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8C8B3C" w14:textId="77777777" w:rsidR="001B3AC2"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b/>
          <w:bCs/>
        </w:rPr>
        <w:t>TITLE:</w:t>
      </w:r>
      <w:r w:rsidRPr="00FA55BA">
        <w:rPr>
          <w:rFonts w:ascii="Calibri" w:eastAsia="Calibri" w:hAnsi="Calibri" w:cs="Calibri"/>
        </w:rPr>
        <w:t xml:space="preserve"> </w:t>
      </w:r>
    </w:p>
    <w:p w14:paraId="5889694B" w14:textId="4996CB12"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 xml:space="preserve">A Multilabel </w:t>
      </w:r>
      <w:r w:rsidR="00DA37ED" w:rsidRPr="00FA55BA">
        <w:rPr>
          <w:rFonts w:ascii="Calibri" w:eastAsia="Calibri" w:hAnsi="Calibri" w:cs="Calibri"/>
        </w:rPr>
        <w:t>Single M</w:t>
      </w:r>
      <w:r w:rsidR="005C35DD" w:rsidRPr="00FA55BA">
        <w:rPr>
          <w:rFonts w:ascii="Calibri" w:eastAsia="Calibri" w:hAnsi="Calibri" w:cs="Calibri"/>
        </w:rPr>
        <w:t>olecule Localization Microscopy</w:t>
      </w:r>
      <w:r w:rsidR="00DA37ED" w:rsidRPr="00FA55BA">
        <w:rPr>
          <w:rFonts w:ascii="Calibri" w:eastAsia="Calibri" w:hAnsi="Calibri" w:cs="Calibri"/>
        </w:rPr>
        <w:t xml:space="preserve"> </w:t>
      </w:r>
      <w:r w:rsidR="00366486" w:rsidRPr="00FA55BA">
        <w:rPr>
          <w:rFonts w:ascii="Calibri" w:eastAsia="Calibri" w:hAnsi="Calibri" w:cs="Calibri"/>
        </w:rPr>
        <w:t>P</w:t>
      </w:r>
      <w:r w:rsidRPr="00FA55BA">
        <w:rPr>
          <w:rFonts w:ascii="Calibri" w:eastAsia="Calibri" w:hAnsi="Calibri" w:cs="Calibri"/>
        </w:rPr>
        <w:t xml:space="preserve">rotocol </w:t>
      </w:r>
      <w:proofErr w:type="gramStart"/>
      <w:r w:rsidR="00366486" w:rsidRPr="00FA55BA">
        <w:rPr>
          <w:rFonts w:ascii="Calibri" w:eastAsia="Calibri" w:hAnsi="Calibri" w:cs="Calibri"/>
        </w:rPr>
        <w:t>F</w:t>
      </w:r>
      <w:r w:rsidRPr="00FA55BA">
        <w:rPr>
          <w:rFonts w:ascii="Calibri" w:eastAsia="Calibri" w:hAnsi="Calibri" w:cs="Calibri"/>
        </w:rPr>
        <w:t>or</w:t>
      </w:r>
      <w:proofErr w:type="gramEnd"/>
      <w:r w:rsidRPr="00FA55BA">
        <w:rPr>
          <w:rFonts w:ascii="Calibri" w:eastAsia="Calibri" w:hAnsi="Calibri" w:cs="Calibri"/>
        </w:rPr>
        <w:t xml:space="preserve"> </w:t>
      </w:r>
      <w:r w:rsidR="00DA37ED" w:rsidRPr="00FA55BA">
        <w:rPr>
          <w:rFonts w:ascii="Calibri" w:eastAsia="Calibri" w:hAnsi="Calibri" w:cs="Calibri"/>
        </w:rPr>
        <w:t>I</w:t>
      </w:r>
      <w:r w:rsidRPr="00FA55BA">
        <w:rPr>
          <w:rFonts w:ascii="Calibri" w:eastAsia="Calibri" w:hAnsi="Calibri" w:cs="Calibri"/>
        </w:rPr>
        <w:t xml:space="preserve">nvestigation of </w:t>
      </w:r>
      <w:r w:rsidR="00DA37ED" w:rsidRPr="00FA55BA">
        <w:rPr>
          <w:rFonts w:ascii="Calibri" w:eastAsia="Calibri" w:hAnsi="Calibri" w:cs="Calibri"/>
        </w:rPr>
        <w:t>C</w:t>
      </w:r>
      <w:r w:rsidRPr="00FA55BA">
        <w:rPr>
          <w:rFonts w:ascii="Calibri" w:eastAsia="Calibri" w:hAnsi="Calibri" w:cs="Calibri"/>
        </w:rPr>
        <w:t xml:space="preserve">hromatin in the </w:t>
      </w:r>
      <w:r w:rsidR="00DA37ED" w:rsidRPr="00FA55BA">
        <w:rPr>
          <w:rFonts w:ascii="Calibri" w:eastAsia="Calibri" w:hAnsi="Calibri" w:cs="Calibri"/>
        </w:rPr>
        <w:t>D</w:t>
      </w:r>
      <w:r w:rsidRPr="00FA55BA">
        <w:rPr>
          <w:rFonts w:ascii="Calibri" w:eastAsia="Calibri" w:hAnsi="Calibri" w:cs="Calibri"/>
        </w:rPr>
        <w:t xml:space="preserve">ense </w:t>
      </w:r>
      <w:r w:rsidR="00DA37ED" w:rsidRPr="00FA55BA">
        <w:rPr>
          <w:rFonts w:ascii="Calibri" w:eastAsia="Calibri" w:hAnsi="Calibri" w:cs="Calibri"/>
        </w:rPr>
        <w:t>N</w:t>
      </w:r>
      <w:r w:rsidRPr="00FA55BA">
        <w:rPr>
          <w:rFonts w:ascii="Calibri" w:eastAsia="Calibri" w:hAnsi="Calibri" w:cs="Calibri"/>
        </w:rPr>
        <w:t xml:space="preserve">uclear </w:t>
      </w:r>
      <w:r w:rsidR="00DA37ED" w:rsidRPr="00FA55BA">
        <w:rPr>
          <w:rFonts w:ascii="Calibri" w:eastAsia="Calibri" w:hAnsi="Calibri" w:cs="Calibri"/>
        </w:rPr>
        <w:t>E</w:t>
      </w:r>
      <w:r w:rsidRPr="00FA55BA">
        <w:rPr>
          <w:rFonts w:ascii="Calibri" w:eastAsia="Calibri" w:hAnsi="Calibri" w:cs="Calibri"/>
        </w:rPr>
        <w:t>nvironment</w:t>
      </w:r>
    </w:p>
    <w:p w14:paraId="6ADDFF24" w14:textId="48673DA7" w:rsidR="60C48375" w:rsidRPr="00FA55BA" w:rsidRDefault="60C48375" w:rsidP="00FA55BA">
      <w:pPr>
        <w:spacing w:after="0" w:line="240" w:lineRule="auto"/>
        <w:jc w:val="both"/>
        <w:rPr>
          <w:rFonts w:ascii="Calibri" w:eastAsia="Calibri" w:hAnsi="Calibri" w:cs="Calibri"/>
          <w:b/>
          <w:bCs/>
        </w:rPr>
      </w:pPr>
      <w:r w:rsidRPr="00FA55BA">
        <w:rPr>
          <w:rFonts w:ascii="Calibri" w:eastAsia="Calibri" w:hAnsi="Calibri" w:cs="Calibri"/>
          <w:b/>
          <w:bCs/>
        </w:rPr>
        <w:t xml:space="preserve"> </w:t>
      </w:r>
    </w:p>
    <w:p w14:paraId="562ED371" w14:textId="42D3236B" w:rsidR="60C48375" w:rsidRPr="00FA55BA" w:rsidRDefault="60C48375" w:rsidP="00FA55BA">
      <w:pPr>
        <w:spacing w:after="0" w:line="240" w:lineRule="auto"/>
        <w:jc w:val="both"/>
        <w:rPr>
          <w:rFonts w:ascii="Calibri" w:eastAsia="Calibri" w:hAnsi="Calibri" w:cs="Calibri"/>
          <w:b/>
          <w:bCs/>
        </w:rPr>
      </w:pPr>
      <w:r w:rsidRPr="00FA55BA">
        <w:rPr>
          <w:rFonts w:ascii="Calibri" w:eastAsia="Calibri" w:hAnsi="Calibri" w:cs="Calibri"/>
          <w:b/>
          <w:bCs/>
        </w:rPr>
        <w:t xml:space="preserve">AUTHORS </w:t>
      </w:r>
      <w:r w:rsidR="00D33D20">
        <w:rPr>
          <w:rFonts w:ascii="Calibri" w:eastAsia="Calibri" w:hAnsi="Calibri" w:cs="Calibri"/>
          <w:b/>
          <w:bCs/>
        </w:rPr>
        <w:t>AND</w:t>
      </w:r>
      <w:r w:rsidRPr="00FA55BA">
        <w:rPr>
          <w:rFonts w:ascii="Calibri" w:eastAsia="Calibri" w:hAnsi="Calibri" w:cs="Calibri"/>
          <w:b/>
          <w:bCs/>
        </w:rPr>
        <w:t xml:space="preserve"> AFFILIATIONS: </w:t>
      </w:r>
    </w:p>
    <w:p w14:paraId="0209795D" w14:textId="6B03063E"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Nicolas Acosta</w:t>
      </w:r>
      <w:r w:rsidRPr="00FA55BA">
        <w:rPr>
          <w:rFonts w:ascii="Calibri" w:eastAsia="Calibri" w:hAnsi="Calibri" w:cs="Calibri"/>
          <w:vertAlign w:val="superscript"/>
        </w:rPr>
        <w:t>1,2†*</w:t>
      </w:r>
      <w:r w:rsidRPr="00FA55BA">
        <w:rPr>
          <w:rFonts w:ascii="Calibri" w:eastAsia="Calibri" w:hAnsi="Calibri" w:cs="Calibri"/>
        </w:rPr>
        <w:t xml:space="preserve">, </w:t>
      </w:r>
      <w:proofErr w:type="spellStart"/>
      <w:r w:rsidRPr="00FA55BA">
        <w:rPr>
          <w:rFonts w:ascii="Calibri" w:eastAsia="Calibri" w:hAnsi="Calibri" w:cs="Calibri"/>
        </w:rPr>
        <w:t>Ruyi</w:t>
      </w:r>
      <w:proofErr w:type="spellEnd"/>
      <w:r w:rsidRPr="00FA55BA">
        <w:rPr>
          <w:rFonts w:ascii="Calibri" w:eastAsia="Calibri" w:hAnsi="Calibri" w:cs="Calibri"/>
        </w:rPr>
        <w:t xml:space="preserve"> Gong</w:t>
      </w:r>
      <w:r w:rsidRPr="00FA55BA">
        <w:rPr>
          <w:rFonts w:ascii="Calibri" w:eastAsia="Calibri" w:hAnsi="Calibri" w:cs="Calibri"/>
          <w:vertAlign w:val="superscript"/>
        </w:rPr>
        <w:t>1,2†</w:t>
      </w:r>
      <w:r w:rsidRPr="00FA55BA">
        <w:rPr>
          <w:rFonts w:ascii="Calibri" w:eastAsia="Calibri" w:hAnsi="Calibri" w:cs="Calibri"/>
        </w:rPr>
        <w:t xml:space="preserve">, </w:t>
      </w:r>
      <w:proofErr w:type="spellStart"/>
      <w:r w:rsidRPr="00FA55BA">
        <w:rPr>
          <w:rFonts w:ascii="Calibri" w:eastAsia="Calibri" w:hAnsi="Calibri" w:cs="Calibri"/>
        </w:rPr>
        <w:t>Yuanzhe</w:t>
      </w:r>
      <w:proofErr w:type="spellEnd"/>
      <w:r w:rsidRPr="00FA55BA">
        <w:rPr>
          <w:rFonts w:ascii="Calibri" w:eastAsia="Calibri" w:hAnsi="Calibri" w:cs="Calibri"/>
        </w:rPr>
        <w:t xml:space="preserve"> Su</w:t>
      </w:r>
      <w:r w:rsidRPr="00FA55BA">
        <w:rPr>
          <w:rFonts w:ascii="Calibri" w:eastAsia="Calibri" w:hAnsi="Calibri" w:cs="Calibri"/>
          <w:vertAlign w:val="superscript"/>
        </w:rPr>
        <w:t>1,2</w:t>
      </w:r>
      <w:r w:rsidRPr="00FA55BA">
        <w:rPr>
          <w:rFonts w:ascii="Calibri" w:eastAsia="Calibri" w:hAnsi="Calibri" w:cs="Calibri"/>
        </w:rPr>
        <w:t xml:space="preserve">, Jane Frederick </w:t>
      </w:r>
      <w:r w:rsidRPr="00FA55BA">
        <w:rPr>
          <w:rFonts w:ascii="Calibri" w:eastAsia="Calibri" w:hAnsi="Calibri" w:cs="Calibri"/>
          <w:vertAlign w:val="superscript"/>
        </w:rPr>
        <w:t>1,2</w:t>
      </w:r>
      <w:r w:rsidRPr="00FA55BA">
        <w:rPr>
          <w:rFonts w:ascii="Calibri" w:eastAsia="Calibri" w:hAnsi="Calibri" w:cs="Calibri"/>
        </w:rPr>
        <w:t>, Karla Medina, Kiana Mohammadian</w:t>
      </w:r>
      <w:r w:rsidRPr="00FA55BA">
        <w:rPr>
          <w:rFonts w:ascii="Calibri" w:eastAsia="Calibri" w:hAnsi="Calibri" w:cs="Calibri"/>
          <w:vertAlign w:val="superscript"/>
        </w:rPr>
        <w:t>1</w:t>
      </w:r>
      <w:r w:rsidRPr="00FA55BA">
        <w:rPr>
          <w:rFonts w:ascii="Calibri" w:eastAsia="Calibri" w:hAnsi="Calibri" w:cs="Calibri"/>
        </w:rPr>
        <w:t>, Luay Almassalha</w:t>
      </w:r>
      <w:r w:rsidRPr="00FA55BA">
        <w:rPr>
          <w:rFonts w:ascii="Calibri" w:eastAsia="Calibri" w:hAnsi="Calibri" w:cs="Calibri"/>
          <w:vertAlign w:val="superscript"/>
        </w:rPr>
        <w:t>1,2,3</w:t>
      </w:r>
      <w:r w:rsidRPr="00FA55BA">
        <w:rPr>
          <w:rFonts w:ascii="Calibri" w:eastAsia="Calibri" w:hAnsi="Calibri" w:cs="Calibri"/>
        </w:rPr>
        <w:t>, Geng Wang</w:t>
      </w:r>
      <w:r w:rsidRPr="00FA55BA">
        <w:rPr>
          <w:rFonts w:ascii="Calibri" w:eastAsia="Calibri" w:hAnsi="Calibri" w:cs="Calibri"/>
          <w:vertAlign w:val="superscript"/>
        </w:rPr>
        <w:t>1,2*</w:t>
      </w:r>
      <w:r w:rsidRPr="00FA55BA">
        <w:rPr>
          <w:rFonts w:ascii="Calibri" w:eastAsia="Calibri" w:hAnsi="Calibri" w:cs="Calibri"/>
        </w:rPr>
        <w:t>, Vadim Backman</w:t>
      </w:r>
      <w:r w:rsidRPr="00FA55BA">
        <w:rPr>
          <w:rFonts w:ascii="Calibri" w:eastAsia="Calibri" w:hAnsi="Calibri" w:cs="Calibri"/>
          <w:vertAlign w:val="superscript"/>
        </w:rPr>
        <w:t>1,2 *</w:t>
      </w:r>
      <w:r w:rsidRPr="00FA55BA">
        <w:rPr>
          <w:rFonts w:ascii="Calibri" w:eastAsia="Calibri" w:hAnsi="Calibri" w:cs="Calibri"/>
        </w:rPr>
        <w:t xml:space="preserve"> </w:t>
      </w:r>
    </w:p>
    <w:p w14:paraId="3F18D7CC" w14:textId="1A68BA41"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 xml:space="preserve"> </w:t>
      </w:r>
    </w:p>
    <w:p w14:paraId="5E9BC136" w14:textId="15276996"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 xml:space="preserve">1. Department of Biomedical Engineering, Northwestern University, Evanston, IL 60208, USA. </w:t>
      </w:r>
    </w:p>
    <w:p w14:paraId="6F24D443" w14:textId="4B53097B"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 xml:space="preserve">2. Center for Physical Genomics and Engineering, Northwestern University, Evanston, IL 60208, USA </w:t>
      </w:r>
    </w:p>
    <w:p w14:paraId="7600D674" w14:textId="74B8B966"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 xml:space="preserve">3. Department of Gastroenterology and Hepatology, Northwestern Memorial Hospital, Chicago, IL 60611, USA </w:t>
      </w:r>
    </w:p>
    <w:p w14:paraId="68334A7B" w14:textId="7C383021"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 xml:space="preserve"> </w:t>
      </w:r>
    </w:p>
    <w:p w14:paraId="403A5282" w14:textId="77777777" w:rsidR="00D357B6" w:rsidRDefault="60C48375" w:rsidP="00FA55BA">
      <w:pPr>
        <w:spacing w:after="0" w:line="240" w:lineRule="auto"/>
        <w:jc w:val="both"/>
        <w:rPr>
          <w:rFonts w:ascii="Calibri" w:eastAsia="Calibri" w:hAnsi="Calibri" w:cs="Calibri"/>
        </w:rPr>
      </w:pPr>
      <w:r w:rsidRPr="00FA55BA">
        <w:rPr>
          <w:rFonts w:ascii="Calibri" w:eastAsia="Calibri" w:hAnsi="Calibri" w:cs="Calibri"/>
        </w:rPr>
        <w:t>† These authors contributed equally to this work.</w:t>
      </w:r>
    </w:p>
    <w:p w14:paraId="4A0EA1E1" w14:textId="77777777" w:rsidR="00D357B6" w:rsidRDefault="00D357B6" w:rsidP="00FA55BA">
      <w:pPr>
        <w:spacing w:after="0" w:line="240" w:lineRule="auto"/>
        <w:jc w:val="both"/>
        <w:rPr>
          <w:rFonts w:ascii="Calibri" w:eastAsia="Calibri" w:hAnsi="Calibri" w:cs="Calibri"/>
        </w:rPr>
      </w:pPr>
    </w:p>
    <w:p w14:paraId="5EBB1B22" w14:textId="77777777" w:rsidR="00D357B6" w:rsidRPr="00444CF7" w:rsidRDefault="00D357B6" w:rsidP="00D357B6">
      <w:pPr>
        <w:spacing w:after="0" w:line="240" w:lineRule="auto"/>
        <w:jc w:val="both"/>
        <w:rPr>
          <w:rFonts w:ascii="Calibri" w:eastAsia="Calibri" w:hAnsi="Calibri" w:cs="Calibri"/>
        </w:rPr>
      </w:pPr>
      <w:r w:rsidRPr="00444CF7">
        <w:rPr>
          <w:rFonts w:ascii="Calibri" w:eastAsia="Calibri" w:hAnsi="Calibri" w:cs="Calibri"/>
        </w:rPr>
        <w:t xml:space="preserve">Email addresses of the co-authors: </w:t>
      </w:r>
    </w:p>
    <w:p w14:paraId="4B0CE215" w14:textId="77777777" w:rsidR="00D357B6" w:rsidRPr="00FA55BA" w:rsidRDefault="00D357B6" w:rsidP="00D357B6">
      <w:pPr>
        <w:spacing w:after="0" w:line="240" w:lineRule="auto"/>
        <w:jc w:val="both"/>
        <w:rPr>
          <w:rFonts w:ascii="Calibri" w:eastAsia="Calibri" w:hAnsi="Calibri" w:cs="Calibri"/>
        </w:rPr>
      </w:pPr>
      <w:r w:rsidRPr="00FA55BA">
        <w:rPr>
          <w:rFonts w:ascii="Calibri" w:eastAsia="Calibri" w:hAnsi="Calibri" w:cs="Calibri"/>
        </w:rPr>
        <w:t>Nicolas Acosta</w:t>
      </w:r>
      <w:r w:rsidRPr="00FA55BA">
        <w:rPr>
          <w:rFonts w:ascii="Calibri" w:eastAsia="Calibri" w:hAnsi="Calibri" w:cs="Calibri"/>
          <w:vertAlign w:val="superscript"/>
        </w:rPr>
        <w:t xml:space="preserve"> </w:t>
      </w:r>
      <w:r w:rsidRPr="00FA55BA">
        <w:rPr>
          <w:rFonts w:ascii="Calibri" w:hAnsi="Calibri" w:cs="Calibri"/>
        </w:rPr>
        <w:tab/>
      </w:r>
      <w:r w:rsidRPr="00FA55BA">
        <w:rPr>
          <w:rFonts w:ascii="Calibri" w:hAnsi="Calibri" w:cs="Calibri"/>
        </w:rPr>
        <w:tab/>
        <w:t>(</w:t>
      </w:r>
      <w:hyperlink r:id="rId8" w:history="1">
        <w:r w:rsidRPr="00FA55BA">
          <w:rPr>
            <w:rStyle w:val="Hyperlink"/>
            <w:rFonts w:ascii="Calibri" w:eastAsia="Calibri" w:hAnsi="Calibri" w:cs="Calibri"/>
            <w:color w:val="auto"/>
          </w:rPr>
          <w:t>nicolasacosta2026@u.northwestern.edu</w:t>
        </w:r>
      </w:hyperlink>
      <w:r w:rsidRPr="00FA55BA">
        <w:rPr>
          <w:rFonts w:ascii="Calibri" w:eastAsia="Calibri" w:hAnsi="Calibri" w:cs="Calibri"/>
        </w:rPr>
        <w:t>)</w:t>
      </w:r>
    </w:p>
    <w:p w14:paraId="484A2DB3" w14:textId="77777777" w:rsidR="00D357B6" w:rsidRPr="00FA55BA" w:rsidRDefault="00D357B6" w:rsidP="00D357B6">
      <w:pPr>
        <w:spacing w:after="0" w:line="240" w:lineRule="auto"/>
        <w:jc w:val="both"/>
        <w:rPr>
          <w:rFonts w:ascii="Calibri" w:eastAsia="Calibri" w:hAnsi="Calibri" w:cs="Calibri"/>
        </w:rPr>
      </w:pPr>
      <w:r w:rsidRPr="00FA55BA">
        <w:rPr>
          <w:rFonts w:ascii="Calibri" w:eastAsia="Calibri" w:hAnsi="Calibri" w:cs="Calibri"/>
        </w:rPr>
        <w:t>Ruyi Gong</w:t>
      </w:r>
      <w:r w:rsidRPr="00FA55BA">
        <w:rPr>
          <w:rFonts w:ascii="Calibri" w:eastAsia="Calibri" w:hAnsi="Calibri" w:cs="Calibri"/>
          <w:vertAlign w:val="superscript"/>
        </w:rPr>
        <w:t xml:space="preserve"> </w:t>
      </w:r>
      <w:r w:rsidRPr="00FA55BA">
        <w:rPr>
          <w:rFonts w:ascii="Calibri" w:eastAsia="Calibri" w:hAnsi="Calibri" w:cs="Calibri"/>
          <w:vertAlign w:val="superscript"/>
        </w:rPr>
        <w:tab/>
      </w:r>
      <w:r w:rsidRPr="00FA55BA">
        <w:rPr>
          <w:rFonts w:ascii="Calibri" w:eastAsia="Calibri" w:hAnsi="Calibri" w:cs="Calibri"/>
          <w:vertAlign w:val="superscript"/>
        </w:rPr>
        <w:tab/>
      </w:r>
      <w:r w:rsidRPr="00FA55BA">
        <w:rPr>
          <w:rFonts w:ascii="Calibri" w:eastAsia="Calibri" w:hAnsi="Calibri" w:cs="Calibri"/>
        </w:rPr>
        <w:t>(</w:t>
      </w:r>
      <w:hyperlink r:id="rId9" w:history="1">
        <w:r w:rsidRPr="00FA55BA">
          <w:rPr>
            <w:rStyle w:val="Hyperlink"/>
            <w:rFonts w:ascii="Calibri" w:eastAsia="Calibri" w:hAnsi="Calibri" w:cs="Calibri"/>
            <w:color w:val="auto"/>
          </w:rPr>
          <w:t>ruyigong2025@u.northwestern.edu</w:t>
        </w:r>
      </w:hyperlink>
      <w:r w:rsidRPr="00FA55BA">
        <w:rPr>
          <w:rFonts w:ascii="Calibri" w:eastAsia="Calibri" w:hAnsi="Calibri" w:cs="Calibri"/>
        </w:rPr>
        <w:t>)</w:t>
      </w:r>
    </w:p>
    <w:p w14:paraId="60C7FF59" w14:textId="77777777" w:rsidR="00D357B6" w:rsidRPr="00FA55BA" w:rsidRDefault="00D357B6" w:rsidP="00D357B6">
      <w:pPr>
        <w:spacing w:after="0" w:line="240" w:lineRule="auto"/>
        <w:jc w:val="both"/>
        <w:rPr>
          <w:rFonts w:ascii="Calibri" w:eastAsia="Calibri" w:hAnsi="Calibri" w:cs="Calibri"/>
        </w:rPr>
      </w:pPr>
      <w:proofErr w:type="spellStart"/>
      <w:r w:rsidRPr="00FA55BA">
        <w:rPr>
          <w:rFonts w:ascii="Calibri" w:eastAsia="Calibri" w:hAnsi="Calibri" w:cs="Calibri"/>
        </w:rPr>
        <w:t>Yuanzhe</w:t>
      </w:r>
      <w:proofErr w:type="spellEnd"/>
      <w:r w:rsidRPr="00FA55BA">
        <w:rPr>
          <w:rFonts w:ascii="Calibri" w:eastAsia="Calibri" w:hAnsi="Calibri" w:cs="Calibri"/>
        </w:rPr>
        <w:t xml:space="preserve"> Su</w:t>
      </w:r>
      <w:r w:rsidRPr="00FA55BA">
        <w:rPr>
          <w:rFonts w:ascii="Calibri" w:hAnsi="Calibri" w:cs="Calibri"/>
        </w:rPr>
        <w:t xml:space="preserve"> </w:t>
      </w:r>
      <w:r w:rsidRPr="00FA55BA">
        <w:rPr>
          <w:rFonts w:ascii="Calibri" w:hAnsi="Calibri" w:cs="Calibri"/>
        </w:rPr>
        <w:tab/>
      </w:r>
      <w:r w:rsidRPr="00FA55BA">
        <w:rPr>
          <w:rFonts w:ascii="Calibri" w:hAnsi="Calibri" w:cs="Calibri"/>
        </w:rPr>
        <w:tab/>
        <w:t>(</w:t>
      </w:r>
      <w:hyperlink r:id="rId10" w:history="1">
        <w:r w:rsidRPr="00FA55BA">
          <w:rPr>
            <w:rStyle w:val="Hyperlink"/>
            <w:rFonts w:ascii="Calibri" w:eastAsia="Calibri" w:hAnsi="Calibri" w:cs="Calibri"/>
            <w:color w:val="auto"/>
          </w:rPr>
          <w:t>yuanzheSu2024@u.northwestern.edu</w:t>
        </w:r>
      </w:hyperlink>
      <w:r w:rsidRPr="00FA55BA">
        <w:rPr>
          <w:rFonts w:ascii="Calibri" w:eastAsia="Calibri" w:hAnsi="Calibri" w:cs="Calibri"/>
        </w:rPr>
        <w:t>)</w:t>
      </w:r>
    </w:p>
    <w:p w14:paraId="739BD292" w14:textId="77777777" w:rsidR="00D357B6" w:rsidRPr="00FA55BA" w:rsidRDefault="00D357B6" w:rsidP="00D357B6">
      <w:pPr>
        <w:spacing w:after="0" w:line="240" w:lineRule="auto"/>
        <w:jc w:val="both"/>
        <w:rPr>
          <w:rFonts w:ascii="Calibri" w:eastAsia="Calibri" w:hAnsi="Calibri" w:cs="Calibri"/>
        </w:rPr>
      </w:pPr>
      <w:r w:rsidRPr="00FA55BA">
        <w:rPr>
          <w:rFonts w:ascii="Calibri" w:eastAsia="Calibri" w:hAnsi="Calibri" w:cs="Calibri"/>
        </w:rPr>
        <w:t xml:space="preserve">Jane Frederick </w:t>
      </w:r>
      <w:r w:rsidRPr="00FA55BA">
        <w:rPr>
          <w:rFonts w:ascii="Calibri" w:eastAsia="Calibri" w:hAnsi="Calibri" w:cs="Calibri"/>
        </w:rPr>
        <w:tab/>
        <w:t>(</w:t>
      </w:r>
      <w:hyperlink r:id="rId11" w:history="1">
        <w:r w:rsidRPr="00FA55BA">
          <w:rPr>
            <w:rStyle w:val="Hyperlink"/>
            <w:rFonts w:ascii="Calibri" w:eastAsia="Calibri" w:hAnsi="Calibri" w:cs="Calibri"/>
            <w:color w:val="auto"/>
          </w:rPr>
          <w:t>janefrederick2021@u.northwestern.edu</w:t>
        </w:r>
      </w:hyperlink>
      <w:r w:rsidRPr="00FA55BA">
        <w:rPr>
          <w:rFonts w:ascii="Calibri" w:eastAsia="Calibri" w:hAnsi="Calibri" w:cs="Calibri"/>
        </w:rPr>
        <w:t>)</w:t>
      </w:r>
    </w:p>
    <w:p w14:paraId="3BEA11B1" w14:textId="77777777" w:rsidR="00D357B6" w:rsidRPr="00FA55BA" w:rsidRDefault="00D357B6" w:rsidP="00D357B6">
      <w:pPr>
        <w:spacing w:after="0" w:line="240" w:lineRule="auto"/>
        <w:jc w:val="both"/>
        <w:rPr>
          <w:rFonts w:ascii="Calibri" w:eastAsia="Calibri" w:hAnsi="Calibri" w:cs="Calibri"/>
        </w:rPr>
      </w:pPr>
      <w:r w:rsidRPr="00FA55BA">
        <w:rPr>
          <w:rFonts w:ascii="Calibri" w:eastAsia="Calibri" w:hAnsi="Calibri" w:cs="Calibri"/>
        </w:rPr>
        <w:t>Karla Medina</w:t>
      </w:r>
      <w:r w:rsidRPr="00FA55BA">
        <w:rPr>
          <w:rFonts w:ascii="Calibri" w:hAnsi="Calibri" w:cs="Calibri"/>
        </w:rPr>
        <w:t xml:space="preserve"> </w:t>
      </w:r>
      <w:r w:rsidRPr="00FA55BA">
        <w:rPr>
          <w:rFonts w:ascii="Calibri" w:hAnsi="Calibri" w:cs="Calibri"/>
        </w:rPr>
        <w:tab/>
      </w:r>
      <w:r w:rsidRPr="00FA55BA">
        <w:rPr>
          <w:rFonts w:ascii="Calibri" w:hAnsi="Calibri" w:cs="Calibri"/>
        </w:rPr>
        <w:tab/>
        <w:t>(</w:t>
      </w:r>
      <w:hyperlink r:id="rId12" w:history="1">
        <w:r w:rsidRPr="00FA55BA">
          <w:rPr>
            <w:rStyle w:val="Hyperlink"/>
            <w:rFonts w:ascii="Calibri" w:eastAsia="Calibri" w:hAnsi="Calibri" w:cs="Calibri"/>
            <w:color w:val="auto"/>
          </w:rPr>
          <w:t>karlamedina2026@u.northwestern.edu</w:t>
        </w:r>
      </w:hyperlink>
      <w:r w:rsidRPr="00FA55BA">
        <w:rPr>
          <w:rFonts w:ascii="Calibri" w:eastAsia="Calibri" w:hAnsi="Calibri" w:cs="Calibri"/>
        </w:rPr>
        <w:t>)</w:t>
      </w:r>
    </w:p>
    <w:p w14:paraId="1DB58773" w14:textId="77777777" w:rsidR="00D357B6" w:rsidRPr="00FA55BA" w:rsidRDefault="00D357B6" w:rsidP="00D357B6">
      <w:pPr>
        <w:spacing w:after="0" w:line="240" w:lineRule="auto"/>
        <w:jc w:val="both"/>
        <w:rPr>
          <w:rFonts w:ascii="Calibri" w:eastAsia="Calibri" w:hAnsi="Calibri" w:cs="Calibri"/>
        </w:rPr>
      </w:pPr>
      <w:r w:rsidRPr="00FA55BA">
        <w:rPr>
          <w:rFonts w:ascii="Calibri" w:eastAsia="Calibri" w:hAnsi="Calibri" w:cs="Calibri"/>
        </w:rPr>
        <w:t>Kiana Mohammadian</w:t>
      </w:r>
      <w:r w:rsidRPr="00FA55BA">
        <w:rPr>
          <w:rFonts w:ascii="Calibri" w:hAnsi="Calibri" w:cs="Calibri"/>
        </w:rPr>
        <w:t xml:space="preserve"> </w:t>
      </w:r>
      <w:r w:rsidRPr="00FA55BA">
        <w:rPr>
          <w:rFonts w:ascii="Calibri" w:hAnsi="Calibri" w:cs="Calibri"/>
        </w:rPr>
        <w:tab/>
        <w:t>(</w:t>
      </w:r>
      <w:hyperlink r:id="rId13" w:history="1">
        <w:r w:rsidRPr="00FA55BA">
          <w:rPr>
            <w:rStyle w:val="Hyperlink"/>
            <w:rFonts w:ascii="Calibri" w:eastAsia="Calibri" w:hAnsi="Calibri" w:cs="Calibri"/>
            <w:color w:val="auto"/>
          </w:rPr>
          <w:t>kianaMohammadian2023@u.northwestern.edu</w:t>
        </w:r>
      </w:hyperlink>
      <w:r w:rsidRPr="00FA55BA">
        <w:rPr>
          <w:rFonts w:ascii="Calibri" w:eastAsia="Calibri" w:hAnsi="Calibri" w:cs="Calibri"/>
        </w:rPr>
        <w:t>)</w:t>
      </w:r>
    </w:p>
    <w:p w14:paraId="0E2C336A" w14:textId="77355B05" w:rsidR="60C48375" w:rsidRPr="00FA55BA" w:rsidRDefault="00D357B6" w:rsidP="00FA55BA">
      <w:pPr>
        <w:spacing w:after="0" w:line="240" w:lineRule="auto"/>
        <w:jc w:val="both"/>
        <w:rPr>
          <w:rFonts w:ascii="Calibri" w:eastAsia="Calibri" w:hAnsi="Calibri" w:cs="Calibri"/>
        </w:rPr>
      </w:pPr>
      <w:r w:rsidRPr="00FA55BA">
        <w:rPr>
          <w:rFonts w:ascii="Calibri" w:eastAsia="Calibri" w:hAnsi="Calibri" w:cs="Calibri"/>
        </w:rPr>
        <w:t xml:space="preserve">Luay </w:t>
      </w:r>
      <w:proofErr w:type="spellStart"/>
      <w:r w:rsidRPr="00FA55BA">
        <w:rPr>
          <w:rFonts w:ascii="Calibri" w:eastAsia="Calibri" w:hAnsi="Calibri" w:cs="Calibri"/>
        </w:rPr>
        <w:t>Almassalha</w:t>
      </w:r>
      <w:proofErr w:type="spellEnd"/>
      <w:r w:rsidRPr="00FA55BA">
        <w:rPr>
          <w:rFonts w:ascii="Calibri" w:hAnsi="Calibri" w:cs="Calibri"/>
        </w:rPr>
        <w:t xml:space="preserve"> </w:t>
      </w:r>
      <w:r w:rsidRPr="00FA55BA">
        <w:rPr>
          <w:rFonts w:ascii="Calibri" w:hAnsi="Calibri" w:cs="Calibri"/>
        </w:rPr>
        <w:tab/>
        <w:t>(</w:t>
      </w:r>
      <w:hyperlink r:id="rId14" w:history="1">
        <w:r w:rsidRPr="00FA55BA">
          <w:rPr>
            <w:rStyle w:val="Hyperlink"/>
            <w:rFonts w:ascii="Calibri" w:eastAsia="Calibri" w:hAnsi="Calibri" w:cs="Calibri"/>
            <w:color w:val="auto"/>
          </w:rPr>
          <w:t>luay-Almassalha@northwestern.edu</w:t>
        </w:r>
      </w:hyperlink>
      <w:r w:rsidRPr="00FA55BA">
        <w:rPr>
          <w:rFonts w:ascii="Calibri" w:eastAsia="Calibri" w:hAnsi="Calibri" w:cs="Calibri"/>
        </w:rPr>
        <w:t>)</w:t>
      </w:r>
      <w:r w:rsidR="60C48375" w:rsidRPr="00FA55BA">
        <w:rPr>
          <w:rFonts w:ascii="Calibri" w:eastAsia="Calibri" w:hAnsi="Calibri" w:cs="Calibri"/>
        </w:rPr>
        <w:t xml:space="preserve"> </w:t>
      </w:r>
    </w:p>
    <w:p w14:paraId="5112C1E5" w14:textId="77777777" w:rsidR="001F28FC" w:rsidRPr="00FA55BA" w:rsidRDefault="001F28FC" w:rsidP="00FA55BA">
      <w:pPr>
        <w:spacing w:after="0" w:line="240" w:lineRule="auto"/>
        <w:jc w:val="both"/>
        <w:rPr>
          <w:rFonts w:ascii="Calibri" w:eastAsia="Calibri" w:hAnsi="Calibri" w:cs="Calibri"/>
        </w:rPr>
      </w:pPr>
    </w:p>
    <w:p w14:paraId="28064387" w14:textId="2AF464F9"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 xml:space="preserve">*Corresponding author  </w:t>
      </w:r>
    </w:p>
    <w:p w14:paraId="1438EB4E" w14:textId="552210D9" w:rsidR="001F28FC" w:rsidRPr="00FA55BA" w:rsidRDefault="001F28FC" w:rsidP="00FA55BA">
      <w:pPr>
        <w:spacing w:after="0" w:line="240" w:lineRule="auto"/>
        <w:jc w:val="both"/>
        <w:rPr>
          <w:rFonts w:ascii="Calibri" w:eastAsia="Calibri" w:hAnsi="Calibri" w:cs="Calibri"/>
        </w:rPr>
      </w:pPr>
      <w:r w:rsidRPr="00FA55BA">
        <w:rPr>
          <w:rFonts w:ascii="Calibri" w:eastAsia="Calibri" w:hAnsi="Calibri" w:cs="Calibri"/>
        </w:rPr>
        <w:t xml:space="preserve">Geng Wang </w:t>
      </w:r>
      <w:r w:rsidR="60C48375" w:rsidRPr="00FA55BA">
        <w:rPr>
          <w:rFonts w:ascii="Calibri" w:eastAsia="Calibri" w:hAnsi="Calibri" w:cs="Calibri"/>
        </w:rPr>
        <w:t xml:space="preserve"> </w:t>
      </w:r>
      <w:r w:rsidRPr="00FA55BA">
        <w:rPr>
          <w:rFonts w:ascii="Calibri" w:eastAsia="Calibri" w:hAnsi="Calibri" w:cs="Calibri"/>
        </w:rPr>
        <w:tab/>
      </w:r>
      <w:r w:rsidRPr="00FA55BA">
        <w:rPr>
          <w:rFonts w:ascii="Calibri" w:eastAsia="Calibri" w:hAnsi="Calibri" w:cs="Calibri"/>
        </w:rPr>
        <w:tab/>
        <w:t>(</w:t>
      </w:r>
      <w:hyperlink r:id="rId15" w:history="1">
        <w:r w:rsidRPr="00FA55BA">
          <w:rPr>
            <w:rStyle w:val="Hyperlink"/>
            <w:rFonts w:ascii="Calibri" w:eastAsia="Calibri" w:hAnsi="Calibri" w:cs="Calibri"/>
            <w:color w:val="auto"/>
          </w:rPr>
          <w:t>wanggeng@northwestern.edu</w:t>
        </w:r>
      </w:hyperlink>
      <w:r w:rsidRPr="00FA55BA">
        <w:rPr>
          <w:rFonts w:ascii="Calibri" w:eastAsia="Calibri" w:hAnsi="Calibri" w:cs="Calibri"/>
        </w:rPr>
        <w:t xml:space="preserve">)  </w:t>
      </w:r>
    </w:p>
    <w:p w14:paraId="66A7D4B8" w14:textId="17D87229" w:rsidR="001F28FC" w:rsidRPr="00FA55BA" w:rsidRDefault="001F28FC" w:rsidP="00FA55BA">
      <w:pPr>
        <w:spacing w:after="0" w:line="240" w:lineRule="auto"/>
        <w:jc w:val="both"/>
        <w:rPr>
          <w:rFonts w:ascii="Calibri" w:eastAsia="Calibri" w:hAnsi="Calibri" w:cs="Calibri"/>
        </w:rPr>
      </w:pPr>
      <w:r w:rsidRPr="00FA55BA">
        <w:rPr>
          <w:rFonts w:ascii="Calibri" w:hAnsi="Calibri" w:cs="Calibri"/>
        </w:rPr>
        <w:t>Vadim Backman</w:t>
      </w:r>
      <w:r w:rsidRPr="00FA55BA">
        <w:rPr>
          <w:rFonts w:ascii="Calibri" w:hAnsi="Calibri" w:cs="Calibri"/>
        </w:rPr>
        <w:tab/>
        <w:t>(</w:t>
      </w:r>
      <w:hyperlink r:id="rId16" w:history="1">
        <w:r w:rsidRPr="00FA55BA">
          <w:rPr>
            <w:rStyle w:val="Hyperlink"/>
            <w:rFonts w:ascii="Calibri" w:eastAsia="Calibri" w:hAnsi="Calibri" w:cs="Calibri"/>
            <w:color w:val="auto"/>
          </w:rPr>
          <w:t>v-backman@northwestern.edu</w:t>
        </w:r>
      </w:hyperlink>
      <w:r w:rsidRPr="00FA55BA">
        <w:rPr>
          <w:rFonts w:ascii="Calibri" w:hAnsi="Calibri" w:cs="Calibri"/>
        </w:rPr>
        <w:t>)</w:t>
      </w:r>
      <w:r w:rsidRPr="00FA55BA">
        <w:rPr>
          <w:rFonts w:ascii="Calibri" w:eastAsia="Calibri" w:hAnsi="Calibri" w:cs="Calibri"/>
        </w:rPr>
        <w:t xml:space="preserve">  </w:t>
      </w:r>
    </w:p>
    <w:p w14:paraId="29A86B99" w14:textId="4F987853" w:rsidR="60C48375" w:rsidRPr="00FA55BA" w:rsidRDefault="60C48375" w:rsidP="00FA55BA">
      <w:pPr>
        <w:spacing w:after="0" w:line="240" w:lineRule="auto"/>
        <w:jc w:val="both"/>
        <w:rPr>
          <w:rFonts w:ascii="Calibri" w:eastAsia="Calibri" w:hAnsi="Calibri" w:cs="Calibri"/>
        </w:rPr>
      </w:pPr>
    </w:p>
    <w:p w14:paraId="0F37EEBA" w14:textId="424D10B7" w:rsidR="60C48375" w:rsidRPr="00FA55BA" w:rsidRDefault="60C48375" w:rsidP="00FA55BA">
      <w:pPr>
        <w:spacing w:after="0" w:line="240" w:lineRule="auto"/>
        <w:jc w:val="both"/>
        <w:rPr>
          <w:rFonts w:ascii="Calibri" w:eastAsia="Calibri" w:hAnsi="Calibri" w:cs="Calibri"/>
          <w:b/>
          <w:bCs/>
        </w:rPr>
      </w:pPr>
      <w:r w:rsidRPr="00FA55BA">
        <w:rPr>
          <w:rFonts w:ascii="Calibri" w:eastAsia="Calibri" w:hAnsi="Calibri" w:cs="Calibri"/>
          <w:b/>
          <w:bCs/>
        </w:rPr>
        <w:t xml:space="preserve"> </w:t>
      </w:r>
    </w:p>
    <w:p w14:paraId="44C983D5" w14:textId="2CCFDADE"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b/>
          <w:bCs/>
        </w:rPr>
        <w:t>KEYWORDS:</w:t>
      </w:r>
    </w:p>
    <w:p w14:paraId="7ABBA075" w14:textId="5E0ECB6B"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Chromatin organization, Single-molecule localization microscopy, Immunostaining, Cluster analysis, Chromatin imaging, Super-resolution imaging</w:t>
      </w:r>
    </w:p>
    <w:p w14:paraId="2F430183" w14:textId="2460918C"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 xml:space="preserve"> </w:t>
      </w:r>
    </w:p>
    <w:p w14:paraId="13AB2886" w14:textId="3D0C35E3" w:rsidR="60C48375"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b/>
          <w:bCs/>
        </w:rPr>
        <w:t>S</w:t>
      </w:r>
      <w:r w:rsidR="00C46734" w:rsidRPr="00FA55BA">
        <w:rPr>
          <w:rFonts w:ascii="Calibri" w:eastAsia="Calibri" w:hAnsi="Calibri" w:cs="Calibri"/>
          <w:b/>
          <w:bCs/>
        </w:rPr>
        <w:t>UMMARY</w:t>
      </w:r>
      <w:r w:rsidRPr="00FA55BA">
        <w:rPr>
          <w:rFonts w:ascii="Calibri" w:eastAsia="Calibri" w:hAnsi="Calibri" w:cs="Calibri"/>
          <w:b/>
          <w:bCs/>
        </w:rPr>
        <w:t>:</w:t>
      </w:r>
      <w:r w:rsidRPr="00FA55BA">
        <w:rPr>
          <w:rFonts w:ascii="Calibri" w:eastAsia="Calibri" w:hAnsi="Calibri" w:cs="Calibri"/>
        </w:rPr>
        <w:t xml:space="preserve"> </w:t>
      </w:r>
    </w:p>
    <w:p w14:paraId="4AC4B80D" w14:textId="4CF89E5D" w:rsidR="00097693" w:rsidRPr="00FA55BA" w:rsidRDefault="60C48375" w:rsidP="00FA55BA">
      <w:pPr>
        <w:spacing w:after="0" w:line="240" w:lineRule="auto"/>
        <w:jc w:val="both"/>
        <w:rPr>
          <w:rFonts w:ascii="Calibri" w:eastAsia="Calibri" w:hAnsi="Calibri" w:cs="Calibri"/>
        </w:rPr>
      </w:pPr>
      <w:r w:rsidRPr="00FA55BA">
        <w:rPr>
          <w:rFonts w:ascii="Calibri" w:eastAsia="Calibri" w:hAnsi="Calibri" w:cs="Calibri"/>
        </w:rPr>
        <w:t>We present a three-color chromatin</w:t>
      </w:r>
      <w:r w:rsidR="00097693" w:rsidRPr="00FA55BA">
        <w:rPr>
          <w:rFonts w:ascii="Calibri" w:eastAsia="Calibri" w:hAnsi="Calibri" w:cs="Calibri"/>
        </w:rPr>
        <w:t xml:space="preserve"> single molecule localization microscopy (</w:t>
      </w:r>
      <w:r w:rsidRPr="00FA55BA">
        <w:rPr>
          <w:rFonts w:ascii="Calibri" w:eastAsia="Calibri" w:hAnsi="Calibri" w:cs="Calibri"/>
        </w:rPr>
        <w:t>SMLM</w:t>
      </w:r>
      <w:r w:rsidR="00097693" w:rsidRPr="00FA55BA">
        <w:rPr>
          <w:rFonts w:ascii="Calibri" w:eastAsia="Calibri" w:hAnsi="Calibri" w:cs="Calibri"/>
        </w:rPr>
        <w:t xml:space="preserve">) </w:t>
      </w:r>
      <w:r w:rsidRPr="00FA55BA">
        <w:rPr>
          <w:rFonts w:ascii="Calibri" w:eastAsia="Calibri" w:hAnsi="Calibri" w:cs="Calibri"/>
        </w:rPr>
        <w:t xml:space="preserve"> staining and analysis protocol that enables reproducible mapping of euchromatin, heterochromatin, and RNAP II for spatial analysis.</w:t>
      </w:r>
      <w:r w:rsidR="00097693" w:rsidRPr="00FA55BA">
        <w:rPr>
          <w:rFonts w:ascii="Calibri" w:eastAsia="Times New Roman" w:hAnsi="Calibri" w:cs="Calibri"/>
          <w:kern w:val="0"/>
          <w14:ligatures w14:val="none"/>
        </w:rPr>
        <w:t xml:space="preserve"> </w:t>
      </w:r>
      <w:r w:rsidR="00097693" w:rsidRPr="00FA55BA">
        <w:rPr>
          <w:rFonts w:ascii="Calibri" w:eastAsia="Calibri" w:hAnsi="Calibri" w:cs="Calibri"/>
        </w:rPr>
        <w:t xml:space="preserve">This protocol enables efficient multicolor labeling in dense nuclear environments, including chromatin-associated targets, allowing reliable simultaneous detection. </w:t>
      </w:r>
    </w:p>
    <w:p w14:paraId="2BB5DEB2" w14:textId="77D5974C" w:rsidR="60C48375" w:rsidRPr="00FA55BA" w:rsidRDefault="60C48375" w:rsidP="00FA55BA">
      <w:pPr>
        <w:spacing w:after="0" w:line="240" w:lineRule="auto"/>
        <w:jc w:val="both"/>
        <w:rPr>
          <w:rFonts w:ascii="Calibri" w:eastAsia="Calibri" w:hAnsi="Calibri" w:cs="Calibri"/>
        </w:rPr>
      </w:pPr>
    </w:p>
    <w:p w14:paraId="629C4452" w14:textId="1263FD87" w:rsidR="1D1BB4B0" w:rsidRPr="00FA55BA" w:rsidRDefault="1D1BB4B0" w:rsidP="00FA55BA">
      <w:pPr>
        <w:spacing w:after="0" w:line="240" w:lineRule="auto"/>
        <w:jc w:val="both"/>
        <w:rPr>
          <w:rFonts w:ascii="Calibri" w:eastAsia="Calibri" w:hAnsi="Calibri" w:cs="Calibri"/>
        </w:rPr>
      </w:pPr>
    </w:p>
    <w:p w14:paraId="7A432B35" w14:textId="187C2AFF" w:rsidR="3AF96C80" w:rsidRPr="00FA55BA" w:rsidRDefault="3AF96C80" w:rsidP="00FA55BA">
      <w:pPr>
        <w:pStyle w:val="Heading3"/>
        <w:spacing w:before="0" w:after="0" w:line="240" w:lineRule="auto"/>
        <w:jc w:val="both"/>
        <w:rPr>
          <w:rFonts w:ascii="Calibri" w:eastAsia="Calibri" w:hAnsi="Calibri" w:cs="Calibri"/>
          <w:b/>
          <w:bCs/>
          <w:color w:val="auto"/>
          <w:sz w:val="24"/>
          <w:szCs w:val="24"/>
        </w:rPr>
      </w:pPr>
      <w:r w:rsidRPr="00FA55BA">
        <w:rPr>
          <w:rFonts w:ascii="Calibri" w:eastAsia="Calibri" w:hAnsi="Calibri" w:cs="Calibri"/>
          <w:b/>
          <w:bCs/>
          <w:color w:val="auto"/>
          <w:sz w:val="24"/>
          <w:szCs w:val="24"/>
        </w:rPr>
        <w:lastRenderedPageBreak/>
        <w:t>ABSTRACT</w:t>
      </w:r>
      <w:r w:rsidR="00C46734" w:rsidRPr="00FA55BA">
        <w:rPr>
          <w:rFonts w:ascii="Calibri" w:eastAsia="Calibri" w:hAnsi="Calibri" w:cs="Calibri"/>
          <w:b/>
          <w:bCs/>
          <w:color w:val="auto"/>
          <w:sz w:val="24"/>
          <w:szCs w:val="24"/>
        </w:rPr>
        <w:t>:</w:t>
      </w:r>
    </w:p>
    <w:p w14:paraId="424649D5" w14:textId="09D36F9C" w:rsidR="00FA103C" w:rsidRDefault="59828461" w:rsidP="00FA55BA">
      <w:pPr>
        <w:pStyle w:val="NormalWeb"/>
        <w:spacing w:before="0" w:beforeAutospacing="0" w:after="0" w:afterAutospacing="0"/>
        <w:jc w:val="both"/>
        <w:rPr>
          <w:rFonts w:ascii="Calibri" w:eastAsia="Calibri" w:hAnsi="Calibri" w:cs="Calibri"/>
        </w:rPr>
      </w:pPr>
      <w:r w:rsidRPr="00FA55BA">
        <w:rPr>
          <w:rFonts w:ascii="Calibri" w:eastAsia="Calibri" w:hAnsi="Calibri" w:cs="Calibri"/>
        </w:rPr>
        <w:t xml:space="preserve">Super-resolution microscopy has dramatically advanced our ability to interrogate biological structures beyond the diffraction limit, making it indispensable for studying densely packed nuclear </w:t>
      </w:r>
      <w:r w:rsidR="009F4B4D" w:rsidRPr="00FA55BA">
        <w:rPr>
          <w:rFonts w:ascii="Calibri" w:eastAsia="Calibri" w:hAnsi="Calibri" w:cs="Calibri"/>
        </w:rPr>
        <w:t>structures</w:t>
      </w:r>
      <w:r w:rsidRPr="00FA55BA">
        <w:rPr>
          <w:rFonts w:ascii="Calibri" w:eastAsia="Calibri" w:hAnsi="Calibri" w:cs="Calibri"/>
        </w:rPr>
        <w:t xml:space="preserve"> such as chromatin</w:t>
      </w:r>
      <w:r w:rsidR="009F4B4D" w:rsidRPr="00FA55BA">
        <w:rPr>
          <w:rFonts w:ascii="Calibri" w:eastAsia="Calibri" w:hAnsi="Calibri" w:cs="Calibri"/>
        </w:rPr>
        <w:t>, nuclear lamina and nuclear bodies such as nucleoli</w:t>
      </w:r>
      <w:r w:rsidRPr="00FA55BA">
        <w:rPr>
          <w:rFonts w:ascii="Calibri" w:eastAsia="Calibri" w:hAnsi="Calibri" w:cs="Calibri"/>
        </w:rPr>
        <w:t xml:space="preserve">. Chromatin exhibits multiscale organization—from nanometer-sized nucleosomes to micron-scale domains—necessitating imaging approaches capable of both high resolution and molecular specificity. Single </w:t>
      </w:r>
      <w:r w:rsidR="00DA1CAB" w:rsidRPr="00FA55BA">
        <w:rPr>
          <w:rFonts w:ascii="Calibri" w:eastAsia="Calibri" w:hAnsi="Calibri" w:cs="Calibri"/>
        </w:rPr>
        <w:t>m</w:t>
      </w:r>
      <w:r w:rsidRPr="00FA55BA">
        <w:rPr>
          <w:rFonts w:ascii="Calibri" w:eastAsia="Calibri" w:hAnsi="Calibri" w:cs="Calibri"/>
        </w:rPr>
        <w:t xml:space="preserve">olecule </w:t>
      </w:r>
      <w:r w:rsidR="00DA1CAB" w:rsidRPr="00FA55BA">
        <w:rPr>
          <w:rFonts w:ascii="Calibri" w:eastAsia="Calibri" w:hAnsi="Calibri" w:cs="Calibri"/>
        </w:rPr>
        <w:t>l</w:t>
      </w:r>
      <w:r w:rsidRPr="00FA55BA">
        <w:rPr>
          <w:rFonts w:ascii="Calibri" w:eastAsia="Calibri" w:hAnsi="Calibri" w:cs="Calibri"/>
        </w:rPr>
        <w:t xml:space="preserve">ocalization </w:t>
      </w:r>
      <w:r w:rsidR="00DA1CAB" w:rsidRPr="00FA55BA">
        <w:rPr>
          <w:rFonts w:ascii="Calibri" w:eastAsia="Calibri" w:hAnsi="Calibri" w:cs="Calibri"/>
        </w:rPr>
        <w:t>m</w:t>
      </w:r>
      <w:r w:rsidRPr="00FA55BA">
        <w:rPr>
          <w:rFonts w:ascii="Calibri" w:eastAsia="Calibri" w:hAnsi="Calibri" w:cs="Calibri"/>
        </w:rPr>
        <w:t xml:space="preserve">icroscopy (SMLM), particularly </w:t>
      </w:r>
      <w:r w:rsidR="009F4B4D" w:rsidRPr="00FA55BA">
        <w:rPr>
          <w:rFonts w:ascii="Calibri" w:eastAsia="Calibri" w:hAnsi="Calibri" w:cs="Calibri"/>
        </w:rPr>
        <w:t xml:space="preserve"> stochastic optical reconstruction microscopy (</w:t>
      </w:r>
      <w:r w:rsidRPr="00FA55BA">
        <w:rPr>
          <w:rFonts w:ascii="Calibri" w:eastAsia="Calibri" w:hAnsi="Calibri" w:cs="Calibri"/>
        </w:rPr>
        <w:t>STORM</w:t>
      </w:r>
      <w:r w:rsidR="009F4B4D" w:rsidRPr="00FA55BA">
        <w:rPr>
          <w:rFonts w:ascii="Calibri" w:eastAsia="Calibri" w:hAnsi="Calibri" w:cs="Calibri"/>
        </w:rPr>
        <w:t xml:space="preserve">) </w:t>
      </w:r>
      <w:r w:rsidRPr="00FA55BA">
        <w:rPr>
          <w:rFonts w:ascii="Calibri" w:eastAsia="Calibri" w:hAnsi="Calibri" w:cs="Calibri"/>
        </w:rPr>
        <w:t xml:space="preserve">, enables precise mapping of epigenetic marks, offering critical insight into chromatin structure and function. However, multi-label imaging in the nuclear environment presents unique challenges, including reduced antibody accessibility, increased non-specific binding, and fluorophore instability. To address these issues, we present a sequential immunolabeling protocol optimized for high-density nuclear environments, enabling robust three-color SMLM with minimal </w:t>
      </w:r>
      <w:r w:rsidR="0AF43C69" w:rsidRPr="00FA55BA">
        <w:rPr>
          <w:rFonts w:ascii="Calibri" w:eastAsia="Calibri" w:hAnsi="Calibri" w:cs="Calibri"/>
        </w:rPr>
        <w:t>crosstalk</w:t>
      </w:r>
      <w:r w:rsidRPr="00FA55BA">
        <w:rPr>
          <w:rFonts w:ascii="Calibri" w:eastAsia="Calibri" w:hAnsi="Calibri" w:cs="Calibri"/>
        </w:rPr>
        <w:t xml:space="preserve"> an</w:t>
      </w:r>
      <w:r w:rsidR="009B49CC" w:rsidRPr="00FA55BA">
        <w:rPr>
          <w:rFonts w:ascii="Calibri" w:eastAsia="Calibri" w:hAnsi="Calibri" w:cs="Calibri"/>
        </w:rPr>
        <w:t xml:space="preserve">d less </w:t>
      </w:r>
      <w:r w:rsidRPr="00FA55BA">
        <w:rPr>
          <w:rFonts w:ascii="Calibri" w:eastAsia="Calibri" w:hAnsi="Calibri" w:cs="Calibri"/>
        </w:rPr>
        <w:t>signal degradation. This method includes optimized buffer formulations, fluorophore selection, and antibody validation strategies to ensure reproducible, high-fidelity labeling across multiple targets. Importantly, we integrate this protocol with a computational analysis pipeline that leverages localizations from one molecular target as spatial anchors (seed points) to quantify inter-target distances, local densities, and multi-label co-affinity. This allows for a detailed spatial analysis of chromatin components at the nanoscale. This protocol serves as a reproducible framework for multi-component imaging and quantitative analysis in dense subcellular environments, offering a powerful tool for researchers investigating complex nuclear architectures like chromatin.</w:t>
      </w:r>
    </w:p>
    <w:p w14:paraId="5EC4BFBC" w14:textId="77777777" w:rsidR="00351AD0" w:rsidRPr="00FA55BA" w:rsidRDefault="00351AD0" w:rsidP="00FA55BA">
      <w:pPr>
        <w:pStyle w:val="NormalWeb"/>
        <w:spacing w:before="0" w:beforeAutospacing="0" w:after="0" w:afterAutospacing="0"/>
        <w:jc w:val="both"/>
        <w:rPr>
          <w:rFonts w:ascii="Calibri" w:eastAsia="Calibri" w:hAnsi="Calibri" w:cs="Calibri"/>
        </w:rPr>
      </w:pPr>
    </w:p>
    <w:p w14:paraId="34A75C8D" w14:textId="5CDC279D" w:rsidR="37C8DC59" w:rsidRPr="00FA55BA" w:rsidRDefault="592F43D6" w:rsidP="00FA55BA">
      <w:pPr>
        <w:pStyle w:val="Heading3"/>
        <w:spacing w:before="0" w:after="0" w:line="240" w:lineRule="auto"/>
        <w:jc w:val="both"/>
        <w:rPr>
          <w:rFonts w:ascii="Calibri" w:eastAsia="Calibri" w:hAnsi="Calibri" w:cs="Calibri"/>
          <w:b/>
          <w:bCs/>
          <w:color w:val="auto"/>
          <w:sz w:val="24"/>
          <w:szCs w:val="24"/>
        </w:rPr>
      </w:pPr>
      <w:bookmarkStart w:id="0" w:name="_Toc209346672"/>
      <w:r w:rsidRPr="00FA55BA">
        <w:rPr>
          <w:rFonts w:ascii="Calibri" w:eastAsia="Calibri" w:hAnsi="Calibri" w:cs="Calibri"/>
          <w:b/>
          <w:bCs/>
          <w:color w:val="auto"/>
          <w:sz w:val="24"/>
          <w:szCs w:val="24"/>
        </w:rPr>
        <w:t>I</w:t>
      </w:r>
      <w:r w:rsidR="278D0E5A" w:rsidRPr="00FA55BA">
        <w:rPr>
          <w:rFonts w:ascii="Calibri" w:eastAsia="Calibri" w:hAnsi="Calibri" w:cs="Calibri"/>
          <w:b/>
          <w:bCs/>
          <w:color w:val="auto"/>
          <w:sz w:val="24"/>
          <w:szCs w:val="24"/>
        </w:rPr>
        <w:t>NTRODUCTION</w:t>
      </w:r>
      <w:bookmarkEnd w:id="0"/>
      <w:r w:rsidR="00E11EE2" w:rsidRPr="00FA55BA">
        <w:rPr>
          <w:rFonts w:ascii="Calibri" w:eastAsia="Calibri" w:hAnsi="Calibri" w:cs="Calibri"/>
          <w:b/>
          <w:bCs/>
          <w:color w:val="auto"/>
          <w:sz w:val="24"/>
          <w:szCs w:val="24"/>
        </w:rPr>
        <w:t xml:space="preserve">: </w:t>
      </w:r>
    </w:p>
    <w:p w14:paraId="1CC79CBB" w14:textId="2CA3E616" w:rsidR="59AC636C" w:rsidRDefault="59AC636C" w:rsidP="00FA55BA">
      <w:pPr>
        <w:spacing w:after="0" w:line="240" w:lineRule="auto"/>
        <w:jc w:val="both"/>
        <w:rPr>
          <w:rFonts w:ascii="Calibri" w:eastAsia="Calibri" w:hAnsi="Calibri" w:cs="Calibri"/>
        </w:rPr>
      </w:pPr>
      <w:r w:rsidRPr="00FA55BA">
        <w:rPr>
          <w:rFonts w:ascii="Calibri" w:eastAsia="Calibri" w:hAnsi="Calibri" w:cs="Calibri"/>
        </w:rPr>
        <w:t>The advent of single-</w:t>
      </w:r>
      <w:r w:rsidR="420A1DEB" w:rsidRPr="00FA55BA">
        <w:rPr>
          <w:rFonts w:ascii="Calibri" w:eastAsia="Calibri" w:hAnsi="Calibri" w:cs="Calibri"/>
        </w:rPr>
        <w:t xml:space="preserve">molecule localization microscopy (SMLM) </w:t>
      </w:r>
      <w:r w:rsidRPr="00FA55BA">
        <w:rPr>
          <w:rFonts w:ascii="Calibri" w:eastAsia="Calibri" w:hAnsi="Calibri" w:cs="Calibri"/>
        </w:rPr>
        <w:t xml:space="preserve">has enabled unprecedented exploration of biological structures at the </w:t>
      </w:r>
      <w:r w:rsidR="420A1DEB" w:rsidRPr="00FA55BA">
        <w:rPr>
          <w:rFonts w:ascii="Calibri" w:eastAsia="Calibri" w:hAnsi="Calibri" w:cs="Calibri"/>
        </w:rPr>
        <w:t>nanometer</w:t>
      </w:r>
      <w:r w:rsidRPr="00FA55BA">
        <w:rPr>
          <w:rFonts w:ascii="Calibri" w:eastAsia="Calibri" w:hAnsi="Calibri" w:cs="Calibri"/>
        </w:rPr>
        <w:t xml:space="preserve"> scale</w:t>
      </w:r>
      <w:r w:rsidR="00B324B6"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{"citationID":"Sc3mQPX6","properties":{"formattedCitation":"\\super 1\\uc0\\u8211{}5\\nosupersub{}","plainCitation":"1–5","noteIndex":0},"citationItems":[{"id":8,"uris":["http://zotero.org/users/14320729/items/UFTYEBQ7"],"itemData":{"id":8,"type":"article-journal","abstract":"Late endosomes/lysosomes (LELs) are crucial for numerous physiological processes and their dysfunction is linked to many diseases. Proteomic analyses have identified hundreds of LEL proteins, however, whether these proteins are uniformly present on each LEL, or if there are cell-type dependent LEL sub-populations with unique protein compositions is unclear. We employed a quantitative, multiplexed DNA-PAINT super-resolution approach to examine the distribution of six key LEL proteins (LAMP1, LAMP2, CD63, TMEM192, NPC1 and LAMTOR4) on individual LELs. While LAMP1 and LAMP2 were abundant across LELs, marking a common population, most analyzed proteins were associated with specific LEL subpopulations. Our multiplexed imaging approach identified up to eight different LEL subpopulations based on their unique membrane protein composition. Additionally, our analysis of the spatial relationships between these subpopulations and mitochondria revealed a cell-type specific tendency for NPC1-positive LELs to be closely positioned to mitochondria. Our approach will be broadly applicable to determining organelle heterogeneity with single organelle resolution in many biological contexts.\nSUMMARY: This study develops a multiplexed and quantitative DNA-PAINT super-resolution imaging pipeline to investigate the distribution of late endosomal/lysosomal (LEL) proteins across individual LELs, revealing cell-type specific LEL sub-populations with unique protein compositions, offering insights into organelle heterogeneity at single-organelle resolution.","container-title":"bioRxiv: The Preprint Server for Biology","DOI":"10.1101/2024.03.18.585634","journalAbbreviation":"bioRxiv","language":"eng","page":"2024.03.18.585634","PMID":"38562776","PMCID":"PMC10983937","source":"PubMed","title":"Multiplexed DNA-PAINT Imaging of the Heterogeneity of Late Endosome/Lysosome Protein Composition","author":[{"family":"Bond","given":"Charles"},{"family":"Hugelier","given":"Siewert"},{"family":"Xing","given":"Jiazheng"},{"family":"Sorokina","given":"Elena M."},{"family":"Lakadamyali","given":"Melike"}],"issued":{"date-parts":[["2024",3,19]]}}},{"id":46,"uris":["http://zotero.org/users/14320729/items/VCW2TTRF"],"itemData":{"id":46,"type":"article-journal","abstract":"Super-resolution fluorescence microscopy allows the investigation of cellular structures at nanoscale resolution using light. Current developments in super-resolution microscopy have focused on reliable quantification of the underlying biological data. In this review, we first describe the basic principles of super-resolution microscopy techniques such as stimulated emission depletion (STED) microscopy and single-molecule localization microscopy (SMLM), and then give a broad overview of methodological developments to quantify super-resolution data, particularly those geared toward SMLM data. We cover commonly used techniques such as spatial point pattern analysis, colocalization, and protein copy number quantification but also describe more advanced techniques such as structural modeling, single-particle tracking, and biosensing. Finally, we provide an outlook on exciting new research directions to which quantitative super-resolution microscopy might be applied.","container-title":"Annual Review of Biophysics","DOI":"10.1146/annurev-biophys-111622-091212","ISSN":"1936-122X, 1936-1238","issue":"1","journalAbbreviation":"Annu. Rev. Biophys.","language":"en","license":"http://creativecommons.org/licenses/by/4.0/","page":"139-160","source":"Semantic Scholar","title":"Quantitative Single-Molecule Localization Microscopy","volume":"52","author":[{"family":"Hugelier","given":"Siewert"},{"family":"Colosi","given":"P.L."},{"family":"Lakadamyali","given":"Melike"}],"issued":{"date-parts":[["2023",5,9]]}}},{"id":112,"uris":["http://zotero.org/users/14320729/items/6EDY768D"],"itemData":{"id":112,"type":"article-journal","abstract":"Single-molecule localization microscopy (SMLM) describes a family of powerful imaging techniques that dramatically improve spatial resolution over standard, diffraction-limited microscopy techniques and can image biological structures at the molecular scale. In SMLM, individual fluorescent molecules are computationally localized from diffraction-limited image sequences and the localizations are used to generate a super-resolution image or a time course of super-resolution images, or to define molecular trajectories. In this Primer, we introduce the basic principles of SMLM techniques before describing the main experimental considerations when performing SMLM, including fluorescent labelling, sample preparation, hardware requirements and image acquisition in fixed and live cells. We then explain how low-resolution image sequences are computationally processed to reconstruct super-resolution images and/or extract quantitative information, and highlight a selection of biological discoveries enabled by SMLM and closely related methods. We discuss some of the main limitations and potential artefacts of SMLM, as well as ways to alleviate them. Finally, we present an outlook on advanced techniques and promising new developments in the fast-evolving field of SMLM. We hope that this Primer will be a useful reference for both newcomers and practitioners of SMLM.","container-title":"Nature Reviews. Methods Primers","DOI":"10.1038/s43586-021-00038-x","ISSN":"2662-8449","journalAbbreviation":"Nat Rev Methods Primers","language":"eng","page":"39","PMID":"35663461","PMCID":"PMC9160414","source":"PubMed","title":"Single-molecule localization microscopy","volume":"1","author":[{"family":"Lelek","given":"Mickaël"},{"family":"Gyparaki","given":"Melina T."},{"family":"Beliu","given":"Gerti"},{"family":"Schueder","given":"Florian"},{"family":"Griffié","given":"Juliette"},{"family":"Manley","given":"Suliana"},{"family":"Jungmann","given":"Ralf"},{"family":"Sauer","given":"Markus"},{"family":"Lakadamyali","given":"Melike"},{"family":"Zimmer","given":"Christophe"}],"issued":{"date-parts":[["2021"]]}}},{"id":118,"uris":["http://zotero.org/users/14320729/items/G7YVM9PT"],"itemData":{"id":118,"type":"article-journal","abstract":"Light microscopy has undergone a revolution with the advent of super-resolution microscopy methods that can surpass the diffraction limit. These methods have generated much enthusiasm, in particular with regards to the new possibilities they offer for biological imaging. The recent years have seen a great advancement both in terms of new technological developments and exciting biological applications. Here, we review some of the important milestones in the field and highlight some recent biological applications.","container-title":"Microscopy research and technique","DOI":"10.1002/jemt.22346","ISSN":"1097-0029","issue":"7","journalAbbreviation":"Microsc Res Tech","language":"eng","page":"502-509","PMID":"24616244","source":"Europe PMC","title":"Super-resolution imaging with stochastic single-molecule localization: concepts, technical developments, and biological applications","title-short":"Super-resolution imaging with stochastic single-molecule localization","volume":"77","author":[{"family":"Oddone","given":"Anna"},{"family":"Vilanova","given":"Ione Verdeny"},{"family":"Tam","given":"Johnny"},{"family":"Lakadamyali","given":"Melike"}],"issued":{"date-parts":[["2014",7,1]]}}},{"id":65,"uris":["http://zotero.org/users/14320729/items/D4FI3KQK"],"itemData":{"id":65,"type":"article-journal","abstract":"Recent advances in far-field optical nanoscopy have enabled fluorescence imaging with a spatial resolution of 20 to 50 nanometers. Multicolor super-resolution imaging, however, remains a challenging task. Here, we introduce a family of photo-switchable fluorescent probes and demonstrate multicolor stochastic optical reconstruction microscopy (STORM). Each probe consists of a photo-switchable “reporter” fluorophore that can be cycled between fluorescent and dark states, and an “activator” that facilitates photo-activation of the reporter. Combinatorial pairing of reporters and activators allows the creation of probes with many distinct colors. Iterative, color-specific activation of sparse subsets of these probes allows their localization with nanometer accuracy, enabling the construction of a super-resolution STORM image. Using this approach, we demonstrate multicolor imaging of DNA model samples and mammalian cells with 20- to 30-nanometer resolution. This technique will facilitate direct visualization of molecular interactions at the nanometer scale.","container-title":"Science","DOI":"10.1126/science.1146598","issue":"5845","page":"1749-1753","publisher":"American Association for the Advancement of Science","source":"science.org (Atypon)","title":"Multicolor Super-Resolution Imaging with Photo-Switchable Fluorescent Probes","volume":"317","author":[{"family":"Bates","given":"Mark"},{"family":"Huang","given":"Bo"},{"family":"Dempsey","given":"Graham T."},{"family":"Zhuang","given":"Xiaowei"}],"issued":{"date-parts":[["2007",9,21]]}}}],"schema":"https://github.com/citation-style-language/schema/raw/master/csl-citation.json"} </w:instrText>
      </w:r>
      <w:r w:rsidR="00B324B6" w:rsidRPr="00FA55BA">
        <w:rPr>
          <w:rFonts w:ascii="Calibri" w:eastAsia="Aptos" w:hAnsi="Calibri" w:cs="Calibri"/>
        </w:rPr>
        <w:fldChar w:fldCharType="separate"/>
      </w:r>
      <w:r w:rsidR="00DD15B1" w:rsidRPr="00FA55BA">
        <w:rPr>
          <w:rFonts w:ascii="Calibri" w:eastAsia="Calibri" w:hAnsi="Calibri" w:cs="Calibri"/>
          <w:kern w:val="0"/>
          <w:vertAlign w:val="superscript"/>
        </w:rPr>
        <w:t>1–5</w:t>
      </w:r>
      <w:r w:rsidR="00B324B6" w:rsidRPr="00FA55BA">
        <w:rPr>
          <w:rFonts w:ascii="Calibri" w:eastAsia="Aptos" w:hAnsi="Calibri" w:cs="Calibri"/>
        </w:rPr>
        <w:fldChar w:fldCharType="end"/>
      </w:r>
      <w:r w:rsidRPr="00FA55BA">
        <w:rPr>
          <w:rFonts w:ascii="Calibri" w:eastAsia="Calibri" w:hAnsi="Calibri" w:cs="Calibri"/>
        </w:rPr>
        <w:t>. Beyond single-target</w:t>
      </w:r>
      <w:r w:rsidR="420A1DEB" w:rsidRPr="00FA55BA">
        <w:rPr>
          <w:rFonts w:ascii="Calibri" w:eastAsia="Calibri" w:hAnsi="Calibri" w:cs="Calibri"/>
        </w:rPr>
        <w:t xml:space="preserve"> imaging</w:t>
      </w:r>
      <w:r w:rsidRPr="00FA55BA">
        <w:rPr>
          <w:rFonts w:ascii="Calibri" w:eastAsia="Calibri" w:hAnsi="Calibri" w:cs="Calibri"/>
        </w:rPr>
        <w:t>, the extension to multi-color SMLM has further advanced the field by allowing simultaneous visualization of multiple molecular species</w:t>
      </w:r>
      <w:r w:rsidR="284D93AC" w:rsidRPr="00FA55BA">
        <w:rPr>
          <w:rFonts w:ascii="Calibri" w:eastAsia="Calibri" w:hAnsi="Calibri" w:cs="Calibri"/>
        </w:rPr>
        <w:t>, as well as</w:t>
      </w:r>
      <w:r w:rsidR="420A1DEB" w:rsidRPr="00FA55BA">
        <w:rPr>
          <w:rFonts w:ascii="Calibri" w:eastAsia="Calibri" w:hAnsi="Calibri" w:cs="Calibri"/>
        </w:rPr>
        <w:t xml:space="preserve"> </w:t>
      </w:r>
      <w:r w:rsidRPr="00FA55BA">
        <w:rPr>
          <w:rFonts w:ascii="Calibri" w:eastAsia="Calibri" w:hAnsi="Calibri" w:cs="Calibri"/>
        </w:rPr>
        <w:t>the spatial and temporal relationships among sub-diffraction structures</w:t>
      </w:r>
      <w:r w:rsidR="00CE388C"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{"citationID":"oHApgR2p","properties":{"formattedCitation":"\\super 6\\uc0\\u8211{}11\\nosupersub{}","plainCitation":"6–11","noteIndex":0},"citationItems":[{"id":115,"uris":["http://zotero.org/users/14320729/items/ZDPRI2DK"],"itemData":{"id":115,"type":"article-journal","abstract":"Chromatin fiber organization is essential for gene function in all cell types. Moreover it helps to determine cell fate in embryonic/adult stem cells and in somatic cells undergoing reprogramming to pluripotency. Until now the diffraction limit of light has limited the inspection of the chromatin fiber organization to a level sufficient to understand how it impacts gene function. The development of advanced microscopy methods, such as single molecule localization microscopy, has largely opened a new field of research providing us with the tools to visualize and quantitatively analyze chromatin fiber organization and thus gene activity at nanoscale resolution in single cells.","collection-title":"Cell reprogramming","container-title":"Current Opinion in Genetics &amp; Development","DOI":"10.1016/j.gde.2017.07.010","ISSN":"0959-437X","journalAbbreviation":"Current Opinion in Genetics &amp; Development","page":"186-193","source":"ScienceDirect","title":"Super resolution imaging of chromatin in pluripotency, differentiation, and reprogramming","volume":"46","author":[{"family":"Ricci","given":"Maria Aurelia"},{"family":"Cosma","given":"Maria Pia"},{"family":"Lakadamyali","given":"Melike"}],"issued":{"date-parts":[["2017",10,1]]}}},{"id":81,"uris":["http://zotero.org/users/14320729/items/JVUHIC8P"],"itemData":{"id":81,"type":"article-journal","abstract":"Changes in the micro-environment of fibrous connective tissue can lead to alterations in the phenotypes of tissue-resident cells, yet the underlying mechanisms are poorly understood. Here, by visualizing the dynamics of histone spatial reorganization in tenocytes and mesenchymal stromal cells from fibrous tissue of human donors via super-resolution microscopy, we show that physiological and pathological chemomechanical cues can directly regulate the spatial nanoscale organization and density of chromatin in these tissue-resident cell populations. Specifically, changes in substrate stiffness, altered oxygen tension and the presence of inflammatory signals drive chromatin relocalization and compaction into the nuclear boundary, mediated by the activity of the histone methyltransferase EZH2 and an intact cytoskeleton. In healthy cells, chemomechanically triggered changes in the spatial organization and density of chromatin are reversible and can be attenuated by dynamically stiffening the substrate. In diseased human cells, however, the link between mechanical or chemical inputs and chromatin remodelling is abrogated. Our findings suggest that aberrant chromatin organization in fibrous connective tissue may be a hallmark of disease progression that could be leveraged for therapeutic intervention.","container-title":"Nature Biomedical Engineering","DOI":"10.1038/s41551-022-00910-5","ISSN":"2157-846X","issue":"2","journalAbbreviation":"Nat. Biomed. Eng","language":"en","license":"2022 The Author(s), under exclusive licence to Springer Nature Limited","page":"177-191","publisher":"Nature Publishing Group","source":"www.nature.com","title":"Aberrant chromatin reorganization in cells from diseased fibrous connective tissue in response to altered chemomechanical cues","volume":"7","author":[{"family":"Heo","given":"Su-Jin"},{"family":"Thakur","given":"Shreyasi"},{"family":"Chen","given":"Xingyu"},{"family":"Loebel","given":"Claudia"},{"family":"Xia","given":"Boao"},{"family":"McBeath","given":"Rowena"},{"family":"Burdick","given":"Jason A."},{"family":"Shenoy","given":"Vivek B."},{"family":"Mauck","given":"Robert L."},{"family":"Lakadamyali","given":"Melike"}],"issued":{"date-parts":[["2023",2]]}}},{"id":292,"uris":["http://zotero.org/users/14320729/items/SYA2YR3M"],"itemData":{"id":292,"type":"article-journal","abstract":"Hippo signaling has been recognized as a key tumor suppressor pathway. Here, we perform a comprehensive molecular characterization of 19 Hippo core genes in 9,125 tumor samples across 33 cancer types using multidimensional “omic” data from The Cancer Genome Atlas. We identify somatic drivers among Hippo genes and the related microRNA (miRNA) regulators, and using functional genomic approaches, we experimentally characterize YAP and TAZ mutation effects and miR-590 and miR-200a regulation for TAZ. Hippo pathway activity is best characterized by a YAP/TAZ transcriptional target signature of 22 genes, which shows robust prognostic power across cancer types. Our elastic-net integrated modeling further reveals cancer-type-specific pathway regulators and associated cancer drivers. Our results highlight the importance of Hippo signaling in squamous cell cancers, characterized by frequent amplification of YAP/TAZ, high expression heterogeneity, and significant prognostic patterns. This study represents a systems-biology approach to characterizing key cancer signaling pathways in the post-genomic era.","container-title":"Cell Reports","DOI":"10.1016/j.celrep.2018.10.001","ISSN":"2211-1247","issue":"5","journalAbbreviation":"Cell Reports","page":"1304-1317.e5","source":"ScienceDirect","title":"Comprehensive Molecular Characterization of the Hippo Signaling Pathway in Cancer","volume":"25","author":[{"family":"Wang","given":"Yumeng"},{"family":"Xu","given":"Xiaoyan"},{"family":"Maglic","given":"Dejan"},{"family":"Dill","given":"Michael T."},{"family":"Mojumdar","given":"Kamalika"},{"family":"Ng","given":"Patrick Kwok-Shing"},{"family":"Jeong","given":"Kang Jin"},{"family":"Tsang","given":"Yiu Huen"},{"family":"Moreno","given":"Daniela"},{"family":"Bhavana","given":"Venkata Hemanjani"},{"family":"Peng","given":"Xinxin"},{"family":"Ge","given":"Zhongqi"},{"family":"Chen","given":"Hu"},{"family":"Li","given":"Jun"},{"family":"Chen","given":"Zhongyuan"},{"family":"Zhang","given":"Huiwen"},{"family":"Han","given":"Leng"},{"family":"Du","given":"Di"},{"family":"Creighton","given":"Chad J."},{"family":"Mills","given":"Gordon B."},{"family":"Caesar-Johnson","given":"Samantha J."},{"family":"Demchok","given":"John A."},{"family":"Felau","given":"Ina"},{"family":"Kasapi","given":"Melpomeni"},{"family":"Ferguson","given":"Martin L."},{"family":"Hutter","given":"Carolyn M."},{"family":"Sofia","given":"Heidi J."},{"family":"Tarnuzzer","given":"Roy"},{"family":"Wang","given":"Zhining"},{"family":"Yang","given":"Liming"},{"family":"Zenklusen","given":"Jean C."},{"family":"Zhang","given":"Jiashan (Julia)"},{"family":"Chudamani","given":"Sudha"},{"family":"Liu","given":"Jia"},{"family":"Lolla","given":"Laxmi"},{"family":"Naresh","given":"Rashi"},{"family":"Pihl","given":"Todd"},{"family":"Sun","given":"Qiang"},{"family":"Wan","given":"Yunhu"},{"family":"Wu","given":"Ye"},{"family":"Cho","given":"Juok"},{"family":"DeFreitas","given":"Timothy"},{"family":"Frazer","given":"Scott"},{"family":"Gehlenborg","given":"Nils"},{"family":"Getz","given":"Gad"},{"family":"Heiman","given":"David I."},{"family":"Kim","given":"Jaegil"},{"family":"Lawrence","given":"Michael S."},{"family":"Lin","given":"Pei"},{"family":"Meier","given":"Sam"},{"family":"Noble","given":"Michael S."},{"family":"Saksena","given":"Gordon"},{"family":"Voet","given":"Doug"},{"family":"Zhang","given":"Hailei"},{"family":"Bernard","given":"Brady"},{"family":"Chambwe","given":"Nyasha"},{"family":"Dhankani","given":"Varsha"},{"family":"Knijnenburg","given":"Theo"},{"family":"Kramer","given":"Roger"},{"family":"Leinonen","given":"Kalle"},{"family":"Liu","given":"Yuexin"},{"family":"Miller","given":"Michael"},{"family":"Reynolds","given":"Sheila"},{"family":"Shmulevich","given":"Ilya"},{"family":"Thorsson","given":"Vesteinn"},{"family":"Zhang","given":"Wei"},{"family":"Akbani","given":"Rehan"},{"family":"Broom","given":"Bradley M."},{"family":"Hegde","given":"Apurva M."},{"family":"Ju","given":"Zhenlin"},{"family":"Kanchi","given":"Rupa S."},{"family":"Korkut","given":"Anil"},{"family":"Li","given":"Jun"},{"family":"Liang","given":"Han"},{"family":"Ling","given":"Shiyun"},{"family":"Liu","given":"Wenbin"},{"family":"Lu","given":"Yiling"},{"family":"Mills","given":"Gordon B."},{"family":"Ng","given":"Kwok-Shing"},{"family":"Rao","given":"Arvind"},{"family":"Ryan","given":"Michael"},{"family":"Wang","given":"Jing"},{"family":"Weinstein","given":"John N."},{"family":"Zhang","given":"Jiexin"},{"family":"Abeshouse","given":"Adam"},{"family":"Armenia","given":"Joshua"},{"family":"Chakravarty","given":"Debyani"},{"family":"Chatila","given":"Walid K."},{"family":"Bruijn","given":"Ino","non-dropping-particle":"de"},{"family":"Gao","given":"Jianjiong"},{"family":"Gross","given":"Benjamin E."},{"family":"Heins","given":"Zachary J."},{"family":"Kundra","given":"Ritika"},{"family":"La","given":"Konnor"},{"family":"Ladanyi","given":"Marc"},{"family":"Luna","given":"Augustin"},{"family":"Nissan","given":"Moriah G."},{"family":"Ochoa","given":"Angelica"},{"family":"Phillips","given":"Sarah M."},{"family":"Reznik","given":"Ed"},{"family":"Sanchez-Vega","given":"Francisco"},{"family":"Sander","given":"Chris"},{"family":"Schultz","given":"Nikolaus"},{"family":"Sheridan","given":"Robert"},{"family":"Sumer","given":"S. Onur"},{"family":"Sun","given":"Yichao"},{"family":"Taylor","given":"Barry S."},{"family":"Wang","given":"Jioajiao"},{"family":"Zhang","given":"Hongxin"},{"family":"Anur","given":"Pavana"},{"family":"Peto","given":"Myron"},{"family":"Spellman","given":"Paul"},{"family":"Benz","given":"Christopher"},{"family":"Stuart","given":"Joshua M."},{"family":"Wong","given":"Christopher K."},{"family":"Yau","given":"Christina"},{"family":"Hayes","given":"D. Neil"},{"family":"Parker","given":"Joel S."},{"family":"Wilkerson","given":"Matthew D."},{"family":"Ally","given":"Adrian"},{"family":"Balasundaram","given":"Miruna"},{"family":"Bowlby","given":"Reanne"},{"family":"Brooks","given":"Denise"},{"family":"Carlsen","given":"Rebecca"},{"family":"Chuah","given":"Eric"},{"family":"Dhalla","given":"Noreen"},{"family":"Holt","given":"Robert"},{"family":"Jones","given":"Steven J. M."},{"family":"Kasaian","given":"Katayoon"},{"family":"Lee","given":"Darlene"},{"family":"Ma","given":"Yussanne"},{"family":"Marra","given":"Marco A."},{"family":"Mayo","given":"Michael"},{"family":"Moore","given":"Richard A."},{"family":"Mungall","given":"Andrew J."},{"family":"Mungall","given":"Karen"},{"family":"Robertson","given":"A. Gordon"},{"family":"Sadeghi","given":"Sara"},{"family":"Schein","given":"Jacqueline E."},{"family":"Sipahimalani","given":"Payal"},{"family":"Tam","given":"Angela"},{"family":"Thiessen","given":"Nina"},{"family":"Tse","given":"Kane"},{"family":"Wong","given":"Tina"},{"family":"Berger","given":"Ashton C."},{"family":"Beroukhim","given":"Rameen"},{"family":"Cherniack","given":"Andrew D."},{"family":"Cibulskis","given":"Carrie"},{"family":"Gabriel","given":"Stacey B."},{"family":"Gao","given":"Galen F."},{"family":"Ha","given":"Gavin"},{"family":"Meyerson","given":"Matthew"},{"family":"Schumacher","given":"Steven E."},{"family":"Shih","given":"Juliann"},{"family":"Kucherlapati","given":"Melanie H."},{"family":"Kucherlapati","given":"Raju S."},{"family":"Baylin","given":"Stephen"},{"family":"Cope","given":"Leslie"},{"family":"Danilova","given":"Ludmila"},{"family":"Bootwalla","given":"Moiz S."},{"family":"Lai","given":"Phillip H."},{"family":"Maglinte","given":"Dennis T."},{"family":"Van Den Berg","given":"David J."},{"family":"Weisenberger","given":"Daniel J."},{"family":"Auman","given":"J. Todd"},{"family":"Balu","given":"Saianand"},{"family":"Bodenheimer","given":"Tom"},{"family":"Fan","given":"Cheng"},{"family":"Hoadley","given":"Katherine A."},{"family":"Hoyle","given":"Alan P."},{"family":"Jefferys","given":"Stuart R."},{"family":"Jones","given":"Corbin D."},{"family":"Meng","given":"Shaowu"},{"family":"Mieczkowski","given":"Piotr A."},{"family":"Mose","given":"Lisle E."},{"family":"Perou","given":"Amy H."},{"family":"Perou","given":"Charles M."},{"family":"Roach","given":"Jeffrey"},{"family":"Shi","given":"Yan"},{"family":"Simons","given":"Janae V."},{"family":"Skelly","given":"Tara"},{"family":"Soloway","given":"Matthew G."},{"family":"Tan","given":"Donghui"},{"family":"Veluvolu","given":"Umadevi"},{"family":"Fan","given":"Huihui"},{"family":"Hinoue","given":"Toshinori"},{"family":"Laird","given":"Peter W."},{"family":"Shen","given":"Hui"},{"family":"Zhou","given":"Wanding"},{"family":"Bellair","given":"Michelle"},{"family":"Chang","given":"Kyle"},{"family":"Covington","given":"Kyle"},{"family":"Creighton","given":"Chad J."},{"family":"Dinh","given":"Huyen"},{"family":"Doddapaneni","given":"HarshaVardhan"},{"family":"Donehower","given":"Lawrence A."},{"family":"Drummond","given":"Jennifer"},{"family":"Gibbs","given":"Richard A."},{"family":"Glenn","given":"Robert"},{"family":"Hale","given":"Walker"},{"family":"Han","given":"Yi"},{"family":"Hu","given":"Jianhong"},{"family":"Korchina","given":"Viktoriya"},{"family":"Lee","given":"Sandra"},{"family":"Lewis","given":"Lora"},{"family":"Li","given":"Wei"},{"family":"Liu","given":"Xiuping"},{"family":"Morgan","given":"Margaret"},{"family":"Morton","given":"Donna"},{"family":"Muzny","given":"Donna"},{"family":"Santibanez","given":"Jireh"},{"family":"Sheth","given":"Margi"},{"family":"Shinbrot","given":"Eve"},{"family":"Wang","given":"Linghua"},{"family":"Wang","given":"Min"},{"family":"Wheeler","given":"David A."},{"family":"Xi","given":"Liu"},{"family":"Zhao","given":"Fengmei"},{"family":"Hess","given":"Julian"},{"family":"Appelbaum","given":"Elizabeth L."},{"family":"Bailey","given":"Matthew"},{"family":"Cordes","given":"Matthew G."},{"family":"Ding","given":"Li"},{"family":"Fronick","given":"Catrina C."},{"family":"Fulton","given":"Lucinda A."},{"family":"Fulton","given":"Robert S."},{"family":"Kandoth","given":"Cyriac"},{"family":"Mardis","given":"Elaine R."},{"family":"McLellan","given":"Michael D."},{"family":"Miller","given":"Christopher A."},{"family":"Schmidt","given":"Heather K."},{"family":"Wilson","given":"Richard K."},{"family":"Crain","given":"Daniel"},{"family":"Curley","given":"Erin"},{"family":"Gardner","given":"Johanna"},{"family":"Lau","given":"Kevin"},{"family":"Mallery","given":"David"},{"family":"Morris","given":"Scott"},{"family":"Paulauskis","given":"Joseph"},{"family":"Penny","given":"Robert"},{"family":"Shelton","given":"Candace"},{"family":"Shelton","given":"Troy"},{"family":"Sherman","given":"Mark"},{"family":"Thompson","given":"Eric"},{"family":"Yena","given":"Peggy"},{"family":"Bowen","given":"Jay"},{"family":"Gastier-Foster","given":"Julie M."},{"family":"Gerken","given":"Mark"},{"family":"Leraas","given":"Kristen M."},{"family":"Lichtenberg","given":"Tara M."},{"family":"Ramirez","given":"Nilsa C."},{"family":"Wise","given":"Lisa"},{"family":"Zmuda","given":"Erik"},{"family":"Corcoran","given":"Niall"},{"family":"Costello","given":"Tony"},{"family":"Hovens","given":"Christopher"},{"family":"Carvalho","given":"Andre L."},{"family":"Carvalho","given":"Ana C.","non-dropping-particle":"de"},{"family":"Fregnani","given":"José H."},{"family":"Longatto-Filho","given":"Adhemar"},{"family":"Reis","given":"Rui M."},{"family":"Scapulatempo-Neto","given":"Cristovam"},{"family":"Silveira","given":"Henrique C. S."},{"family":"Vidal","given":"Daniel O."},{"family":"Burnette","given":"Andrew"},{"family":"Eschbacher","given":"Jennifer"},{"family":"Hermes","given":"Beth"},{"family":"Noss","given":"Ardene"},{"family":"Singh","given":"Rosy"},{"family":"Anderson","given":"Matthew L."},{"family":"Castro","given":"Patricia D."},{"family":"Ittmann","given":"Michael"},{"family":"Huntsman","given":"David"},{"family":"Kohl","given":"Bernard"},{"family":"Le","given":"Xuan"},{"family":"Thorp","given":"Richard"},{"family":"Andry","given":"Chris"},{"family":"Duffy","given":"Elizabeth R."},{"family":"Lyadov","given":"Vladimir"},{"family":"Paklina","given":"Oxana"},{"family":"Setdikova","given":"Galiya"},{"family":"Shabunin","given":"Alexey"},{"family":"Tavobilov","given":"Mikhail"},{"family":"McPherson","given":"Christopher"},{"family":"Warnick","given":"Ronald"},{"family":"Berkowitz","given":"Ross"},{"family":"Cramer","given":"Daniel"},{"family":"Feltmate","given":"Colleen"},{"family":"Horowitz","given":"Neil"},{"family":"Kibel","given":"Adam"},{"family":"Muto","given":"Michael"},{"family":"Raut","given":"Chandrajit P."},{"family":"Malykh","given":"Andrei"},{"family":"Barnholtz-Sloan","given":"Jill S."},{"family":"Barrett","given":"Wendi"},{"family":"Devine","given":"Karen"},{"family":"Fulop","given":"Jordonna"},{"family":"Ostrom","given":"Quinn T."},{"family":"Shimmel","given":"Kristen"},{"family":"Wolinsky","given":"Yingli"},{"family":"Sloan","given":"Andrew E."},{"family":"De Rose","given":"Agostino"},{"family":"Giuliante","given":"Felice"},{"family":"Goodman","given":"Marc"},{"family":"Karlan","given":"Beth Y."},{"family":"Hagedorn","given":"Curt H."},{"family":"Eckman","given":"John"},{"family":"Harr","given":"Jodi"},{"family":"Myers","given":"Jerome"},{"family":"Tucker","given":"Kelinda"},{"family":"Zach","given":"Leigh Anne"},{"family":"Deyarmin","given":"Brenda"},{"family":"Hu","given":"Hai"},{"family":"Kvecher","given":"Leonid"},{"family":"Larson","given":"Caroline"},{"family":"Mural","given":"Richard J."},{"family":"Somiari","given":"Stella"},{"family":"Vicha","given":"Ales"},{"family":"Zelinka","given":"Tomas"},{"family":"Bennett","given":"Joseph"},{"family":"Iacocca","given":"Mary"},{"family":"Rabeno","given":"Brenda"},{"family":"Swanson","given":"Patricia"},{"family":"Latour","given":"Mathieu"},{"family":"Lacombe","given":"Louis"},{"family":"Têtu","given":"Bernard"},{"family":"Bergeron","given":"Alain"},{"family":"McGraw","given":"Mary"},{"family":"Staugaitis","given":"Susan M."},{"family":"Chabot","given":"John"},{"family":"Hibshoosh","given":"Hanina"},{"family":"Sepulveda","given":"Antonia"},{"family":"Su","given":"Tao"},{"family":"Wang","given":"Timothy"},{"family":"Potapova","given":"Olga"},{"family":"Voronina","given":"Olga"},{"family":"Desjardins","given":"Laurence"},{"family":"Mariani","given":"Odette"},{"family":"Roman-Roman","given":"Sergio"},{"family":"Sastre","given":"Xavier"},{"family":"Stern","given":"Marc-Henri"},{"family":"Cheng","given":"Feixiong"},{"family":"Signoretti","given":"Sabina"},{"family":"Berchuck","given":"Andrew"},{"family":"Bigner","given":"Darell"},{"family":"Lipp","given":"Eric"},{"family":"Marks","given":"Jeffrey"},{"family":"McCall","given":"Shannon"},{"family":"McLendon","given":"Roger"},{"family":"Secord","given":"Angeles"},{"family":"Sharp","given":"Alexis"},{"family":"Behera","given":"Madhusmita"},{"family":"Brat","given":"Daniel J."},{"family":"Chen","given":"Amy"},{"family":"Delman","given":"Keith"},{"family":"Force","given":"Seth"},{"family":"Khuri","given":"Fadlo"},{"family":"Magliocca","given":"Kelly"},{"family":"Maithel","given":"Shishir"},{"family":"Olson","given":"Jeffrey J."},{"family":"Owonikoko","given":"Taofeek"},{"family":"Pickens","given":"Alan"},{"family":"Ramalingam","given":"Suresh"},{"family":"Shin","given":"Dong M."},{"family":"Sica","given":"Gabriel"},{"family":"Van Meir","given":"Erwin G."},{"family":"Zhang","given":"Hongzheng"},{"family":"Eijckenboom","given":"Wil"},{"family":"Gillis","given":"Ad"},{"family":"Korpershoek","given":"Esther"},{"family":"Looijenga","given":"Leendert"},{"family":"Oosterhuis","given":"Wolter"},{"family":"Stoop","given":"Hans"},{"family":"Kessel","given":"Kim E.","non-dropping-particle":"van"},{"family":"Zwarthoff","given":"Ellen C."},{"family":"Calatozzolo","given":"Chiara"},{"family":"Cuppini","given":"Lucia"},{"family":"Cuzzubbo","given":"Stefania"},{"family":"DiMeco","given":"Francesco"},{"family":"Finocchiaro","given":"Gaetano"},{"family":"Mattei","given":"Luca"},{"family":"Perin","given":"Alessandro"},{"family":"Pollo","given":"Bianca"},{"family":"Chen","given":"Chu"},{"family":"Houck","given":"John"},{"family":"Lohavanichbutr","given":"Pawadee"},{"family":"Hartmann","given":"Arndt"},{"family":"Stoehr","given":"Christine"},{"family":"Stoehr","given":"Robert"},{"family":"Taubert","given":"Helge"},{"family":"Wach","given":"Sven"},{"family":"Wullich","given":"Bernd"},{"family":"Kycler","given":"Witold"},{"family":"Murawa","given":"Dawid"},{"family":"Wiznerowicz","given":"Maciej"},{"family":"Chung","given":"Ki"},{"family":"Edenfield","given":"W. Jeffrey"},{"family":"Martin","given":"Julie"},{"family":"Baudin","given":"Eric"},{"family":"Bubley","given":"Glenn"},{"family":"Bueno","given":"Raphael"},{"family":"De Rienzo","given":"Assunta"},{"family":"Richards","given":"William G."},{"family":"Kalkanis","given":"Steven"},{"family":"Mikkelsen","given":"Tom"},{"family":"Noushmehr","given":"Houtan"},{"family":"Scarpace","given":"Lisa"},{"family":"Girard","given":"Nicolas"},{"family":"Aymerich","given":"Marta"},{"family":"Campo","given":"Elias"},{"family":"Giné","given":"Eva"},{"family":"Guillermo","given":"Armando López"},{"family":"Van Bang","given":"Nguyen"},{"family":"Hanh","given":"Phan Thi"},{"family":"Phu","given":"Bui Duc"},{"family":"Tang","given":"Yufang"},{"family":"Colman","given":"Howard"},{"family":"Evason","given":"Kimberley"},{"family":"Dottino","given":"Peter R."},{"family":"Martignetti","given":"John A."},{"family":"Gabra","given":"Hani"},{"family":"Juhl","given":"Hartmut"},{"family":"Akeredolu","given":"Teniola"},{"family":"Stepa","given":"Serghei"},{"family":"Hoon","given":"Dave"},{"family":"Ahn","given":"Keunsoo"},{"family":"Kang","given":"Koo Jeong"},{"family":"Beuschlein","given":"Felix"},{"family":"Breggia","given":"Anne"},{"family":"Birrer","given":"Michael"},{"family":"Bell","given":"Debra"},{"family":"Borad","given":"Mitesh"},{"family":"Bryce","given":"Alan H."},{"family":"Castle","given":"Erik"},{"family":"Chandan","given":"Vishal"},{"family":"Cheville","given":"John"},{"family":"Copland","given":"John A."},{"family":"Farnell","given":"Michael"},{"family":"Flotte","given":"Thomas"},{"family":"Giama","given":"Nasra"},{"family":"Ho","given":"Thai"},{"family":"Kendrick","given":"Michael"},{"family":"Kocher","given":"Jean-Pierre"},{"family":"Kopp","given":"Karla"},{"family":"Moser","given":"Catherine"},{"family":"Nagorney","given":"David"},{"family":"O’Brien","given":"Daniel"},{"family":"O’Neill","given":"Brian Patrick"},{"family":"Patel","given":"Tushar"},{"family":"Petersen","given":"Gloria"},{"family":"Que","given":"Florencia"},{"family":"Rivera","given":"Michael"},{"family":"Roberts","given":"Lewis"},{"family":"Smallridge","given":"Robert"},{"family":"Smyrk","given":"Thomas"},{"family":"Stanton","given":"Melissa"},{"family":"Thompson","given":"R. Houston"},{"family":"Torbenson","given":"Michael"},{"family":"Yang","given":"Ju Dong"},{"family":"Zhang","given":"Lizhi"},{"family":"Brimo","given":"Fadi"},{"family":"Ajani","given":"Jaffer A."},{"family":"Gonzalez","given":"Ana Maria Angulo"},{"family":"Behrens","given":"Carmen"},{"family":"Bondaruk","given":"Jolanta"},{"family":"Broaddus","given":"Russell"},{"family":"Czerniak","given":"Bogdan"},{"family":"Esmaeli","given":"Bita"},{"family":"Fujimoto","given":"Junya"},{"family":"Gershenwald","given":"Jeffrey"},{"family":"Guo","given":"Charles"},{"family":"Lazar","given":"Alexander J."},{"family":"Logothetis","given":"Christopher"},{"family":"Meric-Bernstam","given":"Funda"},{"family":"Moran","given":"Cesar"},{"family":"Ramondetta","given":"Lois"},{"family":"Rice","given":"David"},{"family":"Sood","given":"Anil"},{"family":"Tamboli","given":"Pheroze"},{"family":"Thompson","given":"Timothy"},{"family":"Troncoso","given":"Patricia"},{"family":"Tsao","given":"Anne"},{"family":"Wistuba","given":"Ignacio"},{"family":"Carter","given":"Candace"},{"family":"Haydu","given":"Lauren"},{"family":"Hersey","given":"Peter"},{"family":"Jakrot","given":"Valerie"},{"family":"Kakavand","given":"Hojabr"},{"family":"Kefford","given":"Richard"},{"family":"Lee","given":"Kenneth"},{"family":"Long","given":"Georgina"},{"family":"Mann","given":"Graham"},{"family":"Quinn","given":"Michael"},{"family":"Saw","given":"Robyn"},{"family":"Scolyer","given":"Richard"},{"family":"Shannon","given":"Kerwin"},{"family":"Spillane","given":"Andrew"},{"family":"Stretch","given":"Jonathan"},{"family":"Synott","given":"Maria"},{"family":"Thompson","given":"John"},{"family":"Wilmott","given":"James"},{"family":"Al-Ahmadie","given":"Hikmat"},{"family":"Chan","given":"Timothy A."},{"family":"Ghossein","given":"Ronald"},{"family":"Gopalan","given":"Anuradha"},{"family":"Levine","given":"Douglas A."},{"family":"Reuter","given":"Victor"},{"family":"Singer","given":"Samuel"},{"family":"Singh","given":"Bhuvanesh"},{"family":"Tien","given":"Nguyen Viet"},{"family":"Broudy","given":"Thomas"},{"family":"Mirsaidi","given":"Cyrus"},{"family":"Nair","given":"Praveen"},{"family":"Drwiega","given":"Paul"},{"family":"Miller","given":"Judy"},{"family":"Smith","given":"Jennifer"},{"family":"Zaren","given":"Howard"},{"family":"Park","given":"Joong-Won"},{"family":"Hung","given":"Nguyen Phi"},{"family":"Kebebew","given":"Electron"},{"family":"Linehan","given":"W. Marston"},{"family":"Metwalli","given":"Adam R."},{"family":"Pacak","given":"Karel"},{"family":"Pinto","given":"Peter A."},{"family":"Schiffman","given":"Mark"},{"family":"Schmidt","given":"Laura S."},{"family":"Vocke","given":"Cathy D."},{"family":"Wentzensen","given":"Nicolas"},{"family":"Worrell","given":"Robert"},{"family":"Yang","given":"Hannah"},{"family":"Moncrieff","given":"Marc"},{"family":"Goparaju","given":"Chandra"},{"family":"Melamed","given":"Jonathan"},{"family":"Pass","given":"Harvey"},{"family":"Botnariuc","given":"Natalia"},{"family":"Caraman","given":"Irina"},{"family":"Cernat","given":"Mircea"},{"family":"Chemencedji","given":"Inga"},{"family":"Clipca","given":"Adrian"},{"family":"Doruc","given":"Serghei"},{"family":"Gorincioi","given":"Ghenadie"},{"family":"Mura","given":"Sergiu"},{"family":"Pirtac","given":"Maria"},{"family":"Stancul","given":"Irina"},{"family":"Tcaciuc","given":"Diana"},{"family":"Albert","given":"Monique"},{"family":"Alexopoulou","given":"Iakovina"},{"family":"Arnaout","given":"Angel"},{"family":"Bartlett","given":"John"},{"family":"Engel","given":"Jay"},{"family":"Gilbert","given":"Sebastien"},{"family":"Parfitt","given":"Jeremy"},{"family":"Sekhon","given":"Harman"},{"family":"Thomas","given":"George"},{"family":"Rassl","given":"Doris M."},{"family":"Rintoul","given":"Robert C."},{"family":"Bifulco","given":"Carlo"},{"family":"Tamakawa","given":"Raina"},{"family":"Urba","given":"Walter"},{"family":"Hayward","given":"Nicholas"},{"family":"Timmers","given":"Henri"},{"family":"Antenucci","given":"Anna"},{"family":"Facciolo","given":"Francesco"},{"family":"Grazi","given":"Gianluca"},{"family":"Marino","given":"Mirella"},{"family":"Merola","given":"Roberta"},{"family":"Krijger","given":"Ronald","non-dropping-particle":"de"},{"family":"Gimenez-Roqueplo","given":"Anne-Paule"},{"family":"Piché","given":"Alain"},{"family":"Chevalier","given":"Simone"},{"family":"McKercher","given":"Ginette"},{"family":"Birsoy","given":"Kivanc"},{"family":"Barnett","given":"Gene"},{"family":"Brewer","given":"Cathy"},{"family":"Farver","given":"Carol"},{"family":"Naska","given":"Theresa"},{"family":"Pennell","given":"Nathan A."},{"family":"Raymond","given":"Daniel"},{"family":"Schilero","given":"Cathy"},{"family":"Smolenski","given":"Kathy"},{"family":"Williams","given":"Felicia"},{"family":"Morrison","given":"Carl"},{"family":"Borgia","given":"Jeffrey A."},{"family":"Liptay","given":"Michael J."},{"family":"Pool","given":"Mark"},{"family":"Seder","given":"Christopher W."},{"family":"Junker","given":"Kerstin"},{"family":"Omberg","given":"Larsson"},{"family":"Dinkin","given":"Mikhail"},{"family":"Manikhas","given":"George"},{"family":"Alvaro","given":"Domenico"},{"family":"Bragazzi","given":"Maria Consiglia"},{"family":"Cardinale","given":"Vincenzo"},{"family":"Carpino","given":"Guido"},{"family":"Gaudio","given":"Eugenio"},{"family":"Chesla","given":"David"},{"family":"Cottingham","given":"Sandra"},{"family":"Dubina","given":"Michael"},{"family":"Moiseenko","given":"Fedor"},{"family":"Dhanasekaran","given":"Renumathy"},{"family":"Becker","given":"Karl-Friedrich"},{"family":"Janssen","given":"Klaus-Peter"},{"family":"Slotta-Huspenina","given":"Julia"},{"family":"Abdel-Rahman","given":"Mohamed H."},{"family":"Aziz","given":"Dina"},{"family":"Bell","given":"Sue"},{"family":"Cebulla","given":"Colleen M."},{"family":"Davis","given":"Amy"},{"family":"Duell","given":"Rebecca"},{"family":"Elder","given":"J. Bradley"},{"family":"Hilty","given":"Joe"},{"family":"Kumar","given":"Bahavna"},{"family":"Lang","given":"James"},{"family":"Lehman","given":"Norman L."},{"family":"Mandt","given":"Randy"},{"family":"Nguyen","given":"Phuong"},{"family":"Pilarski","given":"Robert"},{"family":"Rai","given":"Karan"},{"family":"Schoenfield","given":"Lynn"},{"family":"Senecal","given":"Kelly"},{"family":"Wakely","given":"Paul"},{"family":"Hansen","given":"Paul"},{"family":"Lechan","given":"Ronald"},{"family":"Powers","given":"James"},{"family":"Tischler","given":"Arthur"},{"family":"Grizzle","given":"William E."},{"family":"Sexton","given":"Katherine C."},{"family":"Kastl","given":"Alison"},{"family":"Henderson","given":"Joel"},{"family":"Porten","given":"Sima"},{"family":"Waldmann","given":"Jens"},{"family":"Fassnacht","given":"Martin"},{"family":"Asa","given":"Sylvia L."},{"family":"Schadendorf","given":"Dirk"},{"family":"Couce","given":"Marta"},{"family":"Graefen","given":"Markus"},{"family":"Huland","given":"Hartwig"},{"family":"Sauter","given":"Guido"},{"family":"Schlomm","given":"Thorsten"},{"family":"Simon","given":"Ronald"},{"family":"Tennstedt","given":"Pierre"},{"family":"Olabode","given":"Oluwole"},{"family":"Nelson","given":"Mark"},{"family":"Bathe","given":"Oliver"},{"family":"Carroll","given":"Peter R."},{"family":"Chan","given":"June M."},{"family":"Disaia","given":"Philip"},{"family":"Glenn","given":"Pat"},{"family":"Kelley","given":"Robin K."},{"family":"Landen","given":"Charles N."},{"family":"Phillips","given":"Joanna"},{"family":"Prados","given":"Michael"},{"family":"Simko","given":"Jeffry"},{"family":"Smith-McCune","given":"Karen"},{"family":"VandenBerg","given":"Scott"},{"family":"Roggin","given":"Kevin"},{"family":"Fehrenbach","given":"Ashley"},{"family":"Kendler","given":"Ady"},{"family":"Sifri","given":"Suzanne"},{"family":"Steele","given":"Ruth"},{"family":"Jimeno","given":"Antonio"},{"family":"Carey","given":"Francis"},{"family":"Forgie","given":"Ian"},{"family":"Mannelli","given":"Massimo"},{"family":"Carney","given":"Michael"},{"family":"Hernandez","given":"Brenda"},{"family":"Campos","given":"Benito"},{"family":"Herold-Mende","given":"Christel"},{"family":"Jungk","given":"Christin"},{"family":"Unterberg","given":"Andreas"},{"family":"Deimling","given":"Andreas","non-dropping-particle":"von"},{"family":"Bossler","given":"Aaron"},{"family":"Galbraith","given":"Joseph"},{"family":"Jacobus","given":"Laura"},{"family":"Knudson","given":"Michael"},{"family":"Knutson","given":"Tina"},{"family":"Ma","given":"Deqin"},{"family":"Milhem","given":"Mohammed"},{"family":"Sigmund","given":"Rita"},{"family":"Godwin","given":"Andrew K."},{"family":"Madan","given":"Rashna"},{"family":"Rosenthal","given":"Howard G."},{"family":"Adebamowo","given":"Clement"},{"family":"Adebamowo","given":"Sally N."},{"family":"Boussioutas","given":"Alex"},{"family":"Beer","given":"David"},{"family":"Giordano","given":"Thomas"},{"family":"Mes-Masson","given":"Anne-Marie"},{"family":"Saad","given":"Fred"},{"family":"Bocklage","given":"Therese"},{"family":"Landrum","given":"Lisa"},{"family":"Mannel","given":"Robert"},{"family":"Moore","given":"Kathleen"},{"family":"Moxley","given":"Katherine"},{"family":"Postier","given":"Russel"},{"family":"Walker","given":"Joan"},{"family":"Zuna","given":"Rosemary"},{"family":"Feldman","given":"Michael"},{"family":"Valdivieso","given":"Federico"},{"family":"Dhir","given":"Rajiv"},{"family":"Luketich","given":"James"},{"family":"Pinero","given":"Edna M. Mora"},{"family":"Quintero-Aguilo","given":"Mario"},{"family":"Carlotti","given":"Carlos Gilberto"},{"family":"Dos Santos","given":"Jose Sebastião"},{"family":"Kemp","given":"Rafael"},{"family":"Sankarankuty","given":"Ajith"},{"family":"Tirapelli","given":"Daniela"},{"family":"Catto","given":"James"},{"family":"Agnew","given":"Kathy"},{"family":"Swisher","given":"Elizabeth"},{"family":"Creaney","given":"Jenette"},{"family":"Robinson","given":"Bruce"},{"family":"Shelley","given":"Carl Simon"},{"family":"Godwin","given":"Eryn M."},{"family":"Kendall","given":"Sara"},{"family":"Shipman","given":"Cassaundra"},{"family":"Bradford","given":"Carol"},{"family":"Carey","given":"Thomas"},{"family":"Haddad","given":"Andrea"},{"family":"Moyer","given":"Jeffey"},{"family":"Peterson","given":"Lisa"},{"family":"Prince","given":"Mark"},{"family":"Rozek","given":"Laura"},{"family":"Wolf","given":"Gregory"},{"family":"Bowman","given":"Rayleen"},{"family":"Fong","given":"Kwun M."},{"family":"Yang","given":"Ian"},{"family":"Korst","given":"Robert"},{"family":"Rathmell","given":"W. Kimryn"},{"family":"Fantacone-Campbell","given":"J. Leigh"},{"family":"Hooke","given":"Jeffrey A."},{"family":"Kovatich","given":"Albert J."},{"family":"Shriver","given":"Craig D."},{"family":"DiPersio","given":"John"},{"family":"Drake","given":"Bettina"},{"family":"Govindan","given":"Ramaswamy"},{"family":"Heath","given":"Sharon"},{"family":"Ley","given":"Timothy"},{"family":"Van Tine","given":"Brian"},{"family":"Westervelt","given":"Peter"},{"family":"Rubin","given":"Mark A."},{"family":"Lee","given":"Jung Il"},{"family":"Aredes","given":"Natália D."},{"family":"Mariamidze","given":"Armaz"},{"family":"Camargo","given":"Fernando"},{"family":"Liang","given":"Han"}],"issued":{"date-parts":[["2018",10,30]]}}},{"id":28,"uris":["http://zotero.org/users/14320729/items/6K48MKGA"],"itemData":{"id":28,"type":"article-journal","abstract":"We developed transmission diffraction grating-based spectroscopic single-molecule localization microscopy (sSMLM) to collect the spatial and spectral information of single-molecule blinking events concurrently. We characterized the spectral heterogeneities of multiple far-red emitting dyes in a high-throughput manner using sSMLM. We also investigated the influence of spectral dispersion on the single-molecule identification performance of fluorophores with large spectral overlapping. The careful tuning of spectral dispersion in grating-based sSMLM permitted simultaneous three-color super-resolution imaging in fixed cells with a single objective lens at a relatively low photon budget. Our sSMLM has a compact optical design and can be integrated with conventional localization microscopy to provide add-on spectroscopic analysis capability.","container-title":"Applied Optics","DOI":"10.1364/AO.58.002248","ISSN":"2155-3165","issue":"9","journalAbbreviation":"Appl. Opt., AO","language":"EN","license":"© 2019 Optical Society of America","page":"2248-2255","publisher":"Optica Publishing Group","source":"opg.optica.org","title":"Multicolor super-resolution imaging using spectroscopic single-molecule localization microscopy with optimal spectral dispersion","volume":"58","author":[{"family":"Zhang","given":"Yang"},{"family":"Song","given":"Ki-Hee"},{"family":"Dong","given":"Biqin"},{"family":"Davis","given":"Janel L."},{"family":"Shao","given":"Guangbin"},{"family":"Sun","given":"Cheng"},{"family":"Zhang","given":"Hao F."}],"issued":{"date-parts":[["2019",3,20]]}}},{"id":37,"uris":["http://zotero.org/users/14320729/items/N56JCRMK"],"itemData":{"id":37,"type":"article-journal","abstract":"In the nucleus, biological processes are driven by proteins that diffuse through and bind to a meshwork of nucleic acid polymers. To better understand this interplay, we present an imaging platform to simultaneously visualize single protein dynamics together with the local chromatin environment in live cells. Together with super-resolution imaging, new fluorescent probes, and biophysical modeling, we demonstrate that nucleosomes display differential diffusion and packing arrangements as chromatin density increases whereas the viscoelastic properties and accessibility of the interchromatin space remain constant. Perturbing nuclear functions impacts nucleosome diffusive properties in a manner that is dependent both on local chromatin density and on relative location within the nucleus. Our results support a model wherein transcription locally stabilizes nucleosomes while simultaneously allowing for the free exchange of nuclear proteins. Additionally, they reveal that nuclear heterogeneity arises from both active and passive processes and highlight the need to account for different organizational principles when modeling different chromatin environments.","container-title":"Nature Communications","DOI":"10.1038/s41467-024-48562-0","ISSN":"2041-1723","issue":"1","journalAbbreviation":"Nat Commun","language":"en","license":"2024 The Author(s)","page":"4178","publisher":"Nature Publishing Group","source":"www.nature.com","title":"Correlative single molecule lattice light sheet imaging reveals the dynamic relationship between nucleosomes and the local chromatin environment","volume":"15","author":[{"family":"Daugird","given":"Timothy A."},{"family":"Shi","given":"Yu"},{"family":"Holland","given":"Katie L."},{"family":"Rostamian","given":"Hosein"},{"family":"Liu","given":"Zhe"},{"family":"Lavis","given":"Luke D."},{"family":"Rodriguez","given":"Joseph"},{"family":"Strahl","given":"Brian D."},{"family":"Legant","given":"Wesley R."}],"issued":{"date-parts":[["2024",5,16]]}}},{"id":83,"uris":["http://zotero.org/users/14320729/items/AF3EFQP8"],"itemData":{"id":83,"type":"article-journal","abstract":"In interphase nuclei, chromatin forms dense domains of characteristic sizes, but the influence of transcription and histone modifications on domain size is not understood. We present a theoretical model exploring this relationship, considering chromatin-chromatin interactions, histone modifications, and chromatin extrusion. We predict that the size of heterochromatic domains is governed by a balance among the diffusive flux of methylated histones sustaining them and the acetylation reactions in the domains and the process of loop extrusion via supercoiling by RNAPII at their periphery, which contributes to size reduction. Super-resolution and nano-imaging of five distinct cell lines confirm the predictions indicating that the absence of transcription leads to larger heterochromatin domains. Furthermore, the model accurately reproduces the findings regarding how transcription-mediated supercoiling loss can mitigate the impacts of excessive cohesin loading. Our findings shed light on the role of transcription in genome organization, offering insights into chromatin dynamics and potential therapeutic targets.","container-title":"Nature Communications","DOI":"10.1038/s41467-024-48698-z","ISSN":"2041-1723","issue":"1","journalAbbreviation":"Nat Commun","language":"en","license":"2024 The Author(s)","page":"4338","publisher":"Nature Publishing Group","source":"www.nature.com","title":"Active transcription and epigenetic reactions synergistically regulate meso-scale genomic organization","volume":"15","author":[{"family":"Kant","given":"Aayush"},{"family":"Guo","given":"Zixian"},{"family":"Vinayak","given":"Vinayak"},{"family":"Neguembor","given":"Maria Victoria"},{"family":"Li","given":"Wing Shun"},{"family":"Agrawal","given":"Vasundhara"},{"family":"Pujadas","given":"Emily"},{"family":"Almassalha","given":"Luay"},{"family":"Backman","given":"Vadim"},{"family":"Lakadamyali","given":"Melike"},{"family":"Cosma","given":"Maria Pia"},{"family":"Shenoy","given":"Vivek B."}],"issued":{"date-parts":[["2024",5,21]]}}}],"schema":"https://github.com/citation-style-language/schema/raw/master/csl-citation.json"} </w:instrText>
      </w:r>
      <w:r w:rsidR="00CE388C" w:rsidRPr="00FA55BA">
        <w:rPr>
          <w:rFonts w:ascii="Calibri" w:eastAsia="Aptos" w:hAnsi="Calibri" w:cs="Calibri"/>
        </w:rPr>
        <w:fldChar w:fldCharType="separate"/>
      </w:r>
      <w:r w:rsidR="00DD15B1" w:rsidRPr="00FA55BA">
        <w:rPr>
          <w:rFonts w:ascii="Calibri" w:eastAsia="Calibri" w:hAnsi="Calibri" w:cs="Calibri"/>
          <w:kern w:val="0"/>
          <w:vertAlign w:val="superscript"/>
        </w:rPr>
        <w:t>6–11</w:t>
      </w:r>
      <w:r w:rsidR="00CE388C" w:rsidRPr="00FA55BA">
        <w:rPr>
          <w:rFonts w:ascii="Calibri" w:eastAsia="Aptos" w:hAnsi="Calibri" w:cs="Calibri"/>
        </w:rPr>
        <w:fldChar w:fldCharType="end"/>
      </w:r>
      <w:r w:rsidRPr="00FA55BA">
        <w:rPr>
          <w:rFonts w:ascii="Calibri" w:eastAsia="Calibri" w:hAnsi="Calibri" w:cs="Calibri"/>
        </w:rPr>
        <w:t>.</w:t>
      </w:r>
      <w:r w:rsidR="420A1DEB" w:rsidRPr="00FA55BA">
        <w:rPr>
          <w:rFonts w:ascii="Calibri" w:eastAsia="Calibri" w:hAnsi="Calibri" w:cs="Calibri"/>
        </w:rPr>
        <w:t xml:space="preserve"> However, applying multiplexed SMLM to </w:t>
      </w:r>
      <w:r w:rsidR="00EA7DB2" w:rsidRPr="00FA55BA">
        <w:rPr>
          <w:rFonts w:ascii="Calibri" w:eastAsia="Calibri" w:hAnsi="Calibri" w:cs="Calibri"/>
        </w:rPr>
        <w:t>abundantly</w:t>
      </w:r>
      <w:r w:rsidR="00BA1D92" w:rsidRPr="00FA55BA">
        <w:rPr>
          <w:rFonts w:ascii="Calibri" w:eastAsia="Calibri" w:hAnsi="Calibri" w:cs="Calibri"/>
        </w:rPr>
        <w:t xml:space="preserve"> distributed histone modifications </w:t>
      </w:r>
      <w:r w:rsidR="420A1DEB" w:rsidRPr="00FA55BA">
        <w:rPr>
          <w:rFonts w:ascii="Calibri" w:eastAsia="Calibri" w:hAnsi="Calibri" w:cs="Calibri"/>
        </w:rPr>
        <w:t>remains challenging because of the dense, polymeric nature of nuclear DNA and the limited accessibility of antibodies within this environment</w:t>
      </w:r>
      <w:r w:rsidR="00BF5BA4"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{"citationID":"D3SfU2b8","properties":{"formattedCitation":"\\super 12\\uc0\\u8211{}18\\nosupersub{}","plainCitation":"12–18","noteIndex":0},"citationItems":[{"id":580,"uris":["http://zotero.org/users/14320729/items/LFKCZASM"],"itemData":{"id":580,"type":"article-journal","abstract":"Topological analysis of the three‐dimensional (3D) chromatin nanostructure and its function in intact cell nuclei implies the use of high resolution far field light microscopy, e.g. confocal laser scanning microscopy (CLSM). However, experimental evidence indicates that, in practice, under biologically relevant conditions, the spatial resolution of CLSM is limited to about 300 nm in the lateral direction and about 700 nm in the axial direction. To overcome this shortcoming, the use of a recently developed light microscopical approach, spectral precision distance microscopy (SPDM) is established. This approach is based on the precise localization of small labelling sites of a given target in spectrally differential images. By means of quantitative image analysis, the bary centres (intensity weighted centroid analogous to the centre of mass) of these independently registered labelling sites can be used as point markers for distance and angle measurements after appropriate calibration of optical aberrations (here, polychromatic shifts). In combination with specific labelling of very small chromatin target sites with dyes of different spectral signatures by fluorescence\n              in situ\n              hybridization (FISH), SPDM presently allows us to analyse the nuclear topology in three‐dimensionally conserved nuclei with a ‘resolution equivalent’, many times smaller than the conventional optical resolution.\n            \n            \n              Chronic myelogeneous leukaemia (CML) is genetically characterized by the fusion of parts of the\n              BCR\n              and\n              ABL\n              genes on chromosomes 22 and 9, respectively. In most cases, the fusion leads to a translocation t(9; 22) producing the Philadelphia chromosome. SPDM was applied to analyse the 3D chromatin structure of the\n              BCR\n              region on the intact chromosome 22 and the\n              BCR‐ABL\n              fusion gene on the Philadelphia chromosome (Ph) by using a new triple‐colour FISH protocol: two different DNA probes were used to detect the\n              BCR\n              region and the third DNA probe was used to identify the location of the\n              ABL\n              gene. Consistent 3D distance measurements down to values considerably smaller than 100 nm were performed. The angle distributions between the three labelled sites on the Philadelphia chromosome territory were compared to two state‐of‐the‐art computer models of nuclear chromatin structure. Significant differences between measured and simulated angle distributions were obtained, indicating a complex and non‐random angle distribution.","container-title":"Journal of Microscopy","DOI":"10.1046/j.1365-2818.2000.00707.x","ISSN":"0022-2720, 1365-2818","issue":"2","journalAbbreviation":"Journal of Microscopy","language":"en","page":"96-105","source":"DOI.org (Crossref)","title":"Three‐dimensional spectral precision distance microscopy of chromatin nanostructures after triple‐colour DNA labelling: a study of the &lt;i&gt;BCR&lt;/i&gt; region on chromosome 22 and the Philadelphia chromosome","title-short":"Three‐dimensional spectral precision distance microscopy of chromatin nanostructures after triple‐colour DNA labelling","volume":"199","author":[{"family":"Esa","given":"A."},{"family":"Edelmann","given":"P."},{"family":"Kreth","given":"G."},{"family":"Trakhtenbrot","given":"L."},{"family":"Amariglio","given":"N."},{"family":"Rechavi","given":"G."},{"family":"Hausmann","given":"M."},{"family":"Cremer","given":"C."}],"issued":{"date-parts":[["2000",8]]}}},{"id":150,"uris":["http://zotero.org/users/14320729/items/S656V78H"],"itemData":{"id":150,"type":"article-journal","abstract":"Imaging protein assemblies at molecular resolution without affecting biological function is a long-standing goal. The diffraction-limited resolution of conventional light microscopy (</w:instrText>
      </w:r>
      <w:r w:rsidR="001530FA" w:rsidRPr="00FA55BA">
        <w:rPr>
          <w:rFonts w:ascii="Cambria Math" w:eastAsia="Aptos" w:hAnsi="Cambria Math" w:cs="Cambria Math"/>
        </w:rPr>
        <w:instrText>∼</w:instrText>
      </w:r>
      <w:r w:rsidR="001530FA" w:rsidRPr="00FA55BA">
        <w:rPr>
          <w:rFonts w:ascii="Calibri" w:eastAsia="Aptos" w:hAnsi="Calibri" w:cs="Calibri"/>
        </w:rPr>
        <w:instrText>200–300 nm) has been overcome by recent superresolution (SR) methods including techniques based on accurate localization of molecules exhibiting stochastic fluorescence; however, SR methods still suffer important restrictions inherent to the protein labeling strategies. Antibody labels are encumbered by variable specificity, limited commercial availability and affinity, and are mostly restricted to fixed cells. Fluorescent protein fusions, though compatible with live cell imaging, substantially increase protein size and can interfere with their biological activity. We demonstrate SR imaging of proteins tagged with small tetracysteine motifs and the fluorescein arsenical helix binder (FlAsH-PALM). We applied FlAsH-PALM to image the integrase enzyme (IN) of HIV in fixed and living cells under experimental conditions that fully preserved HIV infectivity. The obtained resolution (</w:instrText>
      </w:r>
      <w:r w:rsidR="001530FA" w:rsidRPr="00FA55BA">
        <w:rPr>
          <w:rFonts w:ascii="Cambria Math" w:eastAsia="Aptos" w:hAnsi="Cambria Math" w:cs="Cambria Math"/>
        </w:rPr>
        <w:instrText>∼</w:instrText>
      </w:r>
      <w:r w:rsidR="001530FA" w:rsidRPr="00FA55BA">
        <w:rPr>
          <w:rFonts w:ascii="Calibri" w:eastAsia="Aptos" w:hAnsi="Calibri" w:cs="Calibri"/>
        </w:rPr>
        <w:instrText xml:space="preserve">30 nm) allowed us to characterize the distribution of IN within virions and intracellular complexes and to distinguish different HIV structural populations based on their morphology. We could thus discriminate </w:instrText>
      </w:r>
      <w:r w:rsidR="001530FA" w:rsidRPr="00FA55BA">
        <w:rPr>
          <w:rFonts w:ascii="Cambria Math" w:eastAsia="Aptos" w:hAnsi="Cambria Math" w:cs="Cambria Math"/>
        </w:rPr>
        <w:instrText>∼</w:instrText>
      </w:r>
      <w:r w:rsidR="001530FA" w:rsidRPr="00FA55BA">
        <w:rPr>
          <w:rFonts w:ascii="Calibri" w:eastAsia="Aptos" w:hAnsi="Calibri" w:cs="Calibri"/>
        </w:rPr>
        <w:instrText xml:space="preserve">100 nm long mature conical cores from immature Gag shells and observe that in infected cells cytoplasmic (but not nuclear) IN complexes display a morphology similar to the conical capsid. Together with the presence of capsid proteins, our data suggest that cytoplasmic IN is largely present in intact capsids and that these can be found deep within the cytoplasm. FlAsH-PALM opens the door to in vivo SR studies of microbial complexes within host cells and may help achieve truly molecular resolution.","container-title":"Proceedings of the National Academy of Sciences","DOI":"10.1073/pnas.1013267109","issue":"22","page":"8564-8569","publisher":"Proceedings of the National Academy of Sciences","source":"pnas.org (Atypon)","title":"Superresolution imaging of HIV in infected cells with FlAsH-PALM","volume":"109","author":[{"family":"Lelek","given":"Mickaël"},{"family":"Di Nunzio","given":"Francesca"},{"family":"Henriques","given":"Ricardo"},{"family":"Charneau","given":"Pierre"},{"family":"Arhel","given":"Nathalie"},{"family":"Zimmer","given":"Christophe"}],"issued":{"date-parts":[["2012",5,29]]}}},{"id":152,"uris":["http://zotero.org/users/14320729/items/THUS4A3A"],"itemData":{"id":152,"type":"chapter","abstract":"The choice of the fluorophore to be used in super-resolution far-field nanoscopy is an essential parameter that typically determines the quality of the resulting image. To overcome the diffraction limit, different super-resolution techniques exploit different optical and photochemical phenomena, imposing method-specific requirements for useful probes. The choice of the fluorophore is even more intimately tied to performance for super-resolution imaging in live cells, where both photophysical properties and target-specific labeling inside the cell are essential. In this chapter, we highlight the advances in fluorophore development for a range of existing super-resolution techniques. We discuss the requirements these distinct methods place on the fluorophores in order to achieve optimal resolution, particularly as these methods move toward imaging living cells beyond the diffraction limit.","container-title":"Far-Field Optical Nanoscopy","DOI":"10.1007/4243_2011_35","ISBN":"978-3-662-45547-0","language":"en","page":"159-188","publisher":"Springer","publisher-place":"Berlin, Heidelberg","source":"Springer Link","title":"Tailoring Fluorescent Labels for Far-Field Nanoscopy","URL":"https://doi.org/10.1007/4243_2011_35","author":[{"family":"Yushchenko","given":"Dmytro A."},{"family":"Bruchez","given":"Marcel P."}],"editor":[{"family":"Tinnefeld","given":"Philip"},{"family":"Eggeling","given":"Christian"},{"family":"Hell","given":"Stefan W."}],"accessed":{"date-parts":[["2024",7,12]]},"issued":{"date-parts":[["2015"]]}}},{"id":154,"uris":["http://zotero.org/users/14320729/items/WP5FKN2N"],"itemData":{"id":154,"type":"article-journal","abstract":"The quest for ultrahigh detection sensitivity with spectroscopic contrasts other than fluorescence has led to various novel approaches to optical microscopy of biological systems. Coherent nonlinear optical imaging, especially the recently developed nonlinear dissipation microscopy, including stimulated Raman scattering and two photon absorption, and pump-probe microscopy, including stimulated emission, excited state absorption and ground state depletion, provide distinct and powerful image contrasts for non-fluorescent species. Thanks to high-frequency modulation transfer scheme, they exhibit superb detection sensitivity. By directly interrogating vibrational and/or electronic energy levels of molecules, they offer high molecular specificity. Here we review the underlying principles, excitation and detection schemes, as well as exemplary biomedical applications of this emerging class of molecular imaging techniques.","container-title":"Annual review of physical chemistry","DOI":"10.1146/annurev.physchem.012809.103512","ISSN":"0066-426X","journalAbbreviation":"Annu Rev Phys Chem","page":"507-530","PMID":"21453061","PMCID":"PMC3427791","source":"PubMed Central","title":"Coherent Nonlinear Optical Imaging: Beyond Fluorescence Microscopy","title-short":"Coherent Nonlinear Optical Imaging","volume":"62","author":[{"family":"Min","given":"Wei"},{"family":"Freudiger","given":"Christian W."},{"family":"Lu","given":"Sijia"},{"family":"Xie","given":"X. Sunney"}],"issued":{"date-parts":[["2011"]]}}},{"id":157,"uris":["http://zotero.org/users/14320729/items/X4UWW2WE"],"itemData":{"id":157,"type":"article-journal","abstract":"Immunohistochemistry is no longer a technique used only for research but is employed increasingly for diagnosis and for the assessment of therapeutic biomarkers. The latter, in particular, often require a semiquantitative evaluation of the extent of their presence. There are many factors that can affect this that relate to the method: fixation of tissue, duration and type of antigen retrieval, antibody specificity, antibody dilution and detection systems. Other complexities relate to assessment. Different scoring systems are used for either the same or different antigens. Cut-off levels for assessing whether a tissue is 'positive' or 'negative' can vary for the same antigen. Whilst there are quality assurance schemes for the methodology that have improved standards of staining, there are no similar schemes that relate to interpretation, although errors here can create as many problems. There have been improvements in automated analysis but availability is limited and it is still predominantly a research tool. In order for quantification of immunohistochemistry to be a reliable and reputable tool, there must be easy to use, reproducible, standardized protocols for assessment which are international. Improvements in automated analysis with wider applicability could lead to standardization.","container-title":"Histopathology","DOI":"10.1111/j.1365-2559.2006.02514.x","ISSN":"0309-0167","issue":"4","journalAbbreviation":"Histopathology","language":"eng","page":"406-410","PMID":"16978204","source":"PubMed","title":"Quantification of immunohistochemistry--issues concerning methods, utility and semiquantitative assessment I","volume":"49","author":[{"family":"Walker","given":"R. A."}],"issued":{"date-parts":[["2006",10]]}}},{"id":159,"uris":["http://zotero.org/users/14320729/items/L37K7HDE"],"itemData":{"id":159,"type":"article-journal","abstract":"Fluorescence microscopy is one of the most powerful tools for elucidating the cellular functions of proteins and other molecules. In many cases, the function of a molecule can be inferred from its association with specific intracellular compartments or molecular complexes, which is typically determined by comparing the distribution of a fluorescently labeled version of the molecule with that of a second, complementarily labeled probe. Although arguably the most common application of fluorescence microscopy in biomedical research, studies evaluating the “colocalization” of two probes are seldom quantified, despite a diversity of image analysis tools that have been specifically developed for that purpose. Here we provide a guide to analyzing colocalization in cell biology studies, emphasizing practical application of quantitative tools that are now widely available in commercial and free image analysis software.","container-title":"American Journal of Physiology - Cell Physiology","DOI":"10.1152/ajpcell.00462.2010","ISSN":"0363-6143","issue":"4","journalAbbreviation":"Am J Physiol Cell Physiol","page":"C723-C742","PMID":"21209361","PMCID":"PMC3074624","source":"PubMed Central","title":"A practical guide to evaluating colocalization in biological microscopy","volume":"300","author":[{"family":"Dunn","given":"Kenneth W."},{"family":"Kamocka","given":"Malgorzata M."},{"family":"McDonald","given":"John H."}],"issued":{"date-parts":[["2011",4]]}}},{"id":109,"uris":["http://zotero.org/users/14320729/items/UPW26ZLG"],"itemData":{"id":109,"type":"article-journal","abstract":"Transcription and genome architecture are interdependent, but it is still unclear how nucleosomes in the chromatin fiber interact with nascent RNA, and which is the relative nuclear distribution of these RNAs and elongating RNA polymerase II (RNAP II). Using super-resolution (SR) microscopy, we visualized the nascent transcriptome, in both nucleoplasm and nucleolus, with nanoscale resolution. We found that nascent RNAs organize in structures we termed RNA nanodomains, whose characteristics are independent of the number of transcripts produced over time. Dual-color SR imaging of nascent RNAs, together with elongating RNAP II and H2B, shows the physical relation between nucleosome clutches, RNAP II, and RNA nanodomains. The distance between nucleosome clutches and RNA nanodomains is larger than the distance measured between elongating RNAP II and RNA nanodomains. Elongating RNAP II stands between nascent RNAs and the small, transcriptionally active, nucleosome clutches. Moreover, RNA factories are small and largely formed by few RNAP II. Finally, we describe a novel approach to quantify the transcriptional activity at an individual gene locus. By measuring local nascent RNA accumulation upon transcriptional activation at single alleles, we confirm the measurements made at the global nuclear level.","container-title":"Nucleic Acids Research","DOI":"10.1093/nar/gkab1215","ISSN":"0305-1048","issue":"1","journalAbbreviation":"Nucleic Acids Research","page":"175-190","source":"Silverchair","title":"Super resolution microscopy reveals how elongating RNA polymerase II and nascent RNA interact with nucleosome clutches","volume":"50","author":[{"family":"Castells-Garcia","given":"Alvaro"},{"family":"Ed-daoui","given":"Ilyas"},{"family":"González-Almela","given":"Esther"},{"family":"Vicario","given":"Chiara"},{"family":"Ottestrom","given":"Jason"},{"family":"Lakadamyali","given":"Melike"},{"family":"Neguembor","given":"Maria Victoria"},{"family":"Cosma","given":"Maria Pia"}],"issued":{"date-parts":[["2022",1,11]]}}}],"schema":"https://github.com/citation-style-language/schema/raw/master/csl-citation.json"} </w:instrText>
      </w:r>
      <w:r w:rsidR="00BF5BA4" w:rsidRPr="00FA55BA">
        <w:rPr>
          <w:rFonts w:ascii="Calibri" w:eastAsia="Aptos" w:hAnsi="Calibri" w:cs="Calibri"/>
        </w:rPr>
        <w:fldChar w:fldCharType="separate"/>
      </w:r>
      <w:r w:rsidR="00DD15B1" w:rsidRPr="00FA55BA">
        <w:rPr>
          <w:rFonts w:ascii="Calibri" w:eastAsia="Calibri" w:hAnsi="Calibri" w:cs="Calibri"/>
          <w:kern w:val="0"/>
          <w:vertAlign w:val="superscript"/>
        </w:rPr>
        <w:t>12–18</w:t>
      </w:r>
      <w:r w:rsidR="00BF5BA4" w:rsidRPr="00FA55BA">
        <w:rPr>
          <w:rFonts w:ascii="Calibri" w:eastAsia="Aptos" w:hAnsi="Calibri" w:cs="Calibri"/>
        </w:rPr>
        <w:fldChar w:fldCharType="end"/>
      </w:r>
      <w:r w:rsidR="420A1DEB" w:rsidRPr="00FA55BA">
        <w:rPr>
          <w:rFonts w:ascii="Calibri" w:eastAsia="Calibri" w:hAnsi="Calibri" w:cs="Calibri"/>
        </w:rPr>
        <w:t>.</w:t>
      </w:r>
      <w:r w:rsidR="7A7B96F1" w:rsidRPr="00FA55BA">
        <w:rPr>
          <w:rFonts w:ascii="Calibri" w:eastAsia="Calibri" w:hAnsi="Calibri" w:cs="Calibri"/>
        </w:rPr>
        <w:t xml:space="preserve"> </w:t>
      </w:r>
    </w:p>
    <w:p w14:paraId="69C4C955" w14:textId="77777777" w:rsidR="00521E4B" w:rsidRPr="00FA55BA" w:rsidRDefault="00521E4B" w:rsidP="00FA55BA">
      <w:pPr>
        <w:spacing w:after="0" w:line="240" w:lineRule="auto"/>
        <w:jc w:val="both"/>
        <w:rPr>
          <w:rFonts w:ascii="Calibri" w:eastAsia="Calibri" w:hAnsi="Calibri" w:cs="Calibri"/>
        </w:rPr>
      </w:pPr>
    </w:p>
    <w:p w14:paraId="5E8ED7D1" w14:textId="4B909E57" w:rsidR="420A1DEB" w:rsidRDefault="52FAE6FA" w:rsidP="00FA55BA">
      <w:pPr>
        <w:spacing w:after="0" w:line="240" w:lineRule="auto"/>
        <w:jc w:val="both"/>
        <w:rPr>
          <w:rFonts w:ascii="Calibri" w:eastAsia="Calibri" w:hAnsi="Calibri" w:cs="Calibri"/>
        </w:rPr>
      </w:pPr>
      <w:r w:rsidRPr="00FA55BA">
        <w:rPr>
          <w:rFonts w:ascii="Calibri" w:eastAsia="Calibri" w:hAnsi="Calibri" w:cs="Calibri"/>
        </w:rPr>
        <w:t>Chromatin exhibits a hierarchical, multiscale organization spanning several orders of magnitude in length, from nanometer-scale nucleosome assemblies to micrometer-scale nuclear architecture. At the largest scales, chromosomes occupy distinct chromosome territories, within which the genome is further partitioned into A/B compartments and topologically associated domains (TADs) that constrain long-range regulatory interactions through mechanisms such as loop extrusion</w:t>
      </w:r>
      <w:r w:rsidR="00B338E4"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{"citationID":"HtZjz4BV","properties":{"formattedCitation":"\\super 19, 20, 20\\uc0\\u8211{}22\\nosupersub{}","plainCitation":"19, 20, 20–22","dontUpdate":true,"noteIndex":0},"citationItems":[{"id":141,"uris":["http://zotero.org/users/14320729/items/QEGGM7U4"],"itemData":{"id":141,"type":"article-journal","abstract":"Here, we describe an end-to-end high-throughput imaging protocol to visualize genomic loci in cells at high throughput using DNA fluorescence in situ hybridization, automated microscopy, and computational analysis. This is particularly useful for quantifying patterns of heterogeneity in relative gene positioning or differences within subpopulations of cells. We focus on important experimental design and execution steps in this one-week protocol, suggest ways to ensure and verify data quality, and provide practical solutions to common problems. For complete details on the generation and use of this protocol, please refer to Finn et al. (2019).","container-title":"STAR protocols","DOI":"10.1016/j.xpro.2021.100741","ISSN":"2666-1667","issue":"3","journalAbbreviation":"STAR Protoc","language":"eng","page":"100741","PMID":"34458868","PMCID":"PMC8377592","source":"PubMed","title":"A high-throughput DNA FISH protocol to visualize genome regions in human cells","volume":"2","author":[{"family":"Finn","given":"Elizabeth H."},{"family":"Misteli","given":"Tom"}],"issued":{"date-parts":[["2021",9,17]]}}},{"id":132,"uris":["http://zotero.org/users/14320729/items/X2PP752I"],"itemData":{"id":132,"type":"article-journal","abstract":"Mammalian chromatin is spatially organized at many scales showing two prominent features in interphase: (i) alternating regions (1–10 Mb) of active and inactive chromatin that spatially segregate into different compartments, and (ii) domains (&lt;1 Mb), that is, regions that preferentially interact internally [topologically associating domains (TADs)] and are central to gene regulation. There is growing evidence that TADs are formed by active extrusion of chromatin loops by cohesin, whereas compartmentalization is established according to local chromatin states. Here, we use polymer simulations to examine how loop extrusion and compartmental segregation work collectively and potentially interfere in shaping global chromosome organization. A model with differential attraction between euchromatin and heterochromatin leads to phase separation and reproduces compartmentalization as observed in Hi-C. Loop extrusion, essential for TAD formation, in turn, interferes with compartmentalization. Our integrated model faithfully reproduces Hi-C data from puzzling experimental observations where altering loop extrusion also led to changes in compartmentalization. Specifically, depletion of chromatin-associated cohesin reduced TADs and revealed finer compartments, while increased processivity of cohesin strengthened large TADs and reduced compartmentalization; and depletion of the TAD boundary protein CTCF weakened TADs while leaving compartments unaffected. We reveal that these experimental perturbations are special cases of a general polymer phenomenon of active mixing by loop extrusion. Our results suggest that chromatin organization on the megabase scale emerges from competition of nonequilibrium active loop extrusion and epigenetically defined compartment structure.","container-title":"Proceedings of the National Academy of Sciences","DOI":"10.1073/pnas.1717730115","issue":"29","page":"E6697-E6706","publisher":"Proceedings of the National Academy of Sciences","source":"pnas.org (Atypon)","title":"Chromatin organization by an interplay of loop extrusion and compartmental segregation","volume":"115","author":[{"family":"Nuebler","given":"Johannes"},{"family":"Fudenberg","given":"Geoffrey"},{"family":"Imakaev","given":"Maxim"},{"family":"Abdennur","given":"Nezar"},{"family":"Mirny","given":"Leonid A."}],"issued":{"date-parts":[["2018",7,17]]}}},{"id":132,"uris":["http://zotero.org/users/14320729/items/X2PP752I"],"itemData":{"id":132,"type":"article-journal","abstract":"Mammalian chromatin is spatially organized at many scales showing two prominent features in interphase: (i) alternating regions (1–10 Mb) of active and inactive chromatin that spatially segregate into different compartments, and (ii) domains (&lt;1 Mb), that is, regions that preferentially interact internally [topologically associating domains (TADs)] and are central to gene regulation. There is growing evidence that TADs are formed by active extrusion of chromatin loops by cohesin, whereas compartmentalization is established according to local chromatin states. Here, we use polymer simulations to examine how loop extrusion and compartmental segregation work collectively and potentially interfere in shaping global chromosome organization. A model with differential attraction between euchromatin and heterochromatin leads to phase separation and reproduces compartmentalization as observed in Hi-C. Loop extrusion, essential for TAD formation, in turn, interferes with compartmentalization. Our integrated model faithfully reproduces Hi-C data from puzzling experimental observations where altering loop extrusion also led to changes in compartmentalization. Specifically, depletion of chromatin-associated cohesin reduced TADs and revealed finer compartments, while increased processivity of cohesin strengthened large TADs and reduced compartmentalization; and depletion of the TAD boundary protein CTCF weakened TADs while leaving compartments unaffected. We reveal that these experimental perturbations are special cases of a general polymer phenomenon of active mixing by loop extrusion. Our results suggest that chromatin organization on the megabase scale emerges from competition of nonequilibrium active loop extrusion and epigenetically defined compartment structure.","container-title":"Proceedings of the National Academy of Sciences","DOI":"10.1073/pnas.1717730115","issue":"29","page":"E6697-E6706","publisher":"Proceedings of the National Academy of Sciences","source":"pnas.org (Atypon)","title":"Chromatin organization by an interplay of loop extrusion and compartmental segregation","volume":"115","author":[{"family":"Nuebler","given":"Johannes"},{"family":"Fudenberg","given":"Geoffrey"},{"family":"Imakaev","given":"Maxim"},{"family":"Abdennur","given":"Nezar"},{"family":"Mirny","given":"Leonid A."}],"issued":{"date-parts":[["2018",7,17]]}}},{"id":138,"uris":["http://zotero.org/users/14320729/items/W8HR4F3N"],"itemData":{"id":138,"type":"article-journal","abstract":"Genomic DNA is folded into loops and topologically associating domains (TADs), which serve important structural and regulatory roles. It has been proposed that these genomic structures are formed by a loop extrusion process, which is mediated by structural maintenance of chromosomes (SMC) protein complexes. Recent single-molecule studies have shown that the SMC complexes condensin and cohesin are indeed able to extrude DNA into loops. In this Review, we discuss how the loop extrusion hypothesis can explain key features of genome architecture; cellular functions of loop extrusion, such as separation of replicated DNA molecules, facilitation of enhancer–promoter interactions and immunoglobulin gene recombination; and what is known about the mechanism of loop extrusion and its regulation, for example, by chromatin boundaries that depend on the DNA binding protein CTCF. We also discuss how the loop extrusion hypothesis has led to a paradigm shift in our understanding of both genome architecture and the functions of SMC complexes.","container-title":"Nature Reviews Molecular Cell Biology","DOI":"10.1038/s41580-021-00349-7","ISSN":"1471-0080","issue":"7","journalAbbreviation":"Nat Rev Mol Cell Biol","language":"en","license":"2021 Springer Nature Limited","page":"445-464","publisher":"Nature Publishing Group","source":"www.nature.com","title":"Genome folding through loop extrusion by SMC complexes","volume":"22","author":[{"family":"Davidson","given":"Iain F."},{"family":"Peters","given":"Jan-Michael"}],"issued":{"date-parts":[["2021",7]]}}},{"id":3,"uris":["http://zotero.org/users/14320729/items/NMEZHEW8"],"itemData":{"id":3,"type":"article-journal","abstract":"Mapping the intricate spatial relationships between the many different molecules inside a cell is essential to understanding cellular functions in all their complexity. Super-resolution fluorescence microscopy offers the required spatial resolution but struggles to reveal more than four different targets simultaneously. Exchanging labels in subsequent imaging rounds for multiplexed imaging extends this number but is limited by its low throughput. Here, we present a method for rapid multiplexed super-resolution microscopy that can, in principle, be applied to a nearly unlimited number of molecular targets by leveraging fluorogenic labeling in conjunction with transient adapter-mediated switching for high-throughput DNA-PAINT (FLASH-PAINT). We demonstrate the versatility of FLASH-PAINT with four applications: mapping nine proteins in a single mammalian cell, elucidating the functional organization of primary cilia by nine-target imaging, revealing the changes in proximity of thirteen different targets in unperturbed and dissociated Golgi stacks, and investigating and quantifying inter-organelle contacts at 3D super-resolution.","container-title":"Cell","DOI":"10.1016/j.cell.2024.02.033","ISSN":"0092-8674","issue":"7","journalAbbreviation":"Cell","page":"1769-1784.e18","source":"ScienceDirect","title":"Unraveling cellular complexity with transient adapters in highly multiplexed super-resolution imaging","volume":"187","author":[{"family":"Schueder","given":"Florian"},{"family":"Rivera-Molina","given":"Felix"},{"family":"Su","given":"Maohan"},{"family":"Marin","given":"Zach"},{"family":"Kidd","given":"Phylicia"},{"family":"Rothman","given":"James E."},{"family":"Toomre","given":"Derek"},{"family":"Bewersdorf","given":"Joerg"}],"issued":{"date-parts":[["2024",3,28]]}}}],"schema":"https://github.com/citation-style-language/schema/raw/master/csl-citation.json"} </w:instrText>
      </w:r>
      <w:r w:rsidR="00B338E4" w:rsidRPr="00FA55BA">
        <w:rPr>
          <w:rFonts w:ascii="Calibri" w:eastAsia="Aptos" w:hAnsi="Calibri" w:cs="Calibri"/>
        </w:rPr>
        <w:fldChar w:fldCharType="separate"/>
      </w:r>
      <w:r w:rsidR="00DD15B1" w:rsidRPr="00FA55BA">
        <w:rPr>
          <w:rFonts w:ascii="Calibri" w:eastAsia="Calibri" w:hAnsi="Calibri" w:cs="Calibri"/>
          <w:kern w:val="0"/>
          <w:vertAlign w:val="superscript"/>
        </w:rPr>
        <w:t>19,20,20–22</w:t>
      </w:r>
      <w:r w:rsidR="00B338E4" w:rsidRPr="00FA55BA">
        <w:rPr>
          <w:rFonts w:ascii="Calibri" w:eastAsia="Aptos" w:hAnsi="Calibri" w:cs="Calibri"/>
        </w:rPr>
        <w:fldChar w:fldCharType="end"/>
      </w:r>
      <w:r w:rsidRPr="00FA55BA">
        <w:rPr>
          <w:rFonts w:ascii="Calibri" w:eastAsia="Calibri" w:hAnsi="Calibri" w:cs="Calibri"/>
        </w:rPr>
        <w:t>. At sub–200 nm scales, chromatin is organized as a disordered polymer composed of heterogeneous packing domains (PDs) rather than discrete euchromatin and heterochromatin blocks, with transcriptionally active regions preferentially localizing to PD boundaries</w:t>
      </w:r>
      <w:r w:rsidR="00B338E4"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{"citationID":"409uk7T7","properties":{"formattedCitation":"\\super 23\\uc0\\u8211{}29\\nosupersub{}","plainCitation":"23–29","noteIndex":0},"citationItems":[{"id":58,"uris":["http://zotero.org/users/14320729/items/SI82F8UJ"],"itemData":{"id":58,"type":"article-journal","abstract":"Three-dimensional (3D) chromatin organization plays a key role in regulating mammalian genome function; however, many of its physical features at the single-cell level remain underexplored. Here, we use live- and fixed-cell 3D super-resolution and scanning electron microscopy to analyze structural and functional nuclear organization in somatic cells. We identify chains of interlinked ~200- to 300-nm-wide chromatin domains (CDs) composed of aggregated nucleosomes that can overlap with individual topologically associating domains and are distinct from a surrounding RNA-populated interchromatin compartment. High-content mapping uncovers confinement of cohesin and active histone modifications to surfaces and enrichment of repressive modifications toward the core of CDs in both hetero- and euchromatic regions. This nanoscale functional topography is temporarily relaxed in postreplicative chromatin but remarkably persists after ablation of cohesin. Our findings establish CDs as physical and functional modules of mesoscale genome organization.","container-title":"Science Advances","DOI":"10.1126/sciadv.aba8811","issue":"39","page":"eaba8811","publisher":"American Association for the Advancement of Science","source":"science.org (Atypon)","title":"Chromatin arranges in chains of mesoscale domains with nanoscale functional topography independent of cohesin","volume":"6","author":[{"family":"Miron","given":"Ezequiel"},{"family":"Oldenkamp","given":"Roel"},{"family":"Brown","given":"Jill M."},{"family":"Pinto","given":"David M. S."},{"family":"Xu","given":"C. Shan"},{"family":"Faria","given":"Ana R."},{"family":"Shaban","given":"Haitham A."},{"family":"Rhodes","given":"James D. P."},{"family":"Innocent","given":"Cassandravictoria"},{"family":"Ornellas","given":"Sara","non-dropping-particle":"de"},{"family":"Hess","given":"Harald F."},{"family":"Buckle","given":"Veronica"},{"family":"Schermelleh","given":"Lothar"}],"issued":{"date-parts":[["2020",9,23]]}}},{"id":5,"uris":["http://zotero.org/users/14320729/items/M5PTTKFN"],"itemData":{"id":5,"type":"article-journal","abstract":"The chromatin structure of DNA determines genome compaction and activity\nin the nucleus. On the basis of in vitro structures and electron microscopy (EM)\nstudies, the hierarchical model is that 11-nanometer DNA-nucleosome polymers\nfold into 30- and subsequently into 120- and 300-to 700-nanometer fibers and\nmitotic chromosomes. To visualize chromatin in situ, we identified a fluorescent\ndye that stains DNA with an osmiophilic polymer and selectively enhances its\ncontrast in EM. Using ChromEMT (ChromEM tomography), we reveal the\nultrastructure and three-dimensional (3D) organization of individual chromatin\npolymers, megabase domains, and mitotic chromosomes. We show that chromatin is a\ndisordered 5- to 24-nanometer-diameter curvilinear chain that is packed together\nat different 3D concentration distributions in interphase and mitosis. Chromatin\nchains have many different particle arrangements and bend at various lengths to\nachieve structural compaction and high packing densities.","container-title":"Science (New York, N.Y.)","DOI":"10.1126/science.aag0025","ISSN":"0036-8075","issue":"6349","journalAbbreviation":"Science","page":"eaag0025","PMID":"28751582","PMCID":"PMC5646685","source":"PubMed Central","title":"ChromEMT: Visualizing 3D chromatin structure and compaction n interphase and mitotic cells","title-short":"ChromEMT","volume":"357","author":[{"family":"Ou","given":"Horng D."},{"family":"Phan","given":"Sébastien"},{"family":"Deerinck","given":"Thomas J."},{"family":"Thor","given":"Andrea"},{"family":"Ellisman","given":"Mark H."},{"family":"O’Shea","given":"Clodagh C."}],"issued":{"date-parts":[["2017",7,28]]}}},{"id":61,"uris":["http://zotero.org/users/14320729/items/C75U7FMD"],"itemData":{"id":61,"type":"article-journal","abstract":"Chromatin organization over multiple length scales plays a critical role in the regulation of transcription. Deciphering the interplay of these processes requires high-resolution, three-dimensional, quantitative imaging of chromatin structure in vitro. Herein, we introduce ChromSTEM, a method that utilizes high-angle annular dark-field imaging and tomography in scanning transmission electron microscopy combined with DNA-specific staining for electron microscopy. We utilized ChromSTEM for an in-depth quantification of 3D chromatin conformation with high spatial resolution and contrast, allowing for characterization of higher-order chromatin structure almost down to the level of the DNA base pair. Employing mass scaling analysis on ChromSTEM mass density tomograms, we observed that chromatin forms spatially well-defined higher-order domains, around 80 nm in radius. Within domains, chromatin exhibits a polymeric fractal-like behavior and a radially decreasing mass-density from the center to the periphery. Unlike other nanoimaging and analysis techniques, we demonstrate that our unique combination of this high-resolution imaging technique with polymer physics-based analysis enables us to (i) investigate the chromatin conformation within packing domains and (ii) quantify statistical descriptors of chromatin structure that are relevant to transcription. We observe that packing domains have heterogeneous morphological properties even within the same cell line, underlying the potential role of statistical chromatin packing in regulating gene expression within eukaryotic nuclei.","container-title":"Scientific Reports","DOI":"10.1038/s41598-022-16028-2","ISSN":"2045-2322","issue":"1","journalAbbreviation":"Sci Rep","language":"en","license":"2022 The Author(s)","page":"12198","publisher":"Nature Publishing Group","source":"www.nature.com","title":"Analysis of three-dimensional chromatin packing domains by chromatin scanning transmission electron microscopy (ChromSTEM)","volume":"12","author":[{"family":"Li","given":"Yue"},{"family":"Agrawal","given":"Vasundhara"},{"family":"Virk","given":"Ranya K. A."},{"family":"Roth","given":"Eric"},{"family":"Li","given":"Wing Shun"},{"family":"Eshein","given":"Adam"},{"family":"Frederick","given":"Jane"},{"family":"Huang","given":"Kai"},{"family":"Almassalha","given":"Luay"},{"family":"Bleher","given":"Reiner"},{"family":"Carignano","given":"Marcelo A."},{"family":"Szleifer","given":"Igal"},{"family":"Dravid","given":"Vinayak P."},{"family":"Backman","given":"Vadim"}],"issued":{"date-parts":[["2022",7,16]]}}},{"id":26,"uris":["http://zotero.org/users/14320729/items/762FDFKI"],"itemData":{"id":26,"type":"article-journal","abstract":"Heterochromatin is a constituent of eukaryotic genomes with functions spanning from gene expression silencing to constraining DNA replication and repair. Inside the nucleus, heterochromatin segregates spatially from euchromatin and is localized preferentially towards the nuclear periphery and surrounding the nucleolus. Despite being an abundant nuclear compartment, little is known about how heterochromatin regulates and participates in the mechanisms driving genome organization. Here, we review pioneer and recent evidence that explores the functional role of heterochromatin in the formation of distinct chromatin domains and how failure in the molecular mechanisms forming heterochromatin leads to disarray of genome conformation and disease.","container-title":"Frontiers in Cell and Developmental Biology","DOI":"10.3389/fcell.2020.579137","ISSN":"2296-634X","journalAbbreviation":"Front. Cell Dev. Biol.","language":"English","publisher":"Frontiers","source":"Frontiers","title":"Heterochromatin as an Important Driver of Genome Organization","URL":"https://www.frontiersin.org/articles/10.3389/fcell.2020.579137","volume":"8","author":[{"family":"Penagos-Puig","given":"Andrés"},{"family":"Furlan-Magaril","given":"Mayra"}],"accessed":{"date-parts":[["2024",5,30]]},"issued":{"date-parts":[["2020",9,18]]}}},{"id":19,"uris":["http://zotero.org/users/14320729/items/FHR8CIDS"],"itemData":{"id":19,"type":"article-journal","abstract":"Much has been learned since the early 1960s about histone post-translational modifications (PTMs) and how they affect DNA-templated processes at the molecular level. This understanding has been bolstered in the past decade by the identification of new types of histone PTM, the advent of new genome-wide mapping approaches and methods to deposit or remove PTMs in a locally and temporally controlled manner. Now, with the availability of vast amounts of data across various biological systems, the functional role of PTMs in important processes (such as transcription, recombination, replication, DNA repair and the modulation of genomic architecture) is slowly emerging. This Review explores the contribution of histone PTMs to the regulation of genome function by discussing when these modifications play a causative (or instructive) role in DNA-templated processes and when they are deposited as a consequence of such processes, to reinforce and record the event. Important advances in the field showing that histone PTMs can exert both direct and indirect effects on genome function are also presented.","container-title":"Nature Reviews Genetics","DOI":"10.1038/s41576-022-00468-7","ISSN":"1471-0064","issue":"9","journalAbbreviation":"Nat Rev Genet","language":"en","license":"2022 Springer Nature Limited","page":"563-580","publisher":"Nature Publishing Group","source":"www.nature.com","title":"Histone post-translational modifications — cause and consequence of genome function","volume":"23","author":[{"family":"Millán-Zambrano","given":"Gonzalo"},{"family":"Burton","given":"Adam"},{"family":"Bannister","given":"Andrew J."},{"family":"Schneider","given":"Robert"}],"issued":{"date-parts":[["2022",9]]}}},{"id":98,"uris":["http://zotero.org/users/14320729/items/E68GIGZE"],"itemData":{"id":98,"type":"article-journal","abstract":"Extending across multiple length scales, dynamic chromatin structure is linked to transcription through the regulation of genome organization. However, no individual technique can fully elucidate this structure and its relation to molecular function at all length and time scales at both a single-cell level and a population level. Here, we present a multitechnique nanoscale chromatin imaging and analysis (nano-ChIA) platform that consolidates electron tomography of the primary chromatin fiber, optical super-resolution imaging of transcription processes, and label-free nano-sensing of chromatin packing and its dynamics in live cells. Using nano-ChIA, we observed that chromatin is localized into spatially separable packing domains, with an average diameter of around 200 nanometers, sub-megabase genomic size, and an internal fractal structure. The chromatin packing behavior of these domains exhibits a complex bidirectional relationship with active gene transcription. Furthermore, we found that properties of PDs are correlated among progenitor and progeny cells across cell division.","container-title":"Science Advances","DOI":"10.1126/sciadv.abe4310","issue":"1","page":"eabe4310","publisher":"American Association for the Advancement of Science","source":"science.org (Atypon)","title":"Nanoscale chromatin imaging and analysis platform bridges 4D chromatin organization with molecular function","volume":"7","author":[{"family":"Li","given":"Yue"},{"family":"Eshein","given":"Adam"},{"family":"Virk","given":"Ranya K.A."},{"family":"Eid","given":"Aya"},{"family":"Wu","given":"Wenli"},{"family":"Frederick","given":"Jane"},{"family":"VanDerway","given":"David"},{"family":"Gladstein","given":"Scott"},{"family":"Huang","given":"Kai"},{"family":"Shim","given":"Anne R."},{"family":"Anthony","given":"Nicholas M."},{"family":"Bauer","given":"Greta M."},{"family":"Zhou","given":"Xiang"},{"family":"Agrawal","given":"Vasundhara"},{"family":"Pujadas","given":"Emily M."},{"family":"Jain","given":"Surbhi"},{"family":"Esteve","given":"George"},{"family":"Chandler","given":"John E."},{"family":"Nguyen","given":"The-Quyen"},{"family":"Bleher","given":"Reiner"},{"family":"Pablo","given":"Juan J.","non-dropping-particle":"de"},{"family":"Szleifer","given":"Igal"},{"family":"Dravid","given":"Vinayak P."},{"family":"Almassalha","given":"Luay M."},{"family":"Backman","given":"Vadim"}],"issued":{"date-parts":[["2021",1]]}}},{"id":473,"uris":["http://zotero.org/users/14320729/items/HP25JXYK"],"itemData":{"id":473,"type":"article-journal","abstract":"Understanding chromatin organization requires integrating measurements of genome connectivity and physical structure. It is well established that cohesin is essential for TAD and loop connectivity features in Hi-C, but the corresponding change in physical structure has not been studied using electron microscopy. Pairing chromatin scanning transmission electron tomography with multiomic analysis and single-molecule localization microscopy, we study the role of cohesin in regulating the conformationally defined chromatin nanoscopic packing domains. Our results indicate that packing domains are not physical manifestation of TADs. Using electron microscopy, we found that only 20% of packing domains are lost upon RAD21 depletion. The effect of RAD21 depletion is restricted to small, poorly packed (nascent) packing domains. In addition, we present evidence that cohesin-mediated loop extrusion generates nascent domains that undergo maturation through nucleosome posttranslational modifications. Our results demonstrate that a 3D genomic structure, composed of packing domains, is generated through cohesin activity and nucleosome modifications.","container-title":"Science Advances","DOI":"10.1126/sciadv.adp0855","issue":"4","page":"eadp0855","publisher":"American Association for the Advancement of Science","source":"science.org (Atypon)","title":"Mature chromatin packing domains persist after RAD21 depletion in 3D","volume":"11","author":[{"family":"Li","given":"Wing Shun"},{"family":"Carter","given":"Lucas M."},{"family":"Almassalha","given":"Luay Matthew"},{"family":"Gong","given":"Ruyi"},{"family":"Pujadas-Liwag","given":"Emily M."},{"family":"Kuo","given":"Tiffany"},{"family":"MacQuarrie","given":"Kyle L."},{"family":"Carignano","given":"Marcelo"},{"family":"Dunton","given":"Cody"},{"family":"Dravid","given":"Vinayak"},{"family":"Kanemaki","given":"Masato T."},{"family":"Szleifer","given":"Igal"},{"family":"Backman","given":"Vadim"}],"issued":{"date-parts":[["2025",1,24]]}}}],"schema":"https://github.com/citation-style-language/schema/raw/master/csl-citation.json"} </w:instrText>
      </w:r>
      <w:r w:rsidR="00B338E4" w:rsidRPr="00FA55BA">
        <w:rPr>
          <w:rFonts w:ascii="Calibri" w:eastAsia="Aptos" w:hAnsi="Calibri" w:cs="Calibri"/>
        </w:rPr>
        <w:fldChar w:fldCharType="separate"/>
      </w:r>
      <w:r w:rsidR="00DD15B1" w:rsidRPr="00FA55BA">
        <w:rPr>
          <w:rFonts w:ascii="Calibri" w:eastAsia="Calibri" w:hAnsi="Calibri" w:cs="Calibri"/>
          <w:kern w:val="0"/>
          <w:vertAlign w:val="superscript"/>
        </w:rPr>
        <w:t>23–29</w:t>
      </w:r>
      <w:r w:rsidR="00B338E4" w:rsidRPr="00FA55BA">
        <w:rPr>
          <w:rFonts w:ascii="Calibri" w:eastAsia="Aptos" w:hAnsi="Calibri" w:cs="Calibri"/>
        </w:rPr>
        <w:fldChar w:fldCharType="end"/>
      </w:r>
      <w:r w:rsidRPr="00FA55BA">
        <w:rPr>
          <w:rFonts w:ascii="Calibri" w:eastAsia="Calibri" w:hAnsi="Calibri" w:cs="Calibri"/>
        </w:rPr>
        <w:t xml:space="preserve">. At the smallest scales (5–20 nm), chromatin consists of irregular nucleosome assemblies and nucleosome clutches, underscoring the absence of a uniform higher-order folding </w:t>
      </w:r>
      <w:r w:rsidRPr="00FA55BA">
        <w:rPr>
          <w:rFonts w:ascii="Calibri" w:eastAsia="Calibri" w:hAnsi="Calibri" w:cs="Calibri"/>
        </w:rPr>
        <w:lastRenderedPageBreak/>
        <w:t>motif and emphasizing the emergent, scale-dependent nature of genome organization</w:t>
      </w:r>
      <w:r w:rsidR="00B338E4"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{"citationID":"h9Hk9KG7","properties":{"formattedCitation":"\\super 24, 26, 30\\nosupersub{}","plainCitation":"24, 26, 30","dontUpdate":true,"noteIndex":0},"citationItems":[{"id":5,"uris":["http://zotero.org/users/14320729/items/M5PTTKFN"],"itemData":{"id":5,"type":"article-journal","abstract":"The chromatin structure of DNA determines genome compaction and activity\nin the nucleus. On the basis of in vitro structures and electron microscopy (EM)\nstudies, the hierarchical model is that 11-nanometer DNA-nucleosome polymers\nfold into 30- and subsequently into 120- and 300-to 700-nanometer fibers and\nmitotic chromosomes. To visualize chromatin in situ, we identified a fluorescent\ndye that stains DNA with an osmiophilic polymer and selectively enhances its\ncontrast in EM. Using ChromEMT (ChromEM tomography), we reveal the\nultrastructure and three-dimensional (3D) organization of individual chromatin\npolymers, megabase domains, and mitotic chromosomes. We show that chromatin is a\ndisordered 5- to 24-nanometer-diameter curvilinear chain that is packed together\nat different 3D concentration distributions in interphase and mitosis. Chromatin\nchains have many different particle arrangements and bend at various lengths to\nachieve structural compaction and high packing densities.","container-title":"Science (New York, N.Y.)","DOI":"10.1126/science.aag0025","ISSN":"0036-8075","issue":"6349","journalAbbreviation":"Science","page":"eaag0025","PMID":"28751582","PMCID":"PMC5646685","source":"PubMed Central","title":"ChromEMT: Visualizing 3D chromatin structure and compaction n interphase and mitotic cells","title-short":"ChromEMT","volume":"357","author":[{"family":"Ou","given":"Horng D."},{"family":"Phan","given":"Sébastien"},{"family":"Deerinck","given":"Thomas J."},{"family":"Thor","given":"Andrea"},{"family":"Ellisman","given":"Mark H."},{"family":"O’Shea","given":"Clodagh C."}],"issued":{"date-parts":[["2017",7,28]]}}},{"id":26,"uris":["http://zotero.org/users/14320729/items/762FDFKI"],"itemData":{"id":26,"type":"article-journal","abstract":"Heterochromatin is a constituent of eukaryotic genomes with functions spanning from gene expression silencing to constraining DNA replication and repair. Inside the nucleus, heterochromatin segregates spatially from euchromatin and is localized preferentially towards the nuclear periphery and surrounding the nucleolus. Despite being an abundant nuclear compartment, little is known about how heterochromatin regulates and participates in the mechanisms driving genome organization. Here, we review pioneer and recent evidence that explores the functional role of heterochromatin in the formation of distinct chromatin domains and how failure in the molecular mechanisms forming heterochromatin leads to disarray of genome conformation and disease.","container-title":"Frontiers in Cell and Developmental Biology","DOI":"10.3389/fcell.2020.579137","ISSN":"2296-634X","journalAbbreviation":"Front. Cell Dev. Biol.","language":"English","publisher":"Frontiers","source":"Frontiers","title":"Heterochromatin as an Important Driver of Genome Organization","URL":"https://www.frontiersin.org/articles/10.3389/fcell.2020.579137","volume":"8","author":[{"family":"Penagos-Puig","given":"Andrés"},{"family":"Furlan-Magaril","given":"Mayra"}],"accessed":{"date-parts":[["2024",5,30]]},"issued":{"date-parts":[["2020",9,18]]}}},{"id":126,"uris":["http://zotero.org/users/14320729/items/X3M5YN68"],"itemData":{"id":126,"type":"article-journal","abstract":"Access to DNA is a prerequisite to the execution of essential cellular processes that include transcription, replication, chromosomal segregation, and DNA repair. How the proteins that regulate these processes function in the context of chromatin and its dynamic architectures is an intensive field of study. Over the past decade, genome-wide assays and new imaging approaches have enabled a greater understanding of how access to the genome is regulated by nucleosomes and associated proteins. Additional mechanisms that may control DNA accessibility in vivo include chromatin compaction and phase separation – processes that are beginning to be understood. Here, we review the ongoing development of accessibility measurements, we summarize the different molecular and structural mechanisms that shape the accessibility landscape, and we detail the many important biological functions that are linked to chromatin accessibility.","container-title":"Nucleus","DOI":"10.1080/19491034.2022.2143106","ISSN":"1949-1034","issue":"1","journalAbbreviation":"Nucleus","page":"236-276","PMID":"36404679","PMCID":"PMC9683059","source":"PubMed Central","title":"Chromatin accessibility: methods, mechanisms, and biological insights","title-short":"Chromatin accessibility","volume":"13","author":[{"family":"Mansisidor","given":"Andrés R."},{"family":"Risca","given":"Viviana I."}]}}],"schema":"https://github.com/citation-style-language/schema/raw/master/csl-citation.json"} </w:instrText>
      </w:r>
      <w:r w:rsidR="00B338E4" w:rsidRPr="00FA55BA">
        <w:rPr>
          <w:rFonts w:ascii="Calibri" w:eastAsia="Aptos" w:hAnsi="Calibri" w:cs="Calibri"/>
        </w:rPr>
        <w:fldChar w:fldCharType="separate"/>
      </w:r>
      <w:r w:rsidR="00DD15B1" w:rsidRPr="00FA55BA">
        <w:rPr>
          <w:rFonts w:ascii="Calibri" w:eastAsia="Calibri" w:hAnsi="Calibri" w:cs="Calibri"/>
          <w:kern w:val="0"/>
          <w:vertAlign w:val="superscript"/>
        </w:rPr>
        <w:t>24,26,30</w:t>
      </w:r>
      <w:r w:rsidR="00B338E4" w:rsidRPr="00FA55BA">
        <w:rPr>
          <w:rFonts w:ascii="Calibri" w:eastAsia="Aptos" w:hAnsi="Calibri" w:cs="Calibri"/>
        </w:rPr>
        <w:fldChar w:fldCharType="end"/>
      </w:r>
      <w:r w:rsidRPr="00FA55BA">
        <w:rPr>
          <w:rFonts w:ascii="Calibri" w:eastAsia="Calibri" w:hAnsi="Calibri" w:cs="Calibri"/>
        </w:rPr>
        <w:t>.</w:t>
      </w:r>
      <w:r w:rsidR="00561F4F" w:rsidRPr="00FA55BA">
        <w:rPr>
          <w:rFonts w:ascii="Calibri" w:eastAsia="Calibri" w:hAnsi="Calibri" w:cs="Calibri"/>
        </w:rPr>
        <w:t xml:space="preserve"> </w:t>
      </w:r>
      <w:r w:rsidR="771046FF" w:rsidRPr="00FA55BA">
        <w:rPr>
          <w:rFonts w:ascii="Calibri" w:eastAsia="Calibri" w:hAnsi="Calibri" w:cs="Calibri"/>
        </w:rPr>
        <w:t>With the rapid advancement of sequencing-based approaches such as chromatin immunoprecipitation sequencing and high-throughput chromatin conformation capture</w:t>
      </w:r>
      <w:r w:rsidR="00174034"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{"citationID":"MooEC35n","properties":{"formattedCitation":"\\super 19, 30\\uc0\\u8211{}33\\nosupersub{}","plainCitation":"19, 30–33","dontUpdate":true,"noteIndex":0},"citationItems":[{"id":141,"uris":["http://zotero.org/users/14320729/items/QEGGM7U4"],"itemData":{"id":141,"type":"article-journal","abstract":"Here, we describe an end-to-end high-throughput imaging protocol to visualize genomic loci in cells at high throughput using DNA fluorescence in situ hybridization, automated microscopy, and computational analysis. This is particularly useful for quantifying patterns of heterogeneity in relative gene positioning or differences within subpopulations of cells. We focus on important experimental design and execution steps in this one-week protocol, suggest ways to ensure and verify data quality, and provide practical solutions to common problems. For complete details on the generation and use of this protocol, please refer to Finn et al. (2019).","container-title":"STAR protocols","DOI":"10.1016/j.xpro.2021.100741","ISSN":"2666-1667","issue":"3","journalAbbreviation":"STAR Protoc","language":"eng","page":"100741","PMID":"34458868","PMCID":"PMC8377592","source":"PubMed","title":"A high-throughput DNA FISH protocol to visualize genome regions in human cells","volume":"2","author":[{"family":"Finn","given":"Elizabeth H."},{"family":"Misteli","given":"Tom"}],"issued":{"date-parts":[["2021",9,17]]}}},{"id":87,"uris":["http://zotero.org/users/14320729/items/9HEVJE3G"],"itemData":{"id":87,"type":"article-journal","abstract":"Submegabase-size topologically associating domains (TAD) have been observed in high-throughput chromatin interaction data (Hi-C). However, accurate detection of TADs depends on ultra-deep sequencing and sophisticated normalization procedures. Here we propose a fast and normalization-free method to decode the domains of chromosomes (deDoc) that utilizes structural information theory. By treating Hi-C contact matrix as a representation of a graph, deDoc partitions the graph into segments with minimal structural entropy. We show that structural entropy can also be used to determine the proper bin size of the Hi-C data. By applying deDoc to pooled Hi-C data from 10 single cells, we detect megabase-size TAD-like domains. This result implies that the modular structure of the genome spatial organization may be fundamental to even a small cohort of single cells. Our algorithms may facilitate systematic investigations of chromosomal domains on a larger scale than hitherto have been possible.","container-title":"Nature Communications","DOI":"10.1038/s41467-018-05691-7","ISSN":"2041-1723","issue":"1","journalAbbreviation":"Nat Commun","language":"en","license":"2018 The Author(s)","page":"3265","publisher":"Nature Publishing Group","source":"www.nature.com","title":"Decoding topologically associating domains with ultra-low resolution Hi-C data by graph structural entropy","volume":"9","author":[{"family":"Li","given":"Angsheng"},{"family":"Yin","given":"Xianchen"},{"family":"Xu","given":"Bingxiang"},{"family":"Wang","given":"Danyang"},{"family":"Han","given":"Jimin"},{"family":"Wei","given":"Yi"},{"family":"Deng","given":"Yun"},{"family":"Xiong","given":"Ying"},{"family":"Zhang","given":"Zhihua"}],"issued":{"date-parts":[["2018",8,15]]}}},{"id":89,"uris":["http://zotero.org/users/14320729/items/3M2J2WLA"],"itemData":{"id":89,"type":"article-journal","abstract":"Understanding the mechanisms that underlie chromosome folding within cell nuclei is essential to determine the relationship between genome structure and function. The recent application of “chromosome conformation capture” techniques has revealed that the genome of many species is organized into domains of preferential internal chromatin interactions called “topologically associating domains” (TADs). This chromosome compartmentalization has emerged as a key feature of higher-order genome organization and function through evolution. Although TADs have now been described in a wide range of organisms, they appear to have specific characteristics in terms of size, structure, and proteins involved in their formation. Here, we depict the main features of these domains across species and discuss the relation between chromatin structure, genome activity, and epigenome, highlighting mechanistic principles of TAD formation. We also consider the potential influence of TADs in genome evolution.","container-title":"Science Advances","DOI":"10.1126/sciadv.aaw1668","issue":"4","page":"eaaw1668","publisher":"American Association for the Advancement of Science","source":"science.org (Atypon)","title":"Principles of genome folding into topologically associating domains","volume":"5","author":[{"family":"Szabo","given":"Quentin"},{"family":"Bantignies","given":"Frédéric"},{"family":"Cavalli","given":"Giacomo"}],"issued":{"date-parts":[["2019",4,10]]}}},{"id":126,"uris":["http://zotero.org/users/14320729/items/X3M5YN68"],"itemData":{"id":126,"type":"article-journal","abstract":"Access to DNA is a prerequisite to the execution of essential cellular processes that include transcription, replication, chromosomal segregation, and DNA repair. How the proteins that regulate these processes function in the context of chromatin and its dynamic architectures is an intensive field of study. Over the past decade, genome-wide assays and new imaging approaches have enabled a greater understanding of how access to the genome is regulated by nucleosomes and associated proteins. Additional mechanisms that may control DNA accessibility in vivo include chromatin compaction and phase separation – processes that are beginning to be understood. Here, we review the ongoing development of accessibility measurements, we summarize the different molecular and structural mechanisms that shape the accessibility landscape, and we detail the many important biological functions that are linked to chromatin accessibility.","container-title":"Nucleus","DOI":"10.1080/19491034.2022.2143106","ISSN":"1949-1034","issue":"1","journalAbbreviation":"Nucleus","page":"236-276","PMID":"36404679","PMCID":"PMC9683059","source":"PubMed Central","title":"Chromatin accessibility: methods, mechanisms, and biological insights","title-short":"Chromatin accessibility","volume":"13","author":[{"family":"Mansisidor","given":"Andrés R."},{"family":"Risca","given":"Viviana I."}]}},{"id":129,"uris":["http://zotero.org/users/14320729/items/YHMF98XS"],"itemData":{"id":129,"type":"article-journal","abstract":"Simple Summary\nNext-generation sequencing (NGS) is a powerful tool used in genomics research. NGS can sequence millions of DNA fragments at once, providing detailed information about the structure of genomes, genetic variations, gene activity, and changes in gene behavior. Recent advancements have focused on faster and more accurate sequencing, reduced costs, and improved data analysis. These advancements hold great promise for unlocking new insights into genomics and improving our understanding of diseases and personalized healthcare. This review article provides an overview of NGS technology and its impact on various areas of research, such as clinical genomics, cancer, infectious diseases, and the study of the microbiome.\n\nAbstract\nThe advent of next-generation sequencing (NGS) has brought about a paradigm shift in genomics research, offering unparalleled capabilities for analyzing DNA and RNA molecules in a high-throughput and cost-effective manner. This transformative technology has swiftly propelled genomics advancements across diverse domains. NGS allows for the rapid sequencing of millions of DNA fragments simultaneously, providing comprehensive insights into genome structure, genetic variations, gene expression profiles, and epigenetic modifications. The versatility of NGS platforms has expanded the scope of genomics research, facilitating studies on rare genetic diseases, cancer genomics, microbiome analysis, infectious diseases, and population genetics. Moreover, NGS has enabled the development of targeted therapies, precision medicine approaches, and improved diagnostic methods. This review provides an insightful overview of the current trends and recent advancements in NGS technology, highlighting its potential impact on diverse areas of genomic research. Moreover, the review delves into the challenges encountered and future directions of NGS technology, including endeavors to enhance the accuracy and sensitivity of sequencing data, the development of novel algorithms for data analysis, and the pursuit of more efficient, scalable, and cost-effective solutions that lie ahead.","container-title":"Biology","DOI":"10.3390/biology12070997","ISSN":"2079-7737","issue":"7","journalAbbreviation":"Biology (Basel)","page":"997","PMID":"37508427","PMCID":"PMC10376292","source":"PubMed Central","title":"Next-Generation Sequencing Technology: Current Trends and Advancements","title-short":"Next-Generation Sequencing Technology","volume":"12","author":[{"family":"Satam","given":"Heena"},{"family":"Joshi","given":"Kandarp"},{"family":"Mangrolia","given":"Upasana"},{"family":"Waghoo","given":"Sanober"},{"family":"Zaidi","given":"Gulnaz"},{"family":"Rawool","given":"Shravani"},{"family":"Thakare","given":"Ritesh P."},{"family":"Banday","given":"Shahid"},{"family":"Mishra","given":"Alok K."},{"family":"Das","given":"Gautam"},{"family":"Malonia","given":"Sunil K."}],"issued":{"date-parts":[["2023",7,13]]}}}],"schema":"https://github.com/citation-style-language/schema/raw/master/csl-citation.json"} </w:instrText>
      </w:r>
      <w:r w:rsidR="00174034" w:rsidRPr="00FA55BA">
        <w:rPr>
          <w:rFonts w:ascii="Calibri" w:eastAsia="Aptos" w:hAnsi="Calibri" w:cs="Calibri"/>
        </w:rPr>
        <w:fldChar w:fldCharType="separate"/>
      </w:r>
      <w:r w:rsidR="00DD15B1" w:rsidRPr="00FA55BA">
        <w:rPr>
          <w:rFonts w:ascii="Calibri" w:eastAsia="Calibri" w:hAnsi="Calibri" w:cs="Calibri"/>
          <w:kern w:val="0"/>
          <w:vertAlign w:val="superscript"/>
        </w:rPr>
        <w:t>19,30–33</w:t>
      </w:r>
      <w:r w:rsidR="00174034" w:rsidRPr="00FA55BA">
        <w:rPr>
          <w:rFonts w:ascii="Calibri" w:eastAsia="Aptos" w:hAnsi="Calibri" w:cs="Calibri"/>
        </w:rPr>
        <w:fldChar w:fldCharType="end"/>
      </w:r>
      <w:r w:rsidR="771046FF" w:rsidRPr="00FA55BA">
        <w:rPr>
          <w:rFonts w:ascii="Calibri" w:eastAsia="Calibri" w:hAnsi="Calibri" w:cs="Calibri"/>
        </w:rPr>
        <w:t xml:space="preserve">, </w:t>
      </w:r>
      <w:r w:rsidR="6C4C87EB" w:rsidRPr="00FA55BA">
        <w:rPr>
          <w:rFonts w:ascii="Calibri" w:eastAsia="Calibri" w:hAnsi="Calibri" w:cs="Calibri"/>
        </w:rPr>
        <w:t xml:space="preserve"> </w:t>
      </w:r>
      <w:r w:rsidR="00561F4F" w:rsidRPr="00FA55BA">
        <w:rPr>
          <w:rFonts w:ascii="Calibri" w:eastAsia="Calibri" w:hAnsi="Calibri" w:cs="Calibri"/>
        </w:rPr>
        <w:t xml:space="preserve"> various </w:t>
      </w:r>
      <w:r w:rsidR="18B2038A" w:rsidRPr="00FA55BA">
        <w:rPr>
          <w:rFonts w:ascii="Calibri" w:eastAsia="Calibri" w:hAnsi="Calibri" w:cs="Calibri"/>
        </w:rPr>
        <w:t xml:space="preserve">features of </w:t>
      </w:r>
      <w:r w:rsidR="00561F4F" w:rsidRPr="00FA55BA">
        <w:rPr>
          <w:rFonts w:ascii="Calibri" w:eastAsia="Calibri" w:hAnsi="Calibri" w:cs="Calibri"/>
        </w:rPr>
        <w:t xml:space="preserve"> chromatin </w:t>
      </w:r>
      <w:r w:rsidR="4D79F596" w:rsidRPr="00FA55BA">
        <w:rPr>
          <w:rFonts w:ascii="Calibri" w:eastAsia="Calibri" w:hAnsi="Calibri" w:cs="Calibri"/>
        </w:rPr>
        <w:t>mes</w:t>
      </w:r>
      <w:r w:rsidR="411DF5FF" w:rsidRPr="00FA55BA">
        <w:rPr>
          <w:rFonts w:ascii="Calibri" w:eastAsia="Calibri" w:hAnsi="Calibri" w:cs="Calibri"/>
        </w:rPr>
        <w:t>o</w:t>
      </w:r>
      <w:r w:rsidR="4D79F596" w:rsidRPr="00FA55BA">
        <w:rPr>
          <w:rFonts w:ascii="Calibri" w:eastAsia="Calibri" w:hAnsi="Calibri" w:cs="Calibri"/>
        </w:rPr>
        <w:t xml:space="preserve">scale </w:t>
      </w:r>
      <w:r w:rsidR="767066BE" w:rsidRPr="00FA55BA">
        <w:rPr>
          <w:rFonts w:ascii="Calibri" w:eastAsia="Calibri" w:hAnsi="Calibri" w:cs="Calibri"/>
        </w:rPr>
        <w:t>organizational structures have been</w:t>
      </w:r>
      <w:r w:rsidR="18B2038A" w:rsidRPr="00FA55BA">
        <w:rPr>
          <w:rFonts w:ascii="Calibri" w:eastAsia="Calibri" w:hAnsi="Calibri" w:cs="Calibri"/>
        </w:rPr>
        <w:t xml:space="preserve"> </w:t>
      </w:r>
      <w:r w:rsidR="453D955F" w:rsidRPr="00FA55BA">
        <w:rPr>
          <w:rFonts w:ascii="Calibri" w:eastAsia="Calibri" w:hAnsi="Calibri" w:cs="Calibri"/>
        </w:rPr>
        <w:t>identified</w:t>
      </w:r>
      <w:r w:rsidR="00DF6E1D"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{"citationID":"qjEU7Myt","properties":{"formattedCitation":"\\super 31, 32\\nosupersub{}","plainCitation":"31, 32","dontUpdate":true,"noteIndex":0},"citationItems":[{"id":87,"uris":["http://zotero.org/users/14320729/items/9HEVJE3G"],"itemData":{"id":87,"type":"article-journal","abstract":"Submegabase-size topologically associating domains (TAD) have been observed in high-throughput chromatin interaction data (Hi-C). However, accurate detection of TADs depends on ultra-deep sequencing and sophisticated normalization procedures. Here we propose a fast and normalization-free method to decode the domains of chromosomes (deDoc) that utilizes structural information theory. By treating Hi-C contact matrix as a representation of a graph, deDoc partitions the graph into segments with minimal structural entropy. We show that structural entropy can also be used to determine the proper bin size of the Hi-C data. By applying deDoc to pooled Hi-C data from 10 single cells, we detect megabase-size TAD-like domains. This result implies that the modular structure of the genome spatial organization may be fundamental to even a small cohort of single cells. Our algorithms may facilitate systematic investigations of chromosomal domains on a larger scale than hitherto have been possible.","container-title":"Nature Communications","DOI":"10.1038/s41467-018-05691-7","ISSN":"2041-1723","issue":"1","journalAbbreviation":"Nat Commun","language":"en","license":"2018 The Author(s)","page":"3265","publisher":"Nature Publishing Group","source":"www.nature.com","title":"Decoding topologically associating domains with ultra-low resolution Hi-C data by graph structural entropy","volume":"9","author":[{"family":"Li","given":"Angsheng"},{"family":"Yin","given":"Xianchen"},{"family":"Xu","given":"Bingxiang"},{"family":"Wang","given":"Danyang"},{"family":"Han","given":"Jimin"},{"family":"Wei","given":"Yi"},{"family":"Deng","given":"Yun"},{"family":"Xiong","given":"Ying"},{"family":"Zhang","given":"Zhihua"}],"issued":{"date-parts":[["2018",8,15]]}}},{"id":89,"uris":["http://zotero.org/users/14320729/items/3M2J2WLA"],"itemData":{"id":89,"type":"article-journal","abstract":"Understanding the mechanisms that underlie chromosome folding within cell nuclei is essential to determine the relationship between genome structure and function. The recent application of “chromosome conformation capture” techniques has revealed that the genome of many species is organized into domains of preferential internal chromatin interactions called “topologically associating domains” (TADs). This chromosome compartmentalization has emerged as a key feature of higher-order genome organization and function through evolution. Although TADs have now been described in a wide range of organisms, they appear to have specific characteristics in terms of size, structure, and proteins involved in their formation. Here, we depict the main features of these domains across species and discuss the relation between chromatin structure, genome activity, and epigenome, highlighting mechanistic principles of TAD formation. We also consider the potential influence of TADs in genome evolution.","container-title":"Science Advances","DOI":"10.1126/sciadv.aaw1668","issue":"4","page":"eaaw1668","publisher":"American Association for the Advancement of Science","source":"science.org (Atypon)","title":"Principles of genome folding into topologically associating domains","volume":"5","author":[{"family":"Szabo","given":"Quentin"},{"family":"Bantignies","given":"Frédéric"},{"family":"Cavalli","given":"Giacomo"}],"issued":{"date-parts":[["2019",4,10]]}}}],"schema":"https://github.com/citation-style-language/schema/raw/master/csl-citation.json"} </w:instrText>
      </w:r>
      <w:r w:rsidR="00DF6E1D" w:rsidRPr="00FA55BA">
        <w:rPr>
          <w:rFonts w:ascii="Calibri" w:eastAsia="Aptos" w:hAnsi="Calibri" w:cs="Calibri"/>
        </w:rPr>
        <w:fldChar w:fldCharType="separate"/>
      </w:r>
      <w:r w:rsidR="00DD15B1" w:rsidRPr="00FA55BA">
        <w:rPr>
          <w:rFonts w:ascii="Calibri" w:eastAsia="Calibri" w:hAnsi="Calibri" w:cs="Calibri"/>
          <w:kern w:val="0"/>
          <w:vertAlign w:val="superscript"/>
        </w:rPr>
        <w:t>31,32</w:t>
      </w:r>
      <w:r w:rsidR="00DF6E1D" w:rsidRPr="00FA55BA">
        <w:rPr>
          <w:rFonts w:ascii="Calibri" w:eastAsia="Aptos" w:hAnsi="Calibri" w:cs="Calibri"/>
        </w:rPr>
        <w:fldChar w:fldCharType="end"/>
      </w:r>
      <w:r w:rsidR="00994335" w:rsidRPr="00FA55BA">
        <w:rPr>
          <w:rFonts w:ascii="Calibri" w:eastAsia="Calibri" w:hAnsi="Calibri" w:cs="Calibri"/>
        </w:rPr>
        <w:t xml:space="preserve">. </w:t>
      </w:r>
      <w:r w:rsidR="771046FF" w:rsidRPr="00FA55BA">
        <w:rPr>
          <w:rFonts w:ascii="Calibri" w:eastAsia="Calibri" w:hAnsi="Calibri" w:cs="Calibri"/>
        </w:rPr>
        <w:t>How</w:t>
      </w:r>
      <w:r w:rsidR="6AC1B5A5" w:rsidRPr="00FA55BA">
        <w:rPr>
          <w:rFonts w:ascii="Calibri" w:eastAsia="Calibri" w:hAnsi="Calibri" w:cs="Calibri"/>
        </w:rPr>
        <w:t>ever, these techniques</w:t>
      </w:r>
      <w:r w:rsidR="37A63C07" w:rsidRPr="00FA55BA">
        <w:rPr>
          <w:rFonts w:ascii="Calibri" w:eastAsia="Calibri" w:hAnsi="Calibri" w:cs="Calibri"/>
        </w:rPr>
        <w:t xml:space="preserve">, </w:t>
      </w:r>
      <w:r w:rsidR="2CA19DD6" w:rsidRPr="00FA55BA">
        <w:rPr>
          <w:rFonts w:ascii="Calibri" w:eastAsia="Calibri" w:hAnsi="Calibri" w:cs="Calibri"/>
        </w:rPr>
        <w:t>in contrast to</w:t>
      </w:r>
      <w:r w:rsidR="37A63C07" w:rsidRPr="00FA55BA">
        <w:rPr>
          <w:rFonts w:ascii="Calibri" w:eastAsia="Calibri" w:hAnsi="Calibri" w:cs="Calibri"/>
        </w:rPr>
        <w:t xml:space="preserve"> imaging,</w:t>
      </w:r>
      <w:r w:rsidR="6AC1B5A5" w:rsidRPr="00FA55BA">
        <w:rPr>
          <w:rFonts w:ascii="Calibri" w:eastAsia="Calibri" w:hAnsi="Calibri" w:cs="Calibri"/>
        </w:rPr>
        <w:t xml:space="preserve"> </w:t>
      </w:r>
      <w:r w:rsidR="2CA19DD6" w:rsidRPr="00FA55BA">
        <w:rPr>
          <w:rFonts w:ascii="Calibri" w:eastAsia="Calibri" w:hAnsi="Calibri" w:cs="Calibri"/>
        </w:rPr>
        <w:t>fail to capture spatial</w:t>
      </w:r>
      <w:r w:rsidR="6AC1B5A5" w:rsidRPr="00FA55BA">
        <w:rPr>
          <w:rFonts w:ascii="Calibri" w:eastAsia="Calibri" w:hAnsi="Calibri" w:cs="Calibri"/>
        </w:rPr>
        <w:t xml:space="preserve"> geometry</w:t>
      </w:r>
      <w:r w:rsidR="4D79F596" w:rsidRPr="00FA55BA">
        <w:rPr>
          <w:rFonts w:ascii="Calibri" w:eastAsia="Calibri" w:hAnsi="Calibri" w:cs="Calibri"/>
        </w:rPr>
        <w:t xml:space="preserve"> </w:t>
      </w:r>
      <w:r w:rsidR="00F06EB6" w:rsidRPr="00FA55BA">
        <w:rPr>
          <w:rFonts w:ascii="Calibri" w:eastAsia="Calibri" w:hAnsi="Calibri" w:cs="Calibri"/>
        </w:rPr>
        <w:t xml:space="preserve">that is </w:t>
      </w:r>
      <w:r w:rsidR="4D79F596" w:rsidRPr="00FA55BA">
        <w:rPr>
          <w:rFonts w:ascii="Calibri" w:eastAsia="Calibri" w:hAnsi="Calibri" w:cs="Calibri"/>
        </w:rPr>
        <w:t xml:space="preserve">only observed </w:t>
      </w:r>
      <w:r w:rsidR="00F06EB6" w:rsidRPr="00FA55BA">
        <w:rPr>
          <w:rFonts w:ascii="Calibri" w:eastAsia="Calibri" w:hAnsi="Calibri" w:cs="Calibri"/>
        </w:rPr>
        <w:t>after</w:t>
      </w:r>
      <w:r w:rsidR="4D79F596" w:rsidRPr="00FA55BA">
        <w:rPr>
          <w:rFonts w:ascii="Calibri" w:eastAsia="Calibri" w:hAnsi="Calibri" w:cs="Calibri"/>
        </w:rPr>
        <w:t xml:space="preserve"> resolving these structures</w:t>
      </w:r>
      <w:r w:rsidR="2CA19DD6" w:rsidRPr="00FA55BA">
        <w:rPr>
          <w:rFonts w:ascii="Calibri" w:eastAsia="Calibri" w:hAnsi="Calibri" w:cs="Calibri"/>
        </w:rPr>
        <w:t>.</w:t>
      </w:r>
      <w:r w:rsidR="4C32DE69" w:rsidRPr="00FA55BA">
        <w:rPr>
          <w:rFonts w:ascii="Calibri" w:eastAsia="Calibri" w:hAnsi="Calibri" w:cs="Calibri"/>
        </w:rPr>
        <w:t xml:space="preserve"> </w:t>
      </w:r>
      <w:r w:rsidR="771046FF" w:rsidRPr="00FA55BA">
        <w:rPr>
          <w:rFonts w:ascii="Calibri" w:eastAsia="Calibri" w:hAnsi="Calibri" w:cs="Calibri"/>
        </w:rPr>
        <w:t>E</w:t>
      </w:r>
      <w:r w:rsidR="420A1DEB" w:rsidRPr="00FA55BA">
        <w:rPr>
          <w:rFonts w:ascii="Calibri" w:eastAsia="Calibri" w:hAnsi="Calibri" w:cs="Calibri"/>
        </w:rPr>
        <w:t>lectron microscopy methods such as</w:t>
      </w:r>
      <w:r w:rsidR="00697F72">
        <w:rPr>
          <w:rFonts w:ascii="Calibri" w:eastAsia="Calibri" w:hAnsi="Calibri" w:cs="Calibri"/>
        </w:rPr>
        <w:t xml:space="preserve"> </w:t>
      </w:r>
      <w:r w:rsidR="00697F72" w:rsidRPr="00FA55BA">
        <w:rPr>
          <w:rFonts w:ascii="Calibri" w:eastAsia="Calibri" w:hAnsi="Calibri" w:cs="Calibri"/>
        </w:rPr>
        <w:t xml:space="preserve">chromatin electron microscopy </w:t>
      </w:r>
      <w:r w:rsidR="00561F4F" w:rsidRPr="00FA55BA">
        <w:rPr>
          <w:rFonts w:ascii="Calibri" w:eastAsia="Calibri" w:hAnsi="Calibri" w:cs="Calibri"/>
        </w:rPr>
        <w:t>(</w:t>
      </w:r>
      <w:r w:rsidR="244B5D4D" w:rsidRPr="00FA55BA">
        <w:rPr>
          <w:rFonts w:ascii="Calibri" w:eastAsia="Calibri" w:hAnsi="Calibri" w:cs="Calibri"/>
        </w:rPr>
        <w:t>ChromEM</w:t>
      </w:r>
      <w:r w:rsidR="00A43252"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{"citationID":"Sb4ZI5z9","properties":{"formattedCitation":"\\super 24\\nosupersub{}","plainCitation":"24","noteIndex":0},"citationItems":[{"id":5,"uris":["http://zotero.org/users/14320729/items/M5PTTKFN"],"itemData":{"id":5,"type":"article-journal","abstract":"The chromatin structure of DNA determines genome compaction and activity\nin the nucleus. On the basis of in vitro structures and electron microscopy (EM)\nstudies, the hierarchical model is that 11-nanometer DNA-nucleosome polymers\nfold into 30- and subsequently into 120- and 300-to 700-nanometer fibers and\nmitotic chromosomes. To visualize chromatin in situ, we identified a fluorescent\ndye that stains DNA with an osmiophilic polymer and selectively enhances its\ncontrast in EM. Using ChromEMT (ChromEM tomography), we reveal the\nultrastructure and three-dimensional (3D) organization of individual chromatin\npolymers, megabase domains, and mitotic chromosomes. We show that chromatin is a\ndisordered 5- to 24-nanometer-diameter curvilinear chain that is packed together\nat different 3D concentration distributions in interphase and mitosis. Chromatin\nchains have many different particle arrangements and bend at various lengths to\nachieve structural compaction and high packing densities.","container-title":"Science (New York, N.Y.)","DOI":"10.1126/science.aag0025","ISSN":"0036-8075","issue":"6349","journalAbbreviation":"Science","page":"eaag0025","PMID":"28751582","PMCID":"PMC5646685","source":"PubMed Central","title":"ChromEMT: Visualizing 3D chromatin structure and compaction n interphase and mitotic cells","title-short":"ChromEMT","volume":"357","author":[{"family":"Ou","given":"Horng D."},{"family":"Phan","given":"Sébastien"},{"family":"Deerinck","given":"Thomas J."},{"family":"Thor","given":"Andrea"},{"family":"Ellisman","given":"Mark H."},{"family":"O’Shea","given":"Clodagh C."}],"issued":{"date-parts":[["2017",7,28]]}}}],"schema":"https://github.com/citation-style-language/schema/raw/master/csl-citation.json"} </w:instrText>
      </w:r>
      <w:r w:rsidR="00A43252" w:rsidRPr="00FA55BA">
        <w:rPr>
          <w:rFonts w:ascii="Calibri" w:eastAsia="Aptos" w:hAnsi="Calibri" w:cs="Calibri"/>
        </w:rPr>
        <w:fldChar w:fldCharType="separate"/>
      </w:r>
      <w:r w:rsidR="00DD15B1" w:rsidRPr="00FA55BA">
        <w:rPr>
          <w:rFonts w:ascii="Calibri" w:eastAsia="Calibri" w:hAnsi="Calibri" w:cs="Calibri"/>
          <w:kern w:val="0"/>
          <w:vertAlign w:val="superscript"/>
        </w:rPr>
        <w:t>24</w:t>
      </w:r>
      <w:r w:rsidR="00A43252" w:rsidRPr="00FA55BA">
        <w:rPr>
          <w:rFonts w:ascii="Calibri" w:eastAsia="Aptos" w:hAnsi="Calibri" w:cs="Calibri"/>
        </w:rPr>
        <w:fldChar w:fldCharType="end"/>
      </w:r>
      <w:r w:rsidR="00561F4F" w:rsidRPr="00FA55BA">
        <w:rPr>
          <w:rFonts w:ascii="Calibri" w:eastAsia="Aptos" w:hAnsi="Calibri" w:cs="Calibri"/>
        </w:rPr>
        <w:t>)</w:t>
      </w:r>
      <w:r w:rsidR="244B5D4D" w:rsidRPr="00FA55BA">
        <w:rPr>
          <w:rFonts w:ascii="Calibri" w:eastAsia="Calibri" w:hAnsi="Calibri" w:cs="Calibri"/>
        </w:rPr>
        <w:t xml:space="preserve"> and</w:t>
      </w:r>
      <w:r w:rsidR="00561F4F" w:rsidRPr="00FA55BA">
        <w:rPr>
          <w:rFonts w:ascii="Calibri" w:eastAsia="Calibri" w:hAnsi="Calibri" w:cs="Calibri"/>
        </w:rPr>
        <w:t xml:space="preserve"> </w:t>
      </w:r>
      <w:r w:rsidR="00697F72" w:rsidRPr="00FA55BA">
        <w:rPr>
          <w:rFonts w:ascii="Calibri" w:eastAsia="Calibri" w:hAnsi="Calibri" w:cs="Calibri"/>
        </w:rPr>
        <w:t>chromatin scanning transmission electron microscopy</w:t>
      </w:r>
      <w:r w:rsidR="00697F72">
        <w:rPr>
          <w:rFonts w:ascii="Calibri" w:eastAsia="Calibri" w:hAnsi="Calibri" w:cs="Calibri"/>
        </w:rPr>
        <w:t xml:space="preserve"> </w:t>
      </w:r>
      <w:r w:rsidR="00561F4F" w:rsidRPr="00FA55BA">
        <w:rPr>
          <w:rFonts w:ascii="Calibri" w:eastAsia="Calibri" w:hAnsi="Calibri" w:cs="Calibri"/>
        </w:rPr>
        <w:t>(</w:t>
      </w:r>
      <w:r w:rsidR="244B5D4D" w:rsidRPr="00FA55BA">
        <w:rPr>
          <w:rFonts w:ascii="Calibri" w:eastAsia="Calibri" w:hAnsi="Calibri" w:cs="Calibri"/>
        </w:rPr>
        <w:t xml:space="preserve"> </w:t>
      </w:r>
      <w:r w:rsidR="420A1DEB" w:rsidRPr="00FA55BA">
        <w:rPr>
          <w:rFonts w:ascii="Calibri" w:eastAsia="Calibri" w:hAnsi="Calibri" w:cs="Calibri"/>
        </w:rPr>
        <w:t>ChromSTEM</w:t>
      </w:r>
      <w:r w:rsidR="00EB2761"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{"citationID":"5oxfFzbv","properties":{"formattedCitation":"\\super 25\\nosupersub{}","plainCitation":"25","noteIndex":0},"citationItems":[{"id":61,"uris":["http://zotero.org/users/14320729/items/C75U7FMD"],"itemData":{"id":61,"type":"article-journal","abstract":"Chromatin organization over multiple length scales plays a critical role in the regulation of transcription. Deciphering the interplay of these processes requires high-resolution, three-dimensional, quantitative imaging of chromatin structure in vitro. Herein, we introduce ChromSTEM, a method that utilizes high-angle annular dark-field imaging and tomography in scanning transmission electron microscopy combined with DNA-specific staining for electron microscopy. We utilized ChromSTEM for an in-depth quantification of 3D chromatin conformation with high spatial resolution and contrast, allowing for characterization of higher-order chromatin structure almost down to the level of the DNA base pair. Employing mass scaling analysis on ChromSTEM mass density tomograms, we observed that chromatin forms spatially well-defined higher-order domains, around 80 nm in radius. Within domains, chromatin exhibits a polymeric fractal-like behavior and a radially decreasing mass-density from the center to the periphery. Unlike other nanoimaging and analysis techniques, we demonstrate that our unique combination of this high-resolution imaging technique with polymer physics-based analysis enables us to (i) investigate the chromatin conformation within packing domains and (ii) quantify statistical descriptors of chromatin structure that are relevant to transcription. We observe that packing domains have heterogeneous morphological properties even within the same cell line, underlying the potential role of statistical chromatin packing in regulating gene expression within eukaryotic nuclei.","container-title":"Scientific Reports","DOI":"10.1038/s41598-022-16028-2","ISSN":"2045-2322","issue":"1","journalAbbreviation":"Sci Rep","language":"en","license":"2022 The Author(s)","page":"12198","publisher":"Nature Publishing Group","source":"www.nature.com","title":"Analysis of three-dimensional chromatin packing domains by chromatin scanning transmission electron microscopy (ChromSTEM)","volume":"12","author":[{"family":"Li","given":"Yue"},{"family":"Agrawal","given":"Vasundhara"},{"family":"Virk","given":"Ranya K. A."},{"family":"Roth","given":"Eric"},{"family":"Li","given":"Wing Shun"},{"family":"Eshein","given":"Adam"},{"family":"Frederick","given":"Jane"},{"family":"Huang","given":"Kai"},{"family":"Almassalha","given":"Luay"},{"family":"Bleher","given":"Reiner"},{"family":"Carignano","given":"Marcelo A."},{"family":"Szleifer","given":"Igal"},{"family":"Dravid","given":"Vinayak P."},{"family":"Backman","given":"Vadim"}],"issued":{"date-parts":[["2022",7,16]]}}}],"schema":"https://github.com/citation-style-language/schema/raw/master/csl-citation.json"} </w:instrText>
      </w:r>
      <w:r w:rsidR="00EB2761" w:rsidRPr="00FA55BA">
        <w:rPr>
          <w:rFonts w:ascii="Calibri" w:eastAsia="Aptos" w:hAnsi="Calibri" w:cs="Calibri"/>
        </w:rPr>
        <w:fldChar w:fldCharType="separate"/>
      </w:r>
      <w:r w:rsidR="00DD15B1" w:rsidRPr="00FA55BA">
        <w:rPr>
          <w:rFonts w:ascii="Calibri" w:eastAsia="Calibri" w:hAnsi="Calibri" w:cs="Calibri"/>
          <w:kern w:val="0"/>
          <w:vertAlign w:val="superscript"/>
        </w:rPr>
        <w:t>25</w:t>
      </w:r>
      <w:r w:rsidR="00EB2761" w:rsidRPr="00FA55BA">
        <w:rPr>
          <w:rFonts w:ascii="Calibri" w:eastAsia="Aptos" w:hAnsi="Calibri" w:cs="Calibri"/>
        </w:rPr>
        <w:fldChar w:fldCharType="end"/>
      </w:r>
      <w:r w:rsidR="00561F4F" w:rsidRPr="00FA55BA">
        <w:rPr>
          <w:rFonts w:ascii="Calibri" w:eastAsia="Aptos" w:hAnsi="Calibri" w:cs="Calibri"/>
        </w:rPr>
        <w:t>)</w:t>
      </w:r>
      <w:r w:rsidR="420A1DEB" w:rsidRPr="00FA55BA">
        <w:rPr>
          <w:rFonts w:ascii="Calibri" w:eastAsia="Calibri" w:hAnsi="Calibri" w:cs="Calibri"/>
        </w:rPr>
        <w:t xml:space="preserve"> have revealed that chromatin is heterogeneous and organized into packing domains at length scales of 50–200 nm</w:t>
      </w:r>
      <w:r w:rsidR="003000E7"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{"citationID":"hLkdWPuh","properties":{"formattedCitation":"\\super 25, 28, 29\\nosupersub{}","plainCitation":"25, 28, 29","dontUpdate":true,"noteIndex":0},"citationItems":[{"id":61,"uris":["http://zotero.org/users/14320729/items/C75U7FMD"],"itemData":{"id":61,"type":"article-journal","abstract":"Chromatin organization over multiple length scales plays a critical role in the regulation of transcription. Deciphering the interplay of these processes requires high-resolution, three-dimensional, quantitative imaging of chromatin structure in vitro. Herein, we introduce ChromSTEM, a method that utilizes high-angle annular dark-field imaging and tomography in scanning transmission electron microscopy combined with DNA-specific staining for electron microscopy. We utilized ChromSTEM for an in-depth quantification of 3D chromatin conformation with high spatial resolution and contrast, allowing for characterization of higher-order chromatin structure almost down to the level of the DNA base pair. Employing mass scaling analysis on ChromSTEM mass density tomograms, we observed that chromatin forms spatially well-defined higher-order domains, around 80 nm in radius. Within domains, chromatin exhibits a polymeric fractal-like behavior and a radially decreasing mass-density from the center to the periphery. Unlike other nanoimaging and analysis techniques, we demonstrate that our unique combination of this high-resolution imaging technique with polymer physics-based analysis enables us to (i) investigate the chromatin conformation within packing domains and (ii) quantify statistical descriptors of chromatin structure that are relevant to transcription. We observe that packing domains have heterogeneous morphological properties even within the same cell line, underlying the potential role of statistical chromatin packing in regulating gene expression within eukaryotic nuclei.","container-title":"Scientific Reports","DOI":"10.1038/s41598-022-16028-2","ISSN":"2045-2322","issue":"1","journalAbbreviation":"Sci Rep","language":"en","license":"2022 The Author(s)","page":"12198","publisher":"Nature Publishing Group","source":"www.nature.com","title":"Analysis of three-dimensional chromatin packing domains by chromatin scanning transmission electron microscopy (ChromSTEM)","volume":"12","author":[{"family":"Li","given":"Yue"},{"family":"Agrawal","given":"Vasundhara"},{"family":"Virk","given":"Ranya K. A."},{"family":"Roth","given":"Eric"},{"family":"Li","given":"Wing Shun"},{"family":"Eshein","given":"Adam"},{"family":"Frederick","given":"Jane"},{"family":"Huang","given":"Kai"},{"family":"Almassalha","given":"Luay"},{"family":"Bleher","given":"Reiner"},{"family":"Carignano","given":"Marcelo A."},{"family":"Szleifer","given":"Igal"},{"family":"Dravid","given":"Vinayak P."},{"family":"Backman","given":"Vadim"}],"issued":{"date-parts":[["2022",7,16]]}}},{"id":98,"uris":["http://zotero.org/users/14320729/items/E68GIGZE"],"itemData":{"id":98,"type":"article-journal","abstract":"Extending across multiple length scales, dynamic chromatin structure is linked to transcription through the regulation of genome organization. However, no individual technique can fully elucidate this structure and its relation to molecular function at all length and time scales at both a single-cell level and a population level. Here, we present a multitechnique nanoscale chromatin imaging and analysis (nano-ChIA) platform that consolidates electron tomography of the primary chromatin fiber, optical super-resolution imaging of transcription processes, and label-free nano-sensing of chromatin packing and its dynamics in live cells. Using nano-ChIA, we observed that chromatin is localized into spatially separable packing domains, with an average diameter of around 200 nanometers, sub-megabase genomic size, and an internal fractal structure. The chromatin packing behavior of these domains exhibits a complex bidirectional relationship with active gene transcription. Furthermore, we found that properties of PDs are correlated among progenitor and progeny cells across cell division.","container-title":"Science Advances","DOI":"10.1126/sciadv.abe4310","issue":"1","page":"eabe4310","publisher":"American Association for the Advancement of Science","source":"science.org (Atypon)","title":"Nanoscale chromatin imaging and analysis platform bridges 4D chromatin organization with molecular function","volume":"7","author":[{"family":"Li","given":"Yue"},{"family":"Eshein","given":"Adam"},{"family":"Virk","given":"Ranya K.A."},{"family":"Eid","given":"Aya"},{"family":"Wu","given":"Wenli"},{"family":"Frederick","given":"Jane"},{"family":"VanDerway","given":"David"},{"family":"Gladstein","given":"Scott"},{"family":"Huang","given":"Kai"},{"family":"Shim","given":"Anne R."},{"family":"Anthony","given":"Nicholas M."},{"family":"Bauer","given":"Greta M."},{"family":"Zhou","given":"Xiang"},{"family":"Agrawal","given":"Vasundhara"},{"family":"Pujadas","given":"Emily M."},{"family":"Jain","given":"Surbhi"},{"family":"Esteve","given":"George"},{"family":"Chandler","given":"John E."},{"family":"Nguyen","given":"The-Quyen"},{"family":"Bleher","given":"Reiner"},{"family":"Pablo","given":"Juan J.","non-dropping-particle":"de"},{"family":"Szleifer","given":"Igal"},{"family":"Dravid","given":"Vinayak P."},{"family":"Almassalha","given":"Luay M."},{"family":"Backman","given":"Vadim"}],"issued":{"date-parts":[["2021",1]]}}},{"id":473,"uris":["http://zotero.org/users/14320729/items/HP25JXYK"],"itemData":{"id":473,"type":"article-journal","abstract":"Understanding chromatin organization requires integrating measurements of genome connectivity and physical structure. It is well established that cohesin is essential for TAD and loop connectivity features in Hi-C, but the corresponding change in physical structure has not been studied using electron microscopy. Pairing chromatin scanning transmission electron tomography with multiomic analysis and single-molecule localization microscopy, we study the role of cohesin in regulating the conformationally defined chromatin nanoscopic packing domains. Our results indicate that packing domains are not physical manifestation of TADs. Using electron microscopy, we found that only 20% of packing domains are lost upon RAD21 depletion. The effect of RAD21 depletion is restricted to small, poorly packed (nascent) packing domains. In addition, we present evidence that cohesin-mediated loop extrusion generates nascent domains that undergo maturation through nucleosome posttranslational modifications. Our results demonstrate that a 3D genomic structure, composed of packing domains, is generated through cohesin activity and nucleosome modifications.","container-title":"Science Advances","DOI":"10.1126/sciadv.adp0855","issue":"4","page":"eadp0855","publisher":"American Association for the Advancement of Science","source":"science.org (Atypon)","title":"Mature chromatin packing domains persist after RAD21 depletion in 3D","volume":"11","author":[{"family":"Li","given":"Wing Shun"},{"family":"Carter","given":"Lucas M."},{"family":"Almassalha","given":"Luay Matthew"},{"family":"Gong","given":"Ruyi"},{"family":"Pujadas-Liwag","given":"Emily M."},{"family":"Kuo","given":"Tiffany"},{"family":"MacQuarrie","given":"Kyle L."},{"family":"Carignano","given":"Marcelo"},{"family":"Dunton","given":"Cody"},{"family":"Dravid","given":"Vinayak"},{"family":"Kanemaki","given":"Masato T."},{"family":"Szleifer","given":"Igal"},{"family":"Backman","given":"Vadim"}],"issued":{"date-parts":[["2025",1,24]]}}}],"schema":"https://github.com/citation-style-language/schema/raw/master/csl-citation.json"} </w:instrText>
      </w:r>
      <w:r w:rsidR="003000E7" w:rsidRPr="00FA55BA">
        <w:rPr>
          <w:rFonts w:ascii="Calibri" w:eastAsia="Aptos" w:hAnsi="Calibri" w:cs="Calibri"/>
        </w:rPr>
        <w:fldChar w:fldCharType="separate"/>
      </w:r>
      <w:r w:rsidR="00DD15B1" w:rsidRPr="00FA55BA">
        <w:rPr>
          <w:rFonts w:ascii="Calibri" w:eastAsia="Calibri" w:hAnsi="Calibri" w:cs="Calibri"/>
          <w:kern w:val="0"/>
          <w:vertAlign w:val="superscript"/>
        </w:rPr>
        <w:t>25,28,29</w:t>
      </w:r>
      <w:r w:rsidR="003000E7" w:rsidRPr="00FA55BA">
        <w:rPr>
          <w:rFonts w:ascii="Calibri" w:eastAsia="Aptos" w:hAnsi="Calibri" w:cs="Calibri"/>
        </w:rPr>
        <w:fldChar w:fldCharType="end"/>
      </w:r>
      <w:r w:rsidR="420A1DEB" w:rsidRPr="00FA55BA">
        <w:rPr>
          <w:rFonts w:ascii="Calibri" w:eastAsia="Calibri" w:hAnsi="Calibri" w:cs="Calibri"/>
        </w:rPr>
        <w:t>.</w:t>
      </w:r>
      <w:r w:rsidR="342CBB1E" w:rsidRPr="00FA55BA">
        <w:rPr>
          <w:rFonts w:ascii="Calibri" w:eastAsia="Calibri" w:hAnsi="Calibri" w:cs="Calibri"/>
        </w:rPr>
        <w:t xml:space="preserve"> While these techniques enable impressive resolution to identify chromatin packing domains, t</w:t>
      </w:r>
      <w:r w:rsidR="61623594" w:rsidRPr="00FA55BA">
        <w:rPr>
          <w:rFonts w:ascii="Calibri" w:eastAsia="Calibri" w:hAnsi="Calibri" w:cs="Calibri"/>
        </w:rPr>
        <w:t>h</w:t>
      </w:r>
      <w:r w:rsidR="4DC7858F" w:rsidRPr="00FA55BA">
        <w:rPr>
          <w:rFonts w:ascii="Calibri" w:eastAsia="Calibri" w:hAnsi="Calibri" w:cs="Calibri"/>
        </w:rPr>
        <w:t>ey</w:t>
      </w:r>
      <w:r w:rsidR="420A1DEB" w:rsidRPr="00FA55BA">
        <w:rPr>
          <w:rFonts w:ascii="Calibri" w:eastAsia="Calibri" w:hAnsi="Calibri" w:cs="Calibri"/>
        </w:rPr>
        <w:t xml:space="preserve"> cannot provide molecularly specific</w:t>
      </w:r>
      <w:r w:rsidR="1A004051" w:rsidRPr="00FA55BA">
        <w:rPr>
          <w:rFonts w:ascii="Calibri" w:eastAsia="Calibri" w:hAnsi="Calibri" w:cs="Calibri"/>
        </w:rPr>
        <w:t xml:space="preserve"> </w:t>
      </w:r>
      <w:r w:rsidR="420A1DEB" w:rsidRPr="00FA55BA">
        <w:rPr>
          <w:rFonts w:ascii="Calibri" w:eastAsia="Calibri" w:hAnsi="Calibri" w:cs="Calibri"/>
        </w:rPr>
        <w:t>mapping that SMLM offers.</w:t>
      </w:r>
      <w:r w:rsidR="00561F4F" w:rsidRPr="00FA55BA">
        <w:rPr>
          <w:rFonts w:ascii="Calibri" w:eastAsia="Calibri" w:hAnsi="Calibri" w:cs="Calibri"/>
        </w:rPr>
        <w:t xml:space="preserve"> DNA </w:t>
      </w:r>
      <w:r w:rsidR="00D14F40" w:rsidRPr="00FA55BA">
        <w:rPr>
          <w:rFonts w:ascii="Calibri" w:eastAsia="Calibri" w:hAnsi="Calibri" w:cs="Calibri"/>
        </w:rPr>
        <w:t xml:space="preserve">points accumulation for imaging in nanoscale topography </w:t>
      </w:r>
      <w:r w:rsidR="00561F4F" w:rsidRPr="00FA55BA">
        <w:rPr>
          <w:rFonts w:ascii="Calibri" w:eastAsia="Calibri" w:hAnsi="Calibri" w:cs="Calibri"/>
        </w:rPr>
        <w:t>(</w:t>
      </w:r>
      <w:r w:rsidR="420A1DEB" w:rsidRPr="00FA55BA">
        <w:rPr>
          <w:rFonts w:ascii="Calibri" w:eastAsia="Calibri" w:hAnsi="Calibri" w:cs="Calibri"/>
        </w:rPr>
        <w:t>DNA-</w:t>
      </w:r>
      <w:r w:rsidR="7BDE9313" w:rsidRPr="00FA55BA">
        <w:rPr>
          <w:rFonts w:ascii="Calibri" w:eastAsia="Calibri" w:hAnsi="Calibri" w:cs="Calibri"/>
        </w:rPr>
        <w:t>PAINT</w:t>
      </w:r>
      <w:r w:rsidR="00137950" w:rsidRPr="00FA55BA">
        <w:rPr>
          <w:rFonts w:ascii="Calibri" w:eastAsia="Aptos" w:hAnsi="Calibri" w:cs="Calibri"/>
        </w:rPr>
        <w:fldChar w:fldCharType="begin"/>
      </w:r>
      <w:r w:rsidR="00C96800" w:rsidRPr="00FA55BA">
        <w:rPr>
          <w:rFonts w:ascii="Calibri" w:eastAsia="Aptos" w:hAnsi="Calibri" w:cs="Calibri"/>
        </w:rPr>
        <w:instrText xml:space="preserve"> ADDIN ZOTERO_ITEM CSL_CITATION {"citationID":"I1lnrFHE","properties":{"formattedCitation":"\\super 22\\nosupersub{}","plainCitation":"22","noteIndex":0},"citationItems":[{"id":3,"uris":["http://zotero.org/users/14320729/items/NMEZHEW8"],"itemData":{"id":3,"type":"article-journal","abstract":"Mapping the intricate spatial relationships between the many different molecules inside a cell is essential to understanding cellular functions in all their complexity. Super-resolution fluorescence microscopy offers the required spatial resolution but struggles to reveal more than four different targets simultaneously. Exchanging labels in subsequent imaging rounds for multiplexed imaging extends this number but is limited by its low throughput. Here, we present a method for rapid multiplexed super-resolution microscopy that can, in principle, be applied to a nearly unlimited number of molecular targets by leveraging fluorogenic labeling in conjunction with transient adapter-mediated switching for high-throughput DNA-PAINT (FLASH-PAINT). We demonstrate the versatility of FLASH-PAINT with four applications: mapping nine proteins in a single mammalian cell, elucidating the functional organization of primary cilia by nine-target imaging, revealing the changes in proximity of thirteen different targets in unperturbed and dissociated Golgi stacks, and investigating and quantifying inter-organelle contacts at 3D super-resolution.","container-title":"Cell","DOI":"10.1016/j.cell.2024.02.033","ISSN":"0092-8674","issue":"7","journalAbbreviation":"Cell","page":"1769-1784.e18","source":"ScienceDirect","title":"Unraveling cellular complexity with transient adapters in highly multiplexed super-resolution imaging","volume":"187","author":[{"family":"Schueder","given":"Florian"},{"family":"Rivera-Molina","given":"Felix"},{"family":"Su","given":"Maohan"},{"family":"Marin","given":"Zach"},{"family":"Kidd","given":"Phylicia"},{"family":"Rothman","given":"James E."},{"family":"Toomre","given":"Derek"},{"family":"Bewersdorf","given":"Joerg"}],"issued":{"date-parts":[["2024",3,28]]}}}],"schema":"https://github.com/citation-style-language/schema/raw/master/csl-citation.json"} </w:instrText>
      </w:r>
      <w:r w:rsidR="00137950" w:rsidRPr="00FA55BA">
        <w:rPr>
          <w:rFonts w:ascii="Calibri" w:eastAsia="Aptos" w:hAnsi="Calibri" w:cs="Calibri"/>
        </w:rPr>
        <w:fldChar w:fldCharType="separate"/>
      </w:r>
      <w:r w:rsidR="00DD15B1" w:rsidRPr="00FA55BA">
        <w:rPr>
          <w:rFonts w:ascii="Calibri" w:eastAsia="Calibri" w:hAnsi="Calibri" w:cs="Calibri"/>
          <w:kern w:val="0"/>
          <w:vertAlign w:val="superscript"/>
        </w:rPr>
        <w:t>22</w:t>
      </w:r>
      <w:r w:rsidR="00137950" w:rsidRPr="00FA55BA">
        <w:rPr>
          <w:rFonts w:ascii="Calibri" w:eastAsia="Aptos" w:hAnsi="Calibri" w:cs="Calibri"/>
        </w:rPr>
        <w:fldChar w:fldCharType="end"/>
      </w:r>
      <w:r w:rsidR="00561F4F" w:rsidRPr="00FA55BA">
        <w:rPr>
          <w:rFonts w:ascii="Calibri" w:eastAsia="Aptos" w:hAnsi="Calibri" w:cs="Calibri"/>
        </w:rPr>
        <w:t>)</w:t>
      </w:r>
      <w:r w:rsidR="420A1DEB" w:rsidRPr="00FA55BA">
        <w:rPr>
          <w:rFonts w:ascii="Calibri" w:eastAsia="Calibri" w:hAnsi="Calibri" w:cs="Calibri"/>
        </w:rPr>
        <w:t xml:space="preserve"> and multiplexed </w:t>
      </w:r>
      <w:r w:rsidR="00386EB2" w:rsidRPr="00FA55BA">
        <w:rPr>
          <w:rFonts w:ascii="Calibri" w:eastAsia="Calibri" w:hAnsi="Calibri" w:cs="Calibri"/>
        </w:rPr>
        <w:t xml:space="preserve">fluorescence </w:t>
      </w:r>
      <w:r w:rsidR="00386EB2" w:rsidRPr="00D14F40">
        <w:rPr>
          <w:rFonts w:ascii="Calibri" w:eastAsia="Calibri" w:hAnsi="Calibri" w:cs="Calibri"/>
          <w:i/>
          <w:iCs/>
        </w:rPr>
        <w:t>in situ</w:t>
      </w:r>
      <w:r w:rsidR="00386EB2" w:rsidRPr="00FA55BA">
        <w:rPr>
          <w:rFonts w:ascii="Calibri" w:eastAsia="Calibri" w:hAnsi="Calibri" w:cs="Calibri"/>
        </w:rPr>
        <w:t xml:space="preserve"> hybridization (</w:t>
      </w:r>
      <w:r w:rsidR="7BDE9313" w:rsidRPr="00FA55BA">
        <w:rPr>
          <w:rFonts w:ascii="Calibri" w:eastAsia="Calibri" w:hAnsi="Calibri" w:cs="Calibri"/>
        </w:rPr>
        <w:t>FISH</w:t>
      </w:r>
      <w:r w:rsidR="00386EB2" w:rsidRPr="00FA55BA">
        <w:rPr>
          <w:rFonts w:ascii="Calibri" w:eastAsia="Calibri" w:hAnsi="Calibri" w:cs="Calibri"/>
        </w:rPr>
        <w:t>)</w:t>
      </w:r>
      <w:r w:rsidR="00050CD3"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{"citationID":"NodXYzDV","properties":{"formattedCitation":"\\super 19\\nosupersub{}","plainCitation":"19","noteIndex":0},"citationItems":[{"id":141,"uris":["http://zotero.org/users/14320729/items/QEGGM7U4"],"itemData":{"id":141,"type":"article-journal","abstract":"Here, we describe an end-to-end high-throughput imaging protocol to visualize genomic loci in cells at high throughput using DNA fluorescence in situ hybridization, automated microscopy, and computational analysis. This is particularly useful for quantifying patterns of heterogeneity in relative gene positioning or differences within subpopulations of cells. We focus on important experimental design and execution steps in this one-week protocol, suggest ways to ensure and verify data quality, and provide practical solutions to common problems. For complete details on the generation and use of this protocol, please refer to Finn et al. (2019).","container-title":"STAR protocols","DOI":"10.1016/j.xpro.2021.100741","ISSN":"2666-1667","issue":"3","journalAbbreviation":"STAR Protoc","language":"eng","page":"100741","PMID":"34458868","PMCID":"PMC8377592","source":"PubMed","title":"A high-throughput DNA FISH protocol to visualize genome regions in human cells","volume":"2","author":[{"family":"Finn","given":"Elizabeth H."},{"family":"Misteli","given":"Tom"}],"issued":{"date-parts":[["2021",9,17]]}}}],"schema":"https://github.com/citation-style-language/schema/raw/master/csl-citation.json"} </w:instrText>
      </w:r>
      <w:r w:rsidR="00050CD3" w:rsidRPr="00FA55BA">
        <w:rPr>
          <w:rFonts w:ascii="Calibri" w:eastAsia="Aptos" w:hAnsi="Calibri" w:cs="Calibri"/>
        </w:rPr>
        <w:fldChar w:fldCharType="separate"/>
      </w:r>
      <w:r w:rsidR="00DD15B1" w:rsidRPr="00FA55BA">
        <w:rPr>
          <w:rFonts w:ascii="Calibri" w:eastAsia="Calibri" w:hAnsi="Calibri" w:cs="Calibri"/>
          <w:kern w:val="0"/>
          <w:vertAlign w:val="superscript"/>
        </w:rPr>
        <w:t>19</w:t>
      </w:r>
      <w:r w:rsidR="00050CD3" w:rsidRPr="00FA55BA">
        <w:rPr>
          <w:rFonts w:ascii="Calibri" w:eastAsia="Aptos" w:hAnsi="Calibri" w:cs="Calibri"/>
        </w:rPr>
        <w:fldChar w:fldCharType="end"/>
      </w:r>
      <w:r w:rsidR="420A1DEB" w:rsidRPr="00FA55BA">
        <w:rPr>
          <w:rFonts w:ascii="Calibri" w:eastAsia="Calibri" w:hAnsi="Calibri" w:cs="Calibri"/>
          <w:vertAlign w:val="superscript"/>
        </w:rPr>
        <w:t xml:space="preserve"> </w:t>
      </w:r>
      <w:r w:rsidR="7BDE9313" w:rsidRPr="00FA55BA">
        <w:rPr>
          <w:rFonts w:ascii="Calibri" w:eastAsia="Calibri" w:hAnsi="Calibri" w:cs="Calibri"/>
        </w:rPr>
        <w:t>enable</w:t>
      </w:r>
      <w:r w:rsidR="420A1DEB" w:rsidRPr="00FA55BA">
        <w:rPr>
          <w:rFonts w:ascii="Calibri" w:eastAsia="Calibri" w:hAnsi="Calibri" w:cs="Calibri"/>
        </w:rPr>
        <w:t xml:space="preserve"> high </w:t>
      </w:r>
      <w:r w:rsidR="1BDF7C8C" w:rsidRPr="00FA55BA">
        <w:rPr>
          <w:rFonts w:ascii="Calibri" w:eastAsia="Calibri" w:hAnsi="Calibri" w:cs="Calibri"/>
        </w:rPr>
        <w:t>multiplexing</w:t>
      </w:r>
      <w:r w:rsidR="7BDE9313" w:rsidRPr="00FA55BA">
        <w:rPr>
          <w:rFonts w:ascii="Calibri" w:eastAsia="Calibri" w:hAnsi="Calibri" w:cs="Calibri"/>
        </w:rPr>
        <w:t>; however, DNA-PAINT</w:t>
      </w:r>
      <w:r w:rsidR="1C2F9FC6" w:rsidRPr="00FA55BA">
        <w:rPr>
          <w:rFonts w:ascii="Calibri" w:eastAsia="Calibri" w:hAnsi="Calibri" w:cs="Calibri"/>
        </w:rPr>
        <w:t xml:space="preserve"> is </w:t>
      </w:r>
      <w:r w:rsidR="7BDE9313" w:rsidRPr="00FA55BA">
        <w:rPr>
          <w:rFonts w:ascii="Calibri" w:eastAsia="Calibri" w:hAnsi="Calibri" w:cs="Calibri"/>
        </w:rPr>
        <w:t>strongly</w:t>
      </w:r>
      <w:r w:rsidR="1C2F9FC6" w:rsidRPr="00FA55BA">
        <w:rPr>
          <w:rFonts w:ascii="Calibri" w:eastAsia="Calibri" w:hAnsi="Calibri" w:cs="Calibri"/>
        </w:rPr>
        <w:t xml:space="preserve"> affected by </w:t>
      </w:r>
      <w:r w:rsidR="7BDE9313" w:rsidRPr="00FA55BA">
        <w:rPr>
          <w:rFonts w:ascii="Calibri" w:eastAsia="Calibri" w:hAnsi="Calibri" w:cs="Calibri"/>
        </w:rPr>
        <w:t>elevated</w:t>
      </w:r>
      <w:r w:rsidR="1C2F9FC6" w:rsidRPr="00FA55BA">
        <w:rPr>
          <w:rFonts w:ascii="Calibri" w:eastAsia="Calibri" w:hAnsi="Calibri" w:cs="Calibri"/>
        </w:rPr>
        <w:t xml:space="preserve"> background noise </w:t>
      </w:r>
      <w:r w:rsidR="7BDE9313" w:rsidRPr="00FA55BA">
        <w:rPr>
          <w:rFonts w:ascii="Calibri" w:eastAsia="Calibri" w:hAnsi="Calibri" w:cs="Calibri"/>
        </w:rPr>
        <w:t xml:space="preserve">arising </w:t>
      </w:r>
      <w:r w:rsidR="1C2F9FC6" w:rsidRPr="00FA55BA">
        <w:rPr>
          <w:rFonts w:ascii="Calibri" w:eastAsia="Calibri" w:hAnsi="Calibri" w:cs="Calibri"/>
        </w:rPr>
        <w:t xml:space="preserve">from random </w:t>
      </w:r>
      <w:r w:rsidR="7BDE9313" w:rsidRPr="00FA55BA">
        <w:rPr>
          <w:rFonts w:ascii="Calibri" w:eastAsia="Calibri" w:hAnsi="Calibri" w:cs="Calibri"/>
        </w:rPr>
        <w:t>binding events</w:t>
      </w:r>
      <w:r w:rsidR="1C2F9FC6" w:rsidRPr="00FA55BA">
        <w:rPr>
          <w:rFonts w:ascii="Calibri" w:eastAsia="Calibri" w:hAnsi="Calibri" w:cs="Calibri"/>
        </w:rPr>
        <w:t xml:space="preserve"> in </w:t>
      </w:r>
      <w:r w:rsidR="7BDE9313" w:rsidRPr="00FA55BA">
        <w:rPr>
          <w:rFonts w:ascii="Calibri" w:eastAsia="Calibri" w:hAnsi="Calibri" w:cs="Calibri"/>
        </w:rPr>
        <w:t xml:space="preserve">the </w:t>
      </w:r>
      <w:r w:rsidR="1E4A43FD" w:rsidRPr="00FA55BA">
        <w:rPr>
          <w:rFonts w:ascii="Calibri" w:eastAsia="Calibri" w:hAnsi="Calibri" w:cs="Calibri"/>
        </w:rPr>
        <w:t xml:space="preserve">oligonucleotide-rich </w:t>
      </w:r>
      <w:r w:rsidR="7BDE9313" w:rsidRPr="00FA55BA">
        <w:rPr>
          <w:rFonts w:ascii="Calibri" w:eastAsia="Calibri" w:hAnsi="Calibri" w:cs="Calibri"/>
        </w:rPr>
        <w:t>nuclear environment</w:t>
      </w:r>
      <w:r w:rsidR="6F3FDB4C" w:rsidRPr="00FA55BA">
        <w:rPr>
          <w:rFonts w:ascii="Calibri" w:eastAsia="Calibri" w:hAnsi="Calibri" w:cs="Calibri"/>
          <w:vertAlign w:val="superscript"/>
        </w:rPr>
        <w:t>12,34</w:t>
      </w:r>
      <w:r w:rsidR="1E4A43FD" w:rsidRPr="00FA55BA">
        <w:rPr>
          <w:rFonts w:ascii="Calibri" w:eastAsia="Calibri" w:hAnsi="Calibri" w:cs="Calibri"/>
        </w:rPr>
        <w:t>,</w:t>
      </w:r>
      <w:r w:rsidR="1C2F9FC6" w:rsidRPr="00FA55BA">
        <w:rPr>
          <w:rFonts w:ascii="Calibri" w:eastAsia="Calibri" w:hAnsi="Calibri" w:cs="Calibri"/>
        </w:rPr>
        <w:t xml:space="preserve"> </w:t>
      </w:r>
      <w:r w:rsidR="1E4A43FD" w:rsidRPr="00FA55BA">
        <w:rPr>
          <w:rFonts w:ascii="Calibri" w:eastAsia="Calibri" w:hAnsi="Calibri" w:cs="Calibri"/>
        </w:rPr>
        <w:t>while</w:t>
      </w:r>
      <w:r w:rsidR="7B6F577C" w:rsidRPr="00FA55BA">
        <w:rPr>
          <w:rFonts w:ascii="Calibri" w:eastAsia="Calibri" w:hAnsi="Calibri" w:cs="Calibri"/>
        </w:rPr>
        <w:t xml:space="preserve"> traditional heat denaturing </w:t>
      </w:r>
      <w:r w:rsidR="342E175B" w:rsidRPr="00FA55BA">
        <w:rPr>
          <w:rFonts w:ascii="Calibri" w:eastAsia="Calibri" w:hAnsi="Calibri" w:cs="Calibri"/>
        </w:rPr>
        <w:t>based</w:t>
      </w:r>
      <w:r w:rsidR="1E4A43FD" w:rsidRPr="00FA55BA">
        <w:rPr>
          <w:rFonts w:ascii="Calibri" w:eastAsia="Calibri" w:hAnsi="Calibri" w:cs="Calibri"/>
        </w:rPr>
        <w:t xml:space="preserve"> </w:t>
      </w:r>
      <w:r w:rsidR="7BDE9313" w:rsidRPr="00FA55BA">
        <w:rPr>
          <w:rFonts w:ascii="Calibri" w:eastAsia="Calibri" w:hAnsi="Calibri" w:cs="Calibri"/>
        </w:rPr>
        <w:t>FISH</w:t>
      </w:r>
      <w:r w:rsidR="1E4A43FD" w:rsidRPr="00FA55BA">
        <w:rPr>
          <w:rFonts w:ascii="Calibri" w:eastAsia="Calibri" w:hAnsi="Calibri" w:cs="Calibri"/>
        </w:rPr>
        <w:t xml:space="preserve"> </w:t>
      </w:r>
      <w:r w:rsidR="342E175B" w:rsidRPr="00FA55BA">
        <w:rPr>
          <w:rFonts w:ascii="Calibri" w:eastAsia="Calibri" w:hAnsi="Calibri" w:cs="Calibri"/>
        </w:rPr>
        <w:t xml:space="preserve">methods </w:t>
      </w:r>
      <w:r w:rsidR="420A1DEB" w:rsidRPr="00FA55BA">
        <w:rPr>
          <w:rFonts w:ascii="Calibri" w:eastAsia="Calibri" w:hAnsi="Calibri" w:cs="Calibri"/>
        </w:rPr>
        <w:t>require disrupt</w:t>
      </w:r>
      <w:r w:rsidR="002C3EAC" w:rsidRPr="00FA55BA">
        <w:rPr>
          <w:rFonts w:ascii="Calibri" w:eastAsia="Calibri" w:hAnsi="Calibri" w:cs="Calibri"/>
        </w:rPr>
        <w:t>ed</w:t>
      </w:r>
      <w:r w:rsidR="420A1DEB" w:rsidRPr="00FA55BA">
        <w:rPr>
          <w:rFonts w:ascii="Calibri" w:eastAsia="Calibri" w:hAnsi="Calibri" w:cs="Calibri"/>
        </w:rPr>
        <w:t xml:space="preserve"> native chromatin folding. </w:t>
      </w:r>
      <w:r w:rsidR="633FDA44" w:rsidRPr="00FA55BA">
        <w:rPr>
          <w:rFonts w:ascii="Calibri" w:eastAsia="Calibri" w:hAnsi="Calibri" w:cs="Calibri"/>
        </w:rPr>
        <w:t xml:space="preserve">Prior studies have applied super resolution imaging techniques to investigate chromatin at this length scale and have identified a hybrid composition of </w:t>
      </w:r>
      <w:r w:rsidR="457200DD" w:rsidRPr="00FA55BA">
        <w:rPr>
          <w:rFonts w:ascii="Calibri" w:eastAsia="Calibri" w:hAnsi="Calibri" w:cs="Calibri"/>
        </w:rPr>
        <w:t>packing domains, opposing prior phase separation models</w:t>
      </w:r>
      <w:r w:rsidR="00EB1F04"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{"citationID":"qhSLLlcv","properties":{"formattedCitation":"\\super 12, 23, 34, 35\\nosupersub{}","plainCitation":"12, 23, 34, 35","dontUpdate":true,"noteIndex":0},"citationItems":[{"id":580,"uris":["http://zotero.org/users/14320729/items/LFKCZASM"],"itemData":{"id":580,"type":"article-journal","abstract":"Topological analysis of the three‐dimensional (3D) chromatin nanostructure and its function in intact cell nuclei implies the use of high resolution far field light microscopy, e.g. confocal laser scanning microscopy (CLSM). However, experimental evidence indicates that, in practice, under biologically relevant conditions, the spatial resolution of CLSM is limited to about 300 nm in the lateral direction and about 700 nm in the axial direction. To overcome this shortcoming, the use of a recently developed light microscopical approach, spectral precision distance microscopy (SPDM) is established. This approach is based on the precise localization of small labelling sites of a given target in spectrally differential images. By means of quantitative image analysis, the bary centres (intensity weighted centroid analogous to the centre of mass) of these independently registered labelling sites can be used as point markers for distance and angle measurements after appropriate calibration of optical aberrations (here, polychromatic shifts). In combination with specific labelling of very small chromatin target sites with dyes of different spectral signatures by fluorescence\n              in situ\n              hybridization (FISH), SPDM presently allows us to analyse the nuclear topology in three‐dimensionally conserved nuclei with a ‘resolution equivalent’, many times smaller than the conventional optical resolution.\n            \n            \n              Chronic myelogeneous leukaemia (CML) is genetically characterized by the fusion of parts of the\n              BCR\n              and\n              ABL\n              genes on chromosomes 22 and 9, respectively. In most cases, the fusion leads to a translocation t(9; 22) producing the Philadelphia chromosome. SPDM was applied to analyse the 3D chromatin structure of the\n              BCR\n              region on the intact chromosome 22 and the\n              BCR‐ABL\n              fusion gene on the Philadelphia chromosome (Ph) by using a new triple‐colour FISH protocol: two different DNA probes were used to detect the\n              BCR\n              region and the third DNA probe was used to identify the location of the\n              ABL\n              gene. Consistent 3D distance measurements down to values considerably smaller than 100 nm were performed. The angle distributions between the three labelled sites on the Philadelphia chromosome territory were compared to two state‐of‐the‐art computer models of nuclear chromatin structure. Significant differences between measured and simulated angle distributions were obtained, indicating a complex and non‐random angle distribution.","container-title":"Journal of Microscopy","DOI":"10.1046/j.1365-2818.2000.00707.x","ISSN":"0022-2720, 1365-2818","issue":"2","journalAbbreviation":"Journal of Microscopy","language":"en","page":"96-105","source":"DOI.org (Crossref)","title":"Three‐dimensional spectral precision distance microscopy of chromatin nanostructures after triple‐colour DNA labelling: a study of the &lt;i&gt;BCR&lt;/i&gt; region on chromosome 22 and the Philadelphia chromosome","title-short":"Three‐dimensional spectral precision distance microscopy of chromatin nanostructures after triple‐colour DNA labelling","volume":"199","author":[{"family":"Esa","given":"A."},{"family":"Edelmann","given":"P."},{"family":"Kreth","given":"G."},{"family":"Trakhtenbrot","given":"L."},{"family":"Amariglio","given":"N."},{"family":"Rechavi","given":"G."},{"family":"Hausmann","given":"M."},{"family":"Cremer","given":"C."}],"issued":{"date-parts":[["2000",8]]}}},{"id":58,"uris":["http://zotero.org/users/14320729/items/SI82F8UJ"],"itemData":{"id":58,"type":"article-journal","abstract":"Three-dimensional (3D) chromatin organization plays a key role in regulating mammalian genome function; however, many of its physical features at the single-cell level remain underexplored. Here, we use live- and fixed-cell 3D super-resolution and scanning electron microscopy to analyze structural and functional nuclear organization in somatic cells. We identify chains of interlinked ~200- to 300-nm-wide chromatin domains (CDs) composed of aggregated nucleosomes that can overlap with individual topologically associating domains and are distinct from a surrounding RNA-populated interchromatin compartment. High-content mapping uncovers confinement of cohesin and active histone modifications to surfaces and enrichment of repressive modifications toward the core of CDs in both hetero- and euchromatic regions. This nanoscale functional topography is temporarily relaxed in postreplicative chromatin but remarkably persists after ablation of cohesin. Our findings establish CDs as physical and functional modules of mesoscale genome organization.","container-title":"Science Advances","DOI":"10.1126/sciadv.aba8811","issue":"39","page":"eaba8811","publisher":"American Association for the Advancement of Science","source":"science.org (Atypon)","title":"Chromatin arranges in chains of mesoscale domains with nanoscale functional topography independent of cohesin","volume":"6","author":[{"family":"Miron","given":"Ezequiel"},{"family":"Oldenkamp","given":"Roel"},{"family":"Brown","given":"Jill M."},{"family":"Pinto","given":"David M. S."},{"family":"Xu","given":"C. Shan"},{"family":"Faria","given":"Ana R."},{"family":"Shaban","given":"Haitham A."},{"family":"Rhodes","given":"James D. P."},{"family":"Innocent","given":"Cassandravictoria"},{"family":"Ornellas","given":"Sara","non-dropping-particle":"de"},{"family":"Hess","given":"Harald F."},{"family":"Buckle","given":"Veronica"},{"family":"Schermelleh","given":"Lothar"}],"issued":{"date-parts":[["2020",9,23]]}}},{"id":479,"uris":["http://zotero.org/users/14320729/items/Q8NSB5QW"],"itemData":{"id":479,"type":"article-journal","abstract":"Super-resolution microscopy has revolutionized our ability to visualize structures below the diffraction limit of conventional optical microscopy and is particularly useful for investigating complex biological targets like chromatin. Chromatin exhibits a hierarchical organization with structural compartments and domains at different length scales, from nanometers to micrometers. Single molecule localization microscopy (SMLM) methods, such as STORM, are essential for studying chromatin at the supra-nucleosome level due to their ability to target epigenetic marks that determine chromatin organization. Multi-label imaging of chromatin is necessary to unpack its structural complexity. However, these efforts are challenged by the high-density nuclear environment, which can affect antibody binding affinities, diffusivity and non-specific interactions. Optimizing buffer conditions, fluorophore stability, and antibody specificity is crucial for achieving effective antibody conjugates. Here, we demonstrate a sequential immunolabeling protocol that reliably enables three-color studies within the dense nuclear environment. This protocol couples multiplexed localization datasets with a robust analysis algorithm, which utilizes localizations from one target as seed points for distance, density and multi-label joint affinity measurements to explore complex organization of all three targets. Applying this multiplexed algorithm to analyze distance and joint density reveals that heterochromatin and euchromatin are not-distinct territories, but that localization of transcription and euchromatin couple with the periphery of heterochromatic clusters. This work is a crucial step in molecular imaging of the dense nuclear environment as multi-label capacity enables for investigation of complex multi-component systems like chromatin with enhanced accuracy.","container-title":"Light: Science &amp; Applications","DOI":"10.1038/s41377-025-01786-1","ISSN":"2047-7538","issue":"1","journalAbbreviation":"Light Sci Appl","language":"en","license":"2025 The Author(s)","page":"123","publisher":"Nature Publishing Group","source":"www.nature.com","title":"Three-color single-molecule localization microscopy in chromatin","volume":"14","author":[{"family":"Acosta","given":"Nicolas"},{"family":"Gong","given":"Ruyi"},{"family":"Su","given":"Yuanzhe"},{"family":"Frederick","given":"Jane"},{"family":"Medina","given":"Karla I."},{"family":"Li","given":"Wing Shun"},{"family":"Mohammadian","given":"Kiana"},{"family":"Almassalha","given":"Luay"},{"family":"Wang","given":"Geng"},{"family":"Backman","given":"Vadim"}],"issued":{"date-parts":[["2025",3,17]]}}},{"id":301,"uris":["http://zotero.org/users/14320729/items/QLJQ5DRC"],"itemData":{"id":301,"type":"article-journal","abstract":"In single cells, variably sized nanoscale chromatin structures are observed, but it is unknown whether these form a cohesive framework that regulates RNA transcription. Here, we demonstrate that the human genome is an emergent, self-assembling, reinforcement learning system. Conformationally defined heterogeneous, nanoscopic packing domains form by the interplay of transcription, nucleosome remodeling, and loop extrusion. We show that packing domains are not topologically associated domains. Instead, packing domains exist across a structure-function life cycle that couples heterochromatin and transcription in situ, explaining how heterochromatin enzyme inhibition can produce a paradoxical decrease in transcription by destabilizing domain cores. Applied to development and aging, we show the pairing of heterochromatin and transcription at myogenic genes that could be disrupted by nuclear swelling. In sum, packing domains represent a foundation to explore the interactions of chromatin and transcription at the single-cell level in human health.","container-title":"Science Advances","DOI":"10.1126/sciadv.adq6652","issue":"2","page":"eadq6652","publisher":"American Association for the Advancement of Science","source":"science.org (Atypon)","title":"Chromatin conformation, gene transcription, and nucleosome remodeling as an emergent system","volume":"11","author":[{"family":"Almassalha","given":"Luay M."},{"family":"Carignano","given":"Marcelo"},{"family":"Liwag","given":"Emily Pujadas"},{"family":"Li","given":"Wing Shun"},{"family":"Gong","given":"Ruyi"},{"family":"Acosta","given":"Nicolas"},{"family":"Dunton","given":"Cody L."},{"family":"Gonzalez","given":"Paola Carrillo"},{"family":"Carter","given":"Lucas M."},{"family":"Kakkaramadam","given":"Rivaan"},{"family":"Kröger","given":"Martin"},{"family":"MacQuarrie","given":"Kyle L."},{"family":"Frederick","given":"Jane"},{"family":"Ye","given":"I Chae"},{"family":"Su","given":"Patrick"},{"family":"Kuo","given":"Tiffany"},{"family":"Medina","given":"Karla I."},{"family":"Pritchard","given":"Josh A"},{"family":"Skol","given":"Andrew"},{"family":"Nap","given":"Rikkert"},{"family":"Kanemaki","given":"Masato"},{"family":"Dravid","given":"Vinayak"},{"family":"Szleifer","given":"Igal"},{"family":"Backman","given":"Vadim"}],"issued":{"date-parts":[["2025",1,10]]}}}],"schema":"https://github.com/citation-style-language/schema/raw/master/csl-citation.json"} </w:instrText>
      </w:r>
      <w:r w:rsidR="00EB1F04" w:rsidRPr="00FA55BA">
        <w:rPr>
          <w:rFonts w:ascii="Calibri" w:eastAsia="Aptos" w:hAnsi="Calibri" w:cs="Calibri"/>
        </w:rPr>
        <w:fldChar w:fldCharType="separate"/>
      </w:r>
      <w:r w:rsidR="00DD15B1" w:rsidRPr="00FA55BA">
        <w:rPr>
          <w:rFonts w:ascii="Calibri" w:eastAsia="Calibri" w:hAnsi="Calibri" w:cs="Calibri"/>
          <w:kern w:val="0"/>
          <w:vertAlign w:val="superscript"/>
        </w:rPr>
        <w:t>12,23,34,35</w:t>
      </w:r>
      <w:r w:rsidR="00EB1F04" w:rsidRPr="00FA55BA">
        <w:rPr>
          <w:rFonts w:ascii="Calibri" w:eastAsia="Aptos" w:hAnsi="Calibri" w:cs="Calibri"/>
        </w:rPr>
        <w:fldChar w:fldCharType="end"/>
      </w:r>
      <w:r w:rsidR="00FF6F08">
        <w:rPr>
          <w:rFonts w:ascii="Calibri" w:eastAsia="Calibri" w:hAnsi="Calibri" w:cs="Calibri"/>
        </w:rPr>
        <w:t>.</w:t>
      </w:r>
      <w:r w:rsidR="00B766E8">
        <w:rPr>
          <w:rFonts w:ascii="Calibri" w:eastAsia="Calibri" w:hAnsi="Calibri" w:cs="Calibri"/>
        </w:rPr>
        <w:t xml:space="preserve"> </w:t>
      </w:r>
      <w:r w:rsidR="457200DD" w:rsidRPr="00FA55BA">
        <w:rPr>
          <w:rFonts w:ascii="Calibri" w:eastAsia="Calibri" w:hAnsi="Calibri" w:cs="Calibri"/>
        </w:rPr>
        <w:t>This protocol stems from a previously published paper discussing the biological significance of these findings</w:t>
      </w:r>
      <w:r w:rsidR="00EB1F04"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{"citationID":"fdwncDDM","properties":{"formattedCitation":"\\super 34\\nosupersub{}","plainCitation":"34","noteIndex":0},"citationItems":[{"id":479,"uris":["http://zotero.org/users/14320729/items/Q8NSB5QW"],"itemData":{"id":479,"type":"article-journal","abstract":"Super-resolution microscopy has revolutionized our ability to visualize structures below the diffraction limit of conventional optical microscopy and is particularly useful for investigating complex biological targets like chromatin. Chromatin exhibits a hierarchical organization with structural compartments and domains at different length scales, from nanometers to micrometers. Single molecule localization microscopy (SMLM) methods, such as STORM, are essential for studying chromatin at the supra-nucleosome level due to their ability to target epigenetic marks that determine chromatin organization. Multi-label imaging of chromatin is necessary to unpack its structural complexity. However, these efforts are challenged by the high-density nuclear environment, which can affect antibody binding affinities, diffusivity and non-specific interactions. Optimizing buffer conditions, fluorophore stability, and antibody specificity is crucial for achieving effective antibody conjugates. Here, we demonstrate a sequential immunolabeling protocol that reliably enables three-color studies within the dense nuclear environment. This protocol couples multiplexed localization datasets with a robust analysis algorithm, which utilizes localizations from one target as seed points for distance, density and multi-label joint affinity measurements to explore complex organization of all three targets. Applying this multiplexed algorithm to analyze distance and joint density reveals that heterochromatin and euchromatin are not-distinct territories, but that localization of transcription and euchromatin couple with the periphery of heterochromatic clusters. This work is a crucial step in molecular imaging of the dense nuclear environment as multi-label capacity enables for investigation of complex multi-component systems like chromatin with enhanced accuracy.","container-title":"Light: Science &amp; Applications","DOI":"10.1038/s41377-025-01786-1","ISSN":"2047-7538","issue":"1","journalAbbreviation":"Light Sci Appl","language":"en","license":"2025 The Author(s)","page":"123","publisher":"Nature Publishing Group","source":"www.nature.com","title":"Three-color single-molecule localization microscopy in chromatin","volume":"14","author":[{"family":"Acosta","given":"Nicolas"},{"family":"Gong","given":"Ruyi"},{"family":"Su","given":"Yuanzhe"},{"family":"Frederick","given":"Jane"},{"family":"Medina","given":"Karla I."},{"family":"Li","given":"Wing Shun"},{"family":"Mohammadian","given":"Kiana"},{"family":"Almassalha","given":"Luay"},{"family":"Wang","given":"Geng"},{"family":"Backman","given":"Vadim"}],"issued":{"date-parts":[["2025",3,17]]}}}],"schema":"https://github.com/citation-style-language/schema/raw/master/csl-citation.json"} </w:instrText>
      </w:r>
      <w:r w:rsidR="00EB1F04" w:rsidRPr="00FA55BA">
        <w:rPr>
          <w:rFonts w:ascii="Calibri" w:eastAsia="Aptos" w:hAnsi="Calibri" w:cs="Calibri"/>
        </w:rPr>
        <w:fldChar w:fldCharType="separate"/>
      </w:r>
      <w:r w:rsidR="00DD15B1" w:rsidRPr="00FA55BA">
        <w:rPr>
          <w:rFonts w:ascii="Calibri" w:eastAsia="Calibri" w:hAnsi="Calibri" w:cs="Calibri"/>
          <w:kern w:val="0"/>
          <w:vertAlign w:val="superscript"/>
        </w:rPr>
        <w:t>34</w:t>
      </w:r>
      <w:r w:rsidR="00EB1F04" w:rsidRPr="00FA55BA">
        <w:rPr>
          <w:rFonts w:ascii="Calibri" w:eastAsia="Aptos" w:hAnsi="Calibri" w:cs="Calibri"/>
        </w:rPr>
        <w:fldChar w:fldCharType="end"/>
      </w:r>
      <w:r w:rsidR="457200DD" w:rsidRPr="00FA55BA">
        <w:rPr>
          <w:rFonts w:ascii="Calibri" w:eastAsia="Calibri" w:hAnsi="Calibri" w:cs="Calibri"/>
        </w:rPr>
        <w:t>.</w:t>
      </w:r>
      <w:r w:rsidR="002C3EAC" w:rsidRPr="00FA55BA">
        <w:rPr>
          <w:rFonts w:ascii="Calibri" w:eastAsia="Calibri" w:hAnsi="Calibri" w:cs="Calibri"/>
        </w:rPr>
        <w:t xml:space="preserve"> </w:t>
      </w:r>
      <w:r w:rsidR="006703A5" w:rsidRPr="00FA55BA">
        <w:rPr>
          <w:rFonts w:ascii="Calibri" w:eastAsia="Calibri" w:hAnsi="Calibri" w:cs="Calibri"/>
        </w:rPr>
        <w:t>Thus,</w:t>
      </w:r>
      <w:r w:rsidR="43A56BD5" w:rsidRPr="00FA55BA">
        <w:rPr>
          <w:rFonts w:ascii="Calibri" w:eastAsia="Calibri" w:hAnsi="Calibri" w:cs="Calibri"/>
        </w:rPr>
        <w:t xml:space="preserve"> given its high resolution and </w:t>
      </w:r>
      <w:r w:rsidR="1FFFC953" w:rsidRPr="00FA55BA">
        <w:rPr>
          <w:rFonts w:ascii="Calibri" w:eastAsia="Calibri" w:hAnsi="Calibri" w:cs="Calibri"/>
        </w:rPr>
        <w:t>multiplexing capabilities,</w:t>
      </w:r>
      <w:r w:rsidR="007E2CAE" w:rsidRPr="00FA55BA">
        <w:rPr>
          <w:rFonts w:ascii="Calibri" w:eastAsia="Calibri" w:hAnsi="Calibri" w:cs="Calibri"/>
        </w:rPr>
        <w:t xml:space="preserve"> </w:t>
      </w:r>
      <w:r w:rsidR="420A1DEB" w:rsidRPr="00FA55BA">
        <w:rPr>
          <w:rFonts w:ascii="Calibri" w:eastAsia="Calibri" w:hAnsi="Calibri" w:cs="Calibri"/>
        </w:rPr>
        <w:t xml:space="preserve">immunostaining-based </w:t>
      </w:r>
      <w:proofErr w:type="spellStart"/>
      <w:r w:rsidR="420A1DEB" w:rsidRPr="00FA55BA">
        <w:rPr>
          <w:rFonts w:ascii="Calibri" w:eastAsia="Calibri" w:hAnsi="Calibri" w:cs="Calibri"/>
        </w:rPr>
        <w:t>dSTORM</w:t>
      </w:r>
      <w:proofErr w:type="spellEnd"/>
      <w:r w:rsidR="420A1DEB" w:rsidRPr="00FA55BA">
        <w:rPr>
          <w:rFonts w:ascii="Calibri" w:eastAsia="Calibri" w:hAnsi="Calibri" w:cs="Calibri"/>
        </w:rPr>
        <w:t xml:space="preserve"> remains the most viable </w:t>
      </w:r>
      <w:r w:rsidR="7BDE9313" w:rsidRPr="00FA55BA">
        <w:rPr>
          <w:rFonts w:ascii="Calibri" w:eastAsia="Calibri" w:hAnsi="Calibri" w:cs="Calibri"/>
        </w:rPr>
        <w:t>strategy</w:t>
      </w:r>
      <w:r w:rsidR="420A1DEB" w:rsidRPr="00FA55BA">
        <w:rPr>
          <w:rFonts w:ascii="Calibri" w:eastAsia="Calibri" w:hAnsi="Calibri" w:cs="Calibri"/>
        </w:rPr>
        <w:t xml:space="preserve"> for multi-color chromatin imaging under near-native conditions.</w:t>
      </w:r>
      <w:r w:rsidR="62996414" w:rsidRPr="00FA55BA">
        <w:rPr>
          <w:rFonts w:ascii="Calibri" w:eastAsia="Calibri" w:hAnsi="Calibri" w:cs="Calibri"/>
        </w:rPr>
        <w:t xml:space="preserve"> </w:t>
      </w:r>
    </w:p>
    <w:p w14:paraId="13CAC276" w14:textId="77777777" w:rsidR="00623AB1" w:rsidRPr="00FA55BA" w:rsidRDefault="00623AB1" w:rsidP="00FA55BA">
      <w:pPr>
        <w:spacing w:after="0" w:line="240" w:lineRule="auto"/>
        <w:jc w:val="both"/>
        <w:rPr>
          <w:rFonts w:ascii="Calibri" w:eastAsia="Calibri" w:hAnsi="Calibri" w:cs="Calibri"/>
        </w:rPr>
      </w:pPr>
    </w:p>
    <w:p w14:paraId="692E551C" w14:textId="0D59DBDC" w:rsidR="420A1DEB" w:rsidRDefault="00AC67DF" w:rsidP="00FA55BA">
      <w:pPr>
        <w:spacing w:after="0" w:line="240" w:lineRule="auto"/>
        <w:jc w:val="both"/>
        <w:rPr>
          <w:rFonts w:ascii="Calibri" w:eastAsia="Calibri" w:hAnsi="Calibri" w:cs="Calibri"/>
        </w:rPr>
      </w:pPr>
      <w:r w:rsidRPr="00FA55BA">
        <w:rPr>
          <w:rFonts w:ascii="Calibri" w:eastAsia="Calibri" w:hAnsi="Calibri" w:cs="Calibri"/>
        </w:rPr>
        <w:t>T</w:t>
      </w:r>
      <w:r w:rsidR="00885D2B" w:rsidRPr="00FA55BA">
        <w:rPr>
          <w:rFonts w:ascii="Calibri" w:eastAsia="Calibri" w:hAnsi="Calibri" w:cs="Calibri"/>
        </w:rPr>
        <w:t xml:space="preserve">his protocol is not the first to </w:t>
      </w:r>
      <w:r w:rsidR="002A5EA3" w:rsidRPr="00FA55BA">
        <w:rPr>
          <w:rFonts w:ascii="Calibri" w:eastAsia="Calibri" w:hAnsi="Calibri" w:cs="Calibri"/>
        </w:rPr>
        <w:t xml:space="preserve">demonstrate labeling of greater than </w:t>
      </w:r>
      <w:r w:rsidR="00E1146C" w:rsidRPr="00FA55BA">
        <w:rPr>
          <w:rFonts w:ascii="Calibri" w:eastAsia="Calibri" w:hAnsi="Calibri" w:cs="Calibri"/>
        </w:rPr>
        <w:t>two</w:t>
      </w:r>
      <w:r w:rsidR="002A5EA3" w:rsidRPr="00FA55BA">
        <w:rPr>
          <w:rFonts w:ascii="Calibri" w:eastAsia="Calibri" w:hAnsi="Calibri" w:cs="Calibri"/>
        </w:rPr>
        <w:t xml:space="preserve"> nuclear targets</w:t>
      </w:r>
      <w:r w:rsidRPr="00FA55BA">
        <w:rPr>
          <w:rFonts w:ascii="Calibri" w:eastAsia="Calibri" w:hAnsi="Calibri" w:cs="Calibri"/>
        </w:rPr>
        <w:t xml:space="preserve">, </w:t>
      </w:r>
      <w:r w:rsidR="00DE2182" w:rsidRPr="00FA55BA">
        <w:rPr>
          <w:rFonts w:ascii="Calibri" w:eastAsia="Calibri" w:hAnsi="Calibri" w:cs="Calibri"/>
        </w:rPr>
        <w:t xml:space="preserve">with prior studies </w:t>
      </w:r>
      <w:r w:rsidR="003C644F" w:rsidRPr="00FA55BA">
        <w:rPr>
          <w:rFonts w:ascii="Calibri" w:eastAsia="Calibri" w:hAnsi="Calibri" w:cs="Calibri"/>
        </w:rPr>
        <w:t>labeling</w:t>
      </w:r>
      <w:r w:rsidR="00DE2182" w:rsidRPr="00FA55BA">
        <w:rPr>
          <w:rFonts w:ascii="Calibri" w:eastAsia="Calibri" w:hAnsi="Calibri" w:cs="Calibri"/>
        </w:rPr>
        <w:t xml:space="preserve"> </w:t>
      </w:r>
      <w:r w:rsidR="00E45B35" w:rsidRPr="00FA55BA">
        <w:rPr>
          <w:rFonts w:ascii="Calibri" w:eastAsia="Calibri" w:hAnsi="Calibri" w:cs="Calibri"/>
        </w:rPr>
        <w:t>individual</w:t>
      </w:r>
      <w:r w:rsidR="00DE2182" w:rsidRPr="00FA55BA">
        <w:rPr>
          <w:rFonts w:ascii="Calibri" w:eastAsia="Calibri" w:hAnsi="Calibri" w:cs="Calibri"/>
        </w:rPr>
        <w:t xml:space="preserve"> protein complexes or genes</w:t>
      </w:r>
      <w:r w:rsidR="003C644F"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{"citationID":"skTotP2z","properties":{"formattedCitation":"\\super 12, 36\\nosupersub{}","plainCitation":"12, 36","dontUpdate":true,"noteIndex":0},"citationItems":[{"id":580,"uris":["http://zotero.org/users/14320729/items/LFKCZASM"],"itemData":{"id":580,"type":"article-journal","abstract":"Topological analysis of the three‐dimensional (3D) chromatin nanostructure and its function in intact cell nuclei implies the use of high resolution far field light microscopy, e.g. confocal laser scanning microscopy (CLSM). However, experimental evidence indicates that, in practice, under biologically relevant conditions, the spatial resolution of CLSM is limited to about 300 nm in the lateral direction and about 700 nm in the axial direction. To overcome this shortcoming, the use of a recently developed light microscopical approach, spectral precision distance microscopy (SPDM) is established. This approach is based on the precise localization of small labelling sites of a given target in spectrally differential images. By means of quantitative image analysis, the bary centres (intensity weighted centroid analogous to the centre of mass) of these independently registered labelling sites can be used as point markers for distance and angle measurements after appropriate calibration of optical aberrations (here, polychromatic shifts). In combination with specific labelling of very small chromatin target sites with dyes of different spectral signatures by fluorescence\n              in situ\n              hybridization (FISH), SPDM presently allows us to analyse the nuclear topology in three‐dimensionally conserved nuclei with a ‘resolution equivalent’, many times smaller than the conventional optical resolution.\n            \n            \n              Chronic myelogeneous leukaemia (CML) is genetically characterized by the fusion of parts of the\n              BCR\n              and\n              ABL\n              genes on chromosomes 22 and 9, respectively. In most cases, the fusion leads to a translocation t(9; 22) producing the Philadelphia chromosome. SPDM was applied to analyse the 3D chromatin structure of the\n              BCR\n              region on the intact chromosome 22 and the\n              BCR‐ABL\n              fusion gene on the Philadelphia chromosome (Ph) by using a new triple‐colour FISH protocol: two different DNA probes were used to detect the\n              BCR\n              region and the third DNA probe was used to identify the location of the\n              ABL\n              gene. Consistent 3D distance measurements down to values considerably smaller than 100 nm were performed. The angle distributions between the three labelled sites on the Philadelphia chromosome territory were compared to two state‐of‐the‐art computer models of nuclear chromatin structure. Significant differences between measured and simulated angle distributions were obtained, indicating a complex and non‐random angle distribution.","container-title":"Journal of Microscopy","DOI":"10.1046/j.1365-2818.2000.00707.x","ISSN":"0022-2720, 1365-2818","issue":"2","journalAbbreviation":"Journal of Microscopy","language":"en","page":"96-105","source":"DOI.org (Crossref)","title":"Three‐dimensional spectral precision distance microscopy of chromatin nanostructures after triple‐colour DNA labelling: a study of the &lt;i&gt;BCR&lt;/i&gt; region on chromosome 22 and the Philadelphia chromosome","title-short":"Three‐dimensional spectral precision distance microscopy of chromatin nanostructures after triple‐colour DNA labelling","volume":"199","author":[{"family":"Esa","given":"A."},{"family":"Edelmann","given":"P."},{"family":"Kreth","given":"G."},{"family":"Trakhtenbrot","given":"L."},{"family":"Amariglio","given":"N."},{"family":"Rechavi","given":"G."},{"family":"Hausmann","given":"M."},{"family":"Cremer","given":"C."}],"issued":{"date-parts":[["2000",8]]}}},{"id":581,"uris":["http://zotero.org/users/14320729/items/YEA8TCFN"],"itemData":{"id":581,"type":"article-journal","abstract":"Multicolor single-molecule localization super-resolution microscopy has enabled visualization of ultrafine spatial organizations of molecular assemblies within cells. Despite many efforts, current approaches for distinguishing and quantifying such organizations remain limited, especially when these are contained within densely distributed super-resolution data. In theory, higher-order correlation such as the Triple-Correlation function is capable of obtaining the spatial configuration of individual molecular assemblies masked within seemingly discorded dense distributions. However, due to their enormous computational cost such analyses are impractical, even for high-end computers. Here, we developed a fast algorithm for Triple-Correlation analyses of high-content multiplexed super-resolution data. This algorithm computes the probability density of all geometric configurations formed by every triple-wise single-molecule localization from three different channels, circumventing impractical 4D Fourier Transforms of the entire megapixel image. This algorithm achieves 102-folds enhancement in computational speed, allowing for high-throughput Triple-Correlation analyses and robust quantification of molecular complexes in multiplexed super-resolution microscopy.","container-title":"Nature Communications","DOI":"10.1038/s41467-018-08048-2","ISSN":"2041-1723","issue":"1","journalAbbreviation":"Nat Commun","language":"en","license":"2019 The Author(s)","page":"119","publisher":"Nature Publishing Group","source":"www.nature.com","title":"Ultrafast data mining of molecular assemblies in multiplexed high-density super-resolution images","volume":"10","author":[{"family":"Yin","given":"Yandong"},{"family":"Lee","given":"Wei Ting Chelsea"},{"family":"Rothenberg","given":"Eli"}],"issued":{"date-parts":[["2019",1,10]]}}}],"schema":"https://github.com/citation-style-language/schema/raw/master/csl-citation.json"} </w:instrText>
      </w:r>
      <w:r w:rsidR="003C644F" w:rsidRPr="00FA55BA">
        <w:rPr>
          <w:rFonts w:ascii="Calibri" w:eastAsia="Aptos" w:hAnsi="Calibri" w:cs="Calibri"/>
        </w:rPr>
        <w:fldChar w:fldCharType="separate"/>
      </w:r>
      <w:r w:rsidR="00DD15B1" w:rsidRPr="00FA55BA">
        <w:rPr>
          <w:rFonts w:ascii="Calibri" w:eastAsia="Calibri" w:hAnsi="Calibri" w:cs="Calibri"/>
          <w:kern w:val="0"/>
          <w:vertAlign w:val="superscript"/>
        </w:rPr>
        <w:t>12,36</w:t>
      </w:r>
      <w:r w:rsidR="003C644F" w:rsidRPr="00FA55BA">
        <w:rPr>
          <w:rFonts w:ascii="Calibri" w:eastAsia="Aptos" w:hAnsi="Calibri" w:cs="Calibri"/>
        </w:rPr>
        <w:fldChar w:fldCharType="end"/>
      </w:r>
      <w:r w:rsidR="00DE2182" w:rsidRPr="00FA55BA">
        <w:rPr>
          <w:rFonts w:ascii="Calibri" w:eastAsia="Calibri" w:hAnsi="Calibri" w:cs="Calibri"/>
        </w:rPr>
        <w:t xml:space="preserve">. </w:t>
      </w:r>
      <w:r w:rsidR="001275B7" w:rsidRPr="00FA55BA">
        <w:rPr>
          <w:rFonts w:ascii="Calibri" w:eastAsia="Calibri" w:hAnsi="Calibri" w:cs="Calibri"/>
        </w:rPr>
        <w:t>Despite successful labeling of nucleosome post-translational histone modifications, multicolor chromatin SMLM labeling, imaging, and analysis present significant challenges</w:t>
      </w:r>
      <w:r w:rsidR="420A1DEB" w:rsidRPr="00FA55BA">
        <w:rPr>
          <w:rFonts w:ascii="Calibri" w:eastAsia="Calibri" w:hAnsi="Calibri" w:cs="Calibri"/>
        </w:rPr>
        <w:t xml:space="preserve">. First, immunostaining in the dense chromatin environment requires optimization of antibody concentration, incubation sequence, and buffer composition to ensure adequate penetration and binding without excessive background. Second, </w:t>
      </w:r>
      <w:r w:rsidR="5DFC404A" w:rsidRPr="00FA55BA">
        <w:rPr>
          <w:rFonts w:ascii="Calibri" w:eastAsia="Calibri" w:hAnsi="Calibri" w:cs="Calibri"/>
        </w:rPr>
        <w:t>comprehensive analysis of multiple labels is necessary, as the interactions between euchromatin, heterochromatin, and enzymes such as RNA polymerase are likely to extend beyond simple binary exclusions.</w:t>
      </w:r>
      <w:r w:rsidR="470C6B7E" w:rsidRPr="00FA55BA">
        <w:rPr>
          <w:rFonts w:ascii="Calibri" w:eastAsia="Calibri" w:hAnsi="Calibri" w:cs="Calibri"/>
        </w:rPr>
        <w:t xml:space="preserve"> Thus far, the maximum number of colors demonstrated in chromatin </w:t>
      </w:r>
      <w:proofErr w:type="spellStart"/>
      <w:r w:rsidR="470C6B7E" w:rsidRPr="00FA55BA">
        <w:rPr>
          <w:rFonts w:ascii="Calibri" w:eastAsia="Calibri" w:hAnsi="Calibri" w:cs="Calibri"/>
        </w:rPr>
        <w:t>dSTORM</w:t>
      </w:r>
      <w:proofErr w:type="spellEnd"/>
      <w:r w:rsidR="470C6B7E" w:rsidRPr="00FA55BA">
        <w:rPr>
          <w:rFonts w:ascii="Calibri" w:eastAsia="Calibri" w:hAnsi="Calibri" w:cs="Calibri"/>
        </w:rPr>
        <w:t xml:space="preserve"> imaging remains two</w:t>
      </w:r>
      <w:r w:rsidR="00050CD3"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{"citationID":"VDtDDjaI","properties":{"formattedCitation":"\\super 18, 37\\uc0\\u8211{}39\\nosupersub{}","plainCitation":"18, 37–39","dontUpdate":true,"noteIndex":0},"citationItems":[{"id":109,"uris":["http://zotero.org/users/14320729/items/UPW26ZLG"],"itemData":{"id":109,"type":"article-journal","abstract":"Transcription and genome architecture are interdependent, but it is still unclear how nucleosomes in the chromatin fiber interact with nascent RNA, and which is the relative nuclear distribution of these RNAs and elongating RNA polymerase II (RNAP II). Using super-resolution (SR) microscopy, we visualized the nascent transcriptome, in both nucleoplasm and nucleolus, with nanoscale resolution. We found that nascent RNAs organize in structures we termed RNA nanodomains, whose characteristics are independent of the number of transcripts produced over time. Dual-color SR imaging of nascent RNAs, together with elongating RNAP II and H2B, shows the physical relation between nucleosome clutches, RNAP II, and RNA nanodomains. The distance between nucleosome clutches and RNA nanodomains is larger than the distance measured between elongating RNAP II and RNA nanodomains. Elongating RNAP II stands between nascent RNAs and the small, transcriptionally active, nucleosome clutches. Moreover, RNA factories are small and largely formed by few RNAP II. Finally, we describe a novel approach to quantify the transcriptional activity at an individual gene locus. By measuring local nascent RNA accumulation upon transcriptional activation at single alleles, we confirm the measurements made at the global nuclear level.","container-title":"Nucleic Acids Research","DOI":"10.1093/nar/gkab1215","ISSN":"0305-1048","issue":"1","journalAbbreviation":"Nucleic Acids Research","page":"175-190","source":"Silverchair","title":"Super resolution microscopy reveals how elongating RNA polymerase II and nascent RNA interact with nucleosome clutches","volume":"50","author":[{"family":"Castells-Garcia","given":"Alvaro"},{"family":"Ed-daoui","given":"Ilyas"},{"family":"González-Almela","given":"Esther"},{"family":"Vicario","given":"Chiara"},{"family":"Ottestrom","given":"Jason"},{"family":"Lakadamyali","given":"Melike"},{"family":"Neguembor","given":"Maria Victoria"},{"family":"Cosma","given":"Maria Pia"}],"issued":{"date-parts":[["2022",1,11]]}}},{"id":44,"uris":["http://zotero.org/users/14320729/items/AMWTJXFI"],"itemData":{"id":44,"type":"article-journal","abstract":"Histone modifications influence higher-order chromatin structures at individual epigenomic states and chromatin environments to regulate gene expression. However, genome-wide higher-order chromatin structures shaped by different histone modifications remain poorly characterized. With stochastic optical reconstruction microscopy (STORM), we characterized the higher-order chromatin structures at their epigenomic states, categorized into three major types in interphase: histone acetylation marks form spatially segregated nanoclusters, active histone methylation marks form spatially dispersed larger nanodomains, and repressive histone methylation marks form condensed large aggregates. These distinct structural characteristics are also observed in mitotic chromosomes. Furthermore, active histone marks coincide with less compact chromatin and exhibit a higher degree of co-localization with other active marks and RNA polymerase II (RNAP II), while repressive marks coincide with densely packed chromatin and spatially distant from repressive marks and active RNAP II. Taken together, super-resolution imaging reveals three distinct chromatin structures at various epigenomic states, which may be spatially coordinated to impact transcription.","container-title":"Cell Reports","DOI":"10.1016/j.celrep.2018.06.085","ISSN":"2211-1247","issue":"4","journalAbbreviation":"Cell Reports","page":"873-882","source":"ScienceDirect","title":"Super-Resolution Imaging of Higher-Order Chromatin Structures at Different Epigenomic States in Single Mammalian Cells","volume":"24","author":[{"family":"Xu","given":"Jianquan"},{"family":"Ma","given":"Hongqiang"},{"family":"Jin","given":"Jingyi"},{"family":"Uttam","given":"Shikhar"},{"family":"Fu","given":"Rao"},{"family":"Huang","given":"Yi"},{"family":"Liu","given":"Yang"}],"issued":{"date-parts":[["2018",7,24]]}}},{"id":162,"uris":["http://zotero.org/users/14320729/items/C4RTRSV9"],"itemData":{"id":162,"type":"article-journal","abstract":"Higher-order chromatin organization shaped by epigenetic modifications influence the chromatin environment and subsequently regulate gene expression. Direct visualization of the higher-order chromatin structure at their epigenomic states is of great importance for understanding chromatin compaction and its subsequent effect on gene expression and various cellular processes. With the recent advances in super-resolution microscopy, the higher-order chromatin structure can now be directly visualized in situ down to the scale of ~30 nm. This protocol provides detailed description of super-resolution imaging of higher-order chromatin structure using stochastic optical reconstruction microscopy (STORM). We discussed fluorescence staining methods of DNA and histone proteins and crucial technical factors to obtain high-quality super-resolution images.","container-title":"Bio-Protocol","DOI":"10.21769/BioProtoc.3160","ISSN":"2331-8325","issue":"3","journalAbbreviation":"Bio Protoc","language":"eng","page":"e3160","PMID":"30873426","PMCID":"PMC6414075","source":"PubMed","title":"Imaging Higher-order Chromatin Structures in Single Cells Using Stochastic Optical Reconstruction Microscopy","volume":"9","author":[{"family":"Xu","given":"Jianquan"},{"family":"Liu","given":"Yang"}],"issued":{"date-parts":[["2019",2,5]]}}},{"id":70,"uris":["http://zotero.org/users/14320729/items/JPJQM53G"],"itemData":{"id":70,"type":"article-journal","abstract":"Chromatin organization is crucial for regulating gene expression. Previously, we showed that nucleosomes form groups, termed clutches. Clutch size correlated with the pluripotency grade of mouse embryonic stem cells and human induced pluripotent stem cells. Recently, it was also shown that regions of the chromatin containing activating epigenetic marks were composed of small and dispersed chromatin nanodomains with lower DNA density compared to the larger silenced domains. Overall, these results suggest that clutch size may regulate DNA packing density and gene activity. To directly test this model, we carried out 3D, two-color super-resolution microscopy of histones and DNA with and without increased histone tail acetylation. Our results showed that lower percentage of DNA was associated with nucleosome clutches in hyperacetylated cells. We further showed that the radius and compaction level of clutch-associated DNA decreased in hyperacetylated cells, especially in regions containing several neighboring clutches. Importantly, this change was independent of clutch size but dependent on the acetylation state of the clutch. Our results directly link the epigenetic state of nucleosome clutches to their DNA packing density. Our results further provide in vivo support to previous in vitro models that showed a disruption of nucleosome-DNA interactions upon hyperacetylation.","container-title":"Nucleic Acids Research","DOI":"10.1093/nar/gkz593","ISSN":"0305-1048","issue":"16","journalAbbreviation":"Nucleic Acids Research","page":"8470-8484","source":"Silverchair","title":"Super-resolution microscopy reveals how histone tail acetylation affects DNA compaction within nucleosomes in vivo","volume":"47","author":[{"family":"Otterstrom","given":"Jason"},{"family":"Castells-Garcia","given":"Alvaro"},{"family":"Vicario","given":"Chiara"},{"family":"Gomez-Garcia","given":"Pablo A"},{"family":"Cosma","given":"Maria Pia"},{"family":"Lakadamyali","given":"Melike"}],"issued":{"date-parts":[["2019",9,19]]}}}],"schema":"https://github.com/citation-style-language/schema/raw/master/csl-citation.json"} </w:instrText>
      </w:r>
      <w:r w:rsidR="00050CD3" w:rsidRPr="00FA55BA">
        <w:rPr>
          <w:rFonts w:ascii="Calibri" w:eastAsia="Aptos" w:hAnsi="Calibri" w:cs="Calibri"/>
        </w:rPr>
        <w:fldChar w:fldCharType="separate"/>
      </w:r>
      <w:r w:rsidR="004E576B" w:rsidRPr="00FA55BA">
        <w:rPr>
          <w:rFonts w:ascii="Calibri" w:eastAsia="Calibri" w:hAnsi="Calibri" w:cs="Calibri"/>
          <w:kern w:val="0"/>
          <w:vertAlign w:val="superscript"/>
        </w:rPr>
        <w:t>18,37–39</w:t>
      </w:r>
      <w:r w:rsidR="00050CD3" w:rsidRPr="00FA55BA">
        <w:rPr>
          <w:rFonts w:ascii="Calibri" w:eastAsia="Aptos" w:hAnsi="Calibri" w:cs="Calibri"/>
        </w:rPr>
        <w:fldChar w:fldCharType="end"/>
      </w:r>
      <w:r w:rsidR="470C6B7E" w:rsidRPr="00FA55BA">
        <w:rPr>
          <w:rFonts w:ascii="Calibri" w:eastAsia="Calibri" w:hAnsi="Calibri" w:cs="Calibri"/>
        </w:rPr>
        <w:t>.</w:t>
      </w:r>
    </w:p>
    <w:p w14:paraId="016A6A56" w14:textId="77777777" w:rsidR="002362D0" w:rsidRPr="00FA55BA" w:rsidRDefault="002362D0" w:rsidP="00FA55BA">
      <w:pPr>
        <w:spacing w:after="0" w:line="240" w:lineRule="auto"/>
        <w:jc w:val="both"/>
        <w:rPr>
          <w:rFonts w:ascii="Calibri" w:eastAsia="Calibri" w:hAnsi="Calibri" w:cs="Calibri"/>
        </w:rPr>
      </w:pPr>
    </w:p>
    <w:p w14:paraId="7796BF1C" w14:textId="35E2A5C5" w:rsidR="420A1DEB" w:rsidRDefault="420A1DEB" w:rsidP="00FA55BA">
      <w:pPr>
        <w:spacing w:after="0" w:line="240" w:lineRule="auto"/>
        <w:jc w:val="both"/>
        <w:rPr>
          <w:rFonts w:ascii="Calibri" w:eastAsia="Calibri" w:hAnsi="Calibri" w:cs="Calibri"/>
        </w:rPr>
      </w:pPr>
      <w:r w:rsidRPr="00FA55BA">
        <w:rPr>
          <w:rFonts w:ascii="Calibri" w:eastAsia="Calibri" w:hAnsi="Calibri" w:cs="Calibri"/>
        </w:rPr>
        <w:t xml:space="preserve">Here we present a robust protocol for three-color chromatin SMLM imaging and analysis. Our staining workflow optimizes antibody </w:t>
      </w:r>
      <w:r w:rsidR="3F08AEEA" w:rsidRPr="00FA55BA">
        <w:rPr>
          <w:rFonts w:ascii="Calibri" w:eastAsia="Calibri" w:hAnsi="Calibri" w:cs="Calibri"/>
        </w:rPr>
        <w:t>incub</w:t>
      </w:r>
      <w:r w:rsidRPr="00FA55BA">
        <w:rPr>
          <w:rFonts w:ascii="Calibri" w:eastAsia="Calibri" w:hAnsi="Calibri" w:cs="Calibri"/>
        </w:rPr>
        <w:t xml:space="preserve">ation </w:t>
      </w:r>
      <w:r w:rsidR="317CFE6B" w:rsidRPr="00FA55BA">
        <w:rPr>
          <w:rFonts w:ascii="Calibri" w:eastAsia="Calibri" w:hAnsi="Calibri" w:cs="Calibri"/>
        </w:rPr>
        <w:t>time</w:t>
      </w:r>
      <w:r w:rsidRPr="00FA55BA">
        <w:rPr>
          <w:rFonts w:ascii="Calibri" w:eastAsia="Calibri" w:hAnsi="Calibri" w:cs="Calibri"/>
        </w:rPr>
        <w:t xml:space="preserve"> and employs improved imaging buffer</w:t>
      </w:r>
      <w:r w:rsidR="003976A6">
        <w:rPr>
          <w:rFonts w:ascii="Calibri" w:eastAsia="Calibri" w:hAnsi="Calibri" w:cs="Calibri"/>
        </w:rPr>
        <w:t>s</w:t>
      </w:r>
      <w:r w:rsidR="003976A6">
        <w:rPr>
          <w:rFonts w:ascii="Calibri" w:eastAsia="Calibri" w:hAnsi="Calibri" w:cs="Calibri"/>
        </w:rPr>
        <w:fldChar w:fldCharType="begin"/>
      </w:r>
      <w:r w:rsidR="003976A6">
        <w:rPr>
          <w:rFonts w:ascii="Calibri" w:eastAsia="Calibri" w:hAnsi="Calibri" w:cs="Calibri"/>
        </w:rPr>
        <w:instrText xml:space="preserve"> ADDIN ZOTERO_ITEM CSL_CITATION {"citationID":"HeWGbF13","properties":{"formattedCitation":"\\super 40\\nosupersub{}","plainCitation":"40","noteIndex":0},"citationItems":[{"id":31,"uris":["http://zotero.org/users/14320729/items/E4ARIU4S"],"itemData":{"id":31,"type":"article-journal","abstract":"Stochastic optical reconstruction microscopy (STORM) is a popular method of super-resolution microscopy due to moderate requirements on the optical setup and high achievable resolution. However, since its inception more than 15 years ago, protocols have barely evolved, and despite some recent progress, multicolor imaging can still be complex without the right equipment. To achieve better multicolor images, we decided to optimize the buffer composition to improve the blinking of the most popular red dye CF-568 while maintaining good performance for far-red fluorophores such as Alexa-647 using four optimization parameters, namely, the concentration of three chemicals and the pH. We developed a simple, inexpensive, and stable buffer that can be stored for several weeks and frozen for longer-term storage that allows high-quality three-color STORM imaging.","container-title":"ACS Photonics","DOI":"10.1021/acsphotonics.2c01249","issue":"12","journalAbbreviation":"ACS Photonics","page":"3926-3934","publisher":"American Chemical Society","source":"ACS Publications","title":"An Optimized Buffer for Repeatable Multicolor STORM","volume":"9","author":[{"family":"Abdelsayed","given":"Vaky"},{"family":"Boukhatem","given":"Hadjer"},{"family":"Olivier","given":"Nicolas"}],"issued":{"date-parts":[["2022",12,21]]}}}],"schema":"https://github.com/citation-style-language/schema/raw/master/csl-citation.json"} </w:instrText>
      </w:r>
      <w:r w:rsidR="003976A6">
        <w:rPr>
          <w:rFonts w:ascii="Calibri" w:eastAsia="Calibri" w:hAnsi="Calibri" w:cs="Calibri"/>
        </w:rPr>
        <w:fldChar w:fldCharType="separate"/>
      </w:r>
      <w:r w:rsidR="003976A6" w:rsidRPr="003976A6">
        <w:rPr>
          <w:rFonts w:ascii="Calibri" w:hAnsi="Calibri" w:cs="Calibri"/>
          <w:kern w:val="0"/>
          <w:vertAlign w:val="superscript"/>
        </w:rPr>
        <w:t>40</w:t>
      </w:r>
      <w:r w:rsidR="003976A6">
        <w:rPr>
          <w:rFonts w:ascii="Calibri" w:eastAsia="Calibri" w:hAnsi="Calibri" w:cs="Calibri"/>
        </w:rPr>
        <w:fldChar w:fldCharType="end"/>
      </w:r>
      <w:r w:rsidR="000355EE" w:rsidRPr="00FA55BA">
        <w:rPr>
          <w:rFonts w:ascii="Calibri" w:eastAsia="Calibri" w:hAnsi="Calibri" w:cs="Calibri"/>
          <w:kern w:val="0"/>
          <w:vertAlign w:val="superscript"/>
        </w:rPr>
        <w:t xml:space="preserve"> </w:t>
      </w:r>
      <w:r w:rsidR="4CCFD9B0" w:rsidRPr="00FA55BA">
        <w:rPr>
          <w:rFonts w:ascii="Calibri" w:eastAsia="Calibri" w:hAnsi="Calibri" w:cs="Calibri"/>
        </w:rPr>
        <w:t>for prolonged imaging session for multiple labels</w:t>
      </w:r>
      <w:r w:rsidRPr="00FA55BA">
        <w:rPr>
          <w:rFonts w:ascii="Calibri" w:eastAsia="Calibri" w:hAnsi="Calibri" w:cs="Calibri"/>
        </w:rPr>
        <w:t xml:space="preserve">. We further describe computational pipelines for two-color distance analysis and three-color joint density analysis, enabling quantitative characterization of relationships between heterochromatin, euchromatin, and transcription machinery. </w:t>
      </w:r>
      <w:r w:rsidR="46D80681" w:rsidRPr="00FA55BA">
        <w:rPr>
          <w:rFonts w:ascii="Calibri" w:eastAsia="Calibri" w:hAnsi="Calibri" w:cs="Calibri"/>
        </w:rPr>
        <w:t>In contrast to earlier</w:t>
      </w:r>
      <w:r w:rsidR="029DBC0F" w:rsidRPr="00FA55BA">
        <w:rPr>
          <w:rFonts w:ascii="Calibri" w:eastAsia="Calibri" w:hAnsi="Calibri" w:cs="Calibri"/>
        </w:rPr>
        <w:t xml:space="preserve"> two-color chromatin SMLM studies that suggested </w:t>
      </w:r>
      <w:r w:rsidR="46D80681" w:rsidRPr="00FA55BA">
        <w:rPr>
          <w:rFonts w:ascii="Calibri" w:eastAsia="Calibri" w:hAnsi="Calibri" w:cs="Calibri"/>
        </w:rPr>
        <w:t>a separation</w:t>
      </w:r>
      <w:r w:rsidR="029DBC0F" w:rsidRPr="00FA55BA">
        <w:rPr>
          <w:rFonts w:ascii="Calibri" w:eastAsia="Calibri" w:hAnsi="Calibri" w:cs="Calibri"/>
        </w:rPr>
        <w:t xml:space="preserve"> of heterochromatin and euchromatin, three-color chromatin imaging reveals that the genome is </w:t>
      </w:r>
      <w:r w:rsidR="029DBC0F" w:rsidRPr="00FA55BA">
        <w:rPr>
          <w:rFonts w:ascii="Calibri" w:eastAsia="Calibri" w:hAnsi="Calibri" w:cs="Calibri"/>
        </w:rPr>
        <w:lastRenderedPageBreak/>
        <w:t xml:space="preserve">organized into packing domains, with euchromatin and active transcription localized </w:t>
      </w:r>
      <w:r w:rsidR="46D80681" w:rsidRPr="00FA55BA">
        <w:rPr>
          <w:rFonts w:ascii="Calibri" w:eastAsia="Calibri" w:hAnsi="Calibri" w:cs="Calibri"/>
        </w:rPr>
        <w:t>at</w:t>
      </w:r>
      <w:r w:rsidR="029DBC0F" w:rsidRPr="00FA55BA">
        <w:rPr>
          <w:rFonts w:ascii="Calibri" w:eastAsia="Calibri" w:hAnsi="Calibri" w:cs="Calibri"/>
        </w:rPr>
        <w:t xml:space="preserve"> the periphery of constitutive heterochromatin cores</w:t>
      </w:r>
      <w:r w:rsidR="00C2390D" w:rsidRPr="00FA55BA">
        <w:rPr>
          <w:rFonts w:ascii="Calibri" w:eastAsia="Aptos" w:hAnsi="Calibri" w:cs="Calibri"/>
        </w:rPr>
        <w:fldChar w:fldCharType="begin"/>
      </w:r>
      <w:r w:rsidR="001530FA" w:rsidRPr="00FA55BA">
        <w:rPr>
          <w:rFonts w:ascii="Calibri" w:eastAsia="Aptos" w:hAnsi="Calibri" w:cs="Calibri"/>
        </w:rPr>
        <w:instrText xml:space="preserve"> ADDIN ZOTERO_ITEM CSL_CITATION {"citationID":"dwIgCX8W","properties":{"formattedCitation":"\\super 34\\nosupersub{}","plainCitation":"34","noteIndex":0},"citationItems":[{"id":479,"uris":["http://zotero.org/users/14320729/items/Q8NSB5QW"],"itemData":{"id":479,"type":"article-journal","abstract":"Super-resolution microscopy has revolutionized our ability to visualize structures below the diffraction limit of conventional optical microscopy and is particularly useful for investigating complex biological targets like chromatin. Chromatin exhibits a hierarchical organization with structural compartments and domains at different length scales, from nanometers to micrometers. Single molecule localization microscopy (SMLM) methods, such as STORM, are essential for studying chromatin at the supra-nucleosome level due to their ability to target epigenetic marks that determine chromatin organization. Multi-label imaging of chromatin is necessary to unpack its structural complexity. However, these efforts are challenged by the high-density nuclear environment, which can affect antibody binding affinities, diffusivity and non-specific interactions. Optimizing buffer conditions, fluorophore stability, and antibody specificity is crucial for achieving effective antibody conjugates. Here, we demonstrate a sequential immunolabeling protocol that reliably enables three-color studies within the dense nuclear environment. This protocol couples multiplexed localization datasets with a robust analysis algorithm, which utilizes localizations from one target as seed points for distance, density and multi-label joint affinity measurements to explore complex organization of all three targets. Applying this multiplexed algorithm to analyze distance and joint density reveals that heterochromatin and euchromatin are not-distinct territories, but that localization of transcription and euchromatin couple with the periphery of heterochromatic clusters. This work is a crucial step in molecular imaging of the dense nuclear environment as multi-label capacity enables for investigation of complex multi-component systems like chromatin with enhanced accuracy.","container-title":"Light: Science &amp; Applications","DOI":"10.1038/s41377-025-01786-1","ISSN":"2047-7538","issue":"1","journalAbbreviation":"Light Sci Appl","language":"en","license":"2025 The Author(s)","page":"123","publisher":"Nature Publishing Group","source":"www.nature.com","title":"Three-color single-molecule localization microscopy in chromatin","volume":"14","author":[{"family":"Acosta","given":"Nicolas"},{"family":"Gong","given":"Ruyi"},{"family":"Su","given":"Yuanzhe"},{"family":"Frederick","given":"Jane"},{"family":"Medina","given":"Karla I."},{"family":"Li","given":"Wing Shun"},{"family":"Mohammadian","given":"Kiana"},{"family":"Almassalha","given":"Luay"},{"family":"Wang","given":"Geng"},{"family":"Backman","given":"Vadim"}],"issued":{"date-parts":[["2025",3,17]]}}}],"schema":"https://github.com/citation-style-language/schema/raw/master/csl-citation.json"} </w:instrText>
      </w:r>
      <w:r w:rsidR="00C2390D" w:rsidRPr="00FA55BA">
        <w:rPr>
          <w:rFonts w:ascii="Calibri" w:eastAsia="Aptos" w:hAnsi="Calibri" w:cs="Calibri"/>
        </w:rPr>
        <w:fldChar w:fldCharType="separate"/>
      </w:r>
      <w:r w:rsidR="004E576B" w:rsidRPr="00FA55BA">
        <w:rPr>
          <w:rFonts w:ascii="Calibri" w:eastAsia="Calibri" w:hAnsi="Calibri" w:cs="Calibri"/>
          <w:kern w:val="0"/>
          <w:vertAlign w:val="superscript"/>
        </w:rPr>
        <w:t>34</w:t>
      </w:r>
      <w:r w:rsidR="00C2390D" w:rsidRPr="00FA55BA">
        <w:rPr>
          <w:rFonts w:ascii="Calibri" w:eastAsia="Aptos" w:hAnsi="Calibri" w:cs="Calibri"/>
        </w:rPr>
        <w:fldChar w:fldCharType="end"/>
      </w:r>
      <w:r w:rsidR="029DBC0F" w:rsidRPr="00FA55BA">
        <w:rPr>
          <w:rFonts w:ascii="Calibri" w:eastAsia="Calibri" w:hAnsi="Calibri" w:cs="Calibri"/>
        </w:rPr>
        <w:t>.</w:t>
      </w:r>
    </w:p>
    <w:p w14:paraId="36234AFF" w14:textId="77777777" w:rsidR="002362D0" w:rsidRPr="00FA55BA" w:rsidRDefault="002362D0" w:rsidP="00FA55BA">
      <w:pPr>
        <w:spacing w:after="0" w:line="240" w:lineRule="auto"/>
        <w:jc w:val="both"/>
        <w:rPr>
          <w:rFonts w:ascii="Calibri" w:eastAsia="Calibri" w:hAnsi="Calibri" w:cs="Calibri"/>
        </w:rPr>
      </w:pPr>
    </w:p>
    <w:p w14:paraId="1A088127" w14:textId="1C9FDD16" w:rsidR="00097693" w:rsidRDefault="420A1DEB" w:rsidP="00FA55BA">
      <w:pPr>
        <w:spacing w:after="0" w:line="240" w:lineRule="auto"/>
        <w:jc w:val="both"/>
        <w:rPr>
          <w:rFonts w:ascii="Calibri" w:eastAsia="Calibri" w:hAnsi="Calibri" w:cs="Calibri"/>
        </w:rPr>
      </w:pPr>
      <w:r w:rsidRPr="00FA55BA">
        <w:rPr>
          <w:rFonts w:ascii="Calibri" w:eastAsia="Calibri" w:hAnsi="Calibri" w:cs="Calibri"/>
        </w:rPr>
        <w:t xml:space="preserve">This protocol provides the community with a reproducible framework for performing multi-color </w:t>
      </w:r>
      <w:r w:rsidR="00097693" w:rsidRPr="00FA55BA">
        <w:rPr>
          <w:rFonts w:ascii="Calibri" w:eastAsia="Calibri" w:hAnsi="Calibri" w:cs="Calibri"/>
        </w:rPr>
        <w:t xml:space="preserve">chromatin SMLM and establishes analysis strategies suited for multiple functionally conjugated nuclear targets. By bridging methodological gaps, it enables systematic exploration of chromatin domain organization at the supra-nucleosomal level, complementing sequencing and electron microscopy approaches while preserving native nuclear architecture. This article is an extended protocol of </w:t>
      </w:r>
      <w:r w:rsidR="002362D0">
        <w:rPr>
          <w:rFonts w:ascii="Calibri" w:eastAsia="Calibri" w:hAnsi="Calibri" w:cs="Calibri"/>
        </w:rPr>
        <w:t xml:space="preserve">a </w:t>
      </w:r>
      <w:r w:rsidR="002362D0" w:rsidRPr="00FA55BA">
        <w:rPr>
          <w:rFonts w:ascii="Calibri" w:eastAsia="Calibri" w:hAnsi="Calibri" w:cs="Calibri"/>
        </w:rPr>
        <w:t>published</w:t>
      </w:r>
      <w:r w:rsidR="00097693" w:rsidRPr="00FA55BA">
        <w:rPr>
          <w:rFonts w:ascii="Calibri" w:eastAsia="Calibri" w:hAnsi="Calibri" w:cs="Calibri"/>
        </w:rPr>
        <w:t xml:space="preserve"> paper</w:t>
      </w:r>
      <w:r w:rsidR="00097693" w:rsidRPr="00FA55BA">
        <w:rPr>
          <w:rFonts w:ascii="Calibri" w:eastAsia="Calibri" w:hAnsi="Calibri" w:cs="Calibri"/>
          <w:vertAlign w:val="superscript"/>
        </w:rPr>
        <w:t>34</w:t>
      </w:r>
      <w:r w:rsidR="00097693" w:rsidRPr="00FA55BA">
        <w:rPr>
          <w:rFonts w:ascii="Calibri" w:eastAsia="Calibri" w:hAnsi="Calibri" w:cs="Calibri"/>
        </w:rPr>
        <w:t>.</w:t>
      </w:r>
    </w:p>
    <w:p w14:paraId="652FCC72" w14:textId="77777777" w:rsidR="002362D0" w:rsidRPr="00FA55BA" w:rsidRDefault="002362D0" w:rsidP="00FA55BA">
      <w:pPr>
        <w:spacing w:after="0" w:line="240" w:lineRule="auto"/>
        <w:jc w:val="both"/>
        <w:rPr>
          <w:rFonts w:ascii="Calibri" w:eastAsia="Calibri" w:hAnsi="Calibri" w:cs="Calibri"/>
        </w:rPr>
      </w:pPr>
    </w:p>
    <w:p w14:paraId="534F6CEA" w14:textId="77777777" w:rsidR="00097693" w:rsidRDefault="00097693" w:rsidP="00FA55BA">
      <w:pPr>
        <w:pStyle w:val="Heading3"/>
        <w:spacing w:before="0" w:after="0" w:line="240" w:lineRule="auto"/>
        <w:jc w:val="both"/>
        <w:rPr>
          <w:rFonts w:ascii="Calibri" w:eastAsia="Calibri" w:hAnsi="Calibri" w:cs="Calibri"/>
          <w:b/>
          <w:bCs/>
          <w:color w:val="auto"/>
          <w:sz w:val="24"/>
          <w:szCs w:val="24"/>
        </w:rPr>
      </w:pPr>
      <w:bookmarkStart w:id="1" w:name="_Toc209346673"/>
      <w:r w:rsidRPr="00FA55BA">
        <w:rPr>
          <w:rFonts w:ascii="Calibri" w:eastAsia="Calibri" w:hAnsi="Calibri" w:cs="Calibri"/>
          <w:b/>
          <w:bCs/>
          <w:color w:val="auto"/>
          <w:sz w:val="24"/>
          <w:szCs w:val="24"/>
        </w:rPr>
        <w:t>PROTOCOL</w:t>
      </w:r>
      <w:bookmarkEnd w:id="1"/>
      <w:r w:rsidRPr="00FA55BA">
        <w:rPr>
          <w:rFonts w:ascii="Calibri" w:eastAsia="Calibri" w:hAnsi="Calibri" w:cs="Calibri"/>
          <w:b/>
          <w:bCs/>
          <w:color w:val="auto"/>
          <w:sz w:val="24"/>
          <w:szCs w:val="24"/>
        </w:rPr>
        <w:t>:</w:t>
      </w:r>
    </w:p>
    <w:p w14:paraId="4858C40F" w14:textId="77777777" w:rsidR="00A01C5A" w:rsidRPr="00A01C5A" w:rsidRDefault="00A01C5A" w:rsidP="00A01C5A">
      <w:pPr>
        <w:spacing w:after="0"/>
      </w:pPr>
    </w:p>
    <w:p w14:paraId="29122C3E" w14:textId="79D72030" w:rsidR="00097693" w:rsidRPr="00FA55BA" w:rsidRDefault="00097693" w:rsidP="00A01C5A">
      <w:pPr>
        <w:spacing w:after="0" w:line="240" w:lineRule="auto"/>
        <w:jc w:val="both"/>
        <w:rPr>
          <w:rFonts w:ascii="Calibri" w:eastAsia="Calibri" w:hAnsi="Calibri" w:cs="Calibri"/>
        </w:rPr>
      </w:pPr>
      <w:r w:rsidRPr="00FA55BA">
        <w:rPr>
          <w:rFonts w:ascii="Calibri" w:eastAsia="Calibri" w:hAnsi="Calibri" w:cs="Calibri"/>
        </w:rPr>
        <w:t>NOTE: The subsequent protocol section will be split into the staining process and acquisition process outlined below. For data analysis tutorials please refer the associated  publication</w:t>
      </w:r>
      <w:r w:rsidRPr="00FA55BA">
        <w:rPr>
          <w:rFonts w:ascii="Calibri" w:hAnsi="Calibri" w:cs="Calibri"/>
        </w:rPr>
        <w:fldChar w:fldCharType="begin"/>
      </w:r>
      <w:r w:rsidR="001530FA" w:rsidRPr="00FA55BA">
        <w:rPr>
          <w:rFonts w:ascii="Calibri" w:hAnsi="Calibri" w:cs="Calibri"/>
        </w:rPr>
        <w:instrText xml:space="preserve"> ADDIN ZOTERO_ITEM CSL_CITATION {"citationID":"FPiFRYZY","properties":{"formattedCitation":"\\super 34\\nosupersub{}","plainCitation":"34","noteIndex":0},"citationItems":[{"id":479,"uris":["http://zotero.org/users/14320729/items/Q8NSB5QW"],"itemData":{"id":479,"type":"article-journal","abstract":"Super-resolution microscopy has revolutionized our ability to visualize structures below the diffraction limit of conventional optical microscopy and is particularly useful for investigating complex biological targets like chromatin. Chromatin exhibits a hierarchical organization with structural compartments and domains at different length scales, from nanometers to micrometers. Single molecule localization microscopy (SMLM) methods, such as STORM, are essential for studying chromatin at the supra-nucleosome level due to their ability to target epigenetic marks that determine chromatin organization. Multi-label imaging of chromatin is necessary to unpack its structural complexity. However, these efforts are challenged by the high-density nuclear environment, which can affect antibody binding affinities, diffusivity and non-specific interactions. Optimizing buffer conditions, fluorophore stability, and antibody specificity is crucial for achieving effective antibody conjugates. Here, we demonstrate a sequential immunolabeling protocol that reliably enables three-color studies within the dense nuclear environment. This protocol couples multiplexed localization datasets with a robust analysis algorithm, which utilizes localizations from one target as seed points for distance, density and multi-label joint affinity measurements to explore complex organization of all three targets. Applying this multiplexed algorithm to analyze distance and joint density reveals that heterochromatin and euchromatin are not-distinct territories, but that localization of transcription and euchromatin couple with the periphery of heterochromatic clusters. This work is a crucial step in molecular imaging of the dense nuclear environment as multi-label capacity enables for investigation of complex multi-component systems like chromatin with enhanced accuracy.","container-title":"Light: Science &amp; Applications","DOI":"10.1038/s41377-025-01786-1","ISSN":"2047-7538","issue":"1","journalAbbreviation":"Light Sci Appl","language":"en","license":"2025 The Author(s)","page":"123","publisher":"Nature Publishing Group","source":"www.nature.com","title":"Three-color single-molecule localization microscopy in chromatin","volume":"14","author":[{"family":"Acosta","given":"Nicolas"},{"family":"Gong","given":"Ruyi"},{"family":"Su","given":"Yuanzhe"},{"family":"Frederick","given":"Jane"},{"family":"Medina","given":"Karla I."},{"family":"Li","given":"Wing Shun"},{"family":"Mohammadian","given":"Kiana"},{"family":"Almassalha","given":"Luay"},{"family":"Wang","given":"Geng"},{"family":"Backman","given":"Vadim"}],"issued":{"date-parts":[["2025",3,17]]}}}],"schema":"https://github.com/citation-style-language/schema/raw/master/csl-citation.json"} </w:instrText>
      </w:r>
      <w:r w:rsidRPr="00FA55BA">
        <w:rPr>
          <w:rFonts w:ascii="Calibri" w:hAnsi="Calibri" w:cs="Calibri"/>
        </w:rPr>
        <w:fldChar w:fldCharType="separate"/>
      </w:r>
      <w:r w:rsidRPr="00FA55BA">
        <w:rPr>
          <w:rFonts w:ascii="Calibri" w:eastAsia="Calibri" w:hAnsi="Calibri" w:cs="Calibri"/>
          <w:kern w:val="0"/>
          <w:vertAlign w:val="superscript"/>
        </w:rPr>
        <w:t>34</w:t>
      </w:r>
      <w:r w:rsidRPr="00FA55BA">
        <w:rPr>
          <w:rFonts w:ascii="Calibri" w:hAnsi="Calibri" w:cs="Calibri"/>
        </w:rPr>
        <w:fldChar w:fldCharType="end"/>
      </w:r>
      <w:r w:rsidRPr="00FA55BA">
        <w:rPr>
          <w:rFonts w:ascii="Calibri" w:eastAsia="Calibri" w:hAnsi="Calibri" w:cs="Calibri"/>
        </w:rPr>
        <w:t xml:space="preserve"> that details analysis of multi-label for labeled histone modifications. </w:t>
      </w:r>
    </w:p>
    <w:p w14:paraId="39381B31" w14:textId="77777777" w:rsidR="00097693" w:rsidRPr="00FA55BA" w:rsidRDefault="00097693" w:rsidP="00FA55BA">
      <w:pPr>
        <w:spacing w:after="0" w:line="240" w:lineRule="auto"/>
        <w:jc w:val="both"/>
        <w:rPr>
          <w:rFonts w:ascii="Calibri" w:eastAsia="Calibri" w:hAnsi="Calibri" w:cs="Calibri"/>
        </w:rPr>
      </w:pPr>
    </w:p>
    <w:p w14:paraId="38780A62" w14:textId="77777777" w:rsidR="00097693" w:rsidRPr="00834A37" w:rsidRDefault="00097693" w:rsidP="00FA55BA">
      <w:pPr>
        <w:pStyle w:val="ListParagraph"/>
        <w:numPr>
          <w:ilvl w:val="0"/>
          <w:numId w:val="51"/>
        </w:numPr>
        <w:spacing w:after="0" w:line="240" w:lineRule="auto"/>
        <w:ind w:left="0" w:firstLine="0"/>
        <w:jc w:val="both"/>
        <w:rPr>
          <w:rFonts w:ascii="Calibri" w:eastAsia="Calibri" w:hAnsi="Calibri" w:cs="Calibri"/>
          <w:b/>
          <w:bCs/>
        </w:rPr>
      </w:pPr>
      <w:r w:rsidRPr="00834A37">
        <w:rPr>
          <w:rFonts w:ascii="Calibri" w:eastAsia="Calibri" w:hAnsi="Calibri" w:cs="Calibri"/>
          <w:b/>
          <w:bCs/>
        </w:rPr>
        <w:t xml:space="preserve">Staining process: </w:t>
      </w:r>
    </w:p>
    <w:p w14:paraId="72A3E76C" w14:textId="77777777" w:rsidR="00097693" w:rsidRPr="00FA55BA" w:rsidRDefault="00097693" w:rsidP="00FA55BA">
      <w:pPr>
        <w:spacing w:after="0" w:line="240" w:lineRule="auto"/>
        <w:jc w:val="both"/>
        <w:rPr>
          <w:rFonts w:ascii="Calibri" w:eastAsia="Calibri" w:hAnsi="Calibri" w:cs="Calibri"/>
        </w:rPr>
      </w:pPr>
    </w:p>
    <w:p w14:paraId="14F2193E" w14:textId="19C74F73" w:rsidR="00097693" w:rsidRPr="00FA55BA" w:rsidRDefault="00097693" w:rsidP="00FA55BA">
      <w:pPr>
        <w:spacing w:after="0" w:line="240" w:lineRule="auto"/>
        <w:jc w:val="both"/>
        <w:rPr>
          <w:rFonts w:ascii="Calibri" w:eastAsia="Calibri" w:hAnsi="Calibri" w:cs="Calibri"/>
          <w:b/>
          <w:bCs/>
          <w:u w:val="single"/>
        </w:rPr>
      </w:pPr>
      <w:r w:rsidRPr="00FA55BA">
        <w:rPr>
          <w:rFonts w:ascii="Calibri" w:eastAsia="Calibri" w:hAnsi="Calibri" w:cs="Calibri"/>
        </w:rPr>
        <w:t xml:space="preserve">NOTE: Throughout the protocol, </w:t>
      </w:r>
      <w:r w:rsidR="001275B7" w:rsidRPr="00FA55BA">
        <w:rPr>
          <w:rFonts w:ascii="Calibri" w:eastAsia="Calibri" w:hAnsi="Calibri" w:cs="Calibri"/>
        </w:rPr>
        <w:t xml:space="preserve">there is </w:t>
      </w:r>
      <w:r w:rsidRPr="00FA55BA">
        <w:rPr>
          <w:rFonts w:ascii="Calibri" w:eastAsia="Calibri" w:hAnsi="Calibri" w:cs="Calibri"/>
        </w:rPr>
        <w:t>mention of 35 mm dishes or 8 well chambered plates. These are the vessels our group uses for cell culture, however smaller and more efficient methods are possible. Ensure if alternative materials are used that the recommended concentrations for buffers antibodies are maintained. Due to the sequential nature of this protocol, antibody selection is important for successful labeling. We use standard reasoning to ensure that our host antibodies for our targets are different such that our secondary antibodies can target distinct host species effectively minimizing off target effects. Labeling order is determined based on target location within the nucleus. Since we are targeting chromatin packing domains</w:t>
      </w:r>
      <w:r w:rsidRPr="00FA55BA">
        <w:rPr>
          <w:rFonts w:ascii="Calibri" w:eastAsiaTheme="minorEastAsia" w:hAnsi="Calibri" w:cs="Calibri"/>
        </w:rPr>
        <w:fldChar w:fldCharType="begin"/>
      </w:r>
      <w:r w:rsidR="001530FA" w:rsidRPr="00FA55BA">
        <w:rPr>
          <w:rFonts w:ascii="Calibri" w:eastAsiaTheme="minorEastAsia" w:hAnsi="Calibri" w:cs="Calibri"/>
        </w:rPr>
        <w:instrText xml:space="preserve"> ADDIN ZOTERO_ITEM CSL_CITATION {"citationID":"AEhj00CW","properties":{"formattedCitation":"\\super 25, 28, 34, 35\\nosupersub{}","plainCitation":"25, 28, 34, 35","dontUpdate":true,"noteIndex":0},"citationItems":[{"id":61,"uris":["http://zotero.org/users/14320729/items/C75U7FMD"],"itemData":{"id":61,"type":"article-journal","abstract":"Chromatin organization over multiple length scales plays a critical role in the regulation of transcription. Deciphering the interplay of these processes requires high-resolution, three-dimensional, quantitative imaging of chromatin structure in vitro. Herein, we introduce ChromSTEM, a method that utilizes high-angle annular dark-field imaging and tomography in scanning transmission electron microscopy combined with DNA-specific staining for electron microscopy. We utilized ChromSTEM for an in-depth quantification of 3D chromatin conformation with high spatial resolution and contrast, allowing for characterization of higher-order chromatin structure almost down to the level of the DNA base pair. Employing mass scaling analysis on ChromSTEM mass density tomograms, we observed that chromatin forms spatially well-defined higher-order domains, around 80 nm in radius. Within domains, chromatin exhibits a polymeric fractal-like behavior and a radially decreasing mass-density from the center to the periphery. Unlike other nanoimaging and analysis techniques, we demonstrate that our unique combination of this high-resolution imaging technique with polymer physics-based analysis enables us to (i) investigate the chromatin conformation within packing domains and (ii) quantify statistical descriptors of chromatin structure that are relevant to transcription. We observe that packing domains have heterogeneous morphological properties even within the same cell line, underlying the potential role of statistical chromatin packing in regulating gene expression within eukaryotic nuclei.","container-title":"Scientific Reports","DOI":"10.1038/s41598-022-16028-2","ISSN":"2045-2322","issue":"1","journalAbbreviation":"Sci Rep","language":"en","license":"2022 The Author(s)","page":"12198","publisher":"Nature Publishing Group","source":"www.nature.com","title":"Analysis of three-dimensional chromatin packing domains by chromatin scanning transmission electron microscopy (ChromSTEM)","volume":"12","author":[{"family":"Li","given":"Yue"},{"family":"Agrawal","given":"Vasundhara"},{"family":"Virk","given":"Ranya K. A."},{"family":"Roth","given":"Eric"},{"family":"Li","given":"Wing Shun"},{"family":"Eshein","given":"Adam"},{"family":"Frederick","given":"Jane"},{"family":"Huang","given":"Kai"},{"family":"Almassalha","given":"Luay"},{"family":"Bleher","given":"Reiner"},{"family":"Carignano","given":"Marcelo A."},{"family":"Szleifer","given":"Igal"},{"family":"Dravid","given":"Vinayak P."},{"family":"Backman","given":"Vadim"}],"issued":{"date-parts":[["2022",7,16]]}}},{"id":98,"uris":["http://zotero.org/users/14320729/items/E68GIGZE"],"itemData":{"id":98,"type":"article-journal","abstract":"Extending across multiple length scales, dynamic chromatin structure is linked to transcription through the regulation of genome organization. However, no individual technique can fully elucidate this structure and its relation to molecular function at all length and time scales at both a single-cell level and a population level. Here, we present a multitechnique nanoscale chromatin imaging and analysis (nano-ChIA) platform that consolidates electron tomography of the primary chromatin fiber, optical super-resolution imaging of transcription processes, and label-free nano-sensing of chromatin packing and its dynamics in live cells. Using nano-ChIA, we observed that chromatin is localized into spatially separable packing domains, with an average diameter of around 200 nanometers, sub-megabase genomic size, and an internal fractal structure. The chromatin packing behavior of these domains exhibits a complex bidirectional relationship with active gene transcription. Furthermore, we found that properties of PDs are correlated among progenitor and progeny cells across cell division.","container-title":"Science Advances","DOI":"10.1126/sciadv.abe4310","issue":"1","page":"eabe4310","publisher":"American Association for the Advancement of Science","source":"science.org (Atypon)","title":"Nanoscale chromatin imaging and analysis platform bridges 4D chromatin organization with molecular function","volume":"7","author":[{"family":"Li","given":"Yue"},{"family":"Eshein","given":"Adam"},{"family":"Virk","given":"Ranya K.A."},{"family":"Eid","given":"Aya"},{"family":"Wu","given":"Wenli"},{"family":"Frederick","given":"Jane"},{"family":"VanDerway","given":"David"},{"family":"Gladstein","given":"Scott"},{"family":"Huang","given":"Kai"},{"family":"Shim","given":"Anne R."},{"family":"Anthony","given":"Nicholas M."},{"family":"Bauer","given":"Greta M."},{"family":"Zhou","given":"Xiang"},{"family":"Agrawal","given":"Vasundhara"},{"family":"Pujadas","given":"Emily M."},{"family":"Jain","given":"Surbhi"},{"family":"Esteve","given":"George"},{"family":"Chandler","given":"John E."},{"family":"Nguyen","given":"The-Quyen"},{"family":"Bleher","given":"Reiner"},{"family":"Pablo","given":"Juan J.","non-dropping-particle":"de"},{"family":"Szleifer","given":"Igal"},{"family":"Dravid","given":"Vinayak P."},{"family":"Almassalha","given":"Luay M."},{"family":"Backman","given":"Vadim"}],"issued":{"date-parts":[["2021",1]]}}},{"id":479,"uris":["http://zotero.org/users/14320729/items/Q8NSB5QW"],"itemData":{"id":479,"type":"article-journal","abstract":"Super-resolution microscopy has revolutionized our ability to visualize structures below the diffraction limit of conventional optical microscopy and is particularly useful for investigating complex biological targets like chromatin. Chromatin exhibits a hierarchical organization with structural compartments and domains at different length scales, from nanometers to micrometers. Single molecule localization microscopy (SMLM) methods, such as STORM, are essential for studying chromatin at the supra-nucleosome level due to their ability to target epigenetic marks that determine chromatin organization. Multi-label imaging of chromatin is necessary to unpack its structural complexity. However, these efforts are challenged by the high-density nuclear environment, which can affect antibody binding affinities, diffusivity and non-specific interactions. Optimizing buffer conditions, fluorophore stability, and antibody specificity is crucial for achieving effective antibody conjugates. Here, we demonstrate a sequential immunolabeling protocol that reliably enables three-color studies within the dense nuclear environment. This protocol couples multiplexed localization datasets with a robust analysis algorithm, which utilizes localizations from one target as seed points for distance, density and multi-label joint affinity measurements to explore complex organization of all three targets. Applying this multiplexed algorithm to analyze distance and joint density reveals that heterochromatin and euchromatin are not-distinct territories, but that localization of transcription and euchromatin couple with the periphery of heterochromatic clusters. This work is a crucial step in molecular imaging of the dense nuclear environment as multi-label capacity enables for investigation of complex multi-component systems like chromatin with enhanced accuracy.","container-title":"Light: Science &amp; Applications","DOI":"10.1038/s41377-025-01786-1","ISSN":"2047-7538","issue":"1","journalAbbreviation":"Light Sci Appl","language":"en","license":"2025 The Author(s)","page":"123","publisher":"Nature Publishing Group","source":"www.nature.com","title":"Three-color single-molecule localization microscopy in chromatin","volume":"14","author":[{"family":"Acosta","given":"Nicolas"},{"family":"Gong","given":"Ruyi"},{"family":"Su","given":"Yuanzhe"},{"family":"Frederick","given":"Jane"},{"family":"Medina","given":"Karla I."},{"family":"Li","given":"Wing Shun"},{"family":"Mohammadian","given":"Kiana"},{"family":"Almassalha","given":"Luay"},{"family":"Wang","given":"Geng"},{"family":"Backman","given":"Vadim"}],"issued":{"date-parts":[["2025",3,17]]}}},{"id":301,"uris":["http://zotero.org/users/14320729/items/QLJQ5DRC"],"itemData":{"id":301,"type":"article-journal","abstract":"In single cells, variably sized nanoscale chromatin structures are observed, but it is unknown whether these form a cohesive framework that regulates RNA transcription. Here, we demonstrate that the human genome is an emergent, self-assembling, reinforcement learning system. Conformationally defined heterogeneous, nanoscopic packing domains form by the interplay of transcription, nucleosome remodeling, and loop extrusion. We show that packing domains are not topologically associated domains. Instead, packing domains exist across a structure-function life cycle that couples heterochromatin and transcription in situ, explaining how heterochromatin enzyme inhibition can produce a paradoxical decrease in transcription by destabilizing domain cores. Applied to development and aging, we show the pairing of heterochromatin and transcription at myogenic genes that could be disrupted by nuclear swelling. In sum, packing domains represent a foundation to explore the interactions of chromatin and transcription at the single-cell level in human health.","container-title":"Science Advances","DOI":"10.1126/sciadv.adq6652","issue":"2","page":"eadq6652","publisher":"American Association for the Advancement of Science","source":"science.org (Atypon)","title":"Chromatin conformation, gene transcription, and nucleosome remodeling as an emergent system","volume":"11","author":[{"family":"Almassalha","given":"Luay M."},{"family":"Carignano","given":"Marcelo"},{"family":"Liwag","given":"Emily Pujadas"},{"family":"Li","given":"Wing Shun"},{"family":"Gong","given":"Ruyi"},{"family":"Acosta","given":"Nicolas"},{"family":"Dunton","given":"Cody L."},{"family":"Gonzalez","given":"Paola Carrillo"},{"family":"Carter","given":"Lucas M."},{"family":"Kakkaramadam","given":"Rivaan"},{"family":"Kröger","given":"Martin"},{"family":"MacQuarrie","given":"Kyle L."},{"family":"Frederick","given":"Jane"},{"family":"Ye","given":"I Chae"},{"family":"Su","given":"Patrick"},{"family":"Kuo","given":"Tiffany"},{"family":"Medina","given":"Karla I."},{"family":"Pritchard","given":"Josh A"},{"family":"Skol","given":"Andrew"},{"family":"Nap","given":"Rikkert"},{"family":"Kanemaki","given":"Masato"},{"family":"Dravid","given":"Vinayak"},{"family":"Szleifer","given":"Igal"},{"family":"Backman","given":"Vadim"}],"issued":{"date-parts":[["2025",1,10]]}}}],"schema":"https://github.com/citation-style-language/schema/raw/master/csl-citation.json"} </w:instrText>
      </w:r>
      <w:r w:rsidRPr="00FA55BA">
        <w:rPr>
          <w:rFonts w:ascii="Calibri" w:eastAsiaTheme="minorEastAsia" w:hAnsi="Calibri" w:cs="Calibri"/>
        </w:rPr>
        <w:fldChar w:fldCharType="separate"/>
      </w:r>
      <w:r w:rsidRPr="00FA55BA">
        <w:rPr>
          <w:rFonts w:ascii="Calibri" w:eastAsia="Calibri" w:hAnsi="Calibri" w:cs="Calibri"/>
          <w:kern w:val="0"/>
          <w:vertAlign w:val="superscript"/>
        </w:rPr>
        <w:t>25,28,34,35</w:t>
      </w:r>
      <w:r w:rsidRPr="00FA55BA">
        <w:rPr>
          <w:rFonts w:ascii="Calibri" w:eastAsiaTheme="minorEastAsia" w:hAnsi="Calibri" w:cs="Calibri"/>
        </w:rPr>
        <w:fldChar w:fldCharType="end"/>
      </w:r>
      <w:r w:rsidRPr="00FA55BA">
        <w:rPr>
          <w:rFonts w:ascii="Calibri" w:eastAsia="Calibri" w:hAnsi="Calibri" w:cs="Calibri"/>
        </w:rPr>
        <w:t xml:space="preserve"> and understand that this is a diffusion driven process, we always label heterochromatic targets first, followed by euchromatin and lastly by RNAPII to minimize steric exclusion in dense heterochromatic regions. Optimization of buffers was done empirically during development of the protocol. We found that inclusion of goat serum after the first target was helpful for reducing off target effects in subsequent steps.</w:t>
      </w:r>
    </w:p>
    <w:p w14:paraId="26BF0E81" w14:textId="77777777" w:rsidR="00097693" w:rsidRPr="00FA55BA" w:rsidRDefault="00097693" w:rsidP="00FA55BA">
      <w:pPr>
        <w:spacing w:after="0" w:line="240" w:lineRule="auto"/>
        <w:jc w:val="both"/>
        <w:rPr>
          <w:rFonts w:ascii="Calibri" w:eastAsia="Calibri" w:hAnsi="Calibri" w:cs="Calibri"/>
          <w:b/>
          <w:bCs/>
          <w:u w:val="single"/>
        </w:rPr>
      </w:pPr>
    </w:p>
    <w:p w14:paraId="0A9C406F" w14:textId="31BA1293" w:rsidR="00097693" w:rsidRPr="00FA55BA" w:rsidRDefault="00097693" w:rsidP="00FA55BA">
      <w:pPr>
        <w:pStyle w:val="ListParagraph"/>
        <w:numPr>
          <w:ilvl w:val="1"/>
          <w:numId w:val="48"/>
        </w:numPr>
        <w:spacing w:after="0" w:line="240" w:lineRule="auto"/>
        <w:ind w:left="0" w:firstLine="0"/>
        <w:jc w:val="both"/>
        <w:rPr>
          <w:rFonts w:ascii="Calibri" w:eastAsia="Calibri" w:hAnsi="Calibri" w:cs="Calibri"/>
        </w:rPr>
      </w:pPr>
      <w:r w:rsidRPr="00FA55BA">
        <w:rPr>
          <w:rFonts w:ascii="Calibri" w:eastAsia="Calibri" w:hAnsi="Calibri" w:cs="Calibri"/>
        </w:rPr>
        <w:t>Buffer preparation</w:t>
      </w:r>
    </w:p>
    <w:p w14:paraId="2760A670" w14:textId="77777777" w:rsidR="00097693" w:rsidRPr="00FA55BA" w:rsidRDefault="00097693" w:rsidP="00FA55BA">
      <w:pPr>
        <w:pStyle w:val="ListParagraph"/>
        <w:spacing w:after="0" w:line="240" w:lineRule="auto"/>
        <w:ind w:left="0"/>
        <w:jc w:val="both"/>
        <w:rPr>
          <w:rFonts w:ascii="Calibri" w:eastAsia="Calibri" w:hAnsi="Calibri" w:cs="Calibri"/>
          <w:b/>
          <w:bCs/>
          <w:u w:val="single"/>
        </w:rPr>
      </w:pPr>
    </w:p>
    <w:p w14:paraId="59ECD7CA" w14:textId="77777777" w:rsidR="00E5016C" w:rsidRDefault="00097693" w:rsidP="00FA55BA">
      <w:pPr>
        <w:pStyle w:val="ListParagraph"/>
        <w:numPr>
          <w:ilvl w:val="2"/>
          <w:numId w:val="48"/>
        </w:numPr>
        <w:spacing w:after="0" w:line="240" w:lineRule="auto"/>
        <w:ind w:left="0" w:firstLine="0"/>
        <w:jc w:val="both"/>
        <w:rPr>
          <w:rFonts w:ascii="Calibri" w:eastAsia="Calibri" w:hAnsi="Calibri" w:cs="Calibri"/>
        </w:rPr>
      </w:pPr>
      <w:r w:rsidRPr="00FA55BA">
        <w:rPr>
          <w:rFonts w:ascii="Calibri" w:eastAsia="Calibri" w:hAnsi="Calibri" w:cs="Calibri"/>
        </w:rPr>
        <w:t xml:space="preserve">Buffer components: </w:t>
      </w:r>
    </w:p>
    <w:p w14:paraId="2CAEAD98" w14:textId="77777777" w:rsidR="00E5016C" w:rsidRDefault="00E5016C" w:rsidP="00E5016C">
      <w:pPr>
        <w:pStyle w:val="ListParagraph"/>
        <w:spacing w:after="0" w:line="240" w:lineRule="auto"/>
        <w:ind w:left="0"/>
        <w:jc w:val="both"/>
        <w:rPr>
          <w:rFonts w:ascii="Calibri" w:eastAsia="Calibri" w:hAnsi="Calibri" w:cs="Calibri"/>
        </w:rPr>
      </w:pPr>
    </w:p>
    <w:p w14:paraId="41DDCE6F" w14:textId="0F498EC9" w:rsidR="00097693" w:rsidRPr="00E5016C" w:rsidRDefault="00E5016C" w:rsidP="00E5016C">
      <w:pPr>
        <w:pStyle w:val="ListParagraph"/>
        <w:spacing w:after="0" w:line="240" w:lineRule="auto"/>
        <w:ind w:left="0"/>
        <w:jc w:val="both"/>
        <w:rPr>
          <w:rFonts w:ascii="Calibri" w:eastAsia="Calibri" w:hAnsi="Calibri" w:cs="Calibri"/>
        </w:rPr>
      </w:pPr>
      <w:r>
        <w:rPr>
          <w:rFonts w:ascii="Calibri" w:eastAsia="Calibri" w:hAnsi="Calibri" w:cs="Calibri"/>
        </w:rPr>
        <w:t xml:space="preserve">NOTE: </w:t>
      </w:r>
      <w:r w:rsidR="00097693" w:rsidRPr="00E5016C">
        <w:rPr>
          <w:rFonts w:ascii="Calibri" w:eastAsia="Calibri" w:hAnsi="Calibri" w:cs="Calibri"/>
        </w:rPr>
        <w:t xml:space="preserve">For more information about the components including storage and preparation times please see the </w:t>
      </w:r>
      <w:r w:rsidR="00097693" w:rsidRPr="00E5016C">
        <w:rPr>
          <w:rFonts w:ascii="Calibri" w:eastAsia="Calibri" w:hAnsi="Calibri" w:cs="Calibri"/>
          <w:b/>
          <w:bCs/>
        </w:rPr>
        <w:t xml:space="preserve">Table of </w:t>
      </w:r>
      <w:r w:rsidRPr="00E5016C">
        <w:rPr>
          <w:rFonts w:ascii="Calibri" w:eastAsia="Calibri" w:hAnsi="Calibri" w:cs="Calibri"/>
          <w:b/>
          <w:bCs/>
        </w:rPr>
        <w:t>m</w:t>
      </w:r>
      <w:r w:rsidR="00097693" w:rsidRPr="00E5016C">
        <w:rPr>
          <w:rFonts w:ascii="Calibri" w:eastAsia="Calibri" w:hAnsi="Calibri" w:cs="Calibri"/>
          <w:b/>
          <w:bCs/>
        </w:rPr>
        <w:t>aterials</w:t>
      </w:r>
      <w:r w:rsidR="00097693" w:rsidRPr="00E5016C">
        <w:rPr>
          <w:rFonts w:ascii="Calibri" w:eastAsia="Calibri" w:hAnsi="Calibri" w:cs="Calibri"/>
        </w:rPr>
        <w:t xml:space="preserve">. We recommend that the user have all solutions ready prior to beginning protocol to avoid experimental errors. Quenching solution should be made last. </w:t>
      </w:r>
    </w:p>
    <w:p w14:paraId="7545578E" w14:textId="77777777" w:rsidR="00097693" w:rsidRPr="00FA55BA" w:rsidRDefault="00097693" w:rsidP="00FA55BA">
      <w:pPr>
        <w:pStyle w:val="ListParagraph"/>
        <w:spacing w:after="0" w:line="240" w:lineRule="auto"/>
        <w:ind w:left="0"/>
        <w:jc w:val="both"/>
        <w:rPr>
          <w:rFonts w:ascii="Calibri" w:eastAsia="Calibri" w:hAnsi="Calibri" w:cs="Calibri"/>
        </w:rPr>
      </w:pPr>
    </w:p>
    <w:p w14:paraId="003CDD9F" w14:textId="77777777" w:rsidR="00097693" w:rsidRPr="006F546B" w:rsidRDefault="00097693" w:rsidP="00FA55BA">
      <w:pPr>
        <w:pStyle w:val="ListParagraph"/>
        <w:numPr>
          <w:ilvl w:val="2"/>
          <w:numId w:val="48"/>
        </w:numPr>
        <w:spacing w:after="0" w:line="240" w:lineRule="auto"/>
        <w:ind w:left="0" w:firstLine="0"/>
        <w:jc w:val="both"/>
        <w:rPr>
          <w:rFonts w:ascii="Calibri" w:eastAsia="Calibri" w:hAnsi="Calibri" w:cs="Calibri"/>
          <w:highlight w:val="yellow"/>
        </w:rPr>
      </w:pPr>
      <w:r w:rsidRPr="006F546B">
        <w:rPr>
          <w:rFonts w:ascii="Calibri" w:eastAsia="Calibri" w:hAnsi="Calibri" w:cs="Calibri"/>
          <w:highlight w:val="yellow"/>
        </w:rPr>
        <w:t>Make blocking buffer</w:t>
      </w:r>
    </w:p>
    <w:p w14:paraId="3A0ED9FB" w14:textId="77777777" w:rsidR="00097693" w:rsidRPr="006F546B" w:rsidRDefault="00097693" w:rsidP="00FA55BA">
      <w:pPr>
        <w:spacing w:after="0" w:line="240" w:lineRule="auto"/>
        <w:rPr>
          <w:rFonts w:ascii="Calibri" w:hAnsi="Calibri" w:cs="Calibri"/>
          <w:highlight w:val="yellow"/>
        </w:rPr>
      </w:pPr>
      <w:r w:rsidRPr="006F546B">
        <w:rPr>
          <w:rFonts w:ascii="Calibri" w:eastAsia="Calibri" w:hAnsi="Calibri" w:cs="Calibri"/>
          <w:i/>
          <w:iCs/>
          <w:highlight w:val="yellow"/>
        </w:rPr>
        <w:lastRenderedPageBreak/>
        <w:t xml:space="preserve"> </w:t>
      </w:r>
    </w:p>
    <w:p w14:paraId="6977E9F0" w14:textId="7DAA5619" w:rsidR="00097693" w:rsidRPr="006F546B" w:rsidRDefault="00097693" w:rsidP="00FA55BA">
      <w:pPr>
        <w:pStyle w:val="ListParagraph"/>
        <w:numPr>
          <w:ilvl w:val="2"/>
          <w:numId w:val="48"/>
        </w:numPr>
        <w:spacing w:after="0" w:line="240" w:lineRule="auto"/>
        <w:ind w:left="0" w:firstLine="0"/>
        <w:jc w:val="both"/>
        <w:rPr>
          <w:rFonts w:ascii="Calibri" w:eastAsia="Calibri" w:hAnsi="Calibri" w:cs="Calibri"/>
          <w:highlight w:val="yellow"/>
        </w:rPr>
      </w:pPr>
      <w:r w:rsidRPr="006F546B">
        <w:rPr>
          <w:rFonts w:ascii="Calibri" w:eastAsia="Calibri" w:hAnsi="Calibri" w:cs="Calibri"/>
          <w:highlight w:val="yellow"/>
        </w:rPr>
        <w:t>Weigh out</w:t>
      </w:r>
      <w:r w:rsidR="00717C88" w:rsidRPr="006F546B">
        <w:rPr>
          <w:rFonts w:ascii="Calibri" w:eastAsia="Calibri" w:hAnsi="Calibri" w:cs="Calibri"/>
          <w:highlight w:val="yellow"/>
        </w:rPr>
        <w:t xml:space="preserve"> </w:t>
      </w:r>
      <w:r w:rsidR="00794C94" w:rsidRPr="006F546B">
        <w:rPr>
          <w:rFonts w:ascii="Calibri" w:eastAsia="Calibri" w:hAnsi="Calibri" w:cs="Calibri"/>
          <w:highlight w:val="yellow"/>
        </w:rPr>
        <w:t xml:space="preserve">bovine serum albumin </w:t>
      </w:r>
      <w:r w:rsidR="00717C88" w:rsidRPr="006F546B">
        <w:rPr>
          <w:rFonts w:ascii="Calibri" w:eastAsia="Calibri" w:hAnsi="Calibri" w:cs="Calibri"/>
          <w:highlight w:val="yellow"/>
        </w:rPr>
        <w:t>(</w:t>
      </w:r>
      <w:r w:rsidRPr="006F546B">
        <w:rPr>
          <w:rFonts w:ascii="Calibri" w:eastAsia="Calibri" w:hAnsi="Calibri" w:cs="Calibri"/>
          <w:highlight w:val="yellow"/>
        </w:rPr>
        <w:t>BSA</w:t>
      </w:r>
      <w:r w:rsidR="00717C88" w:rsidRPr="006F546B">
        <w:rPr>
          <w:rFonts w:ascii="Calibri" w:eastAsia="Calibri" w:hAnsi="Calibri" w:cs="Calibri"/>
          <w:highlight w:val="yellow"/>
        </w:rPr>
        <w:t>)</w:t>
      </w:r>
      <w:r w:rsidRPr="006F546B">
        <w:rPr>
          <w:rFonts w:ascii="Calibri" w:eastAsia="Calibri" w:hAnsi="Calibri" w:cs="Calibri"/>
          <w:highlight w:val="yellow"/>
        </w:rPr>
        <w:t xml:space="preserve"> </w:t>
      </w:r>
      <w:r w:rsidR="00717C88" w:rsidRPr="006F546B">
        <w:rPr>
          <w:rFonts w:ascii="Calibri" w:eastAsia="Calibri" w:hAnsi="Calibri" w:cs="Calibri"/>
          <w:highlight w:val="yellow"/>
        </w:rPr>
        <w:t xml:space="preserve">such that the final concentration in the buffer volume needed for the experiment is 3% </w:t>
      </w:r>
      <w:r w:rsidRPr="006F546B">
        <w:rPr>
          <w:rFonts w:ascii="Calibri" w:eastAsia="Calibri" w:hAnsi="Calibri" w:cs="Calibri"/>
          <w:highlight w:val="yellow"/>
        </w:rPr>
        <w:t>and add to a centrifuge tube.</w:t>
      </w:r>
      <w:r w:rsidR="00F11E9B" w:rsidRPr="006F546B">
        <w:rPr>
          <w:rFonts w:ascii="Calibri" w:eastAsia="Calibri" w:hAnsi="Calibri" w:cs="Calibri"/>
          <w:highlight w:val="yellow"/>
        </w:rPr>
        <w:t xml:space="preserve"> </w:t>
      </w:r>
      <w:r w:rsidRPr="006F546B">
        <w:rPr>
          <w:rFonts w:ascii="Calibri" w:eastAsia="Calibri" w:hAnsi="Calibri" w:cs="Calibri"/>
          <w:highlight w:val="yellow"/>
        </w:rPr>
        <w:t xml:space="preserve">Tilt tube </w:t>
      </w:r>
      <w:r w:rsidR="00717C88" w:rsidRPr="006F546B">
        <w:rPr>
          <w:rFonts w:ascii="Calibri" w:eastAsia="Calibri" w:hAnsi="Calibri" w:cs="Calibri"/>
          <w:highlight w:val="yellow"/>
        </w:rPr>
        <w:t xml:space="preserve"> to a  45</w:t>
      </w:r>
      <w:r w:rsidR="00904198" w:rsidRPr="006F546B">
        <w:rPr>
          <w:rFonts w:ascii="Calibri" w:eastAsia="Calibri" w:hAnsi="Calibri" w:cs="Calibri"/>
          <w:highlight w:val="yellow"/>
        </w:rPr>
        <w:t>˚</w:t>
      </w:r>
      <w:r w:rsidR="00717C88" w:rsidRPr="006F546B">
        <w:rPr>
          <w:rFonts w:ascii="Calibri" w:eastAsia="Calibri" w:hAnsi="Calibri" w:cs="Calibri"/>
          <w:highlight w:val="yellow"/>
        </w:rPr>
        <w:t xml:space="preserve"> </w:t>
      </w:r>
      <w:r w:rsidR="00904198" w:rsidRPr="006F546B">
        <w:rPr>
          <w:rFonts w:ascii="Calibri" w:eastAsia="Calibri" w:hAnsi="Calibri" w:cs="Calibri"/>
          <w:highlight w:val="yellow"/>
        </w:rPr>
        <w:t xml:space="preserve"> </w:t>
      </w:r>
      <w:r w:rsidR="00717C88" w:rsidRPr="006F546B">
        <w:rPr>
          <w:rFonts w:ascii="Calibri" w:eastAsia="Calibri" w:hAnsi="Calibri" w:cs="Calibri"/>
          <w:highlight w:val="yellow"/>
        </w:rPr>
        <w:t xml:space="preserve">angle </w:t>
      </w:r>
      <w:r w:rsidRPr="006F546B">
        <w:rPr>
          <w:rFonts w:ascii="Calibri" w:eastAsia="Calibri" w:hAnsi="Calibri" w:cs="Calibri"/>
          <w:highlight w:val="yellow"/>
        </w:rPr>
        <w:t>so that BSA crystals are spread out</w:t>
      </w:r>
      <w:r w:rsidR="00717C88" w:rsidRPr="006F546B">
        <w:rPr>
          <w:rFonts w:ascii="Calibri" w:eastAsia="Calibri" w:hAnsi="Calibri" w:cs="Calibri"/>
          <w:highlight w:val="yellow"/>
        </w:rPr>
        <w:t xml:space="preserve"> in the tube</w:t>
      </w:r>
      <w:r w:rsidRPr="006F546B">
        <w:rPr>
          <w:rFonts w:ascii="Calibri" w:eastAsia="Calibri" w:hAnsi="Calibri" w:cs="Calibri"/>
          <w:highlight w:val="yellow"/>
        </w:rPr>
        <w:t>, then add</w:t>
      </w:r>
      <w:r w:rsidR="00717C88" w:rsidRPr="006F546B">
        <w:rPr>
          <w:rFonts w:ascii="Calibri" w:eastAsia="Calibri" w:hAnsi="Calibri" w:cs="Calibri"/>
          <w:highlight w:val="yellow"/>
        </w:rPr>
        <w:t xml:space="preserve"> </w:t>
      </w:r>
      <w:r w:rsidR="00904198" w:rsidRPr="006F546B">
        <w:rPr>
          <w:rFonts w:ascii="Calibri" w:eastAsia="Calibri" w:hAnsi="Calibri" w:cs="Calibri"/>
          <w:highlight w:val="yellow"/>
        </w:rPr>
        <w:t xml:space="preserve">phosphate buffered saline </w:t>
      </w:r>
      <w:r w:rsidR="00717C88" w:rsidRPr="006F546B">
        <w:rPr>
          <w:rFonts w:ascii="Calibri" w:eastAsia="Calibri" w:hAnsi="Calibri" w:cs="Calibri"/>
          <w:highlight w:val="yellow"/>
        </w:rPr>
        <w:t>(</w:t>
      </w:r>
      <w:r w:rsidRPr="006F546B">
        <w:rPr>
          <w:rFonts w:ascii="Calibri" w:eastAsia="Calibri" w:hAnsi="Calibri" w:cs="Calibri"/>
          <w:highlight w:val="yellow"/>
        </w:rPr>
        <w:t>PBS</w:t>
      </w:r>
      <w:r w:rsidR="00717C88" w:rsidRPr="006F546B">
        <w:rPr>
          <w:rFonts w:ascii="Calibri" w:eastAsia="Calibri" w:hAnsi="Calibri" w:cs="Calibri"/>
          <w:highlight w:val="yellow"/>
        </w:rPr>
        <w:t xml:space="preserve">). This is done </w:t>
      </w:r>
      <w:r w:rsidRPr="006F546B">
        <w:rPr>
          <w:rFonts w:ascii="Calibri" w:eastAsia="Calibri" w:hAnsi="Calibri" w:cs="Calibri"/>
          <w:highlight w:val="yellow"/>
        </w:rPr>
        <w:t>to prevent formation of crystal clumps that will</w:t>
      </w:r>
      <w:r w:rsidR="00717C88" w:rsidRPr="006F546B">
        <w:rPr>
          <w:rFonts w:ascii="Calibri" w:eastAsia="Calibri" w:hAnsi="Calibri" w:cs="Calibri"/>
          <w:highlight w:val="yellow"/>
        </w:rPr>
        <w:t xml:space="preserve"> not dissolve</w:t>
      </w:r>
      <w:r w:rsidRPr="006F546B">
        <w:rPr>
          <w:rFonts w:ascii="Calibri" w:eastAsia="Calibri" w:hAnsi="Calibri" w:cs="Calibri"/>
          <w:highlight w:val="yellow"/>
        </w:rPr>
        <w:t>.</w:t>
      </w:r>
    </w:p>
    <w:p w14:paraId="38569652" w14:textId="77777777" w:rsidR="00097693" w:rsidRPr="006F546B" w:rsidRDefault="00097693" w:rsidP="00FA55BA">
      <w:pPr>
        <w:pStyle w:val="ListParagraph"/>
        <w:spacing w:after="0" w:line="240" w:lineRule="auto"/>
        <w:ind w:left="0"/>
        <w:jc w:val="both"/>
        <w:rPr>
          <w:rFonts w:ascii="Calibri" w:eastAsia="Calibri" w:hAnsi="Calibri" w:cs="Calibri"/>
          <w:highlight w:val="yellow"/>
        </w:rPr>
      </w:pPr>
    </w:p>
    <w:p w14:paraId="6CD1A479" w14:textId="77777777" w:rsidR="00097693" w:rsidRPr="006F546B" w:rsidRDefault="00097693" w:rsidP="00FA55BA">
      <w:pPr>
        <w:pStyle w:val="ListParagraph"/>
        <w:numPr>
          <w:ilvl w:val="2"/>
          <w:numId w:val="48"/>
        </w:numPr>
        <w:spacing w:after="0" w:line="240" w:lineRule="auto"/>
        <w:ind w:left="0" w:firstLine="0"/>
        <w:jc w:val="both"/>
        <w:rPr>
          <w:rFonts w:ascii="Calibri" w:eastAsia="Calibri" w:hAnsi="Calibri" w:cs="Calibri"/>
          <w:highlight w:val="yellow"/>
        </w:rPr>
      </w:pPr>
      <w:r w:rsidRPr="006F546B">
        <w:rPr>
          <w:rFonts w:ascii="Calibri" w:eastAsia="Calibri" w:hAnsi="Calibri" w:cs="Calibri"/>
          <w:highlight w:val="yellow"/>
        </w:rPr>
        <w:t>Leave the tube at 4°C until all crystals are dissolved. Do not shake tube or vortex – this will cause bubble formation which will attract proteins to the surface and prevent BSA from dissolving completely.</w:t>
      </w:r>
    </w:p>
    <w:p w14:paraId="419FAA3F" w14:textId="77777777" w:rsidR="00097693" w:rsidRPr="006F546B" w:rsidRDefault="00097693" w:rsidP="00FA55BA">
      <w:pPr>
        <w:pStyle w:val="ListParagraph"/>
        <w:spacing w:after="0" w:line="240" w:lineRule="auto"/>
        <w:ind w:left="0"/>
        <w:jc w:val="both"/>
        <w:rPr>
          <w:rFonts w:ascii="Calibri" w:eastAsia="Calibri" w:hAnsi="Calibri" w:cs="Calibri"/>
          <w:highlight w:val="yellow"/>
        </w:rPr>
      </w:pPr>
    </w:p>
    <w:p w14:paraId="25530922" w14:textId="77777777" w:rsidR="00097693" w:rsidRPr="006F546B" w:rsidRDefault="00097693" w:rsidP="00FA55BA">
      <w:pPr>
        <w:pStyle w:val="ListParagraph"/>
        <w:numPr>
          <w:ilvl w:val="2"/>
          <w:numId w:val="48"/>
        </w:numPr>
        <w:spacing w:after="0" w:line="240" w:lineRule="auto"/>
        <w:ind w:left="0" w:firstLine="0"/>
        <w:jc w:val="both"/>
        <w:rPr>
          <w:rFonts w:ascii="Calibri" w:eastAsia="Calibri" w:hAnsi="Calibri" w:cs="Calibri"/>
          <w:highlight w:val="yellow"/>
        </w:rPr>
      </w:pPr>
      <w:r w:rsidRPr="006F546B">
        <w:rPr>
          <w:rFonts w:ascii="Calibri" w:eastAsia="Calibri" w:hAnsi="Calibri" w:cs="Calibri"/>
          <w:highlight w:val="yellow"/>
        </w:rPr>
        <w:t xml:space="preserve">Once completely dissolved, add Triton X-100. If crystals are not completely dissolved, pipette up and down several times to mix the solution slowly without forming bubbles. </w:t>
      </w:r>
    </w:p>
    <w:p w14:paraId="7D921372" w14:textId="77777777" w:rsidR="00097693" w:rsidRPr="00FA55BA" w:rsidRDefault="00097693" w:rsidP="00FA55BA">
      <w:pPr>
        <w:pStyle w:val="ListParagraph"/>
        <w:spacing w:after="0" w:line="240" w:lineRule="auto"/>
        <w:ind w:left="0"/>
        <w:jc w:val="both"/>
        <w:rPr>
          <w:rFonts w:ascii="Calibri" w:eastAsia="Calibri" w:hAnsi="Calibri" w:cs="Calibri"/>
        </w:rPr>
      </w:pPr>
    </w:p>
    <w:p w14:paraId="68010229" w14:textId="0EDC8C11" w:rsidR="00097693" w:rsidRPr="00FA55BA" w:rsidRDefault="00097693" w:rsidP="00FA55BA">
      <w:pPr>
        <w:pStyle w:val="ListParagraph"/>
        <w:spacing w:after="0" w:line="240" w:lineRule="auto"/>
        <w:ind w:left="0"/>
        <w:jc w:val="both"/>
        <w:rPr>
          <w:rFonts w:ascii="Calibri" w:eastAsia="Calibri" w:hAnsi="Calibri" w:cs="Calibri"/>
        </w:rPr>
      </w:pPr>
      <w:r w:rsidRPr="00FA55BA">
        <w:rPr>
          <w:rFonts w:ascii="Calibri" w:eastAsia="Calibri" w:hAnsi="Calibri" w:cs="Calibri"/>
        </w:rPr>
        <w:t xml:space="preserve">NOTE: If making modified buffer, include the 10% goat </w:t>
      </w:r>
      <w:r w:rsidR="00621DC6">
        <w:rPr>
          <w:rFonts w:ascii="Calibri" w:eastAsia="Calibri" w:hAnsi="Calibri" w:cs="Calibri"/>
        </w:rPr>
        <w:t>s</w:t>
      </w:r>
      <w:r w:rsidRPr="00FA55BA">
        <w:rPr>
          <w:rFonts w:ascii="Calibri" w:eastAsia="Calibri" w:hAnsi="Calibri" w:cs="Calibri"/>
        </w:rPr>
        <w:t>erum in this process</w:t>
      </w:r>
      <w:r w:rsidR="00621DC6">
        <w:rPr>
          <w:rFonts w:ascii="Calibri" w:eastAsia="Calibri" w:hAnsi="Calibri" w:cs="Calibri"/>
        </w:rPr>
        <w:t>.</w:t>
      </w:r>
      <w:r w:rsidRPr="00FA55BA">
        <w:rPr>
          <w:rFonts w:ascii="Calibri" w:eastAsia="Calibri" w:hAnsi="Calibri" w:cs="Calibri"/>
        </w:rPr>
        <w:t xml:space="preserve"> </w:t>
      </w:r>
      <w:r w:rsidR="00621DC6">
        <w:rPr>
          <w:rFonts w:ascii="Calibri" w:eastAsia="Calibri" w:hAnsi="Calibri" w:cs="Calibri"/>
        </w:rPr>
        <w:t>H</w:t>
      </w:r>
      <w:r w:rsidRPr="00FA55BA">
        <w:rPr>
          <w:rFonts w:ascii="Calibri" w:eastAsia="Calibri" w:hAnsi="Calibri" w:cs="Calibri"/>
        </w:rPr>
        <w:t xml:space="preserve">owever modified blocking buffers should be made fresh during use and not stored for long times but ensure final concentrations are the same as stated in </w:t>
      </w:r>
      <w:r w:rsidR="009C73E8">
        <w:rPr>
          <w:rFonts w:ascii="Calibri" w:eastAsia="Calibri" w:hAnsi="Calibri" w:cs="Calibri"/>
          <w:b/>
          <w:bCs/>
        </w:rPr>
        <w:t>T</w:t>
      </w:r>
      <w:r w:rsidRPr="009C73E8">
        <w:rPr>
          <w:rFonts w:ascii="Calibri" w:eastAsia="Calibri" w:hAnsi="Calibri" w:cs="Calibri"/>
          <w:b/>
          <w:bCs/>
        </w:rPr>
        <w:t>able of materials</w:t>
      </w:r>
      <w:r w:rsidRPr="00FA55BA">
        <w:rPr>
          <w:rFonts w:ascii="Calibri" w:eastAsia="Calibri" w:hAnsi="Calibri" w:cs="Calibri"/>
        </w:rPr>
        <w:t xml:space="preserve"> – 3% BSA, 0.2% Triton X-100.</w:t>
      </w:r>
    </w:p>
    <w:p w14:paraId="09BCC194" w14:textId="77777777" w:rsidR="00097693" w:rsidRPr="00FA55BA" w:rsidRDefault="00097693" w:rsidP="00FA55BA">
      <w:pPr>
        <w:pStyle w:val="ListParagraph"/>
        <w:spacing w:after="0" w:line="240" w:lineRule="auto"/>
        <w:ind w:left="0"/>
        <w:jc w:val="both"/>
        <w:rPr>
          <w:rFonts w:ascii="Calibri" w:eastAsia="Calibri" w:hAnsi="Calibri" w:cs="Calibri"/>
        </w:rPr>
      </w:pPr>
    </w:p>
    <w:p w14:paraId="295B06B6" w14:textId="77777777" w:rsidR="00097693" w:rsidRPr="00FA55BA"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Make washing buffer:</w:t>
      </w:r>
    </w:p>
    <w:p w14:paraId="241D3395" w14:textId="77777777" w:rsidR="00097693" w:rsidRPr="00FA55BA" w:rsidRDefault="00097693" w:rsidP="00FA55BA">
      <w:pPr>
        <w:pStyle w:val="ListParagraph"/>
        <w:spacing w:after="0" w:line="240" w:lineRule="auto"/>
        <w:ind w:left="0"/>
        <w:rPr>
          <w:rFonts w:ascii="Calibri" w:eastAsia="Calibri" w:hAnsi="Calibri" w:cs="Calibri"/>
        </w:rPr>
      </w:pPr>
      <w:r w:rsidRPr="00FA55BA">
        <w:rPr>
          <w:rFonts w:ascii="Calibri" w:eastAsia="Calibri" w:hAnsi="Calibri" w:cs="Calibri"/>
        </w:rPr>
        <w:t xml:space="preserve">Repeat steps for blocking buffer in 1.1.2, but use the concentrations listed in the materials section and here for your convenience (0.2% BSA, 0.1% Triton X-100 in 1X -DPBS, and for modified include 1% goat serum) </w:t>
      </w:r>
    </w:p>
    <w:p w14:paraId="0F50AF34" w14:textId="77777777" w:rsidR="00097693" w:rsidRPr="00FA55BA" w:rsidRDefault="00097693" w:rsidP="00FA55BA">
      <w:pPr>
        <w:pStyle w:val="ListParagraph"/>
        <w:spacing w:after="0" w:line="240" w:lineRule="auto"/>
        <w:ind w:left="0"/>
        <w:rPr>
          <w:rFonts w:ascii="Calibri" w:eastAsia="Calibri" w:hAnsi="Calibri" w:cs="Calibri"/>
        </w:rPr>
      </w:pPr>
    </w:p>
    <w:p w14:paraId="255E09BA" w14:textId="77777777" w:rsidR="00097693" w:rsidRPr="00FA55BA"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Make fixative solution:</w:t>
      </w:r>
    </w:p>
    <w:p w14:paraId="23A7E203" w14:textId="77777777" w:rsidR="00097693" w:rsidRPr="00FA55BA" w:rsidRDefault="00097693" w:rsidP="00FA55BA">
      <w:pPr>
        <w:pStyle w:val="ListParagraph"/>
        <w:numPr>
          <w:ilvl w:val="3"/>
          <w:numId w:val="48"/>
        </w:numPr>
        <w:spacing w:after="0" w:line="240" w:lineRule="auto"/>
        <w:ind w:left="0" w:firstLine="0"/>
        <w:rPr>
          <w:rFonts w:ascii="Calibri" w:eastAsia="Calibri" w:hAnsi="Calibri" w:cs="Calibri"/>
        </w:rPr>
      </w:pPr>
      <w:r w:rsidRPr="00FA55BA">
        <w:rPr>
          <w:rFonts w:ascii="Calibri" w:eastAsia="Calibri" w:hAnsi="Calibri" w:cs="Calibri"/>
        </w:rPr>
        <w:t>Add PBS to a centrifuge tube.</w:t>
      </w:r>
    </w:p>
    <w:p w14:paraId="7A9664D4" w14:textId="77777777" w:rsidR="00097693" w:rsidRPr="00FA55BA" w:rsidRDefault="00097693" w:rsidP="00FA55BA">
      <w:pPr>
        <w:pStyle w:val="ListParagraph"/>
        <w:spacing w:after="0" w:line="240" w:lineRule="auto"/>
        <w:ind w:left="0"/>
        <w:rPr>
          <w:rFonts w:ascii="Calibri" w:eastAsia="Calibri" w:hAnsi="Calibri" w:cs="Calibri"/>
        </w:rPr>
      </w:pPr>
    </w:p>
    <w:p w14:paraId="76A70DC0" w14:textId="07FB1E2C" w:rsidR="00097693" w:rsidRPr="00FA55BA" w:rsidRDefault="00097693" w:rsidP="00FA55BA">
      <w:pPr>
        <w:pStyle w:val="ListParagraph"/>
        <w:numPr>
          <w:ilvl w:val="3"/>
          <w:numId w:val="48"/>
        </w:numPr>
        <w:spacing w:after="0" w:line="240" w:lineRule="auto"/>
        <w:ind w:left="0" w:firstLine="0"/>
        <w:rPr>
          <w:rFonts w:ascii="Calibri" w:eastAsia="Calibri" w:hAnsi="Calibri" w:cs="Calibri"/>
        </w:rPr>
      </w:pPr>
      <w:r w:rsidRPr="00FA55BA">
        <w:rPr>
          <w:rFonts w:ascii="Calibri" w:eastAsia="Calibri" w:hAnsi="Calibri" w:cs="Calibri"/>
        </w:rPr>
        <w:t xml:space="preserve">Add appropriate quantity of 16% </w:t>
      </w:r>
      <w:r w:rsidR="00442BFA">
        <w:rPr>
          <w:rFonts w:ascii="Calibri" w:eastAsia="Calibri" w:hAnsi="Calibri" w:cs="Calibri"/>
        </w:rPr>
        <w:t>p</w:t>
      </w:r>
      <w:r w:rsidRPr="00FA55BA">
        <w:rPr>
          <w:rFonts w:ascii="Calibri" w:eastAsia="Calibri" w:hAnsi="Calibri" w:cs="Calibri"/>
        </w:rPr>
        <w:t xml:space="preserve">araformaldehyde to the centrifuge tube for a final concentration of 4%. </w:t>
      </w:r>
    </w:p>
    <w:p w14:paraId="01C77ECE" w14:textId="77777777" w:rsidR="00097693" w:rsidRPr="00FA55BA" w:rsidRDefault="00097693" w:rsidP="00FA55BA">
      <w:pPr>
        <w:pStyle w:val="ListParagraph"/>
        <w:spacing w:after="0" w:line="240" w:lineRule="auto"/>
        <w:ind w:left="0"/>
        <w:rPr>
          <w:rFonts w:ascii="Calibri" w:eastAsia="Calibri" w:hAnsi="Calibri" w:cs="Calibri"/>
        </w:rPr>
      </w:pPr>
    </w:p>
    <w:p w14:paraId="5D5868A5" w14:textId="32D964EC" w:rsidR="00097693" w:rsidRPr="00FA55BA" w:rsidRDefault="00097693" w:rsidP="00442BFA">
      <w:pPr>
        <w:pStyle w:val="ListParagraph"/>
        <w:spacing w:after="0" w:line="240" w:lineRule="auto"/>
        <w:ind w:left="0"/>
        <w:jc w:val="both"/>
        <w:rPr>
          <w:rFonts w:ascii="Calibri" w:eastAsia="Calibri" w:hAnsi="Calibri" w:cs="Calibri"/>
        </w:rPr>
      </w:pPr>
      <w:r w:rsidRPr="00FA55BA">
        <w:rPr>
          <w:rFonts w:ascii="Calibri" w:eastAsia="Calibri" w:hAnsi="Calibri" w:cs="Calibri"/>
        </w:rPr>
        <w:t xml:space="preserve">NOTE: Prepare fresh and ready when taking cells out of the incubator. While the current fixative solution does not normally use glutaraldehyde, it can be included and may be useful due to more robust fixation and longer lasting fixation when compared to paraformaldehyde. The setup for </w:t>
      </w:r>
      <w:proofErr w:type="spellStart"/>
      <w:r w:rsidRPr="00FA55BA">
        <w:rPr>
          <w:rFonts w:ascii="Calibri" w:eastAsia="Calibri" w:hAnsi="Calibri" w:cs="Calibri"/>
        </w:rPr>
        <w:t>dSTORM</w:t>
      </w:r>
      <w:proofErr w:type="spellEnd"/>
      <w:r w:rsidRPr="00FA55BA">
        <w:rPr>
          <w:rFonts w:ascii="Calibri" w:eastAsia="Calibri" w:hAnsi="Calibri" w:cs="Calibri"/>
        </w:rPr>
        <w:t xml:space="preserve"> do not possess capabilities for fluorescence lifetime signals from</w:t>
      </w:r>
      <w:r w:rsidR="00717C88" w:rsidRPr="00FA55BA">
        <w:rPr>
          <w:rFonts w:ascii="Calibri" w:eastAsia="Calibri" w:hAnsi="Calibri" w:cs="Calibri"/>
        </w:rPr>
        <w:t xml:space="preserve"> </w:t>
      </w:r>
      <w:r w:rsidR="00442BFA">
        <w:rPr>
          <w:rFonts w:ascii="Calibri" w:eastAsia="Calibri" w:hAnsi="Calibri" w:cs="Calibri"/>
        </w:rPr>
        <w:t>g</w:t>
      </w:r>
      <w:r w:rsidR="00717C88" w:rsidRPr="00FA55BA">
        <w:rPr>
          <w:rFonts w:ascii="Calibri" w:eastAsia="Calibri" w:hAnsi="Calibri" w:cs="Calibri"/>
        </w:rPr>
        <w:t>lutaraldehyde</w:t>
      </w:r>
      <w:r w:rsidRPr="00FA55BA">
        <w:rPr>
          <w:rFonts w:ascii="Calibri" w:eastAsia="Calibri" w:hAnsi="Calibri" w:cs="Calibri"/>
        </w:rPr>
        <w:t xml:space="preserve"> </w:t>
      </w:r>
      <w:r w:rsidR="00717C88" w:rsidRPr="00FA55BA">
        <w:rPr>
          <w:rFonts w:ascii="Calibri" w:eastAsia="Calibri" w:hAnsi="Calibri" w:cs="Calibri"/>
        </w:rPr>
        <w:t>(</w:t>
      </w:r>
      <w:r w:rsidRPr="00FA55BA">
        <w:rPr>
          <w:rFonts w:ascii="Calibri" w:eastAsia="Calibri" w:hAnsi="Calibri" w:cs="Calibri"/>
        </w:rPr>
        <w:t>GA</w:t>
      </w:r>
      <w:r w:rsidR="00717C88" w:rsidRPr="00FA55BA">
        <w:rPr>
          <w:rFonts w:ascii="Calibri" w:eastAsia="Calibri" w:hAnsi="Calibri" w:cs="Calibri"/>
        </w:rPr>
        <w:t>)</w:t>
      </w:r>
      <w:r w:rsidRPr="00FA55BA">
        <w:rPr>
          <w:rFonts w:ascii="Calibri" w:eastAsia="Calibri" w:hAnsi="Calibri" w:cs="Calibri"/>
        </w:rPr>
        <w:t>, however users who have the ability may find this useful to separate from fluorophore labeled structures.</w:t>
      </w:r>
    </w:p>
    <w:p w14:paraId="23B36A8C" w14:textId="77777777" w:rsidR="00097693" w:rsidRPr="00FA55BA" w:rsidRDefault="00097693" w:rsidP="00FA55BA">
      <w:pPr>
        <w:pStyle w:val="ListParagraph"/>
        <w:spacing w:after="0" w:line="240" w:lineRule="auto"/>
        <w:ind w:left="0"/>
        <w:rPr>
          <w:rFonts w:ascii="Calibri" w:eastAsia="Calibri" w:hAnsi="Calibri" w:cs="Calibri"/>
        </w:rPr>
      </w:pPr>
    </w:p>
    <w:p w14:paraId="350B36DB" w14:textId="77777777" w:rsidR="00097693" w:rsidRPr="00FA55BA" w:rsidRDefault="00097693" w:rsidP="00FA55BA">
      <w:pPr>
        <w:pStyle w:val="ListParagraph"/>
        <w:numPr>
          <w:ilvl w:val="2"/>
          <w:numId w:val="51"/>
        </w:numPr>
        <w:spacing w:after="0" w:line="240" w:lineRule="auto"/>
        <w:ind w:left="0" w:firstLine="0"/>
        <w:rPr>
          <w:rFonts w:ascii="Calibri" w:eastAsia="Calibri" w:hAnsi="Calibri" w:cs="Calibri"/>
        </w:rPr>
      </w:pPr>
      <w:r w:rsidRPr="00FA55BA">
        <w:rPr>
          <w:rFonts w:ascii="Calibri" w:eastAsia="Calibri" w:hAnsi="Calibri" w:cs="Calibri"/>
        </w:rPr>
        <w:t xml:space="preserve">Make quenching solution: </w:t>
      </w:r>
      <w:r w:rsidRPr="00FA55BA">
        <w:rPr>
          <w:rFonts w:ascii="Calibri" w:eastAsia="Calibri" w:hAnsi="Calibri" w:cs="Calibri"/>
        </w:rPr>
        <w:tab/>
      </w:r>
    </w:p>
    <w:p w14:paraId="0A4439AB" w14:textId="7810E9A5" w:rsidR="00097693" w:rsidRPr="00973E94" w:rsidRDefault="003B2601" w:rsidP="003B2601">
      <w:pPr>
        <w:pStyle w:val="ListParagraph"/>
        <w:spacing w:after="0" w:line="240" w:lineRule="auto"/>
        <w:ind w:left="0"/>
        <w:rPr>
          <w:rFonts w:ascii="Calibri" w:eastAsia="Calibri" w:hAnsi="Calibri" w:cs="Calibri"/>
        </w:rPr>
      </w:pPr>
      <w:r>
        <w:rPr>
          <w:rFonts w:ascii="Calibri" w:eastAsia="Calibri" w:hAnsi="Calibri" w:cs="Calibri"/>
        </w:rPr>
        <w:t xml:space="preserve">1.1.8.1. </w:t>
      </w:r>
      <w:r w:rsidR="00097693" w:rsidRPr="00973E94">
        <w:rPr>
          <w:rFonts w:ascii="Calibri" w:eastAsia="Calibri" w:hAnsi="Calibri" w:cs="Calibri"/>
        </w:rPr>
        <w:t xml:space="preserve">Weigh out sodium borohydride on weighing paper. </w:t>
      </w:r>
    </w:p>
    <w:p w14:paraId="7179804C" w14:textId="77777777" w:rsidR="008D438D" w:rsidRPr="00FA55BA" w:rsidRDefault="008D438D" w:rsidP="00FA55BA">
      <w:pPr>
        <w:spacing w:after="0" w:line="240" w:lineRule="auto"/>
        <w:rPr>
          <w:rFonts w:ascii="Calibri" w:eastAsia="Calibri" w:hAnsi="Calibri" w:cs="Calibri"/>
        </w:rPr>
      </w:pPr>
    </w:p>
    <w:p w14:paraId="7664FAE2" w14:textId="5F0EECD9" w:rsidR="00097693" w:rsidRPr="003B2601" w:rsidRDefault="003B2601" w:rsidP="003B2601">
      <w:pPr>
        <w:spacing w:after="0" w:line="240" w:lineRule="auto"/>
        <w:rPr>
          <w:rFonts w:ascii="Calibri" w:eastAsia="Calibri" w:hAnsi="Calibri" w:cs="Calibri"/>
        </w:rPr>
      </w:pPr>
      <w:r>
        <w:rPr>
          <w:rFonts w:ascii="Calibri" w:eastAsia="Calibri" w:hAnsi="Calibri" w:cs="Calibri"/>
        </w:rPr>
        <w:t xml:space="preserve">1.1.8.2. </w:t>
      </w:r>
      <w:r w:rsidR="00097693" w:rsidRPr="003B2601">
        <w:rPr>
          <w:rFonts w:ascii="Calibri" w:eastAsia="Calibri" w:hAnsi="Calibri" w:cs="Calibri"/>
        </w:rPr>
        <w:t>Prepare centrifuge tube.</w:t>
      </w:r>
    </w:p>
    <w:p w14:paraId="1AF99EEC" w14:textId="77777777" w:rsidR="00097693" w:rsidRPr="00FA55BA" w:rsidRDefault="00097693" w:rsidP="00FA55BA">
      <w:pPr>
        <w:pStyle w:val="ListParagraph"/>
        <w:spacing w:after="0" w:line="240" w:lineRule="auto"/>
        <w:ind w:left="0"/>
        <w:rPr>
          <w:rFonts w:ascii="Calibri" w:hAnsi="Calibri" w:cs="Calibri"/>
        </w:rPr>
      </w:pPr>
    </w:p>
    <w:p w14:paraId="75529015" w14:textId="1B71B2BC" w:rsidR="00097693" w:rsidRPr="003B2601" w:rsidRDefault="003B2601" w:rsidP="003B2601">
      <w:pPr>
        <w:spacing w:after="0" w:line="240" w:lineRule="auto"/>
        <w:rPr>
          <w:rFonts w:ascii="Calibri" w:eastAsia="Calibri" w:hAnsi="Calibri" w:cs="Calibri"/>
        </w:rPr>
      </w:pPr>
      <w:r>
        <w:rPr>
          <w:rFonts w:ascii="Calibri" w:hAnsi="Calibri" w:cs="Calibri"/>
        </w:rPr>
        <w:t xml:space="preserve">1.1.8.3. </w:t>
      </w:r>
      <w:r w:rsidR="00097693" w:rsidRPr="003B2601">
        <w:rPr>
          <w:rFonts w:ascii="Calibri" w:hAnsi="Calibri" w:cs="Calibri"/>
        </w:rPr>
        <w:t xml:space="preserve">Add Sodium borohydride to tube. </w:t>
      </w:r>
    </w:p>
    <w:p w14:paraId="7B6E7959" w14:textId="77777777" w:rsidR="00097693" w:rsidRPr="00FA55BA" w:rsidRDefault="00097693" w:rsidP="00FA55BA">
      <w:pPr>
        <w:pStyle w:val="ListParagraph"/>
        <w:spacing w:after="0" w:line="240" w:lineRule="auto"/>
        <w:ind w:left="0"/>
        <w:rPr>
          <w:rFonts w:ascii="Calibri" w:hAnsi="Calibri" w:cs="Calibri"/>
        </w:rPr>
      </w:pPr>
    </w:p>
    <w:p w14:paraId="583257F9" w14:textId="70F95EBA" w:rsidR="00097693" w:rsidRPr="003B2601" w:rsidRDefault="003B2601" w:rsidP="003B2601">
      <w:pPr>
        <w:spacing w:after="0" w:line="240" w:lineRule="auto"/>
        <w:rPr>
          <w:rFonts w:ascii="Calibri" w:eastAsia="Calibri" w:hAnsi="Calibri" w:cs="Calibri"/>
        </w:rPr>
      </w:pPr>
      <w:r>
        <w:rPr>
          <w:rFonts w:ascii="Calibri" w:eastAsia="Calibri" w:hAnsi="Calibri" w:cs="Calibri"/>
        </w:rPr>
        <w:t xml:space="preserve">1.1.8.4. </w:t>
      </w:r>
      <w:r w:rsidR="00097693" w:rsidRPr="003B2601">
        <w:rPr>
          <w:rFonts w:ascii="Calibri" w:eastAsia="Calibri" w:hAnsi="Calibri" w:cs="Calibri"/>
        </w:rPr>
        <w:t xml:space="preserve">Add PBS to tube. </w:t>
      </w:r>
    </w:p>
    <w:p w14:paraId="1E65C30D" w14:textId="77777777" w:rsidR="00097693" w:rsidRPr="00FA55BA" w:rsidRDefault="00097693" w:rsidP="00FA55BA">
      <w:pPr>
        <w:pStyle w:val="ListParagraph"/>
        <w:spacing w:after="0" w:line="240" w:lineRule="auto"/>
        <w:ind w:left="0"/>
        <w:rPr>
          <w:rFonts w:ascii="Calibri" w:eastAsia="Calibri" w:hAnsi="Calibri" w:cs="Calibri"/>
        </w:rPr>
      </w:pPr>
    </w:p>
    <w:p w14:paraId="62181822" w14:textId="77777777" w:rsidR="008D438D" w:rsidRDefault="00097693" w:rsidP="00FA55BA">
      <w:pPr>
        <w:pStyle w:val="ListParagraph"/>
        <w:spacing w:after="0" w:line="240" w:lineRule="auto"/>
        <w:ind w:left="0"/>
        <w:rPr>
          <w:rFonts w:ascii="Calibri" w:eastAsia="Calibri" w:hAnsi="Calibri" w:cs="Calibri"/>
        </w:rPr>
      </w:pPr>
      <w:r w:rsidRPr="00FA55BA">
        <w:rPr>
          <w:rFonts w:ascii="Calibri" w:eastAsia="Calibri" w:hAnsi="Calibri" w:cs="Calibri"/>
        </w:rPr>
        <w:t>NOTE: Solution should have bubbles after adding the PBS.</w:t>
      </w:r>
    </w:p>
    <w:p w14:paraId="40F88A29" w14:textId="7C94589A" w:rsidR="00097693" w:rsidRPr="00FA55BA" w:rsidRDefault="00097693" w:rsidP="00FA55BA">
      <w:pPr>
        <w:pStyle w:val="ListParagraph"/>
        <w:spacing w:after="0" w:line="240" w:lineRule="auto"/>
        <w:ind w:left="0"/>
        <w:rPr>
          <w:rFonts w:ascii="Calibri" w:eastAsia="Calibri" w:hAnsi="Calibri" w:cs="Calibri"/>
        </w:rPr>
      </w:pPr>
      <w:r w:rsidRPr="00FA55BA">
        <w:rPr>
          <w:rFonts w:ascii="Calibri" w:eastAsia="Calibri" w:hAnsi="Calibri" w:cs="Calibri"/>
        </w:rPr>
        <w:t xml:space="preserve"> </w:t>
      </w:r>
    </w:p>
    <w:p w14:paraId="19D928D4" w14:textId="77777777" w:rsidR="00097693" w:rsidRPr="00BF0B8C" w:rsidRDefault="00097693" w:rsidP="00FA55BA">
      <w:pPr>
        <w:spacing w:after="0" w:line="240" w:lineRule="auto"/>
        <w:rPr>
          <w:rFonts w:ascii="Calibri" w:eastAsia="Calibri" w:hAnsi="Calibri" w:cs="Calibri"/>
        </w:rPr>
      </w:pPr>
      <w:r w:rsidRPr="00BF0B8C">
        <w:rPr>
          <w:rFonts w:ascii="Calibri" w:eastAsia="Calibri" w:hAnsi="Calibri" w:cs="Calibri"/>
        </w:rPr>
        <w:t xml:space="preserve">1.1.9 Make imaging buffer: </w:t>
      </w:r>
    </w:p>
    <w:p w14:paraId="3B001001" w14:textId="4C154A4B" w:rsidR="00097693" w:rsidRPr="00BF0B8C" w:rsidRDefault="00097693" w:rsidP="00FA55BA">
      <w:pPr>
        <w:spacing w:after="0" w:line="240" w:lineRule="auto"/>
        <w:rPr>
          <w:rFonts w:ascii="Calibri" w:eastAsia="Calibri" w:hAnsi="Calibri" w:cs="Calibri"/>
        </w:rPr>
      </w:pPr>
      <w:r w:rsidRPr="00BF0B8C">
        <w:rPr>
          <w:rFonts w:ascii="Calibri" w:eastAsia="Calibri" w:hAnsi="Calibri" w:cs="Calibri"/>
        </w:rPr>
        <w:t>1.1.9.1</w:t>
      </w:r>
      <w:r w:rsidR="007A16C6" w:rsidRPr="00BF0B8C">
        <w:rPr>
          <w:rFonts w:ascii="Calibri" w:eastAsia="Calibri" w:hAnsi="Calibri" w:cs="Calibri"/>
        </w:rPr>
        <w:t>.</w:t>
      </w:r>
      <w:r w:rsidRPr="00BF0B8C">
        <w:rPr>
          <w:rFonts w:ascii="Calibri" w:eastAsia="Calibri" w:hAnsi="Calibri" w:cs="Calibri"/>
          <w:b/>
          <w:bCs/>
        </w:rPr>
        <w:t xml:space="preserve"> </w:t>
      </w:r>
      <w:r w:rsidRPr="00BF0B8C">
        <w:rPr>
          <w:rFonts w:ascii="Calibri" w:eastAsia="Calibri" w:hAnsi="Calibri" w:cs="Calibri"/>
        </w:rPr>
        <w:t xml:space="preserve">Dissolve </w:t>
      </w:r>
      <w:r w:rsidR="00717C88" w:rsidRPr="00BF0B8C">
        <w:rPr>
          <w:rFonts w:ascii="Calibri" w:hAnsi="Calibri" w:cs="Calibri"/>
        </w:rPr>
        <w:t>1,4-Diazabicyclooctane (</w:t>
      </w:r>
      <w:r w:rsidRPr="00BF0B8C">
        <w:rPr>
          <w:rFonts w:ascii="Calibri" w:eastAsia="Calibri" w:hAnsi="Calibri" w:cs="Calibri"/>
        </w:rPr>
        <w:t>DABCO</w:t>
      </w:r>
      <w:r w:rsidR="00717C88" w:rsidRPr="00BF0B8C">
        <w:rPr>
          <w:rFonts w:ascii="Calibri" w:eastAsia="Calibri" w:hAnsi="Calibri" w:cs="Calibri"/>
        </w:rPr>
        <w:t xml:space="preserve">) </w:t>
      </w:r>
      <w:r w:rsidRPr="00BF0B8C">
        <w:rPr>
          <w:rFonts w:ascii="Calibri" w:eastAsia="Calibri" w:hAnsi="Calibri" w:cs="Calibri"/>
        </w:rPr>
        <w:t xml:space="preserve"> in deionized RNASE, DNASE free water to make 13 mL DABCO solution with a concentration of 1 M. </w:t>
      </w:r>
    </w:p>
    <w:p w14:paraId="091D3CE4" w14:textId="77777777" w:rsidR="008D438D" w:rsidRPr="00BF0B8C" w:rsidRDefault="008D438D" w:rsidP="00FA55BA">
      <w:pPr>
        <w:spacing w:after="0" w:line="240" w:lineRule="auto"/>
        <w:rPr>
          <w:rFonts w:ascii="Calibri" w:eastAsia="Calibri" w:hAnsi="Calibri" w:cs="Calibri"/>
        </w:rPr>
      </w:pPr>
    </w:p>
    <w:p w14:paraId="1405CE77" w14:textId="4082D774" w:rsidR="00084A43" w:rsidRPr="00BF0B8C" w:rsidRDefault="00097693" w:rsidP="00FA55BA">
      <w:pPr>
        <w:spacing w:after="0" w:line="240" w:lineRule="auto"/>
        <w:rPr>
          <w:rFonts w:ascii="Calibri" w:eastAsia="Calibri" w:hAnsi="Calibri" w:cs="Calibri"/>
        </w:rPr>
      </w:pPr>
      <w:r w:rsidRPr="00BF0B8C">
        <w:rPr>
          <w:rFonts w:ascii="Calibri" w:eastAsia="Calibri" w:hAnsi="Calibri" w:cs="Calibri"/>
        </w:rPr>
        <w:t>1.1.9.2</w:t>
      </w:r>
      <w:r w:rsidR="007A16C6" w:rsidRPr="00BF0B8C">
        <w:rPr>
          <w:rFonts w:ascii="Calibri" w:eastAsia="Calibri" w:hAnsi="Calibri" w:cs="Calibri"/>
        </w:rPr>
        <w:t>.</w:t>
      </w:r>
      <w:r w:rsidRPr="00BF0B8C">
        <w:rPr>
          <w:rFonts w:ascii="Calibri" w:eastAsia="Calibri" w:hAnsi="Calibri" w:cs="Calibri"/>
        </w:rPr>
        <w:t xml:space="preserve"> Add 12 M HCl (~240 µL) until the DABCO is completely dissolved and the pH reaches 8.0.</w:t>
      </w:r>
    </w:p>
    <w:p w14:paraId="0C72B8AE" w14:textId="3DFFA911" w:rsidR="00097693" w:rsidRPr="00BF0B8C" w:rsidRDefault="00097693" w:rsidP="00FA55BA">
      <w:pPr>
        <w:spacing w:after="0" w:line="240" w:lineRule="auto"/>
        <w:rPr>
          <w:rFonts w:ascii="Calibri" w:eastAsia="Calibri" w:hAnsi="Calibri" w:cs="Calibri"/>
        </w:rPr>
      </w:pPr>
      <w:r w:rsidRPr="00BF0B8C">
        <w:rPr>
          <w:rFonts w:ascii="Calibri" w:eastAsia="Calibri" w:hAnsi="Calibri" w:cs="Calibri"/>
        </w:rPr>
        <w:t xml:space="preserve"> </w:t>
      </w:r>
    </w:p>
    <w:p w14:paraId="2823952C" w14:textId="4E351B49" w:rsidR="00097693" w:rsidRPr="00BF0B8C" w:rsidRDefault="00097693" w:rsidP="00FA55BA">
      <w:pPr>
        <w:spacing w:after="0" w:line="240" w:lineRule="auto"/>
        <w:rPr>
          <w:rFonts w:ascii="Calibri" w:eastAsia="Calibri" w:hAnsi="Calibri" w:cs="Calibri"/>
        </w:rPr>
      </w:pPr>
      <w:r w:rsidRPr="00BF0B8C">
        <w:rPr>
          <w:rFonts w:ascii="Calibri" w:eastAsia="Calibri" w:hAnsi="Calibri" w:cs="Calibri"/>
        </w:rPr>
        <w:t>1.1.9.3</w:t>
      </w:r>
      <w:r w:rsidR="007A16C6" w:rsidRPr="00BF0B8C">
        <w:rPr>
          <w:rFonts w:ascii="Calibri" w:eastAsia="Calibri" w:hAnsi="Calibri" w:cs="Calibri"/>
        </w:rPr>
        <w:t>.</w:t>
      </w:r>
      <w:r w:rsidRPr="00BF0B8C">
        <w:rPr>
          <w:rFonts w:ascii="Calibri" w:eastAsia="Calibri" w:hAnsi="Calibri" w:cs="Calibri"/>
        </w:rPr>
        <w:t xml:space="preserve"> Prepare 1 M Sodium Sulfite by dissolving in 10X PBS. DTT does not need any preparation.</w:t>
      </w:r>
    </w:p>
    <w:p w14:paraId="6D37DD37" w14:textId="77777777" w:rsidR="00084A43" w:rsidRPr="00BF0B8C" w:rsidRDefault="00084A43" w:rsidP="00FA55BA">
      <w:pPr>
        <w:spacing w:after="0" w:line="240" w:lineRule="auto"/>
        <w:rPr>
          <w:rFonts w:ascii="Calibri" w:eastAsia="Calibri" w:hAnsi="Calibri" w:cs="Calibri"/>
        </w:rPr>
      </w:pPr>
    </w:p>
    <w:p w14:paraId="781E8808" w14:textId="2928E0CD" w:rsidR="00097693" w:rsidRPr="00BF0B8C" w:rsidRDefault="00097693" w:rsidP="00FA55BA">
      <w:pPr>
        <w:spacing w:after="0" w:line="240" w:lineRule="auto"/>
        <w:rPr>
          <w:rFonts w:ascii="Calibri" w:eastAsia="Calibri" w:hAnsi="Calibri" w:cs="Calibri"/>
        </w:rPr>
      </w:pPr>
      <w:r w:rsidRPr="00BF0B8C">
        <w:rPr>
          <w:rFonts w:ascii="Calibri" w:eastAsia="Calibri" w:hAnsi="Calibri" w:cs="Calibri"/>
        </w:rPr>
        <w:t>1.1.9.4</w:t>
      </w:r>
      <w:r w:rsidR="007A16C6" w:rsidRPr="00BF0B8C">
        <w:rPr>
          <w:rFonts w:ascii="Calibri" w:eastAsia="Calibri" w:hAnsi="Calibri" w:cs="Calibri"/>
        </w:rPr>
        <w:t>.</w:t>
      </w:r>
      <w:r w:rsidRPr="00BF0B8C">
        <w:rPr>
          <w:rFonts w:ascii="Calibri" w:eastAsia="Calibri" w:hAnsi="Calibri" w:cs="Calibri"/>
        </w:rPr>
        <w:t xml:space="preserve"> For final preparation, use prior stocks to make 65 mM DABCO with 30</w:t>
      </w:r>
      <w:r w:rsidR="009A3436" w:rsidRPr="00BF0B8C">
        <w:rPr>
          <w:rFonts w:ascii="Calibri" w:eastAsia="Calibri" w:hAnsi="Calibri" w:cs="Calibri"/>
        </w:rPr>
        <w:t xml:space="preserve"> </w:t>
      </w:r>
      <w:r w:rsidRPr="00BF0B8C">
        <w:rPr>
          <w:rFonts w:ascii="Calibri" w:eastAsia="Calibri" w:hAnsi="Calibri" w:cs="Calibri"/>
        </w:rPr>
        <w:t xml:space="preserve">mM Sodium Sulfite and 30 mM DTT (1 M Stock) in de-ionized water. </w:t>
      </w:r>
    </w:p>
    <w:p w14:paraId="78F4B442" w14:textId="77777777" w:rsidR="00084A43" w:rsidRPr="00BF0B8C" w:rsidRDefault="00084A43" w:rsidP="00FA55BA">
      <w:pPr>
        <w:spacing w:after="0" w:line="240" w:lineRule="auto"/>
        <w:rPr>
          <w:rFonts w:ascii="Calibri" w:eastAsia="Calibri" w:hAnsi="Calibri" w:cs="Calibri"/>
        </w:rPr>
      </w:pPr>
    </w:p>
    <w:p w14:paraId="46558CF2" w14:textId="5F047BDA" w:rsidR="00097693" w:rsidRPr="00FA55BA" w:rsidRDefault="00097693" w:rsidP="00FA55BA">
      <w:pPr>
        <w:spacing w:after="0" w:line="240" w:lineRule="auto"/>
        <w:rPr>
          <w:rFonts w:ascii="Calibri" w:eastAsia="Calibri" w:hAnsi="Calibri" w:cs="Calibri"/>
        </w:rPr>
      </w:pPr>
      <w:r w:rsidRPr="00BF0B8C">
        <w:rPr>
          <w:rFonts w:ascii="Calibri" w:eastAsia="Calibri" w:hAnsi="Calibri" w:cs="Calibri"/>
        </w:rPr>
        <w:t>1.1.9.5</w:t>
      </w:r>
      <w:r w:rsidR="007A16C6" w:rsidRPr="00BF0B8C">
        <w:rPr>
          <w:rFonts w:ascii="Calibri" w:eastAsia="Calibri" w:hAnsi="Calibri" w:cs="Calibri"/>
        </w:rPr>
        <w:t>.</w:t>
      </w:r>
      <w:r w:rsidRPr="00BF0B8C">
        <w:rPr>
          <w:rFonts w:ascii="Calibri" w:eastAsia="Calibri" w:hAnsi="Calibri" w:cs="Calibri"/>
        </w:rPr>
        <w:t xml:space="preserve"> Adjust pH through titration with HCl and NaOH until pH is 8.0. Store covered and sealed with </w:t>
      </w:r>
      <w:r w:rsidR="00084A43" w:rsidRPr="00BF0B8C">
        <w:rPr>
          <w:rFonts w:ascii="Calibri" w:eastAsia="Calibri" w:hAnsi="Calibri" w:cs="Calibri"/>
        </w:rPr>
        <w:t>P</w:t>
      </w:r>
      <w:r w:rsidRPr="00BF0B8C">
        <w:rPr>
          <w:rFonts w:ascii="Calibri" w:eastAsia="Calibri" w:hAnsi="Calibri" w:cs="Calibri"/>
        </w:rPr>
        <w:t>arafilm at 4˚ C no more than 2 months. Monitor pH throughout use.</w:t>
      </w:r>
    </w:p>
    <w:p w14:paraId="5B0D0B49" w14:textId="77777777" w:rsidR="00097693" w:rsidRPr="00FA55BA" w:rsidRDefault="00097693" w:rsidP="00FA55BA">
      <w:pPr>
        <w:pStyle w:val="ListParagraph"/>
        <w:spacing w:after="0" w:line="240" w:lineRule="auto"/>
        <w:ind w:left="0"/>
        <w:rPr>
          <w:rFonts w:ascii="Calibri" w:eastAsia="Calibri" w:hAnsi="Calibri" w:cs="Calibri"/>
        </w:rPr>
      </w:pPr>
    </w:p>
    <w:p w14:paraId="1E76D486" w14:textId="53BAA9B9" w:rsidR="00097693" w:rsidRPr="006135AB" w:rsidRDefault="007A16C6" w:rsidP="00FA55BA">
      <w:pPr>
        <w:pStyle w:val="ListParagraph"/>
        <w:numPr>
          <w:ilvl w:val="1"/>
          <w:numId w:val="48"/>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First label staining process details:</w:t>
      </w:r>
    </w:p>
    <w:p w14:paraId="4FC3ECD3" w14:textId="77777777" w:rsidR="00097693" w:rsidRPr="006135AB" w:rsidRDefault="00097693" w:rsidP="00FA55BA">
      <w:pPr>
        <w:pStyle w:val="ListParagraph"/>
        <w:numPr>
          <w:ilvl w:val="2"/>
          <w:numId w:val="48"/>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Fixation:</w:t>
      </w:r>
    </w:p>
    <w:p w14:paraId="2A6133D2" w14:textId="77777777" w:rsidR="00097693" w:rsidRPr="006135AB" w:rsidRDefault="00097693" w:rsidP="00FA55BA">
      <w:pPr>
        <w:pStyle w:val="ListParagraph"/>
        <w:numPr>
          <w:ilvl w:val="3"/>
          <w:numId w:val="48"/>
        </w:numPr>
        <w:spacing w:after="0" w:line="240" w:lineRule="auto"/>
        <w:ind w:left="0" w:firstLine="0"/>
        <w:rPr>
          <w:rFonts w:ascii="Calibri" w:eastAsia="Calibri" w:hAnsi="Calibri" w:cs="Calibri"/>
          <w:highlight w:val="yellow"/>
        </w:rPr>
      </w:pPr>
      <w:r w:rsidRPr="006135AB">
        <w:rPr>
          <w:rFonts w:ascii="Calibri" w:eastAsia="Calibri" w:hAnsi="Calibri" w:cs="Calibri"/>
          <w:highlight w:val="yellow"/>
        </w:rPr>
        <w:t>Take live cells from the incubator and remove the cell culture medium from the dish. Discard the cell culture medium in a biohazard waste container.</w:t>
      </w:r>
    </w:p>
    <w:p w14:paraId="6E0DB89B" w14:textId="77777777" w:rsidR="00097693" w:rsidRPr="006135AB" w:rsidRDefault="00097693" w:rsidP="00FA55BA">
      <w:pPr>
        <w:pStyle w:val="ListParagraph"/>
        <w:spacing w:after="0" w:line="240" w:lineRule="auto"/>
        <w:ind w:left="0"/>
        <w:rPr>
          <w:rFonts w:ascii="Calibri" w:eastAsia="Calibri" w:hAnsi="Calibri" w:cs="Calibri"/>
          <w:highlight w:val="yellow"/>
        </w:rPr>
      </w:pPr>
    </w:p>
    <w:p w14:paraId="1F7010CA" w14:textId="77777777" w:rsidR="00097693" w:rsidRPr="006135AB" w:rsidRDefault="00097693" w:rsidP="00FA55BA">
      <w:pPr>
        <w:pStyle w:val="ListParagraph"/>
        <w:numPr>
          <w:ilvl w:val="3"/>
          <w:numId w:val="48"/>
        </w:numPr>
        <w:spacing w:after="0" w:line="240" w:lineRule="auto"/>
        <w:ind w:left="0" w:firstLine="0"/>
        <w:rPr>
          <w:rFonts w:ascii="Calibri" w:eastAsia="Calibri" w:hAnsi="Calibri" w:cs="Calibri"/>
          <w:highlight w:val="yellow"/>
        </w:rPr>
      </w:pPr>
      <w:r w:rsidRPr="006135AB">
        <w:rPr>
          <w:rFonts w:ascii="Calibri" w:eastAsia="Calibri" w:hAnsi="Calibri" w:cs="Calibri"/>
          <w:highlight w:val="yellow"/>
        </w:rPr>
        <w:t>Add enough PBS to cover the cells (1 mL for a 35 mm dish and 500 µL for a chamber glass slide).</w:t>
      </w:r>
    </w:p>
    <w:p w14:paraId="2940E03D" w14:textId="77777777" w:rsidR="00097693" w:rsidRPr="006135AB" w:rsidRDefault="00097693" w:rsidP="00FA55BA">
      <w:pPr>
        <w:pStyle w:val="ListParagraph"/>
        <w:spacing w:after="0" w:line="240" w:lineRule="auto"/>
        <w:ind w:left="0"/>
        <w:rPr>
          <w:rFonts w:ascii="Calibri" w:eastAsia="Calibri" w:hAnsi="Calibri" w:cs="Calibri"/>
          <w:highlight w:val="yellow"/>
        </w:rPr>
      </w:pPr>
    </w:p>
    <w:p w14:paraId="38E7493F" w14:textId="77777777" w:rsidR="00097693" w:rsidRPr="006135AB" w:rsidRDefault="00097693" w:rsidP="00FA55BA">
      <w:pPr>
        <w:pStyle w:val="ListParagraph"/>
        <w:numPr>
          <w:ilvl w:val="3"/>
          <w:numId w:val="48"/>
        </w:numPr>
        <w:spacing w:after="0" w:line="240" w:lineRule="auto"/>
        <w:ind w:left="0" w:firstLine="0"/>
        <w:rPr>
          <w:rFonts w:ascii="Calibri" w:eastAsia="Calibri" w:hAnsi="Calibri" w:cs="Calibri"/>
          <w:highlight w:val="yellow"/>
        </w:rPr>
      </w:pPr>
      <w:r w:rsidRPr="006135AB">
        <w:rPr>
          <w:rFonts w:ascii="Calibri" w:eastAsia="Calibri" w:hAnsi="Calibri" w:cs="Calibri"/>
          <w:highlight w:val="yellow"/>
        </w:rPr>
        <w:t>Swirl the dish gently to wash the cells with PBS, then remove the PBS from the dish. Discard the PBS in a biohazard waste container.</w:t>
      </w:r>
    </w:p>
    <w:p w14:paraId="1BF1BB7F" w14:textId="77777777" w:rsidR="00097693" w:rsidRPr="006135AB" w:rsidRDefault="00097693" w:rsidP="00FA55BA">
      <w:pPr>
        <w:pStyle w:val="ListParagraph"/>
        <w:spacing w:after="0" w:line="240" w:lineRule="auto"/>
        <w:ind w:left="0"/>
        <w:rPr>
          <w:rFonts w:ascii="Calibri" w:eastAsia="Calibri" w:hAnsi="Calibri" w:cs="Calibri"/>
          <w:highlight w:val="yellow"/>
        </w:rPr>
      </w:pPr>
    </w:p>
    <w:p w14:paraId="23B2C72A" w14:textId="77777777" w:rsidR="00097693" w:rsidRPr="006135AB" w:rsidRDefault="00097693" w:rsidP="00FA55BA">
      <w:pPr>
        <w:pStyle w:val="ListParagraph"/>
        <w:numPr>
          <w:ilvl w:val="3"/>
          <w:numId w:val="48"/>
        </w:numPr>
        <w:spacing w:after="0" w:line="240" w:lineRule="auto"/>
        <w:ind w:left="0" w:firstLine="0"/>
        <w:rPr>
          <w:rFonts w:ascii="Calibri" w:eastAsia="Calibri" w:hAnsi="Calibri" w:cs="Calibri"/>
          <w:highlight w:val="yellow"/>
        </w:rPr>
      </w:pPr>
      <w:r w:rsidRPr="006135AB">
        <w:rPr>
          <w:rFonts w:ascii="Calibri" w:eastAsia="Calibri" w:hAnsi="Calibri" w:cs="Calibri"/>
          <w:highlight w:val="yellow"/>
        </w:rPr>
        <w:t xml:space="preserve">Add enough fixative solution to cover the cells (1 mL for a 35 mm dish and 500 µL for a chamber glass slide), then leave the cells to fix for 10 min. </w:t>
      </w:r>
    </w:p>
    <w:p w14:paraId="1C8F4970" w14:textId="77777777" w:rsidR="00097693" w:rsidRPr="006135AB" w:rsidRDefault="00097693" w:rsidP="00FA55BA">
      <w:pPr>
        <w:pStyle w:val="ListParagraph"/>
        <w:spacing w:after="0" w:line="240" w:lineRule="auto"/>
        <w:ind w:left="0"/>
        <w:rPr>
          <w:rFonts w:ascii="Calibri" w:eastAsia="Calibri" w:hAnsi="Calibri" w:cs="Calibri"/>
          <w:highlight w:val="yellow"/>
        </w:rPr>
      </w:pPr>
    </w:p>
    <w:p w14:paraId="4001037D" w14:textId="77777777" w:rsidR="00097693" w:rsidRPr="006135AB" w:rsidRDefault="00097693" w:rsidP="00FA55BA">
      <w:pPr>
        <w:pStyle w:val="ListParagraph"/>
        <w:numPr>
          <w:ilvl w:val="3"/>
          <w:numId w:val="48"/>
        </w:numPr>
        <w:spacing w:after="0" w:line="240" w:lineRule="auto"/>
        <w:ind w:left="0" w:firstLine="0"/>
        <w:rPr>
          <w:rFonts w:ascii="Calibri" w:eastAsia="Calibri" w:hAnsi="Calibri" w:cs="Calibri"/>
          <w:highlight w:val="yellow"/>
        </w:rPr>
      </w:pPr>
      <w:r w:rsidRPr="006135AB">
        <w:rPr>
          <w:rFonts w:ascii="Calibri" w:eastAsia="Calibri" w:hAnsi="Calibri" w:cs="Calibri"/>
          <w:highlight w:val="yellow"/>
        </w:rPr>
        <w:t>While the cells are being fixed, weigh out sodium borohydride for the quenching solution and add it to a centrifuge tube.</w:t>
      </w:r>
    </w:p>
    <w:p w14:paraId="01EF95ED" w14:textId="77777777" w:rsidR="00097693" w:rsidRPr="006135AB" w:rsidRDefault="00097693" w:rsidP="00FA55BA">
      <w:pPr>
        <w:pStyle w:val="ListParagraph"/>
        <w:spacing w:after="0" w:line="240" w:lineRule="auto"/>
        <w:ind w:left="0"/>
        <w:rPr>
          <w:rFonts w:ascii="Calibri" w:eastAsia="Calibri" w:hAnsi="Calibri" w:cs="Calibri"/>
          <w:highlight w:val="yellow"/>
        </w:rPr>
      </w:pPr>
    </w:p>
    <w:p w14:paraId="5F574B76" w14:textId="77777777" w:rsidR="00097693" w:rsidRPr="006135AB" w:rsidRDefault="00097693" w:rsidP="00FA55BA">
      <w:pPr>
        <w:pStyle w:val="ListParagraph"/>
        <w:numPr>
          <w:ilvl w:val="3"/>
          <w:numId w:val="48"/>
        </w:numPr>
        <w:spacing w:after="0" w:line="240" w:lineRule="auto"/>
        <w:ind w:left="0" w:firstLine="0"/>
        <w:rPr>
          <w:rFonts w:ascii="Calibri" w:eastAsia="Calibri" w:hAnsi="Calibri" w:cs="Calibri"/>
          <w:highlight w:val="yellow"/>
        </w:rPr>
      </w:pPr>
      <w:r w:rsidRPr="006135AB">
        <w:rPr>
          <w:rFonts w:ascii="Calibri" w:eastAsia="Calibri" w:hAnsi="Calibri" w:cs="Calibri"/>
          <w:highlight w:val="yellow"/>
        </w:rPr>
        <w:t>Remove the fixative solution from the dish and discard it in the appropriately labeled liquid chemical waste container.</w:t>
      </w:r>
    </w:p>
    <w:p w14:paraId="32F6C7B6" w14:textId="77777777" w:rsidR="00097693" w:rsidRPr="006135AB" w:rsidRDefault="00097693" w:rsidP="00FA55BA">
      <w:pPr>
        <w:pStyle w:val="ListParagraph"/>
        <w:spacing w:after="0" w:line="240" w:lineRule="auto"/>
        <w:ind w:left="0"/>
        <w:rPr>
          <w:rFonts w:ascii="Calibri" w:eastAsia="Calibri" w:hAnsi="Calibri" w:cs="Calibri"/>
          <w:highlight w:val="yellow"/>
        </w:rPr>
      </w:pPr>
    </w:p>
    <w:p w14:paraId="4058536E" w14:textId="77777777" w:rsidR="00097693" w:rsidRPr="006135AB" w:rsidRDefault="00097693" w:rsidP="00FA55BA">
      <w:pPr>
        <w:pStyle w:val="ListParagraph"/>
        <w:numPr>
          <w:ilvl w:val="2"/>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lastRenderedPageBreak/>
        <w:t>Quenching</w:t>
      </w:r>
    </w:p>
    <w:p w14:paraId="75A48691"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43CB5AB7"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enough PBS to the dish to cover the surface (1 mL for a 35 mm dish and 500 µL for a chamber glass slide), then place the dish on a shaker (any standard shaker is fine) for 5 min to wash the cells.</w:t>
      </w:r>
    </w:p>
    <w:p w14:paraId="6B6409DA"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77DAD532"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While the cells are on the shaker, add PBS to the sodium borohydride in the centrifuge tube and vortex.</w:t>
      </w:r>
    </w:p>
    <w:p w14:paraId="2131D9AD"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107874BA"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Take the dish off the shaker, remove the PBS, and discard it in the appropriately labeled liquid chemical waste container.</w:t>
      </w:r>
    </w:p>
    <w:p w14:paraId="7822C3DB"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68C0A2EA"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enough (250 µL, 8-well dish) quenching solution to the dish to cover the surface (1 mL for a 35 mm dish and 500 µL for a chamber glass slide), then place the dish on a shaker for 7 min to quench autofluorescence in the cells.</w:t>
      </w:r>
    </w:p>
    <w:p w14:paraId="4136DCAD"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70BCA160"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While the cells are on the shaker, discard the remaining quenching solution in the centrifuge tube in the appropriately labeled liquid chemical waste container.</w:t>
      </w:r>
    </w:p>
    <w:p w14:paraId="0F87D97D"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69AF3C64"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Take the dish off the shaker, remove the quenching solution, and discard it in the appropriately labeled liquid chemical waste container.</w:t>
      </w:r>
    </w:p>
    <w:p w14:paraId="02ACBA13"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376B140A" w14:textId="3D497DEB"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enough (250 µL, 8-well dish) PBS to the dish to cover the surface (1 mL for a 35 mm dish and 500 µL for a chamber glass slide), then place the dish on a shaker for 5 min to wash the cells.</w:t>
      </w:r>
    </w:p>
    <w:p w14:paraId="21EC92C3"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0BC70621"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Take the dish off the shaker, remove the PBS, and discard it in the appropriately labeled liquid chemical waste container.</w:t>
      </w:r>
    </w:p>
    <w:p w14:paraId="6D42D7CF"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385E0667" w14:textId="627AD7FA"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Repeat steps 1.2.2.</w:t>
      </w:r>
      <w:r w:rsidR="002F1EC4">
        <w:rPr>
          <w:rFonts w:ascii="Calibri" w:eastAsia="Calibri" w:hAnsi="Calibri" w:cs="Calibri"/>
          <w:highlight w:val="yellow"/>
        </w:rPr>
        <w:t>7</w:t>
      </w:r>
      <w:r w:rsidRPr="006135AB">
        <w:rPr>
          <w:rFonts w:ascii="Calibri" w:eastAsia="Calibri" w:hAnsi="Calibri" w:cs="Calibri"/>
          <w:highlight w:val="yellow"/>
        </w:rPr>
        <w:t xml:space="preserve"> and 1.2.2.</w:t>
      </w:r>
      <w:r w:rsidR="002F1EC4">
        <w:rPr>
          <w:rFonts w:ascii="Calibri" w:eastAsia="Calibri" w:hAnsi="Calibri" w:cs="Calibri"/>
          <w:highlight w:val="yellow"/>
        </w:rPr>
        <w:t>8</w:t>
      </w:r>
      <w:r w:rsidRPr="006135AB">
        <w:rPr>
          <w:rFonts w:ascii="Calibri" w:eastAsia="Calibri" w:hAnsi="Calibri" w:cs="Calibri"/>
          <w:highlight w:val="yellow"/>
        </w:rPr>
        <w:t xml:space="preserve"> two more times (for a total of 3 PBS washes).</w:t>
      </w:r>
    </w:p>
    <w:p w14:paraId="0A286DF8"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4C0F80AF" w14:textId="77777777" w:rsidR="00097693" w:rsidRPr="006135AB" w:rsidRDefault="00097693" w:rsidP="00FA55BA">
      <w:pPr>
        <w:pStyle w:val="ListParagraph"/>
        <w:numPr>
          <w:ilvl w:val="2"/>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Blocking</w:t>
      </w:r>
    </w:p>
    <w:p w14:paraId="3A4E1006" w14:textId="77777777" w:rsidR="005D0D7F"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enough (250 µL, 8-well dish) blocking buffer to the dish to cover the surface (1 mL for a 35 mm dish and 500 µL for a chamber glass slide)</w:t>
      </w:r>
      <w:r w:rsidR="005D0D7F" w:rsidRPr="006135AB">
        <w:rPr>
          <w:rFonts w:ascii="Calibri" w:eastAsia="Calibri" w:hAnsi="Calibri" w:cs="Calibri"/>
          <w:highlight w:val="yellow"/>
        </w:rPr>
        <w:t xml:space="preserve">. </w:t>
      </w:r>
    </w:p>
    <w:p w14:paraId="0639D919" w14:textId="77777777" w:rsidR="00DA2745" w:rsidRPr="006135AB" w:rsidRDefault="00DA2745" w:rsidP="00DA2745">
      <w:pPr>
        <w:pStyle w:val="ListParagraph"/>
        <w:spacing w:after="0" w:line="240" w:lineRule="auto"/>
        <w:ind w:left="0"/>
        <w:jc w:val="both"/>
        <w:rPr>
          <w:rFonts w:ascii="Calibri" w:eastAsia="Calibri" w:hAnsi="Calibri" w:cs="Calibri"/>
          <w:highlight w:val="yellow"/>
        </w:rPr>
      </w:pPr>
    </w:p>
    <w:p w14:paraId="09C89F41" w14:textId="45FFED27" w:rsidR="00097693" w:rsidRPr="006135AB" w:rsidRDefault="005D0D7F"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P</w:t>
      </w:r>
      <w:r w:rsidR="00097693" w:rsidRPr="006135AB">
        <w:rPr>
          <w:rFonts w:ascii="Calibri" w:eastAsia="Calibri" w:hAnsi="Calibri" w:cs="Calibri"/>
          <w:highlight w:val="yellow"/>
        </w:rPr>
        <w:t>lace the dish on a shaker for at least 1 h to permeabilize the cell membranes and block binding sites (occupy the unspecified sites, so that they would not interfere with the target ones). (While we have tested various times to determine the minimum successful blocking duration as 20 min, we strongly recommend blocking for at least 1 h or longer up to overnight. Optimization might be needed given target and cell line.)</w:t>
      </w:r>
    </w:p>
    <w:p w14:paraId="709246BE"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36B0E7D3" w14:textId="1DD2ACD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lastRenderedPageBreak/>
        <w:t xml:space="preserve">While the cells are on the shaker, prepare primary antibody staining solution (see recommended concentration on vendor website or refer to table </w:t>
      </w:r>
      <w:r w:rsidR="00DA2745" w:rsidRPr="006135AB">
        <w:rPr>
          <w:rFonts w:ascii="Calibri" w:eastAsia="Calibri" w:hAnsi="Calibri" w:cs="Calibri"/>
          <w:highlight w:val="yellow"/>
        </w:rPr>
        <w:t xml:space="preserve">in the </w:t>
      </w:r>
      <w:r w:rsidRPr="006135AB">
        <w:rPr>
          <w:rFonts w:ascii="Calibri" w:eastAsia="Calibri" w:hAnsi="Calibri" w:cs="Calibri"/>
          <w:highlight w:val="yellow"/>
        </w:rPr>
        <w:t>materials section).</w:t>
      </w:r>
    </w:p>
    <w:p w14:paraId="3BBA6CC8"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79EC1A68"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 xml:space="preserve">To determine the total volume of staining solutions to make, add 0.5 mL to the volume needed to cover the cells (ex. for one 35 mm dish, prepare a 1.5 mL solution). </w:t>
      </w:r>
    </w:p>
    <w:p w14:paraId="71BDFB3E"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205C7648" w14:textId="093FFE0F"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Remove the volume determined in s</w:t>
      </w:r>
      <w:r w:rsidR="001F71F9" w:rsidRPr="006135AB">
        <w:rPr>
          <w:rFonts w:ascii="Calibri" w:eastAsia="Calibri" w:hAnsi="Calibri" w:cs="Calibri"/>
          <w:highlight w:val="yellow"/>
        </w:rPr>
        <w:t>ection</w:t>
      </w:r>
      <w:r w:rsidRPr="006135AB">
        <w:rPr>
          <w:rFonts w:ascii="Calibri" w:eastAsia="Calibri" w:hAnsi="Calibri" w:cs="Calibri"/>
          <w:highlight w:val="yellow"/>
        </w:rPr>
        <w:t xml:space="preserve"> 1.2.3.1 from the blocking buffer stock and add this volume to a new centrifuge tube to prepare the staining solution.</w:t>
      </w:r>
    </w:p>
    <w:p w14:paraId="16326C45"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27704AD1"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an appropriate volume of primary antibody stock to the blocking buffer to get the correct final concentration. Primary antibody stock volumes for several frequently used antibodies can be found in the materials section.</w:t>
      </w:r>
    </w:p>
    <w:p w14:paraId="19F2ECCD"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177322C8"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Take the dish off the shaker, remove the blocking buffer, and discard it in the appropriately labeled liquid chemical waste container.</w:t>
      </w:r>
    </w:p>
    <w:p w14:paraId="370A0FE0"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180FC737" w14:textId="77777777" w:rsidR="00097693" w:rsidRPr="006135AB" w:rsidRDefault="00097693" w:rsidP="00FA55BA">
      <w:pPr>
        <w:pStyle w:val="ListParagraph"/>
        <w:numPr>
          <w:ilvl w:val="2"/>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Primary antibody staining:</w:t>
      </w:r>
    </w:p>
    <w:p w14:paraId="305A3D5B" w14:textId="7F19AC00"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enough primary antibody staining solution to the dish to cover the surface (1 mL for a 35 mm dish and 500 µL for a chamber glass slide), then place the dish on a shaker for 1</w:t>
      </w:r>
      <w:r w:rsidR="007F341B" w:rsidRPr="006135AB">
        <w:rPr>
          <w:rFonts w:ascii="Calibri" w:eastAsia="Calibri" w:hAnsi="Calibri" w:cs="Calibri"/>
          <w:highlight w:val="yellow"/>
        </w:rPr>
        <w:t>–</w:t>
      </w:r>
      <w:r w:rsidRPr="006135AB">
        <w:rPr>
          <w:rFonts w:ascii="Calibri" w:eastAsia="Calibri" w:hAnsi="Calibri" w:cs="Calibri"/>
          <w:highlight w:val="yellow"/>
        </w:rPr>
        <w:t>2 h to label the cellular targets.</w:t>
      </w:r>
    </w:p>
    <w:p w14:paraId="10F0A4A1"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7AE85C6C"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Take the dish off the shaker, remove the primary antibody staining solution, and discard it in the appropriately labeled liquid chemical waste container.</w:t>
      </w:r>
    </w:p>
    <w:p w14:paraId="3F2E9452"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78FCD5A4" w14:textId="38C7040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enough washing buffer to the dish to cover the surface (1 mL for a 35 mm dish and 500 µL for a chamber glass slide), then place the dish on a shaker for 5 min to wash the cells.</w:t>
      </w:r>
    </w:p>
    <w:p w14:paraId="169CFC34"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1F840187"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Take the dish off the shaker, remove the washing buffer, and discard it in the appropriately labeled liquid chemical waste container.</w:t>
      </w:r>
    </w:p>
    <w:p w14:paraId="263B5915"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4DD54794"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Repeat steps 1.2.4.3 and 1.2.4.4 two more times (for a total of 3 washing buffer washes).</w:t>
      </w:r>
    </w:p>
    <w:p w14:paraId="0A27E783"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37E951E6"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While the cells are on the shaker during the last wash, prepare secondary antibody staining solution (see recommended concentration on vendor website or refer to previous experiments).</w:t>
      </w:r>
    </w:p>
    <w:p w14:paraId="0CF7BF12"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1769D934"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 xml:space="preserve">To determine the total volume of staining solutions to make, add 0.5 mL to the volume needed to cover the cells (ex. for one 35 mm dish, prepare a 1.5 mL solution). </w:t>
      </w:r>
    </w:p>
    <w:p w14:paraId="52BE5431"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6AB0AD65" w14:textId="39485BC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Remove the volume determined in</w:t>
      </w:r>
      <w:r w:rsidR="00EF5ADC" w:rsidRPr="006135AB">
        <w:rPr>
          <w:rFonts w:ascii="Calibri" w:eastAsia="Calibri" w:hAnsi="Calibri" w:cs="Calibri"/>
          <w:highlight w:val="yellow"/>
        </w:rPr>
        <w:t xml:space="preserve"> </w:t>
      </w:r>
      <w:r w:rsidR="00375BD9" w:rsidRPr="006135AB">
        <w:rPr>
          <w:rFonts w:ascii="Calibri" w:eastAsia="Calibri" w:hAnsi="Calibri" w:cs="Calibri"/>
          <w:highlight w:val="yellow"/>
        </w:rPr>
        <w:t>s</w:t>
      </w:r>
      <w:r w:rsidR="00062015" w:rsidRPr="006135AB">
        <w:rPr>
          <w:rFonts w:ascii="Calibri" w:eastAsia="Calibri" w:hAnsi="Calibri" w:cs="Calibri"/>
          <w:highlight w:val="yellow"/>
        </w:rPr>
        <w:t>ection</w:t>
      </w:r>
      <w:r w:rsidR="00375BD9" w:rsidRPr="006135AB">
        <w:rPr>
          <w:rFonts w:ascii="Calibri" w:eastAsia="Calibri" w:hAnsi="Calibri" w:cs="Calibri"/>
          <w:highlight w:val="yellow"/>
        </w:rPr>
        <w:t xml:space="preserve"> 1.2.4.7 </w:t>
      </w:r>
      <w:r w:rsidR="0078203E" w:rsidRPr="006135AB">
        <w:rPr>
          <w:rFonts w:ascii="Calibri" w:eastAsia="Calibri" w:hAnsi="Calibri" w:cs="Calibri"/>
          <w:highlight w:val="yellow"/>
        </w:rPr>
        <w:t>f</w:t>
      </w:r>
      <w:r w:rsidRPr="006135AB">
        <w:rPr>
          <w:rFonts w:ascii="Calibri" w:eastAsia="Calibri" w:hAnsi="Calibri" w:cs="Calibri"/>
          <w:highlight w:val="yellow"/>
        </w:rPr>
        <w:t>rom the blocking buffer and add this volume to a new centrifuge tube to prepare the staining solution.</w:t>
      </w:r>
    </w:p>
    <w:p w14:paraId="58EE3377" w14:textId="77777777" w:rsidR="00124548" w:rsidRPr="006135AB" w:rsidRDefault="00124548" w:rsidP="00124548">
      <w:pPr>
        <w:pStyle w:val="ListParagraph"/>
        <w:spacing w:after="0" w:line="240" w:lineRule="auto"/>
        <w:ind w:left="0"/>
        <w:jc w:val="both"/>
        <w:rPr>
          <w:rFonts w:ascii="Calibri" w:eastAsia="Calibri" w:hAnsi="Calibri" w:cs="Calibri"/>
          <w:highlight w:val="yellow"/>
        </w:rPr>
      </w:pPr>
    </w:p>
    <w:p w14:paraId="16F8F47B" w14:textId="315474D8"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an appropriate volume of secondary antibody stock to the blocking buffer to get the correct final concentration. Secondary antibody stock volumes for several frequently used antibodies can be found</w:t>
      </w:r>
      <w:r w:rsidR="00BB0055" w:rsidRPr="006135AB">
        <w:rPr>
          <w:rFonts w:ascii="Calibri" w:eastAsia="Calibri" w:hAnsi="Calibri" w:cs="Calibri"/>
          <w:highlight w:val="yellow"/>
        </w:rPr>
        <w:t xml:space="preserve"> in the </w:t>
      </w:r>
      <w:r w:rsidR="00BB0055" w:rsidRPr="006135AB">
        <w:rPr>
          <w:rFonts w:ascii="Calibri" w:eastAsia="Calibri" w:hAnsi="Calibri" w:cs="Calibri"/>
          <w:b/>
          <w:bCs/>
          <w:highlight w:val="yellow"/>
        </w:rPr>
        <w:t>table of materials</w:t>
      </w:r>
      <w:r w:rsidRPr="006135AB">
        <w:rPr>
          <w:rFonts w:ascii="Calibri" w:eastAsia="Calibri" w:hAnsi="Calibri" w:cs="Calibri"/>
          <w:highlight w:val="yellow"/>
        </w:rPr>
        <w:t>.</w:t>
      </w:r>
    </w:p>
    <w:p w14:paraId="67C7BEAA"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74EA717F"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Wrap the centrifuge tube with the secondary antibody staining solution with aluminum foil until ready to add to the cells in the dish.</w:t>
      </w:r>
    </w:p>
    <w:p w14:paraId="61110AFF"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65DFCE32" w14:textId="77777777" w:rsidR="00097693" w:rsidRPr="006135AB" w:rsidRDefault="00097693" w:rsidP="00FA55BA">
      <w:pPr>
        <w:pStyle w:val="ListParagraph"/>
        <w:numPr>
          <w:ilvl w:val="2"/>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Secondary antibody staining:</w:t>
      </w:r>
    </w:p>
    <w:p w14:paraId="55F65424"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enough secondary antibody staining solution to the dish to cover the surface (1 mL for a 35 mm dish and 500 µL for a chamber glass slide), then place the dish on a shaker for 40 min to add fluorophores to the labeled cellular targets.</w:t>
      </w:r>
    </w:p>
    <w:p w14:paraId="6606CC35"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2DD4F302"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 xml:space="preserve">Make sure the dish is covered in aluminum foil to prevent fluorophore bleaching. </w:t>
      </w:r>
    </w:p>
    <w:p w14:paraId="5D7B60D4"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613E7B55"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Take the dish off the shaker, remove the secondary antibody staining solution, and discard it in the appropriately labeled liquid chemical waste container.</w:t>
      </w:r>
    </w:p>
    <w:p w14:paraId="350E4F4F"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010564F7" w14:textId="6FAF320D"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enough PBS to the dish to cover the surface (1 mL for a 35 mm dish and 500 µL for a chamber glass slide), then place the dish on a shaker for 5 min to wash the cells.</w:t>
      </w:r>
    </w:p>
    <w:p w14:paraId="46FF1459"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42BC7226"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Take the dish off the shaker, remove the PBS, and discard it in the appropriately labeled liquid chemical waste container.</w:t>
      </w:r>
    </w:p>
    <w:p w14:paraId="5273FC9C"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46AEE096" w14:textId="5049C792"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Repeat s</w:t>
      </w:r>
      <w:r w:rsidR="00124548" w:rsidRPr="006135AB">
        <w:rPr>
          <w:rFonts w:ascii="Calibri" w:eastAsia="Calibri" w:hAnsi="Calibri" w:cs="Calibri"/>
          <w:highlight w:val="yellow"/>
        </w:rPr>
        <w:t>ections</w:t>
      </w:r>
      <w:r w:rsidRPr="006135AB">
        <w:rPr>
          <w:rFonts w:ascii="Calibri" w:eastAsia="Calibri" w:hAnsi="Calibri" w:cs="Calibri"/>
          <w:highlight w:val="yellow"/>
        </w:rPr>
        <w:t xml:space="preserve"> 1.2.5.4 and 1.2.5.5 one more time (for a total of 2 PBS washes).</w:t>
      </w:r>
    </w:p>
    <w:p w14:paraId="3DEAB442"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701212AD"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The cells can now be imaged or stored for imaging later. If imaging immediately, follow the steps in Acquisition section. If storing for imaging later, continue following the steps below.</w:t>
      </w:r>
    </w:p>
    <w:p w14:paraId="00637ABA"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0367D910"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Add enough PBS to the dish to cover the surface (1 mL for a 35 mm dish and 500 µL for a chamber glass slide) before storing.</w:t>
      </w:r>
    </w:p>
    <w:p w14:paraId="41FEE3BA"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6A731F29"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Wrap the dish with parafilm, then with aluminum foil to prevent both liquid evaporation and fluorophore bleaching.</w:t>
      </w:r>
    </w:p>
    <w:p w14:paraId="5D7F519E" w14:textId="77777777" w:rsidR="00097693" w:rsidRPr="006135AB" w:rsidRDefault="00097693" w:rsidP="00FA55BA">
      <w:pPr>
        <w:pStyle w:val="ListParagraph"/>
        <w:spacing w:after="0" w:line="240" w:lineRule="auto"/>
        <w:ind w:left="0"/>
        <w:jc w:val="both"/>
        <w:rPr>
          <w:rFonts w:ascii="Calibri" w:eastAsia="Calibri" w:hAnsi="Calibri" w:cs="Calibri"/>
          <w:highlight w:val="yellow"/>
        </w:rPr>
      </w:pPr>
    </w:p>
    <w:p w14:paraId="786AFF8C" w14:textId="77777777" w:rsidR="00097693" w:rsidRPr="006135AB" w:rsidRDefault="00097693" w:rsidP="00FA55BA">
      <w:pPr>
        <w:pStyle w:val="ListParagraph"/>
        <w:numPr>
          <w:ilvl w:val="3"/>
          <w:numId w:val="25"/>
        </w:numPr>
        <w:spacing w:after="0" w:line="240" w:lineRule="auto"/>
        <w:ind w:left="0" w:firstLine="0"/>
        <w:jc w:val="both"/>
        <w:rPr>
          <w:rFonts w:ascii="Calibri" w:eastAsia="Calibri" w:hAnsi="Calibri" w:cs="Calibri"/>
          <w:highlight w:val="yellow"/>
        </w:rPr>
      </w:pPr>
      <w:r w:rsidRPr="006135AB">
        <w:rPr>
          <w:rFonts w:ascii="Calibri" w:eastAsia="Calibri" w:hAnsi="Calibri" w:cs="Calibri"/>
          <w:highlight w:val="yellow"/>
        </w:rPr>
        <w:t xml:space="preserve">Store the wrapped dish at 4°C until ready to image. </w:t>
      </w:r>
    </w:p>
    <w:p w14:paraId="3BDAA64E" w14:textId="77777777" w:rsidR="00097693" w:rsidRPr="00FA55BA" w:rsidRDefault="00097693" w:rsidP="00FA55BA">
      <w:pPr>
        <w:pStyle w:val="ListParagraph"/>
        <w:spacing w:after="0" w:line="240" w:lineRule="auto"/>
        <w:ind w:left="0"/>
        <w:jc w:val="both"/>
        <w:rPr>
          <w:rFonts w:ascii="Calibri" w:eastAsia="Calibri" w:hAnsi="Calibri" w:cs="Calibri"/>
        </w:rPr>
      </w:pPr>
    </w:p>
    <w:p w14:paraId="4E2ACF55" w14:textId="21319F27" w:rsidR="00097693" w:rsidRPr="00FA55BA" w:rsidRDefault="00097693" w:rsidP="00FA55BA">
      <w:pPr>
        <w:pStyle w:val="ListParagraph"/>
        <w:spacing w:after="0" w:line="240" w:lineRule="auto"/>
        <w:ind w:left="0"/>
        <w:jc w:val="both"/>
        <w:rPr>
          <w:rFonts w:ascii="Calibri" w:eastAsia="Calibri" w:hAnsi="Calibri" w:cs="Calibri"/>
        </w:rPr>
      </w:pPr>
      <w:r w:rsidRPr="00FA55BA">
        <w:rPr>
          <w:rFonts w:ascii="Calibri" w:eastAsia="Calibri" w:hAnsi="Calibri" w:cs="Calibri"/>
        </w:rPr>
        <w:t>NOTE: For the labels used in this protocol, dishes can be stored for 2</w:t>
      </w:r>
      <w:r w:rsidR="00EC4B1E">
        <w:rPr>
          <w:rFonts w:ascii="Calibri" w:eastAsia="Calibri" w:hAnsi="Calibri" w:cs="Calibri"/>
        </w:rPr>
        <w:t>–</w:t>
      </w:r>
      <w:r w:rsidRPr="00FA55BA">
        <w:rPr>
          <w:rFonts w:ascii="Calibri" w:eastAsia="Calibri" w:hAnsi="Calibri" w:cs="Calibri"/>
        </w:rPr>
        <w:t xml:space="preserve">3 days before image quality is significantly impacted; however, different antibodies may have varying stabilities but with proper storage, are stable for some time after the protocol is complete. Storage of a labeled dish </w:t>
      </w:r>
      <w:r w:rsidRPr="00FA55BA">
        <w:rPr>
          <w:rFonts w:ascii="Calibri" w:eastAsia="Calibri" w:hAnsi="Calibri" w:cs="Calibri"/>
        </w:rPr>
        <w:lastRenderedPageBreak/>
        <w:t>for longer than a week is not recommended as the fixative solution is not concentrated enough for long-term stability.</w:t>
      </w:r>
    </w:p>
    <w:p w14:paraId="5B60D747" w14:textId="77777777" w:rsidR="00097693" w:rsidRPr="00FA55BA" w:rsidRDefault="00097693" w:rsidP="00FA55BA">
      <w:pPr>
        <w:spacing w:after="0" w:line="240" w:lineRule="auto"/>
        <w:jc w:val="both"/>
        <w:rPr>
          <w:rFonts w:ascii="Calibri" w:eastAsia="Calibri" w:hAnsi="Calibri" w:cs="Calibri"/>
        </w:rPr>
      </w:pPr>
    </w:p>
    <w:p w14:paraId="2D2FB21C" w14:textId="77777777" w:rsidR="00097693" w:rsidRPr="00FA55BA" w:rsidRDefault="00097693" w:rsidP="00FA55BA">
      <w:pPr>
        <w:pStyle w:val="ListParagraph"/>
        <w:numPr>
          <w:ilvl w:val="1"/>
          <w:numId w:val="48"/>
        </w:numPr>
        <w:spacing w:after="0" w:line="240" w:lineRule="auto"/>
        <w:ind w:left="0" w:firstLine="0"/>
        <w:jc w:val="both"/>
        <w:rPr>
          <w:rFonts w:ascii="Calibri" w:eastAsia="Calibri" w:hAnsi="Calibri" w:cs="Calibri"/>
        </w:rPr>
      </w:pPr>
      <w:r w:rsidRPr="00FA55BA">
        <w:rPr>
          <w:rFonts w:ascii="Calibri" w:eastAsia="Calibri" w:hAnsi="Calibri" w:cs="Calibri"/>
        </w:rPr>
        <w:t>Subsequent label staining process:</w:t>
      </w:r>
    </w:p>
    <w:p w14:paraId="19D0A48E" w14:textId="77777777"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rPr>
      </w:pPr>
      <w:r w:rsidRPr="00FA55BA">
        <w:rPr>
          <w:rFonts w:ascii="Calibri" w:eastAsia="Calibri" w:hAnsi="Calibri" w:cs="Calibri"/>
        </w:rPr>
        <w:t>Blocking:</w:t>
      </w:r>
    </w:p>
    <w:p w14:paraId="7445A0E4" w14:textId="7F35D038" w:rsidR="00097693" w:rsidRPr="00FA55BA" w:rsidRDefault="00097693" w:rsidP="00FA55BA">
      <w:pPr>
        <w:pStyle w:val="ListParagraph"/>
        <w:numPr>
          <w:ilvl w:val="3"/>
          <w:numId w:val="48"/>
        </w:numPr>
        <w:spacing w:after="0" w:line="240" w:lineRule="auto"/>
        <w:ind w:left="0" w:firstLine="0"/>
        <w:jc w:val="both"/>
        <w:rPr>
          <w:rFonts w:ascii="Calibri" w:eastAsia="Calibri" w:hAnsi="Calibri" w:cs="Calibri"/>
        </w:rPr>
      </w:pPr>
      <w:r w:rsidRPr="00FA55BA">
        <w:rPr>
          <w:rFonts w:ascii="Calibri" w:eastAsia="Calibri" w:hAnsi="Calibri" w:cs="Calibri"/>
        </w:rPr>
        <w:t>Refer t</w:t>
      </w:r>
      <w:r w:rsidR="00823AB9" w:rsidRPr="00FA55BA">
        <w:rPr>
          <w:rFonts w:ascii="Calibri" w:eastAsia="Calibri" w:hAnsi="Calibri" w:cs="Calibri"/>
        </w:rPr>
        <w:t>o 1.2.3.1 – 1.2.3.2 b</w:t>
      </w:r>
      <w:r w:rsidRPr="00FA55BA">
        <w:rPr>
          <w:rFonts w:ascii="Calibri" w:eastAsia="Calibri" w:hAnsi="Calibri" w:cs="Calibri"/>
        </w:rPr>
        <w:t>ut use blocking buffer with goat serum. The incubation time for blocking can be as short as 1 h, but we recommend longer times with an upper limit of overnight (18–24 h) for these subsequent labels to reduce off target binding. Please refer to previous experiments.</w:t>
      </w:r>
    </w:p>
    <w:p w14:paraId="2E3A4BB5" w14:textId="77777777" w:rsidR="00097693" w:rsidRPr="00FA55BA" w:rsidRDefault="00097693" w:rsidP="00FA55BA">
      <w:pPr>
        <w:pStyle w:val="ListParagraph"/>
        <w:spacing w:after="0" w:line="240" w:lineRule="auto"/>
        <w:ind w:left="0"/>
        <w:jc w:val="both"/>
        <w:rPr>
          <w:rFonts w:ascii="Calibri" w:eastAsia="Calibri" w:hAnsi="Calibri" w:cs="Calibri"/>
        </w:rPr>
      </w:pPr>
    </w:p>
    <w:p w14:paraId="0D77226B" w14:textId="77777777" w:rsidR="00097693" w:rsidRPr="00FA55BA" w:rsidRDefault="00097693" w:rsidP="00FA55BA">
      <w:pPr>
        <w:pStyle w:val="ListParagraph"/>
        <w:numPr>
          <w:ilvl w:val="3"/>
          <w:numId w:val="48"/>
        </w:numPr>
        <w:spacing w:after="0" w:line="240" w:lineRule="auto"/>
        <w:ind w:left="0" w:firstLine="0"/>
        <w:jc w:val="both"/>
        <w:rPr>
          <w:rFonts w:ascii="Calibri" w:eastAsia="Calibri" w:hAnsi="Calibri" w:cs="Calibri"/>
        </w:rPr>
      </w:pPr>
      <w:r w:rsidRPr="00FA55BA">
        <w:rPr>
          <w:rFonts w:ascii="Calibri" w:eastAsia="Calibri" w:hAnsi="Calibri" w:cs="Calibri"/>
        </w:rPr>
        <w:t>Meanwhile, prepare primary antibody solutions, instead of blocking buffer, in blocking buffer with goat serum.</w:t>
      </w:r>
    </w:p>
    <w:p w14:paraId="2E70172C" w14:textId="77777777" w:rsidR="00097693" w:rsidRPr="00FA55BA" w:rsidRDefault="00097693" w:rsidP="00FA55BA">
      <w:pPr>
        <w:spacing w:after="0" w:line="240" w:lineRule="auto"/>
        <w:jc w:val="both"/>
        <w:rPr>
          <w:rFonts w:ascii="Calibri" w:eastAsia="Calibri" w:hAnsi="Calibri" w:cs="Calibri"/>
        </w:rPr>
      </w:pPr>
    </w:p>
    <w:p w14:paraId="1D35C495" w14:textId="77777777"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rPr>
      </w:pPr>
      <w:r w:rsidRPr="00FA55BA">
        <w:rPr>
          <w:rFonts w:ascii="Calibri" w:eastAsia="Calibri" w:hAnsi="Calibri" w:cs="Calibri"/>
        </w:rPr>
        <w:t>Primary antibody staining:</w:t>
      </w:r>
    </w:p>
    <w:p w14:paraId="32C35A8D" w14:textId="77777777" w:rsidR="00097693" w:rsidRPr="00FA55BA" w:rsidRDefault="00097693" w:rsidP="00FA55BA">
      <w:pPr>
        <w:pStyle w:val="ListParagraph"/>
        <w:numPr>
          <w:ilvl w:val="3"/>
          <w:numId w:val="48"/>
        </w:numPr>
        <w:spacing w:after="0" w:line="240" w:lineRule="auto"/>
        <w:ind w:left="0" w:firstLine="0"/>
        <w:jc w:val="both"/>
        <w:rPr>
          <w:rFonts w:ascii="Calibri" w:eastAsia="Calibri" w:hAnsi="Calibri" w:cs="Calibri"/>
        </w:rPr>
      </w:pPr>
      <w:r w:rsidRPr="00FA55BA">
        <w:rPr>
          <w:rFonts w:ascii="Calibri" w:eastAsia="Calibri" w:hAnsi="Calibri" w:cs="Calibri"/>
        </w:rPr>
        <w:t xml:space="preserve">Prepare the modified blocking buffer and washing buffer with goat serum and washing buffer with goat serum as detailed in the buffer preparation section. </w:t>
      </w:r>
    </w:p>
    <w:p w14:paraId="0B75A593" w14:textId="77777777" w:rsidR="00097693" w:rsidRPr="00FA55BA" w:rsidRDefault="00097693" w:rsidP="00FA55BA">
      <w:pPr>
        <w:pStyle w:val="ListParagraph"/>
        <w:spacing w:after="0" w:line="240" w:lineRule="auto"/>
        <w:ind w:left="0"/>
        <w:jc w:val="both"/>
        <w:rPr>
          <w:rFonts w:ascii="Calibri" w:eastAsia="Calibri" w:hAnsi="Calibri" w:cs="Calibri"/>
        </w:rPr>
      </w:pPr>
    </w:p>
    <w:p w14:paraId="3B5D9D6B" w14:textId="77777777" w:rsidR="00097693" w:rsidRPr="00FA55BA" w:rsidRDefault="00097693" w:rsidP="00FA55BA">
      <w:pPr>
        <w:pStyle w:val="ListParagraph"/>
        <w:numPr>
          <w:ilvl w:val="3"/>
          <w:numId w:val="48"/>
        </w:numPr>
        <w:spacing w:after="0" w:line="240" w:lineRule="auto"/>
        <w:ind w:left="0" w:firstLine="0"/>
        <w:jc w:val="both"/>
        <w:rPr>
          <w:rFonts w:ascii="Calibri" w:eastAsia="Calibri" w:hAnsi="Calibri" w:cs="Calibri"/>
        </w:rPr>
      </w:pPr>
      <w:r w:rsidRPr="00FA55BA">
        <w:rPr>
          <w:rFonts w:ascii="Calibri" w:eastAsia="Calibri" w:hAnsi="Calibri" w:cs="Calibri"/>
        </w:rPr>
        <w:t>Refer to step sections 1.2.3-1.2.4 (Blocking and primary antibody staining) using the modified blocking and washing buffers:</w:t>
      </w:r>
    </w:p>
    <w:p w14:paraId="116CE160" w14:textId="77777777" w:rsidR="00097693" w:rsidRPr="00FA55BA" w:rsidRDefault="00097693" w:rsidP="00FA55BA">
      <w:pPr>
        <w:pStyle w:val="ListParagraph"/>
        <w:spacing w:after="0" w:line="240" w:lineRule="auto"/>
        <w:ind w:left="0"/>
        <w:jc w:val="both"/>
        <w:rPr>
          <w:rFonts w:ascii="Calibri" w:eastAsia="Calibri" w:hAnsi="Calibri" w:cs="Calibri"/>
        </w:rPr>
      </w:pPr>
    </w:p>
    <w:p w14:paraId="190EC8A4" w14:textId="70EDE625" w:rsidR="00097693" w:rsidRPr="00FA55BA" w:rsidRDefault="00097693" w:rsidP="00FA55BA">
      <w:pPr>
        <w:pStyle w:val="ListParagraph"/>
        <w:spacing w:after="0" w:line="240" w:lineRule="auto"/>
        <w:ind w:left="0"/>
        <w:jc w:val="both"/>
        <w:rPr>
          <w:rFonts w:ascii="Calibri" w:eastAsia="Calibri" w:hAnsi="Calibri" w:cs="Calibri"/>
        </w:rPr>
      </w:pPr>
      <w:r w:rsidRPr="00FA55BA">
        <w:rPr>
          <w:rFonts w:ascii="Calibri" w:eastAsia="Calibri" w:hAnsi="Calibri" w:cs="Calibri"/>
        </w:rPr>
        <w:t>(The incubation time for primary antibody can be as short as 1 h, and as long as overnight (8–24 h). Although best labeling performance has been achieved with longer incubation times, especially for multi-label. Data in this protocol has been prepared with overnight incubation steps.)</w:t>
      </w:r>
    </w:p>
    <w:p w14:paraId="4D52CA2C" w14:textId="17B1029A" w:rsidR="00097693" w:rsidRPr="00FA55BA" w:rsidRDefault="00097693" w:rsidP="00FA55BA">
      <w:pPr>
        <w:pStyle w:val="ListParagraph"/>
        <w:numPr>
          <w:ilvl w:val="3"/>
          <w:numId w:val="48"/>
        </w:numPr>
        <w:spacing w:after="0" w:line="240" w:lineRule="auto"/>
        <w:ind w:left="0" w:firstLine="0"/>
        <w:jc w:val="both"/>
        <w:rPr>
          <w:rFonts w:ascii="Calibri" w:eastAsia="Calibri" w:hAnsi="Calibri" w:cs="Calibri"/>
        </w:rPr>
      </w:pPr>
      <w:r w:rsidRPr="00FA55BA">
        <w:rPr>
          <w:rFonts w:ascii="Calibri" w:eastAsia="Calibri" w:hAnsi="Calibri" w:cs="Calibri"/>
        </w:rPr>
        <w:t>Shortly before the incubation time is done, prepare secondary antibody solutions in the modified blocking buf</w:t>
      </w:r>
      <w:r w:rsidR="003875CA" w:rsidRPr="00FA55BA">
        <w:rPr>
          <w:rFonts w:ascii="Calibri" w:eastAsia="Calibri" w:hAnsi="Calibri" w:cs="Calibri"/>
        </w:rPr>
        <w:t>fer</w:t>
      </w:r>
      <w:r w:rsidR="00B74567" w:rsidRPr="00FA55BA">
        <w:rPr>
          <w:rStyle w:val="CommentReference"/>
          <w:rFonts w:ascii="Calibri" w:eastAsia="Calibri" w:hAnsi="Calibri" w:cs="Calibri"/>
          <w:sz w:val="24"/>
          <w:szCs w:val="24"/>
        </w:rPr>
        <w:t xml:space="preserve"> 1.1.3</w:t>
      </w:r>
      <w:r w:rsidR="00C81D95" w:rsidRPr="00FA55BA">
        <w:rPr>
          <w:rStyle w:val="CommentReference"/>
          <w:rFonts w:ascii="Calibri" w:eastAsia="Calibri" w:hAnsi="Calibri" w:cs="Calibri"/>
          <w:sz w:val="24"/>
          <w:szCs w:val="24"/>
        </w:rPr>
        <w:t>.</w:t>
      </w:r>
    </w:p>
    <w:p w14:paraId="7C22DF5C" w14:textId="77777777"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rPr>
      </w:pPr>
      <w:r w:rsidRPr="00FA55BA">
        <w:rPr>
          <w:rFonts w:ascii="Calibri" w:eastAsia="Calibri" w:hAnsi="Calibri" w:cs="Calibri"/>
        </w:rPr>
        <w:t>Secondary antibody staining:</w:t>
      </w:r>
    </w:p>
    <w:p w14:paraId="60DFC368" w14:textId="77777777" w:rsidR="00097693" w:rsidRPr="00FA55BA" w:rsidRDefault="00097693" w:rsidP="00FA55BA">
      <w:pPr>
        <w:pStyle w:val="ListParagraph"/>
        <w:numPr>
          <w:ilvl w:val="3"/>
          <w:numId w:val="48"/>
        </w:numPr>
        <w:spacing w:after="0" w:line="240" w:lineRule="auto"/>
        <w:ind w:left="0" w:firstLine="0"/>
        <w:jc w:val="both"/>
        <w:rPr>
          <w:rFonts w:ascii="Calibri" w:eastAsia="Calibri" w:hAnsi="Calibri" w:cs="Calibri"/>
        </w:rPr>
      </w:pPr>
      <w:r w:rsidRPr="00FA55BA">
        <w:rPr>
          <w:rFonts w:ascii="Calibri" w:eastAsia="Calibri" w:hAnsi="Calibri" w:cs="Calibri"/>
        </w:rPr>
        <w:t xml:space="preserve">Refer to section 1.2.5 (Secondary antibody staining) but use blocking buffer with goat serum. </w:t>
      </w:r>
    </w:p>
    <w:p w14:paraId="035857B5" w14:textId="77777777" w:rsidR="00097693" w:rsidRPr="00FA55BA" w:rsidRDefault="00097693" w:rsidP="00FA55BA">
      <w:pPr>
        <w:pStyle w:val="ListParagraph"/>
        <w:spacing w:after="0" w:line="240" w:lineRule="auto"/>
        <w:ind w:left="0"/>
        <w:jc w:val="both"/>
        <w:rPr>
          <w:rFonts w:ascii="Calibri" w:eastAsia="Calibri" w:hAnsi="Calibri" w:cs="Calibri"/>
        </w:rPr>
      </w:pPr>
    </w:p>
    <w:p w14:paraId="77174302" w14:textId="78129EDB" w:rsidR="00097693" w:rsidRDefault="00097693" w:rsidP="00FA55BA">
      <w:pPr>
        <w:spacing w:after="0" w:line="240" w:lineRule="auto"/>
        <w:jc w:val="both"/>
        <w:rPr>
          <w:rFonts w:ascii="Calibri" w:eastAsia="Calibri" w:hAnsi="Calibri" w:cs="Calibri"/>
        </w:rPr>
      </w:pPr>
      <w:r w:rsidRPr="00FA55BA">
        <w:rPr>
          <w:rFonts w:ascii="Calibri" w:eastAsia="Calibri" w:hAnsi="Calibri" w:cs="Calibri"/>
        </w:rPr>
        <w:t>NOTE: Please note that the incubation time can be as short as 1 h, but we have tested longer times (2-4 h) with similar performance.</w:t>
      </w:r>
      <w:r w:rsidR="008D2AFD">
        <w:rPr>
          <w:rFonts w:ascii="Calibri" w:eastAsia="Calibri" w:hAnsi="Calibri" w:cs="Calibri"/>
        </w:rPr>
        <w:t xml:space="preserve"> </w:t>
      </w:r>
      <w:r w:rsidRPr="00FA55BA">
        <w:rPr>
          <w:rFonts w:ascii="Calibri" w:eastAsia="Calibri" w:hAnsi="Calibri" w:cs="Calibri"/>
        </w:rPr>
        <w:t xml:space="preserve">For the next labels, please repeat section 1.3. </w:t>
      </w:r>
    </w:p>
    <w:p w14:paraId="06B98E93" w14:textId="77777777" w:rsidR="008D2AFD" w:rsidRPr="00FA55BA" w:rsidRDefault="008D2AFD" w:rsidP="00FA55BA">
      <w:pPr>
        <w:spacing w:after="0" w:line="240" w:lineRule="auto"/>
        <w:jc w:val="both"/>
        <w:rPr>
          <w:rFonts w:ascii="Calibri" w:eastAsia="Calibri" w:hAnsi="Calibri" w:cs="Calibri"/>
        </w:rPr>
      </w:pPr>
    </w:p>
    <w:p w14:paraId="52729F82" w14:textId="4C11AE35" w:rsidR="00097693" w:rsidRPr="00FA55BA" w:rsidRDefault="008D2AFD" w:rsidP="008D2AFD">
      <w:pPr>
        <w:pStyle w:val="ListParagraph"/>
        <w:spacing w:after="0" w:line="240" w:lineRule="auto"/>
        <w:ind w:left="0"/>
        <w:jc w:val="both"/>
        <w:rPr>
          <w:rFonts w:ascii="Calibri" w:eastAsia="Calibri" w:hAnsi="Calibri" w:cs="Calibri"/>
          <w:b/>
          <w:bCs/>
        </w:rPr>
      </w:pPr>
      <w:r>
        <w:rPr>
          <w:rFonts w:ascii="Calibri" w:eastAsia="Calibri" w:hAnsi="Calibri" w:cs="Calibri"/>
          <w:b/>
          <w:bCs/>
        </w:rPr>
        <w:t xml:space="preserve">2. </w:t>
      </w:r>
      <w:r w:rsidR="00097693" w:rsidRPr="00FA55BA">
        <w:rPr>
          <w:rFonts w:ascii="Calibri" w:eastAsia="Calibri" w:hAnsi="Calibri" w:cs="Calibri"/>
          <w:b/>
          <w:bCs/>
        </w:rPr>
        <w:t>ACQUISITION PROCESS:</w:t>
      </w:r>
    </w:p>
    <w:p w14:paraId="125E1AC4" w14:textId="77777777" w:rsidR="00097693" w:rsidRPr="00FA55BA" w:rsidRDefault="00097693" w:rsidP="00FA55BA">
      <w:pPr>
        <w:spacing w:after="0" w:line="240" w:lineRule="auto"/>
        <w:jc w:val="both"/>
        <w:rPr>
          <w:rFonts w:ascii="Calibri" w:eastAsia="Calibri" w:hAnsi="Calibri" w:cs="Calibri"/>
          <w:b/>
          <w:bCs/>
          <w:i/>
          <w:iCs/>
          <w:u w:val="single"/>
        </w:rPr>
      </w:pPr>
    </w:p>
    <w:p w14:paraId="3F359131" w14:textId="29E07026"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NOTE: For data acquisition, use</w:t>
      </w:r>
      <w:r w:rsidR="00C81D95" w:rsidRPr="00FA55BA">
        <w:rPr>
          <w:rFonts w:ascii="Calibri" w:eastAsia="Calibri" w:hAnsi="Calibri" w:cs="Calibri"/>
        </w:rPr>
        <w:t xml:space="preserve"> Nikon </w:t>
      </w:r>
      <w:r w:rsidR="008535DA" w:rsidRPr="00FA55BA">
        <w:rPr>
          <w:rFonts w:ascii="Calibri" w:eastAsia="Calibri" w:hAnsi="Calibri" w:cs="Calibri"/>
        </w:rPr>
        <w:t>Imaging Software</w:t>
      </w:r>
      <w:r w:rsidRPr="00FA55BA">
        <w:rPr>
          <w:rFonts w:ascii="Calibri" w:eastAsia="Calibri" w:hAnsi="Calibri" w:cs="Calibri"/>
        </w:rPr>
        <w:t xml:space="preserve"> </w:t>
      </w:r>
      <w:r w:rsidR="008535DA" w:rsidRPr="00FA55BA">
        <w:rPr>
          <w:rFonts w:ascii="Calibri" w:eastAsia="Calibri" w:hAnsi="Calibri" w:cs="Calibri"/>
        </w:rPr>
        <w:t>(</w:t>
      </w:r>
      <w:r w:rsidRPr="00FA55BA">
        <w:rPr>
          <w:rFonts w:ascii="Calibri" w:eastAsia="Calibri" w:hAnsi="Calibri" w:cs="Calibri"/>
        </w:rPr>
        <w:t>NIS</w:t>
      </w:r>
      <w:r w:rsidR="008535DA" w:rsidRPr="00FA55BA">
        <w:rPr>
          <w:rFonts w:ascii="Calibri" w:eastAsia="Calibri" w:hAnsi="Calibri" w:cs="Calibri"/>
        </w:rPr>
        <w:t xml:space="preserve">) </w:t>
      </w:r>
      <w:r w:rsidRPr="00FA55BA">
        <w:rPr>
          <w:rFonts w:ascii="Calibri" w:eastAsia="Calibri" w:hAnsi="Calibri" w:cs="Calibri"/>
        </w:rPr>
        <w:t xml:space="preserve"> elements software compatible with the used microscope. Any software that can control filter, light path and camera settings is fine for this protocol. The following Imaging protocol is adapted for</w:t>
      </w:r>
      <w:r w:rsidR="008535DA" w:rsidRPr="00FA55BA">
        <w:rPr>
          <w:rFonts w:ascii="Calibri" w:eastAsia="Calibri" w:hAnsi="Calibri" w:cs="Calibri"/>
        </w:rPr>
        <w:t xml:space="preserve"> Total Internal Reflectance Fluorescence (</w:t>
      </w:r>
      <w:r w:rsidRPr="00FA55BA">
        <w:rPr>
          <w:rFonts w:ascii="Calibri" w:eastAsia="Calibri" w:hAnsi="Calibri" w:cs="Calibri"/>
        </w:rPr>
        <w:t>TIRF</w:t>
      </w:r>
      <w:r w:rsidR="008535DA" w:rsidRPr="00FA55BA">
        <w:rPr>
          <w:rFonts w:ascii="Calibri" w:eastAsia="Calibri" w:hAnsi="Calibri" w:cs="Calibri"/>
        </w:rPr>
        <w:t>) il</w:t>
      </w:r>
      <w:r w:rsidRPr="00FA55BA">
        <w:rPr>
          <w:rFonts w:ascii="Calibri" w:eastAsia="Calibri" w:hAnsi="Calibri" w:cs="Calibri"/>
        </w:rPr>
        <w:t xml:space="preserve">lumination of the sample; however, the labeling protocol is compatible with multiple forms of imaging. Non-TIRF Imaging is possible with this labeling protocol for STORM </w:t>
      </w:r>
      <w:r w:rsidRPr="00FA55BA">
        <w:rPr>
          <w:rFonts w:ascii="Calibri" w:eastAsia="Calibri" w:hAnsi="Calibri" w:cs="Calibri"/>
        </w:rPr>
        <w:lastRenderedPageBreak/>
        <w:t xml:space="preserve">and is needed for 3D STORM applications. Please use a standard protocol for alternate imaging methodologies. </w:t>
      </w:r>
    </w:p>
    <w:p w14:paraId="050FE34A" w14:textId="77777777" w:rsidR="00097693" w:rsidRPr="00FA55BA" w:rsidRDefault="00097693" w:rsidP="00FA55BA">
      <w:pPr>
        <w:pStyle w:val="ListParagraph"/>
        <w:spacing w:after="0" w:line="240" w:lineRule="auto"/>
        <w:ind w:left="0"/>
        <w:jc w:val="both"/>
        <w:rPr>
          <w:rFonts w:ascii="Calibri" w:eastAsia="Calibri" w:hAnsi="Calibri" w:cs="Calibri"/>
        </w:rPr>
      </w:pPr>
    </w:p>
    <w:p w14:paraId="4D8F433B" w14:textId="77777777" w:rsidR="00097693" w:rsidRPr="00FA55BA" w:rsidRDefault="00097693" w:rsidP="00FA55BA">
      <w:pPr>
        <w:pStyle w:val="ListParagraph"/>
        <w:numPr>
          <w:ilvl w:val="1"/>
          <w:numId w:val="48"/>
        </w:numPr>
        <w:spacing w:after="0" w:line="240" w:lineRule="auto"/>
        <w:ind w:left="0" w:firstLine="0"/>
        <w:jc w:val="both"/>
        <w:rPr>
          <w:rFonts w:ascii="Calibri" w:eastAsia="Calibri" w:hAnsi="Calibri" w:cs="Calibri"/>
        </w:rPr>
      </w:pPr>
      <w:r w:rsidRPr="00FA55BA">
        <w:rPr>
          <w:rFonts w:ascii="Calibri" w:eastAsia="Calibri" w:hAnsi="Calibri" w:cs="Calibri"/>
        </w:rPr>
        <w:t>Subsequent label staining process:</w:t>
      </w:r>
    </w:p>
    <w:p w14:paraId="0C1314DD" w14:textId="77777777" w:rsidR="00097693" w:rsidRPr="00FA55BA"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 xml:space="preserve">Turn on optical components needed and establish connection with proper software. In most cases, like in NIS, the software will not fully initialize unless the computer can properly communicate with the microscope, camera and stage control. </w:t>
      </w:r>
    </w:p>
    <w:p w14:paraId="53142160" w14:textId="77777777" w:rsidR="00097693" w:rsidRPr="00FA55BA" w:rsidRDefault="00097693" w:rsidP="00FA55BA">
      <w:pPr>
        <w:pStyle w:val="ListParagraph"/>
        <w:spacing w:after="0" w:line="240" w:lineRule="auto"/>
        <w:ind w:left="0"/>
        <w:rPr>
          <w:rFonts w:ascii="Calibri" w:eastAsia="Calibri" w:hAnsi="Calibri" w:cs="Calibri"/>
        </w:rPr>
      </w:pPr>
    </w:p>
    <w:p w14:paraId="46513777" w14:textId="77777777" w:rsidR="00097693"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Open NIS Software (or equivalent).</w:t>
      </w:r>
    </w:p>
    <w:p w14:paraId="5B1140F3" w14:textId="77777777" w:rsidR="00F91C79" w:rsidRPr="00FA55BA" w:rsidRDefault="00F91C79" w:rsidP="00F91C79">
      <w:pPr>
        <w:pStyle w:val="ListParagraph"/>
        <w:spacing w:after="0" w:line="240" w:lineRule="auto"/>
        <w:ind w:left="0"/>
        <w:rPr>
          <w:rFonts w:ascii="Calibri" w:eastAsia="Calibri" w:hAnsi="Calibri" w:cs="Calibri"/>
        </w:rPr>
      </w:pPr>
    </w:p>
    <w:p w14:paraId="34C9B708" w14:textId="6369EE9A" w:rsidR="00097693" w:rsidRPr="00FA55BA"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 xml:space="preserve">Set up live view: Turn on live view </w:t>
      </w:r>
      <w:r w:rsidR="007705E1" w:rsidRPr="00FA55BA">
        <w:rPr>
          <w:rFonts w:ascii="Calibri" w:eastAsia="Calibri" w:hAnsi="Calibri" w:cs="Calibri"/>
        </w:rPr>
        <w:t>&gt;</w:t>
      </w:r>
      <w:r w:rsidRPr="00FA55BA">
        <w:rPr>
          <w:rFonts w:ascii="Calibri" w:eastAsia="Calibri" w:hAnsi="Calibri" w:cs="Calibri"/>
        </w:rPr>
        <w:t xml:space="preserve">toggle </w:t>
      </w:r>
      <w:r w:rsidRPr="00F91C79">
        <w:rPr>
          <w:rFonts w:ascii="Calibri" w:eastAsia="Calibri" w:hAnsi="Calibri" w:cs="Calibri"/>
          <w:b/>
          <w:bCs/>
        </w:rPr>
        <w:t>Keep auto scale</w:t>
      </w:r>
      <w:r w:rsidRPr="00FA55BA">
        <w:rPr>
          <w:rFonts w:ascii="Calibri" w:eastAsia="Calibri" w:hAnsi="Calibri" w:cs="Calibri"/>
        </w:rPr>
        <w:t xml:space="preserve"> </w:t>
      </w:r>
      <w:r w:rsidR="002064F0" w:rsidRPr="00FA55BA">
        <w:rPr>
          <w:rFonts w:ascii="Calibri" w:eastAsia="Calibri" w:hAnsi="Calibri" w:cs="Calibri"/>
        </w:rPr>
        <w:t>&gt;</w:t>
      </w:r>
      <w:r w:rsidRPr="00FA55BA">
        <w:rPr>
          <w:rFonts w:ascii="Calibri" w:eastAsia="Calibri" w:hAnsi="Calibri" w:cs="Calibri"/>
        </w:rPr>
        <w:t xml:space="preserve"> under camera settings set exposure time to 30 ms.</w:t>
      </w:r>
    </w:p>
    <w:p w14:paraId="397F8FD7" w14:textId="77777777" w:rsidR="00097693" w:rsidRPr="00FA55BA" w:rsidRDefault="00097693" w:rsidP="00FA55BA">
      <w:pPr>
        <w:pStyle w:val="ListParagraph"/>
        <w:spacing w:after="0" w:line="240" w:lineRule="auto"/>
        <w:ind w:left="0"/>
        <w:rPr>
          <w:rFonts w:ascii="Calibri" w:eastAsia="Calibri" w:hAnsi="Calibri" w:cs="Calibri"/>
        </w:rPr>
      </w:pPr>
    </w:p>
    <w:p w14:paraId="6DBDEE17" w14:textId="77777777" w:rsidR="00097693" w:rsidRPr="00FA55BA"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Set up data path for acquisitions.</w:t>
      </w:r>
    </w:p>
    <w:p w14:paraId="2A63D108" w14:textId="77777777" w:rsidR="00097693" w:rsidRPr="00FA55BA" w:rsidRDefault="00097693" w:rsidP="00FA55BA">
      <w:pPr>
        <w:pStyle w:val="ListParagraph"/>
        <w:spacing w:after="0" w:line="240" w:lineRule="auto"/>
        <w:ind w:left="0"/>
        <w:rPr>
          <w:rFonts w:ascii="Calibri" w:eastAsia="Calibri" w:hAnsi="Calibri" w:cs="Calibri"/>
        </w:rPr>
      </w:pPr>
    </w:p>
    <w:p w14:paraId="5256F04E" w14:textId="5606F23B" w:rsidR="00097693" w:rsidRPr="00FA55BA"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 xml:space="preserve">Navigate to top panel </w:t>
      </w:r>
      <w:r w:rsidRPr="00FA55BA">
        <w:rPr>
          <w:rFonts w:ascii="Calibri" w:eastAsia="Calibri" w:hAnsi="Calibri" w:cs="Calibri"/>
          <w:b/>
          <w:bCs/>
        </w:rPr>
        <w:t>Acquire&gt;</w:t>
      </w:r>
      <w:r w:rsidR="00F91C79">
        <w:rPr>
          <w:rFonts w:ascii="Calibri" w:eastAsia="Calibri" w:hAnsi="Calibri" w:cs="Calibri"/>
          <w:b/>
          <w:bCs/>
        </w:rPr>
        <w:t xml:space="preserve"> </w:t>
      </w:r>
      <w:r w:rsidRPr="00FA55BA">
        <w:rPr>
          <w:rFonts w:ascii="Calibri" w:eastAsia="Calibri" w:hAnsi="Calibri" w:cs="Calibri"/>
          <w:b/>
          <w:bCs/>
        </w:rPr>
        <w:t>Fast Time Lapse&gt; Path</w:t>
      </w:r>
      <w:r w:rsidRPr="00FA55BA">
        <w:rPr>
          <w:rFonts w:ascii="Calibri" w:eastAsia="Calibri" w:hAnsi="Calibri" w:cs="Calibri"/>
        </w:rPr>
        <w:t xml:space="preserve"> </w:t>
      </w:r>
    </w:p>
    <w:p w14:paraId="6C4DB65A" w14:textId="77777777" w:rsidR="00097693" w:rsidRPr="00FA55BA" w:rsidRDefault="00097693" w:rsidP="00FA55BA">
      <w:pPr>
        <w:pStyle w:val="ListParagraph"/>
        <w:spacing w:after="0" w:line="240" w:lineRule="auto"/>
        <w:ind w:left="0"/>
        <w:rPr>
          <w:rFonts w:ascii="Calibri" w:eastAsia="Calibri" w:hAnsi="Calibri" w:cs="Calibri"/>
        </w:rPr>
      </w:pPr>
    </w:p>
    <w:p w14:paraId="7C59889D" w14:textId="77777777" w:rsidR="00097693" w:rsidRPr="00FA55BA"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 xml:space="preserve">Select proper file name for first acquisition and set number of frames to 10,000. </w:t>
      </w:r>
    </w:p>
    <w:p w14:paraId="11DADADC" w14:textId="77777777" w:rsidR="00097693" w:rsidRPr="00FA55BA" w:rsidRDefault="00097693" w:rsidP="00FA55BA">
      <w:pPr>
        <w:spacing w:after="0" w:line="240" w:lineRule="auto"/>
        <w:rPr>
          <w:rFonts w:ascii="Calibri" w:eastAsia="Calibri" w:hAnsi="Calibri" w:cs="Calibri"/>
        </w:rPr>
      </w:pPr>
    </w:p>
    <w:p w14:paraId="140AEC16" w14:textId="77777777" w:rsidR="00097693" w:rsidRPr="00FA55BA" w:rsidRDefault="00097693" w:rsidP="00FA55BA">
      <w:pPr>
        <w:spacing w:after="0" w:line="240" w:lineRule="auto"/>
        <w:rPr>
          <w:rFonts w:ascii="Calibri" w:eastAsia="Calibri" w:hAnsi="Calibri" w:cs="Calibri"/>
        </w:rPr>
      </w:pPr>
      <w:r w:rsidRPr="00FA55BA">
        <w:rPr>
          <w:rFonts w:ascii="Calibri" w:eastAsia="Calibri" w:hAnsi="Calibri" w:cs="Calibri"/>
        </w:rPr>
        <w:t>NOTE: These steps are taken to limit the time the sample is exposed to the light source once imaging begins.</w:t>
      </w:r>
    </w:p>
    <w:p w14:paraId="020FCA62" w14:textId="77777777" w:rsidR="00097693" w:rsidRPr="00FA55BA" w:rsidRDefault="00097693" w:rsidP="00FA55BA">
      <w:pPr>
        <w:spacing w:after="0" w:line="240" w:lineRule="auto"/>
        <w:rPr>
          <w:rFonts w:ascii="Calibri" w:eastAsia="Calibri" w:hAnsi="Calibri" w:cs="Calibri"/>
        </w:rPr>
      </w:pPr>
    </w:p>
    <w:p w14:paraId="32D3C288" w14:textId="2DEB6222" w:rsidR="00097693" w:rsidRPr="00FA55BA"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Ensure that the critical angle and zero angle of TIRF are pre-set prior to acquisition. Please refer to online sources on tutorials on how to accomplish this. As stated before, if you do not use TIRF illumination, this step can be skipped.</w:t>
      </w:r>
    </w:p>
    <w:p w14:paraId="00DAA657" w14:textId="77777777" w:rsidR="00097693" w:rsidRPr="00FA55BA" w:rsidRDefault="00097693" w:rsidP="00FA55BA">
      <w:pPr>
        <w:pStyle w:val="ListParagraph"/>
        <w:spacing w:after="0" w:line="240" w:lineRule="auto"/>
        <w:ind w:left="0"/>
        <w:rPr>
          <w:rFonts w:ascii="Calibri" w:eastAsia="Calibri" w:hAnsi="Calibri" w:cs="Calibri"/>
        </w:rPr>
      </w:pPr>
    </w:p>
    <w:p w14:paraId="5F2C144C" w14:textId="4C139264" w:rsidR="00097693" w:rsidRPr="00FA55BA"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 xml:space="preserve">Select proper light path for camera and toggle the </w:t>
      </w:r>
      <w:r w:rsidRPr="00FA55BA">
        <w:rPr>
          <w:rFonts w:ascii="Calibri" w:eastAsia="Calibri" w:hAnsi="Calibri" w:cs="Calibri"/>
          <w:b/>
          <w:bCs/>
        </w:rPr>
        <w:t xml:space="preserve">Epi Illumination </w:t>
      </w:r>
      <w:r w:rsidRPr="00FA55BA">
        <w:rPr>
          <w:rFonts w:ascii="Calibri" w:eastAsia="Calibri" w:hAnsi="Calibri" w:cs="Calibri"/>
        </w:rPr>
        <w:t>option under Lamps</w:t>
      </w:r>
      <w:r w:rsidRPr="00FA55BA">
        <w:rPr>
          <w:rFonts w:ascii="Calibri" w:eastAsia="Calibri" w:hAnsi="Calibri" w:cs="Calibri"/>
          <w:i/>
          <w:iCs/>
        </w:rPr>
        <w:t xml:space="preserve"> </w:t>
      </w:r>
      <w:r w:rsidRPr="00FA55BA">
        <w:rPr>
          <w:rFonts w:ascii="Calibri" w:eastAsia="Calibri" w:hAnsi="Calibri" w:cs="Calibri"/>
        </w:rPr>
        <w:t xml:space="preserve">(on NIS or equivalent software) to ensure the mirror is set up for </w:t>
      </w:r>
      <w:r w:rsidR="005F782E" w:rsidRPr="00FA55BA">
        <w:rPr>
          <w:rFonts w:ascii="Calibri" w:eastAsia="Calibri" w:hAnsi="Calibri" w:cs="Calibri"/>
        </w:rPr>
        <w:t>w</w:t>
      </w:r>
      <w:r w:rsidRPr="00FA55BA">
        <w:rPr>
          <w:rFonts w:ascii="Calibri" w:eastAsia="Calibri" w:hAnsi="Calibri" w:cs="Calibri"/>
        </w:rPr>
        <w:t xml:space="preserve">ide </w:t>
      </w:r>
      <w:r w:rsidR="005F782E" w:rsidRPr="00FA55BA">
        <w:rPr>
          <w:rFonts w:ascii="Calibri" w:eastAsia="Calibri" w:hAnsi="Calibri" w:cs="Calibri"/>
        </w:rPr>
        <w:t>f</w:t>
      </w:r>
      <w:r w:rsidRPr="00FA55BA">
        <w:rPr>
          <w:rFonts w:ascii="Calibri" w:eastAsia="Calibri" w:hAnsi="Calibri" w:cs="Calibri"/>
        </w:rPr>
        <w:t xml:space="preserve">ield </w:t>
      </w:r>
      <w:r w:rsidR="005F782E" w:rsidRPr="00FA55BA">
        <w:rPr>
          <w:rFonts w:ascii="Calibri" w:eastAsia="Calibri" w:hAnsi="Calibri" w:cs="Calibri"/>
        </w:rPr>
        <w:t>i</w:t>
      </w:r>
      <w:r w:rsidRPr="00FA55BA">
        <w:rPr>
          <w:rFonts w:ascii="Calibri" w:eastAsia="Calibri" w:hAnsi="Calibri" w:cs="Calibri"/>
        </w:rPr>
        <w:t xml:space="preserve">llumination from non-laser standard light source. </w:t>
      </w:r>
    </w:p>
    <w:p w14:paraId="39138665" w14:textId="77777777" w:rsidR="00097693" w:rsidRPr="00FA55BA" w:rsidRDefault="00097693" w:rsidP="00FA55BA">
      <w:pPr>
        <w:pStyle w:val="ListParagraph"/>
        <w:spacing w:after="0" w:line="240" w:lineRule="auto"/>
        <w:ind w:left="0"/>
        <w:rPr>
          <w:rFonts w:ascii="Calibri" w:eastAsia="Calibri" w:hAnsi="Calibri" w:cs="Calibri"/>
        </w:rPr>
      </w:pPr>
    </w:p>
    <w:p w14:paraId="3D17AD61" w14:textId="77777777" w:rsidR="00097693" w:rsidRPr="00FA55BA" w:rsidRDefault="00097693" w:rsidP="00FA55BA">
      <w:pPr>
        <w:pStyle w:val="ListParagraph"/>
        <w:numPr>
          <w:ilvl w:val="1"/>
          <w:numId w:val="48"/>
        </w:numPr>
        <w:spacing w:after="0" w:line="240" w:lineRule="auto"/>
        <w:ind w:left="0" w:firstLine="0"/>
        <w:jc w:val="both"/>
        <w:rPr>
          <w:rFonts w:ascii="Calibri" w:eastAsia="Calibri" w:hAnsi="Calibri" w:cs="Calibri"/>
        </w:rPr>
      </w:pPr>
      <w:r w:rsidRPr="00FA55BA">
        <w:rPr>
          <w:rFonts w:ascii="Calibri" w:eastAsia="Calibri" w:hAnsi="Calibri" w:cs="Calibri"/>
        </w:rPr>
        <w:t>Sample preparation:</w:t>
      </w:r>
    </w:p>
    <w:p w14:paraId="5063302A" w14:textId="562F16BC" w:rsidR="00097693" w:rsidRPr="00FA55BA" w:rsidRDefault="00097693" w:rsidP="00FA55BA">
      <w:pPr>
        <w:pStyle w:val="ListParagraph"/>
        <w:numPr>
          <w:ilvl w:val="2"/>
          <w:numId w:val="48"/>
        </w:numPr>
        <w:spacing w:after="0" w:line="240" w:lineRule="auto"/>
        <w:ind w:left="0" w:firstLine="0"/>
        <w:rPr>
          <w:rFonts w:ascii="Calibri" w:eastAsia="Calibri" w:hAnsi="Calibri" w:cs="Calibri"/>
          <w:u w:val="single"/>
        </w:rPr>
      </w:pPr>
      <w:r w:rsidRPr="00FA55BA">
        <w:rPr>
          <w:rFonts w:ascii="Calibri" w:eastAsia="Calibri" w:hAnsi="Calibri" w:cs="Calibri"/>
        </w:rPr>
        <w:t xml:space="preserve">Retrieve samples and add </w:t>
      </w:r>
      <w:r w:rsidR="005F782E" w:rsidRPr="00FA55BA">
        <w:rPr>
          <w:rFonts w:ascii="Calibri" w:eastAsia="Calibri" w:hAnsi="Calibri" w:cs="Calibri"/>
        </w:rPr>
        <w:t>i</w:t>
      </w:r>
      <w:r w:rsidRPr="00FA55BA">
        <w:rPr>
          <w:rFonts w:ascii="Calibri" w:eastAsia="Calibri" w:hAnsi="Calibri" w:cs="Calibri"/>
        </w:rPr>
        <w:t xml:space="preserve">maging </w:t>
      </w:r>
      <w:r w:rsidR="005F782E" w:rsidRPr="00FA55BA">
        <w:rPr>
          <w:rFonts w:ascii="Calibri" w:eastAsia="Calibri" w:hAnsi="Calibri" w:cs="Calibri"/>
        </w:rPr>
        <w:t>b</w:t>
      </w:r>
      <w:r w:rsidRPr="00FA55BA">
        <w:rPr>
          <w:rFonts w:ascii="Calibri" w:eastAsia="Calibri" w:hAnsi="Calibri" w:cs="Calibri"/>
        </w:rPr>
        <w:t>uffer (formulation described in section 1.1 Buffer Preparation) to the sample. (Depending on imaging buffer used, different pre-cautions may need to be taken place. Protect samples from light.)</w:t>
      </w:r>
    </w:p>
    <w:p w14:paraId="083B9181" w14:textId="77777777" w:rsidR="00097693" w:rsidRPr="00FA55BA" w:rsidRDefault="00097693" w:rsidP="00FA55BA">
      <w:pPr>
        <w:pStyle w:val="ListParagraph"/>
        <w:spacing w:after="0" w:line="240" w:lineRule="auto"/>
        <w:ind w:left="0"/>
        <w:rPr>
          <w:rFonts w:ascii="Calibri" w:eastAsia="Calibri" w:hAnsi="Calibri" w:cs="Calibri"/>
          <w:u w:val="single"/>
        </w:rPr>
      </w:pPr>
    </w:p>
    <w:p w14:paraId="7049B7F5" w14:textId="77777777" w:rsidR="00097693" w:rsidRPr="00FA55BA" w:rsidRDefault="00097693" w:rsidP="00FA55BA">
      <w:pPr>
        <w:pStyle w:val="ListParagraph"/>
        <w:numPr>
          <w:ilvl w:val="2"/>
          <w:numId w:val="48"/>
        </w:numPr>
        <w:spacing w:after="0" w:line="240" w:lineRule="auto"/>
        <w:ind w:left="0" w:firstLine="0"/>
        <w:rPr>
          <w:rFonts w:ascii="Calibri" w:eastAsia="Calibri" w:hAnsi="Calibri" w:cs="Calibri"/>
          <w:u w:val="single"/>
        </w:rPr>
      </w:pPr>
      <w:r w:rsidRPr="00FA55BA">
        <w:rPr>
          <w:rFonts w:ascii="Calibri" w:eastAsia="Calibri" w:hAnsi="Calibri" w:cs="Calibri"/>
        </w:rPr>
        <w:t xml:space="preserve">After adding oil to the objective, place sample on stage with proper holder and toggle </w:t>
      </w:r>
      <w:r w:rsidRPr="00FA55BA">
        <w:rPr>
          <w:rFonts w:ascii="Calibri" w:eastAsia="Calibri" w:hAnsi="Calibri" w:cs="Calibri"/>
          <w:b/>
          <w:bCs/>
        </w:rPr>
        <w:t>Perfect Focus</w:t>
      </w:r>
      <w:r w:rsidRPr="00FA55BA">
        <w:rPr>
          <w:rFonts w:ascii="Calibri" w:eastAsia="Calibri" w:hAnsi="Calibri" w:cs="Calibri"/>
        </w:rPr>
        <w:t xml:space="preserve"> and then subsequently focus on sample. </w:t>
      </w:r>
    </w:p>
    <w:p w14:paraId="572337C0" w14:textId="77777777" w:rsidR="00097693" w:rsidRPr="00FA55BA" w:rsidRDefault="00097693" w:rsidP="00FA55BA">
      <w:pPr>
        <w:spacing w:after="0" w:line="240" w:lineRule="auto"/>
        <w:jc w:val="both"/>
        <w:rPr>
          <w:rFonts w:ascii="Calibri" w:eastAsia="Calibri" w:hAnsi="Calibri" w:cs="Calibri"/>
          <w:b/>
          <w:bCs/>
          <w:u w:val="single"/>
        </w:rPr>
      </w:pPr>
    </w:p>
    <w:p w14:paraId="7D1EA36D" w14:textId="77777777" w:rsidR="00097693" w:rsidRPr="00FA55BA" w:rsidRDefault="00097693" w:rsidP="00FA55BA">
      <w:pPr>
        <w:pStyle w:val="ListParagraph"/>
        <w:numPr>
          <w:ilvl w:val="1"/>
          <w:numId w:val="48"/>
        </w:numPr>
        <w:spacing w:after="0" w:line="240" w:lineRule="auto"/>
        <w:ind w:left="0" w:firstLine="0"/>
        <w:jc w:val="both"/>
        <w:rPr>
          <w:rFonts w:ascii="Calibri" w:eastAsia="Calibri" w:hAnsi="Calibri" w:cs="Calibri"/>
        </w:rPr>
      </w:pPr>
      <w:r w:rsidRPr="00FA55BA">
        <w:rPr>
          <w:rFonts w:ascii="Calibri" w:eastAsia="Calibri" w:hAnsi="Calibri" w:cs="Calibri"/>
        </w:rPr>
        <w:t>Imaging steps:</w:t>
      </w:r>
    </w:p>
    <w:p w14:paraId="1B709545" w14:textId="77777777" w:rsidR="00097693" w:rsidRPr="000118D3" w:rsidRDefault="00097693" w:rsidP="00FA55BA">
      <w:pPr>
        <w:pStyle w:val="ListParagraph"/>
        <w:numPr>
          <w:ilvl w:val="2"/>
          <w:numId w:val="48"/>
        </w:numPr>
        <w:spacing w:after="0" w:line="240" w:lineRule="auto"/>
        <w:ind w:left="0" w:firstLine="0"/>
        <w:rPr>
          <w:rFonts w:ascii="Calibri" w:eastAsia="Calibri" w:hAnsi="Calibri" w:cs="Calibri"/>
          <w:u w:val="single"/>
        </w:rPr>
      </w:pPr>
      <w:r w:rsidRPr="00FA55BA">
        <w:rPr>
          <w:rFonts w:ascii="Calibri" w:eastAsia="Calibri" w:hAnsi="Calibri" w:cs="Calibri"/>
        </w:rPr>
        <w:t>Find laser spot and navigate to a spot on the dish/plate with no cells.</w:t>
      </w:r>
    </w:p>
    <w:p w14:paraId="103C0D27" w14:textId="77777777" w:rsidR="000118D3" w:rsidRPr="00FA55BA" w:rsidRDefault="000118D3" w:rsidP="000118D3">
      <w:pPr>
        <w:pStyle w:val="ListParagraph"/>
        <w:spacing w:after="0" w:line="240" w:lineRule="auto"/>
        <w:ind w:left="0"/>
        <w:rPr>
          <w:rFonts w:ascii="Calibri" w:eastAsia="Calibri" w:hAnsi="Calibri" w:cs="Calibri"/>
          <w:u w:val="single"/>
        </w:rPr>
      </w:pPr>
    </w:p>
    <w:p w14:paraId="491B3788" w14:textId="3DDA91E9" w:rsidR="00097693" w:rsidRPr="00FA55BA" w:rsidRDefault="00097693" w:rsidP="00FA55BA">
      <w:pPr>
        <w:pStyle w:val="ListParagraph"/>
        <w:numPr>
          <w:ilvl w:val="2"/>
          <w:numId w:val="48"/>
        </w:numPr>
        <w:spacing w:after="0" w:line="240" w:lineRule="auto"/>
        <w:ind w:left="0" w:firstLine="0"/>
        <w:rPr>
          <w:rFonts w:ascii="Calibri" w:eastAsia="Calibri" w:hAnsi="Calibri" w:cs="Calibri"/>
          <w:u w:val="single"/>
        </w:rPr>
      </w:pPr>
      <w:r w:rsidRPr="00FA55BA">
        <w:rPr>
          <w:rFonts w:ascii="Calibri" w:eastAsia="Calibri" w:hAnsi="Calibri" w:cs="Calibri"/>
        </w:rPr>
        <w:lastRenderedPageBreak/>
        <w:t xml:space="preserve">Toggle </w:t>
      </w:r>
      <w:r w:rsidRPr="00FA55BA">
        <w:rPr>
          <w:rFonts w:ascii="Calibri" w:eastAsia="Calibri" w:hAnsi="Calibri" w:cs="Calibri"/>
          <w:b/>
          <w:bCs/>
        </w:rPr>
        <w:t>TIRF</w:t>
      </w:r>
      <w:r w:rsidRPr="00FA55BA">
        <w:rPr>
          <w:rFonts w:ascii="Calibri" w:eastAsia="Calibri" w:hAnsi="Calibri" w:cs="Calibri"/>
        </w:rPr>
        <w:t xml:space="preserve"> </w:t>
      </w:r>
      <w:r w:rsidR="005F782E" w:rsidRPr="00FA55BA">
        <w:rPr>
          <w:rFonts w:ascii="Calibri" w:eastAsia="Calibri" w:hAnsi="Calibri" w:cs="Calibri"/>
        </w:rPr>
        <w:t xml:space="preserve">illumination. </w:t>
      </w:r>
    </w:p>
    <w:p w14:paraId="342E307A" w14:textId="77777777" w:rsidR="00097693" w:rsidRPr="00FA55BA" w:rsidRDefault="00097693" w:rsidP="00FA55BA">
      <w:pPr>
        <w:pStyle w:val="ListParagraph"/>
        <w:spacing w:after="0" w:line="240" w:lineRule="auto"/>
        <w:ind w:left="0"/>
        <w:rPr>
          <w:rFonts w:ascii="Calibri" w:eastAsia="Calibri" w:hAnsi="Calibri" w:cs="Calibri"/>
          <w:u w:val="single"/>
        </w:rPr>
      </w:pPr>
    </w:p>
    <w:p w14:paraId="6B068A84" w14:textId="77777777" w:rsidR="00097693" w:rsidRPr="00FA55BA" w:rsidRDefault="00097693" w:rsidP="00FA55BA">
      <w:pPr>
        <w:pStyle w:val="ListParagraph"/>
        <w:numPr>
          <w:ilvl w:val="2"/>
          <w:numId w:val="48"/>
        </w:numPr>
        <w:spacing w:after="0" w:line="240" w:lineRule="auto"/>
        <w:ind w:left="0" w:firstLine="0"/>
        <w:rPr>
          <w:rFonts w:ascii="Calibri" w:eastAsia="Calibri" w:hAnsi="Calibri" w:cs="Calibri"/>
          <w:u w:val="single"/>
        </w:rPr>
      </w:pPr>
      <w:r w:rsidRPr="00FA55BA">
        <w:rPr>
          <w:rFonts w:ascii="Calibri" w:eastAsia="Calibri" w:hAnsi="Calibri" w:cs="Calibri"/>
        </w:rPr>
        <w:t xml:space="preserve">Change filter to match the appropriate filter to pass red (or whichever laser used to acquire data for this specific sample) light.  </w:t>
      </w:r>
    </w:p>
    <w:p w14:paraId="74FCCDC1" w14:textId="77777777" w:rsidR="00097693" w:rsidRPr="00FA55BA" w:rsidRDefault="00097693" w:rsidP="00FA55BA">
      <w:pPr>
        <w:pStyle w:val="ListParagraph"/>
        <w:spacing w:after="0" w:line="240" w:lineRule="auto"/>
        <w:ind w:left="0"/>
        <w:rPr>
          <w:rFonts w:ascii="Calibri" w:eastAsia="Calibri" w:hAnsi="Calibri" w:cs="Calibri"/>
          <w:u w:val="single"/>
        </w:rPr>
      </w:pPr>
    </w:p>
    <w:p w14:paraId="216E6338" w14:textId="0FE4F6F4" w:rsidR="00097693" w:rsidRPr="00FA55BA" w:rsidRDefault="00097693" w:rsidP="00FA55BA">
      <w:pPr>
        <w:spacing w:after="0" w:line="240" w:lineRule="auto"/>
        <w:rPr>
          <w:rFonts w:ascii="Calibri" w:eastAsia="Calibri" w:hAnsi="Calibri" w:cs="Calibri"/>
        </w:rPr>
      </w:pPr>
      <w:r w:rsidRPr="00FA55BA">
        <w:rPr>
          <w:rFonts w:ascii="Calibri" w:eastAsia="Calibri" w:hAnsi="Calibri" w:cs="Calibri"/>
        </w:rPr>
        <w:t>NOTE: Use a multi-notch filter as described in the</w:t>
      </w:r>
      <w:r w:rsidR="005F782E" w:rsidRPr="00FA55BA">
        <w:rPr>
          <w:rFonts w:ascii="Calibri" w:eastAsia="Calibri" w:hAnsi="Calibri" w:cs="Calibri"/>
        </w:rPr>
        <w:t xml:space="preserve"> table of materials. </w:t>
      </w:r>
      <w:r w:rsidRPr="00FA55BA">
        <w:rPr>
          <w:rFonts w:ascii="Calibri" w:eastAsia="Calibri" w:hAnsi="Calibri" w:cs="Calibri"/>
        </w:rPr>
        <w:t>Multi-notch filter is not necessary, and users can alternatively do imaging non distinct filter cubes designed for the fluorophores used in their staining.</w:t>
      </w:r>
    </w:p>
    <w:p w14:paraId="22E129CC" w14:textId="77777777" w:rsidR="00097693" w:rsidRPr="00FA55BA" w:rsidRDefault="00097693" w:rsidP="00FA55BA">
      <w:pPr>
        <w:spacing w:after="0" w:line="240" w:lineRule="auto"/>
        <w:rPr>
          <w:rFonts w:ascii="Calibri" w:eastAsia="Calibri" w:hAnsi="Calibri" w:cs="Calibri"/>
          <w:u w:val="single"/>
        </w:rPr>
      </w:pPr>
    </w:p>
    <w:p w14:paraId="330D3168" w14:textId="77777777" w:rsidR="00097693" w:rsidRDefault="00097693" w:rsidP="00FA55BA">
      <w:pPr>
        <w:pStyle w:val="ListParagraph"/>
        <w:numPr>
          <w:ilvl w:val="2"/>
          <w:numId w:val="48"/>
        </w:numPr>
        <w:spacing w:after="0" w:line="240" w:lineRule="auto"/>
        <w:ind w:left="0" w:firstLine="0"/>
        <w:rPr>
          <w:rFonts w:ascii="Calibri" w:eastAsia="Calibri" w:hAnsi="Calibri" w:cs="Calibri"/>
        </w:rPr>
      </w:pPr>
      <w:r w:rsidRPr="00FA55BA">
        <w:rPr>
          <w:rFonts w:ascii="Calibri" w:eastAsia="Calibri" w:hAnsi="Calibri" w:cs="Calibri"/>
        </w:rPr>
        <w:t xml:space="preserve">Turn on the laser at the lowest laser power ~ 1 </w:t>
      </w:r>
      <w:proofErr w:type="spellStart"/>
      <w:r w:rsidRPr="00FA55BA">
        <w:rPr>
          <w:rFonts w:ascii="Calibri" w:eastAsia="Calibri" w:hAnsi="Calibri" w:cs="Calibri"/>
        </w:rPr>
        <w:t>mW</w:t>
      </w:r>
      <w:proofErr w:type="spellEnd"/>
      <w:r w:rsidRPr="00FA55BA">
        <w:rPr>
          <w:rFonts w:ascii="Calibri" w:eastAsia="Calibri" w:hAnsi="Calibri" w:cs="Calibri"/>
          <w:i/>
          <w:iCs/>
        </w:rPr>
        <w:t xml:space="preserve"> </w:t>
      </w:r>
      <w:r w:rsidRPr="00FA55BA">
        <w:rPr>
          <w:rFonts w:ascii="Calibri" w:eastAsia="Calibri" w:hAnsi="Calibri" w:cs="Calibri"/>
        </w:rPr>
        <w:t>(this is dependent on illumination source but is done so to prevent accidental bleaching) and set mirror angle to critical angle.</w:t>
      </w:r>
    </w:p>
    <w:p w14:paraId="138DEA96" w14:textId="77777777" w:rsidR="00815093" w:rsidRPr="00FA55BA" w:rsidRDefault="00815093" w:rsidP="00815093">
      <w:pPr>
        <w:pStyle w:val="ListParagraph"/>
        <w:spacing w:after="0" w:line="240" w:lineRule="auto"/>
        <w:ind w:left="0"/>
        <w:rPr>
          <w:rFonts w:ascii="Calibri" w:eastAsia="Calibri" w:hAnsi="Calibri" w:cs="Calibri"/>
        </w:rPr>
      </w:pPr>
    </w:p>
    <w:p w14:paraId="1C2D2266" w14:textId="77777777" w:rsidR="00097693" w:rsidRPr="00FA55BA" w:rsidRDefault="00097693" w:rsidP="00FA55BA">
      <w:pPr>
        <w:pStyle w:val="ListParagraph"/>
        <w:numPr>
          <w:ilvl w:val="2"/>
          <w:numId w:val="48"/>
        </w:numPr>
        <w:spacing w:after="0" w:line="240" w:lineRule="auto"/>
        <w:ind w:left="0" w:firstLine="0"/>
        <w:rPr>
          <w:rFonts w:ascii="Calibri" w:eastAsia="Calibri" w:hAnsi="Calibri" w:cs="Calibri"/>
          <w:u w:val="single"/>
        </w:rPr>
      </w:pPr>
      <w:r w:rsidRPr="00FA55BA">
        <w:rPr>
          <w:rFonts w:ascii="Calibri" w:eastAsia="Calibri" w:hAnsi="Calibri" w:cs="Calibri"/>
        </w:rPr>
        <w:t>If no cells are nearby, increase laser power until the laser spot is clearly seen in the live view.</w:t>
      </w:r>
    </w:p>
    <w:p w14:paraId="0A8D5EB4" w14:textId="77777777" w:rsidR="00097693" w:rsidRPr="00FA55BA" w:rsidRDefault="00097693" w:rsidP="00FA55BA">
      <w:pPr>
        <w:pStyle w:val="ListParagraph"/>
        <w:spacing w:after="0" w:line="240" w:lineRule="auto"/>
        <w:ind w:left="0"/>
        <w:rPr>
          <w:rFonts w:ascii="Calibri" w:eastAsia="Calibri" w:hAnsi="Calibri" w:cs="Calibri"/>
          <w:u w:val="single"/>
        </w:rPr>
      </w:pPr>
    </w:p>
    <w:p w14:paraId="6C76C2FB" w14:textId="5DAB2156" w:rsidR="00097693" w:rsidRPr="00FA55BA" w:rsidRDefault="00097693" w:rsidP="00FA55BA">
      <w:pPr>
        <w:pStyle w:val="ListParagraph"/>
        <w:numPr>
          <w:ilvl w:val="2"/>
          <w:numId w:val="48"/>
        </w:numPr>
        <w:spacing w:after="0" w:line="240" w:lineRule="auto"/>
        <w:ind w:left="0" w:firstLine="0"/>
        <w:rPr>
          <w:rFonts w:ascii="Calibri" w:eastAsia="Calibri" w:hAnsi="Calibri" w:cs="Calibri"/>
          <w:u w:val="single"/>
        </w:rPr>
      </w:pPr>
      <w:r w:rsidRPr="00FA55BA">
        <w:rPr>
          <w:rFonts w:ascii="Calibri" w:eastAsia="Calibri" w:hAnsi="Calibri" w:cs="Calibri"/>
        </w:rPr>
        <w:t>Use th</w:t>
      </w:r>
      <w:r w:rsidR="005F782E" w:rsidRPr="00FA55BA">
        <w:rPr>
          <w:rFonts w:ascii="Calibri" w:eastAsia="Calibri" w:hAnsi="Calibri" w:cs="Calibri"/>
        </w:rPr>
        <w:t xml:space="preserve">e </w:t>
      </w:r>
      <w:r w:rsidR="005F782E" w:rsidRPr="00563908">
        <w:rPr>
          <w:rFonts w:ascii="Calibri" w:eastAsia="Calibri" w:hAnsi="Calibri" w:cs="Calibri"/>
          <w:b/>
          <w:bCs/>
        </w:rPr>
        <w:t>Region of Interest (ROI) t</w:t>
      </w:r>
      <w:r w:rsidRPr="00563908">
        <w:rPr>
          <w:rFonts w:ascii="Calibri" w:eastAsia="Calibri" w:hAnsi="Calibri" w:cs="Calibri"/>
          <w:b/>
          <w:bCs/>
        </w:rPr>
        <w:t>ool</w:t>
      </w:r>
      <w:r w:rsidRPr="00FA55BA">
        <w:rPr>
          <w:rFonts w:ascii="Calibri" w:eastAsia="Calibri" w:hAnsi="Calibri" w:cs="Calibri"/>
        </w:rPr>
        <w:t xml:space="preserve">, draw, set and save ROI where the laser spot is located. </w:t>
      </w:r>
    </w:p>
    <w:p w14:paraId="2322FBBD" w14:textId="77777777" w:rsidR="00097693" w:rsidRPr="00FA55BA" w:rsidRDefault="00097693" w:rsidP="00FA55BA">
      <w:pPr>
        <w:pStyle w:val="ListParagraph"/>
        <w:spacing w:after="0" w:line="240" w:lineRule="auto"/>
        <w:ind w:left="0"/>
        <w:rPr>
          <w:rFonts w:ascii="Calibri" w:eastAsia="Calibri" w:hAnsi="Calibri" w:cs="Calibri"/>
          <w:u w:val="single"/>
        </w:rPr>
      </w:pPr>
    </w:p>
    <w:p w14:paraId="1020525C" w14:textId="77777777" w:rsidR="00097693" w:rsidRPr="00FA55BA" w:rsidRDefault="00097693" w:rsidP="00FA55BA">
      <w:pPr>
        <w:spacing w:after="0" w:line="240" w:lineRule="auto"/>
        <w:rPr>
          <w:rFonts w:ascii="Calibri" w:eastAsia="Calibri" w:hAnsi="Calibri" w:cs="Calibri"/>
        </w:rPr>
      </w:pPr>
      <w:r w:rsidRPr="00FA55BA">
        <w:rPr>
          <w:rFonts w:ascii="Calibri" w:eastAsia="Calibri" w:hAnsi="Calibri" w:cs="Calibri"/>
        </w:rPr>
        <w:t>NOTE: For multi-label samples, please ensure that the laser spots for all necessary light sources for the sample are aligned. In this protocol we use three lasers and ensure that all spots are aligned. This is essential as co-registration of spatial data requires laser alignment.</w:t>
      </w:r>
    </w:p>
    <w:p w14:paraId="43045EF3" w14:textId="77777777" w:rsidR="00097693" w:rsidRPr="00FA55BA" w:rsidRDefault="00097693" w:rsidP="00FA55BA">
      <w:pPr>
        <w:spacing w:after="0" w:line="240" w:lineRule="auto"/>
        <w:rPr>
          <w:rFonts w:ascii="Calibri" w:eastAsia="Calibri" w:hAnsi="Calibri" w:cs="Calibri"/>
          <w:u w:val="single"/>
        </w:rPr>
      </w:pPr>
    </w:p>
    <w:p w14:paraId="19BB6DB7" w14:textId="77777777" w:rsidR="00097693" w:rsidRPr="00FA55BA" w:rsidRDefault="00097693" w:rsidP="00FA55BA">
      <w:pPr>
        <w:pStyle w:val="ListParagraph"/>
        <w:numPr>
          <w:ilvl w:val="2"/>
          <w:numId w:val="48"/>
        </w:numPr>
        <w:spacing w:after="0" w:line="240" w:lineRule="auto"/>
        <w:ind w:left="0" w:firstLine="0"/>
        <w:rPr>
          <w:rFonts w:ascii="Calibri" w:eastAsia="Calibri" w:hAnsi="Calibri" w:cs="Calibri"/>
          <w:u w:val="single"/>
        </w:rPr>
      </w:pPr>
      <w:r w:rsidRPr="00FA55BA">
        <w:rPr>
          <w:rFonts w:ascii="Calibri" w:eastAsia="Calibri" w:hAnsi="Calibri" w:cs="Calibri"/>
        </w:rPr>
        <w:t xml:space="preserve">Return to </w:t>
      </w:r>
      <w:r w:rsidRPr="00563908">
        <w:rPr>
          <w:rFonts w:ascii="Calibri" w:eastAsia="Calibri" w:hAnsi="Calibri" w:cs="Calibri"/>
          <w:b/>
          <w:bCs/>
        </w:rPr>
        <w:t>Epi illumination</w:t>
      </w:r>
      <w:r w:rsidRPr="00FA55BA">
        <w:rPr>
          <w:rFonts w:ascii="Calibri" w:eastAsia="Calibri" w:hAnsi="Calibri" w:cs="Calibri"/>
        </w:rPr>
        <w:t xml:space="preserve"> and the Bright field filter.</w:t>
      </w:r>
    </w:p>
    <w:p w14:paraId="466CCC5D" w14:textId="77777777" w:rsidR="00097693" w:rsidRPr="00FA55BA" w:rsidRDefault="00097693" w:rsidP="00FA55BA">
      <w:pPr>
        <w:pStyle w:val="ListParagraph"/>
        <w:spacing w:after="0" w:line="240" w:lineRule="auto"/>
        <w:ind w:left="0"/>
        <w:rPr>
          <w:rFonts w:ascii="Calibri" w:eastAsia="Calibri" w:hAnsi="Calibri" w:cs="Calibri"/>
          <w:u w:val="single"/>
        </w:rPr>
      </w:pPr>
    </w:p>
    <w:p w14:paraId="56E8DF2E" w14:textId="77777777" w:rsidR="00097693" w:rsidRPr="00FA55BA" w:rsidRDefault="00097693" w:rsidP="00FA55BA">
      <w:pPr>
        <w:pStyle w:val="ListParagraph"/>
        <w:numPr>
          <w:ilvl w:val="2"/>
          <w:numId w:val="48"/>
        </w:numPr>
        <w:spacing w:after="0" w:line="240" w:lineRule="auto"/>
        <w:ind w:left="0" w:firstLine="0"/>
        <w:rPr>
          <w:rFonts w:ascii="Calibri" w:eastAsia="Calibri" w:hAnsi="Calibri" w:cs="Calibri"/>
          <w:u w:val="single"/>
        </w:rPr>
      </w:pPr>
      <w:r w:rsidRPr="00FA55BA">
        <w:rPr>
          <w:rFonts w:ascii="Calibri" w:eastAsia="Calibri" w:hAnsi="Calibri" w:cs="Calibri"/>
        </w:rPr>
        <w:t>Using the ROI definition tool, navigate to find an appropriate healthy cell (e.g. an appropriate HCT116 cell should have adherent, polygonal or oval shape with clear cell boundary).</w:t>
      </w:r>
    </w:p>
    <w:p w14:paraId="3EC6C7EB" w14:textId="77777777" w:rsidR="00097693" w:rsidRPr="00FA55BA" w:rsidRDefault="00097693" w:rsidP="00FA55BA">
      <w:pPr>
        <w:pStyle w:val="ListParagraph"/>
        <w:spacing w:after="0" w:line="240" w:lineRule="auto"/>
        <w:ind w:left="0"/>
        <w:rPr>
          <w:rFonts w:ascii="Calibri" w:eastAsia="Calibri" w:hAnsi="Calibri" w:cs="Calibri"/>
          <w:u w:val="single"/>
        </w:rPr>
      </w:pPr>
    </w:p>
    <w:p w14:paraId="6AF064E6" w14:textId="64F060DD"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rPr>
      </w:pPr>
      <w:r w:rsidRPr="00FA55BA">
        <w:rPr>
          <w:rFonts w:ascii="Calibri" w:eastAsia="Calibri" w:hAnsi="Calibri" w:cs="Calibri"/>
        </w:rPr>
        <w:t xml:space="preserve">Center the ROI on the nucleus and click </w:t>
      </w:r>
      <w:r w:rsidRPr="00FA55BA">
        <w:rPr>
          <w:rFonts w:ascii="Calibri" w:eastAsia="Calibri" w:hAnsi="Calibri" w:cs="Calibri"/>
          <w:b/>
          <w:bCs/>
        </w:rPr>
        <w:t>OK</w:t>
      </w:r>
      <w:r w:rsidRPr="00FA55BA">
        <w:rPr>
          <w:rFonts w:ascii="Calibri" w:eastAsia="Calibri" w:hAnsi="Calibri" w:cs="Calibri"/>
        </w:rPr>
        <w:t xml:space="preserve"> to zoom into ROI position (Perform using bright field illumination as the health of cell cannot be determined directly fr</w:t>
      </w:r>
      <w:r w:rsidR="005F782E" w:rsidRPr="00FA55BA">
        <w:rPr>
          <w:rFonts w:ascii="Calibri" w:eastAsia="Calibri" w:hAnsi="Calibri" w:cs="Calibri"/>
        </w:rPr>
        <w:t>om wide field fl</w:t>
      </w:r>
      <w:r w:rsidRPr="00FA55BA">
        <w:rPr>
          <w:rFonts w:ascii="Calibri" w:eastAsia="Calibri" w:hAnsi="Calibri" w:cs="Calibri"/>
        </w:rPr>
        <w:t xml:space="preserve">uorescent images of the nucleus. </w:t>
      </w:r>
    </w:p>
    <w:p w14:paraId="235BC64A" w14:textId="77777777" w:rsidR="00097693" w:rsidRPr="00FA55BA" w:rsidRDefault="00097693" w:rsidP="00FA55BA">
      <w:pPr>
        <w:pStyle w:val="ListParagraph"/>
        <w:spacing w:after="0" w:line="240" w:lineRule="auto"/>
        <w:ind w:left="0"/>
        <w:jc w:val="both"/>
        <w:rPr>
          <w:rFonts w:ascii="Calibri" w:eastAsia="Calibri" w:hAnsi="Calibri" w:cs="Calibri"/>
        </w:rPr>
      </w:pPr>
    </w:p>
    <w:p w14:paraId="12D2CC98" w14:textId="28EE509C"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Return to TIRF illumination</w:t>
      </w:r>
      <w:r w:rsidR="00BF050E" w:rsidRPr="00FA55BA">
        <w:rPr>
          <w:rFonts w:ascii="Calibri" w:eastAsia="Calibri" w:hAnsi="Calibri" w:cs="Calibri"/>
        </w:rPr>
        <w:t xml:space="preserve"> using the same method used in </w:t>
      </w:r>
      <w:r w:rsidR="00D57059" w:rsidRPr="00FA55BA">
        <w:rPr>
          <w:rFonts w:ascii="Calibri" w:eastAsia="Calibri" w:hAnsi="Calibri" w:cs="Calibri"/>
        </w:rPr>
        <w:t xml:space="preserve">2.3.2. </w:t>
      </w:r>
    </w:p>
    <w:p w14:paraId="3BFF902D"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564AE796" w14:textId="77777777"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Select appropriate filter for longest wavelength labeled target (in most cases this is far red i.e. Alexa Fluor 647 labeled target). Usually, longest wavelength selected first to avoid photo-bleaching sample with shorter wavelengths in case labeled targets have secondaries that overlap spectra.</w:t>
      </w:r>
    </w:p>
    <w:p w14:paraId="12A34C26"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1DACFB70" w14:textId="77777777"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 xml:space="preserve">On </w:t>
      </w:r>
      <w:r w:rsidRPr="00FA55BA">
        <w:rPr>
          <w:rFonts w:ascii="Calibri" w:eastAsia="Calibri" w:hAnsi="Calibri" w:cs="Calibri"/>
          <w:b/>
          <w:bCs/>
        </w:rPr>
        <w:t>LOW</w:t>
      </w:r>
      <w:r w:rsidRPr="00FA55BA">
        <w:rPr>
          <w:rFonts w:ascii="Calibri" w:eastAsia="Calibri" w:hAnsi="Calibri" w:cs="Calibri"/>
        </w:rPr>
        <w:t xml:space="preserve"> laser power for each needed laser (in multi-label case this would be 3 lasers) turn on laser and illuminate nucleus to ensure that the sample is properly aligned.</w:t>
      </w:r>
    </w:p>
    <w:p w14:paraId="1036C2EB"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1FE072F0" w14:textId="77777777"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Use TIRF controls to ensure that the sample is illuminated with TIRF.</w:t>
      </w:r>
    </w:p>
    <w:p w14:paraId="00A61232"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7E14B3B2" w14:textId="77777777"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 xml:space="preserve">Select appropriate Z-position for acquisition based on needs. However, this will be adjusted based right before acquisition. </w:t>
      </w:r>
    </w:p>
    <w:p w14:paraId="7B3EA1F5"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2CD827C5" w14:textId="125015D3"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Set exposure time based on needs of the fluorophores (use anywhere between 10</w:t>
      </w:r>
      <w:r w:rsidR="003A4B41">
        <w:rPr>
          <w:rFonts w:ascii="Calibri" w:eastAsia="Calibri" w:hAnsi="Calibri" w:cs="Calibri"/>
        </w:rPr>
        <w:t>‬–</w:t>
      </w:r>
      <w:r w:rsidRPr="00FA55BA">
        <w:rPr>
          <w:rFonts w:ascii="Calibri" w:eastAsia="Calibri" w:hAnsi="Calibri" w:cs="Calibri"/>
        </w:rPr>
        <w:t xml:space="preserve">30 </w:t>
      </w:r>
      <w:proofErr w:type="spellStart"/>
      <w:r w:rsidRPr="00FA55BA">
        <w:rPr>
          <w:rFonts w:ascii="Calibri" w:eastAsia="Calibri" w:hAnsi="Calibri" w:cs="Calibri"/>
        </w:rPr>
        <w:t>ms</w:t>
      </w:r>
      <w:proofErr w:type="spellEnd"/>
      <w:r w:rsidRPr="00FA55BA">
        <w:rPr>
          <w:rFonts w:ascii="Calibri" w:eastAsia="Calibri" w:hAnsi="Calibri" w:cs="Calibri"/>
        </w:rPr>
        <w:t>).</w:t>
      </w:r>
    </w:p>
    <w:p w14:paraId="7B7A7C77"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2505E182" w14:textId="1FB18E23"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 xml:space="preserve">Click </w:t>
      </w:r>
      <w:r w:rsidRPr="00FA55BA">
        <w:rPr>
          <w:rFonts w:ascii="Calibri" w:eastAsia="Calibri" w:hAnsi="Calibri" w:cs="Calibri"/>
          <w:b/>
          <w:bCs/>
        </w:rPr>
        <w:t>Acquire&gt; Fast Timelapse</w:t>
      </w:r>
      <w:r w:rsidR="00D57059" w:rsidRPr="00FA55BA">
        <w:rPr>
          <w:rFonts w:ascii="Calibri" w:eastAsia="Calibri" w:hAnsi="Calibri" w:cs="Calibri"/>
          <w:b/>
          <w:bCs/>
        </w:rPr>
        <w:t>.</w:t>
      </w:r>
    </w:p>
    <w:p w14:paraId="6DA910DD" w14:textId="77777777" w:rsidR="00097693" w:rsidRPr="00FA55BA" w:rsidRDefault="00097693" w:rsidP="00FA55BA">
      <w:pPr>
        <w:pStyle w:val="ListParagraph"/>
        <w:spacing w:after="0" w:line="240" w:lineRule="auto"/>
        <w:ind w:left="0"/>
        <w:jc w:val="both"/>
        <w:rPr>
          <w:rFonts w:ascii="Calibri" w:eastAsia="Calibri" w:hAnsi="Calibri" w:cs="Calibri"/>
          <w:u w:val="single"/>
        </w:rPr>
      </w:pPr>
      <w:r w:rsidRPr="00FA55BA">
        <w:rPr>
          <w:rFonts w:ascii="Calibri" w:eastAsia="Calibri" w:hAnsi="Calibri" w:cs="Calibri"/>
          <w:b/>
          <w:bCs/>
        </w:rPr>
        <w:t xml:space="preserve"> </w:t>
      </w:r>
    </w:p>
    <w:p w14:paraId="09F8E9EC" w14:textId="3E4F5EDA"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 xml:space="preserve">Set frames to </w:t>
      </w:r>
      <w:r w:rsidR="003A4B41">
        <w:rPr>
          <w:rFonts w:ascii="Calibri" w:eastAsia="Calibri" w:hAnsi="Calibri" w:cs="Calibri"/>
        </w:rPr>
        <w:t>≥</w:t>
      </w:r>
      <w:r w:rsidRPr="00FA55BA">
        <w:rPr>
          <w:rFonts w:ascii="Calibri" w:eastAsia="Calibri" w:hAnsi="Calibri" w:cs="Calibri"/>
        </w:rPr>
        <w:t xml:space="preserve"> 10,000 and click </w:t>
      </w:r>
      <w:r w:rsidRPr="00FA55BA">
        <w:rPr>
          <w:rFonts w:ascii="Calibri" w:eastAsia="Calibri" w:hAnsi="Calibri" w:cs="Calibri"/>
          <w:b/>
          <w:bCs/>
        </w:rPr>
        <w:t>Apply</w:t>
      </w:r>
      <w:r w:rsidRPr="00FA55BA">
        <w:rPr>
          <w:rFonts w:ascii="Calibri" w:eastAsia="Calibri" w:hAnsi="Calibri" w:cs="Calibri"/>
        </w:rPr>
        <w:t xml:space="preserve"> to create the file in specified directory.</w:t>
      </w:r>
    </w:p>
    <w:p w14:paraId="2D32AAF9"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0BD5DAB1" w14:textId="77777777"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 xml:space="preserve">Turn on laser power to 50% and photo-bleach sample. </w:t>
      </w:r>
    </w:p>
    <w:p w14:paraId="26336FAD"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1E4FFC3E" w14:textId="77777777"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The nucleus should initially bleach but shortly after (seconds later) it should begin to blink.</w:t>
      </w:r>
    </w:p>
    <w:p w14:paraId="7D8C996E"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15E71909" w14:textId="48307F8F"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Return to desired critical angle and Z-position</w:t>
      </w:r>
      <w:r w:rsidR="00332EA3" w:rsidRPr="00FA55BA">
        <w:rPr>
          <w:rFonts w:ascii="Calibri" w:eastAsia="Calibri" w:hAnsi="Calibri" w:cs="Calibri"/>
        </w:rPr>
        <w:t xml:space="preserve"> </w:t>
      </w:r>
      <w:r w:rsidR="003A6440" w:rsidRPr="00FA55BA">
        <w:rPr>
          <w:rFonts w:ascii="Calibri" w:eastAsia="Calibri" w:hAnsi="Calibri" w:cs="Calibri"/>
        </w:rPr>
        <w:t>by toggling saved positions or manually controlling</w:t>
      </w:r>
      <w:r w:rsidR="00494100" w:rsidRPr="00FA55BA">
        <w:rPr>
          <w:rFonts w:ascii="Calibri" w:eastAsia="Calibri" w:hAnsi="Calibri" w:cs="Calibri"/>
        </w:rPr>
        <w:t xml:space="preserve"> the mirror angle and Z-position</w:t>
      </w:r>
      <w:r w:rsidRPr="00FA55BA">
        <w:rPr>
          <w:rFonts w:ascii="Calibri" w:eastAsia="Calibri" w:hAnsi="Calibri" w:cs="Calibri"/>
        </w:rPr>
        <w:t xml:space="preserve"> and acquire fast time </w:t>
      </w:r>
      <w:r w:rsidR="00B811B3" w:rsidRPr="00FA55BA">
        <w:rPr>
          <w:rFonts w:ascii="Calibri" w:eastAsia="Calibri" w:hAnsi="Calibri" w:cs="Calibri"/>
        </w:rPr>
        <w:t>lapse</w:t>
      </w:r>
      <w:r w:rsidRPr="00FA55BA">
        <w:rPr>
          <w:rFonts w:ascii="Calibri" w:eastAsia="Calibri" w:hAnsi="Calibri" w:cs="Calibri"/>
        </w:rPr>
        <w:t>.</w:t>
      </w:r>
    </w:p>
    <w:p w14:paraId="5DB81C59"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7B24775E" w14:textId="6F2D693A"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Ensure there is no drift in</w:t>
      </w:r>
      <w:r w:rsidR="00B811B3" w:rsidRPr="00FA55BA">
        <w:rPr>
          <w:rFonts w:ascii="Calibri" w:eastAsia="Calibri" w:hAnsi="Calibri" w:cs="Calibri"/>
        </w:rPr>
        <w:t xml:space="preserve"> the</w:t>
      </w:r>
      <w:r w:rsidRPr="00FA55BA">
        <w:rPr>
          <w:rFonts w:ascii="Calibri" w:eastAsia="Calibri" w:hAnsi="Calibri" w:cs="Calibri"/>
        </w:rPr>
        <w:t xml:space="preserve"> stage or co-registration </w:t>
      </w:r>
      <w:r w:rsidR="00B811B3" w:rsidRPr="00FA55BA">
        <w:rPr>
          <w:rFonts w:ascii="Calibri" w:eastAsia="Calibri" w:hAnsi="Calibri" w:cs="Calibri"/>
        </w:rPr>
        <w:t xml:space="preserve">of multi-channel images will not </w:t>
      </w:r>
      <w:r w:rsidR="00494100" w:rsidRPr="00FA55BA">
        <w:rPr>
          <w:rFonts w:ascii="Calibri" w:eastAsia="Calibri" w:hAnsi="Calibri" w:cs="Calibri"/>
        </w:rPr>
        <w:t>be done correctly</w:t>
      </w:r>
      <w:r w:rsidRPr="00FA55BA">
        <w:rPr>
          <w:rFonts w:ascii="Calibri" w:eastAsia="Calibri" w:hAnsi="Calibri" w:cs="Calibri"/>
        </w:rPr>
        <w:t>. Use fiduciary markers</w:t>
      </w:r>
      <w:r w:rsidR="00494100" w:rsidRPr="00FA55BA">
        <w:rPr>
          <w:rFonts w:ascii="Calibri" w:eastAsia="Calibri" w:hAnsi="Calibri" w:cs="Calibri"/>
        </w:rPr>
        <w:t xml:space="preserve"> (fluorescent microbeads) </w:t>
      </w:r>
      <w:r w:rsidRPr="00FA55BA">
        <w:rPr>
          <w:rFonts w:ascii="Calibri" w:eastAsia="Calibri" w:hAnsi="Calibri" w:cs="Calibri"/>
        </w:rPr>
        <w:t xml:space="preserve"> or save Z-position at beginning of acquisition to use later for drift correction</w:t>
      </w:r>
      <w:r w:rsidR="00494100" w:rsidRPr="00FA55BA">
        <w:rPr>
          <w:rFonts w:ascii="Calibri" w:eastAsia="Calibri" w:hAnsi="Calibri" w:cs="Calibri"/>
        </w:rPr>
        <w:t xml:space="preserve"> using </w:t>
      </w:r>
      <w:r w:rsidR="00EC45FE" w:rsidRPr="00FA55BA">
        <w:rPr>
          <w:rFonts w:ascii="Calibri" w:eastAsia="Calibri" w:hAnsi="Calibri" w:cs="Calibri"/>
        </w:rPr>
        <w:t xml:space="preserve">position save method for multi-point acquisition </w:t>
      </w:r>
      <w:r w:rsidR="009B7333" w:rsidRPr="00FA55BA">
        <w:rPr>
          <w:rFonts w:ascii="Calibri" w:eastAsia="Calibri" w:hAnsi="Calibri" w:cs="Calibri"/>
        </w:rPr>
        <w:t>in the device</w:t>
      </w:r>
      <w:r w:rsidRPr="00FA55BA">
        <w:rPr>
          <w:rFonts w:ascii="Calibri" w:eastAsia="Calibri" w:hAnsi="Calibri" w:cs="Calibri"/>
        </w:rPr>
        <w:t>.</w:t>
      </w:r>
    </w:p>
    <w:p w14:paraId="410446B6"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5C198DCE" w14:textId="0A58E52A"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u w:val="single"/>
        </w:rPr>
      </w:pPr>
      <w:r w:rsidRPr="00FA55BA">
        <w:rPr>
          <w:rFonts w:ascii="Calibri" w:eastAsia="Calibri" w:hAnsi="Calibri" w:cs="Calibri"/>
        </w:rPr>
        <w:t>Change filter (or leave it if using multi-notch with pass band for needed fluorophore) and repeat s</w:t>
      </w:r>
      <w:r w:rsidR="00C55395">
        <w:rPr>
          <w:rFonts w:ascii="Calibri" w:eastAsia="Calibri" w:hAnsi="Calibri" w:cs="Calibri"/>
        </w:rPr>
        <w:t>ection</w:t>
      </w:r>
      <w:r w:rsidRPr="00FA55BA">
        <w:rPr>
          <w:rFonts w:ascii="Calibri" w:eastAsia="Calibri" w:hAnsi="Calibri" w:cs="Calibri"/>
        </w:rPr>
        <w:t xml:space="preserve"> </w:t>
      </w:r>
      <w:r w:rsidR="00A350FB" w:rsidRPr="00FA55BA">
        <w:rPr>
          <w:rFonts w:ascii="Calibri" w:eastAsia="Calibri" w:hAnsi="Calibri" w:cs="Calibri"/>
        </w:rPr>
        <w:t>2.3.</w:t>
      </w:r>
      <w:r w:rsidRPr="00FA55BA">
        <w:rPr>
          <w:rFonts w:ascii="Calibri" w:eastAsia="Calibri" w:hAnsi="Calibri" w:cs="Calibri"/>
        </w:rPr>
        <w:t>17</w:t>
      </w:r>
      <w:r w:rsidR="00C55395">
        <w:rPr>
          <w:rFonts w:ascii="Calibri" w:eastAsia="Calibri" w:hAnsi="Calibri" w:cs="Calibri"/>
        </w:rPr>
        <w:t>–</w:t>
      </w:r>
      <w:r w:rsidR="00A350FB" w:rsidRPr="00FA55BA">
        <w:rPr>
          <w:rFonts w:ascii="Calibri" w:eastAsia="Calibri" w:hAnsi="Calibri" w:cs="Calibri"/>
        </w:rPr>
        <w:t>2.3.</w:t>
      </w:r>
      <w:r w:rsidRPr="00FA55BA">
        <w:rPr>
          <w:rFonts w:ascii="Calibri" w:eastAsia="Calibri" w:hAnsi="Calibri" w:cs="Calibri"/>
        </w:rPr>
        <w:t>20 (For subsequent labels, make sure to always start on low laser power, adjust parameters and acquire)</w:t>
      </w:r>
      <w:r w:rsidR="00C55395">
        <w:rPr>
          <w:rFonts w:ascii="Calibri" w:eastAsia="Calibri" w:hAnsi="Calibri" w:cs="Calibri"/>
        </w:rPr>
        <w:t>.</w:t>
      </w:r>
    </w:p>
    <w:p w14:paraId="5B6201EF" w14:textId="77777777" w:rsidR="00097693" w:rsidRPr="00FA55BA" w:rsidRDefault="00097693" w:rsidP="00FA55BA">
      <w:pPr>
        <w:pStyle w:val="ListParagraph"/>
        <w:spacing w:after="0" w:line="240" w:lineRule="auto"/>
        <w:ind w:left="0"/>
        <w:jc w:val="both"/>
        <w:rPr>
          <w:rFonts w:ascii="Calibri" w:eastAsia="Calibri" w:hAnsi="Calibri" w:cs="Calibri"/>
          <w:u w:val="single"/>
        </w:rPr>
      </w:pPr>
    </w:p>
    <w:p w14:paraId="59F10F74" w14:textId="77777777" w:rsidR="00097693" w:rsidRPr="00FA55BA" w:rsidRDefault="00097693" w:rsidP="00FA55BA">
      <w:pPr>
        <w:pStyle w:val="ListParagraph"/>
        <w:numPr>
          <w:ilvl w:val="1"/>
          <w:numId w:val="48"/>
        </w:numPr>
        <w:spacing w:after="0" w:line="240" w:lineRule="auto"/>
        <w:ind w:left="0" w:firstLine="0"/>
        <w:jc w:val="both"/>
        <w:rPr>
          <w:rFonts w:ascii="Calibri" w:eastAsia="Calibri" w:hAnsi="Calibri" w:cs="Calibri"/>
        </w:rPr>
      </w:pPr>
      <w:r w:rsidRPr="00FA55BA">
        <w:rPr>
          <w:rFonts w:ascii="Calibri" w:eastAsia="Calibri" w:hAnsi="Calibri" w:cs="Calibri"/>
        </w:rPr>
        <w:t>Data processing:</w:t>
      </w:r>
    </w:p>
    <w:p w14:paraId="0FEAC8FC" w14:textId="1D240113"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rPr>
      </w:pPr>
      <w:r w:rsidRPr="00FA55BA">
        <w:rPr>
          <w:rFonts w:ascii="Calibri" w:eastAsia="Calibri" w:hAnsi="Calibri" w:cs="Calibri"/>
        </w:rPr>
        <w:t xml:space="preserve">Load the raw image stack into FIJI using the Bio-Formats plugin. Generate a minimum-intensity projection by selecting </w:t>
      </w:r>
      <w:r w:rsidRPr="00FA55BA">
        <w:rPr>
          <w:rFonts w:ascii="Calibri" w:eastAsia="Calibri" w:hAnsi="Calibri" w:cs="Calibri"/>
          <w:b/>
          <w:bCs/>
        </w:rPr>
        <w:t>Image</w:t>
      </w:r>
      <w:r w:rsidR="00115939" w:rsidRPr="00FA55BA">
        <w:rPr>
          <w:rFonts w:ascii="Calibri" w:eastAsia="Calibri" w:hAnsi="Calibri" w:cs="Calibri"/>
          <w:b/>
          <w:bCs/>
        </w:rPr>
        <w:t>&gt;</w:t>
      </w:r>
      <w:r w:rsidR="00C55395">
        <w:rPr>
          <w:rFonts w:ascii="Calibri" w:eastAsia="Calibri" w:hAnsi="Calibri" w:cs="Calibri"/>
          <w:b/>
          <w:bCs/>
        </w:rPr>
        <w:t xml:space="preserve"> </w:t>
      </w:r>
      <w:r w:rsidRPr="00FA55BA">
        <w:rPr>
          <w:rFonts w:ascii="Calibri" w:eastAsia="Calibri" w:hAnsi="Calibri" w:cs="Calibri"/>
          <w:b/>
          <w:bCs/>
        </w:rPr>
        <w:t>Stacks</w:t>
      </w:r>
      <w:r w:rsidR="00115939" w:rsidRPr="00FA55BA">
        <w:rPr>
          <w:rFonts w:ascii="Calibri" w:eastAsia="Calibri" w:hAnsi="Calibri" w:cs="Calibri"/>
          <w:b/>
          <w:bCs/>
        </w:rPr>
        <w:t>&gt;</w:t>
      </w:r>
      <w:r w:rsidR="00C55395">
        <w:rPr>
          <w:rFonts w:ascii="Calibri" w:eastAsia="Calibri" w:hAnsi="Calibri" w:cs="Calibri"/>
          <w:b/>
          <w:bCs/>
        </w:rPr>
        <w:t xml:space="preserve"> </w:t>
      </w:r>
      <w:r w:rsidRPr="00FA55BA">
        <w:rPr>
          <w:rFonts w:ascii="Calibri" w:eastAsia="Calibri" w:hAnsi="Calibri" w:cs="Calibri"/>
          <w:b/>
          <w:bCs/>
        </w:rPr>
        <w:t>Z Project</w:t>
      </w:r>
      <w:r w:rsidRPr="00FA55BA">
        <w:rPr>
          <w:rFonts w:ascii="Calibri" w:eastAsia="Calibri" w:hAnsi="Calibri" w:cs="Calibri"/>
        </w:rPr>
        <w:t xml:space="preserve"> and choosing </w:t>
      </w:r>
      <w:r w:rsidRPr="00FA55BA">
        <w:rPr>
          <w:rFonts w:ascii="Calibri" w:eastAsia="Calibri" w:hAnsi="Calibri" w:cs="Calibri"/>
          <w:b/>
          <w:bCs/>
        </w:rPr>
        <w:t>Min intensity</w:t>
      </w:r>
      <w:r w:rsidRPr="00FA55BA">
        <w:rPr>
          <w:rFonts w:ascii="Calibri" w:eastAsia="Calibri" w:hAnsi="Calibri" w:cs="Calibri"/>
        </w:rPr>
        <w:t xml:space="preserve"> as the projection type. Subtract this minimum projection from the raw image stack using </w:t>
      </w:r>
      <w:r w:rsidRPr="00FA55BA">
        <w:rPr>
          <w:rFonts w:ascii="Calibri" w:eastAsia="Calibri" w:hAnsi="Calibri" w:cs="Calibri"/>
          <w:b/>
          <w:bCs/>
        </w:rPr>
        <w:t>Process</w:t>
      </w:r>
      <w:r w:rsidR="001D3300">
        <w:rPr>
          <w:rFonts w:ascii="Calibri" w:eastAsia="Calibri" w:hAnsi="Calibri" w:cs="Calibri"/>
          <w:b/>
          <w:bCs/>
        </w:rPr>
        <w:t xml:space="preserve"> </w:t>
      </w:r>
      <w:r w:rsidR="00115939" w:rsidRPr="00FA55BA">
        <w:rPr>
          <w:rFonts w:ascii="Calibri" w:eastAsia="Calibri" w:hAnsi="Calibri" w:cs="Calibri"/>
          <w:b/>
          <w:bCs/>
        </w:rPr>
        <w:t>&gt;</w:t>
      </w:r>
      <w:r w:rsidRPr="00FA55BA">
        <w:rPr>
          <w:rFonts w:ascii="Calibri" w:eastAsia="Calibri" w:hAnsi="Calibri" w:cs="Calibri"/>
          <w:b/>
          <w:bCs/>
        </w:rPr>
        <w:t xml:space="preserve"> Image Calculator</w:t>
      </w:r>
      <w:r w:rsidRPr="00FA55BA">
        <w:rPr>
          <w:rFonts w:ascii="Calibri" w:eastAsia="Calibri" w:hAnsi="Calibri" w:cs="Calibri"/>
        </w:rPr>
        <w:t>. On the resulting image, perform background subtraction (</w:t>
      </w:r>
      <w:r w:rsidRPr="00FA55BA">
        <w:rPr>
          <w:rFonts w:ascii="Calibri" w:eastAsia="Calibri" w:hAnsi="Calibri" w:cs="Calibri"/>
          <w:b/>
          <w:bCs/>
        </w:rPr>
        <w:t>Process</w:t>
      </w:r>
      <w:r w:rsidR="001D3300">
        <w:rPr>
          <w:rFonts w:ascii="Calibri" w:eastAsia="Calibri" w:hAnsi="Calibri" w:cs="Calibri"/>
          <w:b/>
          <w:bCs/>
        </w:rPr>
        <w:t xml:space="preserve"> </w:t>
      </w:r>
      <w:r w:rsidR="00115939" w:rsidRPr="00FA55BA">
        <w:rPr>
          <w:rFonts w:ascii="Calibri" w:eastAsia="Calibri" w:hAnsi="Calibri" w:cs="Calibri"/>
          <w:b/>
          <w:bCs/>
        </w:rPr>
        <w:t>&gt;</w:t>
      </w:r>
      <w:r w:rsidRPr="00FA55BA">
        <w:rPr>
          <w:rFonts w:ascii="Calibri" w:eastAsia="Calibri" w:hAnsi="Calibri" w:cs="Calibri"/>
          <w:b/>
          <w:bCs/>
        </w:rPr>
        <w:t xml:space="preserve"> Subtract Background</w:t>
      </w:r>
      <w:r w:rsidRPr="00FA55BA">
        <w:rPr>
          <w:rFonts w:ascii="Calibri" w:eastAsia="Calibri" w:hAnsi="Calibri" w:cs="Calibri"/>
        </w:rPr>
        <w:t xml:space="preserve">) with a rolling ball radius of </w:t>
      </w:r>
      <w:r w:rsidRPr="00FA55BA">
        <w:rPr>
          <w:rFonts w:ascii="Calibri" w:eastAsia="Calibri" w:hAnsi="Calibri" w:cs="Calibri"/>
          <w:b/>
          <w:bCs/>
        </w:rPr>
        <w:t>5 pixels</w:t>
      </w:r>
      <w:r w:rsidRPr="00FA55BA">
        <w:rPr>
          <w:rFonts w:ascii="Calibri" w:eastAsia="Calibri" w:hAnsi="Calibri" w:cs="Calibri"/>
        </w:rPr>
        <w:t>.</w:t>
      </w:r>
    </w:p>
    <w:p w14:paraId="3D2D17FB" w14:textId="77777777" w:rsidR="00097693" w:rsidRPr="00FA55BA" w:rsidRDefault="00097693" w:rsidP="00FA55BA">
      <w:pPr>
        <w:pStyle w:val="ListParagraph"/>
        <w:spacing w:after="0" w:line="240" w:lineRule="auto"/>
        <w:ind w:left="0"/>
        <w:jc w:val="both"/>
        <w:rPr>
          <w:rFonts w:ascii="Calibri" w:eastAsia="Calibri" w:hAnsi="Calibri" w:cs="Calibri"/>
        </w:rPr>
      </w:pPr>
    </w:p>
    <w:p w14:paraId="05FDC703" w14:textId="2F12D8E3"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rPr>
      </w:pPr>
      <w:r w:rsidRPr="00FA55BA">
        <w:rPr>
          <w:rFonts w:ascii="Calibri" w:eastAsia="Calibri" w:hAnsi="Calibri" w:cs="Calibri"/>
        </w:rPr>
        <w:t>Define the region of interest (ROI) for individual cells either manually or with the Nuclei Outline plugin (</w:t>
      </w:r>
      <w:r w:rsidRPr="00FA55BA">
        <w:rPr>
          <w:rFonts w:ascii="Calibri" w:eastAsia="Calibri" w:hAnsi="Calibri" w:cs="Calibri"/>
          <w:b/>
          <w:bCs/>
        </w:rPr>
        <w:t>Plugins</w:t>
      </w:r>
      <w:r w:rsidR="001D3300">
        <w:rPr>
          <w:rFonts w:ascii="Calibri" w:eastAsia="Calibri" w:hAnsi="Calibri" w:cs="Calibri"/>
          <w:b/>
          <w:bCs/>
        </w:rPr>
        <w:t xml:space="preserve"> </w:t>
      </w:r>
      <w:r w:rsidR="004E7A80" w:rsidRPr="00FA55BA">
        <w:rPr>
          <w:rFonts w:ascii="Calibri" w:eastAsia="Calibri" w:hAnsi="Calibri" w:cs="Calibri"/>
          <w:b/>
          <w:bCs/>
        </w:rPr>
        <w:t>&gt;</w:t>
      </w:r>
      <w:r w:rsidRPr="00FA55BA">
        <w:rPr>
          <w:rFonts w:ascii="Calibri" w:eastAsia="Calibri" w:hAnsi="Calibri" w:cs="Calibri"/>
          <w:b/>
          <w:bCs/>
        </w:rPr>
        <w:t xml:space="preserve"> GDSC </w:t>
      </w:r>
      <w:r w:rsidR="004E7A80" w:rsidRPr="00FA55BA">
        <w:rPr>
          <w:rFonts w:ascii="Calibri" w:eastAsia="Calibri" w:hAnsi="Calibri" w:cs="Calibri"/>
          <w:b/>
          <w:bCs/>
        </w:rPr>
        <w:t>&gt;</w:t>
      </w:r>
      <w:r w:rsidR="001D3300">
        <w:rPr>
          <w:rFonts w:ascii="Calibri" w:eastAsia="Calibri" w:hAnsi="Calibri" w:cs="Calibri"/>
          <w:b/>
          <w:bCs/>
        </w:rPr>
        <w:t xml:space="preserve"> </w:t>
      </w:r>
      <w:r w:rsidRPr="00FA55BA">
        <w:rPr>
          <w:rFonts w:ascii="Calibri" w:eastAsia="Calibri" w:hAnsi="Calibri" w:cs="Calibri"/>
          <w:b/>
          <w:bCs/>
        </w:rPr>
        <w:t>Cells</w:t>
      </w:r>
      <w:r w:rsidR="001D3300">
        <w:rPr>
          <w:rFonts w:ascii="Calibri" w:eastAsia="Calibri" w:hAnsi="Calibri" w:cs="Calibri"/>
          <w:b/>
          <w:bCs/>
        </w:rPr>
        <w:t xml:space="preserve"> </w:t>
      </w:r>
      <w:r w:rsidR="004E7A80" w:rsidRPr="00FA55BA">
        <w:rPr>
          <w:rFonts w:ascii="Calibri" w:eastAsia="Calibri" w:hAnsi="Calibri" w:cs="Calibri"/>
          <w:b/>
          <w:bCs/>
        </w:rPr>
        <w:t>&gt;</w:t>
      </w:r>
      <w:r w:rsidRPr="00FA55BA">
        <w:rPr>
          <w:rFonts w:ascii="Calibri" w:eastAsia="Calibri" w:hAnsi="Calibri" w:cs="Calibri"/>
          <w:b/>
          <w:bCs/>
        </w:rPr>
        <w:t xml:space="preserve"> Nuclei Outline</w:t>
      </w:r>
      <w:r w:rsidRPr="00FA55BA">
        <w:rPr>
          <w:rFonts w:ascii="Calibri" w:eastAsia="Calibri" w:hAnsi="Calibri" w:cs="Calibri"/>
        </w:rPr>
        <w:t>).</w:t>
      </w:r>
    </w:p>
    <w:p w14:paraId="73C874DC" w14:textId="77777777" w:rsidR="00097693" w:rsidRPr="00FA55BA" w:rsidRDefault="00097693" w:rsidP="00FA55BA">
      <w:pPr>
        <w:pStyle w:val="ListParagraph"/>
        <w:spacing w:after="0" w:line="240" w:lineRule="auto"/>
        <w:ind w:left="0"/>
        <w:jc w:val="both"/>
        <w:rPr>
          <w:rFonts w:ascii="Calibri" w:eastAsia="Calibri" w:hAnsi="Calibri" w:cs="Calibri"/>
        </w:rPr>
      </w:pPr>
    </w:p>
    <w:p w14:paraId="6C3813A8" w14:textId="18BE3310"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rPr>
      </w:pPr>
      <w:r w:rsidRPr="00FA55BA">
        <w:rPr>
          <w:rFonts w:ascii="Calibri" w:eastAsia="Calibri" w:hAnsi="Calibri" w:cs="Calibri"/>
        </w:rPr>
        <w:t xml:space="preserve">Perform localization analysis on the preprocessed image stack within the defined ROI using the </w:t>
      </w:r>
      <w:proofErr w:type="spellStart"/>
      <w:r w:rsidRPr="00FA55BA">
        <w:rPr>
          <w:rFonts w:ascii="Calibri" w:eastAsia="Calibri" w:hAnsi="Calibri" w:cs="Calibri"/>
        </w:rPr>
        <w:t>ThunderSTORM</w:t>
      </w:r>
      <w:proofErr w:type="spellEnd"/>
      <w:r w:rsidRPr="00FA55BA">
        <w:rPr>
          <w:rFonts w:ascii="Calibri" w:eastAsia="Calibri" w:hAnsi="Calibri" w:cs="Calibri"/>
        </w:rPr>
        <w:t xml:space="preserve"> plugin (</w:t>
      </w:r>
      <w:r w:rsidRPr="00FA55BA">
        <w:rPr>
          <w:rFonts w:ascii="Calibri" w:eastAsia="Calibri" w:hAnsi="Calibri" w:cs="Calibri"/>
          <w:b/>
          <w:bCs/>
        </w:rPr>
        <w:t xml:space="preserve">Plugins </w:t>
      </w:r>
      <w:r w:rsidR="001D3300" w:rsidRPr="00FA55BA">
        <w:rPr>
          <w:rFonts w:ascii="Calibri" w:eastAsia="Calibri" w:hAnsi="Calibri" w:cs="Calibri"/>
          <w:b/>
          <w:bCs/>
        </w:rPr>
        <w:t>&gt;</w:t>
      </w:r>
      <w:r w:rsidRPr="00FA55BA">
        <w:rPr>
          <w:rFonts w:ascii="Calibri" w:eastAsia="Calibri" w:hAnsi="Calibri" w:cs="Calibri"/>
          <w:b/>
          <w:bCs/>
        </w:rPr>
        <w:t xml:space="preserve"> </w:t>
      </w:r>
      <w:proofErr w:type="spellStart"/>
      <w:r w:rsidRPr="00FA55BA">
        <w:rPr>
          <w:rFonts w:ascii="Calibri" w:eastAsia="Calibri" w:hAnsi="Calibri" w:cs="Calibri"/>
          <w:b/>
          <w:bCs/>
        </w:rPr>
        <w:t>ThunderSTORM</w:t>
      </w:r>
      <w:proofErr w:type="spellEnd"/>
      <w:r w:rsidRPr="00FA55BA">
        <w:rPr>
          <w:rFonts w:ascii="Calibri" w:eastAsia="Calibri" w:hAnsi="Calibri" w:cs="Calibri"/>
          <w:b/>
          <w:bCs/>
        </w:rPr>
        <w:t xml:space="preserve"> </w:t>
      </w:r>
      <w:r w:rsidR="001D3300" w:rsidRPr="00FA55BA">
        <w:rPr>
          <w:rFonts w:ascii="Calibri" w:eastAsia="Calibri" w:hAnsi="Calibri" w:cs="Calibri"/>
          <w:b/>
          <w:bCs/>
        </w:rPr>
        <w:t>&gt;</w:t>
      </w:r>
      <w:r w:rsidRPr="00FA55BA">
        <w:rPr>
          <w:rFonts w:ascii="Calibri" w:eastAsia="Calibri" w:hAnsi="Calibri" w:cs="Calibri"/>
          <w:b/>
          <w:bCs/>
        </w:rPr>
        <w:t xml:space="preserve"> Run analysis</w:t>
      </w:r>
      <w:r w:rsidRPr="00FA55BA">
        <w:rPr>
          <w:rFonts w:ascii="Calibri" w:eastAsia="Calibri" w:hAnsi="Calibri" w:cs="Calibri"/>
        </w:rPr>
        <w:t xml:space="preserve">). Use appropriate </w:t>
      </w:r>
      <w:r w:rsidRPr="00FA55BA">
        <w:rPr>
          <w:rFonts w:ascii="Calibri" w:eastAsia="Calibri" w:hAnsi="Calibri" w:cs="Calibri"/>
        </w:rPr>
        <w:lastRenderedPageBreak/>
        <w:t>parameters for robust localization (e.g., image filter: B-spline, order = 3, scale = 2; peak intensity threshold = 1.5× std (Wave.F1); sub-pixel localization method: Gaussian, sigma = 2; fit radius = 4; fitting method: maximum likelihood). The resulting coordinates can be used to reconstruct the super-resolution image.</w:t>
      </w:r>
    </w:p>
    <w:p w14:paraId="3E56F7E9" w14:textId="77777777" w:rsidR="00097693" w:rsidRPr="00FA55BA" w:rsidRDefault="00097693" w:rsidP="00FA55BA">
      <w:pPr>
        <w:pStyle w:val="ListParagraph"/>
        <w:spacing w:after="0" w:line="240" w:lineRule="auto"/>
        <w:ind w:left="0"/>
        <w:jc w:val="both"/>
        <w:rPr>
          <w:rFonts w:ascii="Calibri" w:eastAsia="Calibri" w:hAnsi="Calibri" w:cs="Calibri"/>
        </w:rPr>
      </w:pPr>
    </w:p>
    <w:p w14:paraId="2971846E" w14:textId="2F77862C" w:rsidR="00097693" w:rsidRPr="00FA55BA" w:rsidRDefault="00097693" w:rsidP="00FA55BA">
      <w:pPr>
        <w:pStyle w:val="ListParagraph"/>
        <w:numPr>
          <w:ilvl w:val="2"/>
          <w:numId w:val="48"/>
        </w:numPr>
        <w:spacing w:after="0" w:line="240" w:lineRule="auto"/>
        <w:ind w:left="0" w:firstLine="0"/>
        <w:jc w:val="both"/>
        <w:rPr>
          <w:rFonts w:ascii="Calibri" w:eastAsia="Calibri" w:hAnsi="Calibri" w:cs="Calibri"/>
        </w:rPr>
      </w:pPr>
      <w:r w:rsidRPr="00FA55BA">
        <w:rPr>
          <w:rFonts w:ascii="Calibri" w:eastAsia="Calibri" w:hAnsi="Calibri" w:cs="Calibri"/>
        </w:rPr>
        <w:t xml:space="preserve"> For multi-channel experiments, merge channels to generate a composite chromatin reconstructed </w:t>
      </w:r>
      <w:proofErr w:type="spellStart"/>
      <w:r w:rsidRPr="00FA55BA">
        <w:rPr>
          <w:rFonts w:ascii="Calibri" w:eastAsia="Calibri" w:hAnsi="Calibri" w:cs="Calibri"/>
        </w:rPr>
        <w:t>dSTORM</w:t>
      </w:r>
      <w:proofErr w:type="spellEnd"/>
      <w:r w:rsidRPr="00FA55BA">
        <w:rPr>
          <w:rFonts w:ascii="Calibri" w:eastAsia="Calibri" w:hAnsi="Calibri" w:cs="Calibri"/>
        </w:rPr>
        <w:t xml:space="preserve"> image (</w:t>
      </w:r>
      <w:r w:rsidRPr="00FA55BA">
        <w:rPr>
          <w:rFonts w:ascii="Calibri" w:eastAsia="Calibri" w:hAnsi="Calibri" w:cs="Calibri"/>
          <w:b/>
          <w:bCs/>
        </w:rPr>
        <w:t xml:space="preserve">Image </w:t>
      </w:r>
      <w:r w:rsidR="001D3300" w:rsidRPr="00FA55BA">
        <w:rPr>
          <w:rFonts w:ascii="Calibri" w:eastAsia="Calibri" w:hAnsi="Calibri" w:cs="Calibri"/>
          <w:b/>
          <w:bCs/>
        </w:rPr>
        <w:t>&gt;</w:t>
      </w:r>
      <w:r w:rsidRPr="00FA55BA">
        <w:rPr>
          <w:rFonts w:ascii="Calibri" w:eastAsia="Calibri" w:hAnsi="Calibri" w:cs="Calibri"/>
          <w:b/>
          <w:bCs/>
        </w:rPr>
        <w:t xml:space="preserve"> Color </w:t>
      </w:r>
      <w:r w:rsidR="001D3300" w:rsidRPr="00FA55BA">
        <w:rPr>
          <w:rFonts w:ascii="Calibri" w:eastAsia="Calibri" w:hAnsi="Calibri" w:cs="Calibri"/>
          <w:b/>
          <w:bCs/>
        </w:rPr>
        <w:t>&gt;</w:t>
      </w:r>
      <w:r w:rsidRPr="00FA55BA">
        <w:rPr>
          <w:rFonts w:ascii="Calibri" w:eastAsia="Calibri" w:hAnsi="Calibri" w:cs="Calibri"/>
          <w:b/>
          <w:bCs/>
        </w:rPr>
        <w:t xml:space="preserve"> Merge Channels</w:t>
      </w:r>
      <w:r w:rsidRPr="00FA55BA">
        <w:rPr>
          <w:rFonts w:ascii="Calibri" w:eastAsia="Calibri" w:hAnsi="Calibri" w:cs="Calibri"/>
        </w:rPr>
        <w:t>).</w:t>
      </w:r>
    </w:p>
    <w:p w14:paraId="02F24130" w14:textId="77777777" w:rsidR="00097693" w:rsidRPr="00FA55BA" w:rsidRDefault="00097693" w:rsidP="00FA55BA">
      <w:pPr>
        <w:pStyle w:val="ListParagraph"/>
        <w:spacing w:after="0" w:line="240" w:lineRule="auto"/>
        <w:ind w:left="0"/>
        <w:jc w:val="both"/>
        <w:rPr>
          <w:rFonts w:ascii="Calibri" w:eastAsia="Calibri" w:hAnsi="Calibri" w:cs="Calibri"/>
        </w:rPr>
      </w:pPr>
    </w:p>
    <w:p w14:paraId="22BB7E05" w14:textId="77777777" w:rsidR="00097693" w:rsidRPr="00FA55BA" w:rsidRDefault="00097693" w:rsidP="00FA55BA">
      <w:pPr>
        <w:pStyle w:val="Heading3"/>
        <w:spacing w:before="0" w:after="0" w:line="240" w:lineRule="auto"/>
        <w:jc w:val="both"/>
        <w:rPr>
          <w:rFonts w:ascii="Calibri" w:hAnsi="Calibri" w:cs="Calibri"/>
          <w:color w:val="auto"/>
          <w:sz w:val="24"/>
          <w:szCs w:val="24"/>
        </w:rPr>
      </w:pPr>
      <w:r w:rsidRPr="00FA55BA">
        <w:rPr>
          <w:rFonts w:ascii="Calibri" w:eastAsia="Calibri" w:hAnsi="Calibri" w:cs="Calibri"/>
          <w:b/>
          <w:bCs/>
          <w:color w:val="auto"/>
          <w:sz w:val="24"/>
          <w:szCs w:val="24"/>
        </w:rPr>
        <w:t>REPRESENTATIVE RESULTS:</w:t>
      </w:r>
    </w:p>
    <w:p w14:paraId="0DDE4669" w14:textId="59D52512" w:rsidR="00097693" w:rsidRPr="00FA55BA" w:rsidRDefault="00097693" w:rsidP="00FA55BA">
      <w:pPr>
        <w:spacing w:after="0" w:line="240" w:lineRule="auto"/>
        <w:jc w:val="both"/>
        <w:rPr>
          <w:rFonts w:ascii="Calibri" w:eastAsia="Calibri" w:hAnsi="Calibri" w:cs="Calibri"/>
          <w:b/>
          <w:bCs/>
        </w:rPr>
      </w:pPr>
      <w:r w:rsidRPr="00FA55BA">
        <w:rPr>
          <w:rFonts w:ascii="Calibri" w:eastAsia="Calibri" w:hAnsi="Calibri" w:cs="Calibri"/>
          <w:b/>
          <w:bCs/>
        </w:rPr>
        <w:t xml:space="preserve">Representative three-color </w:t>
      </w:r>
      <w:r w:rsidR="001D3300">
        <w:rPr>
          <w:rFonts w:ascii="Calibri" w:eastAsia="Calibri" w:hAnsi="Calibri" w:cs="Calibri"/>
          <w:b/>
          <w:bCs/>
        </w:rPr>
        <w:t>c</w:t>
      </w:r>
      <w:r w:rsidRPr="00FA55BA">
        <w:rPr>
          <w:rFonts w:ascii="Calibri" w:eastAsia="Calibri" w:hAnsi="Calibri" w:cs="Calibri"/>
          <w:b/>
          <w:bCs/>
        </w:rPr>
        <w:t xml:space="preserve">hromatin </w:t>
      </w:r>
      <w:proofErr w:type="spellStart"/>
      <w:r w:rsidRPr="00FA55BA">
        <w:rPr>
          <w:rFonts w:ascii="Calibri" w:eastAsia="Calibri" w:hAnsi="Calibri" w:cs="Calibri"/>
          <w:b/>
          <w:bCs/>
        </w:rPr>
        <w:t>dSTORM</w:t>
      </w:r>
      <w:proofErr w:type="spellEnd"/>
      <w:r w:rsidRPr="00FA55BA">
        <w:rPr>
          <w:rFonts w:ascii="Calibri" w:eastAsia="Calibri" w:hAnsi="Calibri" w:cs="Calibri"/>
          <w:b/>
          <w:bCs/>
        </w:rPr>
        <w:t xml:space="preserve"> </w:t>
      </w:r>
      <w:r w:rsidR="001D3300">
        <w:rPr>
          <w:rFonts w:ascii="Calibri" w:eastAsia="Calibri" w:hAnsi="Calibri" w:cs="Calibri"/>
          <w:b/>
          <w:bCs/>
        </w:rPr>
        <w:t>i</w:t>
      </w:r>
      <w:r w:rsidRPr="00FA55BA">
        <w:rPr>
          <w:rFonts w:ascii="Calibri" w:eastAsia="Calibri" w:hAnsi="Calibri" w:cs="Calibri"/>
          <w:b/>
          <w:bCs/>
        </w:rPr>
        <w:t>mages</w:t>
      </w:r>
    </w:p>
    <w:p w14:paraId="233FE44A" w14:textId="77777777"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 xml:space="preserve">The proposed sequential staining protocol has been tested valid for a variety of cell lines, including BJ fibroblast, HCT116, AC16, HeLa, MCF10A, etc. </w:t>
      </w:r>
      <w:r w:rsidRPr="00FA55BA">
        <w:rPr>
          <w:rFonts w:ascii="Calibri" w:eastAsia="Calibri" w:hAnsi="Calibri" w:cs="Calibri"/>
          <w:b/>
          <w:bCs/>
        </w:rPr>
        <w:t>Figure 1</w:t>
      </w:r>
      <w:r w:rsidRPr="00FA55BA">
        <w:rPr>
          <w:rFonts w:ascii="Calibri" w:eastAsia="Calibri" w:hAnsi="Calibri" w:cs="Calibri"/>
        </w:rPr>
        <w:t xml:space="preserve"> shows the representative images from BJ fibroblast, HeLa and MCF10A cells.</w:t>
      </w:r>
    </w:p>
    <w:p w14:paraId="6525C2EC" w14:textId="77777777" w:rsidR="00097693" w:rsidRPr="00FA55BA" w:rsidRDefault="00097693" w:rsidP="00FA55BA">
      <w:pPr>
        <w:spacing w:after="0" w:line="240" w:lineRule="auto"/>
        <w:jc w:val="both"/>
        <w:rPr>
          <w:rFonts w:ascii="Calibri" w:eastAsia="Calibri" w:hAnsi="Calibri" w:cs="Calibri"/>
        </w:rPr>
      </w:pPr>
    </w:p>
    <w:p w14:paraId="74B3C1FB" w14:textId="1AB6165C" w:rsidR="00097693" w:rsidRPr="00FA55BA" w:rsidRDefault="00097693" w:rsidP="00FA55BA">
      <w:pPr>
        <w:spacing w:after="0" w:line="240" w:lineRule="auto"/>
        <w:jc w:val="both"/>
        <w:rPr>
          <w:rFonts w:ascii="Calibri" w:eastAsia="Calibri" w:hAnsi="Calibri" w:cs="Calibri"/>
          <w:b/>
          <w:bCs/>
        </w:rPr>
      </w:pPr>
      <w:r w:rsidRPr="00FA55BA">
        <w:rPr>
          <w:rFonts w:ascii="Calibri" w:eastAsia="Calibri" w:hAnsi="Calibri" w:cs="Calibri"/>
          <w:b/>
          <w:bCs/>
        </w:rPr>
        <w:t>Validation</w:t>
      </w:r>
      <w:r w:rsidR="007836E7" w:rsidRPr="00FA55BA">
        <w:rPr>
          <w:rFonts w:ascii="Calibri" w:eastAsia="Calibri" w:hAnsi="Calibri" w:cs="Calibri"/>
          <w:b/>
          <w:bCs/>
        </w:rPr>
        <w:t xml:space="preserve"> of analysis pipeline using simulated datasets</w:t>
      </w:r>
      <w:r w:rsidRPr="00FA55BA">
        <w:rPr>
          <w:rFonts w:ascii="Calibri" w:eastAsia="Calibri" w:hAnsi="Calibri" w:cs="Calibri"/>
          <w:b/>
          <w:bCs/>
        </w:rPr>
        <w:t xml:space="preserve"> </w:t>
      </w:r>
    </w:p>
    <w:p w14:paraId="2F25A9C1" w14:textId="2CFE6179"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 xml:space="preserve">The development of a three-color </w:t>
      </w:r>
      <w:proofErr w:type="spellStart"/>
      <w:r w:rsidR="007836E7" w:rsidRPr="00FA55BA">
        <w:rPr>
          <w:rFonts w:ascii="Calibri" w:eastAsia="Calibri" w:hAnsi="Calibri" w:cs="Calibri"/>
        </w:rPr>
        <w:t>immuno</w:t>
      </w:r>
      <w:proofErr w:type="spellEnd"/>
      <w:r w:rsidR="007836E7" w:rsidRPr="00FA55BA">
        <w:rPr>
          <w:rFonts w:ascii="Calibri" w:eastAsia="Calibri" w:hAnsi="Calibri" w:cs="Calibri"/>
        </w:rPr>
        <w:t xml:space="preserve"> fluorescence</w:t>
      </w:r>
      <w:r w:rsidRPr="00FA55BA">
        <w:rPr>
          <w:rFonts w:ascii="Calibri" w:eastAsia="Calibri" w:hAnsi="Calibri" w:cs="Calibri"/>
        </w:rPr>
        <w:t xml:space="preserve"> protocol necessitated the creation of a specialized computational approach capable of handling the complexity of multi-target nuclear SMLM data</w:t>
      </w:r>
      <w:r w:rsidR="00DF658C" w:rsidRPr="00FA55BA">
        <w:rPr>
          <w:rFonts w:ascii="Calibri" w:eastAsia="Calibri" w:hAnsi="Calibri" w:cs="Calibri"/>
        </w:rPr>
        <w:t xml:space="preserve"> </w:t>
      </w:r>
      <w:r w:rsidR="00DF658C" w:rsidRPr="00FA55BA">
        <w:rPr>
          <w:rFonts w:ascii="Calibri" w:eastAsia="Calibri" w:hAnsi="Calibri" w:cs="Calibri"/>
          <w:b/>
          <w:bCs/>
        </w:rPr>
        <w:t>(Figure 2A</w:t>
      </w:r>
      <w:r w:rsidR="009641BB" w:rsidRPr="00FA55BA">
        <w:rPr>
          <w:rFonts w:ascii="Calibri" w:eastAsia="Calibri" w:hAnsi="Calibri" w:cs="Calibri"/>
          <w:b/>
          <w:bCs/>
        </w:rPr>
        <w:t>,2B</w:t>
      </w:r>
      <w:r w:rsidR="00DF658C" w:rsidRPr="00FA55BA">
        <w:rPr>
          <w:rFonts w:ascii="Calibri" w:eastAsia="Calibri" w:hAnsi="Calibri" w:cs="Calibri"/>
        </w:rPr>
        <w:t>)</w:t>
      </w:r>
      <w:r w:rsidRPr="00FA55BA">
        <w:rPr>
          <w:rFonts w:ascii="Calibri" w:eastAsia="Calibri" w:hAnsi="Calibri" w:cs="Calibri"/>
        </w:rPr>
        <w:t>. Given the dense chromatin environment where multiple targets co-exist in proximity, we implemented a point-cloud analysis framework that directly processes localization coordinates rather than reconstructed images. This approach leverages the extensive clustering analysis tools available for point-cloud data</w:t>
      </w:r>
      <w:r w:rsidRPr="00FA55BA">
        <w:rPr>
          <w:rFonts w:ascii="Calibri" w:hAnsi="Calibri" w:cs="Calibri"/>
        </w:rPr>
        <w:fldChar w:fldCharType="begin"/>
      </w:r>
      <w:r w:rsidR="003976A6">
        <w:rPr>
          <w:rFonts w:ascii="Calibri" w:hAnsi="Calibri" w:cs="Calibri"/>
        </w:rPr>
        <w:instrText xml:space="preserve"> ADDIN ZOTERO_ITEM CSL_CITATION {"citationID":"AZ05Bd5U","properties":{"formattedCitation":"\\super 41\\uc0\\u8211{}43\\nosupersub{}","plainCitation":"41–43","noteIndex":0},"citationItems":[{"id":41,"uris":["http://zotero.org/users/14320729/items/4P4E78TY"],"itemData":{"id":41,"type":"article-journal","abstract":"The cell as a system of many components, governed by the laws of physics and chemistry drives molecular functions having an impact on the spatial organization of these systems and vice versa. Since the relationship between structure and function is an almost universal rule not only in biology, appropriate methods are required to parameterize the relationship between the structure and function of biomolecules and their networks, the mechanisms of the processes in which they are involved, and the mechanisms of regulation of these processes. Single molecule localization microscopy (SMLM), which we focus on here, offers a significant advantage for the quantitative parametrization of molecular organization: it provides matrices of coordinates of fluorescently labeled biomolecules that can be directly subjected to advanced mathematical analytical procedures without the need for laborious and sometimes misleading image processing. Here, we propose mathematical tools for comprehensive quantitative computer data analysis of SMLM point patterns that include Ripley distance frequency analysis, persistent homology analysis, persistent ‘imaging’, principal component analysis and co-localization analysis. The application of these methods is explained using artificial datasets simulating different, potentially possible and interpretatively important situations. Illustrative analyses of real complex biological SMLM data are presented to emphasize the applicability of the proposed algorithms. This manuscript demonstrated the extraction of features and parameters quantifying the influence of chromatin (re)organization on genome function, offering a novel approach to study chromatin architecture at the nanoscale. However, the ability to adapt the proposed algorithms to analyze essentially any molecular organizations, e.g., membrane receptors or protein trafficking in the cytosol, offers broad flexibility of use., \n          \n            ga1\n            \n          \n        , \n          \n            \n              ●\n              Comprehensive mathematical procedures for analysis of Single Molecule Localization Microscopy (SMLM) data\n            \n            \n              ●\n              Image-free analysis of molecular structures and networks at the nanoscale\n            \n            \n              ●\n              Point cloud distance distribution, cluster and colocalization analysis, Ripley distance frequency statistics\n            \n            \n              ●\n              Topological analysis of large scale SMLM data using persistent homology and persistent imaging\n            \n            \n              ●\n              Vectorization of topological features for further statistical evaluation like Principal Component Analysis","container-title":"Computational and Structural Biotechnology Journal","DOI":"10.1016/j.csbj.2023.03.009","ISSN":"2001-0370","journalAbbreviation":"Comput Struct Biotechnol J","page":"2018-2034","PMID":"36968017","PMCID":"PMC10030913","source":"PubMed Central","title":"Advanced image-free analysis of the nano-organization of chromatin and other biomolecules by Single Molecule Localization Microscopy (SMLM)","volume":"21","author":[{"family":"Weidner","given":"Jonas"},{"family":"Neitzel","given":"Charlotte"},{"family":"Gote","given":"Martin"},{"family":"Deck","given":"Jeanette"},{"family":"Küntzelmann","given":"Kim"},{"family":"Pilarczyk","given":"Götz"},{"family":"Falk","given":"Martin"},{"family":"Hausmann","given":"Michael"}],"issued":{"date-parts":[["2023",3,9]]}}},{"id":185,"uris":["http://zotero.org/users/14320729/items/KKVPM7CS"],"itemData":{"id":185,"type":"article-journal","abstract":"Single-molecule localization microscopy (SMLM) generates data in the form of coordinates of localized fluorophores. Cluster analysis is an attractive route for extracting biologically meaningful information from such data and has been widely applied. Despite a range of cluster analysis algorithms, there exists no consensus framework for the evaluation of their performance. Here, we use a systematic approach based on two metrics to score the success of clustering algorithms in simulated conditions mimicking experimental data. We demonstrate the framework using seven diverse analysis algorithms: DBSCAN, ToMATo, KDE, FOCAL, CAML, ClusterViSu and SR-Tesseler. Given that the best performer depended on the underlying distribution of localizations, we demonstrate an analysis pipeline based on statistical similarity measures that enables the selection of the most appropriate algorithm, and the optimized analysis parameters for real SMLM data. We propose that these standard simulated conditions, metrics and analysis pipeline become the basis for future analysis algorithm development and evaluation.","container-title":"Nature Methods","DOI":"10.1038/s41592-022-01750-6","ISSN":"1548-7105","issue":"2","journalAbbreviation":"Nat Methods","language":"en","license":"2023 The Author(s), under exclusive licence to Springer Nature America, Inc.","page":"259-267","publisher":"Nature Publishing Group","source":"www.nature.com","title":"A framework for evaluating the performance of SMLM cluster analysis algorithms","volume":"20","author":[{"family":"Nieves","given":"Daniel J."},{"family":"Pike","given":"Jeremy A."},{"family":"Levet","given":"Florian"},{"family":"Williamson","given":"David J."},{"family":"Baragilly","given":"Mohammed"},{"family":"Oloketuyi","given":"Sandra"},{"family":"Marco","given":"Ario","non-dropping-particle":"de"},{"family":"Griffié","given":"Juliette"},{"family":"Sage","given":"Daniel"},{"family":"Cohen","given":"Edward A. K."},{"family":"Sibarita","given":"Jean-Baptiste"},{"family":"Heilemann","given":"Mike"},{"family":"Owen","given":"Dylan M."}],"issued":{"date-parts":[["2023",2]]}}},{"id":587,"uris":["http://zotero.org/users/14320729/items/F7HQ2URS"],"itemData":{"id":587,"type":"article-journal","abstract":"With the development of super-resolution imaging techniques, it is crucial to understand protein structure at the nanoscale in terms of clustering and organization in a cell. However, cluster analysis from single-molecule localization microscopy (SMLM) images remains challenging because the classical computational cluster analysis methods developed for conventional microscopy images do not apply to pointillism SMLM data, necessitating the development of distinct methods for cluster analysis from SMLM images. In this review, we discuss the development of computational cluster analysis methods for SMLM images by categorizing them into classical and machine-learning-based methods. Finally, we address possible future directions for machine learning-based cluster analysis methods for SMLM data.","container-title":"Computational and Structural Biotechnology Journal","DOI":"10.1016/j.csbj.2023.01.006","ISSN":"2001-0370","journalAbbreviation":"Comput Struct Biotechnol J","page":"879-888","PMID":"36698968","PMCID":"PMC9860261","source":"PubMed Central","title":"Recent development of computational cluster analysis methods for single-molecule localization microscopy images","volume":"21","author":[{"family":"Hyun","given":"Yoonsuk"},{"family":"Kim","given":"Doory"}],"issued":{"date-parts":[["2023",1,9]]}}}],"schema":"https://github.com/citation-style-language/schema/raw/master/csl-citation.json"} </w:instrText>
      </w:r>
      <w:r w:rsidRPr="00FA55BA">
        <w:rPr>
          <w:rFonts w:ascii="Calibri" w:hAnsi="Calibri" w:cs="Calibri"/>
        </w:rPr>
        <w:fldChar w:fldCharType="separate"/>
      </w:r>
      <w:r w:rsidR="003976A6" w:rsidRPr="003976A6">
        <w:rPr>
          <w:rFonts w:ascii="Calibri" w:hAnsi="Calibri" w:cs="Calibri"/>
          <w:kern w:val="0"/>
          <w:vertAlign w:val="superscript"/>
        </w:rPr>
        <w:t>41–43</w:t>
      </w:r>
      <w:r w:rsidRPr="00FA55BA">
        <w:rPr>
          <w:rFonts w:ascii="Calibri" w:hAnsi="Calibri" w:cs="Calibri"/>
        </w:rPr>
        <w:fldChar w:fldCharType="end"/>
      </w:r>
      <w:r w:rsidRPr="00FA55BA">
        <w:rPr>
          <w:rFonts w:ascii="Calibri" w:eastAsia="Calibri" w:hAnsi="Calibri" w:cs="Calibri"/>
        </w:rPr>
        <w:t>.</w:t>
      </w:r>
    </w:p>
    <w:p w14:paraId="52EE166C" w14:textId="77777777" w:rsidR="00097693" w:rsidRPr="00FA55BA" w:rsidRDefault="00097693" w:rsidP="00FA55BA">
      <w:pPr>
        <w:spacing w:after="0" w:line="240" w:lineRule="auto"/>
        <w:jc w:val="both"/>
        <w:rPr>
          <w:rFonts w:ascii="Calibri" w:eastAsia="Calibri" w:hAnsi="Calibri" w:cs="Calibri"/>
        </w:rPr>
      </w:pPr>
    </w:p>
    <w:p w14:paraId="12DF07C0" w14:textId="6B05587D"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 xml:space="preserve">We systematically evaluated </w:t>
      </w:r>
      <w:r w:rsidR="00B45F7C" w:rsidRPr="00FA55BA">
        <w:rPr>
          <w:rFonts w:ascii="Calibri" w:eastAsia="Calibri" w:hAnsi="Calibri" w:cs="Calibri"/>
        </w:rPr>
        <w:t>the a</w:t>
      </w:r>
      <w:r w:rsidRPr="00FA55BA">
        <w:rPr>
          <w:rFonts w:ascii="Calibri" w:eastAsia="Calibri" w:hAnsi="Calibri" w:cs="Calibri"/>
        </w:rPr>
        <w:t xml:space="preserve">nalysis pipeline's ability to distinguish biologically meaningful spatial patterns using controlled simulated datasets. Four distribution types were generated to represent distinct chromatin organization scenarios: normal distribution for tightly clustered modifications, uniform distribution for dispersed patterns, toroidal distribution modeling exclusion zones, and random distribution as an organizational control </w:t>
      </w:r>
      <w:r w:rsidRPr="00FA55BA">
        <w:rPr>
          <w:rFonts w:ascii="Calibri" w:eastAsia="Calibri" w:hAnsi="Calibri" w:cs="Calibri"/>
          <w:b/>
          <w:bCs/>
        </w:rPr>
        <w:t>(Figure 2C).</w:t>
      </w:r>
      <w:r w:rsidRPr="00FA55BA">
        <w:rPr>
          <w:rFonts w:ascii="Calibri" w:eastAsia="Calibri" w:hAnsi="Calibri" w:cs="Calibri"/>
        </w:rPr>
        <w:t xml:space="preserve"> These simulated patterns were anchored to genuine heterochromatin cluster positions derived from experimental H3K9me3 data, preserving realistic nuclear spatial constraints.</w:t>
      </w:r>
    </w:p>
    <w:p w14:paraId="1139146A" w14:textId="77777777" w:rsidR="00097693" w:rsidRPr="00FA55BA" w:rsidRDefault="00097693" w:rsidP="00FA55BA">
      <w:pPr>
        <w:spacing w:after="0" w:line="240" w:lineRule="auto"/>
        <w:jc w:val="both"/>
        <w:rPr>
          <w:rFonts w:ascii="Calibri" w:eastAsia="Calibri" w:hAnsi="Calibri" w:cs="Calibri"/>
        </w:rPr>
      </w:pPr>
    </w:p>
    <w:p w14:paraId="55D0DACF" w14:textId="425EDE79"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This analysis framework utilizes DBSCAN clustering (epsilon = 50 nm, minimum points = 3)  which is one of the many methods for cluster analysis in SMLM data</w:t>
      </w:r>
      <w:r w:rsidRPr="00FA55BA">
        <w:rPr>
          <w:rFonts w:ascii="Calibri" w:hAnsi="Calibri" w:cs="Calibri"/>
        </w:rPr>
        <w:fldChar w:fldCharType="begin"/>
      </w:r>
      <w:r w:rsidR="003976A6">
        <w:rPr>
          <w:rFonts w:ascii="Calibri" w:hAnsi="Calibri" w:cs="Calibri"/>
        </w:rPr>
        <w:instrText xml:space="preserve"> ADDIN ZOTERO_ITEM CSL_CITATION {"citationID":"60boMapx","properties":{"formattedCitation":"\\super 41\\uc0\\u8211{}43\\nosupersub{}","plainCitation":"41–43","noteIndex":0},"citationItems":[{"id":41,"uris":["http://zotero.org/users/14320729/items/4P4E78TY"],"itemData":{"id":41,"type":"article-journal","abstract":"The cell as a system of many components, governed by the laws of physics and chemistry drives molecular functions having an impact on the spatial organization of these systems and vice versa. Since the relationship between structure and function is an almost universal rule not only in biology, appropriate methods are required to parameterize the relationship between the structure and function of biomolecules and their networks, the mechanisms of the processes in which they are involved, and the mechanisms of regulation of these processes. Single molecule localization microscopy (SMLM), which we focus on here, offers a significant advantage for the quantitative parametrization of molecular organization: it provides matrices of coordinates of fluorescently labeled biomolecules that can be directly subjected to advanced mathematical analytical procedures without the need for laborious and sometimes misleading image processing. Here, we propose mathematical tools for comprehensive quantitative computer data analysis of SMLM point patterns that include Ripley distance frequency analysis, persistent homology analysis, persistent ‘imaging’, principal component analysis and co-localization analysis. The application of these methods is explained using artificial datasets simulating different, potentially possible and interpretatively important situations. Illustrative analyses of real complex biological SMLM data are presented to emphasize the applicability of the proposed algorithms. This manuscript demonstrated the extraction of features and parameters quantifying the influence of chromatin (re)organization on genome function, offering a novel approach to study chromatin architecture at the nanoscale. However, the ability to adapt the proposed algorithms to analyze essentially any molecular organizations, e.g., membrane receptors or protein trafficking in the cytosol, offers broad flexibility of use., \n          \n            ga1\n            \n          \n        , \n          \n            \n              ●\n              Comprehensive mathematical procedures for analysis of Single Molecule Localization Microscopy (SMLM) data\n            \n            \n              ●\n              Image-free analysis of molecular structures and networks at the nanoscale\n            \n            \n              ●\n              Point cloud distance distribution, cluster and colocalization analysis, Ripley distance frequency statistics\n            \n            \n              ●\n              Topological analysis of large scale SMLM data using persistent homology and persistent imaging\n            \n            \n              ●\n              Vectorization of topological features for further statistical evaluation like Principal Component Analysis","container-title":"Computational and Structural Biotechnology Journal","DOI":"10.1016/j.csbj.2023.03.009","ISSN":"2001-0370","journalAbbreviation":"Comput Struct Biotechnol J","page":"2018-2034","PMID":"36968017","PMCID":"PMC10030913","source":"PubMed Central","title":"Advanced image-free analysis of the nano-organization of chromatin and other biomolecules by Single Molecule Localization Microscopy (SMLM)","volume":"21","author":[{"family":"Weidner","given":"Jonas"},{"family":"Neitzel","given":"Charlotte"},{"family":"Gote","given":"Martin"},{"family":"Deck","given":"Jeanette"},{"family":"Küntzelmann","given":"Kim"},{"family":"Pilarczyk","given":"Götz"},{"family":"Falk","given":"Martin"},{"family":"Hausmann","given":"Michael"}],"issued":{"date-parts":[["2023",3,9]]}}},{"id":185,"uris":["http://zotero.org/users/14320729/items/KKVPM7CS"],"itemData":{"id":185,"type":"article-journal","abstract":"Single-molecule localization microscopy (SMLM) generates data in the form of coordinates of localized fluorophores. Cluster analysis is an attractive route for extracting biologically meaningful information from such data and has been widely applied. Despite a range of cluster analysis algorithms, there exists no consensus framework for the evaluation of their performance. Here, we use a systematic approach based on two metrics to score the success of clustering algorithms in simulated conditions mimicking experimental data. We demonstrate the framework using seven diverse analysis algorithms: DBSCAN, ToMATo, KDE, FOCAL, CAML, ClusterViSu and SR-Tesseler. Given that the best performer depended on the underlying distribution of localizations, we demonstrate an analysis pipeline based on statistical similarity measures that enables the selection of the most appropriate algorithm, and the optimized analysis parameters for real SMLM data. We propose that these standard simulated conditions, metrics and analysis pipeline become the basis for future analysis algorithm development and evaluation.","container-title":"Nature Methods","DOI":"10.1038/s41592-022-01750-6","ISSN":"1548-7105","issue":"2","journalAbbreviation":"Nat Methods","language":"en","license":"2023 The Author(s), under exclusive licence to Springer Nature America, Inc.","page":"259-267","publisher":"Nature Publishing Group","source":"www.nature.com","title":"A framework for evaluating the performance of SMLM cluster analysis algorithms","volume":"20","author":[{"family":"Nieves","given":"Daniel J."},{"family":"Pike","given":"Jeremy A."},{"family":"Levet","given":"Florian"},{"family":"Williamson","given":"David J."},{"family":"Baragilly","given":"Mohammed"},{"family":"Oloketuyi","given":"Sandra"},{"family":"Marco","given":"Ario","non-dropping-particle":"de"},{"family":"Griffié","given":"Juliette"},{"family":"Sage","given":"Daniel"},{"family":"Cohen","given":"Edward A. K."},{"family":"Sibarita","given":"Jean-Baptiste"},{"family":"Heilemann","given":"Mike"},{"family":"Owen","given":"Dylan M."}],"issued":{"date-parts":[["2023",2]]}}},{"id":587,"uris":["http://zotero.org/users/14320729/items/F7HQ2URS"],"itemData":{"id":587,"type":"article-journal","abstract":"With the development of super-resolution imaging techniques, it is crucial to understand protein structure at the nanoscale in terms of clustering and organization in a cell. However, cluster analysis from single-molecule localization microscopy (SMLM) images remains challenging because the classical computational cluster analysis methods developed for conventional microscopy images do not apply to pointillism SMLM data, necessitating the development of distinct methods for cluster analysis from SMLM images. In this review, we discuss the development of computational cluster analysis methods for SMLM images by categorizing them into classical and machine-learning-based methods. Finally, we address possible future directions for machine learning-based cluster analysis methods for SMLM data.","container-title":"Computational and Structural Biotechnology Journal","DOI":"10.1016/j.csbj.2023.01.006","ISSN":"2001-0370","journalAbbreviation":"Comput Struct Biotechnol J","page":"879-888","PMID":"36698968","PMCID":"PMC9860261","source":"PubMed Central","title":"Recent development of computational cluster analysis methods for single-molecule localization microscopy images","volume":"21","author":[{"family":"Hyun","given":"Yoonsuk"},{"family":"Kim","given":"Doory"}],"issued":{"date-parts":[["2023",1,9]]}}}],"schema":"https://github.com/citation-style-language/schema/raw/master/csl-citation.json"} </w:instrText>
      </w:r>
      <w:r w:rsidRPr="00FA55BA">
        <w:rPr>
          <w:rFonts w:ascii="Calibri" w:hAnsi="Calibri" w:cs="Calibri"/>
        </w:rPr>
        <w:fldChar w:fldCharType="separate"/>
      </w:r>
      <w:r w:rsidR="003976A6" w:rsidRPr="003976A6">
        <w:rPr>
          <w:rFonts w:ascii="Calibri" w:hAnsi="Calibri" w:cs="Calibri"/>
          <w:kern w:val="0"/>
          <w:vertAlign w:val="superscript"/>
        </w:rPr>
        <w:t>41–43</w:t>
      </w:r>
      <w:r w:rsidRPr="00FA55BA">
        <w:rPr>
          <w:rFonts w:ascii="Calibri" w:hAnsi="Calibri" w:cs="Calibri"/>
        </w:rPr>
        <w:fldChar w:fldCharType="end"/>
      </w:r>
      <w:r w:rsidRPr="00FA55BA">
        <w:rPr>
          <w:rFonts w:ascii="Calibri" w:eastAsia="Calibri" w:hAnsi="Calibri" w:cs="Calibri"/>
        </w:rPr>
        <w:t>.  To ensure proper clustering parameters, we have previously described an optimization method tailored for detection of chromatin packing domains</w:t>
      </w:r>
      <w:r w:rsidRPr="00FA55BA">
        <w:rPr>
          <w:rFonts w:ascii="Calibri" w:hAnsi="Calibri" w:cs="Calibri"/>
        </w:rPr>
        <w:fldChar w:fldCharType="begin"/>
      </w:r>
      <w:r w:rsidR="001530FA" w:rsidRPr="00FA55BA">
        <w:rPr>
          <w:rFonts w:ascii="Calibri" w:hAnsi="Calibri" w:cs="Calibri"/>
        </w:rPr>
        <w:instrText xml:space="preserve"> ADDIN ZOTERO_ITEM CSL_CITATION {"citationID":"HL5y2DjC","properties":{"formattedCitation":"\\super 34\\nosupersub{}","plainCitation":"34","noteIndex":0},"citationItems":[{"id":479,"uris":["http://zotero.org/users/14320729/items/Q8NSB5QW"],"itemData":{"id":479,"type":"article-journal","abstract":"Super-resolution microscopy has revolutionized our ability to visualize structures below the diffraction limit of conventional optical microscopy and is particularly useful for investigating complex biological targets like chromatin. Chromatin exhibits a hierarchical organization with structural compartments and domains at different length scales, from nanometers to micrometers. Single molecule localization microscopy (SMLM) methods, such as STORM, are essential for studying chromatin at the supra-nucleosome level due to their ability to target epigenetic marks that determine chromatin organization. Multi-label imaging of chromatin is necessary to unpack its structural complexity. However, these efforts are challenged by the high-density nuclear environment, which can affect antibody binding affinities, diffusivity and non-specific interactions. Optimizing buffer conditions, fluorophore stability, and antibody specificity is crucial for achieving effective antibody conjugates. Here, we demonstrate a sequential immunolabeling protocol that reliably enables three-color studies within the dense nuclear environment. This protocol couples multiplexed localization datasets with a robust analysis algorithm, which utilizes localizations from one target as seed points for distance, density and multi-label joint affinity measurements to explore complex organization of all three targets. Applying this multiplexed algorithm to analyze distance and joint density reveals that heterochromatin and euchromatin are not-distinct territories, but that localization of transcription and euchromatin couple with the periphery of heterochromatic clusters. This work is a crucial step in molecular imaging of the dense nuclear environment as multi-label capacity enables for investigation of complex multi-component systems like chromatin with enhanced accuracy.","container-title":"Light: Science &amp; Applications","DOI":"10.1038/s41377-025-01786-1","ISSN":"2047-7538","issue":"1","journalAbbreviation":"Light Sci Appl","language":"en","license":"2025 The Author(s)","page":"123","publisher":"Nature Publishing Group","source":"www.nature.com","title":"Three-color single-molecule localization microscopy in chromatin","volume":"14","author":[{"family":"Acosta","given":"Nicolas"},{"family":"Gong","given":"Ruyi"},{"family":"Su","given":"Yuanzhe"},{"family":"Frederick","given":"Jane"},{"family":"Medina","given":"Karla I."},{"family":"Li","given":"Wing Shun"},{"family":"Mohammadian","given":"Kiana"},{"family":"Almassalha","given":"Luay"},{"family":"Wang","given":"Geng"},{"family":"Backman","given":"Vadim"}],"issued":{"date-parts":[["2025",3,17]]}}}],"schema":"https://github.com/citation-style-language/schema/raw/master/csl-citation.json"} </w:instrText>
      </w:r>
      <w:r w:rsidRPr="00FA55BA">
        <w:rPr>
          <w:rFonts w:ascii="Calibri" w:hAnsi="Calibri" w:cs="Calibri"/>
        </w:rPr>
        <w:fldChar w:fldCharType="separate"/>
      </w:r>
      <w:r w:rsidRPr="00FA55BA">
        <w:rPr>
          <w:rFonts w:ascii="Calibri" w:eastAsia="Calibri" w:hAnsi="Calibri" w:cs="Calibri"/>
          <w:kern w:val="0"/>
          <w:vertAlign w:val="superscript"/>
        </w:rPr>
        <w:t>34</w:t>
      </w:r>
      <w:r w:rsidRPr="00FA55BA">
        <w:rPr>
          <w:rFonts w:ascii="Calibri" w:hAnsi="Calibri" w:cs="Calibri"/>
        </w:rPr>
        <w:fldChar w:fldCharType="end"/>
      </w:r>
      <w:r w:rsidRPr="00FA55BA">
        <w:rPr>
          <w:rFonts w:ascii="Calibri" w:eastAsia="Calibri" w:hAnsi="Calibri" w:cs="Calibri"/>
        </w:rPr>
        <w:t>. Please note that when using this as an initial step in the analysis, users will need to optimize the parameters informing the selection through the structure, environment and function of their target. Here the cluster boundaries are determined through convex hull calculations, eliminating assumptions about domain geometry. Our validation demonstrated clear discrimination between all simulated distribution patterns through distinctive distance histogram profiles (</w:t>
      </w:r>
      <w:r w:rsidRPr="00FA55BA">
        <w:rPr>
          <w:rFonts w:ascii="Calibri" w:eastAsia="Calibri" w:hAnsi="Calibri" w:cs="Calibri"/>
          <w:b/>
          <w:bCs/>
        </w:rPr>
        <w:t>Figure 2D</w:t>
      </w:r>
      <w:r w:rsidRPr="00FA55BA">
        <w:rPr>
          <w:rFonts w:ascii="Calibri" w:eastAsia="Calibri" w:hAnsi="Calibri" w:cs="Calibri"/>
        </w:rPr>
        <w:t>). Each spatial organization type produced characteristic signatures when localizations were analyzed relative to heterochromatin centroids.</w:t>
      </w:r>
    </w:p>
    <w:p w14:paraId="486708CC" w14:textId="77777777" w:rsidR="00097693" w:rsidRPr="00FA55BA" w:rsidRDefault="00097693" w:rsidP="00FA55BA">
      <w:pPr>
        <w:spacing w:after="0" w:line="240" w:lineRule="auto"/>
        <w:jc w:val="both"/>
        <w:rPr>
          <w:rFonts w:ascii="Calibri" w:eastAsia="Calibri" w:hAnsi="Calibri" w:cs="Calibri"/>
        </w:rPr>
      </w:pPr>
    </w:p>
    <w:p w14:paraId="33C94C88" w14:textId="3D3AA690"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lastRenderedPageBreak/>
        <w:t>Joint occupancy analysis was tested using dual-marker simulations with controlled spatial relationships (</w:t>
      </w:r>
      <w:r w:rsidRPr="00FA55BA">
        <w:rPr>
          <w:rFonts w:ascii="Calibri" w:eastAsia="Calibri" w:hAnsi="Calibri" w:cs="Calibri"/>
          <w:b/>
          <w:bCs/>
        </w:rPr>
        <w:t>Figure 2E</w:t>
      </w:r>
      <w:r w:rsidRPr="00FA55BA">
        <w:rPr>
          <w:rFonts w:ascii="Calibri" w:eastAsia="Calibri" w:hAnsi="Calibri" w:cs="Calibri"/>
        </w:rPr>
        <w:t>).</w:t>
      </w:r>
      <w:r w:rsidRPr="00FA55BA">
        <w:rPr>
          <w:rFonts w:ascii="Calibri" w:eastAsia="Calibri" w:hAnsi="Calibri" w:cs="Calibri"/>
          <w:b/>
          <w:bCs/>
        </w:rPr>
        <w:t xml:space="preserve"> </w:t>
      </w:r>
      <w:r w:rsidRPr="00FA55BA">
        <w:rPr>
          <w:rFonts w:ascii="Calibri" w:eastAsia="Calibri" w:hAnsi="Calibri" w:cs="Calibri"/>
        </w:rPr>
        <w:t>Spatially segregated markers (normal-toroidal configuration) yielded minimal joint density as expected, resulting in flat distribution profiles (</w:t>
      </w:r>
      <w:r w:rsidRPr="00FA55BA">
        <w:rPr>
          <w:rFonts w:ascii="Calibri" w:eastAsia="Calibri" w:hAnsi="Calibri" w:cs="Calibri"/>
          <w:b/>
          <w:bCs/>
        </w:rPr>
        <w:t>Figure 2E</w:t>
      </w:r>
      <w:r w:rsidRPr="00FA55BA">
        <w:rPr>
          <w:rFonts w:ascii="Calibri" w:eastAsia="Calibri" w:hAnsi="Calibri" w:cs="Calibri"/>
        </w:rPr>
        <w:t>). Overlapping marker patterns (normal-random configuration) produced decreasing joint density with increasing distance from reference points, matching theoretical predictions. These validation results demonstrate our framework's capacity to detect and quantify spatial coupling relationships in complex multi-target datasets. For more information on how these simulated datasets were generated please refer to the full publication</w:t>
      </w:r>
      <w:r w:rsidRPr="00FA55BA">
        <w:rPr>
          <w:rFonts w:ascii="Calibri" w:hAnsi="Calibri" w:cs="Calibri"/>
        </w:rPr>
        <w:fldChar w:fldCharType="begin"/>
      </w:r>
      <w:r w:rsidR="001530FA" w:rsidRPr="00FA55BA">
        <w:rPr>
          <w:rFonts w:ascii="Calibri" w:hAnsi="Calibri" w:cs="Calibri"/>
        </w:rPr>
        <w:instrText xml:space="preserve"> ADDIN ZOTERO_ITEM CSL_CITATION {"citationID":"hp2Uof9A","properties":{"formattedCitation":"\\super 34\\nosupersub{}","plainCitation":"34","noteIndex":0},"citationItems":[{"id":479,"uris":["http://zotero.org/users/14320729/items/Q8NSB5QW"],"itemData":{"id":479,"type":"article-journal","abstract":"Super-resolution microscopy has revolutionized our ability to visualize structures below the diffraction limit of conventional optical microscopy and is particularly useful for investigating complex biological targets like chromatin. Chromatin exhibits a hierarchical organization with structural compartments and domains at different length scales, from nanometers to micrometers. Single molecule localization microscopy (SMLM) methods, such as STORM, are essential for studying chromatin at the supra-nucleosome level due to their ability to target epigenetic marks that determine chromatin organization. Multi-label imaging of chromatin is necessary to unpack its structural complexity. However, these efforts are challenged by the high-density nuclear environment, which can affect antibody binding affinities, diffusivity and non-specific interactions. Optimizing buffer conditions, fluorophore stability, and antibody specificity is crucial for achieving effective antibody conjugates. Here, we demonstrate a sequential immunolabeling protocol that reliably enables three-color studies within the dense nuclear environment. This protocol couples multiplexed localization datasets with a robust analysis algorithm, which utilizes localizations from one target as seed points for distance, density and multi-label joint affinity measurements to explore complex organization of all three targets. Applying this multiplexed algorithm to analyze distance and joint density reveals that heterochromatin and euchromatin are not-distinct territories, but that localization of transcription and euchromatin couple with the periphery of heterochromatic clusters. This work is a crucial step in molecular imaging of the dense nuclear environment as multi-label capacity enables for investigation of complex multi-component systems like chromatin with enhanced accuracy.","container-title":"Light: Science &amp; Applications","DOI":"10.1038/s41377-025-01786-1","ISSN":"2047-7538","issue":"1","journalAbbreviation":"Light Sci Appl","language":"en","license":"2025 The Author(s)","page":"123","publisher":"Nature Publishing Group","source":"www.nature.com","title":"Three-color single-molecule localization microscopy in chromatin","volume":"14","author":[{"family":"Acosta","given":"Nicolas"},{"family":"Gong","given":"Ruyi"},{"family":"Su","given":"Yuanzhe"},{"family":"Frederick","given":"Jane"},{"family":"Medina","given":"Karla I."},{"family":"Li","given":"Wing Shun"},{"family":"Mohammadian","given":"Kiana"},{"family":"Almassalha","given":"Luay"},{"family":"Wang","given":"Geng"},{"family":"Backman","given":"Vadim"}],"issued":{"date-parts":[["2025",3,17]]}}}],"schema":"https://github.com/citation-style-language/schema/raw/master/csl-citation.json"} </w:instrText>
      </w:r>
      <w:r w:rsidRPr="00FA55BA">
        <w:rPr>
          <w:rFonts w:ascii="Calibri" w:hAnsi="Calibri" w:cs="Calibri"/>
        </w:rPr>
        <w:fldChar w:fldCharType="separate"/>
      </w:r>
      <w:r w:rsidRPr="00FA55BA">
        <w:rPr>
          <w:rFonts w:ascii="Calibri" w:eastAsia="Calibri" w:hAnsi="Calibri" w:cs="Calibri"/>
          <w:kern w:val="0"/>
          <w:vertAlign w:val="superscript"/>
        </w:rPr>
        <w:t>34</w:t>
      </w:r>
      <w:r w:rsidRPr="00FA55BA">
        <w:rPr>
          <w:rFonts w:ascii="Calibri" w:hAnsi="Calibri" w:cs="Calibri"/>
        </w:rPr>
        <w:fldChar w:fldCharType="end"/>
      </w:r>
      <w:r w:rsidRPr="00FA55BA">
        <w:rPr>
          <w:rFonts w:ascii="Calibri" w:eastAsia="Calibri" w:hAnsi="Calibri" w:cs="Calibri"/>
        </w:rPr>
        <w:t>.</w:t>
      </w:r>
    </w:p>
    <w:p w14:paraId="4C89CFC1" w14:textId="77777777" w:rsidR="00097693" w:rsidRPr="00FA55BA" w:rsidRDefault="00097693" w:rsidP="00FA55BA">
      <w:pPr>
        <w:spacing w:after="0" w:line="240" w:lineRule="auto"/>
        <w:jc w:val="both"/>
        <w:rPr>
          <w:rFonts w:ascii="Calibri" w:eastAsia="Calibri" w:hAnsi="Calibri" w:cs="Calibri"/>
        </w:rPr>
      </w:pPr>
    </w:p>
    <w:p w14:paraId="5DF3EA7D" w14:textId="7E346D60" w:rsidR="00097693" w:rsidRPr="00FA55BA" w:rsidRDefault="00097693" w:rsidP="00FA55BA">
      <w:pPr>
        <w:spacing w:after="0" w:line="240" w:lineRule="auto"/>
        <w:jc w:val="both"/>
        <w:rPr>
          <w:rFonts w:ascii="Calibri" w:eastAsia="Calibri" w:hAnsi="Calibri" w:cs="Calibri"/>
          <w:b/>
          <w:bCs/>
        </w:rPr>
      </w:pPr>
      <w:r w:rsidRPr="00FA55BA">
        <w:rPr>
          <w:rFonts w:ascii="Calibri" w:eastAsia="Calibri" w:hAnsi="Calibri" w:cs="Calibri"/>
          <w:b/>
          <w:bCs/>
        </w:rPr>
        <w:t xml:space="preserve">Representative </w:t>
      </w:r>
      <w:r w:rsidR="005317F5" w:rsidRPr="00FA55BA">
        <w:rPr>
          <w:rFonts w:ascii="Calibri" w:eastAsia="Calibri" w:hAnsi="Calibri" w:cs="Calibri"/>
          <w:b/>
          <w:bCs/>
        </w:rPr>
        <w:t>results from chromatin organization analysis</w:t>
      </w:r>
    </w:p>
    <w:p w14:paraId="7177B345" w14:textId="10849A0E" w:rsidR="00097693" w:rsidRDefault="00097693" w:rsidP="00FA55BA">
      <w:pPr>
        <w:spacing w:after="0" w:line="240" w:lineRule="auto"/>
        <w:jc w:val="both"/>
        <w:rPr>
          <w:rFonts w:ascii="Calibri" w:eastAsia="Calibri" w:hAnsi="Calibri" w:cs="Calibri"/>
        </w:rPr>
      </w:pPr>
      <w:r w:rsidRPr="00FA55BA">
        <w:rPr>
          <w:rFonts w:ascii="Calibri" w:eastAsia="Calibri" w:hAnsi="Calibri" w:cs="Calibri"/>
        </w:rPr>
        <w:t>Implementation of our validated analysis approach in biological samples reveals characteristic spatial organization patterns achievable through this protocol. Using HeLa cells processed with our three-color staining procedure for H3K9me3, H3K27ac, and RNA Polymerase II, we demonstrate the analytical capabilities enabled by this methodology. H3K9me3 heterochromatin serves as ideal reference system given established evidence for concentric chromatin organization at the 200 nm scale from previous super-resolution investigations</w:t>
      </w:r>
      <w:r w:rsidRPr="00FA55BA">
        <w:rPr>
          <w:rFonts w:ascii="Calibri" w:hAnsi="Calibri" w:cs="Calibri"/>
        </w:rPr>
        <w:fldChar w:fldCharType="begin"/>
      </w:r>
      <w:r w:rsidR="001530FA" w:rsidRPr="00FA55BA">
        <w:rPr>
          <w:rFonts w:ascii="Calibri" w:hAnsi="Calibri" w:cs="Calibri"/>
        </w:rPr>
        <w:instrText xml:space="preserve"> ADDIN ZOTERO_ITEM CSL_CITATION {"citationID":"vWmHHghj","properties":{"formattedCitation":"\\super 23, 28, 35\\nosupersub{}","plainCitation":"23, 28, 35","dontUpdate":true,"noteIndex":0},"citationItems":[{"id":58,"uris":["http://zotero.org/users/14320729/items/SI82F8UJ"],"itemData":{"id":58,"type":"article-journal","abstract":"Three-dimensional (3D) chromatin organization plays a key role in regulating mammalian genome function; however, many of its physical features at the single-cell level remain underexplored. Here, we use live- and fixed-cell 3D super-resolution and scanning electron microscopy to analyze structural and functional nuclear organization in somatic cells. We identify chains of interlinked ~200- to 300-nm-wide chromatin domains (CDs) composed of aggregated nucleosomes that can overlap with individual topologically associating domains and are distinct from a surrounding RNA-populated interchromatin compartment. High-content mapping uncovers confinement of cohesin and active histone modifications to surfaces and enrichment of repressive modifications toward the core of CDs in both hetero- and euchromatic regions. This nanoscale functional topography is temporarily relaxed in postreplicative chromatin but remarkably persists after ablation of cohesin. Our findings establish CDs as physical and functional modules of mesoscale genome organization.","container-title":"Science Advances","DOI":"10.1126/sciadv.aba8811","issue":"39","page":"eaba8811","publisher":"American Association for the Advancement of Science","source":"science.org (Atypon)","title":"Chromatin arranges in chains of mesoscale domains with nanoscale functional topography independent of cohesin","volume":"6","author":[{"family":"Miron","given":"Ezequiel"},{"family":"Oldenkamp","given":"Roel"},{"family":"Brown","given":"Jill M."},{"family":"Pinto","given":"David M. S."},{"family":"Xu","given":"C. Shan"},{"family":"Faria","given":"Ana R."},{"family":"Shaban","given":"Haitham A."},{"family":"Rhodes","given":"James D. P."},{"family":"Innocent","given":"Cassandravictoria"},{"family":"Ornellas","given":"Sara","non-dropping-particle":"de"},{"family":"Hess","given":"Harald F."},{"family":"Buckle","given":"Veronica"},{"family":"Schermelleh","given":"Lothar"}],"issued":{"date-parts":[["2020",9,23]]}}},{"id":98,"uris":["http://zotero.org/users/14320729/items/E68GIGZE"],"itemData":{"id":98,"type":"article-journal","abstract":"Extending across multiple length scales, dynamic chromatin structure is linked to transcription through the regulation of genome organization. However, no individual technique can fully elucidate this structure and its relation to molecular function at all length and time scales at both a single-cell level and a population level. Here, we present a multitechnique nanoscale chromatin imaging and analysis (nano-ChIA) platform that consolidates electron tomography of the primary chromatin fiber, optical super-resolution imaging of transcription processes, and label-free nano-sensing of chromatin packing and its dynamics in live cells. Using nano-ChIA, we observed that chromatin is localized into spatially separable packing domains, with an average diameter of around 200 nanometers, sub-megabase genomic size, and an internal fractal structure. The chromatin packing behavior of these domains exhibits a complex bidirectional relationship with active gene transcription. Furthermore, we found that properties of PDs are correlated among progenitor and progeny cells across cell division.","container-title":"Science Advances","DOI":"10.1126/sciadv.abe4310","issue":"1","page":"eabe4310","publisher":"American Association for the Advancement of Science","source":"science.org (Atypon)","title":"Nanoscale chromatin imaging and analysis platform bridges 4D chromatin organization with molecular function","volume":"7","author":[{"family":"Li","given":"Yue"},{"family":"Eshein","given":"Adam"},{"family":"Virk","given":"Ranya K.A."},{"family":"Eid","given":"Aya"},{"family":"Wu","given":"Wenli"},{"family":"Frederick","given":"Jane"},{"family":"VanDerway","given":"David"},{"family":"Gladstein","given":"Scott"},{"family":"Huang","given":"Kai"},{"family":"Shim","given":"Anne R."},{"family":"Anthony","given":"Nicholas M."},{"family":"Bauer","given":"Greta M."},{"family":"Zhou","given":"Xiang"},{"family":"Agrawal","given":"Vasundhara"},{"family":"Pujadas","given":"Emily M."},{"family":"Jain","given":"Surbhi"},{"family":"Esteve","given":"George"},{"family":"Chandler","given":"John E."},{"family":"Nguyen","given":"The-Quyen"},{"family":"Bleher","given":"Reiner"},{"family":"Pablo","given":"Juan J.","non-dropping-particle":"de"},{"family":"Szleifer","given":"Igal"},{"family":"Dravid","given":"Vinayak P."},{"family":"Almassalha","given":"Luay M."},{"family":"Backman","given":"Vadim"}],"issued":{"date-parts":[["2021",1]]}}},{"id":301,"uris":["http://zotero.org/users/14320729/items/QLJQ5DRC"],"itemData":{"id":301,"type":"article-journal","abstract":"In single cells, variably sized nanoscale chromatin structures are observed, but it is unknown whether these form a cohesive framework that regulates RNA transcription. Here, we demonstrate that the human genome is an emergent, self-assembling, reinforcement learning system. Conformationally defined heterogeneous, nanoscopic packing domains form by the interplay of transcription, nucleosome remodeling, and loop extrusion. We show that packing domains are not topologically associated domains. Instead, packing domains exist across a structure-function life cycle that couples heterochromatin and transcription in situ, explaining how heterochromatin enzyme inhibition can produce a paradoxical decrease in transcription by destabilizing domain cores. Applied to development and aging, we show the pairing of heterochromatin and transcription at myogenic genes that could be disrupted by nuclear swelling. In sum, packing domains represent a foundation to explore the interactions of chromatin and transcription at the single-cell level in human health.","container-title":"Science Advances","DOI":"10.1126/sciadv.adq6652","issue":"2","page":"eadq6652","publisher":"American Association for the Advancement of Science","source":"science.org (Atypon)","title":"Chromatin conformation, gene transcription, and nucleosome remodeling as an emergent system","volume":"11","author":[{"family":"Almassalha","given":"Luay M."},{"family":"Carignano","given":"Marcelo"},{"family":"Liwag","given":"Emily Pujadas"},{"family":"Li","given":"Wing Shun"},{"family":"Gong","given":"Ruyi"},{"family":"Acosta","given":"Nicolas"},{"family":"Dunton","given":"Cody L."},{"family":"Gonzalez","given":"Paola Carrillo"},{"family":"Carter","given":"Lucas M."},{"family":"Kakkaramadam","given":"Rivaan"},{"family":"Kröger","given":"Martin"},{"family":"MacQuarrie","given":"Kyle L."},{"family":"Frederick","given":"Jane"},{"family":"Ye","given":"I Chae"},{"family":"Su","given":"Patrick"},{"family":"Kuo","given":"Tiffany"},{"family":"Medina","given":"Karla I."},{"family":"Pritchard","given":"Josh A"},{"family":"Skol","given":"Andrew"},{"family":"Nap","given":"Rikkert"},{"family":"Kanemaki","given":"Masato"},{"family":"Dravid","given":"Vinayak"},{"family":"Szleifer","given":"Igal"},{"family":"Backman","given":"Vadim"}],"issued":{"date-parts":[["2025",1,10]]}}}],"schema":"https://github.com/citation-style-language/schema/raw/master/csl-citation.json"} </w:instrText>
      </w:r>
      <w:r w:rsidRPr="00FA55BA">
        <w:rPr>
          <w:rFonts w:ascii="Calibri" w:hAnsi="Calibri" w:cs="Calibri"/>
        </w:rPr>
        <w:fldChar w:fldCharType="separate"/>
      </w:r>
      <w:r w:rsidRPr="00FA55BA">
        <w:rPr>
          <w:rFonts w:ascii="Calibri" w:eastAsia="Calibri" w:hAnsi="Calibri" w:cs="Calibri"/>
          <w:kern w:val="0"/>
          <w:vertAlign w:val="superscript"/>
        </w:rPr>
        <w:t>23,28,35</w:t>
      </w:r>
      <w:r w:rsidRPr="00FA55BA">
        <w:rPr>
          <w:rFonts w:ascii="Calibri" w:hAnsi="Calibri" w:cs="Calibri"/>
        </w:rPr>
        <w:fldChar w:fldCharType="end"/>
      </w:r>
      <w:r w:rsidRPr="00856D40">
        <w:rPr>
          <w:rFonts w:ascii="Calibri" w:eastAsia="Calibri" w:hAnsi="Calibri" w:cs="Calibri"/>
        </w:rPr>
        <w:t>.</w:t>
      </w:r>
    </w:p>
    <w:p w14:paraId="1A9AB918" w14:textId="77777777" w:rsidR="00856D40" w:rsidRPr="00FA55BA" w:rsidRDefault="00856D40" w:rsidP="00FA55BA">
      <w:pPr>
        <w:spacing w:after="0" w:line="240" w:lineRule="auto"/>
        <w:jc w:val="both"/>
        <w:rPr>
          <w:rFonts w:ascii="Calibri" w:eastAsia="Calibri" w:hAnsi="Calibri" w:cs="Calibri"/>
          <w:b/>
          <w:bCs/>
        </w:rPr>
      </w:pPr>
    </w:p>
    <w:p w14:paraId="1825538F" w14:textId="0E45B0CA" w:rsidR="00097693" w:rsidRPr="00FA55BA" w:rsidRDefault="00097693" w:rsidP="00FA55BA">
      <w:pPr>
        <w:spacing w:after="0" w:line="240" w:lineRule="auto"/>
        <w:jc w:val="both"/>
        <w:rPr>
          <w:rFonts w:ascii="Calibri" w:eastAsia="Calibri" w:hAnsi="Calibri" w:cs="Calibri"/>
          <w:b/>
          <w:bCs/>
        </w:rPr>
      </w:pPr>
      <w:r w:rsidRPr="00FA55BA">
        <w:rPr>
          <w:rFonts w:ascii="Calibri" w:eastAsia="Calibri" w:hAnsi="Calibri" w:cs="Calibri"/>
        </w:rPr>
        <w:t>Analysis begins with DBSCAN-based identification of heterochromatin domains, which are subsequently categorized by effective radius: small domains (25</w:t>
      </w:r>
      <w:r w:rsidR="00856D40">
        <w:rPr>
          <w:rFonts w:ascii="Calibri" w:eastAsia="Calibri" w:hAnsi="Calibri" w:cs="Calibri"/>
        </w:rPr>
        <w:t>–</w:t>
      </w:r>
      <w:r w:rsidRPr="00FA55BA">
        <w:rPr>
          <w:rFonts w:ascii="Calibri" w:eastAsia="Calibri" w:hAnsi="Calibri" w:cs="Calibri"/>
        </w:rPr>
        <w:t>40 nm), medium domains (40</w:t>
      </w:r>
      <w:r w:rsidR="00856D40">
        <w:rPr>
          <w:rFonts w:ascii="Calibri" w:eastAsia="Calibri" w:hAnsi="Calibri" w:cs="Calibri"/>
        </w:rPr>
        <w:t>–</w:t>
      </w:r>
      <w:r w:rsidRPr="00FA55BA">
        <w:rPr>
          <w:rFonts w:ascii="Calibri" w:eastAsia="Calibri" w:hAnsi="Calibri" w:cs="Calibri"/>
        </w:rPr>
        <w:t>80 nm), and large domains (80</w:t>
      </w:r>
      <w:r w:rsidR="00856D40">
        <w:rPr>
          <w:rFonts w:ascii="Calibri" w:eastAsia="Calibri" w:hAnsi="Calibri" w:cs="Calibri"/>
        </w:rPr>
        <w:t>–</w:t>
      </w:r>
      <w:r w:rsidRPr="00FA55BA">
        <w:rPr>
          <w:rFonts w:ascii="Calibri" w:eastAsia="Calibri" w:hAnsi="Calibri" w:cs="Calibri"/>
        </w:rPr>
        <w:t>253 nm). This size stratification accounts for the documented heterogeneity in DNA packing domain dimensions, with average domains measuring approximately 80 nm in radius</w:t>
      </w:r>
      <w:r w:rsidRPr="00FA55BA">
        <w:rPr>
          <w:rFonts w:ascii="Calibri" w:hAnsi="Calibri" w:cs="Calibri"/>
        </w:rPr>
        <w:fldChar w:fldCharType="begin"/>
      </w:r>
      <w:r w:rsidR="001530FA" w:rsidRPr="00FA55BA">
        <w:rPr>
          <w:rFonts w:ascii="Calibri" w:hAnsi="Calibri" w:cs="Calibri"/>
        </w:rPr>
        <w:instrText xml:space="preserve"> ADDIN ZOTERO_ITEM CSL_CITATION {"citationID":"7rN3G1aM","properties":{"formattedCitation":"\\super 25\\nosupersub{}","plainCitation":"25","noteIndex":0},"citationItems":[{"id":61,"uris":["http://zotero.org/users/14320729/items/C75U7FMD"],"itemData":{"id":61,"type":"article-journal","abstract":"Chromatin organization over multiple length scales plays a critical role in the regulation of transcription. Deciphering the interplay of these processes requires high-resolution, three-dimensional, quantitative imaging of chromatin structure in vitro. Herein, we introduce ChromSTEM, a method that utilizes high-angle annular dark-field imaging and tomography in scanning transmission electron microscopy combined with DNA-specific staining for electron microscopy. We utilized ChromSTEM for an in-depth quantification of 3D chromatin conformation with high spatial resolution and contrast, allowing for characterization of higher-order chromatin structure almost down to the level of the DNA base pair. Employing mass scaling analysis on ChromSTEM mass density tomograms, we observed that chromatin forms spatially well-defined higher-order domains, around 80 nm in radius. Within domains, chromatin exhibits a polymeric fractal-like behavior and a radially decreasing mass-density from the center to the periphery. Unlike other nanoimaging and analysis techniques, we demonstrate that our unique combination of this high-resolution imaging technique with polymer physics-based analysis enables us to (i) investigate the chromatin conformation within packing domains and (ii) quantify statistical descriptors of chromatin structure that are relevant to transcription. We observe that packing domains have heterogeneous morphological properties even within the same cell line, underlying the potential role of statistical chromatin packing in regulating gene expression within eukaryotic nuclei.","container-title":"Scientific Reports","DOI":"10.1038/s41598-022-16028-2","ISSN":"2045-2322","issue":"1","journalAbbreviation":"Sci Rep","language":"en","license":"2022 The Author(s)","page":"12198","publisher":"Nature Publishing Group","source":"www.nature.com","title":"Analysis of three-dimensional chromatin packing domains by chromatin scanning transmission electron microscopy (ChromSTEM)","volume":"12","author":[{"family":"Li","given":"Yue"},{"family":"Agrawal","given":"Vasundhara"},{"family":"Virk","given":"Ranya K. A."},{"family":"Roth","given":"Eric"},{"family":"Li","given":"Wing Shun"},{"family":"Eshein","given":"Adam"},{"family":"Frederick","given":"Jane"},{"family":"Huang","given":"Kai"},{"family":"Almassalha","given":"Luay"},{"family":"Bleher","given":"Reiner"},{"family":"Carignano","given":"Marcelo A."},{"family":"Szleifer","given":"Igal"},{"family":"Dravid","given":"Vinayak P."},{"family":"Backman","given":"Vadim"}],"issued":{"date-parts":[["2022",7,16]]}}}],"schema":"https://github.com/citation-style-language/schema/raw/master/csl-citation.json"} </w:instrText>
      </w:r>
      <w:r w:rsidRPr="00FA55BA">
        <w:rPr>
          <w:rFonts w:ascii="Calibri" w:hAnsi="Calibri" w:cs="Calibri"/>
        </w:rPr>
        <w:fldChar w:fldCharType="separate"/>
      </w:r>
      <w:r w:rsidRPr="00FA55BA">
        <w:rPr>
          <w:rFonts w:ascii="Calibri" w:eastAsia="Calibri" w:hAnsi="Calibri" w:cs="Calibri"/>
          <w:kern w:val="0"/>
          <w:vertAlign w:val="superscript"/>
        </w:rPr>
        <w:t>25</w:t>
      </w:r>
      <w:r w:rsidRPr="00FA55BA">
        <w:rPr>
          <w:rFonts w:ascii="Calibri" w:hAnsi="Calibri" w:cs="Calibri"/>
        </w:rPr>
        <w:fldChar w:fldCharType="end"/>
      </w:r>
      <w:r w:rsidRPr="00FA55BA">
        <w:rPr>
          <w:rFonts w:ascii="Calibri" w:eastAsia="Calibri" w:hAnsi="Calibri" w:cs="Calibri"/>
        </w:rPr>
        <w:t>. Distance measurements employ a 1.5x cluster radius search window (</w:t>
      </w:r>
      <w:r w:rsidRPr="00FA55BA">
        <w:rPr>
          <w:rFonts w:ascii="Calibri" w:eastAsia="Calibri" w:hAnsi="Calibri" w:cs="Calibri"/>
          <w:b/>
          <w:bCs/>
        </w:rPr>
        <w:t>Figure 2B</w:t>
      </w:r>
      <w:r w:rsidRPr="00FA55BA">
        <w:rPr>
          <w:rFonts w:ascii="Calibri" w:eastAsia="Calibri" w:hAnsi="Calibri" w:cs="Calibri"/>
        </w:rPr>
        <w:t xml:space="preserve"> top)</w:t>
      </w:r>
      <w:r w:rsidRPr="00FA55BA">
        <w:rPr>
          <w:rFonts w:ascii="Calibri" w:eastAsia="Calibri" w:hAnsi="Calibri" w:cs="Calibri"/>
          <w:b/>
          <w:bCs/>
        </w:rPr>
        <w:t xml:space="preserve"> </w:t>
      </w:r>
      <w:r w:rsidRPr="00FA55BA">
        <w:rPr>
          <w:rFonts w:ascii="Calibri" w:eastAsia="Calibri" w:hAnsi="Calibri" w:cs="Calibri"/>
        </w:rPr>
        <w:t>to capture proximal euchromatin and polymerase signals (</w:t>
      </w:r>
      <w:r w:rsidRPr="00FA55BA">
        <w:rPr>
          <w:rFonts w:ascii="Calibri" w:eastAsia="Calibri" w:hAnsi="Calibri" w:cs="Calibri"/>
          <w:b/>
          <w:bCs/>
        </w:rPr>
        <w:t>Figure 3A,B</w:t>
      </w:r>
      <w:r w:rsidRPr="00FA55BA">
        <w:rPr>
          <w:rFonts w:ascii="Calibri" w:eastAsia="Calibri" w:hAnsi="Calibri" w:cs="Calibri"/>
        </w:rPr>
        <w:t>)</w:t>
      </w:r>
      <w:r w:rsidRPr="0036060A">
        <w:rPr>
          <w:rFonts w:ascii="Calibri" w:eastAsia="Calibri" w:hAnsi="Calibri" w:cs="Calibri"/>
        </w:rPr>
        <w:t>.</w:t>
      </w:r>
    </w:p>
    <w:p w14:paraId="6B03413B" w14:textId="77777777" w:rsidR="00097693" w:rsidRPr="00FA55BA" w:rsidRDefault="00097693" w:rsidP="00FA55BA">
      <w:pPr>
        <w:spacing w:after="0" w:line="240" w:lineRule="auto"/>
        <w:jc w:val="both"/>
        <w:rPr>
          <w:rFonts w:ascii="Calibri" w:eastAsia="Calibri" w:hAnsi="Calibri" w:cs="Calibri"/>
          <w:b/>
          <w:bCs/>
        </w:rPr>
      </w:pPr>
    </w:p>
    <w:p w14:paraId="76EA5BAF" w14:textId="19D4AAB3"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Representative results show both H3K27ac and RNA Polymerase II consistently localizing near heterochromatin boundaries across all domain categories aligning with prior studies</w:t>
      </w:r>
      <w:r w:rsidRPr="00FA55BA">
        <w:rPr>
          <w:rFonts w:ascii="Calibri" w:hAnsi="Calibri" w:cs="Calibri"/>
        </w:rPr>
        <w:fldChar w:fldCharType="begin"/>
      </w:r>
      <w:r w:rsidR="001530FA" w:rsidRPr="00FA55BA">
        <w:rPr>
          <w:rFonts w:ascii="Calibri" w:hAnsi="Calibri" w:cs="Calibri"/>
        </w:rPr>
        <w:instrText xml:space="preserve"> ADDIN ZOTERO_ITEM CSL_CITATION {"citationID":"EYGMiuDI","properties":{"formattedCitation":"\\super 28, 44\\nosupersub{}","plainCitation":"28, 44","dontUpdate":true,"noteIndex":0},"citationItems":[{"id":98,"uris":["http://zotero.org/users/14320729/items/E68GIGZE"],"itemData":{"id":98,"type":"article-journal","abstract":"Extending across multiple length scales, dynamic chromatin structure is linked to transcription through the regulation of genome organization. However, no individual technique can fully elucidate this structure and its relation to molecular function at all length and time scales at both a single-cell level and a population level. Here, we present a multitechnique nanoscale chromatin imaging and analysis (nano-ChIA) platform that consolidates electron tomography of the primary chromatin fiber, optical super-resolution imaging of transcription processes, and label-free nano-sensing of chromatin packing and its dynamics in live cells. Using nano-ChIA, we observed that chromatin is localized into spatially separable packing domains, with an average diameter of around 200 nanometers, sub-megabase genomic size, and an internal fractal structure. The chromatin packing behavior of these domains exhibits a complex bidirectional relationship with active gene transcription. Furthermore, we found that properties of PDs are correlated among progenitor and progeny cells across cell division.","container-title":"Science Advances","DOI":"10.1126/sciadv.abe4310","issue":"1","page":"eabe4310","publisher":"American Association for the Advancement of Science","source":"science.org (Atypon)","title":"Nanoscale chromatin imaging and analysis platform bridges 4D chromatin organization with molecular function","volume":"7","author":[{"family":"Li","given":"Yue"},{"family":"Eshein","given":"Adam"},{"family":"Virk","given":"Ranya K.A."},{"family":"Eid","given":"Aya"},{"family":"Wu","given":"Wenli"},{"family":"Frederick","given":"Jane"},{"family":"VanDerway","given":"David"},{"family":"Gladstein","given":"Scott"},{"family":"Huang","given":"Kai"},{"family":"Shim","given":"Anne R."},{"family":"Anthony","given":"Nicholas M."},{"family":"Bauer","given":"Greta M."},{"family":"Zhou","given":"Xiang"},{"family":"Agrawal","given":"Vasundhara"},{"family":"Pujadas","given":"Emily M."},{"family":"Jain","given":"Surbhi"},{"family":"Esteve","given":"George"},{"family":"Chandler","given":"John E."},{"family":"Nguyen","given":"The-Quyen"},{"family":"Bleher","given":"Reiner"},{"family":"Pablo","given":"Juan J.","non-dropping-particle":"de"},{"family":"Szleifer","given":"Igal"},{"family":"Dravid","given":"Vinayak P."},{"family":"Almassalha","given":"Luay M."},{"family":"Backman","given":"Vadim"}],"issued":{"date-parts":[["2021",1]]}}},{"id":604,"uris":["http://zotero.org/users/14320729/items/CTHNUYTQ"],"itemData":{"id":604,"type":"article-journal","container-title":"Cold Spring Harbor Symposia on Quantitative Biology","DOI":"10.1101/sqb.2010.75.042","ISSN":"0091-7451, 1943-4456","issue":"0","journalAbbreviation":"Cold Spring Harbor Symposia on Quantitative Biology","language":"en","page":"475-492","source":"DOI.org (Crossref)","title":"Functional Nuclear Organization of Transcription and DNA Replication: A Topographical Marriage between Chromatin Domains and the Interchromatin Compartment","title-short":"Functional Nuclear Organization of Transcription and DNA Replication","volume":"75","author":[{"family":"Markaki","given":"Y."},{"family":"Gunkel","given":"M."},{"family":"Schermelleh","given":"L."},{"family":"Beichmanis","given":"S."},{"family":"Neumann","given":"J."},{"family":"Heidemann","given":"M."},{"family":"Leonhardt","given":"H."},{"family":"Eick","given":"D."},{"family":"Cremer","given":"C."},{"family":"Cremer","given":"T."}],"issued":{"date-parts":[["2010",1,1]]}}}],"schema":"https://github.com/citation-style-language/schema/raw/master/csl-citation.json"} </w:instrText>
      </w:r>
      <w:r w:rsidRPr="00FA55BA">
        <w:rPr>
          <w:rFonts w:ascii="Calibri" w:hAnsi="Calibri" w:cs="Calibri"/>
        </w:rPr>
        <w:fldChar w:fldCharType="separate"/>
      </w:r>
      <w:r w:rsidRPr="00FA55BA">
        <w:rPr>
          <w:rFonts w:ascii="Calibri" w:eastAsia="Calibri" w:hAnsi="Calibri" w:cs="Calibri"/>
          <w:kern w:val="0"/>
          <w:vertAlign w:val="superscript"/>
        </w:rPr>
        <w:t>28,44</w:t>
      </w:r>
      <w:r w:rsidRPr="00FA55BA">
        <w:rPr>
          <w:rFonts w:ascii="Calibri" w:hAnsi="Calibri" w:cs="Calibri"/>
        </w:rPr>
        <w:fldChar w:fldCharType="end"/>
      </w:r>
      <w:r w:rsidRPr="00FA55BA">
        <w:rPr>
          <w:rFonts w:ascii="Calibri" w:eastAsia="Calibri" w:hAnsi="Calibri" w:cs="Calibri"/>
        </w:rPr>
        <w:t xml:space="preserve"> and models for transcription location relative to chromatin domains</w:t>
      </w:r>
      <w:r w:rsidRPr="00FA55BA">
        <w:rPr>
          <w:rFonts w:ascii="Calibri" w:hAnsi="Calibri" w:cs="Calibri"/>
        </w:rPr>
        <w:fldChar w:fldCharType="begin"/>
      </w:r>
      <w:r w:rsidR="001530FA" w:rsidRPr="00FA55BA">
        <w:rPr>
          <w:rFonts w:ascii="Calibri" w:hAnsi="Calibri" w:cs="Calibri"/>
        </w:rPr>
        <w:instrText xml:space="preserve"> ADDIN ZOTERO_ITEM CSL_CITATION {"citationID":"OxOwez2O","properties":{"formattedCitation":"\\super 23, 35, 45, 46\\nosupersub{}","plainCitation":"23, 35, 45, 46","dontUpdate":true,"noteIndex":0},"citationItems":[{"id":301,"uris":["http://zotero.org/users/14320729/items/QLJQ5DRC"],"itemData":{"id":301,"type":"article-journal","abstract":"In single cells, variably sized nanoscale chromatin structures are observed, but it is unknown whether these form a cohesive framework that regulates RNA transcription. Here, we demonstrate that the human genome is an emergent, self-assembling, reinforcement learning system. Conformationally defined heterogeneous, nanoscopic packing domains form by the interplay of transcription, nucleosome remodeling, and loop extrusion. We show that packing domains are not topologically associated domains. Instead, packing domains exist across a structure-function life cycle that couples heterochromatin and transcription in situ, explaining how heterochromatin enzyme inhibition can produce a paradoxical decrease in transcription by destabilizing domain cores. Applied to development and aging, we show the pairing of heterochromatin and transcription at myogenic genes that could be disrupted by nuclear swelling. In sum, packing domains represent a foundation to explore the interactions of chromatin and transcription at the single-cell level in human health.","container-title":"Science Advances","DOI":"10.1126/sciadv.adq6652","issue":"2","page":"eadq6652","publisher":"American Association for the Advancement of Science","source":"science.org (Atypon)","title":"Chromatin conformation, gene transcription, and nucleosome remodeling as an emergent system","volume":"11","author":[{"family":"Almassalha","given":"Luay M."},{"family":"Carignano","given":"Marcelo"},{"family":"Liwag","given":"Emily Pujadas"},{"family":"Li","given":"Wing Shun"},{"family":"Gong","given":"Ruyi"},{"family":"Acosta","given":"Nicolas"},{"family":"Dunton","given":"Cody L."},{"family":"Gonzalez","given":"Paola Carrillo"},{"family":"Carter","given":"Lucas M."},{"family":"Kakkaramadam","given":"Rivaan"},{"family":"Kröger","given":"Martin"},{"family":"MacQuarrie","given":"Kyle L."},{"family":"Frederick","given":"Jane"},{"family":"Ye","given":"I Chae"},{"family":"Su","given":"Patrick"},{"family":"Kuo","given":"Tiffany"},{"family":"Medina","given":"Karla I."},{"family":"Pritchard","given":"Josh A"},{"family":"Skol","given":"Andrew"},{"family":"Nap","given":"Rikkert"},{"family":"Kanemaki","given":"Masato"},{"family":"Dravid","given":"Vinayak"},{"family":"Szleifer","given":"Igal"},{"family":"Backman","given":"Vadim"}],"issued":{"date-parts":[["2025",1,10]]}}},{"id":58,"uris":["http://zotero.org/users/14320729/items/SI82F8UJ"],"itemData":{"id":58,"type":"article-journal","abstract":"Three-dimensional (3D) chromatin organization plays a key role in regulating mammalian genome function; however, many of its physical features at the single-cell level remain underexplored. Here, we use live- and fixed-cell 3D super-resolution and scanning electron microscopy to analyze structural and functional nuclear organization in somatic cells. We identify chains of interlinked ~200- to 300-nm-wide chromatin domains (CDs) composed of aggregated nucleosomes that can overlap with individual topologically associating domains and are distinct from a surrounding RNA-populated interchromatin compartment. High-content mapping uncovers confinement of cohesin and active histone modifications to surfaces and enrichment of repressive modifications toward the core of CDs in both hetero- and euchromatic regions. This nanoscale functional topography is temporarily relaxed in postreplicative chromatin but remarkably persists after ablation of cohesin. Our findings establish CDs as physical and functional modules of mesoscale genome organization.","container-title":"Science Advances","DOI":"10.1126/sciadv.aba8811","issue":"39","page":"eaba8811","publisher":"American Association for the Advancement of Science","source":"science.org (Atypon)","title":"Chromatin arranges in chains of mesoscale domains with nanoscale functional topography independent of cohesin","volume":"6","author":[{"family":"Miron","given":"Ezequiel"},{"family":"Oldenkamp","given":"Roel"},{"family":"Brown","given":"Jill M."},{"family":"Pinto","given":"David M. S."},{"family":"Xu","given":"C. Shan"},{"family":"Faria","given":"Ana R."},{"family":"Shaban","given":"Haitham A."},{"family":"Rhodes","given":"James D. P."},{"family":"Innocent","given":"Cassandravictoria"},{"family":"Ornellas","given":"Sara","non-dropping-particle":"de"},{"family":"Hess","given":"Harald F."},{"family":"Buckle","given":"Veronica"},{"family":"Schermelleh","given":"Lothar"}],"issued":{"date-parts":[["2020",9,23]]}}},{"id":623,"uris":["http://zotero.org/users/14320729/items/U8IK9IKX"],"itemData":{"id":623,"type":"article","abstract":"Genome replication requires duplication of the complete set of DNA sequences together with nucleosomes and epigenetic signatures. Notwithstanding profound knowledge on mechanistic details of DNA replication, major problems of genome replication have remained unresolved. In this perspective article, we consider the accessibility of replication machines to all DNA sequences in due course, the maintenance of functionally important positional and structural features of chromatid domains during replication, and the rapid transition of CTs into prophase chromosomes with two chromatids. We illustrate this problem with EdU pulse-labeling (10 min) and chase experiments (80 min) performed with mouse myeloblast cells. Following light optical serial sectioning of nuclei with 3D structured illumination microscopy (SIM), seven DNA intensity classes were distinguished as proxies for increasing DNA compaction. In nuclei of cells fixed immediately after the pulse-label, we observed a relative under-representation of EdU-labeled DNA in low DNA density classes, representing the active nuclear compartment (ANC), and an over-representation in high density classes representing the inactive nuclear compartment (INC). Cells fixed after the chase revealed an even more pronounced shift to high DNA intensity classes. This finding contrasts with previous studies of the transcriptional topography demonstrating an under-representation of epigenetic signatures for active chromatin and RNAPII in high DNA intensity classes and their over-representation in low density classes. We discuss these findings in the light of current models viewing CDs either as structural chromatin frameworks or as phase-separated droplets, as well as methodological limitations that currently prevent an integration of this contrasting evidence for the spatial nuclear topography of replication and transcription into a common framework of the dynamic nuclear architecture.","DOI":"10.1101/2024.03.22.586000","language":"en","license":"© 2024, Posted by Cold Spring Harbor Laboratory. This pre-print is available under a Creative Commons License (Attribution-NonCommercial-NoDerivs 4.0 International), CC BY-NC-ND 4.0, as described at http://creativecommons.org/licenses/by-nc-nd/4.0/","note":"page: 2024.03.22.586000\nsection: New Results","publisher":"bioRxiv","source":"bioRxiv","title":"Space-time dynamics of genome replication studied with super-resolved microscopy","URL":"https://www.biorxiv.org/content/10.1101/2024.03.22.586000v1","author":[{"family":"Gelléri","given":"Márton"},{"family":"Sterr","given":"Michael"},{"family":"Strickfaden","given":"Hilmar"},{"family":"Cremer","given":"Christoph"},{"family":"Cremer","given":"Thomas"},{"family":"Cremer","given":"Marion"}],"accessed":{"date-parts":[["2026",1,8]]},"issued":{"date-parts":[["2024",3,22]]}}},{"id":620,"uris":["http://zotero.org/users/14320729/items/SXXLDCSK"],"itemData":{"id":620,"type":"article-journal","abstract":"Recent methodological advancements in microscopy and DNA sequencing-based methods provide unprecedented new insights into the spatio-temporal relationships between chromatin and nuclear machineries. We discuss a model of the underlying functional nuclear organization derived mostly from electron and super-resolved fluorescence microscopy studies. It is based on two spatially co-aligned, active and inactive nuclear compartments (ANC and INC). The INC comprises the compact, transcriptionally inactive core of chromatin domain clusters (CDCs). The ANC is formed by the transcriptionally active periphery of CDCs, called the perichromatin region (PR), and the interchromatin compartment (IC). The IC is connected to nuclear pores and serves nuclear import and export functions. The ANC is the major site of RNA synthesis. It is highly enriched in epigenetic marks for transcriptionally competent chromatin and RNA Polymerase II. Marks for silent chromatin are enriched in the INC. Multi-scale cross-correlation spectroscopy suggests that nuclear architecture resembles a random obstacle network for diffusing proteins. An increased dwell time of proteins and protein complexes within the ANC may help to limit genome scanning by factors or factor complexes to DNA exposed within the ANC.","collection-title":"3D Genome structure.","container-title":"FEBS Letters","DOI":"10.1016/j.febslet.2015.05.037","ISSN":"0014-5793","issue":"20, Part A","journalAbbreviation":"FEBS Letters","page":"2931-2943","source":"ScienceDirect","title":"The 4D nucleome: Evidence for a dynamic nuclear landscape based on co-aligned active and inactive nuclear compartments","title-short":"The 4D nucleome","volume":"589","author":[{"family":"Cremer","given":"Thomas"},{"family":"Cremer","given":"Marion"},{"family":"Hübner","given":"Barbara"},{"family":"Strickfaden","given":"Hilmar"},{"family":"Smeets","given":"Daniel"},{"family":"Popken","given":"Jens"},{"family":"Sterr","given":"Michael"},{"family":"Markaki","given":"Yolanda"},{"family":"Rippe","given":"Karsten"},{"family":"Cremer","given":"Christoph"}],"issued":{"date-parts":[["2015",10,7]]}}}],"schema":"https://github.com/citation-style-language/schema/raw/master/csl-citation.json"} </w:instrText>
      </w:r>
      <w:r w:rsidRPr="00FA55BA">
        <w:rPr>
          <w:rFonts w:ascii="Calibri" w:hAnsi="Calibri" w:cs="Calibri"/>
        </w:rPr>
        <w:fldChar w:fldCharType="separate"/>
      </w:r>
      <w:r w:rsidRPr="00FA55BA">
        <w:rPr>
          <w:rFonts w:ascii="Calibri" w:eastAsia="Calibri" w:hAnsi="Calibri" w:cs="Calibri"/>
          <w:kern w:val="0"/>
          <w:vertAlign w:val="superscript"/>
        </w:rPr>
        <w:t>23,35,45,46</w:t>
      </w:r>
      <w:r w:rsidRPr="00FA55BA">
        <w:rPr>
          <w:rFonts w:ascii="Calibri" w:hAnsi="Calibri" w:cs="Calibri"/>
        </w:rPr>
        <w:fldChar w:fldCharType="end"/>
      </w:r>
      <w:r w:rsidRPr="00FA55BA">
        <w:rPr>
          <w:rFonts w:ascii="Calibri" w:eastAsia="Calibri" w:hAnsi="Calibri" w:cs="Calibri"/>
        </w:rPr>
        <w:t>. Quantitative distance analysis reveals mean positions very close to domain peripheries: large domains show H3K27ac at -1.0 nm and RNA Polymerase II at 8.4 nm from boundaries, while smaller domains exhibit comparable peripheral associations with minor positional differences. These measurements indicate active chromatin elements concentrate at the interface between repressive and permissive domains rather than being completely excluded. Joint density analysis demonstrates the protocol's capacity to reveal spatial coupling between co-labeled targets (</w:t>
      </w:r>
      <w:r w:rsidRPr="00FA55BA">
        <w:rPr>
          <w:rFonts w:ascii="Calibri" w:eastAsia="Calibri" w:hAnsi="Calibri" w:cs="Calibri"/>
          <w:b/>
          <w:bCs/>
        </w:rPr>
        <w:t>Figure 3C-F</w:t>
      </w:r>
      <w:r w:rsidRPr="00FA55BA">
        <w:rPr>
          <w:rFonts w:ascii="Calibri" w:eastAsia="Calibri" w:hAnsi="Calibri" w:cs="Calibri"/>
        </w:rPr>
        <w:t>). Analysis relative to heterochromatin domains shows peak joint density occurring just outside domain boundaries (r/r₀ &gt; 1), indicating preferential H3K27ac-RNA Polymerase II co-localization in peripheral regions (</w:t>
      </w:r>
      <w:r w:rsidRPr="00FA55BA">
        <w:rPr>
          <w:rFonts w:ascii="Calibri" w:eastAsia="Calibri" w:hAnsi="Calibri" w:cs="Calibri"/>
          <w:b/>
          <w:bCs/>
        </w:rPr>
        <w:t>Figure 3G-I</w:t>
      </w:r>
      <w:r w:rsidRPr="00FA55BA">
        <w:rPr>
          <w:rFonts w:ascii="Calibri" w:eastAsia="Calibri" w:hAnsi="Calibri" w:cs="Calibri"/>
        </w:rPr>
        <w:t>).  These results showcase how this staining and analysis pipeline can help investigate complex spatial relationships in dense environments.</w:t>
      </w:r>
    </w:p>
    <w:p w14:paraId="17CC2DF4" w14:textId="77777777" w:rsidR="00097693" w:rsidRPr="00FA55BA" w:rsidRDefault="00097693" w:rsidP="00FA55BA">
      <w:pPr>
        <w:spacing w:after="0" w:line="240" w:lineRule="auto"/>
        <w:jc w:val="both"/>
        <w:rPr>
          <w:rFonts w:ascii="Calibri" w:eastAsia="Calibri" w:hAnsi="Calibri" w:cs="Calibri"/>
        </w:rPr>
      </w:pPr>
    </w:p>
    <w:p w14:paraId="0F0BBA57" w14:textId="77777777" w:rsidR="00097693" w:rsidRPr="00FA55BA" w:rsidRDefault="00097693" w:rsidP="00FA55BA">
      <w:pPr>
        <w:spacing w:after="0" w:line="240" w:lineRule="auto"/>
        <w:jc w:val="both"/>
        <w:rPr>
          <w:rFonts w:ascii="Calibri" w:eastAsia="Calibri" w:hAnsi="Calibri" w:cs="Calibri"/>
          <w:i/>
          <w:iCs/>
        </w:rPr>
      </w:pPr>
      <w:r w:rsidRPr="00FA55BA">
        <w:rPr>
          <w:rFonts w:ascii="Calibri" w:eastAsia="Calibri" w:hAnsi="Calibri" w:cs="Calibri"/>
          <w:b/>
          <w:bCs/>
        </w:rPr>
        <w:t>TABLES AND FIGURE LEGENDS:</w:t>
      </w:r>
    </w:p>
    <w:p w14:paraId="4FF86722" w14:textId="43FAB87C"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b/>
        </w:rPr>
        <w:t>Figure 1</w:t>
      </w:r>
      <w:r w:rsidRPr="00DA40D6">
        <w:rPr>
          <w:rFonts w:ascii="Calibri" w:eastAsia="Calibri" w:hAnsi="Calibri" w:cs="Calibri"/>
          <w:b/>
          <w:bCs/>
        </w:rPr>
        <w:t>:</w:t>
      </w:r>
      <w:r w:rsidRPr="00FA55BA">
        <w:rPr>
          <w:rFonts w:ascii="Calibri" w:eastAsia="Calibri" w:hAnsi="Calibri" w:cs="Calibri"/>
        </w:rPr>
        <w:t xml:space="preserve"> </w:t>
      </w:r>
      <w:r w:rsidR="000D135B" w:rsidRPr="000D135B">
        <w:rPr>
          <w:rFonts w:ascii="Calibri" w:eastAsia="Calibri" w:hAnsi="Calibri" w:cs="Calibri"/>
          <w:b/>
          <w:bCs/>
        </w:rPr>
        <w:t>Three color images of the cells used.</w:t>
      </w:r>
      <w:r w:rsidR="000D135B">
        <w:rPr>
          <w:rFonts w:ascii="Calibri" w:eastAsia="Calibri" w:hAnsi="Calibri" w:cs="Calibri"/>
        </w:rPr>
        <w:t xml:space="preserve"> </w:t>
      </w:r>
      <w:r w:rsidRPr="00FA55BA">
        <w:rPr>
          <w:rFonts w:ascii="Calibri" w:eastAsia="Calibri" w:hAnsi="Calibri" w:cs="Calibri"/>
        </w:rPr>
        <w:t xml:space="preserve">Three-color images of </w:t>
      </w:r>
      <w:r w:rsidR="008444C0" w:rsidRPr="00FA55BA">
        <w:rPr>
          <w:rFonts w:ascii="Calibri" w:eastAsia="Calibri" w:hAnsi="Calibri" w:cs="Calibri"/>
        </w:rPr>
        <w:t>(</w:t>
      </w:r>
      <w:r w:rsidR="008444C0" w:rsidRPr="00DA40D6">
        <w:rPr>
          <w:rFonts w:ascii="Calibri" w:eastAsia="Calibri" w:hAnsi="Calibri" w:cs="Calibri"/>
          <w:b/>
          <w:bCs/>
        </w:rPr>
        <w:t>A</w:t>
      </w:r>
      <w:r w:rsidR="008444C0" w:rsidRPr="00FA55BA">
        <w:rPr>
          <w:rFonts w:ascii="Calibri" w:eastAsia="Calibri" w:hAnsi="Calibri" w:cs="Calibri"/>
        </w:rPr>
        <w:t>)</w:t>
      </w:r>
      <w:r w:rsidRPr="00FA55BA">
        <w:rPr>
          <w:rFonts w:ascii="Calibri" w:eastAsia="Calibri" w:hAnsi="Calibri" w:cs="Calibri"/>
        </w:rPr>
        <w:t xml:space="preserve"> BJ fibroblast (</w:t>
      </w:r>
      <w:r w:rsidR="008444C0" w:rsidRPr="00DA40D6">
        <w:rPr>
          <w:rFonts w:ascii="Calibri" w:eastAsia="Calibri" w:hAnsi="Calibri" w:cs="Calibri"/>
          <w:b/>
          <w:bCs/>
        </w:rPr>
        <w:t>B</w:t>
      </w:r>
      <w:r w:rsidRPr="00FA55BA">
        <w:rPr>
          <w:rFonts w:ascii="Calibri" w:eastAsia="Calibri" w:hAnsi="Calibri" w:cs="Calibri"/>
        </w:rPr>
        <w:t>) HeLa and (</w:t>
      </w:r>
      <w:r w:rsidR="008444C0" w:rsidRPr="00DA40D6">
        <w:rPr>
          <w:rFonts w:ascii="Calibri" w:eastAsia="Calibri" w:hAnsi="Calibri" w:cs="Calibri"/>
          <w:b/>
          <w:bCs/>
        </w:rPr>
        <w:t>C</w:t>
      </w:r>
      <w:r w:rsidRPr="00FA55BA">
        <w:rPr>
          <w:rFonts w:ascii="Calibri" w:eastAsia="Calibri" w:hAnsi="Calibri" w:cs="Calibri"/>
        </w:rPr>
        <w:t>) MCF10A</w:t>
      </w:r>
      <w:r w:rsidR="00DA40D6">
        <w:rPr>
          <w:rFonts w:ascii="Calibri" w:eastAsia="Calibri" w:hAnsi="Calibri" w:cs="Calibri"/>
        </w:rPr>
        <w:t>.</w:t>
      </w:r>
    </w:p>
    <w:p w14:paraId="079960CA" w14:textId="77777777" w:rsidR="00097693" w:rsidRPr="00FA55BA" w:rsidRDefault="00097693" w:rsidP="00FA55BA">
      <w:pPr>
        <w:spacing w:after="0" w:line="240" w:lineRule="auto"/>
        <w:jc w:val="both"/>
        <w:rPr>
          <w:rFonts w:ascii="Calibri" w:eastAsia="Calibri" w:hAnsi="Calibri" w:cs="Calibri"/>
        </w:rPr>
      </w:pPr>
    </w:p>
    <w:p w14:paraId="2222EC44" w14:textId="2251D01F"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b/>
        </w:rPr>
        <w:t>Figure 2</w:t>
      </w:r>
      <w:r w:rsidRPr="00DA40D6">
        <w:rPr>
          <w:rFonts w:ascii="Calibri" w:eastAsia="Calibri" w:hAnsi="Calibri" w:cs="Calibri"/>
          <w:b/>
          <w:bCs/>
        </w:rPr>
        <w:t>:</w:t>
      </w:r>
      <w:r w:rsidRPr="00FA55BA">
        <w:rPr>
          <w:rFonts w:ascii="Calibri" w:eastAsia="Calibri" w:hAnsi="Calibri" w:cs="Calibri"/>
        </w:rPr>
        <w:t xml:space="preserve"> </w:t>
      </w:r>
      <w:r w:rsidR="00260E56" w:rsidRPr="00260E56">
        <w:rPr>
          <w:rFonts w:ascii="Calibri" w:eastAsia="Calibri" w:hAnsi="Calibri" w:cs="Calibri"/>
          <w:b/>
          <w:bCs/>
        </w:rPr>
        <w:t>Quantitative analysis framework for spatial organization of targets relative to heterochromatin clusters</w:t>
      </w:r>
      <w:r w:rsidR="00A757A2">
        <w:rPr>
          <w:rFonts w:ascii="Calibri" w:eastAsia="Calibri" w:hAnsi="Calibri" w:cs="Calibri"/>
          <w:b/>
          <w:bCs/>
        </w:rPr>
        <w:t>.</w:t>
      </w:r>
      <w:r w:rsidR="00260E56" w:rsidRPr="00260E56">
        <w:rPr>
          <w:rFonts w:ascii="Calibri" w:eastAsia="Calibri" w:hAnsi="Calibri" w:cs="Calibri"/>
        </w:rPr>
        <w:t xml:space="preserve"> </w:t>
      </w:r>
      <w:r w:rsidRPr="00FA55BA">
        <w:rPr>
          <w:rFonts w:ascii="Calibri" w:eastAsia="Calibri" w:hAnsi="Calibri" w:cs="Calibri"/>
        </w:rPr>
        <w:t>(</w:t>
      </w:r>
      <w:r w:rsidRPr="00A757A2">
        <w:rPr>
          <w:rFonts w:ascii="Calibri" w:eastAsia="Calibri" w:hAnsi="Calibri" w:cs="Calibri"/>
          <w:b/>
          <w:bCs/>
        </w:rPr>
        <w:t>A</w:t>
      </w:r>
      <w:r w:rsidRPr="00FA55BA">
        <w:rPr>
          <w:rFonts w:ascii="Calibri" w:eastAsia="Calibri" w:hAnsi="Calibri" w:cs="Calibri"/>
        </w:rPr>
        <w:t>) Analysis Pipeline for multi-channel SMLM data used in this study. (</w:t>
      </w:r>
      <w:r w:rsidRPr="00A757A2">
        <w:rPr>
          <w:rFonts w:ascii="Calibri" w:eastAsia="Calibri" w:hAnsi="Calibri" w:cs="Calibri"/>
          <w:b/>
          <w:bCs/>
        </w:rPr>
        <w:t>B</w:t>
      </w:r>
      <w:r w:rsidRPr="00FA55BA">
        <w:rPr>
          <w:rFonts w:ascii="Calibri" w:eastAsia="Calibri" w:hAnsi="Calibri" w:cs="Calibri"/>
        </w:rPr>
        <w:t>) Schematic of distance to periphery calculations for identified heterochromatin clusters and Joint Affinity Counting method. Both methods are used to quantitatively determine the arrangement of two targets relative to the heterochromatin cluster structure. (</w:t>
      </w:r>
      <w:r w:rsidRPr="00A757A2">
        <w:rPr>
          <w:rFonts w:ascii="Calibri" w:eastAsia="Calibri" w:hAnsi="Calibri" w:cs="Calibri"/>
          <w:b/>
          <w:bCs/>
        </w:rPr>
        <w:t>C</w:t>
      </w:r>
      <w:r w:rsidRPr="00FA55BA">
        <w:rPr>
          <w:rFonts w:ascii="Calibri" w:eastAsia="Calibri" w:hAnsi="Calibri" w:cs="Calibri"/>
        </w:rPr>
        <w:t xml:space="preserve">) Example scatter distributions around specific heterochromatin clusters used in </w:t>
      </w:r>
      <w:r w:rsidR="00DD6EF9">
        <w:rPr>
          <w:rFonts w:ascii="Calibri" w:eastAsia="Calibri" w:hAnsi="Calibri" w:cs="Calibri"/>
        </w:rPr>
        <w:t>a study</w:t>
      </w:r>
      <w:r w:rsidR="001530FA" w:rsidRPr="00FA55BA">
        <w:rPr>
          <w:rFonts w:ascii="Calibri" w:eastAsia="Calibri" w:hAnsi="Calibri" w:cs="Calibri"/>
        </w:rPr>
        <w:fldChar w:fldCharType="begin"/>
      </w:r>
      <w:r w:rsidR="001530FA" w:rsidRPr="00FA55BA">
        <w:rPr>
          <w:rFonts w:ascii="Calibri" w:eastAsia="Calibri" w:hAnsi="Calibri" w:cs="Calibri"/>
        </w:rPr>
        <w:instrText xml:space="preserve"> ADDIN ZOTERO_ITEM CSL_CITATION {"citationID":"TwSD377b","properties":{"formattedCitation":"\\super 34\\nosupersub{}","plainCitation":"34","noteIndex":0},"citationItems":[{"id":479,"uris":["http://zotero.org/users/14320729/items/Q8NSB5QW"],"itemData":{"id":479,"type":"article-journal","abstract":"Super-resolution microscopy has revolutionized our ability to visualize structures below the diffraction limit of conventional optical microscopy and is particularly useful for investigating complex biological targets like chromatin. Chromatin exhibits a hierarchical organization with structural compartments and domains at different length scales, from nanometers to micrometers. Single molecule localization microscopy (SMLM) methods, such as STORM, are essential for studying chromatin at the supra-nucleosome level due to their ability to target epigenetic marks that determine chromatin organization. Multi-label imaging of chromatin is necessary to unpack its structural complexity. However, these efforts are challenged by the high-density nuclear environment, which can affect antibody binding affinities, diffusivity and non-specific interactions. Optimizing buffer conditions, fluorophore stability, and antibody specificity is crucial for achieving effective antibody conjugates. Here, we demonstrate a sequential immunolabeling protocol that reliably enables three-color studies within the dense nuclear environment. This protocol couples multiplexed localization datasets with a robust analysis algorithm, which utilizes localizations from one target as seed points for distance, density and multi-label joint affinity measurements to explore complex organization of all three targets. Applying this multiplexed algorithm to analyze distance and joint density reveals that heterochromatin and euchromatin are not-distinct territories, but that localization of transcription and euchromatin couple with the periphery of heterochromatic clusters. This work is a crucial step in molecular imaging of the dense nuclear environment as multi-label capacity enables for investigation of complex multi-component systems like chromatin with enhanced accuracy.","container-title":"Light: Science &amp; Applications","DOI":"10.1038/s41377-025-01786-1","ISSN":"2047-7538","issue":"1","journalAbbreviation":"Light Sci Appl","language":"en","license":"2025 The Author(s)","page":"123","publisher":"Nature Publishing Group","source":"www.nature.com","title":"Three-color single-molecule localization microscopy in chromatin","volume":"14","author":[{"family":"Acosta","given":"Nicolas"},{"family":"Gong","given":"Ruyi"},{"family":"Su","given":"Yuanzhe"},{"family":"Frederick","given":"Jane"},{"family":"Medina","given":"Karla I."},{"family":"Li","given":"Wing Shun"},{"family":"Mohammadian","given":"Kiana"},{"family":"Almassalha","given":"Luay"},{"family":"Wang","given":"Geng"},{"family":"Backman","given":"Vadim"}],"issued":{"date-parts":[["2025",3,17]]}}}],"schema":"https://github.com/citation-style-language/schema/raw/master/csl-citation.json"} </w:instrText>
      </w:r>
      <w:r w:rsidR="001530FA" w:rsidRPr="00FA55BA">
        <w:rPr>
          <w:rFonts w:ascii="Calibri" w:eastAsia="Calibri" w:hAnsi="Calibri" w:cs="Calibri"/>
        </w:rPr>
        <w:fldChar w:fldCharType="separate"/>
      </w:r>
      <w:r w:rsidR="001530FA" w:rsidRPr="00FA55BA">
        <w:rPr>
          <w:rFonts w:ascii="Calibri" w:hAnsi="Calibri" w:cs="Calibri"/>
          <w:kern w:val="0"/>
          <w:vertAlign w:val="superscript"/>
        </w:rPr>
        <w:t>34</w:t>
      </w:r>
      <w:r w:rsidR="001530FA" w:rsidRPr="00FA55BA">
        <w:rPr>
          <w:rFonts w:ascii="Calibri" w:eastAsia="Calibri" w:hAnsi="Calibri" w:cs="Calibri"/>
        </w:rPr>
        <w:fldChar w:fldCharType="end"/>
      </w:r>
      <w:r w:rsidRPr="00FA55BA">
        <w:rPr>
          <w:rFonts w:ascii="Calibri" w:eastAsia="Calibri" w:hAnsi="Calibri" w:cs="Calibri"/>
        </w:rPr>
        <w:t xml:space="preserve"> to determine distinct biological organizations of targeted structures (clustered inside a domain vs around domain vs not associated and randomly distributed).  (</w:t>
      </w:r>
      <w:r w:rsidRPr="00A757A2">
        <w:rPr>
          <w:rFonts w:ascii="Calibri" w:eastAsia="Calibri" w:hAnsi="Calibri" w:cs="Calibri"/>
          <w:b/>
          <w:bCs/>
        </w:rPr>
        <w:t>D</w:t>
      </w:r>
      <w:r w:rsidRPr="00FA55BA">
        <w:rPr>
          <w:rFonts w:ascii="Calibri" w:eastAsia="Calibri" w:hAnsi="Calibri" w:cs="Calibri"/>
        </w:rPr>
        <w:t>) Distance to periphery histogram for centrally clustered, randomly distributed and toroidally distributed and (</w:t>
      </w:r>
      <w:r w:rsidRPr="00A757A2">
        <w:rPr>
          <w:rFonts w:ascii="Calibri" w:eastAsia="Calibri" w:hAnsi="Calibri" w:cs="Calibri"/>
          <w:b/>
          <w:bCs/>
        </w:rPr>
        <w:t>E</w:t>
      </w:r>
      <w:r w:rsidRPr="00FA55BA">
        <w:rPr>
          <w:rFonts w:ascii="Calibri" w:eastAsia="Calibri" w:hAnsi="Calibri" w:cs="Calibri"/>
        </w:rPr>
        <w:t>)  Joint affinity curves for  simulation cases.</w:t>
      </w:r>
    </w:p>
    <w:p w14:paraId="30CEC019" w14:textId="77777777" w:rsidR="00097693" w:rsidRPr="00FA55BA" w:rsidRDefault="00097693" w:rsidP="00FA55BA">
      <w:pPr>
        <w:spacing w:after="0" w:line="240" w:lineRule="auto"/>
        <w:jc w:val="both"/>
        <w:rPr>
          <w:rFonts w:ascii="Calibri" w:eastAsia="Calibri" w:hAnsi="Calibri" w:cs="Calibri"/>
        </w:rPr>
      </w:pPr>
    </w:p>
    <w:p w14:paraId="06AC5F4B" w14:textId="03F662AD"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b/>
        </w:rPr>
        <w:t>Figure 3</w:t>
      </w:r>
      <w:r w:rsidRPr="00A757A2">
        <w:rPr>
          <w:rFonts w:ascii="Calibri" w:eastAsia="Calibri" w:hAnsi="Calibri" w:cs="Calibri"/>
          <w:b/>
          <w:bCs/>
        </w:rPr>
        <w:t>:</w:t>
      </w:r>
      <w:r w:rsidRPr="00FA55BA">
        <w:rPr>
          <w:rFonts w:ascii="Calibri" w:eastAsia="Calibri" w:hAnsi="Calibri" w:cs="Calibri"/>
        </w:rPr>
        <w:t xml:space="preserve"> </w:t>
      </w:r>
      <w:r w:rsidR="00982DA7" w:rsidRPr="00861BDB">
        <w:rPr>
          <w:rFonts w:ascii="Calibri" w:eastAsia="Calibri" w:hAnsi="Calibri" w:cs="Calibri"/>
          <w:b/>
          <w:bCs/>
        </w:rPr>
        <w:t>Quantitative spatial relationships of transcription markers around</w:t>
      </w:r>
      <w:r w:rsidR="00861BDB" w:rsidRPr="00861BDB">
        <w:rPr>
          <w:rFonts w:ascii="Calibri" w:eastAsia="Calibri" w:hAnsi="Calibri" w:cs="Calibri"/>
          <w:b/>
          <w:bCs/>
        </w:rPr>
        <w:t xml:space="preserve"> histone</w:t>
      </w:r>
      <w:r w:rsidR="00982DA7" w:rsidRPr="00861BDB">
        <w:rPr>
          <w:rFonts w:ascii="Calibri" w:eastAsia="Calibri" w:hAnsi="Calibri" w:cs="Calibri"/>
          <w:b/>
          <w:bCs/>
        </w:rPr>
        <w:t xml:space="preserve"> domains</w:t>
      </w:r>
      <w:r w:rsidR="00861BDB">
        <w:rPr>
          <w:rFonts w:ascii="Calibri" w:eastAsia="Calibri" w:hAnsi="Calibri" w:cs="Calibri"/>
        </w:rPr>
        <w:t>.</w:t>
      </w:r>
      <w:r w:rsidR="00982DA7" w:rsidRPr="00982DA7">
        <w:rPr>
          <w:rFonts w:ascii="Calibri" w:eastAsia="Calibri" w:hAnsi="Calibri" w:cs="Calibri"/>
        </w:rPr>
        <w:t xml:space="preserve"> </w:t>
      </w:r>
      <w:r w:rsidRPr="00FA55BA">
        <w:rPr>
          <w:rFonts w:ascii="Calibri" w:eastAsia="Calibri" w:hAnsi="Calibri" w:cs="Calibri"/>
        </w:rPr>
        <w:t>(</w:t>
      </w:r>
      <w:r w:rsidRPr="005E0727">
        <w:rPr>
          <w:rFonts w:ascii="Calibri" w:eastAsia="Calibri" w:hAnsi="Calibri" w:cs="Calibri"/>
          <w:b/>
          <w:bCs/>
        </w:rPr>
        <w:t>A</w:t>
      </w:r>
      <w:r w:rsidRPr="00FA55BA">
        <w:rPr>
          <w:rFonts w:ascii="Calibri" w:eastAsia="Calibri" w:hAnsi="Calibri" w:cs="Calibri"/>
        </w:rPr>
        <w:t>) Distance to periphery histogram results for exemplary biological data of multi-labeled HeLa cells. For small ( &lt;40 nm), medium (40-80 nm), and large (&gt;120 nm) domains for RNAPII and (</w:t>
      </w:r>
      <w:r w:rsidRPr="005E0727">
        <w:rPr>
          <w:rFonts w:ascii="Calibri" w:eastAsia="Calibri" w:hAnsi="Calibri" w:cs="Calibri"/>
          <w:b/>
          <w:bCs/>
        </w:rPr>
        <w:t>B</w:t>
      </w:r>
      <w:r w:rsidRPr="00FA55BA">
        <w:rPr>
          <w:rFonts w:ascii="Calibri" w:eastAsia="Calibri" w:hAnsi="Calibri" w:cs="Calibri"/>
        </w:rPr>
        <w:t>) H3K27ac relative to H3K9me3 clusters. (</w:t>
      </w:r>
      <w:r w:rsidRPr="005E0727">
        <w:rPr>
          <w:rFonts w:ascii="Calibri" w:eastAsia="Calibri" w:hAnsi="Calibri" w:cs="Calibri"/>
          <w:b/>
          <w:bCs/>
        </w:rPr>
        <w:t>C-E</w:t>
      </w:r>
      <w:r w:rsidRPr="00FA55BA">
        <w:rPr>
          <w:rFonts w:ascii="Calibri" w:eastAsia="Calibri" w:hAnsi="Calibri" w:cs="Calibri"/>
        </w:rPr>
        <w:t xml:space="preserve">) Example Images for three label </w:t>
      </w:r>
      <w:proofErr w:type="spellStart"/>
      <w:r w:rsidRPr="00FA55BA">
        <w:rPr>
          <w:rFonts w:ascii="Calibri" w:eastAsia="Calibri" w:hAnsi="Calibri" w:cs="Calibri"/>
        </w:rPr>
        <w:t>dSTORM</w:t>
      </w:r>
      <w:proofErr w:type="spellEnd"/>
      <w:r w:rsidRPr="00FA55BA">
        <w:rPr>
          <w:rFonts w:ascii="Calibri" w:eastAsia="Calibri" w:hAnsi="Calibri" w:cs="Calibri"/>
        </w:rPr>
        <w:t xml:space="preserve"> image of a HeLa Cells (H3K9me3, H3k27ac, RNAPII2-S2p, with inset and zoomed image for a single domain. (</w:t>
      </w:r>
      <w:r w:rsidRPr="005E0727">
        <w:rPr>
          <w:rFonts w:ascii="Calibri" w:eastAsia="Calibri" w:hAnsi="Calibri" w:cs="Calibri"/>
          <w:b/>
          <w:bCs/>
        </w:rPr>
        <w:t>F</w:t>
      </w:r>
      <w:r w:rsidRPr="00FA55BA">
        <w:rPr>
          <w:rFonts w:ascii="Calibri" w:eastAsia="Calibri" w:hAnsi="Calibri" w:cs="Calibri"/>
        </w:rPr>
        <w:t>) Convex hull (red) fitting of domain pictured in E with analysis zone in gray. (</w:t>
      </w:r>
      <w:r w:rsidRPr="005E0727">
        <w:rPr>
          <w:rFonts w:ascii="Calibri" w:eastAsia="Calibri" w:hAnsi="Calibri" w:cs="Calibri"/>
          <w:b/>
          <w:bCs/>
        </w:rPr>
        <w:t>G</w:t>
      </w:r>
      <w:r w:rsidRPr="00FA55BA">
        <w:rPr>
          <w:rFonts w:ascii="Calibri" w:eastAsia="Calibri" w:hAnsi="Calibri" w:cs="Calibri"/>
        </w:rPr>
        <w:t>) Affinity plots for RNAPII relative to H3K27ac and H3K27ac (</w:t>
      </w:r>
      <w:r w:rsidRPr="005E0727">
        <w:rPr>
          <w:rFonts w:ascii="Calibri" w:eastAsia="Calibri" w:hAnsi="Calibri" w:cs="Calibri"/>
          <w:b/>
          <w:bCs/>
        </w:rPr>
        <w:t>H</w:t>
      </w:r>
      <w:r w:rsidRPr="00FA55BA">
        <w:rPr>
          <w:rFonts w:ascii="Calibri" w:eastAsia="Calibri" w:hAnsi="Calibri" w:cs="Calibri"/>
        </w:rPr>
        <w:t>) relative to RNAPII in the analysis ROI for all domains in the data of medium size in the dataset. (</w:t>
      </w:r>
      <w:r w:rsidRPr="005E0727">
        <w:rPr>
          <w:rFonts w:ascii="Calibri" w:eastAsia="Calibri" w:hAnsi="Calibri" w:cs="Calibri"/>
          <w:b/>
          <w:bCs/>
        </w:rPr>
        <w:t>I</w:t>
      </w:r>
      <w:r w:rsidRPr="00FA55BA">
        <w:rPr>
          <w:rFonts w:ascii="Calibri" w:eastAsia="Calibri" w:hAnsi="Calibri" w:cs="Calibri"/>
        </w:rPr>
        <w:t>) Joint density of RNAPII and H3K27ac in analysis ROI for all medium sized domains.</w:t>
      </w:r>
    </w:p>
    <w:p w14:paraId="1DD07C6A" w14:textId="77777777" w:rsidR="00097693" w:rsidRPr="00FA55BA" w:rsidRDefault="00097693" w:rsidP="00FA55BA">
      <w:pPr>
        <w:spacing w:after="0" w:line="240" w:lineRule="auto"/>
        <w:jc w:val="both"/>
        <w:rPr>
          <w:rFonts w:ascii="Calibri" w:eastAsia="Calibri" w:hAnsi="Calibri" w:cs="Calibri"/>
        </w:rPr>
      </w:pPr>
    </w:p>
    <w:p w14:paraId="6241C2E0" w14:textId="251A21D5" w:rsidR="00097693" w:rsidRPr="00FA55BA" w:rsidRDefault="00097693" w:rsidP="00FA55BA">
      <w:pPr>
        <w:spacing w:after="0" w:line="240" w:lineRule="auto"/>
        <w:jc w:val="both"/>
        <w:rPr>
          <w:rFonts w:ascii="Calibri" w:eastAsia="Calibri" w:hAnsi="Calibri" w:cs="Calibri"/>
          <w:b/>
          <w:bCs/>
        </w:rPr>
      </w:pPr>
      <w:r w:rsidRPr="00FA55BA">
        <w:rPr>
          <w:rFonts w:ascii="Calibri" w:eastAsia="Calibri" w:hAnsi="Calibri" w:cs="Calibri"/>
          <w:b/>
          <w:bCs/>
        </w:rPr>
        <w:t xml:space="preserve">Table of </w:t>
      </w:r>
      <w:r w:rsidR="00B77FF8">
        <w:rPr>
          <w:rFonts w:ascii="Calibri" w:eastAsia="Calibri" w:hAnsi="Calibri" w:cs="Calibri"/>
          <w:b/>
          <w:bCs/>
        </w:rPr>
        <w:t>m</w:t>
      </w:r>
      <w:r w:rsidRPr="00FA55BA">
        <w:rPr>
          <w:rFonts w:ascii="Calibri" w:eastAsia="Calibri" w:hAnsi="Calibri" w:cs="Calibri"/>
          <w:b/>
          <w:bCs/>
        </w:rPr>
        <w:t>aterials</w:t>
      </w:r>
    </w:p>
    <w:p w14:paraId="0FDDF973" w14:textId="77777777" w:rsidR="00097693" w:rsidRPr="00FA55BA" w:rsidRDefault="00097693" w:rsidP="00FA55BA">
      <w:pPr>
        <w:spacing w:after="0" w:line="240" w:lineRule="auto"/>
        <w:jc w:val="both"/>
        <w:rPr>
          <w:rFonts w:ascii="Calibri" w:eastAsia="Calibri" w:hAnsi="Calibri" w:cs="Calibri"/>
        </w:rPr>
      </w:pPr>
    </w:p>
    <w:p w14:paraId="51B75DBC" w14:textId="77777777" w:rsidR="00097693" w:rsidRPr="00FA55BA" w:rsidRDefault="00097693" w:rsidP="00FA55BA">
      <w:pPr>
        <w:pStyle w:val="Heading3"/>
        <w:spacing w:before="0" w:after="0" w:line="240" w:lineRule="auto"/>
        <w:jc w:val="both"/>
        <w:rPr>
          <w:rFonts w:ascii="Calibri" w:hAnsi="Calibri" w:cs="Calibri"/>
          <w:color w:val="auto"/>
          <w:sz w:val="24"/>
          <w:szCs w:val="24"/>
        </w:rPr>
      </w:pPr>
      <w:r w:rsidRPr="00FA55BA">
        <w:rPr>
          <w:rFonts w:ascii="Calibri" w:eastAsia="Calibri" w:hAnsi="Calibri" w:cs="Calibri"/>
          <w:b/>
          <w:bCs/>
          <w:color w:val="auto"/>
          <w:sz w:val="24"/>
          <w:szCs w:val="24"/>
        </w:rPr>
        <w:t>DISCUSSION:</w:t>
      </w:r>
    </w:p>
    <w:p w14:paraId="0293CE8A" w14:textId="6D18555B"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This three-color SMLM protocol represents a significant advancement in our ability to investigate chromatin organization within the dense nuclear environment. The sequential immunofluorescence labeling approach, combined with point-cloud spatial analysis</w:t>
      </w:r>
      <w:r w:rsidR="003846C9" w:rsidRPr="00FA55BA">
        <w:rPr>
          <w:rFonts w:ascii="Calibri" w:eastAsia="Calibri" w:hAnsi="Calibri" w:cs="Calibri"/>
        </w:rPr>
        <w:t xml:space="preserve"> which uses localization estimates</w:t>
      </w:r>
      <w:r w:rsidR="00CE4EF3" w:rsidRPr="00FA55BA">
        <w:rPr>
          <w:rFonts w:ascii="Calibri" w:eastAsia="Calibri" w:hAnsi="Calibri" w:cs="Calibri"/>
        </w:rPr>
        <w:t xml:space="preserve"> as points as the basis of the analysis</w:t>
      </w:r>
      <w:r w:rsidRPr="00FA55BA">
        <w:rPr>
          <w:rFonts w:ascii="Calibri" w:eastAsia="Calibri" w:hAnsi="Calibri" w:cs="Calibri"/>
        </w:rPr>
        <w:t>, provides researchers with a powerful tool for examining nanoscale relationships between different chromatin modifications and active transcription machinery that were previously undetectable using conventional microscopy techniques.</w:t>
      </w:r>
    </w:p>
    <w:p w14:paraId="7B67446B" w14:textId="77777777" w:rsidR="00097693" w:rsidRPr="00FA55BA" w:rsidRDefault="00097693" w:rsidP="00FA55BA">
      <w:pPr>
        <w:spacing w:after="0" w:line="240" w:lineRule="auto"/>
        <w:jc w:val="both"/>
        <w:rPr>
          <w:rFonts w:ascii="Calibri" w:eastAsia="Calibri" w:hAnsi="Calibri" w:cs="Calibri"/>
        </w:rPr>
      </w:pPr>
    </w:p>
    <w:p w14:paraId="43B8B73B" w14:textId="175B18F5"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 xml:space="preserve">The protocol's sequential staining strategy addresses fundamental challenges inherent to multi-target nuclear imaging. Unlike cytoplasmic or membrane-associated structures that are relatively sparse, nuclear chromatin targets exist in extremely high density with overlapping spatial domains. Our modified blocking approach, incorporating serum from secondary antibody host species after each labeling round, effectively prevents cross-reactivity between antibody pairs while maintaining target specificity. The overnight incubations at 4°C ensure complete antibody penetration throughout the nuclear volume, critical for achieving uniform labeling density necessary for quantitative SMLM analysis. This protocol reliably produces images with 15–20 nm </w:t>
      </w:r>
      <w:r w:rsidRPr="00FA55BA">
        <w:rPr>
          <w:rFonts w:ascii="Calibri" w:eastAsia="Calibri" w:hAnsi="Calibri" w:cs="Calibri"/>
        </w:rPr>
        <w:lastRenderedPageBreak/>
        <w:t xml:space="preserve">resolution across multiple cell lines, making it broadly applicable for chromatin organization studies. </w:t>
      </w:r>
    </w:p>
    <w:p w14:paraId="205A34AB" w14:textId="77777777" w:rsidR="00097693" w:rsidRPr="00FA55BA" w:rsidRDefault="00097693" w:rsidP="00FA55BA">
      <w:pPr>
        <w:spacing w:after="0" w:line="240" w:lineRule="auto"/>
        <w:jc w:val="both"/>
        <w:rPr>
          <w:rFonts w:ascii="Calibri" w:eastAsia="Calibri" w:hAnsi="Calibri" w:cs="Calibri"/>
        </w:rPr>
      </w:pPr>
    </w:p>
    <w:p w14:paraId="3FA33C9E" w14:textId="77777777"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The following are the trouble shooting tips for the imaging session. If the nuclei do not bleach, the most likely cause is insufficient laser intensity at the sample, which may result from a low power setting or an incorrect TIRF angle; in this case, troubleshoot by checking the laser alignment, increasing the laser power, and carefully adjusting the TIRF angle. If blinks in the nucleus are very few but remain constantly bright, this indicates that the nuclei have not bleached sufficiently. If blinks are very sparse and the nuclei are not visible at all, the most likely explanation is unsuccessful staining, and the reagents and antibodies should be checked before repeating the protocol. Conversely, if the number of nuclear blinks is very high (a desirable outcome), a longer bleaching time is required until individual, well-separated single-molecule blinks can be visually resolved. In conventional SMLM experiments, appropriate labeling density can often be estimated using well-defined reference structures such as microtubules; however, chromatin exhibits highly heterogeneous organization and lacks a well-defined ground-truth structure, making such estimation more challenging. Based on empirical optimization and prior experience, we therefore ensure that the effective labeling density reaches approximately 100 localizations per µm² to enable robust reconstruction of chromatin packing domains. In our protocol, we did not use any fiduciary markers but recommend if the users have them. In our experiments, the lateral shifts remain within 0.2 pixels (less than ~5nm), which can be neglected. Therefore, we did not use fiduciary markers.</w:t>
      </w:r>
    </w:p>
    <w:p w14:paraId="74595196" w14:textId="77777777" w:rsidR="00097693" w:rsidRPr="00FA55BA" w:rsidRDefault="00097693" w:rsidP="00FA55BA">
      <w:pPr>
        <w:spacing w:after="0" w:line="240" w:lineRule="auto"/>
        <w:jc w:val="both"/>
        <w:rPr>
          <w:rFonts w:ascii="Calibri" w:eastAsia="Calibri" w:hAnsi="Calibri" w:cs="Calibri"/>
        </w:rPr>
      </w:pPr>
    </w:p>
    <w:p w14:paraId="219BDFAE" w14:textId="5E8ECA39"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 xml:space="preserve">The choice of H3K9me3, H3K27ac, and RNA </w:t>
      </w:r>
      <w:r w:rsidR="00AA4412">
        <w:rPr>
          <w:rFonts w:ascii="Calibri" w:eastAsia="Calibri" w:hAnsi="Calibri" w:cs="Calibri"/>
        </w:rPr>
        <w:t>p</w:t>
      </w:r>
      <w:r w:rsidRPr="00FA55BA">
        <w:rPr>
          <w:rFonts w:ascii="Calibri" w:eastAsia="Calibri" w:hAnsi="Calibri" w:cs="Calibri"/>
        </w:rPr>
        <w:t xml:space="preserve">olymerase II provides complementary information about chromatin organization at </w:t>
      </w:r>
      <w:r w:rsidR="00AA4412" w:rsidRPr="00FA55BA">
        <w:rPr>
          <w:rFonts w:ascii="Calibri" w:eastAsia="Calibri" w:hAnsi="Calibri" w:cs="Calibri"/>
        </w:rPr>
        <w:t>nanoscale</w:t>
      </w:r>
      <w:r w:rsidRPr="00FA55BA">
        <w:rPr>
          <w:rFonts w:ascii="Calibri" w:eastAsia="Calibri" w:hAnsi="Calibri" w:cs="Calibri"/>
        </w:rPr>
        <w:t xml:space="preserve"> level. H3K9me3 serves as an ideal spatial reference because it forms discrete, well-defined clusters that represent constitutive heterochromatin and can be reliably identified through automated clustering algorithms. H3K27ac marks enhancer-associated chromatin that actively participates in gene regulation, while RNA Polymerase II directly indicates sites of active transcription. Together, these three targets allow investigation of how transcriptional machinery and regulatory chromatin modifications organize relative to heterochromatic regions within the nuclear architecture.</w:t>
      </w:r>
    </w:p>
    <w:p w14:paraId="73E0D72C" w14:textId="77777777" w:rsidR="00097693" w:rsidRPr="00FA55BA" w:rsidRDefault="00097693" w:rsidP="00FA55BA">
      <w:pPr>
        <w:spacing w:after="0" w:line="240" w:lineRule="auto"/>
        <w:jc w:val="both"/>
        <w:rPr>
          <w:rFonts w:ascii="Calibri" w:eastAsia="Calibri" w:hAnsi="Calibri" w:cs="Calibri"/>
        </w:rPr>
      </w:pPr>
    </w:p>
    <w:p w14:paraId="13AB9F55" w14:textId="1C9C5300"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 xml:space="preserve">The point-cloud analysis framework addresses critical limitations of previous chromatin organization studies by enabling comprehensive spatial analysis in dense nuclear environments. Traditional pairwise comparison methods cannot capture the complex spatial relationships that occur when multiple chromatin modifications coexist within the same nuclear regions. Our approach utilizes joint density analysis to reveal where H3K27ac and RNA </w:t>
      </w:r>
      <w:r w:rsidR="00693E08">
        <w:rPr>
          <w:rFonts w:ascii="Calibri" w:eastAsia="Calibri" w:hAnsi="Calibri" w:cs="Calibri"/>
        </w:rPr>
        <w:t>p</w:t>
      </w:r>
      <w:r w:rsidRPr="00FA55BA">
        <w:rPr>
          <w:rFonts w:ascii="Calibri" w:eastAsia="Calibri" w:hAnsi="Calibri" w:cs="Calibri"/>
        </w:rPr>
        <w:t>olymerase II co-localize relative to H3K9me3 clusters, providing quantitative information that cannot be obtained from separate two-color experiments.</w:t>
      </w:r>
    </w:p>
    <w:p w14:paraId="3A0C4C62" w14:textId="77777777" w:rsidR="00097693" w:rsidRPr="00FA55BA" w:rsidRDefault="00097693" w:rsidP="00FA55BA">
      <w:pPr>
        <w:spacing w:after="0" w:line="240" w:lineRule="auto"/>
        <w:jc w:val="both"/>
        <w:rPr>
          <w:rFonts w:ascii="Calibri" w:eastAsia="Calibri" w:hAnsi="Calibri" w:cs="Calibri"/>
        </w:rPr>
      </w:pPr>
    </w:p>
    <w:p w14:paraId="04DB108A" w14:textId="7DEB9D55"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 xml:space="preserve">Representative results consistently demonstrate a cohesive organizational model rather than strict chromatin compartmentalization. Both H3K27ac and RNA </w:t>
      </w:r>
      <w:r w:rsidR="00693E08">
        <w:rPr>
          <w:rFonts w:ascii="Calibri" w:eastAsia="Calibri" w:hAnsi="Calibri" w:cs="Calibri"/>
        </w:rPr>
        <w:t>p</w:t>
      </w:r>
      <w:r w:rsidRPr="00FA55BA">
        <w:rPr>
          <w:rFonts w:ascii="Calibri" w:eastAsia="Calibri" w:hAnsi="Calibri" w:cs="Calibri"/>
        </w:rPr>
        <w:t xml:space="preserve">olymerase II localize </w:t>
      </w:r>
      <w:r w:rsidRPr="00FA55BA">
        <w:rPr>
          <w:rFonts w:ascii="Calibri" w:eastAsia="Calibri" w:hAnsi="Calibri" w:cs="Calibri"/>
        </w:rPr>
        <w:lastRenderedPageBreak/>
        <w:t>preferentially at heterochromatin cluster peripheries across different domain sizes, with quantitative measurements showing positioning within 10 nm of cluster boundaries which supports findings from other groups with similar methods and models of transcription</w:t>
      </w:r>
      <w:r w:rsidRPr="00FA55BA">
        <w:rPr>
          <w:rFonts w:ascii="Calibri" w:hAnsi="Calibri" w:cs="Calibri"/>
        </w:rPr>
        <w:fldChar w:fldCharType="begin"/>
      </w:r>
      <w:r w:rsidR="001530FA" w:rsidRPr="00FA55BA">
        <w:rPr>
          <w:rFonts w:ascii="Calibri" w:hAnsi="Calibri" w:cs="Calibri"/>
        </w:rPr>
        <w:instrText xml:space="preserve"> ADDIN ZOTERO_ITEM CSL_CITATION {"citationID":"4sYDr1OL","properties":{"formattedCitation":"\\super 23, 28, 35, 45, 46\\nosupersub{}","plainCitation":"23, 28, 35, 45, 46","dontUpdate":true,"noteIndex":0},"citationItems":[{"id":620,"uris":["http://zotero.org/users/14320729/items/SXXLDCSK"],"itemData":{"id":620,"type":"article-journal","abstract":"Recent methodological advancements in microscopy and DNA sequencing-based methods provide unprecedented new insights into the spatio-temporal relationships between chromatin and nuclear machineries. We discuss a model of the underlying functional nuclear organization derived mostly from electron and super-resolved fluorescence microscopy studies. It is based on two spatially co-aligned, active and inactive nuclear compartments (ANC and INC). The INC comprises the compact, transcriptionally inactive core of chromatin domain clusters (CDCs). The ANC is formed by the transcriptionally active periphery of CDCs, called the perichromatin region (PR), and the interchromatin compartment (IC). The IC is connected to nuclear pores and serves nuclear import and export functions. The ANC is the major site of RNA synthesis. It is highly enriched in epigenetic marks for transcriptionally competent chromatin and RNA Polymerase II. Marks for silent chromatin are enriched in the INC. Multi-scale cross-correlation spectroscopy suggests that nuclear architecture resembles a random obstacle network for diffusing proteins. An increased dwell time of proteins and protein complexes within the ANC may help to limit genome scanning by factors or factor complexes to DNA exposed within the ANC.","collection-title":"3D Genome structure.","container-title":"FEBS Letters","DOI":"10.1016/j.febslet.2015.05.037","ISSN":"0014-5793","issue":"20, Part A","journalAbbreviation":"FEBS Letters","page":"2931-2943","source":"ScienceDirect","title":"The 4D nucleome: Evidence for a dynamic nuclear landscape based on co-aligned active and inactive nuclear compartments","title-short":"The 4D nucleome","volume":"589","author":[{"family":"Cremer","given":"Thomas"},{"family":"Cremer","given":"Marion"},{"family":"Hübner","given":"Barbara"},{"family":"Strickfaden","given":"Hilmar"},{"family":"Smeets","given":"Daniel"},{"family":"Popken","given":"Jens"},{"family":"Sterr","given":"Michael"},{"family":"Markaki","given":"Yolanda"},{"family":"Rippe","given":"Karsten"},{"family":"Cremer","given":"Christoph"}],"issued":{"date-parts":[["2015",10,7]]}}},{"id":623,"uris":["http://zotero.org/users/14320729/items/U8IK9IKX"],"itemData":{"id":623,"type":"article","abstract":"Genome replication requires duplication of the complete set of DNA sequences together with nucleosomes and epigenetic signatures. Notwithstanding profound knowledge on mechanistic details of DNA replication, major problems of genome replication have remained unresolved. In this perspective article, we consider the accessibility of replication machines to all DNA sequences in due course, the maintenance of functionally important positional and structural features of chromatid domains during replication, and the rapid transition of CTs into prophase chromosomes with two chromatids. We illustrate this problem with EdU pulse-labeling (10 min) and chase experiments (80 min) performed with mouse myeloblast cells. Following light optical serial sectioning of nuclei with 3D structured illumination microscopy (SIM), seven DNA intensity classes were distinguished as proxies for increasing DNA compaction. In nuclei of cells fixed immediately after the pulse-label, we observed a relative under-representation of EdU-labeled DNA in low DNA density classes, representing the active nuclear compartment (ANC), and an over-representation in high density classes representing the inactive nuclear compartment (INC). Cells fixed after the chase revealed an even more pronounced shift to high DNA intensity classes. This finding contrasts with previous studies of the transcriptional topography demonstrating an under-representation of epigenetic signatures for active chromatin and RNAPII in high DNA intensity classes and their over-representation in low density classes. We discuss these findings in the light of current models viewing CDs either as structural chromatin frameworks or as phase-separated droplets, as well as methodological limitations that currently prevent an integration of this contrasting evidence for the spatial nuclear topography of replication and transcription into a common framework of the dynamic nuclear architecture.","DOI":"10.1101/2024.03.22.586000","language":"en","license":"© 2024, Posted by Cold Spring Harbor Laboratory. This pre-print is available under a Creative Commons License (Attribution-NonCommercial-NoDerivs 4.0 International), CC BY-NC-ND 4.0, as described at http://creativecommons.org/licenses/by-nc-nd/4.0/","note":"page: 2024.03.22.586000\nsection: New Results","publisher":"bioRxiv","source":"bioRxiv","title":"Space-time dynamics of genome replication studied with super-resolved microscopy","URL":"https://www.biorxiv.org/content/10.1101/2024.03.22.586000v1","author":[{"family":"Gelléri","given":"Márton"},{"family":"Sterr","given":"Michael"},{"family":"Strickfaden","given":"Hilmar"},{"family":"Cremer","given":"Christoph"},{"family":"Cremer","given":"Thomas"},{"family":"Cremer","given":"Marion"}],"accessed":{"date-parts":[["2026",1,8]]},"issued":{"date-parts":[["2024",3,22]]}}},{"id":58,"uris":["http://zotero.org/users/14320729/items/SI82F8UJ"],"itemData":{"id":58,"type":"article-journal","abstract":"Three-dimensional (3D) chromatin organization plays a key role in regulating mammalian genome function; however, many of its physical features at the single-cell level remain underexplored. Here, we use live- and fixed-cell 3D super-resolution and scanning electron microscopy to analyze structural and functional nuclear organization in somatic cells. We identify chains of interlinked ~200- to 300-nm-wide chromatin domains (CDs) composed of aggregated nucleosomes that can overlap with individual topologically associating domains and are distinct from a surrounding RNA-populated interchromatin compartment. High-content mapping uncovers confinement of cohesin and active histone modifications to surfaces and enrichment of repressive modifications toward the core of CDs in both hetero- and euchromatic regions. This nanoscale functional topography is temporarily relaxed in postreplicative chromatin but remarkably persists after ablation of cohesin. Our findings establish CDs as physical and functional modules of mesoscale genome organization.","container-title":"Science Advances","DOI":"10.1126/sciadv.aba8811","issue":"39","page":"eaba8811","publisher":"American Association for the Advancement of Science","source":"science.org (Atypon)","title":"Chromatin arranges in chains of mesoscale domains with nanoscale functional topography independent of cohesin","volume":"6","author":[{"family":"Miron","given":"Ezequiel"},{"family":"Oldenkamp","given":"Roel"},{"family":"Brown","given":"Jill M."},{"family":"Pinto","given":"David M. S."},{"family":"Xu","given":"C. Shan"},{"family":"Faria","given":"Ana R."},{"family":"Shaban","given":"Haitham A."},{"family":"Rhodes","given":"James D. P."},{"family":"Innocent","given":"Cassandravictoria"},{"family":"Ornellas","given":"Sara","non-dropping-particle":"de"},{"family":"Hess","given":"Harald F."},{"family":"Buckle","given":"Veronica"},{"family":"Schermelleh","given":"Lothar"}],"issued":{"date-parts":[["2020",9,23]]}}},{"id":301,"uris":["http://zotero.org/users/14320729/items/QLJQ5DRC"],"itemData":{"id":301,"type":"article-journal","abstract":"In single cells, variably sized nanoscale chromatin structures are observed, but it is unknown whether these form a cohesive framework that regulates RNA transcription. Here, we demonstrate that the human genome is an emergent, self-assembling, reinforcement learning system. Conformationally defined heterogeneous, nanoscopic packing domains form by the interplay of transcription, nucleosome remodeling, and loop extrusion. We show that packing domains are not topologically associated domains. Instead, packing domains exist across a structure-function life cycle that couples heterochromatin and transcription in situ, explaining how heterochromatin enzyme inhibition can produce a paradoxical decrease in transcription by destabilizing domain cores. Applied to development and aging, we show the pairing of heterochromatin and transcription at myogenic genes that could be disrupted by nuclear swelling. In sum, packing domains represent a foundation to explore the interactions of chromatin and transcription at the single-cell level in human health.","container-title":"Science Advances","DOI":"10.1126/sciadv.adq6652","issue":"2","page":"eadq6652","publisher":"American Association for the Advancement of Science","source":"science.org (Atypon)","title":"Chromatin conformation, gene transcription, and nucleosome remodeling as an emergent system","volume":"11","author":[{"family":"Almassalha","given":"Luay M."},{"family":"Carignano","given":"Marcelo"},{"family":"Liwag","given":"Emily Pujadas"},{"family":"Li","given":"Wing Shun"},{"family":"Gong","given":"Ruyi"},{"family":"Acosta","given":"Nicolas"},{"family":"Dunton","given":"Cody L."},{"family":"Gonzalez","given":"Paola Carrillo"},{"family":"Carter","given":"Lucas M."},{"family":"Kakkaramadam","given":"Rivaan"},{"family":"Kröger","given":"Martin"},{"family":"MacQuarrie","given":"Kyle L."},{"family":"Frederick","given":"Jane"},{"family":"Ye","given":"I Chae"},{"family":"Su","given":"Patrick"},{"family":"Kuo","given":"Tiffany"},{"family":"Medina","given":"Karla I."},{"family":"Pritchard","given":"Josh A"},{"family":"Skol","given":"Andrew"},{"family":"Nap","given":"Rikkert"},{"family":"Kanemaki","given":"Masato"},{"family":"Dravid","given":"Vinayak"},{"family":"Szleifer","given":"Igal"},{"family":"Backman","given":"Vadim"}],"issued":{"date-parts":[["2025",1,10]]}}},{"id":98,"uris":["http://zotero.org/users/14320729/items/E68GIGZE"],"itemData":{"id":98,"type":"article-journal","abstract":"Extending across multiple length scales, dynamic chromatin structure is linked to transcription through the regulation of genome organization. However, no individual technique can fully elucidate this structure and its relation to molecular function at all length and time scales at both a single-cell level and a population level. Here, we present a multitechnique nanoscale chromatin imaging and analysis (nano-ChIA) platform that consolidates electron tomography of the primary chromatin fiber, optical super-resolution imaging of transcription processes, and label-free nano-sensing of chromatin packing and its dynamics in live cells. Using nano-ChIA, we observed that chromatin is localized into spatially separable packing domains, with an average diameter of around 200 nanometers, sub-megabase genomic size, and an internal fractal structure. The chromatin packing behavior of these domains exhibits a complex bidirectional relationship with active gene transcription. Furthermore, we found that properties of PDs are correlated among progenitor and progeny cells across cell division.","container-title":"Science Advances","DOI":"10.1126/sciadv.abe4310","issue":"1","page":"eabe4310","publisher":"American Association for the Advancement of Science","source":"science.org (Atypon)","title":"Nanoscale chromatin imaging and analysis platform bridges 4D chromatin organization with molecular function","volume":"7","author":[{"family":"Li","given":"Yue"},{"family":"Eshein","given":"Adam"},{"family":"Virk","given":"Ranya K.A."},{"family":"Eid","given":"Aya"},{"family":"Wu","given":"Wenli"},{"family":"Frederick","given":"Jane"},{"family":"VanDerway","given":"David"},{"family":"Gladstein","given":"Scott"},{"family":"Huang","given":"Kai"},{"family":"Shim","given":"Anne R."},{"family":"Anthony","given":"Nicholas M."},{"family":"Bauer","given":"Greta M."},{"family":"Zhou","given":"Xiang"},{"family":"Agrawal","given":"Vasundhara"},{"family":"Pujadas","given":"Emily M."},{"family":"Jain","given":"Surbhi"},{"family":"Esteve","given":"George"},{"family":"Chandler","given":"John E."},{"family":"Nguyen","given":"The-Quyen"},{"family":"Bleher","given":"Reiner"},{"family":"Pablo","given":"Juan J.","non-dropping-particle":"de"},{"family":"Szleifer","given":"Igal"},{"family":"Dravid","given":"Vinayak P."},{"family":"Almassalha","given":"Luay M."},{"family":"Backman","given":"Vadim"}],"issued":{"date-parts":[["2021",1]]}}}],"schema":"https://github.com/citation-style-language/schema/raw/master/csl-citation.json"} </w:instrText>
      </w:r>
      <w:r w:rsidRPr="00FA55BA">
        <w:rPr>
          <w:rFonts w:ascii="Calibri" w:hAnsi="Calibri" w:cs="Calibri"/>
        </w:rPr>
        <w:fldChar w:fldCharType="separate"/>
      </w:r>
      <w:r w:rsidRPr="00FA55BA">
        <w:rPr>
          <w:rFonts w:ascii="Calibri" w:eastAsia="Calibri" w:hAnsi="Calibri" w:cs="Calibri"/>
          <w:kern w:val="0"/>
          <w:vertAlign w:val="superscript"/>
        </w:rPr>
        <w:t>23,28,35,45,46</w:t>
      </w:r>
      <w:r w:rsidRPr="00FA55BA">
        <w:rPr>
          <w:rFonts w:ascii="Calibri" w:hAnsi="Calibri" w:cs="Calibri"/>
        </w:rPr>
        <w:fldChar w:fldCharType="end"/>
      </w:r>
      <w:r w:rsidRPr="00FA55BA">
        <w:rPr>
          <w:rFonts w:ascii="Calibri" w:eastAsia="Calibri" w:hAnsi="Calibri" w:cs="Calibri"/>
        </w:rPr>
        <w:t>. The joint density analysis reveals that active transcription machinery and enhancer-associated chromatin couple most frequently in regions surrounding heterochromatic clusters. These findings challenge simple phase separation models and support integrated organizational principles where different chromatin modifications maintain close spatial proximity rather than forming distinct separate compartments.</w:t>
      </w:r>
    </w:p>
    <w:p w14:paraId="631635CD" w14:textId="77777777" w:rsidR="00097693" w:rsidRPr="00FA55BA" w:rsidRDefault="00097693" w:rsidP="00FA55BA">
      <w:pPr>
        <w:spacing w:after="0" w:line="240" w:lineRule="auto"/>
        <w:jc w:val="both"/>
        <w:rPr>
          <w:rFonts w:ascii="Calibri" w:eastAsia="Calibri" w:hAnsi="Calibri" w:cs="Calibri"/>
        </w:rPr>
      </w:pPr>
    </w:p>
    <w:p w14:paraId="661AF819" w14:textId="49FECF77"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The protocol's modular design enables investigation of diverse chromatin biology questions through target substitution while maintaining the same analytical framework. Studies of replication timing can substitute</w:t>
      </w:r>
      <w:r w:rsidR="00482218">
        <w:rPr>
          <w:rFonts w:ascii="Calibri" w:eastAsia="Calibri" w:hAnsi="Calibri" w:cs="Calibri"/>
        </w:rPr>
        <w:t xml:space="preserve"> </w:t>
      </w:r>
      <w:r w:rsidR="0082224A" w:rsidRPr="00FA55BA">
        <w:rPr>
          <w:rFonts w:ascii="Calibri" w:eastAsia="Calibri" w:hAnsi="Calibri" w:cs="Calibri"/>
        </w:rPr>
        <w:t>for cell cycle proteins such as</w:t>
      </w:r>
      <w:r w:rsidRPr="00FA55BA">
        <w:rPr>
          <w:rFonts w:ascii="Calibri" w:eastAsia="Calibri" w:hAnsi="Calibri" w:cs="Calibri"/>
        </w:rPr>
        <w:t xml:space="preserve"> </w:t>
      </w:r>
      <w:r w:rsidR="00482218" w:rsidRPr="00FA55BA">
        <w:rPr>
          <w:rFonts w:ascii="Calibri" w:eastAsia="Calibri" w:hAnsi="Calibri" w:cs="Calibri"/>
        </w:rPr>
        <w:t>proliferation cell nuclear antigen</w:t>
      </w:r>
      <w:r w:rsidR="00482218">
        <w:rPr>
          <w:rFonts w:ascii="Calibri" w:eastAsia="Calibri" w:hAnsi="Calibri" w:cs="Calibri"/>
        </w:rPr>
        <w:t xml:space="preserve"> </w:t>
      </w:r>
      <w:r w:rsidR="00DB5CA3" w:rsidRPr="00FA55BA">
        <w:rPr>
          <w:rFonts w:ascii="Calibri" w:eastAsia="Calibri" w:hAnsi="Calibri" w:cs="Calibri"/>
        </w:rPr>
        <w:t>(</w:t>
      </w:r>
      <w:r w:rsidRPr="00FA55BA">
        <w:rPr>
          <w:rFonts w:ascii="Calibri" w:eastAsia="Calibri" w:hAnsi="Calibri" w:cs="Calibri"/>
        </w:rPr>
        <w:t>PCNA</w:t>
      </w:r>
      <w:r w:rsidR="00DB5CA3" w:rsidRPr="00FA55BA">
        <w:rPr>
          <w:rFonts w:ascii="Calibri" w:eastAsia="Calibri" w:hAnsi="Calibri" w:cs="Calibri"/>
        </w:rPr>
        <w:t xml:space="preserve">) </w:t>
      </w:r>
      <w:r w:rsidRPr="00FA55BA">
        <w:rPr>
          <w:rFonts w:ascii="Calibri" w:eastAsia="Calibri" w:hAnsi="Calibri" w:cs="Calibri"/>
        </w:rPr>
        <w:t xml:space="preserve"> and </w:t>
      </w:r>
      <w:r w:rsidR="00482218">
        <w:rPr>
          <w:rFonts w:ascii="Calibri" w:eastAsia="Calibri" w:hAnsi="Calibri" w:cs="Calibri"/>
        </w:rPr>
        <w:t>m</w:t>
      </w:r>
      <w:r w:rsidR="008255DA" w:rsidRPr="00FA55BA">
        <w:rPr>
          <w:rFonts w:ascii="Calibri" w:eastAsia="Calibri" w:hAnsi="Calibri" w:cs="Calibri"/>
        </w:rPr>
        <w:t>ini</w:t>
      </w:r>
      <w:r w:rsidR="00482218">
        <w:rPr>
          <w:rFonts w:ascii="Calibri" w:eastAsia="Calibri" w:hAnsi="Calibri" w:cs="Calibri"/>
        </w:rPr>
        <w:t xml:space="preserve"> </w:t>
      </w:r>
      <w:r w:rsidR="008255DA" w:rsidRPr="00FA55BA">
        <w:rPr>
          <w:rFonts w:ascii="Calibri" w:eastAsia="Calibri" w:hAnsi="Calibri" w:cs="Calibri"/>
        </w:rPr>
        <w:t xml:space="preserve">chromosome </w:t>
      </w:r>
      <w:r w:rsidR="00482218">
        <w:rPr>
          <w:rFonts w:ascii="Calibri" w:eastAsia="Calibri" w:hAnsi="Calibri" w:cs="Calibri"/>
        </w:rPr>
        <w:t>m</w:t>
      </w:r>
      <w:r w:rsidR="008255DA" w:rsidRPr="00FA55BA">
        <w:rPr>
          <w:rFonts w:ascii="Calibri" w:eastAsia="Calibri" w:hAnsi="Calibri" w:cs="Calibri"/>
        </w:rPr>
        <w:t>aintenance (</w:t>
      </w:r>
      <w:r w:rsidRPr="00FA55BA">
        <w:rPr>
          <w:rFonts w:ascii="Calibri" w:eastAsia="Calibri" w:hAnsi="Calibri" w:cs="Calibri"/>
        </w:rPr>
        <w:t>MCM</w:t>
      </w:r>
      <w:r w:rsidR="00BA505A" w:rsidRPr="00FA55BA">
        <w:rPr>
          <w:rFonts w:ascii="Calibri" w:eastAsia="Calibri" w:hAnsi="Calibri" w:cs="Calibri"/>
        </w:rPr>
        <w:t>)</w:t>
      </w:r>
      <w:r w:rsidRPr="00FA55BA">
        <w:rPr>
          <w:rFonts w:ascii="Calibri" w:eastAsia="Calibri" w:hAnsi="Calibri" w:cs="Calibri"/>
        </w:rPr>
        <w:t>, while DNA damage response investigations might target γH2AX and repair factors. Cell cycle studies could examine histone modifications that change throughout division, and differentiation research might focus on epigenetic marks associated with lineage commitment. The sequential labeling approach accommodates any combination of nuclear proteins or chromatin modifications for which reliable antibodies exist, limited primarily by spectral compatibility and cross-reactivity considerations. This flexibility allows researchers to address fundamental questions about chromatin dynamics during various cellular processes while maintaining quantitative spatial analysis capabilities.</w:t>
      </w:r>
    </w:p>
    <w:p w14:paraId="33ACD63D" w14:textId="77777777" w:rsidR="00097693" w:rsidRPr="00FA55BA" w:rsidRDefault="00097693" w:rsidP="00FA55BA">
      <w:pPr>
        <w:spacing w:after="0" w:line="240" w:lineRule="auto"/>
        <w:jc w:val="both"/>
        <w:rPr>
          <w:rFonts w:ascii="Calibri" w:eastAsia="Calibri" w:hAnsi="Calibri" w:cs="Calibri"/>
        </w:rPr>
      </w:pPr>
    </w:p>
    <w:p w14:paraId="08A39F01" w14:textId="77777777" w:rsidR="00097693" w:rsidRPr="00FA55BA" w:rsidRDefault="00097693" w:rsidP="00FA55BA">
      <w:pPr>
        <w:pStyle w:val="Heading3"/>
        <w:spacing w:before="0" w:after="0" w:line="240" w:lineRule="auto"/>
        <w:jc w:val="both"/>
        <w:rPr>
          <w:rFonts w:ascii="Calibri" w:eastAsia="Calibri" w:hAnsi="Calibri" w:cs="Calibri"/>
          <w:b/>
          <w:bCs/>
          <w:color w:val="auto"/>
          <w:sz w:val="24"/>
          <w:szCs w:val="24"/>
        </w:rPr>
      </w:pPr>
      <w:r w:rsidRPr="00FA55BA">
        <w:rPr>
          <w:rFonts w:ascii="Calibri" w:eastAsia="Calibri" w:hAnsi="Calibri" w:cs="Calibri"/>
          <w:b/>
          <w:bCs/>
          <w:color w:val="auto"/>
          <w:sz w:val="24"/>
          <w:szCs w:val="24"/>
        </w:rPr>
        <w:t>ACKNOWLEDGMENTS:</w:t>
      </w:r>
    </w:p>
    <w:p w14:paraId="0817AFBA" w14:textId="77777777"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This work was supported by NIH grants U54CA268084, U54CA261694, and R01CA228272, National Science Foundation grants EFMA-1830961 and CBET-2430743, and philanthropic support from Rob and Kristin Goldman, Mr. David Sachs, and the Christina Carinato Charitable Foundation.</w:t>
      </w:r>
    </w:p>
    <w:p w14:paraId="0FBD1531" w14:textId="77777777" w:rsidR="00097693" w:rsidRPr="00FA55BA" w:rsidRDefault="00097693" w:rsidP="00FA55BA">
      <w:pPr>
        <w:spacing w:after="0" w:line="240" w:lineRule="auto"/>
        <w:jc w:val="both"/>
        <w:rPr>
          <w:rFonts w:ascii="Calibri" w:eastAsia="Calibri" w:hAnsi="Calibri" w:cs="Calibri"/>
        </w:rPr>
      </w:pPr>
    </w:p>
    <w:p w14:paraId="63E2A921" w14:textId="77777777" w:rsidR="00097693" w:rsidRPr="00FA55BA" w:rsidRDefault="00097693" w:rsidP="00FA55BA">
      <w:pPr>
        <w:pStyle w:val="Heading3"/>
        <w:spacing w:before="0" w:after="0" w:line="240" w:lineRule="auto"/>
        <w:jc w:val="both"/>
        <w:rPr>
          <w:rFonts w:ascii="Calibri" w:eastAsia="Calibri" w:hAnsi="Calibri" w:cs="Calibri"/>
          <w:b/>
          <w:bCs/>
          <w:color w:val="auto"/>
          <w:sz w:val="24"/>
          <w:szCs w:val="24"/>
        </w:rPr>
      </w:pPr>
      <w:bookmarkStart w:id="2" w:name="_Toc209346676"/>
      <w:r w:rsidRPr="00FA55BA">
        <w:rPr>
          <w:rFonts w:ascii="Calibri" w:eastAsia="Calibri" w:hAnsi="Calibri" w:cs="Calibri"/>
          <w:b/>
          <w:bCs/>
          <w:color w:val="auto"/>
          <w:sz w:val="24"/>
          <w:szCs w:val="24"/>
        </w:rPr>
        <w:t>DISCLOSURES</w:t>
      </w:r>
      <w:bookmarkEnd w:id="2"/>
      <w:r w:rsidRPr="00FA55BA">
        <w:rPr>
          <w:rFonts w:ascii="Calibri" w:eastAsia="Calibri" w:hAnsi="Calibri" w:cs="Calibri"/>
          <w:b/>
          <w:bCs/>
          <w:color w:val="auto"/>
          <w:sz w:val="24"/>
          <w:szCs w:val="24"/>
        </w:rPr>
        <w:t>:</w:t>
      </w:r>
    </w:p>
    <w:p w14:paraId="097F36E6" w14:textId="77777777" w:rsidR="00097693" w:rsidRPr="00FA55BA" w:rsidRDefault="00097693" w:rsidP="00FA55BA">
      <w:pPr>
        <w:spacing w:after="0" w:line="240" w:lineRule="auto"/>
        <w:jc w:val="both"/>
        <w:rPr>
          <w:rFonts w:ascii="Calibri" w:eastAsia="Calibri" w:hAnsi="Calibri" w:cs="Calibri"/>
        </w:rPr>
      </w:pPr>
      <w:r w:rsidRPr="00FA55BA">
        <w:rPr>
          <w:rFonts w:ascii="Calibri" w:eastAsia="Calibri" w:hAnsi="Calibri" w:cs="Calibri"/>
        </w:rPr>
        <w:t xml:space="preserve">The authors of this protocol have no disclosures or competing interests. </w:t>
      </w:r>
      <w:bookmarkStart w:id="3" w:name="_Toc209346678"/>
      <w:bookmarkEnd w:id="3"/>
    </w:p>
    <w:p w14:paraId="7069DC36" w14:textId="77777777" w:rsidR="00097693" w:rsidRPr="00FA55BA" w:rsidRDefault="00097693" w:rsidP="00FA55BA">
      <w:pPr>
        <w:spacing w:after="0" w:line="240" w:lineRule="auto"/>
        <w:jc w:val="both"/>
        <w:rPr>
          <w:rFonts w:ascii="Calibri" w:eastAsia="Calibri" w:hAnsi="Calibri" w:cs="Calibri"/>
        </w:rPr>
      </w:pPr>
    </w:p>
    <w:p w14:paraId="2831E879" w14:textId="77777777" w:rsidR="00097693" w:rsidRPr="00FA55BA" w:rsidRDefault="00097693" w:rsidP="00FA55BA">
      <w:pPr>
        <w:pStyle w:val="Heading3"/>
        <w:spacing w:before="0" w:after="0" w:line="240" w:lineRule="auto"/>
        <w:jc w:val="both"/>
        <w:rPr>
          <w:rFonts w:ascii="Calibri" w:eastAsia="Calibri" w:hAnsi="Calibri" w:cs="Calibri"/>
          <w:b/>
          <w:bCs/>
          <w:color w:val="auto"/>
          <w:sz w:val="24"/>
          <w:szCs w:val="24"/>
        </w:rPr>
      </w:pPr>
      <w:r w:rsidRPr="00FA55BA">
        <w:rPr>
          <w:rFonts w:ascii="Calibri" w:eastAsia="Calibri" w:hAnsi="Calibri" w:cs="Calibri"/>
          <w:b/>
          <w:bCs/>
          <w:color w:val="auto"/>
          <w:sz w:val="24"/>
          <w:szCs w:val="24"/>
        </w:rPr>
        <w:t>REFERENCES:</w:t>
      </w:r>
    </w:p>
    <w:p w14:paraId="66662F33" w14:textId="77777777" w:rsidR="003976A6" w:rsidRPr="003976A6" w:rsidRDefault="003976A6" w:rsidP="003976A6">
      <w:pPr>
        <w:pStyle w:val="Bibliography"/>
        <w:rPr>
          <w:rFonts w:ascii="Calibri" w:hAnsi="Calibri" w:cs="Calibri"/>
        </w:rPr>
      </w:pPr>
      <w:r>
        <w:rPr>
          <w:rFonts w:ascii="Calibri" w:eastAsia="Calibri" w:hAnsi="Calibri" w:cs="Calibri"/>
        </w:rPr>
        <w:fldChar w:fldCharType="begin"/>
      </w:r>
      <w:r>
        <w:rPr>
          <w:rFonts w:ascii="Calibri" w:eastAsia="Calibri" w:hAnsi="Calibri" w:cs="Calibri"/>
        </w:rPr>
        <w:instrText xml:space="preserve"> ADDIN ZOTERO_BIBL {"uncited":[],"omitted":[],"custom":[]} CSL_BIBLIOGRAPHY </w:instrText>
      </w:r>
      <w:r>
        <w:rPr>
          <w:rFonts w:ascii="Calibri" w:eastAsia="Calibri" w:hAnsi="Calibri" w:cs="Calibri"/>
        </w:rPr>
        <w:fldChar w:fldCharType="separate"/>
      </w:r>
      <w:r w:rsidRPr="003976A6">
        <w:rPr>
          <w:rFonts w:ascii="Calibri" w:hAnsi="Calibri" w:cs="Calibri"/>
        </w:rPr>
        <w:t>1.</w:t>
      </w:r>
      <w:r w:rsidRPr="003976A6">
        <w:rPr>
          <w:rFonts w:ascii="Calibri" w:hAnsi="Calibri" w:cs="Calibri"/>
        </w:rPr>
        <w:tab/>
        <w:t xml:space="preserve">Bond, C., Hugelier, S., Xing, J., Sorokina, E.M., Lakadamyali, M. Multiplexed DNA-PAINT Imaging of the Heterogeneity of Late Endosome/Lysosome Protein Composition. </w:t>
      </w:r>
      <w:r w:rsidRPr="003976A6">
        <w:rPr>
          <w:rFonts w:ascii="Calibri" w:hAnsi="Calibri" w:cs="Calibri"/>
          <w:i/>
          <w:iCs/>
        </w:rPr>
        <w:t>bioRxiv: The Preprint Server for Biology</w:t>
      </w:r>
      <w:r w:rsidRPr="003976A6">
        <w:rPr>
          <w:rFonts w:ascii="Calibri" w:hAnsi="Calibri" w:cs="Calibri"/>
        </w:rPr>
        <w:t>. 2024.03.18.585634, doi: 10.1101/2024.03.18.585634 (2024).</w:t>
      </w:r>
    </w:p>
    <w:p w14:paraId="792DB81A" w14:textId="77777777" w:rsidR="003976A6" w:rsidRPr="003976A6" w:rsidRDefault="003976A6" w:rsidP="003976A6">
      <w:pPr>
        <w:pStyle w:val="Bibliography"/>
        <w:rPr>
          <w:rFonts w:ascii="Calibri" w:hAnsi="Calibri" w:cs="Calibri"/>
        </w:rPr>
      </w:pPr>
      <w:r w:rsidRPr="003976A6">
        <w:rPr>
          <w:rFonts w:ascii="Calibri" w:hAnsi="Calibri" w:cs="Calibri"/>
        </w:rPr>
        <w:t>2.</w:t>
      </w:r>
      <w:r w:rsidRPr="003976A6">
        <w:rPr>
          <w:rFonts w:ascii="Calibri" w:hAnsi="Calibri" w:cs="Calibri"/>
        </w:rPr>
        <w:tab/>
        <w:t xml:space="preserve">Hugelier, S., Colosi, P.L., Lakadamyali, M. Quantitative Single-Molecule Localization Microscopy. </w:t>
      </w:r>
      <w:r w:rsidRPr="003976A6">
        <w:rPr>
          <w:rFonts w:ascii="Calibri" w:hAnsi="Calibri" w:cs="Calibri"/>
          <w:i/>
          <w:iCs/>
        </w:rPr>
        <w:t>Annual Review of Biophysics</w:t>
      </w:r>
      <w:r w:rsidRPr="003976A6">
        <w:rPr>
          <w:rFonts w:ascii="Calibri" w:hAnsi="Calibri" w:cs="Calibri"/>
        </w:rPr>
        <w:t xml:space="preserve">. </w:t>
      </w:r>
      <w:r w:rsidRPr="003976A6">
        <w:rPr>
          <w:rFonts w:ascii="Calibri" w:hAnsi="Calibri" w:cs="Calibri"/>
          <w:b/>
          <w:bCs/>
        </w:rPr>
        <w:t>52</w:t>
      </w:r>
      <w:r w:rsidRPr="003976A6">
        <w:rPr>
          <w:rFonts w:ascii="Calibri" w:hAnsi="Calibri" w:cs="Calibri"/>
        </w:rPr>
        <w:t xml:space="preserve"> (1), 139–160, doi: 10.1146/annurev-biophys-111622-091212 (2023).</w:t>
      </w:r>
    </w:p>
    <w:p w14:paraId="69FCB1F5" w14:textId="77777777" w:rsidR="003976A6" w:rsidRPr="003976A6" w:rsidRDefault="003976A6" w:rsidP="003976A6">
      <w:pPr>
        <w:pStyle w:val="Bibliography"/>
        <w:rPr>
          <w:rFonts w:ascii="Calibri" w:hAnsi="Calibri" w:cs="Calibri"/>
        </w:rPr>
      </w:pPr>
      <w:r w:rsidRPr="003976A6">
        <w:rPr>
          <w:rFonts w:ascii="Calibri" w:hAnsi="Calibri" w:cs="Calibri"/>
        </w:rPr>
        <w:t>3.</w:t>
      </w:r>
      <w:r w:rsidRPr="003976A6">
        <w:rPr>
          <w:rFonts w:ascii="Calibri" w:hAnsi="Calibri" w:cs="Calibri"/>
        </w:rPr>
        <w:tab/>
        <w:t xml:space="preserve">Lelek, M. </w:t>
      </w:r>
      <w:r w:rsidRPr="003976A6">
        <w:rPr>
          <w:rFonts w:ascii="Calibri" w:hAnsi="Calibri" w:cs="Calibri"/>
          <w:i/>
          <w:iCs/>
        </w:rPr>
        <w:t>et al.</w:t>
      </w:r>
      <w:r w:rsidRPr="003976A6">
        <w:rPr>
          <w:rFonts w:ascii="Calibri" w:hAnsi="Calibri" w:cs="Calibri"/>
        </w:rPr>
        <w:t xml:space="preserve"> Single-molecule localization microscopy. </w:t>
      </w:r>
      <w:r w:rsidRPr="003976A6">
        <w:rPr>
          <w:rFonts w:ascii="Calibri" w:hAnsi="Calibri" w:cs="Calibri"/>
          <w:i/>
          <w:iCs/>
        </w:rPr>
        <w:t>Nature Reviews. Methods Primers</w:t>
      </w:r>
      <w:r w:rsidRPr="003976A6">
        <w:rPr>
          <w:rFonts w:ascii="Calibri" w:hAnsi="Calibri" w:cs="Calibri"/>
        </w:rPr>
        <w:t xml:space="preserve">. </w:t>
      </w:r>
      <w:r w:rsidRPr="003976A6">
        <w:rPr>
          <w:rFonts w:ascii="Calibri" w:hAnsi="Calibri" w:cs="Calibri"/>
          <w:b/>
          <w:bCs/>
        </w:rPr>
        <w:t>1</w:t>
      </w:r>
      <w:r w:rsidRPr="003976A6">
        <w:rPr>
          <w:rFonts w:ascii="Calibri" w:hAnsi="Calibri" w:cs="Calibri"/>
        </w:rPr>
        <w:t>, 39, doi: 10.1038/s43586-021-00038-x (2021).</w:t>
      </w:r>
    </w:p>
    <w:p w14:paraId="1E43EF3B" w14:textId="77777777" w:rsidR="003976A6" w:rsidRPr="003976A6" w:rsidRDefault="003976A6" w:rsidP="003976A6">
      <w:pPr>
        <w:pStyle w:val="Bibliography"/>
        <w:rPr>
          <w:rFonts w:ascii="Calibri" w:hAnsi="Calibri" w:cs="Calibri"/>
        </w:rPr>
      </w:pPr>
      <w:r w:rsidRPr="003976A6">
        <w:rPr>
          <w:rFonts w:ascii="Calibri" w:hAnsi="Calibri" w:cs="Calibri"/>
        </w:rPr>
        <w:lastRenderedPageBreak/>
        <w:t>4.</w:t>
      </w:r>
      <w:r w:rsidRPr="003976A6">
        <w:rPr>
          <w:rFonts w:ascii="Calibri" w:hAnsi="Calibri" w:cs="Calibri"/>
        </w:rPr>
        <w:tab/>
        <w:t xml:space="preserve">Oddone, A., Vilanova, I.V., Tam, J., Lakadamyali, M. Super-resolution imaging with stochastic single-molecule localization: concepts, technical developments, and biological applications. </w:t>
      </w:r>
      <w:r w:rsidRPr="003976A6">
        <w:rPr>
          <w:rFonts w:ascii="Calibri" w:hAnsi="Calibri" w:cs="Calibri"/>
          <w:i/>
          <w:iCs/>
        </w:rPr>
        <w:t>Microscopy research and technique</w:t>
      </w:r>
      <w:r w:rsidRPr="003976A6">
        <w:rPr>
          <w:rFonts w:ascii="Calibri" w:hAnsi="Calibri" w:cs="Calibri"/>
        </w:rPr>
        <w:t xml:space="preserve">. </w:t>
      </w:r>
      <w:r w:rsidRPr="003976A6">
        <w:rPr>
          <w:rFonts w:ascii="Calibri" w:hAnsi="Calibri" w:cs="Calibri"/>
          <w:b/>
          <w:bCs/>
        </w:rPr>
        <w:t>77</w:t>
      </w:r>
      <w:r w:rsidRPr="003976A6">
        <w:rPr>
          <w:rFonts w:ascii="Calibri" w:hAnsi="Calibri" w:cs="Calibri"/>
        </w:rPr>
        <w:t xml:space="preserve"> (7), 502–509, doi: 10.1002/jemt.22346 (2014).</w:t>
      </w:r>
    </w:p>
    <w:p w14:paraId="2F3D5B23" w14:textId="77777777" w:rsidR="003976A6" w:rsidRPr="003976A6" w:rsidRDefault="003976A6" w:rsidP="003976A6">
      <w:pPr>
        <w:pStyle w:val="Bibliography"/>
        <w:rPr>
          <w:rFonts w:ascii="Calibri" w:hAnsi="Calibri" w:cs="Calibri"/>
        </w:rPr>
      </w:pPr>
      <w:r w:rsidRPr="003976A6">
        <w:rPr>
          <w:rFonts w:ascii="Calibri" w:hAnsi="Calibri" w:cs="Calibri"/>
        </w:rPr>
        <w:t>5.</w:t>
      </w:r>
      <w:r w:rsidRPr="003976A6">
        <w:rPr>
          <w:rFonts w:ascii="Calibri" w:hAnsi="Calibri" w:cs="Calibri"/>
        </w:rPr>
        <w:tab/>
        <w:t xml:space="preserve">Bates, M., Huang, B., Dempsey, G.T., Zhuang, X. Multicolor Super-Resolution Imaging with Photo-Switchable Fluorescent Probes. </w:t>
      </w:r>
      <w:r w:rsidRPr="003976A6">
        <w:rPr>
          <w:rFonts w:ascii="Calibri" w:hAnsi="Calibri" w:cs="Calibri"/>
          <w:i/>
          <w:iCs/>
        </w:rPr>
        <w:t>Science</w:t>
      </w:r>
      <w:r w:rsidRPr="003976A6">
        <w:rPr>
          <w:rFonts w:ascii="Calibri" w:hAnsi="Calibri" w:cs="Calibri"/>
        </w:rPr>
        <w:t xml:space="preserve">. </w:t>
      </w:r>
      <w:r w:rsidRPr="003976A6">
        <w:rPr>
          <w:rFonts w:ascii="Calibri" w:hAnsi="Calibri" w:cs="Calibri"/>
          <w:b/>
          <w:bCs/>
        </w:rPr>
        <w:t>317</w:t>
      </w:r>
      <w:r w:rsidRPr="003976A6">
        <w:rPr>
          <w:rFonts w:ascii="Calibri" w:hAnsi="Calibri" w:cs="Calibri"/>
        </w:rPr>
        <w:t xml:space="preserve"> (5845), 1749–1753, doi: 10.1126/science.1146598 (2007).</w:t>
      </w:r>
    </w:p>
    <w:p w14:paraId="5FDE2A1A" w14:textId="77777777" w:rsidR="003976A6" w:rsidRPr="003976A6" w:rsidRDefault="003976A6" w:rsidP="003976A6">
      <w:pPr>
        <w:pStyle w:val="Bibliography"/>
        <w:rPr>
          <w:rFonts w:ascii="Calibri" w:hAnsi="Calibri" w:cs="Calibri"/>
        </w:rPr>
      </w:pPr>
      <w:r w:rsidRPr="003976A6">
        <w:rPr>
          <w:rFonts w:ascii="Calibri" w:hAnsi="Calibri" w:cs="Calibri"/>
        </w:rPr>
        <w:t>6.</w:t>
      </w:r>
      <w:r w:rsidRPr="003976A6">
        <w:rPr>
          <w:rFonts w:ascii="Calibri" w:hAnsi="Calibri" w:cs="Calibri"/>
        </w:rPr>
        <w:tab/>
        <w:t xml:space="preserve">Ricci, M.A., Cosma, M.P., Lakadamyali, M. Super resolution imaging of chromatin in pluripotency, differentiation, and reprogramming. </w:t>
      </w:r>
      <w:r w:rsidRPr="003976A6">
        <w:rPr>
          <w:rFonts w:ascii="Calibri" w:hAnsi="Calibri" w:cs="Calibri"/>
          <w:i/>
          <w:iCs/>
        </w:rPr>
        <w:t>Current Opinion in Genetics &amp; Development</w:t>
      </w:r>
      <w:r w:rsidRPr="003976A6">
        <w:rPr>
          <w:rFonts w:ascii="Calibri" w:hAnsi="Calibri" w:cs="Calibri"/>
        </w:rPr>
        <w:t xml:space="preserve">. </w:t>
      </w:r>
      <w:r w:rsidRPr="003976A6">
        <w:rPr>
          <w:rFonts w:ascii="Calibri" w:hAnsi="Calibri" w:cs="Calibri"/>
          <w:b/>
          <w:bCs/>
        </w:rPr>
        <w:t>46</w:t>
      </w:r>
      <w:r w:rsidRPr="003976A6">
        <w:rPr>
          <w:rFonts w:ascii="Calibri" w:hAnsi="Calibri" w:cs="Calibri"/>
        </w:rPr>
        <w:t>, 186–193, doi: 10.1016/j.gde.2017.07.010 (2017).</w:t>
      </w:r>
    </w:p>
    <w:p w14:paraId="6901FFDC" w14:textId="77777777" w:rsidR="003976A6" w:rsidRPr="003976A6" w:rsidRDefault="003976A6" w:rsidP="003976A6">
      <w:pPr>
        <w:pStyle w:val="Bibliography"/>
        <w:rPr>
          <w:rFonts w:ascii="Calibri" w:hAnsi="Calibri" w:cs="Calibri"/>
        </w:rPr>
      </w:pPr>
      <w:r w:rsidRPr="003976A6">
        <w:rPr>
          <w:rFonts w:ascii="Calibri" w:hAnsi="Calibri" w:cs="Calibri"/>
        </w:rPr>
        <w:t>7.</w:t>
      </w:r>
      <w:r w:rsidRPr="003976A6">
        <w:rPr>
          <w:rFonts w:ascii="Calibri" w:hAnsi="Calibri" w:cs="Calibri"/>
        </w:rPr>
        <w:tab/>
        <w:t xml:space="preserve">Heo, S.-J. </w:t>
      </w:r>
      <w:r w:rsidRPr="003976A6">
        <w:rPr>
          <w:rFonts w:ascii="Calibri" w:hAnsi="Calibri" w:cs="Calibri"/>
          <w:i/>
          <w:iCs/>
        </w:rPr>
        <w:t>et al.</w:t>
      </w:r>
      <w:r w:rsidRPr="003976A6">
        <w:rPr>
          <w:rFonts w:ascii="Calibri" w:hAnsi="Calibri" w:cs="Calibri"/>
        </w:rPr>
        <w:t xml:space="preserve"> Aberrant chromatin reorganization in cells from diseased fibrous connective tissue in response to altered chemomechanical cues. </w:t>
      </w:r>
      <w:r w:rsidRPr="003976A6">
        <w:rPr>
          <w:rFonts w:ascii="Calibri" w:hAnsi="Calibri" w:cs="Calibri"/>
          <w:i/>
          <w:iCs/>
        </w:rPr>
        <w:t>Nature Biomedical Engineering</w:t>
      </w:r>
      <w:r w:rsidRPr="003976A6">
        <w:rPr>
          <w:rFonts w:ascii="Calibri" w:hAnsi="Calibri" w:cs="Calibri"/>
        </w:rPr>
        <w:t xml:space="preserve">. </w:t>
      </w:r>
      <w:r w:rsidRPr="003976A6">
        <w:rPr>
          <w:rFonts w:ascii="Calibri" w:hAnsi="Calibri" w:cs="Calibri"/>
          <w:b/>
          <w:bCs/>
        </w:rPr>
        <w:t>7</w:t>
      </w:r>
      <w:r w:rsidRPr="003976A6">
        <w:rPr>
          <w:rFonts w:ascii="Calibri" w:hAnsi="Calibri" w:cs="Calibri"/>
        </w:rPr>
        <w:t xml:space="preserve"> (2), 177–191, doi: 10.1038/s41551-022-00910-5 (2023).</w:t>
      </w:r>
    </w:p>
    <w:p w14:paraId="0CC181A7" w14:textId="77777777" w:rsidR="003976A6" w:rsidRPr="003976A6" w:rsidRDefault="003976A6" w:rsidP="003976A6">
      <w:pPr>
        <w:pStyle w:val="Bibliography"/>
        <w:rPr>
          <w:rFonts w:ascii="Calibri" w:hAnsi="Calibri" w:cs="Calibri"/>
        </w:rPr>
      </w:pPr>
      <w:r w:rsidRPr="003976A6">
        <w:rPr>
          <w:rFonts w:ascii="Calibri" w:hAnsi="Calibri" w:cs="Calibri"/>
        </w:rPr>
        <w:t>8.</w:t>
      </w:r>
      <w:r w:rsidRPr="003976A6">
        <w:rPr>
          <w:rFonts w:ascii="Calibri" w:hAnsi="Calibri" w:cs="Calibri"/>
        </w:rPr>
        <w:tab/>
        <w:t xml:space="preserve">Wang, Y. </w:t>
      </w:r>
      <w:r w:rsidRPr="003976A6">
        <w:rPr>
          <w:rFonts w:ascii="Calibri" w:hAnsi="Calibri" w:cs="Calibri"/>
          <w:i/>
          <w:iCs/>
        </w:rPr>
        <w:t>et al.</w:t>
      </w:r>
      <w:r w:rsidRPr="003976A6">
        <w:rPr>
          <w:rFonts w:ascii="Calibri" w:hAnsi="Calibri" w:cs="Calibri"/>
        </w:rPr>
        <w:t xml:space="preserve"> Comprehensive Molecular Characterization of the Hippo Signaling Pathway in Cancer. </w:t>
      </w:r>
      <w:r w:rsidRPr="003976A6">
        <w:rPr>
          <w:rFonts w:ascii="Calibri" w:hAnsi="Calibri" w:cs="Calibri"/>
          <w:i/>
          <w:iCs/>
        </w:rPr>
        <w:t>Cell Reports</w:t>
      </w:r>
      <w:r w:rsidRPr="003976A6">
        <w:rPr>
          <w:rFonts w:ascii="Calibri" w:hAnsi="Calibri" w:cs="Calibri"/>
        </w:rPr>
        <w:t xml:space="preserve">. </w:t>
      </w:r>
      <w:r w:rsidRPr="003976A6">
        <w:rPr>
          <w:rFonts w:ascii="Calibri" w:hAnsi="Calibri" w:cs="Calibri"/>
          <w:b/>
          <w:bCs/>
        </w:rPr>
        <w:t>25</w:t>
      </w:r>
      <w:r w:rsidRPr="003976A6">
        <w:rPr>
          <w:rFonts w:ascii="Calibri" w:hAnsi="Calibri" w:cs="Calibri"/>
        </w:rPr>
        <w:t xml:space="preserve"> (5), 1304-1317.e5, doi: 10.1016/j.celrep.2018.10.001 (2018).</w:t>
      </w:r>
    </w:p>
    <w:p w14:paraId="76979844" w14:textId="77777777" w:rsidR="003976A6" w:rsidRPr="003976A6" w:rsidRDefault="003976A6" w:rsidP="003976A6">
      <w:pPr>
        <w:pStyle w:val="Bibliography"/>
        <w:rPr>
          <w:rFonts w:ascii="Calibri" w:hAnsi="Calibri" w:cs="Calibri"/>
        </w:rPr>
      </w:pPr>
      <w:r w:rsidRPr="003976A6">
        <w:rPr>
          <w:rFonts w:ascii="Calibri" w:hAnsi="Calibri" w:cs="Calibri"/>
        </w:rPr>
        <w:t>9.</w:t>
      </w:r>
      <w:r w:rsidRPr="003976A6">
        <w:rPr>
          <w:rFonts w:ascii="Calibri" w:hAnsi="Calibri" w:cs="Calibri"/>
        </w:rPr>
        <w:tab/>
        <w:t xml:space="preserve">Zhang, Y. </w:t>
      </w:r>
      <w:r w:rsidRPr="003976A6">
        <w:rPr>
          <w:rFonts w:ascii="Calibri" w:hAnsi="Calibri" w:cs="Calibri"/>
          <w:i/>
          <w:iCs/>
        </w:rPr>
        <w:t>et al.</w:t>
      </w:r>
      <w:r w:rsidRPr="003976A6">
        <w:rPr>
          <w:rFonts w:ascii="Calibri" w:hAnsi="Calibri" w:cs="Calibri"/>
        </w:rPr>
        <w:t xml:space="preserve"> Multicolor super-resolution imaging using spectroscopic single-molecule localization microscopy with optimal spectral dispersion. </w:t>
      </w:r>
      <w:r w:rsidRPr="003976A6">
        <w:rPr>
          <w:rFonts w:ascii="Calibri" w:hAnsi="Calibri" w:cs="Calibri"/>
          <w:i/>
          <w:iCs/>
        </w:rPr>
        <w:t>Applied Optics</w:t>
      </w:r>
      <w:r w:rsidRPr="003976A6">
        <w:rPr>
          <w:rFonts w:ascii="Calibri" w:hAnsi="Calibri" w:cs="Calibri"/>
        </w:rPr>
        <w:t xml:space="preserve">. </w:t>
      </w:r>
      <w:r w:rsidRPr="003976A6">
        <w:rPr>
          <w:rFonts w:ascii="Calibri" w:hAnsi="Calibri" w:cs="Calibri"/>
          <w:b/>
          <w:bCs/>
        </w:rPr>
        <w:t>58</w:t>
      </w:r>
      <w:r w:rsidRPr="003976A6">
        <w:rPr>
          <w:rFonts w:ascii="Calibri" w:hAnsi="Calibri" w:cs="Calibri"/>
        </w:rPr>
        <w:t xml:space="preserve"> (9), 2248–2255, doi: 10.1364/AO.58.002248 (2019).</w:t>
      </w:r>
    </w:p>
    <w:p w14:paraId="30B9562D" w14:textId="77777777" w:rsidR="003976A6" w:rsidRPr="003976A6" w:rsidRDefault="003976A6" w:rsidP="003976A6">
      <w:pPr>
        <w:pStyle w:val="Bibliography"/>
        <w:rPr>
          <w:rFonts w:ascii="Calibri" w:hAnsi="Calibri" w:cs="Calibri"/>
        </w:rPr>
      </w:pPr>
      <w:r w:rsidRPr="003976A6">
        <w:rPr>
          <w:rFonts w:ascii="Calibri" w:hAnsi="Calibri" w:cs="Calibri"/>
        </w:rPr>
        <w:t>10.</w:t>
      </w:r>
      <w:r w:rsidRPr="003976A6">
        <w:rPr>
          <w:rFonts w:ascii="Calibri" w:hAnsi="Calibri" w:cs="Calibri"/>
        </w:rPr>
        <w:tab/>
        <w:t xml:space="preserve">Daugird, T.A. </w:t>
      </w:r>
      <w:r w:rsidRPr="003976A6">
        <w:rPr>
          <w:rFonts w:ascii="Calibri" w:hAnsi="Calibri" w:cs="Calibri"/>
          <w:i/>
          <w:iCs/>
        </w:rPr>
        <w:t>et al.</w:t>
      </w:r>
      <w:r w:rsidRPr="003976A6">
        <w:rPr>
          <w:rFonts w:ascii="Calibri" w:hAnsi="Calibri" w:cs="Calibri"/>
        </w:rPr>
        <w:t xml:space="preserve"> Correlative single molecule lattice light sheet imaging reveals the dynamic relationship between nucleosomes and the local chromatin environment. </w:t>
      </w:r>
      <w:r w:rsidRPr="003976A6">
        <w:rPr>
          <w:rFonts w:ascii="Calibri" w:hAnsi="Calibri" w:cs="Calibri"/>
          <w:i/>
          <w:iCs/>
        </w:rPr>
        <w:t>Nature Communications</w:t>
      </w:r>
      <w:r w:rsidRPr="003976A6">
        <w:rPr>
          <w:rFonts w:ascii="Calibri" w:hAnsi="Calibri" w:cs="Calibri"/>
        </w:rPr>
        <w:t xml:space="preserve">. </w:t>
      </w:r>
      <w:r w:rsidRPr="003976A6">
        <w:rPr>
          <w:rFonts w:ascii="Calibri" w:hAnsi="Calibri" w:cs="Calibri"/>
          <w:b/>
          <w:bCs/>
        </w:rPr>
        <w:t>15</w:t>
      </w:r>
      <w:r w:rsidRPr="003976A6">
        <w:rPr>
          <w:rFonts w:ascii="Calibri" w:hAnsi="Calibri" w:cs="Calibri"/>
        </w:rPr>
        <w:t xml:space="preserve"> (1), 4178, doi: 10.1038/s41467-024-48562-0 (2024).</w:t>
      </w:r>
    </w:p>
    <w:p w14:paraId="512BBE5C" w14:textId="77777777" w:rsidR="003976A6" w:rsidRPr="003976A6" w:rsidRDefault="003976A6" w:rsidP="003976A6">
      <w:pPr>
        <w:pStyle w:val="Bibliography"/>
        <w:rPr>
          <w:rFonts w:ascii="Calibri" w:hAnsi="Calibri" w:cs="Calibri"/>
        </w:rPr>
      </w:pPr>
      <w:r w:rsidRPr="003976A6">
        <w:rPr>
          <w:rFonts w:ascii="Calibri" w:hAnsi="Calibri" w:cs="Calibri"/>
        </w:rPr>
        <w:t>11.</w:t>
      </w:r>
      <w:r w:rsidRPr="003976A6">
        <w:rPr>
          <w:rFonts w:ascii="Calibri" w:hAnsi="Calibri" w:cs="Calibri"/>
        </w:rPr>
        <w:tab/>
        <w:t xml:space="preserve">Kant, A. </w:t>
      </w:r>
      <w:r w:rsidRPr="003976A6">
        <w:rPr>
          <w:rFonts w:ascii="Calibri" w:hAnsi="Calibri" w:cs="Calibri"/>
          <w:i/>
          <w:iCs/>
        </w:rPr>
        <w:t>et al.</w:t>
      </w:r>
      <w:r w:rsidRPr="003976A6">
        <w:rPr>
          <w:rFonts w:ascii="Calibri" w:hAnsi="Calibri" w:cs="Calibri"/>
        </w:rPr>
        <w:t xml:space="preserve"> Active transcription and epigenetic reactions synergistically regulate meso-scale genomic organization. </w:t>
      </w:r>
      <w:r w:rsidRPr="003976A6">
        <w:rPr>
          <w:rFonts w:ascii="Calibri" w:hAnsi="Calibri" w:cs="Calibri"/>
          <w:i/>
          <w:iCs/>
        </w:rPr>
        <w:t>Nature Communications</w:t>
      </w:r>
      <w:r w:rsidRPr="003976A6">
        <w:rPr>
          <w:rFonts w:ascii="Calibri" w:hAnsi="Calibri" w:cs="Calibri"/>
        </w:rPr>
        <w:t xml:space="preserve">. </w:t>
      </w:r>
      <w:r w:rsidRPr="003976A6">
        <w:rPr>
          <w:rFonts w:ascii="Calibri" w:hAnsi="Calibri" w:cs="Calibri"/>
          <w:b/>
          <w:bCs/>
        </w:rPr>
        <w:t>15</w:t>
      </w:r>
      <w:r w:rsidRPr="003976A6">
        <w:rPr>
          <w:rFonts w:ascii="Calibri" w:hAnsi="Calibri" w:cs="Calibri"/>
        </w:rPr>
        <w:t xml:space="preserve"> (1), 4338, doi: 10.1038/s41467-024-48698-z (2024).</w:t>
      </w:r>
    </w:p>
    <w:p w14:paraId="1632AA3D" w14:textId="77777777" w:rsidR="003976A6" w:rsidRPr="003976A6" w:rsidRDefault="003976A6" w:rsidP="003976A6">
      <w:pPr>
        <w:pStyle w:val="Bibliography"/>
        <w:rPr>
          <w:rFonts w:ascii="Calibri" w:hAnsi="Calibri" w:cs="Calibri"/>
        </w:rPr>
      </w:pPr>
      <w:r w:rsidRPr="003976A6">
        <w:rPr>
          <w:rFonts w:ascii="Calibri" w:hAnsi="Calibri" w:cs="Calibri"/>
        </w:rPr>
        <w:t>12.</w:t>
      </w:r>
      <w:r w:rsidRPr="003976A6">
        <w:rPr>
          <w:rFonts w:ascii="Calibri" w:hAnsi="Calibri" w:cs="Calibri"/>
        </w:rPr>
        <w:tab/>
        <w:t xml:space="preserve">Esa, A. </w:t>
      </w:r>
      <w:r w:rsidRPr="003976A6">
        <w:rPr>
          <w:rFonts w:ascii="Calibri" w:hAnsi="Calibri" w:cs="Calibri"/>
          <w:i/>
          <w:iCs/>
        </w:rPr>
        <w:t>et al.</w:t>
      </w:r>
      <w:r w:rsidRPr="003976A6">
        <w:rPr>
          <w:rFonts w:ascii="Calibri" w:hAnsi="Calibri" w:cs="Calibri"/>
        </w:rPr>
        <w:t xml:space="preserve"> Three‐dimensional spectral precision distance microscopy of chromatin nanostructures after triple‐colour DNA labelling: a study of the </w:t>
      </w:r>
      <w:r w:rsidRPr="003976A6">
        <w:rPr>
          <w:rFonts w:ascii="Calibri" w:hAnsi="Calibri" w:cs="Calibri"/>
          <w:i/>
          <w:iCs/>
        </w:rPr>
        <w:t>BCR</w:t>
      </w:r>
      <w:r w:rsidRPr="003976A6">
        <w:rPr>
          <w:rFonts w:ascii="Calibri" w:hAnsi="Calibri" w:cs="Calibri"/>
        </w:rPr>
        <w:t xml:space="preserve"> region on chromosome 22 and the Philadelphia chromosome. </w:t>
      </w:r>
      <w:r w:rsidRPr="003976A6">
        <w:rPr>
          <w:rFonts w:ascii="Calibri" w:hAnsi="Calibri" w:cs="Calibri"/>
          <w:i/>
          <w:iCs/>
        </w:rPr>
        <w:t>Journal of Microscopy</w:t>
      </w:r>
      <w:r w:rsidRPr="003976A6">
        <w:rPr>
          <w:rFonts w:ascii="Calibri" w:hAnsi="Calibri" w:cs="Calibri"/>
        </w:rPr>
        <w:t xml:space="preserve">. </w:t>
      </w:r>
      <w:r w:rsidRPr="003976A6">
        <w:rPr>
          <w:rFonts w:ascii="Calibri" w:hAnsi="Calibri" w:cs="Calibri"/>
          <w:b/>
          <w:bCs/>
        </w:rPr>
        <w:t>199</w:t>
      </w:r>
      <w:r w:rsidRPr="003976A6">
        <w:rPr>
          <w:rFonts w:ascii="Calibri" w:hAnsi="Calibri" w:cs="Calibri"/>
        </w:rPr>
        <w:t xml:space="preserve"> (2), 96–105, doi: 10.1046/j.1365-2818.2000.00707.x (2000).</w:t>
      </w:r>
    </w:p>
    <w:p w14:paraId="30B99F55" w14:textId="77777777" w:rsidR="003976A6" w:rsidRPr="003976A6" w:rsidRDefault="003976A6" w:rsidP="003976A6">
      <w:pPr>
        <w:pStyle w:val="Bibliography"/>
        <w:rPr>
          <w:rFonts w:ascii="Calibri" w:hAnsi="Calibri" w:cs="Calibri"/>
        </w:rPr>
      </w:pPr>
      <w:r w:rsidRPr="003976A6">
        <w:rPr>
          <w:rFonts w:ascii="Calibri" w:hAnsi="Calibri" w:cs="Calibri"/>
        </w:rPr>
        <w:t>13.</w:t>
      </w:r>
      <w:r w:rsidRPr="003976A6">
        <w:rPr>
          <w:rFonts w:ascii="Calibri" w:hAnsi="Calibri" w:cs="Calibri"/>
        </w:rPr>
        <w:tab/>
        <w:t xml:space="preserve">Lelek, M., Di Nunzio, F., Henriques, R., Charneau, P., Arhel, N., Zimmer, C. Superresolution imaging of HIV in infected cells with FlAsH-PALM. </w:t>
      </w:r>
      <w:r w:rsidRPr="003976A6">
        <w:rPr>
          <w:rFonts w:ascii="Calibri" w:hAnsi="Calibri" w:cs="Calibri"/>
          <w:i/>
          <w:iCs/>
        </w:rPr>
        <w:t>Proceedings of the National Academy of Sciences</w:t>
      </w:r>
      <w:r w:rsidRPr="003976A6">
        <w:rPr>
          <w:rFonts w:ascii="Calibri" w:hAnsi="Calibri" w:cs="Calibri"/>
        </w:rPr>
        <w:t xml:space="preserve">. </w:t>
      </w:r>
      <w:r w:rsidRPr="003976A6">
        <w:rPr>
          <w:rFonts w:ascii="Calibri" w:hAnsi="Calibri" w:cs="Calibri"/>
          <w:b/>
          <w:bCs/>
        </w:rPr>
        <w:t>109</w:t>
      </w:r>
      <w:r w:rsidRPr="003976A6">
        <w:rPr>
          <w:rFonts w:ascii="Calibri" w:hAnsi="Calibri" w:cs="Calibri"/>
        </w:rPr>
        <w:t xml:space="preserve"> (22), 8564–8569, doi: 10.1073/pnas.1013267109 (2012).</w:t>
      </w:r>
    </w:p>
    <w:p w14:paraId="5C224A0E" w14:textId="77777777" w:rsidR="003976A6" w:rsidRPr="003976A6" w:rsidRDefault="003976A6" w:rsidP="003976A6">
      <w:pPr>
        <w:pStyle w:val="Bibliography"/>
        <w:rPr>
          <w:rFonts w:ascii="Calibri" w:hAnsi="Calibri" w:cs="Calibri"/>
        </w:rPr>
      </w:pPr>
      <w:r w:rsidRPr="003976A6">
        <w:rPr>
          <w:rFonts w:ascii="Calibri" w:hAnsi="Calibri" w:cs="Calibri"/>
        </w:rPr>
        <w:t>14.</w:t>
      </w:r>
      <w:r w:rsidRPr="003976A6">
        <w:rPr>
          <w:rFonts w:ascii="Calibri" w:hAnsi="Calibri" w:cs="Calibri"/>
        </w:rPr>
        <w:tab/>
        <w:t xml:space="preserve">Yushchenko, D.A., Bruchez, M.P. Tailoring Fluorescent Labels for Far-Field Nanoscopy. </w:t>
      </w:r>
      <w:r w:rsidRPr="003976A6">
        <w:rPr>
          <w:rFonts w:ascii="Calibri" w:hAnsi="Calibri" w:cs="Calibri"/>
          <w:i/>
          <w:iCs/>
        </w:rPr>
        <w:t>Far-Field Optical Nanoscopy</w:t>
      </w:r>
      <w:r w:rsidRPr="003976A6">
        <w:rPr>
          <w:rFonts w:ascii="Calibri" w:hAnsi="Calibri" w:cs="Calibri"/>
        </w:rPr>
        <w:t>. 159–188, doi: 10.1007/4243_2011_35 (2015).</w:t>
      </w:r>
    </w:p>
    <w:p w14:paraId="2A7FF48C" w14:textId="77777777" w:rsidR="003976A6" w:rsidRPr="003976A6" w:rsidRDefault="003976A6" w:rsidP="003976A6">
      <w:pPr>
        <w:pStyle w:val="Bibliography"/>
        <w:rPr>
          <w:rFonts w:ascii="Calibri" w:hAnsi="Calibri" w:cs="Calibri"/>
        </w:rPr>
      </w:pPr>
      <w:r w:rsidRPr="003976A6">
        <w:rPr>
          <w:rFonts w:ascii="Calibri" w:hAnsi="Calibri" w:cs="Calibri"/>
        </w:rPr>
        <w:t>15.</w:t>
      </w:r>
      <w:r w:rsidRPr="003976A6">
        <w:rPr>
          <w:rFonts w:ascii="Calibri" w:hAnsi="Calibri" w:cs="Calibri"/>
        </w:rPr>
        <w:tab/>
        <w:t xml:space="preserve">Min, W., Freudiger, C.W., Lu, S., Xie, X.S. Coherent Nonlinear Optical Imaging: Beyond Fluorescence Microscopy. </w:t>
      </w:r>
      <w:r w:rsidRPr="003976A6">
        <w:rPr>
          <w:rFonts w:ascii="Calibri" w:hAnsi="Calibri" w:cs="Calibri"/>
          <w:i/>
          <w:iCs/>
        </w:rPr>
        <w:t>Annual review of physical chemistry</w:t>
      </w:r>
      <w:r w:rsidRPr="003976A6">
        <w:rPr>
          <w:rFonts w:ascii="Calibri" w:hAnsi="Calibri" w:cs="Calibri"/>
        </w:rPr>
        <w:t xml:space="preserve">. </w:t>
      </w:r>
      <w:r w:rsidRPr="003976A6">
        <w:rPr>
          <w:rFonts w:ascii="Calibri" w:hAnsi="Calibri" w:cs="Calibri"/>
          <w:b/>
          <w:bCs/>
        </w:rPr>
        <w:t>62</w:t>
      </w:r>
      <w:r w:rsidRPr="003976A6">
        <w:rPr>
          <w:rFonts w:ascii="Calibri" w:hAnsi="Calibri" w:cs="Calibri"/>
        </w:rPr>
        <w:t>, 507–530, doi: 10.1146/annurev.physchem.012809.103512 (2011).</w:t>
      </w:r>
    </w:p>
    <w:p w14:paraId="09D56333" w14:textId="77777777" w:rsidR="003976A6" w:rsidRPr="003976A6" w:rsidRDefault="003976A6" w:rsidP="003976A6">
      <w:pPr>
        <w:pStyle w:val="Bibliography"/>
        <w:rPr>
          <w:rFonts w:ascii="Calibri" w:hAnsi="Calibri" w:cs="Calibri"/>
        </w:rPr>
      </w:pPr>
      <w:r w:rsidRPr="003976A6">
        <w:rPr>
          <w:rFonts w:ascii="Calibri" w:hAnsi="Calibri" w:cs="Calibri"/>
        </w:rPr>
        <w:t>16.</w:t>
      </w:r>
      <w:r w:rsidRPr="003976A6">
        <w:rPr>
          <w:rFonts w:ascii="Calibri" w:hAnsi="Calibri" w:cs="Calibri"/>
        </w:rPr>
        <w:tab/>
        <w:t xml:space="preserve">Walker, R.A. Quantification of immunohistochemistry--issues concerning methods, utility and semiquantitative assessment I. </w:t>
      </w:r>
      <w:r w:rsidRPr="003976A6">
        <w:rPr>
          <w:rFonts w:ascii="Calibri" w:hAnsi="Calibri" w:cs="Calibri"/>
          <w:i/>
          <w:iCs/>
        </w:rPr>
        <w:t>Histopathology</w:t>
      </w:r>
      <w:r w:rsidRPr="003976A6">
        <w:rPr>
          <w:rFonts w:ascii="Calibri" w:hAnsi="Calibri" w:cs="Calibri"/>
        </w:rPr>
        <w:t xml:space="preserve">. </w:t>
      </w:r>
      <w:r w:rsidRPr="003976A6">
        <w:rPr>
          <w:rFonts w:ascii="Calibri" w:hAnsi="Calibri" w:cs="Calibri"/>
          <w:b/>
          <w:bCs/>
        </w:rPr>
        <w:t>49</w:t>
      </w:r>
      <w:r w:rsidRPr="003976A6">
        <w:rPr>
          <w:rFonts w:ascii="Calibri" w:hAnsi="Calibri" w:cs="Calibri"/>
        </w:rPr>
        <w:t xml:space="preserve"> (4), 406–410, doi: 10.1111/j.1365-2559.2006.02514.x (2006).</w:t>
      </w:r>
    </w:p>
    <w:p w14:paraId="5A4B41D0" w14:textId="77777777" w:rsidR="003976A6" w:rsidRPr="003976A6" w:rsidRDefault="003976A6" w:rsidP="003976A6">
      <w:pPr>
        <w:pStyle w:val="Bibliography"/>
        <w:rPr>
          <w:rFonts w:ascii="Calibri" w:hAnsi="Calibri" w:cs="Calibri"/>
        </w:rPr>
      </w:pPr>
      <w:r w:rsidRPr="003976A6">
        <w:rPr>
          <w:rFonts w:ascii="Calibri" w:hAnsi="Calibri" w:cs="Calibri"/>
        </w:rPr>
        <w:t>17.</w:t>
      </w:r>
      <w:r w:rsidRPr="003976A6">
        <w:rPr>
          <w:rFonts w:ascii="Calibri" w:hAnsi="Calibri" w:cs="Calibri"/>
        </w:rPr>
        <w:tab/>
        <w:t xml:space="preserve">Dunn, K.W., Kamocka, M.M., McDonald, J.H. A practical guide to evaluating colocalization in biological microscopy. </w:t>
      </w:r>
      <w:r w:rsidRPr="003976A6">
        <w:rPr>
          <w:rFonts w:ascii="Calibri" w:hAnsi="Calibri" w:cs="Calibri"/>
          <w:i/>
          <w:iCs/>
        </w:rPr>
        <w:t>American Journal of Physiology - Cell Physiology</w:t>
      </w:r>
      <w:r w:rsidRPr="003976A6">
        <w:rPr>
          <w:rFonts w:ascii="Calibri" w:hAnsi="Calibri" w:cs="Calibri"/>
        </w:rPr>
        <w:t xml:space="preserve">. </w:t>
      </w:r>
      <w:r w:rsidRPr="003976A6">
        <w:rPr>
          <w:rFonts w:ascii="Calibri" w:hAnsi="Calibri" w:cs="Calibri"/>
          <w:b/>
          <w:bCs/>
        </w:rPr>
        <w:t>300</w:t>
      </w:r>
      <w:r w:rsidRPr="003976A6">
        <w:rPr>
          <w:rFonts w:ascii="Calibri" w:hAnsi="Calibri" w:cs="Calibri"/>
        </w:rPr>
        <w:t xml:space="preserve"> (4), C723–C742, doi: 10.1152/ajpcell.00462.2010 (2011).</w:t>
      </w:r>
    </w:p>
    <w:p w14:paraId="1428C1CD" w14:textId="77777777" w:rsidR="003976A6" w:rsidRPr="003976A6" w:rsidRDefault="003976A6" w:rsidP="003976A6">
      <w:pPr>
        <w:pStyle w:val="Bibliography"/>
        <w:rPr>
          <w:rFonts w:ascii="Calibri" w:hAnsi="Calibri" w:cs="Calibri"/>
        </w:rPr>
      </w:pPr>
      <w:r w:rsidRPr="003976A6">
        <w:rPr>
          <w:rFonts w:ascii="Calibri" w:hAnsi="Calibri" w:cs="Calibri"/>
        </w:rPr>
        <w:lastRenderedPageBreak/>
        <w:t>18.</w:t>
      </w:r>
      <w:r w:rsidRPr="003976A6">
        <w:rPr>
          <w:rFonts w:ascii="Calibri" w:hAnsi="Calibri" w:cs="Calibri"/>
        </w:rPr>
        <w:tab/>
        <w:t xml:space="preserve">Castells-Garcia, A. </w:t>
      </w:r>
      <w:r w:rsidRPr="003976A6">
        <w:rPr>
          <w:rFonts w:ascii="Calibri" w:hAnsi="Calibri" w:cs="Calibri"/>
          <w:i/>
          <w:iCs/>
        </w:rPr>
        <w:t>et al.</w:t>
      </w:r>
      <w:r w:rsidRPr="003976A6">
        <w:rPr>
          <w:rFonts w:ascii="Calibri" w:hAnsi="Calibri" w:cs="Calibri"/>
        </w:rPr>
        <w:t xml:space="preserve"> Super resolution microscopy reveals how elongating RNA polymerase II and nascent RNA interact with nucleosome clutches. </w:t>
      </w:r>
      <w:r w:rsidRPr="003976A6">
        <w:rPr>
          <w:rFonts w:ascii="Calibri" w:hAnsi="Calibri" w:cs="Calibri"/>
          <w:i/>
          <w:iCs/>
        </w:rPr>
        <w:t>Nucleic Acids Research</w:t>
      </w:r>
      <w:r w:rsidRPr="003976A6">
        <w:rPr>
          <w:rFonts w:ascii="Calibri" w:hAnsi="Calibri" w:cs="Calibri"/>
        </w:rPr>
        <w:t xml:space="preserve">. </w:t>
      </w:r>
      <w:r w:rsidRPr="003976A6">
        <w:rPr>
          <w:rFonts w:ascii="Calibri" w:hAnsi="Calibri" w:cs="Calibri"/>
          <w:b/>
          <w:bCs/>
        </w:rPr>
        <w:t>50</w:t>
      </w:r>
      <w:r w:rsidRPr="003976A6">
        <w:rPr>
          <w:rFonts w:ascii="Calibri" w:hAnsi="Calibri" w:cs="Calibri"/>
        </w:rPr>
        <w:t xml:space="preserve"> (1), 175–190, doi: 10.1093/nar/gkab1215 (2022).</w:t>
      </w:r>
    </w:p>
    <w:p w14:paraId="7A9F84E6" w14:textId="77777777" w:rsidR="003976A6" w:rsidRPr="003976A6" w:rsidRDefault="003976A6" w:rsidP="003976A6">
      <w:pPr>
        <w:pStyle w:val="Bibliography"/>
        <w:rPr>
          <w:rFonts w:ascii="Calibri" w:hAnsi="Calibri" w:cs="Calibri"/>
        </w:rPr>
      </w:pPr>
      <w:r w:rsidRPr="003976A6">
        <w:rPr>
          <w:rFonts w:ascii="Calibri" w:hAnsi="Calibri" w:cs="Calibri"/>
        </w:rPr>
        <w:t>19.</w:t>
      </w:r>
      <w:r w:rsidRPr="003976A6">
        <w:rPr>
          <w:rFonts w:ascii="Calibri" w:hAnsi="Calibri" w:cs="Calibri"/>
        </w:rPr>
        <w:tab/>
        <w:t xml:space="preserve">Finn, E.H., Misteli, T. A high-throughput DNA FISH protocol to visualize genome regions in human cells. </w:t>
      </w:r>
      <w:r w:rsidRPr="003976A6">
        <w:rPr>
          <w:rFonts w:ascii="Calibri" w:hAnsi="Calibri" w:cs="Calibri"/>
          <w:i/>
          <w:iCs/>
        </w:rPr>
        <w:t>STAR protocols</w:t>
      </w:r>
      <w:r w:rsidRPr="003976A6">
        <w:rPr>
          <w:rFonts w:ascii="Calibri" w:hAnsi="Calibri" w:cs="Calibri"/>
        </w:rPr>
        <w:t xml:space="preserve">. </w:t>
      </w:r>
      <w:r w:rsidRPr="003976A6">
        <w:rPr>
          <w:rFonts w:ascii="Calibri" w:hAnsi="Calibri" w:cs="Calibri"/>
          <w:b/>
          <w:bCs/>
        </w:rPr>
        <w:t>2</w:t>
      </w:r>
      <w:r w:rsidRPr="003976A6">
        <w:rPr>
          <w:rFonts w:ascii="Calibri" w:hAnsi="Calibri" w:cs="Calibri"/>
        </w:rPr>
        <w:t xml:space="preserve"> (3), 100741, doi: 10.1016/j.xpro.2021.100741 (2021).</w:t>
      </w:r>
    </w:p>
    <w:p w14:paraId="54BA6AEF" w14:textId="77777777" w:rsidR="003976A6" w:rsidRPr="003976A6" w:rsidRDefault="003976A6" w:rsidP="003976A6">
      <w:pPr>
        <w:pStyle w:val="Bibliography"/>
        <w:rPr>
          <w:rFonts w:ascii="Calibri" w:hAnsi="Calibri" w:cs="Calibri"/>
        </w:rPr>
      </w:pPr>
      <w:r w:rsidRPr="003976A6">
        <w:rPr>
          <w:rFonts w:ascii="Calibri" w:hAnsi="Calibri" w:cs="Calibri"/>
        </w:rPr>
        <w:t>20.</w:t>
      </w:r>
      <w:r w:rsidRPr="003976A6">
        <w:rPr>
          <w:rFonts w:ascii="Calibri" w:hAnsi="Calibri" w:cs="Calibri"/>
        </w:rPr>
        <w:tab/>
        <w:t xml:space="preserve">Nuebler, J., Fudenberg, G., Imakaev, M., Abdennur, N., Mirny, L.A. Chromatin organization by an interplay of loop extrusion and compartmental segregation. </w:t>
      </w:r>
      <w:r w:rsidRPr="003976A6">
        <w:rPr>
          <w:rFonts w:ascii="Calibri" w:hAnsi="Calibri" w:cs="Calibri"/>
          <w:i/>
          <w:iCs/>
        </w:rPr>
        <w:t>Proceedings of the National Academy of Sciences</w:t>
      </w:r>
      <w:r w:rsidRPr="003976A6">
        <w:rPr>
          <w:rFonts w:ascii="Calibri" w:hAnsi="Calibri" w:cs="Calibri"/>
        </w:rPr>
        <w:t xml:space="preserve">. </w:t>
      </w:r>
      <w:r w:rsidRPr="003976A6">
        <w:rPr>
          <w:rFonts w:ascii="Calibri" w:hAnsi="Calibri" w:cs="Calibri"/>
          <w:b/>
          <w:bCs/>
        </w:rPr>
        <w:t>115</w:t>
      </w:r>
      <w:r w:rsidRPr="003976A6">
        <w:rPr>
          <w:rFonts w:ascii="Calibri" w:hAnsi="Calibri" w:cs="Calibri"/>
        </w:rPr>
        <w:t xml:space="preserve"> (29), E6697–E6706, doi: 10.1073/pnas.1717730115 (2018).</w:t>
      </w:r>
    </w:p>
    <w:p w14:paraId="0EA52493" w14:textId="77777777" w:rsidR="003976A6" w:rsidRPr="003976A6" w:rsidRDefault="003976A6" w:rsidP="003976A6">
      <w:pPr>
        <w:pStyle w:val="Bibliography"/>
        <w:rPr>
          <w:rFonts w:ascii="Calibri" w:hAnsi="Calibri" w:cs="Calibri"/>
        </w:rPr>
      </w:pPr>
      <w:r w:rsidRPr="003976A6">
        <w:rPr>
          <w:rFonts w:ascii="Calibri" w:hAnsi="Calibri" w:cs="Calibri"/>
        </w:rPr>
        <w:t>21.</w:t>
      </w:r>
      <w:r w:rsidRPr="003976A6">
        <w:rPr>
          <w:rFonts w:ascii="Calibri" w:hAnsi="Calibri" w:cs="Calibri"/>
        </w:rPr>
        <w:tab/>
        <w:t xml:space="preserve">Davidson, I.F., Peters, J.-M. Genome folding through loop extrusion by SMC complexes. </w:t>
      </w:r>
      <w:r w:rsidRPr="003976A6">
        <w:rPr>
          <w:rFonts w:ascii="Calibri" w:hAnsi="Calibri" w:cs="Calibri"/>
          <w:i/>
          <w:iCs/>
        </w:rPr>
        <w:t>Nature Reviews Molecular Cell Biology</w:t>
      </w:r>
      <w:r w:rsidRPr="003976A6">
        <w:rPr>
          <w:rFonts w:ascii="Calibri" w:hAnsi="Calibri" w:cs="Calibri"/>
        </w:rPr>
        <w:t xml:space="preserve">. </w:t>
      </w:r>
      <w:r w:rsidRPr="003976A6">
        <w:rPr>
          <w:rFonts w:ascii="Calibri" w:hAnsi="Calibri" w:cs="Calibri"/>
          <w:b/>
          <w:bCs/>
        </w:rPr>
        <w:t>22</w:t>
      </w:r>
      <w:r w:rsidRPr="003976A6">
        <w:rPr>
          <w:rFonts w:ascii="Calibri" w:hAnsi="Calibri" w:cs="Calibri"/>
        </w:rPr>
        <w:t xml:space="preserve"> (7), 445–464, doi: 10.1038/s41580-021-00349-7 (2021).</w:t>
      </w:r>
    </w:p>
    <w:p w14:paraId="7078D565" w14:textId="77777777" w:rsidR="003976A6" w:rsidRPr="003976A6" w:rsidRDefault="003976A6" w:rsidP="003976A6">
      <w:pPr>
        <w:pStyle w:val="Bibliography"/>
        <w:rPr>
          <w:rFonts w:ascii="Calibri" w:hAnsi="Calibri" w:cs="Calibri"/>
        </w:rPr>
      </w:pPr>
      <w:r w:rsidRPr="003976A6">
        <w:rPr>
          <w:rFonts w:ascii="Calibri" w:hAnsi="Calibri" w:cs="Calibri"/>
        </w:rPr>
        <w:t>22.</w:t>
      </w:r>
      <w:r w:rsidRPr="003976A6">
        <w:rPr>
          <w:rFonts w:ascii="Calibri" w:hAnsi="Calibri" w:cs="Calibri"/>
        </w:rPr>
        <w:tab/>
        <w:t xml:space="preserve">Schueder, F. </w:t>
      </w:r>
      <w:r w:rsidRPr="003976A6">
        <w:rPr>
          <w:rFonts w:ascii="Calibri" w:hAnsi="Calibri" w:cs="Calibri"/>
          <w:i/>
          <w:iCs/>
        </w:rPr>
        <w:t>et al.</w:t>
      </w:r>
      <w:r w:rsidRPr="003976A6">
        <w:rPr>
          <w:rFonts w:ascii="Calibri" w:hAnsi="Calibri" w:cs="Calibri"/>
        </w:rPr>
        <w:t xml:space="preserve"> Unraveling cellular complexity with transient adapters in highly multiplexed super-resolution imaging. </w:t>
      </w:r>
      <w:r w:rsidRPr="003976A6">
        <w:rPr>
          <w:rFonts w:ascii="Calibri" w:hAnsi="Calibri" w:cs="Calibri"/>
          <w:i/>
          <w:iCs/>
        </w:rPr>
        <w:t>Cell</w:t>
      </w:r>
      <w:r w:rsidRPr="003976A6">
        <w:rPr>
          <w:rFonts w:ascii="Calibri" w:hAnsi="Calibri" w:cs="Calibri"/>
        </w:rPr>
        <w:t xml:space="preserve">. </w:t>
      </w:r>
      <w:r w:rsidRPr="003976A6">
        <w:rPr>
          <w:rFonts w:ascii="Calibri" w:hAnsi="Calibri" w:cs="Calibri"/>
          <w:b/>
          <w:bCs/>
        </w:rPr>
        <w:t>187</w:t>
      </w:r>
      <w:r w:rsidRPr="003976A6">
        <w:rPr>
          <w:rFonts w:ascii="Calibri" w:hAnsi="Calibri" w:cs="Calibri"/>
        </w:rPr>
        <w:t xml:space="preserve"> (7), 1769-1784.e18, doi: 10.1016/j.cell.2024.02.033 (2024).</w:t>
      </w:r>
    </w:p>
    <w:p w14:paraId="669F7428" w14:textId="77777777" w:rsidR="003976A6" w:rsidRPr="003976A6" w:rsidRDefault="003976A6" w:rsidP="003976A6">
      <w:pPr>
        <w:pStyle w:val="Bibliography"/>
        <w:rPr>
          <w:rFonts w:ascii="Calibri" w:hAnsi="Calibri" w:cs="Calibri"/>
        </w:rPr>
      </w:pPr>
      <w:r w:rsidRPr="003976A6">
        <w:rPr>
          <w:rFonts w:ascii="Calibri" w:hAnsi="Calibri" w:cs="Calibri"/>
        </w:rPr>
        <w:t>23.</w:t>
      </w:r>
      <w:r w:rsidRPr="003976A6">
        <w:rPr>
          <w:rFonts w:ascii="Calibri" w:hAnsi="Calibri" w:cs="Calibri"/>
        </w:rPr>
        <w:tab/>
        <w:t xml:space="preserve">Miron, E. </w:t>
      </w:r>
      <w:r w:rsidRPr="003976A6">
        <w:rPr>
          <w:rFonts w:ascii="Calibri" w:hAnsi="Calibri" w:cs="Calibri"/>
          <w:i/>
          <w:iCs/>
        </w:rPr>
        <w:t>et al.</w:t>
      </w:r>
      <w:r w:rsidRPr="003976A6">
        <w:rPr>
          <w:rFonts w:ascii="Calibri" w:hAnsi="Calibri" w:cs="Calibri"/>
        </w:rPr>
        <w:t xml:space="preserve"> Chromatin arranges in chains of mesoscale domains with nanoscale functional topography independent of cohesin. </w:t>
      </w:r>
      <w:r w:rsidRPr="003976A6">
        <w:rPr>
          <w:rFonts w:ascii="Calibri" w:hAnsi="Calibri" w:cs="Calibri"/>
          <w:i/>
          <w:iCs/>
        </w:rPr>
        <w:t>Science Advances</w:t>
      </w:r>
      <w:r w:rsidRPr="003976A6">
        <w:rPr>
          <w:rFonts w:ascii="Calibri" w:hAnsi="Calibri" w:cs="Calibri"/>
        </w:rPr>
        <w:t xml:space="preserve">. </w:t>
      </w:r>
      <w:r w:rsidRPr="003976A6">
        <w:rPr>
          <w:rFonts w:ascii="Calibri" w:hAnsi="Calibri" w:cs="Calibri"/>
          <w:b/>
          <w:bCs/>
        </w:rPr>
        <w:t>6</w:t>
      </w:r>
      <w:r w:rsidRPr="003976A6">
        <w:rPr>
          <w:rFonts w:ascii="Calibri" w:hAnsi="Calibri" w:cs="Calibri"/>
        </w:rPr>
        <w:t xml:space="preserve"> (39), eaba8811, doi: 10.1126/sciadv.aba8811 (2020).</w:t>
      </w:r>
    </w:p>
    <w:p w14:paraId="0E38151A" w14:textId="77777777" w:rsidR="003976A6" w:rsidRPr="003976A6" w:rsidRDefault="003976A6" w:rsidP="003976A6">
      <w:pPr>
        <w:pStyle w:val="Bibliography"/>
        <w:rPr>
          <w:rFonts w:ascii="Calibri" w:hAnsi="Calibri" w:cs="Calibri"/>
        </w:rPr>
      </w:pPr>
      <w:r w:rsidRPr="003976A6">
        <w:rPr>
          <w:rFonts w:ascii="Calibri" w:hAnsi="Calibri" w:cs="Calibri"/>
        </w:rPr>
        <w:t>24.</w:t>
      </w:r>
      <w:r w:rsidRPr="003976A6">
        <w:rPr>
          <w:rFonts w:ascii="Calibri" w:hAnsi="Calibri" w:cs="Calibri"/>
        </w:rPr>
        <w:tab/>
        <w:t xml:space="preserve">Ou, H.D., Phan, S., Deerinck, T.J., Thor, A., Ellisman, M.H., O’Shea, C.C. ChromEMT: Visualizing 3D chromatin structure and compaction n interphase and mitotic cells. </w:t>
      </w:r>
      <w:r w:rsidRPr="003976A6">
        <w:rPr>
          <w:rFonts w:ascii="Calibri" w:hAnsi="Calibri" w:cs="Calibri"/>
          <w:i/>
          <w:iCs/>
        </w:rPr>
        <w:t>Science (New York, N.Y.)</w:t>
      </w:r>
      <w:r w:rsidRPr="003976A6">
        <w:rPr>
          <w:rFonts w:ascii="Calibri" w:hAnsi="Calibri" w:cs="Calibri"/>
        </w:rPr>
        <w:t xml:space="preserve">. </w:t>
      </w:r>
      <w:r w:rsidRPr="003976A6">
        <w:rPr>
          <w:rFonts w:ascii="Calibri" w:hAnsi="Calibri" w:cs="Calibri"/>
          <w:b/>
          <w:bCs/>
        </w:rPr>
        <w:t>357</w:t>
      </w:r>
      <w:r w:rsidRPr="003976A6">
        <w:rPr>
          <w:rFonts w:ascii="Calibri" w:hAnsi="Calibri" w:cs="Calibri"/>
        </w:rPr>
        <w:t xml:space="preserve"> (6349), eaag0025, doi: 10.1126/science.aag0025 (2017).</w:t>
      </w:r>
    </w:p>
    <w:p w14:paraId="188E2F82" w14:textId="77777777" w:rsidR="003976A6" w:rsidRPr="003976A6" w:rsidRDefault="003976A6" w:rsidP="003976A6">
      <w:pPr>
        <w:pStyle w:val="Bibliography"/>
        <w:rPr>
          <w:rFonts w:ascii="Calibri" w:hAnsi="Calibri" w:cs="Calibri"/>
        </w:rPr>
      </w:pPr>
      <w:r w:rsidRPr="003976A6">
        <w:rPr>
          <w:rFonts w:ascii="Calibri" w:hAnsi="Calibri" w:cs="Calibri"/>
        </w:rPr>
        <w:t>25.</w:t>
      </w:r>
      <w:r w:rsidRPr="003976A6">
        <w:rPr>
          <w:rFonts w:ascii="Calibri" w:hAnsi="Calibri" w:cs="Calibri"/>
        </w:rPr>
        <w:tab/>
        <w:t xml:space="preserve">Li, Y. </w:t>
      </w:r>
      <w:r w:rsidRPr="003976A6">
        <w:rPr>
          <w:rFonts w:ascii="Calibri" w:hAnsi="Calibri" w:cs="Calibri"/>
          <w:i/>
          <w:iCs/>
        </w:rPr>
        <w:t>et al.</w:t>
      </w:r>
      <w:r w:rsidRPr="003976A6">
        <w:rPr>
          <w:rFonts w:ascii="Calibri" w:hAnsi="Calibri" w:cs="Calibri"/>
        </w:rPr>
        <w:t xml:space="preserve"> Analysis of three-dimensional chromatin packing domains by chromatin scanning transmission electron microscopy (ChromSTEM). </w:t>
      </w:r>
      <w:r w:rsidRPr="003976A6">
        <w:rPr>
          <w:rFonts w:ascii="Calibri" w:hAnsi="Calibri" w:cs="Calibri"/>
          <w:i/>
          <w:iCs/>
        </w:rPr>
        <w:t>Scientific Reports</w:t>
      </w:r>
      <w:r w:rsidRPr="003976A6">
        <w:rPr>
          <w:rFonts w:ascii="Calibri" w:hAnsi="Calibri" w:cs="Calibri"/>
        </w:rPr>
        <w:t xml:space="preserve">. </w:t>
      </w:r>
      <w:r w:rsidRPr="003976A6">
        <w:rPr>
          <w:rFonts w:ascii="Calibri" w:hAnsi="Calibri" w:cs="Calibri"/>
          <w:b/>
          <w:bCs/>
        </w:rPr>
        <w:t>12</w:t>
      </w:r>
      <w:r w:rsidRPr="003976A6">
        <w:rPr>
          <w:rFonts w:ascii="Calibri" w:hAnsi="Calibri" w:cs="Calibri"/>
        </w:rPr>
        <w:t xml:space="preserve"> (1), 12198, doi: 10.1038/s41598-022-16028-2 (2022).</w:t>
      </w:r>
    </w:p>
    <w:p w14:paraId="21C15662" w14:textId="77777777" w:rsidR="003976A6" w:rsidRPr="003976A6" w:rsidRDefault="003976A6" w:rsidP="003976A6">
      <w:pPr>
        <w:pStyle w:val="Bibliography"/>
        <w:rPr>
          <w:rFonts w:ascii="Calibri" w:hAnsi="Calibri" w:cs="Calibri"/>
        </w:rPr>
      </w:pPr>
      <w:r w:rsidRPr="003976A6">
        <w:rPr>
          <w:rFonts w:ascii="Calibri" w:hAnsi="Calibri" w:cs="Calibri"/>
        </w:rPr>
        <w:t>26.</w:t>
      </w:r>
      <w:r w:rsidRPr="003976A6">
        <w:rPr>
          <w:rFonts w:ascii="Calibri" w:hAnsi="Calibri" w:cs="Calibri"/>
        </w:rPr>
        <w:tab/>
        <w:t xml:space="preserve">Penagos-Puig, A., Furlan-Magaril, M. Heterochromatin as an Important Driver of Genome Organization. </w:t>
      </w:r>
      <w:r w:rsidRPr="003976A6">
        <w:rPr>
          <w:rFonts w:ascii="Calibri" w:hAnsi="Calibri" w:cs="Calibri"/>
          <w:i/>
          <w:iCs/>
        </w:rPr>
        <w:t>Frontiers in Cell and Developmental Biology</w:t>
      </w:r>
      <w:r w:rsidRPr="003976A6">
        <w:rPr>
          <w:rFonts w:ascii="Calibri" w:hAnsi="Calibri" w:cs="Calibri"/>
        </w:rPr>
        <w:t xml:space="preserve">. </w:t>
      </w:r>
      <w:r w:rsidRPr="003976A6">
        <w:rPr>
          <w:rFonts w:ascii="Calibri" w:hAnsi="Calibri" w:cs="Calibri"/>
          <w:b/>
          <w:bCs/>
        </w:rPr>
        <w:t>8</w:t>
      </w:r>
      <w:r w:rsidRPr="003976A6">
        <w:rPr>
          <w:rFonts w:ascii="Calibri" w:hAnsi="Calibri" w:cs="Calibri"/>
        </w:rPr>
        <w:t>, doi: 10.3389/fcell.2020.579137 (2020).</w:t>
      </w:r>
    </w:p>
    <w:p w14:paraId="111BC45F" w14:textId="77777777" w:rsidR="003976A6" w:rsidRPr="003976A6" w:rsidRDefault="003976A6" w:rsidP="003976A6">
      <w:pPr>
        <w:pStyle w:val="Bibliography"/>
        <w:rPr>
          <w:rFonts w:ascii="Calibri" w:hAnsi="Calibri" w:cs="Calibri"/>
        </w:rPr>
      </w:pPr>
      <w:r w:rsidRPr="003976A6">
        <w:rPr>
          <w:rFonts w:ascii="Calibri" w:hAnsi="Calibri" w:cs="Calibri"/>
        </w:rPr>
        <w:t>27.</w:t>
      </w:r>
      <w:r w:rsidRPr="003976A6">
        <w:rPr>
          <w:rFonts w:ascii="Calibri" w:hAnsi="Calibri" w:cs="Calibri"/>
        </w:rPr>
        <w:tab/>
        <w:t xml:space="preserve">Millán-Zambrano, G., Burton, A., Bannister, A.J., Schneider, R. Histone post-translational modifications — cause and consequence of genome function. </w:t>
      </w:r>
      <w:r w:rsidRPr="003976A6">
        <w:rPr>
          <w:rFonts w:ascii="Calibri" w:hAnsi="Calibri" w:cs="Calibri"/>
          <w:i/>
          <w:iCs/>
        </w:rPr>
        <w:t>Nature Reviews Genetics</w:t>
      </w:r>
      <w:r w:rsidRPr="003976A6">
        <w:rPr>
          <w:rFonts w:ascii="Calibri" w:hAnsi="Calibri" w:cs="Calibri"/>
        </w:rPr>
        <w:t xml:space="preserve">. </w:t>
      </w:r>
      <w:r w:rsidRPr="003976A6">
        <w:rPr>
          <w:rFonts w:ascii="Calibri" w:hAnsi="Calibri" w:cs="Calibri"/>
          <w:b/>
          <w:bCs/>
        </w:rPr>
        <w:t>23</w:t>
      </w:r>
      <w:r w:rsidRPr="003976A6">
        <w:rPr>
          <w:rFonts w:ascii="Calibri" w:hAnsi="Calibri" w:cs="Calibri"/>
        </w:rPr>
        <w:t xml:space="preserve"> (9), 563–580, doi: 10.1038/s41576-022-00468-7 (2022).</w:t>
      </w:r>
    </w:p>
    <w:p w14:paraId="71493106" w14:textId="77777777" w:rsidR="003976A6" w:rsidRPr="003976A6" w:rsidRDefault="003976A6" w:rsidP="003976A6">
      <w:pPr>
        <w:pStyle w:val="Bibliography"/>
        <w:rPr>
          <w:rFonts w:ascii="Calibri" w:hAnsi="Calibri" w:cs="Calibri"/>
        </w:rPr>
      </w:pPr>
      <w:r w:rsidRPr="003976A6">
        <w:rPr>
          <w:rFonts w:ascii="Calibri" w:hAnsi="Calibri" w:cs="Calibri"/>
        </w:rPr>
        <w:t>28.</w:t>
      </w:r>
      <w:r w:rsidRPr="003976A6">
        <w:rPr>
          <w:rFonts w:ascii="Calibri" w:hAnsi="Calibri" w:cs="Calibri"/>
        </w:rPr>
        <w:tab/>
        <w:t xml:space="preserve">Li, Y. </w:t>
      </w:r>
      <w:r w:rsidRPr="003976A6">
        <w:rPr>
          <w:rFonts w:ascii="Calibri" w:hAnsi="Calibri" w:cs="Calibri"/>
          <w:i/>
          <w:iCs/>
        </w:rPr>
        <w:t>et al.</w:t>
      </w:r>
      <w:r w:rsidRPr="003976A6">
        <w:rPr>
          <w:rFonts w:ascii="Calibri" w:hAnsi="Calibri" w:cs="Calibri"/>
        </w:rPr>
        <w:t xml:space="preserve"> Nanoscale chromatin imaging and analysis platform bridges 4D chromatin organization with molecular function. </w:t>
      </w:r>
      <w:r w:rsidRPr="003976A6">
        <w:rPr>
          <w:rFonts w:ascii="Calibri" w:hAnsi="Calibri" w:cs="Calibri"/>
          <w:i/>
          <w:iCs/>
        </w:rPr>
        <w:t>Science Advances</w:t>
      </w:r>
      <w:r w:rsidRPr="003976A6">
        <w:rPr>
          <w:rFonts w:ascii="Calibri" w:hAnsi="Calibri" w:cs="Calibri"/>
        </w:rPr>
        <w:t xml:space="preserve">. </w:t>
      </w:r>
      <w:r w:rsidRPr="003976A6">
        <w:rPr>
          <w:rFonts w:ascii="Calibri" w:hAnsi="Calibri" w:cs="Calibri"/>
          <w:b/>
          <w:bCs/>
        </w:rPr>
        <w:t>7</w:t>
      </w:r>
      <w:r w:rsidRPr="003976A6">
        <w:rPr>
          <w:rFonts w:ascii="Calibri" w:hAnsi="Calibri" w:cs="Calibri"/>
        </w:rPr>
        <w:t xml:space="preserve"> (1), eabe4310, doi: 10.1126/sciadv.abe4310 (2021).</w:t>
      </w:r>
    </w:p>
    <w:p w14:paraId="1FEA9C15" w14:textId="77777777" w:rsidR="003976A6" w:rsidRPr="003976A6" w:rsidRDefault="003976A6" w:rsidP="003976A6">
      <w:pPr>
        <w:pStyle w:val="Bibliography"/>
        <w:rPr>
          <w:rFonts w:ascii="Calibri" w:hAnsi="Calibri" w:cs="Calibri"/>
        </w:rPr>
      </w:pPr>
      <w:r w:rsidRPr="003976A6">
        <w:rPr>
          <w:rFonts w:ascii="Calibri" w:hAnsi="Calibri" w:cs="Calibri"/>
        </w:rPr>
        <w:t>29.</w:t>
      </w:r>
      <w:r w:rsidRPr="003976A6">
        <w:rPr>
          <w:rFonts w:ascii="Calibri" w:hAnsi="Calibri" w:cs="Calibri"/>
        </w:rPr>
        <w:tab/>
        <w:t xml:space="preserve">Li, W.S. </w:t>
      </w:r>
      <w:r w:rsidRPr="003976A6">
        <w:rPr>
          <w:rFonts w:ascii="Calibri" w:hAnsi="Calibri" w:cs="Calibri"/>
          <w:i/>
          <w:iCs/>
        </w:rPr>
        <w:t>et al.</w:t>
      </w:r>
      <w:r w:rsidRPr="003976A6">
        <w:rPr>
          <w:rFonts w:ascii="Calibri" w:hAnsi="Calibri" w:cs="Calibri"/>
        </w:rPr>
        <w:t xml:space="preserve"> Mature chromatin packing domains persist after RAD21 depletion in 3D. </w:t>
      </w:r>
      <w:r w:rsidRPr="003976A6">
        <w:rPr>
          <w:rFonts w:ascii="Calibri" w:hAnsi="Calibri" w:cs="Calibri"/>
          <w:i/>
          <w:iCs/>
        </w:rPr>
        <w:t>Science Advances</w:t>
      </w:r>
      <w:r w:rsidRPr="003976A6">
        <w:rPr>
          <w:rFonts w:ascii="Calibri" w:hAnsi="Calibri" w:cs="Calibri"/>
        </w:rPr>
        <w:t xml:space="preserve">. </w:t>
      </w:r>
      <w:r w:rsidRPr="003976A6">
        <w:rPr>
          <w:rFonts w:ascii="Calibri" w:hAnsi="Calibri" w:cs="Calibri"/>
          <w:b/>
          <w:bCs/>
        </w:rPr>
        <w:t>11</w:t>
      </w:r>
      <w:r w:rsidRPr="003976A6">
        <w:rPr>
          <w:rFonts w:ascii="Calibri" w:hAnsi="Calibri" w:cs="Calibri"/>
        </w:rPr>
        <w:t xml:space="preserve"> (4), eadp0855, doi: 10.1126/sciadv.adp0855 (2025).</w:t>
      </w:r>
    </w:p>
    <w:p w14:paraId="0672907F" w14:textId="77777777" w:rsidR="003976A6" w:rsidRPr="003976A6" w:rsidRDefault="003976A6" w:rsidP="003976A6">
      <w:pPr>
        <w:pStyle w:val="Bibliography"/>
        <w:rPr>
          <w:rFonts w:ascii="Calibri" w:hAnsi="Calibri" w:cs="Calibri"/>
        </w:rPr>
      </w:pPr>
      <w:r w:rsidRPr="003976A6">
        <w:rPr>
          <w:rFonts w:ascii="Calibri" w:hAnsi="Calibri" w:cs="Calibri"/>
        </w:rPr>
        <w:t>30.</w:t>
      </w:r>
      <w:r w:rsidRPr="003976A6">
        <w:rPr>
          <w:rFonts w:ascii="Calibri" w:hAnsi="Calibri" w:cs="Calibri"/>
        </w:rPr>
        <w:tab/>
        <w:t xml:space="preserve">Mansisidor, A.R., Risca, V.I. Chromatin accessibility: methods, mechanisms, and biological insights. </w:t>
      </w:r>
      <w:r w:rsidRPr="003976A6">
        <w:rPr>
          <w:rFonts w:ascii="Calibri" w:hAnsi="Calibri" w:cs="Calibri"/>
          <w:i/>
          <w:iCs/>
        </w:rPr>
        <w:t>Nucleus</w:t>
      </w:r>
      <w:r w:rsidRPr="003976A6">
        <w:rPr>
          <w:rFonts w:ascii="Calibri" w:hAnsi="Calibri" w:cs="Calibri"/>
        </w:rPr>
        <w:t xml:space="preserve">. </w:t>
      </w:r>
      <w:r w:rsidRPr="003976A6">
        <w:rPr>
          <w:rFonts w:ascii="Calibri" w:hAnsi="Calibri" w:cs="Calibri"/>
          <w:b/>
          <w:bCs/>
        </w:rPr>
        <w:t>13</w:t>
      </w:r>
      <w:r w:rsidRPr="003976A6">
        <w:rPr>
          <w:rFonts w:ascii="Calibri" w:hAnsi="Calibri" w:cs="Calibri"/>
        </w:rPr>
        <w:t xml:space="preserve"> (1), 236–276, doi: 10.1080/19491034.2022.2143106.</w:t>
      </w:r>
    </w:p>
    <w:p w14:paraId="741E1AD2" w14:textId="77777777" w:rsidR="003976A6" w:rsidRPr="003976A6" w:rsidRDefault="003976A6" w:rsidP="003976A6">
      <w:pPr>
        <w:pStyle w:val="Bibliography"/>
        <w:rPr>
          <w:rFonts w:ascii="Calibri" w:hAnsi="Calibri" w:cs="Calibri"/>
        </w:rPr>
      </w:pPr>
      <w:r w:rsidRPr="003976A6">
        <w:rPr>
          <w:rFonts w:ascii="Calibri" w:hAnsi="Calibri" w:cs="Calibri"/>
        </w:rPr>
        <w:t>31.</w:t>
      </w:r>
      <w:r w:rsidRPr="003976A6">
        <w:rPr>
          <w:rFonts w:ascii="Calibri" w:hAnsi="Calibri" w:cs="Calibri"/>
        </w:rPr>
        <w:tab/>
        <w:t xml:space="preserve">Li, A. </w:t>
      </w:r>
      <w:r w:rsidRPr="003976A6">
        <w:rPr>
          <w:rFonts w:ascii="Calibri" w:hAnsi="Calibri" w:cs="Calibri"/>
          <w:i/>
          <w:iCs/>
        </w:rPr>
        <w:t>et al.</w:t>
      </w:r>
      <w:r w:rsidRPr="003976A6">
        <w:rPr>
          <w:rFonts w:ascii="Calibri" w:hAnsi="Calibri" w:cs="Calibri"/>
        </w:rPr>
        <w:t xml:space="preserve"> Decoding topologically associating domains with ultra-low resolution Hi-C data by graph structural entropy. </w:t>
      </w:r>
      <w:r w:rsidRPr="003976A6">
        <w:rPr>
          <w:rFonts w:ascii="Calibri" w:hAnsi="Calibri" w:cs="Calibri"/>
          <w:i/>
          <w:iCs/>
        </w:rPr>
        <w:t>Nature Communications</w:t>
      </w:r>
      <w:r w:rsidRPr="003976A6">
        <w:rPr>
          <w:rFonts w:ascii="Calibri" w:hAnsi="Calibri" w:cs="Calibri"/>
        </w:rPr>
        <w:t xml:space="preserve">. </w:t>
      </w:r>
      <w:r w:rsidRPr="003976A6">
        <w:rPr>
          <w:rFonts w:ascii="Calibri" w:hAnsi="Calibri" w:cs="Calibri"/>
          <w:b/>
          <w:bCs/>
        </w:rPr>
        <w:t>9</w:t>
      </w:r>
      <w:r w:rsidRPr="003976A6">
        <w:rPr>
          <w:rFonts w:ascii="Calibri" w:hAnsi="Calibri" w:cs="Calibri"/>
        </w:rPr>
        <w:t xml:space="preserve"> (1), 3265, doi: 10.1038/s41467-018-05691-7 (2018).</w:t>
      </w:r>
    </w:p>
    <w:p w14:paraId="41F7DD74" w14:textId="77777777" w:rsidR="003976A6" w:rsidRPr="003976A6" w:rsidRDefault="003976A6" w:rsidP="003976A6">
      <w:pPr>
        <w:pStyle w:val="Bibliography"/>
        <w:rPr>
          <w:rFonts w:ascii="Calibri" w:hAnsi="Calibri" w:cs="Calibri"/>
        </w:rPr>
      </w:pPr>
      <w:r w:rsidRPr="003976A6">
        <w:rPr>
          <w:rFonts w:ascii="Calibri" w:hAnsi="Calibri" w:cs="Calibri"/>
        </w:rPr>
        <w:lastRenderedPageBreak/>
        <w:t>32.</w:t>
      </w:r>
      <w:r w:rsidRPr="003976A6">
        <w:rPr>
          <w:rFonts w:ascii="Calibri" w:hAnsi="Calibri" w:cs="Calibri"/>
        </w:rPr>
        <w:tab/>
        <w:t xml:space="preserve">Szabo, Q., Bantignies, F., Cavalli, G. Principles of genome folding into topologically associating domains. </w:t>
      </w:r>
      <w:r w:rsidRPr="003976A6">
        <w:rPr>
          <w:rFonts w:ascii="Calibri" w:hAnsi="Calibri" w:cs="Calibri"/>
          <w:i/>
          <w:iCs/>
        </w:rPr>
        <w:t>Science Advances</w:t>
      </w:r>
      <w:r w:rsidRPr="003976A6">
        <w:rPr>
          <w:rFonts w:ascii="Calibri" w:hAnsi="Calibri" w:cs="Calibri"/>
        </w:rPr>
        <w:t xml:space="preserve">. </w:t>
      </w:r>
      <w:r w:rsidRPr="003976A6">
        <w:rPr>
          <w:rFonts w:ascii="Calibri" w:hAnsi="Calibri" w:cs="Calibri"/>
          <w:b/>
          <w:bCs/>
        </w:rPr>
        <w:t>5</w:t>
      </w:r>
      <w:r w:rsidRPr="003976A6">
        <w:rPr>
          <w:rFonts w:ascii="Calibri" w:hAnsi="Calibri" w:cs="Calibri"/>
        </w:rPr>
        <w:t xml:space="preserve"> (4), eaaw1668, doi: 10.1126/sciadv.aaw1668 (2019).</w:t>
      </w:r>
    </w:p>
    <w:p w14:paraId="5CF78C05" w14:textId="77777777" w:rsidR="003976A6" w:rsidRPr="003976A6" w:rsidRDefault="003976A6" w:rsidP="003976A6">
      <w:pPr>
        <w:pStyle w:val="Bibliography"/>
        <w:rPr>
          <w:rFonts w:ascii="Calibri" w:hAnsi="Calibri" w:cs="Calibri"/>
        </w:rPr>
      </w:pPr>
      <w:r w:rsidRPr="003976A6">
        <w:rPr>
          <w:rFonts w:ascii="Calibri" w:hAnsi="Calibri" w:cs="Calibri"/>
        </w:rPr>
        <w:t>33.</w:t>
      </w:r>
      <w:r w:rsidRPr="003976A6">
        <w:rPr>
          <w:rFonts w:ascii="Calibri" w:hAnsi="Calibri" w:cs="Calibri"/>
        </w:rPr>
        <w:tab/>
        <w:t xml:space="preserve">Satam, H. </w:t>
      </w:r>
      <w:r w:rsidRPr="003976A6">
        <w:rPr>
          <w:rFonts w:ascii="Calibri" w:hAnsi="Calibri" w:cs="Calibri"/>
          <w:i/>
          <w:iCs/>
        </w:rPr>
        <w:t>et al.</w:t>
      </w:r>
      <w:r w:rsidRPr="003976A6">
        <w:rPr>
          <w:rFonts w:ascii="Calibri" w:hAnsi="Calibri" w:cs="Calibri"/>
        </w:rPr>
        <w:t xml:space="preserve"> Next-Generation Sequencing Technology: Current Trends and Advancements. </w:t>
      </w:r>
      <w:r w:rsidRPr="003976A6">
        <w:rPr>
          <w:rFonts w:ascii="Calibri" w:hAnsi="Calibri" w:cs="Calibri"/>
          <w:i/>
          <w:iCs/>
        </w:rPr>
        <w:t>Biology</w:t>
      </w:r>
      <w:r w:rsidRPr="003976A6">
        <w:rPr>
          <w:rFonts w:ascii="Calibri" w:hAnsi="Calibri" w:cs="Calibri"/>
        </w:rPr>
        <w:t xml:space="preserve">. </w:t>
      </w:r>
      <w:r w:rsidRPr="003976A6">
        <w:rPr>
          <w:rFonts w:ascii="Calibri" w:hAnsi="Calibri" w:cs="Calibri"/>
          <w:b/>
          <w:bCs/>
        </w:rPr>
        <w:t>12</w:t>
      </w:r>
      <w:r w:rsidRPr="003976A6">
        <w:rPr>
          <w:rFonts w:ascii="Calibri" w:hAnsi="Calibri" w:cs="Calibri"/>
        </w:rPr>
        <w:t xml:space="preserve"> (7), 997, doi: 10.3390/biology12070997 (2023).</w:t>
      </w:r>
    </w:p>
    <w:p w14:paraId="1FC396B3" w14:textId="77777777" w:rsidR="003976A6" w:rsidRPr="003976A6" w:rsidRDefault="003976A6" w:rsidP="003976A6">
      <w:pPr>
        <w:pStyle w:val="Bibliography"/>
        <w:rPr>
          <w:rFonts w:ascii="Calibri" w:hAnsi="Calibri" w:cs="Calibri"/>
        </w:rPr>
      </w:pPr>
      <w:r w:rsidRPr="003976A6">
        <w:rPr>
          <w:rFonts w:ascii="Calibri" w:hAnsi="Calibri" w:cs="Calibri"/>
        </w:rPr>
        <w:t>34.</w:t>
      </w:r>
      <w:r w:rsidRPr="003976A6">
        <w:rPr>
          <w:rFonts w:ascii="Calibri" w:hAnsi="Calibri" w:cs="Calibri"/>
        </w:rPr>
        <w:tab/>
        <w:t xml:space="preserve">Acosta, N. </w:t>
      </w:r>
      <w:r w:rsidRPr="003976A6">
        <w:rPr>
          <w:rFonts w:ascii="Calibri" w:hAnsi="Calibri" w:cs="Calibri"/>
          <w:i/>
          <w:iCs/>
        </w:rPr>
        <w:t>et al.</w:t>
      </w:r>
      <w:r w:rsidRPr="003976A6">
        <w:rPr>
          <w:rFonts w:ascii="Calibri" w:hAnsi="Calibri" w:cs="Calibri"/>
        </w:rPr>
        <w:t xml:space="preserve"> Three-color single-molecule localization microscopy in chromatin. </w:t>
      </w:r>
      <w:r w:rsidRPr="003976A6">
        <w:rPr>
          <w:rFonts w:ascii="Calibri" w:hAnsi="Calibri" w:cs="Calibri"/>
          <w:i/>
          <w:iCs/>
        </w:rPr>
        <w:t>Light: Science &amp; Applications</w:t>
      </w:r>
      <w:r w:rsidRPr="003976A6">
        <w:rPr>
          <w:rFonts w:ascii="Calibri" w:hAnsi="Calibri" w:cs="Calibri"/>
        </w:rPr>
        <w:t xml:space="preserve">. </w:t>
      </w:r>
      <w:r w:rsidRPr="003976A6">
        <w:rPr>
          <w:rFonts w:ascii="Calibri" w:hAnsi="Calibri" w:cs="Calibri"/>
          <w:b/>
          <w:bCs/>
        </w:rPr>
        <w:t>14</w:t>
      </w:r>
      <w:r w:rsidRPr="003976A6">
        <w:rPr>
          <w:rFonts w:ascii="Calibri" w:hAnsi="Calibri" w:cs="Calibri"/>
        </w:rPr>
        <w:t xml:space="preserve"> (1), 123, doi: 10.1038/s41377-025-01786-1 (2025).</w:t>
      </w:r>
    </w:p>
    <w:p w14:paraId="2D7926AC" w14:textId="77777777" w:rsidR="003976A6" w:rsidRPr="003976A6" w:rsidRDefault="003976A6" w:rsidP="003976A6">
      <w:pPr>
        <w:pStyle w:val="Bibliography"/>
        <w:rPr>
          <w:rFonts w:ascii="Calibri" w:hAnsi="Calibri" w:cs="Calibri"/>
        </w:rPr>
      </w:pPr>
      <w:r w:rsidRPr="003976A6">
        <w:rPr>
          <w:rFonts w:ascii="Calibri" w:hAnsi="Calibri" w:cs="Calibri"/>
        </w:rPr>
        <w:t>35.</w:t>
      </w:r>
      <w:r w:rsidRPr="003976A6">
        <w:rPr>
          <w:rFonts w:ascii="Calibri" w:hAnsi="Calibri" w:cs="Calibri"/>
        </w:rPr>
        <w:tab/>
        <w:t xml:space="preserve">Almassalha, L.M. </w:t>
      </w:r>
      <w:r w:rsidRPr="003976A6">
        <w:rPr>
          <w:rFonts w:ascii="Calibri" w:hAnsi="Calibri" w:cs="Calibri"/>
          <w:i/>
          <w:iCs/>
        </w:rPr>
        <w:t>et al.</w:t>
      </w:r>
      <w:r w:rsidRPr="003976A6">
        <w:rPr>
          <w:rFonts w:ascii="Calibri" w:hAnsi="Calibri" w:cs="Calibri"/>
        </w:rPr>
        <w:t xml:space="preserve"> Chromatin conformation, gene transcription, and nucleosome remodeling as an emergent system. </w:t>
      </w:r>
      <w:r w:rsidRPr="003976A6">
        <w:rPr>
          <w:rFonts w:ascii="Calibri" w:hAnsi="Calibri" w:cs="Calibri"/>
          <w:i/>
          <w:iCs/>
        </w:rPr>
        <w:t>Science Advances</w:t>
      </w:r>
      <w:r w:rsidRPr="003976A6">
        <w:rPr>
          <w:rFonts w:ascii="Calibri" w:hAnsi="Calibri" w:cs="Calibri"/>
        </w:rPr>
        <w:t xml:space="preserve">. </w:t>
      </w:r>
      <w:r w:rsidRPr="003976A6">
        <w:rPr>
          <w:rFonts w:ascii="Calibri" w:hAnsi="Calibri" w:cs="Calibri"/>
          <w:b/>
          <w:bCs/>
        </w:rPr>
        <w:t>11</w:t>
      </w:r>
      <w:r w:rsidRPr="003976A6">
        <w:rPr>
          <w:rFonts w:ascii="Calibri" w:hAnsi="Calibri" w:cs="Calibri"/>
        </w:rPr>
        <w:t xml:space="preserve"> (2), eadq6652, doi: 10.1126/sciadv.adq6652 (2025).</w:t>
      </w:r>
    </w:p>
    <w:p w14:paraId="1BCD5F91" w14:textId="77777777" w:rsidR="003976A6" w:rsidRPr="003976A6" w:rsidRDefault="003976A6" w:rsidP="003976A6">
      <w:pPr>
        <w:pStyle w:val="Bibliography"/>
        <w:rPr>
          <w:rFonts w:ascii="Calibri" w:hAnsi="Calibri" w:cs="Calibri"/>
        </w:rPr>
      </w:pPr>
      <w:r w:rsidRPr="003976A6">
        <w:rPr>
          <w:rFonts w:ascii="Calibri" w:hAnsi="Calibri" w:cs="Calibri"/>
        </w:rPr>
        <w:t>36.</w:t>
      </w:r>
      <w:r w:rsidRPr="003976A6">
        <w:rPr>
          <w:rFonts w:ascii="Calibri" w:hAnsi="Calibri" w:cs="Calibri"/>
        </w:rPr>
        <w:tab/>
        <w:t xml:space="preserve">Yin, Y., Lee, W.T.C., Rothenberg, E. Ultrafast data mining of molecular assemblies in multiplexed high-density super-resolution images. </w:t>
      </w:r>
      <w:r w:rsidRPr="003976A6">
        <w:rPr>
          <w:rFonts w:ascii="Calibri" w:hAnsi="Calibri" w:cs="Calibri"/>
          <w:i/>
          <w:iCs/>
        </w:rPr>
        <w:t>Nature Communications</w:t>
      </w:r>
      <w:r w:rsidRPr="003976A6">
        <w:rPr>
          <w:rFonts w:ascii="Calibri" w:hAnsi="Calibri" w:cs="Calibri"/>
        </w:rPr>
        <w:t xml:space="preserve">. </w:t>
      </w:r>
      <w:r w:rsidRPr="003976A6">
        <w:rPr>
          <w:rFonts w:ascii="Calibri" w:hAnsi="Calibri" w:cs="Calibri"/>
          <w:b/>
          <w:bCs/>
        </w:rPr>
        <w:t>10</w:t>
      </w:r>
      <w:r w:rsidRPr="003976A6">
        <w:rPr>
          <w:rFonts w:ascii="Calibri" w:hAnsi="Calibri" w:cs="Calibri"/>
        </w:rPr>
        <w:t xml:space="preserve"> (1), 119, doi: 10.1038/s41467-018-08048-2 (2019).</w:t>
      </w:r>
    </w:p>
    <w:p w14:paraId="30D7F14D" w14:textId="77777777" w:rsidR="003976A6" w:rsidRPr="003976A6" w:rsidRDefault="003976A6" w:rsidP="003976A6">
      <w:pPr>
        <w:pStyle w:val="Bibliography"/>
        <w:rPr>
          <w:rFonts w:ascii="Calibri" w:hAnsi="Calibri" w:cs="Calibri"/>
        </w:rPr>
      </w:pPr>
      <w:r w:rsidRPr="003976A6">
        <w:rPr>
          <w:rFonts w:ascii="Calibri" w:hAnsi="Calibri" w:cs="Calibri"/>
        </w:rPr>
        <w:t>37.</w:t>
      </w:r>
      <w:r w:rsidRPr="003976A6">
        <w:rPr>
          <w:rFonts w:ascii="Calibri" w:hAnsi="Calibri" w:cs="Calibri"/>
        </w:rPr>
        <w:tab/>
        <w:t xml:space="preserve">Xu, J. </w:t>
      </w:r>
      <w:r w:rsidRPr="003976A6">
        <w:rPr>
          <w:rFonts w:ascii="Calibri" w:hAnsi="Calibri" w:cs="Calibri"/>
          <w:i/>
          <w:iCs/>
        </w:rPr>
        <w:t>et al.</w:t>
      </w:r>
      <w:r w:rsidRPr="003976A6">
        <w:rPr>
          <w:rFonts w:ascii="Calibri" w:hAnsi="Calibri" w:cs="Calibri"/>
        </w:rPr>
        <w:t xml:space="preserve"> Super-Resolution Imaging of Higher-Order Chromatin Structures at Different Epigenomic States in Single Mammalian Cells. </w:t>
      </w:r>
      <w:r w:rsidRPr="003976A6">
        <w:rPr>
          <w:rFonts w:ascii="Calibri" w:hAnsi="Calibri" w:cs="Calibri"/>
          <w:i/>
          <w:iCs/>
        </w:rPr>
        <w:t>Cell Reports</w:t>
      </w:r>
      <w:r w:rsidRPr="003976A6">
        <w:rPr>
          <w:rFonts w:ascii="Calibri" w:hAnsi="Calibri" w:cs="Calibri"/>
        </w:rPr>
        <w:t xml:space="preserve">. </w:t>
      </w:r>
      <w:r w:rsidRPr="003976A6">
        <w:rPr>
          <w:rFonts w:ascii="Calibri" w:hAnsi="Calibri" w:cs="Calibri"/>
          <w:b/>
          <w:bCs/>
        </w:rPr>
        <w:t>24</w:t>
      </w:r>
      <w:r w:rsidRPr="003976A6">
        <w:rPr>
          <w:rFonts w:ascii="Calibri" w:hAnsi="Calibri" w:cs="Calibri"/>
        </w:rPr>
        <w:t xml:space="preserve"> (4), 873–882, doi: 10.1016/j.celrep.2018.06.085 (2018).</w:t>
      </w:r>
    </w:p>
    <w:p w14:paraId="6750F694" w14:textId="77777777" w:rsidR="003976A6" w:rsidRPr="003976A6" w:rsidRDefault="003976A6" w:rsidP="003976A6">
      <w:pPr>
        <w:pStyle w:val="Bibliography"/>
        <w:rPr>
          <w:rFonts w:ascii="Calibri" w:hAnsi="Calibri" w:cs="Calibri"/>
        </w:rPr>
      </w:pPr>
      <w:r w:rsidRPr="003976A6">
        <w:rPr>
          <w:rFonts w:ascii="Calibri" w:hAnsi="Calibri" w:cs="Calibri"/>
        </w:rPr>
        <w:t>38.</w:t>
      </w:r>
      <w:r w:rsidRPr="003976A6">
        <w:rPr>
          <w:rFonts w:ascii="Calibri" w:hAnsi="Calibri" w:cs="Calibri"/>
        </w:rPr>
        <w:tab/>
        <w:t xml:space="preserve">Xu, J., Liu, Y. Imaging Higher-order Chromatin Structures in Single Cells Using Stochastic Optical Reconstruction Microscopy. </w:t>
      </w:r>
      <w:r w:rsidRPr="003976A6">
        <w:rPr>
          <w:rFonts w:ascii="Calibri" w:hAnsi="Calibri" w:cs="Calibri"/>
          <w:i/>
          <w:iCs/>
        </w:rPr>
        <w:t>Bio-Protocol</w:t>
      </w:r>
      <w:r w:rsidRPr="003976A6">
        <w:rPr>
          <w:rFonts w:ascii="Calibri" w:hAnsi="Calibri" w:cs="Calibri"/>
        </w:rPr>
        <w:t xml:space="preserve">. </w:t>
      </w:r>
      <w:r w:rsidRPr="003976A6">
        <w:rPr>
          <w:rFonts w:ascii="Calibri" w:hAnsi="Calibri" w:cs="Calibri"/>
          <w:b/>
          <w:bCs/>
        </w:rPr>
        <w:t>9</w:t>
      </w:r>
      <w:r w:rsidRPr="003976A6">
        <w:rPr>
          <w:rFonts w:ascii="Calibri" w:hAnsi="Calibri" w:cs="Calibri"/>
        </w:rPr>
        <w:t xml:space="preserve"> (3), e3160, doi: 10.21769/BioProtoc.3160 (2019).</w:t>
      </w:r>
    </w:p>
    <w:p w14:paraId="28108347" w14:textId="77777777" w:rsidR="003976A6" w:rsidRPr="003976A6" w:rsidRDefault="003976A6" w:rsidP="003976A6">
      <w:pPr>
        <w:pStyle w:val="Bibliography"/>
        <w:rPr>
          <w:rFonts w:ascii="Calibri" w:hAnsi="Calibri" w:cs="Calibri"/>
        </w:rPr>
      </w:pPr>
      <w:r w:rsidRPr="003976A6">
        <w:rPr>
          <w:rFonts w:ascii="Calibri" w:hAnsi="Calibri" w:cs="Calibri"/>
        </w:rPr>
        <w:t>39.</w:t>
      </w:r>
      <w:r w:rsidRPr="003976A6">
        <w:rPr>
          <w:rFonts w:ascii="Calibri" w:hAnsi="Calibri" w:cs="Calibri"/>
        </w:rPr>
        <w:tab/>
        <w:t xml:space="preserve">Otterstrom, J., Castells-Garcia, A., Vicario, C., Gomez-Garcia, P.A., Cosma, M.P., Lakadamyali, M. Super-resolution microscopy reveals how histone tail acetylation affects DNA compaction within nucleosomes in vivo. </w:t>
      </w:r>
      <w:r w:rsidRPr="003976A6">
        <w:rPr>
          <w:rFonts w:ascii="Calibri" w:hAnsi="Calibri" w:cs="Calibri"/>
          <w:i/>
          <w:iCs/>
        </w:rPr>
        <w:t>Nucleic Acids Research</w:t>
      </w:r>
      <w:r w:rsidRPr="003976A6">
        <w:rPr>
          <w:rFonts w:ascii="Calibri" w:hAnsi="Calibri" w:cs="Calibri"/>
        </w:rPr>
        <w:t xml:space="preserve">. </w:t>
      </w:r>
      <w:r w:rsidRPr="003976A6">
        <w:rPr>
          <w:rFonts w:ascii="Calibri" w:hAnsi="Calibri" w:cs="Calibri"/>
          <w:b/>
          <w:bCs/>
        </w:rPr>
        <w:t>47</w:t>
      </w:r>
      <w:r w:rsidRPr="003976A6">
        <w:rPr>
          <w:rFonts w:ascii="Calibri" w:hAnsi="Calibri" w:cs="Calibri"/>
        </w:rPr>
        <w:t xml:space="preserve"> (16), 8470–8484, doi: 10.1093/nar/gkz593 (2019).</w:t>
      </w:r>
    </w:p>
    <w:p w14:paraId="1C8909C5" w14:textId="77777777" w:rsidR="003976A6" w:rsidRPr="003976A6" w:rsidRDefault="003976A6" w:rsidP="003976A6">
      <w:pPr>
        <w:pStyle w:val="Bibliography"/>
        <w:rPr>
          <w:rFonts w:ascii="Calibri" w:hAnsi="Calibri" w:cs="Calibri"/>
        </w:rPr>
      </w:pPr>
      <w:r w:rsidRPr="003976A6">
        <w:rPr>
          <w:rFonts w:ascii="Calibri" w:hAnsi="Calibri" w:cs="Calibri"/>
        </w:rPr>
        <w:t>40.</w:t>
      </w:r>
      <w:r w:rsidRPr="003976A6">
        <w:rPr>
          <w:rFonts w:ascii="Calibri" w:hAnsi="Calibri" w:cs="Calibri"/>
        </w:rPr>
        <w:tab/>
        <w:t xml:space="preserve">Abdelsayed, V., Boukhatem, H., Olivier, N. An Optimized Buffer for Repeatable Multicolor STORM. </w:t>
      </w:r>
      <w:r w:rsidRPr="003976A6">
        <w:rPr>
          <w:rFonts w:ascii="Calibri" w:hAnsi="Calibri" w:cs="Calibri"/>
          <w:i/>
          <w:iCs/>
        </w:rPr>
        <w:t>ACS Photonics</w:t>
      </w:r>
      <w:r w:rsidRPr="003976A6">
        <w:rPr>
          <w:rFonts w:ascii="Calibri" w:hAnsi="Calibri" w:cs="Calibri"/>
        </w:rPr>
        <w:t xml:space="preserve">. </w:t>
      </w:r>
      <w:r w:rsidRPr="003976A6">
        <w:rPr>
          <w:rFonts w:ascii="Calibri" w:hAnsi="Calibri" w:cs="Calibri"/>
          <w:b/>
          <w:bCs/>
        </w:rPr>
        <w:t>9</w:t>
      </w:r>
      <w:r w:rsidRPr="003976A6">
        <w:rPr>
          <w:rFonts w:ascii="Calibri" w:hAnsi="Calibri" w:cs="Calibri"/>
        </w:rPr>
        <w:t xml:space="preserve"> (12), 3926–3934, doi: 10.1021/acsphotonics.2c01249 (2022).</w:t>
      </w:r>
    </w:p>
    <w:p w14:paraId="50488F46" w14:textId="77777777" w:rsidR="003976A6" w:rsidRPr="003976A6" w:rsidRDefault="003976A6" w:rsidP="003976A6">
      <w:pPr>
        <w:pStyle w:val="Bibliography"/>
        <w:rPr>
          <w:rFonts w:ascii="Calibri" w:hAnsi="Calibri" w:cs="Calibri"/>
        </w:rPr>
      </w:pPr>
      <w:r w:rsidRPr="003976A6">
        <w:rPr>
          <w:rFonts w:ascii="Calibri" w:hAnsi="Calibri" w:cs="Calibri"/>
        </w:rPr>
        <w:t>41.</w:t>
      </w:r>
      <w:r w:rsidRPr="003976A6">
        <w:rPr>
          <w:rFonts w:ascii="Calibri" w:hAnsi="Calibri" w:cs="Calibri"/>
        </w:rPr>
        <w:tab/>
        <w:t xml:space="preserve">Weidner, J. </w:t>
      </w:r>
      <w:r w:rsidRPr="003976A6">
        <w:rPr>
          <w:rFonts w:ascii="Calibri" w:hAnsi="Calibri" w:cs="Calibri"/>
          <w:i/>
          <w:iCs/>
        </w:rPr>
        <w:t>et al.</w:t>
      </w:r>
      <w:r w:rsidRPr="003976A6">
        <w:rPr>
          <w:rFonts w:ascii="Calibri" w:hAnsi="Calibri" w:cs="Calibri"/>
        </w:rPr>
        <w:t xml:space="preserve"> Advanced image-free analysis of the nano-organization of chromatin and other biomolecules by Single Molecule Localization Microscopy (SMLM). </w:t>
      </w:r>
      <w:r w:rsidRPr="003976A6">
        <w:rPr>
          <w:rFonts w:ascii="Calibri" w:hAnsi="Calibri" w:cs="Calibri"/>
          <w:i/>
          <w:iCs/>
        </w:rPr>
        <w:t>Computational and Structural Biotechnology Journal</w:t>
      </w:r>
      <w:r w:rsidRPr="003976A6">
        <w:rPr>
          <w:rFonts w:ascii="Calibri" w:hAnsi="Calibri" w:cs="Calibri"/>
        </w:rPr>
        <w:t xml:space="preserve">. </w:t>
      </w:r>
      <w:r w:rsidRPr="003976A6">
        <w:rPr>
          <w:rFonts w:ascii="Calibri" w:hAnsi="Calibri" w:cs="Calibri"/>
          <w:b/>
          <w:bCs/>
        </w:rPr>
        <w:t>21</w:t>
      </w:r>
      <w:r w:rsidRPr="003976A6">
        <w:rPr>
          <w:rFonts w:ascii="Calibri" w:hAnsi="Calibri" w:cs="Calibri"/>
        </w:rPr>
        <w:t>, 2018–2034, doi: 10.1016/j.csbj.2023.03.009 (2023).</w:t>
      </w:r>
    </w:p>
    <w:p w14:paraId="0AAD5FED" w14:textId="77777777" w:rsidR="003976A6" w:rsidRPr="003976A6" w:rsidRDefault="003976A6" w:rsidP="003976A6">
      <w:pPr>
        <w:pStyle w:val="Bibliography"/>
        <w:rPr>
          <w:rFonts w:ascii="Calibri" w:hAnsi="Calibri" w:cs="Calibri"/>
        </w:rPr>
      </w:pPr>
      <w:r w:rsidRPr="003976A6">
        <w:rPr>
          <w:rFonts w:ascii="Calibri" w:hAnsi="Calibri" w:cs="Calibri"/>
        </w:rPr>
        <w:t>42.</w:t>
      </w:r>
      <w:r w:rsidRPr="003976A6">
        <w:rPr>
          <w:rFonts w:ascii="Calibri" w:hAnsi="Calibri" w:cs="Calibri"/>
        </w:rPr>
        <w:tab/>
        <w:t xml:space="preserve">Nieves, D.J. </w:t>
      </w:r>
      <w:r w:rsidRPr="003976A6">
        <w:rPr>
          <w:rFonts w:ascii="Calibri" w:hAnsi="Calibri" w:cs="Calibri"/>
          <w:i/>
          <w:iCs/>
        </w:rPr>
        <w:t>et al.</w:t>
      </w:r>
      <w:r w:rsidRPr="003976A6">
        <w:rPr>
          <w:rFonts w:ascii="Calibri" w:hAnsi="Calibri" w:cs="Calibri"/>
        </w:rPr>
        <w:t xml:space="preserve"> A framework for evaluating the performance of SMLM cluster analysis algorithms. </w:t>
      </w:r>
      <w:r w:rsidRPr="003976A6">
        <w:rPr>
          <w:rFonts w:ascii="Calibri" w:hAnsi="Calibri" w:cs="Calibri"/>
          <w:i/>
          <w:iCs/>
        </w:rPr>
        <w:t>Nature Methods</w:t>
      </w:r>
      <w:r w:rsidRPr="003976A6">
        <w:rPr>
          <w:rFonts w:ascii="Calibri" w:hAnsi="Calibri" w:cs="Calibri"/>
        </w:rPr>
        <w:t xml:space="preserve">. </w:t>
      </w:r>
      <w:r w:rsidRPr="003976A6">
        <w:rPr>
          <w:rFonts w:ascii="Calibri" w:hAnsi="Calibri" w:cs="Calibri"/>
          <w:b/>
          <w:bCs/>
        </w:rPr>
        <w:t>20</w:t>
      </w:r>
      <w:r w:rsidRPr="003976A6">
        <w:rPr>
          <w:rFonts w:ascii="Calibri" w:hAnsi="Calibri" w:cs="Calibri"/>
        </w:rPr>
        <w:t xml:space="preserve"> (2), 259–267, doi: 10.1038/s41592-022-01750-6 (2023).</w:t>
      </w:r>
    </w:p>
    <w:p w14:paraId="3845C55D" w14:textId="77777777" w:rsidR="003976A6" w:rsidRPr="003976A6" w:rsidRDefault="003976A6" w:rsidP="003976A6">
      <w:pPr>
        <w:pStyle w:val="Bibliography"/>
        <w:rPr>
          <w:rFonts w:ascii="Calibri" w:hAnsi="Calibri" w:cs="Calibri"/>
        </w:rPr>
      </w:pPr>
      <w:r w:rsidRPr="003976A6">
        <w:rPr>
          <w:rFonts w:ascii="Calibri" w:hAnsi="Calibri" w:cs="Calibri"/>
        </w:rPr>
        <w:t>43.</w:t>
      </w:r>
      <w:r w:rsidRPr="003976A6">
        <w:rPr>
          <w:rFonts w:ascii="Calibri" w:hAnsi="Calibri" w:cs="Calibri"/>
        </w:rPr>
        <w:tab/>
        <w:t xml:space="preserve">Hyun, Y., Kim, D. Recent development of computational cluster analysis methods for single-molecule localization microscopy images. </w:t>
      </w:r>
      <w:r w:rsidRPr="003976A6">
        <w:rPr>
          <w:rFonts w:ascii="Calibri" w:hAnsi="Calibri" w:cs="Calibri"/>
          <w:i/>
          <w:iCs/>
        </w:rPr>
        <w:t>Computational and Structural Biotechnology Journal</w:t>
      </w:r>
      <w:r w:rsidRPr="003976A6">
        <w:rPr>
          <w:rFonts w:ascii="Calibri" w:hAnsi="Calibri" w:cs="Calibri"/>
        </w:rPr>
        <w:t xml:space="preserve">. </w:t>
      </w:r>
      <w:r w:rsidRPr="003976A6">
        <w:rPr>
          <w:rFonts w:ascii="Calibri" w:hAnsi="Calibri" w:cs="Calibri"/>
          <w:b/>
          <w:bCs/>
        </w:rPr>
        <w:t>21</w:t>
      </w:r>
      <w:r w:rsidRPr="003976A6">
        <w:rPr>
          <w:rFonts w:ascii="Calibri" w:hAnsi="Calibri" w:cs="Calibri"/>
        </w:rPr>
        <w:t>, 879–888, doi: 10.1016/j.csbj.2023.01.006 (2023).</w:t>
      </w:r>
    </w:p>
    <w:p w14:paraId="67B15873" w14:textId="77777777" w:rsidR="003976A6" w:rsidRPr="003976A6" w:rsidRDefault="003976A6" w:rsidP="003976A6">
      <w:pPr>
        <w:pStyle w:val="Bibliography"/>
        <w:rPr>
          <w:rFonts w:ascii="Calibri" w:hAnsi="Calibri" w:cs="Calibri"/>
        </w:rPr>
      </w:pPr>
      <w:r w:rsidRPr="003976A6">
        <w:rPr>
          <w:rFonts w:ascii="Calibri" w:hAnsi="Calibri" w:cs="Calibri"/>
        </w:rPr>
        <w:t>44.</w:t>
      </w:r>
      <w:r w:rsidRPr="003976A6">
        <w:rPr>
          <w:rFonts w:ascii="Calibri" w:hAnsi="Calibri" w:cs="Calibri"/>
        </w:rPr>
        <w:tab/>
        <w:t xml:space="preserve">Markaki, Y. </w:t>
      </w:r>
      <w:r w:rsidRPr="003976A6">
        <w:rPr>
          <w:rFonts w:ascii="Calibri" w:hAnsi="Calibri" w:cs="Calibri"/>
          <w:i/>
          <w:iCs/>
        </w:rPr>
        <w:t>et al.</w:t>
      </w:r>
      <w:r w:rsidRPr="003976A6">
        <w:rPr>
          <w:rFonts w:ascii="Calibri" w:hAnsi="Calibri" w:cs="Calibri"/>
        </w:rPr>
        <w:t xml:space="preserve"> Functional Nuclear Organization of Transcription and DNA Replication: A Topographical Marriage between Chromatin Domains and the Interchromatin Compartment. </w:t>
      </w:r>
      <w:r w:rsidRPr="003976A6">
        <w:rPr>
          <w:rFonts w:ascii="Calibri" w:hAnsi="Calibri" w:cs="Calibri"/>
          <w:i/>
          <w:iCs/>
        </w:rPr>
        <w:t>Cold Spring Harbor Symposia on Quantitative Biology</w:t>
      </w:r>
      <w:r w:rsidRPr="003976A6">
        <w:rPr>
          <w:rFonts w:ascii="Calibri" w:hAnsi="Calibri" w:cs="Calibri"/>
        </w:rPr>
        <w:t xml:space="preserve">. </w:t>
      </w:r>
      <w:r w:rsidRPr="003976A6">
        <w:rPr>
          <w:rFonts w:ascii="Calibri" w:hAnsi="Calibri" w:cs="Calibri"/>
          <w:b/>
          <w:bCs/>
        </w:rPr>
        <w:t>75</w:t>
      </w:r>
      <w:r w:rsidRPr="003976A6">
        <w:rPr>
          <w:rFonts w:ascii="Calibri" w:hAnsi="Calibri" w:cs="Calibri"/>
        </w:rPr>
        <w:t xml:space="preserve"> (0), 475–492, doi: 10.1101/sqb.2010.75.042 (2010).</w:t>
      </w:r>
    </w:p>
    <w:p w14:paraId="199B218D" w14:textId="77777777" w:rsidR="003976A6" w:rsidRPr="003976A6" w:rsidRDefault="003976A6" w:rsidP="003976A6">
      <w:pPr>
        <w:pStyle w:val="Bibliography"/>
        <w:rPr>
          <w:rFonts w:ascii="Calibri" w:hAnsi="Calibri" w:cs="Calibri"/>
        </w:rPr>
      </w:pPr>
      <w:r w:rsidRPr="003976A6">
        <w:rPr>
          <w:rFonts w:ascii="Calibri" w:hAnsi="Calibri" w:cs="Calibri"/>
        </w:rPr>
        <w:t>45.</w:t>
      </w:r>
      <w:r w:rsidRPr="003976A6">
        <w:rPr>
          <w:rFonts w:ascii="Calibri" w:hAnsi="Calibri" w:cs="Calibri"/>
        </w:rPr>
        <w:tab/>
        <w:t>Gelléri, M., Sterr, M., Strickfaden, H., Cremer, C., Cremer, T., Cremer, M. Space-time dynamics of genome replication studied with super-resolved microscopy. 2024.03.22.586000, doi: 10.1101/2024.03.22.586000 (2024).</w:t>
      </w:r>
    </w:p>
    <w:p w14:paraId="6F62D5AB" w14:textId="77777777" w:rsidR="003976A6" w:rsidRPr="003976A6" w:rsidRDefault="003976A6" w:rsidP="003976A6">
      <w:pPr>
        <w:pStyle w:val="Bibliography"/>
        <w:rPr>
          <w:rFonts w:ascii="Calibri" w:hAnsi="Calibri" w:cs="Calibri"/>
        </w:rPr>
      </w:pPr>
      <w:r w:rsidRPr="003976A6">
        <w:rPr>
          <w:rFonts w:ascii="Calibri" w:hAnsi="Calibri" w:cs="Calibri"/>
        </w:rPr>
        <w:lastRenderedPageBreak/>
        <w:t>46.</w:t>
      </w:r>
      <w:r w:rsidRPr="003976A6">
        <w:rPr>
          <w:rFonts w:ascii="Calibri" w:hAnsi="Calibri" w:cs="Calibri"/>
        </w:rPr>
        <w:tab/>
        <w:t xml:space="preserve">Cremer, T. </w:t>
      </w:r>
      <w:r w:rsidRPr="003976A6">
        <w:rPr>
          <w:rFonts w:ascii="Calibri" w:hAnsi="Calibri" w:cs="Calibri"/>
          <w:i/>
          <w:iCs/>
        </w:rPr>
        <w:t>et al.</w:t>
      </w:r>
      <w:r w:rsidRPr="003976A6">
        <w:rPr>
          <w:rFonts w:ascii="Calibri" w:hAnsi="Calibri" w:cs="Calibri"/>
        </w:rPr>
        <w:t xml:space="preserve"> The 4D nucleome: Evidence for a dynamic nuclear landscape based on co-aligned active and inactive nuclear compartments. </w:t>
      </w:r>
      <w:r w:rsidRPr="003976A6">
        <w:rPr>
          <w:rFonts w:ascii="Calibri" w:hAnsi="Calibri" w:cs="Calibri"/>
          <w:i/>
          <w:iCs/>
        </w:rPr>
        <w:t>FEBS Letters</w:t>
      </w:r>
      <w:r w:rsidRPr="003976A6">
        <w:rPr>
          <w:rFonts w:ascii="Calibri" w:hAnsi="Calibri" w:cs="Calibri"/>
        </w:rPr>
        <w:t xml:space="preserve">. </w:t>
      </w:r>
      <w:r w:rsidRPr="003976A6">
        <w:rPr>
          <w:rFonts w:ascii="Calibri" w:hAnsi="Calibri" w:cs="Calibri"/>
          <w:b/>
          <w:bCs/>
        </w:rPr>
        <w:t>589</w:t>
      </w:r>
      <w:r w:rsidRPr="003976A6">
        <w:rPr>
          <w:rFonts w:ascii="Calibri" w:hAnsi="Calibri" w:cs="Calibri"/>
        </w:rPr>
        <w:t xml:space="preserve"> (20, Part A), 2931–2943, doi: 10.1016/j.febslet.2015.05.037 (2015).</w:t>
      </w:r>
    </w:p>
    <w:p w14:paraId="1F6097CA" w14:textId="2047A6B7" w:rsidR="00097693" w:rsidRPr="00FA55BA" w:rsidRDefault="003976A6" w:rsidP="003976A6">
      <w:pPr>
        <w:pStyle w:val="Bibliography"/>
        <w:rPr>
          <w:rFonts w:ascii="Calibri" w:eastAsia="Calibri" w:hAnsi="Calibri" w:cs="Calibri"/>
          <w:kern w:val="0"/>
        </w:rPr>
      </w:pPr>
      <w:r>
        <w:rPr>
          <w:rFonts w:ascii="Calibri" w:eastAsia="Calibri" w:hAnsi="Calibri" w:cs="Calibri"/>
          <w:kern w:val="0"/>
        </w:rPr>
        <w:fldChar w:fldCharType="end"/>
      </w:r>
    </w:p>
    <w:p w14:paraId="6D75246F" w14:textId="57ABF055" w:rsidR="00F06F12" w:rsidRPr="00FA55BA" w:rsidRDefault="00F06F12" w:rsidP="00FA55BA">
      <w:pPr>
        <w:spacing w:after="0" w:line="240" w:lineRule="auto"/>
        <w:jc w:val="both"/>
        <w:rPr>
          <w:rFonts w:ascii="Calibri" w:eastAsia="Calibri" w:hAnsi="Calibri" w:cs="Calibri"/>
          <w:kern w:val="0"/>
        </w:rPr>
      </w:pPr>
    </w:p>
    <w:sectPr w:rsidR="00F06F12" w:rsidRPr="00FA55BA" w:rsidSect="00006711">
      <w:headerReference w:type="default" r:id="rId17"/>
      <w:footerReference w:type="even" r:id="rId18"/>
      <w:footerReference w:type="default" r:id="rId19"/>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D339DE" w14:textId="77777777" w:rsidR="00B97E09" w:rsidRDefault="00B97E09" w:rsidP="002230AD">
      <w:pPr>
        <w:spacing w:after="0" w:line="240" w:lineRule="auto"/>
      </w:pPr>
      <w:r>
        <w:separator/>
      </w:r>
    </w:p>
  </w:endnote>
  <w:endnote w:type="continuationSeparator" w:id="0">
    <w:p w14:paraId="7DCE0DBE" w14:textId="77777777" w:rsidR="00B97E09" w:rsidRDefault="00B97E09" w:rsidP="002230AD">
      <w:pPr>
        <w:spacing w:after="0" w:line="240" w:lineRule="auto"/>
      </w:pPr>
      <w:r>
        <w:continuationSeparator/>
      </w:r>
    </w:p>
  </w:endnote>
  <w:endnote w:type="continuationNotice" w:id="1">
    <w:p w14:paraId="38E85F21" w14:textId="77777777" w:rsidR="00B97E09" w:rsidRDefault="00B97E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dy CS)">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69179524"/>
      <w:docPartObj>
        <w:docPartGallery w:val="Page Numbers (Bottom of Page)"/>
        <w:docPartUnique/>
      </w:docPartObj>
    </w:sdtPr>
    <w:sdtContent>
      <w:p w14:paraId="5D828AFD" w14:textId="27001576" w:rsidR="002230AD" w:rsidRDefault="002230A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44F68">
          <w:rPr>
            <w:rStyle w:val="PageNumber"/>
            <w:noProof/>
          </w:rPr>
          <w:t>2</w:t>
        </w:r>
        <w:r>
          <w:rPr>
            <w:rStyle w:val="PageNumber"/>
          </w:rPr>
          <w:fldChar w:fldCharType="end"/>
        </w:r>
      </w:p>
    </w:sdtContent>
  </w:sdt>
  <w:p w14:paraId="65E356B7" w14:textId="77777777" w:rsidR="002230AD" w:rsidRDefault="002230AD" w:rsidP="002230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75287166"/>
      <w:docPartObj>
        <w:docPartGallery w:val="Page Numbers (Bottom of Page)"/>
        <w:docPartUnique/>
      </w:docPartObj>
    </w:sdtPr>
    <w:sdtContent>
      <w:p w14:paraId="55ED1BEC" w14:textId="33ECC6AD" w:rsidR="002230AD" w:rsidRDefault="002230A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F55D4">
          <w:rPr>
            <w:rStyle w:val="PageNumber"/>
            <w:noProof/>
          </w:rPr>
          <w:t>1</w:t>
        </w:r>
        <w:r>
          <w:rPr>
            <w:rStyle w:val="PageNumber"/>
          </w:rPr>
          <w:fldChar w:fldCharType="end"/>
        </w:r>
      </w:p>
    </w:sdtContent>
  </w:sdt>
  <w:p w14:paraId="3BD0D7A1" w14:textId="77777777" w:rsidR="002230AD" w:rsidRDefault="002230AD" w:rsidP="002230A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788661" w14:textId="77777777" w:rsidR="00B97E09" w:rsidRDefault="00B97E09" w:rsidP="002230AD">
      <w:pPr>
        <w:spacing w:after="0" w:line="240" w:lineRule="auto"/>
      </w:pPr>
      <w:r>
        <w:separator/>
      </w:r>
    </w:p>
  </w:footnote>
  <w:footnote w:type="continuationSeparator" w:id="0">
    <w:p w14:paraId="26AB2257" w14:textId="77777777" w:rsidR="00B97E09" w:rsidRDefault="00B97E09" w:rsidP="002230AD">
      <w:pPr>
        <w:spacing w:after="0" w:line="240" w:lineRule="auto"/>
      </w:pPr>
      <w:r>
        <w:continuationSeparator/>
      </w:r>
    </w:p>
  </w:footnote>
  <w:footnote w:type="continuationNotice" w:id="1">
    <w:p w14:paraId="58FAA646" w14:textId="77777777" w:rsidR="00B97E09" w:rsidRDefault="00B97E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4320"/>
      <w:gridCol w:w="345"/>
      <w:gridCol w:w="4695"/>
    </w:tblGrid>
    <w:tr w:rsidR="1D1BB4B0" w14:paraId="1DF606B2" w14:textId="77777777" w:rsidTr="1D1BB4B0">
      <w:trPr>
        <w:trHeight w:val="300"/>
      </w:trPr>
      <w:tc>
        <w:tcPr>
          <w:tcW w:w="4320" w:type="dxa"/>
        </w:tcPr>
        <w:p w14:paraId="03E481CA" w14:textId="35C7DBAA" w:rsidR="1D1BB4B0" w:rsidRDefault="1D1BB4B0" w:rsidP="1D1BB4B0">
          <w:pPr>
            <w:pStyle w:val="Header"/>
            <w:ind w:left="-115"/>
          </w:pPr>
          <w:r>
            <w:rPr>
              <w:noProof/>
            </w:rPr>
            <w:drawing>
              <wp:inline distT="0" distB="0" distL="0" distR="0" wp14:anchorId="41BCBBA2" wp14:editId="11D8F808">
                <wp:extent cx="2523744" cy="819566"/>
                <wp:effectExtent l="0" t="0" r="0" b="0"/>
                <wp:docPr id="6367794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779405" name="Picture 636779405"/>
                        <pic:cNvPicPr/>
                      </pic:nvPicPr>
                      <pic:blipFill>
                        <a:blip r:embed="rId1">
                          <a:extLst>
                            <a:ext uri="{28A0092B-C50C-407E-A947-70E740481C1C}">
                              <a14:useLocalDpi xmlns:a14="http://schemas.microsoft.com/office/drawing/2010/main"/>
                            </a:ext>
                          </a:extLst>
                        </a:blip>
                        <a:stretch>
                          <a:fillRect/>
                        </a:stretch>
                      </pic:blipFill>
                      <pic:spPr>
                        <a:xfrm>
                          <a:off x="0" y="0"/>
                          <a:ext cx="2523744" cy="819566"/>
                        </a:xfrm>
                        <a:prstGeom prst="rect">
                          <a:avLst/>
                        </a:prstGeom>
                      </pic:spPr>
                    </pic:pic>
                  </a:graphicData>
                </a:graphic>
              </wp:inline>
            </w:drawing>
          </w:r>
        </w:p>
      </w:tc>
      <w:tc>
        <w:tcPr>
          <w:tcW w:w="345" w:type="dxa"/>
        </w:tcPr>
        <w:p w14:paraId="0EAAD45F" w14:textId="598701DE" w:rsidR="1D1BB4B0" w:rsidRDefault="1D1BB4B0" w:rsidP="1D1BB4B0">
          <w:pPr>
            <w:pStyle w:val="Header"/>
            <w:jc w:val="center"/>
          </w:pPr>
        </w:p>
      </w:tc>
      <w:tc>
        <w:tcPr>
          <w:tcW w:w="4695" w:type="dxa"/>
        </w:tcPr>
        <w:p w14:paraId="6F375989" w14:textId="077356C6" w:rsidR="1D1BB4B0" w:rsidRDefault="1D1BB4B0" w:rsidP="1D1BB4B0">
          <w:pPr>
            <w:pStyle w:val="Header"/>
            <w:ind w:right="-115"/>
            <w:jc w:val="right"/>
            <w:rPr>
              <w:rFonts w:ascii="Calibri" w:eastAsia="Calibri" w:hAnsi="Calibri" w:cs="Calibri"/>
              <w:b/>
              <w:bCs/>
              <w:color w:val="1F497D"/>
              <w:sz w:val="32"/>
              <w:szCs w:val="32"/>
            </w:rPr>
          </w:pPr>
        </w:p>
        <w:p w14:paraId="2FE71915" w14:textId="3A6A8F80" w:rsidR="1D1BB4B0" w:rsidRDefault="1D1BB4B0" w:rsidP="1D1BB4B0">
          <w:pPr>
            <w:pStyle w:val="Header"/>
            <w:ind w:right="-115"/>
            <w:jc w:val="right"/>
          </w:pPr>
          <w:r w:rsidRPr="1D1BB4B0">
            <w:rPr>
              <w:rFonts w:ascii="Calibri" w:eastAsia="Calibri" w:hAnsi="Calibri" w:cs="Calibri"/>
              <w:b/>
              <w:bCs/>
              <w:color w:val="1F497D"/>
              <w:sz w:val="32"/>
              <w:szCs w:val="32"/>
            </w:rPr>
            <w:t>Standard Manuscript Template</w:t>
          </w:r>
        </w:p>
      </w:tc>
    </w:tr>
  </w:tbl>
  <w:p w14:paraId="0E6F5F63" w14:textId="1AEA8B49" w:rsidR="1D1BB4B0" w:rsidRDefault="1D1BB4B0" w:rsidP="1D1BB4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34307"/>
    <w:multiLevelType w:val="hybridMultilevel"/>
    <w:tmpl w:val="44049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9721A"/>
    <w:multiLevelType w:val="multilevel"/>
    <w:tmpl w:val="1A4EA526"/>
    <w:lvl w:ilvl="0">
      <w:start w:val="1"/>
      <w:numFmt w:val="decimal"/>
      <w:lvlText w:val="%1"/>
      <w:lvlJc w:val="left"/>
      <w:pPr>
        <w:ind w:left="520" w:hanging="520"/>
      </w:pPr>
      <w:rPr>
        <w:rFonts w:hint="default"/>
      </w:rPr>
    </w:lvl>
    <w:lvl w:ilvl="1">
      <w:start w:val="2"/>
      <w:numFmt w:val="decimal"/>
      <w:lvlText w:val="%1.%2"/>
      <w:lvlJc w:val="left"/>
      <w:pPr>
        <w:ind w:left="520" w:hanging="5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84FF29"/>
    <w:multiLevelType w:val="hybridMultilevel"/>
    <w:tmpl w:val="FFFFFFFF"/>
    <w:lvl w:ilvl="0" w:tplc="266C44C0">
      <w:start w:val="1"/>
      <w:numFmt w:val="upperLetter"/>
      <w:lvlText w:val="(%1)"/>
      <w:lvlJc w:val="left"/>
      <w:pPr>
        <w:ind w:left="720" w:hanging="360"/>
      </w:pPr>
    </w:lvl>
    <w:lvl w:ilvl="1" w:tplc="04BA9030">
      <w:start w:val="1"/>
      <w:numFmt w:val="lowerLetter"/>
      <w:lvlText w:val="%2."/>
      <w:lvlJc w:val="left"/>
      <w:pPr>
        <w:ind w:left="1440" w:hanging="360"/>
      </w:pPr>
    </w:lvl>
    <w:lvl w:ilvl="2" w:tplc="047EC774">
      <w:start w:val="1"/>
      <w:numFmt w:val="lowerRoman"/>
      <w:lvlText w:val="%3."/>
      <w:lvlJc w:val="right"/>
      <w:pPr>
        <w:ind w:left="2160" w:hanging="180"/>
      </w:pPr>
    </w:lvl>
    <w:lvl w:ilvl="3" w:tplc="2146D8F6">
      <w:start w:val="1"/>
      <w:numFmt w:val="decimal"/>
      <w:lvlText w:val="%4."/>
      <w:lvlJc w:val="left"/>
      <w:pPr>
        <w:ind w:left="2880" w:hanging="360"/>
      </w:pPr>
    </w:lvl>
    <w:lvl w:ilvl="4" w:tplc="12E66AB6">
      <w:start w:val="1"/>
      <w:numFmt w:val="lowerLetter"/>
      <w:lvlText w:val="%5."/>
      <w:lvlJc w:val="left"/>
      <w:pPr>
        <w:ind w:left="3600" w:hanging="360"/>
      </w:pPr>
    </w:lvl>
    <w:lvl w:ilvl="5" w:tplc="2B281E3E">
      <w:start w:val="1"/>
      <w:numFmt w:val="lowerRoman"/>
      <w:lvlText w:val="%6."/>
      <w:lvlJc w:val="right"/>
      <w:pPr>
        <w:ind w:left="4320" w:hanging="180"/>
      </w:pPr>
    </w:lvl>
    <w:lvl w:ilvl="6" w:tplc="841CB7E4">
      <w:start w:val="1"/>
      <w:numFmt w:val="decimal"/>
      <w:lvlText w:val="%7."/>
      <w:lvlJc w:val="left"/>
      <w:pPr>
        <w:ind w:left="5040" w:hanging="360"/>
      </w:pPr>
    </w:lvl>
    <w:lvl w:ilvl="7" w:tplc="170A4D08">
      <w:start w:val="1"/>
      <w:numFmt w:val="lowerLetter"/>
      <w:lvlText w:val="%8."/>
      <w:lvlJc w:val="left"/>
      <w:pPr>
        <w:ind w:left="5760" w:hanging="360"/>
      </w:pPr>
    </w:lvl>
    <w:lvl w:ilvl="8" w:tplc="C1F68E3E">
      <w:start w:val="1"/>
      <w:numFmt w:val="lowerRoman"/>
      <w:lvlText w:val="%9."/>
      <w:lvlJc w:val="right"/>
      <w:pPr>
        <w:ind w:left="6480" w:hanging="180"/>
      </w:pPr>
    </w:lvl>
  </w:abstractNum>
  <w:abstractNum w:abstractNumId="3" w15:restartNumberingAfterBreak="0">
    <w:nsid w:val="08054C74"/>
    <w:multiLevelType w:val="hybridMultilevel"/>
    <w:tmpl w:val="F2DEC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1AF320"/>
    <w:multiLevelType w:val="multilevel"/>
    <w:tmpl w:val="4ED48BB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459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0C3B523E"/>
    <w:multiLevelType w:val="hybridMultilevel"/>
    <w:tmpl w:val="C1986F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2D16EC"/>
    <w:multiLevelType w:val="hybridMultilevel"/>
    <w:tmpl w:val="3D74E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A32ED0"/>
    <w:multiLevelType w:val="hybridMultilevel"/>
    <w:tmpl w:val="1B029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9F7E3B"/>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15:restartNumberingAfterBreak="0">
    <w:nsid w:val="10A25CE4"/>
    <w:multiLevelType w:val="hybridMultilevel"/>
    <w:tmpl w:val="AB7AD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4770AA"/>
    <w:multiLevelType w:val="hybridMultilevel"/>
    <w:tmpl w:val="F0048F62"/>
    <w:lvl w:ilvl="0" w:tplc="2D2EAD10">
      <w:start w:val="1"/>
      <w:numFmt w:val="decimal"/>
      <w:lvlText w:val="%1."/>
      <w:lvlJc w:val="left"/>
      <w:pPr>
        <w:ind w:left="360" w:firstLine="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5DD616A"/>
    <w:multiLevelType w:val="hybridMultilevel"/>
    <w:tmpl w:val="5C964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5F784B"/>
    <w:multiLevelType w:val="hybridMultilevel"/>
    <w:tmpl w:val="17323FAA"/>
    <w:lvl w:ilvl="0" w:tplc="255C9E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FD1513"/>
    <w:multiLevelType w:val="hybridMultilevel"/>
    <w:tmpl w:val="4FF4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E0FB7F"/>
    <w:multiLevelType w:val="hybridMultilevel"/>
    <w:tmpl w:val="FFFFFFFF"/>
    <w:lvl w:ilvl="0" w:tplc="E3D4F28A">
      <w:start w:val="2"/>
      <w:numFmt w:val="upperRoman"/>
      <w:lvlText w:val="%1."/>
      <w:lvlJc w:val="right"/>
      <w:pPr>
        <w:ind w:left="720" w:hanging="360"/>
      </w:pPr>
      <w:rPr>
        <w:rFonts w:ascii="Times New Roman" w:hAnsi="Times New Roman" w:hint="default"/>
      </w:rPr>
    </w:lvl>
    <w:lvl w:ilvl="1" w:tplc="3D4E4568">
      <w:start w:val="1"/>
      <w:numFmt w:val="lowerLetter"/>
      <w:lvlText w:val="%2."/>
      <w:lvlJc w:val="left"/>
      <w:pPr>
        <w:ind w:left="1440" w:hanging="360"/>
      </w:pPr>
    </w:lvl>
    <w:lvl w:ilvl="2" w:tplc="23BE8072">
      <w:start w:val="1"/>
      <w:numFmt w:val="lowerRoman"/>
      <w:lvlText w:val="%3."/>
      <w:lvlJc w:val="right"/>
      <w:pPr>
        <w:ind w:left="2160" w:hanging="180"/>
      </w:pPr>
    </w:lvl>
    <w:lvl w:ilvl="3" w:tplc="347A9240">
      <w:start w:val="1"/>
      <w:numFmt w:val="decimal"/>
      <w:lvlText w:val="%4."/>
      <w:lvlJc w:val="left"/>
      <w:pPr>
        <w:ind w:left="2880" w:hanging="360"/>
      </w:pPr>
    </w:lvl>
    <w:lvl w:ilvl="4" w:tplc="0A5A9B8A">
      <w:start w:val="1"/>
      <w:numFmt w:val="lowerLetter"/>
      <w:lvlText w:val="%5."/>
      <w:lvlJc w:val="left"/>
      <w:pPr>
        <w:ind w:left="3600" w:hanging="360"/>
      </w:pPr>
    </w:lvl>
    <w:lvl w:ilvl="5" w:tplc="9AB812F6">
      <w:start w:val="1"/>
      <w:numFmt w:val="lowerRoman"/>
      <w:lvlText w:val="%6."/>
      <w:lvlJc w:val="right"/>
      <w:pPr>
        <w:ind w:left="4320" w:hanging="180"/>
      </w:pPr>
    </w:lvl>
    <w:lvl w:ilvl="6" w:tplc="C1D229E4">
      <w:start w:val="1"/>
      <w:numFmt w:val="decimal"/>
      <w:lvlText w:val="%7."/>
      <w:lvlJc w:val="left"/>
      <w:pPr>
        <w:ind w:left="5040" w:hanging="360"/>
      </w:pPr>
    </w:lvl>
    <w:lvl w:ilvl="7" w:tplc="7090DB68">
      <w:start w:val="1"/>
      <w:numFmt w:val="lowerLetter"/>
      <w:lvlText w:val="%8."/>
      <w:lvlJc w:val="left"/>
      <w:pPr>
        <w:ind w:left="5760" w:hanging="360"/>
      </w:pPr>
    </w:lvl>
    <w:lvl w:ilvl="8" w:tplc="D1BE1F16">
      <w:start w:val="1"/>
      <w:numFmt w:val="lowerRoman"/>
      <w:lvlText w:val="%9."/>
      <w:lvlJc w:val="right"/>
      <w:pPr>
        <w:ind w:left="6480" w:hanging="180"/>
      </w:pPr>
    </w:lvl>
  </w:abstractNum>
  <w:abstractNum w:abstractNumId="15" w15:restartNumberingAfterBreak="0">
    <w:nsid w:val="1CDFB55D"/>
    <w:multiLevelType w:val="hybridMultilevel"/>
    <w:tmpl w:val="9E94FACA"/>
    <w:lvl w:ilvl="0" w:tplc="0409000F">
      <w:start w:val="1"/>
      <w:numFmt w:val="decimal"/>
      <w:lvlText w:val="%1."/>
      <w:lvlJc w:val="left"/>
      <w:pPr>
        <w:ind w:left="720" w:hanging="360"/>
      </w:pPr>
      <w:rPr>
        <w:rFonts w:hint="default"/>
      </w:rPr>
    </w:lvl>
    <w:lvl w:ilvl="1" w:tplc="EDBCC530">
      <w:start w:val="1"/>
      <w:numFmt w:val="lowerLetter"/>
      <w:lvlText w:val="%2."/>
      <w:lvlJc w:val="left"/>
      <w:pPr>
        <w:ind w:left="1440" w:hanging="360"/>
      </w:pPr>
    </w:lvl>
    <w:lvl w:ilvl="2" w:tplc="5CC44ACC">
      <w:start w:val="1"/>
      <w:numFmt w:val="lowerRoman"/>
      <w:lvlText w:val="%3."/>
      <w:lvlJc w:val="right"/>
      <w:pPr>
        <w:ind w:left="2160" w:hanging="180"/>
      </w:pPr>
    </w:lvl>
    <w:lvl w:ilvl="3" w:tplc="DD4654D8">
      <w:start w:val="1"/>
      <w:numFmt w:val="decimal"/>
      <w:lvlText w:val="%4."/>
      <w:lvlJc w:val="left"/>
      <w:pPr>
        <w:ind w:left="2880" w:hanging="360"/>
      </w:pPr>
    </w:lvl>
    <w:lvl w:ilvl="4" w:tplc="53B47D5A">
      <w:start w:val="1"/>
      <w:numFmt w:val="lowerLetter"/>
      <w:lvlText w:val="%5."/>
      <w:lvlJc w:val="left"/>
      <w:pPr>
        <w:ind w:left="3600" w:hanging="360"/>
      </w:pPr>
    </w:lvl>
    <w:lvl w:ilvl="5" w:tplc="4FF85D1C">
      <w:start w:val="1"/>
      <w:numFmt w:val="lowerRoman"/>
      <w:lvlText w:val="%6."/>
      <w:lvlJc w:val="right"/>
      <w:pPr>
        <w:ind w:left="4320" w:hanging="180"/>
      </w:pPr>
    </w:lvl>
    <w:lvl w:ilvl="6" w:tplc="57E4208E">
      <w:start w:val="1"/>
      <w:numFmt w:val="decimal"/>
      <w:lvlText w:val="%7."/>
      <w:lvlJc w:val="left"/>
      <w:pPr>
        <w:ind w:left="5040" w:hanging="360"/>
      </w:pPr>
    </w:lvl>
    <w:lvl w:ilvl="7" w:tplc="52EEFCF4">
      <w:start w:val="1"/>
      <w:numFmt w:val="lowerLetter"/>
      <w:lvlText w:val="%8."/>
      <w:lvlJc w:val="left"/>
      <w:pPr>
        <w:ind w:left="5760" w:hanging="360"/>
      </w:pPr>
    </w:lvl>
    <w:lvl w:ilvl="8" w:tplc="BA689BF6">
      <w:start w:val="1"/>
      <w:numFmt w:val="lowerRoman"/>
      <w:lvlText w:val="%9."/>
      <w:lvlJc w:val="right"/>
      <w:pPr>
        <w:ind w:left="6480" w:hanging="180"/>
      </w:pPr>
    </w:lvl>
  </w:abstractNum>
  <w:abstractNum w:abstractNumId="16" w15:restartNumberingAfterBreak="0">
    <w:nsid w:val="1E775709"/>
    <w:multiLevelType w:val="hybridMultilevel"/>
    <w:tmpl w:val="FFFFFFFF"/>
    <w:lvl w:ilvl="0" w:tplc="CEC88C18">
      <w:start w:val="32"/>
      <w:numFmt w:val="decimal"/>
      <w:lvlText w:val="%1."/>
      <w:lvlJc w:val="left"/>
      <w:pPr>
        <w:ind w:left="720" w:hanging="360"/>
      </w:pPr>
      <w:rPr>
        <w:rFonts w:ascii="Times New Roman" w:hAnsi="Times New Roman" w:hint="default"/>
      </w:rPr>
    </w:lvl>
    <w:lvl w:ilvl="1" w:tplc="0E2AB126">
      <w:start w:val="1"/>
      <w:numFmt w:val="lowerLetter"/>
      <w:lvlText w:val="%2."/>
      <w:lvlJc w:val="left"/>
      <w:pPr>
        <w:ind w:left="1440" w:hanging="360"/>
      </w:pPr>
    </w:lvl>
    <w:lvl w:ilvl="2" w:tplc="70748C58">
      <w:start w:val="1"/>
      <w:numFmt w:val="lowerRoman"/>
      <w:lvlText w:val="%3."/>
      <w:lvlJc w:val="right"/>
      <w:pPr>
        <w:ind w:left="2160" w:hanging="180"/>
      </w:pPr>
    </w:lvl>
    <w:lvl w:ilvl="3" w:tplc="7F066E7E">
      <w:start w:val="1"/>
      <w:numFmt w:val="decimal"/>
      <w:lvlText w:val="%4."/>
      <w:lvlJc w:val="left"/>
      <w:pPr>
        <w:ind w:left="2880" w:hanging="360"/>
      </w:pPr>
    </w:lvl>
    <w:lvl w:ilvl="4" w:tplc="74509038">
      <w:start w:val="1"/>
      <w:numFmt w:val="lowerLetter"/>
      <w:lvlText w:val="%5."/>
      <w:lvlJc w:val="left"/>
      <w:pPr>
        <w:ind w:left="3600" w:hanging="360"/>
      </w:pPr>
    </w:lvl>
    <w:lvl w:ilvl="5" w:tplc="2A068D5E">
      <w:start w:val="1"/>
      <w:numFmt w:val="lowerRoman"/>
      <w:lvlText w:val="%6."/>
      <w:lvlJc w:val="right"/>
      <w:pPr>
        <w:ind w:left="4320" w:hanging="180"/>
      </w:pPr>
    </w:lvl>
    <w:lvl w:ilvl="6" w:tplc="CA92F43C">
      <w:start w:val="1"/>
      <w:numFmt w:val="decimal"/>
      <w:lvlText w:val="%7."/>
      <w:lvlJc w:val="left"/>
      <w:pPr>
        <w:ind w:left="5040" w:hanging="360"/>
      </w:pPr>
    </w:lvl>
    <w:lvl w:ilvl="7" w:tplc="3E7EBC62">
      <w:start w:val="1"/>
      <w:numFmt w:val="lowerLetter"/>
      <w:lvlText w:val="%8."/>
      <w:lvlJc w:val="left"/>
      <w:pPr>
        <w:ind w:left="5760" w:hanging="360"/>
      </w:pPr>
    </w:lvl>
    <w:lvl w:ilvl="8" w:tplc="8A6842B4">
      <w:start w:val="1"/>
      <w:numFmt w:val="lowerRoman"/>
      <w:lvlText w:val="%9."/>
      <w:lvlJc w:val="right"/>
      <w:pPr>
        <w:ind w:left="6480" w:hanging="180"/>
      </w:pPr>
    </w:lvl>
  </w:abstractNum>
  <w:abstractNum w:abstractNumId="17" w15:restartNumberingAfterBreak="0">
    <w:nsid w:val="20546BDD"/>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8" w15:restartNumberingAfterBreak="0">
    <w:nsid w:val="257944ED"/>
    <w:multiLevelType w:val="multilevel"/>
    <w:tmpl w:val="E7728B7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5C69DEB"/>
    <w:multiLevelType w:val="hybridMultilevel"/>
    <w:tmpl w:val="FFFFFFFF"/>
    <w:lvl w:ilvl="0" w:tplc="7A6859DA">
      <w:start w:val="1"/>
      <w:numFmt w:val="decimal"/>
      <w:lvlText w:val="%1."/>
      <w:lvlJc w:val="left"/>
      <w:pPr>
        <w:ind w:left="720" w:hanging="360"/>
      </w:pPr>
    </w:lvl>
    <w:lvl w:ilvl="1" w:tplc="88B658BC">
      <w:start w:val="1"/>
      <w:numFmt w:val="lowerLetter"/>
      <w:lvlText w:val="%2."/>
      <w:lvlJc w:val="left"/>
      <w:pPr>
        <w:ind w:left="1440" w:hanging="360"/>
      </w:pPr>
    </w:lvl>
    <w:lvl w:ilvl="2" w:tplc="87D220B8">
      <w:start w:val="1"/>
      <w:numFmt w:val="lowerRoman"/>
      <w:lvlText w:val="%3."/>
      <w:lvlJc w:val="right"/>
      <w:pPr>
        <w:ind w:left="2160" w:hanging="180"/>
      </w:pPr>
    </w:lvl>
    <w:lvl w:ilvl="3" w:tplc="7A547B44">
      <w:start w:val="1"/>
      <w:numFmt w:val="decimal"/>
      <w:lvlText w:val="%4."/>
      <w:lvlJc w:val="left"/>
      <w:pPr>
        <w:ind w:left="2880" w:hanging="360"/>
      </w:pPr>
    </w:lvl>
    <w:lvl w:ilvl="4" w:tplc="5442BB2E">
      <w:start w:val="1"/>
      <w:numFmt w:val="lowerLetter"/>
      <w:lvlText w:val="%5."/>
      <w:lvlJc w:val="left"/>
      <w:pPr>
        <w:ind w:left="3600" w:hanging="360"/>
      </w:pPr>
    </w:lvl>
    <w:lvl w:ilvl="5" w:tplc="8E443A3A">
      <w:start w:val="1"/>
      <w:numFmt w:val="lowerRoman"/>
      <w:lvlText w:val="%6."/>
      <w:lvlJc w:val="right"/>
      <w:pPr>
        <w:ind w:left="4320" w:hanging="180"/>
      </w:pPr>
    </w:lvl>
    <w:lvl w:ilvl="6" w:tplc="38F69D88">
      <w:start w:val="1"/>
      <w:numFmt w:val="decimal"/>
      <w:lvlText w:val="%7."/>
      <w:lvlJc w:val="left"/>
      <w:pPr>
        <w:ind w:left="5040" w:hanging="360"/>
      </w:pPr>
    </w:lvl>
    <w:lvl w:ilvl="7" w:tplc="1C02E132">
      <w:start w:val="1"/>
      <w:numFmt w:val="lowerLetter"/>
      <w:lvlText w:val="%8."/>
      <w:lvlJc w:val="left"/>
      <w:pPr>
        <w:ind w:left="5760" w:hanging="360"/>
      </w:pPr>
    </w:lvl>
    <w:lvl w:ilvl="8" w:tplc="E9C49350">
      <w:start w:val="1"/>
      <w:numFmt w:val="lowerRoman"/>
      <w:lvlText w:val="%9."/>
      <w:lvlJc w:val="right"/>
      <w:pPr>
        <w:ind w:left="6480" w:hanging="180"/>
      </w:pPr>
    </w:lvl>
  </w:abstractNum>
  <w:abstractNum w:abstractNumId="20" w15:restartNumberingAfterBreak="0">
    <w:nsid w:val="260F3F51"/>
    <w:multiLevelType w:val="multilevel"/>
    <w:tmpl w:val="908E339A"/>
    <w:lvl w:ilvl="0">
      <w:start w:val="1"/>
      <w:numFmt w:val="decimal"/>
      <w:lvlText w:val="%1"/>
      <w:lvlJc w:val="left"/>
      <w:pPr>
        <w:ind w:left="520" w:hanging="520"/>
      </w:pPr>
      <w:rPr>
        <w:rFonts w:hint="default"/>
      </w:rPr>
    </w:lvl>
    <w:lvl w:ilvl="1">
      <w:start w:val="2"/>
      <w:numFmt w:val="decimal"/>
      <w:lvlText w:val="%1.%2"/>
      <w:lvlJc w:val="left"/>
      <w:pPr>
        <w:ind w:left="520" w:hanging="5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74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82E19DA"/>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2" w15:restartNumberingAfterBreak="0">
    <w:nsid w:val="2A7C0869"/>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3" w15:restartNumberingAfterBreak="0">
    <w:nsid w:val="2A9A1CDA"/>
    <w:multiLevelType w:val="multilevel"/>
    <w:tmpl w:val="50F06B44"/>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4.1."/>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4" w15:restartNumberingAfterBreak="0">
    <w:nsid w:val="2B662C35"/>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5" w15:restartNumberingAfterBreak="0">
    <w:nsid w:val="2B81272A"/>
    <w:multiLevelType w:val="hybridMultilevel"/>
    <w:tmpl w:val="4936F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9C639D"/>
    <w:multiLevelType w:val="hybridMultilevel"/>
    <w:tmpl w:val="FFFFFFFF"/>
    <w:lvl w:ilvl="0" w:tplc="FFFFFFFF">
      <w:start w:val="1"/>
      <w:numFmt w:val="upperRoman"/>
      <w:lvlText w:val="%1."/>
      <w:lvlJc w:val="right"/>
      <w:pPr>
        <w:ind w:left="360" w:hanging="360"/>
      </w:pPr>
      <w:rPr>
        <w:rFonts w:ascii="Times New Roman" w:hAnsi="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7" w15:restartNumberingAfterBreak="0">
    <w:nsid w:val="2FEB144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384C560"/>
    <w:multiLevelType w:val="hybridMultilevel"/>
    <w:tmpl w:val="FFFFFFFF"/>
    <w:lvl w:ilvl="0" w:tplc="BEB4B082">
      <w:start w:val="1"/>
      <w:numFmt w:val="decimal"/>
      <w:lvlText w:val="%1."/>
      <w:lvlJc w:val="left"/>
      <w:pPr>
        <w:ind w:left="360" w:hanging="360"/>
      </w:pPr>
    </w:lvl>
    <w:lvl w:ilvl="1" w:tplc="FF7E2BD2">
      <w:start w:val="1"/>
      <w:numFmt w:val="lowerLetter"/>
      <w:lvlText w:val="%2."/>
      <w:lvlJc w:val="left"/>
      <w:pPr>
        <w:ind w:left="1080" w:hanging="360"/>
      </w:pPr>
    </w:lvl>
    <w:lvl w:ilvl="2" w:tplc="88E2BA60">
      <w:start w:val="1"/>
      <w:numFmt w:val="lowerRoman"/>
      <w:lvlText w:val="%3."/>
      <w:lvlJc w:val="right"/>
      <w:pPr>
        <w:ind w:left="1800" w:hanging="180"/>
      </w:pPr>
    </w:lvl>
    <w:lvl w:ilvl="3" w:tplc="9ECEC0DC">
      <w:start w:val="1"/>
      <w:numFmt w:val="decimal"/>
      <w:lvlText w:val="%4."/>
      <w:lvlJc w:val="left"/>
      <w:pPr>
        <w:ind w:left="2520" w:hanging="360"/>
      </w:pPr>
    </w:lvl>
    <w:lvl w:ilvl="4" w:tplc="35A09534">
      <w:start w:val="1"/>
      <w:numFmt w:val="lowerLetter"/>
      <w:lvlText w:val="%5."/>
      <w:lvlJc w:val="left"/>
      <w:pPr>
        <w:ind w:left="3240" w:hanging="360"/>
      </w:pPr>
    </w:lvl>
    <w:lvl w:ilvl="5" w:tplc="86364A58">
      <w:start w:val="1"/>
      <w:numFmt w:val="lowerRoman"/>
      <w:lvlText w:val="%6."/>
      <w:lvlJc w:val="right"/>
      <w:pPr>
        <w:ind w:left="3960" w:hanging="180"/>
      </w:pPr>
    </w:lvl>
    <w:lvl w:ilvl="6" w:tplc="839C9F6E">
      <w:start w:val="1"/>
      <w:numFmt w:val="decimal"/>
      <w:lvlText w:val="%7."/>
      <w:lvlJc w:val="left"/>
      <w:pPr>
        <w:ind w:left="4680" w:hanging="360"/>
      </w:pPr>
    </w:lvl>
    <w:lvl w:ilvl="7" w:tplc="C172DACA">
      <w:start w:val="1"/>
      <w:numFmt w:val="lowerLetter"/>
      <w:lvlText w:val="%8."/>
      <w:lvlJc w:val="left"/>
      <w:pPr>
        <w:ind w:left="5400" w:hanging="360"/>
      </w:pPr>
    </w:lvl>
    <w:lvl w:ilvl="8" w:tplc="1F7A1136">
      <w:start w:val="1"/>
      <w:numFmt w:val="lowerRoman"/>
      <w:lvlText w:val="%9."/>
      <w:lvlJc w:val="right"/>
      <w:pPr>
        <w:ind w:left="6120" w:hanging="180"/>
      </w:pPr>
    </w:lvl>
  </w:abstractNum>
  <w:abstractNum w:abstractNumId="29" w15:restartNumberingAfterBreak="0">
    <w:nsid w:val="38A137F2"/>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0" w15:restartNumberingAfterBreak="0">
    <w:nsid w:val="39A1DC5E"/>
    <w:multiLevelType w:val="hybridMultilevel"/>
    <w:tmpl w:val="FFFFFFFF"/>
    <w:lvl w:ilvl="0" w:tplc="EEEEDDC0">
      <w:start w:val="1"/>
      <w:numFmt w:val="bullet"/>
      <w:lvlText w:val=""/>
      <w:lvlJc w:val="left"/>
      <w:pPr>
        <w:ind w:left="720" w:hanging="360"/>
      </w:pPr>
      <w:rPr>
        <w:rFonts w:ascii="Symbol" w:hAnsi="Symbol" w:hint="default"/>
      </w:rPr>
    </w:lvl>
    <w:lvl w:ilvl="1" w:tplc="A0403502">
      <w:start w:val="1"/>
      <w:numFmt w:val="bullet"/>
      <w:lvlText w:val="o"/>
      <w:lvlJc w:val="left"/>
      <w:pPr>
        <w:ind w:left="1440" w:hanging="360"/>
      </w:pPr>
      <w:rPr>
        <w:rFonts w:ascii="Courier New" w:hAnsi="Courier New" w:hint="default"/>
      </w:rPr>
    </w:lvl>
    <w:lvl w:ilvl="2" w:tplc="16D43F70">
      <w:start w:val="1"/>
      <w:numFmt w:val="bullet"/>
      <w:lvlText w:val=""/>
      <w:lvlJc w:val="left"/>
      <w:pPr>
        <w:ind w:left="2160" w:hanging="360"/>
      </w:pPr>
      <w:rPr>
        <w:rFonts w:ascii="Wingdings" w:hAnsi="Wingdings" w:hint="default"/>
      </w:rPr>
    </w:lvl>
    <w:lvl w:ilvl="3" w:tplc="1616A6A4">
      <w:start w:val="1"/>
      <w:numFmt w:val="bullet"/>
      <w:lvlText w:val=""/>
      <w:lvlJc w:val="left"/>
      <w:pPr>
        <w:ind w:left="2880" w:hanging="360"/>
      </w:pPr>
      <w:rPr>
        <w:rFonts w:ascii="Symbol" w:hAnsi="Symbol" w:hint="default"/>
      </w:rPr>
    </w:lvl>
    <w:lvl w:ilvl="4" w:tplc="7C06653E">
      <w:start w:val="1"/>
      <w:numFmt w:val="bullet"/>
      <w:lvlText w:val="o"/>
      <w:lvlJc w:val="left"/>
      <w:pPr>
        <w:ind w:left="3600" w:hanging="360"/>
      </w:pPr>
      <w:rPr>
        <w:rFonts w:ascii="Courier New" w:hAnsi="Courier New" w:hint="default"/>
      </w:rPr>
    </w:lvl>
    <w:lvl w:ilvl="5" w:tplc="65FE3066">
      <w:start w:val="1"/>
      <w:numFmt w:val="bullet"/>
      <w:lvlText w:val=""/>
      <w:lvlJc w:val="left"/>
      <w:pPr>
        <w:ind w:left="4320" w:hanging="360"/>
      </w:pPr>
      <w:rPr>
        <w:rFonts w:ascii="Wingdings" w:hAnsi="Wingdings" w:hint="default"/>
      </w:rPr>
    </w:lvl>
    <w:lvl w:ilvl="6" w:tplc="3102A392">
      <w:start w:val="1"/>
      <w:numFmt w:val="bullet"/>
      <w:lvlText w:val=""/>
      <w:lvlJc w:val="left"/>
      <w:pPr>
        <w:ind w:left="5040" w:hanging="360"/>
      </w:pPr>
      <w:rPr>
        <w:rFonts w:ascii="Symbol" w:hAnsi="Symbol" w:hint="default"/>
      </w:rPr>
    </w:lvl>
    <w:lvl w:ilvl="7" w:tplc="963608EC">
      <w:start w:val="1"/>
      <w:numFmt w:val="bullet"/>
      <w:lvlText w:val="o"/>
      <w:lvlJc w:val="left"/>
      <w:pPr>
        <w:ind w:left="5760" w:hanging="360"/>
      </w:pPr>
      <w:rPr>
        <w:rFonts w:ascii="Courier New" w:hAnsi="Courier New" w:hint="default"/>
      </w:rPr>
    </w:lvl>
    <w:lvl w:ilvl="8" w:tplc="932C8C94">
      <w:start w:val="1"/>
      <w:numFmt w:val="bullet"/>
      <w:lvlText w:val=""/>
      <w:lvlJc w:val="left"/>
      <w:pPr>
        <w:ind w:left="6480" w:hanging="360"/>
      </w:pPr>
      <w:rPr>
        <w:rFonts w:ascii="Wingdings" w:hAnsi="Wingdings" w:hint="default"/>
      </w:rPr>
    </w:lvl>
  </w:abstractNum>
  <w:abstractNum w:abstractNumId="31" w15:restartNumberingAfterBreak="0">
    <w:nsid w:val="3AA1030B"/>
    <w:multiLevelType w:val="hybridMultilevel"/>
    <w:tmpl w:val="00144CB0"/>
    <w:lvl w:ilvl="0" w:tplc="52F87C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1D1012"/>
    <w:multiLevelType w:val="hybridMultilevel"/>
    <w:tmpl w:val="562C4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DC3440"/>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4" w15:restartNumberingAfterBreak="0">
    <w:nsid w:val="3CECD850"/>
    <w:multiLevelType w:val="hybridMultilevel"/>
    <w:tmpl w:val="FFFFFFFF"/>
    <w:lvl w:ilvl="0" w:tplc="17428EFC">
      <w:start w:val="1"/>
      <w:numFmt w:val="decimal"/>
      <w:lvlText w:val="%1."/>
      <w:lvlJc w:val="left"/>
      <w:pPr>
        <w:ind w:left="720" w:hanging="360"/>
      </w:pPr>
    </w:lvl>
    <w:lvl w:ilvl="1" w:tplc="FE92E0DC">
      <w:start w:val="1"/>
      <w:numFmt w:val="lowerLetter"/>
      <w:lvlText w:val="%2."/>
      <w:lvlJc w:val="left"/>
      <w:pPr>
        <w:ind w:left="1440" w:hanging="360"/>
      </w:pPr>
    </w:lvl>
    <w:lvl w:ilvl="2" w:tplc="0840CEDC">
      <w:start w:val="1"/>
      <w:numFmt w:val="lowerRoman"/>
      <w:lvlText w:val="%3."/>
      <w:lvlJc w:val="right"/>
      <w:pPr>
        <w:ind w:left="2160" w:hanging="180"/>
      </w:pPr>
    </w:lvl>
    <w:lvl w:ilvl="3" w:tplc="57D63770">
      <w:start w:val="1"/>
      <w:numFmt w:val="decimal"/>
      <w:lvlText w:val="%4."/>
      <w:lvlJc w:val="left"/>
      <w:pPr>
        <w:ind w:left="2880" w:hanging="360"/>
      </w:pPr>
    </w:lvl>
    <w:lvl w:ilvl="4" w:tplc="285CD34E">
      <w:start w:val="1"/>
      <w:numFmt w:val="lowerLetter"/>
      <w:lvlText w:val="%5."/>
      <w:lvlJc w:val="left"/>
      <w:pPr>
        <w:ind w:left="3600" w:hanging="360"/>
      </w:pPr>
    </w:lvl>
    <w:lvl w:ilvl="5" w:tplc="F6EA0B90">
      <w:start w:val="1"/>
      <w:numFmt w:val="lowerRoman"/>
      <w:lvlText w:val="%6."/>
      <w:lvlJc w:val="right"/>
      <w:pPr>
        <w:ind w:left="4320" w:hanging="180"/>
      </w:pPr>
    </w:lvl>
    <w:lvl w:ilvl="6" w:tplc="F154A74C">
      <w:start w:val="1"/>
      <w:numFmt w:val="decimal"/>
      <w:lvlText w:val="%7."/>
      <w:lvlJc w:val="left"/>
      <w:pPr>
        <w:ind w:left="5040" w:hanging="360"/>
      </w:pPr>
    </w:lvl>
    <w:lvl w:ilvl="7" w:tplc="A502C098">
      <w:start w:val="1"/>
      <w:numFmt w:val="lowerLetter"/>
      <w:lvlText w:val="%8."/>
      <w:lvlJc w:val="left"/>
      <w:pPr>
        <w:ind w:left="5760" w:hanging="360"/>
      </w:pPr>
    </w:lvl>
    <w:lvl w:ilvl="8" w:tplc="1E921D60">
      <w:start w:val="1"/>
      <w:numFmt w:val="lowerRoman"/>
      <w:lvlText w:val="%9."/>
      <w:lvlJc w:val="right"/>
      <w:pPr>
        <w:ind w:left="6480" w:hanging="180"/>
      </w:pPr>
    </w:lvl>
  </w:abstractNum>
  <w:abstractNum w:abstractNumId="35" w15:restartNumberingAfterBreak="0">
    <w:nsid w:val="3F113FEC"/>
    <w:multiLevelType w:val="hybridMultilevel"/>
    <w:tmpl w:val="A9ACBB28"/>
    <w:lvl w:ilvl="0" w:tplc="61824934">
      <w:start w:val="1"/>
      <w:numFmt w:val="decimal"/>
      <w:lvlText w:val="%1."/>
      <w:lvlJc w:val="left"/>
      <w:pPr>
        <w:ind w:left="1080" w:hanging="360"/>
      </w:pPr>
      <w:rPr>
        <w:rFonts w:cs="Arial (Body CS)" w:hint="default"/>
        <w:b w:val="0"/>
        <w:bCs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6" w15:restartNumberingAfterBreak="0">
    <w:nsid w:val="40E67663"/>
    <w:multiLevelType w:val="hybridMultilevel"/>
    <w:tmpl w:val="FFA06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29C19E6"/>
    <w:multiLevelType w:val="hybridMultilevel"/>
    <w:tmpl w:val="3D26369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DFE510E"/>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9" w15:restartNumberingAfterBreak="0">
    <w:nsid w:val="4E0260FA"/>
    <w:multiLevelType w:val="hybridMultilevel"/>
    <w:tmpl w:val="29D2A000"/>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566A663E"/>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7EB20A2"/>
    <w:multiLevelType w:val="multilevel"/>
    <w:tmpl w:val="C5D62D50"/>
    <w:lvl w:ilvl="0">
      <w:start w:val="1"/>
      <w:numFmt w:val="decimal"/>
      <w:lvlText w:val="%1."/>
      <w:lvlJc w:val="left"/>
      <w:pPr>
        <w:ind w:left="540" w:hanging="180"/>
      </w:pPr>
      <w:rPr>
        <w:rFonts w:asciiTheme="minorHAnsi" w:eastAsiaTheme="minorHAnsi" w:hAnsiTheme="minorHAnsi" w:cstheme="minorBidi" w:hint="default"/>
        <w:b w:val="0"/>
        <w:color w:val="auto"/>
      </w:rPr>
    </w:lvl>
    <w:lvl w:ilvl="1">
      <w:start w:val="1"/>
      <w:numFmt w:val="decimal"/>
      <w:isLgl/>
      <w:lvlText w:val="%1.%2"/>
      <w:lvlJc w:val="left"/>
      <w:pPr>
        <w:ind w:left="840" w:hanging="480"/>
      </w:pPr>
      <w:rPr>
        <w:rFonts w:hint="default"/>
      </w:rPr>
    </w:lvl>
    <w:lvl w:ilvl="2">
      <w:start w:val="8"/>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8C83830"/>
    <w:multiLevelType w:val="hybridMultilevel"/>
    <w:tmpl w:val="95EAE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A815EAC"/>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B4C46E1"/>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5" w15:restartNumberingAfterBreak="0">
    <w:nsid w:val="5EBC0BD1"/>
    <w:multiLevelType w:val="hybridMultilevel"/>
    <w:tmpl w:val="0492AF3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BC2F60"/>
    <w:multiLevelType w:val="hybridMultilevel"/>
    <w:tmpl w:val="5C2EBCDE"/>
    <w:lvl w:ilvl="0" w:tplc="88B658BC">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BD4F39"/>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8" w15:restartNumberingAfterBreak="0">
    <w:nsid w:val="6DD76600"/>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459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9" w15:restartNumberingAfterBreak="0">
    <w:nsid w:val="6E2F46C5"/>
    <w:multiLevelType w:val="hybridMultilevel"/>
    <w:tmpl w:val="142E6F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5BCF2DB"/>
    <w:multiLevelType w:val="multilevel"/>
    <w:tmpl w:val="EA766BD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1" w15:restartNumberingAfterBreak="0">
    <w:nsid w:val="770C383D"/>
    <w:multiLevelType w:val="hybridMultilevel"/>
    <w:tmpl w:val="33CCA8DC"/>
    <w:lvl w:ilvl="0" w:tplc="52F87C34">
      <w:start w:val="1"/>
      <w:numFmt w:val="bullet"/>
      <w:lvlText w:val=""/>
      <w:lvlJc w:val="left"/>
      <w:pPr>
        <w:ind w:left="720" w:hanging="360"/>
      </w:pPr>
      <w:rPr>
        <w:rFonts w:ascii="Symbol" w:hAnsi="Symbol" w:hint="default"/>
      </w:rPr>
    </w:lvl>
    <w:lvl w:ilvl="1" w:tplc="6964A504">
      <w:start w:val="1"/>
      <w:numFmt w:val="bullet"/>
      <w:lvlText w:val="o"/>
      <w:lvlJc w:val="left"/>
      <w:pPr>
        <w:ind w:left="1440" w:hanging="360"/>
      </w:pPr>
      <w:rPr>
        <w:rFonts w:ascii="Courier New" w:hAnsi="Courier New" w:hint="default"/>
      </w:rPr>
    </w:lvl>
    <w:lvl w:ilvl="2" w:tplc="2BA48318">
      <w:start w:val="1"/>
      <w:numFmt w:val="bullet"/>
      <w:lvlText w:val=""/>
      <w:lvlJc w:val="left"/>
      <w:pPr>
        <w:ind w:left="2160" w:hanging="360"/>
      </w:pPr>
      <w:rPr>
        <w:rFonts w:ascii="Wingdings" w:hAnsi="Wingdings" w:hint="default"/>
      </w:rPr>
    </w:lvl>
    <w:lvl w:ilvl="3" w:tplc="D332BFEE">
      <w:start w:val="1"/>
      <w:numFmt w:val="bullet"/>
      <w:lvlText w:val=""/>
      <w:lvlJc w:val="left"/>
      <w:pPr>
        <w:ind w:left="2880" w:hanging="360"/>
      </w:pPr>
      <w:rPr>
        <w:rFonts w:ascii="Symbol" w:hAnsi="Symbol" w:hint="default"/>
      </w:rPr>
    </w:lvl>
    <w:lvl w:ilvl="4" w:tplc="8014193C">
      <w:start w:val="1"/>
      <w:numFmt w:val="bullet"/>
      <w:lvlText w:val="o"/>
      <w:lvlJc w:val="left"/>
      <w:pPr>
        <w:ind w:left="3600" w:hanging="360"/>
      </w:pPr>
      <w:rPr>
        <w:rFonts w:ascii="Courier New" w:hAnsi="Courier New" w:hint="default"/>
      </w:rPr>
    </w:lvl>
    <w:lvl w:ilvl="5" w:tplc="905C9146">
      <w:start w:val="1"/>
      <w:numFmt w:val="bullet"/>
      <w:lvlText w:val=""/>
      <w:lvlJc w:val="left"/>
      <w:pPr>
        <w:ind w:left="4320" w:hanging="360"/>
      </w:pPr>
      <w:rPr>
        <w:rFonts w:ascii="Wingdings" w:hAnsi="Wingdings" w:hint="default"/>
      </w:rPr>
    </w:lvl>
    <w:lvl w:ilvl="6" w:tplc="C6869FB8">
      <w:start w:val="1"/>
      <w:numFmt w:val="bullet"/>
      <w:lvlText w:val=""/>
      <w:lvlJc w:val="left"/>
      <w:pPr>
        <w:ind w:left="5040" w:hanging="360"/>
      </w:pPr>
      <w:rPr>
        <w:rFonts w:ascii="Symbol" w:hAnsi="Symbol" w:hint="default"/>
      </w:rPr>
    </w:lvl>
    <w:lvl w:ilvl="7" w:tplc="DCBE2796">
      <w:start w:val="1"/>
      <w:numFmt w:val="bullet"/>
      <w:lvlText w:val="o"/>
      <w:lvlJc w:val="left"/>
      <w:pPr>
        <w:ind w:left="5760" w:hanging="360"/>
      </w:pPr>
      <w:rPr>
        <w:rFonts w:ascii="Courier New" w:hAnsi="Courier New" w:hint="default"/>
      </w:rPr>
    </w:lvl>
    <w:lvl w:ilvl="8" w:tplc="08700820">
      <w:start w:val="1"/>
      <w:numFmt w:val="bullet"/>
      <w:lvlText w:val=""/>
      <w:lvlJc w:val="left"/>
      <w:pPr>
        <w:ind w:left="6480" w:hanging="360"/>
      </w:pPr>
      <w:rPr>
        <w:rFonts w:ascii="Wingdings" w:hAnsi="Wingdings" w:hint="default"/>
      </w:rPr>
    </w:lvl>
  </w:abstractNum>
  <w:abstractNum w:abstractNumId="52" w15:restartNumberingAfterBreak="0">
    <w:nsid w:val="7A416C3C"/>
    <w:multiLevelType w:val="hybridMultilevel"/>
    <w:tmpl w:val="FFA64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5A116D"/>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54" w15:restartNumberingAfterBreak="0">
    <w:nsid w:val="7F82037B"/>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24470707">
    <w:abstractNumId w:val="4"/>
  </w:num>
  <w:num w:numId="2" w16cid:durableId="741022330">
    <w:abstractNumId w:val="50"/>
  </w:num>
  <w:num w:numId="3" w16cid:durableId="287012384">
    <w:abstractNumId w:val="19"/>
  </w:num>
  <w:num w:numId="4" w16cid:durableId="1624774396">
    <w:abstractNumId w:val="49"/>
  </w:num>
  <w:num w:numId="5" w16cid:durableId="1288119985">
    <w:abstractNumId w:val="9"/>
  </w:num>
  <w:num w:numId="6" w16cid:durableId="294483088">
    <w:abstractNumId w:val="5"/>
  </w:num>
  <w:num w:numId="7" w16cid:durableId="1138497951">
    <w:abstractNumId w:val="11"/>
  </w:num>
  <w:num w:numId="8" w16cid:durableId="1148130974">
    <w:abstractNumId w:val="13"/>
  </w:num>
  <w:num w:numId="9" w16cid:durableId="653147748">
    <w:abstractNumId w:val="52"/>
  </w:num>
  <w:num w:numId="10" w16cid:durableId="1948200003">
    <w:abstractNumId w:val="36"/>
  </w:num>
  <w:num w:numId="11" w16cid:durableId="126358971">
    <w:abstractNumId w:val="16"/>
  </w:num>
  <w:num w:numId="12" w16cid:durableId="318458316">
    <w:abstractNumId w:val="14"/>
  </w:num>
  <w:num w:numId="13" w16cid:durableId="30957055">
    <w:abstractNumId w:val="34"/>
  </w:num>
  <w:num w:numId="14" w16cid:durableId="691149299">
    <w:abstractNumId w:val="15"/>
  </w:num>
  <w:num w:numId="15" w16cid:durableId="626737266">
    <w:abstractNumId w:val="30"/>
  </w:num>
  <w:num w:numId="16" w16cid:durableId="610942261">
    <w:abstractNumId w:val="51"/>
  </w:num>
  <w:num w:numId="17" w16cid:durableId="1842970337">
    <w:abstractNumId w:val="2"/>
  </w:num>
  <w:num w:numId="18" w16cid:durableId="1083378216">
    <w:abstractNumId w:val="12"/>
  </w:num>
  <w:num w:numId="19" w16cid:durableId="124080460">
    <w:abstractNumId w:val="26"/>
  </w:num>
  <w:num w:numId="20" w16cid:durableId="440682341">
    <w:abstractNumId w:val="35"/>
  </w:num>
  <w:num w:numId="21" w16cid:durableId="1436444414">
    <w:abstractNumId w:val="42"/>
  </w:num>
  <w:num w:numId="22" w16cid:durableId="1422799058">
    <w:abstractNumId w:val="44"/>
  </w:num>
  <w:num w:numId="23" w16cid:durableId="1396928614">
    <w:abstractNumId w:val="37"/>
  </w:num>
  <w:num w:numId="24" w16cid:durableId="2118476650">
    <w:abstractNumId w:val="1"/>
  </w:num>
  <w:num w:numId="25" w16cid:durableId="450899153">
    <w:abstractNumId w:val="20"/>
  </w:num>
  <w:num w:numId="26" w16cid:durableId="673462807">
    <w:abstractNumId w:val="39"/>
  </w:num>
  <w:num w:numId="27" w16cid:durableId="507334605">
    <w:abstractNumId w:val="45"/>
  </w:num>
  <w:num w:numId="28" w16cid:durableId="1200119701">
    <w:abstractNumId w:val="46"/>
  </w:num>
  <w:num w:numId="29" w16cid:durableId="1459832226">
    <w:abstractNumId w:val="21"/>
  </w:num>
  <w:num w:numId="30" w16cid:durableId="689645256">
    <w:abstractNumId w:val="22"/>
  </w:num>
  <w:num w:numId="31" w16cid:durableId="1898976667">
    <w:abstractNumId w:val="38"/>
  </w:num>
  <w:num w:numId="32" w16cid:durableId="307441625">
    <w:abstractNumId w:val="53"/>
  </w:num>
  <w:num w:numId="33" w16cid:durableId="412047819">
    <w:abstractNumId w:val="29"/>
  </w:num>
  <w:num w:numId="34" w16cid:durableId="1058435854">
    <w:abstractNumId w:val="8"/>
  </w:num>
  <w:num w:numId="35" w16cid:durableId="1483111733">
    <w:abstractNumId w:val="17"/>
  </w:num>
  <w:num w:numId="36" w16cid:durableId="1569262942">
    <w:abstractNumId w:val="33"/>
  </w:num>
  <w:num w:numId="37" w16cid:durableId="483009713">
    <w:abstractNumId w:val="47"/>
  </w:num>
  <w:num w:numId="38" w16cid:durableId="1196625322">
    <w:abstractNumId w:val="24"/>
  </w:num>
  <w:num w:numId="39" w16cid:durableId="2049908157">
    <w:abstractNumId w:val="32"/>
  </w:num>
  <w:num w:numId="40" w16cid:durableId="933510707">
    <w:abstractNumId w:val="7"/>
  </w:num>
  <w:num w:numId="41" w16cid:durableId="1634403052">
    <w:abstractNumId w:val="3"/>
  </w:num>
  <w:num w:numId="42" w16cid:durableId="1829008171">
    <w:abstractNumId w:val="27"/>
  </w:num>
  <w:num w:numId="43" w16cid:durableId="1118259657">
    <w:abstractNumId w:val="6"/>
  </w:num>
  <w:num w:numId="44" w16cid:durableId="684136529">
    <w:abstractNumId w:val="0"/>
  </w:num>
  <w:num w:numId="45" w16cid:durableId="2135709040">
    <w:abstractNumId w:val="25"/>
  </w:num>
  <w:num w:numId="46" w16cid:durableId="744500531">
    <w:abstractNumId w:val="31"/>
  </w:num>
  <w:num w:numId="47" w16cid:durableId="932132934">
    <w:abstractNumId w:val="28"/>
  </w:num>
  <w:num w:numId="48" w16cid:durableId="927956405">
    <w:abstractNumId w:val="48"/>
  </w:num>
  <w:num w:numId="49" w16cid:durableId="1395352756">
    <w:abstractNumId w:val="18"/>
  </w:num>
  <w:num w:numId="50" w16cid:durableId="52045020">
    <w:abstractNumId w:val="10"/>
  </w:num>
  <w:num w:numId="51" w16cid:durableId="1890191826">
    <w:abstractNumId w:val="41"/>
  </w:num>
  <w:num w:numId="52" w16cid:durableId="611984976">
    <w:abstractNumId w:val="54"/>
  </w:num>
  <w:num w:numId="53" w16cid:durableId="1765109138">
    <w:abstractNumId w:val="43"/>
  </w:num>
  <w:num w:numId="54" w16cid:durableId="2056731223">
    <w:abstractNumId w:val="40"/>
  </w:num>
  <w:num w:numId="55" w16cid:durableId="1544901898">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F12"/>
    <w:rsid w:val="00000402"/>
    <w:rsid w:val="00000A41"/>
    <w:rsid w:val="00003A96"/>
    <w:rsid w:val="00003E91"/>
    <w:rsid w:val="0000418E"/>
    <w:rsid w:val="00004531"/>
    <w:rsid w:val="00004C8B"/>
    <w:rsid w:val="000050DC"/>
    <w:rsid w:val="00005A06"/>
    <w:rsid w:val="00005C40"/>
    <w:rsid w:val="00006099"/>
    <w:rsid w:val="00006711"/>
    <w:rsid w:val="00006FB1"/>
    <w:rsid w:val="00007970"/>
    <w:rsid w:val="00007D22"/>
    <w:rsid w:val="00011373"/>
    <w:rsid w:val="000118D3"/>
    <w:rsid w:val="0001191A"/>
    <w:rsid w:val="00011F9B"/>
    <w:rsid w:val="00012187"/>
    <w:rsid w:val="00012678"/>
    <w:rsid w:val="00012760"/>
    <w:rsid w:val="00013D1D"/>
    <w:rsid w:val="00013EAF"/>
    <w:rsid w:val="0001528E"/>
    <w:rsid w:val="00015660"/>
    <w:rsid w:val="00015DDF"/>
    <w:rsid w:val="00016E70"/>
    <w:rsid w:val="00020503"/>
    <w:rsid w:val="00021198"/>
    <w:rsid w:val="00024978"/>
    <w:rsid w:val="00025710"/>
    <w:rsid w:val="0003052C"/>
    <w:rsid w:val="0003118F"/>
    <w:rsid w:val="00031AF3"/>
    <w:rsid w:val="00032705"/>
    <w:rsid w:val="000333BF"/>
    <w:rsid w:val="00033DF0"/>
    <w:rsid w:val="000354F8"/>
    <w:rsid w:val="000355EE"/>
    <w:rsid w:val="0004157A"/>
    <w:rsid w:val="00043D9D"/>
    <w:rsid w:val="00046DF7"/>
    <w:rsid w:val="00050CD3"/>
    <w:rsid w:val="000522DC"/>
    <w:rsid w:val="000554B1"/>
    <w:rsid w:val="00057F03"/>
    <w:rsid w:val="00062015"/>
    <w:rsid w:val="000626E7"/>
    <w:rsid w:val="0006288E"/>
    <w:rsid w:val="00064006"/>
    <w:rsid w:val="00065FD7"/>
    <w:rsid w:val="000717DA"/>
    <w:rsid w:val="00072285"/>
    <w:rsid w:val="00072926"/>
    <w:rsid w:val="000729D5"/>
    <w:rsid w:val="00073597"/>
    <w:rsid w:val="0007402E"/>
    <w:rsid w:val="00074413"/>
    <w:rsid w:val="00074498"/>
    <w:rsid w:val="00074966"/>
    <w:rsid w:val="0007577C"/>
    <w:rsid w:val="0007613A"/>
    <w:rsid w:val="00076A0F"/>
    <w:rsid w:val="0007738C"/>
    <w:rsid w:val="00077875"/>
    <w:rsid w:val="00077FC1"/>
    <w:rsid w:val="0008033A"/>
    <w:rsid w:val="00081439"/>
    <w:rsid w:val="00083723"/>
    <w:rsid w:val="00084A43"/>
    <w:rsid w:val="00085842"/>
    <w:rsid w:val="00090506"/>
    <w:rsid w:val="00091314"/>
    <w:rsid w:val="000947F7"/>
    <w:rsid w:val="00094B83"/>
    <w:rsid w:val="00094C04"/>
    <w:rsid w:val="00097693"/>
    <w:rsid w:val="000A03BB"/>
    <w:rsid w:val="000A3631"/>
    <w:rsid w:val="000A4745"/>
    <w:rsid w:val="000A48F9"/>
    <w:rsid w:val="000A5033"/>
    <w:rsid w:val="000A65E3"/>
    <w:rsid w:val="000A6778"/>
    <w:rsid w:val="000A73D9"/>
    <w:rsid w:val="000B0572"/>
    <w:rsid w:val="000B15E1"/>
    <w:rsid w:val="000B2561"/>
    <w:rsid w:val="000B480E"/>
    <w:rsid w:val="000B5FC4"/>
    <w:rsid w:val="000B5FF6"/>
    <w:rsid w:val="000B6B82"/>
    <w:rsid w:val="000B6C44"/>
    <w:rsid w:val="000C1F96"/>
    <w:rsid w:val="000C274A"/>
    <w:rsid w:val="000C2ABC"/>
    <w:rsid w:val="000C476A"/>
    <w:rsid w:val="000C59D7"/>
    <w:rsid w:val="000C5BB7"/>
    <w:rsid w:val="000C5C5F"/>
    <w:rsid w:val="000C69B7"/>
    <w:rsid w:val="000C7A20"/>
    <w:rsid w:val="000D016D"/>
    <w:rsid w:val="000D0DE4"/>
    <w:rsid w:val="000D1191"/>
    <w:rsid w:val="000D135B"/>
    <w:rsid w:val="000D527D"/>
    <w:rsid w:val="000D6089"/>
    <w:rsid w:val="000E123F"/>
    <w:rsid w:val="000E2A3B"/>
    <w:rsid w:val="000E658E"/>
    <w:rsid w:val="000F029C"/>
    <w:rsid w:val="000F1F63"/>
    <w:rsid w:val="000F2236"/>
    <w:rsid w:val="000F36CE"/>
    <w:rsid w:val="000F4056"/>
    <w:rsid w:val="000F7B19"/>
    <w:rsid w:val="001019C7"/>
    <w:rsid w:val="00102B09"/>
    <w:rsid w:val="001063C3"/>
    <w:rsid w:val="001064D0"/>
    <w:rsid w:val="00113E2F"/>
    <w:rsid w:val="00114638"/>
    <w:rsid w:val="001152BE"/>
    <w:rsid w:val="001157B0"/>
    <w:rsid w:val="00115939"/>
    <w:rsid w:val="00116B99"/>
    <w:rsid w:val="0012008F"/>
    <w:rsid w:val="0012089D"/>
    <w:rsid w:val="00123C44"/>
    <w:rsid w:val="00124548"/>
    <w:rsid w:val="00126728"/>
    <w:rsid w:val="00126AA6"/>
    <w:rsid w:val="00126C23"/>
    <w:rsid w:val="001275B7"/>
    <w:rsid w:val="00127A56"/>
    <w:rsid w:val="00131C34"/>
    <w:rsid w:val="00132374"/>
    <w:rsid w:val="001323E3"/>
    <w:rsid w:val="00132D63"/>
    <w:rsid w:val="00135F78"/>
    <w:rsid w:val="00137950"/>
    <w:rsid w:val="00137F75"/>
    <w:rsid w:val="00141E85"/>
    <w:rsid w:val="00142BAB"/>
    <w:rsid w:val="001456F4"/>
    <w:rsid w:val="00145F93"/>
    <w:rsid w:val="00146AF6"/>
    <w:rsid w:val="00147F9C"/>
    <w:rsid w:val="0015283B"/>
    <w:rsid w:val="00152E02"/>
    <w:rsid w:val="001530FA"/>
    <w:rsid w:val="00153CFD"/>
    <w:rsid w:val="00157B7E"/>
    <w:rsid w:val="001600A2"/>
    <w:rsid w:val="001607FB"/>
    <w:rsid w:val="0016086F"/>
    <w:rsid w:val="001658D8"/>
    <w:rsid w:val="0016603B"/>
    <w:rsid w:val="0017127A"/>
    <w:rsid w:val="00171C8F"/>
    <w:rsid w:val="0017232C"/>
    <w:rsid w:val="00172957"/>
    <w:rsid w:val="00173906"/>
    <w:rsid w:val="00174034"/>
    <w:rsid w:val="001747DD"/>
    <w:rsid w:val="00174B78"/>
    <w:rsid w:val="00174EAF"/>
    <w:rsid w:val="001776D4"/>
    <w:rsid w:val="00177B67"/>
    <w:rsid w:val="00180CA5"/>
    <w:rsid w:val="00180DA6"/>
    <w:rsid w:val="001818C8"/>
    <w:rsid w:val="00181CF3"/>
    <w:rsid w:val="00182B26"/>
    <w:rsid w:val="00183D49"/>
    <w:rsid w:val="00184C42"/>
    <w:rsid w:val="00185E0D"/>
    <w:rsid w:val="00187E8D"/>
    <w:rsid w:val="001905B6"/>
    <w:rsid w:val="00192E7E"/>
    <w:rsid w:val="00194241"/>
    <w:rsid w:val="00194259"/>
    <w:rsid w:val="00194499"/>
    <w:rsid w:val="00194B5D"/>
    <w:rsid w:val="00194F79"/>
    <w:rsid w:val="00196077"/>
    <w:rsid w:val="001A0584"/>
    <w:rsid w:val="001A0798"/>
    <w:rsid w:val="001A15F2"/>
    <w:rsid w:val="001A1853"/>
    <w:rsid w:val="001A27E5"/>
    <w:rsid w:val="001A29B3"/>
    <w:rsid w:val="001A3060"/>
    <w:rsid w:val="001A52D5"/>
    <w:rsid w:val="001A6E0E"/>
    <w:rsid w:val="001A7225"/>
    <w:rsid w:val="001B067B"/>
    <w:rsid w:val="001B0901"/>
    <w:rsid w:val="001B1ED6"/>
    <w:rsid w:val="001B3AC2"/>
    <w:rsid w:val="001B5CE4"/>
    <w:rsid w:val="001B5D7A"/>
    <w:rsid w:val="001B6065"/>
    <w:rsid w:val="001B6605"/>
    <w:rsid w:val="001C0194"/>
    <w:rsid w:val="001C0A0D"/>
    <w:rsid w:val="001C0F9A"/>
    <w:rsid w:val="001D096F"/>
    <w:rsid w:val="001D1D8A"/>
    <w:rsid w:val="001D2361"/>
    <w:rsid w:val="001D2CCB"/>
    <w:rsid w:val="001D3300"/>
    <w:rsid w:val="001D3A5F"/>
    <w:rsid w:val="001D5DB3"/>
    <w:rsid w:val="001D627F"/>
    <w:rsid w:val="001D7FEF"/>
    <w:rsid w:val="001E0326"/>
    <w:rsid w:val="001E08E2"/>
    <w:rsid w:val="001E1373"/>
    <w:rsid w:val="001E1EAB"/>
    <w:rsid w:val="001E1EFC"/>
    <w:rsid w:val="001E2793"/>
    <w:rsid w:val="001E2B62"/>
    <w:rsid w:val="001E2FBC"/>
    <w:rsid w:val="001E3596"/>
    <w:rsid w:val="001E4CDC"/>
    <w:rsid w:val="001E5C93"/>
    <w:rsid w:val="001E6BA3"/>
    <w:rsid w:val="001F0C33"/>
    <w:rsid w:val="001F18EF"/>
    <w:rsid w:val="001F28FC"/>
    <w:rsid w:val="001F5D49"/>
    <w:rsid w:val="001F6585"/>
    <w:rsid w:val="001F6881"/>
    <w:rsid w:val="001F6D6E"/>
    <w:rsid w:val="001F6F1C"/>
    <w:rsid w:val="001F71F9"/>
    <w:rsid w:val="00200A62"/>
    <w:rsid w:val="0020131E"/>
    <w:rsid w:val="0020343F"/>
    <w:rsid w:val="002034FE"/>
    <w:rsid w:val="00205800"/>
    <w:rsid w:val="002064F0"/>
    <w:rsid w:val="00206AAE"/>
    <w:rsid w:val="00207805"/>
    <w:rsid w:val="00207A19"/>
    <w:rsid w:val="00210E88"/>
    <w:rsid w:val="002114C1"/>
    <w:rsid w:val="002129AD"/>
    <w:rsid w:val="00213BA1"/>
    <w:rsid w:val="0021440E"/>
    <w:rsid w:val="0021444E"/>
    <w:rsid w:val="00214FFE"/>
    <w:rsid w:val="00216256"/>
    <w:rsid w:val="00221984"/>
    <w:rsid w:val="00222B23"/>
    <w:rsid w:val="002230AD"/>
    <w:rsid w:val="00223E43"/>
    <w:rsid w:val="00225030"/>
    <w:rsid w:val="00225A39"/>
    <w:rsid w:val="00225DCB"/>
    <w:rsid w:val="00227E88"/>
    <w:rsid w:val="00230A08"/>
    <w:rsid w:val="00231692"/>
    <w:rsid w:val="00232D3D"/>
    <w:rsid w:val="002334B3"/>
    <w:rsid w:val="00234582"/>
    <w:rsid w:val="00235978"/>
    <w:rsid w:val="002362D0"/>
    <w:rsid w:val="002419E5"/>
    <w:rsid w:val="00241C01"/>
    <w:rsid w:val="00241F40"/>
    <w:rsid w:val="0024277E"/>
    <w:rsid w:val="00243EF2"/>
    <w:rsid w:val="00244F7F"/>
    <w:rsid w:val="002452BB"/>
    <w:rsid w:val="00245D1B"/>
    <w:rsid w:val="002471E9"/>
    <w:rsid w:val="00250688"/>
    <w:rsid w:val="00251D1C"/>
    <w:rsid w:val="00251E0A"/>
    <w:rsid w:val="002525CF"/>
    <w:rsid w:val="002525E8"/>
    <w:rsid w:val="00253848"/>
    <w:rsid w:val="0025640A"/>
    <w:rsid w:val="0025700F"/>
    <w:rsid w:val="00257387"/>
    <w:rsid w:val="00257686"/>
    <w:rsid w:val="00260E56"/>
    <w:rsid w:val="00261FC3"/>
    <w:rsid w:val="00263484"/>
    <w:rsid w:val="002649AE"/>
    <w:rsid w:val="00264EC4"/>
    <w:rsid w:val="0026635F"/>
    <w:rsid w:val="0026682C"/>
    <w:rsid w:val="00267A56"/>
    <w:rsid w:val="00267B1B"/>
    <w:rsid w:val="00272795"/>
    <w:rsid w:val="00273947"/>
    <w:rsid w:val="002752BA"/>
    <w:rsid w:val="002757DD"/>
    <w:rsid w:val="002773E9"/>
    <w:rsid w:val="0028072E"/>
    <w:rsid w:val="00281222"/>
    <w:rsid w:val="00281E3B"/>
    <w:rsid w:val="00282B6E"/>
    <w:rsid w:val="00282F9E"/>
    <w:rsid w:val="0028361F"/>
    <w:rsid w:val="00283A36"/>
    <w:rsid w:val="00284512"/>
    <w:rsid w:val="002863A6"/>
    <w:rsid w:val="00286B59"/>
    <w:rsid w:val="00287686"/>
    <w:rsid w:val="00291682"/>
    <w:rsid w:val="00293B2B"/>
    <w:rsid w:val="00294C89"/>
    <w:rsid w:val="00295328"/>
    <w:rsid w:val="00295A95"/>
    <w:rsid w:val="00296402"/>
    <w:rsid w:val="002964F0"/>
    <w:rsid w:val="002971B3"/>
    <w:rsid w:val="002A20F5"/>
    <w:rsid w:val="002A2871"/>
    <w:rsid w:val="002A3FF9"/>
    <w:rsid w:val="002A4683"/>
    <w:rsid w:val="002A5180"/>
    <w:rsid w:val="002A57DD"/>
    <w:rsid w:val="002A5EA3"/>
    <w:rsid w:val="002A6039"/>
    <w:rsid w:val="002A634A"/>
    <w:rsid w:val="002A7992"/>
    <w:rsid w:val="002B05D3"/>
    <w:rsid w:val="002B1AF6"/>
    <w:rsid w:val="002B1B2F"/>
    <w:rsid w:val="002B2161"/>
    <w:rsid w:val="002B24E0"/>
    <w:rsid w:val="002B2610"/>
    <w:rsid w:val="002B5342"/>
    <w:rsid w:val="002B5CF1"/>
    <w:rsid w:val="002B6707"/>
    <w:rsid w:val="002C0821"/>
    <w:rsid w:val="002C2A3B"/>
    <w:rsid w:val="002C3809"/>
    <w:rsid w:val="002C3EAC"/>
    <w:rsid w:val="002C68C7"/>
    <w:rsid w:val="002C6E99"/>
    <w:rsid w:val="002C6F35"/>
    <w:rsid w:val="002C75B8"/>
    <w:rsid w:val="002C76F5"/>
    <w:rsid w:val="002C7D8D"/>
    <w:rsid w:val="002D07EA"/>
    <w:rsid w:val="002D1377"/>
    <w:rsid w:val="002D2783"/>
    <w:rsid w:val="002D3784"/>
    <w:rsid w:val="002D535E"/>
    <w:rsid w:val="002D5ACA"/>
    <w:rsid w:val="002D6D32"/>
    <w:rsid w:val="002D7E2F"/>
    <w:rsid w:val="002E0278"/>
    <w:rsid w:val="002E26FC"/>
    <w:rsid w:val="002E2766"/>
    <w:rsid w:val="002E2841"/>
    <w:rsid w:val="002E289A"/>
    <w:rsid w:val="002E3E73"/>
    <w:rsid w:val="002E5F0C"/>
    <w:rsid w:val="002E5F8F"/>
    <w:rsid w:val="002E61B6"/>
    <w:rsid w:val="002E796B"/>
    <w:rsid w:val="002F193E"/>
    <w:rsid w:val="002F1BA1"/>
    <w:rsid w:val="002F1EC4"/>
    <w:rsid w:val="002F2673"/>
    <w:rsid w:val="002F2A4F"/>
    <w:rsid w:val="002F2C71"/>
    <w:rsid w:val="002F375A"/>
    <w:rsid w:val="002F627B"/>
    <w:rsid w:val="002F6581"/>
    <w:rsid w:val="002F7E7F"/>
    <w:rsid w:val="002FB4DC"/>
    <w:rsid w:val="003000E7"/>
    <w:rsid w:val="003014B5"/>
    <w:rsid w:val="003018DA"/>
    <w:rsid w:val="00302CCA"/>
    <w:rsid w:val="0030320E"/>
    <w:rsid w:val="003044CA"/>
    <w:rsid w:val="0030558C"/>
    <w:rsid w:val="00305667"/>
    <w:rsid w:val="0030684B"/>
    <w:rsid w:val="00306F91"/>
    <w:rsid w:val="00307A1A"/>
    <w:rsid w:val="00310BE3"/>
    <w:rsid w:val="00311312"/>
    <w:rsid w:val="00312559"/>
    <w:rsid w:val="003146F7"/>
    <w:rsid w:val="00315021"/>
    <w:rsid w:val="00315408"/>
    <w:rsid w:val="00320420"/>
    <w:rsid w:val="0032147C"/>
    <w:rsid w:val="00321624"/>
    <w:rsid w:val="00321DE5"/>
    <w:rsid w:val="0032321F"/>
    <w:rsid w:val="00324562"/>
    <w:rsid w:val="00324594"/>
    <w:rsid w:val="003245E1"/>
    <w:rsid w:val="00324708"/>
    <w:rsid w:val="00324804"/>
    <w:rsid w:val="00324CFF"/>
    <w:rsid w:val="003262F0"/>
    <w:rsid w:val="003272A7"/>
    <w:rsid w:val="0032744F"/>
    <w:rsid w:val="0032781F"/>
    <w:rsid w:val="003304D6"/>
    <w:rsid w:val="003304F2"/>
    <w:rsid w:val="00332EA3"/>
    <w:rsid w:val="003341AC"/>
    <w:rsid w:val="00334DEF"/>
    <w:rsid w:val="003352F5"/>
    <w:rsid w:val="00335F27"/>
    <w:rsid w:val="003364E2"/>
    <w:rsid w:val="00336CD8"/>
    <w:rsid w:val="00337A76"/>
    <w:rsid w:val="00342123"/>
    <w:rsid w:val="0034248D"/>
    <w:rsid w:val="003431A6"/>
    <w:rsid w:val="003443DD"/>
    <w:rsid w:val="00344E3A"/>
    <w:rsid w:val="003459C3"/>
    <w:rsid w:val="00347C96"/>
    <w:rsid w:val="00347DAE"/>
    <w:rsid w:val="00350B9F"/>
    <w:rsid w:val="003518AC"/>
    <w:rsid w:val="00351AD0"/>
    <w:rsid w:val="00353E19"/>
    <w:rsid w:val="00354008"/>
    <w:rsid w:val="00354974"/>
    <w:rsid w:val="003558A2"/>
    <w:rsid w:val="003559EC"/>
    <w:rsid w:val="00356AB4"/>
    <w:rsid w:val="0036060A"/>
    <w:rsid w:val="003611FE"/>
    <w:rsid w:val="003635C2"/>
    <w:rsid w:val="00365649"/>
    <w:rsid w:val="00366137"/>
    <w:rsid w:val="00366486"/>
    <w:rsid w:val="00366DAB"/>
    <w:rsid w:val="003701B0"/>
    <w:rsid w:val="003716EA"/>
    <w:rsid w:val="003740D6"/>
    <w:rsid w:val="0037520F"/>
    <w:rsid w:val="00375BD9"/>
    <w:rsid w:val="00376E40"/>
    <w:rsid w:val="00377762"/>
    <w:rsid w:val="00380A66"/>
    <w:rsid w:val="00380AE0"/>
    <w:rsid w:val="00380C35"/>
    <w:rsid w:val="00380DDE"/>
    <w:rsid w:val="003845F8"/>
    <w:rsid w:val="003846C9"/>
    <w:rsid w:val="003847C8"/>
    <w:rsid w:val="00384FDA"/>
    <w:rsid w:val="00385BB0"/>
    <w:rsid w:val="00386EB2"/>
    <w:rsid w:val="003875CA"/>
    <w:rsid w:val="003878F2"/>
    <w:rsid w:val="00387F13"/>
    <w:rsid w:val="00390159"/>
    <w:rsid w:val="00391B2E"/>
    <w:rsid w:val="00391ECD"/>
    <w:rsid w:val="0039263C"/>
    <w:rsid w:val="00393AFB"/>
    <w:rsid w:val="00393B3E"/>
    <w:rsid w:val="0039446F"/>
    <w:rsid w:val="00394481"/>
    <w:rsid w:val="00394944"/>
    <w:rsid w:val="00394C3D"/>
    <w:rsid w:val="003951DE"/>
    <w:rsid w:val="003952EF"/>
    <w:rsid w:val="003968DC"/>
    <w:rsid w:val="003976A6"/>
    <w:rsid w:val="00397FD1"/>
    <w:rsid w:val="003A05BC"/>
    <w:rsid w:val="003A26BD"/>
    <w:rsid w:val="003A273E"/>
    <w:rsid w:val="003A2D37"/>
    <w:rsid w:val="003A4B41"/>
    <w:rsid w:val="003A4E04"/>
    <w:rsid w:val="003A6440"/>
    <w:rsid w:val="003A7D99"/>
    <w:rsid w:val="003B2601"/>
    <w:rsid w:val="003B36C1"/>
    <w:rsid w:val="003B3F37"/>
    <w:rsid w:val="003B5FBD"/>
    <w:rsid w:val="003B656F"/>
    <w:rsid w:val="003B6A66"/>
    <w:rsid w:val="003B7E10"/>
    <w:rsid w:val="003C0F3C"/>
    <w:rsid w:val="003C2498"/>
    <w:rsid w:val="003C2894"/>
    <w:rsid w:val="003C331A"/>
    <w:rsid w:val="003C3715"/>
    <w:rsid w:val="003C644F"/>
    <w:rsid w:val="003C66E2"/>
    <w:rsid w:val="003C76C3"/>
    <w:rsid w:val="003C7A22"/>
    <w:rsid w:val="003C7DA5"/>
    <w:rsid w:val="003D012F"/>
    <w:rsid w:val="003D0CD3"/>
    <w:rsid w:val="003D21A6"/>
    <w:rsid w:val="003D233A"/>
    <w:rsid w:val="003D2F8E"/>
    <w:rsid w:val="003D56A4"/>
    <w:rsid w:val="003D596B"/>
    <w:rsid w:val="003D5B55"/>
    <w:rsid w:val="003D7F7C"/>
    <w:rsid w:val="003E0229"/>
    <w:rsid w:val="003E2F11"/>
    <w:rsid w:val="003E3ADA"/>
    <w:rsid w:val="003E3B45"/>
    <w:rsid w:val="003E4DFD"/>
    <w:rsid w:val="003E6A86"/>
    <w:rsid w:val="003F2D29"/>
    <w:rsid w:val="003F2F9D"/>
    <w:rsid w:val="003F368B"/>
    <w:rsid w:val="003F5524"/>
    <w:rsid w:val="003F75E0"/>
    <w:rsid w:val="003F78D6"/>
    <w:rsid w:val="00400B4E"/>
    <w:rsid w:val="00400E31"/>
    <w:rsid w:val="004023C9"/>
    <w:rsid w:val="00402FEE"/>
    <w:rsid w:val="00404695"/>
    <w:rsid w:val="00406187"/>
    <w:rsid w:val="00406A42"/>
    <w:rsid w:val="00407E08"/>
    <w:rsid w:val="004105E3"/>
    <w:rsid w:val="00412087"/>
    <w:rsid w:val="00412E34"/>
    <w:rsid w:val="00414797"/>
    <w:rsid w:val="0041643F"/>
    <w:rsid w:val="00416BF4"/>
    <w:rsid w:val="00416CE1"/>
    <w:rsid w:val="0042082A"/>
    <w:rsid w:val="0042138C"/>
    <w:rsid w:val="00421538"/>
    <w:rsid w:val="004220D7"/>
    <w:rsid w:val="004237EB"/>
    <w:rsid w:val="0042686D"/>
    <w:rsid w:val="00431069"/>
    <w:rsid w:val="0043238E"/>
    <w:rsid w:val="0043387F"/>
    <w:rsid w:val="00433C39"/>
    <w:rsid w:val="00434AC6"/>
    <w:rsid w:val="00436033"/>
    <w:rsid w:val="00436404"/>
    <w:rsid w:val="00436673"/>
    <w:rsid w:val="00436699"/>
    <w:rsid w:val="00437633"/>
    <w:rsid w:val="004410FB"/>
    <w:rsid w:val="0044112A"/>
    <w:rsid w:val="00441559"/>
    <w:rsid w:val="00441827"/>
    <w:rsid w:val="00442BFA"/>
    <w:rsid w:val="00443161"/>
    <w:rsid w:val="00443CFC"/>
    <w:rsid w:val="00444837"/>
    <w:rsid w:val="00444CF7"/>
    <w:rsid w:val="0044546E"/>
    <w:rsid w:val="00445CFF"/>
    <w:rsid w:val="00446F19"/>
    <w:rsid w:val="00447582"/>
    <w:rsid w:val="00447886"/>
    <w:rsid w:val="00447C94"/>
    <w:rsid w:val="00447FAD"/>
    <w:rsid w:val="00450CA2"/>
    <w:rsid w:val="00451379"/>
    <w:rsid w:val="0045263C"/>
    <w:rsid w:val="0045353C"/>
    <w:rsid w:val="00453FA2"/>
    <w:rsid w:val="00455328"/>
    <w:rsid w:val="00455BF0"/>
    <w:rsid w:val="00457785"/>
    <w:rsid w:val="00460A26"/>
    <w:rsid w:val="00460CB3"/>
    <w:rsid w:val="004611B9"/>
    <w:rsid w:val="00461CAE"/>
    <w:rsid w:val="00462922"/>
    <w:rsid w:val="00463911"/>
    <w:rsid w:val="0046425F"/>
    <w:rsid w:val="00464873"/>
    <w:rsid w:val="00465C87"/>
    <w:rsid w:val="00466C99"/>
    <w:rsid w:val="00466CC4"/>
    <w:rsid w:val="004675C7"/>
    <w:rsid w:val="00467C14"/>
    <w:rsid w:val="00467C80"/>
    <w:rsid w:val="00470021"/>
    <w:rsid w:val="0047079E"/>
    <w:rsid w:val="00471665"/>
    <w:rsid w:val="00471B74"/>
    <w:rsid w:val="00472A9F"/>
    <w:rsid w:val="004736B4"/>
    <w:rsid w:val="004739E4"/>
    <w:rsid w:val="00475E64"/>
    <w:rsid w:val="00476C03"/>
    <w:rsid w:val="00477336"/>
    <w:rsid w:val="00482218"/>
    <w:rsid w:val="00483428"/>
    <w:rsid w:val="00483D05"/>
    <w:rsid w:val="00484A83"/>
    <w:rsid w:val="00485567"/>
    <w:rsid w:val="00485687"/>
    <w:rsid w:val="00485A12"/>
    <w:rsid w:val="00486071"/>
    <w:rsid w:val="00487E7E"/>
    <w:rsid w:val="00487F02"/>
    <w:rsid w:val="0049087F"/>
    <w:rsid w:val="00491B24"/>
    <w:rsid w:val="00492B7C"/>
    <w:rsid w:val="0049350A"/>
    <w:rsid w:val="00494100"/>
    <w:rsid w:val="00494FC9"/>
    <w:rsid w:val="00495F91"/>
    <w:rsid w:val="00496427"/>
    <w:rsid w:val="0049701A"/>
    <w:rsid w:val="004A002F"/>
    <w:rsid w:val="004A12F4"/>
    <w:rsid w:val="004A2A40"/>
    <w:rsid w:val="004A5F11"/>
    <w:rsid w:val="004A64DC"/>
    <w:rsid w:val="004A7D6E"/>
    <w:rsid w:val="004B10CB"/>
    <w:rsid w:val="004B1D1A"/>
    <w:rsid w:val="004B240C"/>
    <w:rsid w:val="004B26F3"/>
    <w:rsid w:val="004B4199"/>
    <w:rsid w:val="004B5DF8"/>
    <w:rsid w:val="004B5F2F"/>
    <w:rsid w:val="004B5FD1"/>
    <w:rsid w:val="004B6B5A"/>
    <w:rsid w:val="004B705D"/>
    <w:rsid w:val="004C3295"/>
    <w:rsid w:val="004C34DE"/>
    <w:rsid w:val="004C525C"/>
    <w:rsid w:val="004C6146"/>
    <w:rsid w:val="004C7B8C"/>
    <w:rsid w:val="004D0D5D"/>
    <w:rsid w:val="004D1684"/>
    <w:rsid w:val="004D4DF3"/>
    <w:rsid w:val="004D55D9"/>
    <w:rsid w:val="004D6D78"/>
    <w:rsid w:val="004E4669"/>
    <w:rsid w:val="004E576B"/>
    <w:rsid w:val="004E6297"/>
    <w:rsid w:val="004E6447"/>
    <w:rsid w:val="004E6B25"/>
    <w:rsid w:val="004E7932"/>
    <w:rsid w:val="004E79B7"/>
    <w:rsid w:val="004E7A80"/>
    <w:rsid w:val="004F2158"/>
    <w:rsid w:val="004F24D5"/>
    <w:rsid w:val="004F253D"/>
    <w:rsid w:val="004F33CF"/>
    <w:rsid w:val="004F39C8"/>
    <w:rsid w:val="004F4234"/>
    <w:rsid w:val="004F44A8"/>
    <w:rsid w:val="004F4CED"/>
    <w:rsid w:val="004F633A"/>
    <w:rsid w:val="004F6C99"/>
    <w:rsid w:val="00500435"/>
    <w:rsid w:val="00500EFD"/>
    <w:rsid w:val="00500FD7"/>
    <w:rsid w:val="00502A2B"/>
    <w:rsid w:val="00503FBC"/>
    <w:rsid w:val="0050478D"/>
    <w:rsid w:val="005058FC"/>
    <w:rsid w:val="005064E9"/>
    <w:rsid w:val="00507445"/>
    <w:rsid w:val="00507961"/>
    <w:rsid w:val="00510028"/>
    <w:rsid w:val="00511086"/>
    <w:rsid w:val="005116F6"/>
    <w:rsid w:val="00511ADB"/>
    <w:rsid w:val="0051203E"/>
    <w:rsid w:val="005120B2"/>
    <w:rsid w:val="00512DB0"/>
    <w:rsid w:val="00512E5C"/>
    <w:rsid w:val="0051506D"/>
    <w:rsid w:val="005170AA"/>
    <w:rsid w:val="0051768C"/>
    <w:rsid w:val="00520B52"/>
    <w:rsid w:val="00521981"/>
    <w:rsid w:val="00521E4B"/>
    <w:rsid w:val="00525BA2"/>
    <w:rsid w:val="00525D90"/>
    <w:rsid w:val="00527BF7"/>
    <w:rsid w:val="00530216"/>
    <w:rsid w:val="005303D4"/>
    <w:rsid w:val="00530C46"/>
    <w:rsid w:val="0053111F"/>
    <w:rsid w:val="00531257"/>
    <w:rsid w:val="005317F5"/>
    <w:rsid w:val="00531E0D"/>
    <w:rsid w:val="00531F5F"/>
    <w:rsid w:val="00532499"/>
    <w:rsid w:val="00532CE5"/>
    <w:rsid w:val="005337C6"/>
    <w:rsid w:val="0053433D"/>
    <w:rsid w:val="00535996"/>
    <w:rsid w:val="005362EF"/>
    <w:rsid w:val="00541898"/>
    <w:rsid w:val="00542B3D"/>
    <w:rsid w:val="00542D2D"/>
    <w:rsid w:val="00546BC9"/>
    <w:rsid w:val="005513BC"/>
    <w:rsid w:val="0055318B"/>
    <w:rsid w:val="00554C56"/>
    <w:rsid w:val="00557266"/>
    <w:rsid w:val="0055740E"/>
    <w:rsid w:val="005575D4"/>
    <w:rsid w:val="00557B2D"/>
    <w:rsid w:val="005609CE"/>
    <w:rsid w:val="00561F4F"/>
    <w:rsid w:val="005626DC"/>
    <w:rsid w:val="005627EA"/>
    <w:rsid w:val="00563908"/>
    <w:rsid w:val="00564277"/>
    <w:rsid w:val="0056453D"/>
    <w:rsid w:val="00564CCF"/>
    <w:rsid w:val="005670AE"/>
    <w:rsid w:val="0056711A"/>
    <w:rsid w:val="005704E9"/>
    <w:rsid w:val="005731E3"/>
    <w:rsid w:val="00573BCF"/>
    <w:rsid w:val="00573E97"/>
    <w:rsid w:val="0057409C"/>
    <w:rsid w:val="0057524C"/>
    <w:rsid w:val="00576135"/>
    <w:rsid w:val="00577798"/>
    <w:rsid w:val="005809C3"/>
    <w:rsid w:val="005810A8"/>
    <w:rsid w:val="00582583"/>
    <w:rsid w:val="00585A55"/>
    <w:rsid w:val="00587BB7"/>
    <w:rsid w:val="00590AC6"/>
    <w:rsid w:val="00591C1B"/>
    <w:rsid w:val="00591CEB"/>
    <w:rsid w:val="005922BF"/>
    <w:rsid w:val="00592824"/>
    <w:rsid w:val="00592B26"/>
    <w:rsid w:val="00593AD9"/>
    <w:rsid w:val="00594731"/>
    <w:rsid w:val="005962D7"/>
    <w:rsid w:val="00596495"/>
    <w:rsid w:val="00597144"/>
    <w:rsid w:val="005971DD"/>
    <w:rsid w:val="00597F85"/>
    <w:rsid w:val="005A08BF"/>
    <w:rsid w:val="005A08EB"/>
    <w:rsid w:val="005A0AA7"/>
    <w:rsid w:val="005A0C64"/>
    <w:rsid w:val="005A0E7D"/>
    <w:rsid w:val="005A0F4C"/>
    <w:rsid w:val="005A20AF"/>
    <w:rsid w:val="005A384E"/>
    <w:rsid w:val="005A3862"/>
    <w:rsid w:val="005A3B9D"/>
    <w:rsid w:val="005A5E37"/>
    <w:rsid w:val="005A64D1"/>
    <w:rsid w:val="005A72DB"/>
    <w:rsid w:val="005A792C"/>
    <w:rsid w:val="005B07BC"/>
    <w:rsid w:val="005B155B"/>
    <w:rsid w:val="005B1657"/>
    <w:rsid w:val="005B213C"/>
    <w:rsid w:val="005B23EC"/>
    <w:rsid w:val="005B3171"/>
    <w:rsid w:val="005B3187"/>
    <w:rsid w:val="005B37E7"/>
    <w:rsid w:val="005B43EA"/>
    <w:rsid w:val="005B4DBB"/>
    <w:rsid w:val="005B559E"/>
    <w:rsid w:val="005B5DCB"/>
    <w:rsid w:val="005B763F"/>
    <w:rsid w:val="005C00F8"/>
    <w:rsid w:val="005C07C3"/>
    <w:rsid w:val="005C0E1E"/>
    <w:rsid w:val="005C231E"/>
    <w:rsid w:val="005C35DD"/>
    <w:rsid w:val="005C582B"/>
    <w:rsid w:val="005C72B6"/>
    <w:rsid w:val="005C74C8"/>
    <w:rsid w:val="005C78C1"/>
    <w:rsid w:val="005D0D7F"/>
    <w:rsid w:val="005D37B6"/>
    <w:rsid w:val="005D4166"/>
    <w:rsid w:val="005D4FE4"/>
    <w:rsid w:val="005D72C3"/>
    <w:rsid w:val="005E0727"/>
    <w:rsid w:val="005E2630"/>
    <w:rsid w:val="005E28B2"/>
    <w:rsid w:val="005E3681"/>
    <w:rsid w:val="005E39CC"/>
    <w:rsid w:val="005E6316"/>
    <w:rsid w:val="005E7D60"/>
    <w:rsid w:val="005F0779"/>
    <w:rsid w:val="005F112C"/>
    <w:rsid w:val="005F1CF2"/>
    <w:rsid w:val="005F218C"/>
    <w:rsid w:val="005F21E6"/>
    <w:rsid w:val="005F4660"/>
    <w:rsid w:val="005F5F6D"/>
    <w:rsid w:val="005F6324"/>
    <w:rsid w:val="005F6B40"/>
    <w:rsid w:val="005F7072"/>
    <w:rsid w:val="005F782E"/>
    <w:rsid w:val="005F7C5B"/>
    <w:rsid w:val="005F7E4C"/>
    <w:rsid w:val="0060050A"/>
    <w:rsid w:val="006008F7"/>
    <w:rsid w:val="0060303B"/>
    <w:rsid w:val="00603274"/>
    <w:rsid w:val="00603CF8"/>
    <w:rsid w:val="00604E12"/>
    <w:rsid w:val="00604E7B"/>
    <w:rsid w:val="00604EB5"/>
    <w:rsid w:val="00605C75"/>
    <w:rsid w:val="0060681B"/>
    <w:rsid w:val="00610329"/>
    <w:rsid w:val="00611C45"/>
    <w:rsid w:val="006130C3"/>
    <w:rsid w:val="006135AB"/>
    <w:rsid w:val="006178FF"/>
    <w:rsid w:val="00617FAB"/>
    <w:rsid w:val="00620415"/>
    <w:rsid w:val="00620811"/>
    <w:rsid w:val="00621DC6"/>
    <w:rsid w:val="006220F6"/>
    <w:rsid w:val="006224D6"/>
    <w:rsid w:val="00623284"/>
    <w:rsid w:val="0062345F"/>
    <w:rsid w:val="00623AB1"/>
    <w:rsid w:val="00624120"/>
    <w:rsid w:val="00624C99"/>
    <w:rsid w:val="00625125"/>
    <w:rsid w:val="00627FD0"/>
    <w:rsid w:val="00630E49"/>
    <w:rsid w:val="0063359A"/>
    <w:rsid w:val="00633B9B"/>
    <w:rsid w:val="0063429B"/>
    <w:rsid w:val="00636E48"/>
    <w:rsid w:val="00637330"/>
    <w:rsid w:val="00640B74"/>
    <w:rsid w:val="00640EB6"/>
    <w:rsid w:val="006410E7"/>
    <w:rsid w:val="006423E9"/>
    <w:rsid w:val="00643225"/>
    <w:rsid w:val="006439F3"/>
    <w:rsid w:val="006442BB"/>
    <w:rsid w:val="00646D2E"/>
    <w:rsid w:val="00651E56"/>
    <w:rsid w:val="006522D6"/>
    <w:rsid w:val="006534BD"/>
    <w:rsid w:val="006541C4"/>
    <w:rsid w:val="006542B7"/>
    <w:rsid w:val="00654415"/>
    <w:rsid w:val="006574BA"/>
    <w:rsid w:val="00657C7E"/>
    <w:rsid w:val="00657E9F"/>
    <w:rsid w:val="00662B93"/>
    <w:rsid w:val="00662FD7"/>
    <w:rsid w:val="00663A24"/>
    <w:rsid w:val="00665322"/>
    <w:rsid w:val="00666D1A"/>
    <w:rsid w:val="006674E1"/>
    <w:rsid w:val="00667BE8"/>
    <w:rsid w:val="006703A5"/>
    <w:rsid w:val="00670C67"/>
    <w:rsid w:val="006712DF"/>
    <w:rsid w:val="006715C4"/>
    <w:rsid w:val="00671BA6"/>
    <w:rsid w:val="00672848"/>
    <w:rsid w:val="0067333C"/>
    <w:rsid w:val="00673A6F"/>
    <w:rsid w:val="00674F5C"/>
    <w:rsid w:val="006802DA"/>
    <w:rsid w:val="00680F4E"/>
    <w:rsid w:val="00681163"/>
    <w:rsid w:val="00682403"/>
    <w:rsid w:val="00682408"/>
    <w:rsid w:val="00682530"/>
    <w:rsid w:val="0068308F"/>
    <w:rsid w:val="006838EA"/>
    <w:rsid w:val="0068403A"/>
    <w:rsid w:val="00685B09"/>
    <w:rsid w:val="00687309"/>
    <w:rsid w:val="00692D1F"/>
    <w:rsid w:val="00693948"/>
    <w:rsid w:val="00693E08"/>
    <w:rsid w:val="006943AA"/>
    <w:rsid w:val="00694411"/>
    <w:rsid w:val="00695D38"/>
    <w:rsid w:val="00696447"/>
    <w:rsid w:val="00696E2E"/>
    <w:rsid w:val="00697F72"/>
    <w:rsid w:val="006A113F"/>
    <w:rsid w:val="006A4339"/>
    <w:rsid w:val="006A44F2"/>
    <w:rsid w:val="006A4E8B"/>
    <w:rsid w:val="006A5D21"/>
    <w:rsid w:val="006A7485"/>
    <w:rsid w:val="006A76D2"/>
    <w:rsid w:val="006B011A"/>
    <w:rsid w:val="006B1921"/>
    <w:rsid w:val="006B2ACE"/>
    <w:rsid w:val="006B2EA2"/>
    <w:rsid w:val="006B3DA1"/>
    <w:rsid w:val="006B6AC3"/>
    <w:rsid w:val="006C2730"/>
    <w:rsid w:val="006C2ADA"/>
    <w:rsid w:val="006C4513"/>
    <w:rsid w:val="006C5608"/>
    <w:rsid w:val="006C64D7"/>
    <w:rsid w:val="006C66F2"/>
    <w:rsid w:val="006C6D60"/>
    <w:rsid w:val="006C7092"/>
    <w:rsid w:val="006C784B"/>
    <w:rsid w:val="006C7BAA"/>
    <w:rsid w:val="006D13DC"/>
    <w:rsid w:val="006D3220"/>
    <w:rsid w:val="006D5560"/>
    <w:rsid w:val="006D774A"/>
    <w:rsid w:val="006D7874"/>
    <w:rsid w:val="006E050F"/>
    <w:rsid w:val="006E089B"/>
    <w:rsid w:val="006E17F3"/>
    <w:rsid w:val="006E1BF3"/>
    <w:rsid w:val="006E5E2F"/>
    <w:rsid w:val="006E6702"/>
    <w:rsid w:val="006E6FA5"/>
    <w:rsid w:val="006F0039"/>
    <w:rsid w:val="006F1ED5"/>
    <w:rsid w:val="006F280E"/>
    <w:rsid w:val="006F4BB2"/>
    <w:rsid w:val="006F546B"/>
    <w:rsid w:val="006F6671"/>
    <w:rsid w:val="006F7823"/>
    <w:rsid w:val="006F7DDD"/>
    <w:rsid w:val="00700386"/>
    <w:rsid w:val="007003DE"/>
    <w:rsid w:val="0070124D"/>
    <w:rsid w:val="00701BED"/>
    <w:rsid w:val="00702EE7"/>
    <w:rsid w:val="0070494C"/>
    <w:rsid w:val="007066D6"/>
    <w:rsid w:val="00706E35"/>
    <w:rsid w:val="007114FE"/>
    <w:rsid w:val="007142EA"/>
    <w:rsid w:val="007158D6"/>
    <w:rsid w:val="00716272"/>
    <w:rsid w:val="007169A7"/>
    <w:rsid w:val="00717C88"/>
    <w:rsid w:val="00717D6C"/>
    <w:rsid w:val="00720193"/>
    <w:rsid w:val="00720A92"/>
    <w:rsid w:val="00721469"/>
    <w:rsid w:val="00721A85"/>
    <w:rsid w:val="00721FA4"/>
    <w:rsid w:val="00722577"/>
    <w:rsid w:val="0073077F"/>
    <w:rsid w:val="00730C7C"/>
    <w:rsid w:val="0073254D"/>
    <w:rsid w:val="00734844"/>
    <w:rsid w:val="00734883"/>
    <w:rsid w:val="00734E0E"/>
    <w:rsid w:val="00735F5D"/>
    <w:rsid w:val="00737A28"/>
    <w:rsid w:val="00741A8E"/>
    <w:rsid w:val="00743700"/>
    <w:rsid w:val="0074435B"/>
    <w:rsid w:val="00744C2B"/>
    <w:rsid w:val="0074554C"/>
    <w:rsid w:val="00745ACD"/>
    <w:rsid w:val="0074744F"/>
    <w:rsid w:val="007501C6"/>
    <w:rsid w:val="00751A2A"/>
    <w:rsid w:val="007541E3"/>
    <w:rsid w:val="00754931"/>
    <w:rsid w:val="00754A0A"/>
    <w:rsid w:val="0075681D"/>
    <w:rsid w:val="00760475"/>
    <w:rsid w:val="00760638"/>
    <w:rsid w:val="00761C75"/>
    <w:rsid w:val="00762A6C"/>
    <w:rsid w:val="00764583"/>
    <w:rsid w:val="0076628D"/>
    <w:rsid w:val="007667D9"/>
    <w:rsid w:val="007705E1"/>
    <w:rsid w:val="007705FF"/>
    <w:rsid w:val="007706A1"/>
    <w:rsid w:val="0077124C"/>
    <w:rsid w:val="007742DB"/>
    <w:rsid w:val="00774337"/>
    <w:rsid w:val="007743BE"/>
    <w:rsid w:val="0077518E"/>
    <w:rsid w:val="00776BBA"/>
    <w:rsid w:val="00777998"/>
    <w:rsid w:val="00777E38"/>
    <w:rsid w:val="00780D79"/>
    <w:rsid w:val="00781340"/>
    <w:rsid w:val="00781A2C"/>
    <w:rsid w:val="00781CF0"/>
    <w:rsid w:val="00781FFA"/>
    <w:rsid w:val="0078203E"/>
    <w:rsid w:val="007822C6"/>
    <w:rsid w:val="007836E7"/>
    <w:rsid w:val="00783C26"/>
    <w:rsid w:val="00783DD4"/>
    <w:rsid w:val="00784206"/>
    <w:rsid w:val="00791A75"/>
    <w:rsid w:val="00791CD6"/>
    <w:rsid w:val="007929B9"/>
    <w:rsid w:val="00793463"/>
    <w:rsid w:val="00794B10"/>
    <w:rsid w:val="00794C94"/>
    <w:rsid w:val="00796322"/>
    <w:rsid w:val="007967C6"/>
    <w:rsid w:val="007968A6"/>
    <w:rsid w:val="00796D0E"/>
    <w:rsid w:val="00797733"/>
    <w:rsid w:val="007A0961"/>
    <w:rsid w:val="007A0FC1"/>
    <w:rsid w:val="007A16BC"/>
    <w:rsid w:val="007A16C6"/>
    <w:rsid w:val="007A16CB"/>
    <w:rsid w:val="007A18BF"/>
    <w:rsid w:val="007A1EA1"/>
    <w:rsid w:val="007A3CB3"/>
    <w:rsid w:val="007A3FA4"/>
    <w:rsid w:val="007A4056"/>
    <w:rsid w:val="007A55AA"/>
    <w:rsid w:val="007A5C0B"/>
    <w:rsid w:val="007A76A8"/>
    <w:rsid w:val="007A7724"/>
    <w:rsid w:val="007A7FB8"/>
    <w:rsid w:val="007B0293"/>
    <w:rsid w:val="007B0CF6"/>
    <w:rsid w:val="007B1069"/>
    <w:rsid w:val="007B245A"/>
    <w:rsid w:val="007B31F3"/>
    <w:rsid w:val="007B3CE3"/>
    <w:rsid w:val="007B3CE9"/>
    <w:rsid w:val="007B5B5C"/>
    <w:rsid w:val="007B63E3"/>
    <w:rsid w:val="007B7EB3"/>
    <w:rsid w:val="007C04E6"/>
    <w:rsid w:val="007C0F8B"/>
    <w:rsid w:val="007C41EE"/>
    <w:rsid w:val="007C5142"/>
    <w:rsid w:val="007C609C"/>
    <w:rsid w:val="007D216D"/>
    <w:rsid w:val="007D53FB"/>
    <w:rsid w:val="007D567A"/>
    <w:rsid w:val="007D7803"/>
    <w:rsid w:val="007D7AC5"/>
    <w:rsid w:val="007E048B"/>
    <w:rsid w:val="007E0E1C"/>
    <w:rsid w:val="007E1924"/>
    <w:rsid w:val="007E1E0F"/>
    <w:rsid w:val="007E2CAE"/>
    <w:rsid w:val="007E522E"/>
    <w:rsid w:val="007E5841"/>
    <w:rsid w:val="007E5D7E"/>
    <w:rsid w:val="007E6DA5"/>
    <w:rsid w:val="007E6EF5"/>
    <w:rsid w:val="007F06A8"/>
    <w:rsid w:val="007F2A09"/>
    <w:rsid w:val="007F2DD4"/>
    <w:rsid w:val="007F341B"/>
    <w:rsid w:val="007F4A19"/>
    <w:rsid w:val="007F631F"/>
    <w:rsid w:val="007F6467"/>
    <w:rsid w:val="007F6777"/>
    <w:rsid w:val="00800C42"/>
    <w:rsid w:val="00800DD8"/>
    <w:rsid w:val="00802AD9"/>
    <w:rsid w:val="00802CC2"/>
    <w:rsid w:val="00803AD4"/>
    <w:rsid w:val="00805248"/>
    <w:rsid w:val="008067A8"/>
    <w:rsid w:val="00807224"/>
    <w:rsid w:val="008079AA"/>
    <w:rsid w:val="0081001A"/>
    <w:rsid w:val="008102FA"/>
    <w:rsid w:val="00815093"/>
    <w:rsid w:val="0081539F"/>
    <w:rsid w:val="0081773B"/>
    <w:rsid w:val="008178EC"/>
    <w:rsid w:val="00817964"/>
    <w:rsid w:val="00817B5A"/>
    <w:rsid w:val="00821CA5"/>
    <w:rsid w:val="00821F11"/>
    <w:rsid w:val="0082224A"/>
    <w:rsid w:val="00823AB9"/>
    <w:rsid w:val="00823D32"/>
    <w:rsid w:val="00824D65"/>
    <w:rsid w:val="008255C7"/>
    <w:rsid w:val="008255DA"/>
    <w:rsid w:val="00833490"/>
    <w:rsid w:val="00833589"/>
    <w:rsid w:val="008338A8"/>
    <w:rsid w:val="00833A45"/>
    <w:rsid w:val="00833C57"/>
    <w:rsid w:val="00833FA3"/>
    <w:rsid w:val="00834A37"/>
    <w:rsid w:val="00834A5D"/>
    <w:rsid w:val="008356D7"/>
    <w:rsid w:val="00835E42"/>
    <w:rsid w:val="008366D7"/>
    <w:rsid w:val="00837AF9"/>
    <w:rsid w:val="00837F0D"/>
    <w:rsid w:val="008417BF"/>
    <w:rsid w:val="00841C87"/>
    <w:rsid w:val="0084217A"/>
    <w:rsid w:val="008432BA"/>
    <w:rsid w:val="008444C0"/>
    <w:rsid w:val="00844F10"/>
    <w:rsid w:val="00844F68"/>
    <w:rsid w:val="00846B7F"/>
    <w:rsid w:val="00850C7A"/>
    <w:rsid w:val="0085204A"/>
    <w:rsid w:val="00852162"/>
    <w:rsid w:val="008528D9"/>
    <w:rsid w:val="008535DA"/>
    <w:rsid w:val="00854157"/>
    <w:rsid w:val="00856D40"/>
    <w:rsid w:val="00857CBB"/>
    <w:rsid w:val="00857FC4"/>
    <w:rsid w:val="008601DA"/>
    <w:rsid w:val="00860BC6"/>
    <w:rsid w:val="00860D23"/>
    <w:rsid w:val="00861009"/>
    <w:rsid w:val="00861556"/>
    <w:rsid w:val="00861BDB"/>
    <w:rsid w:val="008629F1"/>
    <w:rsid w:val="00863015"/>
    <w:rsid w:val="00863350"/>
    <w:rsid w:val="00865F46"/>
    <w:rsid w:val="0086689F"/>
    <w:rsid w:val="008673F4"/>
    <w:rsid w:val="00867F75"/>
    <w:rsid w:val="00873795"/>
    <w:rsid w:val="00875509"/>
    <w:rsid w:val="0087589F"/>
    <w:rsid w:val="00875B17"/>
    <w:rsid w:val="00876B7F"/>
    <w:rsid w:val="00876E21"/>
    <w:rsid w:val="00876FD6"/>
    <w:rsid w:val="00877333"/>
    <w:rsid w:val="00877C3C"/>
    <w:rsid w:val="0088004C"/>
    <w:rsid w:val="008812A7"/>
    <w:rsid w:val="008828FC"/>
    <w:rsid w:val="00882A88"/>
    <w:rsid w:val="00882BF4"/>
    <w:rsid w:val="00884047"/>
    <w:rsid w:val="00885784"/>
    <w:rsid w:val="00885D2B"/>
    <w:rsid w:val="00886290"/>
    <w:rsid w:val="00892D9D"/>
    <w:rsid w:val="00893AFD"/>
    <w:rsid w:val="008940FC"/>
    <w:rsid w:val="0089516A"/>
    <w:rsid w:val="00896520"/>
    <w:rsid w:val="00897F77"/>
    <w:rsid w:val="008A08E2"/>
    <w:rsid w:val="008A12E3"/>
    <w:rsid w:val="008A162A"/>
    <w:rsid w:val="008A30E1"/>
    <w:rsid w:val="008A5130"/>
    <w:rsid w:val="008A60DC"/>
    <w:rsid w:val="008A61ED"/>
    <w:rsid w:val="008A6224"/>
    <w:rsid w:val="008A68B2"/>
    <w:rsid w:val="008A75C5"/>
    <w:rsid w:val="008B0178"/>
    <w:rsid w:val="008B3B7C"/>
    <w:rsid w:val="008B3FC4"/>
    <w:rsid w:val="008B4B16"/>
    <w:rsid w:val="008B607E"/>
    <w:rsid w:val="008B6827"/>
    <w:rsid w:val="008B795C"/>
    <w:rsid w:val="008C22CF"/>
    <w:rsid w:val="008C3E7A"/>
    <w:rsid w:val="008C42BA"/>
    <w:rsid w:val="008C5547"/>
    <w:rsid w:val="008C66BE"/>
    <w:rsid w:val="008C6B11"/>
    <w:rsid w:val="008D0D07"/>
    <w:rsid w:val="008D122F"/>
    <w:rsid w:val="008D172C"/>
    <w:rsid w:val="008D25F3"/>
    <w:rsid w:val="008D2AFD"/>
    <w:rsid w:val="008D3977"/>
    <w:rsid w:val="008D438D"/>
    <w:rsid w:val="008D70E7"/>
    <w:rsid w:val="008D7A0D"/>
    <w:rsid w:val="008E0093"/>
    <w:rsid w:val="008E0185"/>
    <w:rsid w:val="008E348A"/>
    <w:rsid w:val="008E35A0"/>
    <w:rsid w:val="008E3A8A"/>
    <w:rsid w:val="008E433C"/>
    <w:rsid w:val="008E475A"/>
    <w:rsid w:val="008E55D0"/>
    <w:rsid w:val="008E5860"/>
    <w:rsid w:val="008E5DE4"/>
    <w:rsid w:val="008E6171"/>
    <w:rsid w:val="008E6718"/>
    <w:rsid w:val="008E6B5B"/>
    <w:rsid w:val="008E792E"/>
    <w:rsid w:val="008E7DE6"/>
    <w:rsid w:val="008F2760"/>
    <w:rsid w:val="008F382E"/>
    <w:rsid w:val="008F4599"/>
    <w:rsid w:val="008F4C77"/>
    <w:rsid w:val="008F689C"/>
    <w:rsid w:val="008F6AF0"/>
    <w:rsid w:val="008F6DE0"/>
    <w:rsid w:val="008F74E8"/>
    <w:rsid w:val="0090272F"/>
    <w:rsid w:val="00902F10"/>
    <w:rsid w:val="009034E6"/>
    <w:rsid w:val="00903B45"/>
    <w:rsid w:val="00904198"/>
    <w:rsid w:val="00904C66"/>
    <w:rsid w:val="0090534B"/>
    <w:rsid w:val="009058E8"/>
    <w:rsid w:val="0090644E"/>
    <w:rsid w:val="0091013A"/>
    <w:rsid w:val="00910522"/>
    <w:rsid w:val="00911BC9"/>
    <w:rsid w:val="00912A60"/>
    <w:rsid w:val="00913CE6"/>
    <w:rsid w:val="00916498"/>
    <w:rsid w:val="00917542"/>
    <w:rsid w:val="00920A74"/>
    <w:rsid w:val="009228F0"/>
    <w:rsid w:val="00922902"/>
    <w:rsid w:val="00923657"/>
    <w:rsid w:val="009238FC"/>
    <w:rsid w:val="00923A8D"/>
    <w:rsid w:val="009256C3"/>
    <w:rsid w:val="009273CB"/>
    <w:rsid w:val="0092BF34"/>
    <w:rsid w:val="009301FA"/>
    <w:rsid w:val="0093111E"/>
    <w:rsid w:val="009349B1"/>
    <w:rsid w:val="00934F91"/>
    <w:rsid w:val="00935ACB"/>
    <w:rsid w:val="009365F8"/>
    <w:rsid w:val="00937600"/>
    <w:rsid w:val="00940179"/>
    <w:rsid w:val="009416CD"/>
    <w:rsid w:val="009416D1"/>
    <w:rsid w:val="0094325B"/>
    <w:rsid w:val="0094367B"/>
    <w:rsid w:val="00943D86"/>
    <w:rsid w:val="00943F8A"/>
    <w:rsid w:val="00945D47"/>
    <w:rsid w:val="00946DE5"/>
    <w:rsid w:val="00950B6F"/>
    <w:rsid w:val="0095260A"/>
    <w:rsid w:val="009529ED"/>
    <w:rsid w:val="00953105"/>
    <w:rsid w:val="00953134"/>
    <w:rsid w:val="009546B9"/>
    <w:rsid w:val="009600E8"/>
    <w:rsid w:val="00960346"/>
    <w:rsid w:val="00960E6F"/>
    <w:rsid w:val="00961FA9"/>
    <w:rsid w:val="00962926"/>
    <w:rsid w:val="009630AF"/>
    <w:rsid w:val="009631A7"/>
    <w:rsid w:val="00963B29"/>
    <w:rsid w:val="009641BB"/>
    <w:rsid w:val="009641FE"/>
    <w:rsid w:val="00964DF6"/>
    <w:rsid w:val="00964FC0"/>
    <w:rsid w:val="00965912"/>
    <w:rsid w:val="00965B1B"/>
    <w:rsid w:val="00966825"/>
    <w:rsid w:val="00966BE3"/>
    <w:rsid w:val="009704BA"/>
    <w:rsid w:val="009708BA"/>
    <w:rsid w:val="009717E8"/>
    <w:rsid w:val="00971D01"/>
    <w:rsid w:val="00973DE2"/>
    <w:rsid w:val="00973E94"/>
    <w:rsid w:val="00973EE4"/>
    <w:rsid w:val="00976210"/>
    <w:rsid w:val="009774A5"/>
    <w:rsid w:val="009802FA"/>
    <w:rsid w:val="00981938"/>
    <w:rsid w:val="00982DA7"/>
    <w:rsid w:val="00983945"/>
    <w:rsid w:val="00984A0B"/>
    <w:rsid w:val="00984E10"/>
    <w:rsid w:val="0098749C"/>
    <w:rsid w:val="00990511"/>
    <w:rsid w:val="00992204"/>
    <w:rsid w:val="00992C72"/>
    <w:rsid w:val="009938CA"/>
    <w:rsid w:val="00993ABE"/>
    <w:rsid w:val="00994335"/>
    <w:rsid w:val="00994D2D"/>
    <w:rsid w:val="00995546"/>
    <w:rsid w:val="00995721"/>
    <w:rsid w:val="00995F3A"/>
    <w:rsid w:val="00996EB2"/>
    <w:rsid w:val="0099784B"/>
    <w:rsid w:val="00997AE4"/>
    <w:rsid w:val="009A0815"/>
    <w:rsid w:val="009A128B"/>
    <w:rsid w:val="009A17C6"/>
    <w:rsid w:val="009A2368"/>
    <w:rsid w:val="009A2DC3"/>
    <w:rsid w:val="009A3436"/>
    <w:rsid w:val="009A4BE0"/>
    <w:rsid w:val="009A5396"/>
    <w:rsid w:val="009B055F"/>
    <w:rsid w:val="009B0805"/>
    <w:rsid w:val="009B262C"/>
    <w:rsid w:val="009B31DF"/>
    <w:rsid w:val="009B49CC"/>
    <w:rsid w:val="009B5E2B"/>
    <w:rsid w:val="009B6062"/>
    <w:rsid w:val="009B7333"/>
    <w:rsid w:val="009B7CC0"/>
    <w:rsid w:val="009C166D"/>
    <w:rsid w:val="009C1CD6"/>
    <w:rsid w:val="009C26D6"/>
    <w:rsid w:val="009C2FA7"/>
    <w:rsid w:val="009C38A2"/>
    <w:rsid w:val="009C5585"/>
    <w:rsid w:val="009C73E8"/>
    <w:rsid w:val="009C7F88"/>
    <w:rsid w:val="009D3A9D"/>
    <w:rsid w:val="009D4220"/>
    <w:rsid w:val="009D4B40"/>
    <w:rsid w:val="009E0585"/>
    <w:rsid w:val="009E0C42"/>
    <w:rsid w:val="009E1440"/>
    <w:rsid w:val="009E1819"/>
    <w:rsid w:val="009E2245"/>
    <w:rsid w:val="009E36B2"/>
    <w:rsid w:val="009E46ED"/>
    <w:rsid w:val="009E4C23"/>
    <w:rsid w:val="009E5756"/>
    <w:rsid w:val="009F0C4E"/>
    <w:rsid w:val="009F1E91"/>
    <w:rsid w:val="009F20A1"/>
    <w:rsid w:val="009F2CCD"/>
    <w:rsid w:val="009F3BC0"/>
    <w:rsid w:val="009F3E2E"/>
    <w:rsid w:val="009F4B4D"/>
    <w:rsid w:val="00A01C5A"/>
    <w:rsid w:val="00A02013"/>
    <w:rsid w:val="00A02E3F"/>
    <w:rsid w:val="00A03F23"/>
    <w:rsid w:val="00A10178"/>
    <w:rsid w:val="00A11B57"/>
    <w:rsid w:val="00A11C87"/>
    <w:rsid w:val="00A11FF2"/>
    <w:rsid w:val="00A128DD"/>
    <w:rsid w:val="00A12E16"/>
    <w:rsid w:val="00A13CD7"/>
    <w:rsid w:val="00A1434F"/>
    <w:rsid w:val="00A1534B"/>
    <w:rsid w:val="00A15674"/>
    <w:rsid w:val="00A20199"/>
    <w:rsid w:val="00A22735"/>
    <w:rsid w:val="00A235C7"/>
    <w:rsid w:val="00A23CB3"/>
    <w:rsid w:val="00A24797"/>
    <w:rsid w:val="00A25EFA"/>
    <w:rsid w:val="00A2657D"/>
    <w:rsid w:val="00A26FA6"/>
    <w:rsid w:val="00A27E58"/>
    <w:rsid w:val="00A3032C"/>
    <w:rsid w:val="00A3036E"/>
    <w:rsid w:val="00A303D3"/>
    <w:rsid w:val="00A3362C"/>
    <w:rsid w:val="00A34C3F"/>
    <w:rsid w:val="00A350FB"/>
    <w:rsid w:val="00A43252"/>
    <w:rsid w:val="00A43B58"/>
    <w:rsid w:val="00A44C26"/>
    <w:rsid w:val="00A472CD"/>
    <w:rsid w:val="00A510F1"/>
    <w:rsid w:val="00A51C62"/>
    <w:rsid w:val="00A5315E"/>
    <w:rsid w:val="00A5652A"/>
    <w:rsid w:val="00A575C6"/>
    <w:rsid w:val="00A57C62"/>
    <w:rsid w:val="00A60A27"/>
    <w:rsid w:val="00A61808"/>
    <w:rsid w:val="00A61830"/>
    <w:rsid w:val="00A656E8"/>
    <w:rsid w:val="00A6610A"/>
    <w:rsid w:val="00A674D8"/>
    <w:rsid w:val="00A7071D"/>
    <w:rsid w:val="00A7487D"/>
    <w:rsid w:val="00A754DA"/>
    <w:rsid w:val="00A757A2"/>
    <w:rsid w:val="00A760C5"/>
    <w:rsid w:val="00A76774"/>
    <w:rsid w:val="00A76FEE"/>
    <w:rsid w:val="00A77930"/>
    <w:rsid w:val="00A77A42"/>
    <w:rsid w:val="00A8107C"/>
    <w:rsid w:val="00A813BA"/>
    <w:rsid w:val="00A81734"/>
    <w:rsid w:val="00A82F4B"/>
    <w:rsid w:val="00A83428"/>
    <w:rsid w:val="00A83CAB"/>
    <w:rsid w:val="00A84A04"/>
    <w:rsid w:val="00A8593C"/>
    <w:rsid w:val="00A86F4C"/>
    <w:rsid w:val="00A90762"/>
    <w:rsid w:val="00A9228A"/>
    <w:rsid w:val="00A93263"/>
    <w:rsid w:val="00A93BF4"/>
    <w:rsid w:val="00A94591"/>
    <w:rsid w:val="00A95869"/>
    <w:rsid w:val="00A96CD2"/>
    <w:rsid w:val="00A96E87"/>
    <w:rsid w:val="00A973D9"/>
    <w:rsid w:val="00A975E9"/>
    <w:rsid w:val="00AA0DED"/>
    <w:rsid w:val="00AA1755"/>
    <w:rsid w:val="00AA1EF7"/>
    <w:rsid w:val="00AA2137"/>
    <w:rsid w:val="00AA32F7"/>
    <w:rsid w:val="00AA4110"/>
    <w:rsid w:val="00AA4412"/>
    <w:rsid w:val="00AA4851"/>
    <w:rsid w:val="00AA65F7"/>
    <w:rsid w:val="00AA7632"/>
    <w:rsid w:val="00AB1258"/>
    <w:rsid w:val="00AB3409"/>
    <w:rsid w:val="00AB376F"/>
    <w:rsid w:val="00AB426B"/>
    <w:rsid w:val="00AB4570"/>
    <w:rsid w:val="00AC00E6"/>
    <w:rsid w:val="00AC0D7E"/>
    <w:rsid w:val="00AC1F7A"/>
    <w:rsid w:val="00AC24D9"/>
    <w:rsid w:val="00AC3AC8"/>
    <w:rsid w:val="00AC3BEC"/>
    <w:rsid w:val="00AC67DF"/>
    <w:rsid w:val="00AC6F08"/>
    <w:rsid w:val="00AC6F7B"/>
    <w:rsid w:val="00AC7E73"/>
    <w:rsid w:val="00AD122F"/>
    <w:rsid w:val="00AD1AA1"/>
    <w:rsid w:val="00AD37DF"/>
    <w:rsid w:val="00AD5B17"/>
    <w:rsid w:val="00AD6FF7"/>
    <w:rsid w:val="00AE3511"/>
    <w:rsid w:val="00AE3793"/>
    <w:rsid w:val="00AE4A2F"/>
    <w:rsid w:val="00AE5644"/>
    <w:rsid w:val="00AE578B"/>
    <w:rsid w:val="00AE5904"/>
    <w:rsid w:val="00AE59D4"/>
    <w:rsid w:val="00AE6577"/>
    <w:rsid w:val="00AE76CB"/>
    <w:rsid w:val="00AF094A"/>
    <w:rsid w:val="00AF2755"/>
    <w:rsid w:val="00AF4871"/>
    <w:rsid w:val="00AF5191"/>
    <w:rsid w:val="00AF5327"/>
    <w:rsid w:val="00AF5A57"/>
    <w:rsid w:val="00AF5C24"/>
    <w:rsid w:val="00AF5E23"/>
    <w:rsid w:val="00AF67DD"/>
    <w:rsid w:val="00B00147"/>
    <w:rsid w:val="00B001C3"/>
    <w:rsid w:val="00B00525"/>
    <w:rsid w:val="00B00602"/>
    <w:rsid w:val="00B00F55"/>
    <w:rsid w:val="00B036FF"/>
    <w:rsid w:val="00B03D15"/>
    <w:rsid w:val="00B04D5B"/>
    <w:rsid w:val="00B05349"/>
    <w:rsid w:val="00B05544"/>
    <w:rsid w:val="00B057E3"/>
    <w:rsid w:val="00B07BCF"/>
    <w:rsid w:val="00B10757"/>
    <w:rsid w:val="00B10BE1"/>
    <w:rsid w:val="00B11950"/>
    <w:rsid w:val="00B11955"/>
    <w:rsid w:val="00B11BF7"/>
    <w:rsid w:val="00B12120"/>
    <w:rsid w:val="00B13420"/>
    <w:rsid w:val="00B136A4"/>
    <w:rsid w:val="00B14F77"/>
    <w:rsid w:val="00B15948"/>
    <w:rsid w:val="00B162D1"/>
    <w:rsid w:val="00B174F8"/>
    <w:rsid w:val="00B206CE"/>
    <w:rsid w:val="00B2412F"/>
    <w:rsid w:val="00B245B9"/>
    <w:rsid w:val="00B24AC3"/>
    <w:rsid w:val="00B25EC2"/>
    <w:rsid w:val="00B27883"/>
    <w:rsid w:val="00B3065B"/>
    <w:rsid w:val="00B30666"/>
    <w:rsid w:val="00B323C9"/>
    <w:rsid w:val="00B324B6"/>
    <w:rsid w:val="00B33876"/>
    <w:rsid w:val="00B338E4"/>
    <w:rsid w:val="00B33E8C"/>
    <w:rsid w:val="00B33F10"/>
    <w:rsid w:val="00B351DC"/>
    <w:rsid w:val="00B36149"/>
    <w:rsid w:val="00B4031E"/>
    <w:rsid w:val="00B42248"/>
    <w:rsid w:val="00B42320"/>
    <w:rsid w:val="00B449F2"/>
    <w:rsid w:val="00B44E5B"/>
    <w:rsid w:val="00B45092"/>
    <w:rsid w:val="00B45ECB"/>
    <w:rsid w:val="00B45F7C"/>
    <w:rsid w:val="00B46058"/>
    <w:rsid w:val="00B462F6"/>
    <w:rsid w:val="00B46EBD"/>
    <w:rsid w:val="00B4742D"/>
    <w:rsid w:val="00B47DA9"/>
    <w:rsid w:val="00B52963"/>
    <w:rsid w:val="00B53BF6"/>
    <w:rsid w:val="00B54D32"/>
    <w:rsid w:val="00B60551"/>
    <w:rsid w:val="00B609A1"/>
    <w:rsid w:val="00B60C55"/>
    <w:rsid w:val="00B60CF7"/>
    <w:rsid w:val="00B61B42"/>
    <w:rsid w:val="00B62464"/>
    <w:rsid w:val="00B629E8"/>
    <w:rsid w:val="00B64B54"/>
    <w:rsid w:val="00B65653"/>
    <w:rsid w:val="00B6607A"/>
    <w:rsid w:val="00B668E7"/>
    <w:rsid w:val="00B67244"/>
    <w:rsid w:val="00B67C09"/>
    <w:rsid w:val="00B7098F"/>
    <w:rsid w:val="00B72109"/>
    <w:rsid w:val="00B74567"/>
    <w:rsid w:val="00B755F8"/>
    <w:rsid w:val="00B75878"/>
    <w:rsid w:val="00B766E8"/>
    <w:rsid w:val="00B76F3D"/>
    <w:rsid w:val="00B77FF8"/>
    <w:rsid w:val="00B8014F"/>
    <w:rsid w:val="00B80326"/>
    <w:rsid w:val="00B811B3"/>
    <w:rsid w:val="00B81343"/>
    <w:rsid w:val="00B81797"/>
    <w:rsid w:val="00B8456B"/>
    <w:rsid w:val="00B845AB"/>
    <w:rsid w:val="00B868DD"/>
    <w:rsid w:val="00B90E46"/>
    <w:rsid w:val="00B91D18"/>
    <w:rsid w:val="00B92009"/>
    <w:rsid w:val="00B930EE"/>
    <w:rsid w:val="00B941E7"/>
    <w:rsid w:val="00B95096"/>
    <w:rsid w:val="00B95E33"/>
    <w:rsid w:val="00B97E09"/>
    <w:rsid w:val="00BA13F9"/>
    <w:rsid w:val="00BA1D92"/>
    <w:rsid w:val="00BA505A"/>
    <w:rsid w:val="00BA77EF"/>
    <w:rsid w:val="00BA7BE1"/>
    <w:rsid w:val="00BB0055"/>
    <w:rsid w:val="00BB0FBA"/>
    <w:rsid w:val="00BB1AE9"/>
    <w:rsid w:val="00BB2454"/>
    <w:rsid w:val="00BB38C8"/>
    <w:rsid w:val="00BB3E8C"/>
    <w:rsid w:val="00BB6AA2"/>
    <w:rsid w:val="00BB6F22"/>
    <w:rsid w:val="00BB6FAC"/>
    <w:rsid w:val="00BB7C7C"/>
    <w:rsid w:val="00BC028B"/>
    <w:rsid w:val="00BC0C38"/>
    <w:rsid w:val="00BC15C1"/>
    <w:rsid w:val="00BC2F4E"/>
    <w:rsid w:val="00BC3D46"/>
    <w:rsid w:val="00BD05C8"/>
    <w:rsid w:val="00BD2835"/>
    <w:rsid w:val="00BD64C6"/>
    <w:rsid w:val="00BE12B7"/>
    <w:rsid w:val="00BE5E1B"/>
    <w:rsid w:val="00BE6A2B"/>
    <w:rsid w:val="00BF050E"/>
    <w:rsid w:val="00BF0B8C"/>
    <w:rsid w:val="00BF2410"/>
    <w:rsid w:val="00BF2CAD"/>
    <w:rsid w:val="00BF2F43"/>
    <w:rsid w:val="00BF4961"/>
    <w:rsid w:val="00BF5659"/>
    <w:rsid w:val="00BF56B6"/>
    <w:rsid w:val="00BF5BA4"/>
    <w:rsid w:val="00C01BA6"/>
    <w:rsid w:val="00C021B5"/>
    <w:rsid w:val="00C03194"/>
    <w:rsid w:val="00C03F42"/>
    <w:rsid w:val="00C0436E"/>
    <w:rsid w:val="00C048E8"/>
    <w:rsid w:val="00C0653A"/>
    <w:rsid w:val="00C06FD0"/>
    <w:rsid w:val="00C075DD"/>
    <w:rsid w:val="00C07CF3"/>
    <w:rsid w:val="00C10647"/>
    <w:rsid w:val="00C136FC"/>
    <w:rsid w:val="00C13D46"/>
    <w:rsid w:val="00C155A3"/>
    <w:rsid w:val="00C158D1"/>
    <w:rsid w:val="00C1624A"/>
    <w:rsid w:val="00C17556"/>
    <w:rsid w:val="00C17BC5"/>
    <w:rsid w:val="00C17F24"/>
    <w:rsid w:val="00C20909"/>
    <w:rsid w:val="00C223DA"/>
    <w:rsid w:val="00C2269A"/>
    <w:rsid w:val="00C2390D"/>
    <w:rsid w:val="00C2442E"/>
    <w:rsid w:val="00C247E5"/>
    <w:rsid w:val="00C26E1A"/>
    <w:rsid w:val="00C2728C"/>
    <w:rsid w:val="00C30A71"/>
    <w:rsid w:val="00C322A1"/>
    <w:rsid w:val="00C33746"/>
    <w:rsid w:val="00C346C6"/>
    <w:rsid w:val="00C36F5F"/>
    <w:rsid w:val="00C372CA"/>
    <w:rsid w:val="00C44C2C"/>
    <w:rsid w:val="00C44E22"/>
    <w:rsid w:val="00C45000"/>
    <w:rsid w:val="00C46734"/>
    <w:rsid w:val="00C46890"/>
    <w:rsid w:val="00C47159"/>
    <w:rsid w:val="00C51365"/>
    <w:rsid w:val="00C5338A"/>
    <w:rsid w:val="00C53FB8"/>
    <w:rsid w:val="00C54610"/>
    <w:rsid w:val="00C54E76"/>
    <w:rsid w:val="00C551B0"/>
    <w:rsid w:val="00C55395"/>
    <w:rsid w:val="00C60E19"/>
    <w:rsid w:val="00C6107D"/>
    <w:rsid w:val="00C6197B"/>
    <w:rsid w:val="00C61BC5"/>
    <w:rsid w:val="00C63198"/>
    <w:rsid w:val="00C63962"/>
    <w:rsid w:val="00C63B2D"/>
    <w:rsid w:val="00C63D04"/>
    <w:rsid w:val="00C64542"/>
    <w:rsid w:val="00C655E5"/>
    <w:rsid w:val="00C6569E"/>
    <w:rsid w:val="00C66B9B"/>
    <w:rsid w:val="00C67299"/>
    <w:rsid w:val="00C673C6"/>
    <w:rsid w:val="00C67E94"/>
    <w:rsid w:val="00C725E1"/>
    <w:rsid w:val="00C73E52"/>
    <w:rsid w:val="00C74604"/>
    <w:rsid w:val="00C751CA"/>
    <w:rsid w:val="00C76E87"/>
    <w:rsid w:val="00C77279"/>
    <w:rsid w:val="00C778B8"/>
    <w:rsid w:val="00C7794C"/>
    <w:rsid w:val="00C80256"/>
    <w:rsid w:val="00C81839"/>
    <w:rsid w:val="00C81D95"/>
    <w:rsid w:val="00C829C2"/>
    <w:rsid w:val="00C82F51"/>
    <w:rsid w:val="00C83ED1"/>
    <w:rsid w:val="00C84ED9"/>
    <w:rsid w:val="00C865A9"/>
    <w:rsid w:val="00C91EE0"/>
    <w:rsid w:val="00C921D7"/>
    <w:rsid w:val="00C937C4"/>
    <w:rsid w:val="00C96800"/>
    <w:rsid w:val="00C96930"/>
    <w:rsid w:val="00C9695F"/>
    <w:rsid w:val="00C96BC6"/>
    <w:rsid w:val="00C96D29"/>
    <w:rsid w:val="00CA038F"/>
    <w:rsid w:val="00CA3043"/>
    <w:rsid w:val="00CA3DF7"/>
    <w:rsid w:val="00CA43C0"/>
    <w:rsid w:val="00CA4E74"/>
    <w:rsid w:val="00CA6DF1"/>
    <w:rsid w:val="00CA7052"/>
    <w:rsid w:val="00CA7C93"/>
    <w:rsid w:val="00CB035D"/>
    <w:rsid w:val="00CB3B92"/>
    <w:rsid w:val="00CB4780"/>
    <w:rsid w:val="00CB4D74"/>
    <w:rsid w:val="00CB64EE"/>
    <w:rsid w:val="00CC0AB3"/>
    <w:rsid w:val="00CC1E6F"/>
    <w:rsid w:val="00CC25F2"/>
    <w:rsid w:val="00CC29DA"/>
    <w:rsid w:val="00CC5115"/>
    <w:rsid w:val="00CC7B33"/>
    <w:rsid w:val="00CD1452"/>
    <w:rsid w:val="00CD23DE"/>
    <w:rsid w:val="00CD29EE"/>
    <w:rsid w:val="00CD2B03"/>
    <w:rsid w:val="00CD33A8"/>
    <w:rsid w:val="00CD344F"/>
    <w:rsid w:val="00CD5F04"/>
    <w:rsid w:val="00CD5F26"/>
    <w:rsid w:val="00CD6067"/>
    <w:rsid w:val="00CD630B"/>
    <w:rsid w:val="00CE1E6F"/>
    <w:rsid w:val="00CE2098"/>
    <w:rsid w:val="00CE2412"/>
    <w:rsid w:val="00CE33AD"/>
    <w:rsid w:val="00CE388C"/>
    <w:rsid w:val="00CE3D7E"/>
    <w:rsid w:val="00CE4EF3"/>
    <w:rsid w:val="00CE5C4F"/>
    <w:rsid w:val="00CE5CC0"/>
    <w:rsid w:val="00CE64E7"/>
    <w:rsid w:val="00CE6599"/>
    <w:rsid w:val="00CF0A8F"/>
    <w:rsid w:val="00CF0E33"/>
    <w:rsid w:val="00CF2951"/>
    <w:rsid w:val="00CF2CF9"/>
    <w:rsid w:val="00CF4C51"/>
    <w:rsid w:val="00CF755F"/>
    <w:rsid w:val="00D00C43"/>
    <w:rsid w:val="00D01D25"/>
    <w:rsid w:val="00D022DF"/>
    <w:rsid w:val="00D04983"/>
    <w:rsid w:val="00D04D63"/>
    <w:rsid w:val="00D062ED"/>
    <w:rsid w:val="00D07A61"/>
    <w:rsid w:val="00D10CA2"/>
    <w:rsid w:val="00D115BB"/>
    <w:rsid w:val="00D12C9D"/>
    <w:rsid w:val="00D14F40"/>
    <w:rsid w:val="00D15FF2"/>
    <w:rsid w:val="00D1732D"/>
    <w:rsid w:val="00D20957"/>
    <w:rsid w:val="00D2291F"/>
    <w:rsid w:val="00D22E94"/>
    <w:rsid w:val="00D239B5"/>
    <w:rsid w:val="00D24542"/>
    <w:rsid w:val="00D257A7"/>
    <w:rsid w:val="00D25A67"/>
    <w:rsid w:val="00D26FDD"/>
    <w:rsid w:val="00D276E6"/>
    <w:rsid w:val="00D27733"/>
    <w:rsid w:val="00D3052C"/>
    <w:rsid w:val="00D306FD"/>
    <w:rsid w:val="00D308FE"/>
    <w:rsid w:val="00D312BC"/>
    <w:rsid w:val="00D31B1E"/>
    <w:rsid w:val="00D32512"/>
    <w:rsid w:val="00D330D6"/>
    <w:rsid w:val="00D33D20"/>
    <w:rsid w:val="00D33E3B"/>
    <w:rsid w:val="00D352AE"/>
    <w:rsid w:val="00D357B6"/>
    <w:rsid w:val="00D40FD9"/>
    <w:rsid w:val="00D423F9"/>
    <w:rsid w:val="00D42404"/>
    <w:rsid w:val="00D4373B"/>
    <w:rsid w:val="00D444CD"/>
    <w:rsid w:val="00D46D91"/>
    <w:rsid w:val="00D512B6"/>
    <w:rsid w:val="00D51C58"/>
    <w:rsid w:val="00D52FA5"/>
    <w:rsid w:val="00D53661"/>
    <w:rsid w:val="00D53D09"/>
    <w:rsid w:val="00D53D3D"/>
    <w:rsid w:val="00D54556"/>
    <w:rsid w:val="00D5491E"/>
    <w:rsid w:val="00D56391"/>
    <w:rsid w:val="00D566E1"/>
    <w:rsid w:val="00D57059"/>
    <w:rsid w:val="00D60025"/>
    <w:rsid w:val="00D607B5"/>
    <w:rsid w:val="00D617F4"/>
    <w:rsid w:val="00D61EFF"/>
    <w:rsid w:val="00D61F99"/>
    <w:rsid w:val="00D62D8A"/>
    <w:rsid w:val="00D63838"/>
    <w:rsid w:val="00D63CFC"/>
    <w:rsid w:val="00D64840"/>
    <w:rsid w:val="00D64AC2"/>
    <w:rsid w:val="00D67EC0"/>
    <w:rsid w:val="00D709DC"/>
    <w:rsid w:val="00D70CAB"/>
    <w:rsid w:val="00D71A1C"/>
    <w:rsid w:val="00D73EB8"/>
    <w:rsid w:val="00D74700"/>
    <w:rsid w:val="00D74D5F"/>
    <w:rsid w:val="00D75E49"/>
    <w:rsid w:val="00D765DD"/>
    <w:rsid w:val="00D76E20"/>
    <w:rsid w:val="00D775E3"/>
    <w:rsid w:val="00D81337"/>
    <w:rsid w:val="00D8186A"/>
    <w:rsid w:val="00D81E52"/>
    <w:rsid w:val="00D8226A"/>
    <w:rsid w:val="00D826BF"/>
    <w:rsid w:val="00D829C6"/>
    <w:rsid w:val="00D82A52"/>
    <w:rsid w:val="00D833D5"/>
    <w:rsid w:val="00D8361A"/>
    <w:rsid w:val="00D843BC"/>
    <w:rsid w:val="00D8677C"/>
    <w:rsid w:val="00D86D3A"/>
    <w:rsid w:val="00D871AF"/>
    <w:rsid w:val="00D90336"/>
    <w:rsid w:val="00D91E22"/>
    <w:rsid w:val="00D945E5"/>
    <w:rsid w:val="00D9599F"/>
    <w:rsid w:val="00D964A2"/>
    <w:rsid w:val="00D96BD1"/>
    <w:rsid w:val="00D97A36"/>
    <w:rsid w:val="00DA0AAE"/>
    <w:rsid w:val="00DA107F"/>
    <w:rsid w:val="00DA1833"/>
    <w:rsid w:val="00DA1A3A"/>
    <w:rsid w:val="00DA1CAB"/>
    <w:rsid w:val="00DA2547"/>
    <w:rsid w:val="00DA2745"/>
    <w:rsid w:val="00DA35F6"/>
    <w:rsid w:val="00DA37ED"/>
    <w:rsid w:val="00DA40D6"/>
    <w:rsid w:val="00DA6749"/>
    <w:rsid w:val="00DA7211"/>
    <w:rsid w:val="00DA7561"/>
    <w:rsid w:val="00DB140B"/>
    <w:rsid w:val="00DB32C8"/>
    <w:rsid w:val="00DB3F9F"/>
    <w:rsid w:val="00DB3FA8"/>
    <w:rsid w:val="00DB57FF"/>
    <w:rsid w:val="00DB5C1E"/>
    <w:rsid w:val="00DB5CA3"/>
    <w:rsid w:val="00DC0FDA"/>
    <w:rsid w:val="00DC1102"/>
    <w:rsid w:val="00DC4BF7"/>
    <w:rsid w:val="00DC5312"/>
    <w:rsid w:val="00DC5371"/>
    <w:rsid w:val="00DC6647"/>
    <w:rsid w:val="00DC6770"/>
    <w:rsid w:val="00DD06E6"/>
    <w:rsid w:val="00DD15B1"/>
    <w:rsid w:val="00DD24D2"/>
    <w:rsid w:val="00DD32AD"/>
    <w:rsid w:val="00DD3E6A"/>
    <w:rsid w:val="00DD3F8C"/>
    <w:rsid w:val="00DD4609"/>
    <w:rsid w:val="00DD4995"/>
    <w:rsid w:val="00DD5B69"/>
    <w:rsid w:val="00DD6AC9"/>
    <w:rsid w:val="00DD6EF9"/>
    <w:rsid w:val="00DD740D"/>
    <w:rsid w:val="00DD7FBF"/>
    <w:rsid w:val="00DE035B"/>
    <w:rsid w:val="00DE0DB8"/>
    <w:rsid w:val="00DE2182"/>
    <w:rsid w:val="00DE2706"/>
    <w:rsid w:val="00DE3A73"/>
    <w:rsid w:val="00DE504E"/>
    <w:rsid w:val="00DE5D08"/>
    <w:rsid w:val="00DE6A48"/>
    <w:rsid w:val="00DE742D"/>
    <w:rsid w:val="00DF2DD0"/>
    <w:rsid w:val="00DF33FB"/>
    <w:rsid w:val="00DF379C"/>
    <w:rsid w:val="00DF3AE7"/>
    <w:rsid w:val="00DF4188"/>
    <w:rsid w:val="00DF456D"/>
    <w:rsid w:val="00DF4643"/>
    <w:rsid w:val="00DF46FA"/>
    <w:rsid w:val="00DF4EAD"/>
    <w:rsid w:val="00DF5A10"/>
    <w:rsid w:val="00DF658C"/>
    <w:rsid w:val="00DF6E1D"/>
    <w:rsid w:val="00DF7665"/>
    <w:rsid w:val="00E029BD"/>
    <w:rsid w:val="00E047A6"/>
    <w:rsid w:val="00E04A38"/>
    <w:rsid w:val="00E06EC0"/>
    <w:rsid w:val="00E079C3"/>
    <w:rsid w:val="00E07E88"/>
    <w:rsid w:val="00E10DB0"/>
    <w:rsid w:val="00E1146C"/>
    <w:rsid w:val="00E11EE2"/>
    <w:rsid w:val="00E132AB"/>
    <w:rsid w:val="00E15D71"/>
    <w:rsid w:val="00E16DB3"/>
    <w:rsid w:val="00E16F51"/>
    <w:rsid w:val="00E20052"/>
    <w:rsid w:val="00E21320"/>
    <w:rsid w:val="00E2231E"/>
    <w:rsid w:val="00E24BC9"/>
    <w:rsid w:val="00E254DD"/>
    <w:rsid w:val="00E25AA1"/>
    <w:rsid w:val="00E261D9"/>
    <w:rsid w:val="00E26D17"/>
    <w:rsid w:val="00E26E4B"/>
    <w:rsid w:val="00E31FFE"/>
    <w:rsid w:val="00E33EF7"/>
    <w:rsid w:val="00E36915"/>
    <w:rsid w:val="00E409A4"/>
    <w:rsid w:val="00E42946"/>
    <w:rsid w:val="00E42A20"/>
    <w:rsid w:val="00E42B2A"/>
    <w:rsid w:val="00E44C3F"/>
    <w:rsid w:val="00E44CDE"/>
    <w:rsid w:val="00E450F6"/>
    <w:rsid w:val="00E45191"/>
    <w:rsid w:val="00E45B35"/>
    <w:rsid w:val="00E5016C"/>
    <w:rsid w:val="00E52613"/>
    <w:rsid w:val="00E55F25"/>
    <w:rsid w:val="00E56F6A"/>
    <w:rsid w:val="00E57B50"/>
    <w:rsid w:val="00E609E4"/>
    <w:rsid w:val="00E6154F"/>
    <w:rsid w:val="00E619E8"/>
    <w:rsid w:val="00E627AC"/>
    <w:rsid w:val="00E6281D"/>
    <w:rsid w:val="00E62DD8"/>
    <w:rsid w:val="00E63415"/>
    <w:rsid w:val="00E65749"/>
    <w:rsid w:val="00E6599F"/>
    <w:rsid w:val="00E67D28"/>
    <w:rsid w:val="00E70684"/>
    <w:rsid w:val="00E70C16"/>
    <w:rsid w:val="00E71675"/>
    <w:rsid w:val="00E72760"/>
    <w:rsid w:val="00E72C17"/>
    <w:rsid w:val="00E7693A"/>
    <w:rsid w:val="00E769DC"/>
    <w:rsid w:val="00E76F1B"/>
    <w:rsid w:val="00E77D05"/>
    <w:rsid w:val="00E77E61"/>
    <w:rsid w:val="00E8126B"/>
    <w:rsid w:val="00E8197E"/>
    <w:rsid w:val="00E81BE4"/>
    <w:rsid w:val="00E82E84"/>
    <w:rsid w:val="00E83509"/>
    <w:rsid w:val="00E850FD"/>
    <w:rsid w:val="00E8631F"/>
    <w:rsid w:val="00E8745B"/>
    <w:rsid w:val="00E874B0"/>
    <w:rsid w:val="00E90760"/>
    <w:rsid w:val="00E91334"/>
    <w:rsid w:val="00E91647"/>
    <w:rsid w:val="00E91B9B"/>
    <w:rsid w:val="00E92B27"/>
    <w:rsid w:val="00E93F62"/>
    <w:rsid w:val="00E94171"/>
    <w:rsid w:val="00E96DC5"/>
    <w:rsid w:val="00E97820"/>
    <w:rsid w:val="00E978C7"/>
    <w:rsid w:val="00E97D22"/>
    <w:rsid w:val="00EA2A1C"/>
    <w:rsid w:val="00EA3165"/>
    <w:rsid w:val="00EA3D19"/>
    <w:rsid w:val="00EA4300"/>
    <w:rsid w:val="00EA54DC"/>
    <w:rsid w:val="00EA5861"/>
    <w:rsid w:val="00EA66B9"/>
    <w:rsid w:val="00EA6EC6"/>
    <w:rsid w:val="00EA76E3"/>
    <w:rsid w:val="00EA7DB2"/>
    <w:rsid w:val="00EB09EF"/>
    <w:rsid w:val="00EB1F04"/>
    <w:rsid w:val="00EB2495"/>
    <w:rsid w:val="00EB2761"/>
    <w:rsid w:val="00EB2B2F"/>
    <w:rsid w:val="00EB4E4B"/>
    <w:rsid w:val="00EB639C"/>
    <w:rsid w:val="00EC1069"/>
    <w:rsid w:val="00EC45FE"/>
    <w:rsid w:val="00EC4B1E"/>
    <w:rsid w:val="00EC51FB"/>
    <w:rsid w:val="00EC6628"/>
    <w:rsid w:val="00EC7888"/>
    <w:rsid w:val="00EC78ED"/>
    <w:rsid w:val="00EC7B54"/>
    <w:rsid w:val="00ED1837"/>
    <w:rsid w:val="00ED2DE0"/>
    <w:rsid w:val="00ED32AE"/>
    <w:rsid w:val="00ED4DAD"/>
    <w:rsid w:val="00ED54A1"/>
    <w:rsid w:val="00ED5A89"/>
    <w:rsid w:val="00ED62AE"/>
    <w:rsid w:val="00ED692C"/>
    <w:rsid w:val="00ED6C70"/>
    <w:rsid w:val="00ED6F24"/>
    <w:rsid w:val="00ED722F"/>
    <w:rsid w:val="00EE231B"/>
    <w:rsid w:val="00EE402C"/>
    <w:rsid w:val="00EE6B03"/>
    <w:rsid w:val="00EE71FB"/>
    <w:rsid w:val="00EE78FA"/>
    <w:rsid w:val="00EF091F"/>
    <w:rsid w:val="00EF148C"/>
    <w:rsid w:val="00EF214F"/>
    <w:rsid w:val="00EF4AD2"/>
    <w:rsid w:val="00EF5A3A"/>
    <w:rsid w:val="00EF5ADC"/>
    <w:rsid w:val="00EF5C6A"/>
    <w:rsid w:val="00EF68B0"/>
    <w:rsid w:val="00EF6955"/>
    <w:rsid w:val="00EF793F"/>
    <w:rsid w:val="00F014E9"/>
    <w:rsid w:val="00F01CDB"/>
    <w:rsid w:val="00F03E07"/>
    <w:rsid w:val="00F059F2"/>
    <w:rsid w:val="00F05E5B"/>
    <w:rsid w:val="00F06EB6"/>
    <w:rsid w:val="00F06EB7"/>
    <w:rsid w:val="00F06F12"/>
    <w:rsid w:val="00F11E9B"/>
    <w:rsid w:val="00F1263A"/>
    <w:rsid w:val="00F1358F"/>
    <w:rsid w:val="00F13D5C"/>
    <w:rsid w:val="00F14784"/>
    <w:rsid w:val="00F15DB7"/>
    <w:rsid w:val="00F17D84"/>
    <w:rsid w:val="00F20B1F"/>
    <w:rsid w:val="00F225F3"/>
    <w:rsid w:val="00F23BDA"/>
    <w:rsid w:val="00F2462F"/>
    <w:rsid w:val="00F24814"/>
    <w:rsid w:val="00F24D26"/>
    <w:rsid w:val="00F24EBF"/>
    <w:rsid w:val="00F306BF"/>
    <w:rsid w:val="00F30CDA"/>
    <w:rsid w:val="00F312D4"/>
    <w:rsid w:val="00F318FC"/>
    <w:rsid w:val="00F3248F"/>
    <w:rsid w:val="00F32A7C"/>
    <w:rsid w:val="00F35C92"/>
    <w:rsid w:val="00F36234"/>
    <w:rsid w:val="00F363AB"/>
    <w:rsid w:val="00F3764F"/>
    <w:rsid w:val="00F3774A"/>
    <w:rsid w:val="00F37F4C"/>
    <w:rsid w:val="00F40C0C"/>
    <w:rsid w:val="00F41D7A"/>
    <w:rsid w:val="00F41DFF"/>
    <w:rsid w:val="00F44A70"/>
    <w:rsid w:val="00F472EF"/>
    <w:rsid w:val="00F51C3D"/>
    <w:rsid w:val="00F5374A"/>
    <w:rsid w:val="00F55851"/>
    <w:rsid w:val="00F56395"/>
    <w:rsid w:val="00F57CF4"/>
    <w:rsid w:val="00F60573"/>
    <w:rsid w:val="00F60CCE"/>
    <w:rsid w:val="00F61ADC"/>
    <w:rsid w:val="00F61FAB"/>
    <w:rsid w:val="00F62552"/>
    <w:rsid w:val="00F638B7"/>
    <w:rsid w:val="00F6498F"/>
    <w:rsid w:val="00F64D80"/>
    <w:rsid w:val="00F64E83"/>
    <w:rsid w:val="00F6554D"/>
    <w:rsid w:val="00F70CA3"/>
    <w:rsid w:val="00F749A7"/>
    <w:rsid w:val="00F74E71"/>
    <w:rsid w:val="00F75EB5"/>
    <w:rsid w:val="00F76FB2"/>
    <w:rsid w:val="00F8130B"/>
    <w:rsid w:val="00F82372"/>
    <w:rsid w:val="00F828BB"/>
    <w:rsid w:val="00F836C4"/>
    <w:rsid w:val="00F85151"/>
    <w:rsid w:val="00F85576"/>
    <w:rsid w:val="00F85AFD"/>
    <w:rsid w:val="00F86112"/>
    <w:rsid w:val="00F86582"/>
    <w:rsid w:val="00F86A8F"/>
    <w:rsid w:val="00F91949"/>
    <w:rsid w:val="00F91C79"/>
    <w:rsid w:val="00F92CF2"/>
    <w:rsid w:val="00F92DE4"/>
    <w:rsid w:val="00F93625"/>
    <w:rsid w:val="00F944FD"/>
    <w:rsid w:val="00F948E6"/>
    <w:rsid w:val="00F94E64"/>
    <w:rsid w:val="00F95EA9"/>
    <w:rsid w:val="00F96011"/>
    <w:rsid w:val="00F964BD"/>
    <w:rsid w:val="00F968D1"/>
    <w:rsid w:val="00F96927"/>
    <w:rsid w:val="00FA0087"/>
    <w:rsid w:val="00FA03E4"/>
    <w:rsid w:val="00FA0F82"/>
    <w:rsid w:val="00FA103C"/>
    <w:rsid w:val="00FA55BA"/>
    <w:rsid w:val="00FA625D"/>
    <w:rsid w:val="00FA68F0"/>
    <w:rsid w:val="00FA7285"/>
    <w:rsid w:val="00FA7838"/>
    <w:rsid w:val="00FA7F64"/>
    <w:rsid w:val="00FB112F"/>
    <w:rsid w:val="00FB2690"/>
    <w:rsid w:val="00FB2F3C"/>
    <w:rsid w:val="00FB50C6"/>
    <w:rsid w:val="00FB5A4A"/>
    <w:rsid w:val="00FB7364"/>
    <w:rsid w:val="00FB7834"/>
    <w:rsid w:val="00FC032B"/>
    <w:rsid w:val="00FC06BA"/>
    <w:rsid w:val="00FC168B"/>
    <w:rsid w:val="00FC18A0"/>
    <w:rsid w:val="00FC1EBA"/>
    <w:rsid w:val="00FC1ED1"/>
    <w:rsid w:val="00FC36CD"/>
    <w:rsid w:val="00FC488A"/>
    <w:rsid w:val="00FC6AA8"/>
    <w:rsid w:val="00FC6F74"/>
    <w:rsid w:val="00FC7421"/>
    <w:rsid w:val="00FD00DE"/>
    <w:rsid w:val="00FD0275"/>
    <w:rsid w:val="00FD4997"/>
    <w:rsid w:val="00FD49ED"/>
    <w:rsid w:val="00FD56CC"/>
    <w:rsid w:val="00FD5710"/>
    <w:rsid w:val="00FD7164"/>
    <w:rsid w:val="00FD7403"/>
    <w:rsid w:val="00FE22D5"/>
    <w:rsid w:val="00FE2D29"/>
    <w:rsid w:val="00FE3AEC"/>
    <w:rsid w:val="00FE5A17"/>
    <w:rsid w:val="00FE5F41"/>
    <w:rsid w:val="00FE7954"/>
    <w:rsid w:val="00FE7E3D"/>
    <w:rsid w:val="00FF0C70"/>
    <w:rsid w:val="00FF165C"/>
    <w:rsid w:val="00FF1A64"/>
    <w:rsid w:val="00FF28FE"/>
    <w:rsid w:val="00FF304D"/>
    <w:rsid w:val="00FF4D1E"/>
    <w:rsid w:val="00FF4F35"/>
    <w:rsid w:val="00FF55D4"/>
    <w:rsid w:val="00FF66B0"/>
    <w:rsid w:val="00FF6F08"/>
    <w:rsid w:val="010BAF26"/>
    <w:rsid w:val="0114EFB4"/>
    <w:rsid w:val="0130F36A"/>
    <w:rsid w:val="01863E3F"/>
    <w:rsid w:val="018AF3FF"/>
    <w:rsid w:val="018D09A7"/>
    <w:rsid w:val="01AD6726"/>
    <w:rsid w:val="01D67A2A"/>
    <w:rsid w:val="01DC0BC2"/>
    <w:rsid w:val="023B8A27"/>
    <w:rsid w:val="029DBC0F"/>
    <w:rsid w:val="02F2423D"/>
    <w:rsid w:val="02FD6685"/>
    <w:rsid w:val="02FF0798"/>
    <w:rsid w:val="0312624D"/>
    <w:rsid w:val="031B368F"/>
    <w:rsid w:val="038E193F"/>
    <w:rsid w:val="039148C0"/>
    <w:rsid w:val="03AEF278"/>
    <w:rsid w:val="03D4653D"/>
    <w:rsid w:val="03F28112"/>
    <w:rsid w:val="04036288"/>
    <w:rsid w:val="0416CC5A"/>
    <w:rsid w:val="0427D59D"/>
    <w:rsid w:val="04347F87"/>
    <w:rsid w:val="045AD5FF"/>
    <w:rsid w:val="046AD720"/>
    <w:rsid w:val="048C3800"/>
    <w:rsid w:val="04B356F3"/>
    <w:rsid w:val="04D663DC"/>
    <w:rsid w:val="050A5249"/>
    <w:rsid w:val="051C0077"/>
    <w:rsid w:val="0530E196"/>
    <w:rsid w:val="05399299"/>
    <w:rsid w:val="054FCC46"/>
    <w:rsid w:val="0552E929"/>
    <w:rsid w:val="0561CF17"/>
    <w:rsid w:val="05AABDCE"/>
    <w:rsid w:val="05F5B48D"/>
    <w:rsid w:val="0623C0E2"/>
    <w:rsid w:val="062777D7"/>
    <w:rsid w:val="06423004"/>
    <w:rsid w:val="064A05AA"/>
    <w:rsid w:val="06506C51"/>
    <w:rsid w:val="06E824AC"/>
    <w:rsid w:val="0773317B"/>
    <w:rsid w:val="07A0A254"/>
    <w:rsid w:val="07AD2266"/>
    <w:rsid w:val="07ADA443"/>
    <w:rsid w:val="07D0A8FD"/>
    <w:rsid w:val="07F4B721"/>
    <w:rsid w:val="08445F23"/>
    <w:rsid w:val="086E004A"/>
    <w:rsid w:val="08CBB968"/>
    <w:rsid w:val="08CD8524"/>
    <w:rsid w:val="08DF56DC"/>
    <w:rsid w:val="0905A3F3"/>
    <w:rsid w:val="0905CB40"/>
    <w:rsid w:val="09344DBF"/>
    <w:rsid w:val="094FE918"/>
    <w:rsid w:val="09565F9E"/>
    <w:rsid w:val="0973B099"/>
    <w:rsid w:val="09BD5284"/>
    <w:rsid w:val="09CCA489"/>
    <w:rsid w:val="09FBFB6D"/>
    <w:rsid w:val="0A003DD2"/>
    <w:rsid w:val="0A14ACEB"/>
    <w:rsid w:val="0A29EAB5"/>
    <w:rsid w:val="0A2F1A2A"/>
    <w:rsid w:val="0A46E74B"/>
    <w:rsid w:val="0AA6A518"/>
    <w:rsid w:val="0AB4D283"/>
    <w:rsid w:val="0ABC3166"/>
    <w:rsid w:val="0AF43C69"/>
    <w:rsid w:val="0B051D87"/>
    <w:rsid w:val="0B220DFD"/>
    <w:rsid w:val="0B6896B9"/>
    <w:rsid w:val="0B7C3239"/>
    <w:rsid w:val="0B9F0B1E"/>
    <w:rsid w:val="0BC33C87"/>
    <w:rsid w:val="0BEC774B"/>
    <w:rsid w:val="0C12C3DA"/>
    <w:rsid w:val="0C2D6107"/>
    <w:rsid w:val="0C381C23"/>
    <w:rsid w:val="0C49AA26"/>
    <w:rsid w:val="0C69528C"/>
    <w:rsid w:val="0C83C4CC"/>
    <w:rsid w:val="0CB61701"/>
    <w:rsid w:val="0CEB8F2D"/>
    <w:rsid w:val="0D0AF3AD"/>
    <w:rsid w:val="0D524741"/>
    <w:rsid w:val="0DCD46EB"/>
    <w:rsid w:val="0E658B22"/>
    <w:rsid w:val="0E9A697B"/>
    <w:rsid w:val="0EC56FA3"/>
    <w:rsid w:val="0EC6B4F8"/>
    <w:rsid w:val="0EC8FCDA"/>
    <w:rsid w:val="0F1149AB"/>
    <w:rsid w:val="0F298247"/>
    <w:rsid w:val="0F2EB6C4"/>
    <w:rsid w:val="0F3D159E"/>
    <w:rsid w:val="0F4D58D4"/>
    <w:rsid w:val="0F8CB387"/>
    <w:rsid w:val="0F97C9D8"/>
    <w:rsid w:val="0FA263E8"/>
    <w:rsid w:val="0FB242AB"/>
    <w:rsid w:val="0FB879C1"/>
    <w:rsid w:val="0FCADBAE"/>
    <w:rsid w:val="0FD9BF1F"/>
    <w:rsid w:val="1036250E"/>
    <w:rsid w:val="103B1A44"/>
    <w:rsid w:val="107FB09C"/>
    <w:rsid w:val="10DC68F5"/>
    <w:rsid w:val="10E41949"/>
    <w:rsid w:val="10FA69AB"/>
    <w:rsid w:val="1152F8C2"/>
    <w:rsid w:val="11688FF7"/>
    <w:rsid w:val="1185A106"/>
    <w:rsid w:val="11ED39EA"/>
    <w:rsid w:val="11FCC784"/>
    <w:rsid w:val="1235BC67"/>
    <w:rsid w:val="128E3B4B"/>
    <w:rsid w:val="12B1333E"/>
    <w:rsid w:val="12E0770F"/>
    <w:rsid w:val="12F9DD18"/>
    <w:rsid w:val="13752D23"/>
    <w:rsid w:val="13AE5948"/>
    <w:rsid w:val="13F117DC"/>
    <w:rsid w:val="14015DBF"/>
    <w:rsid w:val="142560A1"/>
    <w:rsid w:val="143C1521"/>
    <w:rsid w:val="14888F3A"/>
    <w:rsid w:val="14B52AFE"/>
    <w:rsid w:val="1524A2CE"/>
    <w:rsid w:val="152836F2"/>
    <w:rsid w:val="152DE269"/>
    <w:rsid w:val="15661242"/>
    <w:rsid w:val="15723042"/>
    <w:rsid w:val="1589C507"/>
    <w:rsid w:val="15C0C5D9"/>
    <w:rsid w:val="15CFED35"/>
    <w:rsid w:val="15F57E72"/>
    <w:rsid w:val="166D8311"/>
    <w:rsid w:val="16CAF481"/>
    <w:rsid w:val="16D73DF7"/>
    <w:rsid w:val="1709F5EB"/>
    <w:rsid w:val="17469E8C"/>
    <w:rsid w:val="175299F0"/>
    <w:rsid w:val="17897E76"/>
    <w:rsid w:val="17A5DB11"/>
    <w:rsid w:val="17AC9AB3"/>
    <w:rsid w:val="17CC3116"/>
    <w:rsid w:val="17DFDE85"/>
    <w:rsid w:val="17F47879"/>
    <w:rsid w:val="180CE4F2"/>
    <w:rsid w:val="182329AD"/>
    <w:rsid w:val="18B2038A"/>
    <w:rsid w:val="18D71747"/>
    <w:rsid w:val="18E128EA"/>
    <w:rsid w:val="191840BA"/>
    <w:rsid w:val="1933BCBE"/>
    <w:rsid w:val="19855694"/>
    <w:rsid w:val="19F5B6CE"/>
    <w:rsid w:val="1A004051"/>
    <w:rsid w:val="1A0F32F2"/>
    <w:rsid w:val="1A1A78F2"/>
    <w:rsid w:val="1A32B8DE"/>
    <w:rsid w:val="1A422F01"/>
    <w:rsid w:val="1A51917E"/>
    <w:rsid w:val="1AC7CFB5"/>
    <w:rsid w:val="1ACBB509"/>
    <w:rsid w:val="1ADEE296"/>
    <w:rsid w:val="1B01EC69"/>
    <w:rsid w:val="1B06D3C1"/>
    <w:rsid w:val="1B3357DE"/>
    <w:rsid w:val="1B741376"/>
    <w:rsid w:val="1B75C2B2"/>
    <w:rsid w:val="1B8DFAA0"/>
    <w:rsid w:val="1BCEDABD"/>
    <w:rsid w:val="1BD0C527"/>
    <w:rsid w:val="1BD5339F"/>
    <w:rsid w:val="1BD7332A"/>
    <w:rsid w:val="1BDF7C8C"/>
    <w:rsid w:val="1C10DCAA"/>
    <w:rsid w:val="1C2F9FC6"/>
    <w:rsid w:val="1C660F32"/>
    <w:rsid w:val="1C7CE96D"/>
    <w:rsid w:val="1CD79CD1"/>
    <w:rsid w:val="1D1BB4B0"/>
    <w:rsid w:val="1D4FE559"/>
    <w:rsid w:val="1D850B15"/>
    <w:rsid w:val="1E138303"/>
    <w:rsid w:val="1E1F75C7"/>
    <w:rsid w:val="1E438DC7"/>
    <w:rsid w:val="1E4A43FD"/>
    <w:rsid w:val="1E870EE9"/>
    <w:rsid w:val="1EABFD0B"/>
    <w:rsid w:val="1EC40224"/>
    <w:rsid w:val="1EDEF165"/>
    <w:rsid w:val="1F14F0D2"/>
    <w:rsid w:val="1F4BEADF"/>
    <w:rsid w:val="1F97A824"/>
    <w:rsid w:val="1FAFC7AD"/>
    <w:rsid w:val="1FB59147"/>
    <w:rsid w:val="1FD92CD4"/>
    <w:rsid w:val="1FF4B763"/>
    <w:rsid w:val="1FF8F3D6"/>
    <w:rsid w:val="1FFFC953"/>
    <w:rsid w:val="204839F5"/>
    <w:rsid w:val="2078D131"/>
    <w:rsid w:val="207A2C8C"/>
    <w:rsid w:val="20987F3E"/>
    <w:rsid w:val="209FE87E"/>
    <w:rsid w:val="20C63CE4"/>
    <w:rsid w:val="20C76A2D"/>
    <w:rsid w:val="20F96538"/>
    <w:rsid w:val="2113C873"/>
    <w:rsid w:val="21236FFF"/>
    <w:rsid w:val="219B4D78"/>
    <w:rsid w:val="21ACE0AC"/>
    <w:rsid w:val="21CA419A"/>
    <w:rsid w:val="21F1AC2A"/>
    <w:rsid w:val="2202A0F9"/>
    <w:rsid w:val="22188025"/>
    <w:rsid w:val="226065C3"/>
    <w:rsid w:val="226DCC0D"/>
    <w:rsid w:val="2283DC47"/>
    <w:rsid w:val="2284A625"/>
    <w:rsid w:val="22AE92BE"/>
    <w:rsid w:val="22D401F4"/>
    <w:rsid w:val="22D5C062"/>
    <w:rsid w:val="22DDC9C6"/>
    <w:rsid w:val="232653CC"/>
    <w:rsid w:val="2350F731"/>
    <w:rsid w:val="2371C7C1"/>
    <w:rsid w:val="239A18A9"/>
    <w:rsid w:val="23AA9B11"/>
    <w:rsid w:val="23E53CDB"/>
    <w:rsid w:val="23EF26FA"/>
    <w:rsid w:val="24003C8A"/>
    <w:rsid w:val="24270E11"/>
    <w:rsid w:val="24300FB9"/>
    <w:rsid w:val="2444D698"/>
    <w:rsid w:val="244B5D4D"/>
    <w:rsid w:val="245DCC99"/>
    <w:rsid w:val="247F97DC"/>
    <w:rsid w:val="24846E99"/>
    <w:rsid w:val="24CD23EB"/>
    <w:rsid w:val="24EBA7A1"/>
    <w:rsid w:val="25085C94"/>
    <w:rsid w:val="25EA9BFB"/>
    <w:rsid w:val="25F14304"/>
    <w:rsid w:val="2622E630"/>
    <w:rsid w:val="264771C0"/>
    <w:rsid w:val="26720288"/>
    <w:rsid w:val="26A970E8"/>
    <w:rsid w:val="273320A1"/>
    <w:rsid w:val="273DE41B"/>
    <w:rsid w:val="278D0E5A"/>
    <w:rsid w:val="279FE796"/>
    <w:rsid w:val="27AB6440"/>
    <w:rsid w:val="27C4E98E"/>
    <w:rsid w:val="27DCD100"/>
    <w:rsid w:val="28407EAA"/>
    <w:rsid w:val="284D93AC"/>
    <w:rsid w:val="2898211A"/>
    <w:rsid w:val="292F89A2"/>
    <w:rsid w:val="2939A9EA"/>
    <w:rsid w:val="29507168"/>
    <w:rsid w:val="2990B074"/>
    <w:rsid w:val="2992C8A2"/>
    <w:rsid w:val="29B9620E"/>
    <w:rsid w:val="29B9E35E"/>
    <w:rsid w:val="29D6CB95"/>
    <w:rsid w:val="29DE76BA"/>
    <w:rsid w:val="29DF85BA"/>
    <w:rsid w:val="29E91CC7"/>
    <w:rsid w:val="29F901A0"/>
    <w:rsid w:val="2A18AF9B"/>
    <w:rsid w:val="2A5B7AFC"/>
    <w:rsid w:val="2A673D6A"/>
    <w:rsid w:val="2A78EAEB"/>
    <w:rsid w:val="2AB21E5F"/>
    <w:rsid w:val="2B3634DE"/>
    <w:rsid w:val="2B3AEBFE"/>
    <w:rsid w:val="2B9E851C"/>
    <w:rsid w:val="2BC5AAB7"/>
    <w:rsid w:val="2BC70CFB"/>
    <w:rsid w:val="2BD5094F"/>
    <w:rsid w:val="2BF04059"/>
    <w:rsid w:val="2C0E15A2"/>
    <w:rsid w:val="2C759BD4"/>
    <w:rsid w:val="2C99A3FE"/>
    <w:rsid w:val="2CA19DD6"/>
    <w:rsid w:val="2CA6EB24"/>
    <w:rsid w:val="2CCB9CF9"/>
    <w:rsid w:val="2CD75AB2"/>
    <w:rsid w:val="2CFE47EB"/>
    <w:rsid w:val="2D0C04CD"/>
    <w:rsid w:val="2D15A59C"/>
    <w:rsid w:val="2D2E1871"/>
    <w:rsid w:val="2D4E88E8"/>
    <w:rsid w:val="2DBCDD05"/>
    <w:rsid w:val="2DCD71F7"/>
    <w:rsid w:val="2E0675CD"/>
    <w:rsid w:val="2E4A820D"/>
    <w:rsid w:val="2E4D69CC"/>
    <w:rsid w:val="2EBA501A"/>
    <w:rsid w:val="2F14F93E"/>
    <w:rsid w:val="2F21B847"/>
    <w:rsid w:val="2F35A9B2"/>
    <w:rsid w:val="2F361734"/>
    <w:rsid w:val="2F3D6D73"/>
    <w:rsid w:val="2F4FA134"/>
    <w:rsid w:val="2F581034"/>
    <w:rsid w:val="2F639D97"/>
    <w:rsid w:val="2F6AA9A8"/>
    <w:rsid w:val="2F7D4282"/>
    <w:rsid w:val="2FA161D7"/>
    <w:rsid w:val="2FB6B4D1"/>
    <w:rsid w:val="2FBE6C99"/>
    <w:rsid w:val="301A3325"/>
    <w:rsid w:val="30214EBC"/>
    <w:rsid w:val="30360510"/>
    <w:rsid w:val="305EC496"/>
    <w:rsid w:val="3063EBE5"/>
    <w:rsid w:val="308B4CA3"/>
    <w:rsid w:val="30BEC950"/>
    <w:rsid w:val="30CCE519"/>
    <w:rsid w:val="30D2C29D"/>
    <w:rsid w:val="30D84342"/>
    <w:rsid w:val="30DAF77A"/>
    <w:rsid w:val="310F74B4"/>
    <w:rsid w:val="3124EC7A"/>
    <w:rsid w:val="3142E3A9"/>
    <w:rsid w:val="317CFE6B"/>
    <w:rsid w:val="31B2AB1E"/>
    <w:rsid w:val="31ED6F85"/>
    <w:rsid w:val="322A5E0E"/>
    <w:rsid w:val="3267D451"/>
    <w:rsid w:val="327AC921"/>
    <w:rsid w:val="327E3C51"/>
    <w:rsid w:val="3290D3D6"/>
    <w:rsid w:val="32AC23E9"/>
    <w:rsid w:val="32B40E49"/>
    <w:rsid w:val="32D816D1"/>
    <w:rsid w:val="332CBACC"/>
    <w:rsid w:val="33324D9A"/>
    <w:rsid w:val="33403BB8"/>
    <w:rsid w:val="33456466"/>
    <w:rsid w:val="336F0974"/>
    <w:rsid w:val="337E5678"/>
    <w:rsid w:val="339B329A"/>
    <w:rsid w:val="33C2D70D"/>
    <w:rsid w:val="33CE3FC6"/>
    <w:rsid w:val="33D1FAE3"/>
    <w:rsid w:val="340F134D"/>
    <w:rsid w:val="342CBB1E"/>
    <w:rsid w:val="342E175B"/>
    <w:rsid w:val="346BB494"/>
    <w:rsid w:val="34FC95A0"/>
    <w:rsid w:val="350B9C16"/>
    <w:rsid w:val="351D9A01"/>
    <w:rsid w:val="35226E6C"/>
    <w:rsid w:val="35604E9D"/>
    <w:rsid w:val="35AE80DA"/>
    <w:rsid w:val="360BC824"/>
    <w:rsid w:val="361983B8"/>
    <w:rsid w:val="36203C52"/>
    <w:rsid w:val="3651C4B5"/>
    <w:rsid w:val="3693C002"/>
    <w:rsid w:val="36E450EF"/>
    <w:rsid w:val="37374C5E"/>
    <w:rsid w:val="373AE6CC"/>
    <w:rsid w:val="37487C56"/>
    <w:rsid w:val="37580F7D"/>
    <w:rsid w:val="375DBB98"/>
    <w:rsid w:val="376E8F97"/>
    <w:rsid w:val="37768469"/>
    <w:rsid w:val="378DBC38"/>
    <w:rsid w:val="379857A2"/>
    <w:rsid w:val="379E4083"/>
    <w:rsid w:val="37A63C07"/>
    <w:rsid w:val="37C8DC59"/>
    <w:rsid w:val="37EB7B8F"/>
    <w:rsid w:val="38108A24"/>
    <w:rsid w:val="383301CB"/>
    <w:rsid w:val="38390F15"/>
    <w:rsid w:val="383B9111"/>
    <w:rsid w:val="3840581A"/>
    <w:rsid w:val="386B3B50"/>
    <w:rsid w:val="38880F0C"/>
    <w:rsid w:val="38AF670D"/>
    <w:rsid w:val="38EAA9C0"/>
    <w:rsid w:val="39102344"/>
    <w:rsid w:val="391A17C1"/>
    <w:rsid w:val="397A5A97"/>
    <w:rsid w:val="39840BF3"/>
    <w:rsid w:val="399870C6"/>
    <w:rsid w:val="39EBEDC9"/>
    <w:rsid w:val="3A1108D2"/>
    <w:rsid w:val="3A2A8518"/>
    <w:rsid w:val="3A528FED"/>
    <w:rsid w:val="3A53C44F"/>
    <w:rsid w:val="3A57B43E"/>
    <w:rsid w:val="3A7E2214"/>
    <w:rsid w:val="3AE4BE75"/>
    <w:rsid w:val="3AF96C80"/>
    <w:rsid w:val="3B0DC262"/>
    <w:rsid w:val="3B1C8DA9"/>
    <w:rsid w:val="3B261AA6"/>
    <w:rsid w:val="3B39E463"/>
    <w:rsid w:val="3B3EB28A"/>
    <w:rsid w:val="3B56FE4E"/>
    <w:rsid w:val="3BA2EC09"/>
    <w:rsid w:val="3BBAE8ED"/>
    <w:rsid w:val="3BC22FD9"/>
    <w:rsid w:val="3BC6DF1A"/>
    <w:rsid w:val="3BD3EBB9"/>
    <w:rsid w:val="3BF5ABAE"/>
    <w:rsid w:val="3C000A70"/>
    <w:rsid w:val="3C73A1DF"/>
    <w:rsid w:val="3C8AC73F"/>
    <w:rsid w:val="3CD6CFBA"/>
    <w:rsid w:val="3CE78A85"/>
    <w:rsid w:val="3D0D0DC9"/>
    <w:rsid w:val="3D4EF422"/>
    <w:rsid w:val="3DA482A4"/>
    <w:rsid w:val="3DBA1632"/>
    <w:rsid w:val="3DF117D7"/>
    <w:rsid w:val="3E4BB600"/>
    <w:rsid w:val="3E895F34"/>
    <w:rsid w:val="3E93D164"/>
    <w:rsid w:val="3EB3647B"/>
    <w:rsid w:val="3EF0A037"/>
    <w:rsid w:val="3F08AEEA"/>
    <w:rsid w:val="3F4C1677"/>
    <w:rsid w:val="3F62EF73"/>
    <w:rsid w:val="3FBE5715"/>
    <w:rsid w:val="3FC4F201"/>
    <w:rsid w:val="3FC6E5B9"/>
    <w:rsid w:val="3FDF8275"/>
    <w:rsid w:val="400E8CD6"/>
    <w:rsid w:val="401CEFCD"/>
    <w:rsid w:val="404DAC72"/>
    <w:rsid w:val="40745BDD"/>
    <w:rsid w:val="40BBE7C6"/>
    <w:rsid w:val="40CA5757"/>
    <w:rsid w:val="40F0F2BA"/>
    <w:rsid w:val="411DF5FF"/>
    <w:rsid w:val="41E9D89D"/>
    <w:rsid w:val="41EFF2A2"/>
    <w:rsid w:val="420165B5"/>
    <w:rsid w:val="420A1DEB"/>
    <w:rsid w:val="42182CE9"/>
    <w:rsid w:val="4222C323"/>
    <w:rsid w:val="4230380E"/>
    <w:rsid w:val="4277E6EE"/>
    <w:rsid w:val="42CE69F7"/>
    <w:rsid w:val="432CF516"/>
    <w:rsid w:val="435196A2"/>
    <w:rsid w:val="43688DBF"/>
    <w:rsid w:val="43895B5C"/>
    <w:rsid w:val="4394888A"/>
    <w:rsid w:val="43A56BD5"/>
    <w:rsid w:val="43C0F512"/>
    <w:rsid w:val="43D4EC7D"/>
    <w:rsid w:val="43E0A4AD"/>
    <w:rsid w:val="43F6A994"/>
    <w:rsid w:val="442F332B"/>
    <w:rsid w:val="447AF55E"/>
    <w:rsid w:val="449D420B"/>
    <w:rsid w:val="449E1E87"/>
    <w:rsid w:val="44A5F231"/>
    <w:rsid w:val="44BC0B5F"/>
    <w:rsid w:val="44D4675E"/>
    <w:rsid w:val="453D955F"/>
    <w:rsid w:val="454B1900"/>
    <w:rsid w:val="457200DD"/>
    <w:rsid w:val="459323C4"/>
    <w:rsid w:val="45AEFD81"/>
    <w:rsid w:val="46054B0A"/>
    <w:rsid w:val="461EDB0A"/>
    <w:rsid w:val="464D9ADB"/>
    <w:rsid w:val="466D9C1D"/>
    <w:rsid w:val="469DD135"/>
    <w:rsid w:val="46AC9F67"/>
    <w:rsid w:val="46B88B4A"/>
    <w:rsid w:val="46D78D86"/>
    <w:rsid w:val="46D80681"/>
    <w:rsid w:val="470C6B7E"/>
    <w:rsid w:val="47170DED"/>
    <w:rsid w:val="471C1F1C"/>
    <w:rsid w:val="476D9B98"/>
    <w:rsid w:val="478115C5"/>
    <w:rsid w:val="47834179"/>
    <w:rsid w:val="47D14FF6"/>
    <w:rsid w:val="47FCE5B3"/>
    <w:rsid w:val="480CE3D2"/>
    <w:rsid w:val="48377FBB"/>
    <w:rsid w:val="4868DBDF"/>
    <w:rsid w:val="48C5A602"/>
    <w:rsid w:val="49005775"/>
    <w:rsid w:val="490085D3"/>
    <w:rsid w:val="49216593"/>
    <w:rsid w:val="49683BC2"/>
    <w:rsid w:val="49986452"/>
    <w:rsid w:val="499F17B7"/>
    <w:rsid w:val="49A37F83"/>
    <w:rsid w:val="49A98DF8"/>
    <w:rsid w:val="49DA31CF"/>
    <w:rsid w:val="4A04CEBF"/>
    <w:rsid w:val="4A089E0B"/>
    <w:rsid w:val="4A21C928"/>
    <w:rsid w:val="4A4542BC"/>
    <w:rsid w:val="4A6B3BCC"/>
    <w:rsid w:val="4AB2713A"/>
    <w:rsid w:val="4AF99AD0"/>
    <w:rsid w:val="4AF9FCD3"/>
    <w:rsid w:val="4B03B099"/>
    <w:rsid w:val="4B07E08A"/>
    <w:rsid w:val="4B3DD10A"/>
    <w:rsid w:val="4B6EEBD1"/>
    <w:rsid w:val="4BAE749E"/>
    <w:rsid w:val="4BCF5042"/>
    <w:rsid w:val="4BEEE3B0"/>
    <w:rsid w:val="4C32DE69"/>
    <w:rsid w:val="4C64E1AF"/>
    <w:rsid w:val="4C6703A9"/>
    <w:rsid w:val="4C7DD8C5"/>
    <w:rsid w:val="4CAAA2F3"/>
    <w:rsid w:val="4CCD8217"/>
    <w:rsid w:val="4CCFD9B0"/>
    <w:rsid w:val="4CD64F59"/>
    <w:rsid w:val="4CED0411"/>
    <w:rsid w:val="4D0B53BE"/>
    <w:rsid w:val="4D0E8612"/>
    <w:rsid w:val="4D20D86B"/>
    <w:rsid w:val="4D506F74"/>
    <w:rsid w:val="4D6E935F"/>
    <w:rsid w:val="4D79F596"/>
    <w:rsid w:val="4D7CFFA2"/>
    <w:rsid w:val="4D92EC7D"/>
    <w:rsid w:val="4DBDD3FB"/>
    <w:rsid w:val="4DC7858F"/>
    <w:rsid w:val="4DDF1F7E"/>
    <w:rsid w:val="4E079557"/>
    <w:rsid w:val="4E0B57A1"/>
    <w:rsid w:val="4E0D4412"/>
    <w:rsid w:val="4E33B2D4"/>
    <w:rsid w:val="4E72B651"/>
    <w:rsid w:val="4E9DE9EC"/>
    <w:rsid w:val="4EAA55E3"/>
    <w:rsid w:val="4ECCCE64"/>
    <w:rsid w:val="4ED6BF4E"/>
    <w:rsid w:val="4F04F941"/>
    <w:rsid w:val="4F211E86"/>
    <w:rsid w:val="4F5B58C3"/>
    <w:rsid w:val="4FA2296A"/>
    <w:rsid w:val="4FAEE49F"/>
    <w:rsid w:val="50381E50"/>
    <w:rsid w:val="50415515"/>
    <w:rsid w:val="50AFF48F"/>
    <w:rsid w:val="50FDA290"/>
    <w:rsid w:val="51312356"/>
    <w:rsid w:val="513FA9F8"/>
    <w:rsid w:val="517BF41A"/>
    <w:rsid w:val="517D2BAD"/>
    <w:rsid w:val="51981D09"/>
    <w:rsid w:val="51ACB8AD"/>
    <w:rsid w:val="51B15B6E"/>
    <w:rsid w:val="51C6624A"/>
    <w:rsid w:val="51CC5DAA"/>
    <w:rsid w:val="51D46E45"/>
    <w:rsid w:val="51E61557"/>
    <w:rsid w:val="51FDC405"/>
    <w:rsid w:val="51FDD3F7"/>
    <w:rsid w:val="51FEF548"/>
    <w:rsid w:val="52199028"/>
    <w:rsid w:val="523A6773"/>
    <w:rsid w:val="5256E207"/>
    <w:rsid w:val="528A87E7"/>
    <w:rsid w:val="5291EB65"/>
    <w:rsid w:val="5293A711"/>
    <w:rsid w:val="52A7AA11"/>
    <w:rsid w:val="52D01E32"/>
    <w:rsid w:val="52FAE6FA"/>
    <w:rsid w:val="53CAB61F"/>
    <w:rsid w:val="53E63615"/>
    <w:rsid w:val="5408CAA6"/>
    <w:rsid w:val="540B3921"/>
    <w:rsid w:val="5431AD86"/>
    <w:rsid w:val="549C68AA"/>
    <w:rsid w:val="54E7052F"/>
    <w:rsid w:val="54EF7017"/>
    <w:rsid w:val="54FFE936"/>
    <w:rsid w:val="550B37D7"/>
    <w:rsid w:val="550F7A1F"/>
    <w:rsid w:val="5569808C"/>
    <w:rsid w:val="56282F77"/>
    <w:rsid w:val="562B0A4E"/>
    <w:rsid w:val="5659A95F"/>
    <w:rsid w:val="5681EA67"/>
    <w:rsid w:val="56D6545F"/>
    <w:rsid w:val="56E83399"/>
    <w:rsid w:val="56F14584"/>
    <w:rsid w:val="56F93ADE"/>
    <w:rsid w:val="571FB95E"/>
    <w:rsid w:val="576F64EB"/>
    <w:rsid w:val="5799B69A"/>
    <w:rsid w:val="57C03443"/>
    <w:rsid w:val="58256FE2"/>
    <w:rsid w:val="586C87A2"/>
    <w:rsid w:val="5882D5C4"/>
    <w:rsid w:val="5893977F"/>
    <w:rsid w:val="58D17AB9"/>
    <w:rsid w:val="58E1C41C"/>
    <w:rsid w:val="58F76E17"/>
    <w:rsid w:val="58F7E21C"/>
    <w:rsid w:val="58FFA1D0"/>
    <w:rsid w:val="592F43D6"/>
    <w:rsid w:val="596103C1"/>
    <w:rsid w:val="59828461"/>
    <w:rsid w:val="5996CB7C"/>
    <w:rsid w:val="599CE293"/>
    <w:rsid w:val="59AC636C"/>
    <w:rsid w:val="59CD967F"/>
    <w:rsid w:val="59D3DF0E"/>
    <w:rsid w:val="59E89809"/>
    <w:rsid w:val="59EA5BA3"/>
    <w:rsid w:val="5A1D3CBB"/>
    <w:rsid w:val="5A3E45FE"/>
    <w:rsid w:val="5A464149"/>
    <w:rsid w:val="5A55D0C2"/>
    <w:rsid w:val="5A6AF13B"/>
    <w:rsid w:val="5ABD264D"/>
    <w:rsid w:val="5AD15717"/>
    <w:rsid w:val="5ADD58BC"/>
    <w:rsid w:val="5B3C5313"/>
    <w:rsid w:val="5BB670F0"/>
    <w:rsid w:val="5BBAAAF7"/>
    <w:rsid w:val="5BCA598A"/>
    <w:rsid w:val="5BCF391A"/>
    <w:rsid w:val="5C1C6047"/>
    <w:rsid w:val="5C2CAC90"/>
    <w:rsid w:val="5C324C17"/>
    <w:rsid w:val="5C3556BE"/>
    <w:rsid w:val="5C3D5950"/>
    <w:rsid w:val="5C449B4F"/>
    <w:rsid w:val="5C633A0F"/>
    <w:rsid w:val="5CA72976"/>
    <w:rsid w:val="5CEC58E1"/>
    <w:rsid w:val="5D62971F"/>
    <w:rsid w:val="5D97423B"/>
    <w:rsid w:val="5DFC404A"/>
    <w:rsid w:val="5E3EA7C0"/>
    <w:rsid w:val="5E5FB4D6"/>
    <w:rsid w:val="5EFC7501"/>
    <w:rsid w:val="5F2E5918"/>
    <w:rsid w:val="5F431BF3"/>
    <w:rsid w:val="5F63BD8A"/>
    <w:rsid w:val="5F6C160C"/>
    <w:rsid w:val="5F73E745"/>
    <w:rsid w:val="5FDB5CC0"/>
    <w:rsid w:val="600AE2E5"/>
    <w:rsid w:val="60123423"/>
    <w:rsid w:val="60236E1A"/>
    <w:rsid w:val="603CC088"/>
    <w:rsid w:val="604E4F79"/>
    <w:rsid w:val="6057FC5D"/>
    <w:rsid w:val="6062B5A5"/>
    <w:rsid w:val="606D9871"/>
    <w:rsid w:val="60C48375"/>
    <w:rsid w:val="60CA2800"/>
    <w:rsid w:val="60CCC361"/>
    <w:rsid w:val="60ECD6EC"/>
    <w:rsid w:val="61111C60"/>
    <w:rsid w:val="61623594"/>
    <w:rsid w:val="61A914A8"/>
    <w:rsid w:val="61B05E1B"/>
    <w:rsid w:val="61E6D3E5"/>
    <w:rsid w:val="62177123"/>
    <w:rsid w:val="621F754A"/>
    <w:rsid w:val="62996414"/>
    <w:rsid w:val="62C09AFC"/>
    <w:rsid w:val="62C9753D"/>
    <w:rsid w:val="62CC4E83"/>
    <w:rsid w:val="62CE48C7"/>
    <w:rsid w:val="62D5A4FA"/>
    <w:rsid w:val="62EF47D4"/>
    <w:rsid w:val="63328723"/>
    <w:rsid w:val="633FDA44"/>
    <w:rsid w:val="63677EB0"/>
    <w:rsid w:val="636A7819"/>
    <w:rsid w:val="63E66E18"/>
    <w:rsid w:val="6434229E"/>
    <w:rsid w:val="64526714"/>
    <w:rsid w:val="64785A95"/>
    <w:rsid w:val="648940F3"/>
    <w:rsid w:val="64D9EA98"/>
    <w:rsid w:val="64F48C95"/>
    <w:rsid w:val="6581B640"/>
    <w:rsid w:val="65912D06"/>
    <w:rsid w:val="65BBEEF0"/>
    <w:rsid w:val="6600C1A6"/>
    <w:rsid w:val="66055841"/>
    <w:rsid w:val="665652CD"/>
    <w:rsid w:val="6661A948"/>
    <w:rsid w:val="668F1A59"/>
    <w:rsid w:val="66909AE0"/>
    <w:rsid w:val="66CEB7F4"/>
    <w:rsid w:val="66EE6303"/>
    <w:rsid w:val="673BC3E8"/>
    <w:rsid w:val="675A17FF"/>
    <w:rsid w:val="67DC6435"/>
    <w:rsid w:val="67DD9920"/>
    <w:rsid w:val="683F625B"/>
    <w:rsid w:val="687AE309"/>
    <w:rsid w:val="68AE1E11"/>
    <w:rsid w:val="68DEB39F"/>
    <w:rsid w:val="68F7CDDA"/>
    <w:rsid w:val="690A7AC0"/>
    <w:rsid w:val="6946C7C6"/>
    <w:rsid w:val="69517633"/>
    <w:rsid w:val="696B3401"/>
    <w:rsid w:val="69F3300B"/>
    <w:rsid w:val="6A4D24E8"/>
    <w:rsid w:val="6A7408D5"/>
    <w:rsid w:val="6AA7F5D6"/>
    <w:rsid w:val="6AC1B5A5"/>
    <w:rsid w:val="6AF1AACE"/>
    <w:rsid w:val="6B0EFFB7"/>
    <w:rsid w:val="6B343544"/>
    <w:rsid w:val="6B5D41D9"/>
    <w:rsid w:val="6B68361C"/>
    <w:rsid w:val="6B762A25"/>
    <w:rsid w:val="6B8DC5C7"/>
    <w:rsid w:val="6BF22148"/>
    <w:rsid w:val="6C142A40"/>
    <w:rsid w:val="6C3C2B5D"/>
    <w:rsid w:val="6C470DF9"/>
    <w:rsid w:val="6C4C87EB"/>
    <w:rsid w:val="6C548B9E"/>
    <w:rsid w:val="6C6330F5"/>
    <w:rsid w:val="6C9F789D"/>
    <w:rsid w:val="6D1B3BC2"/>
    <w:rsid w:val="6D33C36F"/>
    <w:rsid w:val="6D7C75F3"/>
    <w:rsid w:val="6D831437"/>
    <w:rsid w:val="6D892CC0"/>
    <w:rsid w:val="6D9013CE"/>
    <w:rsid w:val="6DB15E00"/>
    <w:rsid w:val="6DC069BF"/>
    <w:rsid w:val="6DCA4988"/>
    <w:rsid w:val="6DD44A81"/>
    <w:rsid w:val="6DFDC32A"/>
    <w:rsid w:val="6E0F2CA4"/>
    <w:rsid w:val="6E1DA20F"/>
    <w:rsid w:val="6E269191"/>
    <w:rsid w:val="6E2FB5E1"/>
    <w:rsid w:val="6E44247B"/>
    <w:rsid w:val="6E794462"/>
    <w:rsid w:val="6EE3887D"/>
    <w:rsid w:val="6EECDB34"/>
    <w:rsid w:val="6F0CBE1E"/>
    <w:rsid w:val="6F3C969D"/>
    <w:rsid w:val="6F3FDB4C"/>
    <w:rsid w:val="6F512E68"/>
    <w:rsid w:val="6F671950"/>
    <w:rsid w:val="6F8C1316"/>
    <w:rsid w:val="6F8F0F33"/>
    <w:rsid w:val="6F9C2373"/>
    <w:rsid w:val="6FE7B9BA"/>
    <w:rsid w:val="6FFE9344"/>
    <w:rsid w:val="702B025A"/>
    <w:rsid w:val="7054A562"/>
    <w:rsid w:val="705B5EB8"/>
    <w:rsid w:val="7079FD39"/>
    <w:rsid w:val="708161C9"/>
    <w:rsid w:val="7098EBCE"/>
    <w:rsid w:val="70C04309"/>
    <w:rsid w:val="70C17DCD"/>
    <w:rsid w:val="70E86F7A"/>
    <w:rsid w:val="7120BF4A"/>
    <w:rsid w:val="71249A35"/>
    <w:rsid w:val="7167A088"/>
    <w:rsid w:val="7193751A"/>
    <w:rsid w:val="719514E2"/>
    <w:rsid w:val="719A0BEC"/>
    <w:rsid w:val="71C41D72"/>
    <w:rsid w:val="71EAAF24"/>
    <w:rsid w:val="720992DB"/>
    <w:rsid w:val="723F6967"/>
    <w:rsid w:val="727559A2"/>
    <w:rsid w:val="7278BE7E"/>
    <w:rsid w:val="728369D9"/>
    <w:rsid w:val="72A48534"/>
    <w:rsid w:val="72B4FB2D"/>
    <w:rsid w:val="72D47374"/>
    <w:rsid w:val="72D5FDC0"/>
    <w:rsid w:val="72D74D63"/>
    <w:rsid w:val="73455DB5"/>
    <w:rsid w:val="734644A3"/>
    <w:rsid w:val="734DE9A6"/>
    <w:rsid w:val="736262E9"/>
    <w:rsid w:val="736A8578"/>
    <w:rsid w:val="737D155C"/>
    <w:rsid w:val="738C5D12"/>
    <w:rsid w:val="73A9A0E8"/>
    <w:rsid w:val="73B5F400"/>
    <w:rsid w:val="73F0576E"/>
    <w:rsid w:val="741EA3E5"/>
    <w:rsid w:val="743F595A"/>
    <w:rsid w:val="745E5DD1"/>
    <w:rsid w:val="74C06318"/>
    <w:rsid w:val="75684385"/>
    <w:rsid w:val="7584AC42"/>
    <w:rsid w:val="75A9BEFC"/>
    <w:rsid w:val="75F96936"/>
    <w:rsid w:val="7623A236"/>
    <w:rsid w:val="763AE87F"/>
    <w:rsid w:val="7665D7E2"/>
    <w:rsid w:val="766BD025"/>
    <w:rsid w:val="767066BE"/>
    <w:rsid w:val="76882896"/>
    <w:rsid w:val="769CBE5D"/>
    <w:rsid w:val="76A4536A"/>
    <w:rsid w:val="76B7EEA8"/>
    <w:rsid w:val="76DCA8AB"/>
    <w:rsid w:val="7708F851"/>
    <w:rsid w:val="770E9372"/>
    <w:rsid w:val="771046FF"/>
    <w:rsid w:val="771E718E"/>
    <w:rsid w:val="77233732"/>
    <w:rsid w:val="776D724B"/>
    <w:rsid w:val="77920B3F"/>
    <w:rsid w:val="77AB8F97"/>
    <w:rsid w:val="7810BFD4"/>
    <w:rsid w:val="782868C7"/>
    <w:rsid w:val="7841DA08"/>
    <w:rsid w:val="789ADC3E"/>
    <w:rsid w:val="78CDF883"/>
    <w:rsid w:val="78D42AE4"/>
    <w:rsid w:val="78E62ADF"/>
    <w:rsid w:val="78F817AF"/>
    <w:rsid w:val="792125FF"/>
    <w:rsid w:val="79266125"/>
    <w:rsid w:val="7937051F"/>
    <w:rsid w:val="796F0DE6"/>
    <w:rsid w:val="797B9A69"/>
    <w:rsid w:val="7A7B96F1"/>
    <w:rsid w:val="7A9EC33F"/>
    <w:rsid w:val="7AAA1063"/>
    <w:rsid w:val="7AC30288"/>
    <w:rsid w:val="7AFD22D3"/>
    <w:rsid w:val="7B0C124C"/>
    <w:rsid w:val="7B12FF44"/>
    <w:rsid w:val="7B410EC2"/>
    <w:rsid w:val="7B67A65B"/>
    <w:rsid w:val="7B6F577C"/>
    <w:rsid w:val="7BC1A872"/>
    <w:rsid w:val="7BC91073"/>
    <w:rsid w:val="7BDE9313"/>
    <w:rsid w:val="7C778401"/>
    <w:rsid w:val="7C81031E"/>
    <w:rsid w:val="7C956FA2"/>
    <w:rsid w:val="7CBB9B33"/>
    <w:rsid w:val="7D21724A"/>
    <w:rsid w:val="7DD22601"/>
    <w:rsid w:val="7DDF54EF"/>
    <w:rsid w:val="7DF2DD8B"/>
    <w:rsid w:val="7DF9928D"/>
    <w:rsid w:val="7E04E2A3"/>
    <w:rsid w:val="7E139B9D"/>
    <w:rsid w:val="7E15D7DF"/>
    <w:rsid w:val="7E5157E9"/>
    <w:rsid w:val="7E572915"/>
    <w:rsid w:val="7E8A6F1B"/>
    <w:rsid w:val="7F69E667"/>
    <w:rsid w:val="7F95A201"/>
    <w:rsid w:val="7FA151E9"/>
    <w:rsid w:val="7FABE5C3"/>
    <w:rsid w:val="7FB338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FBB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1D7"/>
  </w:style>
  <w:style w:type="paragraph" w:styleId="Heading1">
    <w:name w:val="heading 1"/>
    <w:basedOn w:val="Normal"/>
    <w:next w:val="Normal"/>
    <w:link w:val="Heading1Char"/>
    <w:uiPriority w:val="9"/>
    <w:qFormat/>
    <w:rsid w:val="00F06F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6F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6F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06F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6F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6F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6F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6F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6F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F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6F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6F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06F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6F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6F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6F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6F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6F12"/>
    <w:rPr>
      <w:rFonts w:eastAsiaTheme="majorEastAsia" w:cstheme="majorBidi"/>
      <w:color w:val="272727" w:themeColor="text1" w:themeTint="D8"/>
    </w:rPr>
  </w:style>
  <w:style w:type="paragraph" w:styleId="Title">
    <w:name w:val="Title"/>
    <w:basedOn w:val="Normal"/>
    <w:next w:val="Normal"/>
    <w:link w:val="TitleChar"/>
    <w:uiPriority w:val="10"/>
    <w:qFormat/>
    <w:rsid w:val="00F06F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F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F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6F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F12"/>
    <w:pPr>
      <w:spacing w:before="160"/>
      <w:jc w:val="center"/>
    </w:pPr>
    <w:rPr>
      <w:i/>
      <w:iCs/>
      <w:color w:val="404040" w:themeColor="text1" w:themeTint="BF"/>
    </w:rPr>
  </w:style>
  <w:style w:type="character" w:customStyle="1" w:styleId="QuoteChar">
    <w:name w:val="Quote Char"/>
    <w:basedOn w:val="DefaultParagraphFont"/>
    <w:link w:val="Quote"/>
    <w:uiPriority w:val="29"/>
    <w:rsid w:val="00F06F12"/>
    <w:rPr>
      <w:i/>
      <w:iCs/>
      <w:color w:val="404040" w:themeColor="text1" w:themeTint="BF"/>
    </w:rPr>
  </w:style>
  <w:style w:type="paragraph" w:styleId="ListParagraph">
    <w:name w:val="List Paragraph"/>
    <w:basedOn w:val="Normal"/>
    <w:uiPriority w:val="34"/>
    <w:qFormat/>
    <w:rsid w:val="00F06F12"/>
    <w:pPr>
      <w:ind w:left="720"/>
      <w:contextualSpacing/>
    </w:pPr>
  </w:style>
  <w:style w:type="character" w:styleId="IntenseEmphasis">
    <w:name w:val="Intense Emphasis"/>
    <w:basedOn w:val="DefaultParagraphFont"/>
    <w:uiPriority w:val="21"/>
    <w:qFormat/>
    <w:rsid w:val="00F06F12"/>
    <w:rPr>
      <w:i/>
      <w:iCs/>
      <w:color w:val="0F4761" w:themeColor="accent1" w:themeShade="BF"/>
    </w:rPr>
  </w:style>
  <w:style w:type="paragraph" w:styleId="IntenseQuote">
    <w:name w:val="Intense Quote"/>
    <w:basedOn w:val="Normal"/>
    <w:next w:val="Normal"/>
    <w:link w:val="IntenseQuoteChar"/>
    <w:uiPriority w:val="30"/>
    <w:qFormat/>
    <w:rsid w:val="00F06F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6F12"/>
    <w:rPr>
      <w:i/>
      <w:iCs/>
      <w:color w:val="0F4761" w:themeColor="accent1" w:themeShade="BF"/>
    </w:rPr>
  </w:style>
  <w:style w:type="character" w:styleId="IntenseReference">
    <w:name w:val="Intense Reference"/>
    <w:basedOn w:val="DefaultParagraphFont"/>
    <w:uiPriority w:val="32"/>
    <w:qFormat/>
    <w:rsid w:val="00F06F12"/>
    <w:rPr>
      <w:b/>
      <w:bCs/>
      <w:smallCaps/>
      <w:color w:val="0F4761" w:themeColor="accent1" w:themeShade="BF"/>
      <w:spacing w:val="5"/>
    </w:rPr>
  </w:style>
  <w:style w:type="character" w:styleId="Hyperlink">
    <w:name w:val="Hyperlink"/>
    <w:basedOn w:val="DefaultParagraphFont"/>
    <w:uiPriority w:val="99"/>
    <w:unhideWhenUsed/>
    <w:rsid w:val="00F06F12"/>
    <w:rPr>
      <w:color w:val="467886" w:themeColor="hyperlink"/>
      <w:u w:val="single"/>
    </w:rPr>
  </w:style>
  <w:style w:type="character" w:customStyle="1" w:styleId="UnresolvedMention1">
    <w:name w:val="Unresolved Mention1"/>
    <w:basedOn w:val="DefaultParagraphFont"/>
    <w:uiPriority w:val="99"/>
    <w:semiHidden/>
    <w:unhideWhenUsed/>
    <w:rsid w:val="00F06F12"/>
    <w:rPr>
      <w:color w:val="605E5C"/>
      <w:shd w:val="clear" w:color="auto" w:fill="E1DFDD"/>
    </w:rPr>
  </w:style>
  <w:style w:type="paragraph" w:styleId="TOC3">
    <w:name w:val="toc 3"/>
    <w:basedOn w:val="Normal"/>
    <w:next w:val="Normal"/>
    <w:autoRedefine/>
    <w:uiPriority w:val="39"/>
    <w:unhideWhenUsed/>
    <w:rsid w:val="00B462F6"/>
    <w:pPr>
      <w:spacing w:after="100"/>
      <w:ind w:left="480"/>
    </w:pPr>
  </w:style>
  <w:style w:type="character" w:styleId="FollowedHyperlink">
    <w:name w:val="FollowedHyperlink"/>
    <w:basedOn w:val="DefaultParagraphFont"/>
    <w:uiPriority w:val="99"/>
    <w:semiHidden/>
    <w:unhideWhenUsed/>
    <w:rsid w:val="00B462F6"/>
    <w:rPr>
      <w:color w:val="96607D" w:themeColor="followedHyperlink"/>
      <w:u w:val="single"/>
    </w:rPr>
  </w:style>
  <w:style w:type="paragraph" w:styleId="NormalWeb">
    <w:name w:val="Normal (Web)"/>
    <w:basedOn w:val="Normal"/>
    <w:uiPriority w:val="99"/>
    <w:unhideWhenUsed/>
    <w:rsid w:val="000A363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043D9D"/>
    <w:rPr>
      <w:sz w:val="16"/>
      <w:szCs w:val="16"/>
    </w:rPr>
  </w:style>
  <w:style w:type="paragraph" w:styleId="CommentText">
    <w:name w:val="annotation text"/>
    <w:basedOn w:val="Normal"/>
    <w:link w:val="CommentTextChar"/>
    <w:uiPriority w:val="99"/>
    <w:unhideWhenUsed/>
    <w:rsid w:val="00043D9D"/>
    <w:pPr>
      <w:spacing w:line="240" w:lineRule="auto"/>
    </w:pPr>
    <w:rPr>
      <w:sz w:val="20"/>
      <w:szCs w:val="20"/>
    </w:rPr>
  </w:style>
  <w:style w:type="character" w:customStyle="1" w:styleId="CommentTextChar">
    <w:name w:val="Comment Text Char"/>
    <w:basedOn w:val="DefaultParagraphFont"/>
    <w:link w:val="CommentText"/>
    <w:uiPriority w:val="99"/>
    <w:rsid w:val="00043D9D"/>
    <w:rPr>
      <w:sz w:val="20"/>
      <w:szCs w:val="20"/>
    </w:rPr>
  </w:style>
  <w:style w:type="paragraph" w:styleId="CommentSubject">
    <w:name w:val="annotation subject"/>
    <w:basedOn w:val="CommentText"/>
    <w:next w:val="CommentText"/>
    <w:link w:val="CommentSubjectChar"/>
    <w:uiPriority w:val="99"/>
    <w:semiHidden/>
    <w:unhideWhenUsed/>
    <w:rsid w:val="00043D9D"/>
    <w:rPr>
      <w:b/>
      <w:bCs/>
    </w:rPr>
  </w:style>
  <w:style w:type="character" w:customStyle="1" w:styleId="CommentSubjectChar">
    <w:name w:val="Comment Subject Char"/>
    <w:basedOn w:val="CommentTextChar"/>
    <w:link w:val="CommentSubject"/>
    <w:uiPriority w:val="99"/>
    <w:semiHidden/>
    <w:rsid w:val="00043D9D"/>
    <w:rPr>
      <w:b/>
      <w:bCs/>
      <w:sz w:val="20"/>
      <w:szCs w:val="20"/>
    </w:rPr>
  </w:style>
  <w:style w:type="character" w:customStyle="1" w:styleId="Mention1">
    <w:name w:val="Mention1"/>
    <w:basedOn w:val="DefaultParagraphFont"/>
    <w:uiPriority w:val="99"/>
    <w:unhideWhenUsed/>
    <w:rsid w:val="00043D9D"/>
    <w:rPr>
      <w:color w:val="2B579A"/>
      <w:shd w:val="clear" w:color="auto" w:fill="E1DFDD"/>
    </w:rPr>
  </w:style>
  <w:style w:type="table" w:styleId="TableGrid">
    <w:name w:val="Table Grid"/>
    <w:basedOn w:val="TableNormal"/>
    <w:uiPriority w:val="39"/>
    <w:rsid w:val="00835E4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63415"/>
    <w:pPr>
      <w:tabs>
        <w:tab w:val="left" w:pos="384"/>
      </w:tabs>
      <w:spacing w:after="0" w:line="240" w:lineRule="auto"/>
      <w:ind w:left="384" w:hanging="384"/>
    </w:pPr>
  </w:style>
  <w:style w:type="paragraph" w:styleId="Footer">
    <w:name w:val="footer"/>
    <w:basedOn w:val="Normal"/>
    <w:link w:val="FooterChar"/>
    <w:uiPriority w:val="99"/>
    <w:unhideWhenUsed/>
    <w:rsid w:val="00223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0AD"/>
  </w:style>
  <w:style w:type="character" w:styleId="PageNumber">
    <w:name w:val="page number"/>
    <w:basedOn w:val="DefaultParagraphFont"/>
    <w:uiPriority w:val="99"/>
    <w:semiHidden/>
    <w:unhideWhenUsed/>
    <w:rsid w:val="002230AD"/>
  </w:style>
  <w:style w:type="paragraph" w:styleId="Header">
    <w:name w:val="header"/>
    <w:basedOn w:val="Normal"/>
    <w:link w:val="HeaderChar"/>
    <w:uiPriority w:val="99"/>
    <w:semiHidden/>
    <w:unhideWhenUsed/>
    <w:rsid w:val="005B5D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5DCB"/>
  </w:style>
  <w:style w:type="paragraph" w:styleId="Revision">
    <w:name w:val="Revision"/>
    <w:hidden/>
    <w:uiPriority w:val="99"/>
    <w:semiHidden/>
    <w:rsid w:val="009416D1"/>
    <w:pPr>
      <w:spacing w:after="0" w:line="240" w:lineRule="auto"/>
    </w:pPr>
  </w:style>
  <w:style w:type="character" w:styleId="LineNumber">
    <w:name w:val="line number"/>
    <w:basedOn w:val="DefaultParagraphFont"/>
    <w:uiPriority w:val="99"/>
    <w:semiHidden/>
    <w:unhideWhenUsed/>
    <w:rsid w:val="002452BB"/>
  </w:style>
  <w:style w:type="paragraph" w:styleId="BalloonText">
    <w:name w:val="Balloon Text"/>
    <w:basedOn w:val="Normal"/>
    <w:link w:val="BalloonTextChar"/>
    <w:uiPriority w:val="99"/>
    <w:semiHidden/>
    <w:unhideWhenUsed/>
    <w:rsid w:val="00FF5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5D4"/>
    <w:rPr>
      <w:rFonts w:ascii="Segoe UI" w:hAnsi="Segoe UI" w:cs="Segoe UI"/>
      <w:sz w:val="18"/>
      <w:szCs w:val="18"/>
    </w:rPr>
  </w:style>
  <w:style w:type="character" w:styleId="UnresolvedMention">
    <w:name w:val="Unresolved Mention"/>
    <w:basedOn w:val="DefaultParagraphFont"/>
    <w:uiPriority w:val="99"/>
    <w:semiHidden/>
    <w:unhideWhenUsed/>
    <w:rsid w:val="00484A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1814149">
      <w:bodyDiv w:val="1"/>
      <w:marLeft w:val="0"/>
      <w:marRight w:val="0"/>
      <w:marTop w:val="0"/>
      <w:marBottom w:val="0"/>
      <w:divBdr>
        <w:top w:val="none" w:sz="0" w:space="0" w:color="auto"/>
        <w:left w:val="none" w:sz="0" w:space="0" w:color="auto"/>
        <w:bottom w:val="none" w:sz="0" w:space="0" w:color="auto"/>
        <w:right w:val="none" w:sz="0" w:space="0" w:color="auto"/>
      </w:divBdr>
      <w:divsChild>
        <w:div w:id="678701892">
          <w:marLeft w:val="0"/>
          <w:marRight w:val="0"/>
          <w:marTop w:val="0"/>
          <w:marBottom w:val="0"/>
          <w:divBdr>
            <w:top w:val="single" w:sz="2" w:space="0" w:color="EBEBEB"/>
            <w:left w:val="single" w:sz="2" w:space="0" w:color="EBEBEB"/>
            <w:bottom w:val="single" w:sz="2" w:space="0" w:color="EBEBEB"/>
            <w:right w:val="single" w:sz="2" w:space="0" w:color="EBEBEB"/>
          </w:divBdr>
          <w:divsChild>
            <w:div w:id="2064138055">
              <w:marLeft w:val="0"/>
              <w:marRight w:val="0"/>
              <w:marTop w:val="0"/>
              <w:marBottom w:val="0"/>
              <w:divBdr>
                <w:top w:val="single" w:sz="2" w:space="0" w:color="EBEBEB"/>
                <w:left w:val="single" w:sz="2" w:space="0" w:color="EBEBEB"/>
                <w:bottom w:val="single" w:sz="2" w:space="0" w:color="EBEBEB"/>
                <w:right w:val="single" w:sz="2" w:space="0" w:color="EBEBEB"/>
              </w:divBdr>
              <w:divsChild>
                <w:div w:id="2052604579">
                  <w:marLeft w:val="0"/>
                  <w:marRight w:val="0"/>
                  <w:marTop w:val="0"/>
                  <w:marBottom w:val="0"/>
                  <w:divBdr>
                    <w:top w:val="single" w:sz="2" w:space="0" w:color="EBEBEB"/>
                    <w:left w:val="single" w:sz="2" w:space="0" w:color="EBEBEB"/>
                    <w:bottom w:val="single" w:sz="2" w:space="0" w:color="EBEBEB"/>
                    <w:right w:val="single" w:sz="2" w:space="0" w:color="EBEBEB"/>
                  </w:divBdr>
                </w:div>
              </w:divsChild>
            </w:div>
          </w:divsChild>
        </w:div>
      </w:divsChild>
    </w:div>
    <w:div w:id="1361976413">
      <w:bodyDiv w:val="1"/>
      <w:marLeft w:val="0"/>
      <w:marRight w:val="0"/>
      <w:marTop w:val="0"/>
      <w:marBottom w:val="0"/>
      <w:divBdr>
        <w:top w:val="none" w:sz="0" w:space="0" w:color="auto"/>
        <w:left w:val="none" w:sz="0" w:space="0" w:color="auto"/>
        <w:bottom w:val="none" w:sz="0" w:space="0" w:color="auto"/>
        <w:right w:val="none" w:sz="0" w:space="0" w:color="auto"/>
      </w:divBdr>
      <w:divsChild>
        <w:div w:id="1577666347">
          <w:marLeft w:val="0"/>
          <w:marRight w:val="0"/>
          <w:marTop w:val="0"/>
          <w:marBottom w:val="0"/>
          <w:divBdr>
            <w:top w:val="single" w:sz="2" w:space="0" w:color="EBEBEB"/>
            <w:left w:val="single" w:sz="2" w:space="0" w:color="EBEBEB"/>
            <w:bottom w:val="single" w:sz="2" w:space="0" w:color="EBEBEB"/>
            <w:right w:val="single" w:sz="2" w:space="0" w:color="EBEBEB"/>
          </w:divBdr>
          <w:divsChild>
            <w:div w:id="503203894">
              <w:marLeft w:val="0"/>
              <w:marRight w:val="0"/>
              <w:marTop w:val="0"/>
              <w:marBottom w:val="0"/>
              <w:divBdr>
                <w:top w:val="single" w:sz="2" w:space="0" w:color="EBEBEB"/>
                <w:left w:val="single" w:sz="2" w:space="0" w:color="EBEBEB"/>
                <w:bottom w:val="single" w:sz="2" w:space="0" w:color="EBEBEB"/>
                <w:right w:val="single" w:sz="2" w:space="0" w:color="EBEBEB"/>
              </w:divBdr>
              <w:divsChild>
                <w:div w:id="1106579768">
                  <w:marLeft w:val="0"/>
                  <w:marRight w:val="0"/>
                  <w:marTop w:val="0"/>
                  <w:marBottom w:val="0"/>
                  <w:divBdr>
                    <w:top w:val="single" w:sz="2" w:space="0" w:color="EBEBEB"/>
                    <w:left w:val="single" w:sz="2" w:space="0" w:color="EBEBEB"/>
                    <w:bottom w:val="single" w:sz="2" w:space="0" w:color="EBEBEB"/>
                    <w:right w:val="single" w:sz="2" w:space="0" w:color="EBEBEB"/>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olasacosta2026@u.northwestern.edu" TargetMode="External"/><Relationship Id="rId13" Type="http://schemas.openxmlformats.org/officeDocument/2006/relationships/hyperlink" Target="mailto:kianaMohammadian2023@u.northwestern.ed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karlamedina2026@u.northwestern.ed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v-backman@northwestern.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nefrederick2021@u.northwestern.edu" TargetMode="External"/><Relationship Id="rId5" Type="http://schemas.openxmlformats.org/officeDocument/2006/relationships/webSettings" Target="webSettings.xml"/><Relationship Id="rId15" Type="http://schemas.openxmlformats.org/officeDocument/2006/relationships/hyperlink" Target="mailto:wanggeng@northwestern.edu" TargetMode="External"/><Relationship Id="rId10" Type="http://schemas.openxmlformats.org/officeDocument/2006/relationships/hyperlink" Target="mailto:yuanzheSu2024@u.northwestern.ed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ruyigong2025@u.northwestern.edu" TargetMode="External"/><Relationship Id="rId14" Type="http://schemas.openxmlformats.org/officeDocument/2006/relationships/hyperlink" Target="mailto:luay-Almassalha@northwestern.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CE7DB-CE31-4DAC-899A-23C33F1CA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42865</Words>
  <Characters>244336</Characters>
  <Application>Microsoft Office Word</Application>
  <DocSecurity>0</DocSecurity>
  <Lines>2036</Lines>
  <Paragraphs>573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286628</CharactersWithSpaces>
  <SharedDoc>false</SharedDoc>
  <HLinks>
    <vt:vector size="60" baseType="variant">
      <vt:variant>
        <vt:i4>4915261</vt:i4>
      </vt:variant>
      <vt:variant>
        <vt:i4>24</vt:i4>
      </vt:variant>
      <vt:variant>
        <vt:i4>0</vt:i4>
      </vt:variant>
      <vt:variant>
        <vt:i4>5</vt:i4>
      </vt:variant>
      <vt:variant>
        <vt:lpwstr>mailto:v-backman@northwestern.edu</vt:lpwstr>
      </vt:variant>
      <vt:variant>
        <vt:lpwstr/>
      </vt:variant>
      <vt:variant>
        <vt:i4>3538963</vt:i4>
      </vt:variant>
      <vt:variant>
        <vt:i4>21</vt:i4>
      </vt:variant>
      <vt:variant>
        <vt:i4>0</vt:i4>
      </vt:variant>
      <vt:variant>
        <vt:i4>5</vt:i4>
      </vt:variant>
      <vt:variant>
        <vt:lpwstr>mailto:wanggeng@northwestern.edu</vt:lpwstr>
      </vt:variant>
      <vt:variant>
        <vt:lpwstr/>
      </vt:variant>
      <vt:variant>
        <vt:i4>7077889</vt:i4>
      </vt:variant>
      <vt:variant>
        <vt:i4>18</vt:i4>
      </vt:variant>
      <vt:variant>
        <vt:i4>0</vt:i4>
      </vt:variant>
      <vt:variant>
        <vt:i4>5</vt:i4>
      </vt:variant>
      <vt:variant>
        <vt:lpwstr>mailto:luay-Almassalha@northwestern.edu</vt:lpwstr>
      </vt:variant>
      <vt:variant>
        <vt:lpwstr/>
      </vt:variant>
      <vt:variant>
        <vt:i4>327784</vt:i4>
      </vt:variant>
      <vt:variant>
        <vt:i4>15</vt:i4>
      </vt:variant>
      <vt:variant>
        <vt:i4>0</vt:i4>
      </vt:variant>
      <vt:variant>
        <vt:i4>5</vt:i4>
      </vt:variant>
      <vt:variant>
        <vt:lpwstr>mailto:kianaMohammadian2023@u.northwestern.edu</vt:lpwstr>
      </vt:variant>
      <vt:variant>
        <vt:lpwstr/>
      </vt:variant>
      <vt:variant>
        <vt:i4>5832767</vt:i4>
      </vt:variant>
      <vt:variant>
        <vt:i4>12</vt:i4>
      </vt:variant>
      <vt:variant>
        <vt:i4>0</vt:i4>
      </vt:variant>
      <vt:variant>
        <vt:i4>5</vt:i4>
      </vt:variant>
      <vt:variant>
        <vt:lpwstr>mailto:karlamedina2026@u.northwestern.edu</vt:lpwstr>
      </vt:variant>
      <vt:variant>
        <vt:lpwstr/>
      </vt:variant>
      <vt:variant>
        <vt:i4>2818134</vt:i4>
      </vt:variant>
      <vt:variant>
        <vt:i4>9</vt:i4>
      </vt:variant>
      <vt:variant>
        <vt:i4>0</vt:i4>
      </vt:variant>
      <vt:variant>
        <vt:i4>5</vt:i4>
      </vt:variant>
      <vt:variant>
        <vt:lpwstr>mailto:janefrederick2021@u.northwestern.edu</vt:lpwstr>
      </vt:variant>
      <vt:variant>
        <vt:lpwstr/>
      </vt:variant>
      <vt:variant>
        <vt:i4>3932245</vt:i4>
      </vt:variant>
      <vt:variant>
        <vt:i4>6</vt:i4>
      </vt:variant>
      <vt:variant>
        <vt:i4>0</vt:i4>
      </vt:variant>
      <vt:variant>
        <vt:i4>5</vt:i4>
      </vt:variant>
      <vt:variant>
        <vt:lpwstr>mailto:yuanzheSu2024@u.northwestern.edu</vt:lpwstr>
      </vt:variant>
      <vt:variant>
        <vt:lpwstr/>
      </vt:variant>
      <vt:variant>
        <vt:i4>655475</vt:i4>
      </vt:variant>
      <vt:variant>
        <vt:i4>3</vt:i4>
      </vt:variant>
      <vt:variant>
        <vt:i4>0</vt:i4>
      </vt:variant>
      <vt:variant>
        <vt:i4>5</vt:i4>
      </vt:variant>
      <vt:variant>
        <vt:lpwstr>mailto:ruyigong2025@u.northwestern.edu</vt:lpwstr>
      </vt:variant>
      <vt:variant>
        <vt:lpwstr/>
      </vt:variant>
      <vt:variant>
        <vt:i4>3080264</vt:i4>
      </vt:variant>
      <vt:variant>
        <vt:i4>0</vt:i4>
      </vt:variant>
      <vt:variant>
        <vt:i4>0</vt:i4>
      </vt:variant>
      <vt:variant>
        <vt:i4>5</vt:i4>
      </vt:variant>
      <vt:variant>
        <vt:lpwstr>mailto:nicolasacosta2026@u.northwestern.edu</vt:lpwstr>
      </vt:variant>
      <vt:variant>
        <vt:lpwstr/>
      </vt:variant>
      <vt:variant>
        <vt:i4>5242897</vt:i4>
      </vt:variant>
      <vt:variant>
        <vt:i4>0</vt:i4>
      </vt:variant>
      <vt:variant>
        <vt:i4>0</vt:i4>
      </vt:variant>
      <vt:variant>
        <vt:i4>5</vt:i4>
      </vt:variant>
      <vt:variant>
        <vt:lpwstr>https://doi.org/10.1016/j.jmb.2020.11.001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2026-02-08T17:16:00Z</dcterms:created>
  <dcterms:modified xsi:type="dcterms:W3CDTF">2026-02-17T20:12:00Z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id="Q4aWoXxR"/&gt;&lt;style id="http://www.zotero.org/styles/journal-of-visualized-experiments" hasBibliography="1" bibliographyStyleHasBeenSet="1"/&gt;&lt;prefs&gt;&lt;pref name="fieldType" value="Field"/&gt;&lt;/prefs&gt;&lt;/d</vt:lpwstr>
  </property>
  <property fmtid="{D5CDD505-2E9C-101B-9397-08002B2CF9AE}" pid="3" name="ZOTERO_PREF_2">
    <vt:lpwstr>ata&gt;</vt:lpwstr>
  </property>
</Properties>
</file>