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8E78D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E16AA">
        <w:rPr>
          <w:rFonts w:eastAsia="Times New Roman" w:cstheme="minorHAnsi"/>
          <w:b/>
        </w:rPr>
        <w:t>69866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2234D7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E16AA" w:rsidRPr="001279B6">
          <w:rPr>
            <w:rStyle w:val="Hyperlink"/>
            <w:rFonts w:eastAsia="Times New Roman" w:cstheme="minorHAnsi"/>
            <w:b/>
          </w:rPr>
          <w:t>https://review.jove.com/account/file-uploader?src=21309178</w:t>
        </w:r>
      </w:hyperlink>
    </w:p>
    <w:p w14:paraId="79D2520E" w14:textId="77777777" w:rsidR="009E16AA" w:rsidRPr="00B07A3B" w:rsidRDefault="009E16A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A7544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37A16" w:rsidRPr="00B37A16">
        <w:rPr>
          <w:rStyle w:val="ArticleTitle"/>
          <w:rFonts w:cstheme="minorHAnsi"/>
        </w:rPr>
        <w:t>Mouse Model of Acute to Chronic Kidney Disease Transition Induced by Renal Ischemia/Reperfusion Injury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94F967" w14:textId="30DA0BD9" w:rsidR="00B37A16" w:rsidRPr="00B37A16" w:rsidRDefault="00B37A16" w:rsidP="00B37A16">
      <w:pPr>
        <w:outlineLvl w:val="0"/>
        <w:rPr>
          <w:rFonts w:eastAsia="Times New Roman" w:cstheme="minorHAnsi"/>
          <w:b/>
          <w:sz w:val="28"/>
          <w:szCs w:val="28"/>
        </w:rPr>
      </w:pPr>
      <w:r w:rsidRPr="00B37A16">
        <w:rPr>
          <w:rFonts w:eastAsia="Times New Roman" w:cstheme="minorHAnsi"/>
          <w:b/>
          <w:sz w:val="28"/>
          <w:szCs w:val="28"/>
        </w:rPr>
        <w:t>Akira Oda, Débora Malta Cerqueira, Ayako Kinoshita, Jacqueline Ho, Sunder Sims-Lucas, Takuto Chiba*</w:t>
      </w:r>
    </w:p>
    <w:p w14:paraId="0930D6FD" w14:textId="77777777" w:rsidR="00B37A16" w:rsidRPr="00B37A16" w:rsidRDefault="00B37A16" w:rsidP="00B37A1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B450F9" w14:textId="38054AB7" w:rsidR="00B37A16" w:rsidRPr="00B37A16" w:rsidRDefault="00B37A16" w:rsidP="00B37A16">
      <w:pPr>
        <w:outlineLvl w:val="0"/>
        <w:rPr>
          <w:rFonts w:eastAsia="Times New Roman" w:cstheme="minorHAnsi"/>
          <w:b/>
          <w:sz w:val="28"/>
          <w:szCs w:val="28"/>
        </w:rPr>
      </w:pPr>
      <w:r w:rsidRPr="00B37A16">
        <w:rPr>
          <w:rFonts w:eastAsia="Times New Roman" w:cstheme="minorHAnsi"/>
          <w:b/>
          <w:sz w:val="28"/>
          <w:szCs w:val="28"/>
        </w:rPr>
        <w:t>Department of Pediatrics, University of Pittsburgh Medical Center Children’s Hospital of Pittsburgh (UPMC CHP), University of Pittsburg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8088C40" w:rsidR="004E0C5A" w:rsidRPr="00B07A3B" w:rsidRDefault="00B37A16" w:rsidP="004E0C5A">
      <w:pPr>
        <w:outlineLvl w:val="0"/>
        <w:rPr>
          <w:rFonts w:eastAsia="Times New Roman" w:cstheme="minorHAnsi"/>
        </w:rPr>
      </w:pPr>
      <w:bookmarkStart w:id="0" w:name="_Hlk25233958"/>
      <w:r w:rsidRPr="00B37A16">
        <w:rPr>
          <w:rFonts w:eastAsia="Times New Roman" w:cstheme="minorHAnsi"/>
        </w:rPr>
        <w:t>Takuto Chiba</w:t>
      </w:r>
      <w:r w:rsidRPr="00B37A16">
        <w:rPr>
          <w:rFonts w:eastAsia="Times New Roman" w:cstheme="minorHAnsi"/>
        </w:rPr>
        <w:tab/>
      </w:r>
      <w:r w:rsidRPr="00B37A16">
        <w:rPr>
          <w:rFonts w:eastAsia="Times New Roman" w:cstheme="minorHAnsi"/>
        </w:rPr>
        <w:tab/>
      </w:r>
      <w:r w:rsidRPr="00B37A16">
        <w:rPr>
          <w:rFonts w:eastAsia="Times New Roman" w:cstheme="minorHAnsi"/>
        </w:rPr>
        <w:tab/>
        <w:t>(chibat@pitt.edu)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3CC9450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Akira Oda 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8" w:history="1">
        <w:r w:rsidRPr="00417837">
          <w:rPr>
            <w:rStyle w:val="Hyperlink"/>
            <w:rFonts w:ascii="Calibri" w:hAnsi="Calibri" w:cs="Calibri"/>
          </w:rPr>
          <w:t>ODAA@pitt.edu</w:t>
        </w:r>
      </w:hyperlink>
      <w:r w:rsidRPr="00417837">
        <w:rPr>
          <w:rFonts w:ascii="Calibri" w:hAnsi="Calibri" w:cs="Calibri"/>
        </w:rPr>
        <w:t>)</w:t>
      </w:r>
    </w:p>
    <w:p w14:paraId="1A629A9B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Débora Malta Cerqueira </w:t>
      </w:r>
      <w:r w:rsidRPr="00417837">
        <w:rPr>
          <w:rFonts w:ascii="Calibri" w:hAnsi="Calibri" w:cs="Calibri"/>
        </w:rPr>
        <w:tab/>
        <w:t>(</w:t>
      </w:r>
      <w:hyperlink r:id="rId9" w:history="1">
        <w:r w:rsidRPr="00417837">
          <w:rPr>
            <w:rStyle w:val="Hyperlink"/>
            <w:rFonts w:ascii="Calibri" w:hAnsi="Calibri" w:cs="Calibri"/>
          </w:rPr>
          <w:t>debora.maltacssantos@chp.edu</w:t>
        </w:r>
      </w:hyperlink>
      <w:r w:rsidRPr="00417837">
        <w:rPr>
          <w:rFonts w:ascii="Calibri" w:hAnsi="Calibri" w:cs="Calibri"/>
        </w:rPr>
        <w:t>)</w:t>
      </w:r>
    </w:p>
    <w:p w14:paraId="53D1E21B" w14:textId="77777777" w:rsidR="00B37A16" w:rsidRPr="00417837" w:rsidRDefault="00B37A16" w:rsidP="00B37A16">
      <w:pPr>
        <w:jc w:val="both"/>
        <w:rPr>
          <w:rFonts w:ascii="Calibri" w:hAnsi="Calibri" w:cs="Calibri"/>
          <w:lang w:val="en-IN" w:eastAsia="en-IN"/>
        </w:rPr>
      </w:pPr>
      <w:r w:rsidRPr="00417837">
        <w:rPr>
          <w:rFonts w:ascii="Calibri" w:hAnsi="Calibri" w:cs="Calibri"/>
        </w:rPr>
        <w:t xml:space="preserve">Ayako Kinoshita </w:t>
      </w:r>
      <w:r w:rsidRPr="00417837">
        <w:rPr>
          <w:rFonts w:ascii="Calibri" w:hAnsi="Calibri" w:cs="Calibri"/>
          <w:lang w:val="en-IN" w:eastAsia="en-IN"/>
        </w:rPr>
        <w:tab/>
      </w:r>
      <w:r w:rsidRPr="00417837">
        <w:rPr>
          <w:rFonts w:ascii="Calibri" w:hAnsi="Calibri" w:cs="Calibri"/>
          <w:lang w:val="en-IN" w:eastAsia="en-IN"/>
        </w:rPr>
        <w:tab/>
        <w:t>(</w:t>
      </w:r>
      <w:hyperlink r:id="rId10" w:history="1">
        <w:r w:rsidRPr="00417837">
          <w:rPr>
            <w:rStyle w:val="Hyperlink"/>
            <w:rFonts w:ascii="Calibri" w:hAnsi="Calibri" w:cs="Calibri"/>
            <w:lang w:val="en-IN" w:eastAsia="en-IN"/>
          </w:rPr>
          <w:t>AYS114@pitt.edu</w:t>
        </w:r>
      </w:hyperlink>
      <w:r w:rsidRPr="00417837">
        <w:rPr>
          <w:rFonts w:ascii="Calibri" w:hAnsi="Calibri" w:cs="Calibri"/>
          <w:lang w:val="en-IN" w:eastAsia="en-IN"/>
        </w:rPr>
        <w:t>)</w:t>
      </w:r>
    </w:p>
    <w:p w14:paraId="35DC0FAF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Jacqueline Ho 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11" w:history="1">
        <w:r w:rsidRPr="00417837">
          <w:rPr>
            <w:rStyle w:val="Hyperlink"/>
            <w:rFonts w:ascii="Calibri" w:hAnsi="Calibri" w:cs="Calibri"/>
          </w:rPr>
          <w:t>jacqueline.ho2@chp.edu</w:t>
        </w:r>
      </w:hyperlink>
      <w:r w:rsidRPr="00417837">
        <w:rPr>
          <w:rFonts w:ascii="Calibri" w:hAnsi="Calibri" w:cs="Calibri"/>
        </w:rPr>
        <w:t>)</w:t>
      </w:r>
    </w:p>
    <w:p w14:paraId="5652794D" w14:textId="77777777" w:rsidR="00B37A16" w:rsidRPr="00417837" w:rsidRDefault="00B37A16" w:rsidP="00B37A16">
      <w:pPr>
        <w:jc w:val="both"/>
        <w:rPr>
          <w:rFonts w:ascii="Calibri" w:hAnsi="Calibri" w:cs="Calibri"/>
        </w:rPr>
      </w:pPr>
      <w:r w:rsidRPr="00417837">
        <w:rPr>
          <w:rFonts w:ascii="Calibri" w:hAnsi="Calibri" w:cs="Calibri"/>
        </w:rPr>
        <w:t xml:space="preserve">Sunder Sims-Lucas 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12" w:history="1">
        <w:r w:rsidRPr="00417837">
          <w:rPr>
            <w:rStyle w:val="Hyperlink"/>
            <w:rFonts w:ascii="Calibri" w:hAnsi="Calibri" w:cs="Calibri"/>
          </w:rPr>
          <w:t>sunder.sims-lucas@chp.edu</w:t>
        </w:r>
      </w:hyperlink>
      <w:r w:rsidRPr="00417837">
        <w:rPr>
          <w:rFonts w:ascii="Calibri" w:hAnsi="Calibri" w:cs="Calibri"/>
        </w:rPr>
        <w:t>)</w:t>
      </w:r>
    </w:p>
    <w:p w14:paraId="12916965" w14:textId="1413B0B7" w:rsidR="003B5E26" w:rsidRPr="00B07A3B" w:rsidRDefault="00B37A16" w:rsidP="009A0E7C">
      <w:pPr>
        <w:outlineLvl w:val="0"/>
        <w:rPr>
          <w:rFonts w:cstheme="minorHAnsi"/>
          <w:b/>
          <w:sz w:val="22"/>
          <w:szCs w:val="22"/>
        </w:rPr>
      </w:pPr>
      <w:r w:rsidRPr="00417837">
        <w:rPr>
          <w:rFonts w:ascii="Calibri" w:hAnsi="Calibri" w:cs="Calibri"/>
        </w:rPr>
        <w:t>Takuto Chiba</w:t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</w:r>
      <w:r w:rsidRPr="00417837">
        <w:rPr>
          <w:rFonts w:ascii="Calibri" w:hAnsi="Calibri" w:cs="Calibri"/>
        </w:rPr>
        <w:tab/>
        <w:t>(</w:t>
      </w:r>
      <w:hyperlink r:id="rId13" w:history="1">
        <w:r w:rsidRPr="00417837">
          <w:rPr>
            <w:rStyle w:val="Hyperlink"/>
            <w:rFonts w:ascii="Calibri" w:hAnsi="Calibri" w:cs="Calibri"/>
          </w:rPr>
          <w:t>chibat@pitt.edu</w:t>
        </w:r>
      </w:hyperlink>
      <w:r w:rsidRPr="00417837">
        <w:rPr>
          <w:rFonts w:ascii="Calibri" w:hAnsi="Calibri" w:cs="Calibri"/>
        </w:rP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B6229C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23ED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E4D17F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23EDA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53C53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23EDA">
        <w:rPr>
          <w:rFonts w:eastAsia="Times New Roman" w:cstheme="minorHAnsi"/>
          <w:b/>
          <w:bCs/>
        </w:rPr>
        <w:t>Yes</w:t>
      </w:r>
    </w:p>
    <w:p w14:paraId="63770740" w14:textId="6BDE79CF" w:rsidR="005F1ADF" w:rsidRDefault="00D23EDA" w:rsidP="005F1ADF">
      <w:pPr>
        <w:spacing w:before="120"/>
        <w:ind w:left="720"/>
        <w:rPr>
          <w:rFonts w:eastAsia="Times New Roman" w:cstheme="minorHAnsi"/>
        </w:rPr>
      </w:pPr>
      <w:r w:rsidRPr="00D23EDA">
        <w:rPr>
          <w:rFonts w:eastAsia="Times New Roman" w:cstheme="minorHAnsi"/>
        </w:rPr>
        <w:t>The interview section will be held in a room on the 6th floor of our research building, and the protocol section will take place in a procedure room on the 4th floor of the same building. The two locations are approximately a 5-minute walk apart.  When entering the procedure room in the animal facility, all participants are required to wear a disposable gown.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2A47E806" w14:textId="3F5DCD46" w:rsidR="00631B84" w:rsidRPr="000A4226" w:rsidRDefault="00226866" w:rsidP="000A4226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D23EDA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4E4286" w:rsidRDefault="005F1ADF" w:rsidP="005F1ADF">
      <w:pPr>
        <w:rPr>
          <w:rFonts w:cstheme="minorHAnsi"/>
          <w:b/>
          <w:sz w:val="22"/>
          <w:szCs w:val="22"/>
        </w:rPr>
      </w:pPr>
      <w:r w:rsidRPr="004E4286">
        <w:rPr>
          <w:rFonts w:cstheme="minorHAnsi"/>
          <w:b/>
          <w:sz w:val="22"/>
          <w:szCs w:val="22"/>
        </w:rPr>
        <w:t>Current Protocol Length</w:t>
      </w:r>
    </w:p>
    <w:p w14:paraId="72F5C5E6" w14:textId="1C8822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4E4286">
        <w:rPr>
          <w:rFonts w:cstheme="minorHAnsi"/>
          <w:bCs/>
          <w:sz w:val="22"/>
          <w:szCs w:val="22"/>
        </w:rPr>
        <w:t xml:space="preserve">Number of Steps: </w:t>
      </w:r>
      <w:r w:rsidR="004E4286" w:rsidRPr="004E4286">
        <w:rPr>
          <w:rFonts w:cstheme="minorHAnsi"/>
          <w:bCs/>
          <w:sz w:val="22"/>
          <w:szCs w:val="22"/>
        </w:rPr>
        <w:t>2</w:t>
      </w:r>
      <w:r w:rsidR="000A4226">
        <w:rPr>
          <w:rFonts w:cstheme="minorHAnsi"/>
          <w:bCs/>
          <w:sz w:val="22"/>
          <w:szCs w:val="22"/>
        </w:rPr>
        <w:t>0</w:t>
      </w:r>
    </w:p>
    <w:p w14:paraId="5AAC9C6C" w14:textId="01EBD2C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A4226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67D99684" w:rsidR="00013ED8" w:rsidRPr="000A4226" w:rsidRDefault="000A4226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1025A546" w:rsidR="00A40CB9" w:rsidRPr="009470DC" w:rsidRDefault="000A4226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4FDD00F" w:rsidR="00A40CB9" w:rsidRPr="000A4226" w:rsidRDefault="004068A0" w:rsidP="000A4226">
      <w:pPr>
        <w:pStyle w:val="ListParagraph"/>
        <w:numPr>
          <w:ilvl w:val="1"/>
          <w:numId w:val="3"/>
        </w:numPr>
        <w:spacing w:before="120"/>
      </w:pPr>
      <w:r>
        <w:rPr>
          <w:rStyle w:val="AuthorName"/>
          <w:rFonts w:asciiTheme="minorHAnsi" w:eastAsia="Times" w:hAnsiTheme="minorHAnsi" w:cstheme="minorHAnsi"/>
        </w:rPr>
        <w:t>Takuto Chiba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A4226" w:rsidRPr="000A4226">
        <w:t>Our research focuses on renal ischemia–reperfusion injury, investigating how it drives chronic kidney disease development and progression.</w:t>
      </w:r>
    </w:p>
    <w:p w14:paraId="67F91028" w14:textId="77777777" w:rsidR="000A4226" w:rsidRPr="00B3483F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5B410E7" w14:textId="77777777" w:rsidR="000A4226" w:rsidRPr="00B07A3B" w:rsidRDefault="000A4226" w:rsidP="000A422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2778C930" w:rsidR="00A40CB9" w:rsidRPr="000A4226" w:rsidRDefault="004068A0" w:rsidP="000A4226">
      <w:pPr>
        <w:pStyle w:val="ListParagraph"/>
        <w:numPr>
          <w:ilvl w:val="1"/>
          <w:numId w:val="3"/>
        </w:numPr>
        <w:spacing w:before="120"/>
      </w:pPr>
      <w:r>
        <w:rPr>
          <w:rStyle w:val="AuthorName"/>
          <w:rFonts w:asciiTheme="minorHAnsi" w:eastAsia="Times" w:hAnsiTheme="minorHAnsi" w:cstheme="minorHAnsi"/>
        </w:rPr>
        <w:t>Takuto Chiba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A4226" w:rsidRPr="000A4226">
        <w:t>We use a mouse ischemic CKD model, inducing unilateral renal IRI followed by contralateral nephrectomy to study disease progression.</w:t>
      </w:r>
    </w:p>
    <w:p w14:paraId="73A4DB79" w14:textId="77777777" w:rsidR="000A4226" w:rsidRPr="00B3483F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3A748E8" w14:textId="77777777" w:rsidR="000A4226" w:rsidRPr="00D75084" w:rsidRDefault="000A4226" w:rsidP="000A422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2AC22D28" w:rsidR="00A40CB9" w:rsidRDefault="000A4226" w:rsidP="00A40CB9">
      <w:r w:rsidRPr="00A66845">
        <w:t>What does this protocol allow researchers to study or measure?</w:t>
      </w:r>
    </w:p>
    <w:p w14:paraId="501CFB73" w14:textId="4AFA38E3" w:rsidR="007137F8" w:rsidRPr="000A4226" w:rsidRDefault="004068A0" w:rsidP="000A4226">
      <w:pPr>
        <w:pStyle w:val="ListParagraph"/>
        <w:numPr>
          <w:ilvl w:val="1"/>
          <w:numId w:val="3"/>
        </w:numPr>
        <w:spacing w:before="120"/>
        <w:rPr>
          <w:rFonts w:eastAsiaTheme="minorEastAsia" w:cstheme="minorBidi"/>
          <w:color w:val="auto"/>
          <w:kern w:val="2"/>
          <w:lang w:eastAsia="ja-JP"/>
          <w14:ligatures w14:val="standardContextual"/>
        </w:rPr>
      </w:pPr>
      <w:r>
        <w:rPr>
          <w:rStyle w:val="AuthorName"/>
          <w:rFonts w:asciiTheme="minorHAnsi" w:eastAsia="Times" w:hAnsiTheme="minorHAnsi" w:cstheme="minorHAnsi"/>
        </w:rPr>
        <w:t>Takuto Chiba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0A4226" w:rsidRPr="000A4226">
        <w:rPr>
          <w:rFonts w:eastAsiaTheme="minorEastAsia" w:cstheme="minorBidi"/>
          <w:color w:val="auto"/>
          <w:kern w:val="2"/>
          <w:lang w:eastAsia="ja-JP"/>
          <w14:ligatures w14:val="standardContextual"/>
        </w:rPr>
        <w:t>This protocol enables researchers to assess kidney surgery outcomes, demonstrating high survival rates and improved reproducibility through a dorsal surgical approach.</w:t>
      </w:r>
    </w:p>
    <w:p w14:paraId="5CCACC4F" w14:textId="77777777" w:rsidR="000A4226" w:rsidRPr="00B3483F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7651B07" w14:textId="77777777" w:rsidR="000A4226" w:rsidRPr="00B07A3B" w:rsidRDefault="000A4226" w:rsidP="000A422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0F332CE6" w:rsidR="007137F8" w:rsidRPr="007137F8" w:rsidRDefault="000A4226" w:rsidP="00A40CB9">
      <w:r w:rsidRPr="00A66845">
        <w:t>Describe the most important consideration or challenge when performing this protocol.</w:t>
      </w:r>
    </w:p>
    <w:p w14:paraId="6EAF5110" w14:textId="13208EC3" w:rsidR="00A40CB9" w:rsidRPr="000A4226" w:rsidRDefault="009F6FED" w:rsidP="000A4226">
      <w:pPr>
        <w:pStyle w:val="ListParagraph"/>
        <w:numPr>
          <w:ilvl w:val="1"/>
          <w:numId w:val="3"/>
        </w:numPr>
        <w:spacing w:before="120"/>
        <w:rPr>
          <w:rFonts w:eastAsiaTheme="minorEastAsia" w:cstheme="minorBidi"/>
          <w:color w:val="auto"/>
          <w:kern w:val="2"/>
          <w:lang w:eastAsia="ja-JP"/>
          <w14:ligatures w14:val="standardContextual"/>
        </w:rPr>
      </w:pPr>
      <w:r>
        <w:rPr>
          <w:rStyle w:val="AuthorName"/>
          <w:rFonts w:asciiTheme="minorHAnsi" w:eastAsia="Times" w:hAnsiTheme="minorHAnsi" w:cstheme="minorHAnsi"/>
        </w:rPr>
        <w:t>Takuto Chiba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A4226" w:rsidRPr="000A4226">
        <w:rPr>
          <w:rFonts w:eastAsiaTheme="minorEastAsia" w:cstheme="minorBidi"/>
          <w:color w:val="auto"/>
          <w:kern w:val="2"/>
          <w:lang w:eastAsia="ja-JP"/>
          <w14:ligatures w14:val="standardContextual"/>
        </w:rPr>
        <w:t>A major challenge is the lack of established therapies capable of preventing or halting progression from acute kidney injury to chronic kidney disease.</w:t>
      </w:r>
    </w:p>
    <w:p w14:paraId="5FBC5741" w14:textId="19D850AE" w:rsidR="000A4226" w:rsidRPr="000A4226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lastRenderedPageBreak/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48D078E" w14:textId="7D16493A" w:rsidR="00A40CB9" w:rsidRPr="002A6FCF" w:rsidRDefault="000A4226" w:rsidP="00A40CB9">
      <w:pPr>
        <w:spacing w:before="120"/>
        <w:rPr>
          <w:rFonts w:eastAsia="Times New Roman" w:cstheme="minorHAnsi"/>
        </w:rPr>
      </w:pPr>
      <w:r w:rsidRPr="00555FFF">
        <w:t>How can future studies build on this work? Describe the questions or research directions that can be investigated next.</w:t>
      </w:r>
    </w:p>
    <w:p w14:paraId="6167C35A" w14:textId="6524EBF6" w:rsidR="00A40CB9" w:rsidRPr="000A4226" w:rsidRDefault="004068A0" w:rsidP="000A4226">
      <w:pPr>
        <w:pStyle w:val="ListParagraph"/>
        <w:numPr>
          <w:ilvl w:val="1"/>
          <w:numId w:val="3"/>
        </w:numPr>
        <w:spacing w:before="120"/>
      </w:pPr>
      <w:r>
        <w:rPr>
          <w:rStyle w:val="AuthorName"/>
          <w:rFonts w:asciiTheme="minorHAnsi" w:eastAsia="Times" w:hAnsiTheme="minorHAnsi" w:cstheme="minorHAnsi"/>
        </w:rPr>
        <w:t>Takuto Chiba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A4226" w:rsidRPr="000A4226">
        <w:t>Future studies can use this ischemic CKD model to evaluate novel therapeutics and investigate gene function using targeted knockout mice.</w:t>
      </w:r>
    </w:p>
    <w:p w14:paraId="0D20E023" w14:textId="77777777" w:rsidR="000A4226" w:rsidRPr="00B3483F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2504981" w14:textId="77777777" w:rsidR="000A4226" w:rsidRPr="00D75084" w:rsidRDefault="000A4226" w:rsidP="000A422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51EA6B31" w14:textId="77777777" w:rsidR="000A4226" w:rsidRDefault="000A4226">
      <w:pPr>
        <w:rPr>
          <w:rFonts w:cstheme="minorHAnsi"/>
        </w:rPr>
      </w:pPr>
      <w:r>
        <w:rPr>
          <w:rFonts w:cstheme="minorHAnsi"/>
        </w:rPr>
        <w:br w:type="page"/>
      </w:r>
    </w:p>
    <w:p w14:paraId="291F0AF2" w14:textId="77777777" w:rsidR="000A4226" w:rsidRPr="0062081E" w:rsidRDefault="000A4226" w:rsidP="000A422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6F3BF15" w14:textId="77777777" w:rsidR="000A4226" w:rsidRPr="0062081E" w:rsidRDefault="000A4226" w:rsidP="000A422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F7DC35" w14:textId="3C1200D2" w:rsidR="000A4226" w:rsidRPr="000A4226" w:rsidRDefault="000A4226" w:rsidP="000A422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C79F0A" w14:textId="77777777" w:rsidR="000A4226" w:rsidRPr="0062081E" w:rsidRDefault="000A4226" w:rsidP="000A4226">
      <w:pPr>
        <w:spacing w:before="120"/>
        <w:rPr>
          <w:rFonts w:ascii="Calibri" w:hAnsi="Calibri" w:cs="Calibri"/>
          <w:lang w:val="en-IN"/>
        </w:rPr>
      </w:pPr>
    </w:p>
    <w:p w14:paraId="642D2EE7" w14:textId="77777777" w:rsidR="000A4226" w:rsidRPr="0062081E" w:rsidRDefault="000A4226" w:rsidP="000A4226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46D3FE4" w14:textId="0AC6399B" w:rsidR="000A4226" w:rsidRPr="000A4226" w:rsidRDefault="000A4226" w:rsidP="000A422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273">
        <w:rPr>
          <w:rStyle w:val="AuthorName"/>
          <w:rFonts w:eastAsia="Times"/>
        </w:rPr>
        <w:t>Takuto Chiba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E75273">
        <w:rPr>
          <w:rStyle w:val="AuthorName"/>
          <w:rFonts w:eastAsia="Times"/>
        </w:rPr>
        <w:t xml:space="preserve">Research Assistant </w:t>
      </w:r>
      <w:proofErr w:type="gramStart"/>
      <w:r w:rsidRPr="00E75273">
        <w:rPr>
          <w:rStyle w:val="AuthorName"/>
          <w:rFonts w:eastAsia="Times"/>
        </w:rPr>
        <w:t>Professor ,University</w:t>
      </w:r>
      <w:proofErr w:type="gramEnd"/>
      <w:r w:rsidRPr="00E75273">
        <w:rPr>
          <w:rStyle w:val="AuthorName"/>
          <w:rFonts w:eastAsia="Times"/>
        </w:rPr>
        <w:t xml:space="preserve"> of Pittsburgh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F8B5CCD" w14:textId="45C7AD72" w:rsidR="000A4226" w:rsidRPr="000A4226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E38DDDA" w14:textId="77777777" w:rsidR="000A4226" w:rsidRPr="00385C9C" w:rsidRDefault="000A4226" w:rsidP="000A422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6A3CDBC" w14:textId="77777777" w:rsidR="000A4226" w:rsidRPr="000A4226" w:rsidRDefault="000A4226" w:rsidP="000A422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273">
        <w:rPr>
          <w:rStyle w:val="AuthorName"/>
          <w:rFonts w:eastAsia="Times"/>
        </w:rPr>
        <w:t>Takuto Chiba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E75273">
        <w:rPr>
          <w:rStyle w:val="AuthorName"/>
          <w:rFonts w:eastAsia="Times"/>
        </w:rPr>
        <w:t xml:space="preserve">Research Assistant </w:t>
      </w:r>
      <w:proofErr w:type="gramStart"/>
      <w:r w:rsidRPr="00E75273">
        <w:rPr>
          <w:rStyle w:val="AuthorName"/>
          <w:rFonts w:eastAsia="Times"/>
        </w:rPr>
        <w:t>Professor ,University</w:t>
      </w:r>
      <w:proofErr w:type="gramEnd"/>
      <w:r w:rsidRPr="00E75273">
        <w:rPr>
          <w:rStyle w:val="AuthorName"/>
          <w:rFonts w:eastAsia="Times"/>
        </w:rPr>
        <w:t xml:space="preserve"> of Pittsburgh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0BC5B13" w14:textId="77777777" w:rsidR="000A4226" w:rsidRPr="00B3483F" w:rsidRDefault="000A4226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B74F3DE" w14:textId="77777777" w:rsidR="000A4226" w:rsidRPr="0062081E" w:rsidRDefault="000A4226" w:rsidP="000A422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146D4196" w14:textId="78B4FA12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CBB184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4307C7">
        <w:rPr>
          <w:rFonts w:eastAsia="Times New Roman" w:cstheme="minorHAnsi"/>
        </w:rPr>
        <w:t xml:space="preserve">at </w:t>
      </w:r>
      <w:r w:rsidR="004307C7" w:rsidRPr="00417837">
        <w:rPr>
          <w:rFonts w:ascii="Calibri" w:hAnsi="Calibri" w:cs="Calibri"/>
        </w:rPr>
        <w:t>the University of Pittsburgh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8762C56" w:rsidR="00CE10F2" w:rsidRDefault="007C118E" w:rsidP="000A422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118E">
        <w:rPr>
          <w:rFonts w:cstheme="minorHAnsi"/>
          <w:b/>
          <w:bCs/>
        </w:rPr>
        <w:t xml:space="preserve">Unilateral Renal Ischemia–Reperfusion Injury </w:t>
      </w:r>
      <w:r w:rsidR="000A4226" w:rsidRPr="007C118E">
        <w:rPr>
          <w:rFonts w:cstheme="minorHAnsi"/>
          <w:b/>
          <w:bCs/>
        </w:rPr>
        <w:t>with</w:t>
      </w:r>
      <w:r w:rsidRPr="007C118E">
        <w:rPr>
          <w:rFonts w:cstheme="minorHAnsi"/>
          <w:b/>
          <w:bCs/>
        </w:rPr>
        <w:t xml:space="preserve"> Contralateral Nephrectomy in Mice</w:t>
      </w:r>
    </w:p>
    <w:p w14:paraId="314C5FBA" w14:textId="7B90DBF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F6FED">
        <w:rPr>
          <w:rFonts w:cstheme="minorHAnsi"/>
        </w:rPr>
        <w:t>Akira Oda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804094" w14:textId="7555E158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To begin, autoclave all surgical instruments prior to use </w:t>
      </w:r>
      <w:r w:rsidRPr="008D21C5">
        <w:rPr>
          <w:b/>
          <w:bCs/>
        </w:rPr>
        <w:t>[1]</w:t>
      </w:r>
      <w:r w:rsidRPr="008D21C5">
        <w:t xml:space="preserve">. When performing surgeries on multiple animals, remove blood and debris from the instruments between procedures </w:t>
      </w:r>
      <w:r w:rsidRPr="008D21C5">
        <w:rPr>
          <w:b/>
          <w:bCs/>
        </w:rPr>
        <w:t>[2]</w:t>
      </w:r>
      <w:r w:rsidRPr="008D21C5">
        <w:t xml:space="preserve">, then sterilize them for 10 to 15 seconds using a hot bead sterilizer </w:t>
      </w:r>
      <w:r w:rsidRPr="008D21C5">
        <w:rPr>
          <w:b/>
          <w:bCs/>
        </w:rPr>
        <w:t>[3</w:t>
      </w:r>
      <w:r>
        <w:rPr>
          <w:b/>
          <w:bCs/>
        </w:rPr>
        <w:t>-TXT</w:t>
      </w:r>
      <w:r w:rsidRPr="008D21C5">
        <w:rPr>
          <w:b/>
          <w:bCs/>
        </w:rPr>
        <w:t>]</w:t>
      </w:r>
      <w:r w:rsidRPr="008D21C5">
        <w:t xml:space="preserve">. </w:t>
      </w:r>
    </w:p>
    <w:p w14:paraId="033A6462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4307C7">
        <w:t>WIDE:</w:t>
      </w:r>
      <w:r w:rsidRPr="008D21C5">
        <w:t xml:space="preserve"> Talent placing surgical instruments into an autoclave.</w:t>
      </w:r>
    </w:p>
    <w:p w14:paraId="7229A564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wiping blood and debris from used instruments.</w:t>
      </w:r>
    </w:p>
    <w:p w14:paraId="42BAEA76" w14:textId="27835B64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placing instruments into a hot bead sterilizer.</w:t>
      </w:r>
      <w:r>
        <w:t xml:space="preserve"> </w:t>
      </w:r>
      <w:r>
        <w:rPr>
          <w:b/>
          <w:bCs/>
        </w:rPr>
        <w:t>TXT: Allow the instruments to cool before reuse</w:t>
      </w:r>
    </w:p>
    <w:p w14:paraId="769CD74D" w14:textId="59C715BF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Set up a water-circulating heating pad on the surgical table </w:t>
      </w:r>
      <w:r w:rsidRPr="008D21C5">
        <w:rPr>
          <w:b/>
          <w:bCs/>
        </w:rPr>
        <w:t>[1]</w:t>
      </w:r>
      <w:r w:rsidRPr="008D21C5">
        <w:t xml:space="preserve"> and position an infrared lamp above the surgical field </w:t>
      </w:r>
      <w:r w:rsidRPr="008D21C5">
        <w:rPr>
          <w:b/>
          <w:bCs/>
        </w:rPr>
        <w:t>[2]</w:t>
      </w:r>
      <w:r w:rsidRPr="008D21C5">
        <w:t>.</w:t>
      </w:r>
    </w:p>
    <w:p w14:paraId="79FCAD44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placing and adjusting the water-circulating heating pad.</w:t>
      </w:r>
    </w:p>
    <w:p w14:paraId="6D8FF320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positioning the infrared lamp over the surgical area.</w:t>
      </w:r>
    </w:p>
    <w:p w14:paraId="472934CD" w14:textId="63A08DC0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Transfer </w:t>
      </w:r>
      <w:proofErr w:type="gramStart"/>
      <w:r>
        <w:t>a</w:t>
      </w:r>
      <w:proofErr w:type="gramEnd"/>
      <w:r>
        <w:t xml:space="preserve"> anesthetized</w:t>
      </w:r>
      <w:r w:rsidRPr="008D21C5">
        <w:t xml:space="preserve"> mouse to the heated surgical pad </w:t>
      </w:r>
      <w:r w:rsidRPr="008D21C5">
        <w:rPr>
          <w:b/>
          <w:bCs/>
        </w:rPr>
        <w:t>[1]</w:t>
      </w:r>
      <w:r>
        <w:t xml:space="preserve">. </w:t>
      </w:r>
      <w:r w:rsidRPr="008D21C5">
        <w:t xml:space="preserve">Administer Ethiqa XR extended-release buprenorphine at 3.25 milligrams per kilogram subcutaneously for postoperative analgesia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>.</w:t>
      </w:r>
    </w:p>
    <w:p w14:paraId="12DB6B3A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moving the anesthetized mouse onto the heating pad.</w:t>
      </w:r>
    </w:p>
    <w:p w14:paraId="04B6AD28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administering a subcutaneous injection of analgesic.</w:t>
      </w:r>
    </w:p>
    <w:p w14:paraId="6F1D9365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Place the mouse in the prone position on the surgical pad </w:t>
      </w:r>
      <w:r w:rsidRPr="008D21C5">
        <w:rPr>
          <w:b/>
          <w:bCs/>
        </w:rPr>
        <w:t>[1]</w:t>
      </w:r>
      <w:r w:rsidRPr="008D21C5">
        <w:t xml:space="preserve"> and secure the limbs with tape to minimize movement </w:t>
      </w:r>
      <w:r w:rsidRPr="008D21C5">
        <w:rPr>
          <w:b/>
          <w:bCs/>
        </w:rPr>
        <w:t>[2]</w:t>
      </w:r>
      <w:r w:rsidRPr="008D21C5">
        <w:t>.</w:t>
      </w:r>
    </w:p>
    <w:p w14:paraId="5CAC8EEA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positioning the mouse prone on the pad.</w:t>
      </w:r>
    </w:p>
    <w:p w14:paraId="62F37F59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taping the limbs to stabilize the mouse.</w:t>
      </w:r>
    </w:p>
    <w:p w14:paraId="32695917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Shave the dorsal hair around the intended incision site using clippers </w:t>
      </w:r>
      <w:r w:rsidRPr="008D21C5">
        <w:rPr>
          <w:b/>
          <w:bCs/>
        </w:rPr>
        <w:t>[1]</w:t>
      </w:r>
      <w:r w:rsidRPr="008D21C5">
        <w:t>.</w:t>
      </w:r>
    </w:p>
    <w:p w14:paraId="0E8BA671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shaving the dorsal surgical area with clippers.</w:t>
      </w:r>
    </w:p>
    <w:p w14:paraId="1E7D03C9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Apply ophthalmic ointment to the eyes to prevent drying during the procedure </w:t>
      </w:r>
      <w:r w:rsidRPr="008D21C5">
        <w:rPr>
          <w:b/>
          <w:bCs/>
        </w:rPr>
        <w:t>[1]</w:t>
      </w:r>
      <w:r w:rsidRPr="008D21C5">
        <w:t>.</w:t>
      </w:r>
    </w:p>
    <w:p w14:paraId="3D06FB7B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applying ointment to both eyes of the mouse.</w:t>
      </w:r>
    </w:p>
    <w:p w14:paraId="4FEA5FC5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Insert a rectal probe </w:t>
      </w:r>
      <w:r w:rsidRPr="008D21C5">
        <w:rPr>
          <w:b/>
          <w:bCs/>
        </w:rPr>
        <w:t>[1]</w:t>
      </w:r>
      <w:r w:rsidRPr="008D21C5">
        <w:t xml:space="preserve">, secure it with tape </w:t>
      </w:r>
      <w:r w:rsidRPr="008D21C5">
        <w:rPr>
          <w:b/>
          <w:bCs/>
        </w:rPr>
        <w:t>[2]</w:t>
      </w:r>
      <w:r w:rsidRPr="008D21C5">
        <w:t xml:space="preserve">, and connect it to a thermometer for </w:t>
      </w:r>
      <w:r w:rsidRPr="008D21C5">
        <w:lastRenderedPageBreak/>
        <w:t xml:space="preserve">continuous monitoring </w:t>
      </w:r>
      <w:r w:rsidRPr="008D21C5">
        <w:rPr>
          <w:b/>
          <w:bCs/>
        </w:rPr>
        <w:t>[3]</w:t>
      </w:r>
      <w:r w:rsidRPr="008D21C5">
        <w:t>.</w:t>
      </w:r>
    </w:p>
    <w:p w14:paraId="6D68EA58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inserting the rectal temperature probe.</w:t>
      </w:r>
    </w:p>
    <w:p w14:paraId="6CF333BE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taping the probe in place.</w:t>
      </w:r>
    </w:p>
    <w:p w14:paraId="4914F0F1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connecting the probe to a thermometer.</w:t>
      </w:r>
    </w:p>
    <w:p w14:paraId="436C1D33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Disinfect the surgical area by alternating 10 percent povidone iodine and 70 percent ethanol </w:t>
      </w:r>
      <w:r w:rsidRPr="008D21C5">
        <w:rPr>
          <w:b/>
          <w:bCs/>
        </w:rPr>
        <w:t>[1]</w:t>
      </w:r>
      <w:r w:rsidRPr="008D21C5">
        <w:t xml:space="preserve">, then cover the area with a sterile drape </w:t>
      </w:r>
      <w:r w:rsidRPr="008D21C5">
        <w:rPr>
          <w:b/>
          <w:bCs/>
        </w:rPr>
        <w:t>[2]</w:t>
      </w:r>
      <w:r w:rsidRPr="008D21C5">
        <w:t>.</w:t>
      </w:r>
    </w:p>
    <w:p w14:paraId="25A90A97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disinfecting the skin with alternating antiseptic solutions.</w:t>
      </w:r>
    </w:p>
    <w:p w14:paraId="61080D42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placing a sterile drape over the surgical field.</w:t>
      </w:r>
    </w:p>
    <w:p w14:paraId="0CF184FB" w14:textId="6CCE3DE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To begin the unilateral renal ischemia reperfusion injury procedure, make a midline dorsal skin incision of 3 to 4 centimeters spanning the kidney level </w:t>
      </w:r>
      <w:r w:rsidRPr="008D21C5">
        <w:rPr>
          <w:b/>
          <w:bCs/>
        </w:rPr>
        <w:t>[1]</w:t>
      </w:r>
      <w:r w:rsidRPr="008D21C5">
        <w:t>.</w:t>
      </w:r>
      <w:r w:rsidRPr="004307C7">
        <w:t xml:space="preserve"> </w:t>
      </w:r>
      <w:r w:rsidRPr="008D21C5">
        <w:t xml:space="preserve">Separate the skin from the subcutaneous layers using tissue-separating scissors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>.</w:t>
      </w:r>
    </w:p>
    <w:p w14:paraId="28874928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4307C7">
        <w:t>WIDE: Talent</w:t>
      </w:r>
      <w:r w:rsidRPr="008D21C5">
        <w:t xml:space="preserve"> making a midline dorsal skin incision.</w:t>
      </w:r>
    </w:p>
    <w:p w14:paraId="65520C01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bluntly separating skin from underlying tissue.</w:t>
      </w:r>
    </w:p>
    <w:p w14:paraId="17A36712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Gently insert a sterile gloved finger between the abdominal wall and the surgical table </w:t>
      </w:r>
      <w:r w:rsidRPr="008D21C5">
        <w:rPr>
          <w:b/>
          <w:bCs/>
        </w:rPr>
        <w:t>[1]</w:t>
      </w:r>
      <w:r w:rsidRPr="008D21C5">
        <w:t xml:space="preserve"> and slide along the abdominal wall to push the kidney dorsally until it becomes visible through the subcutaneous tissue </w:t>
      </w:r>
      <w:r w:rsidRPr="008D21C5">
        <w:rPr>
          <w:b/>
          <w:bCs/>
        </w:rPr>
        <w:t>[2]</w:t>
      </w:r>
      <w:r w:rsidRPr="008D21C5">
        <w:t>.</w:t>
      </w:r>
    </w:p>
    <w:p w14:paraId="72B5D5CF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inserting a gloved finger beneath the abdominal wall.</w:t>
      </w:r>
    </w:p>
    <w:p w14:paraId="44D84FD9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displacing the kidney until it is visible.</w:t>
      </w:r>
    </w:p>
    <w:p w14:paraId="397C162B" w14:textId="1E358301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At the level where the kidney is visualized, approximately 1 centimeter lateral to the spine on the left side, make a longitudinal muscle incision of 1 to 1.5 centimeters </w:t>
      </w:r>
      <w:r w:rsidRPr="008D21C5">
        <w:rPr>
          <w:b/>
          <w:bCs/>
        </w:rPr>
        <w:t>[1]</w:t>
      </w:r>
      <w:r w:rsidRPr="008D21C5">
        <w:t>.</w:t>
      </w:r>
      <w:r w:rsidRPr="004307C7">
        <w:t xml:space="preserve"> </w:t>
      </w:r>
      <w:r>
        <w:t>Then g</w:t>
      </w:r>
      <w:r w:rsidRPr="008D21C5">
        <w:t xml:space="preserve">ently exteriorize the kidney through the dorsal incision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 xml:space="preserve">. If a thin membrane obstructs access, bluntly dissect it </w:t>
      </w:r>
      <w:r w:rsidRPr="008D21C5">
        <w:rPr>
          <w:b/>
          <w:bCs/>
        </w:rPr>
        <w:t>[</w:t>
      </w:r>
      <w:r>
        <w:rPr>
          <w:b/>
          <w:bCs/>
        </w:rPr>
        <w:t>3</w:t>
      </w:r>
      <w:r w:rsidRPr="008D21C5">
        <w:rPr>
          <w:b/>
          <w:bCs/>
        </w:rPr>
        <w:t>]</w:t>
      </w:r>
      <w:r w:rsidRPr="008D21C5">
        <w:t>.</w:t>
      </w:r>
    </w:p>
    <w:p w14:paraId="686B3D65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making a small longitudinal muscle incision.</w:t>
      </w:r>
    </w:p>
    <w:p w14:paraId="4A0EC020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exteriorizing the kidney through the incision.</w:t>
      </w:r>
    </w:p>
    <w:p w14:paraId="32ED6A43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bluntly dissecting obstructing membrane.</w:t>
      </w:r>
    </w:p>
    <w:p w14:paraId="59124FA0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While stabilizing the kidney with non-serrated forceps </w:t>
      </w:r>
      <w:r w:rsidRPr="008D21C5">
        <w:rPr>
          <w:b/>
          <w:bCs/>
        </w:rPr>
        <w:t>[1]</w:t>
      </w:r>
      <w:r w:rsidRPr="008D21C5">
        <w:t xml:space="preserve">, bluntly dissect the perihilar fat and connective tissue around the upper and lower renal pedicle to create a canal for vascular clamp placement </w:t>
      </w:r>
      <w:r w:rsidRPr="008D21C5">
        <w:rPr>
          <w:b/>
          <w:bCs/>
        </w:rPr>
        <w:t>[2]</w:t>
      </w:r>
      <w:r w:rsidRPr="008D21C5">
        <w:t>.</w:t>
      </w:r>
    </w:p>
    <w:p w14:paraId="2E858B50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stabilizing the kidney with forceps.</w:t>
      </w:r>
    </w:p>
    <w:p w14:paraId="543E3BE7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dissecting perihilar fat to expose the pedicle.</w:t>
      </w:r>
    </w:p>
    <w:p w14:paraId="728CDD77" w14:textId="0FE3418F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Confirm that the core body temperature is between 36.8 and 37.2 degrees Celsius </w:t>
      </w:r>
      <w:r w:rsidRPr="008D21C5">
        <w:rPr>
          <w:b/>
          <w:bCs/>
        </w:rPr>
        <w:t>[1]</w:t>
      </w:r>
      <w:r w:rsidRPr="008D21C5">
        <w:t xml:space="preserve">. </w:t>
      </w:r>
      <w:r>
        <w:t>Then a</w:t>
      </w:r>
      <w:r w:rsidRPr="008D21C5">
        <w:t xml:space="preserve">pply a non-traumatic vascular clamp across the renal artery and vein as a bundle </w:t>
      </w:r>
      <w:r w:rsidRPr="008D21C5">
        <w:rPr>
          <w:b/>
          <w:bCs/>
        </w:rPr>
        <w:t>[2]</w:t>
      </w:r>
      <w:r w:rsidRPr="008D21C5">
        <w:t>.</w:t>
      </w:r>
    </w:p>
    <w:p w14:paraId="21190230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checking body temperature on the thermometer display.</w:t>
      </w:r>
    </w:p>
    <w:p w14:paraId="5775AAE7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lastRenderedPageBreak/>
        <w:t>Talent applying a vascular clamp to the renal pedicle.</w:t>
      </w:r>
    </w:p>
    <w:p w14:paraId="582A33FD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Pull the skin to cover the kidney to keep it close to core body temperature </w:t>
      </w:r>
      <w:r w:rsidRPr="008D21C5">
        <w:rPr>
          <w:b/>
          <w:bCs/>
        </w:rPr>
        <w:t>[1]</w:t>
      </w:r>
      <w:r w:rsidRPr="008D21C5">
        <w:t>.</w:t>
      </w:r>
    </w:p>
    <w:p w14:paraId="6619431B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repositioning skin over the exteriorized kidney.</w:t>
      </w:r>
    </w:p>
    <w:p w14:paraId="7230469C" w14:textId="310B468E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Maintain core body temperature between 36.8 and 37.2 degrees Celsius by adjusting the heat pump and infrared lamp as needed </w:t>
      </w:r>
      <w:r w:rsidRPr="008D21C5">
        <w:rPr>
          <w:b/>
          <w:bCs/>
        </w:rPr>
        <w:t>[1]</w:t>
      </w:r>
      <w:r w:rsidRPr="008D21C5">
        <w:t>.</w:t>
      </w:r>
      <w:r w:rsidRPr="004307C7">
        <w:t xml:space="preserve"> </w:t>
      </w:r>
      <w:r w:rsidRPr="008D21C5">
        <w:t xml:space="preserve">After 30 minutes of ischemia, remove the vascular clamp </w:t>
      </w:r>
      <w:r w:rsidRPr="008D21C5">
        <w:rPr>
          <w:b/>
          <w:bCs/>
        </w:rPr>
        <w:t>[</w:t>
      </w:r>
      <w:r>
        <w:rPr>
          <w:b/>
          <w:bCs/>
        </w:rPr>
        <w:t>2</w:t>
      </w:r>
      <w:r w:rsidRPr="008D21C5">
        <w:rPr>
          <w:b/>
          <w:bCs/>
        </w:rPr>
        <w:t>]</w:t>
      </w:r>
      <w:r w:rsidRPr="008D21C5">
        <w:t xml:space="preserve"> and return the kidney to the abdominal cavity using a cotton swab </w:t>
      </w:r>
      <w:r w:rsidRPr="008D21C5">
        <w:rPr>
          <w:b/>
          <w:bCs/>
        </w:rPr>
        <w:t>[</w:t>
      </w:r>
      <w:r>
        <w:rPr>
          <w:b/>
          <w:bCs/>
        </w:rPr>
        <w:t>3</w:t>
      </w:r>
      <w:r w:rsidRPr="008D21C5">
        <w:rPr>
          <w:b/>
          <w:bCs/>
        </w:rPr>
        <w:t>]</w:t>
      </w:r>
      <w:r w:rsidRPr="008D21C5">
        <w:t>.</w:t>
      </w:r>
    </w:p>
    <w:p w14:paraId="4111CCC7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adjusting heating pad and infrared lamp settings.</w:t>
      </w:r>
    </w:p>
    <w:p w14:paraId="3BFAA5AE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removing the vascular clamp.</w:t>
      </w:r>
    </w:p>
    <w:p w14:paraId="19B2EA31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gently repositioning the kidney with a cotton swab.</w:t>
      </w:r>
    </w:p>
    <w:p w14:paraId="7FCF1571" w14:textId="036B0C70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Close the muscle layer with 5-0 absorbable sutures </w:t>
      </w:r>
      <w:r w:rsidRPr="008D21C5">
        <w:rPr>
          <w:b/>
          <w:bCs/>
        </w:rPr>
        <w:t>[1]</w:t>
      </w:r>
      <w:r w:rsidRPr="008D21C5">
        <w:t xml:space="preserve"> and close the skin with wound clips </w:t>
      </w:r>
      <w:r w:rsidRPr="008D21C5">
        <w:rPr>
          <w:b/>
          <w:bCs/>
        </w:rPr>
        <w:t>[2]</w:t>
      </w:r>
      <w:r w:rsidRPr="008D21C5">
        <w:t>.</w:t>
      </w:r>
      <w:r w:rsidR="00260DD8" w:rsidRPr="00260DD8">
        <w:t xml:space="preserve"> </w:t>
      </w:r>
      <w:r w:rsidR="00260DD8">
        <w:t>A</w:t>
      </w:r>
      <w:r w:rsidR="00260DD8" w:rsidRPr="008D21C5">
        <w:t>llow the mouse to recover in a clean cage</w:t>
      </w:r>
      <w:r w:rsidR="00260DD8">
        <w:t xml:space="preserve"> after d</w:t>
      </w:r>
      <w:r w:rsidR="00260DD8" w:rsidRPr="008D21C5">
        <w:t>iscontinu</w:t>
      </w:r>
      <w:r w:rsidR="00260DD8">
        <w:t>ing</w:t>
      </w:r>
      <w:r w:rsidR="00260DD8" w:rsidRPr="008D21C5">
        <w:t xml:space="preserve"> anesthesia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3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4676805E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suturing the muscle layer.</w:t>
      </w:r>
    </w:p>
    <w:p w14:paraId="4B277AC7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applying wound clips to the skin.</w:t>
      </w:r>
    </w:p>
    <w:p w14:paraId="21E430BE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placing the mouse into a clean recovery cage.</w:t>
      </w:r>
    </w:p>
    <w:p w14:paraId="13C79E33" w14:textId="164B2D26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To </w:t>
      </w:r>
      <w:r w:rsidR="00260DD8">
        <w:t>perform</w:t>
      </w:r>
      <w:r w:rsidRPr="008D21C5">
        <w:t xml:space="preserve"> contralateral </w:t>
      </w:r>
      <w:r w:rsidR="00260DD8" w:rsidRPr="008D21C5">
        <w:t>nephrectomy,</w:t>
      </w:r>
      <w:r w:rsidR="00260DD8">
        <w:t xml:space="preserve"> make</w:t>
      </w:r>
      <w:r w:rsidRPr="008D21C5">
        <w:t xml:space="preserve"> a dorsal skin and subcutaneous incision to expose the right </w:t>
      </w:r>
      <w:proofErr w:type="gramStart"/>
      <w:r w:rsidRPr="008D21C5">
        <w:t xml:space="preserve">kidney </w:t>
      </w:r>
      <w:r w:rsidR="00260DD8">
        <w:t xml:space="preserve"> of</w:t>
      </w:r>
      <w:proofErr w:type="gramEnd"/>
      <w:r w:rsidR="00260DD8">
        <w:t xml:space="preserve"> a prepared, anesthetized animal </w:t>
      </w:r>
      <w:r w:rsidRPr="00260DD8">
        <w:rPr>
          <w:b/>
          <w:bCs/>
        </w:rPr>
        <w:t>[1]</w:t>
      </w:r>
      <w:r w:rsidRPr="008D21C5">
        <w:t>.</w:t>
      </w:r>
      <w:r w:rsidR="00260DD8" w:rsidRPr="00260DD8">
        <w:t xml:space="preserve"> </w:t>
      </w:r>
      <w:r w:rsidR="00260DD8">
        <w:t>Create</w:t>
      </w:r>
      <w:r w:rsidR="00260DD8" w:rsidRPr="008D21C5">
        <w:t xml:space="preserve"> a longitudinal muscle incision of 1 to 1.5 centimeters approximately 1 centimeter lateral to the spine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2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6C0CB529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making a dorsal incision on the right side.</w:t>
      </w:r>
    </w:p>
    <w:p w14:paraId="0766A991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incising the muscle layer.</w:t>
      </w:r>
    </w:p>
    <w:p w14:paraId="0883C1B2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While holding the kidney with non-serrated forceps </w:t>
      </w:r>
      <w:r w:rsidRPr="008D21C5">
        <w:rPr>
          <w:b/>
          <w:bCs/>
        </w:rPr>
        <w:t>[1]</w:t>
      </w:r>
      <w:r w:rsidRPr="008D21C5">
        <w:t xml:space="preserve">, bluntly dissect the perihilar fat and connective tissue to expose the renal pedicle </w:t>
      </w:r>
      <w:r w:rsidRPr="008D21C5">
        <w:rPr>
          <w:b/>
          <w:bCs/>
        </w:rPr>
        <w:t>[2]</w:t>
      </w:r>
      <w:r w:rsidRPr="008D21C5">
        <w:t>.</w:t>
      </w:r>
    </w:p>
    <w:p w14:paraId="41AA8EF9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stabilizing the kidney.</w:t>
      </w:r>
    </w:p>
    <w:p w14:paraId="473BC0F8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dissecting tissue around the renal pedicle.</w:t>
      </w:r>
    </w:p>
    <w:p w14:paraId="5A66D41E" w14:textId="77D2577B" w:rsidR="004307C7" w:rsidRDefault="004307C7" w:rsidP="000A4226">
      <w:pPr>
        <w:pStyle w:val="Narration"/>
        <w:numPr>
          <w:ilvl w:val="1"/>
          <w:numId w:val="3"/>
        </w:numPr>
      </w:pPr>
      <w:r w:rsidRPr="008D21C5">
        <w:t xml:space="preserve">Carefully separate the adrenal gland from the kidney while leaving the adrenal gland intact </w:t>
      </w:r>
      <w:r w:rsidRPr="008D21C5">
        <w:rPr>
          <w:b/>
          <w:bCs/>
        </w:rPr>
        <w:t>[1]</w:t>
      </w:r>
      <w:r w:rsidRPr="008D21C5">
        <w:t>.</w:t>
      </w:r>
      <w:r w:rsidR="00260DD8" w:rsidRPr="00260DD8">
        <w:t xml:space="preserve"> </w:t>
      </w:r>
      <w:r w:rsidR="00260DD8">
        <w:t>Then l</w:t>
      </w:r>
      <w:r w:rsidR="00260DD8" w:rsidRPr="008D21C5">
        <w:t xml:space="preserve">igate the renal pedicle with a small ligating clip and 4-0 silk sutures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2</w:t>
      </w:r>
      <w:r w:rsidR="00260DD8" w:rsidRPr="008D21C5">
        <w:rPr>
          <w:b/>
          <w:bCs/>
        </w:rPr>
        <w:t>]</w:t>
      </w:r>
      <w:r w:rsidR="00260DD8">
        <w:t xml:space="preserve">. </w:t>
      </w:r>
      <w:r w:rsidR="00260DD8" w:rsidRPr="008D21C5">
        <w:t xml:space="preserve"> </w:t>
      </w:r>
      <w:r w:rsidR="00260DD8">
        <w:t>T</w:t>
      </w:r>
      <w:r w:rsidR="00260DD8" w:rsidRPr="008D21C5">
        <w:t xml:space="preserve">ransect the vessels on the renal side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3</w:t>
      </w:r>
      <w:r w:rsidR="00260DD8" w:rsidRPr="008D21C5">
        <w:rPr>
          <w:b/>
          <w:bCs/>
        </w:rPr>
        <w:t>]</w:t>
      </w:r>
      <w:r w:rsidR="00260DD8" w:rsidRPr="008D21C5">
        <w:t xml:space="preserve">, then transect the ureter and remove the kidney </w:t>
      </w:r>
      <w:r w:rsidR="00260DD8" w:rsidRPr="008D21C5">
        <w:rPr>
          <w:b/>
          <w:bCs/>
        </w:rPr>
        <w:t>[</w:t>
      </w:r>
      <w:r w:rsidR="00260DD8">
        <w:rPr>
          <w:b/>
          <w:bCs/>
        </w:rPr>
        <w:t>4</w:t>
      </w:r>
      <w:r w:rsidR="00260DD8" w:rsidRPr="008D21C5">
        <w:rPr>
          <w:b/>
          <w:bCs/>
        </w:rPr>
        <w:t>]</w:t>
      </w:r>
      <w:r w:rsidR="00260DD8" w:rsidRPr="008D21C5">
        <w:t>.</w:t>
      </w:r>
    </w:p>
    <w:p w14:paraId="35E45D90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separating the adrenal gland from the kidney.</w:t>
      </w:r>
    </w:p>
    <w:p w14:paraId="5DA27310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placing a ligating clip and sutures on the renal pedicle.</w:t>
      </w:r>
    </w:p>
    <w:p w14:paraId="3C252586" w14:textId="77777777" w:rsidR="004307C7" w:rsidRDefault="004307C7" w:rsidP="000A4226">
      <w:pPr>
        <w:pStyle w:val="ShotDescription"/>
        <w:numPr>
          <w:ilvl w:val="2"/>
          <w:numId w:val="3"/>
        </w:numPr>
      </w:pPr>
      <w:r w:rsidRPr="008D21C5">
        <w:t>Talent transecting renal vessels.</w:t>
      </w:r>
    </w:p>
    <w:p w14:paraId="781D510E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transecting the ureter and removing the kidney.</w:t>
      </w:r>
    </w:p>
    <w:p w14:paraId="17BB7BF3" w14:textId="77777777" w:rsidR="004307C7" w:rsidRDefault="004307C7" w:rsidP="000A4226">
      <w:pPr>
        <w:pStyle w:val="Narration"/>
        <w:numPr>
          <w:ilvl w:val="1"/>
          <w:numId w:val="3"/>
        </w:numPr>
      </w:pPr>
      <w:r w:rsidRPr="008D21C5">
        <w:lastRenderedPageBreak/>
        <w:t xml:space="preserve">Close the incision by suturing the muscle and clipping the skin </w:t>
      </w:r>
      <w:r w:rsidRPr="008D21C5">
        <w:rPr>
          <w:b/>
          <w:bCs/>
        </w:rPr>
        <w:t>[1]</w:t>
      </w:r>
      <w:r w:rsidRPr="008D21C5">
        <w:t>.</w:t>
      </w:r>
    </w:p>
    <w:p w14:paraId="0E8EE87B" w14:textId="77777777" w:rsidR="004307C7" w:rsidRPr="008D21C5" w:rsidRDefault="004307C7" w:rsidP="000A4226">
      <w:pPr>
        <w:pStyle w:val="ShotDescription"/>
        <w:numPr>
          <w:ilvl w:val="2"/>
          <w:numId w:val="3"/>
        </w:numPr>
      </w:pPr>
      <w:r w:rsidRPr="008D21C5">
        <w:t>Talent closing the incision layers.</w:t>
      </w:r>
    </w:p>
    <w:p w14:paraId="58BD60BC" w14:textId="77777777" w:rsidR="004307C7" w:rsidRPr="008D21C5" w:rsidRDefault="004307C7" w:rsidP="004307C7"/>
    <w:p w14:paraId="09689C4F" w14:textId="546BA457" w:rsidR="00495959" w:rsidRPr="000F326F" w:rsidRDefault="00495959" w:rsidP="000A42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0BB53F95" w:rsidR="00495959" w:rsidRPr="00B07A3B" w:rsidRDefault="00495959" w:rsidP="000A422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0A422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647A12" w14:textId="77777777" w:rsidR="007C118E" w:rsidRPr="00EA60F7" w:rsidRDefault="007C118E" w:rsidP="000A4226">
      <w:pPr>
        <w:pStyle w:val="Narration"/>
        <w:numPr>
          <w:ilvl w:val="1"/>
          <w:numId w:val="3"/>
        </w:numPr>
      </w:pPr>
      <w:r w:rsidRPr="00EA60F7">
        <w:t xml:space="preserve">Low-magnification images revealed progressive kidney atrophy at 28 and 42 days after renal ischemia-reperfusion injury </w:t>
      </w:r>
      <w:r w:rsidRPr="00EA60F7">
        <w:rPr>
          <w:b/>
        </w:rPr>
        <w:t>[1]</w:t>
      </w:r>
      <w:r w:rsidRPr="00EA60F7">
        <w:t>.</w:t>
      </w:r>
    </w:p>
    <w:p w14:paraId="23ABE161" w14:textId="19CDBC81" w:rsidR="007C118E" w:rsidRPr="00EA60F7" w:rsidRDefault="007C118E" w:rsidP="000A4226">
      <w:pPr>
        <w:pStyle w:val="ShotDescription"/>
        <w:numPr>
          <w:ilvl w:val="2"/>
          <w:numId w:val="3"/>
        </w:numPr>
      </w:pPr>
      <w:r w:rsidRPr="00EA60F7">
        <w:t xml:space="preserve">LAB MEDIA: Figure 2A. </w:t>
      </w:r>
      <w:r w:rsidRPr="007C118E">
        <w:rPr>
          <w:i/>
          <w:iCs/>
          <w:color w:val="3333FF"/>
        </w:rPr>
        <w:t>Video editor: Sequentially show the three panels labeled “Uninjured,” “d28,” and “d42,”</w:t>
      </w:r>
      <w:r w:rsidRPr="007C118E">
        <w:rPr>
          <w:color w:val="3333FF"/>
        </w:rPr>
        <w:t xml:space="preserve"> </w:t>
      </w:r>
    </w:p>
    <w:p w14:paraId="13F1FBBD" w14:textId="77777777" w:rsidR="007C118E" w:rsidRPr="00EA60F7" w:rsidRDefault="007C118E" w:rsidP="000A4226">
      <w:pPr>
        <w:pStyle w:val="Narration"/>
        <w:numPr>
          <w:ilvl w:val="1"/>
          <w:numId w:val="3"/>
        </w:numPr>
      </w:pPr>
      <w:r w:rsidRPr="00EA60F7">
        <w:t xml:space="preserve">Masson’s trichrome staining showed extensive interstitial fibrosis in the cortex and medulla at 28 and 42 days after renal ischemia-reperfusion injury </w:t>
      </w:r>
      <w:r w:rsidRPr="00EA60F7">
        <w:rPr>
          <w:b/>
        </w:rPr>
        <w:t>[1]</w:t>
      </w:r>
      <w:r w:rsidRPr="00EA60F7">
        <w:t>.</w:t>
      </w:r>
    </w:p>
    <w:p w14:paraId="45534FA9" w14:textId="14ED45BF" w:rsidR="007C118E" w:rsidRPr="00EA60F7" w:rsidRDefault="007C118E" w:rsidP="000A4226">
      <w:pPr>
        <w:pStyle w:val="ShotDescription"/>
        <w:numPr>
          <w:ilvl w:val="2"/>
          <w:numId w:val="3"/>
        </w:numPr>
      </w:pPr>
      <w:r w:rsidRPr="00EA60F7">
        <w:t xml:space="preserve">LAB MEDIA: Figure 2B. </w:t>
      </w:r>
      <w:r w:rsidRPr="007C118E">
        <w:rPr>
          <w:i/>
          <w:iCs/>
          <w:color w:val="3333FF"/>
        </w:rPr>
        <w:t>Video editor: Highlight the “d28” and “d42” panels</w:t>
      </w:r>
      <w:r w:rsidRPr="007C118E">
        <w:rPr>
          <w:color w:val="3333FF"/>
        </w:rPr>
        <w:t xml:space="preserve"> </w:t>
      </w:r>
    </w:p>
    <w:p w14:paraId="31B08510" w14:textId="3C0C153A" w:rsidR="007C118E" w:rsidRPr="00EA60F7" w:rsidRDefault="007C118E" w:rsidP="000A4226">
      <w:pPr>
        <w:pStyle w:val="Narration"/>
        <w:numPr>
          <w:ilvl w:val="1"/>
          <w:numId w:val="3"/>
        </w:numPr>
      </w:pPr>
      <w:r w:rsidRPr="00EA60F7">
        <w:t>Serum blood urea nitrogen levels</w:t>
      </w:r>
      <w:r>
        <w:t xml:space="preserve"> and </w:t>
      </w:r>
      <w:r w:rsidRPr="00EA60F7">
        <w:t xml:space="preserve">Serum creatinine levels were significantly elevated at 28 and 42 days after injury </w:t>
      </w:r>
      <w:r w:rsidRPr="00EA60F7">
        <w:rPr>
          <w:b/>
        </w:rPr>
        <w:t>[1]</w:t>
      </w:r>
      <w:r w:rsidRPr="00EA60F7">
        <w:t>.</w:t>
      </w:r>
      <w:r w:rsidRPr="007C118E">
        <w:t xml:space="preserve"> </w:t>
      </w:r>
    </w:p>
    <w:p w14:paraId="3E005F57" w14:textId="025BB96B" w:rsidR="007C118E" w:rsidRPr="00EA60F7" w:rsidRDefault="007C118E" w:rsidP="000A4226">
      <w:pPr>
        <w:pStyle w:val="ShotDescription"/>
        <w:numPr>
          <w:ilvl w:val="2"/>
          <w:numId w:val="3"/>
        </w:numPr>
      </w:pPr>
      <w:r w:rsidRPr="00EA60F7">
        <w:t xml:space="preserve">LAB MEDIA: Figure 2C. </w:t>
      </w:r>
      <w:r w:rsidRPr="007C118E"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 xml:space="preserve">bars </w:t>
      </w:r>
      <w:r w:rsidRPr="007C118E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for</w:t>
      </w:r>
      <w:proofErr w:type="gramEnd"/>
      <w:r w:rsidRPr="007C118E">
        <w:rPr>
          <w:i/>
          <w:iCs/>
          <w:color w:val="3333FF"/>
        </w:rPr>
        <w:t xml:space="preserve"> 28 and 42 days </w:t>
      </w:r>
      <w:r>
        <w:rPr>
          <w:i/>
          <w:iCs/>
          <w:color w:val="3333FF"/>
        </w:rPr>
        <w:t>in both BUN and Creatinine graphs</w:t>
      </w:r>
    </w:p>
    <w:p w14:paraId="2F56750F" w14:textId="227F995B" w:rsidR="007C118E" w:rsidRPr="00EA60F7" w:rsidRDefault="007C118E" w:rsidP="000A4226">
      <w:pPr>
        <w:pStyle w:val="Narration"/>
        <w:numPr>
          <w:ilvl w:val="1"/>
          <w:numId w:val="3"/>
        </w:numPr>
      </w:pPr>
      <w:r w:rsidRPr="00EA60F7">
        <w:t xml:space="preserve">Expression of the CKD </w:t>
      </w:r>
      <w:r w:rsidRPr="007C118E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C-K-D) </w:t>
      </w:r>
      <w:r w:rsidRPr="00EA60F7">
        <w:t>marker gene</w:t>
      </w:r>
      <w:r>
        <w:t>s</w:t>
      </w:r>
      <w:r w:rsidRPr="00EA60F7">
        <w:t xml:space="preserve"> </w:t>
      </w:r>
      <w:r w:rsidRPr="007C118E">
        <w:rPr>
          <w:i/>
          <w:iCs/>
        </w:rPr>
        <w:t>Acta2</w:t>
      </w:r>
      <w:r>
        <w:t xml:space="preserve"> </w:t>
      </w:r>
      <w:r w:rsidRPr="007C118E">
        <w:rPr>
          <w:i/>
          <w:iCs/>
          <w:color w:val="EE0000"/>
        </w:rPr>
        <w:t>(</w:t>
      </w:r>
      <w:r>
        <w:rPr>
          <w:i/>
          <w:iCs/>
          <w:color w:val="EE0000"/>
        </w:rPr>
        <w:t>Act-Ah-Two)</w:t>
      </w:r>
      <w:r w:rsidRPr="00EA60F7">
        <w:t xml:space="preserve"> </w:t>
      </w:r>
      <w:r>
        <w:t xml:space="preserve">and </w:t>
      </w:r>
      <w:r w:rsidRPr="007C118E">
        <w:rPr>
          <w:i/>
          <w:iCs/>
        </w:rPr>
        <w:t>Col1a1</w:t>
      </w:r>
      <w:r>
        <w:t xml:space="preserve"> </w:t>
      </w:r>
      <w:r w:rsidRPr="007C118E">
        <w:rPr>
          <w:i/>
          <w:iCs/>
          <w:color w:val="EE0000"/>
        </w:rPr>
        <w:t>(Ko</w:t>
      </w:r>
      <w:r>
        <w:rPr>
          <w:i/>
          <w:iCs/>
          <w:color w:val="EE0000"/>
        </w:rPr>
        <w:t>h</w:t>
      </w:r>
      <w:r w:rsidRPr="007C118E">
        <w:rPr>
          <w:i/>
          <w:iCs/>
          <w:color w:val="EE0000"/>
        </w:rPr>
        <w:t xml:space="preserve">l-One-A-One) </w:t>
      </w:r>
      <w:r w:rsidRPr="00EA60F7">
        <w:t xml:space="preserve">was significantly upregulated at days 28 and 42 after injury </w:t>
      </w:r>
      <w:r w:rsidRPr="00EA60F7">
        <w:rPr>
          <w:b/>
        </w:rPr>
        <w:t>[1]</w:t>
      </w:r>
      <w:r w:rsidRPr="00EA60F7">
        <w:t>.</w:t>
      </w:r>
    </w:p>
    <w:p w14:paraId="22D57BDF" w14:textId="3453BD0F" w:rsidR="007C118E" w:rsidRPr="00EA60F7" w:rsidRDefault="007C118E" w:rsidP="000A4226">
      <w:pPr>
        <w:pStyle w:val="ShotDescription"/>
        <w:numPr>
          <w:ilvl w:val="2"/>
          <w:numId w:val="3"/>
        </w:numPr>
      </w:pPr>
      <w:r w:rsidRPr="00EA60F7">
        <w:t xml:space="preserve">LAB MEDIA: Figure 2D. </w:t>
      </w:r>
      <w:r w:rsidRPr="007C118E">
        <w:rPr>
          <w:i/>
          <w:iCs/>
          <w:color w:val="3333FF"/>
        </w:rPr>
        <w:t>Video editor: Highlight the bars for 28 and 42 days in both Acta2 and Col1a1 graphs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BD19" w14:textId="77777777" w:rsidR="00B06455" w:rsidRDefault="00B06455">
      <w:r>
        <w:separator/>
      </w:r>
    </w:p>
    <w:p w14:paraId="33FA2347" w14:textId="77777777" w:rsidR="00B06455" w:rsidRDefault="00B06455"/>
  </w:endnote>
  <w:endnote w:type="continuationSeparator" w:id="0">
    <w:p w14:paraId="04925DE5" w14:textId="77777777" w:rsidR="00B06455" w:rsidRDefault="00B06455">
      <w:r>
        <w:continuationSeparator/>
      </w:r>
    </w:p>
    <w:p w14:paraId="7E28C246" w14:textId="77777777" w:rsidR="00B06455" w:rsidRDefault="00B064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72497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422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A4226">
      <w:rPr>
        <w:rFonts w:cstheme="minorHAnsi"/>
      </w:rPr>
      <w:t xml:space="preserve"> February 10, </w:t>
    </w:r>
    <w:proofErr w:type="gramStart"/>
    <w:r w:rsidR="000A4226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7A091" w14:textId="77777777" w:rsidR="00B06455" w:rsidRDefault="00B06455">
      <w:r>
        <w:separator/>
      </w:r>
    </w:p>
    <w:p w14:paraId="35B7B7AA" w14:textId="77777777" w:rsidR="00B06455" w:rsidRDefault="00B06455"/>
  </w:footnote>
  <w:footnote w:type="continuationSeparator" w:id="0">
    <w:p w14:paraId="7D601BEB" w14:textId="77777777" w:rsidR="00B06455" w:rsidRDefault="00B06455">
      <w:r>
        <w:continuationSeparator/>
      </w:r>
    </w:p>
    <w:p w14:paraId="6B1C0AB1" w14:textId="77777777" w:rsidR="00B06455" w:rsidRDefault="00B064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2D5696E" w:rsidR="00336C61" w:rsidRPr="006D3AC7" w:rsidRDefault="00336C61" w:rsidP="000A42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4226" w:rsidRPr="000A4226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0A4226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E295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87B2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9E0EA1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989334164">
    <w:abstractNumId w:val="16"/>
  </w:num>
  <w:num w:numId="47" w16cid:durableId="154023921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4226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0DD8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68A0"/>
    <w:rsid w:val="004114EA"/>
    <w:rsid w:val="00414B4F"/>
    <w:rsid w:val="00420A1E"/>
    <w:rsid w:val="00421271"/>
    <w:rsid w:val="004232DB"/>
    <w:rsid w:val="00426350"/>
    <w:rsid w:val="004307C7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41EC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286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6E8B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1B4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0D3A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118E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6AA"/>
    <w:rsid w:val="009E4241"/>
    <w:rsid w:val="009E7BDA"/>
    <w:rsid w:val="009F0554"/>
    <w:rsid w:val="009F356C"/>
    <w:rsid w:val="009F51F2"/>
    <w:rsid w:val="009F6FE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6455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37A16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F7B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EDA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307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07C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07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07C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07C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07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A422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AA@pitt.edu" TargetMode="External"/><Relationship Id="rId13" Type="http://schemas.openxmlformats.org/officeDocument/2006/relationships/hyperlink" Target="mailto:chibat@pitt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9178" TargetMode="External"/><Relationship Id="rId12" Type="http://schemas.openxmlformats.org/officeDocument/2006/relationships/hyperlink" Target="mailto:sunder.sims-lucas@chp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cqueline.ho2@chp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YS114@pitt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bora.maltacssantos@chp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12318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21</cp:revision>
  <dcterms:created xsi:type="dcterms:W3CDTF">2025-09-12T12:20:00Z</dcterms:created>
  <dcterms:modified xsi:type="dcterms:W3CDTF">2026-02-10T10:29:00Z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