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D9E14" w14:textId="77777777" w:rsidR="003D11AC" w:rsidRDefault="00000000">
      <w:r>
        <w:rPr>
          <w:b/>
        </w:rPr>
        <w:t>TITLE:</w:t>
      </w:r>
      <w:r>
        <w:t xml:space="preserve"> </w:t>
      </w:r>
    </w:p>
    <w:p w14:paraId="7E564BB0" w14:textId="76D36FCB" w:rsidR="003D11AC" w:rsidRDefault="00000000">
      <w:pPr>
        <w:rPr>
          <w:bCs/>
        </w:rPr>
      </w:pPr>
      <w:r>
        <w:rPr>
          <w:bCs/>
        </w:rPr>
        <w:t>Dot Blot Assay for Detecting Global N</w:t>
      </w:r>
      <w:r>
        <w:rPr>
          <w:bCs/>
          <w:vertAlign w:val="superscript"/>
        </w:rPr>
        <w:t>6</w:t>
      </w:r>
      <w:r>
        <w:rPr>
          <w:bCs/>
        </w:rPr>
        <w:t>-Methyladenosine RNA Modification Level</w:t>
      </w:r>
      <w:r w:rsidR="00620B02">
        <w:rPr>
          <w:bCs/>
        </w:rPr>
        <w:t>s</w:t>
      </w:r>
    </w:p>
    <w:p w14:paraId="4FA2AAD4" w14:textId="77777777" w:rsidR="003D11AC" w:rsidRDefault="003D11AC">
      <w:pPr>
        <w:rPr>
          <w:b/>
        </w:rPr>
      </w:pPr>
    </w:p>
    <w:p w14:paraId="2E8065A7" w14:textId="77777777" w:rsidR="003D11AC" w:rsidRDefault="00000000">
      <w:r>
        <w:rPr>
          <w:b/>
        </w:rPr>
        <w:t xml:space="preserve">AUTHORS AND AFFILIATIONS: </w:t>
      </w:r>
    </w:p>
    <w:p w14:paraId="0EC87AF5" w14:textId="77777777" w:rsidR="003D11AC" w:rsidRDefault="00000000">
      <w:pPr>
        <w:rPr>
          <w:bCs/>
        </w:rPr>
      </w:pPr>
      <w:proofErr w:type="spellStart"/>
      <w:r>
        <w:rPr>
          <w:bCs/>
        </w:rPr>
        <w:t>Suxia</w:t>
      </w:r>
      <w:proofErr w:type="spellEnd"/>
      <w:r>
        <w:rPr>
          <w:bCs/>
        </w:rPr>
        <w:t xml:space="preserve"> Guo</w:t>
      </w:r>
      <w:r>
        <w:rPr>
          <w:bCs/>
          <w:vertAlign w:val="superscript"/>
        </w:rPr>
        <w:t>1,2</w:t>
      </w:r>
      <w:r>
        <w:rPr>
          <w:bCs/>
          <w:vertAlign w:val="superscript"/>
          <w:lang w:eastAsia="zh-CN"/>
        </w:rPr>
        <w:t>*</w:t>
      </w:r>
      <w:r>
        <w:rPr>
          <w:bCs/>
        </w:rPr>
        <w:t xml:space="preserve">, </w:t>
      </w:r>
      <w:proofErr w:type="spellStart"/>
      <w:r>
        <w:rPr>
          <w:bCs/>
        </w:rPr>
        <w:t>Junli</w:t>
      </w:r>
      <w:proofErr w:type="spellEnd"/>
      <w:r>
        <w:rPr>
          <w:bCs/>
        </w:rPr>
        <w:t xml:space="preserve"> Chang</w:t>
      </w:r>
      <w:r>
        <w:rPr>
          <w:bCs/>
          <w:vertAlign w:val="superscript"/>
        </w:rPr>
        <w:t>1,2*</w:t>
      </w:r>
      <w:r>
        <w:rPr>
          <w:bCs/>
        </w:rPr>
        <w:t>,</w:t>
      </w:r>
      <w:r>
        <w:rPr>
          <w:bCs/>
          <w:lang w:eastAsia="zh-CN"/>
        </w:rPr>
        <w:t xml:space="preserve"> </w:t>
      </w:r>
      <w:r>
        <w:rPr>
          <w:bCs/>
        </w:rPr>
        <w:t>Xiaobo Wang</w:t>
      </w:r>
      <w:r>
        <w:rPr>
          <w:bCs/>
          <w:vertAlign w:val="superscript"/>
        </w:rPr>
        <w:t>1,2</w:t>
      </w:r>
      <w:r>
        <w:rPr>
          <w:bCs/>
        </w:rPr>
        <w:t>,</w:t>
      </w:r>
      <w:r>
        <w:rPr>
          <w:bCs/>
          <w:lang w:eastAsia="zh-CN"/>
        </w:rPr>
        <w:t xml:space="preserve"> </w:t>
      </w:r>
      <w:proofErr w:type="spellStart"/>
      <w:r>
        <w:rPr>
          <w:bCs/>
          <w:lang w:eastAsia="zh-CN"/>
        </w:rPr>
        <w:t>Fulai</w:t>
      </w:r>
      <w:proofErr w:type="spellEnd"/>
      <w:r>
        <w:rPr>
          <w:bCs/>
          <w:lang w:eastAsia="zh-CN"/>
        </w:rPr>
        <w:t xml:space="preserve"> Zhao</w:t>
      </w:r>
      <w:r>
        <w:rPr>
          <w:bCs/>
          <w:vertAlign w:val="superscript"/>
        </w:rPr>
        <w:t>1,2</w:t>
      </w:r>
      <w:r>
        <w:rPr>
          <w:bCs/>
        </w:rPr>
        <w:t>,</w:t>
      </w:r>
      <w:r>
        <w:rPr>
          <w:bCs/>
          <w:lang w:eastAsia="zh-CN"/>
        </w:rPr>
        <w:t xml:space="preserve"> Peng Zhao</w:t>
      </w:r>
      <w:r>
        <w:rPr>
          <w:bCs/>
          <w:vertAlign w:val="superscript"/>
        </w:rPr>
        <w:t>1,2</w:t>
      </w:r>
      <w:r>
        <w:rPr>
          <w:bCs/>
        </w:rPr>
        <w:t>,</w:t>
      </w:r>
      <w:r>
        <w:rPr>
          <w:bCs/>
          <w:lang w:eastAsia="zh-CN"/>
        </w:rPr>
        <w:t xml:space="preserve"> </w:t>
      </w:r>
      <w:proofErr w:type="spellStart"/>
      <w:r>
        <w:rPr>
          <w:bCs/>
          <w:lang w:eastAsia="zh-CN"/>
        </w:rPr>
        <w:t>Binghan</w:t>
      </w:r>
      <w:proofErr w:type="spellEnd"/>
      <w:r>
        <w:rPr>
          <w:bCs/>
          <w:lang w:eastAsia="zh-CN"/>
        </w:rPr>
        <w:t xml:space="preserve"> Yan</w:t>
      </w:r>
      <w:r>
        <w:rPr>
          <w:bCs/>
          <w:vertAlign w:val="superscript"/>
        </w:rPr>
        <w:t>1,2</w:t>
      </w:r>
      <w:r>
        <w:rPr>
          <w:bCs/>
        </w:rPr>
        <w:t>,</w:t>
      </w:r>
      <w:r>
        <w:rPr>
          <w:bCs/>
          <w:lang w:eastAsia="zh-CN"/>
        </w:rPr>
        <w:t xml:space="preserve"> </w:t>
      </w:r>
      <w:proofErr w:type="spellStart"/>
      <w:r>
        <w:rPr>
          <w:bCs/>
          <w:lang w:eastAsia="zh-CN"/>
        </w:rPr>
        <w:t>Chujie</w:t>
      </w:r>
      <w:proofErr w:type="spellEnd"/>
      <w:r>
        <w:rPr>
          <w:bCs/>
          <w:lang w:eastAsia="zh-CN"/>
        </w:rPr>
        <w:t xml:space="preserve"> Zhou</w:t>
      </w:r>
      <w:r>
        <w:rPr>
          <w:bCs/>
          <w:vertAlign w:val="superscript"/>
        </w:rPr>
        <w:t>1,2</w:t>
      </w:r>
      <w:r>
        <w:rPr>
          <w:bCs/>
        </w:rPr>
        <w:t>,</w:t>
      </w:r>
      <w:r>
        <w:rPr>
          <w:bCs/>
          <w:lang w:eastAsia="zh-CN"/>
        </w:rPr>
        <w:t xml:space="preserve"> Junjie Tong</w:t>
      </w:r>
      <w:r>
        <w:rPr>
          <w:bCs/>
          <w:vertAlign w:val="superscript"/>
        </w:rPr>
        <w:t>1,2</w:t>
      </w:r>
      <w:r>
        <w:rPr>
          <w:bCs/>
        </w:rPr>
        <w:t>,</w:t>
      </w:r>
      <w:r>
        <w:rPr>
          <w:bCs/>
          <w:lang w:eastAsia="zh-CN"/>
        </w:rPr>
        <w:t xml:space="preserve"> Xinyu Zhang</w:t>
      </w:r>
      <w:r>
        <w:rPr>
          <w:bCs/>
          <w:vertAlign w:val="superscript"/>
        </w:rPr>
        <w:t>1,2</w:t>
      </w:r>
      <w:r>
        <w:rPr>
          <w:bCs/>
        </w:rPr>
        <w:t>,</w:t>
      </w:r>
      <w:r>
        <w:rPr>
          <w:bCs/>
          <w:lang w:eastAsia="zh-CN"/>
        </w:rPr>
        <w:t xml:space="preserve"> Yuping Hong</w:t>
      </w:r>
      <w:r>
        <w:rPr>
          <w:bCs/>
          <w:vertAlign w:val="superscript"/>
        </w:rPr>
        <w:t>1,2</w:t>
      </w:r>
      <w:r>
        <w:rPr>
          <w:bCs/>
        </w:rPr>
        <w:t>,</w:t>
      </w:r>
      <w:r>
        <w:rPr>
          <w:bCs/>
          <w:lang w:eastAsia="zh-CN"/>
        </w:rPr>
        <w:t xml:space="preserve"> </w:t>
      </w:r>
      <w:proofErr w:type="spellStart"/>
      <w:r>
        <w:rPr>
          <w:bCs/>
        </w:rPr>
        <w:t>Xingyuan</w:t>
      </w:r>
      <w:proofErr w:type="spellEnd"/>
      <w:r>
        <w:rPr>
          <w:bCs/>
        </w:rPr>
        <w:t xml:space="preserve"> Sun</w:t>
      </w:r>
      <w:r>
        <w:rPr>
          <w:bCs/>
          <w:vertAlign w:val="superscript"/>
        </w:rPr>
        <w:t>1,2#</w:t>
      </w:r>
      <w:r>
        <w:rPr>
          <w:bCs/>
        </w:rPr>
        <w:t>, Yanping Yang</w:t>
      </w:r>
      <w:r>
        <w:rPr>
          <w:bCs/>
          <w:vertAlign w:val="superscript"/>
        </w:rPr>
        <w:t>1,2#</w:t>
      </w:r>
    </w:p>
    <w:p w14:paraId="3C21C0D3" w14:textId="77777777" w:rsidR="003D11AC" w:rsidRDefault="003D11AC">
      <w:pPr>
        <w:rPr>
          <w:lang w:eastAsia="zh-CN"/>
        </w:rPr>
      </w:pPr>
    </w:p>
    <w:p w14:paraId="75EF44DA" w14:textId="77777777" w:rsidR="003D11AC" w:rsidRDefault="00000000">
      <w:pPr>
        <w:rPr>
          <w:bCs/>
        </w:rPr>
      </w:pPr>
      <w:r>
        <w:rPr>
          <w:bCs/>
          <w:vertAlign w:val="superscript"/>
        </w:rPr>
        <w:t>1</w:t>
      </w:r>
      <w:r>
        <w:rPr>
          <w:bCs/>
        </w:rPr>
        <w:t>Longhua Hospital, Shanghai University of Traditional Chinese Medicine, Shanghai 200032, China</w:t>
      </w:r>
    </w:p>
    <w:p w14:paraId="7731561A" w14:textId="77777777" w:rsidR="003D11AC" w:rsidRDefault="00000000">
      <w:pPr>
        <w:rPr>
          <w:bCs/>
        </w:rPr>
      </w:pPr>
      <w:r>
        <w:rPr>
          <w:bCs/>
          <w:vertAlign w:val="superscript"/>
        </w:rPr>
        <w:t>2</w:t>
      </w:r>
      <w:r>
        <w:rPr>
          <w:bCs/>
        </w:rPr>
        <w:t>Key Laboratory of Theory and Therapy of Muscles and Bones, Ministry of Education, Shanghai 200032, China</w:t>
      </w:r>
    </w:p>
    <w:p w14:paraId="3AC12DD7" w14:textId="77777777" w:rsidR="003D11AC" w:rsidRDefault="003D11AC">
      <w:pPr>
        <w:rPr>
          <w:bCs/>
          <w:lang w:eastAsia="zh-CN"/>
        </w:rPr>
      </w:pPr>
    </w:p>
    <w:p w14:paraId="2034630E" w14:textId="77777777" w:rsidR="003D11AC" w:rsidRDefault="00000000">
      <w:pPr>
        <w:rPr>
          <w:bCs/>
        </w:rPr>
      </w:pPr>
      <w:r>
        <w:rPr>
          <w:bCs/>
          <w:vertAlign w:val="superscript"/>
        </w:rPr>
        <w:t>*</w:t>
      </w:r>
      <w:r>
        <w:rPr>
          <w:bCs/>
        </w:rPr>
        <w:t>These authors contributed equally</w:t>
      </w:r>
    </w:p>
    <w:p w14:paraId="0D432EDC" w14:textId="77777777" w:rsidR="003D11AC" w:rsidRDefault="003D11AC">
      <w:pPr>
        <w:rPr>
          <w:bCs/>
          <w:lang w:eastAsia="zh-CN"/>
        </w:rPr>
      </w:pPr>
    </w:p>
    <w:p w14:paraId="76232032" w14:textId="77777777" w:rsidR="003D11AC" w:rsidRDefault="00000000">
      <w:pPr>
        <w:rPr>
          <w:bCs/>
        </w:rPr>
      </w:pPr>
      <w:r>
        <w:rPr>
          <w:bCs/>
        </w:rPr>
        <w:t>Email addresses of the co-authors:</w:t>
      </w:r>
    </w:p>
    <w:p w14:paraId="3C972543" w14:textId="77777777" w:rsidR="003D11AC" w:rsidRDefault="00000000">
      <w:pPr>
        <w:rPr>
          <w:bCs/>
          <w:lang w:eastAsia="zh-CN"/>
        </w:rPr>
      </w:pPr>
      <w:proofErr w:type="spellStart"/>
      <w:r>
        <w:rPr>
          <w:bCs/>
        </w:rPr>
        <w:t>Suxia</w:t>
      </w:r>
      <w:proofErr w:type="spellEnd"/>
      <w:r>
        <w:rPr>
          <w:bCs/>
        </w:rPr>
        <w:t xml:space="preserve"> Guo</w:t>
      </w:r>
      <w:r>
        <w:rPr>
          <w:bCs/>
          <w:lang w:eastAsia="zh-CN"/>
        </w:rPr>
        <w:t xml:space="preserve"> </w:t>
      </w:r>
      <w:r>
        <w:rPr>
          <w:bCs/>
          <w:lang w:eastAsia="zh-CN"/>
        </w:rPr>
        <w:tab/>
      </w:r>
      <w:r>
        <w:rPr>
          <w:bCs/>
          <w:lang w:eastAsia="zh-CN"/>
        </w:rPr>
        <w:tab/>
        <w:t>(15738356725@163.com)</w:t>
      </w:r>
    </w:p>
    <w:p w14:paraId="0D7D4200" w14:textId="77777777" w:rsidR="003D11AC" w:rsidRDefault="00000000">
      <w:pPr>
        <w:rPr>
          <w:bCs/>
          <w:lang w:eastAsia="zh-CN"/>
        </w:rPr>
      </w:pPr>
      <w:proofErr w:type="spellStart"/>
      <w:r>
        <w:rPr>
          <w:bCs/>
        </w:rPr>
        <w:t>Junli</w:t>
      </w:r>
      <w:proofErr w:type="spellEnd"/>
      <w:r>
        <w:rPr>
          <w:bCs/>
        </w:rPr>
        <w:t xml:space="preserve"> Chang</w:t>
      </w:r>
      <w:r>
        <w:rPr>
          <w:bCs/>
          <w:lang w:eastAsia="zh-CN"/>
        </w:rPr>
        <w:t xml:space="preserve"> </w:t>
      </w:r>
      <w:r>
        <w:rPr>
          <w:bCs/>
          <w:lang w:eastAsia="zh-CN"/>
        </w:rPr>
        <w:tab/>
      </w:r>
      <w:r>
        <w:rPr>
          <w:bCs/>
          <w:lang w:eastAsia="zh-CN"/>
        </w:rPr>
        <w:tab/>
        <w:t>(changjl2008@aliyun.com)</w:t>
      </w:r>
    </w:p>
    <w:p w14:paraId="24E724F0" w14:textId="77777777" w:rsidR="003D11AC" w:rsidRDefault="00000000">
      <w:pPr>
        <w:rPr>
          <w:bCs/>
          <w:lang w:eastAsia="zh-CN"/>
        </w:rPr>
      </w:pPr>
      <w:r>
        <w:rPr>
          <w:bCs/>
          <w:lang w:eastAsia="zh-CN"/>
        </w:rPr>
        <w:t>Xiaobo Wang</w:t>
      </w:r>
      <w:bookmarkStart w:id="0" w:name="OLE_LINK5"/>
      <w:r>
        <w:rPr>
          <w:bCs/>
          <w:lang w:eastAsia="zh-CN"/>
        </w:rPr>
        <w:t xml:space="preserve"> </w:t>
      </w:r>
      <w:r>
        <w:rPr>
          <w:bCs/>
          <w:lang w:eastAsia="zh-CN"/>
        </w:rPr>
        <w:tab/>
      </w:r>
      <w:r>
        <w:rPr>
          <w:bCs/>
          <w:lang w:eastAsia="zh-CN"/>
        </w:rPr>
        <w:tab/>
        <w:t>(</w:t>
      </w:r>
      <w:bookmarkEnd w:id="0"/>
      <w:r>
        <w:rPr>
          <w:bCs/>
          <w:lang w:eastAsia="zh-CN"/>
        </w:rPr>
        <w:t>wangxiaobo920310@163.com)</w:t>
      </w:r>
    </w:p>
    <w:p w14:paraId="27C1C812" w14:textId="77777777" w:rsidR="003D11AC" w:rsidRDefault="00000000">
      <w:pPr>
        <w:rPr>
          <w:bCs/>
          <w:lang w:eastAsia="zh-CN"/>
        </w:rPr>
      </w:pPr>
      <w:proofErr w:type="spellStart"/>
      <w:r>
        <w:rPr>
          <w:bCs/>
          <w:lang w:eastAsia="zh-CN"/>
        </w:rPr>
        <w:t>Fulai</w:t>
      </w:r>
      <w:proofErr w:type="spellEnd"/>
      <w:r>
        <w:rPr>
          <w:bCs/>
          <w:lang w:eastAsia="zh-CN"/>
        </w:rPr>
        <w:t xml:space="preserve"> Zhao </w:t>
      </w:r>
      <w:r>
        <w:rPr>
          <w:bCs/>
          <w:lang w:eastAsia="zh-CN"/>
        </w:rPr>
        <w:tab/>
      </w:r>
      <w:r>
        <w:rPr>
          <w:bCs/>
          <w:lang w:eastAsia="zh-CN"/>
        </w:rPr>
        <w:tab/>
        <w:t>(13407152665@163.com)</w:t>
      </w:r>
    </w:p>
    <w:p w14:paraId="59167789" w14:textId="77777777" w:rsidR="003D11AC" w:rsidRDefault="00000000">
      <w:pPr>
        <w:rPr>
          <w:bCs/>
          <w:lang w:eastAsia="zh-CN"/>
        </w:rPr>
      </w:pPr>
      <w:r>
        <w:rPr>
          <w:bCs/>
          <w:lang w:eastAsia="zh-CN"/>
        </w:rPr>
        <w:t xml:space="preserve">Peng Zhao </w:t>
      </w:r>
      <w:r>
        <w:rPr>
          <w:bCs/>
          <w:lang w:eastAsia="zh-CN"/>
        </w:rPr>
        <w:tab/>
      </w:r>
      <w:r>
        <w:rPr>
          <w:bCs/>
          <w:lang w:eastAsia="zh-CN"/>
        </w:rPr>
        <w:tab/>
        <w:t>(pengzhao@shutcm.edu.cn)</w:t>
      </w:r>
    </w:p>
    <w:p w14:paraId="41580DF8" w14:textId="77777777" w:rsidR="003D11AC" w:rsidRDefault="00000000">
      <w:pPr>
        <w:rPr>
          <w:bCs/>
          <w:lang w:eastAsia="zh-CN"/>
        </w:rPr>
      </w:pPr>
      <w:proofErr w:type="spellStart"/>
      <w:r>
        <w:rPr>
          <w:bCs/>
          <w:lang w:eastAsia="zh-CN"/>
        </w:rPr>
        <w:t>Binghan</w:t>
      </w:r>
      <w:proofErr w:type="spellEnd"/>
      <w:r>
        <w:rPr>
          <w:bCs/>
          <w:lang w:eastAsia="zh-CN"/>
        </w:rPr>
        <w:t xml:space="preserve"> Yan </w:t>
      </w:r>
      <w:r>
        <w:rPr>
          <w:bCs/>
          <w:lang w:eastAsia="zh-CN"/>
        </w:rPr>
        <w:tab/>
      </w:r>
      <w:r>
        <w:rPr>
          <w:bCs/>
          <w:lang w:eastAsia="zh-CN"/>
        </w:rPr>
        <w:tab/>
        <w:t>(12024110@shutcm.edu.cn)</w:t>
      </w:r>
    </w:p>
    <w:p w14:paraId="0970D438" w14:textId="77777777" w:rsidR="003D11AC" w:rsidRDefault="00000000">
      <w:pPr>
        <w:rPr>
          <w:bCs/>
          <w:lang w:eastAsia="zh-CN"/>
        </w:rPr>
      </w:pPr>
      <w:proofErr w:type="spellStart"/>
      <w:r>
        <w:rPr>
          <w:bCs/>
          <w:lang w:eastAsia="zh-CN"/>
        </w:rPr>
        <w:t>Chujie</w:t>
      </w:r>
      <w:proofErr w:type="spellEnd"/>
      <w:r>
        <w:rPr>
          <w:bCs/>
          <w:lang w:eastAsia="zh-CN"/>
        </w:rPr>
        <w:t xml:space="preserve"> Zhou </w:t>
      </w:r>
      <w:r>
        <w:rPr>
          <w:bCs/>
          <w:lang w:eastAsia="zh-CN"/>
        </w:rPr>
        <w:tab/>
      </w:r>
      <w:r>
        <w:rPr>
          <w:bCs/>
          <w:lang w:eastAsia="zh-CN"/>
        </w:rPr>
        <w:tab/>
        <w:t>(zcj981016@163.com)</w:t>
      </w:r>
    </w:p>
    <w:p w14:paraId="1C1EF746" w14:textId="77777777" w:rsidR="003D11AC" w:rsidRDefault="00000000">
      <w:pPr>
        <w:rPr>
          <w:bCs/>
          <w:lang w:eastAsia="zh-CN"/>
        </w:rPr>
      </w:pPr>
      <w:r>
        <w:rPr>
          <w:bCs/>
          <w:lang w:eastAsia="zh-CN"/>
        </w:rPr>
        <w:t xml:space="preserve">Junjie Tong </w:t>
      </w:r>
      <w:r>
        <w:rPr>
          <w:bCs/>
          <w:lang w:eastAsia="zh-CN"/>
        </w:rPr>
        <w:tab/>
      </w:r>
      <w:r>
        <w:rPr>
          <w:bCs/>
          <w:lang w:eastAsia="zh-CN"/>
        </w:rPr>
        <w:tab/>
        <w:t>(1091394237@qq.com)</w:t>
      </w:r>
    </w:p>
    <w:p w14:paraId="48BEB746" w14:textId="77777777" w:rsidR="003D11AC" w:rsidRDefault="00000000">
      <w:pPr>
        <w:rPr>
          <w:bCs/>
          <w:lang w:eastAsia="zh-CN"/>
        </w:rPr>
      </w:pPr>
      <w:r>
        <w:rPr>
          <w:bCs/>
          <w:lang w:eastAsia="zh-CN"/>
        </w:rPr>
        <w:t xml:space="preserve">Xinyu Zhang </w:t>
      </w:r>
      <w:r>
        <w:rPr>
          <w:bCs/>
          <w:lang w:eastAsia="zh-CN"/>
        </w:rPr>
        <w:tab/>
      </w:r>
      <w:r>
        <w:rPr>
          <w:bCs/>
          <w:lang w:eastAsia="zh-CN"/>
        </w:rPr>
        <w:tab/>
        <w:t>(m15853095133@163.com)</w:t>
      </w:r>
    </w:p>
    <w:p w14:paraId="4C2BA325" w14:textId="77777777" w:rsidR="003D11AC" w:rsidRDefault="00000000">
      <w:pPr>
        <w:rPr>
          <w:bCs/>
          <w:lang w:eastAsia="zh-CN"/>
        </w:rPr>
      </w:pPr>
      <w:r>
        <w:rPr>
          <w:bCs/>
          <w:lang w:eastAsia="zh-CN"/>
        </w:rPr>
        <w:t xml:space="preserve">Yuping Hong </w:t>
      </w:r>
      <w:r>
        <w:rPr>
          <w:bCs/>
          <w:lang w:eastAsia="zh-CN"/>
        </w:rPr>
        <w:tab/>
      </w:r>
      <w:r>
        <w:rPr>
          <w:bCs/>
          <w:lang w:eastAsia="zh-CN"/>
        </w:rPr>
        <w:tab/>
        <w:t>(</w:t>
      </w:r>
      <w:hyperlink r:id="rId8" w:history="1">
        <w:r w:rsidR="003D11AC">
          <w:rPr>
            <w:rStyle w:val="Hyperlink"/>
            <w:bCs/>
            <w:color w:val="auto"/>
            <w:lang w:eastAsia="zh-CN"/>
          </w:rPr>
          <w:t>Paddington9580@outlook.com</w:t>
        </w:r>
      </w:hyperlink>
      <w:r>
        <w:rPr>
          <w:bCs/>
          <w:lang w:eastAsia="zh-CN"/>
        </w:rPr>
        <w:t>)</w:t>
      </w:r>
    </w:p>
    <w:p w14:paraId="223A8370" w14:textId="77777777" w:rsidR="003D11AC" w:rsidRDefault="003D11AC">
      <w:pPr>
        <w:rPr>
          <w:bCs/>
          <w:lang w:eastAsia="zh-CN"/>
        </w:rPr>
      </w:pPr>
    </w:p>
    <w:p w14:paraId="5CEF7E7D" w14:textId="77777777" w:rsidR="003D11AC" w:rsidRDefault="00000000">
      <w:pPr>
        <w:rPr>
          <w:bCs/>
        </w:rPr>
      </w:pPr>
      <w:r>
        <w:rPr>
          <w:bCs/>
          <w:vertAlign w:val="superscript"/>
        </w:rPr>
        <w:t>#</w:t>
      </w:r>
      <w:r>
        <w:rPr>
          <w:bCs/>
        </w:rPr>
        <w:t>Corresponding authors:</w:t>
      </w:r>
    </w:p>
    <w:p w14:paraId="6AD47805" w14:textId="77777777" w:rsidR="003D11AC" w:rsidRDefault="00000000">
      <w:pPr>
        <w:rPr>
          <w:bCs/>
        </w:rPr>
      </w:pPr>
      <w:proofErr w:type="spellStart"/>
      <w:r>
        <w:rPr>
          <w:bCs/>
        </w:rPr>
        <w:t>Xingyuan</w:t>
      </w:r>
      <w:proofErr w:type="spellEnd"/>
      <w:r>
        <w:rPr>
          <w:bCs/>
        </w:rPr>
        <w:t xml:space="preserve"> Sun </w:t>
      </w:r>
      <w:r>
        <w:rPr>
          <w:bCs/>
        </w:rPr>
        <w:tab/>
      </w:r>
      <w:r>
        <w:rPr>
          <w:bCs/>
        </w:rPr>
        <w:tab/>
      </w:r>
      <w:r>
        <w:rPr>
          <w:bCs/>
          <w:lang w:eastAsia="zh-CN"/>
        </w:rPr>
        <w:t>(</w:t>
      </w:r>
      <w:r>
        <w:rPr>
          <w:bCs/>
        </w:rPr>
        <w:t>sxy13407137854@163.com</w:t>
      </w:r>
      <w:r>
        <w:rPr>
          <w:bCs/>
          <w:lang w:eastAsia="zh-CN"/>
        </w:rPr>
        <w:t>)</w:t>
      </w:r>
    </w:p>
    <w:p w14:paraId="740D4642" w14:textId="77777777" w:rsidR="003D11AC" w:rsidRDefault="00000000">
      <w:pPr>
        <w:rPr>
          <w:bCs/>
        </w:rPr>
      </w:pPr>
      <w:r>
        <w:rPr>
          <w:bCs/>
        </w:rPr>
        <w:t xml:space="preserve">Yanping Yang </w:t>
      </w:r>
      <w:r>
        <w:rPr>
          <w:bCs/>
        </w:rPr>
        <w:tab/>
      </w:r>
      <w:r>
        <w:rPr>
          <w:bCs/>
        </w:rPr>
        <w:tab/>
      </w:r>
      <w:r>
        <w:rPr>
          <w:bCs/>
          <w:lang w:eastAsia="zh-CN"/>
        </w:rPr>
        <w:t>(</w:t>
      </w:r>
      <w:r>
        <w:rPr>
          <w:bCs/>
        </w:rPr>
        <w:t>yanpingyangks@163.com</w:t>
      </w:r>
      <w:r>
        <w:rPr>
          <w:bCs/>
          <w:lang w:eastAsia="zh-CN"/>
        </w:rPr>
        <w:t>)</w:t>
      </w:r>
    </w:p>
    <w:p w14:paraId="22077FFC" w14:textId="77777777" w:rsidR="003D11AC" w:rsidRDefault="003D11AC">
      <w:pPr>
        <w:rPr>
          <w:lang w:eastAsia="zh-CN"/>
        </w:rPr>
      </w:pPr>
    </w:p>
    <w:p w14:paraId="14C5A198" w14:textId="77777777" w:rsidR="003D11AC" w:rsidRDefault="00000000">
      <w:pPr>
        <w:rPr>
          <w:b/>
        </w:rPr>
      </w:pPr>
      <w:r>
        <w:rPr>
          <w:b/>
          <w:lang w:eastAsia="zh-CN"/>
        </w:rPr>
        <w:t>K</w:t>
      </w:r>
      <w:r>
        <w:rPr>
          <w:b/>
        </w:rPr>
        <w:t xml:space="preserve">EYWORDS: </w:t>
      </w:r>
    </w:p>
    <w:p w14:paraId="7CD4FCC9" w14:textId="77777777" w:rsidR="003D11AC" w:rsidRDefault="00000000">
      <w:pPr>
        <w:rPr>
          <w:bCs/>
        </w:rPr>
      </w:pPr>
      <w:r>
        <w:rPr>
          <w:bCs/>
        </w:rPr>
        <w:t>N</w:t>
      </w:r>
      <w:r>
        <w:rPr>
          <w:bCs/>
          <w:vertAlign w:val="superscript"/>
        </w:rPr>
        <w:t>6</w:t>
      </w:r>
      <w:r>
        <w:rPr>
          <w:bCs/>
        </w:rPr>
        <w:t>-methyladenosine</w:t>
      </w:r>
      <w:r>
        <w:rPr>
          <w:bCs/>
          <w:lang w:eastAsia="zh-CN"/>
        </w:rPr>
        <w:t xml:space="preserve">, </w:t>
      </w:r>
      <w:r>
        <w:rPr>
          <w:bCs/>
        </w:rPr>
        <w:t>Dot blot</w:t>
      </w:r>
      <w:r>
        <w:rPr>
          <w:bCs/>
          <w:lang w:eastAsia="zh-CN"/>
        </w:rPr>
        <w:t xml:space="preserve">, </w:t>
      </w:r>
      <w:r>
        <w:rPr>
          <w:bCs/>
        </w:rPr>
        <w:t>Noncoding RNAs</w:t>
      </w:r>
      <w:r>
        <w:rPr>
          <w:bCs/>
          <w:lang w:eastAsia="zh-CN"/>
        </w:rPr>
        <w:t xml:space="preserve">, </w:t>
      </w:r>
      <w:r>
        <w:rPr>
          <w:bCs/>
        </w:rPr>
        <w:t>Osteosarcoma</w:t>
      </w:r>
    </w:p>
    <w:p w14:paraId="11F2B08B" w14:textId="77777777" w:rsidR="003D11AC" w:rsidRDefault="003D11AC">
      <w:pPr>
        <w:rPr>
          <w:b/>
          <w:lang w:eastAsia="zh-CN"/>
        </w:rPr>
      </w:pPr>
    </w:p>
    <w:p w14:paraId="266B9259" w14:textId="77777777" w:rsidR="003D11AC" w:rsidRDefault="00000000">
      <w:r>
        <w:rPr>
          <w:b/>
        </w:rPr>
        <w:t>SUMMARY:</w:t>
      </w:r>
      <w:r>
        <w:t xml:space="preserve"> </w:t>
      </w:r>
    </w:p>
    <w:p w14:paraId="06A7E841" w14:textId="77777777" w:rsidR="003D11AC" w:rsidRDefault="00000000">
      <w:pPr>
        <w:rPr>
          <w:bCs/>
        </w:rPr>
      </w:pPr>
      <w:r>
        <w:rPr>
          <w:bCs/>
        </w:rPr>
        <w:t xml:space="preserve">Here, we present a protocol to semi-quantitatively assess global </w:t>
      </w:r>
      <w:proofErr w:type="spellStart"/>
      <w:r>
        <w:rPr>
          <w:lang w:eastAsia="zh-CN"/>
        </w:rPr>
        <w:t>m⁶A</w:t>
      </w:r>
      <w:proofErr w:type="spellEnd"/>
      <w:r>
        <w:rPr>
          <w:bCs/>
        </w:rPr>
        <w:t xml:space="preserve"> levels using dot blot. Total RNA is extracted, denatured, spotted on a nylon membrane, probed with </w:t>
      </w:r>
      <w:proofErr w:type="spellStart"/>
      <w:r>
        <w:rPr>
          <w:bCs/>
        </w:rPr>
        <w:t>anti-</w:t>
      </w:r>
      <w:r>
        <w:rPr>
          <w:lang w:eastAsia="zh-CN"/>
        </w:rPr>
        <w:t>m⁶A</w:t>
      </w:r>
      <w:proofErr w:type="spellEnd"/>
      <w:r>
        <w:rPr>
          <w:bCs/>
        </w:rPr>
        <w:t xml:space="preserve"> antibody, and visualized by chemiluminescence. Signal intensity, quantified by ImageJ </w:t>
      </w:r>
      <w:bookmarkStart w:id="1" w:name="OLE_LINK14"/>
      <w:r>
        <w:rPr>
          <w:bCs/>
        </w:rPr>
        <w:t>grayscale</w:t>
      </w:r>
      <w:bookmarkEnd w:id="1"/>
      <w:r>
        <w:rPr>
          <w:bCs/>
        </w:rPr>
        <w:t xml:space="preserve"> analysis, reflects relative methylation abundance, providing a reproducible workflow for research.</w:t>
      </w:r>
    </w:p>
    <w:p w14:paraId="58612DE4" w14:textId="77777777" w:rsidR="003D11AC" w:rsidRDefault="003D11AC">
      <w:pPr>
        <w:rPr>
          <w:lang w:eastAsia="zh-CN"/>
        </w:rPr>
      </w:pPr>
    </w:p>
    <w:p w14:paraId="232A62D7" w14:textId="77777777" w:rsidR="003D11AC" w:rsidRDefault="00000000">
      <w:r>
        <w:rPr>
          <w:b/>
        </w:rPr>
        <w:t>ABSTRACT:</w:t>
      </w:r>
      <w:r>
        <w:t xml:space="preserve"> </w:t>
      </w:r>
    </w:p>
    <w:p w14:paraId="2C1E91DF" w14:textId="77777777" w:rsidR="003D11AC" w:rsidRDefault="00000000">
      <w:pPr>
        <w:rPr>
          <w:lang w:eastAsia="zh-CN"/>
        </w:rPr>
      </w:pPr>
      <w:bookmarkStart w:id="2" w:name="OLE_LINK1"/>
      <w:bookmarkStart w:id="3" w:name="OLE_LINK2"/>
      <w:r>
        <w:rPr>
          <w:lang w:eastAsia="zh-CN"/>
        </w:rPr>
        <w:t>N</w:t>
      </w:r>
      <w:r>
        <w:rPr>
          <w:vertAlign w:val="superscript"/>
          <w:lang w:eastAsia="zh-CN"/>
        </w:rPr>
        <w:t>6</w:t>
      </w:r>
      <w:r>
        <w:rPr>
          <w:lang w:eastAsia="zh-CN"/>
        </w:rPr>
        <w:t>-methyladenosine (</w:t>
      </w:r>
      <w:proofErr w:type="spellStart"/>
      <w:r>
        <w:rPr>
          <w:lang w:eastAsia="zh-CN"/>
        </w:rPr>
        <w:t>m⁶A</w:t>
      </w:r>
      <w:proofErr w:type="spellEnd"/>
      <w:r>
        <w:rPr>
          <w:lang w:eastAsia="zh-CN"/>
        </w:rPr>
        <w:t xml:space="preserve">) is the most abundant internal modification in eukaryotic messenger RNA (mRNA) and serves as a key regulator of post-transcriptional gene expression. Methods for investigating </w:t>
      </w:r>
      <w:proofErr w:type="spellStart"/>
      <w:r>
        <w:rPr>
          <w:lang w:eastAsia="zh-CN"/>
        </w:rPr>
        <w:t>m⁶A</w:t>
      </w:r>
      <w:proofErr w:type="spellEnd"/>
      <w:r>
        <w:rPr>
          <w:lang w:eastAsia="zh-CN"/>
        </w:rPr>
        <w:t xml:space="preserve"> can be applied at multiple levels of resolution, including global quantification, nucleotide-specific detection, and analysis of particular transcripts of interest. Among these, the dot blot assay provides a straightforward, rapid, and cost-effective approach for semi-</w:t>
      </w:r>
      <w:r>
        <w:rPr>
          <w:lang w:eastAsia="zh-CN"/>
        </w:rPr>
        <w:lastRenderedPageBreak/>
        <w:t xml:space="preserve">quantitative evaluation of global </w:t>
      </w:r>
      <w:proofErr w:type="spellStart"/>
      <w:r>
        <w:rPr>
          <w:lang w:eastAsia="zh-CN"/>
        </w:rPr>
        <w:t>m⁶A</w:t>
      </w:r>
      <w:proofErr w:type="spellEnd"/>
      <w:r>
        <w:rPr>
          <w:lang w:eastAsia="zh-CN"/>
        </w:rPr>
        <w:t xml:space="preserve"> </w:t>
      </w:r>
      <w:r>
        <w:rPr>
          <w:bCs/>
        </w:rPr>
        <w:t xml:space="preserve">modification </w:t>
      </w:r>
      <w:r>
        <w:rPr>
          <w:lang w:eastAsia="zh-CN"/>
        </w:rPr>
        <w:t xml:space="preserve">levels. In this assay, cells are first processed to extract total RNA, which is then diluted and denatured. The RNA samples are spotted onto a nylon membrane, probed with an </w:t>
      </w:r>
      <w:proofErr w:type="spellStart"/>
      <w:r>
        <w:rPr>
          <w:lang w:eastAsia="zh-CN"/>
        </w:rPr>
        <w:t>anti-m⁶A</w:t>
      </w:r>
      <w:proofErr w:type="spellEnd"/>
      <w:r>
        <w:rPr>
          <w:lang w:eastAsia="zh-CN"/>
        </w:rPr>
        <w:t xml:space="preserve"> antibody, and visualized by chemiluminescence, with signal intensity indicating the relative abundance of methylation. </w:t>
      </w:r>
      <w:bookmarkStart w:id="4" w:name="_Hlk217946914"/>
      <w:r>
        <w:rPr>
          <w:lang w:eastAsia="zh-CN"/>
        </w:rPr>
        <w:t>Finally, quantification and comparison of signal intensities are performed by measuring grayscale values with ImageJ.</w:t>
      </w:r>
      <w:bookmarkEnd w:id="4"/>
      <w:r>
        <w:rPr>
          <w:lang w:eastAsia="zh-CN"/>
        </w:rPr>
        <w:t xml:space="preserve"> Compared with sequencing or mass spectrometry-based methods, dot blot requires minimal instrumentation and technical expertise, making it particularly suited for routine screening, preliminary functional studies, and comparative analyses. This protocol provides a detailed and reproducible workflow for implementing the </w:t>
      </w:r>
      <w:proofErr w:type="spellStart"/>
      <w:r>
        <w:rPr>
          <w:lang w:eastAsia="zh-CN"/>
        </w:rPr>
        <w:t>m⁶A</w:t>
      </w:r>
      <w:proofErr w:type="spellEnd"/>
      <w:r>
        <w:rPr>
          <w:lang w:eastAsia="zh-CN"/>
        </w:rPr>
        <w:t xml:space="preserve"> dot blot assay in both basic research and translational applications.</w:t>
      </w:r>
    </w:p>
    <w:bookmarkEnd w:id="2"/>
    <w:p w14:paraId="2BCEE198" w14:textId="77777777" w:rsidR="003D11AC" w:rsidRDefault="003D11AC">
      <w:pPr>
        <w:rPr>
          <w:lang w:eastAsia="zh-CN"/>
        </w:rPr>
      </w:pPr>
    </w:p>
    <w:bookmarkEnd w:id="3"/>
    <w:p w14:paraId="3AB145EE" w14:textId="77777777" w:rsidR="003D11AC" w:rsidRDefault="00000000">
      <w:r>
        <w:rPr>
          <w:b/>
        </w:rPr>
        <w:t>INTRODUCTION:</w:t>
      </w:r>
      <w:r>
        <w:t xml:space="preserve"> </w:t>
      </w:r>
    </w:p>
    <w:p w14:paraId="3DD4A0C4" w14:textId="77777777" w:rsidR="003D11AC" w:rsidRDefault="00000000">
      <w:pPr>
        <w:rPr>
          <w:rFonts w:eastAsia="DengXian"/>
          <w:lang w:bidi="ar"/>
        </w:rPr>
      </w:pPr>
      <w:bookmarkStart w:id="5" w:name="OLE_LINK24"/>
      <w:bookmarkStart w:id="6" w:name="OLE_LINK34"/>
      <w:r>
        <w:rPr>
          <w:rFonts w:eastAsia="DengXian"/>
          <w:lang w:bidi="ar"/>
        </w:rPr>
        <w:t>N</w:t>
      </w:r>
      <w:r>
        <w:rPr>
          <w:rFonts w:eastAsia="DengXian"/>
          <w:vertAlign w:val="superscript"/>
          <w:lang w:bidi="ar"/>
        </w:rPr>
        <w:t>6</w:t>
      </w:r>
      <w:r>
        <w:rPr>
          <w:rFonts w:eastAsia="DengXian"/>
          <w:lang w:bidi="ar"/>
        </w:rPr>
        <w:t>-methyladenosine (</w:t>
      </w:r>
      <w:proofErr w:type="spellStart"/>
      <w:r>
        <w:rPr>
          <w:lang w:eastAsia="zh-CN"/>
        </w:rPr>
        <w:t>m⁶A</w:t>
      </w:r>
      <w:proofErr w:type="spellEnd"/>
      <w:r>
        <w:rPr>
          <w:rFonts w:eastAsia="DengXian"/>
          <w:lang w:bidi="ar"/>
        </w:rPr>
        <w:t>) is the most prevalent internal modification in eukaryotic messenger RNA (mRNA) and plays a</w:t>
      </w:r>
      <w:r>
        <w:rPr>
          <w:rFonts w:eastAsia="DengXian"/>
          <w:lang w:eastAsia="zh-CN" w:bidi="ar"/>
        </w:rPr>
        <w:t>n</w:t>
      </w:r>
      <w:r>
        <w:rPr>
          <w:rFonts w:eastAsia="DengXian"/>
          <w:lang w:bidi="ar"/>
        </w:rPr>
        <w:t xml:space="preserve"> </w:t>
      </w:r>
      <w:r>
        <w:rPr>
          <w:rFonts w:eastAsia="DengXian"/>
          <w:lang w:eastAsia="zh-CN" w:bidi="ar"/>
        </w:rPr>
        <w:t>essential</w:t>
      </w:r>
      <w:r>
        <w:rPr>
          <w:rFonts w:eastAsia="DengXian"/>
          <w:lang w:bidi="ar"/>
        </w:rPr>
        <w:t xml:space="preserve"> role in post-transcriptional regulation, including RNA stability, splicing, degradation, translation,</w:t>
      </w:r>
      <w:r>
        <w:rPr>
          <w:rFonts w:eastAsia="DengXian"/>
          <w:lang w:eastAsia="zh-CN" w:bidi="ar"/>
        </w:rPr>
        <w:t xml:space="preserve"> and export</w:t>
      </w:r>
      <w:r>
        <w:rPr>
          <w:vertAlign w:val="superscript"/>
        </w:rPr>
        <w:t>1–3</w:t>
      </w:r>
      <w:r>
        <w:rPr>
          <w:rFonts w:eastAsia="DengXian"/>
          <w:lang w:bidi="ar"/>
        </w:rPr>
        <w:t xml:space="preserve">. Dysregulation of </w:t>
      </w:r>
      <w:proofErr w:type="spellStart"/>
      <w:r>
        <w:rPr>
          <w:lang w:eastAsia="zh-CN"/>
        </w:rPr>
        <w:t>m⁶A</w:t>
      </w:r>
      <w:proofErr w:type="spellEnd"/>
      <w:r>
        <w:rPr>
          <w:rFonts w:eastAsia="DengXian"/>
          <w:lang w:bidi="ar"/>
        </w:rPr>
        <w:t xml:space="preserve"> modification has been implicated in diverse physiological and pathological processes, including tumor initiation, progression, and metastasis</w:t>
      </w:r>
      <w:r>
        <w:rPr>
          <w:vertAlign w:val="superscript"/>
        </w:rPr>
        <w:t>4,5</w:t>
      </w:r>
      <w:r>
        <w:rPr>
          <w:rFonts w:eastAsia="DengXian"/>
          <w:lang w:bidi="ar"/>
        </w:rPr>
        <w:t>.</w:t>
      </w:r>
      <w:r>
        <w:rPr>
          <w:rFonts w:eastAsia="DengXian"/>
          <w:lang w:eastAsia="zh-CN" w:bidi="ar"/>
        </w:rPr>
        <w:t xml:space="preserve"> </w:t>
      </w:r>
      <w:r>
        <w:rPr>
          <w:rFonts w:eastAsia="DengXian"/>
          <w:lang w:bidi="ar"/>
        </w:rPr>
        <w:t xml:space="preserve">In osteosarcoma, elevated </w:t>
      </w:r>
      <w:proofErr w:type="spellStart"/>
      <w:r>
        <w:rPr>
          <w:lang w:eastAsia="zh-CN"/>
        </w:rPr>
        <w:t>m⁶A</w:t>
      </w:r>
      <w:proofErr w:type="spellEnd"/>
      <w:r>
        <w:rPr>
          <w:rFonts w:eastAsia="DengXian"/>
          <w:lang w:bidi="ar"/>
        </w:rPr>
        <w:t xml:space="preserve"> levels have been observed in </w:t>
      </w:r>
      <w:r>
        <w:rPr>
          <w:rFonts w:eastAsia="DengXian"/>
          <w:lang w:eastAsia="zh-CN" w:bidi="ar"/>
        </w:rPr>
        <w:t>both</w:t>
      </w:r>
      <w:r>
        <w:rPr>
          <w:rFonts w:eastAsia="DengXian"/>
          <w:lang w:bidi="ar"/>
        </w:rPr>
        <w:t xml:space="preserve"> cell </w:t>
      </w:r>
      <w:r>
        <w:rPr>
          <w:rFonts w:eastAsia="DengXian"/>
          <w:lang w:eastAsia="zh-CN" w:bidi="ar"/>
        </w:rPr>
        <w:t xml:space="preserve">lines </w:t>
      </w:r>
      <w:r>
        <w:rPr>
          <w:rFonts w:eastAsia="DengXian"/>
          <w:lang w:bidi="ar"/>
        </w:rPr>
        <w:t>and tissues, suggesting a role for aberrant RNA methylation in disease biology</w:t>
      </w:r>
      <w:r>
        <w:rPr>
          <w:vertAlign w:val="superscript"/>
        </w:rPr>
        <w:t>6,7</w:t>
      </w:r>
      <w:r>
        <w:rPr>
          <w:rFonts w:eastAsia="DengXian"/>
          <w:lang w:bidi="ar"/>
        </w:rPr>
        <w:t xml:space="preserve">. Therefore, systematic assessment of global </w:t>
      </w:r>
      <w:proofErr w:type="spellStart"/>
      <w:r>
        <w:rPr>
          <w:lang w:eastAsia="zh-CN"/>
        </w:rPr>
        <w:t>m⁶A</w:t>
      </w:r>
      <w:proofErr w:type="spellEnd"/>
      <w:r>
        <w:rPr>
          <w:rFonts w:eastAsia="DengXian"/>
          <w:lang w:bidi="ar"/>
        </w:rPr>
        <w:t xml:space="preserve"> abundance, together with its changes in osteosarcoma-associated transcripts and regulatory pathways, is essential for clarifying the biological mechanisms and clinical implications of RNA methylation in osteosarcoma. </w:t>
      </w:r>
    </w:p>
    <w:p w14:paraId="47165E60" w14:textId="77777777" w:rsidR="003D11AC" w:rsidRDefault="003D11AC">
      <w:pPr>
        <w:jc w:val="center"/>
        <w:rPr>
          <w:rFonts w:eastAsia="DengXian"/>
          <w:lang w:eastAsia="zh-CN" w:bidi="ar"/>
        </w:rPr>
      </w:pPr>
    </w:p>
    <w:p w14:paraId="217FE89B" w14:textId="77777777" w:rsidR="003D11AC" w:rsidRDefault="00000000">
      <w:pPr>
        <w:rPr>
          <w:rFonts w:eastAsia="DengXian"/>
          <w:lang w:eastAsia="zh-CN" w:bidi="ar"/>
        </w:rPr>
      </w:pPr>
      <w:bookmarkStart w:id="7" w:name="OLE_LINK11"/>
      <w:bookmarkStart w:id="8" w:name="OLE_LINK31"/>
      <w:bookmarkEnd w:id="5"/>
      <w:r>
        <w:rPr>
          <w:rFonts w:eastAsia="DengXian"/>
          <w:lang w:bidi="ar"/>
        </w:rPr>
        <w:t xml:space="preserve">Several analytical methods are available to study </w:t>
      </w:r>
      <w:proofErr w:type="spellStart"/>
      <w:r>
        <w:rPr>
          <w:lang w:eastAsia="zh-CN"/>
        </w:rPr>
        <w:t>m⁶A</w:t>
      </w:r>
      <w:proofErr w:type="spellEnd"/>
      <w:r>
        <w:rPr>
          <w:rFonts w:eastAsia="DengXian"/>
          <w:lang w:bidi="ar"/>
        </w:rPr>
        <w:t xml:space="preserve"> modifications</w:t>
      </w:r>
      <w:r>
        <w:rPr>
          <w:vertAlign w:val="superscript"/>
        </w:rPr>
        <w:t>8,9</w:t>
      </w:r>
      <w:r>
        <w:rPr>
          <w:rFonts w:eastAsia="DengXian"/>
          <w:lang w:bidi="ar"/>
        </w:rPr>
        <w:t>. Liquid chromatography-mass spectrometry/mass spectrometry (LC-MS/MS)</w:t>
      </w:r>
      <w:r>
        <w:rPr>
          <w:vertAlign w:val="superscript"/>
        </w:rPr>
        <w:t>10</w:t>
      </w:r>
      <w:r>
        <w:rPr>
          <w:rFonts w:eastAsia="DengXian"/>
          <w:lang w:bidi="ar"/>
        </w:rPr>
        <w:t xml:space="preserve"> and enzyme-linked immunosorbent assay (ELISA)-based assays</w:t>
      </w:r>
      <w:r>
        <w:rPr>
          <w:vertAlign w:val="superscript"/>
        </w:rPr>
        <w:t>11</w:t>
      </w:r>
      <w:r>
        <w:rPr>
          <w:rFonts w:eastAsia="DengXian"/>
          <w:lang w:bidi="ar"/>
        </w:rPr>
        <w:t xml:space="preserve"> are both used to measure global </w:t>
      </w:r>
      <w:proofErr w:type="spellStart"/>
      <w:r>
        <w:rPr>
          <w:lang w:eastAsia="zh-CN"/>
        </w:rPr>
        <w:t>m⁶A</w:t>
      </w:r>
      <w:proofErr w:type="spellEnd"/>
      <w:r>
        <w:rPr>
          <w:rFonts w:eastAsia="DengXian"/>
          <w:lang w:bidi="ar"/>
        </w:rPr>
        <w:t xml:space="preserve"> levels. The former offers high sensitivity but requires specialized equipment and expertise, while the latter gives relative m</w:t>
      </w:r>
      <w:r>
        <w:rPr>
          <w:rFonts w:eastAsia="DengXian"/>
          <w:vertAlign w:val="superscript"/>
          <w:lang w:bidi="ar"/>
        </w:rPr>
        <w:t>6</w:t>
      </w:r>
      <w:r>
        <w:rPr>
          <w:rFonts w:eastAsia="DengXian"/>
          <w:lang w:bidi="ar"/>
        </w:rPr>
        <w:t>A levels and contributes to a higher cost than the dot blot assay. MeRIP-qPCR enables targeted assessment of specific transcripts, but it is strongly influenced by immunoprecipitation efficiency</w:t>
      </w:r>
      <w:r>
        <w:rPr>
          <w:vertAlign w:val="superscript"/>
        </w:rPr>
        <w:t>12</w:t>
      </w:r>
      <w:r>
        <w:rPr>
          <w:rFonts w:eastAsia="DengXian"/>
          <w:lang w:bidi="ar"/>
        </w:rPr>
        <w:t>. MeRIP-seq</w:t>
      </w:r>
      <w:r>
        <w:rPr>
          <w:vertAlign w:val="superscript"/>
        </w:rPr>
        <w:t>13</w:t>
      </w:r>
      <w:r>
        <w:rPr>
          <w:rFonts w:eastAsia="DengXian"/>
          <w:lang w:eastAsia="zh-CN" w:bidi="ar"/>
        </w:rPr>
        <w:t>,</w:t>
      </w:r>
      <w:r>
        <w:rPr>
          <w:rFonts w:eastAsia="DengXian"/>
          <w:lang w:bidi="ar"/>
        </w:rPr>
        <w:t xml:space="preserve"> </w:t>
      </w:r>
      <w:r>
        <w:rPr>
          <w:lang w:eastAsia="zh-CN"/>
        </w:rPr>
        <w:t>m⁶A</w:t>
      </w:r>
      <w:r>
        <w:rPr>
          <w:rFonts w:eastAsia="DengXian"/>
          <w:lang w:bidi="ar"/>
        </w:rPr>
        <w:t>-seq</w:t>
      </w:r>
      <w:r>
        <w:rPr>
          <w:vertAlign w:val="superscript"/>
        </w:rPr>
        <w:t>14</w:t>
      </w:r>
      <w:r>
        <w:rPr>
          <w:rFonts w:eastAsia="DengXian"/>
          <w:lang w:bidi="ar"/>
        </w:rPr>
        <w:t>,</w:t>
      </w:r>
      <w:r>
        <w:rPr>
          <w:rFonts w:eastAsia="DengXian"/>
          <w:lang w:eastAsia="zh-CN" w:bidi="ar"/>
        </w:rPr>
        <w:t xml:space="preserve"> and </w:t>
      </w:r>
      <w:r>
        <w:rPr>
          <w:lang w:eastAsia="zh-CN"/>
        </w:rPr>
        <w:t>m⁶A</w:t>
      </w:r>
      <w:r>
        <w:t>-SAC-seq</w:t>
      </w:r>
      <w:r>
        <w:rPr>
          <w:vertAlign w:val="superscript"/>
        </w:rPr>
        <w:t>15</w:t>
      </w:r>
      <w:r>
        <w:rPr>
          <w:rFonts w:eastAsia="DengXian"/>
          <w:lang w:bidi="ar"/>
        </w:rPr>
        <w:t xml:space="preserve"> are sequencing-based approaches, which can precisely map </w:t>
      </w:r>
      <w:proofErr w:type="spellStart"/>
      <w:r>
        <w:rPr>
          <w:lang w:eastAsia="zh-CN"/>
        </w:rPr>
        <w:t>m⁶A</w:t>
      </w:r>
      <w:proofErr w:type="spellEnd"/>
      <w:r>
        <w:rPr>
          <w:rFonts w:eastAsia="DengXian"/>
          <w:lang w:bidi="ar"/>
        </w:rPr>
        <w:t xml:space="preserve"> methylation sites</w:t>
      </w:r>
      <w:r>
        <w:rPr>
          <w:rFonts w:eastAsia="DengXian"/>
          <w:lang w:eastAsia="zh-CN" w:bidi="ar"/>
        </w:rPr>
        <w:t>;</w:t>
      </w:r>
      <w:r>
        <w:rPr>
          <w:rFonts w:eastAsia="DengXian"/>
          <w:lang w:bidi="ar"/>
        </w:rPr>
        <w:t xml:space="preserve"> however, they are expensive and require extensive bioinformatics analysis. </w:t>
      </w:r>
    </w:p>
    <w:p w14:paraId="430B3D21" w14:textId="77777777" w:rsidR="003D11AC" w:rsidRDefault="003D11AC">
      <w:pPr>
        <w:rPr>
          <w:rFonts w:eastAsia="DengXian"/>
          <w:lang w:bidi="ar"/>
        </w:rPr>
      </w:pPr>
    </w:p>
    <w:bookmarkEnd w:id="6"/>
    <w:bookmarkEnd w:id="7"/>
    <w:bookmarkEnd w:id="8"/>
    <w:p w14:paraId="2134E505" w14:textId="77777777" w:rsidR="003D11AC" w:rsidRDefault="00000000">
      <w:pPr>
        <w:rPr>
          <w:rFonts w:eastAsia="DengXian"/>
          <w:lang w:eastAsia="zh-CN" w:bidi="ar"/>
        </w:rPr>
      </w:pPr>
      <w:r>
        <w:rPr>
          <w:rFonts w:eastAsia="DengXian"/>
          <w:lang w:bidi="ar"/>
        </w:rPr>
        <w:t xml:space="preserve">The </w:t>
      </w:r>
      <w:proofErr w:type="spellStart"/>
      <w:r>
        <w:rPr>
          <w:lang w:eastAsia="zh-CN"/>
        </w:rPr>
        <w:t>m⁶A</w:t>
      </w:r>
      <w:proofErr w:type="spellEnd"/>
      <w:r>
        <w:rPr>
          <w:rFonts w:eastAsia="DengXian"/>
          <w:lang w:bidi="ar"/>
        </w:rPr>
        <w:t xml:space="preserve"> dot blot assay offers a straightforward, rapid, and cost-effective method for determining global </w:t>
      </w:r>
      <w:proofErr w:type="spellStart"/>
      <w:r>
        <w:rPr>
          <w:lang w:eastAsia="zh-CN"/>
        </w:rPr>
        <w:t>m⁶A</w:t>
      </w:r>
      <w:proofErr w:type="spellEnd"/>
      <w:r>
        <w:rPr>
          <w:rFonts w:eastAsia="DengXian"/>
          <w:lang w:bidi="ar"/>
        </w:rPr>
        <w:t xml:space="preserve"> modification levels in RNA. As a semi-quantitative immunoassay, its primary advantage lies in generating an overall view of </w:t>
      </w:r>
      <w:proofErr w:type="spellStart"/>
      <w:r>
        <w:rPr>
          <w:lang w:eastAsia="zh-CN"/>
        </w:rPr>
        <w:t>m⁶A</w:t>
      </w:r>
      <w:proofErr w:type="spellEnd"/>
      <w:r>
        <w:rPr>
          <w:rFonts w:eastAsia="DengXian"/>
          <w:lang w:bidi="ar"/>
        </w:rPr>
        <w:t xml:space="preserve"> abundance without the need for specialized equipment or complex bioinformatic analysis.</w:t>
      </w:r>
      <w:r>
        <w:rPr>
          <w:rFonts w:eastAsia="DengXian"/>
          <w:lang w:eastAsia="zh-CN" w:bidi="ar"/>
        </w:rPr>
        <w:t xml:space="preserve"> </w:t>
      </w:r>
      <w:r>
        <w:rPr>
          <w:rFonts w:eastAsia="DengXian"/>
          <w:lang w:bidi="ar"/>
        </w:rPr>
        <w:t xml:space="preserve">This makes the </w:t>
      </w:r>
      <w:proofErr w:type="spellStart"/>
      <w:r>
        <w:rPr>
          <w:lang w:eastAsia="zh-CN"/>
        </w:rPr>
        <w:t>m⁶A</w:t>
      </w:r>
      <w:proofErr w:type="spellEnd"/>
      <w:r>
        <w:rPr>
          <w:rFonts w:eastAsia="DengXian"/>
          <w:lang w:bidi="ar"/>
        </w:rPr>
        <w:t xml:space="preserve"> dot blot assay a valuable tool for routine screening, preliminary functional validation, and clinical research, as well as a practical complement to advanced sequencing and mass spectrometry-based approaches. The present protocol offers a detailed step-by-step workflow, ensuring reproducible detection and broad applicability</w:t>
      </w:r>
      <w:r>
        <w:rPr>
          <w:rFonts w:eastAsia="DengXian"/>
          <w:lang w:eastAsia="zh-CN" w:bidi="ar"/>
        </w:rPr>
        <w:t xml:space="preserve">. </w:t>
      </w:r>
    </w:p>
    <w:p w14:paraId="0542B5FB" w14:textId="77777777" w:rsidR="003D11AC" w:rsidRDefault="003D11AC">
      <w:pPr>
        <w:rPr>
          <w:b/>
        </w:rPr>
      </w:pPr>
    </w:p>
    <w:p w14:paraId="6B4C0465" w14:textId="77777777" w:rsidR="003D11AC" w:rsidRDefault="00000000">
      <w:r>
        <w:rPr>
          <w:b/>
        </w:rPr>
        <w:t>PROTOCOL:</w:t>
      </w:r>
      <w:r>
        <w:t xml:space="preserve"> </w:t>
      </w:r>
    </w:p>
    <w:p w14:paraId="5E5188F5" w14:textId="77777777" w:rsidR="003D11AC" w:rsidRDefault="003D11AC"/>
    <w:p w14:paraId="78FFF8FD" w14:textId="5B81DD99" w:rsidR="003D11AC" w:rsidRDefault="00000000">
      <w:pPr>
        <w:rPr>
          <w:rFonts w:eastAsia="DengXian"/>
          <w:lang w:bidi="ar"/>
        </w:rPr>
      </w:pPr>
      <w:bookmarkStart w:id="9" w:name="OLE_LINK7"/>
      <w:r>
        <w:rPr>
          <w:rFonts w:eastAsia="DengXian"/>
          <w:lang w:bidi="ar"/>
        </w:rPr>
        <w:t>NOTE: The protocol is organized into t</w:t>
      </w:r>
      <w:r>
        <w:rPr>
          <w:rFonts w:eastAsia="DengXian"/>
          <w:lang w:eastAsia="zh-CN" w:bidi="ar"/>
        </w:rPr>
        <w:t>hree</w:t>
      </w:r>
      <w:r>
        <w:rPr>
          <w:rFonts w:eastAsia="DengXian"/>
          <w:lang w:bidi="ar"/>
        </w:rPr>
        <w:t xml:space="preserve"> sections: RNA preparation</w:t>
      </w:r>
      <w:r>
        <w:rPr>
          <w:rFonts w:eastAsia="DengXian"/>
          <w:lang w:eastAsia="zh-CN" w:bidi="ar"/>
        </w:rPr>
        <w:t>,</w:t>
      </w:r>
      <w:r>
        <w:rPr>
          <w:rFonts w:eastAsia="DengXian"/>
          <w:lang w:bidi="ar"/>
        </w:rPr>
        <w:t xml:space="preserve"> dot blot assay,</w:t>
      </w:r>
      <w:r>
        <w:rPr>
          <w:rFonts w:eastAsia="DengXian"/>
          <w:lang w:eastAsia="zh-CN" w:bidi="ar"/>
        </w:rPr>
        <w:t xml:space="preserve"> a</w:t>
      </w:r>
      <w:r>
        <w:rPr>
          <w:rFonts w:eastAsia="DengXian"/>
          <w:lang w:bidi="ar"/>
        </w:rPr>
        <w:t xml:space="preserve">nd </w:t>
      </w:r>
      <w:r>
        <w:rPr>
          <w:rFonts w:eastAsia="DengXian"/>
          <w:lang w:bidi="ar"/>
        </w:rPr>
        <w:lastRenderedPageBreak/>
        <w:t xml:space="preserve">quantification. </w:t>
      </w:r>
      <w:r>
        <w:rPr>
          <w:rFonts w:eastAsia="DengXian"/>
          <w:b/>
          <w:bCs/>
          <w:lang w:bidi="ar"/>
        </w:rPr>
        <w:t>Table of Materials</w:t>
      </w:r>
      <w:r>
        <w:rPr>
          <w:rFonts w:eastAsia="DengXian"/>
          <w:lang w:bidi="ar"/>
        </w:rPr>
        <w:t xml:space="preserve"> summarizes the required materials, </w:t>
      </w:r>
      <w:r>
        <w:rPr>
          <w:rFonts w:eastAsia="DengXian"/>
          <w:b/>
          <w:bCs/>
          <w:lang w:bidi="ar"/>
        </w:rPr>
        <w:t xml:space="preserve">Supplementary </w:t>
      </w:r>
      <w:r w:rsidR="00BA68B2">
        <w:rPr>
          <w:rFonts w:eastAsia="DengXian"/>
          <w:b/>
          <w:bCs/>
          <w:lang w:bidi="ar"/>
        </w:rPr>
        <w:t xml:space="preserve">Table </w:t>
      </w:r>
      <w:r>
        <w:rPr>
          <w:rFonts w:eastAsia="DengXian"/>
          <w:b/>
          <w:bCs/>
          <w:lang w:eastAsia="zh-CN" w:bidi="ar"/>
        </w:rPr>
        <w:t>1</w:t>
      </w:r>
      <w:r>
        <w:rPr>
          <w:rFonts w:eastAsia="DengXian"/>
          <w:lang w:bidi="ar"/>
        </w:rPr>
        <w:t xml:space="preserve"> details the reagent formulations, and </w:t>
      </w:r>
      <w:r>
        <w:rPr>
          <w:rFonts w:eastAsia="DengXian"/>
          <w:b/>
          <w:bCs/>
          <w:lang w:bidi="ar"/>
        </w:rPr>
        <w:t>Figure 1</w:t>
      </w:r>
      <w:r>
        <w:rPr>
          <w:rFonts w:eastAsia="DengXian"/>
          <w:lang w:bidi="ar"/>
        </w:rPr>
        <w:t xml:space="preserve"> illustrates the experimental workflow.</w:t>
      </w:r>
      <w:bookmarkEnd w:id="9"/>
    </w:p>
    <w:p w14:paraId="0F0007E3" w14:textId="77777777" w:rsidR="003D11AC" w:rsidRDefault="003D11AC">
      <w:pPr>
        <w:rPr>
          <w:rFonts w:eastAsia="DengXian"/>
          <w:lang w:bidi="ar"/>
        </w:rPr>
      </w:pPr>
    </w:p>
    <w:p w14:paraId="0F3B3A41" w14:textId="77777777" w:rsidR="003D11AC" w:rsidRPr="00DF51E5" w:rsidRDefault="00000000">
      <w:pPr>
        <w:pStyle w:val="ListParagraph"/>
        <w:widowControl w:val="0"/>
        <w:numPr>
          <w:ilvl w:val="0"/>
          <w:numId w:val="1"/>
        </w:numPr>
        <w:spacing w:after="0" w:line="240" w:lineRule="auto"/>
        <w:ind w:left="0" w:firstLine="0"/>
        <w:jc w:val="both"/>
        <w:rPr>
          <w:rFonts w:ascii="Calibri" w:eastAsia="DengXian" w:hAnsi="Calibri" w:cs="Calibri"/>
          <w:b/>
          <w:bCs/>
          <w:sz w:val="24"/>
          <w:szCs w:val="24"/>
          <w:highlight w:val="yellow"/>
          <w:lang w:bidi="ar"/>
        </w:rPr>
      </w:pPr>
      <w:bookmarkStart w:id="10" w:name="OLE_LINK10"/>
      <w:r>
        <w:rPr>
          <w:rFonts w:ascii="Calibri" w:eastAsia="DengXian" w:hAnsi="Calibri" w:cs="Calibri"/>
          <w:b/>
          <w:bCs/>
          <w:sz w:val="24"/>
          <w:szCs w:val="24"/>
          <w:lang w:bidi="ar"/>
        </w:rPr>
        <w:t xml:space="preserve"> </w:t>
      </w:r>
      <w:r w:rsidRPr="00DF51E5">
        <w:rPr>
          <w:rFonts w:ascii="Calibri" w:eastAsia="DengXian" w:hAnsi="Calibri" w:cs="Calibri"/>
          <w:b/>
          <w:bCs/>
          <w:sz w:val="24"/>
          <w:szCs w:val="24"/>
          <w:highlight w:val="yellow"/>
          <w:lang w:bidi="ar"/>
        </w:rPr>
        <w:t xml:space="preserve">RNA preparation </w:t>
      </w:r>
    </w:p>
    <w:p w14:paraId="6E367839" w14:textId="77777777" w:rsidR="003D11AC" w:rsidRPr="00DF51E5" w:rsidRDefault="003D11AC">
      <w:pPr>
        <w:pStyle w:val="ListParagraph"/>
        <w:widowControl w:val="0"/>
        <w:spacing w:after="0" w:line="240" w:lineRule="auto"/>
        <w:ind w:left="0"/>
        <w:jc w:val="both"/>
        <w:rPr>
          <w:rFonts w:ascii="Calibri" w:eastAsia="DengXian" w:hAnsi="Calibri" w:cs="Calibri"/>
          <w:b/>
          <w:bCs/>
          <w:sz w:val="24"/>
          <w:szCs w:val="24"/>
          <w:highlight w:val="yellow"/>
          <w:lang w:bidi="ar"/>
        </w:rPr>
      </w:pPr>
    </w:p>
    <w:p w14:paraId="3AAF0DC8" w14:textId="77777777" w:rsidR="003D11AC" w:rsidRPr="00DF51E5" w:rsidRDefault="00000000">
      <w:pPr>
        <w:pStyle w:val="ListParagraph"/>
        <w:numPr>
          <w:ilvl w:val="1"/>
          <w:numId w:val="2"/>
        </w:numPr>
        <w:spacing w:after="0" w:line="240" w:lineRule="auto"/>
        <w:ind w:left="0" w:firstLine="0"/>
        <w:rPr>
          <w:rFonts w:ascii="Calibri" w:hAnsi="Calibri" w:cs="Calibri"/>
          <w:sz w:val="24"/>
          <w:szCs w:val="24"/>
          <w:highlight w:val="yellow"/>
        </w:rPr>
      </w:pPr>
      <w:r w:rsidRPr="00DF51E5">
        <w:rPr>
          <w:rFonts w:ascii="Calibri" w:hAnsi="Calibri" w:cs="Calibri"/>
          <w:sz w:val="24"/>
          <w:szCs w:val="24"/>
          <w:highlight w:val="yellow"/>
        </w:rPr>
        <w:t>Cell preparation</w:t>
      </w:r>
    </w:p>
    <w:p w14:paraId="68B07ADC"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2E9E1516" w14:textId="77777777" w:rsidR="003D11AC" w:rsidRPr="00DF51E5" w:rsidRDefault="00000000">
      <w:pPr>
        <w:pStyle w:val="ListParagraph"/>
        <w:widowControl w:val="0"/>
        <w:numPr>
          <w:ilvl w:val="2"/>
          <w:numId w:val="2"/>
        </w:numPr>
        <w:spacing w:after="0" w:line="240" w:lineRule="auto"/>
        <w:ind w:left="0" w:firstLine="0"/>
        <w:jc w:val="both"/>
        <w:rPr>
          <w:rFonts w:ascii="Calibri" w:eastAsiaTheme="minorEastAsia" w:hAnsi="Calibri" w:cs="Calibri"/>
          <w:sz w:val="24"/>
          <w:szCs w:val="24"/>
          <w:highlight w:val="yellow"/>
          <w:lang w:eastAsia="zh-CN"/>
        </w:rPr>
      </w:pPr>
      <w:r w:rsidRPr="00DF51E5">
        <w:rPr>
          <w:rFonts w:ascii="Calibri" w:eastAsiaTheme="minorEastAsia" w:hAnsi="Calibri" w:cs="Calibri"/>
          <w:sz w:val="24"/>
          <w:szCs w:val="24"/>
          <w:highlight w:val="yellow"/>
          <w:lang w:eastAsia="zh-CN"/>
        </w:rPr>
        <w:t>Take out 143B cells with stable SNHG21-knockdown (shSNHG21), negative control cells (</w:t>
      </w:r>
      <w:proofErr w:type="spellStart"/>
      <w:r w:rsidRPr="00DF51E5">
        <w:rPr>
          <w:rFonts w:ascii="Calibri" w:eastAsiaTheme="minorEastAsia" w:hAnsi="Calibri" w:cs="Calibri"/>
          <w:sz w:val="24"/>
          <w:szCs w:val="24"/>
          <w:highlight w:val="yellow"/>
          <w:lang w:eastAsia="zh-CN"/>
        </w:rPr>
        <w:t>shCtrl</w:t>
      </w:r>
      <w:proofErr w:type="spellEnd"/>
      <w:r w:rsidRPr="00DF51E5">
        <w:rPr>
          <w:rFonts w:ascii="Calibri" w:eastAsiaTheme="minorEastAsia" w:hAnsi="Calibri" w:cs="Calibri"/>
          <w:sz w:val="24"/>
          <w:szCs w:val="24"/>
          <w:highlight w:val="yellow"/>
          <w:lang w:eastAsia="zh-CN"/>
        </w:rPr>
        <w:t xml:space="preserve">), and cells treated with 3-deazaadenosine (3-DAA; </w:t>
      </w:r>
      <w:r w:rsidRPr="00DF51E5">
        <w:rPr>
          <w:rFonts w:ascii="Calibri" w:hAnsi="Calibri" w:cs="Calibri"/>
          <w:sz w:val="24"/>
          <w:szCs w:val="24"/>
          <w:highlight w:val="yellow"/>
          <w:lang w:eastAsia="zh-CN"/>
        </w:rPr>
        <w:t>[100 µM, 24 h]</w:t>
      </w:r>
      <w:r w:rsidRPr="00DF51E5">
        <w:rPr>
          <w:rFonts w:ascii="Calibri" w:eastAsiaTheme="minorEastAsia" w:hAnsi="Calibri" w:cs="Calibri"/>
          <w:sz w:val="24"/>
          <w:szCs w:val="24"/>
          <w:highlight w:val="yellow"/>
          <w:lang w:eastAsia="zh-CN"/>
        </w:rPr>
        <w:t xml:space="preserve">) and </w:t>
      </w:r>
      <w:proofErr w:type="spellStart"/>
      <w:r w:rsidRPr="00DF51E5">
        <w:rPr>
          <w:rFonts w:ascii="Calibri" w:eastAsiaTheme="minorEastAsia" w:hAnsi="Calibri" w:cs="Calibri"/>
          <w:sz w:val="24"/>
          <w:szCs w:val="24"/>
          <w:highlight w:val="yellow"/>
          <w:lang w:eastAsia="zh-CN"/>
        </w:rPr>
        <w:t>meclofenamic</w:t>
      </w:r>
      <w:proofErr w:type="spellEnd"/>
      <w:r w:rsidRPr="00DF51E5">
        <w:rPr>
          <w:rFonts w:ascii="Calibri" w:eastAsiaTheme="minorEastAsia" w:hAnsi="Calibri" w:cs="Calibri"/>
          <w:sz w:val="24"/>
          <w:szCs w:val="24"/>
          <w:highlight w:val="yellow"/>
          <w:lang w:eastAsia="zh-CN"/>
        </w:rPr>
        <w:t xml:space="preserve"> acid (MA; [</w:t>
      </w:r>
      <w:r w:rsidRPr="00DF51E5">
        <w:rPr>
          <w:rFonts w:ascii="Calibri" w:hAnsi="Calibri" w:cs="Calibri"/>
          <w:sz w:val="24"/>
          <w:szCs w:val="24"/>
          <w:highlight w:val="yellow"/>
          <w:lang w:eastAsia="zh-CN"/>
        </w:rPr>
        <w:t>100 µM, 24 h]</w:t>
      </w:r>
      <w:r w:rsidRPr="00DF51E5">
        <w:rPr>
          <w:rFonts w:ascii="Calibri" w:eastAsiaTheme="minorEastAsia" w:hAnsi="Calibri" w:cs="Calibri"/>
          <w:sz w:val="24"/>
          <w:szCs w:val="24"/>
          <w:highlight w:val="yellow"/>
          <w:lang w:eastAsia="zh-CN"/>
        </w:rPr>
        <w:t>) from the 37 °C incubator.</w:t>
      </w:r>
    </w:p>
    <w:p w14:paraId="787B8676"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35E2585A" w14:textId="77777777" w:rsidR="003D11AC" w:rsidRPr="00DF51E5" w:rsidRDefault="00000000">
      <w:pPr>
        <w:pStyle w:val="ListParagraph"/>
        <w:widowControl w:val="0"/>
        <w:numPr>
          <w:ilvl w:val="2"/>
          <w:numId w:val="2"/>
        </w:numPr>
        <w:spacing w:after="0" w:line="240" w:lineRule="auto"/>
        <w:ind w:left="0" w:firstLine="0"/>
        <w:jc w:val="both"/>
        <w:rPr>
          <w:rFonts w:ascii="Calibri" w:eastAsiaTheme="minorEastAsia" w:hAnsi="Calibri" w:cs="Calibri"/>
          <w:sz w:val="24"/>
          <w:szCs w:val="24"/>
          <w:highlight w:val="yellow"/>
          <w:lang w:eastAsia="zh-CN"/>
        </w:rPr>
      </w:pPr>
      <w:r w:rsidRPr="00DF51E5">
        <w:rPr>
          <w:rFonts w:ascii="Calibri" w:eastAsiaTheme="minorEastAsia" w:hAnsi="Calibri" w:cs="Calibri"/>
          <w:sz w:val="24"/>
          <w:szCs w:val="24"/>
          <w:highlight w:val="yellow"/>
          <w:lang w:eastAsia="zh-CN"/>
        </w:rPr>
        <w:t>Verify that the cell confluence is approximately 80–90% and the cells are in good condition under a microscope.</w:t>
      </w:r>
    </w:p>
    <w:p w14:paraId="4764355C"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6A5FDAE5" w14:textId="77777777" w:rsidR="003D11AC" w:rsidRPr="00DF51E5" w:rsidRDefault="00000000">
      <w:pPr>
        <w:pStyle w:val="ListParagraph"/>
        <w:widowControl w:val="0"/>
        <w:numPr>
          <w:ilvl w:val="2"/>
          <w:numId w:val="2"/>
        </w:numPr>
        <w:spacing w:after="0" w:line="240" w:lineRule="auto"/>
        <w:ind w:left="0" w:firstLine="0"/>
        <w:jc w:val="both"/>
        <w:rPr>
          <w:rFonts w:ascii="Calibri" w:eastAsiaTheme="minorEastAsia" w:hAnsi="Calibri" w:cs="Calibri"/>
          <w:sz w:val="24"/>
          <w:szCs w:val="24"/>
          <w:highlight w:val="yellow"/>
          <w:lang w:eastAsia="zh-CN"/>
        </w:rPr>
      </w:pPr>
      <w:r w:rsidRPr="00DF51E5">
        <w:rPr>
          <w:rFonts w:ascii="Calibri" w:eastAsiaTheme="minorEastAsia" w:hAnsi="Calibri" w:cs="Calibri"/>
          <w:sz w:val="24"/>
          <w:szCs w:val="24"/>
          <w:highlight w:val="yellow"/>
          <w:lang w:eastAsia="zh-CN"/>
        </w:rPr>
        <w:t>Remove the culture medium, then rinse the cells twice with 1 mL of PBS.</w:t>
      </w:r>
    </w:p>
    <w:p w14:paraId="7A5D602D" w14:textId="77777777" w:rsidR="003D11AC" w:rsidRPr="00DF51E5" w:rsidRDefault="003D11AC">
      <w:pPr>
        <w:rPr>
          <w:highlight w:val="yellow"/>
        </w:rPr>
      </w:pPr>
    </w:p>
    <w:p w14:paraId="6B3F8825" w14:textId="77777777" w:rsidR="003D11AC" w:rsidRPr="00DF51E5" w:rsidRDefault="00000000">
      <w:pPr>
        <w:pStyle w:val="ListParagraph"/>
        <w:widowControl w:val="0"/>
        <w:numPr>
          <w:ilvl w:val="2"/>
          <w:numId w:val="2"/>
        </w:numPr>
        <w:spacing w:after="0" w:line="240" w:lineRule="auto"/>
        <w:ind w:left="0" w:firstLine="0"/>
        <w:jc w:val="both"/>
        <w:rPr>
          <w:rFonts w:ascii="Calibri" w:hAnsi="Calibri" w:cs="Calibri"/>
          <w:sz w:val="24"/>
          <w:szCs w:val="24"/>
          <w:highlight w:val="yellow"/>
        </w:rPr>
      </w:pPr>
      <w:r w:rsidRPr="00DF51E5">
        <w:rPr>
          <w:rFonts w:ascii="Calibri" w:hAnsi="Calibri" w:cs="Calibri"/>
          <w:sz w:val="24"/>
          <w:szCs w:val="24"/>
          <w:highlight w:val="yellow"/>
        </w:rPr>
        <w:t xml:space="preserve">Remove PBS, then add 1 mL of trypsin per </w:t>
      </w:r>
      <w:r w:rsidRPr="00DF51E5">
        <w:rPr>
          <w:rFonts w:ascii="Calibri" w:eastAsiaTheme="minorEastAsia" w:hAnsi="Calibri" w:cs="Calibri"/>
          <w:sz w:val="24"/>
          <w:szCs w:val="24"/>
          <w:highlight w:val="yellow"/>
          <w:lang w:eastAsia="zh-CN"/>
        </w:rPr>
        <w:t>6</w:t>
      </w:r>
      <w:r w:rsidRPr="00DF51E5">
        <w:rPr>
          <w:rFonts w:ascii="Calibri" w:hAnsi="Calibri" w:cs="Calibri"/>
          <w:sz w:val="24"/>
          <w:szCs w:val="24"/>
          <w:highlight w:val="yellow"/>
        </w:rPr>
        <w:t xml:space="preserve"> cm dish.</w:t>
      </w:r>
    </w:p>
    <w:p w14:paraId="0F5BEBB2"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7F56DF8F" w14:textId="77777777" w:rsidR="003D11AC" w:rsidRPr="00DF51E5" w:rsidRDefault="00000000">
      <w:pPr>
        <w:pStyle w:val="ListParagraph"/>
        <w:widowControl w:val="0"/>
        <w:numPr>
          <w:ilvl w:val="2"/>
          <w:numId w:val="2"/>
        </w:numPr>
        <w:spacing w:after="0" w:line="240" w:lineRule="auto"/>
        <w:ind w:left="0" w:firstLine="0"/>
        <w:jc w:val="both"/>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Gently shake to distribute the trypsin evenly and incubate for 1 min.</w:t>
      </w:r>
    </w:p>
    <w:p w14:paraId="42CB7559"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1261AFAD" w14:textId="77777777" w:rsidR="003D11AC" w:rsidRPr="00DF51E5" w:rsidRDefault="00000000">
      <w:pPr>
        <w:pStyle w:val="ListParagraph"/>
        <w:widowControl w:val="0"/>
        <w:numPr>
          <w:ilvl w:val="2"/>
          <w:numId w:val="2"/>
        </w:numPr>
        <w:spacing w:after="0" w:line="240" w:lineRule="auto"/>
        <w:ind w:left="0" w:firstLine="0"/>
        <w:jc w:val="both"/>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Remove</w:t>
      </w:r>
      <w:r w:rsidRPr="00DF51E5">
        <w:rPr>
          <w:rFonts w:ascii="Calibri" w:eastAsiaTheme="minorEastAsia" w:hAnsi="Calibri" w:cs="Calibri"/>
          <w:sz w:val="24"/>
          <w:szCs w:val="24"/>
          <w:highlight w:val="yellow"/>
          <w:lang w:eastAsia="zh-CN"/>
        </w:rPr>
        <w:t xml:space="preserve"> </w:t>
      </w:r>
      <w:r w:rsidRPr="00DF51E5">
        <w:rPr>
          <w:rFonts w:ascii="Calibri" w:hAnsi="Calibri" w:cs="Calibri"/>
          <w:sz w:val="24"/>
          <w:szCs w:val="24"/>
          <w:highlight w:val="yellow"/>
        </w:rPr>
        <w:t xml:space="preserve">the trypsin, then add </w:t>
      </w:r>
      <w:bookmarkStart w:id="11" w:name="OLE_LINK3"/>
      <w:r w:rsidRPr="00DF51E5">
        <w:rPr>
          <w:rFonts w:ascii="Calibri" w:eastAsiaTheme="minorEastAsia" w:hAnsi="Calibri" w:cs="Calibri"/>
          <w:sz w:val="24"/>
          <w:szCs w:val="24"/>
          <w:highlight w:val="yellow"/>
          <w:lang w:eastAsia="zh-CN"/>
        </w:rPr>
        <w:t xml:space="preserve">1 </w:t>
      </w:r>
      <w:r w:rsidRPr="00DF51E5">
        <w:rPr>
          <w:rFonts w:ascii="Calibri" w:hAnsi="Calibri" w:cs="Calibri"/>
          <w:sz w:val="24"/>
          <w:szCs w:val="24"/>
          <w:highlight w:val="yellow"/>
        </w:rPr>
        <w:t>mL</w:t>
      </w:r>
      <w:bookmarkEnd w:id="11"/>
      <w:r w:rsidRPr="00DF51E5">
        <w:rPr>
          <w:rFonts w:ascii="Calibri" w:hAnsi="Calibri" w:cs="Calibri"/>
          <w:sz w:val="24"/>
          <w:szCs w:val="24"/>
          <w:highlight w:val="yellow"/>
        </w:rPr>
        <w:t xml:space="preserve"> of medium containing 10% FBS to terminate digestion.</w:t>
      </w:r>
    </w:p>
    <w:p w14:paraId="489D393E"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52A9DE9B" w14:textId="77777777" w:rsidR="003D11AC" w:rsidRPr="00DF51E5" w:rsidRDefault="00000000">
      <w:pPr>
        <w:pStyle w:val="ListParagraph"/>
        <w:widowControl w:val="0"/>
        <w:numPr>
          <w:ilvl w:val="2"/>
          <w:numId w:val="2"/>
        </w:numPr>
        <w:spacing w:after="0" w:line="240" w:lineRule="auto"/>
        <w:ind w:left="0" w:firstLine="0"/>
        <w:jc w:val="both"/>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Pipette the cell suspension several times to disperse the cells.</w:t>
      </w:r>
    </w:p>
    <w:p w14:paraId="59CDCD67" w14:textId="77777777" w:rsidR="003D11AC" w:rsidRPr="00DF51E5" w:rsidRDefault="003D11AC">
      <w:pPr>
        <w:pStyle w:val="ListParagraph"/>
        <w:widowControl w:val="0"/>
        <w:spacing w:after="0" w:line="240" w:lineRule="auto"/>
        <w:ind w:left="0"/>
        <w:jc w:val="both"/>
        <w:rPr>
          <w:rFonts w:ascii="Calibri" w:hAnsi="Calibri" w:cs="Calibri"/>
          <w:sz w:val="24"/>
          <w:szCs w:val="24"/>
          <w:highlight w:val="yellow"/>
        </w:rPr>
      </w:pPr>
    </w:p>
    <w:p w14:paraId="474DD43D" w14:textId="77777777" w:rsidR="003D11AC" w:rsidRPr="00DF51E5" w:rsidRDefault="00000000">
      <w:pPr>
        <w:pStyle w:val="ListParagraph"/>
        <w:widowControl w:val="0"/>
        <w:numPr>
          <w:ilvl w:val="2"/>
          <w:numId w:val="2"/>
        </w:numPr>
        <w:spacing w:after="0" w:line="240" w:lineRule="auto"/>
        <w:ind w:left="0" w:firstLine="0"/>
        <w:jc w:val="both"/>
        <w:rPr>
          <w:rFonts w:ascii="Calibri" w:eastAsiaTheme="minorEastAsia" w:hAnsi="Calibri" w:cs="Calibri"/>
          <w:sz w:val="24"/>
          <w:szCs w:val="24"/>
          <w:highlight w:val="yellow"/>
          <w:lang w:eastAsia="zh-CN"/>
        </w:rPr>
      </w:pPr>
      <w:r w:rsidRPr="00DF51E5">
        <w:rPr>
          <w:rFonts w:ascii="Calibri" w:eastAsiaTheme="minorEastAsia" w:hAnsi="Calibri" w:cs="Calibri"/>
          <w:sz w:val="24"/>
          <w:szCs w:val="24"/>
          <w:highlight w:val="yellow"/>
          <w:lang w:eastAsia="zh-CN"/>
        </w:rPr>
        <w:t xml:space="preserve">Transfer </w:t>
      </w:r>
      <w:r w:rsidRPr="00DF51E5">
        <w:rPr>
          <w:rFonts w:ascii="Calibri" w:hAnsi="Calibri" w:cs="Calibri"/>
          <w:sz w:val="24"/>
          <w:szCs w:val="24"/>
          <w:highlight w:val="yellow"/>
        </w:rPr>
        <w:t>the cell suspension</w:t>
      </w:r>
      <w:r w:rsidRPr="00DF51E5">
        <w:rPr>
          <w:rFonts w:ascii="Calibri" w:eastAsiaTheme="minorEastAsia" w:hAnsi="Calibri" w:cs="Calibri"/>
          <w:sz w:val="24"/>
          <w:szCs w:val="24"/>
          <w:highlight w:val="yellow"/>
          <w:lang w:eastAsia="zh-CN"/>
        </w:rPr>
        <w:t xml:space="preserve"> </w:t>
      </w:r>
      <w:r w:rsidRPr="00DF51E5">
        <w:rPr>
          <w:rFonts w:ascii="Calibri" w:hAnsi="Calibri" w:cs="Calibri"/>
          <w:sz w:val="24"/>
          <w:szCs w:val="24"/>
          <w:highlight w:val="yellow"/>
        </w:rPr>
        <w:t>to a 1.5 mL RNase-free microcentrifuge tube.</w:t>
      </w:r>
    </w:p>
    <w:p w14:paraId="0FD4109D"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558E1274" w14:textId="77777777" w:rsidR="003D11AC" w:rsidRPr="00DF51E5" w:rsidRDefault="00000000">
      <w:pPr>
        <w:pStyle w:val="ListParagraph"/>
        <w:spacing w:after="0" w:line="240" w:lineRule="auto"/>
        <w:ind w:left="0"/>
        <w:jc w:val="both"/>
        <w:rPr>
          <w:rFonts w:ascii="Calibri" w:eastAsiaTheme="minorEastAsia" w:hAnsi="Calibri" w:cs="Calibri"/>
          <w:sz w:val="24"/>
          <w:szCs w:val="24"/>
          <w:lang w:eastAsia="zh-CN"/>
        </w:rPr>
      </w:pPr>
      <w:r w:rsidRPr="00DF51E5">
        <w:rPr>
          <w:rFonts w:ascii="Calibri" w:eastAsia="DengXian" w:hAnsi="Calibri" w:cs="Calibri"/>
          <w:sz w:val="24"/>
          <w:szCs w:val="24"/>
          <w:lang w:bidi="ar"/>
        </w:rPr>
        <w:t xml:space="preserve">NOTE: </w:t>
      </w:r>
      <w:r w:rsidRPr="00DF51E5">
        <w:rPr>
          <w:rFonts w:ascii="Calibri" w:eastAsiaTheme="minorEastAsia" w:hAnsi="Calibri" w:cs="Calibri"/>
          <w:sz w:val="24"/>
          <w:szCs w:val="24"/>
          <w:lang w:eastAsia="zh-CN"/>
        </w:rPr>
        <w:t>Label the tube before use. Steps 1.1.3 through 1.1.8 must be performed under sterile conditions</w:t>
      </w:r>
      <w:r w:rsidRPr="00DF51E5">
        <w:rPr>
          <w:rFonts w:ascii="Calibri" w:hAnsi="Calibri" w:cs="Calibri"/>
          <w:sz w:val="24"/>
          <w:szCs w:val="24"/>
        </w:rPr>
        <w:t>.</w:t>
      </w:r>
    </w:p>
    <w:p w14:paraId="4666C78E" w14:textId="77777777" w:rsidR="003D11AC" w:rsidRPr="00DF51E5" w:rsidRDefault="003D11AC">
      <w:pPr>
        <w:pStyle w:val="ListParagraph"/>
        <w:spacing w:after="0" w:line="240" w:lineRule="auto"/>
        <w:ind w:left="0"/>
        <w:jc w:val="both"/>
        <w:rPr>
          <w:rFonts w:ascii="Calibri" w:eastAsiaTheme="minorEastAsia" w:hAnsi="Calibri" w:cs="Calibri"/>
          <w:sz w:val="24"/>
          <w:szCs w:val="24"/>
          <w:highlight w:val="yellow"/>
          <w:lang w:eastAsia="zh-CN"/>
        </w:rPr>
      </w:pPr>
    </w:p>
    <w:p w14:paraId="70025D23" w14:textId="77777777" w:rsidR="003D11AC" w:rsidRPr="00DF51E5" w:rsidRDefault="00000000">
      <w:pPr>
        <w:pStyle w:val="ListParagraph"/>
        <w:widowControl w:val="0"/>
        <w:numPr>
          <w:ilvl w:val="2"/>
          <w:numId w:val="2"/>
        </w:numPr>
        <w:spacing w:after="0" w:line="240" w:lineRule="auto"/>
        <w:ind w:left="0" w:firstLine="0"/>
        <w:jc w:val="both"/>
        <w:rPr>
          <w:rFonts w:ascii="Calibri" w:hAnsi="Calibri" w:cs="Calibri"/>
          <w:sz w:val="24"/>
          <w:szCs w:val="24"/>
          <w:highlight w:val="yellow"/>
        </w:rPr>
      </w:pPr>
      <w:r w:rsidRPr="00DF51E5">
        <w:rPr>
          <w:rFonts w:ascii="Calibri" w:hAnsi="Calibri" w:cs="Calibri"/>
          <w:sz w:val="24"/>
          <w:szCs w:val="24"/>
          <w:highlight w:val="yellow"/>
        </w:rPr>
        <w:t xml:space="preserve">Centrifuge at </w:t>
      </w:r>
      <w:r w:rsidRPr="00DF51E5">
        <w:rPr>
          <w:rFonts w:ascii="Calibri" w:hAnsi="Calibri" w:cs="Calibri"/>
          <w:sz w:val="24"/>
          <w:szCs w:val="24"/>
          <w:highlight w:val="yellow"/>
          <w:lang w:eastAsia="zh-CN"/>
        </w:rPr>
        <w:t>1000</w:t>
      </w:r>
      <w:r w:rsidRPr="00DF51E5">
        <w:rPr>
          <w:rFonts w:ascii="Calibri" w:hAnsi="Calibri" w:cs="Calibri"/>
          <w:sz w:val="24"/>
          <w:szCs w:val="24"/>
          <w:highlight w:val="yellow"/>
        </w:rPr>
        <w:t xml:space="preserve"> × </w:t>
      </w:r>
      <w:r w:rsidRPr="00DF51E5">
        <w:rPr>
          <w:rFonts w:ascii="Calibri" w:hAnsi="Calibri" w:cs="Calibri"/>
          <w:i/>
          <w:iCs/>
          <w:sz w:val="24"/>
          <w:szCs w:val="24"/>
          <w:highlight w:val="yellow"/>
        </w:rPr>
        <w:t>g</w:t>
      </w:r>
      <w:r w:rsidRPr="00DF51E5">
        <w:rPr>
          <w:rFonts w:ascii="Calibri" w:hAnsi="Calibri" w:cs="Calibri"/>
          <w:sz w:val="24"/>
          <w:szCs w:val="24"/>
          <w:highlight w:val="yellow"/>
          <w:lang w:eastAsia="zh-CN"/>
        </w:rPr>
        <w:t xml:space="preserve"> </w:t>
      </w:r>
      <w:r w:rsidRPr="00DF51E5">
        <w:rPr>
          <w:rFonts w:ascii="Calibri" w:hAnsi="Calibri" w:cs="Calibri"/>
          <w:sz w:val="24"/>
          <w:szCs w:val="24"/>
          <w:highlight w:val="yellow"/>
        </w:rPr>
        <w:t xml:space="preserve">for 3 min, then remove the supernatant completely. </w:t>
      </w:r>
    </w:p>
    <w:p w14:paraId="25BBFDA7"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37FEC5E9" w14:textId="77777777" w:rsidR="003D11AC" w:rsidRPr="00DF51E5" w:rsidRDefault="00000000">
      <w:pPr>
        <w:pStyle w:val="ListParagraph"/>
        <w:numPr>
          <w:ilvl w:val="1"/>
          <w:numId w:val="2"/>
        </w:numPr>
        <w:spacing w:after="0" w:line="240" w:lineRule="auto"/>
        <w:ind w:left="0" w:firstLine="0"/>
        <w:rPr>
          <w:rFonts w:ascii="Calibri" w:hAnsi="Calibri" w:cs="Calibri"/>
          <w:sz w:val="24"/>
          <w:szCs w:val="24"/>
          <w:highlight w:val="yellow"/>
        </w:rPr>
      </w:pPr>
      <w:r w:rsidRPr="00DF51E5">
        <w:rPr>
          <w:rFonts w:ascii="Calibri" w:hAnsi="Calibri" w:cs="Calibri"/>
          <w:sz w:val="24"/>
          <w:szCs w:val="24"/>
          <w:highlight w:val="yellow"/>
        </w:rPr>
        <w:t>RNA extraction</w:t>
      </w:r>
    </w:p>
    <w:p w14:paraId="568388CA" w14:textId="77777777" w:rsidR="003D11AC" w:rsidRPr="00DF51E5" w:rsidRDefault="003D11AC">
      <w:pPr>
        <w:rPr>
          <w:highlight w:val="yellow"/>
          <w:lang w:eastAsia="zh-CN"/>
        </w:rPr>
      </w:pPr>
    </w:p>
    <w:p w14:paraId="4FA1836F" w14:textId="34FE9784" w:rsidR="003D11AC" w:rsidRPr="00DF51E5" w:rsidRDefault="00CF738D">
      <w:pPr>
        <w:rPr>
          <w:lang w:eastAsia="zh-CN"/>
        </w:rPr>
      </w:pPr>
      <w:r w:rsidRPr="00DF51E5">
        <w:rPr>
          <w:lang w:eastAsia="zh-CN"/>
        </w:rPr>
        <w:t xml:space="preserve">NOTE: RNA extraction </w:t>
      </w:r>
      <w:r w:rsidRPr="00DF51E5">
        <w:rPr>
          <w:rFonts w:hint="eastAsia"/>
          <w:lang w:eastAsia="zh-CN"/>
        </w:rPr>
        <w:t>is</w:t>
      </w:r>
      <w:r w:rsidRPr="00DF51E5">
        <w:rPr>
          <w:lang w:eastAsia="zh-CN"/>
        </w:rPr>
        <w:t xml:space="preserve"> performed using EZ-press RNA purification kit.</w:t>
      </w:r>
    </w:p>
    <w:p w14:paraId="17781842" w14:textId="77777777" w:rsidR="003D11AC" w:rsidRPr="00DF51E5" w:rsidRDefault="003D11AC">
      <w:pPr>
        <w:rPr>
          <w:highlight w:val="yellow"/>
          <w:lang w:eastAsia="zh-CN"/>
        </w:rPr>
      </w:pPr>
    </w:p>
    <w:p w14:paraId="1C6FE332" w14:textId="260782B7" w:rsidR="003D11AC" w:rsidRPr="00DF51E5" w:rsidRDefault="00000000">
      <w:pPr>
        <w:pStyle w:val="ListParagraph"/>
        <w:widowControl w:val="0"/>
        <w:numPr>
          <w:ilvl w:val="2"/>
          <w:numId w:val="2"/>
        </w:numPr>
        <w:spacing w:after="0" w:line="240" w:lineRule="auto"/>
        <w:ind w:left="0" w:firstLine="0"/>
        <w:jc w:val="both"/>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Add </w:t>
      </w:r>
      <w:r w:rsidRPr="00DF51E5">
        <w:rPr>
          <w:rFonts w:ascii="Calibri" w:eastAsiaTheme="minorEastAsia" w:hAnsi="Calibri" w:cs="Calibri"/>
          <w:sz w:val="24"/>
          <w:szCs w:val="24"/>
          <w:highlight w:val="yellow"/>
          <w:lang w:eastAsia="zh-CN"/>
        </w:rPr>
        <w:t>6</w:t>
      </w:r>
      <w:r w:rsidRPr="00DF51E5">
        <w:rPr>
          <w:rFonts w:ascii="Calibri" w:hAnsi="Calibri" w:cs="Calibri"/>
          <w:sz w:val="24"/>
          <w:szCs w:val="24"/>
          <w:highlight w:val="yellow"/>
        </w:rPr>
        <w:t xml:space="preserve">00 </w:t>
      </w:r>
      <w:proofErr w:type="spellStart"/>
      <w:r w:rsidRPr="00DF51E5">
        <w:rPr>
          <w:rFonts w:ascii="Calibri" w:hAnsi="Calibri" w:cs="Calibri"/>
          <w:sz w:val="24"/>
          <w:szCs w:val="24"/>
          <w:highlight w:val="yellow"/>
        </w:rPr>
        <w:t>μL</w:t>
      </w:r>
      <w:proofErr w:type="spellEnd"/>
      <w:r w:rsidRPr="00DF51E5">
        <w:rPr>
          <w:rFonts w:ascii="Calibri" w:hAnsi="Calibri" w:cs="Calibri"/>
          <w:sz w:val="24"/>
          <w:szCs w:val="24"/>
          <w:highlight w:val="yellow"/>
        </w:rPr>
        <w:t xml:space="preserve"> of </w:t>
      </w:r>
      <w:bookmarkStart w:id="12" w:name="OLE_LINK16"/>
      <w:r w:rsidRPr="00DF51E5">
        <w:rPr>
          <w:rFonts w:ascii="Calibri" w:hAnsi="Calibri" w:cs="Calibri"/>
          <w:sz w:val="24"/>
          <w:szCs w:val="24"/>
          <w:highlight w:val="yellow"/>
        </w:rPr>
        <w:t>lysis buffer</w:t>
      </w:r>
      <w:bookmarkEnd w:id="12"/>
      <w:r w:rsidRPr="00DF51E5">
        <w:rPr>
          <w:rFonts w:ascii="Calibri" w:eastAsia="SimSun" w:hAnsi="Calibri" w:cs="Calibri" w:hint="eastAsia"/>
          <w:sz w:val="24"/>
          <w:szCs w:val="24"/>
          <w:highlight w:val="yellow"/>
          <w:lang w:eastAsia="zh-CN"/>
        </w:rPr>
        <w:t xml:space="preserve"> </w:t>
      </w:r>
      <w:r w:rsidRPr="00DF51E5">
        <w:rPr>
          <w:rFonts w:ascii="Calibri" w:eastAsiaTheme="minorEastAsia" w:hAnsi="Calibri" w:cs="Calibri" w:hint="eastAsia"/>
          <w:sz w:val="24"/>
          <w:szCs w:val="24"/>
          <w:highlight w:val="yellow"/>
          <w:lang w:eastAsia="zh-CN"/>
        </w:rPr>
        <w:t>(</w:t>
      </w:r>
      <w:r w:rsidR="00CF738D" w:rsidRPr="00DF51E5">
        <w:rPr>
          <w:rFonts w:ascii="Calibri" w:eastAsiaTheme="minorEastAsia" w:hAnsi="Calibri" w:cs="Calibri"/>
          <w:sz w:val="24"/>
          <w:szCs w:val="24"/>
          <w:highlight w:val="yellow"/>
          <w:lang w:eastAsia="zh-CN"/>
        </w:rPr>
        <w:t xml:space="preserve">present in the RNA </w:t>
      </w:r>
      <w:r w:rsidR="00CF738D" w:rsidRPr="00DF51E5">
        <w:rPr>
          <w:rFonts w:ascii="Calibri" w:hAnsi="Calibri" w:cs="Calibri"/>
          <w:sz w:val="24"/>
          <w:szCs w:val="24"/>
          <w:highlight w:val="yellow"/>
          <w:lang w:eastAsia="zh-CN"/>
        </w:rPr>
        <w:t>purification kit</w:t>
      </w:r>
      <w:r w:rsidR="00CF738D" w:rsidRPr="00DF51E5">
        <w:rPr>
          <w:rFonts w:ascii="Calibri" w:eastAsiaTheme="minorEastAsia" w:hAnsi="Calibri" w:cs="Calibri"/>
          <w:sz w:val="24"/>
          <w:szCs w:val="24"/>
          <w:highlight w:val="yellow"/>
          <w:lang w:eastAsia="zh-CN"/>
        </w:rPr>
        <w:t>)</w:t>
      </w:r>
      <w:r w:rsidR="00CF738D" w:rsidRPr="00DF51E5">
        <w:rPr>
          <w:rFonts w:ascii="Calibri" w:hAnsi="Calibri" w:cs="Calibri"/>
          <w:sz w:val="24"/>
          <w:szCs w:val="24"/>
          <w:highlight w:val="yellow"/>
        </w:rPr>
        <w:t xml:space="preserve"> </w:t>
      </w:r>
      <w:r w:rsidRPr="00DF51E5">
        <w:rPr>
          <w:rFonts w:ascii="Calibri" w:hAnsi="Calibri" w:cs="Calibri"/>
          <w:sz w:val="24"/>
          <w:szCs w:val="24"/>
          <w:highlight w:val="yellow"/>
        </w:rPr>
        <w:t>to the pellet and vortex thoroughly to completely lyse the cells,</w:t>
      </w:r>
      <w:r w:rsidRPr="00DF51E5">
        <w:rPr>
          <w:rFonts w:ascii="Calibri" w:eastAsiaTheme="minorEastAsia" w:hAnsi="Calibri" w:cs="Calibri"/>
          <w:sz w:val="24"/>
          <w:szCs w:val="24"/>
          <w:highlight w:val="yellow"/>
          <w:lang w:eastAsia="zh-CN"/>
        </w:rPr>
        <w:t xml:space="preserve"> and let it stand for 5 min</w:t>
      </w:r>
      <w:r w:rsidRPr="00DF51E5">
        <w:rPr>
          <w:rFonts w:ascii="Calibri" w:hAnsi="Calibri" w:cs="Calibri"/>
          <w:sz w:val="24"/>
          <w:szCs w:val="24"/>
          <w:highlight w:val="yellow"/>
        </w:rPr>
        <w:t>.</w:t>
      </w:r>
    </w:p>
    <w:p w14:paraId="09A410DA"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5EE84EDE" w14:textId="77777777" w:rsidR="003D11AC" w:rsidRPr="00DF51E5" w:rsidRDefault="00000000">
      <w:pPr>
        <w:pStyle w:val="ListParagraph"/>
        <w:spacing w:after="0" w:line="240" w:lineRule="auto"/>
        <w:ind w:left="0"/>
        <w:jc w:val="both"/>
        <w:rPr>
          <w:rFonts w:ascii="Calibri" w:eastAsiaTheme="minorEastAsia" w:hAnsi="Calibri" w:cs="Calibri"/>
          <w:sz w:val="24"/>
          <w:szCs w:val="24"/>
          <w:lang w:eastAsia="zh-CN"/>
        </w:rPr>
      </w:pPr>
      <w:r w:rsidRPr="00DF51E5">
        <w:rPr>
          <w:rFonts w:ascii="Calibri" w:eastAsia="DengXian" w:hAnsi="Calibri" w:cs="Calibri"/>
          <w:sz w:val="24"/>
          <w:szCs w:val="24"/>
          <w:lang w:bidi="ar"/>
        </w:rPr>
        <w:t xml:space="preserve">NOTE: </w:t>
      </w:r>
      <w:r w:rsidRPr="00DF51E5">
        <w:rPr>
          <w:rFonts w:ascii="Calibri" w:eastAsiaTheme="minorEastAsia" w:hAnsi="Calibri" w:cs="Calibri"/>
          <w:sz w:val="24"/>
          <w:szCs w:val="24"/>
          <w:lang w:eastAsia="zh-CN"/>
        </w:rPr>
        <w:t>Approximately 2 × 10</w:t>
      </w:r>
      <w:r w:rsidRPr="00DF51E5">
        <w:rPr>
          <w:rFonts w:ascii="Calibri" w:eastAsiaTheme="minorEastAsia" w:hAnsi="Calibri" w:cs="Calibri"/>
          <w:sz w:val="24"/>
          <w:szCs w:val="24"/>
          <w:vertAlign w:val="superscript"/>
          <w:lang w:eastAsia="zh-CN"/>
        </w:rPr>
        <w:t>6</w:t>
      </w:r>
      <w:r w:rsidRPr="00DF51E5">
        <w:rPr>
          <w:rFonts w:ascii="Calibri" w:eastAsiaTheme="minorEastAsia" w:hAnsi="Calibri" w:cs="Calibri"/>
          <w:sz w:val="24"/>
          <w:szCs w:val="24"/>
          <w:lang w:eastAsia="zh-CN"/>
        </w:rPr>
        <w:t xml:space="preserve"> cells are used for RNA isolation.</w:t>
      </w:r>
    </w:p>
    <w:p w14:paraId="0B6BB169"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3D81BE1F" w14:textId="77777777" w:rsidR="003D11AC" w:rsidRPr="00DF51E5" w:rsidRDefault="00000000">
      <w:pPr>
        <w:pStyle w:val="ListParagraph"/>
        <w:widowControl w:val="0"/>
        <w:numPr>
          <w:ilvl w:val="2"/>
          <w:numId w:val="2"/>
        </w:numPr>
        <w:spacing w:after="0" w:line="240" w:lineRule="auto"/>
        <w:ind w:left="0" w:firstLine="0"/>
        <w:jc w:val="both"/>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Add </w:t>
      </w:r>
      <w:r w:rsidRPr="00DF51E5">
        <w:rPr>
          <w:rFonts w:ascii="Calibri" w:eastAsiaTheme="minorEastAsia" w:hAnsi="Calibri" w:cs="Calibri"/>
          <w:sz w:val="24"/>
          <w:szCs w:val="24"/>
          <w:highlight w:val="yellow"/>
          <w:lang w:eastAsia="zh-CN"/>
        </w:rPr>
        <w:t xml:space="preserve">an </w:t>
      </w:r>
      <w:r w:rsidRPr="00DF51E5">
        <w:rPr>
          <w:rFonts w:ascii="Calibri" w:hAnsi="Calibri" w:cs="Calibri"/>
          <w:sz w:val="24"/>
          <w:szCs w:val="24"/>
          <w:highlight w:val="yellow"/>
        </w:rPr>
        <w:t>equal volume</w:t>
      </w:r>
      <w:r w:rsidRPr="00DF51E5">
        <w:rPr>
          <w:rFonts w:ascii="Calibri" w:eastAsiaTheme="minorEastAsia" w:hAnsi="Calibri" w:cs="Calibri"/>
          <w:sz w:val="24"/>
          <w:szCs w:val="24"/>
          <w:highlight w:val="yellow"/>
          <w:lang w:eastAsia="zh-CN"/>
        </w:rPr>
        <w:t xml:space="preserve"> </w:t>
      </w:r>
      <w:r w:rsidRPr="00DF51E5">
        <w:rPr>
          <w:rFonts w:ascii="Calibri" w:hAnsi="Calibri" w:cs="Calibri"/>
          <w:sz w:val="24"/>
          <w:szCs w:val="24"/>
          <w:highlight w:val="yellow"/>
        </w:rPr>
        <w:t>of 100% ethanol</w:t>
      </w:r>
      <w:r w:rsidRPr="00DF51E5">
        <w:rPr>
          <w:rFonts w:ascii="Calibri" w:eastAsiaTheme="minorEastAsia" w:hAnsi="Calibri" w:cs="Calibri"/>
          <w:sz w:val="24"/>
          <w:szCs w:val="24"/>
          <w:highlight w:val="yellow"/>
          <w:lang w:eastAsia="zh-CN"/>
        </w:rPr>
        <w:t xml:space="preserve"> </w:t>
      </w:r>
      <w:r w:rsidRPr="00DF51E5">
        <w:rPr>
          <w:rFonts w:ascii="Calibri" w:hAnsi="Calibri" w:cs="Calibri"/>
          <w:sz w:val="24"/>
          <w:szCs w:val="24"/>
          <w:highlight w:val="yellow"/>
        </w:rPr>
        <w:t>and vortex thoroughly.</w:t>
      </w:r>
    </w:p>
    <w:p w14:paraId="35676ED9"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5C144E87" w14:textId="77777777" w:rsidR="003D11AC" w:rsidRPr="00DF51E5" w:rsidRDefault="00000000">
      <w:pPr>
        <w:pStyle w:val="ListParagraph"/>
        <w:widowControl w:val="0"/>
        <w:numPr>
          <w:ilvl w:val="2"/>
          <w:numId w:val="2"/>
        </w:numPr>
        <w:spacing w:after="0" w:line="240" w:lineRule="auto"/>
        <w:ind w:left="0" w:firstLine="0"/>
        <w:jc w:val="both"/>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Add </w:t>
      </w:r>
      <w:r w:rsidRPr="00DF51E5">
        <w:rPr>
          <w:rFonts w:ascii="Calibri" w:eastAsiaTheme="minorEastAsia" w:hAnsi="Calibri" w:cs="Calibri"/>
          <w:sz w:val="24"/>
          <w:szCs w:val="24"/>
          <w:highlight w:val="yellow"/>
          <w:lang w:eastAsia="zh-CN"/>
        </w:rPr>
        <w:t>6</w:t>
      </w:r>
      <w:r w:rsidRPr="00DF51E5">
        <w:rPr>
          <w:rFonts w:ascii="Calibri" w:hAnsi="Calibri" w:cs="Calibri"/>
          <w:sz w:val="24"/>
          <w:szCs w:val="24"/>
          <w:highlight w:val="yellow"/>
        </w:rPr>
        <w:t xml:space="preserve">00 </w:t>
      </w:r>
      <w:proofErr w:type="spellStart"/>
      <w:r w:rsidRPr="00DF51E5">
        <w:rPr>
          <w:rFonts w:ascii="Calibri" w:hAnsi="Calibri" w:cs="Calibri"/>
          <w:sz w:val="24"/>
          <w:szCs w:val="24"/>
          <w:highlight w:val="yellow"/>
        </w:rPr>
        <w:t>μL</w:t>
      </w:r>
      <w:proofErr w:type="spellEnd"/>
      <w:r w:rsidRPr="00DF51E5">
        <w:rPr>
          <w:rFonts w:ascii="Calibri" w:hAnsi="Calibri" w:cs="Calibri"/>
          <w:sz w:val="24"/>
          <w:szCs w:val="24"/>
          <w:highlight w:val="yellow"/>
        </w:rPr>
        <w:t xml:space="preserve"> of the mixture onto a spin column assembled with a collection tube.</w:t>
      </w:r>
    </w:p>
    <w:p w14:paraId="121566C4"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5A1418E3" w14:textId="77777777" w:rsidR="003D11AC" w:rsidRPr="00DF51E5" w:rsidRDefault="00000000">
      <w:pPr>
        <w:pStyle w:val="ListParagraph"/>
        <w:spacing w:after="0" w:line="240" w:lineRule="auto"/>
        <w:ind w:left="0"/>
        <w:jc w:val="both"/>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lastRenderedPageBreak/>
        <w:t>NOTE: Assemble the spin column and collection tube before us</w:t>
      </w:r>
      <w:r w:rsidRPr="00DF51E5">
        <w:rPr>
          <w:rFonts w:ascii="Calibri" w:eastAsiaTheme="minorEastAsia" w:hAnsi="Calibri" w:cs="Calibri"/>
          <w:sz w:val="24"/>
          <w:szCs w:val="24"/>
          <w:highlight w:val="yellow"/>
          <w:lang w:eastAsia="zh-CN"/>
        </w:rPr>
        <w:t>e,</w:t>
      </w:r>
      <w:r w:rsidRPr="00DF51E5">
        <w:rPr>
          <w:rFonts w:ascii="Calibri" w:hAnsi="Calibri" w:cs="Calibri"/>
          <w:sz w:val="24"/>
          <w:szCs w:val="24"/>
          <w:highlight w:val="yellow"/>
        </w:rPr>
        <w:t xml:space="preserve"> and </w:t>
      </w:r>
      <w:r w:rsidRPr="00DF51E5">
        <w:rPr>
          <w:rFonts w:ascii="Calibri" w:eastAsiaTheme="minorEastAsia" w:hAnsi="Calibri" w:cs="Calibri"/>
          <w:sz w:val="24"/>
          <w:szCs w:val="24"/>
          <w:highlight w:val="yellow"/>
          <w:lang w:eastAsia="zh-CN"/>
        </w:rPr>
        <w:t>l</w:t>
      </w:r>
      <w:r w:rsidRPr="00DF51E5">
        <w:rPr>
          <w:rFonts w:ascii="Calibri" w:hAnsi="Calibri" w:cs="Calibri"/>
          <w:sz w:val="24"/>
          <w:szCs w:val="24"/>
          <w:highlight w:val="yellow"/>
        </w:rPr>
        <w:t>abel the tube before use.</w:t>
      </w:r>
    </w:p>
    <w:p w14:paraId="500B9255" w14:textId="77777777" w:rsidR="003D11AC" w:rsidRPr="00DF51E5" w:rsidRDefault="003D11AC">
      <w:pPr>
        <w:pStyle w:val="ListParagraph"/>
        <w:spacing w:after="0" w:line="240" w:lineRule="auto"/>
        <w:ind w:left="0"/>
        <w:jc w:val="both"/>
        <w:rPr>
          <w:rFonts w:ascii="Calibri" w:eastAsiaTheme="minorEastAsia" w:hAnsi="Calibri" w:cs="Calibri"/>
          <w:sz w:val="24"/>
          <w:szCs w:val="24"/>
          <w:highlight w:val="yellow"/>
          <w:lang w:eastAsia="zh-CN"/>
        </w:rPr>
      </w:pPr>
    </w:p>
    <w:p w14:paraId="66F9A6DC" w14:textId="77777777" w:rsidR="003D11AC" w:rsidRPr="00DF51E5" w:rsidRDefault="00000000">
      <w:pPr>
        <w:pStyle w:val="ListParagraph"/>
        <w:widowControl w:val="0"/>
        <w:numPr>
          <w:ilvl w:val="2"/>
          <w:numId w:val="2"/>
        </w:numPr>
        <w:spacing w:after="0" w:line="240" w:lineRule="auto"/>
        <w:ind w:left="0" w:firstLine="0"/>
        <w:jc w:val="both"/>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Centrifuge at 12,000 × </w:t>
      </w:r>
      <w:r w:rsidRPr="00DF51E5">
        <w:rPr>
          <w:rFonts w:ascii="Calibri" w:eastAsiaTheme="minorEastAsia" w:hAnsi="Calibri" w:cs="Calibri"/>
          <w:i/>
          <w:iCs/>
          <w:sz w:val="24"/>
          <w:szCs w:val="24"/>
          <w:highlight w:val="yellow"/>
        </w:rPr>
        <w:t>g</w:t>
      </w:r>
      <w:r w:rsidRPr="00DF51E5">
        <w:rPr>
          <w:rFonts w:ascii="Calibri" w:hAnsi="Calibri" w:cs="Calibri"/>
          <w:sz w:val="24"/>
          <w:szCs w:val="24"/>
          <w:highlight w:val="yellow"/>
        </w:rPr>
        <w:t xml:space="preserve"> for 1 min and discard the liquid in the collection tube.</w:t>
      </w:r>
    </w:p>
    <w:p w14:paraId="128339EA"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4F518060" w14:textId="77777777" w:rsidR="003D11AC" w:rsidRPr="00DF51E5" w:rsidRDefault="00000000">
      <w:pPr>
        <w:pStyle w:val="ListParagraph"/>
        <w:spacing w:after="0" w:line="240" w:lineRule="auto"/>
        <w:ind w:left="0"/>
        <w:jc w:val="both"/>
        <w:rPr>
          <w:rFonts w:ascii="Calibri" w:eastAsiaTheme="minorEastAsia" w:hAnsi="Calibri" w:cs="Calibri"/>
          <w:sz w:val="24"/>
          <w:szCs w:val="24"/>
          <w:lang w:eastAsia="zh-CN"/>
        </w:rPr>
      </w:pPr>
      <w:r w:rsidRPr="00DF51E5">
        <w:rPr>
          <w:rFonts w:ascii="Calibri" w:eastAsia="DengXian" w:hAnsi="Calibri" w:cs="Calibri"/>
          <w:sz w:val="24"/>
          <w:szCs w:val="24"/>
          <w:lang w:bidi="ar"/>
        </w:rPr>
        <w:t xml:space="preserve">NOTE: </w:t>
      </w:r>
      <w:r w:rsidRPr="00DF51E5">
        <w:rPr>
          <w:rFonts w:ascii="Calibri" w:eastAsiaTheme="minorEastAsia" w:hAnsi="Calibri" w:cs="Calibri"/>
          <w:sz w:val="24"/>
          <w:szCs w:val="24"/>
          <w:lang w:eastAsia="zh-CN"/>
        </w:rPr>
        <w:t>A</w:t>
      </w:r>
      <w:r w:rsidRPr="00DF51E5">
        <w:rPr>
          <w:rFonts w:ascii="Calibri" w:hAnsi="Calibri" w:cs="Calibri"/>
          <w:sz w:val="24"/>
          <w:szCs w:val="24"/>
        </w:rPr>
        <w:t>void contact between the column bottom and the liquid or the operator.</w:t>
      </w:r>
    </w:p>
    <w:p w14:paraId="04B6CFD3" w14:textId="77777777" w:rsidR="003D11AC" w:rsidRPr="00DF51E5" w:rsidRDefault="003D11AC">
      <w:pPr>
        <w:pStyle w:val="ListParagraph"/>
        <w:spacing w:after="0" w:line="240" w:lineRule="auto"/>
        <w:ind w:left="0"/>
        <w:jc w:val="both"/>
        <w:rPr>
          <w:rFonts w:ascii="Calibri" w:eastAsiaTheme="minorEastAsia" w:hAnsi="Calibri" w:cs="Calibri"/>
          <w:sz w:val="24"/>
          <w:szCs w:val="24"/>
          <w:highlight w:val="yellow"/>
          <w:lang w:eastAsia="zh-CN"/>
        </w:rPr>
      </w:pPr>
    </w:p>
    <w:p w14:paraId="744F892C" w14:textId="77777777" w:rsidR="003D11AC" w:rsidRPr="00DF51E5" w:rsidRDefault="00000000">
      <w:pPr>
        <w:pStyle w:val="ListParagraph"/>
        <w:widowControl w:val="0"/>
        <w:numPr>
          <w:ilvl w:val="2"/>
          <w:numId w:val="2"/>
        </w:numPr>
        <w:spacing w:after="0" w:line="240" w:lineRule="auto"/>
        <w:ind w:left="0" w:firstLine="0"/>
        <w:jc w:val="both"/>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Repeat the above steps 1.2.3–1.2.4 for the remaining mixture.</w:t>
      </w:r>
    </w:p>
    <w:p w14:paraId="2A4E4DAE"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1906C6E2" w14:textId="42295394" w:rsidR="003D11AC" w:rsidRPr="00DF51E5" w:rsidRDefault="00000000">
      <w:pPr>
        <w:pStyle w:val="ListParagraph"/>
        <w:widowControl w:val="0"/>
        <w:numPr>
          <w:ilvl w:val="2"/>
          <w:numId w:val="2"/>
        </w:numPr>
        <w:spacing w:after="0" w:line="240" w:lineRule="auto"/>
        <w:ind w:left="0" w:firstLine="0"/>
        <w:jc w:val="both"/>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Add 500 </w:t>
      </w:r>
      <w:proofErr w:type="spellStart"/>
      <w:r w:rsidRPr="00DF51E5">
        <w:rPr>
          <w:rFonts w:ascii="Calibri" w:hAnsi="Calibri" w:cs="Calibri"/>
          <w:sz w:val="24"/>
          <w:szCs w:val="24"/>
          <w:highlight w:val="yellow"/>
        </w:rPr>
        <w:t>μL</w:t>
      </w:r>
      <w:proofErr w:type="spellEnd"/>
      <w:r w:rsidRPr="00DF51E5">
        <w:rPr>
          <w:rFonts w:ascii="Calibri" w:hAnsi="Calibri" w:cs="Calibri"/>
          <w:sz w:val="24"/>
          <w:szCs w:val="24"/>
          <w:highlight w:val="yellow"/>
        </w:rPr>
        <w:t xml:space="preserve"> of </w:t>
      </w:r>
      <w:bookmarkStart w:id="13" w:name="OLE_LINK17"/>
      <w:r w:rsidRPr="00DF51E5">
        <w:rPr>
          <w:rFonts w:ascii="Calibri" w:hAnsi="Calibri" w:cs="Calibri"/>
          <w:sz w:val="24"/>
          <w:szCs w:val="24"/>
          <w:highlight w:val="yellow"/>
        </w:rPr>
        <w:t>wash buffer</w:t>
      </w:r>
      <w:r w:rsidRPr="00DF51E5">
        <w:rPr>
          <w:rFonts w:ascii="Calibri" w:eastAsia="SimSun" w:hAnsi="Calibri" w:cs="Calibri" w:hint="eastAsia"/>
          <w:sz w:val="24"/>
          <w:szCs w:val="24"/>
          <w:highlight w:val="yellow"/>
          <w:lang w:eastAsia="zh-CN"/>
        </w:rPr>
        <w:t xml:space="preserve"> </w:t>
      </w:r>
      <w:r w:rsidR="00CF738D" w:rsidRPr="00DF51E5">
        <w:rPr>
          <w:rFonts w:ascii="Calibri" w:eastAsiaTheme="minorEastAsia" w:hAnsi="Calibri" w:cs="Calibri" w:hint="eastAsia"/>
          <w:sz w:val="24"/>
          <w:szCs w:val="24"/>
          <w:highlight w:val="yellow"/>
          <w:lang w:eastAsia="zh-CN"/>
        </w:rPr>
        <w:t>(</w:t>
      </w:r>
      <w:r w:rsidR="00CF738D" w:rsidRPr="00DF51E5">
        <w:rPr>
          <w:rFonts w:ascii="Calibri" w:eastAsiaTheme="minorEastAsia" w:hAnsi="Calibri" w:cs="Calibri"/>
          <w:sz w:val="24"/>
          <w:szCs w:val="24"/>
          <w:highlight w:val="yellow"/>
          <w:lang w:eastAsia="zh-CN"/>
        </w:rPr>
        <w:t xml:space="preserve">present in the RNA </w:t>
      </w:r>
      <w:r w:rsidR="00CF738D" w:rsidRPr="00DF51E5">
        <w:rPr>
          <w:rFonts w:ascii="Calibri" w:hAnsi="Calibri" w:cs="Calibri"/>
          <w:sz w:val="24"/>
          <w:szCs w:val="24"/>
          <w:highlight w:val="yellow"/>
          <w:lang w:eastAsia="zh-CN"/>
        </w:rPr>
        <w:t>purification kit</w:t>
      </w:r>
      <w:r w:rsidR="00CF738D" w:rsidRPr="00DF51E5">
        <w:rPr>
          <w:rFonts w:ascii="Calibri" w:eastAsiaTheme="minorEastAsia" w:hAnsi="Calibri" w:cs="Calibri"/>
          <w:sz w:val="24"/>
          <w:szCs w:val="24"/>
          <w:highlight w:val="yellow"/>
          <w:lang w:eastAsia="zh-CN"/>
        </w:rPr>
        <w:t>)</w:t>
      </w:r>
      <w:r w:rsidR="00CF738D" w:rsidRPr="00DF51E5" w:rsidDel="00CF738D">
        <w:rPr>
          <w:rFonts w:ascii="Calibri" w:eastAsiaTheme="minorEastAsia" w:hAnsi="Calibri" w:cs="Calibri" w:hint="eastAsia"/>
          <w:sz w:val="24"/>
          <w:szCs w:val="24"/>
          <w:highlight w:val="yellow"/>
          <w:lang w:eastAsia="zh-CN"/>
        </w:rPr>
        <w:t xml:space="preserve"> </w:t>
      </w:r>
      <w:r w:rsidRPr="00DF51E5">
        <w:rPr>
          <w:rFonts w:ascii="Calibri" w:hAnsi="Calibri" w:cs="Calibri"/>
          <w:sz w:val="24"/>
          <w:szCs w:val="24"/>
          <w:highlight w:val="yellow"/>
        </w:rPr>
        <w:t>t</w:t>
      </w:r>
      <w:bookmarkEnd w:id="13"/>
      <w:r w:rsidRPr="00DF51E5">
        <w:rPr>
          <w:rFonts w:ascii="Calibri" w:hAnsi="Calibri" w:cs="Calibri"/>
          <w:sz w:val="24"/>
          <w:szCs w:val="24"/>
          <w:highlight w:val="yellow"/>
        </w:rPr>
        <w:t>o each spin column, let it stand at room temperature for 1 minute.</w:t>
      </w:r>
    </w:p>
    <w:p w14:paraId="34088832"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465DB391" w14:textId="77777777" w:rsidR="003D11AC" w:rsidRPr="00DF51E5" w:rsidRDefault="00000000">
      <w:pPr>
        <w:pStyle w:val="ListParagraph"/>
        <w:widowControl w:val="0"/>
        <w:numPr>
          <w:ilvl w:val="2"/>
          <w:numId w:val="2"/>
        </w:numPr>
        <w:spacing w:after="0" w:line="240" w:lineRule="auto"/>
        <w:ind w:left="0" w:firstLine="0"/>
        <w:jc w:val="both"/>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Centrifuge at 12,000 × </w:t>
      </w:r>
      <w:r w:rsidRPr="00DF51E5">
        <w:rPr>
          <w:rFonts w:ascii="Calibri" w:eastAsiaTheme="minorEastAsia" w:hAnsi="Calibri" w:cs="Calibri"/>
          <w:i/>
          <w:iCs/>
          <w:sz w:val="24"/>
          <w:szCs w:val="24"/>
          <w:highlight w:val="yellow"/>
        </w:rPr>
        <w:t>g</w:t>
      </w:r>
      <w:r w:rsidRPr="00DF51E5">
        <w:rPr>
          <w:rFonts w:ascii="Calibri" w:hAnsi="Calibri" w:cs="Calibri"/>
          <w:i/>
          <w:iCs/>
          <w:sz w:val="24"/>
          <w:szCs w:val="24"/>
          <w:highlight w:val="yellow"/>
        </w:rPr>
        <w:t xml:space="preserve"> </w:t>
      </w:r>
      <w:r w:rsidRPr="00DF51E5">
        <w:rPr>
          <w:rFonts w:ascii="Calibri" w:hAnsi="Calibri" w:cs="Calibri"/>
          <w:sz w:val="24"/>
          <w:szCs w:val="24"/>
          <w:highlight w:val="yellow"/>
        </w:rPr>
        <w:t>for 1 min and discard the liquid in the collection tube.</w:t>
      </w:r>
    </w:p>
    <w:p w14:paraId="13BE8D82"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104760D0" w14:textId="77777777" w:rsidR="003D11AC" w:rsidRPr="00DF51E5" w:rsidRDefault="00000000">
      <w:pPr>
        <w:pStyle w:val="ListParagraph"/>
        <w:widowControl w:val="0"/>
        <w:numPr>
          <w:ilvl w:val="2"/>
          <w:numId w:val="2"/>
        </w:numPr>
        <w:spacing w:after="0" w:line="240" w:lineRule="auto"/>
        <w:ind w:left="0" w:firstLine="0"/>
        <w:jc w:val="both"/>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Centrifuge the empty column again at 12,000 × </w:t>
      </w:r>
      <w:r w:rsidRPr="00DF51E5">
        <w:rPr>
          <w:rFonts w:ascii="Calibri" w:hAnsi="Calibri" w:cs="Calibri"/>
          <w:i/>
          <w:iCs/>
          <w:sz w:val="24"/>
          <w:szCs w:val="24"/>
          <w:highlight w:val="yellow"/>
        </w:rPr>
        <w:t>g</w:t>
      </w:r>
      <w:r w:rsidRPr="00DF51E5">
        <w:rPr>
          <w:rFonts w:ascii="Calibri" w:hAnsi="Calibri" w:cs="Calibri"/>
          <w:sz w:val="24"/>
          <w:szCs w:val="24"/>
          <w:highlight w:val="yellow"/>
        </w:rPr>
        <w:t xml:space="preserve"> for 1 min to remove residual liquid.</w:t>
      </w:r>
    </w:p>
    <w:p w14:paraId="1D59C1F6"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1772CF44" w14:textId="77777777" w:rsidR="003D11AC" w:rsidRPr="00DF51E5" w:rsidRDefault="00000000">
      <w:pPr>
        <w:pStyle w:val="ListParagraph"/>
        <w:widowControl w:val="0"/>
        <w:numPr>
          <w:ilvl w:val="2"/>
          <w:numId w:val="2"/>
        </w:numPr>
        <w:spacing w:after="0" w:line="240" w:lineRule="auto"/>
        <w:ind w:left="0" w:firstLine="0"/>
        <w:jc w:val="both"/>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Transfer the spin column to a </w:t>
      </w:r>
      <w:r w:rsidRPr="00DF51E5">
        <w:rPr>
          <w:rFonts w:ascii="Calibri" w:eastAsiaTheme="minorEastAsia" w:hAnsi="Calibri" w:cs="Calibri"/>
          <w:sz w:val="24"/>
          <w:szCs w:val="24"/>
          <w:highlight w:val="yellow"/>
          <w:lang w:eastAsia="zh-CN"/>
        </w:rPr>
        <w:t xml:space="preserve">new </w:t>
      </w:r>
      <w:r w:rsidRPr="00DF51E5">
        <w:rPr>
          <w:rFonts w:ascii="Calibri" w:hAnsi="Calibri" w:cs="Calibri"/>
          <w:sz w:val="24"/>
          <w:szCs w:val="24"/>
          <w:highlight w:val="yellow"/>
        </w:rPr>
        <w:t>1.5</w:t>
      </w:r>
      <w:r w:rsidRPr="00DF51E5">
        <w:rPr>
          <w:rFonts w:ascii="Calibri" w:eastAsiaTheme="minorEastAsia" w:hAnsi="Calibri" w:cs="Calibri"/>
          <w:sz w:val="24"/>
          <w:szCs w:val="24"/>
          <w:highlight w:val="yellow"/>
          <w:lang w:eastAsia="zh-CN"/>
        </w:rPr>
        <w:t xml:space="preserve"> </w:t>
      </w:r>
      <w:r w:rsidRPr="00DF51E5">
        <w:rPr>
          <w:rFonts w:ascii="Calibri" w:hAnsi="Calibri" w:cs="Calibri"/>
          <w:sz w:val="24"/>
          <w:szCs w:val="24"/>
          <w:highlight w:val="yellow"/>
        </w:rPr>
        <w:t>mL RNase-free tube, open the lid, and air</w:t>
      </w:r>
      <w:r w:rsidRPr="00DF51E5">
        <w:rPr>
          <w:rFonts w:ascii="Calibri" w:eastAsiaTheme="minorEastAsia" w:hAnsi="Calibri" w:cs="Calibri"/>
          <w:sz w:val="24"/>
          <w:szCs w:val="24"/>
          <w:highlight w:val="yellow"/>
          <w:lang w:eastAsia="zh-CN"/>
        </w:rPr>
        <w:t>-</w:t>
      </w:r>
      <w:r w:rsidRPr="00DF51E5">
        <w:rPr>
          <w:rFonts w:ascii="Calibri" w:hAnsi="Calibri" w:cs="Calibri"/>
          <w:sz w:val="24"/>
          <w:szCs w:val="24"/>
          <w:highlight w:val="yellow"/>
        </w:rPr>
        <w:t>dry for 2 min.</w:t>
      </w:r>
    </w:p>
    <w:p w14:paraId="2A860F76"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740BFEB3" w14:textId="77777777" w:rsidR="003D11AC" w:rsidRPr="00DF51E5" w:rsidRDefault="00000000">
      <w:pPr>
        <w:pStyle w:val="ListParagraph"/>
        <w:spacing w:after="0" w:line="240" w:lineRule="auto"/>
        <w:ind w:left="0"/>
        <w:jc w:val="both"/>
        <w:rPr>
          <w:rFonts w:ascii="Calibri" w:eastAsiaTheme="minorEastAsia" w:hAnsi="Calibri" w:cs="Calibri"/>
          <w:sz w:val="24"/>
          <w:szCs w:val="24"/>
          <w:highlight w:val="yellow"/>
          <w:lang w:eastAsia="zh-CN"/>
        </w:rPr>
      </w:pPr>
      <w:r w:rsidRPr="00DF51E5">
        <w:rPr>
          <w:rFonts w:ascii="Calibri" w:eastAsia="DengXian" w:hAnsi="Calibri" w:cs="Calibri"/>
          <w:sz w:val="24"/>
          <w:szCs w:val="24"/>
          <w:highlight w:val="yellow"/>
          <w:lang w:bidi="ar"/>
        </w:rPr>
        <w:t xml:space="preserve">NOTE: </w:t>
      </w:r>
      <w:r w:rsidRPr="00DF51E5">
        <w:rPr>
          <w:rFonts w:ascii="Calibri" w:eastAsiaTheme="minorEastAsia" w:hAnsi="Calibri" w:cs="Calibri"/>
          <w:sz w:val="24"/>
          <w:szCs w:val="24"/>
          <w:highlight w:val="yellow"/>
          <w:lang w:eastAsia="zh-CN"/>
        </w:rPr>
        <w:t>L</w:t>
      </w:r>
      <w:r w:rsidRPr="00DF51E5">
        <w:rPr>
          <w:rFonts w:ascii="Calibri" w:hAnsi="Calibri" w:cs="Calibri"/>
          <w:sz w:val="24"/>
          <w:szCs w:val="24"/>
          <w:highlight w:val="yellow"/>
        </w:rPr>
        <w:t>abel the tube before use.</w:t>
      </w:r>
    </w:p>
    <w:p w14:paraId="0B371B42" w14:textId="77777777" w:rsidR="003D11AC" w:rsidRPr="00DF51E5" w:rsidRDefault="003D11AC">
      <w:pPr>
        <w:pStyle w:val="ListParagraph"/>
        <w:spacing w:after="0" w:line="240" w:lineRule="auto"/>
        <w:ind w:left="0"/>
        <w:jc w:val="both"/>
        <w:rPr>
          <w:rFonts w:ascii="Calibri" w:eastAsiaTheme="minorEastAsia" w:hAnsi="Calibri" w:cs="Calibri"/>
          <w:sz w:val="24"/>
          <w:szCs w:val="24"/>
          <w:highlight w:val="yellow"/>
          <w:lang w:eastAsia="zh-CN"/>
        </w:rPr>
      </w:pPr>
    </w:p>
    <w:p w14:paraId="5C1D5AC3" w14:textId="77777777" w:rsidR="003D11AC" w:rsidRPr="00DF51E5" w:rsidRDefault="00000000">
      <w:pPr>
        <w:pStyle w:val="ListParagraph"/>
        <w:widowControl w:val="0"/>
        <w:numPr>
          <w:ilvl w:val="2"/>
          <w:numId w:val="2"/>
        </w:numPr>
        <w:spacing w:after="0" w:line="240" w:lineRule="auto"/>
        <w:ind w:left="0" w:firstLine="0"/>
        <w:jc w:val="both"/>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Add 25–50 </w:t>
      </w:r>
      <w:proofErr w:type="spellStart"/>
      <w:r w:rsidRPr="00DF51E5">
        <w:rPr>
          <w:rFonts w:ascii="Calibri" w:hAnsi="Calibri" w:cs="Calibri"/>
          <w:sz w:val="24"/>
          <w:szCs w:val="24"/>
          <w:highlight w:val="yellow"/>
        </w:rPr>
        <w:t>μL</w:t>
      </w:r>
      <w:proofErr w:type="spellEnd"/>
      <w:r w:rsidRPr="00DF51E5">
        <w:rPr>
          <w:rFonts w:ascii="Calibri" w:hAnsi="Calibri" w:cs="Calibri"/>
          <w:sz w:val="24"/>
          <w:szCs w:val="24"/>
          <w:highlight w:val="yellow"/>
        </w:rPr>
        <w:t xml:space="preserve"> of </w:t>
      </w:r>
      <w:bookmarkStart w:id="14" w:name="OLE_LINK18"/>
      <w:r w:rsidRPr="00DF51E5">
        <w:rPr>
          <w:rFonts w:ascii="Calibri" w:hAnsi="Calibri" w:cs="Calibri"/>
          <w:sz w:val="24"/>
          <w:szCs w:val="24"/>
          <w:highlight w:val="yellow"/>
        </w:rPr>
        <w:t>elution buffer</w:t>
      </w:r>
      <w:bookmarkEnd w:id="14"/>
      <w:r w:rsidRPr="00DF51E5">
        <w:rPr>
          <w:rFonts w:ascii="Calibri" w:eastAsia="SimSun" w:hAnsi="Calibri" w:cs="Calibri" w:hint="eastAsia"/>
          <w:sz w:val="24"/>
          <w:szCs w:val="24"/>
          <w:highlight w:val="yellow"/>
          <w:lang w:eastAsia="zh-CN"/>
        </w:rPr>
        <w:t xml:space="preserve"> </w:t>
      </w:r>
      <w:r w:rsidRPr="00DF51E5">
        <w:rPr>
          <w:rFonts w:ascii="Calibri" w:eastAsiaTheme="minorEastAsia" w:hAnsi="Calibri" w:cs="Calibri" w:hint="eastAsia"/>
          <w:sz w:val="24"/>
          <w:szCs w:val="24"/>
          <w:highlight w:val="yellow"/>
          <w:lang w:eastAsia="zh-CN"/>
        </w:rPr>
        <w:t>(</w:t>
      </w:r>
      <w:r w:rsidRPr="00DF51E5">
        <w:rPr>
          <w:rFonts w:ascii="Calibri" w:eastAsiaTheme="minorEastAsia" w:hAnsi="Calibri" w:cs="Calibri"/>
          <w:sz w:val="24"/>
          <w:szCs w:val="24"/>
          <w:highlight w:val="yellow"/>
          <w:lang w:eastAsia="zh-CN"/>
        </w:rPr>
        <w:t>Enzyme-free water</w:t>
      </w:r>
      <w:r w:rsidRPr="00DF51E5">
        <w:rPr>
          <w:rFonts w:ascii="Calibri" w:eastAsiaTheme="minorEastAsia" w:hAnsi="Calibri" w:cs="Calibri" w:hint="eastAsia"/>
          <w:sz w:val="24"/>
          <w:szCs w:val="24"/>
          <w:highlight w:val="yellow"/>
          <w:lang w:eastAsia="zh-CN"/>
        </w:rPr>
        <w:t>)</w:t>
      </w:r>
      <w:r w:rsidRPr="00DF51E5">
        <w:rPr>
          <w:rFonts w:ascii="Calibri" w:hAnsi="Calibri" w:cs="Calibri"/>
          <w:sz w:val="24"/>
          <w:szCs w:val="24"/>
          <w:highlight w:val="yellow"/>
        </w:rPr>
        <w:t xml:space="preserve"> to the center of the spin column.</w:t>
      </w:r>
    </w:p>
    <w:p w14:paraId="6D2FD5FC"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5F311B02" w14:textId="77777777" w:rsidR="003D11AC" w:rsidRPr="00DF51E5" w:rsidRDefault="00000000">
      <w:pPr>
        <w:pStyle w:val="ListParagraph"/>
        <w:widowControl w:val="0"/>
        <w:numPr>
          <w:ilvl w:val="2"/>
          <w:numId w:val="2"/>
        </w:numPr>
        <w:spacing w:after="0" w:line="240" w:lineRule="auto"/>
        <w:ind w:left="0" w:firstLine="0"/>
        <w:jc w:val="both"/>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Incubate at room temperature for 2 min. </w:t>
      </w:r>
    </w:p>
    <w:p w14:paraId="79E5FC4E"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070D41B6" w14:textId="77777777" w:rsidR="003D11AC" w:rsidRPr="00DF51E5" w:rsidRDefault="00000000">
      <w:pPr>
        <w:pStyle w:val="ListParagraph"/>
        <w:widowControl w:val="0"/>
        <w:numPr>
          <w:ilvl w:val="2"/>
          <w:numId w:val="2"/>
        </w:numPr>
        <w:spacing w:after="0" w:line="240" w:lineRule="auto"/>
        <w:ind w:left="0" w:firstLine="0"/>
        <w:jc w:val="both"/>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Centrifuge at 12,000 × </w:t>
      </w:r>
      <w:r w:rsidRPr="00DF51E5">
        <w:rPr>
          <w:rFonts w:ascii="Calibri" w:eastAsiaTheme="minorEastAsia" w:hAnsi="Calibri" w:cs="Calibri"/>
          <w:i/>
          <w:iCs/>
          <w:sz w:val="24"/>
          <w:szCs w:val="24"/>
          <w:highlight w:val="yellow"/>
        </w:rPr>
        <w:t>g</w:t>
      </w:r>
      <w:r w:rsidRPr="00DF51E5">
        <w:rPr>
          <w:rFonts w:ascii="Calibri" w:hAnsi="Calibri" w:cs="Calibri"/>
          <w:sz w:val="24"/>
          <w:szCs w:val="24"/>
          <w:highlight w:val="yellow"/>
        </w:rPr>
        <w:t xml:space="preserve"> for 1 min</w:t>
      </w:r>
      <w:r w:rsidRPr="00DF51E5">
        <w:rPr>
          <w:rFonts w:ascii="Calibri" w:eastAsiaTheme="minorEastAsia" w:hAnsi="Calibri" w:cs="Calibri"/>
          <w:sz w:val="24"/>
          <w:szCs w:val="24"/>
          <w:highlight w:val="yellow"/>
          <w:lang w:eastAsia="zh-CN"/>
        </w:rPr>
        <w:t xml:space="preserve"> to elute RNA.</w:t>
      </w:r>
    </w:p>
    <w:p w14:paraId="229EA2E2"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3ADB81AF" w14:textId="77777777" w:rsidR="003D11AC" w:rsidRPr="00DF51E5" w:rsidRDefault="00000000">
      <w:pPr>
        <w:pStyle w:val="ListParagraph"/>
        <w:widowControl w:val="0"/>
        <w:numPr>
          <w:ilvl w:val="2"/>
          <w:numId w:val="2"/>
        </w:numPr>
        <w:spacing w:after="0" w:line="240" w:lineRule="auto"/>
        <w:ind w:left="0" w:firstLine="0"/>
        <w:jc w:val="both"/>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Discard the spin column and place the RNA on ice.</w:t>
      </w:r>
    </w:p>
    <w:p w14:paraId="120AD84A"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45184DD3" w14:textId="77777777" w:rsidR="003D11AC" w:rsidRPr="00DF51E5" w:rsidRDefault="00000000">
      <w:pPr>
        <w:pStyle w:val="ListParagraph"/>
        <w:spacing w:after="0" w:line="240" w:lineRule="auto"/>
        <w:ind w:left="0"/>
        <w:jc w:val="both"/>
        <w:rPr>
          <w:rFonts w:ascii="Calibri" w:eastAsiaTheme="minorEastAsia" w:hAnsi="Calibri" w:cs="Calibri"/>
          <w:sz w:val="24"/>
          <w:szCs w:val="24"/>
          <w:lang w:eastAsia="zh-CN"/>
        </w:rPr>
      </w:pPr>
      <w:r w:rsidRPr="00DF51E5">
        <w:rPr>
          <w:rFonts w:ascii="Calibri" w:eastAsia="DengXian" w:hAnsi="Calibri" w:cs="Calibri"/>
          <w:sz w:val="24"/>
          <w:szCs w:val="24"/>
          <w:lang w:bidi="ar"/>
        </w:rPr>
        <w:t xml:space="preserve">NOTE: </w:t>
      </w:r>
      <w:r w:rsidRPr="00DF51E5">
        <w:rPr>
          <w:rFonts w:ascii="Calibri" w:hAnsi="Calibri" w:cs="Calibri"/>
          <w:sz w:val="24"/>
          <w:szCs w:val="24"/>
        </w:rPr>
        <w:t xml:space="preserve">Store RNA at -80 °C until </w:t>
      </w:r>
      <w:r w:rsidRPr="00DF51E5">
        <w:rPr>
          <w:rFonts w:ascii="Calibri" w:eastAsiaTheme="minorEastAsia" w:hAnsi="Calibri" w:cs="Calibri"/>
          <w:sz w:val="24"/>
          <w:szCs w:val="24"/>
          <w:lang w:eastAsia="zh-CN"/>
        </w:rPr>
        <w:t>use</w:t>
      </w:r>
      <w:r w:rsidRPr="00DF51E5">
        <w:rPr>
          <w:rFonts w:ascii="Calibri" w:hAnsi="Calibri" w:cs="Calibri"/>
          <w:sz w:val="24"/>
          <w:szCs w:val="24"/>
        </w:rPr>
        <w:t>.</w:t>
      </w:r>
    </w:p>
    <w:p w14:paraId="506E614E" w14:textId="77777777" w:rsidR="003D11AC" w:rsidRPr="00DF51E5" w:rsidRDefault="003D11AC">
      <w:pPr>
        <w:pStyle w:val="ListParagraph"/>
        <w:spacing w:after="0" w:line="240" w:lineRule="auto"/>
        <w:ind w:left="0"/>
        <w:jc w:val="both"/>
        <w:rPr>
          <w:rFonts w:ascii="Calibri" w:eastAsiaTheme="minorEastAsia" w:hAnsi="Calibri" w:cs="Calibri"/>
          <w:sz w:val="24"/>
          <w:szCs w:val="24"/>
          <w:highlight w:val="yellow"/>
          <w:lang w:eastAsia="zh-CN"/>
        </w:rPr>
      </w:pPr>
    </w:p>
    <w:p w14:paraId="3597DC61" w14:textId="77777777" w:rsidR="003D11AC" w:rsidRPr="00DF51E5" w:rsidRDefault="00000000">
      <w:pPr>
        <w:pStyle w:val="ListParagraph"/>
        <w:numPr>
          <w:ilvl w:val="1"/>
          <w:numId w:val="2"/>
        </w:numPr>
        <w:spacing w:after="0" w:line="240" w:lineRule="auto"/>
        <w:ind w:left="0" w:firstLine="0"/>
        <w:rPr>
          <w:rFonts w:ascii="Calibri" w:hAnsi="Calibri" w:cs="Calibri"/>
          <w:sz w:val="24"/>
          <w:szCs w:val="24"/>
          <w:highlight w:val="yellow"/>
        </w:rPr>
      </w:pPr>
      <w:r w:rsidRPr="00DF51E5">
        <w:rPr>
          <w:rFonts w:ascii="Calibri" w:hAnsi="Calibri" w:cs="Calibri"/>
          <w:sz w:val="24"/>
          <w:szCs w:val="24"/>
          <w:highlight w:val="yellow"/>
        </w:rPr>
        <w:t>RNA dilution</w:t>
      </w:r>
    </w:p>
    <w:p w14:paraId="1DEE566C" w14:textId="77777777" w:rsidR="003D11AC" w:rsidRPr="00DF51E5" w:rsidRDefault="003D11AC">
      <w:pPr>
        <w:rPr>
          <w:highlight w:val="yellow"/>
        </w:rPr>
      </w:pPr>
    </w:p>
    <w:p w14:paraId="5B763743" w14:textId="77777777" w:rsidR="003D11AC" w:rsidRPr="00DF51E5" w:rsidRDefault="00000000">
      <w:pPr>
        <w:pStyle w:val="ListParagraph"/>
        <w:widowControl w:val="0"/>
        <w:numPr>
          <w:ilvl w:val="2"/>
          <w:numId w:val="2"/>
        </w:numPr>
        <w:spacing w:after="0" w:line="240" w:lineRule="auto"/>
        <w:ind w:left="0" w:firstLine="0"/>
        <w:jc w:val="both"/>
        <w:rPr>
          <w:rFonts w:ascii="Calibri" w:eastAsia="DengXian" w:hAnsi="Calibri" w:cs="Calibri"/>
          <w:sz w:val="24"/>
          <w:szCs w:val="24"/>
          <w:highlight w:val="yellow"/>
          <w:lang w:eastAsia="zh-CN" w:bidi="ar"/>
        </w:rPr>
      </w:pPr>
      <w:r w:rsidRPr="00DF51E5">
        <w:rPr>
          <w:rFonts w:ascii="Calibri" w:eastAsia="DengXian" w:hAnsi="Calibri" w:cs="Calibri"/>
          <w:sz w:val="24"/>
          <w:szCs w:val="24"/>
          <w:highlight w:val="yellow"/>
          <w:lang w:eastAsia="zh-CN" w:bidi="ar"/>
        </w:rPr>
        <w:t xml:space="preserve">Measuring RNA concentration of 143B </w:t>
      </w:r>
      <w:proofErr w:type="spellStart"/>
      <w:r w:rsidRPr="00DF51E5">
        <w:rPr>
          <w:rFonts w:ascii="Calibri" w:eastAsia="DengXian" w:hAnsi="Calibri" w:cs="Calibri"/>
          <w:sz w:val="24"/>
          <w:szCs w:val="24"/>
          <w:highlight w:val="yellow"/>
          <w:lang w:eastAsia="zh-CN" w:bidi="ar"/>
        </w:rPr>
        <w:t>shCtrl</w:t>
      </w:r>
      <w:proofErr w:type="spellEnd"/>
      <w:r w:rsidRPr="00DF51E5">
        <w:rPr>
          <w:rFonts w:ascii="Calibri" w:eastAsia="DengXian" w:hAnsi="Calibri" w:cs="Calibri"/>
          <w:sz w:val="24"/>
          <w:szCs w:val="24"/>
          <w:highlight w:val="yellow"/>
          <w:lang w:eastAsia="zh-CN" w:bidi="ar"/>
        </w:rPr>
        <w:t xml:space="preserve"> and 143B shSNHG21 cells using a DS-11 spectrophotometer.</w:t>
      </w:r>
    </w:p>
    <w:p w14:paraId="6132F0DC"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7A4F1ADC" w14:textId="77777777" w:rsidR="003D11AC" w:rsidRPr="00DF51E5" w:rsidRDefault="00000000">
      <w:pPr>
        <w:pStyle w:val="ListParagraph"/>
        <w:widowControl w:val="0"/>
        <w:numPr>
          <w:ilvl w:val="2"/>
          <w:numId w:val="2"/>
        </w:numPr>
        <w:spacing w:after="0" w:line="240" w:lineRule="auto"/>
        <w:ind w:left="0" w:firstLine="0"/>
        <w:jc w:val="both"/>
        <w:rPr>
          <w:rFonts w:ascii="Calibri" w:eastAsia="DengXian" w:hAnsi="Calibri" w:cs="Calibri"/>
          <w:sz w:val="24"/>
          <w:szCs w:val="24"/>
          <w:highlight w:val="yellow"/>
          <w:lang w:bidi="ar"/>
        </w:rPr>
      </w:pPr>
      <w:r w:rsidRPr="00DF51E5">
        <w:rPr>
          <w:rFonts w:ascii="Calibri" w:eastAsia="DengXian" w:hAnsi="Calibri" w:cs="Calibri"/>
          <w:sz w:val="24"/>
          <w:szCs w:val="24"/>
          <w:highlight w:val="yellow"/>
          <w:lang w:bidi="ar"/>
        </w:rPr>
        <w:t xml:space="preserve">Prepare 1 </w:t>
      </w:r>
      <w:proofErr w:type="spellStart"/>
      <w:r w:rsidRPr="00DF51E5">
        <w:rPr>
          <w:rFonts w:ascii="Calibri" w:eastAsia="DengXian" w:hAnsi="Calibri" w:cs="Calibri"/>
          <w:sz w:val="24"/>
          <w:szCs w:val="24"/>
          <w:highlight w:val="yellow"/>
          <w:lang w:bidi="ar"/>
        </w:rPr>
        <w:t>μg</w:t>
      </w:r>
      <w:proofErr w:type="spellEnd"/>
      <w:r w:rsidRPr="00DF51E5">
        <w:rPr>
          <w:rFonts w:ascii="Calibri" w:eastAsia="DengXian" w:hAnsi="Calibri" w:cs="Calibri"/>
          <w:sz w:val="24"/>
          <w:szCs w:val="24"/>
          <w:highlight w:val="yellow"/>
          <w:lang w:bidi="ar"/>
        </w:rPr>
        <w:t xml:space="preserve"> of total RNA from each cell line.</w:t>
      </w:r>
    </w:p>
    <w:p w14:paraId="47C65C30" w14:textId="77777777" w:rsidR="003D11AC" w:rsidRPr="00DF51E5" w:rsidRDefault="003D11AC">
      <w:pPr>
        <w:pStyle w:val="ListParagraph"/>
        <w:widowControl w:val="0"/>
        <w:spacing w:after="0" w:line="240" w:lineRule="auto"/>
        <w:ind w:left="0"/>
        <w:jc w:val="both"/>
        <w:rPr>
          <w:rFonts w:ascii="Calibri" w:hAnsi="Calibri" w:cs="Calibri"/>
          <w:sz w:val="24"/>
          <w:szCs w:val="24"/>
          <w:highlight w:val="yellow"/>
        </w:rPr>
      </w:pPr>
    </w:p>
    <w:p w14:paraId="1FCB776E" w14:textId="77777777" w:rsidR="003D11AC" w:rsidRPr="00DF51E5" w:rsidRDefault="00000000">
      <w:pPr>
        <w:pStyle w:val="ListParagraph"/>
        <w:widowControl w:val="0"/>
        <w:numPr>
          <w:ilvl w:val="2"/>
          <w:numId w:val="2"/>
        </w:numPr>
        <w:spacing w:after="0" w:line="240" w:lineRule="auto"/>
        <w:ind w:left="0" w:firstLine="0"/>
        <w:jc w:val="both"/>
        <w:rPr>
          <w:rFonts w:ascii="Calibri" w:eastAsia="DengXian" w:hAnsi="Calibri" w:cs="Calibri"/>
          <w:sz w:val="24"/>
          <w:szCs w:val="24"/>
          <w:highlight w:val="yellow"/>
          <w:lang w:bidi="ar"/>
        </w:rPr>
      </w:pPr>
      <w:r w:rsidRPr="00DF51E5">
        <w:rPr>
          <w:rFonts w:ascii="Calibri" w:eastAsia="DengXian" w:hAnsi="Calibri" w:cs="Calibri"/>
          <w:sz w:val="24"/>
          <w:szCs w:val="24"/>
          <w:highlight w:val="yellow"/>
          <w:lang w:bidi="ar"/>
        </w:rPr>
        <w:t>Serially dilute RNA to 400 ng, 200 ng, and 100 ng</w:t>
      </w:r>
      <w:r w:rsidRPr="00DF51E5">
        <w:rPr>
          <w:rFonts w:ascii="Calibri" w:eastAsia="DengXian" w:hAnsi="Calibri" w:cs="Calibri"/>
          <w:sz w:val="24"/>
          <w:szCs w:val="24"/>
          <w:highlight w:val="yellow"/>
          <w:lang w:eastAsia="zh-CN" w:bidi="ar"/>
        </w:rPr>
        <w:t xml:space="preserve"> with diethyl </w:t>
      </w:r>
      <w:proofErr w:type="spellStart"/>
      <w:r w:rsidRPr="00DF51E5">
        <w:rPr>
          <w:rFonts w:ascii="Calibri" w:eastAsia="DengXian" w:hAnsi="Calibri" w:cs="Calibri"/>
          <w:sz w:val="24"/>
          <w:szCs w:val="24"/>
          <w:highlight w:val="yellow"/>
          <w:lang w:eastAsia="zh-CN" w:bidi="ar"/>
        </w:rPr>
        <w:t>pyrocarbonate</w:t>
      </w:r>
      <w:proofErr w:type="spellEnd"/>
      <w:r w:rsidRPr="00DF51E5">
        <w:rPr>
          <w:rFonts w:ascii="Calibri" w:eastAsia="DengXian" w:hAnsi="Calibri" w:cs="Calibri"/>
          <w:sz w:val="24"/>
          <w:szCs w:val="24"/>
          <w:highlight w:val="yellow"/>
          <w:lang w:eastAsia="zh-CN" w:bidi="ar"/>
        </w:rPr>
        <w:t xml:space="preserve"> (DEPC)-treated water</w:t>
      </w:r>
      <w:r w:rsidRPr="00DF51E5">
        <w:rPr>
          <w:rFonts w:ascii="Calibri" w:eastAsia="DengXian" w:hAnsi="Calibri" w:cs="Calibri"/>
          <w:sz w:val="24"/>
          <w:szCs w:val="24"/>
          <w:highlight w:val="yellow"/>
          <w:lang w:bidi="ar"/>
        </w:rPr>
        <w:t>.</w:t>
      </w:r>
    </w:p>
    <w:p w14:paraId="5BB17034" w14:textId="77777777" w:rsidR="003D11AC" w:rsidRPr="00DF51E5" w:rsidRDefault="003D11AC">
      <w:pPr>
        <w:pStyle w:val="ListParagraph"/>
        <w:widowControl w:val="0"/>
        <w:spacing w:after="0" w:line="240" w:lineRule="auto"/>
        <w:ind w:left="0"/>
        <w:jc w:val="both"/>
        <w:rPr>
          <w:rFonts w:ascii="Calibri" w:hAnsi="Calibri" w:cs="Calibri"/>
          <w:sz w:val="24"/>
          <w:szCs w:val="24"/>
          <w:highlight w:val="yellow"/>
        </w:rPr>
      </w:pPr>
    </w:p>
    <w:p w14:paraId="412A7267" w14:textId="77777777" w:rsidR="003D11AC" w:rsidRPr="00DF51E5" w:rsidRDefault="00000000">
      <w:pPr>
        <w:pStyle w:val="ListParagraph"/>
        <w:spacing w:after="0" w:line="240" w:lineRule="auto"/>
        <w:ind w:left="0"/>
        <w:jc w:val="both"/>
        <w:rPr>
          <w:rFonts w:ascii="Calibri" w:eastAsiaTheme="minorEastAsia" w:hAnsi="Calibri" w:cs="Calibri"/>
          <w:sz w:val="24"/>
          <w:szCs w:val="24"/>
          <w:lang w:eastAsia="zh-CN"/>
        </w:rPr>
      </w:pPr>
      <w:r w:rsidRPr="00DF51E5">
        <w:rPr>
          <w:rFonts w:ascii="Calibri" w:hAnsi="Calibri" w:cs="Calibri"/>
          <w:sz w:val="24"/>
          <w:szCs w:val="24"/>
        </w:rPr>
        <w:t>NOTE: Adjust concentration gradient as needed.</w:t>
      </w:r>
    </w:p>
    <w:p w14:paraId="1473A865" w14:textId="77777777" w:rsidR="003D11AC" w:rsidRPr="00DF51E5" w:rsidRDefault="003D11AC">
      <w:pPr>
        <w:pStyle w:val="ListParagraph"/>
        <w:spacing w:after="0" w:line="240" w:lineRule="auto"/>
        <w:ind w:left="0"/>
        <w:jc w:val="both"/>
        <w:rPr>
          <w:rFonts w:ascii="Calibri" w:eastAsiaTheme="minorEastAsia" w:hAnsi="Calibri" w:cs="Calibri"/>
          <w:sz w:val="24"/>
          <w:szCs w:val="24"/>
          <w:highlight w:val="yellow"/>
          <w:lang w:eastAsia="zh-CN"/>
        </w:rPr>
      </w:pPr>
    </w:p>
    <w:p w14:paraId="340FEF67" w14:textId="77777777" w:rsidR="003D11AC" w:rsidRPr="00DF51E5" w:rsidRDefault="00000000">
      <w:pPr>
        <w:pStyle w:val="ListParagraph"/>
        <w:numPr>
          <w:ilvl w:val="1"/>
          <w:numId w:val="2"/>
        </w:numPr>
        <w:spacing w:after="0" w:line="240" w:lineRule="auto"/>
        <w:ind w:left="0" w:firstLine="0"/>
        <w:rPr>
          <w:rFonts w:ascii="Calibri" w:hAnsi="Calibri" w:cs="Calibri"/>
          <w:sz w:val="24"/>
          <w:szCs w:val="24"/>
          <w:highlight w:val="yellow"/>
        </w:rPr>
      </w:pPr>
      <w:r w:rsidRPr="00DF51E5">
        <w:rPr>
          <w:rFonts w:ascii="Calibri" w:hAnsi="Calibri" w:cs="Calibri"/>
          <w:sz w:val="24"/>
          <w:szCs w:val="24"/>
          <w:highlight w:val="yellow"/>
        </w:rPr>
        <w:t xml:space="preserve">RNA </w:t>
      </w:r>
      <w:r w:rsidRPr="00DF51E5">
        <w:rPr>
          <w:rFonts w:ascii="Calibri" w:hAnsi="Calibri" w:cs="Calibri"/>
          <w:sz w:val="24"/>
          <w:szCs w:val="24"/>
          <w:highlight w:val="yellow"/>
          <w:lang w:eastAsia="zh-CN"/>
        </w:rPr>
        <w:t>d</w:t>
      </w:r>
      <w:r w:rsidRPr="00DF51E5">
        <w:rPr>
          <w:rFonts w:ascii="Calibri" w:hAnsi="Calibri" w:cs="Calibri"/>
          <w:sz w:val="24"/>
          <w:szCs w:val="24"/>
          <w:highlight w:val="yellow"/>
        </w:rPr>
        <w:t>enaturation</w:t>
      </w:r>
    </w:p>
    <w:p w14:paraId="62600B8C" w14:textId="77777777" w:rsidR="003D11AC" w:rsidRPr="00DF51E5" w:rsidRDefault="003D11AC">
      <w:pPr>
        <w:rPr>
          <w:highlight w:val="yellow"/>
        </w:rPr>
      </w:pPr>
    </w:p>
    <w:p w14:paraId="19A7DE7E" w14:textId="77777777" w:rsidR="003D11AC" w:rsidRPr="00DF51E5" w:rsidRDefault="00000000">
      <w:pPr>
        <w:pStyle w:val="ListParagraph"/>
        <w:widowControl w:val="0"/>
        <w:numPr>
          <w:ilvl w:val="2"/>
          <w:numId w:val="2"/>
        </w:numPr>
        <w:spacing w:after="0" w:line="240" w:lineRule="auto"/>
        <w:ind w:left="0" w:firstLine="0"/>
        <w:jc w:val="both"/>
        <w:rPr>
          <w:rFonts w:ascii="Calibri" w:eastAsia="DengXian" w:hAnsi="Calibri" w:cs="Calibri"/>
          <w:sz w:val="24"/>
          <w:szCs w:val="24"/>
          <w:highlight w:val="yellow"/>
          <w:lang w:bidi="ar"/>
        </w:rPr>
      </w:pPr>
      <w:r w:rsidRPr="00DF51E5">
        <w:rPr>
          <w:rFonts w:ascii="Calibri" w:eastAsia="DengXian" w:hAnsi="Calibri" w:cs="Calibri"/>
          <w:sz w:val="24"/>
          <w:szCs w:val="24"/>
          <w:highlight w:val="yellow"/>
          <w:lang w:bidi="ar"/>
        </w:rPr>
        <w:lastRenderedPageBreak/>
        <w:t>Heat diluted RNA samples at 95 °C for 3 min.</w:t>
      </w:r>
    </w:p>
    <w:p w14:paraId="580F3913" w14:textId="77777777" w:rsidR="003D11AC" w:rsidRPr="00DF51E5" w:rsidRDefault="003D11AC">
      <w:pPr>
        <w:pStyle w:val="ListParagraph"/>
        <w:widowControl w:val="0"/>
        <w:spacing w:after="0" w:line="240" w:lineRule="auto"/>
        <w:ind w:left="0"/>
        <w:jc w:val="both"/>
        <w:rPr>
          <w:rFonts w:ascii="Calibri" w:eastAsia="DengXian" w:hAnsi="Calibri" w:cs="Calibri"/>
          <w:sz w:val="24"/>
          <w:szCs w:val="24"/>
          <w:highlight w:val="yellow"/>
          <w:lang w:bidi="ar"/>
        </w:rPr>
      </w:pPr>
    </w:p>
    <w:p w14:paraId="5B0D7BAC" w14:textId="77777777" w:rsidR="003D11AC" w:rsidRPr="00DF51E5" w:rsidRDefault="00000000">
      <w:pPr>
        <w:pStyle w:val="ListParagraph"/>
        <w:widowControl w:val="0"/>
        <w:numPr>
          <w:ilvl w:val="2"/>
          <w:numId w:val="2"/>
        </w:numPr>
        <w:spacing w:after="0" w:line="240" w:lineRule="auto"/>
        <w:ind w:left="0" w:firstLine="0"/>
        <w:jc w:val="both"/>
        <w:rPr>
          <w:rFonts w:ascii="Calibri" w:eastAsia="DengXian" w:hAnsi="Calibri" w:cs="Calibri"/>
          <w:sz w:val="24"/>
          <w:szCs w:val="24"/>
          <w:highlight w:val="yellow"/>
          <w:lang w:bidi="ar"/>
        </w:rPr>
      </w:pPr>
      <w:r w:rsidRPr="00DF51E5">
        <w:rPr>
          <w:rFonts w:ascii="Calibri" w:eastAsia="DengXian" w:hAnsi="Calibri" w:cs="Calibri"/>
          <w:sz w:val="24"/>
          <w:szCs w:val="24"/>
          <w:highlight w:val="yellow"/>
          <w:lang w:bidi="ar"/>
        </w:rPr>
        <w:t xml:space="preserve">Immediately transfer the samples to ice to cool. </w:t>
      </w:r>
    </w:p>
    <w:p w14:paraId="2F4E534C" w14:textId="77777777" w:rsidR="003D11AC" w:rsidRPr="00DF51E5" w:rsidRDefault="003D11AC">
      <w:pPr>
        <w:pStyle w:val="ListParagraph"/>
        <w:widowControl w:val="0"/>
        <w:spacing w:after="0" w:line="240" w:lineRule="auto"/>
        <w:ind w:left="0"/>
        <w:jc w:val="both"/>
        <w:rPr>
          <w:rFonts w:ascii="Calibri" w:eastAsia="DengXian" w:hAnsi="Calibri" w:cs="Calibri"/>
          <w:sz w:val="24"/>
          <w:szCs w:val="24"/>
          <w:highlight w:val="yellow"/>
          <w:lang w:bidi="ar"/>
        </w:rPr>
      </w:pPr>
    </w:p>
    <w:p w14:paraId="6ADE4DF8" w14:textId="77777777" w:rsidR="003D11AC" w:rsidRPr="009D30B3" w:rsidRDefault="00000000">
      <w:pPr>
        <w:pStyle w:val="ListParagraph"/>
        <w:spacing w:after="0" w:line="240" w:lineRule="auto"/>
        <w:ind w:left="0"/>
        <w:jc w:val="both"/>
        <w:rPr>
          <w:rFonts w:ascii="Calibri" w:eastAsia="DengXian" w:hAnsi="Calibri" w:cs="Calibri"/>
          <w:sz w:val="24"/>
          <w:szCs w:val="24"/>
          <w:lang w:bidi="ar"/>
        </w:rPr>
      </w:pPr>
      <w:r w:rsidRPr="009D30B3">
        <w:rPr>
          <w:rFonts w:ascii="Calibri" w:eastAsia="DengXian" w:hAnsi="Calibri" w:cs="Calibri"/>
          <w:sz w:val="24"/>
          <w:szCs w:val="24"/>
          <w:lang w:bidi="ar"/>
        </w:rPr>
        <w:t>NOTE: Denatured RNA can be stored at 4 °C for up to 1 week.</w:t>
      </w:r>
    </w:p>
    <w:p w14:paraId="6D62083F" w14:textId="77777777" w:rsidR="003D11AC" w:rsidRPr="00DF51E5" w:rsidRDefault="003D11AC">
      <w:pPr>
        <w:pStyle w:val="ListParagraph"/>
        <w:spacing w:after="0" w:line="240" w:lineRule="auto"/>
        <w:ind w:left="0"/>
        <w:jc w:val="both"/>
        <w:rPr>
          <w:rFonts w:ascii="Calibri" w:hAnsi="Calibri" w:cs="Calibri"/>
          <w:sz w:val="24"/>
          <w:szCs w:val="24"/>
          <w:highlight w:val="yellow"/>
        </w:rPr>
      </w:pPr>
    </w:p>
    <w:p w14:paraId="64E33B1E" w14:textId="77777777" w:rsidR="003D11AC" w:rsidRPr="00DF51E5" w:rsidRDefault="00000000">
      <w:pPr>
        <w:pStyle w:val="ListParagraph"/>
        <w:widowControl w:val="0"/>
        <w:numPr>
          <w:ilvl w:val="0"/>
          <w:numId w:val="1"/>
        </w:numPr>
        <w:spacing w:after="0" w:line="240" w:lineRule="auto"/>
        <w:ind w:left="0" w:firstLine="0"/>
        <w:jc w:val="both"/>
        <w:rPr>
          <w:rFonts w:ascii="Calibri" w:eastAsia="DengXian" w:hAnsi="Calibri" w:cs="Calibri"/>
          <w:b/>
          <w:bCs/>
          <w:sz w:val="24"/>
          <w:szCs w:val="24"/>
          <w:highlight w:val="yellow"/>
          <w:lang w:bidi="ar"/>
        </w:rPr>
      </w:pPr>
      <w:r w:rsidRPr="00DF51E5">
        <w:rPr>
          <w:rFonts w:ascii="Calibri" w:eastAsia="DengXian" w:hAnsi="Calibri" w:cs="Calibri"/>
          <w:b/>
          <w:bCs/>
          <w:sz w:val="24"/>
          <w:szCs w:val="24"/>
          <w:highlight w:val="yellow"/>
          <w:lang w:bidi="ar"/>
        </w:rPr>
        <w:t>Dot blot</w:t>
      </w:r>
    </w:p>
    <w:p w14:paraId="7C5FCCD4" w14:textId="77777777" w:rsidR="003D11AC" w:rsidRPr="00DF51E5" w:rsidRDefault="003D11AC">
      <w:pPr>
        <w:pStyle w:val="ListParagraph"/>
        <w:widowControl w:val="0"/>
        <w:spacing w:after="0" w:line="240" w:lineRule="auto"/>
        <w:ind w:left="0"/>
        <w:jc w:val="both"/>
        <w:rPr>
          <w:rFonts w:ascii="Calibri" w:eastAsia="DengXian" w:hAnsi="Calibri" w:cs="Calibri"/>
          <w:b/>
          <w:bCs/>
          <w:sz w:val="24"/>
          <w:szCs w:val="24"/>
          <w:highlight w:val="yellow"/>
          <w:lang w:bidi="ar"/>
        </w:rPr>
      </w:pPr>
    </w:p>
    <w:p w14:paraId="0241E68B" w14:textId="77777777" w:rsidR="003D11AC" w:rsidRPr="00DF51E5" w:rsidRDefault="00000000">
      <w:pPr>
        <w:pStyle w:val="ListParagraph"/>
        <w:numPr>
          <w:ilvl w:val="1"/>
          <w:numId w:val="1"/>
        </w:numPr>
        <w:spacing w:after="0" w:line="240" w:lineRule="auto"/>
        <w:ind w:left="0" w:firstLine="0"/>
        <w:rPr>
          <w:rFonts w:ascii="Calibri" w:hAnsi="Calibri" w:cs="Calibri"/>
          <w:sz w:val="24"/>
          <w:szCs w:val="24"/>
          <w:highlight w:val="yellow"/>
        </w:rPr>
      </w:pPr>
      <w:bookmarkStart w:id="15" w:name="OLE_LINK12"/>
      <w:r w:rsidRPr="00DF51E5">
        <w:rPr>
          <w:rFonts w:ascii="Calibri" w:hAnsi="Calibri" w:cs="Calibri"/>
          <w:sz w:val="24"/>
          <w:szCs w:val="24"/>
          <w:highlight w:val="yellow"/>
        </w:rPr>
        <w:t>RNA spotting</w:t>
      </w:r>
    </w:p>
    <w:p w14:paraId="353609FC" w14:textId="77777777" w:rsidR="003D11AC" w:rsidRPr="00DF51E5" w:rsidRDefault="003D11AC">
      <w:pPr>
        <w:rPr>
          <w:highlight w:val="yellow"/>
        </w:rPr>
      </w:pPr>
    </w:p>
    <w:p w14:paraId="7529D7D2" w14:textId="77777777" w:rsidR="003D11AC" w:rsidRPr="00550658" w:rsidRDefault="00000000">
      <w:pPr>
        <w:pStyle w:val="ListParagraph"/>
        <w:numPr>
          <w:ilvl w:val="2"/>
          <w:numId w:val="1"/>
        </w:numPr>
        <w:spacing w:after="0" w:line="240" w:lineRule="auto"/>
        <w:ind w:left="0" w:firstLine="0"/>
        <w:rPr>
          <w:rFonts w:ascii="Calibri" w:eastAsiaTheme="minorEastAsia" w:hAnsi="Calibri" w:cs="Calibri"/>
          <w:sz w:val="24"/>
          <w:szCs w:val="24"/>
          <w:lang w:eastAsia="zh-CN"/>
        </w:rPr>
      </w:pPr>
      <w:r w:rsidRPr="00550658">
        <w:rPr>
          <w:rFonts w:ascii="Calibri" w:hAnsi="Calibri" w:cs="Calibri"/>
          <w:sz w:val="24"/>
          <w:szCs w:val="24"/>
        </w:rPr>
        <w:t>Cut the</w:t>
      </w:r>
      <w:r w:rsidRPr="00550658">
        <w:rPr>
          <w:rFonts w:ascii="Calibri" w:eastAsiaTheme="minorEastAsia" w:hAnsi="Calibri" w:cs="Calibri"/>
          <w:sz w:val="24"/>
          <w:szCs w:val="24"/>
          <w:lang w:eastAsia="zh-CN"/>
        </w:rPr>
        <w:t xml:space="preserve"> </w:t>
      </w:r>
      <w:r w:rsidRPr="00550658">
        <w:rPr>
          <w:rFonts w:ascii="Calibri" w:hAnsi="Calibri" w:cs="Calibri"/>
          <w:sz w:val="24"/>
          <w:szCs w:val="24"/>
        </w:rPr>
        <w:t xml:space="preserve">positively charged nylon membrane </w:t>
      </w:r>
      <w:r w:rsidRPr="00550658">
        <w:rPr>
          <w:rFonts w:ascii="Calibri" w:eastAsiaTheme="minorEastAsia" w:hAnsi="Calibri" w:cs="Calibri"/>
          <w:sz w:val="24"/>
          <w:szCs w:val="24"/>
          <w:lang w:eastAsia="zh-CN"/>
        </w:rPr>
        <w:t>to the desired</w:t>
      </w:r>
      <w:r w:rsidRPr="00550658">
        <w:rPr>
          <w:rFonts w:ascii="Calibri" w:hAnsi="Calibri" w:cs="Calibri"/>
          <w:sz w:val="24"/>
          <w:szCs w:val="24"/>
        </w:rPr>
        <w:t xml:space="preserve"> size.</w:t>
      </w:r>
    </w:p>
    <w:p w14:paraId="61498ADF"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5D618951" w14:textId="77777777" w:rsidR="003D11AC" w:rsidRPr="00DF51E5" w:rsidRDefault="00000000">
      <w:pPr>
        <w:pStyle w:val="ListParagraph"/>
        <w:numPr>
          <w:ilvl w:val="2"/>
          <w:numId w:val="1"/>
        </w:numPr>
        <w:spacing w:after="0" w:line="240" w:lineRule="auto"/>
        <w:ind w:left="0" w:firstLine="0"/>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Draw reference lines and label the membrane with the sample name.</w:t>
      </w:r>
    </w:p>
    <w:p w14:paraId="01DDCF62"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356985BE" w14:textId="77777777" w:rsidR="003D11AC" w:rsidRPr="00DF51E5" w:rsidRDefault="00000000">
      <w:pPr>
        <w:pStyle w:val="ListParagraph"/>
        <w:numPr>
          <w:ilvl w:val="2"/>
          <w:numId w:val="1"/>
        </w:numPr>
        <w:spacing w:after="0" w:line="240" w:lineRule="auto"/>
        <w:ind w:left="0" w:firstLine="0"/>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Mix the RNA thoroughly by gentle </w:t>
      </w:r>
      <w:proofErr w:type="spellStart"/>
      <w:r w:rsidRPr="00DF51E5">
        <w:rPr>
          <w:rFonts w:ascii="Calibri" w:hAnsi="Calibri" w:cs="Calibri"/>
          <w:sz w:val="24"/>
          <w:szCs w:val="24"/>
          <w:highlight w:val="yellow"/>
        </w:rPr>
        <w:t>vortexing</w:t>
      </w:r>
      <w:proofErr w:type="spellEnd"/>
      <w:r w:rsidRPr="00DF51E5">
        <w:rPr>
          <w:rFonts w:ascii="Calibri" w:hAnsi="Calibri" w:cs="Calibri"/>
          <w:sz w:val="24"/>
          <w:szCs w:val="24"/>
          <w:highlight w:val="yellow"/>
        </w:rPr>
        <w:t xml:space="preserve"> or pipetting.</w:t>
      </w:r>
    </w:p>
    <w:p w14:paraId="2C3CAB22"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2E7E116B" w14:textId="77777777" w:rsidR="003D11AC" w:rsidRPr="00DF51E5" w:rsidRDefault="00000000">
      <w:pPr>
        <w:pStyle w:val="ListParagraph"/>
        <w:numPr>
          <w:ilvl w:val="2"/>
          <w:numId w:val="1"/>
        </w:numPr>
        <w:spacing w:after="0" w:line="240" w:lineRule="auto"/>
        <w:ind w:left="0" w:firstLine="0"/>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Spot 1–2 </w:t>
      </w:r>
      <w:proofErr w:type="spellStart"/>
      <w:r w:rsidRPr="00DF51E5">
        <w:rPr>
          <w:rFonts w:ascii="Calibri" w:hAnsi="Calibri" w:cs="Calibri"/>
          <w:sz w:val="24"/>
          <w:szCs w:val="24"/>
          <w:highlight w:val="yellow"/>
        </w:rPr>
        <w:t>μL</w:t>
      </w:r>
      <w:proofErr w:type="spellEnd"/>
      <w:r w:rsidRPr="00DF51E5">
        <w:rPr>
          <w:rFonts w:ascii="Calibri" w:hAnsi="Calibri" w:cs="Calibri"/>
          <w:sz w:val="24"/>
          <w:szCs w:val="24"/>
          <w:highlight w:val="yellow"/>
        </w:rPr>
        <w:t xml:space="preserve"> of each RNA sample onto the designated positions on the membrane. </w:t>
      </w:r>
      <w:bookmarkEnd w:id="15"/>
    </w:p>
    <w:p w14:paraId="356EF616"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7CE37704" w14:textId="77777777" w:rsidR="003D11AC" w:rsidRPr="009D30B3" w:rsidRDefault="00000000">
      <w:pPr>
        <w:pStyle w:val="ListParagraph"/>
        <w:spacing w:after="0" w:line="240" w:lineRule="auto"/>
        <w:ind w:left="0"/>
        <w:jc w:val="both"/>
        <w:rPr>
          <w:rFonts w:ascii="Calibri" w:eastAsiaTheme="minorEastAsia" w:hAnsi="Calibri" w:cs="Calibri"/>
          <w:sz w:val="24"/>
          <w:szCs w:val="24"/>
          <w:lang w:eastAsia="zh-CN"/>
        </w:rPr>
      </w:pPr>
      <w:r w:rsidRPr="009D30B3">
        <w:rPr>
          <w:rFonts w:ascii="Calibri" w:hAnsi="Calibri" w:cs="Calibri"/>
          <w:sz w:val="24"/>
          <w:szCs w:val="24"/>
        </w:rPr>
        <w:t xml:space="preserve">NOTE: Use RNase-free pipette tips at all times. Avoid direct contact between the pipette tip and the membrane. Allow RNA to diffuse naturally on the membrane. Use a new pipette tip for each sample. Do not exceed 2 </w:t>
      </w:r>
      <w:proofErr w:type="spellStart"/>
      <w:r w:rsidRPr="009D30B3">
        <w:rPr>
          <w:rFonts w:ascii="Calibri" w:hAnsi="Calibri" w:cs="Calibri"/>
          <w:sz w:val="24"/>
          <w:szCs w:val="24"/>
        </w:rPr>
        <w:t>μL</w:t>
      </w:r>
      <w:proofErr w:type="spellEnd"/>
      <w:r w:rsidRPr="009D30B3">
        <w:rPr>
          <w:rFonts w:ascii="Calibri" w:hAnsi="Calibri" w:cs="Calibri"/>
          <w:sz w:val="24"/>
          <w:szCs w:val="24"/>
        </w:rPr>
        <w:t xml:space="preserve"> per spot to prevent irregular diffusion.</w:t>
      </w:r>
    </w:p>
    <w:p w14:paraId="3D59CA2A" w14:textId="77777777" w:rsidR="003D11AC" w:rsidRPr="00DF51E5" w:rsidRDefault="003D11AC">
      <w:pPr>
        <w:pStyle w:val="ListParagraph"/>
        <w:spacing w:after="0" w:line="240" w:lineRule="auto"/>
        <w:ind w:left="0"/>
        <w:jc w:val="both"/>
        <w:rPr>
          <w:rFonts w:ascii="Calibri" w:eastAsiaTheme="minorEastAsia" w:hAnsi="Calibri" w:cs="Calibri"/>
          <w:sz w:val="24"/>
          <w:szCs w:val="24"/>
          <w:highlight w:val="yellow"/>
          <w:lang w:eastAsia="zh-CN"/>
        </w:rPr>
      </w:pPr>
    </w:p>
    <w:p w14:paraId="38AD94E2" w14:textId="77777777" w:rsidR="003D11AC" w:rsidRPr="00DF51E5" w:rsidRDefault="00000000">
      <w:pPr>
        <w:pStyle w:val="ListParagraph"/>
        <w:numPr>
          <w:ilvl w:val="1"/>
          <w:numId w:val="1"/>
        </w:numPr>
        <w:spacing w:after="0" w:line="240" w:lineRule="auto"/>
        <w:ind w:left="0" w:firstLine="0"/>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RNA </w:t>
      </w:r>
      <w:r w:rsidRPr="00DF51E5">
        <w:rPr>
          <w:rFonts w:ascii="Calibri" w:eastAsiaTheme="minorEastAsia" w:hAnsi="Calibri" w:cs="Calibri"/>
          <w:sz w:val="24"/>
          <w:szCs w:val="24"/>
          <w:highlight w:val="yellow"/>
          <w:lang w:eastAsia="zh-CN"/>
        </w:rPr>
        <w:t>c</w:t>
      </w:r>
      <w:r w:rsidRPr="00DF51E5">
        <w:rPr>
          <w:rFonts w:ascii="Calibri" w:hAnsi="Calibri" w:cs="Calibri"/>
          <w:sz w:val="24"/>
          <w:szCs w:val="24"/>
          <w:highlight w:val="yellow"/>
        </w:rPr>
        <w:t>ross-Linking</w:t>
      </w:r>
    </w:p>
    <w:p w14:paraId="763583F4"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7E143062" w14:textId="77777777" w:rsidR="003D11AC" w:rsidRPr="000A07A8" w:rsidRDefault="00000000">
      <w:pPr>
        <w:pStyle w:val="ListParagraph"/>
        <w:numPr>
          <w:ilvl w:val="2"/>
          <w:numId w:val="1"/>
        </w:numPr>
        <w:spacing w:after="0" w:line="240" w:lineRule="auto"/>
        <w:ind w:left="0" w:firstLine="0"/>
        <w:rPr>
          <w:rFonts w:ascii="Calibri" w:eastAsiaTheme="minorEastAsia" w:hAnsi="Calibri" w:cs="Calibri"/>
          <w:sz w:val="24"/>
          <w:szCs w:val="24"/>
          <w:lang w:eastAsia="zh-CN"/>
        </w:rPr>
      </w:pPr>
      <w:bookmarkStart w:id="16" w:name="OLE_LINK4"/>
      <w:r w:rsidRPr="000A07A8">
        <w:rPr>
          <w:rFonts w:ascii="Calibri" w:hAnsi="Calibri" w:cs="Calibri"/>
          <w:sz w:val="24"/>
          <w:szCs w:val="24"/>
        </w:rPr>
        <w:t>Air-dry the membrane for 3 min.</w:t>
      </w:r>
    </w:p>
    <w:p w14:paraId="67910C78" w14:textId="77777777" w:rsidR="003D11AC" w:rsidRPr="00DF51E5" w:rsidRDefault="003D11AC">
      <w:pPr>
        <w:pStyle w:val="ListParagraph"/>
        <w:widowControl w:val="0"/>
        <w:spacing w:after="0" w:line="240" w:lineRule="auto"/>
        <w:ind w:left="0"/>
        <w:jc w:val="both"/>
        <w:rPr>
          <w:rFonts w:ascii="Calibri" w:hAnsi="Calibri" w:cs="Calibri"/>
          <w:sz w:val="24"/>
          <w:szCs w:val="24"/>
          <w:highlight w:val="yellow"/>
        </w:rPr>
      </w:pPr>
    </w:p>
    <w:p w14:paraId="2485CEF4" w14:textId="77777777" w:rsidR="003D11AC" w:rsidRPr="00DF51E5" w:rsidRDefault="00000000">
      <w:pPr>
        <w:pStyle w:val="ListParagraph"/>
        <w:numPr>
          <w:ilvl w:val="2"/>
          <w:numId w:val="1"/>
        </w:numPr>
        <w:spacing w:after="0" w:line="240" w:lineRule="auto"/>
        <w:ind w:left="0" w:firstLine="0"/>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Perform RNA cross-linking by irradiating the membrane in a UV crosslinker</w:t>
      </w:r>
      <w:r w:rsidRPr="00DF51E5">
        <w:rPr>
          <w:rFonts w:ascii="Calibri" w:eastAsiaTheme="minorEastAsia" w:hAnsi="Calibri" w:cs="Calibri"/>
          <w:sz w:val="24"/>
          <w:szCs w:val="24"/>
          <w:highlight w:val="yellow"/>
          <w:lang w:eastAsia="zh-CN"/>
        </w:rPr>
        <w:t xml:space="preserve"> </w:t>
      </w:r>
      <w:r w:rsidRPr="00DF51E5">
        <w:rPr>
          <w:rFonts w:ascii="Calibri" w:hAnsi="Calibri" w:cs="Calibri"/>
          <w:sz w:val="24"/>
          <w:szCs w:val="24"/>
          <w:highlight w:val="yellow"/>
        </w:rPr>
        <w:t xml:space="preserve">at 254 nm, 120 </w:t>
      </w:r>
      <w:proofErr w:type="spellStart"/>
      <w:r w:rsidRPr="00DF51E5">
        <w:rPr>
          <w:rFonts w:ascii="Calibri" w:hAnsi="Calibri" w:cs="Calibri"/>
          <w:sz w:val="24"/>
          <w:szCs w:val="24"/>
          <w:highlight w:val="yellow"/>
        </w:rPr>
        <w:t>mJ</w:t>
      </w:r>
      <w:proofErr w:type="spellEnd"/>
      <w:r w:rsidRPr="00DF51E5">
        <w:rPr>
          <w:rFonts w:ascii="Calibri" w:hAnsi="Calibri" w:cs="Calibri"/>
          <w:sz w:val="24"/>
          <w:szCs w:val="24"/>
          <w:highlight w:val="yellow"/>
        </w:rPr>
        <w:t xml:space="preserve">/cm². </w:t>
      </w:r>
    </w:p>
    <w:p w14:paraId="744D087A" w14:textId="77777777" w:rsidR="003D11AC" w:rsidRPr="00DF51E5" w:rsidRDefault="003D11AC">
      <w:pPr>
        <w:pStyle w:val="ListParagraph"/>
        <w:widowControl w:val="0"/>
        <w:spacing w:after="0" w:line="240" w:lineRule="auto"/>
        <w:ind w:left="0"/>
        <w:jc w:val="both"/>
        <w:rPr>
          <w:rFonts w:ascii="Calibri" w:hAnsi="Calibri" w:cs="Calibri"/>
          <w:sz w:val="24"/>
          <w:szCs w:val="24"/>
          <w:highlight w:val="yellow"/>
        </w:rPr>
      </w:pPr>
    </w:p>
    <w:p w14:paraId="3C611A57" w14:textId="77777777" w:rsidR="003D11AC" w:rsidRPr="000A07A8" w:rsidRDefault="00000000">
      <w:pPr>
        <w:pStyle w:val="ListParagraph"/>
        <w:widowControl w:val="0"/>
        <w:spacing w:after="0" w:line="240" w:lineRule="auto"/>
        <w:ind w:left="0"/>
        <w:jc w:val="both"/>
        <w:rPr>
          <w:rFonts w:ascii="Calibri" w:hAnsi="Calibri" w:cs="Calibri"/>
          <w:sz w:val="24"/>
          <w:szCs w:val="24"/>
        </w:rPr>
      </w:pPr>
      <w:r w:rsidRPr="000A07A8">
        <w:rPr>
          <w:rFonts w:ascii="Calibri" w:eastAsia="DengXian" w:hAnsi="Calibri" w:cs="Calibri"/>
          <w:sz w:val="24"/>
          <w:szCs w:val="24"/>
          <w:lang w:bidi="ar"/>
        </w:rPr>
        <w:t xml:space="preserve">NOTE: </w:t>
      </w:r>
      <w:r w:rsidRPr="000A07A8">
        <w:rPr>
          <w:rFonts w:ascii="Calibri" w:hAnsi="Calibri" w:cs="Calibri"/>
          <w:sz w:val="24"/>
          <w:szCs w:val="24"/>
        </w:rPr>
        <w:t>Incubate the membrane at 37 °C for 30 min as an alternative option.</w:t>
      </w:r>
    </w:p>
    <w:p w14:paraId="68FFC3B2"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37036034" w14:textId="77777777" w:rsidR="003D11AC" w:rsidRPr="00DF51E5" w:rsidRDefault="00000000">
      <w:pPr>
        <w:pStyle w:val="ListParagraph"/>
        <w:numPr>
          <w:ilvl w:val="2"/>
          <w:numId w:val="1"/>
        </w:numPr>
        <w:spacing w:after="0" w:line="240" w:lineRule="auto"/>
        <w:ind w:left="0" w:firstLine="0"/>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Wash the membrane with 10 mL of</w:t>
      </w:r>
      <w:r w:rsidRPr="00DF51E5">
        <w:rPr>
          <w:rFonts w:ascii="Calibri" w:eastAsiaTheme="minorEastAsia" w:hAnsi="Calibri" w:cs="Calibri"/>
          <w:sz w:val="24"/>
          <w:szCs w:val="24"/>
          <w:highlight w:val="yellow"/>
          <w:lang w:eastAsia="zh-CN"/>
        </w:rPr>
        <w:t xml:space="preserve"> </w:t>
      </w:r>
      <w:r w:rsidRPr="00DF51E5">
        <w:rPr>
          <w:rFonts w:ascii="Calibri" w:hAnsi="Calibri" w:cs="Calibri"/>
          <w:sz w:val="24"/>
          <w:szCs w:val="24"/>
          <w:highlight w:val="yellow"/>
        </w:rPr>
        <w:t>1</w:t>
      </w:r>
      <w:r w:rsidRPr="00DF51E5">
        <w:rPr>
          <w:rFonts w:ascii="Calibri" w:eastAsiaTheme="minorEastAsia" w:hAnsi="Calibri" w:cs="Calibri"/>
          <w:sz w:val="24"/>
          <w:szCs w:val="24"/>
          <w:highlight w:val="yellow"/>
        </w:rPr>
        <w:t>x</w:t>
      </w:r>
      <w:r w:rsidRPr="00DF51E5">
        <w:rPr>
          <w:rFonts w:ascii="Calibri" w:eastAsiaTheme="minorEastAsia" w:hAnsi="Calibri" w:cs="Calibri"/>
          <w:sz w:val="24"/>
          <w:szCs w:val="24"/>
          <w:highlight w:val="yellow"/>
          <w:lang w:eastAsia="zh-CN"/>
        </w:rPr>
        <w:t xml:space="preserve"> </w:t>
      </w:r>
      <w:r w:rsidRPr="00DF51E5">
        <w:rPr>
          <w:rFonts w:ascii="Calibri" w:hAnsi="Calibri" w:cs="Calibri"/>
          <w:sz w:val="24"/>
          <w:szCs w:val="24"/>
          <w:highlight w:val="yellow"/>
        </w:rPr>
        <w:t>TBST on a rocking platform for 5 min</w:t>
      </w:r>
      <w:r w:rsidRPr="00DF51E5">
        <w:rPr>
          <w:rFonts w:ascii="Calibri" w:eastAsiaTheme="minorEastAsia" w:hAnsi="Calibri" w:cs="Calibri"/>
          <w:sz w:val="24"/>
          <w:szCs w:val="24"/>
          <w:highlight w:val="yellow"/>
          <w:lang w:eastAsia="zh-CN"/>
        </w:rPr>
        <w:t xml:space="preserve"> </w:t>
      </w:r>
      <w:r w:rsidRPr="00DF51E5">
        <w:rPr>
          <w:rFonts w:ascii="Calibri" w:hAnsi="Calibri" w:cs="Calibri"/>
          <w:sz w:val="24"/>
          <w:szCs w:val="24"/>
          <w:highlight w:val="yellow"/>
        </w:rPr>
        <w:t xml:space="preserve">to remove unbound RNA. </w:t>
      </w:r>
    </w:p>
    <w:bookmarkEnd w:id="16"/>
    <w:p w14:paraId="178E6AE2" w14:textId="77777777" w:rsidR="003D11AC" w:rsidRPr="00DF51E5" w:rsidRDefault="003D11AC">
      <w:pPr>
        <w:pStyle w:val="ListParagraph"/>
        <w:spacing w:after="0" w:line="240" w:lineRule="auto"/>
        <w:ind w:left="0"/>
        <w:jc w:val="both"/>
        <w:rPr>
          <w:rFonts w:ascii="Calibri" w:eastAsiaTheme="minorEastAsia" w:hAnsi="Calibri" w:cs="Calibri"/>
          <w:sz w:val="24"/>
          <w:szCs w:val="24"/>
          <w:highlight w:val="yellow"/>
          <w:lang w:eastAsia="zh-CN"/>
        </w:rPr>
      </w:pPr>
    </w:p>
    <w:p w14:paraId="4DA71839" w14:textId="77777777" w:rsidR="003D11AC" w:rsidRPr="00DF51E5" w:rsidRDefault="00000000">
      <w:pPr>
        <w:pStyle w:val="ListParagraph"/>
        <w:numPr>
          <w:ilvl w:val="1"/>
          <w:numId w:val="1"/>
        </w:numPr>
        <w:spacing w:after="0" w:line="240" w:lineRule="auto"/>
        <w:ind w:left="0" w:firstLine="0"/>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Membrane </w:t>
      </w:r>
      <w:r w:rsidRPr="00DF51E5">
        <w:rPr>
          <w:rFonts w:ascii="Calibri" w:eastAsiaTheme="minorEastAsia" w:hAnsi="Calibri" w:cs="Calibri"/>
          <w:sz w:val="24"/>
          <w:szCs w:val="24"/>
          <w:highlight w:val="yellow"/>
          <w:lang w:eastAsia="zh-CN"/>
        </w:rPr>
        <w:t>b</w:t>
      </w:r>
      <w:r w:rsidRPr="00DF51E5">
        <w:rPr>
          <w:rFonts w:ascii="Calibri" w:hAnsi="Calibri" w:cs="Calibri"/>
          <w:sz w:val="24"/>
          <w:szCs w:val="24"/>
          <w:highlight w:val="yellow"/>
        </w:rPr>
        <w:t>locking</w:t>
      </w:r>
    </w:p>
    <w:p w14:paraId="1E591E6C"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5BF0D54C" w14:textId="77777777" w:rsidR="003D11AC" w:rsidRPr="00DF51E5" w:rsidRDefault="00000000">
      <w:pPr>
        <w:pStyle w:val="ListParagraph"/>
        <w:numPr>
          <w:ilvl w:val="2"/>
          <w:numId w:val="1"/>
        </w:numPr>
        <w:spacing w:after="0" w:line="240" w:lineRule="auto"/>
        <w:ind w:left="0" w:firstLine="0"/>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Prepare a 5% BSA solution.</w:t>
      </w:r>
    </w:p>
    <w:p w14:paraId="4133AA10"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760FFF67" w14:textId="77777777" w:rsidR="003D11AC" w:rsidRPr="009D30B3" w:rsidRDefault="00000000">
      <w:pPr>
        <w:pStyle w:val="ListParagraph"/>
        <w:spacing w:after="0" w:line="240" w:lineRule="auto"/>
        <w:ind w:left="0"/>
        <w:jc w:val="both"/>
        <w:rPr>
          <w:rFonts w:ascii="Calibri" w:eastAsiaTheme="minorEastAsia" w:hAnsi="Calibri" w:cs="Calibri"/>
          <w:sz w:val="24"/>
          <w:szCs w:val="24"/>
          <w:lang w:eastAsia="zh-CN"/>
        </w:rPr>
      </w:pPr>
      <w:r w:rsidRPr="009D30B3">
        <w:rPr>
          <w:rFonts w:ascii="Calibri" w:hAnsi="Calibri" w:cs="Calibri"/>
          <w:sz w:val="24"/>
          <w:szCs w:val="24"/>
        </w:rPr>
        <w:t>NOTE: Prepare this solution fresh before use.</w:t>
      </w:r>
    </w:p>
    <w:p w14:paraId="5EC5F938" w14:textId="77777777" w:rsidR="003D11AC" w:rsidRPr="00DF51E5" w:rsidRDefault="003D11AC">
      <w:pPr>
        <w:pStyle w:val="ListParagraph"/>
        <w:spacing w:after="0" w:line="240" w:lineRule="auto"/>
        <w:ind w:left="0"/>
        <w:jc w:val="both"/>
        <w:rPr>
          <w:rFonts w:ascii="Calibri" w:eastAsiaTheme="minorEastAsia" w:hAnsi="Calibri" w:cs="Calibri"/>
          <w:sz w:val="24"/>
          <w:szCs w:val="24"/>
          <w:highlight w:val="yellow"/>
          <w:lang w:eastAsia="zh-CN"/>
        </w:rPr>
      </w:pPr>
    </w:p>
    <w:p w14:paraId="6BF6BB46" w14:textId="77777777" w:rsidR="003D11AC" w:rsidRPr="00DF51E5" w:rsidRDefault="00000000">
      <w:pPr>
        <w:pStyle w:val="ListParagraph"/>
        <w:numPr>
          <w:ilvl w:val="2"/>
          <w:numId w:val="1"/>
        </w:numPr>
        <w:spacing w:after="0" w:line="240" w:lineRule="auto"/>
        <w:ind w:left="0" w:firstLine="0"/>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Incubate the membrane in the blocking solution at room temperature for </w:t>
      </w:r>
      <w:r w:rsidRPr="00DF51E5">
        <w:rPr>
          <w:rFonts w:ascii="Calibri" w:eastAsiaTheme="minorEastAsia" w:hAnsi="Calibri" w:cs="Calibri"/>
          <w:sz w:val="24"/>
          <w:szCs w:val="24"/>
          <w:highlight w:val="yellow"/>
          <w:lang w:eastAsia="zh-CN"/>
        </w:rPr>
        <w:t>2</w:t>
      </w:r>
      <w:r w:rsidRPr="00DF51E5">
        <w:rPr>
          <w:rFonts w:ascii="Calibri" w:hAnsi="Calibri" w:cs="Calibri"/>
          <w:sz w:val="24"/>
          <w:szCs w:val="24"/>
          <w:highlight w:val="yellow"/>
        </w:rPr>
        <w:t xml:space="preserve"> h.</w:t>
      </w:r>
    </w:p>
    <w:p w14:paraId="737B55C7"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5D969C1E" w14:textId="77777777" w:rsidR="003D11AC" w:rsidRPr="00DF51E5" w:rsidRDefault="00000000">
      <w:pPr>
        <w:pStyle w:val="ListParagraph"/>
        <w:numPr>
          <w:ilvl w:val="1"/>
          <w:numId w:val="1"/>
        </w:numPr>
        <w:spacing w:after="0" w:line="240" w:lineRule="auto"/>
        <w:ind w:left="0" w:firstLine="0"/>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Antibody </w:t>
      </w:r>
      <w:r w:rsidRPr="00DF51E5">
        <w:rPr>
          <w:rFonts w:ascii="Calibri" w:eastAsiaTheme="minorEastAsia" w:hAnsi="Calibri" w:cs="Calibri"/>
          <w:sz w:val="24"/>
          <w:szCs w:val="24"/>
          <w:highlight w:val="yellow"/>
          <w:lang w:eastAsia="zh-CN"/>
        </w:rPr>
        <w:t>i</w:t>
      </w:r>
      <w:r w:rsidRPr="00DF51E5">
        <w:rPr>
          <w:rFonts w:ascii="Calibri" w:hAnsi="Calibri" w:cs="Calibri"/>
          <w:sz w:val="24"/>
          <w:szCs w:val="24"/>
          <w:highlight w:val="yellow"/>
        </w:rPr>
        <w:t>ncubation</w:t>
      </w:r>
    </w:p>
    <w:p w14:paraId="75F0093B"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149F1093" w14:textId="77777777" w:rsidR="003D11AC" w:rsidRPr="00DF51E5" w:rsidRDefault="00000000">
      <w:pPr>
        <w:pStyle w:val="ListParagraph"/>
        <w:numPr>
          <w:ilvl w:val="2"/>
          <w:numId w:val="1"/>
        </w:numPr>
        <w:spacing w:after="0" w:line="240" w:lineRule="auto"/>
        <w:ind w:left="0" w:firstLine="0"/>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lastRenderedPageBreak/>
        <w:t xml:space="preserve">Incubate the membrane with </w:t>
      </w:r>
      <w:proofErr w:type="spellStart"/>
      <w:r w:rsidRPr="00DF51E5">
        <w:rPr>
          <w:rFonts w:ascii="Calibri" w:hAnsi="Calibri" w:cs="Calibri"/>
          <w:sz w:val="24"/>
          <w:szCs w:val="24"/>
          <w:highlight w:val="yellow"/>
        </w:rPr>
        <w:t>anti-</w:t>
      </w:r>
      <w:r w:rsidRPr="00DF51E5">
        <w:rPr>
          <w:rFonts w:ascii="Calibri" w:hAnsi="Calibri" w:cs="Calibri"/>
          <w:sz w:val="24"/>
          <w:szCs w:val="24"/>
          <w:highlight w:val="yellow"/>
          <w:lang w:eastAsia="zh-CN"/>
        </w:rPr>
        <w:t>m⁶A</w:t>
      </w:r>
      <w:proofErr w:type="spellEnd"/>
      <w:r w:rsidRPr="00DF51E5">
        <w:rPr>
          <w:rFonts w:ascii="Calibri" w:hAnsi="Calibri" w:cs="Calibri"/>
          <w:sz w:val="24"/>
          <w:szCs w:val="24"/>
          <w:highlight w:val="yellow"/>
        </w:rPr>
        <w:t xml:space="preserve"> antibody overnight at 4 °C. </w:t>
      </w:r>
    </w:p>
    <w:p w14:paraId="354B9FDC"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31408733" w14:textId="77777777" w:rsidR="003D11AC" w:rsidRPr="00DF51E5" w:rsidRDefault="00000000">
      <w:pPr>
        <w:pStyle w:val="ListParagraph"/>
        <w:spacing w:after="0" w:line="240" w:lineRule="auto"/>
        <w:ind w:left="0"/>
        <w:jc w:val="both"/>
        <w:rPr>
          <w:rFonts w:ascii="Calibri" w:eastAsiaTheme="minorEastAsia" w:hAnsi="Calibri" w:cs="Calibri"/>
          <w:sz w:val="24"/>
          <w:szCs w:val="24"/>
          <w:highlight w:val="yellow"/>
          <w:lang w:eastAsia="zh-CN"/>
        </w:rPr>
      </w:pPr>
      <w:r w:rsidRPr="009D30B3">
        <w:rPr>
          <w:rFonts w:ascii="Calibri" w:hAnsi="Calibri" w:cs="Calibri"/>
          <w:sz w:val="24"/>
          <w:szCs w:val="24"/>
        </w:rPr>
        <w:t>NOTE: Dilute antibody 1:1</w:t>
      </w:r>
      <w:r w:rsidRPr="009D30B3">
        <w:rPr>
          <w:rFonts w:ascii="Calibri" w:eastAsiaTheme="minorEastAsia" w:hAnsi="Calibri" w:cs="Calibri"/>
          <w:sz w:val="24"/>
          <w:szCs w:val="24"/>
          <w:lang w:eastAsia="zh-CN"/>
        </w:rPr>
        <w:t>0</w:t>
      </w:r>
      <w:r w:rsidRPr="009D30B3">
        <w:rPr>
          <w:rFonts w:ascii="Calibri" w:hAnsi="Calibri" w:cs="Calibri"/>
          <w:sz w:val="24"/>
          <w:szCs w:val="24"/>
        </w:rPr>
        <w:t>00 in 5% BSA solution before use.</w:t>
      </w:r>
      <w:r w:rsidRPr="009D30B3">
        <w:rPr>
          <w:rFonts w:ascii="Calibri" w:eastAsiaTheme="minorEastAsia" w:hAnsi="Calibri" w:cs="Calibri"/>
          <w:sz w:val="24"/>
          <w:szCs w:val="24"/>
          <w:lang w:eastAsia="zh-CN"/>
        </w:rPr>
        <w:t xml:space="preserve"> </w:t>
      </w:r>
      <w:r w:rsidRPr="00DF51E5">
        <w:rPr>
          <w:rFonts w:ascii="Calibri" w:eastAsiaTheme="minorEastAsia" w:hAnsi="Calibri" w:cs="Calibri"/>
          <w:sz w:val="24"/>
          <w:szCs w:val="24"/>
          <w:highlight w:val="yellow"/>
          <w:lang w:eastAsia="zh-CN"/>
        </w:rPr>
        <w:t xml:space="preserve">Incubate the membrane </w:t>
      </w:r>
      <w:r w:rsidRPr="00DF51E5">
        <w:rPr>
          <w:rFonts w:ascii="Calibri" w:hAnsi="Calibri" w:cs="Calibri"/>
          <w:sz w:val="24"/>
          <w:szCs w:val="24"/>
          <w:highlight w:val="yellow"/>
        </w:rPr>
        <w:t>on a rocking platform</w:t>
      </w:r>
      <w:r w:rsidRPr="00DF51E5">
        <w:rPr>
          <w:rFonts w:ascii="Calibri" w:eastAsiaTheme="minorEastAsia" w:hAnsi="Calibri" w:cs="Calibri"/>
          <w:sz w:val="24"/>
          <w:szCs w:val="24"/>
          <w:highlight w:val="yellow"/>
          <w:lang w:eastAsia="zh-CN"/>
        </w:rPr>
        <w:t xml:space="preserve"> with gentle shaking (50 rpm).</w:t>
      </w:r>
    </w:p>
    <w:p w14:paraId="138F85EC" w14:textId="77777777" w:rsidR="003D11AC" w:rsidRPr="00DF51E5" w:rsidRDefault="003D11AC">
      <w:pPr>
        <w:pStyle w:val="ListParagraph"/>
        <w:spacing w:after="0" w:line="240" w:lineRule="auto"/>
        <w:ind w:left="0"/>
        <w:jc w:val="both"/>
        <w:rPr>
          <w:rFonts w:ascii="Calibri" w:eastAsiaTheme="minorEastAsia" w:hAnsi="Calibri" w:cs="Calibri"/>
          <w:sz w:val="24"/>
          <w:szCs w:val="24"/>
          <w:highlight w:val="yellow"/>
          <w:lang w:eastAsia="zh-CN"/>
        </w:rPr>
      </w:pPr>
    </w:p>
    <w:p w14:paraId="041172C6" w14:textId="77777777" w:rsidR="003D11AC" w:rsidRPr="00DF51E5" w:rsidRDefault="00000000">
      <w:pPr>
        <w:pStyle w:val="ListParagraph"/>
        <w:numPr>
          <w:ilvl w:val="2"/>
          <w:numId w:val="1"/>
        </w:numPr>
        <w:spacing w:after="0" w:line="240" w:lineRule="auto"/>
        <w:ind w:left="0" w:firstLine="0"/>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Wash the membrane three times with 10 mL of 1x TBST on a rocking platform for </w:t>
      </w:r>
      <w:r w:rsidRPr="00DF51E5">
        <w:rPr>
          <w:rFonts w:ascii="Calibri" w:eastAsiaTheme="minorEastAsia" w:hAnsi="Calibri" w:cs="Calibri"/>
          <w:sz w:val="24"/>
          <w:szCs w:val="24"/>
          <w:highlight w:val="yellow"/>
          <w:lang w:eastAsia="zh-CN"/>
        </w:rPr>
        <w:t>10</w:t>
      </w:r>
      <w:r w:rsidRPr="00DF51E5">
        <w:rPr>
          <w:rFonts w:ascii="Calibri" w:hAnsi="Calibri" w:cs="Calibri"/>
          <w:sz w:val="24"/>
          <w:szCs w:val="24"/>
          <w:highlight w:val="yellow"/>
        </w:rPr>
        <w:t xml:space="preserve"> min</w:t>
      </w:r>
      <w:r w:rsidRPr="00DF51E5">
        <w:rPr>
          <w:rFonts w:ascii="Calibri" w:eastAsiaTheme="minorEastAsia" w:hAnsi="Calibri" w:cs="Calibri"/>
          <w:sz w:val="24"/>
          <w:szCs w:val="24"/>
          <w:highlight w:val="yellow"/>
          <w:lang w:eastAsia="zh-CN"/>
        </w:rPr>
        <w:t>.</w:t>
      </w:r>
    </w:p>
    <w:p w14:paraId="2C6CC6B6"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640FF11B" w14:textId="77777777" w:rsidR="003D11AC" w:rsidRPr="00DF51E5" w:rsidRDefault="00000000">
      <w:pPr>
        <w:pStyle w:val="ListParagraph"/>
        <w:numPr>
          <w:ilvl w:val="2"/>
          <w:numId w:val="1"/>
        </w:numPr>
        <w:spacing w:after="0" w:line="240" w:lineRule="auto"/>
        <w:ind w:left="0" w:firstLine="0"/>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Incubate the membrane with horseradish peroxidase (HRP)-conjugated secondary antibody for 1 h at room temperature. </w:t>
      </w:r>
    </w:p>
    <w:p w14:paraId="52A19377"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1BA32356" w14:textId="77777777" w:rsidR="003D11AC" w:rsidRPr="009D30B3" w:rsidRDefault="00000000">
      <w:pPr>
        <w:pStyle w:val="ListParagraph"/>
        <w:spacing w:after="0" w:line="240" w:lineRule="auto"/>
        <w:ind w:left="0"/>
        <w:jc w:val="both"/>
        <w:rPr>
          <w:rFonts w:ascii="Calibri" w:eastAsiaTheme="minorEastAsia" w:hAnsi="Calibri" w:cs="Calibri"/>
          <w:sz w:val="24"/>
          <w:szCs w:val="24"/>
          <w:lang w:eastAsia="zh-CN"/>
        </w:rPr>
      </w:pPr>
      <w:r w:rsidRPr="009D30B3">
        <w:rPr>
          <w:rFonts w:ascii="Calibri" w:hAnsi="Calibri" w:cs="Calibri"/>
          <w:sz w:val="24"/>
          <w:szCs w:val="24"/>
        </w:rPr>
        <w:t>NOTE: Dilute antibody 1:1000 in 5% BSA solution before use.</w:t>
      </w:r>
    </w:p>
    <w:p w14:paraId="5C8F4B52" w14:textId="77777777" w:rsidR="003D11AC" w:rsidRPr="00DF51E5" w:rsidRDefault="003D11AC">
      <w:pPr>
        <w:pStyle w:val="ListParagraph"/>
        <w:spacing w:after="0" w:line="240" w:lineRule="auto"/>
        <w:ind w:left="0"/>
        <w:jc w:val="both"/>
        <w:rPr>
          <w:rFonts w:ascii="Calibri" w:eastAsiaTheme="minorEastAsia" w:hAnsi="Calibri" w:cs="Calibri"/>
          <w:sz w:val="24"/>
          <w:szCs w:val="24"/>
          <w:highlight w:val="yellow"/>
          <w:lang w:eastAsia="zh-CN"/>
        </w:rPr>
      </w:pPr>
    </w:p>
    <w:p w14:paraId="405DEC18" w14:textId="77777777" w:rsidR="003D11AC" w:rsidRPr="00DF51E5" w:rsidRDefault="00000000">
      <w:pPr>
        <w:pStyle w:val="ListParagraph"/>
        <w:numPr>
          <w:ilvl w:val="2"/>
          <w:numId w:val="1"/>
        </w:numPr>
        <w:spacing w:after="0" w:line="240" w:lineRule="auto"/>
        <w:ind w:left="0" w:firstLine="0"/>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Wash the membrane three times with 10 mL of 1x TBST on a rocking platform for </w:t>
      </w:r>
      <w:r w:rsidRPr="00DF51E5">
        <w:rPr>
          <w:rFonts w:ascii="Calibri" w:eastAsiaTheme="minorEastAsia" w:hAnsi="Calibri" w:cs="Calibri"/>
          <w:sz w:val="24"/>
          <w:szCs w:val="24"/>
          <w:highlight w:val="yellow"/>
          <w:lang w:eastAsia="zh-CN"/>
        </w:rPr>
        <w:t>10</w:t>
      </w:r>
      <w:r w:rsidRPr="00DF51E5">
        <w:rPr>
          <w:rFonts w:ascii="Calibri" w:hAnsi="Calibri" w:cs="Calibri"/>
          <w:sz w:val="24"/>
          <w:szCs w:val="24"/>
          <w:highlight w:val="yellow"/>
        </w:rPr>
        <w:t xml:space="preserve"> min</w:t>
      </w:r>
      <w:r w:rsidRPr="00DF51E5">
        <w:rPr>
          <w:rFonts w:ascii="Calibri" w:eastAsiaTheme="minorEastAsia" w:hAnsi="Calibri" w:cs="Calibri"/>
          <w:sz w:val="24"/>
          <w:szCs w:val="24"/>
          <w:highlight w:val="yellow"/>
          <w:lang w:eastAsia="zh-CN"/>
        </w:rPr>
        <w:t>.</w:t>
      </w:r>
    </w:p>
    <w:p w14:paraId="1A342DD8"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5ECF79B5" w14:textId="77777777" w:rsidR="003D11AC" w:rsidRPr="00DF51E5" w:rsidRDefault="00000000">
      <w:pPr>
        <w:pStyle w:val="ListParagraph"/>
        <w:numPr>
          <w:ilvl w:val="1"/>
          <w:numId w:val="1"/>
        </w:numPr>
        <w:spacing w:after="0" w:line="240" w:lineRule="auto"/>
        <w:ind w:left="0" w:firstLine="0"/>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Chemiluminescence </w:t>
      </w:r>
      <w:r w:rsidRPr="00DF51E5">
        <w:rPr>
          <w:rFonts w:ascii="Calibri" w:eastAsiaTheme="minorEastAsia" w:hAnsi="Calibri" w:cs="Calibri"/>
          <w:sz w:val="24"/>
          <w:szCs w:val="24"/>
          <w:highlight w:val="yellow"/>
          <w:lang w:eastAsia="zh-CN"/>
        </w:rPr>
        <w:t>d</w:t>
      </w:r>
      <w:r w:rsidRPr="00DF51E5">
        <w:rPr>
          <w:rFonts w:ascii="Calibri" w:hAnsi="Calibri" w:cs="Calibri"/>
          <w:sz w:val="24"/>
          <w:szCs w:val="24"/>
          <w:highlight w:val="yellow"/>
        </w:rPr>
        <w:t>etection</w:t>
      </w:r>
    </w:p>
    <w:p w14:paraId="587CEC7A"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4B88DA90" w14:textId="77777777" w:rsidR="003D11AC" w:rsidRPr="00DF51E5" w:rsidRDefault="00000000">
      <w:pPr>
        <w:pStyle w:val="ListParagraph"/>
        <w:numPr>
          <w:ilvl w:val="2"/>
          <w:numId w:val="1"/>
        </w:numPr>
        <w:spacing w:after="0" w:line="240" w:lineRule="auto"/>
        <w:ind w:left="0" w:firstLine="0"/>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Evenly apply the chemiluminescent HRP substrate dropwise onto the membrane.</w:t>
      </w:r>
    </w:p>
    <w:p w14:paraId="58FFD423"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75951AB1" w14:textId="77777777" w:rsidR="003D11AC" w:rsidRPr="00DF51E5" w:rsidRDefault="00000000">
      <w:pPr>
        <w:pStyle w:val="ListParagraph"/>
        <w:widowControl w:val="0"/>
        <w:spacing w:after="0" w:line="240" w:lineRule="auto"/>
        <w:ind w:left="0"/>
        <w:jc w:val="both"/>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NOTE: Incubate the membrane with substrate for 1 min at room temperature with gentle rocking</w:t>
      </w:r>
      <w:r w:rsidRPr="00DF51E5">
        <w:rPr>
          <w:rFonts w:ascii="Calibri" w:eastAsiaTheme="minorEastAsia" w:hAnsi="Calibri" w:cs="Calibri"/>
          <w:sz w:val="24"/>
          <w:szCs w:val="24"/>
          <w:highlight w:val="yellow"/>
          <w:lang w:eastAsia="zh-CN"/>
        </w:rPr>
        <w:t>.</w:t>
      </w:r>
    </w:p>
    <w:p w14:paraId="5C35A2C6"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10B26551" w14:textId="77777777" w:rsidR="003D11AC" w:rsidRPr="008A544A" w:rsidRDefault="00000000">
      <w:pPr>
        <w:pStyle w:val="ListParagraph"/>
        <w:numPr>
          <w:ilvl w:val="2"/>
          <w:numId w:val="1"/>
        </w:numPr>
        <w:spacing w:after="0" w:line="240" w:lineRule="auto"/>
        <w:ind w:left="0" w:firstLine="0"/>
        <w:rPr>
          <w:rFonts w:ascii="Calibri" w:eastAsiaTheme="minorEastAsia" w:hAnsi="Calibri" w:cs="Calibri"/>
          <w:sz w:val="24"/>
          <w:szCs w:val="24"/>
          <w:highlight w:val="yellow"/>
          <w:lang w:eastAsia="zh-CN"/>
        </w:rPr>
      </w:pPr>
      <w:r w:rsidRPr="008A544A">
        <w:rPr>
          <w:rFonts w:ascii="Calibri" w:hAnsi="Calibri" w:cs="Calibri"/>
          <w:sz w:val="24"/>
          <w:szCs w:val="24"/>
          <w:highlight w:val="yellow"/>
        </w:rPr>
        <w:t>Detect signal using a chemiluminescence imaging system.</w:t>
      </w:r>
    </w:p>
    <w:p w14:paraId="049E5B46" w14:textId="77777777" w:rsidR="003D11AC" w:rsidRPr="008A544A" w:rsidRDefault="003D11AC">
      <w:pPr>
        <w:pStyle w:val="ListParagraph"/>
        <w:spacing w:after="0" w:line="240" w:lineRule="auto"/>
        <w:ind w:left="0"/>
        <w:jc w:val="both"/>
        <w:rPr>
          <w:rFonts w:ascii="Calibri" w:eastAsiaTheme="minorEastAsia" w:hAnsi="Calibri" w:cs="Calibri"/>
          <w:sz w:val="24"/>
          <w:szCs w:val="24"/>
          <w:highlight w:val="yellow"/>
          <w:lang w:eastAsia="zh-CN"/>
        </w:rPr>
      </w:pPr>
    </w:p>
    <w:p w14:paraId="23E93174" w14:textId="77777777" w:rsidR="003D11AC" w:rsidRPr="008A544A" w:rsidRDefault="00000000">
      <w:pPr>
        <w:pStyle w:val="ListParagraph"/>
        <w:numPr>
          <w:ilvl w:val="2"/>
          <w:numId w:val="1"/>
        </w:numPr>
        <w:spacing w:after="0" w:line="240" w:lineRule="auto"/>
        <w:ind w:left="0" w:firstLine="0"/>
        <w:jc w:val="both"/>
        <w:rPr>
          <w:rFonts w:ascii="Calibri" w:eastAsiaTheme="minorEastAsia" w:hAnsi="Calibri" w:cs="Calibri"/>
          <w:sz w:val="24"/>
          <w:szCs w:val="24"/>
          <w:highlight w:val="yellow"/>
          <w:lang w:eastAsia="zh-CN"/>
        </w:rPr>
      </w:pPr>
      <w:r w:rsidRPr="008A544A">
        <w:rPr>
          <w:rFonts w:ascii="Calibri" w:eastAsiaTheme="minorEastAsia" w:hAnsi="Calibri" w:cs="Calibri"/>
          <w:sz w:val="24"/>
          <w:szCs w:val="24"/>
          <w:highlight w:val="yellow"/>
          <w:lang w:eastAsia="zh-CN"/>
        </w:rPr>
        <w:t xml:space="preserve">Use an auto-exposure function in the </w:t>
      </w:r>
      <w:r w:rsidRPr="008A544A">
        <w:rPr>
          <w:rFonts w:ascii="Calibri" w:hAnsi="Calibri" w:cs="Calibri"/>
          <w:sz w:val="24"/>
          <w:szCs w:val="24"/>
          <w:highlight w:val="yellow"/>
        </w:rPr>
        <w:t>chemiluminescence imaging system</w:t>
      </w:r>
      <w:r w:rsidRPr="008A544A">
        <w:rPr>
          <w:rFonts w:ascii="Calibri" w:eastAsiaTheme="minorEastAsia" w:hAnsi="Calibri" w:cs="Calibri"/>
          <w:sz w:val="24"/>
          <w:szCs w:val="24"/>
          <w:highlight w:val="yellow"/>
          <w:lang w:eastAsia="zh-CN"/>
        </w:rPr>
        <w:t xml:space="preserve"> as an initial pre-scan.</w:t>
      </w:r>
    </w:p>
    <w:p w14:paraId="4EEBFB04" w14:textId="77777777" w:rsidR="003D11AC" w:rsidRPr="006B0F09" w:rsidRDefault="003D11AC">
      <w:pPr>
        <w:pStyle w:val="ListParagraph"/>
        <w:spacing w:after="0" w:line="240" w:lineRule="auto"/>
        <w:ind w:left="0"/>
        <w:jc w:val="both"/>
        <w:rPr>
          <w:rFonts w:ascii="Calibri" w:eastAsiaTheme="minorEastAsia" w:hAnsi="Calibri" w:cs="Calibri"/>
          <w:sz w:val="24"/>
          <w:szCs w:val="24"/>
          <w:lang w:eastAsia="zh-CN"/>
        </w:rPr>
      </w:pPr>
    </w:p>
    <w:p w14:paraId="30B79020" w14:textId="77777777" w:rsidR="003D11AC" w:rsidRPr="006B0F09" w:rsidRDefault="00000000">
      <w:r w:rsidRPr="006B0F09">
        <w:t xml:space="preserve">NOTE: </w:t>
      </w:r>
      <w:r w:rsidRPr="006B0F09">
        <w:rPr>
          <w:lang w:eastAsia="zh-CN"/>
        </w:rPr>
        <w:t>Accept auto-time only if the brightest signal is less than 65% saturated; otherwise, halve the exposure and reacquire until the peak signal falls within 30–60%</w:t>
      </w:r>
      <w:r w:rsidRPr="006B0F09">
        <w:t>.</w:t>
      </w:r>
    </w:p>
    <w:p w14:paraId="5B48A175"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0C66FDEB" w14:textId="77777777" w:rsidR="003D11AC" w:rsidRPr="00DF51E5" w:rsidRDefault="00000000">
      <w:pPr>
        <w:pStyle w:val="ListParagraph"/>
        <w:numPr>
          <w:ilvl w:val="1"/>
          <w:numId w:val="1"/>
        </w:numPr>
        <w:spacing w:after="0" w:line="240" w:lineRule="auto"/>
        <w:ind w:left="0" w:firstLine="0"/>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Methylene </w:t>
      </w:r>
      <w:r w:rsidRPr="00DF51E5">
        <w:rPr>
          <w:rFonts w:ascii="Calibri" w:eastAsiaTheme="minorEastAsia" w:hAnsi="Calibri" w:cs="Calibri"/>
          <w:sz w:val="24"/>
          <w:szCs w:val="24"/>
          <w:highlight w:val="yellow"/>
          <w:lang w:eastAsia="zh-CN"/>
        </w:rPr>
        <w:t>b</w:t>
      </w:r>
      <w:r w:rsidRPr="00DF51E5">
        <w:rPr>
          <w:rFonts w:ascii="Calibri" w:hAnsi="Calibri" w:cs="Calibri"/>
          <w:sz w:val="24"/>
          <w:szCs w:val="24"/>
          <w:highlight w:val="yellow"/>
        </w:rPr>
        <w:t>lue</w:t>
      </w:r>
      <w:r w:rsidRPr="00DF51E5">
        <w:rPr>
          <w:rFonts w:ascii="Calibri" w:eastAsiaTheme="minorEastAsia" w:hAnsi="Calibri" w:cs="Calibri"/>
          <w:sz w:val="24"/>
          <w:szCs w:val="24"/>
          <w:highlight w:val="yellow"/>
          <w:lang w:eastAsia="zh-CN"/>
        </w:rPr>
        <w:t xml:space="preserve"> (MB)</w:t>
      </w:r>
      <w:r w:rsidRPr="00DF51E5">
        <w:rPr>
          <w:rFonts w:ascii="Calibri" w:hAnsi="Calibri" w:cs="Calibri"/>
          <w:sz w:val="24"/>
          <w:szCs w:val="24"/>
          <w:highlight w:val="yellow"/>
        </w:rPr>
        <w:t xml:space="preserve"> </w:t>
      </w:r>
      <w:r w:rsidRPr="00DF51E5">
        <w:rPr>
          <w:rFonts w:ascii="Calibri" w:eastAsiaTheme="minorEastAsia" w:hAnsi="Calibri" w:cs="Calibri"/>
          <w:sz w:val="24"/>
          <w:szCs w:val="24"/>
          <w:highlight w:val="yellow"/>
          <w:lang w:eastAsia="zh-CN"/>
        </w:rPr>
        <w:t>s</w:t>
      </w:r>
      <w:r w:rsidRPr="00DF51E5">
        <w:rPr>
          <w:rFonts w:ascii="Calibri" w:hAnsi="Calibri" w:cs="Calibri"/>
          <w:sz w:val="24"/>
          <w:szCs w:val="24"/>
          <w:highlight w:val="yellow"/>
        </w:rPr>
        <w:t>taining</w:t>
      </w:r>
    </w:p>
    <w:p w14:paraId="6627CFE0"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48540DEF" w14:textId="77777777" w:rsidR="003D11AC" w:rsidRPr="00DF51E5" w:rsidRDefault="00000000">
      <w:pPr>
        <w:pStyle w:val="ListParagraph"/>
        <w:numPr>
          <w:ilvl w:val="2"/>
          <w:numId w:val="1"/>
        </w:numPr>
        <w:spacing w:after="0" w:line="240" w:lineRule="auto"/>
        <w:ind w:left="0" w:firstLine="0"/>
        <w:rPr>
          <w:rFonts w:ascii="Calibri" w:hAnsi="Calibri" w:cs="Calibri"/>
          <w:sz w:val="24"/>
          <w:szCs w:val="24"/>
          <w:highlight w:val="yellow"/>
        </w:rPr>
      </w:pPr>
      <w:r w:rsidRPr="00DF51E5">
        <w:rPr>
          <w:rFonts w:ascii="Calibri" w:hAnsi="Calibri" w:cs="Calibri"/>
          <w:sz w:val="24"/>
          <w:szCs w:val="24"/>
          <w:highlight w:val="yellow"/>
        </w:rPr>
        <w:t xml:space="preserve">Incubate the membrane in the </w:t>
      </w:r>
      <w:r w:rsidRPr="00DF51E5">
        <w:rPr>
          <w:rFonts w:ascii="Calibri" w:eastAsiaTheme="minorEastAsia" w:hAnsi="Calibri" w:cs="Calibri"/>
          <w:sz w:val="24"/>
          <w:szCs w:val="24"/>
          <w:highlight w:val="yellow"/>
          <w:lang w:eastAsia="zh-CN"/>
        </w:rPr>
        <w:t>MB</w:t>
      </w:r>
      <w:r w:rsidRPr="00DF51E5">
        <w:rPr>
          <w:rFonts w:ascii="Calibri" w:hAnsi="Calibri" w:cs="Calibri"/>
          <w:sz w:val="24"/>
          <w:szCs w:val="24"/>
          <w:highlight w:val="yellow"/>
        </w:rPr>
        <w:t xml:space="preserve"> staining solution for 1 min.</w:t>
      </w:r>
    </w:p>
    <w:p w14:paraId="69D42B0C"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0B844C18" w14:textId="77777777" w:rsidR="003D11AC" w:rsidRPr="00DF51E5" w:rsidRDefault="00000000">
      <w:pPr>
        <w:pStyle w:val="ListParagraph"/>
        <w:numPr>
          <w:ilvl w:val="2"/>
          <w:numId w:val="1"/>
        </w:numPr>
        <w:spacing w:after="0" w:line="240" w:lineRule="auto"/>
        <w:ind w:left="0" w:firstLine="0"/>
        <w:rPr>
          <w:rFonts w:ascii="Calibri" w:eastAsiaTheme="minorEastAsia" w:hAnsi="Calibri" w:cs="Calibri"/>
          <w:sz w:val="24"/>
          <w:szCs w:val="24"/>
          <w:highlight w:val="yellow"/>
          <w:lang w:eastAsia="zh-CN"/>
        </w:rPr>
      </w:pPr>
      <w:r w:rsidRPr="00DF51E5">
        <w:rPr>
          <w:rFonts w:ascii="Calibri" w:hAnsi="Calibri" w:cs="Calibri"/>
          <w:sz w:val="24"/>
          <w:szCs w:val="24"/>
          <w:highlight w:val="yellow"/>
        </w:rPr>
        <w:t xml:space="preserve">Wash the membrane three times with 10 mL of 1x TBST on a rocking platform for 5 min, and image as a loading control. </w:t>
      </w:r>
    </w:p>
    <w:p w14:paraId="6F0BEDEC"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73CD98D0" w14:textId="77777777" w:rsidR="003D11AC" w:rsidRPr="009D30B3" w:rsidRDefault="00000000">
      <w:r w:rsidRPr="009D30B3">
        <w:t xml:space="preserve">NOTE: Stain the same membrane used for chemiluminescence. Avoid disturbing sediment in the staining solution. </w:t>
      </w:r>
      <w:bookmarkStart w:id="17" w:name="OLE_LINK9"/>
      <w:r w:rsidRPr="009D30B3">
        <w:t xml:space="preserve">Wear protective clothing and a mask, as </w:t>
      </w:r>
      <w:r w:rsidRPr="009D30B3">
        <w:rPr>
          <w:lang w:eastAsia="zh-CN"/>
        </w:rPr>
        <w:t>MB</w:t>
      </w:r>
      <w:r w:rsidRPr="009D30B3">
        <w:t xml:space="preserve"> is difficult to remove. </w:t>
      </w:r>
      <w:bookmarkEnd w:id="17"/>
    </w:p>
    <w:p w14:paraId="3852A05C" w14:textId="77777777" w:rsidR="003D11AC" w:rsidRPr="00DF51E5" w:rsidRDefault="003D11AC">
      <w:pPr>
        <w:pStyle w:val="ListParagraph"/>
        <w:widowControl w:val="0"/>
        <w:spacing w:after="0" w:line="240" w:lineRule="auto"/>
        <w:ind w:left="0"/>
        <w:jc w:val="both"/>
        <w:rPr>
          <w:rFonts w:ascii="Calibri" w:eastAsiaTheme="minorEastAsia" w:hAnsi="Calibri" w:cs="Calibri"/>
          <w:sz w:val="24"/>
          <w:szCs w:val="24"/>
          <w:highlight w:val="yellow"/>
          <w:lang w:eastAsia="zh-CN"/>
        </w:rPr>
      </w:pPr>
    </w:p>
    <w:p w14:paraId="77FB7E70" w14:textId="77777777" w:rsidR="003D11AC" w:rsidRPr="00DF51E5" w:rsidRDefault="00000000">
      <w:pPr>
        <w:pStyle w:val="ListParagraph"/>
        <w:numPr>
          <w:ilvl w:val="2"/>
          <w:numId w:val="1"/>
        </w:numPr>
        <w:spacing w:after="0" w:line="240" w:lineRule="auto"/>
        <w:ind w:left="0" w:firstLine="0"/>
        <w:rPr>
          <w:rFonts w:ascii="Calibri" w:eastAsiaTheme="minorEastAsia" w:hAnsi="Calibri" w:cs="Calibri"/>
          <w:sz w:val="24"/>
          <w:szCs w:val="24"/>
          <w:highlight w:val="yellow"/>
          <w:lang w:eastAsia="zh-CN"/>
        </w:rPr>
      </w:pPr>
      <w:r w:rsidRPr="00DF51E5">
        <w:rPr>
          <w:rFonts w:ascii="Calibri" w:eastAsiaTheme="minorEastAsia" w:hAnsi="Calibri" w:cs="Calibri"/>
          <w:sz w:val="24"/>
          <w:szCs w:val="24"/>
          <w:highlight w:val="yellow"/>
          <w:lang w:eastAsia="zh-CN"/>
        </w:rPr>
        <w:t xml:space="preserve">Destain the MB-blotted membrane after imaging using a solution containing 1% SDS </w:t>
      </w:r>
      <w:r w:rsidRPr="00DF51E5">
        <w:rPr>
          <w:rFonts w:ascii="Calibri" w:hAnsi="Calibri" w:cs="Calibri"/>
          <w:sz w:val="24"/>
          <w:szCs w:val="24"/>
          <w:highlight w:val="yellow"/>
        </w:rPr>
        <w:t xml:space="preserve">on a rocking platform for </w:t>
      </w:r>
      <w:r w:rsidRPr="00DF51E5">
        <w:rPr>
          <w:rFonts w:ascii="Calibri" w:eastAsiaTheme="minorEastAsia" w:hAnsi="Calibri" w:cs="Calibri" w:hint="eastAsia"/>
          <w:sz w:val="24"/>
          <w:szCs w:val="24"/>
          <w:highlight w:val="yellow"/>
          <w:lang w:eastAsia="zh-CN"/>
        </w:rPr>
        <w:t>1</w:t>
      </w:r>
      <w:r w:rsidRPr="00DF51E5">
        <w:rPr>
          <w:rFonts w:ascii="Calibri" w:hAnsi="Calibri" w:cs="Calibri"/>
          <w:sz w:val="24"/>
          <w:szCs w:val="24"/>
          <w:highlight w:val="yellow"/>
        </w:rPr>
        <w:t>5 min</w:t>
      </w:r>
      <w:r w:rsidRPr="00DF51E5">
        <w:rPr>
          <w:rFonts w:ascii="Calibri" w:eastAsiaTheme="minorEastAsia" w:hAnsi="Calibri" w:cs="Calibri" w:hint="eastAsia"/>
          <w:sz w:val="24"/>
          <w:szCs w:val="24"/>
          <w:highlight w:val="yellow"/>
          <w:lang w:eastAsia="zh-CN"/>
        </w:rPr>
        <w:t xml:space="preserve"> </w:t>
      </w:r>
      <w:r w:rsidRPr="00DF51E5">
        <w:rPr>
          <w:rFonts w:ascii="Calibri" w:eastAsiaTheme="minorEastAsia" w:hAnsi="Calibri" w:cs="Calibri"/>
          <w:sz w:val="24"/>
          <w:szCs w:val="24"/>
          <w:highlight w:val="yellow"/>
          <w:lang w:eastAsia="zh-CN"/>
        </w:rPr>
        <w:t>to facilitate documentation or potential re-probing.</w:t>
      </w:r>
    </w:p>
    <w:p w14:paraId="6D67FB4C" w14:textId="77777777" w:rsidR="003D11AC" w:rsidRDefault="003D11AC">
      <w:pPr>
        <w:pStyle w:val="ListParagraph"/>
        <w:widowControl w:val="0"/>
        <w:spacing w:after="0" w:line="240" w:lineRule="auto"/>
        <w:ind w:left="0"/>
        <w:jc w:val="both"/>
        <w:rPr>
          <w:rFonts w:ascii="Calibri" w:eastAsiaTheme="minorEastAsia" w:hAnsi="Calibri" w:cs="Calibri"/>
          <w:sz w:val="24"/>
          <w:szCs w:val="24"/>
          <w:lang w:eastAsia="zh-CN"/>
        </w:rPr>
      </w:pPr>
    </w:p>
    <w:p w14:paraId="70350223" w14:textId="77777777" w:rsidR="003D11AC" w:rsidRPr="008A544A" w:rsidRDefault="00000000">
      <w:pPr>
        <w:pStyle w:val="ListParagraph"/>
        <w:widowControl w:val="0"/>
        <w:numPr>
          <w:ilvl w:val="0"/>
          <w:numId w:val="1"/>
        </w:numPr>
        <w:spacing w:after="0" w:line="240" w:lineRule="auto"/>
        <w:ind w:left="0" w:firstLine="0"/>
        <w:jc w:val="both"/>
        <w:rPr>
          <w:rFonts w:ascii="Calibri" w:eastAsia="DengXian" w:hAnsi="Calibri" w:cs="Calibri"/>
          <w:b/>
          <w:bCs/>
          <w:sz w:val="24"/>
          <w:szCs w:val="24"/>
          <w:highlight w:val="yellow"/>
          <w:lang w:bidi="ar"/>
        </w:rPr>
      </w:pPr>
      <w:r w:rsidRPr="008A544A">
        <w:rPr>
          <w:rFonts w:ascii="Calibri" w:eastAsia="DengXian" w:hAnsi="Calibri" w:cs="Calibri"/>
          <w:b/>
          <w:bCs/>
          <w:sz w:val="24"/>
          <w:szCs w:val="24"/>
          <w:highlight w:val="yellow"/>
          <w:lang w:bidi="ar"/>
        </w:rPr>
        <w:t>Quantification</w:t>
      </w:r>
    </w:p>
    <w:p w14:paraId="3C9A9F85" w14:textId="77777777" w:rsidR="003D11AC" w:rsidRPr="008A544A" w:rsidRDefault="003D11AC">
      <w:pPr>
        <w:pStyle w:val="ListParagraph"/>
        <w:widowControl w:val="0"/>
        <w:spacing w:after="0" w:line="240" w:lineRule="auto"/>
        <w:ind w:left="0"/>
        <w:jc w:val="both"/>
        <w:rPr>
          <w:rFonts w:ascii="Calibri" w:eastAsia="DengXian" w:hAnsi="Calibri" w:cs="Calibri"/>
          <w:b/>
          <w:bCs/>
          <w:sz w:val="24"/>
          <w:szCs w:val="24"/>
          <w:highlight w:val="yellow"/>
          <w:lang w:bidi="ar"/>
        </w:rPr>
      </w:pPr>
    </w:p>
    <w:bookmarkEnd w:id="10"/>
    <w:p w14:paraId="02484054" w14:textId="77777777" w:rsidR="003D11AC" w:rsidRPr="008A544A" w:rsidRDefault="00000000">
      <w:pPr>
        <w:pStyle w:val="ListParagraph"/>
        <w:numPr>
          <w:ilvl w:val="1"/>
          <w:numId w:val="1"/>
        </w:numPr>
        <w:spacing w:after="0" w:line="240" w:lineRule="auto"/>
        <w:ind w:left="0" w:firstLine="0"/>
        <w:rPr>
          <w:rFonts w:ascii="Calibri" w:hAnsi="Calibri" w:cs="Calibri"/>
          <w:sz w:val="24"/>
          <w:szCs w:val="24"/>
          <w:highlight w:val="yellow"/>
          <w:lang w:eastAsia="zh-CN"/>
        </w:rPr>
      </w:pPr>
      <w:r w:rsidRPr="008A544A">
        <w:rPr>
          <w:rFonts w:ascii="Calibri" w:hAnsi="Calibri" w:cs="Calibri"/>
          <w:sz w:val="24"/>
          <w:szCs w:val="24"/>
          <w:highlight w:val="yellow"/>
          <w:lang w:eastAsia="zh-CN"/>
        </w:rPr>
        <w:t>Grayscale value measurement</w:t>
      </w:r>
    </w:p>
    <w:p w14:paraId="013775CD" w14:textId="77777777" w:rsidR="003D11AC" w:rsidRPr="008A544A" w:rsidRDefault="003D11AC">
      <w:pPr>
        <w:rPr>
          <w:b/>
          <w:highlight w:val="yellow"/>
          <w:lang w:eastAsia="zh-CN"/>
        </w:rPr>
      </w:pPr>
    </w:p>
    <w:p w14:paraId="4A033E47" w14:textId="77777777" w:rsidR="003D11AC" w:rsidRPr="008A544A" w:rsidRDefault="00000000">
      <w:pPr>
        <w:pStyle w:val="ListParagraph"/>
        <w:numPr>
          <w:ilvl w:val="2"/>
          <w:numId w:val="1"/>
        </w:numPr>
        <w:spacing w:after="0" w:line="240" w:lineRule="auto"/>
        <w:ind w:left="0" w:firstLine="0"/>
        <w:rPr>
          <w:rFonts w:ascii="Calibri" w:hAnsi="Calibri" w:cs="Calibri"/>
          <w:sz w:val="24"/>
          <w:szCs w:val="24"/>
          <w:highlight w:val="yellow"/>
          <w:lang w:eastAsia="zh-CN"/>
        </w:rPr>
      </w:pPr>
      <w:r w:rsidRPr="008A544A">
        <w:rPr>
          <w:rFonts w:ascii="Calibri" w:hAnsi="Calibri" w:cs="Calibri"/>
          <w:sz w:val="24"/>
          <w:szCs w:val="24"/>
          <w:highlight w:val="yellow"/>
          <w:lang w:eastAsia="zh-CN"/>
        </w:rPr>
        <w:t>Import the image into the ImageJ software.</w:t>
      </w:r>
    </w:p>
    <w:p w14:paraId="7EB75D3B" w14:textId="77777777" w:rsidR="003D11AC" w:rsidRPr="008A544A" w:rsidRDefault="003D11AC">
      <w:pPr>
        <w:rPr>
          <w:highlight w:val="yellow"/>
          <w:lang w:eastAsia="zh-CN"/>
        </w:rPr>
      </w:pPr>
    </w:p>
    <w:p w14:paraId="182CF95A" w14:textId="77777777" w:rsidR="003D11AC" w:rsidRPr="008A544A" w:rsidRDefault="00000000">
      <w:pPr>
        <w:pStyle w:val="ListParagraph"/>
        <w:numPr>
          <w:ilvl w:val="2"/>
          <w:numId w:val="1"/>
        </w:numPr>
        <w:spacing w:after="0" w:line="240" w:lineRule="auto"/>
        <w:ind w:left="0" w:firstLine="0"/>
        <w:rPr>
          <w:rFonts w:ascii="Calibri" w:hAnsi="Calibri" w:cs="Calibri"/>
          <w:sz w:val="24"/>
          <w:szCs w:val="24"/>
          <w:highlight w:val="yellow"/>
          <w:lang w:eastAsia="zh-CN"/>
        </w:rPr>
      </w:pPr>
      <w:r w:rsidRPr="008A544A">
        <w:rPr>
          <w:rFonts w:ascii="Calibri" w:hAnsi="Calibri" w:cs="Calibri"/>
          <w:sz w:val="24"/>
          <w:szCs w:val="24"/>
          <w:highlight w:val="yellow"/>
          <w:lang w:eastAsia="zh-CN"/>
        </w:rPr>
        <w:t xml:space="preserve">Convert the image to 8-bit format using </w:t>
      </w:r>
      <w:r w:rsidRPr="008A544A">
        <w:rPr>
          <w:rFonts w:ascii="Calibri" w:hAnsi="Calibri" w:cs="Calibri"/>
          <w:b/>
          <w:bCs/>
          <w:sz w:val="24"/>
          <w:szCs w:val="24"/>
          <w:highlight w:val="yellow"/>
          <w:lang w:eastAsia="zh-CN"/>
        </w:rPr>
        <w:t>Image</w:t>
      </w:r>
      <w:r w:rsidRPr="008A544A">
        <w:rPr>
          <w:rFonts w:ascii="Calibri" w:hAnsi="Calibri" w:cs="Calibri"/>
          <w:sz w:val="24"/>
          <w:szCs w:val="24"/>
          <w:highlight w:val="yellow"/>
          <w:lang w:eastAsia="zh-CN"/>
        </w:rPr>
        <w:t xml:space="preserve"> &gt; </w:t>
      </w:r>
      <w:r w:rsidRPr="008A544A">
        <w:rPr>
          <w:rFonts w:ascii="Calibri" w:hAnsi="Calibri" w:cs="Calibri"/>
          <w:b/>
          <w:bCs/>
          <w:sz w:val="24"/>
          <w:szCs w:val="24"/>
          <w:highlight w:val="yellow"/>
          <w:lang w:eastAsia="zh-CN"/>
        </w:rPr>
        <w:t>Type</w:t>
      </w:r>
      <w:r w:rsidRPr="008A544A">
        <w:rPr>
          <w:rFonts w:ascii="Calibri" w:hAnsi="Calibri" w:cs="Calibri"/>
          <w:sz w:val="24"/>
          <w:szCs w:val="24"/>
          <w:highlight w:val="yellow"/>
          <w:lang w:eastAsia="zh-CN"/>
        </w:rPr>
        <w:t xml:space="preserve"> &gt; </w:t>
      </w:r>
      <w:r w:rsidRPr="008A544A">
        <w:rPr>
          <w:rFonts w:ascii="Calibri" w:hAnsi="Calibri" w:cs="Calibri"/>
          <w:b/>
          <w:bCs/>
          <w:sz w:val="24"/>
          <w:szCs w:val="24"/>
          <w:highlight w:val="yellow"/>
          <w:lang w:eastAsia="zh-CN"/>
        </w:rPr>
        <w:t>8-bit</w:t>
      </w:r>
      <w:r w:rsidRPr="008A544A">
        <w:rPr>
          <w:rFonts w:ascii="Calibri" w:hAnsi="Calibri" w:cs="Calibri"/>
          <w:sz w:val="24"/>
          <w:szCs w:val="24"/>
          <w:highlight w:val="yellow"/>
          <w:lang w:eastAsia="zh-CN"/>
        </w:rPr>
        <w:t>.</w:t>
      </w:r>
    </w:p>
    <w:p w14:paraId="633BE087" w14:textId="77777777" w:rsidR="003D11AC" w:rsidRPr="008A544A" w:rsidRDefault="003D11AC">
      <w:pPr>
        <w:rPr>
          <w:highlight w:val="yellow"/>
          <w:lang w:eastAsia="zh-CN"/>
        </w:rPr>
      </w:pPr>
    </w:p>
    <w:p w14:paraId="10669F2E" w14:textId="77777777" w:rsidR="003D11AC" w:rsidRPr="008A544A" w:rsidRDefault="00000000">
      <w:pPr>
        <w:pStyle w:val="ListParagraph"/>
        <w:numPr>
          <w:ilvl w:val="2"/>
          <w:numId w:val="1"/>
        </w:numPr>
        <w:spacing w:after="0" w:line="240" w:lineRule="auto"/>
        <w:ind w:left="0" w:firstLine="0"/>
        <w:rPr>
          <w:rFonts w:ascii="Calibri" w:hAnsi="Calibri" w:cs="Calibri"/>
          <w:sz w:val="24"/>
          <w:szCs w:val="24"/>
          <w:highlight w:val="yellow"/>
          <w:lang w:eastAsia="zh-CN"/>
        </w:rPr>
      </w:pPr>
      <w:r w:rsidRPr="008A544A">
        <w:rPr>
          <w:rFonts w:ascii="Calibri" w:hAnsi="Calibri" w:cs="Calibri"/>
          <w:sz w:val="24"/>
          <w:szCs w:val="24"/>
          <w:highlight w:val="yellow"/>
          <w:lang w:eastAsia="zh-CN"/>
        </w:rPr>
        <w:t xml:space="preserve">Subtract background with </w:t>
      </w:r>
      <w:r w:rsidRPr="008A544A">
        <w:rPr>
          <w:rFonts w:ascii="Calibri" w:hAnsi="Calibri" w:cs="Calibri"/>
          <w:b/>
          <w:bCs/>
          <w:sz w:val="24"/>
          <w:szCs w:val="24"/>
          <w:highlight w:val="yellow"/>
          <w:lang w:eastAsia="zh-CN"/>
        </w:rPr>
        <w:t>Process</w:t>
      </w:r>
      <w:r w:rsidRPr="008A544A">
        <w:rPr>
          <w:rFonts w:ascii="Calibri" w:hAnsi="Calibri" w:cs="Calibri"/>
          <w:sz w:val="24"/>
          <w:szCs w:val="24"/>
          <w:highlight w:val="yellow"/>
          <w:lang w:eastAsia="zh-CN"/>
        </w:rPr>
        <w:t xml:space="preserve"> &gt; </w:t>
      </w:r>
      <w:r w:rsidRPr="008A544A">
        <w:rPr>
          <w:rFonts w:ascii="Calibri" w:hAnsi="Calibri" w:cs="Calibri"/>
          <w:b/>
          <w:bCs/>
          <w:sz w:val="24"/>
          <w:szCs w:val="24"/>
          <w:highlight w:val="yellow"/>
          <w:lang w:eastAsia="zh-CN"/>
        </w:rPr>
        <w:t>Subtract Background</w:t>
      </w:r>
      <w:r w:rsidRPr="008A544A">
        <w:rPr>
          <w:rFonts w:ascii="Calibri" w:hAnsi="Calibri" w:cs="Calibri"/>
          <w:sz w:val="24"/>
          <w:szCs w:val="24"/>
          <w:highlight w:val="yellow"/>
          <w:lang w:eastAsia="zh-CN"/>
        </w:rPr>
        <w:t>.</w:t>
      </w:r>
    </w:p>
    <w:p w14:paraId="35E9FCAB" w14:textId="77777777" w:rsidR="003D11AC" w:rsidRPr="008A544A" w:rsidRDefault="003D11AC">
      <w:pPr>
        <w:rPr>
          <w:highlight w:val="yellow"/>
          <w:lang w:eastAsia="zh-CN"/>
        </w:rPr>
      </w:pPr>
    </w:p>
    <w:p w14:paraId="43A092E1" w14:textId="77777777" w:rsidR="003D11AC" w:rsidRPr="008A544A" w:rsidRDefault="00000000">
      <w:pPr>
        <w:rPr>
          <w:highlight w:val="yellow"/>
          <w:lang w:eastAsia="zh-CN"/>
        </w:rPr>
      </w:pPr>
      <w:r w:rsidRPr="008A544A">
        <w:rPr>
          <w:rFonts w:eastAsia="DengXian"/>
          <w:highlight w:val="yellow"/>
          <w:lang w:bidi="ar"/>
        </w:rPr>
        <w:t xml:space="preserve">NOTE: </w:t>
      </w:r>
      <w:r w:rsidRPr="008A544A">
        <w:rPr>
          <w:highlight w:val="yellow"/>
          <w:lang w:eastAsia="zh-CN"/>
        </w:rPr>
        <w:t xml:space="preserve">Radius: 50.0 pixels, check </w:t>
      </w:r>
      <w:r w:rsidRPr="008A544A">
        <w:rPr>
          <w:b/>
          <w:bCs/>
          <w:highlight w:val="yellow"/>
          <w:lang w:eastAsia="zh-CN"/>
        </w:rPr>
        <w:t>Light background</w:t>
      </w:r>
      <w:r w:rsidRPr="008A544A">
        <w:rPr>
          <w:highlight w:val="yellow"/>
          <w:lang w:eastAsia="zh-CN"/>
        </w:rPr>
        <w:t>.</w:t>
      </w:r>
    </w:p>
    <w:p w14:paraId="6F8B04A1" w14:textId="77777777" w:rsidR="003D11AC" w:rsidRPr="008A544A" w:rsidRDefault="003D11AC">
      <w:pPr>
        <w:rPr>
          <w:highlight w:val="yellow"/>
          <w:lang w:eastAsia="zh-CN"/>
        </w:rPr>
      </w:pPr>
    </w:p>
    <w:p w14:paraId="4BF56500" w14:textId="77777777" w:rsidR="003D11AC" w:rsidRPr="008A544A" w:rsidRDefault="00000000">
      <w:pPr>
        <w:pStyle w:val="ListParagraph"/>
        <w:numPr>
          <w:ilvl w:val="2"/>
          <w:numId w:val="1"/>
        </w:numPr>
        <w:spacing w:after="0" w:line="240" w:lineRule="auto"/>
        <w:ind w:left="0" w:firstLine="0"/>
        <w:rPr>
          <w:rFonts w:ascii="Calibri" w:hAnsi="Calibri" w:cs="Calibri"/>
          <w:sz w:val="24"/>
          <w:szCs w:val="24"/>
          <w:highlight w:val="yellow"/>
          <w:lang w:eastAsia="zh-CN"/>
        </w:rPr>
      </w:pPr>
      <w:r w:rsidRPr="008A544A">
        <w:rPr>
          <w:rFonts w:ascii="Calibri" w:hAnsi="Calibri" w:cs="Calibri"/>
          <w:sz w:val="24"/>
          <w:szCs w:val="24"/>
          <w:highlight w:val="yellow"/>
          <w:lang w:eastAsia="zh-CN"/>
        </w:rPr>
        <w:t xml:space="preserve">Use the </w:t>
      </w:r>
      <w:r w:rsidRPr="008A544A">
        <w:rPr>
          <w:rFonts w:ascii="Calibri" w:hAnsi="Calibri" w:cs="Calibri"/>
          <w:b/>
          <w:bCs/>
          <w:sz w:val="24"/>
          <w:szCs w:val="24"/>
          <w:highlight w:val="yellow"/>
          <w:lang w:eastAsia="zh-CN"/>
        </w:rPr>
        <w:t>Rectangle</w:t>
      </w:r>
      <w:r w:rsidRPr="008A544A">
        <w:rPr>
          <w:rFonts w:ascii="Calibri" w:hAnsi="Calibri" w:cs="Calibri"/>
          <w:sz w:val="24"/>
          <w:szCs w:val="24"/>
          <w:highlight w:val="yellow"/>
          <w:lang w:eastAsia="zh-CN"/>
        </w:rPr>
        <w:t xml:space="preserve"> tool to select the analysis area.</w:t>
      </w:r>
    </w:p>
    <w:p w14:paraId="71C4F289" w14:textId="77777777" w:rsidR="003D11AC" w:rsidRPr="008A544A" w:rsidRDefault="003D11AC">
      <w:pPr>
        <w:rPr>
          <w:highlight w:val="yellow"/>
          <w:lang w:eastAsia="zh-CN"/>
        </w:rPr>
      </w:pPr>
    </w:p>
    <w:p w14:paraId="2030A12B" w14:textId="77777777" w:rsidR="003D11AC" w:rsidRPr="008A544A" w:rsidRDefault="00000000">
      <w:pPr>
        <w:pStyle w:val="ListParagraph"/>
        <w:numPr>
          <w:ilvl w:val="2"/>
          <w:numId w:val="1"/>
        </w:numPr>
        <w:spacing w:after="0" w:line="240" w:lineRule="auto"/>
        <w:ind w:left="0" w:firstLine="0"/>
        <w:rPr>
          <w:rFonts w:ascii="Calibri" w:hAnsi="Calibri" w:cs="Calibri"/>
          <w:sz w:val="24"/>
          <w:szCs w:val="24"/>
          <w:highlight w:val="yellow"/>
          <w:lang w:eastAsia="zh-CN"/>
        </w:rPr>
      </w:pPr>
      <w:r w:rsidRPr="008A544A">
        <w:rPr>
          <w:rFonts w:ascii="Calibri" w:hAnsi="Calibri" w:cs="Calibri"/>
          <w:sz w:val="24"/>
          <w:szCs w:val="24"/>
          <w:highlight w:val="yellow"/>
          <w:lang w:eastAsia="zh-CN"/>
        </w:rPr>
        <w:t xml:space="preserve">Define lanes sequentially with </w:t>
      </w:r>
      <w:r w:rsidRPr="008A544A">
        <w:rPr>
          <w:rFonts w:ascii="Calibri" w:hAnsi="Calibri" w:cs="Calibri"/>
          <w:b/>
          <w:bCs/>
          <w:sz w:val="24"/>
          <w:szCs w:val="24"/>
          <w:highlight w:val="yellow"/>
          <w:lang w:eastAsia="zh-CN"/>
        </w:rPr>
        <w:t>Analyze</w:t>
      </w:r>
      <w:r w:rsidRPr="008A544A">
        <w:rPr>
          <w:rFonts w:ascii="Calibri" w:hAnsi="Calibri" w:cs="Calibri"/>
          <w:sz w:val="24"/>
          <w:szCs w:val="24"/>
          <w:highlight w:val="yellow"/>
          <w:lang w:eastAsia="zh-CN"/>
        </w:rPr>
        <w:t xml:space="preserve"> &gt; </w:t>
      </w:r>
      <w:r w:rsidRPr="008A544A">
        <w:rPr>
          <w:rFonts w:ascii="Calibri" w:hAnsi="Calibri" w:cs="Calibri"/>
          <w:b/>
          <w:bCs/>
          <w:sz w:val="24"/>
          <w:szCs w:val="24"/>
          <w:highlight w:val="yellow"/>
          <w:lang w:eastAsia="zh-CN"/>
        </w:rPr>
        <w:t>Gels</w:t>
      </w:r>
      <w:r w:rsidRPr="008A544A">
        <w:rPr>
          <w:rFonts w:ascii="Calibri" w:hAnsi="Calibri" w:cs="Calibri"/>
          <w:sz w:val="24"/>
          <w:szCs w:val="24"/>
          <w:highlight w:val="yellow"/>
          <w:lang w:eastAsia="zh-CN"/>
        </w:rPr>
        <w:t xml:space="preserve"> &gt; </w:t>
      </w:r>
      <w:r w:rsidRPr="008A544A">
        <w:rPr>
          <w:rFonts w:ascii="Calibri" w:hAnsi="Calibri" w:cs="Calibri"/>
          <w:b/>
          <w:bCs/>
          <w:sz w:val="24"/>
          <w:szCs w:val="24"/>
          <w:highlight w:val="yellow"/>
          <w:lang w:eastAsia="zh-CN"/>
        </w:rPr>
        <w:t>Select First Lane</w:t>
      </w:r>
      <w:r w:rsidRPr="008A544A">
        <w:rPr>
          <w:rFonts w:ascii="Calibri" w:hAnsi="Calibri" w:cs="Calibri"/>
          <w:sz w:val="24"/>
          <w:szCs w:val="24"/>
          <w:highlight w:val="yellow"/>
          <w:lang w:eastAsia="zh-CN"/>
        </w:rPr>
        <w:t>.</w:t>
      </w:r>
    </w:p>
    <w:p w14:paraId="283D1B5B" w14:textId="77777777" w:rsidR="003D11AC" w:rsidRPr="008A544A" w:rsidRDefault="003D11AC">
      <w:pPr>
        <w:rPr>
          <w:highlight w:val="yellow"/>
          <w:lang w:eastAsia="zh-CN"/>
        </w:rPr>
      </w:pPr>
    </w:p>
    <w:p w14:paraId="1F0EF004" w14:textId="77777777" w:rsidR="003D11AC" w:rsidRPr="008A544A" w:rsidRDefault="00000000">
      <w:pPr>
        <w:pStyle w:val="ListParagraph"/>
        <w:numPr>
          <w:ilvl w:val="2"/>
          <w:numId w:val="1"/>
        </w:numPr>
        <w:spacing w:after="0" w:line="240" w:lineRule="auto"/>
        <w:ind w:left="0" w:firstLine="0"/>
        <w:rPr>
          <w:rFonts w:ascii="Calibri" w:hAnsi="Calibri" w:cs="Calibri"/>
          <w:sz w:val="24"/>
          <w:szCs w:val="24"/>
          <w:highlight w:val="yellow"/>
          <w:lang w:eastAsia="zh-CN"/>
        </w:rPr>
      </w:pPr>
      <w:r w:rsidRPr="008A544A">
        <w:rPr>
          <w:rFonts w:ascii="Calibri" w:hAnsi="Calibri" w:cs="Calibri"/>
          <w:sz w:val="24"/>
          <w:szCs w:val="24"/>
          <w:highlight w:val="yellow"/>
          <w:lang w:eastAsia="zh-CN"/>
        </w:rPr>
        <w:t xml:space="preserve">Generate intensity profiles using </w:t>
      </w:r>
      <w:r w:rsidRPr="008A544A">
        <w:rPr>
          <w:rFonts w:ascii="Calibri" w:hAnsi="Calibri" w:cs="Calibri"/>
          <w:b/>
          <w:bCs/>
          <w:sz w:val="24"/>
          <w:szCs w:val="24"/>
          <w:highlight w:val="yellow"/>
          <w:lang w:eastAsia="zh-CN"/>
        </w:rPr>
        <w:t>Analyze</w:t>
      </w:r>
      <w:r w:rsidRPr="008A544A">
        <w:rPr>
          <w:rFonts w:ascii="Calibri" w:hAnsi="Calibri" w:cs="Calibri"/>
          <w:sz w:val="24"/>
          <w:szCs w:val="24"/>
          <w:highlight w:val="yellow"/>
          <w:lang w:eastAsia="zh-CN"/>
        </w:rPr>
        <w:t xml:space="preserve"> &gt; </w:t>
      </w:r>
      <w:r w:rsidRPr="008A544A">
        <w:rPr>
          <w:rFonts w:ascii="Calibri" w:hAnsi="Calibri" w:cs="Calibri"/>
          <w:b/>
          <w:bCs/>
          <w:sz w:val="24"/>
          <w:szCs w:val="24"/>
          <w:highlight w:val="yellow"/>
          <w:lang w:eastAsia="zh-CN"/>
        </w:rPr>
        <w:t>Gels</w:t>
      </w:r>
      <w:r w:rsidRPr="008A544A">
        <w:rPr>
          <w:rFonts w:ascii="Calibri" w:hAnsi="Calibri" w:cs="Calibri"/>
          <w:sz w:val="24"/>
          <w:szCs w:val="24"/>
          <w:highlight w:val="yellow"/>
          <w:lang w:eastAsia="zh-CN"/>
        </w:rPr>
        <w:t xml:space="preserve"> &gt; </w:t>
      </w:r>
      <w:r w:rsidRPr="008A544A">
        <w:rPr>
          <w:rFonts w:ascii="Calibri" w:hAnsi="Calibri" w:cs="Calibri"/>
          <w:b/>
          <w:bCs/>
          <w:sz w:val="24"/>
          <w:szCs w:val="24"/>
          <w:highlight w:val="yellow"/>
          <w:lang w:eastAsia="zh-CN"/>
        </w:rPr>
        <w:t>Plot Lanes</w:t>
      </w:r>
      <w:r w:rsidRPr="008A544A">
        <w:rPr>
          <w:rFonts w:ascii="Calibri" w:hAnsi="Calibri" w:cs="Calibri"/>
          <w:sz w:val="24"/>
          <w:szCs w:val="24"/>
          <w:highlight w:val="yellow"/>
          <w:lang w:eastAsia="zh-CN"/>
        </w:rPr>
        <w:t xml:space="preserve"> and measure peaks.</w:t>
      </w:r>
    </w:p>
    <w:p w14:paraId="098D3E02" w14:textId="77777777" w:rsidR="003D11AC" w:rsidRPr="008A544A" w:rsidRDefault="003D11AC">
      <w:pPr>
        <w:rPr>
          <w:highlight w:val="yellow"/>
          <w:lang w:eastAsia="zh-CN"/>
        </w:rPr>
      </w:pPr>
    </w:p>
    <w:p w14:paraId="468E59DA" w14:textId="77777777" w:rsidR="003D11AC" w:rsidRPr="008A544A" w:rsidRDefault="00000000">
      <w:pPr>
        <w:pStyle w:val="ListParagraph"/>
        <w:numPr>
          <w:ilvl w:val="2"/>
          <w:numId w:val="1"/>
        </w:numPr>
        <w:spacing w:after="0" w:line="240" w:lineRule="auto"/>
        <w:ind w:left="0" w:firstLine="0"/>
        <w:rPr>
          <w:rFonts w:ascii="Calibri" w:hAnsi="Calibri" w:cs="Calibri"/>
          <w:sz w:val="24"/>
          <w:szCs w:val="24"/>
          <w:highlight w:val="yellow"/>
          <w:lang w:eastAsia="zh-CN"/>
        </w:rPr>
      </w:pPr>
      <w:r w:rsidRPr="008A544A">
        <w:rPr>
          <w:rFonts w:ascii="Calibri" w:hAnsi="Calibri" w:cs="Calibri"/>
          <w:sz w:val="24"/>
          <w:szCs w:val="24"/>
          <w:highlight w:val="yellow"/>
          <w:lang w:eastAsia="zh-CN"/>
        </w:rPr>
        <w:t xml:space="preserve">Measure the grayscale values of </w:t>
      </w:r>
      <w:proofErr w:type="spellStart"/>
      <w:r w:rsidRPr="008A544A">
        <w:rPr>
          <w:rFonts w:ascii="Calibri" w:hAnsi="Calibri" w:cs="Calibri"/>
          <w:sz w:val="24"/>
          <w:szCs w:val="24"/>
          <w:highlight w:val="yellow"/>
          <w:lang w:eastAsia="zh-CN"/>
        </w:rPr>
        <w:t>m⁶A</w:t>
      </w:r>
      <w:proofErr w:type="spellEnd"/>
      <w:r w:rsidRPr="008A544A">
        <w:rPr>
          <w:rFonts w:ascii="Calibri" w:hAnsi="Calibri" w:cs="Calibri"/>
          <w:sz w:val="24"/>
          <w:szCs w:val="24"/>
          <w:highlight w:val="yellow"/>
          <w:lang w:eastAsia="zh-CN"/>
        </w:rPr>
        <w:t xml:space="preserve"> and MB, respectively.</w:t>
      </w:r>
    </w:p>
    <w:p w14:paraId="2E5BC317" w14:textId="77777777" w:rsidR="003D11AC" w:rsidRPr="008A544A" w:rsidRDefault="003D11AC">
      <w:pPr>
        <w:rPr>
          <w:highlight w:val="yellow"/>
          <w:lang w:eastAsia="zh-CN"/>
        </w:rPr>
      </w:pPr>
    </w:p>
    <w:p w14:paraId="5E19D7DC" w14:textId="77777777" w:rsidR="003D11AC" w:rsidRPr="008A544A" w:rsidRDefault="00000000">
      <w:pPr>
        <w:pStyle w:val="ListParagraph"/>
        <w:numPr>
          <w:ilvl w:val="1"/>
          <w:numId w:val="1"/>
        </w:numPr>
        <w:spacing w:after="0" w:line="240" w:lineRule="auto"/>
        <w:ind w:left="0" w:firstLine="0"/>
        <w:rPr>
          <w:rFonts w:ascii="Calibri" w:hAnsi="Calibri" w:cs="Calibri"/>
          <w:sz w:val="24"/>
          <w:szCs w:val="24"/>
          <w:highlight w:val="yellow"/>
          <w:lang w:eastAsia="zh-CN"/>
        </w:rPr>
      </w:pPr>
      <w:r w:rsidRPr="008A544A">
        <w:rPr>
          <w:rFonts w:ascii="Calibri" w:hAnsi="Calibri" w:cs="Calibri"/>
          <w:sz w:val="24"/>
          <w:szCs w:val="24"/>
          <w:highlight w:val="yellow"/>
          <w:lang w:eastAsia="zh-CN"/>
        </w:rPr>
        <w:t>Copy the data into a table for analysis.</w:t>
      </w:r>
    </w:p>
    <w:p w14:paraId="68290108" w14:textId="77777777" w:rsidR="003D11AC" w:rsidRPr="008A544A" w:rsidRDefault="003D11AC">
      <w:pPr>
        <w:rPr>
          <w:highlight w:val="yellow"/>
          <w:lang w:eastAsia="zh-CN"/>
        </w:rPr>
      </w:pPr>
    </w:p>
    <w:p w14:paraId="5565184C" w14:textId="77777777" w:rsidR="003D11AC" w:rsidRDefault="00000000">
      <w:pPr>
        <w:pStyle w:val="ListParagraph"/>
        <w:numPr>
          <w:ilvl w:val="1"/>
          <w:numId w:val="1"/>
        </w:numPr>
        <w:spacing w:after="0" w:line="240" w:lineRule="auto"/>
        <w:ind w:left="0" w:firstLine="0"/>
        <w:rPr>
          <w:rFonts w:ascii="Calibri" w:hAnsi="Calibri" w:cs="Calibri"/>
          <w:sz w:val="24"/>
          <w:szCs w:val="24"/>
          <w:lang w:eastAsia="zh-CN"/>
        </w:rPr>
      </w:pPr>
      <w:bookmarkStart w:id="18" w:name="OLE_LINK15"/>
      <w:r w:rsidRPr="008A544A">
        <w:rPr>
          <w:rFonts w:ascii="Calibri" w:hAnsi="Calibri" w:cs="Calibri"/>
          <w:sz w:val="24"/>
          <w:szCs w:val="24"/>
          <w:highlight w:val="yellow"/>
          <w:lang w:eastAsia="zh-CN"/>
        </w:rPr>
        <w:t xml:space="preserve">Compare signal intensities to assess global </w:t>
      </w:r>
      <w:proofErr w:type="spellStart"/>
      <w:r w:rsidRPr="008A544A">
        <w:rPr>
          <w:rFonts w:ascii="Calibri" w:hAnsi="Calibri" w:cs="Calibri"/>
          <w:sz w:val="24"/>
          <w:szCs w:val="24"/>
          <w:highlight w:val="yellow"/>
          <w:lang w:eastAsia="zh-CN"/>
        </w:rPr>
        <w:t>m⁶A</w:t>
      </w:r>
      <w:proofErr w:type="spellEnd"/>
      <w:r w:rsidRPr="008A544A">
        <w:rPr>
          <w:rFonts w:ascii="Calibri" w:hAnsi="Calibri" w:cs="Calibri"/>
          <w:sz w:val="24"/>
          <w:szCs w:val="24"/>
          <w:highlight w:val="yellow"/>
          <w:lang w:eastAsia="zh-CN"/>
        </w:rPr>
        <w:t xml:space="preserve"> modification levels.</w:t>
      </w:r>
      <w:bookmarkEnd w:id="18"/>
      <w:r>
        <w:rPr>
          <w:rFonts w:ascii="Calibri" w:hAnsi="Calibri" w:cs="Calibri"/>
          <w:sz w:val="24"/>
          <w:szCs w:val="24"/>
          <w:lang w:eastAsia="zh-CN"/>
        </w:rPr>
        <w:tab/>
      </w:r>
    </w:p>
    <w:p w14:paraId="656D5E87" w14:textId="77777777" w:rsidR="003D11AC" w:rsidRDefault="003D11AC">
      <w:pPr>
        <w:rPr>
          <w:b/>
          <w:lang w:eastAsia="zh-CN"/>
        </w:rPr>
      </w:pPr>
    </w:p>
    <w:p w14:paraId="28D89828" w14:textId="77777777" w:rsidR="003D11AC" w:rsidRDefault="00000000">
      <w:bookmarkStart w:id="19" w:name="_Hlk217948061"/>
      <w:r>
        <w:rPr>
          <w:b/>
        </w:rPr>
        <w:t xml:space="preserve">REPRESENTATIVE RESULTS: </w:t>
      </w:r>
    </w:p>
    <w:bookmarkEnd w:id="19"/>
    <w:p w14:paraId="5AA37401" w14:textId="77777777" w:rsidR="003D11AC" w:rsidRDefault="00000000">
      <w:pPr>
        <w:rPr>
          <w:lang w:eastAsia="zh-CN"/>
        </w:rPr>
      </w:pPr>
      <w:r>
        <w:rPr>
          <w:lang w:eastAsia="zh-CN"/>
        </w:rPr>
        <w:t xml:space="preserve">To rigorously validate the performance of the dot blot assay and to examine the role of SNHG21 in regulating global </w:t>
      </w:r>
      <w:proofErr w:type="spellStart"/>
      <w:r>
        <w:rPr>
          <w:lang w:eastAsia="zh-CN"/>
        </w:rPr>
        <w:t>m⁶A</w:t>
      </w:r>
      <w:proofErr w:type="spellEnd"/>
      <w:r>
        <w:rPr>
          <w:lang w:eastAsia="zh-CN"/>
        </w:rPr>
        <w:t xml:space="preserve"> levels, 143B cells were subjected to pharmacological perturbations that either suppress or enhance </w:t>
      </w:r>
      <w:proofErr w:type="spellStart"/>
      <w:r>
        <w:rPr>
          <w:lang w:eastAsia="zh-CN"/>
        </w:rPr>
        <w:t>m⁶A</w:t>
      </w:r>
      <w:proofErr w:type="spellEnd"/>
      <w:r>
        <w:rPr>
          <w:lang w:eastAsia="zh-CN"/>
        </w:rPr>
        <w:t xml:space="preserve"> methylation and monitored </w:t>
      </w:r>
      <w:proofErr w:type="spellStart"/>
      <w:r>
        <w:rPr>
          <w:lang w:eastAsia="zh-CN"/>
        </w:rPr>
        <w:t>m⁶A</w:t>
      </w:r>
      <w:proofErr w:type="spellEnd"/>
      <w:r>
        <w:rPr>
          <w:lang w:eastAsia="zh-CN"/>
        </w:rPr>
        <w:t xml:space="preserve"> abundance in both directions.</w:t>
      </w:r>
    </w:p>
    <w:p w14:paraId="25D24132" w14:textId="77777777" w:rsidR="003D11AC" w:rsidRDefault="003D11AC">
      <w:pPr>
        <w:rPr>
          <w:lang w:eastAsia="zh-CN"/>
        </w:rPr>
      </w:pPr>
    </w:p>
    <w:p w14:paraId="4BA6336A" w14:textId="77777777" w:rsidR="003D11AC" w:rsidRDefault="00000000">
      <w:pPr>
        <w:rPr>
          <w:lang w:eastAsia="zh-CN"/>
        </w:rPr>
      </w:pPr>
      <w:r>
        <w:rPr>
          <w:lang w:eastAsia="zh-CN"/>
        </w:rPr>
        <w:t xml:space="preserve">Dot blot quantification of global </w:t>
      </w:r>
      <w:proofErr w:type="spellStart"/>
      <w:r>
        <w:rPr>
          <w:lang w:eastAsia="zh-CN"/>
        </w:rPr>
        <w:t>m⁶A</w:t>
      </w:r>
      <w:proofErr w:type="spellEnd"/>
      <w:r>
        <w:rPr>
          <w:lang w:eastAsia="zh-CN"/>
        </w:rPr>
        <w:t xml:space="preserve"> abundance</w:t>
      </w:r>
    </w:p>
    <w:p w14:paraId="420F364F" w14:textId="77777777" w:rsidR="003D11AC" w:rsidRDefault="00000000">
      <w:pPr>
        <w:rPr>
          <w:lang w:eastAsia="zh-CN"/>
        </w:rPr>
      </w:pPr>
      <w:r>
        <w:rPr>
          <w:lang w:eastAsia="zh-CN"/>
        </w:rPr>
        <w:t xml:space="preserve">We first evaluated the ability of this assay to detect reductions in </w:t>
      </w:r>
      <w:proofErr w:type="spellStart"/>
      <w:r>
        <w:rPr>
          <w:lang w:eastAsia="zh-CN"/>
        </w:rPr>
        <w:t>m⁶A</w:t>
      </w:r>
      <w:proofErr w:type="spellEnd"/>
      <w:r>
        <w:rPr>
          <w:lang w:eastAsia="zh-CN"/>
        </w:rPr>
        <w:t xml:space="preserve"> levels by inhibiting the </w:t>
      </w:r>
      <w:proofErr w:type="spellStart"/>
      <w:r>
        <w:rPr>
          <w:lang w:eastAsia="zh-CN"/>
        </w:rPr>
        <w:t>m⁶A</w:t>
      </w:r>
      <w:proofErr w:type="spellEnd"/>
      <w:r>
        <w:rPr>
          <w:lang w:eastAsia="zh-CN"/>
        </w:rPr>
        <w:t xml:space="preserve"> methylation (</w:t>
      </w:r>
      <w:r>
        <w:rPr>
          <w:b/>
          <w:bCs/>
          <w:lang w:eastAsia="zh-CN"/>
        </w:rPr>
        <w:t>Figure 2</w:t>
      </w:r>
      <w:r>
        <w:rPr>
          <w:lang w:eastAsia="zh-CN"/>
        </w:rPr>
        <w:t xml:space="preserve">). As shown in </w:t>
      </w:r>
      <w:r>
        <w:rPr>
          <w:b/>
          <w:bCs/>
          <w:lang w:eastAsia="zh-CN"/>
        </w:rPr>
        <w:t>Figure 2A</w:t>
      </w:r>
      <w:r>
        <w:rPr>
          <w:lang w:eastAsia="zh-CN"/>
        </w:rPr>
        <w:t xml:space="preserve">, treatment with the methyltransferase inhibitor 3-DAA (100 µM, 24 h) markedly decreased the global </w:t>
      </w:r>
      <w:proofErr w:type="spellStart"/>
      <w:r>
        <w:rPr>
          <w:lang w:eastAsia="zh-CN"/>
        </w:rPr>
        <w:t>m⁶A</w:t>
      </w:r>
      <w:proofErr w:type="spellEnd"/>
      <w:r>
        <w:rPr>
          <w:lang w:eastAsia="zh-CN"/>
        </w:rPr>
        <w:t xml:space="preserve"> signal. Knockdown of SNHG21 alone produced a comparable reduction in baseline </w:t>
      </w:r>
      <w:proofErr w:type="spellStart"/>
      <w:r>
        <w:rPr>
          <w:lang w:eastAsia="zh-CN"/>
        </w:rPr>
        <w:t>m⁶A</w:t>
      </w:r>
      <w:proofErr w:type="spellEnd"/>
      <w:r>
        <w:rPr>
          <w:lang w:eastAsia="zh-CN"/>
        </w:rPr>
        <w:t xml:space="preserve"> levels, and additional 3-DAA treatment further decreased the signal in shSNHG21 cells. These results demonstrate that the assay reliably detects progressive decreases in global </w:t>
      </w:r>
      <w:proofErr w:type="spellStart"/>
      <w:r>
        <w:rPr>
          <w:lang w:eastAsia="zh-CN"/>
        </w:rPr>
        <w:t>m⁶A</w:t>
      </w:r>
      <w:proofErr w:type="spellEnd"/>
      <w:r>
        <w:rPr>
          <w:lang w:eastAsia="zh-CN"/>
        </w:rPr>
        <w:t xml:space="preserve"> abundance (</w:t>
      </w:r>
      <w:r>
        <w:rPr>
          <w:b/>
          <w:bCs/>
          <w:lang w:eastAsia="zh-CN"/>
        </w:rPr>
        <w:t>Figure 2</w:t>
      </w:r>
      <w:proofErr w:type="gramStart"/>
      <w:r>
        <w:rPr>
          <w:b/>
          <w:bCs/>
          <w:lang w:eastAsia="zh-CN"/>
        </w:rPr>
        <w:t>A</w:t>
      </w:r>
      <w:r>
        <w:rPr>
          <w:lang w:eastAsia="zh-CN"/>
        </w:rPr>
        <w:t>,</w:t>
      </w:r>
      <w:r>
        <w:rPr>
          <w:b/>
          <w:bCs/>
          <w:lang w:eastAsia="zh-CN"/>
        </w:rPr>
        <w:t>C</w:t>
      </w:r>
      <w:proofErr w:type="gramEnd"/>
      <w:r>
        <w:rPr>
          <w:lang w:eastAsia="zh-CN"/>
        </w:rPr>
        <w:t>,</w:t>
      </w:r>
      <w:r>
        <w:rPr>
          <w:b/>
          <w:bCs/>
          <w:lang w:eastAsia="zh-CN"/>
        </w:rPr>
        <w:t>D</w:t>
      </w:r>
      <w:r>
        <w:rPr>
          <w:lang w:eastAsia="zh-CN"/>
        </w:rPr>
        <w:t>).</w:t>
      </w:r>
    </w:p>
    <w:p w14:paraId="08DEB2BA" w14:textId="77777777" w:rsidR="003D11AC" w:rsidRDefault="003D11AC">
      <w:pPr>
        <w:rPr>
          <w:lang w:eastAsia="zh-CN"/>
        </w:rPr>
      </w:pPr>
    </w:p>
    <w:p w14:paraId="5CA35581" w14:textId="77777777" w:rsidR="003D11AC" w:rsidRDefault="00000000">
      <w:pPr>
        <w:rPr>
          <w:lang w:eastAsia="zh-CN"/>
        </w:rPr>
      </w:pPr>
      <w:r>
        <w:rPr>
          <w:lang w:eastAsia="zh-CN"/>
        </w:rPr>
        <w:t xml:space="preserve">We next examined whether the assay could sensitively capture increases in </w:t>
      </w:r>
      <w:proofErr w:type="spellStart"/>
      <w:r>
        <w:rPr>
          <w:lang w:eastAsia="zh-CN"/>
        </w:rPr>
        <w:t>m⁶A</w:t>
      </w:r>
      <w:proofErr w:type="spellEnd"/>
      <w:r>
        <w:rPr>
          <w:lang w:eastAsia="zh-CN"/>
        </w:rPr>
        <w:t xml:space="preserve"> levels by blocking the demethylation pathway (</w:t>
      </w:r>
      <w:r>
        <w:rPr>
          <w:b/>
          <w:bCs/>
          <w:lang w:eastAsia="zh-CN"/>
        </w:rPr>
        <w:t>Figure 3</w:t>
      </w:r>
      <w:r>
        <w:rPr>
          <w:lang w:eastAsia="zh-CN"/>
        </w:rPr>
        <w:t xml:space="preserve">). As shown in </w:t>
      </w:r>
      <w:r>
        <w:rPr>
          <w:b/>
          <w:bCs/>
          <w:lang w:eastAsia="zh-CN"/>
        </w:rPr>
        <w:t>Figure 3A</w:t>
      </w:r>
      <w:r>
        <w:rPr>
          <w:lang w:eastAsia="zh-CN"/>
        </w:rPr>
        <w:t xml:space="preserve">, treatment with the demethylase inhibitor MA (100 µM, 24 h) significantly elevated global </w:t>
      </w:r>
      <w:proofErr w:type="spellStart"/>
      <w:r>
        <w:rPr>
          <w:lang w:eastAsia="zh-CN"/>
        </w:rPr>
        <w:t>m⁶A</w:t>
      </w:r>
      <w:proofErr w:type="spellEnd"/>
      <w:r>
        <w:rPr>
          <w:lang w:eastAsia="zh-CN"/>
        </w:rPr>
        <w:t xml:space="preserve"> levels. Notably, despite their lower basal </w:t>
      </w:r>
      <w:proofErr w:type="spellStart"/>
      <w:r>
        <w:rPr>
          <w:lang w:eastAsia="zh-CN"/>
        </w:rPr>
        <w:t>m⁶A</w:t>
      </w:r>
      <w:proofErr w:type="spellEnd"/>
      <w:r>
        <w:rPr>
          <w:lang w:eastAsia="zh-CN"/>
        </w:rPr>
        <w:t xml:space="preserve"> signal, shSNHG21 cells exhibited a robust increase in </w:t>
      </w:r>
      <w:proofErr w:type="spellStart"/>
      <w:r>
        <w:rPr>
          <w:lang w:eastAsia="zh-CN"/>
        </w:rPr>
        <w:t>m⁶A</w:t>
      </w:r>
      <w:proofErr w:type="spellEnd"/>
      <w:r>
        <w:rPr>
          <w:lang w:eastAsia="zh-CN"/>
        </w:rPr>
        <w:t xml:space="preserve"> upon MA treatment, confirming the capacity of this assay to detect upward changes across a broad dynamic range (</w:t>
      </w:r>
      <w:r>
        <w:rPr>
          <w:b/>
          <w:bCs/>
          <w:lang w:eastAsia="zh-CN"/>
        </w:rPr>
        <w:t>Figure 3</w:t>
      </w:r>
      <w:proofErr w:type="gramStart"/>
      <w:r>
        <w:rPr>
          <w:b/>
          <w:bCs/>
          <w:lang w:eastAsia="zh-CN"/>
        </w:rPr>
        <w:t>A</w:t>
      </w:r>
      <w:r>
        <w:rPr>
          <w:lang w:eastAsia="zh-CN"/>
        </w:rPr>
        <w:t>,</w:t>
      </w:r>
      <w:r>
        <w:rPr>
          <w:b/>
          <w:bCs/>
          <w:lang w:eastAsia="zh-CN"/>
        </w:rPr>
        <w:t>C</w:t>
      </w:r>
      <w:proofErr w:type="gramEnd"/>
      <w:r>
        <w:rPr>
          <w:lang w:eastAsia="zh-CN"/>
        </w:rPr>
        <w:t>,</w:t>
      </w:r>
      <w:r>
        <w:rPr>
          <w:b/>
          <w:bCs/>
          <w:lang w:eastAsia="zh-CN"/>
        </w:rPr>
        <w:t>D</w:t>
      </w:r>
      <w:r>
        <w:rPr>
          <w:lang w:eastAsia="zh-CN"/>
        </w:rPr>
        <w:t>).</w:t>
      </w:r>
    </w:p>
    <w:p w14:paraId="216F96CC" w14:textId="77777777" w:rsidR="003D11AC" w:rsidRDefault="003D11AC">
      <w:pPr>
        <w:rPr>
          <w:lang w:eastAsia="zh-CN"/>
        </w:rPr>
      </w:pPr>
    </w:p>
    <w:p w14:paraId="011429C8" w14:textId="77777777" w:rsidR="003D11AC" w:rsidRDefault="00000000">
      <w:pPr>
        <w:rPr>
          <w:bCs/>
          <w:lang w:eastAsia="zh-CN"/>
        </w:rPr>
      </w:pPr>
      <w:r>
        <w:rPr>
          <w:bCs/>
          <w:lang w:eastAsia="zh-CN"/>
        </w:rPr>
        <w:t>RNA quality correlates linearly with chemiluminescence signal</w:t>
      </w:r>
    </w:p>
    <w:p w14:paraId="7D93910E" w14:textId="1F6A190C" w:rsidR="003D11AC" w:rsidRDefault="00000000">
      <w:pPr>
        <w:rPr>
          <w:lang w:eastAsia="zh-CN"/>
        </w:rPr>
      </w:pPr>
      <w:r>
        <w:rPr>
          <w:lang w:eastAsia="zh-CN"/>
        </w:rPr>
        <w:lastRenderedPageBreak/>
        <w:t>Grayscale intensities of the chemiluminescent signals were quantified using ImageJ and analyzed with GraphPad software. The dot blot signal increased proportionally with RNA input, yielding linear regression coefficients (</w:t>
      </w:r>
      <w:r>
        <w:rPr>
          <w:i/>
          <w:iCs/>
          <w:lang w:eastAsia="zh-CN"/>
        </w:rPr>
        <w:t>R²</w:t>
      </w:r>
      <w:r>
        <w:rPr>
          <w:lang w:eastAsia="zh-CN"/>
        </w:rPr>
        <w:t>) ranging from 0.93 to 0.99 across the same group (</w:t>
      </w:r>
      <w:r>
        <w:rPr>
          <w:b/>
          <w:bCs/>
          <w:lang w:eastAsia="zh-CN"/>
        </w:rPr>
        <w:t xml:space="preserve">Supplementary File </w:t>
      </w:r>
      <w:r w:rsidR="00BA68B2">
        <w:rPr>
          <w:b/>
          <w:bCs/>
          <w:lang w:eastAsia="zh-CN"/>
        </w:rPr>
        <w:t>1</w:t>
      </w:r>
      <w:r>
        <w:rPr>
          <w:lang w:eastAsia="zh-CN"/>
        </w:rPr>
        <w:t>). One-way ANOVA revealed statistically significant differences among the tested RNA concentration groups in the same group (</w:t>
      </w:r>
      <w:r>
        <w:rPr>
          <w:i/>
          <w:iCs/>
          <w:lang w:eastAsia="zh-CN"/>
        </w:rPr>
        <w:t>P</w:t>
      </w:r>
      <w:r>
        <w:rPr>
          <w:lang w:eastAsia="zh-CN"/>
        </w:rPr>
        <w:t xml:space="preserve"> &lt; 0.05; </w:t>
      </w:r>
      <w:r>
        <w:rPr>
          <w:b/>
          <w:bCs/>
          <w:lang w:eastAsia="zh-CN"/>
        </w:rPr>
        <w:t>Figure 2C</w:t>
      </w:r>
      <w:r>
        <w:rPr>
          <w:lang w:eastAsia="zh-CN"/>
        </w:rPr>
        <w:t xml:space="preserve">, </w:t>
      </w:r>
      <w:r>
        <w:rPr>
          <w:b/>
          <w:bCs/>
          <w:lang w:eastAsia="zh-CN"/>
        </w:rPr>
        <w:t>Figure 3C</w:t>
      </w:r>
      <w:r>
        <w:rPr>
          <w:lang w:eastAsia="zh-CN"/>
        </w:rPr>
        <w:t xml:space="preserve">, and </w:t>
      </w:r>
      <w:r>
        <w:rPr>
          <w:b/>
          <w:bCs/>
          <w:lang w:eastAsia="zh-CN"/>
        </w:rPr>
        <w:t xml:space="preserve">Supplementary File </w:t>
      </w:r>
      <w:r w:rsidR="00BA68B2">
        <w:rPr>
          <w:b/>
          <w:bCs/>
          <w:lang w:eastAsia="zh-CN"/>
        </w:rPr>
        <w:t>1</w:t>
      </w:r>
      <w:r>
        <w:rPr>
          <w:lang w:eastAsia="zh-CN"/>
        </w:rPr>
        <w:t>). At an RNA input of 400 ng, differences between experimental groups remained statistically significant (</w:t>
      </w:r>
      <w:r>
        <w:rPr>
          <w:i/>
          <w:iCs/>
          <w:lang w:eastAsia="zh-CN"/>
        </w:rPr>
        <w:t>P</w:t>
      </w:r>
      <w:r>
        <w:rPr>
          <w:lang w:eastAsia="zh-CN"/>
        </w:rPr>
        <w:t xml:space="preserve"> &lt; 0.05; </w:t>
      </w:r>
      <w:r>
        <w:rPr>
          <w:b/>
          <w:bCs/>
          <w:lang w:eastAsia="zh-CN"/>
        </w:rPr>
        <w:t>Figure 2D</w:t>
      </w:r>
      <w:r>
        <w:rPr>
          <w:lang w:eastAsia="zh-CN"/>
        </w:rPr>
        <w:t xml:space="preserve"> and </w:t>
      </w:r>
      <w:r>
        <w:rPr>
          <w:b/>
          <w:bCs/>
          <w:lang w:eastAsia="zh-CN"/>
        </w:rPr>
        <w:t>Figure 3D</w:t>
      </w:r>
      <w:r>
        <w:rPr>
          <w:lang w:eastAsia="zh-CN"/>
        </w:rPr>
        <w:t>).</w:t>
      </w:r>
    </w:p>
    <w:p w14:paraId="361BAF87" w14:textId="77777777" w:rsidR="003D11AC" w:rsidRDefault="003D11AC">
      <w:pPr>
        <w:rPr>
          <w:lang w:eastAsia="zh-CN"/>
        </w:rPr>
      </w:pPr>
    </w:p>
    <w:p w14:paraId="2130B728" w14:textId="444FAA44" w:rsidR="003D11AC" w:rsidRDefault="00000000">
      <w:pPr>
        <w:rPr>
          <w:lang w:eastAsia="zh-CN"/>
        </w:rPr>
      </w:pPr>
      <w:r>
        <w:rPr>
          <w:lang w:eastAsia="zh-CN"/>
        </w:rPr>
        <w:t>Grayscale intensities of the chemiluminescent signals were quantified using ImageJ and analyzed with GraphPad software. MB staining confirmed equal RNA loading within each concentration gradient (</w:t>
      </w:r>
      <w:r>
        <w:rPr>
          <w:i/>
          <w:iCs/>
          <w:lang w:eastAsia="zh-CN"/>
        </w:rPr>
        <w:t>P</w:t>
      </w:r>
      <w:r>
        <w:rPr>
          <w:lang w:eastAsia="zh-CN"/>
        </w:rPr>
        <w:t xml:space="preserve"> &gt; 0.05; </w:t>
      </w:r>
      <w:r>
        <w:rPr>
          <w:b/>
          <w:bCs/>
          <w:lang w:eastAsia="zh-CN"/>
        </w:rPr>
        <w:t>Figure 2B</w:t>
      </w:r>
      <w:r>
        <w:rPr>
          <w:lang w:eastAsia="zh-CN"/>
        </w:rPr>
        <w:t xml:space="preserve">, </w:t>
      </w:r>
      <w:r>
        <w:rPr>
          <w:b/>
          <w:bCs/>
          <w:lang w:eastAsia="zh-CN"/>
        </w:rPr>
        <w:t>Figure 3B</w:t>
      </w:r>
      <w:r>
        <w:rPr>
          <w:lang w:eastAsia="zh-CN"/>
        </w:rPr>
        <w:t xml:space="preserve">, and </w:t>
      </w:r>
      <w:r>
        <w:rPr>
          <w:b/>
          <w:bCs/>
          <w:lang w:eastAsia="zh-CN"/>
        </w:rPr>
        <w:t xml:space="preserve">Supplementary File </w:t>
      </w:r>
      <w:r w:rsidR="00BA68B2">
        <w:rPr>
          <w:b/>
          <w:bCs/>
          <w:lang w:eastAsia="zh-CN"/>
        </w:rPr>
        <w:t>1</w:t>
      </w:r>
      <w:r>
        <w:rPr>
          <w:lang w:eastAsia="zh-CN"/>
        </w:rPr>
        <w:t>). However, because of the dark background in MB staining, which interferes with quantitative normalization, normalization is no longer performed.</w:t>
      </w:r>
    </w:p>
    <w:p w14:paraId="784D6588" w14:textId="77777777" w:rsidR="003D11AC" w:rsidRDefault="003D11AC">
      <w:pPr>
        <w:rPr>
          <w:lang w:eastAsia="zh-CN"/>
        </w:rPr>
      </w:pPr>
    </w:p>
    <w:p w14:paraId="64EF3C4A" w14:textId="77777777" w:rsidR="003D11AC" w:rsidRDefault="00000000">
      <w:pPr>
        <w:rPr>
          <w:lang w:eastAsia="zh-CN"/>
        </w:rPr>
      </w:pPr>
      <w:r>
        <w:rPr>
          <w:lang w:eastAsia="zh-CN"/>
        </w:rPr>
        <w:t>Specificity control</w:t>
      </w:r>
    </w:p>
    <w:p w14:paraId="48E8DD04" w14:textId="77777777" w:rsidR="003D11AC" w:rsidRDefault="00000000">
      <w:pPr>
        <w:rPr>
          <w:lang w:eastAsia="zh-CN"/>
        </w:rPr>
      </w:pPr>
      <w:r>
        <w:rPr>
          <w:lang w:eastAsia="zh-CN"/>
        </w:rPr>
        <w:t>To assess signal specificity, a technical control was included in which membranes were incubated with the HRP-conjugated secondary antibody alone. No detectable chemiluminescent signal was observed under these conditions (</w:t>
      </w:r>
      <w:r>
        <w:rPr>
          <w:b/>
          <w:bCs/>
          <w:lang w:eastAsia="zh-CN"/>
        </w:rPr>
        <w:t>Figure 4</w:t>
      </w:r>
      <w:r>
        <w:rPr>
          <w:lang w:eastAsia="zh-CN"/>
        </w:rPr>
        <w:t xml:space="preserve">), indicating that the detected signal is strictly dependent on the primary </w:t>
      </w:r>
      <w:proofErr w:type="spellStart"/>
      <w:r>
        <w:rPr>
          <w:lang w:eastAsia="zh-CN"/>
        </w:rPr>
        <w:t>anti-m⁶A</w:t>
      </w:r>
      <w:proofErr w:type="spellEnd"/>
      <w:r>
        <w:rPr>
          <w:lang w:eastAsia="zh-CN"/>
        </w:rPr>
        <w:t xml:space="preserve"> antibody and not attributable to non-specific binding or artifacts in the detection system.</w:t>
      </w:r>
    </w:p>
    <w:p w14:paraId="50AE5463" w14:textId="77777777" w:rsidR="003D11AC" w:rsidRDefault="003D11AC">
      <w:pPr>
        <w:rPr>
          <w:lang w:eastAsia="zh-CN"/>
        </w:rPr>
      </w:pPr>
    </w:p>
    <w:p w14:paraId="2873BF24" w14:textId="77777777" w:rsidR="003D11AC" w:rsidRDefault="00000000">
      <w:pPr>
        <w:rPr>
          <w:lang w:eastAsia="zh-CN"/>
        </w:rPr>
      </w:pPr>
      <w:r>
        <w:rPr>
          <w:lang w:eastAsia="zh-CN"/>
        </w:rPr>
        <w:t xml:space="preserve">Collectively, these results demonstrate that the dot blot assay specifically, linearly, and sensitively detects both increases and decreases in global </w:t>
      </w:r>
      <w:proofErr w:type="spellStart"/>
      <w:r>
        <w:rPr>
          <w:lang w:eastAsia="zh-CN"/>
        </w:rPr>
        <w:t>m⁶A</w:t>
      </w:r>
      <w:proofErr w:type="spellEnd"/>
      <w:r>
        <w:rPr>
          <w:lang w:eastAsia="zh-CN"/>
        </w:rPr>
        <w:t xml:space="preserve"> levels, supporting its utility as a rapid, semi-quantitative screening tool for studies in RNA epigenetics.</w:t>
      </w:r>
    </w:p>
    <w:p w14:paraId="0B2A887C" w14:textId="77777777" w:rsidR="003D11AC" w:rsidRDefault="003D11AC">
      <w:pPr>
        <w:rPr>
          <w:lang w:eastAsia="zh-CN"/>
        </w:rPr>
      </w:pPr>
    </w:p>
    <w:p w14:paraId="655A0C2E" w14:textId="77777777" w:rsidR="003D11AC" w:rsidRDefault="00000000">
      <w:r>
        <w:rPr>
          <w:b/>
        </w:rPr>
        <w:t>FIGURE AND TABLE LEGENDS:</w:t>
      </w:r>
      <w:r>
        <w:t xml:space="preserve"> </w:t>
      </w:r>
    </w:p>
    <w:p w14:paraId="4A92263D" w14:textId="77777777" w:rsidR="003D11AC" w:rsidRDefault="00000000">
      <w:pPr>
        <w:rPr>
          <w:rFonts w:eastAsia="DengXian"/>
          <w:lang w:bidi="ar"/>
        </w:rPr>
      </w:pPr>
      <w:r>
        <w:rPr>
          <w:rFonts w:eastAsia="DengXian"/>
          <w:b/>
          <w:bCs/>
          <w:lang w:bidi="ar"/>
        </w:rPr>
        <w:t xml:space="preserve">Figure 1: </w:t>
      </w:r>
      <w:proofErr w:type="spellStart"/>
      <w:r>
        <w:rPr>
          <w:b/>
          <w:bCs/>
          <w:lang w:eastAsia="zh-CN"/>
        </w:rPr>
        <w:t>m⁶A</w:t>
      </w:r>
      <w:proofErr w:type="spellEnd"/>
      <w:r>
        <w:rPr>
          <w:rFonts w:eastAsia="DengXian"/>
          <w:b/>
          <w:bCs/>
          <w:lang w:bidi="ar"/>
        </w:rPr>
        <w:t xml:space="preserve"> dot blot assay flow chart</w:t>
      </w:r>
      <w:r>
        <w:rPr>
          <w:rFonts w:eastAsia="DengXian"/>
          <w:lang w:bidi="ar"/>
        </w:rPr>
        <w:t>.</w:t>
      </w:r>
      <w:r>
        <w:rPr>
          <w:rFonts w:eastAsia="DengXian"/>
          <w:lang w:eastAsia="zh-CN" w:bidi="ar"/>
        </w:rPr>
        <w:t xml:space="preserve"> </w:t>
      </w:r>
      <w:r>
        <w:rPr>
          <w:rFonts w:eastAsia="DengXian"/>
          <w:lang w:bidi="ar"/>
        </w:rPr>
        <w:t>Created with BioRender.com.</w:t>
      </w:r>
    </w:p>
    <w:p w14:paraId="63D1D0B8" w14:textId="77777777" w:rsidR="003D11AC" w:rsidRDefault="003D11AC">
      <w:pPr>
        <w:rPr>
          <w:rFonts w:eastAsia="DengXian"/>
          <w:lang w:bidi="ar"/>
        </w:rPr>
      </w:pPr>
    </w:p>
    <w:p w14:paraId="10A8A4A3" w14:textId="77777777" w:rsidR="003D11AC" w:rsidRDefault="00000000">
      <w:pPr>
        <w:rPr>
          <w:b/>
          <w:bCs/>
          <w:lang w:eastAsia="zh-CN"/>
        </w:rPr>
      </w:pPr>
      <w:bookmarkStart w:id="20" w:name="_Hlk217948038"/>
      <w:r>
        <w:rPr>
          <w:b/>
          <w:bCs/>
          <w:lang w:eastAsia="zh-CN"/>
        </w:rPr>
        <w:t xml:space="preserve">Figure 2: Dot blot analysis of global </w:t>
      </w:r>
      <w:proofErr w:type="spellStart"/>
      <w:r>
        <w:rPr>
          <w:b/>
          <w:bCs/>
          <w:lang w:eastAsia="zh-CN"/>
        </w:rPr>
        <w:t>m⁶A</w:t>
      </w:r>
      <w:proofErr w:type="spellEnd"/>
      <w:r>
        <w:rPr>
          <w:b/>
          <w:bCs/>
          <w:lang w:eastAsia="zh-CN"/>
        </w:rPr>
        <w:t xml:space="preserve"> levels following SNHG21 knockdown and 3-DAA treatment. </w:t>
      </w:r>
      <w:r>
        <w:rPr>
          <w:lang w:eastAsia="zh-CN"/>
        </w:rPr>
        <w:t>(</w:t>
      </w:r>
      <w:r>
        <w:rPr>
          <w:b/>
          <w:bCs/>
          <w:lang w:eastAsia="zh-CN"/>
        </w:rPr>
        <w:t>A</w:t>
      </w:r>
      <w:r>
        <w:rPr>
          <w:lang w:eastAsia="zh-CN"/>
        </w:rPr>
        <w:t xml:space="preserve">) 143B </w:t>
      </w:r>
      <w:proofErr w:type="spellStart"/>
      <w:r>
        <w:rPr>
          <w:lang w:eastAsia="zh-CN"/>
        </w:rPr>
        <w:t>shCtrl</w:t>
      </w:r>
      <w:proofErr w:type="spellEnd"/>
      <w:r>
        <w:rPr>
          <w:lang w:eastAsia="zh-CN"/>
        </w:rPr>
        <w:t xml:space="preserve"> and shSNHG21 cells were treated with vehicle (0.1% DMSO) or the </w:t>
      </w:r>
      <w:proofErr w:type="spellStart"/>
      <w:r>
        <w:rPr>
          <w:lang w:eastAsia="zh-CN"/>
        </w:rPr>
        <w:t>m⁶A</w:t>
      </w:r>
      <w:proofErr w:type="spellEnd"/>
      <w:r>
        <w:rPr>
          <w:lang w:eastAsia="zh-CN"/>
        </w:rPr>
        <w:t xml:space="preserve"> methyltransferase inhibitor (3-DAA; 100 µM) for 24 h. Total RNA was isolated, serially diluted (400, 200, and 100 ng), spotted onto a nylon membrane, and probed with an </w:t>
      </w:r>
      <w:proofErr w:type="spellStart"/>
      <w:r>
        <w:rPr>
          <w:lang w:eastAsia="zh-CN"/>
        </w:rPr>
        <w:t>anti-m⁶A</w:t>
      </w:r>
      <w:proofErr w:type="spellEnd"/>
      <w:r>
        <w:rPr>
          <w:lang w:eastAsia="zh-CN"/>
        </w:rPr>
        <w:t xml:space="preserve"> antibody.</w:t>
      </w:r>
      <w:r>
        <w:rPr>
          <w:b/>
          <w:bCs/>
          <w:lang w:eastAsia="zh-CN"/>
        </w:rPr>
        <w:t xml:space="preserve"> </w:t>
      </w:r>
      <w:r>
        <w:rPr>
          <w:lang w:eastAsia="zh-CN"/>
        </w:rPr>
        <w:t>(</w:t>
      </w:r>
      <w:r>
        <w:rPr>
          <w:b/>
          <w:bCs/>
          <w:lang w:eastAsia="zh-CN"/>
        </w:rPr>
        <w:t>B</w:t>
      </w:r>
      <w:r>
        <w:rPr>
          <w:lang w:eastAsia="zh-CN"/>
        </w:rPr>
        <w:t>) MB staining of the membrane confirms equal RNA loading across each concentration gradient.</w:t>
      </w:r>
      <w:r>
        <w:rPr>
          <w:b/>
          <w:bCs/>
          <w:lang w:eastAsia="zh-CN"/>
        </w:rPr>
        <w:t xml:space="preserve"> </w:t>
      </w:r>
      <w:r>
        <w:rPr>
          <w:lang w:eastAsia="zh-CN"/>
        </w:rPr>
        <w:t>(</w:t>
      </w:r>
      <w:r>
        <w:rPr>
          <w:b/>
          <w:bCs/>
          <w:lang w:eastAsia="zh-CN"/>
        </w:rPr>
        <w:t>C</w:t>
      </w:r>
      <w:r>
        <w:rPr>
          <w:lang w:eastAsia="zh-CN"/>
        </w:rPr>
        <w:t xml:space="preserve">) Quantification of chemiluminescent signals demonstrates a linear relationship between </w:t>
      </w:r>
      <w:proofErr w:type="spellStart"/>
      <w:r>
        <w:rPr>
          <w:lang w:eastAsia="zh-CN"/>
        </w:rPr>
        <w:t>m⁶A</w:t>
      </w:r>
      <w:proofErr w:type="spellEnd"/>
      <w:r>
        <w:rPr>
          <w:lang w:eastAsia="zh-CN"/>
        </w:rPr>
        <w:t xml:space="preserve"> signal intensity and RNA input (mean ± SD, n = 3).</w:t>
      </w:r>
      <w:r>
        <w:rPr>
          <w:b/>
          <w:bCs/>
          <w:lang w:eastAsia="zh-CN"/>
        </w:rPr>
        <w:t xml:space="preserve"> </w:t>
      </w:r>
      <w:r>
        <w:rPr>
          <w:lang w:eastAsia="zh-CN"/>
        </w:rPr>
        <w:t>(</w:t>
      </w:r>
      <w:r>
        <w:rPr>
          <w:b/>
          <w:bCs/>
          <w:lang w:eastAsia="zh-CN"/>
        </w:rPr>
        <w:t>D</w:t>
      </w:r>
      <w:r>
        <w:rPr>
          <w:lang w:eastAsia="zh-CN"/>
        </w:rPr>
        <w:t xml:space="preserve">) Quantitative comparison of </w:t>
      </w:r>
      <w:proofErr w:type="spellStart"/>
      <w:r>
        <w:rPr>
          <w:lang w:eastAsia="zh-CN"/>
        </w:rPr>
        <w:t>m⁶A</w:t>
      </w:r>
      <w:proofErr w:type="spellEnd"/>
      <w:r>
        <w:rPr>
          <w:lang w:eastAsia="zh-CN"/>
        </w:rPr>
        <w:t xml:space="preserve"> signal intensity at 400 ng RNA input (mean ± SD, n = 3). Statistical significance was determined by one-way ANOVA followed by Tukey’s multiple-comparison test (*</w:t>
      </w:r>
      <w:r>
        <w:rPr>
          <w:i/>
          <w:iCs/>
          <w:lang w:eastAsia="zh-CN"/>
        </w:rPr>
        <w:t>P</w:t>
      </w:r>
      <w:r>
        <w:rPr>
          <w:lang w:eastAsia="zh-CN"/>
        </w:rPr>
        <w:t xml:space="preserve"> &lt; 0.05, **</w:t>
      </w:r>
      <w:r>
        <w:rPr>
          <w:i/>
          <w:iCs/>
          <w:lang w:eastAsia="zh-CN"/>
        </w:rPr>
        <w:t>P</w:t>
      </w:r>
      <w:r>
        <w:rPr>
          <w:lang w:eastAsia="zh-CN"/>
        </w:rPr>
        <w:t xml:space="preserve"> &lt; 0.01, ***</w:t>
      </w:r>
      <w:r>
        <w:rPr>
          <w:i/>
          <w:iCs/>
          <w:lang w:eastAsia="zh-CN"/>
        </w:rPr>
        <w:t>P</w:t>
      </w:r>
      <w:r>
        <w:rPr>
          <w:lang w:eastAsia="zh-CN"/>
        </w:rPr>
        <w:t xml:space="preserve"> &lt; 0.001).</w:t>
      </w:r>
    </w:p>
    <w:p w14:paraId="30C0B657" w14:textId="77777777" w:rsidR="003D11AC" w:rsidRDefault="003D11AC">
      <w:pPr>
        <w:rPr>
          <w:lang w:eastAsia="zh-CN"/>
        </w:rPr>
      </w:pPr>
    </w:p>
    <w:p w14:paraId="6CD362B3" w14:textId="77777777" w:rsidR="003D11AC" w:rsidRDefault="00000000">
      <w:pPr>
        <w:rPr>
          <w:lang w:eastAsia="zh-CN"/>
        </w:rPr>
      </w:pPr>
      <w:r>
        <w:rPr>
          <w:b/>
          <w:bCs/>
          <w:lang w:eastAsia="zh-CN"/>
        </w:rPr>
        <w:t xml:space="preserve">Figure 3: Dot blot analysis of global </w:t>
      </w:r>
      <w:proofErr w:type="spellStart"/>
      <w:r>
        <w:rPr>
          <w:b/>
          <w:bCs/>
          <w:lang w:eastAsia="zh-CN"/>
        </w:rPr>
        <w:t>m⁶A</w:t>
      </w:r>
      <w:proofErr w:type="spellEnd"/>
      <w:r>
        <w:rPr>
          <w:b/>
          <w:bCs/>
          <w:lang w:eastAsia="zh-CN"/>
        </w:rPr>
        <w:t xml:space="preserve"> levels following SNHG21 knockdown and MA treatment</w:t>
      </w:r>
      <w:r>
        <w:rPr>
          <w:lang w:eastAsia="zh-CN"/>
        </w:rPr>
        <w:t>. (</w:t>
      </w:r>
      <w:r>
        <w:rPr>
          <w:b/>
          <w:bCs/>
          <w:lang w:eastAsia="zh-CN"/>
        </w:rPr>
        <w:t>A</w:t>
      </w:r>
      <w:r>
        <w:rPr>
          <w:lang w:eastAsia="zh-CN"/>
        </w:rPr>
        <w:t xml:space="preserve">) 143B </w:t>
      </w:r>
      <w:proofErr w:type="spellStart"/>
      <w:r>
        <w:rPr>
          <w:lang w:eastAsia="zh-CN"/>
        </w:rPr>
        <w:t>shCtrl</w:t>
      </w:r>
      <w:proofErr w:type="spellEnd"/>
      <w:r>
        <w:rPr>
          <w:lang w:eastAsia="zh-CN"/>
        </w:rPr>
        <w:t xml:space="preserve"> and shSNHG21 cells were treated with vehicle (0.1% DMSO) or the </w:t>
      </w:r>
      <w:proofErr w:type="spellStart"/>
      <w:r>
        <w:rPr>
          <w:lang w:eastAsia="zh-CN"/>
        </w:rPr>
        <w:t>m⁶A</w:t>
      </w:r>
      <w:proofErr w:type="spellEnd"/>
      <w:r>
        <w:rPr>
          <w:lang w:eastAsia="zh-CN"/>
        </w:rPr>
        <w:t xml:space="preserve"> demethylase inhibitor (MA; 100 µM) for 24 h. Total RNA was isolated, serially diluted (400, 200, and 100 ng), spotted onto a nylon membrane, and probed with an </w:t>
      </w:r>
      <w:proofErr w:type="spellStart"/>
      <w:r>
        <w:rPr>
          <w:lang w:eastAsia="zh-CN"/>
        </w:rPr>
        <w:t>anti-m⁶A</w:t>
      </w:r>
      <w:proofErr w:type="spellEnd"/>
      <w:r>
        <w:rPr>
          <w:lang w:eastAsia="zh-CN"/>
        </w:rPr>
        <w:t xml:space="preserve"> antibody. (</w:t>
      </w:r>
      <w:r>
        <w:rPr>
          <w:b/>
          <w:bCs/>
          <w:lang w:eastAsia="zh-CN"/>
        </w:rPr>
        <w:t>B</w:t>
      </w:r>
      <w:r>
        <w:rPr>
          <w:lang w:eastAsia="zh-CN"/>
        </w:rPr>
        <w:t>) MB staining of the membrane confirms equal RNA loading across each concentration gradient. (</w:t>
      </w:r>
      <w:r>
        <w:rPr>
          <w:b/>
          <w:bCs/>
          <w:lang w:eastAsia="zh-CN"/>
        </w:rPr>
        <w:t>C</w:t>
      </w:r>
      <w:r>
        <w:rPr>
          <w:lang w:eastAsia="zh-CN"/>
        </w:rPr>
        <w:t xml:space="preserve">) Quantification of chemiluminescent signals demonstrates a linear relationship between </w:t>
      </w:r>
      <w:proofErr w:type="spellStart"/>
      <w:r>
        <w:rPr>
          <w:lang w:eastAsia="zh-CN"/>
        </w:rPr>
        <w:t>m⁶A</w:t>
      </w:r>
      <w:proofErr w:type="spellEnd"/>
      <w:r>
        <w:rPr>
          <w:lang w:eastAsia="zh-CN"/>
        </w:rPr>
        <w:t xml:space="preserve"> </w:t>
      </w:r>
      <w:r>
        <w:rPr>
          <w:lang w:eastAsia="zh-CN"/>
        </w:rPr>
        <w:lastRenderedPageBreak/>
        <w:t>signal intensity and RNA input (mean ± SD, n = 3). (</w:t>
      </w:r>
      <w:r>
        <w:rPr>
          <w:b/>
          <w:bCs/>
          <w:lang w:eastAsia="zh-CN"/>
        </w:rPr>
        <w:t>D</w:t>
      </w:r>
      <w:r>
        <w:rPr>
          <w:lang w:eastAsia="zh-CN"/>
        </w:rPr>
        <w:t xml:space="preserve">) Quantitative comparison of </w:t>
      </w:r>
      <w:proofErr w:type="spellStart"/>
      <w:r>
        <w:rPr>
          <w:lang w:eastAsia="zh-CN"/>
        </w:rPr>
        <w:t>m⁶A</w:t>
      </w:r>
      <w:proofErr w:type="spellEnd"/>
      <w:r>
        <w:rPr>
          <w:lang w:eastAsia="zh-CN"/>
        </w:rPr>
        <w:t xml:space="preserve"> signal intensity at 400 ng RNA input (mean ± SD, n = 3). Statistical significance was determined by one-way ANOVA followed by Tukey’s multiple-comparison test (*</w:t>
      </w:r>
      <w:r>
        <w:rPr>
          <w:i/>
          <w:iCs/>
          <w:lang w:eastAsia="zh-CN"/>
        </w:rPr>
        <w:t>P</w:t>
      </w:r>
      <w:r>
        <w:rPr>
          <w:lang w:eastAsia="zh-CN"/>
        </w:rPr>
        <w:t xml:space="preserve"> &lt; 0.05, **</w:t>
      </w:r>
      <w:r>
        <w:rPr>
          <w:i/>
          <w:iCs/>
          <w:lang w:eastAsia="zh-CN"/>
        </w:rPr>
        <w:t>P</w:t>
      </w:r>
      <w:r>
        <w:rPr>
          <w:lang w:eastAsia="zh-CN"/>
        </w:rPr>
        <w:t xml:space="preserve"> &lt; 0.01, ***</w:t>
      </w:r>
      <w:r>
        <w:rPr>
          <w:i/>
          <w:iCs/>
          <w:lang w:eastAsia="zh-CN"/>
        </w:rPr>
        <w:t>P</w:t>
      </w:r>
      <w:r>
        <w:rPr>
          <w:lang w:eastAsia="zh-CN"/>
        </w:rPr>
        <w:t xml:space="preserve"> &lt; 0.001).</w:t>
      </w:r>
    </w:p>
    <w:p w14:paraId="047E5123" w14:textId="77777777" w:rsidR="003D11AC" w:rsidRDefault="003D11AC">
      <w:pPr>
        <w:rPr>
          <w:lang w:eastAsia="zh-CN"/>
        </w:rPr>
      </w:pPr>
    </w:p>
    <w:p w14:paraId="28D2F9DE" w14:textId="77777777" w:rsidR="003D11AC" w:rsidRDefault="00000000">
      <w:pPr>
        <w:rPr>
          <w:b/>
          <w:bCs/>
          <w:lang w:eastAsia="zh-CN"/>
        </w:rPr>
      </w:pPr>
      <w:r>
        <w:rPr>
          <w:b/>
          <w:bCs/>
          <w:lang w:eastAsia="zh-CN"/>
        </w:rPr>
        <w:t xml:space="preserve">Figure 4: Secondary antibody–only control for dot blot specificity. </w:t>
      </w:r>
      <w:r>
        <w:rPr>
          <w:lang w:eastAsia="zh-CN"/>
        </w:rPr>
        <w:t>(</w:t>
      </w:r>
      <w:r>
        <w:rPr>
          <w:b/>
          <w:bCs/>
          <w:lang w:eastAsia="zh-CN"/>
        </w:rPr>
        <w:t>A</w:t>
      </w:r>
      <w:r>
        <w:rPr>
          <w:lang w:eastAsia="zh-CN"/>
        </w:rPr>
        <w:t xml:space="preserve">) 143B </w:t>
      </w:r>
      <w:proofErr w:type="spellStart"/>
      <w:r>
        <w:rPr>
          <w:lang w:eastAsia="zh-CN"/>
        </w:rPr>
        <w:t>shCtrl</w:t>
      </w:r>
      <w:proofErr w:type="spellEnd"/>
      <w:r>
        <w:rPr>
          <w:lang w:eastAsia="zh-CN"/>
        </w:rPr>
        <w:t xml:space="preserve"> and shSNHG21 cells were treated with vehicle (0.1% DMSO) or the </w:t>
      </w:r>
      <w:proofErr w:type="spellStart"/>
      <w:r>
        <w:rPr>
          <w:lang w:eastAsia="zh-CN"/>
        </w:rPr>
        <w:t>m⁶A</w:t>
      </w:r>
      <w:proofErr w:type="spellEnd"/>
      <w:r>
        <w:rPr>
          <w:lang w:eastAsia="zh-CN"/>
        </w:rPr>
        <w:t xml:space="preserve"> methyltransferase inhibitor (3-DAA; 100 µM) for 24 h. Total RNA was isolated, serially diluted (400, 200, and 100 ng), and spotted onto a nylon membrane. Membranes were incubated with the HRP-conjugated secondary antibody alone, without the primary </w:t>
      </w:r>
      <w:proofErr w:type="spellStart"/>
      <w:r>
        <w:rPr>
          <w:lang w:eastAsia="zh-CN"/>
        </w:rPr>
        <w:t>anti-m⁶A</w:t>
      </w:r>
      <w:proofErr w:type="spellEnd"/>
      <w:r>
        <w:rPr>
          <w:lang w:eastAsia="zh-CN"/>
        </w:rPr>
        <w:t xml:space="preserve"> antibody. No detectable chemiluminescent signal was observed, confirming the absence of non-specific binding.</w:t>
      </w:r>
      <w:r>
        <w:rPr>
          <w:b/>
          <w:bCs/>
          <w:lang w:eastAsia="zh-CN"/>
        </w:rPr>
        <w:t xml:space="preserve"> </w:t>
      </w:r>
      <w:r>
        <w:rPr>
          <w:lang w:eastAsia="zh-CN"/>
        </w:rPr>
        <w:t>(</w:t>
      </w:r>
      <w:r>
        <w:rPr>
          <w:b/>
          <w:bCs/>
          <w:lang w:eastAsia="zh-CN"/>
        </w:rPr>
        <w:t>B</w:t>
      </w:r>
      <w:r>
        <w:rPr>
          <w:lang w:eastAsia="zh-CN"/>
        </w:rPr>
        <w:t>) MB staining of the membrane confirms equal RNA loading across each concentration gradient.</w:t>
      </w:r>
    </w:p>
    <w:bookmarkEnd w:id="20"/>
    <w:p w14:paraId="707DC7FC" w14:textId="77777777" w:rsidR="003D11AC" w:rsidRDefault="003D11AC">
      <w:pPr>
        <w:rPr>
          <w:rFonts w:eastAsia="DengXian"/>
          <w:lang w:eastAsia="zh-CN" w:bidi="ar"/>
        </w:rPr>
      </w:pPr>
    </w:p>
    <w:p w14:paraId="5502C068" w14:textId="2586B3A1" w:rsidR="003D11AC" w:rsidRDefault="00000000">
      <w:pPr>
        <w:rPr>
          <w:rFonts w:eastAsia="DengXian"/>
          <w:b/>
          <w:bCs/>
          <w:lang w:bidi="ar"/>
        </w:rPr>
      </w:pPr>
      <w:r>
        <w:rPr>
          <w:rFonts w:eastAsia="DengXian"/>
          <w:b/>
          <w:bCs/>
          <w:lang w:bidi="ar"/>
        </w:rPr>
        <w:t xml:space="preserve">Supplementary </w:t>
      </w:r>
      <w:r w:rsidR="00BA68B2">
        <w:rPr>
          <w:rFonts w:eastAsia="DengXian"/>
          <w:b/>
          <w:bCs/>
          <w:lang w:bidi="ar"/>
        </w:rPr>
        <w:t xml:space="preserve">Table </w:t>
      </w:r>
      <w:r>
        <w:rPr>
          <w:rFonts w:eastAsia="DengXian"/>
          <w:b/>
          <w:bCs/>
          <w:lang w:eastAsia="zh-CN" w:bidi="ar"/>
        </w:rPr>
        <w:t>1</w:t>
      </w:r>
      <w:r w:rsidR="00BA68B2">
        <w:rPr>
          <w:rFonts w:eastAsia="DengXian"/>
          <w:b/>
          <w:bCs/>
          <w:lang w:bidi="ar"/>
        </w:rPr>
        <w:t xml:space="preserve">: </w:t>
      </w:r>
      <w:r>
        <w:rPr>
          <w:rFonts w:eastAsia="DengXian"/>
          <w:b/>
          <w:bCs/>
          <w:lang w:bidi="ar"/>
        </w:rPr>
        <w:t>Reagent formulations.</w:t>
      </w:r>
    </w:p>
    <w:p w14:paraId="7E64D0FE" w14:textId="77777777" w:rsidR="003D11AC" w:rsidRDefault="003D11AC">
      <w:pPr>
        <w:rPr>
          <w:rFonts w:eastAsia="DengXian"/>
          <w:b/>
          <w:bCs/>
          <w:lang w:bidi="ar"/>
        </w:rPr>
      </w:pPr>
    </w:p>
    <w:p w14:paraId="14A5D3DE" w14:textId="679F86F0" w:rsidR="003D11AC" w:rsidRDefault="00000000">
      <w:pPr>
        <w:rPr>
          <w:rFonts w:eastAsia="DengXian"/>
          <w:b/>
          <w:bCs/>
          <w:lang w:eastAsia="zh-CN" w:bidi="ar"/>
        </w:rPr>
      </w:pPr>
      <w:r>
        <w:rPr>
          <w:rFonts w:eastAsia="DengXian"/>
          <w:b/>
          <w:bCs/>
          <w:lang w:bidi="ar"/>
        </w:rPr>
        <w:t xml:space="preserve">Supplementary File </w:t>
      </w:r>
      <w:r w:rsidR="00BA68B2">
        <w:rPr>
          <w:rFonts w:eastAsia="DengXian"/>
          <w:b/>
          <w:bCs/>
          <w:lang w:eastAsia="zh-CN" w:bidi="ar"/>
        </w:rPr>
        <w:t>1</w:t>
      </w:r>
      <w:r w:rsidR="00BA68B2">
        <w:rPr>
          <w:rFonts w:eastAsia="DengXian"/>
          <w:b/>
          <w:bCs/>
          <w:lang w:bidi="ar"/>
        </w:rPr>
        <w:t xml:space="preserve">: </w:t>
      </w:r>
      <w:r>
        <w:rPr>
          <w:rFonts w:eastAsia="DengXian"/>
          <w:b/>
          <w:bCs/>
          <w:lang w:eastAsia="zh-CN" w:bidi="ar"/>
        </w:rPr>
        <w:t xml:space="preserve">Statistical </w:t>
      </w:r>
      <w:r w:rsidR="006D7D7B">
        <w:rPr>
          <w:rFonts w:eastAsia="DengXian"/>
          <w:b/>
          <w:bCs/>
          <w:lang w:eastAsia="zh-CN" w:bidi="ar"/>
        </w:rPr>
        <w:t xml:space="preserve">analysis and results </w:t>
      </w:r>
      <w:r>
        <w:rPr>
          <w:rFonts w:eastAsia="DengXian"/>
          <w:b/>
          <w:bCs/>
          <w:lang w:eastAsia="zh-CN" w:bidi="ar"/>
        </w:rPr>
        <w:t>for Figure 2</w:t>
      </w:r>
      <w:proofErr w:type="gramStart"/>
      <w:r>
        <w:rPr>
          <w:rFonts w:eastAsia="DengXian"/>
          <w:b/>
          <w:bCs/>
          <w:lang w:eastAsia="zh-CN" w:bidi="ar"/>
        </w:rPr>
        <w:t>B,C</w:t>
      </w:r>
      <w:proofErr w:type="gramEnd"/>
      <w:r>
        <w:rPr>
          <w:rFonts w:eastAsia="DengXian"/>
          <w:b/>
          <w:bCs/>
          <w:lang w:eastAsia="zh-CN" w:bidi="ar"/>
        </w:rPr>
        <w:t>, and Figure 3</w:t>
      </w:r>
      <w:proofErr w:type="gramStart"/>
      <w:r>
        <w:rPr>
          <w:rFonts w:eastAsia="DengXian"/>
          <w:b/>
          <w:bCs/>
          <w:lang w:eastAsia="zh-CN" w:bidi="ar"/>
        </w:rPr>
        <w:t>B,C.</w:t>
      </w:r>
      <w:proofErr w:type="gramEnd"/>
    </w:p>
    <w:p w14:paraId="659C3A68" w14:textId="77777777" w:rsidR="003D11AC" w:rsidRDefault="003D11AC">
      <w:pPr>
        <w:rPr>
          <w:lang w:eastAsia="zh-CN"/>
        </w:rPr>
      </w:pPr>
    </w:p>
    <w:p w14:paraId="3579A5D0" w14:textId="77777777" w:rsidR="003D11AC" w:rsidRDefault="00000000">
      <w:pPr>
        <w:rPr>
          <w:b/>
        </w:rPr>
      </w:pPr>
      <w:r>
        <w:rPr>
          <w:b/>
        </w:rPr>
        <w:t xml:space="preserve">DISCUSSION: </w:t>
      </w:r>
    </w:p>
    <w:p w14:paraId="16DAE3F9" w14:textId="044FF5C8" w:rsidR="003D11AC" w:rsidRDefault="00000000">
      <w:pPr>
        <w:rPr>
          <w:rFonts w:eastAsia="DengXian"/>
          <w:lang w:bidi="ar"/>
        </w:rPr>
      </w:pPr>
      <w:r>
        <w:rPr>
          <w:rFonts w:eastAsia="DengXian"/>
          <w:lang w:bidi="ar"/>
        </w:rPr>
        <w:t xml:space="preserve">In </w:t>
      </w:r>
      <w:r>
        <w:rPr>
          <w:rFonts w:eastAsia="DengXian"/>
          <w:lang w:eastAsia="zh-CN" w:bidi="ar"/>
        </w:rPr>
        <w:t>this</w:t>
      </w:r>
      <w:r>
        <w:rPr>
          <w:rFonts w:eastAsia="DengXian"/>
          <w:lang w:bidi="ar"/>
        </w:rPr>
        <w:t xml:space="preserve"> study, knockdown of SNHG21 in osteosarcoma 143B cells resulted in reduced </w:t>
      </w:r>
      <w:proofErr w:type="spellStart"/>
      <w:r>
        <w:rPr>
          <w:lang w:eastAsia="zh-CN"/>
        </w:rPr>
        <w:t>m⁶A</w:t>
      </w:r>
      <w:proofErr w:type="spellEnd"/>
      <w:r>
        <w:rPr>
          <w:rFonts w:eastAsia="DengXian"/>
          <w:lang w:bidi="ar"/>
        </w:rPr>
        <w:t xml:space="preserve"> signal intensity, demonstrating the value of this assay for evaluating whether genetic modifications affect RNA methylation. </w:t>
      </w:r>
      <w:bookmarkStart w:id="21" w:name="OLE_LINK6"/>
      <w:r>
        <w:rPr>
          <w:rFonts w:eastAsia="DengXian"/>
          <w:lang w:bidi="ar"/>
        </w:rPr>
        <w:t xml:space="preserve">Additionally, this assay serves as a tool for multiple applications, including: </w:t>
      </w:r>
      <w:bookmarkStart w:id="22" w:name="_Hlk217948924"/>
      <w:bookmarkStart w:id="23" w:name="OLE_LINK8"/>
      <w:bookmarkEnd w:id="21"/>
      <w:r>
        <w:rPr>
          <w:rFonts w:eastAsia="DengXian"/>
          <w:lang w:bidi="ar"/>
        </w:rPr>
        <w:t xml:space="preserve">1) Functional studies and mechanistic validation: This assay can be used for rapid preliminary screening to determine whether global </w:t>
      </w:r>
      <w:proofErr w:type="spellStart"/>
      <w:r>
        <w:rPr>
          <w:lang w:eastAsia="zh-CN"/>
        </w:rPr>
        <w:t>m⁶A</w:t>
      </w:r>
      <w:proofErr w:type="spellEnd"/>
      <w:r>
        <w:rPr>
          <w:rFonts w:eastAsia="DengXian"/>
          <w:lang w:bidi="ar"/>
        </w:rPr>
        <w:t xml:space="preserve"> levels are associated with specific biological processes, such as cell differentiation, stress response, or tumor progression</w:t>
      </w:r>
      <w:r>
        <w:rPr>
          <w:vertAlign w:val="superscript"/>
        </w:rPr>
        <w:t>16</w:t>
      </w:r>
      <w:r>
        <w:rPr>
          <w:rFonts w:eastAsia="DengXian"/>
          <w:lang w:bidi="ar"/>
        </w:rPr>
        <w:t xml:space="preserve">. It also serves to evaluate the functional roles of </w:t>
      </w:r>
      <w:proofErr w:type="spellStart"/>
      <w:r>
        <w:rPr>
          <w:lang w:eastAsia="zh-CN"/>
        </w:rPr>
        <w:t>m⁶A</w:t>
      </w:r>
      <w:proofErr w:type="spellEnd"/>
      <w:r>
        <w:rPr>
          <w:rFonts w:eastAsia="DengXian"/>
          <w:lang w:bidi="ar"/>
        </w:rPr>
        <w:t xml:space="preserve"> regulators (“Writers,” “Erasers,” and “Readers”) by assessing whether their manipulation leads to measurable changes in overall methylation abundance</w:t>
      </w:r>
      <w:r>
        <w:rPr>
          <w:vertAlign w:val="superscript"/>
        </w:rPr>
        <w:t>1</w:t>
      </w:r>
      <w:r>
        <w:rPr>
          <w:rFonts w:hint="eastAsia"/>
          <w:vertAlign w:val="superscript"/>
          <w:lang w:eastAsia="zh-CN"/>
        </w:rPr>
        <w:t>7</w:t>
      </w:r>
      <w:r>
        <w:rPr>
          <w:vertAlign w:val="superscript"/>
        </w:rPr>
        <w:t>,1</w:t>
      </w:r>
      <w:r>
        <w:rPr>
          <w:rFonts w:hint="eastAsia"/>
          <w:vertAlign w:val="superscript"/>
          <w:lang w:eastAsia="zh-CN"/>
        </w:rPr>
        <w:t>8</w:t>
      </w:r>
      <w:r>
        <w:rPr>
          <w:rFonts w:eastAsia="DengXian"/>
          <w:lang w:bidi="ar"/>
        </w:rPr>
        <w:t xml:space="preserve">. </w:t>
      </w:r>
      <w:r>
        <w:rPr>
          <w:rFonts w:eastAsia="DengXian"/>
          <w:lang w:eastAsia="zh-CN" w:bidi="ar"/>
        </w:rPr>
        <w:t>2</w:t>
      </w:r>
      <w:r>
        <w:rPr>
          <w:rFonts w:eastAsia="DengXian"/>
          <w:lang w:bidi="ar"/>
        </w:rPr>
        <w:t xml:space="preserve">) Analysis of specific RNA populations: This assay enables detection of </w:t>
      </w:r>
      <w:proofErr w:type="spellStart"/>
      <w:r>
        <w:rPr>
          <w:lang w:eastAsia="zh-CN"/>
        </w:rPr>
        <w:t>m⁶A</w:t>
      </w:r>
      <w:proofErr w:type="spellEnd"/>
      <w:r>
        <w:rPr>
          <w:rFonts w:eastAsia="DengXian"/>
          <w:lang w:bidi="ar"/>
        </w:rPr>
        <w:t xml:space="preserve"> enrichment within defined RNA subsets, including mRNA, lncRNA, or rRNA, thereby providing insights into RNA class-specific methylation patterns</w:t>
      </w:r>
      <w:r>
        <w:rPr>
          <w:vertAlign w:val="superscript"/>
        </w:rPr>
        <w:t>1</w:t>
      </w:r>
      <w:r>
        <w:rPr>
          <w:rFonts w:hint="eastAsia"/>
          <w:vertAlign w:val="superscript"/>
          <w:lang w:eastAsia="zh-CN"/>
        </w:rPr>
        <w:t>9</w:t>
      </w:r>
      <w:r>
        <w:rPr>
          <w:rFonts w:eastAsia="DengXian"/>
          <w:lang w:bidi="ar"/>
        </w:rPr>
        <w:t>.</w:t>
      </w:r>
      <w:r>
        <w:rPr>
          <w:rFonts w:eastAsia="DengXian"/>
          <w:lang w:eastAsia="zh-CN" w:bidi="ar"/>
        </w:rPr>
        <w:t xml:space="preserve"> 3</w:t>
      </w:r>
      <w:r>
        <w:rPr>
          <w:rFonts w:eastAsia="DengXian"/>
          <w:lang w:bidi="ar"/>
        </w:rPr>
        <w:t xml:space="preserve">) Clinical and translational applications: It offers a practical approach for comparing global </w:t>
      </w:r>
      <w:proofErr w:type="spellStart"/>
      <w:r>
        <w:rPr>
          <w:lang w:eastAsia="zh-CN"/>
        </w:rPr>
        <w:t>m⁶A</w:t>
      </w:r>
      <w:proofErr w:type="spellEnd"/>
      <w:r>
        <w:rPr>
          <w:rFonts w:eastAsia="DengXian"/>
          <w:lang w:bidi="ar"/>
        </w:rPr>
        <w:t xml:space="preserve"> levels in clinical samples, such as tumor versus adjacent normal tissues, supporting biomarker development and disease association studies</w:t>
      </w:r>
      <w:r>
        <w:rPr>
          <w:rFonts w:hint="eastAsia"/>
          <w:vertAlign w:val="superscript"/>
          <w:lang w:eastAsia="zh-CN"/>
        </w:rPr>
        <w:t>20</w:t>
      </w:r>
      <w:r>
        <w:rPr>
          <w:rFonts w:eastAsia="DengXian"/>
          <w:lang w:bidi="ar"/>
        </w:rPr>
        <w:t xml:space="preserve">. </w:t>
      </w:r>
      <w:r>
        <w:rPr>
          <w:rFonts w:eastAsia="DengXian"/>
          <w:lang w:eastAsia="zh-CN" w:bidi="ar"/>
        </w:rPr>
        <w:t>4</w:t>
      </w:r>
      <w:r>
        <w:rPr>
          <w:rFonts w:eastAsia="DengXian"/>
          <w:lang w:bidi="ar"/>
        </w:rPr>
        <w:t>) Complement to high-resolution techniques: Serves as a preparatory or supportive experiment for advanced methods such as MeRIP-seq, LC-MS/MS, providing a rapid and economical overview before committing to resource-intensive analyses</w:t>
      </w:r>
      <w:r>
        <w:rPr>
          <w:vertAlign w:val="superscript"/>
        </w:rPr>
        <w:t>8</w:t>
      </w:r>
      <w:r>
        <w:rPr>
          <w:rFonts w:eastAsia="DengXian"/>
          <w:lang w:bidi="ar"/>
        </w:rPr>
        <w:t>.</w:t>
      </w:r>
      <w:bookmarkEnd w:id="22"/>
      <w:r>
        <w:rPr>
          <w:rFonts w:eastAsia="DengXian"/>
          <w:lang w:bidi="ar"/>
        </w:rPr>
        <w:t xml:space="preserve"> Overall, the </w:t>
      </w:r>
      <w:proofErr w:type="spellStart"/>
      <w:r>
        <w:rPr>
          <w:lang w:eastAsia="zh-CN"/>
        </w:rPr>
        <w:t>m⁶A</w:t>
      </w:r>
      <w:proofErr w:type="spellEnd"/>
      <w:r>
        <w:rPr>
          <w:rFonts w:eastAsia="DengXian"/>
          <w:lang w:bidi="ar"/>
        </w:rPr>
        <w:t xml:space="preserve"> dot blot assay provides a versatile, efficient, and economical platform for global </w:t>
      </w:r>
      <w:proofErr w:type="spellStart"/>
      <w:r>
        <w:rPr>
          <w:lang w:eastAsia="zh-CN"/>
        </w:rPr>
        <w:t>m⁶A</w:t>
      </w:r>
      <w:proofErr w:type="spellEnd"/>
      <w:r>
        <w:rPr>
          <w:rFonts w:eastAsia="DengXian"/>
          <w:lang w:bidi="ar"/>
        </w:rPr>
        <w:t xml:space="preserve"> assessment, making it a valuable tool for preliminary screening, functional validation, clinical research, and as a complement to advanced sequencing- or mass spectrometry-based approaches.</w:t>
      </w:r>
    </w:p>
    <w:p w14:paraId="6A0821BD" w14:textId="77777777" w:rsidR="003D11AC" w:rsidRDefault="003D11AC">
      <w:pPr>
        <w:rPr>
          <w:rFonts w:eastAsia="DengXian"/>
          <w:lang w:eastAsia="zh-CN" w:bidi="ar"/>
        </w:rPr>
      </w:pPr>
    </w:p>
    <w:bookmarkEnd w:id="23"/>
    <w:p w14:paraId="51D94DA4" w14:textId="77777777" w:rsidR="003D11AC" w:rsidRDefault="00000000">
      <w:pPr>
        <w:rPr>
          <w:rFonts w:eastAsia="DengXian"/>
          <w:lang w:eastAsia="zh-CN" w:bidi="ar"/>
        </w:rPr>
      </w:pPr>
      <w:r>
        <w:rPr>
          <w:rFonts w:eastAsia="DengXian"/>
          <w:lang w:bidi="ar"/>
        </w:rPr>
        <w:t xml:space="preserve">Several technical considerations are crucial for reproducible and accurate results. First, a </w:t>
      </w:r>
      <w:r>
        <w:rPr>
          <w:rFonts w:eastAsia="DengXian"/>
          <w:lang w:eastAsia="zh-CN" w:bidi="ar"/>
        </w:rPr>
        <w:t>u</w:t>
      </w:r>
      <w:r>
        <w:rPr>
          <w:rFonts w:eastAsia="DengXian"/>
          <w:lang w:bidi="ar"/>
        </w:rPr>
        <w:t xml:space="preserve">niform spot size requires accurate RNA dilution, calibrated pipettes, and consistent sample loading speed. Second, Nylon membranes </w:t>
      </w:r>
      <w:r>
        <w:rPr>
          <w:rFonts w:eastAsia="DengXian"/>
          <w:lang w:eastAsia="zh-CN" w:bidi="ar"/>
        </w:rPr>
        <w:t>a</w:t>
      </w:r>
      <w:r>
        <w:rPr>
          <w:rFonts w:eastAsia="DengXian"/>
          <w:lang w:bidi="ar"/>
        </w:rPr>
        <w:t>re recommended for their strong nucleic acid binding capacity, low background, and mechanical stability, providing excellent RNA retention</w:t>
      </w:r>
      <w:r>
        <w:rPr>
          <w:rFonts w:hint="eastAsia"/>
          <w:vertAlign w:val="superscript"/>
          <w:lang w:eastAsia="zh-CN"/>
        </w:rPr>
        <w:t>21</w:t>
      </w:r>
      <w:r>
        <w:rPr>
          <w:rFonts w:eastAsia="DengXian"/>
          <w:lang w:bidi="ar"/>
        </w:rPr>
        <w:t xml:space="preserve">. Third, </w:t>
      </w:r>
      <w:r>
        <w:rPr>
          <w:rFonts w:eastAsia="DengXian"/>
          <w:lang w:eastAsia="zh-CN" w:bidi="ar"/>
        </w:rPr>
        <w:t>MB</w:t>
      </w:r>
      <w:r>
        <w:rPr>
          <w:rFonts w:eastAsia="DengXian"/>
          <w:lang w:bidi="ar"/>
        </w:rPr>
        <w:t xml:space="preserve"> staining provides a simple and effective loading control, reflecting total RNA input and enabling reliable normalization across samples</w:t>
      </w:r>
      <w:r>
        <w:rPr>
          <w:rFonts w:hint="eastAsia"/>
          <w:vertAlign w:val="superscript"/>
          <w:lang w:eastAsia="zh-CN"/>
        </w:rPr>
        <w:t>22</w:t>
      </w:r>
      <w:r>
        <w:rPr>
          <w:rFonts w:eastAsia="DengXian"/>
          <w:lang w:bidi="ar"/>
        </w:rPr>
        <w:t>. Attention to these steps ensures data quality and interpretability.</w:t>
      </w:r>
      <w:r>
        <w:rPr>
          <w:rFonts w:eastAsia="DengXian"/>
          <w:lang w:eastAsia="zh-CN" w:bidi="ar"/>
        </w:rPr>
        <w:t xml:space="preserve"> </w:t>
      </w:r>
      <w:r>
        <w:rPr>
          <w:rFonts w:eastAsia="DengXian"/>
          <w:lang w:bidi="ar"/>
        </w:rPr>
        <w:t xml:space="preserve">In addition, the dilution series of RNA input should demonstrate a linear </w:t>
      </w:r>
      <w:r>
        <w:rPr>
          <w:rFonts w:eastAsia="DengXian"/>
          <w:lang w:bidi="ar"/>
        </w:rPr>
        <w:lastRenderedPageBreak/>
        <w:t>relationship with the signal intensity detected on the membrane. This linearity validates the accuracy of the experimental procedure and meets a fundamental requirement for robust semi-quantitative analysis.</w:t>
      </w:r>
    </w:p>
    <w:p w14:paraId="188471BC" w14:textId="77777777" w:rsidR="003D11AC" w:rsidRDefault="003D11AC">
      <w:pPr>
        <w:rPr>
          <w:rFonts w:eastAsia="DengXian"/>
          <w:lang w:eastAsia="zh-CN" w:bidi="ar"/>
        </w:rPr>
      </w:pPr>
    </w:p>
    <w:p w14:paraId="6217C336" w14:textId="77777777" w:rsidR="003D11AC" w:rsidRDefault="00000000">
      <w:pPr>
        <w:rPr>
          <w:rFonts w:eastAsia="DengXian"/>
          <w:lang w:bidi="ar"/>
        </w:rPr>
      </w:pPr>
      <w:r>
        <w:rPr>
          <w:rFonts w:eastAsia="DengXian"/>
          <w:lang w:bidi="ar"/>
        </w:rPr>
        <w:t>While strict adherence to the key technical considerations outlined above is essential to ensure assay accuracy, several experimental parameters remain flexible and may be optimized according to specific experimental requirements. For instance, although an EZB kit was employed for RNA extraction in the present protocol, the dot</w:t>
      </w:r>
      <w:r>
        <w:rPr>
          <w:rFonts w:eastAsia="DengXian"/>
          <w:lang w:eastAsia="zh-CN" w:bidi="ar"/>
        </w:rPr>
        <w:t xml:space="preserve"> </w:t>
      </w:r>
      <w:r>
        <w:rPr>
          <w:rFonts w:eastAsia="DengXian"/>
          <w:lang w:bidi="ar"/>
        </w:rPr>
        <w:t>blot assay itself is not restricted to a particular extraction method; any approach that yields high-quality, intact RNA is suitable</w:t>
      </w:r>
      <w:r>
        <w:rPr>
          <w:rFonts w:hint="eastAsia"/>
          <w:vertAlign w:val="superscript"/>
          <w:lang w:eastAsia="zh-CN"/>
        </w:rPr>
        <w:t>23</w:t>
      </w:r>
      <w:r>
        <w:rPr>
          <w:rFonts w:eastAsia="DengXian"/>
          <w:lang w:bidi="ar"/>
        </w:rPr>
        <w:t xml:space="preserve">. The </w:t>
      </w:r>
      <w:r>
        <w:rPr>
          <w:rFonts w:eastAsia="DengXian"/>
          <w:lang w:eastAsia="zh-CN" w:bidi="ar"/>
        </w:rPr>
        <w:t>MB</w:t>
      </w:r>
      <w:r>
        <w:rPr>
          <w:rFonts w:eastAsia="DengXian"/>
          <w:lang w:bidi="ar"/>
        </w:rPr>
        <w:t xml:space="preserve"> staining step may be performed either as described in this protocol or repositioned to occur after the membrane cross-linking step (i.e., following step 2.2.3).</w:t>
      </w:r>
      <w:r>
        <w:rPr>
          <w:rFonts w:eastAsia="DengXian"/>
          <w:lang w:eastAsia="zh-CN" w:bidi="ar"/>
        </w:rPr>
        <w:t xml:space="preserve"> </w:t>
      </w:r>
      <w:r>
        <w:rPr>
          <w:rFonts w:eastAsia="DengXian"/>
          <w:lang w:bidi="ar"/>
        </w:rPr>
        <w:t xml:space="preserve">Moreover, to minimize background signals and enhance the signal-to-noise ratio, several key detection parameters can be further optimized as needed. These include the RNA loading amount and dilution range, the membrane cross-linking strategy (e.g., UV irradiation or baking, together with the corresponding temperature and duration), the optimal working concentration of the antibody, the incubation times for blocking, primary and secondary antibodies, and </w:t>
      </w:r>
      <w:r>
        <w:rPr>
          <w:rFonts w:eastAsia="DengXian"/>
          <w:lang w:eastAsia="zh-CN" w:bidi="ar"/>
        </w:rPr>
        <w:t>MB</w:t>
      </w:r>
      <w:r>
        <w:rPr>
          <w:rFonts w:eastAsia="DengXian"/>
          <w:lang w:bidi="ar"/>
        </w:rPr>
        <w:t xml:space="preserve"> staining, as well as the number and duration of membrane washing steps.</w:t>
      </w:r>
    </w:p>
    <w:p w14:paraId="5BC3B36A" w14:textId="77777777" w:rsidR="003D11AC" w:rsidRDefault="003D11AC">
      <w:pPr>
        <w:rPr>
          <w:rFonts w:eastAsia="DengXian"/>
          <w:lang w:bidi="ar"/>
        </w:rPr>
      </w:pPr>
    </w:p>
    <w:p w14:paraId="2C0BF504" w14:textId="77777777" w:rsidR="003D11AC" w:rsidRDefault="00000000">
      <w:pPr>
        <w:rPr>
          <w:rFonts w:eastAsia="DengXian"/>
          <w:lang w:bidi="ar"/>
        </w:rPr>
      </w:pPr>
      <w:bookmarkStart w:id="24" w:name="OLE_LINK13"/>
      <w:r>
        <w:rPr>
          <w:rFonts w:eastAsia="DengXian"/>
          <w:lang w:bidi="ar"/>
        </w:rPr>
        <w:t>The dot blot assay has several inherent limitations. It is semi-quantitative, lacks single-nucleotide resolution, and does not provide information on modification patterns within individual transcripts</w:t>
      </w:r>
      <w:r>
        <w:rPr>
          <w:rFonts w:hint="eastAsia"/>
          <w:vertAlign w:val="superscript"/>
          <w:lang w:eastAsia="zh-CN"/>
        </w:rPr>
        <w:t>24</w:t>
      </w:r>
      <w:r>
        <w:rPr>
          <w:rFonts w:eastAsia="DengXian"/>
          <w:lang w:bidi="ar"/>
        </w:rPr>
        <w:t>. Its sensitivity is</w:t>
      </w:r>
      <w:r>
        <w:rPr>
          <w:rFonts w:eastAsia="DengXian"/>
          <w:lang w:eastAsia="zh-CN" w:bidi="ar"/>
        </w:rPr>
        <w:t xml:space="preserve"> </w:t>
      </w:r>
      <w:r>
        <w:rPr>
          <w:rFonts w:eastAsia="DengXian"/>
          <w:lang w:bidi="ar"/>
        </w:rPr>
        <w:t>also influenced by RNA quality, loading consistency, and antibody specificity, restricting its application to global rather than site-specific analyses</w:t>
      </w:r>
      <w:r>
        <w:rPr>
          <w:rFonts w:hint="eastAsia"/>
          <w:vertAlign w:val="superscript"/>
          <w:lang w:eastAsia="zh-CN"/>
        </w:rPr>
        <w:t>25,26</w:t>
      </w:r>
      <w:r>
        <w:rPr>
          <w:rFonts w:eastAsia="DengXian"/>
          <w:lang w:bidi="ar"/>
        </w:rPr>
        <w:t>.</w:t>
      </w:r>
    </w:p>
    <w:p w14:paraId="61C36B60" w14:textId="77777777" w:rsidR="003D11AC" w:rsidRDefault="003D11AC">
      <w:pPr>
        <w:rPr>
          <w:rFonts w:eastAsia="DengXian"/>
          <w:lang w:bidi="ar"/>
        </w:rPr>
      </w:pPr>
    </w:p>
    <w:bookmarkEnd w:id="24"/>
    <w:p w14:paraId="20FB224F" w14:textId="77777777" w:rsidR="003D11AC" w:rsidRDefault="00000000">
      <w:pPr>
        <w:rPr>
          <w:rFonts w:eastAsia="DengXian"/>
          <w:lang w:bidi="ar"/>
        </w:rPr>
      </w:pPr>
      <w:r>
        <w:rPr>
          <w:rFonts w:eastAsia="DengXian"/>
          <w:lang w:bidi="ar"/>
        </w:rPr>
        <w:t xml:space="preserve">In conclusion, although the </w:t>
      </w:r>
      <w:proofErr w:type="spellStart"/>
      <w:r>
        <w:rPr>
          <w:lang w:eastAsia="zh-CN"/>
        </w:rPr>
        <w:t>m⁶A</w:t>
      </w:r>
      <w:proofErr w:type="spellEnd"/>
      <w:r>
        <w:rPr>
          <w:rFonts w:eastAsia="DengXian"/>
          <w:lang w:bidi="ar"/>
        </w:rPr>
        <w:t xml:space="preserve"> dot blot assay cannot substitute</w:t>
      </w:r>
      <w:r>
        <w:rPr>
          <w:rFonts w:eastAsia="DengXian"/>
          <w:lang w:eastAsia="zh-CN" w:bidi="ar"/>
        </w:rPr>
        <w:t xml:space="preserve"> for</w:t>
      </w:r>
      <w:r>
        <w:rPr>
          <w:rFonts w:eastAsia="DengXian"/>
          <w:lang w:bidi="ar"/>
        </w:rPr>
        <w:t xml:space="preserve"> high-resolution sequencing or mass spectrometry, its simplicity, speed, and low cost make it well-suited for rapid assessment of </w:t>
      </w:r>
      <w:proofErr w:type="spellStart"/>
      <w:r>
        <w:rPr>
          <w:lang w:eastAsia="zh-CN"/>
        </w:rPr>
        <w:t>m⁶A</w:t>
      </w:r>
      <w:proofErr w:type="spellEnd"/>
      <w:r>
        <w:rPr>
          <w:rFonts w:eastAsia="DengXian"/>
          <w:lang w:bidi="ar"/>
        </w:rPr>
        <w:t xml:space="preserve"> abundance. It </w:t>
      </w:r>
      <w:r>
        <w:rPr>
          <w:rFonts w:eastAsia="DengXian"/>
          <w:lang w:eastAsia="zh-CN" w:bidi="ar"/>
        </w:rPr>
        <w:t>serve</w:t>
      </w:r>
      <w:r>
        <w:rPr>
          <w:rFonts w:eastAsia="DengXian"/>
          <w:lang w:bidi="ar"/>
        </w:rPr>
        <w:t>s as a practical and accessible method for preliminary screening and comparative studies, and it complements analytical techniques in RNA epigenetics research.</w:t>
      </w:r>
    </w:p>
    <w:p w14:paraId="5D6001C5" w14:textId="77777777" w:rsidR="003D11AC" w:rsidRDefault="003D11AC"/>
    <w:p w14:paraId="4730D0F0" w14:textId="77777777" w:rsidR="003D11AC" w:rsidRDefault="00000000">
      <w:r>
        <w:rPr>
          <w:b/>
        </w:rPr>
        <w:t xml:space="preserve">ACKNOWLEDGMENTS: </w:t>
      </w:r>
    </w:p>
    <w:p w14:paraId="19265C32" w14:textId="77777777" w:rsidR="003D11AC" w:rsidRDefault="00000000">
      <w:pPr>
        <w:rPr>
          <w:rFonts w:eastAsia="DengXian"/>
          <w:lang w:eastAsia="zh-CN" w:bidi="ar"/>
        </w:rPr>
      </w:pPr>
      <w:r>
        <w:rPr>
          <w:rFonts w:eastAsia="DengXian"/>
          <w:lang w:bidi="ar"/>
        </w:rPr>
        <w:t>This work was supported by grants from the National Nature Science Foundation (82174408, 82374477, and 82474535). Figure 1 was created with BioRender.com.</w:t>
      </w:r>
      <w:r>
        <w:rPr>
          <w:rFonts w:eastAsia="DengXian"/>
          <w:lang w:eastAsia="zh-CN" w:bidi="ar"/>
        </w:rPr>
        <w:t xml:space="preserve"> </w:t>
      </w:r>
    </w:p>
    <w:p w14:paraId="1998AD73" w14:textId="77777777" w:rsidR="003D11AC" w:rsidRDefault="003D11AC">
      <w:pPr>
        <w:rPr>
          <w:rFonts w:eastAsia="DengXian"/>
          <w:lang w:bidi="ar"/>
        </w:rPr>
      </w:pPr>
    </w:p>
    <w:p w14:paraId="74127AB5" w14:textId="77777777" w:rsidR="003D11AC" w:rsidRDefault="00000000">
      <w:r>
        <w:rPr>
          <w:b/>
        </w:rPr>
        <w:t xml:space="preserve">DISCLOSURES: </w:t>
      </w:r>
    </w:p>
    <w:p w14:paraId="03FA5DBB" w14:textId="77777777" w:rsidR="003D11AC" w:rsidRDefault="00000000">
      <w:pPr>
        <w:rPr>
          <w:b/>
          <w:bCs/>
          <w:lang w:eastAsia="zh-CN"/>
        </w:rPr>
      </w:pPr>
      <w:r>
        <w:rPr>
          <w:rFonts w:eastAsia="DengXian"/>
          <w:lang w:bidi="ar"/>
        </w:rPr>
        <w:t>The authors report no conflicts of interest.</w:t>
      </w:r>
    </w:p>
    <w:p w14:paraId="36EA78AB" w14:textId="77777777" w:rsidR="003D11AC" w:rsidRDefault="003D11AC">
      <w:pPr>
        <w:rPr>
          <w:lang w:eastAsia="zh-CN"/>
        </w:rPr>
      </w:pPr>
    </w:p>
    <w:p w14:paraId="45DDF4F3" w14:textId="77777777" w:rsidR="003D11AC" w:rsidRDefault="00000000">
      <w:pPr>
        <w:widowControl/>
        <w:jc w:val="left"/>
        <w:rPr>
          <w:lang w:eastAsia="zh-CN"/>
        </w:rPr>
      </w:pPr>
      <w:r>
        <w:rPr>
          <w:b/>
        </w:rPr>
        <w:t>REFERENCES:</w:t>
      </w:r>
      <w:r>
        <w:t xml:space="preserve"> </w:t>
      </w:r>
    </w:p>
    <w:p w14:paraId="6059FBD9" w14:textId="77777777" w:rsidR="003D11AC" w:rsidRDefault="00000000">
      <w:pPr>
        <w:widowControl/>
        <w:numPr>
          <w:ilvl w:val="0"/>
          <w:numId w:val="3"/>
        </w:numPr>
        <w:ind w:left="0" w:firstLine="0"/>
        <w:rPr>
          <w:rFonts w:eastAsia="Times New Roman"/>
        </w:rPr>
      </w:pPr>
      <w:r>
        <w:rPr>
          <w:rFonts w:eastAsia="Times New Roman"/>
        </w:rPr>
        <w:t xml:space="preserve">Wang, X. et al. N6-methyladenosine-dependent regulation of messenger RNA stability. </w:t>
      </w:r>
      <w:r>
        <w:rPr>
          <w:rFonts w:eastAsia="Times New Roman"/>
          <w:i/>
          <w:iCs/>
        </w:rPr>
        <w:t>Nature.</w:t>
      </w:r>
      <w:r>
        <w:rPr>
          <w:rFonts w:eastAsia="Times New Roman"/>
        </w:rPr>
        <w:t xml:space="preserve"> </w:t>
      </w:r>
      <w:r>
        <w:rPr>
          <w:rFonts w:eastAsia="Times New Roman"/>
          <w:b/>
          <w:bCs/>
        </w:rPr>
        <w:t>505</w:t>
      </w:r>
      <w:r>
        <w:rPr>
          <w:rFonts w:eastAsia="Times New Roman"/>
        </w:rPr>
        <w:t xml:space="preserve"> (7481), 117–120 (2014).</w:t>
      </w:r>
    </w:p>
    <w:p w14:paraId="771FA07A" w14:textId="77777777" w:rsidR="003D11AC" w:rsidRDefault="00000000">
      <w:pPr>
        <w:widowControl/>
        <w:numPr>
          <w:ilvl w:val="0"/>
          <w:numId w:val="3"/>
        </w:numPr>
        <w:ind w:left="0" w:firstLine="0"/>
        <w:rPr>
          <w:rFonts w:eastAsia="Times New Roman"/>
        </w:rPr>
      </w:pPr>
      <w:r>
        <w:rPr>
          <w:rFonts w:eastAsia="Times New Roman"/>
        </w:rPr>
        <w:t xml:space="preserve">Zhang, Z., Wei, W., Wang, H., Dong, J. N6-methyladenosine-sculpted regulatory landscape of noncoding RNA. </w:t>
      </w:r>
      <w:r>
        <w:rPr>
          <w:rFonts w:eastAsia="Times New Roman"/>
          <w:i/>
          <w:iCs/>
        </w:rPr>
        <w:t>Front Oncol.</w:t>
      </w:r>
      <w:r>
        <w:rPr>
          <w:rFonts w:eastAsia="Times New Roman"/>
        </w:rPr>
        <w:t xml:space="preserve"> </w:t>
      </w:r>
      <w:r>
        <w:rPr>
          <w:rFonts w:eastAsia="Times New Roman"/>
          <w:b/>
          <w:bCs/>
        </w:rPr>
        <w:t>11</w:t>
      </w:r>
      <w:r>
        <w:rPr>
          <w:rFonts w:eastAsia="Times New Roman"/>
        </w:rPr>
        <w:t xml:space="preserve"> (1), 743990 (2021).</w:t>
      </w:r>
    </w:p>
    <w:p w14:paraId="135C50B3" w14:textId="77777777" w:rsidR="003D11AC" w:rsidRDefault="00000000">
      <w:pPr>
        <w:widowControl/>
        <w:numPr>
          <w:ilvl w:val="0"/>
          <w:numId w:val="3"/>
        </w:numPr>
        <w:ind w:left="0" w:firstLine="0"/>
        <w:rPr>
          <w:rFonts w:eastAsia="Times New Roman"/>
        </w:rPr>
      </w:pPr>
      <w:r>
        <w:rPr>
          <w:rFonts w:eastAsia="Times New Roman"/>
        </w:rPr>
        <w:t xml:space="preserve">Hsu, P. J. et al. The RNA-binding protein FMRP facilitates the nuclear export of N6-methyladenosine-containing mRNAs. </w:t>
      </w:r>
      <w:r>
        <w:rPr>
          <w:rFonts w:eastAsia="Times New Roman"/>
          <w:i/>
          <w:iCs/>
        </w:rPr>
        <w:t>J Biol Chem.</w:t>
      </w:r>
      <w:r>
        <w:rPr>
          <w:rFonts w:eastAsia="Times New Roman"/>
        </w:rPr>
        <w:t xml:space="preserve"> </w:t>
      </w:r>
      <w:r>
        <w:rPr>
          <w:rFonts w:eastAsia="Times New Roman"/>
          <w:b/>
          <w:bCs/>
        </w:rPr>
        <w:t>294</w:t>
      </w:r>
      <w:r>
        <w:rPr>
          <w:rFonts w:eastAsia="Times New Roman"/>
        </w:rPr>
        <w:t xml:space="preserve"> (52), 19889–19895 (2019).</w:t>
      </w:r>
    </w:p>
    <w:p w14:paraId="5790978D" w14:textId="77777777" w:rsidR="003D11AC" w:rsidRDefault="00000000">
      <w:pPr>
        <w:widowControl/>
        <w:numPr>
          <w:ilvl w:val="0"/>
          <w:numId w:val="3"/>
        </w:numPr>
        <w:ind w:left="0" w:firstLine="0"/>
        <w:rPr>
          <w:rFonts w:eastAsia="Times New Roman"/>
        </w:rPr>
      </w:pPr>
      <w:r>
        <w:rPr>
          <w:rFonts w:eastAsia="Times New Roman"/>
        </w:rPr>
        <w:t xml:space="preserve">Chen, X.-Y., Zhang, J., Zhu, J.-S. The role of m6A RNA methylation in human cancer. </w:t>
      </w:r>
      <w:r>
        <w:rPr>
          <w:rFonts w:eastAsia="Times New Roman"/>
          <w:i/>
          <w:iCs/>
        </w:rPr>
        <w:t>Mol Cancer.</w:t>
      </w:r>
      <w:r>
        <w:rPr>
          <w:rFonts w:eastAsia="Times New Roman"/>
        </w:rPr>
        <w:t xml:space="preserve"> </w:t>
      </w:r>
      <w:r>
        <w:rPr>
          <w:rFonts w:eastAsia="Times New Roman"/>
          <w:b/>
          <w:bCs/>
        </w:rPr>
        <w:t>18</w:t>
      </w:r>
      <w:r>
        <w:rPr>
          <w:rFonts w:eastAsia="Times New Roman"/>
        </w:rPr>
        <w:t xml:space="preserve"> (1), 103 (2019).</w:t>
      </w:r>
    </w:p>
    <w:p w14:paraId="6112E2B9" w14:textId="77777777" w:rsidR="003D11AC" w:rsidRDefault="00000000">
      <w:pPr>
        <w:widowControl/>
        <w:numPr>
          <w:ilvl w:val="0"/>
          <w:numId w:val="3"/>
        </w:numPr>
        <w:ind w:left="0" w:firstLine="0"/>
        <w:rPr>
          <w:rFonts w:eastAsia="Times New Roman"/>
        </w:rPr>
      </w:pPr>
      <w:r>
        <w:rPr>
          <w:rFonts w:eastAsia="Times New Roman"/>
        </w:rPr>
        <w:lastRenderedPageBreak/>
        <w:t xml:space="preserve">Li, Y. et al. Molecular characterization and clinical relevance of m6A regulators across 33 cancer types. </w:t>
      </w:r>
      <w:r>
        <w:rPr>
          <w:rFonts w:eastAsia="Times New Roman"/>
          <w:i/>
          <w:iCs/>
        </w:rPr>
        <w:t>Mol Cancer.</w:t>
      </w:r>
      <w:r>
        <w:rPr>
          <w:rFonts w:eastAsia="Times New Roman"/>
        </w:rPr>
        <w:t xml:space="preserve"> </w:t>
      </w:r>
      <w:r>
        <w:rPr>
          <w:rFonts w:eastAsia="Times New Roman"/>
          <w:b/>
          <w:bCs/>
        </w:rPr>
        <w:t>18</w:t>
      </w:r>
      <w:r>
        <w:rPr>
          <w:rFonts w:eastAsia="Times New Roman"/>
        </w:rPr>
        <w:t xml:space="preserve"> (1), 137 (2019).</w:t>
      </w:r>
    </w:p>
    <w:p w14:paraId="2C90BFA1" w14:textId="77777777" w:rsidR="003D11AC" w:rsidRDefault="00000000">
      <w:pPr>
        <w:widowControl/>
        <w:numPr>
          <w:ilvl w:val="0"/>
          <w:numId w:val="3"/>
        </w:numPr>
        <w:ind w:left="0" w:firstLine="0"/>
        <w:rPr>
          <w:rFonts w:eastAsia="Times New Roman"/>
        </w:rPr>
      </w:pPr>
      <w:r>
        <w:rPr>
          <w:rFonts w:eastAsia="Times New Roman"/>
        </w:rPr>
        <w:t xml:space="preserve">Hu, Y., Zhao, X. Role of m6A in osteoporosis, arthritis and osteosarcoma (review). </w:t>
      </w:r>
      <w:r>
        <w:rPr>
          <w:rFonts w:eastAsia="Times New Roman"/>
          <w:i/>
          <w:iCs/>
        </w:rPr>
        <w:t>Exp Ther Med.</w:t>
      </w:r>
      <w:r>
        <w:rPr>
          <w:rFonts w:eastAsia="Times New Roman"/>
        </w:rPr>
        <w:t xml:space="preserve"> </w:t>
      </w:r>
      <w:r>
        <w:rPr>
          <w:rFonts w:eastAsia="Times New Roman"/>
          <w:b/>
          <w:bCs/>
        </w:rPr>
        <w:t>22</w:t>
      </w:r>
      <w:r>
        <w:rPr>
          <w:rFonts w:eastAsia="Times New Roman"/>
        </w:rPr>
        <w:t xml:space="preserve"> (3), 926 (2021).</w:t>
      </w:r>
    </w:p>
    <w:p w14:paraId="481456F5" w14:textId="77777777" w:rsidR="003D11AC" w:rsidRDefault="00000000">
      <w:pPr>
        <w:widowControl/>
        <w:numPr>
          <w:ilvl w:val="0"/>
          <w:numId w:val="3"/>
        </w:numPr>
        <w:ind w:left="0" w:firstLine="0"/>
        <w:rPr>
          <w:rFonts w:eastAsia="Times New Roman"/>
        </w:rPr>
      </w:pPr>
      <w:r>
        <w:rPr>
          <w:rFonts w:eastAsia="Times New Roman"/>
        </w:rPr>
        <w:t xml:space="preserve">Zhang, Y. et al. N6-methyladenosine (m6A) modification in osteosarcoma: expression, function and interaction with noncoding RNAs–an updated review. </w:t>
      </w:r>
      <w:r>
        <w:rPr>
          <w:rFonts w:eastAsia="Times New Roman"/>
          <w:i/>
          <w:iCs/>
        </w:rPr>
        <w:t>Epigenetics.</w:t>
      </w:r>
      <w:r>
        <w:rPr>
          <w:rFonts w:eastAsia="Times New Roman"/>
        </w:rPr>
        <w:t xml:space="preserve"> </w:t>
      </w:r>
      <w:r>
        <w:rPr>
          <w:rFonts w:eastAsia="Times New Roman"/>
          <w:b/>
          <w:bCs/>
        </w:rPr>
        <w:t>18</w:t>
      </w:r>
      <w:r>
        <w:rPr>
          <w:rFonts w:eastAsia="Times New Roman"/>
        </w:rPr>
        <w:t xml:space="preserve"> (1), 2260213 (2023).</w:t>
      </w:r>
    </w:p>
    <w:p w14:paraId="4F58DC2E" w14:textId="77777777" w:rsidR="003D11AC" w:rsidRDefault="00000000">
      <w:pPr>
        <w:widowControl/>
        <w:numPr>
          <w:ilvl w:val="0"/>
          <w:numId w:val="3"/>
        </w:numPr>
        <w:ind w:left="0" w:firstLine="0"/>
        <w:rPr>
          <w:rFonts w:eastAsia="Times New Roman"/>
        </w:rPr>
      </w:pPr>
      <w:r>
        <w:rPr>
          <w:rFonts w:eastAsia="Times New Roman"/>
        </w:rPr>
        <w:t>Zhu, W. et al. Detection of N6</w:t>
      </w:r>
      <w:r>
        <w:rPr>
          <w:rFonts w:eastAsia="Times New Roman"/>
        </w:rPr>
        <w:noBreakHyphen/>
        <w:t xml:space="preserve">methyladenosine modification residues (review). </w:t>
      </w:r>
      <w:r>
        <w:rPr>
          <w:rFonts w:eastAsia="Times New Roman"/>
          <w:i/>
          <w:iCs/>
        </w:rPr>
        <w:t>Int J Mol Med.</w:t>
      </w:r>
      <w:r>
        <w:rPr>
          <w:rFonts w:eastAsia="Times New Roman"/>
        </w:rPr>
        <w:t xml:space="preserve"> </w:t>
      </w:r>
      <w:r>
        <w:rPr>
          <w:rFonts w:eastAsia="Times New Roman"/>
          <w:b/>
          <w:bCs/>
        </w:rPr>
        <w:t xml:space="preserve">43 </w:t>
      </w:r>
      <w:r>
        <w:rPr>
          <w:rFonts w:eastAsia="Times New Roman"/>
        </w:rPr>
        <w:t>(6), 2267–2278 (2019).</w:t>
      </w:r>
    </w:p>
    <w:p w14:paraId="1F03AF1F" w14:textId="77777777" w:rsidR="003D11AC" w:rsidRDefault="00000000">
      <w:pPr>
        <w:widowControl/>
        <w:numPr>
          <w:ilvl w:val="0"/>
          <w:numId w:val="3"/>
        </w:numPr>
        <w:ind w:left="0" w:firstLine="0"/>
        <w:rPr>
          <w:rFonts w:eastAsia="Times New Roman"/>
        </w:rPr>
      </w:pPr>
      <w:r>
        <w:rPr>
          <w:rFonts w:eastAsia="Times New Roman"/>
        </w:rPr>
        <w:t xml:space="preserve">Wang, Y., Jia, G. Detection methods of </w:t>
      </w:r>
      <w:proofErr w:type="spellStart"/>
      <w:r>
        <w:rPr>
          <w:rFonts w:eastAsia="Times New Roman"/>
        </w:rPr>
        <w:t>epitranscriptomic</w:t>
      </w:r>
      <w:proofErr w:type="spellEnd"/>
      <w:r>
        <w:rPr>
          <w:rFonts w:eastAsia="Times New Roman"/>
        </w:rPr>
        <w:t xml:space="preserve"> mark N6-methyladenosine. </w:t>
      </w:r>
      <w:r>
        <w:rPr>
          <w:rFonts w:eastAsia="Times New Roman"/>
          <w:i/>
          <w:iCs/>
        </w:rPr>
        <w:t xml:space="preserve">Essays </w:t>
      </w:r>
      <w:proofErr w:type="spellStart"/>
      <w:r>
        <w:rPr>
          <w:rFonts w:eastAsia="Times New Roman"/>
          <w:i/>
          <w:iCs/>
        </w:rPr>
        <w:t>Biochem</w:t>
      </w:r>
      <w:proofErr w:type="spellEnd"/>
      <w:r>
        <w:rPr>
          <w:rFonts w:eastAsia="Times New Roman"/>
          <w:i/>
          <w:iCs/>
        </w:rPr>
        <w:t>.</w:t>
      </w:r>
      <w:r>
        <w:rPr>
          <w:rFonts w:eastAsia="Times New Roman"/>
        </w:rPr>
        <w:t xml:space="preserve"> </w:t>
      </w:r>
      <w:r>
        <w:rPr>
          <w:rFonts w:eastAsia="Times New Roman"/>
          <w:b/>
          <w:bCs/>
        </w:rPr>
        <w:t>64</w:t>
      </w:r>
      <w:r>
        <w:rPr>
          <w:rFonts w:eastAsia="Times New Roman"/>
        </w:rPr>
        <w:t xml:space="preserve"> (6), 967–979 (2020).</w:t>
      </w:r>
    </w:p>
    <w:p w14:paraId="6B620D01" w14:textId="77777777" w:rsidR="003D11AC" w:rsidRDefault="00000000">
      <w:pPr>
        <w:widowControl/>
        <w:numPr>
          <w:ilvl w:val="0"/>
          <w:numId w:val="3"/>
        </w:numPr>
        <w:ind w:left="0" w:firstLine="0"/>
        <w:rPr>
          <w:rFonts w:eastAsia="Times New Roman"/>
        </w:rPr>
      </w:pPr>
      <w:r>
        <w:rPr>
          <w:rFonts w:eastAsia="Times New Roman"/>
        </w:rPr>
        <w:t xml:space="preserve">Stejskal, S. et al. Global analysis by LC-MS/MS of N6-methyladenosine and inosine in mRNA reveal complex incidence. </w:t>
      </w:r>
      <w:r>
        <w:rPr>
          <w:rFonts w:eastAsia="Times New Roman"/>
          <w:i/>
          <w:iCs/>
        </w:rPr>
        <w:t>RNA.</w:t>
      </w:r>
      <w:r>
        <w:rPr>
          <w:rFonts w:eastAsia="Times New Roman"/>
        </w:rPr>
        <w:t xml:space="preserve"> </w:t>
      </w:r>
      <w:r>
        <w:rPr>
          <w:rFonts w:eastAsia="Times New Roman"/>
          <w:b/>
          <w:bCs/>
        </w:rPr>
        <w:t>31</w:t>
      </w:r>
      <w:r>
        <w:rPr>
          <w:rFonts w:eastAsia="Times New Roman"/>
        </w:rPr>
        <w:t xml:space="preserve"> (4), 514–528 (2025).</w:t>
      </w:r>
    </w:p>
    <w:p w14:paraId="2B99C9EA" w14:textId="77777777" w:rsidR="003D11AC" w:rsidRDefault="00000000">
      <w:pPr>
        <w:widowControl/>
        <w:numPr>
          <w:ilvl w:val="0"/>
          <w:numId w:val="3"/>
        </w:numPr>
        <w:ind w:left="0" w:firstLine="0"/>
        <w:rPr>
          <w:rFonts w:eastAsia="Times New Roman"/>
        </w:rPr>
      </w:pPr>
      <w:r>
        <w:rPr>
          <w:rFonts w:eastAsia="Times New Roman"/>
        </w:rPr>
        <w:t xml:space="preserve">Ensinck, I. et al. m6A-ELISA, a simple method for quantifying N6-methyladenosine from mRNA populations. </w:t>
      </w:r>
      <w:r>
        <w:rPr>
          <w:rFonts w:eastAsia="Times New Roman"/>
          <w:i/>
          <w:iCs/>
        </w:rPr>
        <w:t>RNA.</w:t>
      </w:r>
      <w:r>
        <w:rPr>
          <w:rFonts w:eastAsia="Times New Roman"/>
        </w:rPr>
        <w:t xml:space="preserve"> </w:t>
      </w:r>
      <w:r>
        <w:rPr>
          <w:rFonts w:eastAsia="Times New Roman"/>
          <w:b/>
          <w:bCs/>
        </w:rPr>
        <w:t>29</w:t>
      </w:r>
      <w:r>
        <w:rPr>
          <w:rFonts w:eastAsia="Times New Roman"/>
        </w:rPr>
        <w:t xml:space="preserve"> (5), 705–712 (2023).</w:t>
      </w:r>
    </w:p>
    <w:p w14:paraId="45E3D4DF" w14:textId="77777777" w:rsidR="003D11AC" w:rsidRDefault="00000000">
      <w:pPr>
        <w:widowControl/>
        <w:numPr>
          <w:ilvl w:val="0"/>
          <w:numId w:val="3"/>
        </w:numPr>
        <w:ind w:left="0" w:firstLine="0"/>
        <w:rPr>
          <w:rFonts w:eastAsia="Times New Roman"/>
        </w:rPr>
      </w:pPr>
      <w:r>
        <w:rPr>
          <w:rFonts w:eastAsia="Times New Roman"/>
        </w:rPr>
        <w:t xml:space="preserve">Liu, J. et al. m6A mRNA methylation regulates AKT activity to promote the proliferation and tumorigenicity of endometrial cancer. </w:t>
      </w:r>
      <w:r>
        <w:rPr>
          <w:rFonts w:eastAsia="Times New Roman"/>
          <w:i/>
          <w:iCs/>
        </w:rPr>
        <w:t>Nat Cell Biol.</w:t>
      </w:r>
      <w:r>
        <w:rPr>
          <w:rFonts w:eastAsia="Times New Roman"/>
        </w:rPr>
        <w:t xml:space="preserve"> </w:t>
      </w:r>
      <w:r>
        <w:rPr>
          <w:rFonts w:eastAsia="Times New Roman"/>
          <w:b/>
          <w:bCs/>
        </w:rPr>
        <w:t>20</w:t>
      </w:r>
      <w:r>
        <w:rPr>
          <w:rFonts w:eastAsia="Times New Roman"/>
        </w:rPr>
        <w:t xml:space="preserve"> (9), 1074–1083 (2018).</w:t>
      </w:r>
    </w:p>
    <w:p w14:paraId="506A580F" w14:textId="77777777" w:rsidR="003D11AC" w:rsidRDefault="00000000">
      <w:pPr>
        <w:widowControl/>
        <w:numPr>
          <w:ilvl w:val="0"/>
          <w:numId w:val="3"/>
        </w:numPr>
        <w:ind w:left="0" w:firstLine="0"/>
        <w:rPr>
          <w:rFonts w:eastAsia="Times New Roman"/>
        </w:rPr>
      </w:pPr>
      <w:r>
        <w:rPr>
          <w:rFonts w:eastAsia="Times New Roman"/>
        </w:rPr>
        <w:t xml:space="preserve">Zhang, M., Li, Q., Xie, Y. A Bayesian hierarchical model for analyzing methylated RNA immunoprecipitation sequencing data. </w:t>
      </w:r>
      <w:r>
        <w:rPr>
          <w:rFonts w:eastAsia="Times New Roman"/>
          <w:i/>
          <w:iCs/>
        </w:rPr>
        <w:t>Quant Biol (Beijing).</w:t>
      </w:r>
      <w:r>
        <w:rPr>
          <w:rFonts w:eastAsia="Times New Roman"/>
        </w:rPr>
        <w:t xml:space="preserve"> </w:t>
      </w:r>
      <w:r>
        <w:rPr>
          <w:rFonts w:eastAsia="Times New Roman"/>
          <w:b/>
          <w:bCs/>
        </w:rPr>
        <w:t>6</w:t>
      </w:r>
      <w:r>
        <w:rPr>
          <w:rFonts w:eastAsia="Times New Roman"/>
        </w:rPr>
        <w:t xml:space="preserve"> (3), 275–286 (2018).</w:t>
      </w:r>
    </w:p>
    <w:p w14:paraId="1AC12A9E" w14:textId="77777777" w:rsidR="003D11AC" w:rsidRDefault="00000000">
      <w:pPr>
        <w:widowControl/>
        <w:numPr>
          <w:ilvl w:val="0"/>
          <w:numId w:val="3"/>
        </w:numPr>
        <w:ind w:left="0" w:firstLine="0"/>
        <w:rPr>
          <w:rFonts w:eastAsia="Times New Roman"/>
        </w:rPr>
      </w:pPr>
      <w:proofErr w:type="spellStart"/>
      <w:r>
        <w:rPr>
          <w:rFonts w:eastAsia="Times New Roman"/>
        </w:rPr>
        <w:t>Dominissini</w:t>
      </w:r>
      <w:proofErr w:type="spellEnd"/>
      <w:r>
        <w:rPr>
          <w:rFonts w:eastAsia="Times New Roman"/>
        </w:rPr>
        <w:t xml:space="preserve">, D. et al. Topology of the human and mouse m6A RNA methylomes revealed by m6A-seq. </w:t>
      </w:r>
      <w:r>
        <w:rPr>
          <w:rFonts w:eastAsia="Times New Roman"/>
          <w:i/>
          <w:iCs/>
        </w:rPr>
        <w:t>Nature.</w:t>
      </w:r>
      <w:r>
        <w:rPr>
          <w:rFonts w:eastAsia="Times New Roman"/>
        </w:rPr>
        <w:t xml:space="preserve"> </w:t>
      </w:r>
      <w:r>
        <w:rPr>
          <w:rFonts w:eastAsia="Times New Roman"/>
          <w:b/>
          <w:bCs/>
        </w:rPr>
        <w:t>485</w:t>
      </w:r>
      <w:r>
        <w:rPr>
          <w:rFonts w:eastAsia="Times New Roman"/>
        </w:rPr>
        <w:t xml:space="preserve"> (7397), 201–206 (2012).</w:t>
      </w:r>
    </w:p>
    <w:p w14:paraId="7F8CA9D7" w14:textId="77777777" w:rsidR="003D11AC" w:rsidRDefault="00000000">
      <w:pPr>
        <w:widowControl/>
        <w:numPr>
          <w:ilvl w:val="0"/>
          <w:numId w:val="3"/>
        </w:numPr>
        <w:ind w:left="0" w:firstLine="0"/>
        <w:rPr>
          <w:lang w:eastAsia="zh-CN"/>
        </w:rPr>
      </w:pPr>
      <w:r>
        <w:rPr>
          <w:rFonts w:eastAsia="Times New Roman"/>
        </w:rPr>
        <w:t xml:space="preserve">Mishra, T., Phillips, S., Zhao, Y., Wilms, B., He, C., Wu, L. </w:t>
      </w:r>
      <w:proofErr w:type="spellStart"/>
      <w:r>
        <w:rPr>
          <w:rFonts w:eastAsia="Times New Roman"/>
        </w:rPr>
        <w:t>Epitranscriptomic</w:t>
      </w:r>
      <w:proofErr w:type="spellEnd"/>
      <w:r>
        <w:rPr>
          <w:rFonts w:eastAsia="Times New Roman"/>
        </w:rPr>
        <w:t xml:space="preserve"> m6A modifications during reactivation of HIV-1 latency in CD4+ T cells. </w:t>
      </w:r>
      <w:r>
        <w:rPr>
          <w:rFonts w:eastAsia="Times New Roman"/>
          <w:i/>
          <w:iCs/>
        </w:rPr>
        <w:t>mBio.</w:t>
      </w:r>
      <w:r>
        <w:rPr>
          <w:rFonts w:eastAsia="Times New Roman"/>
        </w:rPr>
        <w:t xml:space="preserve"> </w:t>
      </w:r>
      <w:r>
        <w:rPr>
          <w:rFonts w:eastAsia="Times New Roman"/>
          <w:b/>
          <w:bCs/>
        </w:rPr>
        <w:t>15</w:t>
      </w:r>
      <w:r>
        <w:rPr>
          <w:rFonts w:eastAsia="Times New Roman"/>
        </w:rPr>
        <w:t xml:space="preserve"> (11), e0221424 (2024).</w:t>
      </w:r>
    </w:p>
    <w:p w14:paraId="2E8DA509" w14:textId="190C1CAD" w:rsidR="003D11AC" w:rsidRDefault="00000000">
      <w:pPr>
        <w:widowControl/>
        <w:numPr>
          <w:ilvl w:val="0"/>
          <w:numId w:val="3"/>
        </w:numPr>
        <w:ind w:left="0" w:firstLine="0"/>
        <w:rPr>
          <w:rFonts w:eastAsia="Times New Roman"/>
        </w:rPr>
      </w:pPr>
      <w:r>
        <w:rPr>
          <w:rFonts w:eastAsia="Times New Roman"/>
        </w:rPr>
        <w:t xml:space="preserve">Li, J. et al. METTL16 promotes lipid metabolic reprogramming and colorectal cancer progression. </w:t>
      </w:r>
      <w:r w:rsidRPr="00D0745B">
        <w:rPr>
          <w:rFonts w:eastAsia="Times New Roman"/>
          <w:i/>
          <w:iCs/>
        </w:rPr>
        <w:t>Int J Biol Sci</w:t>
      </w:r>
      <w:r>
        <w:rPr>
          <w:rFonts w:eastAsia="Times New Roman"/>
        </w:rPr>
        <w:t xml:space="preserve">. </w:t>
      </w:r>
      <w:r w:rsidRPr="00D0745B">
        <w:rPr>
          <w:rFonts w:eastAsia="Times New Roman"/>
          <w:b/>
          <w:bCs/>
        </w:rPr>
        <w:t>21</w:t>
      </w:r>
      <w:r>
        <w:rPr>
          <w:rFonts w:eastAsia="Times New Roman"/>
        </w:rPr>
        <w:t xml:space="preserve"> (11), 4782–4797 (2025).</w:t>
      </w:r>
    </w:p>
    <w:p w14:paraId="525C9105" w14:textId="77777777" w:rsidR="003D11AC" w:rsidRDefault="00000000">
      <w:pPr>
        <w:widowControl/>
        <w:numPr>
          <w:ilvl w:val="0"/>
          <w:numId w:val="3"/>
        </w:numPr>
        <w:ind w:left="0" w:firstLine="0"/>
        <w:rPr>
          <w:rFonts w:eastAsia="Times New Roman"/>
        </w:rPr>
      </w:pPr>
      <w:r>
        <w:rPr>
          <w:rFonts w:eastAsia="Times New Roman"/>
        </w:rPr>
        <w:t xml:space="preserve">Ren, F., Cai, Y., Song, Y. OTUD7B stabilization by METTL14-mediated m6A methylation drives HIF-1α expression in esophageal squamous cell carcinoma. </w:t>
      </w:r>
      <w:r>
        <w:rPr>
          <w:rFonts w:eastAsia="Times New Roman"/>
          <w:i/>
          <w:iCs/>
        </w:rPr>
        <w:t>Oncol Res.</w:t>
      </w:r>
      <w:r>
        <w:rPr>
          <w:rFonts w:eastAsia="Times New Roman"/>
        </w:rPr>
        <w:t xml:space="preserve"> </w:t>
      </w:r>
      <w:r>
        <w:rPr>
          <w:rFonts w:eastAsia="Times New Roman"/>
          <w:b/>
          <w:bCs/>
        </w:rPr>
        <w:t>33</w:t>
      </w:r>
      <w:r>
        <w:rPr>
          <w:rFonts w:eastAsia="Times New Roman"/>
        </w:rPr>
        <w:t xml:space="preserve"> (8), 2055–2074 (2025).</w:t>
      </w:r>
    </w:p>
    <w:p w14:paraId="443446A8" w14:textId="77777777" w:rsidR="003D11AC" w:rsidRDefault="00000000">
      <w:pPr>
        <w:widowControl/>
        <w:numPr>
          <w:ilvl w:val="0"/>
          <w:numId w:val="3"/>
        </w:numPr>
        <w:ind w:left="0" w:firstLine="0"/>
        <w:rPr>
          <w:rFonts w:eastAsia="Times New Roman"/>
        </w:rPr>
      </w:pPr>
      <w:r>
        <w:rPr>
          <w:rFonts w:eastAsia="Times New Roman"/>
        </w:rPr>
        <w:t xml:space="preserve">Chen, Y. et al. WTAP facilitates progression of hepatocellular carcinoma via m6A-HuR-dependent epigenetic silencing of ETS1. </w:t>
      </w:r>
      <w:r>
        <w:rPr>
          <w:rFonts w:eastAsia="Times New Roman"/>
          <w:i/>
          <w:iCs/>
        </w:rPr>
        <w:t>Mol Cancer.</w:t>
      </w:r>
      <w:r>
        <w:rPr>
          <w:rFonts w:eastAsia="Times New Roman"/>
        </w:rPr>
        <w:t xml:space="preserve"> </w:t>
      </w:r>
      <w:r>
        <w:rPr>
          <w:rFonts w:eastAsia="Times New Roman"/>
          <w:b/>
          <w:bCs/>
        </w:rPr>
        <w:t>18</w:t>
      </w:r>
      <w:r>
        <w:rPr>
          <w:rFonts w:eastAsia="Times New Roman"/>
        </w:rPr>
        <w:t xml:space="preserve"> (1), 127 (2019).</w:t>
      </w:r>
    </w:p>
    <w:p w14:paraId="24876CB5" w14:textId="77777777" w:rsidR="003D11AC" w:rsidRDefault="00000000">
      <w:pPr>
        <w:widowControl/>
        <w:numPr>
          <w:ilvl w:val="0"/>
          <w:numId w:val="3"/>
        </w:numPr>
        <w:ind w:left="0" w:firstLine="0"/>
        <w:rPr>
          <w:rFonts w:eastAsia="Times New Roman"/>
        </w:rPr>
      </w:pPr>
      <w:r>
        <w:rPr>
          <w:rFonts w:eastAsia="Times New Roman"/>
        </w:rPr>
        <w:t xml:space="preserve">Gu, Y. et al. Upregulation of circGDI2 inhibits tumorigenesis by stabilizing the expression of RNA m6A demethylase FTO in oral squamous cell carcinoma. </w:t>
      </w:r>
      <w:r>
        <w:rPr>
          <w:rFonts w:eastAsia="Times New Roman"/>
          <w:i/>
          <w:iCs/>
        </w:rPr>
        <w:t>Noncoding RNA Res.</w:t>
      </w:r>
      <w:r>
        <w:rPr>
          <w:rFonts w:eastAsia="Times New Roman"/>
        </w:rPr>
        <w:t xml:space="preserve"> </w:t>
      </w:r>
      <w:r>
        <w:rPr>
          <w:rFonts w:eastAsia="Times New Roman"/>
          <w:b/>
          <w:bCs/>
        </w:rPr>
        <w:t>10</w:t>
      </w:r>
      <w:r>
        <w:rPr>
          <w:rFonts w:eastAsia="Times New Roman"/>
        </w:rPr>
        <w:t xml:space="preserve"> (1), 140–152 (2025).</w:t>
      </w:r>
    </w:p>
    <w:p w14:paraId="7A620EC7" w14:textId="77777777" w:rsidR="003D11AC" w:rsidRDefault="00000000">
      <w:pPr>
        <w:widowControl/>
        <w:numPr>
          <w:ilvl w:val="0"/>
          <w:numId w:val="3"/>
        </w:numPr>
        <w:ind w:left="0" w:firstLine="0"/>
        <w:rPr>
          <w:rFonts w:eastAsia="Times New Roman"/>
        </w:rPr>
      </w:pPr>
      <w:r>
        <w:rPr>
          <w:rFonts w:eastAsia="Times New Roman"/>
        </w:rPr>
        <w:t xml:space="preserve">Ura, Y. et al. Quantitative dot blot analyses of blood‐group‐related antigens in paired normal and malignant human breast tissues. </w:t>
      </w:r>
      <w:r>
        <w:rPr>
          <w:rFonts w:eastAsia="Times New Roman"/>
          <w:i/>
          <w:iCs/>
        </w:rPr>
        <w:t>Int J Cancer.</w:t>
      </w:r>
      <w:r>
        <w:rPr>
          <w:rFonts w:eastAsia="Times New Roman"/>
        </w:rPr>
        <w:t xml:space="preserve"> </w:t>
      </w:r>
      <w:r>
        <w:rPr>
          <w:rFonts w:eastAsia="Times New Roman"/>
          <w:b/>
          <w:bCs/>
        </w:rPr>
        <w:t>50</w:t>
      </w:r>
      <w:r>
        <w:rPr>
          <w:rFonts w:eastAsia="Times New Roman"/>
        </w:rPr>
        <w:t xml:space="preserve"> (1), 57–63 (1992).</w:t>
      </w:r>
    </w:p>
    <w:p w14:paraId="61624958" w14:textId="00B4E5BA" w:rsidR="003D11AC" w:rsidRDefault="00000000">
      <w:r>
        <w:t>21.</w:t>
      </w:r>
      <w:r>
        <w:tab/>
        <w:t>Reed, K.</w:t>
      </w:r>
      <w:r w:rsidR="00CF738D">
        <w:t xml:space="preserve"> </w:t>
      </w:r>
      <w:r>
        <w:t>C., Mann, D.</w:t>
      </w:r>
      <w:r w:rsidR="00CF738D">
        <w:t xml:space="preserve"> </w:t>
      </w:r>
      <w:r>
        <w:t xml:space="preserve">A. Rapid transfer of DNA from agarose gels to nylon membranes. </w:t>
      </w:r>
      <w:r w:rsidRPr="00D0745B">
        <w:rPr>
          <w:i/>
          <w:iCs/>
        </w:rPr>
        <w:t>Nucleic Acids Res</w:t>
      </w:r>
      <w:r>
        <w:t xml:space="preserve">. </w:t>
      </w:r>
      <w:r w:rsidRPr="00D0745B">
        <w:rPr>
          <w:b/>
          <w:bCs/>
        </w:rPr>
        <w:t>13</w:t>
      </w:r>
      <w:r>
        <w:t xml:space="preserve"> (20), 7207–7221 (1985).</w:t>
      </w:r>
    </w:p>
    <w:p w14:paraId="55BB030D" w14:textId="36DDD1FC" w:rsidR="003D11AC" w:rsidRDefault="00000000">
      <w:pPr>
        <w:rPr>
          <w:lang w:eastAsia="zh-CN"/>
        </w:rPr>
      </w:pPr>
      <w:r>
        <w:t>22.</w:t>
      </w:r>
      <w:r>
        <w:tab/>
        <w:t>Herrin, D.</w:t>
      </w:r>
      <w:r w:rsidR="00CF738D">
        <w:t xml:space="preserve"> </w:t>
      </w:r>
      <w:r>
        <w:t>L., Schmidt, G.</w:t>
      </w:r>
      <w:r w:rsidR="00CF738D">
        <w:t xml:space="preserve"> </w:t>
      </w:r>
      <w:r>
        <w:t xml:space="preserve">W. Rapid, reversible staining of northern blots prior to hybridization. </w:t>
      </w:r>
      <w:r w:rsidRPr="00D0745B">
        <w:rPr>
          <w:i/>
          <w:iCs/>
        </w:rPr>
        <w:t>Bio</w:t>
      </w:r>
      <w:r w:rsidR="00CF738D" w:rsidRPr="00D0745B">
        <w:rPr>
          <w:i/>
          <w:iCs/>
        </w:rPr>
        <w:t>t</w:t>
      </w:r>
      <w:r w:rsidRPr="00D0745B">
        <w:rPr>
          <w:i/>
          <w:iCs/>
        </w:rPr>
        <w:t>echniques</w:t>
      </w:r>
      <w:r>
        <w:t>.</w:t>
      </w:r>
      <w:r w:rsidRPr="00D0745B">
        <w:rPr>
          <w:b/>
          <w:bCs/>
        </w:rPr>
        <w:t xml:space="preserve"> 6</w:t>
      </w:r>
      <w:r>
        <w:t xml:space="preserve"> (3), 196–197, 199–200 (1988).</w:t>
      </w:r>
    </w:p>
    <w:p w14:paraId="1CC4BED3" w14:textId="77777777" w:rsidR="003D11AC" w:rsidRDefault="00000000">
      <w:r>
        <w:t>2</w:t>
      </w:r>
      <w:r>
        <w:rPr>
          <w:rFonts w:hint="eastAsia"/>
          <w:lang w:eastAsia="zh-CN"/>
        </w:rPr>
        <w:t>3</w:t>
      </w:r>
      <w:r>
        <w:t>.</w:t>
      </w:r>
      <w:r>
        <w:tab/>
        <w:t xml:space="preserve">Rio, D. C., Ares, M., Hannon, G. J., Nilsen, T. W. </w:t>
      </w:r>
      <w:r w:rsidRPr="00D0745B">
        <w:rPr>
          <w:i/>
          <w:iCs/>
        </w:rPr>
        <w:t>RNA: A Laboratory Manual</w:t>
      </w:r>
      <w:r>
        <w:t>. Cold Spring Harbor Laboratory Press, Cold Spring Harbor, NY (2010).</w:t>
      </w:r>
    </w:p>
    <w:p w14:paraId="5299583C" w14:textId="76CD79FA" w:rsidR="003D11AC" w:rsidRDefault="00000000">
      <w:r>
        <w:t>2</w:t>
      </w:r>
      <w:r>
        <w:rPr>
          <w:rFonts w:hint="eastAsia"/>
          <w:lang w:eastAsia="zh-CN"/>
        </w:rPr>
        <w:t>4</w:t>
      </w:r>
      <w:r>
        <w:t>.</w:t>
      </w:r>
      <w:r>
        <w:tab/>
        <w:t xml:space="preserve">Sambrook, J., Russell, D. W. </w:t>
      </w:r>
      <w:r w:rsidRPr="00D0745B">
        <w:rPr>
          <w:i/>
          <w:iCs/>
        </w:rPr>
        <w:t>Molecular Cloning: A Laboratory Manual</w:t>
      </w:r>
      <w:r>
        <w:t>. (3rd ed.). Cold Spring Harbor Laboratory Press, Cold Spring Harbor, NY (2001).</w:t>
      </w:r>
    </w:p>
    <w:p w14:paraId="69E6402B" w14:textId="05B3F467" w:rsidR="003D11AC" w:rsidRDefault="00000000">
      <w:r>
        <w:t>25.</w:t>
      </w:r>
      <w:r>
        <w:tab/>
        <w:t xml:space="preserve">Helm, M., </w:t>
      </w:r>
      <w:proofErr w:type="spellStart"/>
      <w:r>
        <w:t>Motorin</w:t>
      </w:r>
      <w:proofErr w:type="spellEnd"/>
      <w:r>
        <w:t xml:space="preserve">, Y. Detecting RNA modifications in the </w:t>
      </w:r>
      <w:proofErr w:type="spellStart"/>
      <w:r>
        <w:t>epitranscriptome</w:t>
      </w:r>
      <w:proofErr w:type="spellEnd"/>
      <w:r>
        <w:t xml:space="preserve">: Predict and </w:t>
      </w:r>
      <w:r>
        <w:lastRenderedPageBreak/>
        <w:t xml:space="preserve">validate. </w:t>
      </w:r>
      <w:r w:rsidRPr="00D0745B">
        <w:rPr>
          <w:i/>
          <w:iCs/>
        </w:rPr>
        <w:t>Nat Rev Genet</w:t>
      </w:r>
      <w:r>
        <w:t xml:space="preserve">. </w:t>
      </w:r>
      <w:r w:rsidRPr="00D0745B">
        <w:rPr>
          <w:b/>
          <w:bCs/>
        </w:rPr>
        <w:t>18</w:t>
      </w:r>
      <w:r>
        <w:t xml:space="preserve"> (5), 275–291 (2017).</w:t>
      </w:r>
    </w:p>
    <w:p w14:paraId="1EDDDCE2" w14:textId="6BFEFDFF" w:rsidR="003D11AC" w:rsidRDefault="00000000">
      <w:r>
        <w:t>26.</w:t>
      </w:r>
      <w:r>
        <w:tab/>
        <w:t>Meyer, K.</w:t>
      </w:r>
      <w:r w:rsidR="00CF738D">
        <w:t xml:space="preserve"> </w:t>
      </w:r>
      <w:r>
        <w:t>D., Jaffrey, S.</w:t>
      </w:r>
      <w:r w:rsidR="00CF738D">
        <w:t xml:space="preserve"> </w:t>
      </w:r>
      <w:r>
        <w:t xml:space="preserve">R. The dynamic </w:t>
      </w:r>
      <w:proofErr w:type="spellStart"/>
      <w:r>
        <w:t>epitranscriptome</w:t>
      </w:r>
      <w:proofErr w:type="spellEnd"/>
      <w:r>
        <w:t xml:space="preserve">: N6-methyladenosine and gene expression control. </w:t>
      </w:r>
      <w:r w:rsidRPr="00D0745B">
        <w:rPr>
          <w:i/>
          <w:iCs/>
        </w:rPr>
        <w:t>Nat Rev Mol Cell Biol</w:t>
      </w:r>
      <w:r>
        <w:t xml:space="preserve">. </w:t>
      </w:r>
      <w:r w:rsidRPr="00D0745B">
        <w:rPr>
          <w:b/>
          <w:bCs/>
        </w:rPr>
        <w:t xml:space="preserve">15 </w:t>
      </w:r>
      <w:r>
        <w:t>(5), 313–326 (2014).</w:t>
      </w:r>
    </w:p>
    <w:p w14:paraId="57BCC98D" w14:textId="77777777" w:rsidR="003D11AC" w:rsidRDefault="003D11AC">
      <w:pPr>
        <w:rPr>
          <w:lang w:eastAsia="zh-CN"/>
        </w:rPr>
      </w:pPr>
    </w:p>
    <w:sectPr w:rsidR="003D11AC">
      <w:headerReference w:type="even" r:id="rId9"/>
      <w:headerReference w:type="default" r:id="rId10"/>
      <w:footerReference w:type="even" r:id="rId11"/>
      <w:head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D50EB" w14:textId="77777777" w:rsidR="00BE06BC" w:rsidRDefault="00BE06BC">
      <w:r>
        <w:separator/>
      </w:r>
    </w:p>
  </w:endnote>
  <w:endnote w:type="continuationSeparator" w:id="0">
    <w:p w14:paraId="73F743A0" w14:textId="77777777" w:rsidR="00BE06BC" w:rsidRDefault="00BE0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13E24" w14:textId="77777777" w:rsidR="003D11AC" w:rsidRDefault="003D11AC">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C1256" w14:textId="77777777" w:rsidR="00BE06BC" w:rsidRDefault="00BE06BC">
      <w:r>
        <w:separator/>
      </w:r>
    </w:p>
  </w:footnote>
  <w:footnote w:type="continuationSeparator" w:id="0">
    <w:p w14:paraId="51C470A4" w14:textId="77777777" w:rsidR="00BE06BC" w:rsidRDefault="00BE06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82BC5" w14:textId="77777777" w:rsidR="003D11AC" w:rsidRDefault="003D11AC">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2FB2A" w14:textId="77777777" w:rsidR="003D11AC" w:rsidRDefault="00000000">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0E6F1" w14:textId="77777777" w:rsidR="003D11AC" w:rsidRDefault="003D11AC">
    <w:pP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87501"/>
    <w:multiLevelType w:val="multilevel"/>
    <w:tmpl w:val="2F68750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9292072"/>
    <w:multiLevelType w:val="multilevel"/>
    <w:tmpl w:val="3929207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786E651B"/>
    <w:multiLevelType w:val="multilevel"/>
    <w:tmpl w:val="786E651B"/>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36929396">
    <w:abstractNumId w:val="0"/>
  </w:num>
  <w:num w:numId="2" w16cid:durableId="1663071">
    <w:abstractNumId w:val="2"/>
  </w:num>
  <w:num w:numId="3" w16cid:durableId="5232495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KY_MEDREF_DOCUID" w:val="{6226BAA4-5178-4A62-9C76-083F46C4704C}"/>
    <w:docVar w:name="KY_MEDREF_VERSION" w:val="3"/>
  </w:docVars>
  <w:rsids>
    <w:rsidRoot w:val="006E4797"/>
    <w:rsid w:val="0000180F"/>
    <w:rsid w:val="00004546"/>
    <w:rsid w:val="00004605"/>
    <w:rsid w:val="0000515B"/>
    <w:rsid w:val="00005426"/>
    <w:rsid w:val="00006573"/>
    <w:rsid w:val="00011457"/>
    <w:rsid w:val="00011EA1"/>
    <w:rsid w:val="00013652"/>
    <w:rsid w:val="00017A92"/>
    <w:rsid w:val="000270D0"/>
    <w:rsid w:val="00034DD1"/>
    <w:rsid w:val="00037B9C"/>
    <w:rsid w:val="0004355D"/>
    <w:rsid w:val="0004551C"/>
    <w:rsid w:val="0004714C"/>
    <w:rsid w:val="000543A0"/>
    <w:rsid w:val="00054B5A"/>
    <w:rsid w:val="00055232"/>
    <w:rsid w:val="00057B67"/>
    <w:rsid w:val="00061E0E"/>
    <w:rsid w:val="00062895"/>
    <w:rsid w:val="0006548A"/>
    <w:rsid w:val="00065FB4"/>
    <w:rsid w:val="0006753F"/>
    <w:rsid w:val="00067ED0"/>
    <w:rsid w:val="0007207E"/>
    <w:rsid w:val="000741EA"/>
    <w:rsid w:val="000746B0"/>
    <w:rsid w:val="0007506F"/>
    <w:rsid w:val="00075346"/>
    <w:rsid w:val="00075599"/>
    <w:rsid w:val="00075CE2"/>
    <w:rsid w:val="00076815"/>
    <w:rsid w:val="000772F3"/>
    <w:rsid w:val="00080B16"/>
    <w:rsid w:val="00080D44"/>
    <w:rsid w:val="000816FD"/>
    <w:rsid w:val="00081F44"/>
    <w:rsid w:val="00082475"/>
    <w:rsid w:val="00082A5F"/>
    <w:rsid w:val="00086D11"/>
    <w:rsid w:val="00087F76"/>
    <w:rsid w:val="00092679"/>
    <w:rsid w:val="00095529"/>
    <w:rsid w:val="000A07A8"/>
    <w:rsid w:val="000A0CAB"/>
    <w:rsid w:val="000A5651"/>
    <w:rsid w:val="000A6800"/>
    <w:rsid w:val="000A6DAE"/>
    <w:rsid w:val="000B04A0"/>
    <w:rsid w:val="000B0CD6"/>
    <w:rsid w:val="000B2689"/>
    <w:rsid w:val="000B41B6"/>
    <w:rsid w:val="000B68D5"/>
    <w:rsid w:val="000C014A"/>
    <w:rsid w:val="000C18A1"/>
    <w:rsid w:val="000C7A62"/>
    <w:rsid w:val="000D0925"/>
    <w:rsid w:val="000D37E1"/>
    <w:rsid w:val="000D3869"/>
    <w:rsid w:val="000D40FF"/>
    <w:rsid w:val="000D5563"/>
    <w:rsid w:val="000E0CEE"/>
    <w:rsid w:val="000E0F26"/>
    <w:rsid w:val="000E1FD4"/>
    <w:rsid w:val="000E29D4"/>
    <w:rsid w:val="000E2ABF"/>
    <w:rsid w:val="000E3F21"/>
    <w:rsid w:val="000E4C51"/>
    <w:rsid w:val="000E4E67"/>
    <w:rsid w:val="000E5EB5"/>
    <w:rsid w:val="000E6631"/>
    <w:rsid w:val="000F36D9"/>
    <w:rsid w:val="000F3AB4"/>
    <w:rsid w:val="000F4BA7"/>
    <w:rsid w:val="000F50B5"/>
    <w:rsid w:val="000F6703"/>
    <w:rsid w:val="00100862"/>
    <w:rsid w:val="00101053"/>
    <w:rsid w:val="001026D7"/>
    <w:rsid w:val="0010560B"/>
    <w:rsid w:val="001105A1"/>
    <w:rsid w:val="0011284B"/>
    <w:rsid w:val="00116B3D"/>
    <w:rsid w:val="00123426"/>
    <w:rsid w:val="001239D5"/>
    <w:rsid w:val="00127D4B"/>
    <w:rsid w:val="00134031"/>
    <w:rsid w:val="00136D1A"/>
    <w:rsid w:val="00147CBA"/>
    <w:rsid w:val="0015327B"/>
    <w:rsid w:val="0016021C"/>
    <w:rsid w:val="001613CC"/>
    <w:rsid w:val="001618D6"/>
    <w:rsid w:val="001624E4"/>
    <w:rsid w:val="001633A3"/>
    <w:rsid w:val="00164E23"/>
    <w:rsid w:val="00165C8B"/>
    <w:rsid w:val="00167435"/>
    <w:rsid w:val="00167AD2"/>
    <w:rsid w:val="001728FD"/>
    <w:rsid w:val="00176CA7"/>
    <w:rsid w:val="001777DB"/>
    <w:rsid w:val="00180CCA"/>
    <w:rsid w:val="00181A81"/>
    <w:rsid w:val="00181F49"/>
    <w:rsid w:val="00182716"/>
    <w:rsid w:val="0018412F"/>
    <w:rsid w:val="0019168F"/>
    <w:rsid w:val="00192017"/>
    <w:rsid w:val="001941A9"/>
    <w:rsid w:val="00194C04"/>
    <w:rsid w:val="00194CE8"/>
    <w:rsid w:val="001959A2"/>
    <w:rsid w:val="001A1CA1"/>
    <w:rsid w:val="001A1DE2"/>
    <w:rsid w:val="001A3D0F"/>
    <w:rsid w:val="001C032E"/>
    <w:rsid w:val="001C1123"/>
    <w:rsid w:val="001C7326"/>
    <w:rsid w:val="001D0519"/>
    <w:rsid w:val="001D061F"/>
    <w:rsid w:val="001D1578"/>
    <w:rsid w:val="001D354B"/>
    <w:rsid w:val="001D4224"/>
    <w:rsid w:val="001D4787"/>
    <w:rsid w:val="001E02BB"/>
    <w:rsid w:val="001E486D"/>
    <w:rsid w:val="001E5BDB"/>
    <w:rsid w:val="001E63B4"/>
    <w:rsid w:val="001E6894"/>
    <w:rsid w:val="001E7040"/>
    <w:rsid w:val="001E7CDC"/>
    <w:rsid w:val="001F0D5B"/>
    <w:rsid w:val="001F17EA"/>
    <w:rsid w:val="001F1CD8"/>
    <w:rsid w:val="001F3109"/>
    <w:rsid w:val="002037D0"/>
    <w:rsid w:val="00204D7E"/>
    <w:rsid w:val="002073CC"/>
    <w:rsid w:val="00210DD6"/>
    <w:rsid w:val="002133D3"/>
    <w:rsid w:val="0021342F"/>
    <w:rsid w:val="00214319"/>
    <w:rsid w:val="00214DF4"/>
    <w:rsid w:val="00216774"/>
    <w:rsid w:val="00220C13"/>
    <w:rsid w:val="002222C8"/>
    <w:rsid w:val="00230555"/>
    <w:rsid w:val="00231D10"/>
    <w:rsid w:val="00232845"/>
    <w:rsid w:val="0023296D"/>
    <w:rsid w:val="00232AD1"/>
    <w:rsid w:val="00232DDC"/>
    <w:rsid w:val="00233C49"/>
    <w:rsid w:val="00233E60"/>
    <w:rsid w:val="00235724"/>
    <w:rsid w:val="002514E4"/>
    <w:rsid w:val="00252077"/>
    <w:rsid w:val="00253918"/>
    <w:rsid w:val="00253AE9"/>
    <w:rsid w:val="002551C2"/>
    <w:rsid w:val="00255B3B"/>
    <w:rsid w:val="00256950"/>
    <w:rsid w:val="00257A4F"/>
    <w:rsid w:val="00260254"/>
    <w:rsid w:val="0026149B"/>
    <w:rsid w:val="0026576A"/>
    <w:rsid w:val="00266074"/>
    <w:rsid w:val="002708E2"/>
    <w:rsid w:val="00272E67"/>
    <w:rsid w:val="00273EDD"/>
    <w:rsid w:val="00276934"/>
    <w:rsid w:val="00280713"/>
    <w:rsid w:val="00280AEB"/>
    <w:rsid w:val="002831E6"/>
    <w:rsid w:val="00285DDA"/>
    <w:rsid w:val="00287949"/>
    <w:rsid w:val="0029139C"/>
    <w:rsid w:val="002914C3"/>
    <w:rsid w:val="002922F7"/>
    <w:rsid w:val="00294451"/>
    <w:rsid w:val="002946B8"/>
    <w:rsid w:val="002A02EC"/>
    <w:rsid w:val="002A062C"/>
    <w:rsid w:val="002A0A9C"/>
    <w:rsid w:val="002A0BAA"/>
    <w:rsid w:val="002A28A4"/>
    <w:rsid w:val="002A53B4"/>
    <w:rsid w:val="002A788C"/>
    <w:rsid w:val="002B292A"/>
    <w:rsid w:val="002C0485"/>
    <w:rsid w:val="002C08F2"/>
    <w:rsid w:val="002C0DD8"/>
    <w:rsid w:val="002C28B4"/>
    <w:rsid w:val="002C5FBF"/>
    <w:rsid w:val="002C71DB"/>
    <w:rsid w:val="002C72EA"/>
    <w:rsid w:val="002D73CF"/>
    <w:rsid w:val="002E27A6"/>
    <w:rsid w:val="002E3C7F"/>
    <w:rsid w:val="002E5872"/>
    <w:rsid w:val="002E602E"/>
    <w:rsid w:val="002F0EAA"/>
    <w:rsid w:val="002F42E8"/>
    <w:rsid w:val="002F550A"/>
    <w:rsid w:val="003002BA"/>
    <w:rsid w:val="00300A0A"/>
    <w:rsid w:val="00301724"/>
    <w:rsid w:val="00303A0F"/>
    <w:rsid w:val="00312E3D"/>
    <w:rsid w:val="00315E4E"/>
    <w:rsid w:val="00315F8E"/>
    <w:rsid w:val="0031658E"/>
    <w:rsid w:val="003170A0"/>
    <w:rsid w:val="0032076F"/>
    <w:rsid w:val="003212F2"/>
    <w:rsid w:val="003225C5"/>
    <w:rsid w:val="0032294F"/>
    <w:rsid w:val="00323BB7"/>
    <w:rsid w:val="0032454C"/>
    <w:rsid w:val="003262F2"/>
    <w:rsid w:val="00326B3C"/>
    <w:rsid w:val="00326E49"/>
    <w:rsid w:val="0032789E"/>
    <w:rsid w:val="00330759"/>
    <w:rsid w:val="00331D96"/>
    <w:rsid w:val="0033311A"/>
    <w:rsid w:val="00335BC5"/>
    <w:rsid w:val="003365BE"/>
    <w:rsid w:val="00341289"/>
    <w:rsid w:val="00345417"/>
    <w:rsid w:val="00345A90"/>
    <w:rsid w:val="003463B4"/>
    <w:rsid w:val="00351087"/>
    <w:rsid w:val="003525FA"/>
    <w:rsid w:val="00353023"/>
    <w:rsid w:val="0035380F"/>
    <w:rsid w:val="003542E7"/>
    <w:rsid w:val="003548DA"/>
    <w:rsid w:val="00355A45"/>
    <w:rsid w:val="00356228"/>
    <w:rsid w:val="00356880"/>
    <w:rsid w:val="00360B8D"/>
    <w:rsid w:val="00360CA7"/>
    <w:rsid w:val="00360CFE"/>
    <w:rsid w:val="00361879"/>
    <w:rsid w:val="00366907"/>
    <w:rsid w:val="0037110B"/>
    <w:rsid w:val="00371BC7"/>
    <w:rsid w:val="00376338"/>
    <w:rsid w:val="00377798"/>
    <w:rsid w:val="0038010A"/>
    <w:rsid w:val="003831AB"/>
    <w:rsid w:val="003842BB"/>
    <w:rsid w:val="00387CDA"/>
    <w:rsid w:val="00391D8F"/>
    <w:rsid w:val="0039273F"/>
    <w:rsid w:val="003A3F4F"/>
    <w:rsid w:val="003A5297"/>
    <w:rsid w:val="003A7198"/>
    <w:rsid w:val="003B6BAF"/>
    <w:rsid w:val="003C2CA8"/>
    <w:rsid w:val="003C533B"/>
    <w:rsid w:val="003C76E4"/>
    <w:rsid w:val="003D11AC"/>
    <w:rsid w:val="003D262C"/>
    <w:rsid w:val="003D4322"/>
    <w:rsid w:val="003D67E2"/>
    <w:rsid w:val="003E1FE6"/>
    <w:rsid w:val="003E507E"/>
    <w:rsid w:val="003E6F0C"/>
    <w:rsid w:val="003F1E60"/>
    <w:rsid w:val="003F61C4"/>
    <w:rsid w:val="004005AA"/>
    <w:rsid w:val="004030C3"/>
    <w:rsid w:val="00403165"/>
    <w:rsid w:val="00404E7C"/>
    <w:rsid w:val="0040579A"/>
    <w:rsid w:val="00407400"/>
    <w:rsid w:val="00407728"/>
    <w:rsid w:val="0041112D"/>
    <w:rsid w:val="0041259B"/>
    <w:rsid w:val="0041366F"/>
    <w:rsid w:val="00413B27"/>
    <w:rsid w:val="00414ADE"/>
    <w:rsid w:val="004163A1"/>
    <w:rsid w:val="00420A37"/>
    <w:rsid w:val="00422E9D"/>
    <w:rsid w:val="00426086"/>
    <w:rsid w:val="00427CB4"/>
    <w:rsid w:val="0043281A"/>
    <w:rsid w:val="004361C8"/>
    <w:rsid w:val="00436F4D"/>
    <w:rsid w:val="0043784B"/>
    <w:rsid w:val="004404E4"/>
    <w:rsid w:val="0044404F"/>
    <w:rsid w:val="004465C9"/>
    <w:rsid w:val="004509A0"/>
    <w:rsid w:val="0045117E"/>
    <w:rsid w:val="0045290C"/>
    <w:rsid w:val="00452AA2"/>
    <w:rsid w:val="00455A36"/>
    <w:rsid w:val="00456B3D"/>
    <w:rsid w:val="00456FD8"/>
    <w:rsid w:val="004620C9"/>
    <w:rsid w:val="00464A75"/>
    <w:rsid w:val="00466E4D"/>
    <w:rsid w:val="00470AAE"/>
    <w:rsid w:val="0047120D"/>
    <w:rsid w:val="00472C17"/>
    <w:rsid w:val="004752FF"/>
    <w:rsid w:val="00481480"/>
    <w:rsid w:val="00487C61"/>
    <w:rsid w:val="004912A1"/>
    <w:rsid w:val="00492DBE"/>
    <w:rsid w:val="004939EE"/>
    <w:rsid w:val="004969D3"/>
    <w:rsid w:val="004A038E"/>
    <w:rsid w:val="004A183A"/>
    <w:rsid w:val="004B04BB"/>
    <w:rsid w:val="004B22A3"/>
    <w:rsid w:val="004B2571"/>
    <w:rsid w:val="004B5891"/>
    <w:rsid w:val="004B6445"/>
    <w:rsid w:val="004B7C4E"/>
    <w:rsid w:val="004C0985"/>
    <w:rsid w:val="004C0995"/>
    <w:rsid w:val="004C2D32"/>
    <w:rsid w:val="004C56E0"/>
    <w:rsid w:val="004C64A6"/>
    <w:rsid w:val="004D0838"/>
    <w:rsid w:val="004D362E"/>
    <w:rsid w:val="004E410A"/>
    <w:rsid w:val="004E4A10"/>
    <w:rsid w:val="004E64D0"/>
    <w:rsid w:val="004F38F1"/>
    <w:rsid w:val="004F471D"/>
    <w:rsid w:val="004F6AD9"/>
    <w:rsid w:val="00500047"/>
    <w:rsid w:val="00500348"/>
    <w:rsid w:val="00500581"/>
    <w:rsid w:val="005006CD"/>
    <w:rsid w:val="005016A5"/>
    <w:rsid w:val="005016E0"/>
    <w:rsid w:val="005027E7"/>
    <w:rsid w:val="005053C9"/>
    <w:rsid w:val="00506BAB"/>
    <w:rsid w:val="00507206"/>
    <w:rsid w:val="005132C4"/>
    <w:rsid w:val="00513CCF"/>
    <w:rsid w:val="005148FE"/>
    <w:rsid w:val="00516914"/>
    <w:rsid w:val="0052054A"/>
    <w:rsid w:val="005218F1"/>
    <w:rsid w:val="00534571"/>
    <w:rsid w:val="005375B2"/>
    <w:rsid w:val="005438B1"/>
    <w:rsid w:val="00545785"/>
    <w:rsid w:val="00550658"/>
    <w:rsid w:val="005518DB"/>
    <w:rsid w:val="00551D82"/>
    <w:rsid w:val="0055344F"/>
    <w:rsid w:val="00555126"/>
    <w:rsid w:val="00556897"/>
    <w:rsid w:val="0055770F"/>
    <w:rsid w:val="00560F9F"/>
    <w:rsid w:val="005630C8"/>
    <w:rsid w:val="005649A7"/>
    <w:rsid w:val="00565195"/>
    <w:rsid w:val="00567130"/>
    <w:rsid w:val="0057092B"/>
    <w:rsid w:val="005718F6"/>
    <w:rsid w:val="005734D7"/>
    <w:rsid w:val="00575E55"/>
    <w:rsid w:val="00581FF0"/>
    <w:rsid w:val="0058428E"/>
    <w:rsid w:val="00585BF5"/>
    <w:rsid w:val="00586011"/>
    <w:rsid w:val="00586A54"/>
    <w:rsid w:val="00587264"/>
    <w:rsid w:val="00593917"/>
    <w:rsid w:val="00593D05"/>
    <w:rsid w:val="00595CC9"/>
    <w:rsid w:val="0059763E"/>
    <w:rsid w:val="005A05CE"/>
    <w:rsid w:val="005A0B20"/>
    <w:rsid w:val="005A637B"/>
    <w:rsid w:val="005A7548"/>
    <w:rsid w:val="005B5373"/>
    <w:rsid w:val="005C2177"/>
    <w:rsid w:val="005C35B0"/>
    <w:rsid w:val="005D0397"/>
    <w:rsid w:val="005D5B0D"/>
    <w:rsid w:val="005D6388"/>
    <w:rsid w:val="005E0070"/>
    <w:rsid w:val="005E0814"/>
    <w:rsid w:val="005E1819"/>
    <w:rsid w:val="005E1EE7"/>
    <w:rsid w:val="005E3103"/>
    <w:rsid w:val="005E4876"/>
    <w:rsid w:val="005E6128"/>
    <w:rsid w:val="005E6EDA"/>
    <w:rsid w:val="005F03B5"/>
    <w:rsid w:val="005F27E3"/>
    <w:rsid w:val="005F354B"/>
    <w:rsid w:val="005F3D80"/>
    <w:rsid w:val="00604100"/>
    <w:rsid w:val="00606DA9"/>
    <w:rsid w:val="00606E41"/>
    <w:rsid w:val="00615035"/>
    <w:rsid w:val="006178F9"/>
    <w:rsid w:val="00620842"/>
    <w:rsid w:val="00620B02"/>
    <w:rsid w:val="00622578"/>
    <w:rsid w:val="006239A1"/>
    <w:rsid w:val="00630B95"/>
    <w:rsid w:val="00631A4E"/>
    <w:rsid w:val="00633B2C"/>
    <w:rsid w:val="00633B6E"/>
    <w:rsid w:val="00634672"/>
    <w:rsid w:val="00635A5E"/>
    <w:rsid w:val="00646A54"/>
    <w:rsid w:val="00647209"/>
    <w:rsid w:val="00651102"/>
    <w:rsid w:val="006538B0"/>
    <w:rsid w:val="00655646"/>
    <w:rsid w:val="00663CFB"/>
    <w:rsid w:val="006645DE"/>
    <w:rsid w:val="006676B1"/>
    <w:rsid w:val="00670666"/>
    <w:rsid w:val="0067152C"/>
    <w:rsid w:val="006749EA"/>
    <w:rsid w:val="006753D1"/>
    <w:rsid w:val="006755EE"/>
    <w:rsid w:val="00676F10"/>
    <w:rsid w:val="00677E14"/>
    <w:rsid w:val="0068098B"/>
    <w:rsid w:val="006824BF"/>
    <w:rsid w:val="00687D20"/>
    <w:rsid w:val="0069269F"/>
    <w:rsid w:val="00692A73"/>
    <w:rsid w:val="0069352A"/>
    <w:rsid w:val="00695482"/>
    <w:rsid w:val="006A19B1"/>
    <w:rsid w:val="006A6821"/>
    <w:rsid w:val="006B0F09"/>
    <w:rsid w:val="006C2BBD"/>
    <w:rsid w:val="006C5241"/>
    <w:rsid w:val="006D38DB"/>
    <w:rsid w:val="006D4CC5"/>
    <w:rsid w:val="006D5CAE"/>
    <w:rsid w:val="006D7D7B"/>
    <w:rsid w:val="006E078F"/>
    <w:rsid w:val="006E1F4B"/>
    <w:rsid w:val="006E4797"/>
    <w:rsid w:val="006E5092"/>
    <w:rsid w:val="006E7402"/>
    <w:rsid w:val="006E7C64"/>
    <w:rsid w:val="006F2B66"/>
    <w:rsid w:val="006F4C05"/>
    <w:rsid w:val="006F7531"/>
    <w:rsid w:val="006F7EA6"/>
    <w:rsid w:val="00702ADE"/>
    <w:rsid w:val="007041EF"/>
    <w:rsid w:val="0070444F"/>
    <w:rsid w:val="00704D72"/>
    <w:rsid w:val="007125F5"/>
    <w:rsid w:val="00714BE0"/>
    <w:rsid w:val="00721F35"/>
    <w:rsid w:val="00722936"/>
    <w:rsid w:val="00722B6C"/>
    <w:rsid w:val="00724391"/>
    <w:rsid w:val="007301B7"/>
    <w:rsid w:val="0073261B"/>
    <w:rsid w:val="007348B0"/>
    <w:rsid w:val="00736371"/>
    <w:rsid w:val="0074000E"/>
    <w:rsid w:val="00740194"/>
    <w:rsid w:val="007423A8"/>
    <w:rsid w:val="0074467A"/>
    <w:rsid w:val="0074634D"/>
    <w:rsid w:val="007467E0"/>
    <w:rsid w:val="00747B90"/>
    <w:rsid w:val="00751357"/>
    <w:rsid w:val="00751D3D"/>
    <w:rsid w:val="00753B19"/>
    <w:rsid w:val="00753B71"/>
    <w:rsid w:val="00762B9A"/>
    <w:rsid w:val="007653E8"/>
    <w:rsid w:val="007758B4"/>
    <w:rsid w:val="00783F36"/>
    <w:rsid w:val="0078421D"/>
    <w:rsid w:val="007843A3"/>
    <w:rsid w:val="007875A8"/>
    <w:rsid w:val="00787A33"/>
    <w:rsid w:val="007938A8"/>
    <w:rsid w:val="00794270"/>
    <w:rsid w:val="007976B7"/>
    <w:rsid w:val="007A0F17"/>
    <w:rsid w:val="007A3783"/>
    <w:rsid w:val="007A4BBA"/>
    <w:rsid w:val="007A5C7E"/>
    <w:rsid w:val="007B1DE3"/>
    <w:rsid w:val="007B246D"/>
    <w:rsid w:val="007B488F"/>
    <w:rsid w:val="007B72A4"/>
    <w:rsid w:val="007C0135"/>
    <w:rsid w:val="007C0FB3"/>
    <w:rsid w:val="007C6468"/>
    <w:rsid w:val="007C772D"/>
    <w:rsid w:val="007D0B87"/>
    <w:rsid w:val="007D6607"/>
    <w:rsid w:val="007D6BE0"/>
    <w:rsid w:val="007D7AAE"/>
    <w:rsid w:val="007E1786"/>
    <w:rsid w:val="007E49B1"/>
    <w:rsid w:val="007E5FC4"/>
    <w:rsid w:val="007F13E9"/>
    <w:rsid w:val="007F2030"/>
    <w:rsid w:val="007F4AAB"/>
    <w:rsid w:val="007F5834"/>
    <w:rsid w:val="007F5EB0"/>
    <w:rsid w:val="0080118D"/>
    <w:rsid w:val="00801A14"/>
    <w:rsid w:val="008020E3"/>
    <w:rsid w:val="00803F57"/>
    <w:rsid w:val="008049F3"/>
    <w:rsid w:val="00805419"/>
    <w:rsid w:val="00805A3D"/>
    <w:rsid w:val="00806AC6"/>
    <w:rsid w:val="00807042"/>
    <w:rsid w:val="00810406"/>
    <w:rsid w:val="00813908"/>
    <w:rsid w:val="0081481C"/>
    <w:rsid w:val="00815CD6"/>
    <w:rsid w:val="00817F75"/>
    <w:rsid w:val="00820403"/>
    <w:rsid w:val="0082234D"/>
    <w:rsid w:val="00825474"/>
    <w:rsid w:val="008314D7"/>
    <w:rsid w:val="00832754"/>
    <w:rsid w:val="00833B96"/>
    <w:rsid w:val="00834153"/>
    <w:rsid w:val="00836483"/>
    <w:rsid w:val="008425A4"/>
    <w:rsid w:val="00844394"/>
    <w:rsid w:val="008461C6"/>
    <w:rsid w:val="0085099A"/>
    <w:rsid w:val="00852A12"/>
    <w:rsid w:val="00853796"/>
    <w:rsid w:val="0085421A"/>
    <w:rsid w:val="0085465B"/>
    <w:rsid w:val="0085548D"/>
    <w:rsid w:val="00856480"/>
    <w:rsid w:val="00861EFA"/>
    <w:rsid w:val="008666AA"/>
    <w:rsid w:val="008667EC"/>
    <w:rsid w:val="00870163"/>
    <w:rsid w:val="00870DFD"/>
    <w:rsid w:val="00872D45"/>
    <w:rsid w:val="0087501C"/>
    <w:rsid w:val="00875CAA"/>
    <w:rsid w:val="008857ED"/>
    <w:rsid w:val="00887817"/>
    <w:rsid w:val="00891BE6"/>
    <w:rsid w:val="00891CD0"/>
    <w:rsid w:val="0089251E"/>
    <w:rsid w:val="008A2200"/>
    <w:rsid w:val="008A4859"/>
    <w:rsid w:val="008A544A"/>
    <w:rsid w:val="008A5ECC"/>
    <w:rsid w:val="008A73CB"/>
    <w:rsid w:val="008A7A39"/>
    <w:rsid w:val="008B187E"/>
    <w:rsid w:val="008B2A0F"/>
    <w:rsid w:val="008B2D50"/>
    <w:rsid w:val="008B35D2"/>
    <w:rsid w:val="008B35E6"/>
    <w:rsid w:val="008C4807"/>
    <w:rsid w:val="008C569D"/>
    <w:rsid w:val="008C708E"/>
    <w:rsid w:val="008D293E"/>
    <w:rsid w:val="008E0547"/>
    <w:rsid w:val="008E1014"/>
    <w:rsid w:val="008E11D4"/>
    <w:rsid w:val="008E19AC"/>
    <w:rsid w:val="008E5BA4"/>
    <w:rsid w:val="008F058C"/>
    <w:rsid w:val="008F1360"/>
    <w:rsid w:val="008F48D8"/>
    <w:rsid w:val="009018FE"/>
    <w:rsid w:val="009019B7"/>
    <w:rsid w:val="00901C81"/>
    <w:rsid w:val="009023D2"/>
    <w:rsid w:val="00903332"/>
    <w:rsid w:val="0090428F"/>
    <w:rsid w:val="00905A37"/>
    <w:rsid w:val="0091199C"/>
    <w:rsid w:val="00911AA5"/>
    <w:rsid w:val="00911EF7"/>
    <w:rsid w:val="00912580"/>
    <w:rsid w:val="00914CF5"/>
    <w:rsid w:val="0092082C"/>
    <w:rsid w:val="00922B1F"/>
    <w:rsid w:val="0092753A"/>
    <w:rsid w:val="00930F02"/>
    <w:rsid w:val="0093452D"/>
    <w:rsid w:val="00935094"/>
    <w:rsid w:val="00936BC8"/>
    <w:rsid w:val="00936E08"/>
    <w:rsid w:val="00937386"/>
    <w:rsid w:val="009409EA"/>
    <w:rsid w:val="009425E1"/>
    <w:rsid w:val="00943DE6"/>
    <w:rsid w:val="00945777"/>
    <w:rsid w:val="0094674E"/>
    <w:rsid w:val="00947AFE"/>
    <w:rsid w:val="00951B93"/>
    <w:rsid w:val="00951F7B"/>
    <w:rsid w:val="00953F06"/>
    <w:rsid w:val="00954468"/>
    <w:rsid w:val="009548D9"/>
    <w:rsid w:val="00961F18"/>
    <w:rsid w:val="00962510"/>
    <w:rsid w:val="0096548F"/>
    <w:rsid w:val="00972F7C"/>
    <w:rsid w:val="00977554"/>
    <w:rsid w:val="0098074A"/>
    <w:rsid w:val="00981FC8"/>
    <w:rsid w:val="00987E27"/>
    <w:rsid w:val="00987FEC"/>
    <w:rsid w:val="009912E1"/>
    <w:rsid w:val="00992AA3"/>
    <w:rsid w:val="00994F50"/>
    <w:rsid w:val="009957A6"/>
    <w:rsid w:val="0099718E"/>
    <w:rsid w:val="009B1C02"/>
    <w:rsid w:val="009B1CDB"/>
    <w:rsid w:val="009B3811"/>
    <w:rsid w:val="009C2FF2"/>
    <w:rsid w:val="009C59B4"/>
    <w:rsid w:val="009C6245"/>
    <w:rsid w:val="009C713A"/>
    <w:rsid w:val="009D30B3"/>
    <w:rsid w:val="009D3D8E"/>
    <w:rsid w:val="009D3F22"/>
    <w:rsid w:val="009D5961"/>
    <w:rsid w:val="009D6A59"/>
    <w:rsid w:val="009E447F"/>
    <w:rsid w:val="009E4864"/>
    <w:rsid w:val="009E4C16"/>
    <w:rsid w:val="009E6444"/>
    <w:rsid w:val="009F03A4"/>
    <w:rsid w:val="009F079E"/>
    <w:rsid w:val="009F1B70"/>
    <w:rsid w:val="009F3162"/>
    <w:rsid w:val="00A04216"/>
    <w:rsid w:val="00A04DB0"/>
    <w:rsid w:val="00A05514"/>
    <w:rsid w:val="00A1460A"/>
    <w:rsid w:val="00A1614F"/>
    <w:rsid w:val="00A1684A"/>
    <w:rsid w:val="00A25D44"/>
    <w:rsid w:val="00A25FD4"/>
    <w:rsid w:val="00A348FA"/>
    <w:rsid w:val="00A3547A"/>
    <w:rsid w:val="00A35853"/>
    <w:rsid w:val="00A3703C"/>
    <w:rsid w:val="00A4010A"/>
    <w:rsid w:val="00A408BF"/>
    <w:rsid w:val="00A4211F"/>
    <w:rsid w:val="00A43E60"/>
    <w:rsid w:val="00A442C9"/>
    <w:rsid w:val="00A46702"/>
    <w:rsid w:val="00A522F5"/>
    <w:rsid w:val="00A56007"/>
    <w:rsid w:val="00A564EA"/>
    <w:rsid w:val="00A61636"/>
    <w:rsid w:val="00A624BE"/>
    <w:rsid w:val="00A641BC"/>
    <w:rsid w:val="00A66B50"/>
    <w:rsid w:val="00A67450"/>
    <w:rsid w:val="00A67AB6"/>
    <w:rsid w:val="00A71035"/>
    <w:rsid w:val="00A741E1"/>
    <w:rsid w:val="00A75446"/>
    <w:rsid w:val="00A77732"/>
    <w:rsid w:val="00A81C40"/>
    <w:rsid w:val="00A84210"/>
    <w:rsid w:val="00A85780"/>
    <w:rsid w:val="00A866F9"/>
    <w:rsid w:val="00A879B5"/>
    <w:rsid w:val="00A91B8D"/>
    <w:rsid w:val="00A924C1"/>
    <w:rsid w:val="00A967E2"/>
    <w:rsid w:val="00AA0A00"/>
    <w:rsid w:val="00AA1554"/>
    <w:rsid w:val="00AA26DC"/>
    <w:rsid w:val="00AA28EA"/>
    <w:rsid w:val="00AA4446"/>
    <w:rsid w:val="00AA48FB"/>
    <w:rsid w:val="00AA7611"/>
    <w:rsid w:val="00AA7D27"/>
    <w:rsid w:val="00AA7EDB"/>
    <w:rsid w:val="00AB4038"/>
    <w:rsid w:val="00AB6BEB"/>
    <w:rsid w:val="00AB73AD"/>
    <w:rsid w:val="00AB7F94"/>
    <w:rsid w:val="00AC199B"/>
    <w:rsid w:val="00AC2F27"/>
    <w:rsid w:val="00AC360A"/>
    <w:rsid w:val="00AC6626"/>
    <w:rsid w:val="00AD1A06"/>
    <w:rsid w:val="00AD2755"/>
    <w:rsid w:val="00AD467F"/>
    <w:rsid w:val="00AE34B9"/>
    <w:rsid w:val="00AE512E"/>
    <w:rsid w:val="00AF0B79"/>
    <w:rsid w:val="00AF13F9"/>
    <w:rsid w:val="00AF423E"/>
    <w:rsid w:val="00B07C58"/>
    <w:rsid w:val="00B11ED6"/>
    <w:rsid w:val="00B13134"/>
    <w:rsid w:val="00B13D32"/>
    <w:rsid w:val="00B154A0"/>
    <w:rsid w:val="00B2086A"/>
    <w:rsid w:val="00B231AC"/>
    <w:rsid w:val="00B2417E"/>
    <w:rsid w:val="00B24964"/>
    <w:rsid w:val="00B27857"/>
    <w:rsid w:val="00B3045C"/>
    <w:rsid w:val="00B30FFD"/>
    <w:rsid w:val="00B34850"/>
    <w:rsid w:val="00B34B6C"/>
    <w:rsid w:val="00B36CD4"/>
    <w:rsid w:val="00B42A3D"/>
    <w:rsid w:val="00B506EF"/>
    <w:rsid w:val="00B61657"/>
    <w:rsid w:val="00B640E5"/>
    <w:rsid w:val="00B64540"/>
    <w:rsid w:val="00B66177"/>
    <w:rsid w:val="00B70BD0"/>
    <w:rsid w:val="00B70E69"/>
    <w:rsid w:val="00B71E3B"/>
    <w:rsid w:val="00B80FBD"/>
    <w:rsid w:val="00B81064"/>
    <w:rsid w:val="00B83779"/>
    <w:rsid w:val="00B86CB0"/>
    <w:rsid w:val="00B87681"/>
    <w:rsid w:val="00B92FC7"/>
    <w:rsid w:val="00B95006"/>
    <w:rsid w:val="00BA68B2"/>
    <w:rsid w:val="00BA7505"/>
    <w:rsid w:val="00BB1149"/>
    <w:rsid w:val="00BC19CB"/>
    <w:rsid w:val="00BC478C"/>
    <w:rsid w:val="00BC4820"/>
    <w:rsid w:val="00BC4ECA"/>
    <w:rsid w:val="00BC6C2B"/>
    <w:rsid w:val="00BD01E4"/>
    <w:rsid w:val="00BD1B42"/>
    <w:rsid w:val="00BD3767"/>
    <w:rsid w:val="00BD39F2"/>
    <w:rsid w:val="00BD5C8B"/>
    <w:rsid w:val="00BE06BC"/>
    <w:rsid w:val="00BE1C7B"/>
    <w:rsid w:val="00BE1E75"/>
    <w:rsid w:val="00BE22A2"/>
    <w:rsid w:val="00BE261A"/>
    <w:rsid w:val="00BE2769"/>
    <w:rsid w:val="00BF3CCB"/>
    <w:rsid w:val="00BF489A"/>
    <w:rsid w:val="00C060A8"/>
    <w:rsid w:val="00C06E36"/>
    <w:rsid w:val="00C11D93"/>
    <w:rsid w:val="00C139AC"/>
    <w:rsid w:val="00C15063"/>
    <w:rsid w:val="00C16983"/>
    <w:rsid w:val="00C17912"/>
    <w:rsid w:val="00C20942"/>
    <w:rsid w:val="00C23C16"/>
    <w:rsid w:val="00C240F0"/>
    <w:rsid w:val="00C27C71"/>
    <w:rsid w:val="00C322D8"/>
    <w:rsid w:val="00C34178"/>
    <w:rsid w:val="00C34890"/>
    <w:rsid w:val="00C366E0"/>
    <w:rsid w:val="00C40BB6"/>
    <w:rsid w:val="00C44C98"/>
    <w:rsid w:val="00C456DD"/>
    <w:rsid w:val="00C45FD1"/>
    <w:rsid w:val="00C47AC5"/>
    <w:rsid w:val="00C5104F"/>
    <w:rsid w:val="00C53F2F"/>
    <w:rsid w:val="00C550F3"/>
    <w:rsid w:val="00C56962"/>
    <w:rsid w:val="00C57B83"/>
    <w:rsid w:val="00C57D9C"/>
    <w:rsid w:val="00C646E8"/>
    <w:rsid w:val="00C64A35"/>
    <w:rsid w:val="00C652D8"/>
    <w:rsid w:val="00C65BBA"/>
    <w:rsid w:val="00C666C4"/>
    <w:rsid w:val="00C70365"/>
    <w:rsid w:val="00C70BE6"/>
    <w:rsid w:val="00C71905"/>
    <w:rsid w:val="00C734F1"/>
    <w:rsid w:val="00C73988"/>
    <w:rsid w:val="00C74C95"/>
    <w:rsid w:val="00C814B8"/>
    <w:rsid w:val="00C817BB"/>
    <w:rsid w:val="00C83838"/>
    <w:rsid w:val="00C875D1"/>
    <w:rsid w:val="00C90346"/>
    <w:rsid w:val="00C91887"/>
    <w:rsid w:val="00C9432E"/>
    <w:rsid w:val="00C9473E"/>
    <w:rsid w:val="00CA3A67"/>
    <w:rsid w:val="00CA4BCF"/>
    <w:rsid w:val="00CB06AC"/>
    <w:rsid w:val="00CB1713"/>
    <w:rsid w:val="00CB1783"/>
    <w:rsid w:val="00CC158D"/>
    <w:rsid w:val="00CC271D"/>
    <w:rsid w:val="00CC3BA0"/>
    <w:rsid w:val="00CC3BA4"/>
    <w:rsid w:val="00CD0949"/>
    <w:rsid w:val="00CD2645"/>
    <w:rsid w:val="00CD3052"/>
    <w:rsid w:val="00CD70ED"/>
    <w:rsid w:val="00CD7F6D"/>
    <w:rsid w:val="00CE6400"/>
    <w:rsid w:val="00CE7DA9"/>
    <w:rsid w:val="00CF1F49"/>
    <w:rsid w:val="00CF2E1E"/>
    <w:rsid w:val="00CF3952"/>
    <w:rsid w:val="00CF738D"/>
    <w:rsid w:val="00D03FB6"/>
    <w:rsid w:val="00D060B7"/>
    <w:rsid w:val="00D0745B"/>
    <w:rsid w:val="00D07A90"/>
    <w:rsid w:val="00D106DA"/>
    <w:rsid w:val="00D1183F"/>
    <w:rsid w:val="00D125CA"/>
    <w:rsid w:val="00D13B94"/>
    <w:rsid w:val="00D20036"/>
    <w:rsid w:val="00D2216C"/>
    <w:rsid w:val="00D24713"/>
    <w:rsid w:val="00D24977"/>
    <w:rsid w:val="00D2510B"/>
    <w:rsid w:val="00D26080"/>
    <w:rsid w:val="00D338C3"/>
    <w:rsid w:val="00D36B45"/>
    <w:rsid w:val="00D40C85"/>
    <w:rsid w:val="00D42616"/>
    <w:rsid w:val="00D443CC"/>
    <w:rsid w:val="00D461D7"/>
    <w:rsid w:val="00D46598"/>
    <w:rsid w:val="00D53885"/>
    <w:rsid w:val="00D57F1F"/>
    <w:rsid w:val="00D61D79"/>
    <w:rsid w:val="00D630A6"/>
    <w:rsid w:val="00D63CC3"/>
    <w:rsid w:val="00D661BB"/>
    <w:rsid w:val="00D661C7"/>
    <w:rsid w:val="00D77AEF"/>
    <w:rsid w:val="00D77E06"/>
    <w:rsid w:val="00D80A0B"/>
    <w:rsid w:val="00D8463E"/>
    <w:rsid w:val="00D84DCE"/>
    <w:rsid w:val="00D86D57"/>
    <w:rsid w:val="00D87050"/>
    <w:rsid w:val="00D9065D"/>
    <w:rsid w:val="00D91385"/>
    <w:rsid w:val="00D94C44"/>
    <w:rsid w:val="00D959E7"/>
    <w:rsid w:val="00D9765B"/>
    <w:rsid w:val="00DA154A"/>
    <w:rsid w:val="00DA1764"/>
    <w:rsid w:val="00DA1982"/>
    <w:rsid w:val="00DA325D"/>
    <w:rsid w:val="00DA3C5C"/>
    <w:rsid w:val="00DA5756"/>
    <w:rsid w:val="00DB137D"/>
    <w:rsid w:val="00DB3F96"/>
    <w:rsid w:val="00DC0E61"/>
    <w:rsid w:val="00DC18A7"/>
    <w:rsid w:val="00DC21A3"/>
    <w:rsid w:val="00DC290D"/>
    <w:rsid w:val="00DC6A57"/>
    <w:rsid w:val="00DC7558"/>
    <w:rsid w:val="00DC7C98"/>
    <w:rsid w:val="00DC7E12"/>
    <w:rsid w:val="00DD0D2A"/>
    <w:rsid w:val="00DE1B47"/>
    <w:rsid w:val="00DE3DC9"/>
    <w:rsid w:val="00DF2032"/>
    <w:rsid w:val="00DF51E5"/>
    <w:rsid w:val="00E03054"/>
    <w:rsid w:val="00E05326"/>
    <w:rsid w:val="00E07ADD"/>
    <w:rsid w:val="00E102CE"/>
    <w:rsid w:val="00E10ABD"/>
    <w:rsid w:val="00E1574E"/>
    <w:rsid w:val="00E21D25"/>
    <w:rsid w:val="00E2521C"/>
    <w:rsid w:val="00E26D91"/>
    <w:rsid w:val="00E31377"/>
    <w:rsid w:val="00E31A3B"/>
    <w:rsid w:val="00E34C0C"/>
    <w:rsid w:val="00E401D5"/>
    <w:rsid w:val="00E41496"/>
    <w:rsid w:val="00E42A96"/>
    <w:rsid w:val="00E439C5"/>
    <w:rsid w:val="00E47B18"/>
    <w:rsid w:val="00E47BD9"/>
    <w:rsid w:val="00E515F1"/>
    <w:rsid w:val="00E5242A"/>
    <w:rsid w:val="00E52815"/>
    <w:rsid w:val="00E53498"/>
    <w:rsid w:val="00E559CD"/>
    <w:rsid w:val="00E60D5F"/>
    <w:rsid w:val="00E6720F"/>
    <w:rsid w:val="00E8377A"/>
    <w:rsid w:val="00E90028"/>
    <w:rsid w:val="00E91A3A"/>
    <w:rsid w:val="00E923BE"/>
    <w:rsid w:val="00E97DF1"/>
    <w:rsid w:val="00EA0173"/>
    <w:rsid w:val="00EA09F5"/>
    <w:rsid w:val="00EA1644"/>
    <w:rsid w:val="00EA37DE"/>
    <w:rsid w:val="00EB0644"/>
    <w:rsid w:val="00EB0780"/>
    <w:rsid w:val="00EB1E68"/>
    <w:rsid w:val="00EC0649"/>
    <w:rsid w:val="00EC22D4"/>
    <w:rsid w:val="00EC57F0"/>
    <w:rsid w:val="00EC655E"/>
    <w:rsid w:val="00ED0BE7"/>
    <w:rsid w:val="00ED109D"/>
    <w:rsid w:val="00ED213F"/>
    <w:rsid w:val="00ED24E8"/>
    <w:rsid w:val="00ED64AE"/>
    <w:rsid w:val="00ED74A2"/>
    <w:rsid w:val="00ED7607"/>
    <w:rsid w:val="00EE0704"/>
    <w:rsid w:val="00EE18BB"/>
    <w:rsid w:val="00EE2268"/>
    <w:rsid w:val="00EE5211"/>
    <w:rsid w:val="00EF2653"/>
    <w:rsid w:val="00EF6791"/>
    <w:rsid w:val="00EF759B"/>
    <w:rsid w:val="00EF7F6C"/>
    <w:rsid w:val="00F042D5"/>
    <w:rsid w:val="00F044DD"/>
    <w:rsid w:val="00F05B4D"/>
    <w:rsid w:val="00F07BB7"/>
    <w:rsid w:val="00F11554"/>
    <w:rsid w:val="00F14BBC"/>
    <w:rsid w:val="00F16043"/>
    <w:rsid w:val="00F205F3"/>
    <w:rsid w:val="00F22FB1"/>
    <w:rsid w:val="00F25B57"/>
    <w:rsid w:val="00F25BF6"/>
    <w:rsid w:val="00F2663E"/>
    <w:rsid w:val="00F2670B"/>
    <w:rsid w:val="00F26E8C"/>
    <w:rsid w:val="00F2718E"/>
    <w:rsid w:val="00F27792"/>
    <w:rsid w:val="00F3236D"/>
    <w:rsid w:val="00F3294F"/>
    <w:rsid w:val="00F36869"/>
    <w:rsid w:val="00F37432"/>
    <w:rsid w:val="00F378CC"/>
    <w:rsid w:val="00F41DE1"/>
    <w:rsid w:val="00F42211"/>
    <w:rsid w:val="00F449C3"/>
    <w:rsid w:val="00F450B0"/>
    <w:rsid w:val="00F47F9A"/>
    <w:rsid w:val="00F50C17"/>
    <w:rsid w:val="00F511BF"/>
    <w:rsid w:val="00F52394"/>
    <w:rsid w:val="00F53E95"/>
    <w:rsid w:val="00F563C2"/>
    <w:rsid w:val="00F56759"/>
    <w:rsid w:val="00F56A51"/>
    <w:rsid w:val="00F57917"/>
    <w:rsid w:val="00F57CA4"/>
    <w:rsid w:val="00F60914"/>
    <w:rsid w:val="00F60936"/>
    <w:rsid w:val="00F60AC3"/>
    <w:rsid w:val="00F65429"/>
    <w:rsid w:val="00F67047"/>
    <w:rsid w:val="00F67412"/>
    <w:rsid w:val="00F72213"/>
    <w:rsid w:val="00F72EBB"/>
    <w:rsid w:val="00F73132"/>
    <w:rsid w:val="00F7527A"/>
    <w:rsid w:val="00F77D0F"/>
    <w:rsid w:val="00F83786"/>
    <w:rsid w:val="00F84EAB"/>
    <w:rsid w:val="00F865BB"/>
    <w:rsid w:val="00F91E4B"/>
    <w:rsid w:val="00F929A2"/>
    <w:rsid w:val="00FA115A"/>
    <w:rsid w:val="00FA3020"/>
    <w:rsid w:val="00FA3B53"/>
    <w:rsid w:val="00FA678D"/>
    <w:rsid w:val="00FA6C9C"/>
    <w:rsid w:val="00FA6DFC"/>
    <w:rsid w:val="00FB1F16"/>
    <w:rsid w:val="00FB29A0"/>
    <w:rsid w:val="00FB34E6"/>
    <w:rsid w:val="00FC0047"/>
    <w:rsid w:val="00FC05AF"/>
    <w:rsid w:val="00FC1CD6"/>
    <w:rsid w:val="00FC26A2"/>
    <w:rsid w:val="00FC3F53"/>
    <w:rsid w:val="00FC4906"/>
    <w:rsid w:val="00FD0F01"/>
    <w:rsid w:val="00FD285A"/>
    <w:rsid w:val="00FD2EB0"/>
    <w:rsid w:val="00FD5A1D"/>
    <w:rsid w:val="00FE07C3"/>
    <w:rsid w:val="00FE1146"/>
    <w:rsid w:val="00FE3217"/>
    <w:rsid w:val="00FE3C75"/>
    <w:rsid w:val="00FE47D3"/>
    <w:rsid w:val="00FE49B2"/>
    <w:rsid w:val="00FE5C6D"/>
    <w:rsid w:val="00FE6A80"/>
    <w:rsid w:val="00FF29CE"/>
    <w:rsid w:val="00FF3344"/>
    <w:rsid w:val="00FF4595"/>
    <w:rsid w:val="00FF6892"/>
    <w:rsid w:val="24117038"/>
    <w:rsid w:val="7A014F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B84D4"/>
  <w15:docId w15:val="{86D3B03A-4AA9-49F5-9CDD-CB81177FA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sz w:val="24"/>
      <w:szCs w:val="24"/>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paragraph" w:styleId="Date">
    <w:name w:val="Date"/>
    <w:basedOn w:val="Normal"/>
    <w:next w:val="Normal"/>
    <w:link w:val="DateChar"/>
    <w:uiPriority w:val="99"/>
    <w:semiHidden/>
    <w:unhideWhenUsed/>
    <w:qFormat/>
    <w:pPr>
      <w:ind w:leftChars="2500" w:left="100"/>
    </w:pPr>
  </w:style>
  <w:style w:type="paragraph" w:styleId="Footer">
    <w:name w:val="footer"/>
    <w:basedOn w:val="Normal"/>
    <w:link w:val="FooterChar"/>
    <w:uiPriority w:val="99"/>
    <w:unhideWhenUsed/>
    <w:qFormat/>
    <w:pPr>
      <w:tabs>
        <w:tab w:val="center" w:pos="4680"/>
        <w:tab w:val="right" w:pos="9360"/>
      </w:tabs>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qFormat/>
    <w:pPr>
      <w:widowControl/>
      <w:spacing w:before="100" w:beforeAutospacing="1" w:after="100" w:afterAutospacing="1" w:line="278" w:lineRule="auto"/>
      <w:jc w:val="left"/>
    </w:pPr>
    <w:rPr>
      <w:rFonts w:ascii="SimSun" w:eastAsia="SimSun" w:hAnsi="SimSun" w:cs="Times New Roman"/>
      <w:lang w:eastAsia="zh-CN"/>
    </w:rPr>
  </w:style>
  <w:style w:type="paragraph" w:styleId="Title">
    <w:name w:val="Title"/>
    <w:basedOn w:val="Normal"/>
    <w:next w:val="Normal"/>
    <w:uiPriority w:val="10"/>
    <w:qFormat/>
    <w:pPr>
      <w:keepNext/>
      <w:keepLines/>
      <w:spacing w:before="480" w:after="120"/>
    </w:pPr>
    <w:rPr>
      <w:b/>
      <w:sz w:val="72"/>
      <w:szCs w:val="72"/>
    </w:rPr>
  </w:style>
  <w:style w:type="paragraph" w:styleId="CommentSubject">
    <w:name w:val="annotation subject"/>
    <w:basedOn w:val="CommentText"/>
    <w:next w:val="CommentText"/>
    <w:link w:val="CommentSubjectChar"/>
    <w:uiPriority w:val="99"/>
    <w:semiHidden/>
    <w:unhideWhenUsed/>
    <w:qFormat/>
    <w:rPr>
      <w:b/>
      <w:bCs/>
    </w:rPr>
  </w:style>
  <w:style w:type="character" w:styleId="Strong">
    <w:name w:val="Strong"/>
    <w:uiPriority w:val="22"/>
    <w:qFormat/>
    <w:rPr>
      <w:b/>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0000FF" w:themeColor="hyperlink"/>
      <w:u w:val="single"/>
    </w:rPr>
  </w:style>
  <w:style w:type="character" w:styleId="CommentReference">
    <w:name w:val="annotation reference"/>
    <w:basedOn w:val="DefaultParagraphFont"/>
    <w:uiPriority w:val="99"/>
    <w:semiHidden/>
    <w:unhideWhenUsed/>
    <w:qFormat/>
    <w:rPr>
      <w:sz w:val="16"/>
      <w:szCs w:val="16"/>
    </w:rPr>
  </w:style>
  <w:style w:type="character" w:customStyle="1" w:styleId="1">
    <w:name w:val="未处理的提及1"/>
    <w:basedOn w:val="DefaultParagraphFont"/>
    <w:uiPriority w:val="99"/>
    <w:semiHidden/>
    <w:unhideWhenUsed/>
    <w:qFormat/>
    <w:rPr>
      <w:color w:val="605E5C"/>
      <w:shd w:val="clear" w:color="auto" w:fill="E1DFDD"/>
    </w:rPr>
  </w:style>
  <w:style w:type="character" w:customStyle="1" w:styleId="FooterChar">
    <w:name w:val="Footer Char"/>
    <w:basedOn w:val="DefaultParagraphFont"/>
    <w:link w:val="Footer"/>
    <w:uiPriority w:val="99"/>
    <w:qFormat/>
  </w:style>
  <w:style w:type="paragraph" w:customStyle="1" w:styleId="10">
    <w:name w:val="修订1"/>
    <w:hidden/>
    <w:uiPriority w:val="99"/>
    <w:semiHidden/>
    <w:qFormat/>
    <w:rPr>
      <w:sz w:val="24"/>
      <w:szCs w:val="24"/>
    </w:rPr>
  </w:style>
  <w:style w:type="paragraph" w:styleId="ListParagraph">
    <w:name w:val="List Paragraph"/>
    <w:basedOn w:val="Normal"/>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cf01">
    <w:name w:val="cf01"/>
    <w:basedOn w:val="DefaultParagraphFont"/>
    <w:qFormat/>
    <w:rPr>
      <w:rFonts w:ascii="Segoe UI" w:hAnsi="Segoe UI" w:cs="Segoe UI" w:hint="default"/>
      <w:sz w:val="18"/>
      <w:szCs w:val="18"/>
    </w:rPr>
  </w:style>
  <w:style w:type="paragraph" w:customStyle="1" w:styleId="11">
    <w:name w:val="书目1"/>
    <w:basedOn w:val="Normal"/>
    <w:next w:val="Normal"/>
    <w:uiPriority w:val="37"/>
    <w:unhideWhenUsed/>
    <w:qFormat/>
    <w:pPr>
      <w:spacing w:after="160" w:line="278" w:lineRule="auto"/>
      <w:jc w:val="left"/>
    </w:pPr>
    <w:rPr>
      <w:rFonts w:asciiTheme="minorHAnsi" w:hAnsiTheme="minorHAnsi" w:cstheme="minorBidi"/>
      <w:kern w:val="2"/>
      <w:sz w:val="22"/>
      <w:lang w:eastAsia="zh-CN"/>
      <w14:ligatures w14:val="standardContextual"/>
    </w:rPr>
  </w:style>
  <w:style w:type="character" w:customStyle="1" w:styleId="2">
    <w:name w:val="未处理的提及2"/>
    <w:basedOn w:val="DefaultParagraphFont"/>
    <w:uiPriority w:val="99"/>
    <w:semiHidden/>
    <w:unhideWhenUsed/>
    <w:qFormat/>
    <w:rPr>
      <w:color w:val="605E5C"/>
      <w:shd w:val="clear" w:color="auto" w:fill="E1DFDD"/>
    </w:rPr>
  </w:style>
  <w:style w:type="paragraph" w:customStyle="1" w:styleId="Revision1">
    <w:name w:val="Revision1"/>
    <w:hidden/>
    <w:uiPriority w:val="99"/>
    <w:unhideWhenUsed/>
    <w:qFormat/>
    <w:rPr>
      <w:sz w:val="24"/>
      <w:szCs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Bibliography1">
    <w:name w:val="Bibliography1"/>
    <w:basedOn w:val="Normal"/>
    <w:next w:val="Normal"/>
    <w:uiPriority w:val="37"/>
    <w:unhideWhenUsed/>
    <w:pPr>
      <w:tabs>
        <w:tab w:val="left" w:pos="384"/>
      </w:tabs>
      <w:ind w:left="384" w:hanging="384"/>
    </w:pPr>
  </w:style>
  <w:style w:type="character" w:customStyle="1" w:styleId="DateChar">
    <w:name w:val="Date Char"/>
    <w:basedOn w:val="DefaultParagraphFont"/>
    <w:link w:val="Date"/>
    <w:uiPriority w:val="99"/>
    <w:semiHidden/>
    <w:qFormat/>
    <w:rPr>
      <w:sz w:val="24"/>
      <w:szCs w:val="24"/>
      <w:lang w:eastAsia="en-US"/>
    </w:rPr>
  </w:style>
  <w:style w:type="paragraph" w:styleId="Revision">
    <w:name w:val="Revision"/>
    <w:hidden/>
    <w:uiPriority w:val="99"/>
    <w:unhideWhenUsed/>
    <w:rsid w:val="00CF73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addington9580@outlook.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5C266-6941-422F-83F1-044AD7FC7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3902</Words>
  <Characters>22244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15738</dc:creator>
  <cp:lastModifiedBy>Anastasia Gomez</cp:lastModifiedBy>
  <cp:revision>2</cp:revision>
  <cp:lastPrinted>2026-01-06T18:00:00Z</cp:lastPrinted>
  <dcterms:created xsi:type="dcterms:W3CDTF">2026-02-04T14:55:00Z</dcterms:created>
  <dcterms:modified xsi:type="dcterms:W3CDTF">2026-02-04T14:55:00Z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TemplateDocerSaveRecord">
    <vt:lpwstr>eyJoZGlkIjoiOGUwZGEzZTAwODM4MmViYzViMTRkNDIyZWUxNzAzZjYiLCJ1c2VySWQiOiI0MzEyNDkxODIifQ==</vt:lpwstr>
  </property>
  <property fmtid="{D5CDD505-2E9C-101B-9397-08002B2CF9AE}" pid="4" name="KSOProductBuildVer">
    <vt:lpwstr>2052-12.1.0.24657</vt:lpwstr>
  </property>
  <property fmtid="{D5CDD505-2E9C-101B-9397-08002B2CF9AE}" pid="5" name="ICV">
    <vt:lpwstr>BBC203001D014FED86E1BC7DB6F35CDD_12</vt:lpwstr>
  </property>
  <property fmtid="{D5CDD505-2E9C-101B-9397-08002B2CF9AE}" pid="6" name="ZOTERO_PREF_1">
    <vt:lpwstr>&lt;data data-version="3" zotero-version="7.0.30"&gt;&lt;session id="aS7Jbwi2"/&gt;&lt;style id="http://www.zotero.org/styles/journal-of-visualized-experiments" hasBibliography="1" bibliographyStyleHasBeenSet="1"/&gt;&lt;prefs&gt;&lt;pref name="fieldType" value="Field"/&gt;&lt;pref name=</vt:lpwstr>
  </property>
  <property fmtid="{D5CDD505-2E9C-101B-9397-08002B2CF9AE}" pid="7" name="ZOTERO_PREF_2">
    <vt:lpwstr>"automaticJournalAbbreviations" value="true"/&gt;&lt;/prefs&gt;&lt;/data&gt;</vt:lpwstr>
  </property>
</Properties>
</file>