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EACBF3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9753A3">
        <w:rPr>
          <w:rFonts w:eastAsia="Times New Roman" w:cstheme="minorHAnsi"/>
          <w:b/>
        </w:rPr>
        <w:t>69788</w:t>
      </w:r>
    </w:p>
    <w:p w14:paraId="2F6924E5" w14:textId="3302044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753A3">
        <w:rPr>
          <w:rFonts w:eastAsia="Times New Roman" w:cstheme="minorHAnsi"/>
          <w:b/>
        </w:rPr>
        <w:t>Poornima G</w:t>
      </w:r>
    </w:p>
    <w:p w14:paraId="6FB9233B" w14:textId="0543C6B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82993" w:rsidRPr="007E7196">
          <w:rPr>
            <w:rStyle w:val="Hyperlink"/>
            <w:rFonts w:eastAsia="Times New Roman" w:cstheme="minorHAnsi"/>
            <w:b/>
          </w:rPr>
          <w:t>https://review.jove.com/account/file-uploader?src=21285388</w:t>
        </w:r>
      </w:hyperlink>
      <w:r w:rsidR="00F82993">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80892DB"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9753A3" w:rsidRPr="009753A3">
        <w:rPr>
          <w:rStyle w:val="ArticleTitle"/>
          <w:rFonts w:cstheme="minorHAnsi"/>
        </w:rPr>
        <w:t>Lumbar Intrathecal Injection of SOD1-ASOs for Precise CNS Targeting and Predictive Efficacy in Human SOD1-G93A ALS Mice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8BF866B" w14:textId="685AACF4" w:rsidR="009753A3" w:rsidRPr="009753A3" w:rsidRDefault="009753A3" w:rsidP="009753A3">
      <w:pPr>
        <w:outlineLvl w:val="0"/>
        <w:rPr>
          <w:rFonts w:eastAsia="Times New Roman" w:cstheme="minorHAnsi"/>
          <w:b/>
          <w:sz w:val="28"/>
          <w:szCs w:val="28"/>
        </w:rPr>
      </w:pPr>
      <w:r w:rsidRPr="009753A3">
        <w:rPr>
          <w:rFonts w:eastAsia="Times New Roman" w:cstheme="minorHAnsi"/>
          <w:b/>
          <w:sz w:val="28"/>
          <w:szCs w:val="28"/>
        </w:rPr>
        <w:t xml:space="preserve">Twinkle Chowdhury, Shanmugam Muruganandan, Daniel Ferretti, Yi Luo, Jessica Dion, </w:t>
      </w:r>
      <w:proofErr w:type="spellStart"/>
      <w:r w:rsidRPr="009753A3">
        <w:rPr>
          <w:rFonts w:eastAsia="Times New Roman" w:cstheme="minorHAnsi"/>
          <w:b/>
          <w:sz w:val="28"/>
          <w:szCs w:val="28"/>
        </w:rPr>
        <w:t>Mingdi</w:t>
      </w:r>
      <w:proofErr w:type="spellEnd"/>
      <w:r w:rsidRPr="009753A3">
        <w:rPr>
          <w:rFonts w:eastAsia="Times New Roman" w:cstheme="minorHAnsi"/>
          <w:b/>
          <w:sz w:val="28"/>
          <w:szCs w:val="28"/>
        </w:rPr>
        <w:t xml:space="preserve"> Zhang, Shih-Ching Lo</w:t>
      </w:r>
    </w:p>
    <w:p w14:paraId="56948C37" w14:textId="77777777" w:rsidR="009753A3" w:rsidRPr="009753A3" w:rsidRDefault="009753A3" w:rsidP="009753A3">
      <w:pPr>
        <w:outlineLvl w:val="0"/>
        <w:rPr>
          <w:rFonts w:eastAsia="Times New Roman" w:cstheme="minorHAnsi"/>
          <w:b/>
          <w:sz w:val="28"/>
          <w:szCs w:val="28"/>
        </w:rPr>
      </w:pPr>
    </w:p>
    <w:p w14:paraId="1BD3EF8D" w14:textId="79A9E8CD" w:rsidR="009753A3" w:rsidRPr="009753A3" w:rsidRDefault="009753A3" w:rsidP="009753A3">
      <w:pPr>
        <w:outlineLvl w:val="0"/>
        <w:rPr>
          <w:rFonts w:eastAsia="Times New Roman" w:cstheme="minorHAnsi"/>
          <w:bCs/>
          <w:sz w:val="28"/>
          <w:szCs w:val="28"/>
        </w:rPr>
      </w:pPr>
      <w:r w:rsidRPr="009753A3">
        <w:rPr>
          <w:rFonts w:eastAsia="Times New Roman" w:cstheme="minorHAnsi"/>
          <w:bCs/>
          <w:sz w:val="28"/>
          <w:szCs w:val="28"/>
        </w:rPr>
        <w:t>Biogen</w:t>
      </w:r>
    </w:p>
    <w:p w14:paraId="2C99B856" w14:textId="77777777" w:rsidR="009753A3" w:rsidRPr="009753A3" w:rsidRDefault="009753A3" w:rsidP="009753A3">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44D0E38" w:rsidR="004E0C5A" w:rsidRDefault="00F82993" w:rsidP="004E0C5A">
      <w:pPr>
        <w:outlineLvl w:val="0"/>
        <w:rPr>
          <w:rFonts w:eastAsia="Times New Roman" w:cstheme="minorHAnsi"/>
        </w:rPr>
      </w:pPr>
      <w:bookmarkStart w:id="0" w:name="_Hlk25233958"/>
      <w:r w:rsidRPr="00F82993">
        <w:rPr>
          <w:rFonts w:eastAsia="Times New Roman" w:cstheme="minorHAnsi"/>
        </w:rPr>
        <w:t>Shih-Ching Lo</w:t>
      </w:r>
      <w:r w:rsidRPr="00F82993">
        <w:rPr>
          <w:rFonts w:eastAsia="Times New Roman" w:cstheme="minorHAnsi"/>
        </w:rPr>
        <w:tab/>
      </w:r>
      <w:r w:rsidRPr="00F82993">
        <w:rPr>
          <w:rFonts w:eastAsia="Times New Roman" w:cstheme="minorHAnsi"/>
        </w:rPr>
        <w:tab/>
      </w:r>
      <w:r w:rsidRPr="00F82993">
        <w:rPr>
          <w:rFonts w:eastAsia="Times New Roman" w:cstheme="minorHAnsi"/>
        </w:rPr>
        <w:tab/>
      </w:r>
      <w:r w:rsidRPr="00F82993">
        <w:rPr>
          <w:rFonts w:eastAsia="Times New Roman" w:cstheme="minorHAnsi"/>
        </w:rPr>
        <w:tab/>
        <w:t>joyce.lo@biogen.com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616A929A" w14:textId="0C2201AF" w:rsidR="00F82993" w:rsidRPr="00F82993" w:rsidRDefault="00F82993" w:rsidP="00F82993">
      <w:pPr>
        <w:outlineLvl w:val="0"/>
        <w:rPr>
          <w:rFonts w:cstheme="minorHAnsi"/>
          <w:bCs/>
        </w:rPr>
      </w:pPr>
      <w:r w:rsidRPr="00F82993">
        <w:rPr>
          <w:rFonts w:cstheme="minorHAnsi"/>
          <w:bCs/>
        </w:rPr>
        <w:t>Twinkle Chowdhury</w:t>
      </w:r>
      <w:r w:rsidRPr="00F82993">
        <w:rPr>
          <w:rFonts w:cstheme="minorHAnsi"/>
          <w:bCs/>
        </w:rPr>
        <w:tab/>
      </w:r>
      <w:r w:rsidRPr="00F82993">
        <w:rPr>
          <w:rFonts w:cstheme="minorHAnsi"/>
          <w:bCs/>
        </w:rPr>
        <w:tab/>
      </w:r>
      <w:r w:rsidRPr="00F82993">
        <w:rPr>
          <w:rFonts w:cstheme="minorHAnsi"/>
          <w:bCs/>
        </w:rPr>
        <w:tab/>
        <w:t>Twinklechowdhury9@gmail.com</w:t>
      </w:r>
    </w:p>
    <w:p w14:paraId="5086FC0E" w14:textId="7CEC3108" w:rsidR="00F82993" w:rsidRPr="00F82993" w:rsidRDefault="00F82993" w:rsidP="00F82993">
      <w:pPr>
        <w:outlineLvl w:val="0"/>
        <w:rPr>
          <w:rFonts w:cstheme="minorHAnsi"/>
          <w:bCs/>
        </w:rPr>
      </w:pPr>
      <w:r w:rsidRPr="00F82993">
        <w:rPr>
          <w:rFonts w:cstheme="minorHAnsi"/>
          <w:bCs/>
        </w:rPr>
        <w:t xml:space="preserve">Shanmugam </w:t>
      </w:r>
      <w:proofErr w:type="spellStart"/>
      <w:r w:rsidRPr="00F82993">
        <w:rPr>
          <w:rFonts w:cstheme="minorHAnsi"/>
          <w:bCs/>
        </w:rPr>
        <w:t>Muruganandan</w:t>
      </w:r>
      <w:proofErr w:type="spellEnd"/>
      <w:r w:rsidRPr="00F82993">
        <w:rPr>
          <w:rFonts w:cstheme="minorHAnsi"/>
          <w:bCs/>
        </w:rPr>
        <w:tab/>
      </w:r>
      <w:r w:rsidRPr="00F82993">
        <w:rPr>
          <w:rFonts w:cstheme="minorHAnsi"/>
          <w:bCs/>
        </w:rPr>
        <w:tab/>
        <w:t>muruganandan.shanmugam@biogen.com</w:t>
      </w:r>
    </w:p>
    <w:p w14:paraId="65808451" w14:textId="2D42F636" w:rsidR="00F82993" w:rsidRPr="00F82993" w:rsidRDefault="00F82993" w:rsidP="00F82993">
      <w:pPr>
        <w:outlineLvl w:val="0"/>
        <w:rPr>
          <w:rFonts w:cstheme="minorHAnsi"/>
          <w:bCs/>
        </w:rPr>
      </w:pPr>
      <w:r w:rsidRPr="00F82993">
        <w:rPr>
          <w:rFonts w:cstheme="minorHAnsi"/>
          <w:bCs/>
        </w:rPr>
        <w:t>Daniel Ferretti</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danferretti88@yahoo.com</w:t>
      </w:r>
    </w:p>
    <w:p w14:paraId="0E611276" w14:textId="151DA4AB" w:rsidR="00F82993" w:rsidRPr="00F82993" w:rsidRDefault="00F82993" w:rsidP="00F82993">
      <w:pPr>
        <w:outlineLvl w:val="0"/>
        <w:rPr>
          <w:rFonts w:cstheme="minorHAnsi"/>
          <w:bCs/>
        </w:rPr>
      </w:pPr>
      <w:r w:rsidRPr="00F82993">
        <w:rPr>
          <w:rFonts w:cstheme="minorHAnsi"/>
          <w:bCs/>
        </w:rPr>
        <w:t>Yi Luo</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luo2004@gmail.com</w:t>
      </w:r>
    </w:p>
    <w:p w14:paraId="3D0DF616" w14:textId="3F6B5EB9" w:rsidR="00F82993" w:rsidRPr="00F82993" w:rsidRDefault="00F82993" w:rsidP="00F82993">
      <w:pPr>
        <w:outlineLvl w:val="0"/>
        <w:rPr>
          <w:rFonts w:cstheme="minorHAnsi"/>
          <w:bCs/>
        </w:rPr>
      </w:pPr>
      <w:r w:rsidRPr="00F82993">
        <w:rPr>
          <w:rFonts w:cstheme="minorHAnsi"/>
          <w:bCs/>
        </w:rPr>
        <w:t>Jessica Dion</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jamadion2018@gmail.com</w:t>
      </w:r>
    </w:p>
    <w:p w14:paraId="12916965" w14:textId="70EFED31" w:rsidR="003B5E26" w:rsidRPr="00F82993" w:rsidRDefault="00F82993" w:rsidP="00F82993">
      <w:pPr>
        <w:outlineLvl w:val="0"/>
        <w:rPr>
          <w:rFonts w:cstheme="minorHAnsi"/>
          <w:bCs/>
        </w:rPr>
      </w:pPr>
      <w:proofErr w:type="spellStart"/>
      <w:r w:rsidRPr="00F82993">
        <w:rPr>
          <w:rFonts w:cstheme="minorHAnsi"/>
          <w:bCs/>
        </w:rPr>
        <w:t>Mingdi</w:t>
      </w:r>
      <w:proofErr w:type="spellEnd"/>
      <w:r w:rsidRPr="00F82993">
        <w:rPr>
          <w:rFonts w:cstheme="minorHAnsi"/>
          <w:bCs/>
        </w:rPr>
        <w:t xml:space="preserve"> Zhang</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zhang.mingdi@gmail.com</w:t>
      </w:r>
    </w:p>
    <w:p w14:paraId="4F43B068" w14:textId="77777777" w:rsidR="00F82993" w:rsidRDefault="00F82993" w:rsidP="00F82993">
      <w:pPr>
        <w:outlineLvl w:val="0"/>
        <w:rPr>
          <w:rFonts w:eastAsia="Times New Roman" w:cstheme="minorHAnsi"/>
        </w:rPr>
      </w:pPr>
      <w:r w:rsidRPr="00F82993">
        <w:rPr>
          <w:rFonts w:eastAsia="Times New Roman" w:cstheme="minorHAnsi"/>
        </w:rPr>
        <w:t>Shih-Ching Lo</w:t>
      </w:r>
      <w:r w:rsidRPr="00F82993">
        <w:rPr>
          <w:rFonts w:eastAsia="Times New Roman" w:cstheme="minorHAnsi"/>
        </w:rPr>
        <w:tab/>
      </w:r>
      <w:r w:rsidRPr="00F82993">
        <w:rPr>
          <w:rFonts w:eastAsia="Times New Roman" w:cstheme="minorHAnsi"/>
        </w:rPr>
        <w:tab/>
      </w:r>
      <w:r w:rsidRPr="00F82993">
        <w:rPr>
          <w:rFonts w:eastAsia="Times New Roman" w:cstheme="minorHAnsi"/>
        </w:rPr>
        <w:tab/>
      </w:r>
      <w:r w:rsidRPr="00F82993">
        <w:rPr>
          <w:rFonts w:eastAsia="Times New Roman" w:cstheme="minorHAnsi"/>
        </w:rPr>
        <w:tab/>
        <w:t>joyce.lo@biogen.com</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3ECFC39C"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E83FA7">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13A00A2B" w:rsidR="00E25BB7" w:rsidRDefault="00E25BB7" w:rsidP="00E25BB7">
      <w:pPr>
        <w:spacing w:before="120"/>
        <w:rPr>
          <w:rFonts w:cstheme="minorHAnsi"/>
        </w:rPr>
      </w:pP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6960D0DE"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723A8E">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31B4A7A"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F82993">
        <w:rPr>
          <w:rFonts w:cstheme="minorHAnsi"/>
          <w:bCs/>
          <w:sz w:val="22"/>
          <w:szCs w:val="22"/>
        </w:rPr>
        <w:t>05</w:t>
      </w:r>
      <w:proofErr w:type="gramEnd"/>
    </w:p>
    <w:p w14:paraId="5AAC9C6C" w14:textId="1E2136E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82993">
        <w:rPr>
          <w:rFonts w:cstheme="minorHAnsi"/>
          <w:bCs/>
          <w:sz w:val="22"/>
          <w:szCs w:val="22"/>
        </w:rPr>
        <w:t>08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993F6E" w:rsidRDefault="009654AF" w:rsidP="009654AF">
      <w:pPr>
        <w:rPr>
          <w:rFonts w:cstheme="minorHAnsi"/>
          <w:b/>
          <w:bCs/>
          <w:strike/>
          <w:color w:val="auto"/>
          <w:shd w:val="clear" w:color="auto" w:fill="FFFFFF"/>
          <w:lang w:val="en-IN"/>
        </w:rPr>
      </w:pPr>
      <w:r w:rsidRPr="00993F6E">
        <w:rPr>
          <w:rFonts w:ascii="Arial" w:hAnsi="Arial" w:cs="Arial"/>
          <w:b/>
          <w:bCs/>
          <w:strike/>
          <w:color w:val="000000"/>
          <w:sz w:val="22"/>
          <w:szCs w:val="22"/>
        </w:rPr>
        <w:t xml:space="preserve">REQUIRED: </w:t>
      </w:r>
      <w:r w:rsidRPr="00993F6E">
        <w:rPr>
          <w:rFonts w:cstheme="minorHAnsi"/>
          <w:strike/>
          <w:color w:val="000000"/>
        </w:rPr>
        <w:t>Summarize your research focus and the main questions it aims to answer.</w:t>
      </w:r>
    </w:p>
    <w:p w14:paraId="3030C819" w14:textId="4F15EB9D" w:rsidR="009654AF" w:rsidRPr="00993F6E" w:rsidRDefault="00203262" w:rsidP="009654AF">
      <w:pPr>
        <w:pStyle w:val="ListParagraph"/>
        <w:numPr>
          <w:ilvl w:val="1"/>
          <w:numId w:val="3"/>
        </w:numPr>
        <w:spacing w:before="120"/>
        <w:contextualSpacing w:val="0"/>
        <w:rPr>
          <w:rFonts w:eastAsia="Times New Roman" w:cstheme="minorHAnsi"/>
          <w:color w:val="7030A0"/>
        </w:rPr>
      </w:pPr>
      <w:r w:rsidRPr="00993F6E">
        <w:rPr>
          <w:rFonts w:cstheme="minorHAnsi"/>
          <w:color w:val="7030A0"/>
        </w:rPr>
        <w:t xml:space="preserve">This work </w:t>
      </w:r>
      <w:r w:rsidR="00553E65" w:rsidRPr="00993F6E">
        <w:rPr>
          <w:rFonts w:cstheme="minorHAnsi"/>
          <w:color w:val="7030A0"/>
        </w:rPr>
        <w:t xml:space="preserve">focuses on freehand lumbar intrathecal injections </w:t>
      </w:r>
      <w:r w:rsidR="00CA3248" w:rsidRPr="00993F6E">
        <w:rPr>
          <w:rFonts w:cstheme="minorHAnsi"/>
          <w:color w:val="7030A0"/>
        </w:rPr>
        <w:t>to</w:t>
      </w:r>
      <w:r w:rsidR="00553E65" w:rsidRPr="00993F6E">
        <w:rPr>
          <w:rFonts w:cstheme="minorHAnsi"/>
          <w:color w:val="7030A0"/>
        </w:rPr>
        <w:t xml:space="preserve"> deliver therapeutics directly into the cerebrospinal fluid of mice</w:t>
      </w:r>
      <w:r w:rsidR="000F1558" w:rsidRPr="00993F6E">
        <w:rPr>
          <w:rFonts w:cstheme="minorHAnsi"/>
          <w:color w:val="7030A0"/>
        </w:rPr>
        <w:t>.</w:t>
      </w:r>
    </w:p>
    <w:p w14:paraId="7A1A5D61" w14:textId="70706228" w:rsidR="001029C2" w:rsidRPr="001029C2" w:rsidRDefault="001029C2" w:rsidP="001029C2">
      <w:pPr>
        <w:pStyle w:val="ListParagraph"/>
        <w:numPr>
          <w:ilvl w:val="2"/>
          <w:numId w:val="3"/>
        </w:numPr>
        <w:spacing w:before="120"/>
        <w:contextualSpacing w:val="0"/>
        <w:rPr>
          <w:rFonts w:eastAsia="Times New Roman" w:cstheme="minorHAnsi"/>
          <w:i/>
          <w:iCs w:val="0"/>
          <w:color w:val="3333FF"/>
        </w:rPr>
      </w:pPr>
      <w:proofErr w:type="spellStart"/>
      <w:proofErr w:type="gramStart"/>
      <w:r w:rsidRPr="001029C2">
        <w:rPr>
          <w:rFonts w:cstheme="minorHAnsi"/>
          <w:i/>
          <w:iCs w:val="0"/>
          <w:color w:val="3333FF"/>
        </w:rPr>
        <w:t>B.roll</w:t>
      </w:r>
      <w:proofErr w:type="spellEnd"/>
      <w:proofErr w:type="gramEnd"/>
      <w:r w:rsidRPr="001029C2">
        <w:rPr>
          <w:rFonts w:cstheme="minorHAnsi"/>
          <w:i/>
          <w:iCs w:val="0"/>
          <w:color w:val="3333FF"/>
        </w:rPr>
        <w:t>: 2.2.1</w:t>
      </w:r>
    </w:p>
    <w:p w14:paraId="5A7922F3" w14:textId="77777777" w:rsidR="009654AF" w:rsidRPr="00B07A3B" w:rsidRDefault="009654AF" w:rsidP="009654AF">
      <w:pPr>
        <w:rPr>
          <w:rFonts w:eastAsia="Times New Roman" w:cstheme="minorHAnsi"/>
          <w:b/>
          <w:bCs/>
        </w:rPr>
      </w:pPr>
    </w:p>
    <w:p w14:paraId="743EA322" w14:textId="77777777" w:rsidR="009654AF" w:rsidRPr="00993F6E" w:rsidRDefault="009654AF" w:rsidP="009654AF">
      <w:pPr>
        <w:rPr>
          <w:rFonts w:eastAsia="Times New Roman" w:cstheme="minorHAnsi"/>
          <w:strike/>
        </w:rPr>
      </w:pPr>
      <w:r w:rsidRPr="00993F6E">
        <w:rPr>
          <w:strike/>
        </w:rPr>
        <w:t>Describe the research gap or limitation in existing methods and how this protocol addresses them.</w:t>
      </w:r>
    </w:p>
    <w:p w14:paraId="77F4CA67" w14:textId="1CBE17EB" w:rsidR="004A5711" w:rsidRDefault="007D0800" w:rsidP="004A5711">
      <w:pPr>
        <w:pStyle w:val="ListParagraph"/>
        <w:numPr>
          <w:ilvl w:val="1"/>
          <w:numId w:val="3"/>
        </w:numPr>
        <w:spacing w:before="120" w:after="240"/>
        <w:rPr>
          <w:rFonts w:cstheme="minorHAnsi"/>
        </w:rPr>
      </w:pPr>
      <w:r w:rsidRPr="00993F6E">
        <w:rPr>
          <w:rFonts w:cstheme="minorHAnsi"/>
          <w:color w:val="7030A0"/>
        </w:rPr>
        <w:t>This minimally invasiv</w:t>
      </w:r>
      <w:r w:rsidR="00EF4128" w:rsidRPr="00993F6E">
        <w:rPr>
          <w:rFonts w:cstheme="minorHAnsi"/>
          <w:color w:val="7030A0"/>
        </w:rPr>
        <w:t>e,</w:t>
      </w:r>
      <w:r w:rsidRPr="00993F6E">
        <w:rPr>
          <w:rFonts w:cstheme="minorHAnsi"/>
          <w:color w:val="7030A0"/>
        </w:rPr>
        <w:t xml:space="preserve"> rapid technique </w:t>
      </w:r>
      <w:r w:rsidR="00EF4128" w:rsidRPr="00993F6E">
        <w:rPr>
          <w:rFonts w:cstheme="minorHAnsi"/>
          <w:color w:val="7030A0"/>
        </w:rPr>
        <w:t>offers superior</w:t>
      </w:r>
      <w:r w:rsidRPr="00993F6E">
        <w:rPr>
          <w:rFonts w:cstheme="minorHAnsi"/>
          <w:color w:val="7030A0"/>
        </w:rPr>
        <w:t xml:space="preserve"> </w:t>
      </w:r>
      <w:r w:rsidR="00E66BAA" w:rsidRPr="00993F6E">
        <w:rPr>
          <w:rFonts w:cstheme="minorHAnsi"/>
          <w:color w:val="7030A0"/>
        </w:rPr>
        <w:t xml:space="preserve">translational </w:t>
      </w:r>
      <w:r w:rsidRPr="00993F6E">
        <w:rPr>
          <w:rFonts w:cstheme="minorHAnsi"/>
          <w:color w:val="7030A0"/>
        </w:rPr>
        <w:t xml:space="preserve">relevance </w:t>
      </w:r>
      <w:r w:rsidR="004A5711" w:rsidRPr="00993F6E">
        <w:rPr>
          <w:rFonts w:cstheme="minorHAnsi"/>
          <w:color w:val="7030A0"/>
        </w:rPr>
        <w:t>compared with more invasive approaches such as intracerebroventricular injections.</w:t>
      </w:r>
      <w:r w:rsidR="001029C2">
        <w:rPr>
          <w:rFonts w:cstheme="minorHAnsi"/>
        </w:rPr>
        <w:tab/>
      </w:r>
    </w:p>
    <w:p w14:paraId="126480D5" w14:textId="38E4A702" w:rsidR="001029C2" w:rsidRPr="001029C2" w:rsidRDefault="001029C2" w:rsidP="001029C2">
      <w:pPr>
        <w:pStyle w:val="ListParagraph"/>
        <w:numPr>
          <w:ilvl w:val="2"/>
          <w:numId w:val="3"/>
        </w:numPr>
        <w:spacing w:before="120"/>
        <w:contextualSpacing w:val="0"/>
        <w:rPr>
          <w:rFonts w:eastAsia="Times New Roman" w:cstheme="minorHAnsi"/>
          <w:i/>
          <w:iCs w:val="0"/>
          <w:color w:val="3333FF"/>
        </w:rPr>
      </w:pPr>
      <w:proofErr w:type="spellStart"/>
      <w:proofErr w:type="gramStart"/>
      <w:r w:rsidRPr="001029C2">
        <w:rPr>
          <w:rFonts w:cstheme="minorHAnsi"/>
          <w:i/>
          <w:iCs w:val="0"/>
          <w:color w:val="3333FF"/>
        </w:rPr>
        <w:t>B.roll</w:t>
      </w:r>
      <w:proofErr w:type="spellEnd"/>
      <w:proofErr w:type="gramEnd"/>
      <w:r w:rsidRPr="001029C2">
        <w:rPr>
          <w:rFonts w:cstheme="minorHAnsi"/>
          <w:i/>
          <w:iCs w:val="0"/>
          <w:color w:val="3333FF"/>
        </w:rPr>
        <w:t>: 2.</w:t>
      </w:r>
      <w:r>
        <w:rPr>
          <w:rFonts w:cstheme="minorHAnsi"/>
          <w:i/>
          <w:iCs w:val="0"/>
          <w:color w:val="3333FF"/>
        </w:rPr>
        <w:t>4</w:t>
      </w:r>
      <w:r w:rsidRPr="001029C2">
        <w:rPr>
          <w:rFonts w:cstheme="minorHAnsi"/>
          <w:i/>
          <w:iCs w:val="0"/>
          <w:color w:val="3333FF"/>
        </w:rPr>
        <w:t>.1</w:t>
      </w:r>
    </w:p>
    <w:p w14:paraId="28F9CE1A" w14:textId="77777777" w:rsidR="001029C2" w:rsidRPr="004A5711" w:rsidRDefault="001029C2" w:rsidP="001029C2">
      <w:pPr>
        <w:pStyle w:val="ListParagraph"/>
        <w:spacing w:before="120" w:after="240"/>
        <w:ind w:left="1627"/>
        <w:rPr>
          <w:rFonts w:cstheme="minorHAnsi"/>
        </w:rPr>
      </w:pPr>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66540321" w14:textId="77777777" w:rsidR="009654AF" w:rsidRPr="00993F6E" w:rsidRDefault="009654AF" w:rsidP="009654AF">
      <w:pPr>
        <w:rPr>
          <w:strike/>
        </w:rPr>
      </w:pPr>
      <w:r w:rsidRPr="00993F6E">
        <w:rPr>
          <w:strike/>
        </w:rPr>
        <w:t>Describe the most important consideration or challenge when performing this protocol.</w:t>
      </w:r>
    </w:p>
    <w:p w14:paraId="4008FFC0" w14:textId="12351F3F" w:rsidR="009654AF" w:rsidRPr="00993F6E" w:rsidRDefault="00487B80" w:rsidP="001029C2">
      <w:pPr>
        <w:pStyle w:val="ListParagraph"/>
        <w:numPr>
          <w:ilvl w:val="1"/>
          <w:numId w:val="3"/>
        </w:numPr>
        <w:spacing w:before="120"/>
        <w:contextualSpacing w:val="0"/>
        <w:rPr>
          <w:rFonts w:eastAsia="Times New Roman" w:cstheme="minorHAnsi"/>
          <w:color w:val="7030A0"/>
        </w:rPr>
      </w:pPr>
      <w:r w:rsidRPr="00993F6E">
        <w:rPr>
          <w:rFonts w:cstheme="minorHAnsi"/>
          <w:color w:val="7030A0"/>
        </w:rPr>
        <w:t>T</w:t>
      </w:r>
      <w:r w:rsidR="001D120D" w:rsidRPr="00993F6E">
        <w:rPr>
          <w:rFonts w:cstheme="minorHAnsi"/>
          <w:color w:val="7030A0"/>
        </w:rPr>
        <w:t xml:space="preserve">he primary procedural challenge is accurately identifying the anatomical entry point to access the lumbar cistern. </w:t>
      </w:r>
    </w:p>
    <w:p w14:paraId="5C69D190" w14:textId="4B9ABF80" w:rsidR="001029C2" w:rsidRPr="001029C2" w:rsidRDefault="001029C2" w:rsidP="001029C2">
      <w:pPr>
        <w:pStyle w:val="ListParagraph"/>
        <w:numPr>
          <w:ilvl w:val="2"/>
          <w:numId w:val="3"/>
        </w:numPr>
        <w:spacing w:before="120"/>
        <w:contextualSpacing w:val="0"/>
        <w:rPr>
          <w:rFonts w:eastAsia="Times New Roman" w:cstheme="minorHAnsi"/>
          <w:i/>
          <w:iCs w:val="0"/>
          <w:color w:val="3333FF"/>
        </w:rPr>
      </w:pPr>
      <w:proofErr w:type="spellStart"/>
      <w:proofErr w:type="gramStart"/>
      <w:r w:rsidRPr="001029C2">
        <w:rPr>
          <w:rFonts w:cstheme="minorHAnsi"/>
          <w:i/>
          <w:iCs w:val="0"/>
          <w:color w:val="3333FF"/>
        </w:rPr>
        <w:t>B.roll</w:t>
      </w:r>
      <w:proofErr w:type="spellEnd"/>
      <w:proofErr w:type="gramEnd"/>
      <w:r w:rsidRPr="001029C2">
        <w:rPr>
          <w:rFonts w:cstheme="minorHAnsi"/>
          <w:i/>
          <w:iCs w:val="0"/>
          <w:color w:val="3333FF"/>
        </w:rPr>
        <w:t>: 2.</w:t>
      </w:r>
      <w:r>
        <w:rPr>
          <w:rFonts w:cstheme="minorHAnsi"/>
          <w:i/>
          <w:iCs w:val="0"/>
          <w:color w:val="3333FF"/>
        </w:rPr>
        <w:t>6</w:t>
      </w:r>
      <w:r w:rsidRPr="001029C2">
        <w:rPr>
          <w:rFonts w:cstheme="minorHAnsi"/>
          <w:i/>
          <w:iCs w:val="0"/>
          <w:color w:val="3333FF"/>
        </w:rPr>
        <w:t>.1</w:t>
      </w:r>
    </w:p>
    <w:p w14:paraId="6C32300A" w14:textId="77777777" w:rsidR="001029C2" w:rsidRPr="00B07A3B" w:rsidRDefault="001029C2" w:rsidP="001029C2">
      <w:pPr>
        <w:pStyle w:val="ListParagraph"/>
        <w:spacing w:before="120"/>
        <w:ind w:left="1627"/>
        <w:contextualSpacing w:val="0"/>
        <w:rPr>
          <w:rFonts w:eastAsia="Times New Roman" w:cstheme="minorHAnsi"/>
        </w:rPr>
      </w:pPr>
    </w:p>
    <w:p w14:paraId="34483EC5" w14:textId="77777777" w:rsidR="009654AF" w:rsidRPr="00B07A3B" w:rsidRDefault="009654AF" w:rsidP="009654AF">
      <w:pPr>
        <w:rPr>
          <w:rFonts w:eastAsia="Times New Roman" w:cstheme="minorHAnsi"/>
        </w:rPr>
      </w:pPr>
    </w:p>
    <w:p w14:paraId="1DDD8636" w14:textId="77777777" w:rsidR="009654AF" w:rsidRPr="00B07A3B" w:rsidRDefault="009654AF" w:rsidP="009654AF">
      <w:pPr>
        <w:rPr>
          <w:rFonts w:eastAsia="Times New Roman" w:cstheme="minorHAnsi"/>
          <w:b/>
          <w:bCs/>
        </w:rPr>
      </w:pPr>
    </w:p>
    <w:p w14:paraId="56728528" w14:textId="77777777" w:rsidR="009654AF" w:rsidRPr="00993F6E" w:rsidRDefault="009654AF" w:rsidP="009654AF">
      <w:pPr>
        <w:rPr>
          <w:rFonts w:eastAsia="Times New Roman" w:cstheme="minorHAnsi"/>
          <w:strike/>
          <w:sz w:val="28"/>
          <w:szCs w:val="28"/>
        </w:rPr>
      </w:pPr>
      <w:r w:rsidRPr="00993F6E">
        <w:rPr>
          <w:strike/>
        </w:rPr>
        <w:t>How can future studies build on this work? Describe the questions or research directions that can be investigated next.</w:t>
      </w:r>
    </w:p>
    <w:p w14:paraId="0914C2E2" w14:textId="0F8AA5B1" w:rsidR="000837E1" w:rsidRPr="00993F6E" w:rsidRDefault="000837E1" w:rsidP="001029C2">
      <w:pPr>
        <w:pStyle w:val="ListParagraph"/>
        <w:numPr>
          <w:ilvl w:val="1"/>
          <w:numId w:val="3"/>
        </w:numPr>
        <w:spacing w:before="120" w:after="240"/>
        <w:rPr>
          <w:rFonts w:eastAsia="Times New Roman" w:cstheme="minorHAnsi"/>
          <w:color w:val="7030A0"/>
        </w:rPr>
      </w:pPr>
      <w:r w:rsidRPr="00993F6E">
        <w:rPr>
          <w:rFonts w:eastAsia="Times New Roman" w:cstheme="minorHAnsi"/>
          <w:color w:val="7030A0"/>
        </w:rPr>
        <w:t>Future studies may compare the cell type-specific distribution or effects of injected therapeutics between intrathecal delivery and other intra</w:t>
      </w:r>
      <w:r w:rsidRPr="00993F6E">
        <w:rPr>
          <w:rFonts w:eastAsia="Times New Roman" w:cstheme="minorHAnsi"/>
          <w:color w:val="7030A0"/>
        </w:rPr>
        <w:noBreakHyphen/>
        <w:t>CSF administration methods.</w:t>
      </w:r>
    </w:p>
    <w:p w14:paraId="5112CA11" w14:textId="7994661E" w:rsidR="001029C2" w:rsidRPr="001029C2" w:rsidRDefault="001029C2" w:rsidP="001029C2">
      <w:pPr>
        <w:pStyle w:val="ListParagraph"/>
        <w:numPr>
          <w:ilvl w:val="2"/>
          <w:numId w:val="3"/>
        </w:numPr>
        <w:spacing w:before="120"/>
        <w:contextualSpacing w:val="0"/>
        <w:rPr>
          <w:rFonts w:eastAsia="Times New Roman" w:cstheme="minorHAnsi"/>
          <w:i/>
          <w:iCs w:val="0"/>
          <w:color w:val="3333FF"/>
        </w:rPr>
      </w:pPr>
      <w:proofErr w:type="spellStart"/>
      <w:proofErr w:type="gramStart"/>
      <w:r w:rsidRPr="001029C2">
        <w:rPr>
          <w:rFonts w:cstheme="minorHAnsi"/>
          <w:i/>
          <w:iCs w:val="0"/>
          <w:color w:val="3333FF"/>
        </w:rPr>
        <w:t>B.roll</w:t>
      </w:r>
      <w:proofErr w:type="spellEnd"/>
      <w:proofErr w:type="gramEnd"/>
      <w:r w:rsidRPr="001029C2">
        <w:rPr>
          <w:rFonts w:cstheme="minorHAnsi"/>
          <w:i/>
          <w:iCs w:val="0"/>
          <w:color w:val="3333FF"/>
        </w:rPr>
        <w:t xml:space="preserve">: </w:t>
      </w:r>
      <w:r>
        <w:rPr>
          <w:rFonts w:cstheme="minorHAnsi"/>
          <w:i/>
          <w:iCs w:val="0"/>
          <w:color w:val="3333FF"/>
        </w:rPr>
        <w:t>3</w:t>
      </w:r>
      <w:r w:rsidRPr="001029C2">
        <w:rPr>
          <w:rFonts w:cstheme="minorHAnsi"/>
          <w:i/>
          <w:iCs w:val="0"/>
          <w:color w:val="3333FF"/>
        </w:rPr>
        <w:t>.2.1</w:t>
      </w:r>
    </w:p>
    <w:p w14:paraId="0AEA1420" w14:textId="77777777" w:rsidR="001029C2" w:rsidRPr="000837E1" w:rsidRDefault="001029C2" w:rsidP="001029C2">
      <w:pPr>
        <w:pStyle w:val="ListParagraph"/>
        <w:spacing w:before="120" w:after="240"/>
        <w:ind w:left="1627"/>
        <w:rPr>
          <w:rFonts w:eastAsia="Times New Roman" w:cstheme="minorHAnsi"/>
        </w:rPr>
      </w:pPr>
    </w:p>
    <w:p w14:paraId="52344B00" w14:textId="77777777" w:rsidR="001029C2" w:rsidRDefault="001029C2" w:rsidP="001029C2">
      <w:pPr>
        <w:pStyle w:val="ListParagraph"/>
        <w:spacing w:before="120" w:after="240"/>
        <w:ind w:left="360"/>
        <w:contextualSpacing w:val="0"/>
        <w:rPr>
          <w:rFonts w:cstheme="minorHAnsi"/>
          <w:b/>
          <w:bCs/>
        </w:rPr>
      </w:pPr>
    </w:p>
    <w:p w14:paraId="7164EE52" w14:textId="77777777" w:rsidR="001029C2" w:rsidRDefault="001029C2" w:rsidP="001029C2">
      <w:pPr>
        <w:pStyle w:val="ListParagraph"/>
        <w:spacing w:before="120" w:after="240"/>
        <w:ind w:left="360"/>
        <w:contextualSpacing w:val="0"/>
        <w:rPr>
          <w:rFonts w:cstheme="minorHAnsi"/>
          <w:b/>
          <w:bCs/>
        </w:rPr>
      </w:pPr>
    </w:p>
    <w:p w14:paraId="69AD61D3" w14:textId="77777777" w:rsidR="00993F6E" w:rsidRDefault="00993F6E">
      <w:pPr>
        <w:rPr>
          <w:rFonts w:cstheme="minorHAnsi"/>
          <w:b/>
          <w:bCs/>
        </w:rPr>
      </w:pPr>
      <w:r>
        <w:rPr>
          <w:rFonts w:cstheme="minorHAnsi"/>
          <w:b/>
          <w:bCs/>
        </w:rPr>
        <w:br w:type="page"/>
      </w:r>
    </w:p>
    <w:p w14:paraId="1665FD06" w14:textId="76A316C4" w:rsidR="001E0433" w:rsidRPr="000837E1" w:rsidRDefault="001E0433" w:rsidP="001029C2">
      <w:pPr>
        <w:pStyle w:val="ListParagraph"/>
        <w:spacing w:before="120" w:after="240"/>
        <w:ind w:left="360"/>
        <w:contextualSpacing w:val="0"/>
        <w:rPr>
          <w:rFonts w:cstheme="minorHAnsi"/>
          <w:b/>
          <w:bCs/>
        </w:rPr>
      </w:pPr>
      <w:r w:rsidRPr="000837E1">
        <w:rPr>
          <w:rFonts w:cstheme="minorHAnsi"/>
          <w:b/>
          <w:bCs/>
        </w:rPr>
        <w:lastRenderedPageBreak/>
        <w:t>Ethics Title Card</w:t>
      </w:r>
    </w:p>
    <w:p w14:paraId="5C250588" w14:textId="5065C3D5" w:rsidR="001E0433" w:rsidRPr="00F11C5C" w:rsidRDefault="001E0433" w:rsidP="009753A3">
      <w:pPr>
        <w:pStyle w:val="ListParagraph"/>
        <w:spacing w:before="120" w:after="240"/>
        <w:ind w:left="360"/>
        <w:contextualSpacing w:val="0"/>
        <w:rPr>
          <w:rFonts w:cstheme="minorHAnsi"/>
          <w:b/>
          <w:bCs/>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9753A3">
        <w:rPr>
          <w:rFonts w:eastAsia="Times New Roman" w:cstheme="minorHAnsi"/>
        </w:rPr>
        <w:t xml:space="preserve">at </w:t>
      </w:r>
      <w:r w:rsidR="009753A3" w:rsidRPr="009753A3">
        <w:rPr>
          <w:rFonts w:eastAsia="Times New Roman" w:cstheme="minorHAnsi"/>
        </w:rPr>
        <w:t>Biogen</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379698A2" w14:textId="71F53004" w:rsidR="00291198" w:rsidRPr="00291198" w:rsidRDefault="00291198" w:rsidP="00291198">
      <w:pPr>
        <w:pStyle w:val="ListParagraph"/>
        <w:numPr>
          <w:ilvl w:val="0"/>
          <w:numId w:val="3"/>
        </w:numPr>
        <w:rPr>
          <w:rFonts w:cstheme="minorHAnsi"/>
          <w:b/>
          <w:bCs/>
        </w:rPr>
      </w:pPr>
      <w:r w:rsidRPr="00291198">
        <w:rPr>
          <w:rFonts w:cstheme="minorHAnsi"/>
          <w:b/>
          <w:bCs/>
        </w:rPr>
        <w:t>Direct Intrathecal Injection</w:t>
      </w:r>
      <w:r>
        <w:rPr>
          <w:rFonts w:cstheme="minorHAnsi"/>
          <w:b/>
          <w:bCs/>
        </w:rPr>
        <w:t xml:space="preserve"> of </w:t>
      </w:r>
      <w:r w:rsidRPr="00291198">
        <w:rPr>
          <w:b/>
          <w:bCs/>
        </w:rPr>
        <w:t>Antisense Oligonucleotides</w:t>
      </w:r>
      <w:r>
        <w:rPr>
          <w:rFonts w:cstheme="minorHAnsi"/>
          <w:b/>
          <w:bCs/>
        </w:rPr>
        <w:t xml:space="preserve"> into the Mouse</w:t>
      </w:r>
    </w:p>
    <w:p w14:paraId="753B71A2" w14:textId="6B5EB208"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C410F0">
        <w:rPr>
          <w:rFonts w:cstheme="minorHAnsi"/>
        </w:rPr>
        <w:t>Twinkle Chowdhury</w:t>
      </w:r>
    </w:p>
    <w:p w14:paraId="4F7CE61A" w14:textId="77777777" w:rsidR="001E0433" w:rsidRDefault="001E0433" w:rsidP="00D7547B">
      <w:pPr>
        <w:pStyle w:val="ListParagraph"/>
        <w:spacing w:before="120"/>
        <w:ind w:left="360"/>
        <w:contextualSpacing w:val="0"/>
        <w:rPr>
          <w:rFonts w:cstheme="minorHAnsi"/>
        </w:rPr>
      </w:pPr>
    </w:p>
    <w:p w14:paraId="135C70F2" w14:textId="46BA9E22" w:rsidR="009C7810" w:rsidRDefault="009C7810" w:rsidP="009C7810">
      <w:pPr>
        <w:pStyle w:val="Narration"/>
        <w:numPr>
          <w:ilvl w:val="1"/>
          <w:numId w:val="3"/>
        </w:numPr>
      </w:pPr>
      <w:r>
        <w:rPr>
          <w:rFonts w:cstheme="minorHAnsi"/>
        </w:rPr>
        <w:t>To begin, a</w:t>
      </w:r>
      <w:r w:rsidRPr="00144ED6">
        <w:t xml:space="preserve">pply ophthalmic lubricant to both eyes </w:t>
      </w:r>
      <w:r>
        <w:t xml:space="preserve">of the mouse </w:t>
      </w:r>
      <w:r w:rsidRPr="00144ED6">
        <w:t xml:space="preserve">immediately after anesthesia induction to prevent corneal desiccation </w:t>
      </w:r>
      <w:r w:rsidRPr="00144ED6">
        <w:rPr>
          <w:b/>
          <w:bCs/>
        </w:rPr>
        <w:t>[1</w:t>
      </w:r>
      <w:r>
        <w:rPr>
          <w:b/>
          <w:bCs/>
        </w:rPr>
        <w:t>-TXT</w:t>
      </w:r>
      <w:r w:rsidRPr="00144ED6">
        <w:rPr>
          <w:b/>
          <w:bCs/>
        </w:rPr>
        <w:t>]</w:t>
      </w:r>
      <w:r w:rsidRPr="00144ED6">
        <w:t xml:space="preserve">. Then position the mouse in ventral recumbency on the heating pad to prevent hypothermia, minimize physiological stress, and support normal cardiovascular and respiratory functions throughout the procedure </w:t>
      </w:r>
      <w:r w:rsidRPr="00144ED6">
        <w:rPr>
          <w:b/>
          <w:bCs/>
        </w:rPr>
        <w:t>[2]</w:t>
      </w:r>
      <w:r w:rsidRPr="00144ED6">
        <w:t>.</w:t>
      </w:r>
    </w:p>
    <w:p w14:paraId="5C65B301" w14:textId="57DFB363" w:rsidR="009C7810" w:rsidRDefault="009C7810" w:rsidP="009C7810">
      <w:pPr>
        <w:pStyle w:val="ShotDescription"/>
        <w:numPr>
          <w:ilvl w:val="2"/>
          <w:numId w:val="3"/>
        </w:numPr>
      </w:pPr>
      <w:r>
        <w:t xml:space="preserve">LAB MEDIA: </w:t>
      </w:r>
      <w:r w:rsidRPr="00144ED6">
        <w:t xml:space="preserve"> </w:t>
      </w:r>
      <w:proofErr w:type="gramStart"/>
      <w:r w:rsidRPr="00144ED6">
        <w:t>A)Mouse</w:t>
      </w:r>
      <w:proofErr w:type="gramEnd"/>
      <w:r w:rsidRPr="00144ED6">
        <w:t>_Prepration_1 IMG.MOV 00:</w:t>
      </w:r>
      <w:r w:rsidR="00952626">
        <w:t>00</w:t>
      </w:r>
      <w:r w:rsidRPr="00144ED6">
        <w:t>–00:1</w:t>
      </w:r>
      <w:r w:rsidR="00952626">
        <w:t>0</w:t>
      </w:r>
      <w:r>
        <w:t xml:space="preserve"> </w:t>
      </w:r>
      <w:r w:rsidRPr="009753A3">
        <w:rPr>
          <w:b/>
          <w:bCs/>
        </w:rPr>
        <w:t xml:space="preserve">TXT: Anesthesia: 2 </w:t>
      </w:r>
      <w:r w:rsidR="009753A3">
        <w:rPr>
          <w:b/>
          <w:bCs/>
        </w:rPr>
        <w:t>-</w:t>
      </w:r>
      <w:r w:rsidRPr="009753A3">
        <w:rPr>
          <w:b/>
          <w:bCs/>
        </w:rPr>
        <w:t xml:space="preserve"> 2.5% Isoflurane</w:t>
      </w:r>
    </w:p>
    <w:p w14:paraId="449104F4" w14:textId="11366355" w:rsidR="009C7810" w:rsidRDefault="009C7810" w:rsidP="009C7810">
      <w:pPr>
        <w:pStyle w:val="ShotDescription"/>
        <w:numPr>
          <w:ilvl w:val="2"/>
          <w:numId w:val="3"/>
        </w:numPr>
      </w:pPr>
      <w:r>
        <w:t xml:space="preserve">LAB MEDIA: </w:t>
      </w:r>
      <w:r w:rsidRPr="00144ED6">
        <w:t xml:space="preserve"> </w:t>
      </w:r>
      <w:proofErr w:type="gramStart"/>
      <w:r w:rsidRPr="00144ED6">
        <w:t>A)Mouse</w:t>
      </w:r>
      <w:proofErr w:type="gramEnd"/>
      <w:r w:rsidRPr="00144ED6">
        <w:t>_Prepration_1 IMG.MOV 00:1</w:t>
      </w:r>
      <w:r w:rsidR="00952626">
        <w:t>1</w:t>
      </w:r>
      <w:r w:rsidRPr="00144ED6">
        <w:t>–00:20</w:t>
      </w:r>
    </w:p>
    <w:p w14:paraId="4401C5DE" w14:textId="77777777" w:rsidR="00952626" w:rsidRPr="00144ED6" w:rsidRDefault="00952626" w:rsidP="00952626">
      <w:pPr>
        <w:pStyle w:val="ShotDescription"/>
        <w:ind w:firstLine="0"/>
      </w:pPr>
    </w:p>
    <w:p w14:paraId="0A77EB72" w14:textId="77777777" w:rsidR="009C7810" w:rsidRDefault="009C7810" w:rsidP="009C7810">
      <w:pPr>
        <w:pStyle w:val="Narration"/>
        <w:numPr>
          <w:ilvl w:val="1"/>
          <w:numId w:val="3"/>
        </w:numPr>
      </w:pPr>
      <w:r w:rsidRPr="00144ED6">
        <w:t xml:space="preserve">Administer buprenorphine extended-release injectable suspension at 3.25 milligrams per kilogram subcutaneously using a sterile syringe with a 25-gauge needle and inject 0.05 milliliters per 20 grams of body weight prior to the procedure </w:t>
      </w:r>
      <w:r w:rsidRPr="00144ED6">
        <w:rPr>
          <w:b/>
          <w:bCs/>
        </w:rPr>
        <w:t>[1]</w:t>
      </w:r>
      <w:r w:rsidRPr="00144ED6">
        <w:t>.</w:t>
      </w:r>
    </w:p>
    <w:p w14:paraId="35902FFC" w14:textId="7DE737EA" w:rsidR="009C7810" w:rsidRDefault="009C7810" w:rsidP="009C7810">
      <w:pPr>
        <w:pStyle w:val="ShotDescription"/>
        <w:numPr>
          <w:ilvl w:val="2"/>
          <w:numId w:val="3"/>
        </w:numPr>
      </w:pPr>
      <w:r>
        <w:t xml:space="preserve">LAB MEDIA: </w:t>
      </w:r>
      <w:r w:rsidRPr="00144ED6">
        <w:t xml:space="preserve"> </w:t>
      </w:r>
      <w:proofErr w:type="gramStart"/>
      <w:r w:rsidRPr="00144ED6">
        <w:t>A)Mouse</w:t>
      </w:r>
      <w:proofErr w:type="gramEnd"/>
      <w:r w:rsidRPr="00144ED6">
        <w:t>_Prepration_1 IMG.MOV 00:20–00:</w:t>
      </w:r>
      <w:r w:rsidR="00952626">
        <w:t>35</w:t>
      </w:r>
    </w:p>
    <w:p w14:paraId="5A798ECF" w14:textId="77777777" w:rsidR="00952626" w:rsidRPr="00144ED6" w:rsidRDefault="00952626" w:rsidP="00952626">
      <w:pPr>
        <w:pStyle w:val="ShotDescription"/>
        <w:ind w:firstLine="0"/>
      </w:pPr>
    </w:p>
    <w:p w14:paraId="778D9988" w14:textId="673DA515" w:rsidR="009C7810" w:rsidRDefault="00952626" w:rsidP="009C7810">
      <w:pPr>
        <w:pStyle w:val="Narration"/>
        <w:numPr>
          <w:ilvl w:val="1"/>
          <w:numId w:val="3"/>
        </w:numPr>
      </w:pPr>
      <w:r>
        <w:t>After s</w:t>
      </w:r>
      <w:r w:rsidR="009C7810" w:rsidRPr="00144ED6">
        <w:t>hav</w:t>
      </w:r>
      <w:r>
        <w:t>ing</w:t>
      </w:r>
      <w:r w:rsidR="009C7810" w:rsidRPr="00144ED6">
        <w:t xml:space="preserve"> the lumbar region from mid-flank to pelvic girdle, disinfect the area using alternating swabs of</w:t>
      </w:r>
      <w:r>
        <w:t xml:space="preserve"> </w:t>
      </w:r>
      <w:r w:rsidRPr="00144ED6">
        <w:t xml:space="preserve">povidone-iodine </w:t>
      </w:r>
      <w:r w:rsidRPr="00952626">
        <w:rPr>
          <w:b/>
          <w:bCs/>
        </w:rPr>
        <w:t>[</w:t>
      </w:r>
      <w:r>
        <w:rPr>
          <w:b/>
          <w:bCs/>
        </w:rPr>
        <w:t>1</w:t>
      </w:r>
      <w:r w:rsidRPr="00952626">
        <w:rPr>
          <w:b/>
          <w:bCs/>
        </w:rPr>
        <w:t>]</w:t>
      </w:r>
      <w:r>
        <w:t xml:space="preserve"> and</w:t>
      </w:r>
      <w:r w:rsidR="009C7810" w:rsidRPr="00144ED6">
        <w:t xml:space="preserve"> isopropyl alcohol</w:t>
      </w:r>
      <w:r>
        <w:t>.</w:t>
      </w:r>
      <w:r w:rsidR="009C7810" w:rsidRPr="00144ED6">
        <w:t xml:space="preserve"> </w:t>
      </w:r>
      <w:r>
        <w:t>R</w:t>
      </w:r>
      <w:r w:rsidR="009C7810" w:rsidRPr="00144ED6">
        <w:t xml:space="preserve">epeat three times and allow the site to air-dry completely </w:t>
      </w:r>
      <w:r w:rsidR="009C7810" w:rsidRPr="00144ED6">
        <w:rPr>
          <w:b/>
          <w:bCs/>
        </w:rPr>
        <w:t>[</w:t>
      </w:r>
      <w:r>
        <w:rPr>
          <w:b/>
          <w:bCs/>
        </w:rPr>
        <w:t>2</w:t>
      </w:r>
      <w:r w:rsidR="009C7810" w:rsidRPr="00144ED6">
        <w:rPr>
          <w:b/>
          <w:bCs/>
        </w:rPr>
        <w:t>]</w:t>
      </w:r>
      <w:r w:rsidR="009C7810" w:rsidRPr="00144ED6">
        <w:t>.</w:t>
      </w:r>
    </w:p>
    <w:p w14:paraId="0E47DF16" w14:textId="6C6903F0" w:rsidR="009C7810" w:rsidRDefault="009C7810" w:rsidP="009C7810">
      <w:pPr>
        <w:pStyle w:val="ShotDescription"/>
        <w:numPr>
          <w:ilvl w:val="2"/>
          <w:numId w:val="3"/>
        </w:numPr>
      </w:pPr>
      <w:r>
        <w:t xml:space="preserve">LAB MEDIA: </w:t>
      </w:r>
      <w:r w:rsidRPr="00144ED6">
        <w:t xml:space="preserve"> </w:t>
      </w:r>
      <w:proofErr w:type="gramStart"/>
      <w:r w:rsidRPr="00144ED6">
        <w:t>B)Mouse</w:t>
      </w:r>
      <w:proofErr w:type="gramEnd"/>
      <w:r w:rsidRPr="00144ED6">
        <w:t>_Preparation_2 IMG.MOV 0</w:t>
      </w:r>
      <w:r w:rsidR="00952626">
        <w:t>0</w:t>
      </w:r>
      <w:r w:rsidRPr="00144ED6">
        <w:t>:0</w:t>
      </w:r>
      <w:r w:rsidR="00952626">
        <w:t>8</w:t>
      </w:r>
      <w:r w:rsidRPr="00144ED6">
        <w:t>–0</w:t>
      </w:r>
      <w:r w:rsidR="00952626">
        <w:t>0</w:t>
      </w:r>
      <w:r w:rsidRPr="00144ED6">
        <w:t>:1</w:t>
      </w:r>
      <w:r w:rsidR="00952626">
        <w:t>4</w:t>
      </w:r>
    </w:p>
    <w:p w14:paraId="7645F906" w14:textId="19A2C7A1" w:rsidR="009C7810" w:rsidRDefault="009C7810" w:rsidP="009C7810">
      <w:pPr>
        <w:pStyle w:val="ShotDescription"/>
        <w:numPr>
          <w:ilvl w:val="2"/>
          <w:numId w:val="3"/>
        </w:numPr>
      </w:pPr>
      <w:r>
        <w:t xml:space="preserve">LAB MEDIA: </w:t>
      </w:r>
      <w:r w:rsidRPr="00144ED6">
        <w:t xml:space="preserve"> </w:t>
      </w:r>
      <w:proofErr w:type="gramStart"/>
      <w:r w:rsidRPr="00144ED6">
        <w:t>B)Mouse</w:t>
      </w:r>
      <w:proofErr w:type="gramEnd"/>
      <w:r w:rsidRPr="00144ED6">
        <w:t>_Preparation_2 IMG.MOV 0</w:t>
      </w:r>
      <w:r w:rsidR="00952626">
        <w:t>0</w:t>
      </w:r>
      <w:r w:rsidRPr="00144ED6">
        <w:t>:1</w:t>
      </w:r>
      <w:r w:rsidR="00952626">
        <w:t>5</w:t>
      </w:r>
      <w:r w:rsidRPr="00144ED6">
        <w:t>–0</w:t>
      </w:r>
      <w:r w:rsidR="00952626">
        <w:t>0</w:t>
      </w:r>
      <w:r w:rsidRPr="00144ED6">
        <w:t>:</w:t>
      </w:r>
      <w:r w:rsidR="00952626">
        <w:t>2</w:t>
      </w:r>
      <w:r w:rsidRPr="00144ED6">
        <w:t>5</w:t>
      </w:r>
    </w:p>
    <w:p w14:paraId="4B7EF6DE" w14:textId="77777777" w:rsidR="009C7810" w:rsidRDefault="009C7810" w:rsidP="009C7810"/>
    <w:p w14:paraId="60D18E78" w14:textId="77777777" w:rsidR="009C7810" w:rsidRDefault="009C7810" w:rsidP="009C7810"/>
    <w:p w14:paraId="62537A0B" w14:textId="77777777" w:rsidR="009C7810" w:rsidRDefault="009C7810" w:rsidP="009C7810"/>
    <w:p w14:paraId="0FC28459" w14:textId="3E18A42B" w:rsidR="009C7810" w:rsidRDefault="00952626" w:rsidP="00952626">
      <w:pPr>
        <w:pStyle w:val="Narration"/>
        <w:numPr>
          <w:ilvl w:val="1"/>
          <w:numId w:val="3"/>
        </w:numPr>
      </w:pPr>
      <w:r>
        <w:t>Now</w:t>
      </w:r>
      <w:r w:rsidR="009C7810" w:rsidRPr="00144ED6">
        <w:t xml:space="preserve">, </w:t>
      </w:r>
      <w:r>
        <w:t>s</w:t>
      </w:r>
      <w:r w:rsidR="009C7810" w:rsidRPr="00144ED6">
        <w:t>tabilize the pelvic girdle by gently grasping the pelvic girdle between the thumb and forefinger of one hand and palpating the dorsal midline with the other hand to locate the target intervertebral space between L4</w:t>
      </w:r>
      <w:r>
        <w:t xml:space="preserve"> to </w:t>
      </w:r>
      <w:r w:rsidR="009C7810" w:rsidRPr="00144ED6">
        <w:t>L5 or L5</w:t>
      </w:r>
      <w:r>
        <w:t xml:space="preserve"> to </w:t>
      </w:r>
      <w:r w:rsidR="009C7810" w:rsidRPr="00144ED6">
        <w:t xml:space="preserve">L6 </w:t>
      </w:r>
      <w:r w:rsidR="009C7810" w:rsidRPr="00144ED6">
        <w:rPr>
          <w:b/>
          <w:bCs/>
        </w:rPr>
        <w:t>[1]</w:t>
      </w:r>
      <w:r w:rsidR="009C7810" w:rsidRPr="00144ED6">
        <w:t>.</w:t>
      </w:r>
    </w:p>
    <w:p w14:paraId="345BF14C" w14:textId="2AA73536" w:rsidR="009C7810" w:rsidRDefault="009C7810" w:rsidP="009C7810">
      <w:pPr>
        <w:pStyle w:val="ShotDescription"/>
        <w:numPr>
          <w:ilvl w:val="2"/>
          <w:numId w:val="3"/>
        </w:numPr>
      </w:pPr>
      <w:r>
        <w:t xml:space="preserve">LAB MEDIA: </w:t>
      </w:r>
      <w:r w:rsidRPr="00144ED6">
        <w:t xml:space="preserve"> </w:t>
      </w:r>
      <w:proofErr w:type="gramStart"/>
      <w:r w:rsidRPr="00144ED6">
        <w:t>C)Mouse</w:t>
      </w:r>
      <w:proofErr w:type="gramEnd"/>
      <w:r w:rsidRPr="00144ED6">
        <w:t xml:space="preserve"> IT injection Video IMG.MOV 0</w:t>
      </w:r>
      <w:r w:rsidR="00952626">
        <w:t>0</w:t>
      </w:r>
      <w:r w:rsidRPr="00144ED6">
        <w:t>:</w:t>
      </w:r>
      <w:r w:rsidR="00952626">
        <w:t>00</w:t>
      </w:r>
      <w:r w:rsidRPr="00144ED6">
        <w:t>–0</w:t>
      </w:r>
      <w:r w:rsidR="00952626">
        <w:t>0</w:t>
      </w:r>
      <w:r w:rsidRPr="00144ED6">
        <w:t>:1</w:t>
      </w:r>
      <w:r w:rsidR="00952626">
        <w:t>0</w:t>
      </w:r>
    </w:p>
    <w:p w14:paraId="0982F3A1" w14:textId="77777777" w:rsidR="00952626" w:rsidRPr="00144ED6" w:rsidRDefault="00952626" w:rsidP="00952626">
      <w:pPr>
        <w:pStyle w:val="ShotDescription"/>
        <w:ind w:firstLine="0"/>
      </w:pPr>
    </w:p>
    <w:p w14:paraId="4644B578" w14:textId="4B1FB1D3" w:rsidR="009C7810" w:rsidRDefault="009C7810" w:rsidP="009C7810">
      <w:pPr>
        <w:pStyle w:val="Narration"/>
        <w:numPr>
          <w:ilvl w:val="1"/>
          <w:numId w:val="3"/>
        </w:numPr>
      </w:pPr>
      <w:r w:rsidRPr="00144ED6">
        <w:t xml:space="preserve">Align </w:t>
      </w:r>
      <w:r w:rsidR="00291198">
        <w:t>the</w:t>
      </w:r>
      <w:r w:rsidRPr="00144ED6">
        <w:t xml:space="preserve"> </w:t>
      </w:r>
      <w:r w:rsidR="00291198" w:rsidRPr="00291198">
        <w:t>antisense oligonucleotide</w:t>
      </w:r>
      <w:r w:rsidR="00291198">
        <w:t xml:space="preserve">-containing </w:t>
      </w:r>
      <w:r w:rsidRPr="00144ED6">
        <w:t>sterile 0.3 milliliter insulin syringe</w:t>
      </w:r>
      <w:r w:rsidR="00291198">
        <w:t xml:space="preserve"> </w:t>
      </w:r>
      <w:r w:rsidRPr="00144ED6">
        <w:t xml:space="preserve">fitted with a 29-gauge, ½-inch needle perpendicular to the dorsal skin surface or at a </w:t>
      </w:r>
      <w:proofErr w:type="gramStart"/>
      <w:r w:rsidRPr="00144ED6">
        <w:t>70</w:t>
      </w:r>
      <w:r w:rsidR="00952626">
        <w:t xml:space="preserve"> to </w:t>
      </w:r>
      <w:r w:rsidRPr="00144ED6">
        <w:t>80 degree</w:t>
      </w:r>
      <w:proofErr w:type="gramEnd"/>
      <w:r w:rsidRPr="00144ED6">
        <w:t xml:space="preserve"> angle, with the bevel oriented cranially </w:t>
      </w:r>
      <w:r w:rsidRPr="00144ED6">
        <w:rPr>
          <w:b/>
          <w:bCs/>
        </w:rPr>
        <w:t>[1]</w:t>
      </w:r>
      <w:r w:rsidRPr="00144ED6">
        <w:t xml:space="preserve">. Advance the needle until slight </w:t>
      </w:r>
      <w:r w:rsidRPr="00144ED6">
        <w:lastRenderedPageBreak/>
        <w:t>resistance is encountered as it penetrates the dura mater, then continue into the intrathecal space</w:t>
      </w:r>
      <w:r w:rsidR="00291198">
        <w:t xml:space="preserve"> to inject the solution</w:t>
      </w:r>
      <w:r w:rsidR="001029C2">
        <w:t xml:space="preserve">. Note the </w:t>
      </w:r>
      <w:r w:rsidR="001029C2" w:rsidRPr="001029C2">
        <w:t>tail flick reflex</w:t>
      </w:r>
      <w:r w:rsidR="001029C2">
        <w:t>,</w:t>
      </w:r>
      <w:r w:rsidR="001029C2" w:rsidRPr="001029C2">
        <w:t xml:space="preserve"> </w:t>
      </w:r>
      <w:r w:rsidR="001029C2">
        <w:t xml:space="preserve">which </w:t>
      </w:r>
      <w:r w:rsidR="001029C2" w:rsidRPr="001029C2">
        <w:t>indicates successful intrathecal entry</w:t>
      </w:r>
      <w:r w:rsidRPr="00144ED6">
        <w:t xml:space="preserve"> </w:t>
      </w:r>
      <w:r w:rsidRPr="00144ED6">
        <w:rPr>
          <w:b/>
          <w:bCs/>
        </w:rPr>
        <w:t>[</w:t>
      </w:r>
      <w:r w:rsidR="00291198">
        <w:rPr>
          <w:b/>
          <w:bCs/>
        </w:rPr>
        <w:t>2</w:t>
      </w:r>
      <w:r w:rsidRPr="00144ED6">
        <w:rPr>
          <w:b/>
          <w:bCs/>
        </w:rPr>
        <w:t>]</w:t>
      </w:r>
      <w:r w:rsidRPr="00144ED6">
        <w:t>.</w:t>
      </w:r>
    </w:p>
    <w:p w14:paraId="54F293A9" w14:textId="21C565F2" w:rsidR="009C7810" w:rsidRDefault="009C7810" w:rsidP="009C7810">
      <w:pPr>
        <w:pStyle w:val="ShotDescription"/>
        <w:numPr>
          <w:ilvl w:val="2"/>
          <w:numId w:val="3"/>
        </w:numPr>
      </w:pPr>
      <w:r>
        <w:t xml:space="preserve">LAB MEDIA: </w:t>
      </w:r>
      <w:r w:rsidRPr="00144ED6">
        <w:t xml:space="preserve"> </w:t>
      </w:r>
      <w:proofErr w:type="gramStart"/>
      <w:r w:rsidRPr="00144ED6">
        <w:t>C)Mouse</w:t>
      </w:r>
      <w:proofErr w:type="gramEnd"/>
      <w:r w:rsidRPr="00144ED6">
        <w:t xml:space="preserve"> IT injection Video IMG.MOV 0</w:t>
      </w:r>
      <w:r w:rsidR="00952626">
        <w:t>0</w:t>
      </w:r>
      <w:r w:rsidRPr="00144ED6">
        <w:t>:1</w:t>
      </w:r>
      <w:r w:rsidR="00952626">
        <w:t>1</w:t>
      </w:r>
      <w:r w:rsidRPr="00144ED6">
        <w:t>–</w:t>
      </w:r>
      <w:r w:rsidR="00952626">
        <w:t>0</w:t>
      </w:r>
      <w:r w:rsidRPr="00144ED6">
        <w:t>0:</w:t>
      </w:r>
      <w:r w:rsidR="00291198">
        <w:t>25</w:t>
      </w:r>
    </w:p>
    <w:p w14:paraId="4E3BDD15" w14:textId="5219F745" w:rsidR="00291198" w:rsidRDefault="00291198" w:rsidP="00291198">
      <w:pPr>
        <w:pStyle w:val="ShotDescription"/>
        <w:numPr>
          <w:ilvl w:val="2"/>
          <w:numId w:val="3"/>
        </w:numPr>
      </w:pPr>
      <w:r>
        <w:t xml:space="preserve">LAB MEDIA: </w:t>
      </w:r>
      <w:r w:rsidRPr="00144ED6">
        <w:t xml:space="preserve"> </w:t>
      </w:r>
      <w:proofErr w:type="gramStart"/>
      <w:r w:rsidRPr="00144ED6">
        <w:t>C)Mouse</w:t>
      </w:r>
      <w:proofErr w:type="gramEnd"/>
      <w:r w:rsidRPr="00144ED6">
        <w:t xml:space="preserve"> IT injection Video IMG.MOV 0</w:t>
      </w:r>
      <w:r>
        <w:t>0</w:t>
      </w:r>
      <w:r w:rsidRPr="00144ED6">
        <w:t>:</w:t>
      </w:r>
      <w:r>
        <w:t>26</w:t>
      </w:r>
      <w:r w:rsidRPr="00144ED6">
        <w:t>–</w:t>
      </w:r>
      <w:r>
        <w:t>0</w:t>
      </w:r>
      <w:r w:rsidRPr="00144ED6">
        <w:t>0:</w:t>
      </w:r>
      <w:r>
        <w:t>31</w:t>
      </w:r>
    </w:p>
    <w:p w14:paraId="7E243616" w14:textId="77777777" w:rsidR="00291198" w:rsidRDefault="00291198" w:rsidP="00291198">
      <w:pPr>
        <w:pStyle w:val="ShotDescription"/>
        <w:ind w:firstLine="0"/>
      </w:pPr>
    </w:p>
    <w:p w14:paraId="43ED269A" w14:textId="77777777" w:rsidR="00952626" w:rsidRDefault="00952626" w:rsidP="00952626">
      <w:pPr>
        <w:pStyle w:val="ShotDescription"/>
        <w:ind w:firstLine="0"/>
      </w:pPr>
    </w:p>
    <w:p w14:paraId="7BAE0E17" w14:textId="5D73176D"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01DA230" w14:textId="632D9A43" w:rsidR="008029C1" w:rsidRDefault="008029C1" w:rsidP="008029C1">
      <w:pPr>
        <w:pStyle w:val="Narration"/>
        <w:numPr>
          <w:ilvl w:val="1"/>
          <w:numId w:val="3"/>
        </w:numPr>
      </w:pPr>
      <w:r>
        <w:t xml:space="preserve">Evans blue dye injected intrathecally for </w:t>
      </w:r>
      <w:r w:rsidRPr="008029C1">
        <w:t xml:space="preserve">foundational validation experiments </w:t>
      </w:r>
      <w:r>
        <w:t xml:space="preserve">at 20, 30 microliters, and 50 microliters volumes showed consistent dorsal-to-ventral spinal cord staining in all mice, with higher volumes yielding more intense </w:t>
      </w:r>
      <w:proofErr w:type="spellStart"/>
      <w:r>
        <w:t>rostrocaudal</w:t>
      </w:r>
      <w:proofErr w:type="spellEnd"/>
      <w:r>
        <w:t xml:space="preserve"> dye saturation </w:t>
      </w:r>
      <w:r w:rsidRPr="00A74468">
        <w:rPr>
          <w:b/>
        </w:rPr>
        <w:t>[</w:t>
      </w:r>
      <w:r>
        <w:rPr>
          <w:b/>
        </w:rPr>
        <w:t>1</w:t>
      </w:r>
      <w:r w:rsidRPr="00A74468">
        <w:rPr>
          <w:b/>
        </w:rPr>
        <w:t>]</w:t>
      </w:r>
      <w:r>
        <w:t>.</w:t>
      </w:r>
    </w:p>
    <w:p w14:paraId="397C3B90" w14:textId="02BA4C76" w:rsidR="008029C1" w:rsidRDefault="008029C1" w:rsidP="008029C1">
      <w:pPr>
        <w:pStyle w:val="ShotDescription"/>
        <w:numPr>
          <w:ilvl w:val="2"/>
          <w:numId w:val="3"/>
        </w:numPr>
      </w:pPr>
      <w:r>
        <w:t>LAB MEDIA: Figure 1</w:t>
      </w:r>
      <w:r w:rsidRPr="009753A3">
        <w:rPr>
          <w:i/>
          <w:iCs/>
          <w:color w:val="3333FF"/>
        </w:rPr>
        <w:t xml:space="preserve">. Video editor: Highlight the increasing darkness of blue staining from the </w:t>
      </w:r>
      <w:proofErr w:type="gramStart"/>
      <w:r w:rsidRPr="009753A3">
        <w:rPr>
          <w:i/>
          <w:iCs/>
          <w:color w:val="3333FF"/>
        </w:rPr>
        <w:t>20 ,</w:t>
      </w:r>
      <w:proofErr w:type="gramEnd"/>
      <w:r w:rsidRPr="009753A3">
        <w:rPr>
          <w:i/>
          <w:iCs/>
          <w:color w:val="3333FF"/>
        </w:rPr>
        <w:t xml:space="preserve"> 30 and the 50 microliter Evans blue injection spinal cords</w:t>
      </w:r>
      <w:r>
        <w:t>.</w:t>
      </w:r>
    </w:p>
    <w:p w14:paraId="6E05DEF0" w14:textId="77777777" w:rsidR="008029C1" w:rsidRDefault="008029C1" w:rsidP="008029C1"/>
    <w:p w14:paraId="724693B9" w14:textId="77777777" w:rsidR="008029C1" w:rsidRDefault="008029C1" w:rsidP="008029C1">
      <w:pPr>
        <w:pStyle w:val="Narration"/>
        <w:numPr>
          <w:ilvl w:val="1"/>
          <w:numId w:val="3"/>
        </w:numPr>
      </w:pPr>
      <w:r>
        <w:t xml:space="preserve">Mice injected with sterile saline instead of Evans blue dye showed no spinal cord coloration or background staining </w:t>
      </w:r>
      <w:r w:rsidRPr="00A74468">
        <w:rPr>
          <w:b/>
        </w:rPr>
        <w:t>[1]</w:t>
      </w:r>
      <w:r>
        <w:t>.</w:t>
      </w:r>
    </w:p>
    <w:p w14:paraId="189E07D6" w14:textId="40140B88" w:rsidR="008029C1" w:rsidRDefault="008029C1" w:rsidP="008029C1">
      <w:pPr>
        <w:pStyle w:val="ShotDescription"/>
        <w:numPr>
          <w:ilvl w:val="2"/>
          <w:numId w:val="3"/>
        </w:numPr>
      </w:pPr>
      <w:r>
        <w:t xml:space="preserve">LAB MEDIA: Figure 1. </w:t>
      </w:r>
      <w:r w:rsidRPr="009753A3">
        <w:rPr>
          <w:i/>
          <w:iCs/>
          <w:color w:val="3333FF"/>
        </w:rPr>
        <w:t>Video editor: Show the spinal cord from the control (saline</w:t>
      </w:r>
      <w:r>
        <w:t xml:space="preserve">) </w:t>
      </w:r>
    </w:p>
    <w:p w14:paraId="019F5850" w14:textId="77777777" w:rsidR="008029C1" w:rsidRDefault="008029C1" w:rsidP="008029C1"/>
    <w:p w14:paraId="590BB80C" w14:textId="0052A0E4" w:rsidR="008029C1" w:rsidRDefault="008029C1" w:rsidP="008029C1">
      <w:pPr>
        <w:pStyle w:val="Narration"/>
        <w:numPr>
          <w:ilvl w:val="1"/>
          <w:numId w:val="3"/>
        </w:numPr>
      </w:pPr>
      <w:r>
        <w:t xml:space="preserve">At 5 weeks post-treatment, compound muscle action potential amplitude was significantly higher in mice treated with SOD1-targeting antisense oligonucleotide via intrathecal injection </w:t>
      </w:r>
      <w:r w:rsidRPr="00A74468">
        <w:rPr>
          <w:b/>
        </w:rPr>
        <w:t>[1]</w:t>
      </w:r>
      <w:r>
        <w:t xml:space="preserve"> or intracerebroventricular injection </w:t>
      </w:r>
      <w:r w:rsidRPr="00A74468">
        <w:rPr>
          <w:b/>
        </w:rPr>
        <w:t>[2]</w:t>
      </w:r>
      <w:r>
        <w:t xml:space="preserve">, compared to mice treated with inactive antisense oligonucleotide </w:t>
      </w:r>
      <w:r w:rsidRPr="00A74468">
        <w:rPr>
          <w:b/>
        </w:rPr>
        <w:t>[3]</w:t>
      </w:r>
    </w:p>
    <w:p w14:paraId="31A08D09" w14:textId="77777777" w:rsidR="008029C1" w:rsidRDefault="008029C1" w:rsidP="008029C1"/>
    <w:p w14:paraId="0E0BDC05"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green triangle group labelled "SOD1-ASO 100 µg; IT" with visibly higher CMAP amplitude</w:t>
      </w:r>
      <w:r>
        <w:t>.</w:t>
      </w:r>
    </w:p>
    <w:p w14:paraId="78045D6A"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blue circle group labelled "SOD1-ASO 100 µg; ICV" with similarly elevated CMAP amplitude</w:t>
      </w:r>
      <w:r>
        <w:t>.</w:t>
      </w:r>
    </w:p>
    <w:p w14:paraId="5A80B526"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red square group labelled "Inactive ASO; IT" with the lowest CMAP amplitude</w:t>
      </w:r>
      <w:r>
        <w:t>.</w:t>
      </w:r>
    </w:p>
    <w:p w14:paraId="16B26692" w14:textId="77777777" w:rsidR="008029C1" w:rsidRDefault="008029C1" w:rsidP="008029C1"/>
    <w:p w14:paraId="3DAEA998" w14:textId="3287C73A" w:rsidR="008029C1" w:rsidRDefault="008029C1" w:rsidP="002066AD">
      <w:pPr>
        <w:pStyle w:val="Narration"/>
        <w:numPr>
          <w:ilvl w:val="1"/>
          <w:numId w:val="3"/>
        </w:numPr>
      </w:pPr>
      <w:r>
        <w:t xml:space="preserve">Serum levels of phosphorylated neurofilament heavy chain at 5 weeks post-injection were significantly reduced in both intrathecal </w:t>
      </w:r>
      <w:r w:rsidRPr="009753A3">
        <w:rPr>
          <w:b/>
        </w:rPr>
        <w:t>[1]</w:t>
      </w:r>
      <w:r>
        <w:t xml:space="preserve"> and intracerebroventricular SOD1-</w:t>
      </w:r>
      <w:r w:rsidR="009753A3">
        <w:t>antisense oligonucleotide</w:t>
      </w:r>
      <w:r>
        <w:t xml:space="preserve">-treated mice </w:t>
      </w:r>
      <w:r w:rsidR="009753A3" w:rsidRPr="009753A3">
        <w:rPr>
          <w:b/>
        </w:rPr>
        <w:t>[2]</w:t>
      </w:r>
      <w:r w:rsidR="009753A3">
        <w:rPr>
          <w:b/>
        </w:rPr>
        <w:t xml:space="preserve"> </w:t>
      </w:r>
      <w:r>
        <w:t xml:space="preserve">compared to inactive ASO controls </w:t>
      </w:r>
      <w:r w:rsidRPr="009753A3">
        <w:rPr>
          <w:b/>
        </w:rPr>
        <w:t>[3]</w:t>
      </w:r>
      <w:r w:rsidR="009753A3" w:rsidRPr="009753A3">
        <w:rPr>
          <w:b/>
        </w:rPr>
        <w:t>.</w:t>
      </w:r>
    </w:p>
    <w:p w14:paraId="70AD08FA" w14:textId="77777777" w:rsidR="008029C1" w:rsidRDefault="008029C1" w:rsidP="008029C1"/>
    <w:p w14:paraId="393E5A14" w14:textId="77777777" w:rsidR="008029C1" w:rsidRDefault="008029C1" w:rsidP="008029C1"/>
    <w:p w14:paraId="28128377" w14:textId="77777777" w:rsidR="008029C1" w:rsidRDefault="008029C1" w:rsidP="008029C1">
      <w:pPr>
        <w:pStyle w:val="ShotDescription"/>
        <w:numPr>
          <w:ilvl w:val="2"/>
          <w:numId w:val="3"/>
        </w:numPr>
      </w:pPr>
      <w:r>
        <w:t xml:space="preserve">LAB MEDIA: Figure 2B. </w:t>
      </w:r>
      <w:r w:rsidRPr="009753A3">
        <w:rPr>
          <w:i/>
          <w:iCs/>
          <w:color w:val="3333FF"/>
        </w:rPr>
        <w:t xml:space="preserve">Video editor: Highlight the green triangle group labelled "SOD1-ASO 100 µg; IT" with low </w:t>
      </w:r>
      <w:proofErr w:type="spellStart"/>
      <w:r w:rsidRPr="009753A3">
        <w:rPr>
          <w:i/>
          <w:iCs/>
          <w:color w:val="3333FF"/>
        </w:rPr>
        <w:t>pNFH</w:t>
      </w:r>
      <w:proofErr w:type="spellEnd"/>
      <w:r w:rsidRPr="009753A3">
        <w:rPr>
          <w:i/>
          <w:iCs/>
          <w:color w:val="3333FF"/>
        </w:rPr>
        <w:t xml:space="preserve"> levels</w:t>
      </w:r>
      <w:r>
        <w:t>.</w:t>
      </w:r>
    </w:p>
    <w:p w14:paraId="694A29AB" w14:textId="77777777" w:rsidR="008029C1" w:rsidRDefault="008029C1" w:rsidP="008029C1">
      <w:pPr>
        <w:pStyle w:val="ShotDescription"/>
        <w:numPr>
          <w:ilvl w:val="2"/>
          <w:numId w:val="3"/>
        </w:numPr>
      </w:pPr>
      <w:r>
        <w:t xml:space="preserve">LAB MEDIA: Figure 2B. </w:t>
      </w:r>
      <w:r w:rsidRPr="009753A3">
        <w:rPr>
          <w:i/>
          <w:iCs/>
          <w:color w:val="3333FF"/>
        </w:rPr>
        <w:t xml:space="preserve">Video editor: Highlight the blue circle group labelled "SOD1-ASO 100 µg; ICV" with similar low </w:t>
      </w:r>
      <w:proofErr w:type="spellStart"/>
      <w:r w:rsidRPr="009753A3">
        <w:rPr>
          <w:i/>
          <w:iCs/>
          <w:color w:val="3333FF"/>
        </w:rPr>
        <w:t>pNFH</w:t>
      </w:r>
      <w:proofErr w:type="spellEnd"/>
      <w:r w:rsidRPr="009753A3">
        <w:rPr>
          <w:i/>
          <w:iCs/>
          <w:color w:val="3333FF"/>
        </w:rPr>
        <w:t xml:space="preserve"> levels</w:t>
      </w:r>
      <w:r>
        <w:t>.</w:t>
      </w:r>
    </w:p>
    <w:p w14:paraId="5D2D8339" w14:textId="77777777" w:rsidR="008029C1" w:rsidRDefault="008029C1" w:rsidP="008029C1">
      <w:pPr>
        <w:pStyle w:val="ShotDescription"/>
        <w:numPr>
          <w:ilvl w:val="2"/>
          <w:numId w:val="3"/>
        </w:numPr>
      </w:pPr>
      <w:r>
        <w:t xml:space="preserve">LAB MEDIA: Figure 2B. </w:t>
      </w:r>
      <w:r w:rsidRPr="009753A3">
        <w:rPr>
          <w:i/>
          <w:iCs/>
          <w:color w:val="3333FF"/>
        </w:rPr>
        <w:t xml:space="preserve">Video editor: Highlight the red square group labelled </w:t>
      </w:r>
      <w:r w:rsidRPr="009753A3">
        <w:rPr>
          <w:i/>
          <w:iCs/>
          <w:color w:val="3333FF"/>
        </w:rPr>
        <w:lastRenderedPageBreak/>
        <w:t xml:space="preserve">"Inactive ASO; IT" with high </w:t>
      </w:r>
      <w:proofErr w:type="spellStart"/>
      <w:r w:rsidRPr="009753A3">
        <w:rPr>
          <w:i/>
          <w:iCs/>
          <w:color w:val="3333FF"/>
        </w:rPr>
        <w:t>pNFH</w:t>
      </w:r>
      <w:proofErr w:type="spellEnd"/>
      <w:r w:rsidRPr="009753A3">
        <w:rPr>
          <w:i/>
          <w:iCs/>
          <w:color w:val="3333FF"/>
        </w:rPr>
        <w:t xml:space="preserve"> levels</w:t>
      </w:r>
      <w:r>
        <w:t>.</w:t>
      </w:r>
    </w:p>
    <w:p w14:paraId="36101672" w14:textId="77777777" w:rsidR="008029C1" w:rsidRDefault="008029C1" w:rsidP="008029C1"/>
    <w:p w14:paraId="2239ED1B" w14:textId="64877CA9" w:rsidR="008029C1" w:rsidRDefault="008029C1" w:rsidP="008029C1">
      <w:pPr>
        <w:pStyle w:val="Narration"/>
        <w:numPr>
          <w:ilvl w:val="1"/>
          <w:numId w:val="3"/>
        </w:numPr>
      </w:pPr>
      <w:r>
        <w:t xml:space="preserve">Quantitative PCR analysis showed that intrathecal delivery of SOD1-targeting antisense oligonucleotide achieved approximately 60% knockdown of human SOD1 mRNA in spinal cord tissue </w:t>
      </w:r>
      <w:r w:rsidRPr="00A74468">
        <w:rPr>
          <w:b/>
        </w:rPr>
        <w:t>[1]</w:t>
      </w:r>
      <w:r>
        <w:t xml:space="preserve">, whereas intracerebroventricular delivery resulted in approximately 35% knockdown </w:t>
      </w:r>
      <w:r w:rsidRPr="00A74468">
        <w:rPr>
          <w:b/>
        </w:rPr>
        <w:t>[2]</w:t>
      </w:r>
      <w:r>
        <w:t xml:space="preserve">, both significantly </w:t>
      </w:r>
      <w:r w:rsidR="009753A3">
        <w:t>different from the</w:t>
      </w:r>
      <w:r>
        <w:t xml:space="preserve"> inactive control </w:t>
      </w:r>
      <w:r w:rsidRPr="00A74468">
        <w:rPr>
          <w:b/>
        </w:rPr>
        <w:t>[3]</w:t>
      </w:r>
    </w:p>
    <w:p w14:paraId="33727907" w14:textId="77777777" w:rsidR="008029C1" w:rsidRDefault="008029C1" w:rsidP="008029C1">
      <w:pPr>
        <w:pStyle w:val="ShotDescription"/>
        <w:numPr>
          <w:ilvl w:val="2"/>
          <w:numId w:val="3"/>
        </w:numPr>
      </w:pPr>
      <w:r>
        <w:t xml:space="preserve">LAB MEDIA: Figure 3. </w:t>
      </w:r>
      <w:r w:rsidRPr="009753A3">
        <w:rPr>
          <w:i/>
          <w:iCs/>
          <w:color w:val="3333FF"/>
        </w:rPr>
        <w:t>Video editor: Highlight the green triangle bar for “SOD1-ASO 100 µg; IT” showing the lowest SOD1 mRNA levels</w:t>
      </w:r>
      <w:r>
        <w:t>.</w:t>
      </w:r>
    </w:p>
    <w:p w14:paraId="4999D05E" w14:textId="77777777" w:rsidR="008029C1" w:rsidRDefault="008029C1" w:rsidP="008029C1">
      <w:pPr>
        <w:pStyle w:val="ShotDescription"/>
        <w:numPr>
          <w:ilvl w:val="2"/>
          <w:numId w:val="3"/>
        </w:numPr>
      </w:pPr>
      <w:r>
        <w:t xml:space="preserve">LAB MEDIA: Figure 3. </w:t>
      </w:r>
      <w:r w:rsidRPr="009753A3">
        <w:rPr>
          <w:i/>
          <w:iCs/>
          <w:color w:val="3333FF"/>
        </w:rPr>
        <w:t>Video editor: Highlight the blue circle bar for “SOD1-ASO 100 µg; ICV” showing moderate SOD1 mRNA reduction</w:t>
      </w:r>
      <w:r>
        <w:t>.</w:t>
      </w:r>
    </w:p>
    <w:p w14:paraId="2CDB8349" w14:textId="53649E60" w:rsidR="00993F6E" w:rsidRDefault="008029C1" w:rsidP="008029C1">
      <w:pPr>
        <w:pStyle w:val="ShotDescription"/>
        <w:numPr>
          <w:ilvl w:val="2"/>
          <w:numId w:val="3"/>
        </w:numPr>
        <w:rPr>
          <w:i/>
          <w:iCs/>
          <w:color w:val="3333FF"/>
        </w:rPr>
      </w:pPr>
      <w:r>
        <w:t xml:space="preserve">LAB MEDIA: Figure 3. </w:t>
      </w:r>
      <w:r w:rsidRPr="009753A3">
        <w:rPr>
          <w:i/>
          <w:iCs/>
          <w:color w:val="3333FF"/>
        </w:rPr>
        <w:t>Video editor: Highlight the red square bar for “Inactive ASO; IT” showing the highest SOD1 mRNA expression</w:t>
      </w:r>
    </w:p>
    <w:p w14:paraId="561CABDB" w14:textId="77777777" w:rsidR="00993F6E" w:rsidRDefault="00993F6E">
      <w:pPr>
        <w:rPr>
          <w:rFonts w:ascii="Calibri" w:hAnsi="Calibri" w:cs="Calibri"/>
          <w:i/>
          <w:color w:val="3333FF"/>
        </w:rPr>
      </w:pPr>
      <w:r>
        <w:rPr>
          <w:i/>
          <w:iCs w:val="0"/>
          <w:color w:val="3333FF"/>
        </w:rPr>
        <w:br w:type="page"/>
      </w:r>
    </w:p>
    <w:p w14:paraId="6FC0D2D1" w14:textId="31EA73D9" w:rsidR="008029C1" w:rsidRDefault="00993F6E" w:rsidP="00993F6E">
      <w:pPr>
        <w:pStyle w:val="ShotDescription"/>
        <w:ind w:left="0" w:firstLine="0"/>
        <w:rPr>
          <w:b/>
          <w:bCs/>
        </w:rPr>
      </w:pPr>
      <w:r>
        <w:rPr>
          <w:b/>
          <w:bCs/>
        </w:rPr>
        <w:lastRenderedPageBreak/>
        <w:t>Pronunciation Guide:</w:t>
      </w:r>
    </w:p>
    <w:p w14:paraId="48B9C9E0" w14:textId="77777777" w:rsidR="00993F6E" w:rsidRDefault="00993F6E" w:rsidP="00993F6E">
      <w:pPr>
        <w:pStyle w:val="ShotDescription"/>
        <w:ind w:left="0" w:firstLine="0"/>
        <w:rPr>
          <w:b/>
          <w:bCs/>
        </w:rPr>
      </w:pPr>
    </w:p>
    <w:p w14:paraId="798B9EF4" w14:textId="77777777" w:rsidR="00993F6E" w:rsidRPr="00993F6E" w:rsidRDefault="00993F6E" w:rsidP="00993F6E">
      <w:pPr>
        <w:pStyle w:val="ShotDescription"/>
        <w:rPr>
          <w:b/>
          <w:bCs/>
        </w:rPr>
      </w:pPr>
      <w:r w:rsidRPr="00993F6E">
        <w:rPr>
          <w:b/>
          <w:bCs/>
        </w:rPr>
        <w:t>Intrathecal</w:t>
      </w:r>
      <w:r w:rsidRPr="00993F6E">
        <w:rPr>
          <w:b/>
          <w:bCs/>
        </w:rPr>
        <w:br/>
        <w:t xml:space="preserve">Pronunciation link: </w:t>
      </w:r>
      <w:hyperlink r:id="rId8" w:tgtFrame="_new" w:history="1">
        <w:r w:rsidRPr="00993F6E">
          <w:rPr>
            <w:rStyle w:val="Hyperlink"/>
            <w:b/>
            <w:bCs/>
          </w:rPr>
          <w:t>https://www.merriam-webster.com/dictionary/intrathecal</w:t>
        </w:r>
      </w:hyperlink>
      <w:r w:rsidRPr="00993F6E">
        <w:rPr>
          <w:b/>
          <w:bCs/>
        </w:rPr>
        <w:br/>
        <w:t>IPA: /ˌ</w:t>
      </w:r>
      <w:proofErr w:type="spellStart"/>
      <w:r w:rsidRPr="00993F6E">
        <w:rPr>
          <w:b/>
          <w:bCs/>
        </w:rPr>
        <w:t>ɪntrəˈθiːkəl</w:t>
      </w:r>
      <w:proofErr w:type="spellEnd"/>
      <w:r w:rsidRPr="00993F6E">
        <w:rPr>
          <w:b/>
          <w:bCs/>
        </w:rPr>
        <w:t>/</w:t>
      </w:r>
      <w:r w:rsidRPr="00993F6E">
        <w:rPr>
          <w:b/>
          <w:bCs/>
        </w:rPr>
        <w:br/>
        <w:t xml:space="preserve">Phonetic Spelling: </w:t>
      </w:r>
      <w:proofErr w:type="spellStart"/>
      <w:r w:rsidRPr="00993F6E">
        <w:rPr>
          <w:b/>
          <w:bCs/>
        </w:rPr>
        <w:t>in·truh·thee·kuhl</w:t>
      </w:r>
      <w:proofErr w:type="spellEnd"/>
    </w:p>
    <w:p w14:paraId="7C5DE695" w14:textId="77777777" w:rsidR="00993F6E" w:rsidRPr="00993F6E" w:rsidRDefault="00993F6E" w:rsidP="00993F6E">
      <w:pPr>
        <w:pStyle w:val="ShotDescription"/>
        <w:rPr>
          <w:b/>
          <w:bCs/>
        </w:rPr>
      </w:pPr>
      <w:r w:rsidRPr="00993F6E">
        <w:rPr>
          <w:b/>
          <w:bCs/>
        </w:rPr>
        <w:t>SOD1</w:t>
      </w:r>
      <w:r w:rsidRPr="00993F6E">
        <w:rPr>
          <w:b/>
          <w:bCs/>
        </w:rPr>
        <w:br/>
        <w:t>Pronunciation link: No confirmed link found</w:t>
      </w:r>
      <w:r w:rsidRPr="00993F6E">
        <w:rPr>
          <w:b/>
          <w:bCs/>
        </w:rPr>
        <w:br/>
        <w:t>IPA: /ˌ</w:t>
      </w:r>
      <w:proofErr w:type="spellStart"/>
      <w:r w:rsidRPr="00993F6E">
        <w:rPr>
          <w:b/>
          <w:bCs/>
        </w:rPr>
        <w:t>ɛs</w:t>
      </w:r>
      <w:proofErr w:type="spellEnd"/>
      <w:r w:rsidRPr="00993F6E">
        <w:rPr>
          <w:b/>
          <w:bCs/>
        </w:rPr>
        <w:t xml:space="preserve"> </w:t>
      </w:r>
      <w:proofErr w:type="spellStart"/>
      <w:r w:rsidRPr="00993F6E">
        <w:rPr>
          <w:b/>
          <w:bCs/>
        </w:rPr>
        <w:t>oʊ</w:t>
      </w:r>
      <w:proofErr w:type="spellEnd"/>
      <w:r w:rsidRPr="00993F6E">
        <w:rPr>
          <w:b/>
          <w:bCs/>
        </w:rPr>
        <w:t xml:space="preserve"> diː ˈ</w:t>
      </w:r>
      <w:proofErr w:type="spellStart"/>
      <w:r w:rsidRPr="00993F6E">
        <w:rPr>
          <w:b/>
          <w:bCs/>
        </w:rPr>
        <w:t>wʌn</w:t>
      </w:r>
      <w:proofErr w:type="spellEnd"/>
      <w:r w:rsidRPr="00993F6E">
        <w:rPr>
          <w:b/>
          <w:bCs/>
        </w:rPr>
        <w:t>/</w:t>
      </w:r>
      <w:r w:rsidRPr="00993F6E">
        <w:rPr>
          <w:b/>
          <w:bCs/>
        </w:rPr>
        <w:br/>
        <w:t xml:space="preserve">Phonetic Spelling: </w:t>
      </w:r>
      <w:proofErr w:type="spellStart"/>
      <w:r w:rsidRPr="00993F6E">
        <w:rPr>
          <w:b/>
          <w:bCs/>
        </w:rPr>
        <w:t>ess·oh·dee·wun</w:t>
      </w:r>
      <w:proofErr w:type="spellEnd"/>
    </w:p>
    <w:p w14:paraId="3963E148" w14:textId="77777777" w:rsidR="00993F6E" w:rsidRPr="00993F6E" w:rsidRDefault="00993F6E" w:rsidP="00993F6E">
      <w:pPr>
        <w:pStyle w:val="ShotDescription"/>
        <w:rPr>
          <w:b/>
          <w:bCs/>
        </w:rPr>
      </w:pPr>
      <w:r w:rsidRPr="00993F6E">
        <w:rPr>
          <w:b/>
          <w:bCs/>
        </w:rPr>
        <w:t>Antisense</w:t>
      </w:r>
      <w:r w:rsidRPr="00993F6E">
        <w:rPr>
          <w:b/>
          <w:bCs/>
        </w:rPr>
        <w:br/>
        <w:t xml:space="preserve">Pronunciation link: </w:t>
      </w:r>
      <w:hyperlink r:id="rId9" w:tgtFrame="_new" w:history="1">
        <w:r w:rsidRPr="00993F6E">
          <w:rPr>
            <w:rStyle w:val="Hyperlink"/>
            <w:b/>
            <w:bCs/>
          </w:rPr>
          <w:t>https://www.merriam-webster.com/dictionary/antisense</w:t>
        </w:r>
      </w:hyperlink>
      <w:r w:rsidRPr="00993F6E">
        <w:rPr>
          <w:b/>
          <w:bCs/>
        </w:rPr>
        <w:br/>
        <w:t>IPA: /ˌ</w:t>
      </w:r>
      <w:proofErr w:type="spellStart"/>
      <w:r w:rsidRPr="00993F6E">
        <w:rPr>
          <w:b/>
          <w:bCs/>
        </w:rPr>
        <w:t>æntaɪˈsɛns</w:t>
      </w:r>
      <w:proofErr w:type="spellEnd"/>
      <w:r w:rsidRPr="00993F6E">
        <w:rPr>
          <w:b/>
          <w:bCs/>
        </w:rPr>
        <w:t>/</w:t>
      </w:r>
      <w:r w:rsidRPr="00993F6E">
        <w:rPr>
          <w:b/>
          <w:bCs/>
        </w:rPr>
        <w:br/>
        <w:t xml:space="preserve">Phonetic Spelling: </w:t>
      </w:r>
      <w:proofErr w:type="spellStart"/>
      <w:r w:rsidRPr="00993F6E">
        <w:rPr>
          <w:b/>
          <w:bCs/>
        </w:rPr>
        <w:t>an·tye·sens</w:t>
      </w:r>
      <w:proofErr w:type="spellEnd"/>
    </w:p>
    <w:p w14:paraId="47C66A70" w14:textId="77777777" w:rsidR="00993F6E" w:rsidRPr="00993F6E" w:rsidRDefault="00993F6E" w:rsidP="00993F6E">
      <w:pPr>
        <w:pStyle w:val="ShotDescription"/>
        <w:rPr>
          <w:b/>
          <w:bCs/>
        </w:rPr>
      </w:pPr>
      <w:r w:rsidRPr="00993F6E">
        <w:rPr>
          <w:b/>
          <w:bCs/>
        </w:rPr>
        <w:t>Oligonucleotides</w:t>
      </w:r>
      <w:r w:rsidRPr="00993F6E">
        <w:rPr>
          <w:b/>
          <w:bCs/>
        </w:rPr>
        <w:br/>
        <w:t xml:space="preserve">Pronunciation link: </w:t>
      </w:r>
      <w:hyperlink r:id="rId10" w:tgtFrame="_new" w:history="1">
        <w:r w:rsidRPr="00993F6E">
          <w:rPr>
            <w:rStyle w:val="Hyperlink"/>
            <w:b/>
            <w:bCs/>
          </w:rPr>
          <w:t>https://www.merriam-webster.com/dictionary/oligonucleotide</w:t>
        </w:r>
      </w:hyperlink>
      <w:r w:rsidRPr="00993F6E">
        <w:rPr>
          <w:b/>
          <w:bCs/>
        </w:rPr>
        <w:br/>
        <w:t>IPA: /ˌ</w:t>
      </w:r>
      <w:proofErr w:type="spellStart"/>
      <w:r w:rsidRPr="00993F6E">
        <w:rPr>
          <w:b/>
          <w:bCs/>
        </w:rPr>
        <w:t>ɑːlɪɡoʊˈnuːkliəˌtaɪdz</w:t>
      </w:r>
      <w:proofErr w:type="spellEnd"/>
      <w:r w:rsidRPr="00993F6E">
        <w:rPr>
          <w:b/>
          <w:bCs/>
        </w:rPr>
        <w:t>/</w:t>
      </w:r>
      <w:r w:rsidRPr="00993F6E">
        <w:rPr>
          <w:b/>
          <w:bCs/>
        </w:rPr>
        <w:br/>
        <w:t xml:space="preserve">Phonetic Spelling: </w:t>
      </w:r>
      <w:proofErr w:type="spellStart"/>
      <w:r w:rsidRPr="00993F6E">
        <w:rPr>
          <w:b/>
          <w:bCs/>
        </w:rPr>
        <w:t>ol·ih·goh·noo·klee·uh·tydz</w:t>
      </w:r>
      <w:proofErr w:type="spellEnd"/>
    </w:p>
    <w:p w14:paraId="21EE1804" w14:textId="77777777" w:rsidR="00993F6E" w:rsidRPr="00993F6E" w:rsidRDefault="00993F6E" w:rsidP="00993F6E">
      <w:pPr>
        <w:pStyle w:val="ShotDescription"/>
        <w:rPr>
          <w:b/>
          <w:bCs/>
        </w:rPr>
      </w:pPr>
      <w:r w:rsidRPr="00993F6E">
        <w:rPr>
          <w:b/>
          <w:bCs/>
        </w:rPr>
        <w:t>Cerebrospinal</w:t>
      </w:r>
      <w:r w:rsidRPr="00993F6E">
        <w:rPr>
          <w:b/>
          <w:bCs/>
        </w:rPr>
        <w:br/>
        <w:t xml:space="preserve">Pronunciation link: </w:t>
      </w:r>
      <w:hyperlink r:id="rId11" w:tgtFrame="_new" w:history="1">
        <w:r w:rsidRPr="00993F6E">
          <w:rPr>
            <w:rStyle w:val="Hyperlink"/>
            <w:b/>
            <w:bCs/>
          </w:rPr>
          <w:t>https://www.merriam-webster.com/dictionary/cerebrospinal</w:t>
        </w:r>
      </w:hyperlink>
      <w:r w:rsidRPr="00993F6E">
        <w:rPr>
          <w:b/>
          <w:bCs/>
        </w:rPr>
        <w:br/>
        <w:t>IPA: /</w:t>
      </w:r>
      <w:proofErr w:type="spellStart"/>
      <w:r w:rsidRPr="00993F6E">
        <w:rPr>
          <w:b/>
          <w:bCs/>
        </w:rPr>
        <w:t>səˌriːbroʊˈspaɪnəl</w:t>
      </w:r>
      <w:proofErr w:type="spellEnd"/>
      <w:r w:rsidRPr="00993F6E">
        <w:rPr>
          <w:b/>
          <w:bCs/>
        </w:rPr>
        <w:t>/</w:t>
      </w:r>
      <w:r w:rsidRPr="00993F6E">
        <w:rPr>
          <w:b/>
          <w:bCs/>
        </w:rPr>
        <w:br/>
        <w:t xml:space="preserve">Phonetic Spelling: </w:t>
      </w:r>
      <w:proofErr w:type="spellStart"/>
      <w:r w:rsidRPr="00993F6E">
        <w:rPr>
          <w:b/>
          <w:bCs/>
        </w:rPr>
        <w:t>suh·ree·broh·spy·nuhl</w:t>
      </w:r>
      <w:proofErr w:type="spellEnd"/>
    </w:p>
    <w:p w14:paraId="461C1650" w14:textId="77777777" w:rsidR="00993F6E" w:rsidRPr="00993F6E" w:rsidRDefault="00993F6E" w:rsidP="00993F6E">
      <w:pPr>
        <w:pStyle w:val="ShotDescription"/>
        <w:rPr>
          <w:b/>
          <w:bCs/>
        </w:rPr>
      </w:pPr>
      <w:r w:rsidRPr="00993F6E">
        <w:rPr>
          <w:b/>
          <w:bCs/>
        </w:rPr>
        <w:t>Intracerebroventricular</w:t>
      </w:r>
      <w:r w:rsidRPr="00993F6E">
        <w:rPr>
          <w:b/>
          <w:bCs/>
        </w:rPr>
        <w:br/>
        <w:t>Pronunciation link: No confirmed link found</w:t>
      </w:r>
      <w:r w:rsidRPr="00993F6E">
        <w:rPr>
          <w:b/>
          <w:bCs/>
        </w:rPr>
        <w:br/>
        <w:t>IPA: /ˌ</w:t>
      </w:r>
      <w:proofErr w:type="spellStart"/>
      <w:r w:rsidRPr="00993F6E">
        <w:rPr>
          <w:b/>
          <w:bCs/>
        </w:rPr>
        <w:t>ɪntrə</w:t>
      </w:r>
      <w:proofErr w:type="spellEnd"/>
      <w:r w:rsidRPr="00993F6E">
        <w:rPr>
          <w:b/>
          <w:bCs/>
        </w:rPr>
        <w:t xml:space="preserve"> </w:t>
      </w:r>
      <w:proofErr w:type="spellStart"/>
      <w:r w:rsidRPr="00993F6E">
        <w:rPr>
          <w:b/>
          <w:bCs/>
        </w:rPr>
        <w:t>səˌriːbroʊvɛnˈtrɪkjələr</w:t>
      </w:r>
      <w:proofErr w:type="spellEnd"/>
      <w:r w:rsidRPr="00993F6E">
        <w:rPr>
          <w:b/>
          <w:bCs/>
        </w:rPr>
        <w:t>/</w:t>
      </w:r>
      <w:r w:rsidRPr="00993F6E">
        <w:rPr>
          <w:b/>
          <w:bCs/>
        </w:rPr>
        <w:br/>
        <w:t xml:space="preserve">Phonetic Spelling: </w:t>
      </w:r>
      <w:proofErr w:type="spellStart"/>
      <w:r w:rsidRPr="00993F6E">
        <w:rPr>
          <w:b/>
          <w:bCs/>
        </w:rPr>
        <w:t>in·truh·suh·ree·broh·ven·trik·yuh·ler</w:t>
      </w:r>
      <w:proofErr w:type="spellEnd"/>
    </w:p>
    <w:p w14:paraId="3E90D221" w14:textId="77777777" w:rsidR="00993F6E" w:rsidRPr="00993F6E" w:rsidRDefault="00993F6E" w:rsidP="00993F6E">
      <w:pPr>
        <w:pStyle w:val="ShotDescription"/>
        <w:rPr>
          <w:b/>
          <w:bCs/>
        </w:rPr>
      </w:pPr>
      <w:r w:rsidRPr="00993F6E">
        <w:rPr>
          <w:b/>
          <w:bCs/>
        </w:rPr>
        <w:t>Anatomical</w:t>
      </w:r>
      <w:r w:rsidRPr="00993F6E">
        <w:rPr>
          <w:b/>
          <w:bCs/>
        </w:rPr>
        <w:br/>
        <w:t xml:space="preserve">Pronunciation link: </w:t>
      </w:r>
      <w:hyperlink r:id="rId12" w:tgtFrame="_new" w:history="1">
        <w:r w:rsidRPr="00993F6E">
          <w:rPr>
            <w:rStyle w:val="Hyperlink"/>
            <w:b/>
            <w:bCs/>
          </w:rPr>
          <w:t>https://www.merriam-webster.com/dictionary/anatomical</w:t>
        </w:r>
      </w:hyperlink>
      <w:r w:rsidRPr="00993F6E">
        <w:rPr>
          <w:b/>
          <w:bCs/>
        </w:rPr>
        <w:br/>
        <w:t>IPA: /ˌ</w:t>
      </w:r>
      <w:proofErr w:type="spellStart"/>
      <w:r w:rsidRPr="00993F6E">
        <w:rPr>
          <w:b/>
          <w:bCs/>
        </w:rPr>
        <w:t>ænəˈtɑːmɪkəl</w:t>
      </w:r>
      <w:proofErr w:type="spellEnd"/>
      <w:r w:rsidRPr="00993F6E">
        <w:rPr>
          <w:b/>
          <w:bCs/>
        </w:rPr>
        <w:t>/</w:t>
      </w:r>
      <w:r w:rsidRPr="00993F6E">
        <w:rPr>
          <w:b/>
          <w:bCs/>
        </w:rPr>
        <w:br/>
        <w:t xml:space="preserve">Phonetic Spelling: </w:t>
      </w:r>
      <w:proofErr w:type="spellStart"/>
      <w:r w:rsidRPr="00993F6E">
        <w:rPr>
          <w:b/>
          <w:bCs/>
        </w:rPr>
        <w:t>an·uh·tom·ih·kuhl</w:t>
      </w:r>
      <w:proofErr w:type="spellEnd"/>
    </w:p>
    <w:p w14:paraId="54DA1860" w14:textId="77777777" w:rsidR="00993F6E" w:rsidRPr="00993F6E" w:rsidRDefault="00993F6E" w:rsidP="00993F6E">
      <w:pPr>
        <w:pStyle w:val="ShotDescription"/>
        <w:rPr>
          <w:b/>
          <w:bCs/>
        </w:rPr>
      </w:pPr>
      <w:r w:rsidRPr="00993F6E">
        <w:rPr>
          <w:b/>
          <w:bCs/>
        </w:rPr>
        <w:t>Cistern</w:t>
      </w:r>
      <w:r w:rsidRPr="00993F6E">
        <w:rPr>
          <w:b/>
          <w:bCs/>
        </w:rPr>
        <w:br/>
        <w:t xml:space="preserve">Pronunciation link: </w:t>
      </w:r>
      <w:hyperlink r:id="rId13" w:tgtFrame="_new" w:history="1">
        <w:r w:rsidRPr="00993F6E">
          <w:rPr>
            <w:rStyle w:val="Hyperlink"/>
            <w:b/>
            <w:bCs/>
          </w:rPr>
          <w:t>https://www.merriam-webster.com/dictionary/cistern</w:t>
        </w:r>
      </w:hyperlink>
      <w:r w:rsidRPr="00993F6E">
        <w:rPr>
          <w:b/>
          <w:bCs/>
        </w:rPr>
        <w:br/>
        <w:t>IPA: /ˈ</w:t>
      </w:r>
      <w:proofErr w:type="spellStart"/>
      <w:r w:rsidRPr="00993F6E">
        <w:rPr>
          <w:b/>
          <w:bCs/>
        </w:rPr>
        <w:t>sɪstərn</w:t>
      </w:r>
      <w:proofErr w:type="spellEnd"/>
      <w:r w:rsidRPr="00993F6E">
        <w:rPr>
          <w:b/>
          <w:bCs/>
        </w:rPr>
        <w:t>/</w:t>
      </w:r>
      <w:r w:rsidRPr="00993F6E">
        <w:rPr>
          <w:b/>
          <w:bCs/>
        </w:rPr>
        <w:br/>
        <w:t xml:space="preserve">Phonetic Spelling: </w:t>
      </w:r>
      <w:proofErr w:type="spellStart"/>
      <w:r w:rsidRPr="00993F6E">
        <w:rPr>
          <w:b/>
          <w:bCs/>
        </w:rPr>
        <w:t>sis·tern</w:t>
      </w:r>
      <w:proofErr w:type="spellEnd"/>
    </w:p>
    <w:p w14:paraId="4DE5F34A" w14:textId="77777777" w:rsidR="00993F6E" w:rsidRPr="00993F6E" w:rsidRDefault="00993F6E" w:rsidP="00993F6E">
      <w:pPr>
        <w:pStyle w:val="ShotDescription"/>
        <w:rPr>
          <w:b/>
          <w:bCs/>
        </w:rPr>
      </w:pPr>
      <w:r w:rsidRPr="00993F6E">
        <w:rPr>
          <w:b/>
          <w:bCs/>
        </w:rPr>
        <w:lastRenderedPageBreak/>
        <w:t>Ophthalmic</w:t>
      </w:r>
      <w:r w:rsidRPr="00993F6E">
        <w:rPr>
          <w:b/>
          <w:bCs/>
        </w:rPr>
        <w:br/>
        <w:t xml:space="preserve">Pronunciation link: </w:t>
      </w:r>
      <w:hyperlink r:id="rId14" w:tgtFrame="_new" w:history="1">
        <w:r w:rsidRPr="00993F6E">
          <w:rPr>
            <w:rStyle w:val="Hyperlink"/>
            <w:b/>
            <w:bCs/>
          </w:rPr>
          <w:t>https://www.merriam-webster.com/dictionary/ophthalmic</w:t>
        </w:r>
      </w:hyperlink>
      <w:r w:rsidRPr="00993F6E">
        <w:rPr>
          <w:b/>
          <w:bCs/>
        </w:rPr>
        <w:br/>
        <w:t>IPA: /</w:t>
      </w:r>
      <w:proofErr w:type="spellStart"/>
      <w:r w:rsidRPr="00993F6E">
        <w:rPr>
          <w:b/>
          <w:bCs/>
        </w:rPr>
        <w:t>ɑːfˈθælmɪk</w:t>
      </w:r>
      <w:proofErr w:type="spellEnd"/>
      <w:r w:rsidRPr="00993F6E">
        <w:rPr>
          <w:b/>
          <w:bCs/>
        </w:rPr>
        <w:t>/</w:t>
      </w:r>
      <w:r w:rsidRPr="00993F6E">
        <w:rPr>
          <w:b/>
          <w:bCs/>
        </w:rPr>
        <w:br/>
        <w:t xml:space="preserve">Phonetic Spelling: </w:t>
      </w:r>
      <w:proofErr w:type="spellStart"/>
      <w:r w:rsidRPr="00993F6E">
        <w:rPr>
          <w:b/>
          <w:bCs/>
        </w:rPr>
        <w:t>off·thal·mik</w:t>
      </w:r>
      <w:proofErr w:type="spellEnd"/>
    </w:p>
    <w:p w14:paraId="09B3449D" w14:textId="77777777" w:rsidR="00993F6E" w:rsidRPr="00993F6E" w:rsidRDefault="00993F6E" w:rsidP="00993F6E">
      <w:pPr>
        <w:pStyle w:val="ShotDescription"/>
        <w:rPr>
          <w:b/>
          <w:bCs/>
        </w:rPr>
      </w:pPr>
      <w:r w:rsidRPr="00993F6E">
        <w:rPr>
          <w:b/>
          <w:bCs/>
        </w:rPr>
        <w:t>Desiccation</w:t>
      </w:r>
      <w:r w:rsidRPr="00993F6E">
        <w:rPr>
          <w:b/>
          <w:bCs/>
        </w:rPr>
        <w:br/>
        <w:t xml:space="preserve">Pronunciation link: </w:t>
      </w:r>
      <w:hyperlink r:id="rId15" w:tgtFrame="_new" w:history="1">
        <w:r w:rsidRPr="00993F6E">
          <w:rPr>
            <w:rStyle w:val="Hyperlink"/>
            <w:b/>
            <w:bCs/>
          </w:rPr>
          <w:t>https://www.merriam-webster.com/dictionary/desiccation</w:t>
        </w:r>
      </w:hyperlink>
      <w:r w:rsidRPr="00993F6E">
        <w:rPr>
          <w:b/>
          <w:bCs/>
        </w:rPr>
        <w:br/>
        <w:t>IPA: /ˌ</w:t>
      </w:r>
      <w:proofErr w:type="spellStart"/>
      <w:r w:rsidRPr="00993F6E">
        <w:rPr>
          <w:b/>
          <w:bCs/>
        </w:rPr>
        <w:t>dɛsɪˈkeɪʃən</w:t>
      </w:r>
      <w:proofErr w:type="spellEnd"/>
      <w:r w:rsidRPr="00993F6E">
        <w:rPr>
          <w:b/>
          <w:bCs/>
        </w:rPr>
        <w:t>/</w:t>
      </w:r>
      <w:r w:rsidRPr="00993F6E">
        <w:rPr>
          <w:b/>
          <w:bCs/>
        </w:rPr>
        <w:br/>
        <w:t xml:space="preserve">Phonetic Spelling: </w:t>
      </w:r>
      <w:proofErr w:type="spellStart"/>
      <w:r w:rsidRPr="00993F6E">
        <w:rPr>
          <w:b/>
          <w:bCs/>
        </w:rPr>
        <w:t>des·ih·kay·shuhn</w:t>
      </w:r>
      <w:proofErr w:type="spellEnd"/>
    </w:p>
    <w:p w14:paraId="3D5BEFA3" w14:textId="77777777" w:rsidR="00993F6E" w:rsidRPr="00993F6E" w:rsidRDefault="00993F6E" w:rsidP="00993F6E">
      <w:pPr>
        <w:pStyle w:val="ShotDescription"/>
        <w:rPr>
          <w:b/>
          <w:bCs/>
        </w:rPr>
      </w:pPr>
      <w:r w:rsidRPr="00993F6E">
        <w:rPr>
          <w:b/>
          <w:bCs/>
        </w:rPr>
        <w:t>Buprenorphine</w:t>
      </w:r>
      <w:r w:rsidRPr="00993F6E">
        <w:rPr>
          <w:b/>
          <w:bCs/>
        </w:rPr>
        <w:br/>
        <w:t xml:space="preserve">Pronunciation link: </w:t>
      </w:r>
      <w:hyperlink r:id="rId16" w:tgtFrame="_new" w:history="1">
        <w:r w:rsidRPr="00993F6E">
          <w:rPr>
            <w:rStyle w:val="Hyperlink"/>
            <w:b/>
            <w:bCs/>
          </w:rPr>
          <w:t>https://www.merriam-webster.com/dictionary/buprenorphine</w:t>
        </w:r>
      </w:hyperlink>
      <w:r w:rsidRPr="00993F6E">
        <w:rPr>
          <w:b/>
          <w:bCs/>
        </w:rPr>
        <w:br/>
        <w:t>IPA: /ˌ</w:t>
      </w:r>
      <w:proofErr w:type="spellStart"/>
      <w:r w:rsidRPr="00993F6E">
        <w:rPr>
          <w:b/>
          <w:bCs/>
        </w:rPr>
        <w:t>bjuːprəˈnɔːrfiːn</w:t>
      </w:r>
      <w:proofErr w:type="spellEnd"/>
      <w:r w:rsidRPr="00993F6E">
        <w:rPr>
          <w:b/>
          <w:bCs/>
        </w:rPr>
        <w:t>/</w:t>
      </w:r>
      <w:r w:rsidRPr="00993F6E">
        <w:rPr>
          <w:b/>
          <w:bCs/>
        </w:rPr>
        <w:br/>
        <w:t xml:space="preserve">Phonetic Spelling: </w:t>
      </w:r>
      <w:proofErr w:type="spellStart"/>
      <w:r w:rsidRPr="00993F6E">
        <w:rPr>
          <w:b/>
          <w:bCs/>
        </w:rPr>
        <w:t>byoo·pruh·nor·feen</w:t>
      </w:r>
      <w:proofErr w:type="spellEnd"/>
    </w:p>
    <w:p w14:paraId="0B050753" w14:textId="77777777" w:rsidR="00993F6E" w:rsidRPr="00993F6E" w:rsidRDefault="00993F6E" w:rsidP="00993F6E">
      <w:pPr>
        <w:pStyle w:val="ShotDescription"/>
        <w:rPr>
          <w:b/>
          <w:bCs/>
        </w:rPr>
      </w:pPr>
      <w:r w:rsidRPr="00993F6E">
        <w:rPr>
          <w:b/>
          <w:bCs/>
        </w:rPr>
        <w:t>Povidone-Iodine</w:t>
      </w:r>
      <w:r w:rsidRPr="00993F6E">
        <w:rPr>
          <w:b/>
          <w:bCs/>
        </w:rPr>
        <w:br/>
        <w:t>Pronunciation link: https://www.merriam-webster.com/dictionary/povidone</w:t>
      </w:r>
      <w:r w:rsidRPr="00993F6E">
        <w:rPr>
          <w:b/>
          <w:bCs/>
        </w:rPr>
        <w:br/>
        <w:t>IPA: /ˈ</w:t>
      </w:r>
      <w:proofErr w:type="spellStart"/>
      <w:r w:rsidRPr="00993F6E">
        <w:rPr>
          <w:b/>
          <w:bCs/>
        </w:rPr>
        <w:t>pɑːvɪˌdoʊn</w:t>
      </w:r>
      <w:proofErr w:type="spellEnd"/>
      <w:r w:rsidRPr="00993F6E">
        <w:rPr>
          <w:b/>
          <w:bCs/>
        </w:rPr>
        <w:t>/</w:t>
      </w:r>
      <w:r w:rsidRPr="00993F6E">
        <w:rPr>
          <w:b/>
          <w:bCs/>
        </w:rPr>
        <w:br/>
        <w:t xml:space="preserve">Phonetic Spelling: </w:t>
      </w:r>
      <w:proofErr w:type="spellStart"/>
      <w:r w:rsidRPr="00993F6E">
        <w:rPr>
          <w:b/>
          <w:bCs/>
        </w:rPr>
        <w:t>pov·ih·dohn</w:t>
      </w:r>
      <w:proofErr w:type="spellEnd"/>
    </w:p>
    <w:p w14:paraId="5AF6BD17" w14:textId="77777777" w:rsidR="00993F6E" w:rsidRPr="00993F6E" w:rsidRDefault="00993F6E" w:rsidP="00993F6E">
      <w:pPr>
        <w:pStyle w:val="ShotDescription"/>
        <w:rPr>
          <w:b/>
          <w:bCs/>
        </w:rPr>
      </w:pPr>
      <w:r w:rsidRPr="00993F6E">
        <w:rPr>
          <w:b/>
          <w:bCs/>
        </w:rPr>
        <w:t>Intervertebral</w:t>
      </w:r>
      <w:r w:rsidRPr="00993F6E">
        <w:rPr>
          <w:b/>
          <w:bCs/>
        </w:rPr>
        <w:br/>
        <w:t xml:space="preserve">Pronunciation link: </w:t>
      </w:r>
      <w:hyperlink r:id="rId17" w:tgtFrame="_new" w:history="1">
        <w:r w:rsidRPr="00993F6E">
          <w:rPr>
            <w:rStyle w:val="Hyperlink"/>
            <w:b/>
            <w:bCs/>
          </w:rPr>
          <w:t>https://www.merriam-webster.com/dictionary/intervertebral</w:t>
        </w:r>
      </w:hyperlink>
      <w:r w:rsidRPr="00993F6E">
        <w:rPr>
          <w:b/>
          <w:bCs/>
        </w:rPr>
        <w:br/>
        <w:t>IPA: /ˌ</w:t>
      </w:r>
      <w:proofErr w:type="spellStart"/>
      <w:r w:rsidRPr="00993F6E">
        <w:rPr>
          <w:b/>
          <w:bCs/>
        </w:rPr>
        <w:t>ɪntərˈvɜːrtəbrəl</w:t>
      </w:r>
      <w:proofErr w:type="spellEnd"/>
      <w:r w:rsidRPr="00993F6E">
        <w:rPr>
          <w:b/>
          <w:bCs/>
        </w:rPr>
        <w:t>/</w:t>
      </w:r>
      <w:r w:rsidRPr="00993F6E">
        <w:rPr>
          <w:b/>
          <w:bCs/>
        </w:rPr>
        <w:br/>
        <w:t xml:space="preserve">Phonetic Spelling: </w:t>
      </w:r>
      <w:proofErr w:type="spellStart"/>
      <w:r w:rsidRPr="00993F6E">
        <w:rPr>
          <w:b/>
          <w:bCs/>
        </w:rPr>
        <w:t>in·ter·vur·tuh·bruhl</w:t>
      </w:r>
      <w:proofErr w:type="spellEnd"/>
    </w:p>
    <w:p w14:paraId="46C0EF33" w14:textId="77777777" w:rsidR="00993F6E" w:rsidRPr="00993F6E" w:rsidRDefault="00993F6E" w:rsidP="00993F6E">
      <w:pPr>
        <w:pStyle w:val="ShotDescription"/>
        <w:rPr>
          <w:b/>
          <w:bCs/>
        </w:rPr>
      </w:pPr>
      <w:r w:rsidRPr="00993F6E">
        <w:rPr>
          <w:b/>
          <w:bCs/>
        </w:rPr>
        <w:t>Dura Mater</w:t>
      </w:r>
      <w:r w:rsidRPr="00993F6E">
        <w:rPr>
          <w:b/>
          <w:bCs/>
        </w:rPr>
        <w:br/>
        <w:t xml:space="preserve">Pronunciation link: </w:t>
      </w:r>
      <w:hyperlink r:id="rId18" w:tgtFrame="_new" w:history="1">
        <w:r w:rsidRPr="00993F6E">
          <w:rPr>
            <w:rStyle w:val="Hyperlink"/>
            <w:b/>
            <w:bCs/>
          </w:rPr>
          <w:t>https://www.merriam-webster.com/dictionary/dura%20mater</w:t>
        </w:r>
      </w:hyperlink>
      <w:r w:rsidRPr="00993F6E">
        <w:rPr>
          <w:b/>
          <w:bCs/>
        </w:rPr>
        <w:br/>
        <w:t>IPA: /ˌ</w:t>
      </w:r>
      <w:proofErr w:type="spellStart"/>
      <w:r w:rsidRPr="00993F6E">
        <w:rPr>
          <w:b/>
          <w:bCs/>
        </w:rPr>
        <w:t>dʊrə</w:t>
      </w:r>
      <w:proofErr w:type="spellEnd"/>
      <w:r w:rsidRPr="00993F6E">
        <w:rPr>
          <w:b/>
          <w:bCs/>
        </w:rPr>
        <w:t xml:space="preserve"> ˈ</w:t>
      </w:r>
      <w:proofErr w:type="spellStart"/>
      <w:r w:rsidRPr="00993F6E">
        <w:rPr>
          <w:b/>
          <w:bCs/>
        </w:rPr>
        <w:t>meɪtər</w:t>
      </w:r>
      <w:proofErr w:type="spellEnd"/>
      <w:r w:rsidRPr="00993F6E">
        <w:rPr>
          <w:b/>
          <w:bCs/>
        </w:rPr>
        <w:t>/</w:t>
      </w:r>
      <w:r w:rsidRPr="00993F6E">
        <w:rPr>
          <w:b/>
          <w:bCs/>
        </w:rPr>
        <w:br/>
        <w:t xml:space="preserve">Phonetic Spelling: </w:t>
      </w:r>
      <w:proofErr w:type="spellStart"/>
      <w:r w:rsidRPr="00993F6E">
        <w:rPr>
          <w:b/>
          <w:bCs/>
        </w:rPr>
        <w:t>dur·uh</w:t>
      </w:r>
      <w:proofErr w:type="spellEnd"/>
      <w:r w:rsidRPr="00993F6E">
        <w:rPr>
          <w:b/>
          <w:bCs/>
        </w:rPr>
        <w:t xml:space="preserve"> </w:t>
      </w:r>
      <w:proofErr w:type="spellStart"/>
      <w:r w:rsidRPr="00993F6E">
        <w:rPr>
          <w:b/>
          <w:bCs/>
        </w:rPr>
        <w:t>may·ter</w:t>
      </w:r>
      <w:proofErr w:type="spellEnd"/>
    </w:p>
    <w:p w14:paraId="72A55B2E" w14:textId="77777777" w:rsidR="00993F6E" w:rsidRPr="00993F6E" w:rsidRDefault="00993F6E" w:rsidP="00993F6E">
      <w:pPr>
        <w:pStyle w:val="ShotDescription"/>
        <w:rPr>
          <w:b/>
          <w:bCs/>
        </w:rPr>
      </w:pPr>
      <w:r w:rsidRPr="00993F6E">
        <w:rPr>
          <w:b/>
          <w:bCs/>
        </w:rPr>
        <w:t>Intrathecally</w:t>
      </w:r>
      <w:r w:rsidRPr="00993F6E">
        <w:rPr>
          <w:b/>
          <w:bCs/>
        </w:rPr>
        <w:br/>
        <w:t xml:space="preserve">Pronunciation link: </w:t>
      </w:r>
      <w:hyperlink r:id="rId19" w:tgtFrame="_new" w:history="1">
        <w:r w:rsidRPr="00993F6E">
          <w:rPr>
            <w:rStyle w:val="Hyperlink"/>
            <w:b/>
            <w:bCs/>
          </w:rPr>
          <w:t>https://www.merriam-webster.com/dictionary/intrathecal</w:t>
        </w:r>
      </w:hyperlink>
      <w:r w:rsidRPr="00993F6E">
        <w:rPr>
          <w:b/>
          <w:bCs/>
        </w:rPr>
        <w:br/>
        <w:t>IPA: /ˌ</w:t>
      </w:r>
      <w:proofErr w:type="spellStart"/>
      <w:r w:rsidRPr="00993F6E">
        <w:rPr>
          <w:b/>
          <w:bCs/>
        </w:rPr>
        <w:t>ɪntrəˈθiːkli</w:t>
      </w:r>
      <w:proofErr w:type="spellEnd"/>
      <w:r w:rsidRPr="00993F6E">
        <w:rPr>
          <w:b/>
          <w:bCs/>
        </w:rPr>
        <w:t>/</w:t>
      </w:r>
      <w:r w:rsidRPr="00993F6E">
        <w:rPr>
          <w:b/>
          <w:bCs/>
        </w:rPr>
        <w:br/>
        <w:t xml:space="preserve">Phonetic Spelling: </w:t>
      </w:r>
      <w:proofErr w:type="spellStart"/>
      <w:r w:rsidRPr="00993F6E">
        <w:rPr>
          <w:b/>
          <w:bCs/>
        </w:rPr>
        <w:t>in·truh·thee·klee</w:t>
      </w:r>
      <w:proofErr w:type="spellEnd"/>
    </w:p>
    <w:p w14:paraId="4CA7E3E1" w14:textId="77777777" w:rsidR="00993F6E" w:rsidRPr="00993F6E" w:rsidRDefault="00993F6E" w:rsidP="00993F6E">
      <w:pPr>
        <w:pStyle w:val="ShotDescription"/>
        <w:rPr>
          <w:b/>
          <w:bCs/>
        </w:rPr>
      </w:pPr>
      <w:proofErr w:type="spellStart"/>
      <w:r w:rsidRPr="00993F6E">
        <w:rPr>
          <w:b/>
          <w:bCs/>
        </w:rPr>
        <w:t>Rostrocaudal</w:t>
      </w:r>
      <w:proofErr w:type="spellEnd"/>
      <w:r w:rsidRPr="00993F6E">
        <w:rPr>
          <w:b/>
          <w:bCs/>
        </w:rPr>
        <w:br/>
        <w:t>Pronunciation link: https://www.merriam-webster.com/dictionary/rostrocaudal</w:t>
      </w:r>
      <w:r w:rsidRPr="00993F6E">
        <w:rPr>
          <w:b/>
          <w:bCs/>
        </w:rPr>
        <w:br/>
        <w:t>IPA: /ˌ</w:t>
      </w:r>
      <w:proofErr w:type="spellStart"/>
      <w:r w:rsidRPr="00993F6E">
        <w:rPr>
          <w:b/>
          <w:bCs/>
        </w:rPr>
        <w:t>rɑːstroʊˈkɔːdəl</w:t>
      </w:r>
      <w:proofErr w:type="spellEnd"/>
      <w:r w:rsidRPr="00993F6E">
        <w:rPr>
          <w:b/>
          <w:bCs/>
        </w:rPr>
        <w:t>/</w:t>
      </w:r>
      <w:r w:rsidRPr="00993F6E">
        <w:rPr>
          <w:b/>
          <w:bCs/>
        </w:rPr>
        <w:br/>
        <w:t xml:space="preserve">Phonetic Spelling: </w:t>
      </w:r>
      <w:proofErr w:type="spellStart"/>
      <w:r w:rsidRPr="00993F6E">
        <w:rPr>
          <w:b/>
          <w:bCs/>
        </w:rPr>
        <w:t>ros·troh·kaw·duhl</w:t>
      </w:r>
      <w:proofErr w:type="spellEnd"/>
    </w:p>
    <w:p w14:paraId="5FDE056E" w14:textId="77777777" w:rsidR="00993F6E" w:rsidRPr="00993F6E" w:rsidRDefault="00993F6E" w:rsidP="00993F6E">
      <w:pPr>
        <w:pStyle w:val="ShotDescription"/>
        <w:rPr>
          <w:b/>
          <w:bCs/>
        </w:rPr>
      </w:pPr>
      <w:r w:rsidRPr="00993F6E">
        <w:rPr>
          <w:b/>
          <w:bCs/>
        </w:rPr>
        <w:lastRenderedPageBreak/>
        <w:t>Intracerebroventricularly</w:t>
      </w:r>
      <w:r w:rsidRPr="00993F6E">
        <w:rPr>
          <w:b/>
          <w:bCs/>
        </w:rPr>
        <w:br/>
        <w:t>Pronunciation link: No confirmed link found</w:t>
      </w:r>
      <w:r w:rsidRPr="00993F6E">
        <w:rPr>
          <w:b/>
          <w:bCs/>
        </w:rPr>
        <w:br/>
        <w:t>IPA: /ˌ</w:t>
      </w:r>
      <w:proofErr w:type="spellStart"/>
      <w:r w:rsidRPr="00993F6E">
        <w:rPr>
          <w:b/>
          <w:bCs/>
        </w:rPr>
        <w:t>ɪntrə</w:t>
      </w:r>
      <w:proofErr w:type="spellEnd"/>
      <w:r w:rsidRPr="00993F6E">
        <w:rPr>
          <w:b/>
          <w:bCs/>
        </w:rPr>
        <w:t xml:space="preserve"> </w:t>
      </w:r>
      <w:proofErr w:type="spellStart"/>
      <w:r w:rsidRPr="00993F6E">
        <w:rPr>
          <w:b/>
          <w:bCs/>
        </w:rPr>
        <w:t>səˌriːbroʊvɛnˈtrɪkjələrli</w:t>
      </w:r>
      <w:proofErr w:type="spellEnd"/>
      <w:r w:rsidRPr="00993F6E">
        <w:rPr>
          <w:b/>
          <w:bCs/>
        </w:rPr>
        <w:t>/</w:t>
      </w:r>
      <w:r w:rsidRPr="00993F6E">
        <w:rPr>
          <w:b/>
          <w:bCs/>
        </w:rPr>
        <w:br/>
        <w:t xml:space="preserve">Phonetic Spelling: </w:t>
      </w:r>
      <w:proofErr w:type="spellStart"/>
      <w:r w:rsidRPr="00993F6E">
        <w:rPr>
          <w:b/>
          <w:bCs/>
        </w:rPr>
        <w:t>in·truh·suh·ree·broh·ven·trik·yuh·ler·lee</w:t>
      </w:r>
      <w:proofErr w:type="spellEnd"/>
    </w:p>
    <w:p w14:paraId="63832CDE" w14:textId="77777777" w:rsidR="00993F6E" w:rsidRPr="00993F6E" w:rsidRDefault="00993F6E" w:rsidP="00993F6E">
      <w:pPr>
        <w:pStyle w:val="ShotDescription"/>
        <w:rPr>
          <w:b/>
          <w:bCs/>
        </w:rPr>
      </w:pPr>
      <w:r w:rsidRPr="00993F6E">
        <w:rPr>
          <w:b/>
          <w:bCs/>
        </w:rPr>
        <w:t>Phosphorylated</w:t>
      </w:r>
      <w:r w:rsidRPr="00993F6E">
        <w:rPr>
          <w:b/>
          <w:bCs/>
        </w:rPr>
        <w:br/>
        <w:t>Pronunciation link: https://www.merriam-webster.com/dictionary/phosphorylated</w:t>
      </w:r>
      <w:r w:rsidRPr="00993F6E">
        <w:rPr>
          <w:b/>
          <w:bCs/>
        </w:rPr>
        <w:br/>
        <w:t>IPA: /ˈ</w:t>
      </w:r>
      <w:proofErr w:type="spellStart"/>
      <w:r w:rsidRPr="00993F6E">
        <w:rPr>
          <w:b/>
          <w:bCs/>
        </w:rPr>
        <w:t>fɑːsfəˌreɪtɪd</w:t>
      </w:r>
      <w:proofErr w:type="spellEnd"/>
      <w:r w:rsidRPr="00993F6E">
        <w:rPr>
          <w:b/>
          <w:bCs/>
        </w:rPr>
        <w:t>/</w:t>
      </w:r>
      <w:r w:rsidRPr="00993F6E">
        <w:rPr>
          <w:b/>
          <w:bCs/>
        </w:rPr>
        <w:br/>
        <w:t xml:space="preserve">Phonetic Spelling: </w:t>
      </w:r>
      <w:proofErr w:type="spellStart"/>
      <w:r w:rsidRPr="00993F6E">
        <w:rPr>
          <w:b/>
          <w:bCs/>
        </w:rPr>
        <w:t>fos·fuh·ray·tuhd</w:t>
      </w:r>
      <w:proofErr w:type="spellEnd"/>
    </w:p>
    <w:p w14:paraId="3A5D2DAB" w14:textId="77777777" w:rsidR="00993F6E" w:rsidRPr="00993F6E" w:rsidRDefault="00993F6E" w:rsidP="00993F6E">
      <w:pPr>
        <w:pStyle w:val="ShotDescription"/>
        <w:rPr>
          <w:b/>
          <w:bCs/>
        </w:rPr>
      </w:pPr>
      <w:r w:rsidRPr="00993F6E">
        <w:rPr>
          <w:b/>
          <w:bCs/>
        </w:rPr>
        <w:t>Neurofilament</w:t>
      </w:r>
      <w:r w:rsidRPr="00993F6E">
        <w:rPr>
          <w:b/>
          <w:bCs/>
        </w:rPr>
        <w:br/>
        <w:t>Pronunciation link: https://www.merriam-webster.com/dictionary/neurofilament</w:t>
      </w:r>
      <w:r w:rsidRPr="00993F6E">
        <w:rPr>
          <w:b/>
          <w:bCs/>
        </w:rPr>
        <w:br/>
        <w:t>IPA: /ˌ</w:t>
      </w:r>
      <w:proofErr w:type="spellStart"/>
      <w:r w:rsidRPr="00993F6E">
        <w:rPr>
          <w:b/>
          <w:bCs/>
        </w:rPr>
        <w:t>nʊroʊˈfɪləmənt</w:t>
      </w:r>
      <w:proofErr w:type="spellEnd"/>
      <w:r w:rsidRPr="00993F6E">
        <w:rPr>
          <w:b/>
          <w:bCs/>
        </w:rPr>
        <w:t>/</w:t>
      </w:r>
      <w:r w:rsidRPr="00993F6E">
        <w:rPr>
          <w:b/>
          <w:bCs/>
        </w:rPr>
        <w:br/>
        <w:t xml:space="preserve">Phonetic Spelling: </w:t>
      </w:r>
      <w:proofErr w:type="spellStart"/>
      <w:r w:rsidRPr="00993F6E">
        <w:rPr>
          <w:b/>
          <w:bCs/>
        </w:rPr>
        <w:t>nur·oh·fil·uh·ment</w:t>
      </w:r>
      <w:proofErr w:type="spellEnd"/>
    </w:p>
    <w:p w14:paraId="23ADDDFA" w14:textId="77777777" w:rsidR="00993F6E" w:rsidRPr="00993F6E" w:rsidRDefault="00993F6E" w:rsidP="00993F6E">
      <w:pPr>
        <w:pStyle w:val="ShotDescription"/>
        <w:rPr>
          <w:b/>
          <w:bCs/>
        </w:rPr>
      </w:pPr>
      <w:r w:rsidRPr="00993F6E">
        <w:rPr>
          <w:b/>
          <w:bCs/>
        </w:rPr>
        <w:t>Quantitative</w:t>
      </w:r>
      <w:r w:rsidRPr="00993F6E">
        <w:rPr>
          <w:b/>
          <w:bCs/>
        </w:rPr>
        <w:br/>
        <w:t xml:space="preserve">Pronunciation link: </w:t>
      </w:r>
      <w:hyperlink r:id="rId20" w:tgtFrame="_new" w:history="1">
        <w:r w:rsidRPr="00993F6E">
          <w:rPr>
            <w:rStyle w:val="Hyperlink"/>
            <w:b/>
            <w:bCs/>
          </w:rPr>
          <w:t>https://www.merriam-webster.com/dictionary/quantitative</w:t>
        </w:r>
      </w:hyperlink>
      <w:r w:rsidRPr="00993F6E">
        <w:rPr>
          <w:b/>
          <w:bCs/>
        </w:rPr>
        <w:br/>
        <w:t>IPA: /ˈ</w:t>
      </w:r>
      <w:proofErr w:type="spellStart"/>
      <w:r w:rsidRPr="00993F6E">
        <w:rPr>
          <w:b/>
          <w:bCs/>
        </w:rPr>
        <w:t>kwɑːntəˌteɪtɪv</w:t>
      </w:r>
      <w:proofErr w:type="spellEnd"/>
      <w:r w:rsidRPr="00993F6E">
        <w:rPr>
          <w:b/>
          <w:bCs/>
        </w:rPr>
        <w:t>/</w:t>
      </w:r>
      <w:r w:rsidRPr="00993F6E">
        <w:rPr>
          <w:b/>
          <w:bCs/>
        </w:rPr>
        <w:br/>
        <w:t xml:space="preserve">Phonetic Spelling: </w:t>
      </w:r>
      <w:proofErr w:type="spellStart"/>
      <w:r w:rsidRPr="00993F6E">
        <w:rPr>
          <w:b/>
          <w:bCs/>
        </w:rPr>
        <w:t>kwon·tuh·tay·tiv</w:t>
      </w:r>
      <w:proofErr w:type="spellEnd"/>
    </w:p>
    <w:p w14:paraId="60298607" w14:textId="77777777" w:rsidR="00993F6E" w:rsidRPr="00993F6E" w:rsidRDefault="00993F6E" w:rsidP="00993F6E">
      <w:pPr>
        <w:pStyle w:val="ShotDescription"/>
        <w:rPr>
          <w:b/>
          <w:bCs/>
        </w:rPr>
      </w:pPr>
      <w:r w:rsidRPr="00993F6E">
        <w:rPr>
          <w:b/>
          <w:bCs/>
        </w:rPr>
        <w:t>Knockdown</w:t>
      </w:r>
      <w:r w:rsidRPr="00993F6E">
        <w:rPr>
          <w:b/>
          <w:bCs/>
        </w:rPr>
        <w:br/>
        <w:t xml:space="preserve">Pronunciation link: </w:t>
      </w:r>
      <w:hyperlink r:id="rId21" w:tgtFrame="_new" w:history="1">
        <w:r w:rsidRPr="00993F6E">
          <w:rPr>
            <w:rStyle w:val="Hyperlink"/>
            <w:b/>
            <w:bCs/>
          </w:rPr>
          <w:t>https://www.merriam-webster.com/dictionary/knockdown</w:t>
        </w:r>
      </w:hyperlink>
      <w:r w:rsidRPr="00993F6E">
        <w:rPr>
          <w:b/>
          <w:bCs/>
        </w:rPr>
        <w:br/>
        <w:t>IPA: /ˈ</w:t>
      </w:r>
      <w:proofErr w:type="spellStart"/>
      <w:r w:rsidRPr="00993F6E">
        <w:rPr>
          <w:b/>
          <w:bCs/>
        </w:rPr>
        <w:t>nɑːkˌdaʊn</w:t>
      </w:r>
      <w:proofErr w:type="spellEnd"/>
      <w:r w:rsidRPr="00993F6E">
        <w:rPr>
          <w:b/>
          <w:bCs/>
        </w:rPr>
        <w:t>/</w:t>
      </w:r>
      <w:r w:rsidRPr="00993F6E">
        <w:rPr>
          <w:b/>
          <w:bCs/>
        </w:rPr>
        <w:br/>
        <w:t xml:space="preserve">Phonetic Spelling: </w:t>
      </w:r>
      <w:proofErr w:type="spellStart"/>
      <w:r w:rsidRPr="00993F6E">
        <w:rPr>
          <w:b/>
          <w:bCs/>
        </w:rPr>
        <w:t>nok·down</w:t>
      </w:r>
      <w:proofErr w:type="spellEnd"/>
    </w:p>
    <w:p w14:paraId="1A0C14AA" w14:textId="77777777" w:rsidR="00993F6E" w:rsidRPr="00993F6E" w:rsidRDefault="00993F6E" w:rsidP="00993F6E">
      <w:pPr>
        <w:pStyle w:val="ShotDescription"/>
        <w:ind w:left="0" w:firstLine="0"/>
        <w:rPr>
          <w:b/>
          <w:bCs/>
        </w:rPr>
      </w:pPr>
    </w:p>
    <w:sectPr w:rsidR="00993F6E" w:rsidRPr="00993F6E" w:rsidSect="00BA553A">
      <w:headerReference w:type="default" r:id="rId22"/>
      <w:footerReference w:type="even" r:id="rId23"/>
      <w:footerReference w:type="default" r:id="rId2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82BD0" w14:textId="77777777" w:rsidR="00D41E65" w:rsidRDefault="00D41E65">
      <w:r>
        <w:separator/>
      </w:r>
    </w:p>
    <w:p w14:paraId="79C5B40F" w14:textId="77777777" w:rsidR="00D41E65" w:rsidRDefault="00D41E65"/>
  </w:endnote>
  <w:endnote w:type="continuationSeparator" w:id="0">
    <w:p w14:paraId="0FB81FF9" w14:textId="77777777" w:rsidR="00D41E65" w:rsidRDefault="00D41E65">
      <w:r>
        <w:continuationSeparator/>
      </w:r>
    </w:p>
    <w:p w14:paraId="25AF43DD" w14:textId="77777777" w:rsidR="00D41E65" w:rsidRDefault="00D41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C99081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93F6E">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029C2">
      <w:rPr>
        <w:rFonts w:cstheme="minorHAnsi"/>
      </w:rPr>
      <w:t xml:space="preserve">                   February 16, </w:t>
    </w:r>
    <w:proofErr w:type="gramStart"/>
    <w:r w:rsidR="001029C2">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8B91A" w14:textId="77777777" w:rsidR="00D41E65" w:rsidRDefault="00D41E65">
      <w:r>
        <w:separator/>
      </w:r>
    </w:p>
    <w:p w14:paraId="2F5203F2" w14:textId="77777777" w:rsidR="00D41E65" w:rsidRDefault="00D41E65"/>
  </w:footnote>
  <w:footnote w:type="continuationSeparator" w:id="0">
    <w:p w14:paraId="357AB257" w14:textId="77777777" w:rsidR="00D41E65" w:rsidRDefault="00D41E65">
      <w:r>
        <w:continuationSeparator/>
      </w:r>
    </w:p>
    <w:p w14:paraId="3F18838E" w14:textId="77777777" w:rsidR="00D41E65" w:rsidRDefault="00D41E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B9D7F14" w:rsidR="00336C61" w:rsidRPr="006D3AC7" w:rsidRDefault="00336C61" w:rsidP="001029C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1029C2"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75B08"/>
    <w:rsid w:val="00083792"/>
    <w:rsid w:val="000837E1"/>
    <w:rsid w:val="00085F90"/>
    <w:rsid w:val="0008613B"/>
    <w:rsid w:val="0009085D"/>
    <w:rsid w:val="00090AD7"/>
    <w:rsid w:val="00090BAC"/>
    <w:rsid w:val="00091651"/>
    <w:rsid w:val="000A6D25"/>
    <w:rsid w:val="000A7C4F"/>
    <w:rsid w:val="000B0B1A"/>
    <w:rsid w:val="000B2085"/>
    <w:rsid w:val="000B387A"/>
    <w:rsid w:val="000B4E9A"/>
    <w:rsid w:val="000C27AE"/>
    <w:rsid w:val="000C39AF"/>
    <w:rsid w:val="000D065F"/>
    <w:rsid w:val="000D17E8"/>
    <w:rsid w:val="000D2BB8"/>
    <w:rsid w:val="000D2C59"/>
    <w:rsid w:val="000D35D9"/>
    <w:rsid w:val="000D490D"/>
    <w:rsid w:val="000D67E3"/>
    <w:rsid w:val="000E1C29"/>
    <w:rsid w:val="000E236A"/>
    <w:rsid w:val="000E2F17"/>
    <w:rsid w:val="000E548E"/>
    <w:rsid w:val="000E5AAE"/>
    <w:rsid w:val="000E6166"/>
    <w:rsid w:val="000F05F6"/>
    <w:rsid w:val="000F1558"/>
    <w:rsid w:val="000F1A61"/>
    <w:rsid w:val="000F5F7F"/>
    <w:rsid w:val="001016BD"/>
    <w:rsid w:val="001029C2"/>
    <w:rsid w:val="00106F46"/>
    <w:rsid w:val="001115D1"/>
    <w:rsid w:val="0011694E"/>
    <w:rsid w:val="00123D93"/>
    <w:rsid w:val="00125924"/>
    <w:rsid w:val="00126973"/>
    <w:rsid w:val="001302B1"/>
    <w:rsid w:val="001331E3"/>
    <w:rsid w:val="00143557"/>
    <w:rsid w:val="001469E6"/>
    <w:rsid w:val="0014736D"/>
    <w:rsid w:val="00151824"/>
    <w:rsid w:val="001528A5"/>
    <w:rsid w:val="00160413"/>
    <w:rsid w:val="00162D51"/>
    <w:rsid w:val="00164F98"/>
    <w:rsid w:val="00176D6F"/>
    <w:rsid w:val="00177B33"/>
    <w:rsid w:val="001819E3"/>
    <w:rsid w:val="00184EF9"/>
    <w:rsid w:val="00191A77"/>
    <w:rsid w:val="001A7997"/>
    <w:rsid w:val="001B1537"/>
    <w:rsid w:val="001B3024"/>
    <w:rsid w:val="001B38A7"/>
    <w:rsid w:val="001B5C46"/>
    <w:rsid w:val="001C3C85"/>
    <w:rsid w:val="001C5DB5"/>
    <w:rsid w:val="001C7BBC"/>
    <w:rsid w:val="001D120D"/>
    <w:rsid w:val="001D66A5"/>
    <w:rsid w:val="001E0433"/>
    <w:rsid w:val="001E2225"/>
    <w:rsid w:val="001E230F"/>
    <w:rsid w:val="001E52A3"/>
    <w:rsid w:val="001E62DC"/>
    <w:rsid w:val="001F0890"/>
    <w:rsid w:val="001F3D3E"/>
    <w:rsid w:val="001F615E"/>
    <w:rsid w:val="00203262"/>
    <w:rsid w:val="00214268"/>
    <w:rsid w:val="002239C9"/>
    <w:rsid w:val="002345E5"/>
    <w:rsid w:val="002422D6"/>
    <w:rsid w:val="00242E40"/>
    <w:rsid w:val="00244CDB"/>
    <w:rsid w:val="00247BFF"/>
    <w:rsid w:val="00250980"/>
    <w:rsid w:val="0025310D"/>
    <w:rsid w:val="002544F1"/>
    <w:rsid w:val="002553AE"/>
    <w:rsid w:val="002617AD"/>
    <w:rsid w:val="00262E38"/>
    <w:rsid w:val="00264483"/>
    <w:rsid w:val="00264B3C"/>
    <w:rsid w:val="00265C44"/>
    <w:rsid w:val="00265EAD"/>
    <w:rsid w:val="00265F76"/>
    <w:rsid w:val="002760CB"/>
    <w:rsid w:val="002773BA"/>
    <w:rsid w:val="00277C90"/>
    <w:rsid w:val="00277F11"/>
    <w:rsid w:val="0028189A"/>
    <w:rsid w:val="00283E3E"/>
    <w:rsid w:val="00285BDA"/>
    <w:rsid w:val="00287206"/>
    <w:rsid w:val="00291198"/>
    <w:rsid w:val="002929B8"/>
    <w:rsid w:val="00294464"/>
    <w:rsid w:val="002A2775"/>
    <w:rsid w:val="002A38BB"/>
    <w:rsid w:val="002A4739"/>
    <w:rsid w:val="002A6FCF"/>
    <w:rsid w:val="002A7F8B"/>
    <w:rsid w:val="002B009A"/>
    <w:rsid w:val="002B025E"/>
    <w:rsid w:val="002B0D88"/>
    <w:rsid w:val="002B26D4"/>
    <w:rsid w:val="002B55D9"/>
    <w:rsid w:val="002C54DB"/>
    <w:rsid w:val="002D52A1"/>
    <w:rsid w:val="002D6A0E"/>
    <w:rsid w:val="002E7521"/>
    <w:rsid w:val="002F0BBF"/>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1F77"/>
    <w:rsid w:val="003825DF"/>
    <w:rsid w:val="0038502C"/>
    <w:rsid w:val="0038582E"/>
    <w:rsid w:val="00386777"/>
    <w:rsid w:val="00395684"/>
    <w:rsid w:val="003A1109"/>
    <w:rsid w:val="003A2B63"/>
    <w:rsid w:val="003A49C2"/>
    <w:rsid w:val="003A6C0F"/>
    <w:rsid w:val="003B02BA"/>
    <w:rsid w:val="003B3E2A"/>
    <w:rsid w:val="003B55E5"/>
    <w:rsid w:val="003B5E26"/>
    <w:rsid w:val="003B5E37"/>
    <w:rsid w:val="003C1044"/>
    <w:rsid w:val="003C32EC"/>
    <w:rsid w:val="003D0847"/>
    <w:rsid w:val="003D0FD6"/>
    <w:rsid w:val="003D2FC5"/>
    <w:rsid w:val="003E2BC9"/>
    <w:rsid w:val="003F0453"/>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87B80"/>
    <w:rsid w:val="00491B01"/>
    <w:rsid w:val="00493A57"/>
    <w:rsid w:val="004A5711"/>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703"/>
    <w:rsid w:val="00513853"/>
    <w:rsid w:val="005162F4"/>
    <w:rsid w:val="0052184A"/>
    <w:rsid w:val="00524258"/>
    <w:rsid w:val="00530DD9"/>
    <w:rsid w:val="005320E4"/>
    <w:rsid w:val="00534B83"/>
    <w:rsid w:val="005363E2"/>
    <w:rsid w:val="00536D89"/>
    <w:rsid w:val="00544E06"/>
    <w:rsid w:val="005463CB"/>
    <w:rsid w:val="00553E65"/>
    <w:rsid w:val="00557116"/>
    <w:rsid w:val="0055763A"/>
    <w:rsid w:val="005611F3"/>
    <w:rsid w:val="00565757"/>
    <w:rsid w:val="00567FE8"/>
    <w:rsid w:val="005757AE"/>
    <w:rsid w:val="005829FA"/>
    <w:rsid w:val="005848DC"/>
    <w:rsid w:val="00585ECC"/>
    <w:rsid w:val="00586E51"/>
    <w:rsid w:val="00597BE3"/>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83C0D"/>
    <w:rsid w:val="0069665E"/>
    <w:rsid w:val="006A0250"/>
    <w:rsid w:val="006A14A2"/>
    <w:rsid w:val="006A21CB"/>
    <w:rsid w:val="006A6324"/>
    <w:rsid w:val="006B2573"/>
    <w:rsid w:val="006B290F"/>
    <w:rsid w:val="006C08AE"/>
    <w:rsid w:val="006C0E87"/>
    <w:rsid w:val="006C1A3B"/>
    <w:rsid w:val="006C4093"/>
    <w:rsid w:val="006D1F9B"/>
    <w:rsid w:val="006D2068"/>
    <w:rsid w:val="006D3AC7"/>
    <w:rsid w:val="006D47C9"/>
    <w:rsid w:val="006D7676"/>
    <w:rsid w:val="006E16D4"/>
    <w:rsid w:val="006E244D"/>
    <w:rsid w:val="006F00AD"/>
    <w:rsid w:val="006F06AF"/>
    <w:rsid w:val="006F2681"/>
    <w:rsid w:val="00710EA3"/>
    <w:rsid w:val="0071156C"/>
    <w:rsid w:val="0071294C"/>
    <w:rsid w:val="00715253"/>
    <w:rsid w:val="00716A9B"/>
    <w:rsid w:val="00723A8E"/>
    <w:rsid w:val="007242D1"/>
    <w:rsid w:val="00724E3B"/>
    <w:rsid w:val="00730855"/>
    <w:rsid w:val="00731E5D"/>
    <w:rsid w:val="00745D4B"/>
    <w:rsid w:val="007460F6"/>
    <w:rsid w:val="00746865"/>
    <w:rsid w:val="007474E4"/>
    <w:rsid w:val="007537E2"/>
    <w:rsid w:val="007548F3"/>
    <w:rsid w:val="007574EC"/>
    <w:rsid w:val="00760E23"/>
    <w:rsid w:val="0077071A"/>
    <w:rsid w:val="00772548"/>
    <w:rsid w:val="00777388"/>
    <w:rsid w:val="007802D2"/>
    <w:rsid w:val="00790E8C"/>
    <w:rsid w:val="007A149A"/>
    <w:rsid w:val="007A4E1D"/>
    <w:rsid w:val="007B0B10"/>
    <w:rsid w:val="007B0FBB"/>
    <w:rsid w:val="007B3E0E"/>
    <w:rsid w:val="007B72C5"/>
    <w:rsid w:val="007D0800"/>
    <w:rsid w:val="007D4222"/>
    <w:rsid w:val="007D61A8"/>
    <w:rsid w:val="007F2D75"/>
    <w:rsid w:val="007F48D4"/>
    <w:rsid w:val="00802635"/>
    <w:rsid w:val="008029C1"/>
    <w:rsid w:val="00804C75"/>
    <w:rsid w:val="00806B1B"/>
    <w:rsid w:val="00811CD7"/>
    <w:rsid w:val="00817D9F"/>
    <w:rsid w:val="00817E69"/>
    <w:rsid w:val="00824A7C"/>
    <w:rsid w:val="00832FA5"/>
    <w:rsid w:val="0083566C"/>
    <w:rsid w:val="00836659"/>
    <w:rsid w:val="008373A7"/>
    <w:rsid w:val="008459FC"/>
    <w:rsid w:val="00851B3E"/>
    <w:rsid w:val="00851C4B"/>
    <w:rsid w:val="00854994"/>
    <w:rsid w:val="00854B23"/>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034A"/>
    <w:rsid w:val="0090117D"/>
    <w:rsid w:val="009055DD"/>
    <w:rsid w:val="00906EFB"/>
    <w:rsid w:val="009114D8"/>
    <w:rsid w:val="009149A4"/>
    <w:rsid w:val="00914BB3"/>
    <w:rsid w:val="00916F12"/>
    <w:rsid w:val="009212DD"/>
    <w:rsid w:val="00921AB9"/>
    <w:rsid w:val="00927B12"/>
    <w:rsid w:val="009301B8"/>
    <w:rsid w:val="00931CAD"/>
    <w:rsid w:val="00931D78"/>
    <w:rsid w:val="00933B2B"/>
    <w:rsid w:val="00941F06"/>
    <w:rsid w:val="009431F3"/>
    <w:rsid w:val="00947092"/>
    <w:rsid w:val="00951A8E"/>
    <w:rsid w:val="00952512"/>
    <w:rsid w:val="00952626"/>
    <w:rsid w:val="009538A4"/>
    <w:rsid w:val="00954870"/>
    <w:rsid w:val="00962168"/>
    <w:rsid w:val="009625B1"/>
    <w:rsid w:val="009654AF"/>
    <w:rsid w:val="00966F67"/>
    <w:rsid w:val="009753A3"/>
    <w:rsid w:val="009760EA"/>
    <w:rsid w:val="009809C5"/>
    <w:rsid w:val="00985F44"/>
    <w:rsid w:val="00987081"/>
    <w:rsid w:val="009901A9"/>
    <w:rsid w:val="00993F6E"/>
    <w:rsid w:val="00997611"/>
    <w:rsid w:val="009979E7"/>
    <w:rsid w:val="009A0E7C"/>
    <w:rsid w:val="009A2C33"/>
    <w:rsid w:val="009A3CBD"/>
    <w:rsid w:val="009A5C73"/>
    <w:rsid w:val="009B2183"/>
    <w:rsid w:val="009B3807"/>
    <w:rsid w:val="009B4EE3"/>
    <w:rsid w:val="009C041E"/>
    <w:rsid w:val="009C2062"/>
    <w:rsid w:val="009C3485"/>
    <w:rsid w:val="009C7810"/>
    <w:rsid w:val="009C7B9A"/>
    <w:rsid w:val="009D21B9"/>
    <w:rsid w:val="009D495A"/>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6161D"/>
    <w:rsid w:val="00A6365B"/>
    <w:rsid w:val="00A72FC5"/>
    <w:rsid w:val="00A730E3"/>
    <w:rsid w:val="00A77CF6"/>
    <w:rsid w:val="00A8458C"/>
    <w:rsid w:val="00A84BA8"/>
    <w:rsid w:val="00A84C50"/>
    <w:rsid w:val="00A85B2C"/>
    <w:rsid w:val="00A91283"/>
    <w:rsid w:val="00AA132F"/>
    <w:rsid w:val="00AB3338"/>
    <w:rsid w:val="00AC16C3"/>
    <w:rsid w:val="00AC5EF4"/>
    <w:rsid w:val="00AC63FC"/>
    <w:rsid w:val="00AD3B12"/>
    <w:rsid w:val="00AD3B41"/>
    <w:rsid w:val="00AD4F04"/>
    <w:rsid w:val="00AE11E8"/>
    <w:rsid w:val="00AE2480"/>
    <w:rsid w:val="00AE4E01"/>
    <w:rsid w:val="00AF0D63"/>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236CE"/>
    <w:rsid w:val="00B340A8"/>
    <w:rsid w:val="00B3428E"/>
    <w:rsid w:val="00B343AD"/>
    <w:rsid w:val="00B36993"/>
    <w:rsid w:val="00B40E12"/>
    <w:rsid w:val="00B435B8"/>
    <w:rsid w:val="00B4499C"/>
    <w:rsid w:val="00B507A4"/>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354"/>
    <w:rsid w:val="00BE756D"/>
    <w:rsid w:val="00BF2674"/>
    <w:rsid w:val="00BF2B34"/>
    <w:rsid w:val="00C00F3F"/>
    <w:rsid w:val="00C02338"/>
    <w:rsid w:val="00C035C7"/>
    <w:rsid w:val="00C072CC"/>
    <w:rsid w:val="00C10F4E"/>
    <w:rsid w:val="00C12062"/>
    <w:rsid w:val="00C247B0"/>
    <w:rsid w:val="00C2620F"/>
    <w:rsid w:val="00C33F30"/>
    <w:rsid w:val="00C34F4C"/>
    <w:rsid w:val="00C410F0"/>
    <w:rsid w:val="00C46943"/>
    <w:rsid w:val="00C602B2"/>
    <w:rsid w:val="00C70C90"/>
    <w:rsid w:val="00C729CB"/>
    <w:rsid w:val="00C7374B"/>
    <w:rsid w:val="00C8109F"/>
    <w:rsid w:val="00C8225C"/>
    <w:rsid w:val="00C82679"/>
    <w:rsid w:val="00C836F3"/>
    <w:rsid w:val="00C9250E"/>
    <w:rsid w:val="00C931BB"/>
    <w:rsid w:val="00C9492F"/>
    <w:rsid w:val="00C97B11"/>
    <w:rsid w:val="00CA3248"/>
    <w:rsid w:val="00CB039A"/>
    <w:rsid w:val="00CB0B79"/>
    <w:rsid w:val="00CB0EED"/>
    <w:rsid w:val="00CB5DE5"/>
    <w:rsid w:val="00CC0C58"/>
    <w:rsid w:val="00CC29BF"/>
    <w:rsid w:val="00CD515D"/>
    <w:rsid w:val="00CD63B8"/>
    <w:rsid w:val="00CD7F92"/>
    <w:rsid w:val="00CE10F2"/>
    <w:rsid w:val="00CE4904"/>
    <w:rsid w:val="00CF2130"/>
    <w:rsid w:val="00CF22F6"/>
    <w:rsid w:val="00CF5FA8"/>
    <w:rsid w:val="00CF6830"/>
    <w:rsid w:val="00CF771C"/>
    <w:rsid w:val="00D00EF4"/>
    <w:rsid w:val="00D103FE"/>
    <w:rsid w:val="00D10BFA"/>
    <w:rsid w:val="00D10F00"/>
    <w:rsid w:val="00D150D8"/>
    <w:rsid w:val="00D2190A"/>
    <w:rsid w:val="00D30007"/>
    <w:rsid w:val="00D300CE"/>
    <w:rsid w:val="00D34FAF"/>
    <w:rsid w:val="00D37C1A"/>
    <w:rsid w:val="00D406D6"/>
    <w:rsid w:val="00D41E65"/>
    <w:rsid w:val="00D45AF7"/>
    <w:rsid w:val="00D466AF"/>
    <w:rsid w:val="00D473BF"/>
    <w:rsid w:val="00D47642"/>
    <w:rsid w:val="00D51121"/>
    <w:rsid w:val="00D51335"/>
    <w:rsid w:val="00D5169F"/>
    <w:rsid w:val="00D6314B"/>
    <w:rsid w:val="00D662C7"/>
    <w:rsid w:val="00D712A3"/>
    <w:rsid w:val="00D73186"/>
    <w:rsid w:val="00D75084"/>
    <w:rsid w:val="00D7547B"/>
    <w:rsid w:val="00D76314"/>
    <w:rsid w:val="00D95C4C"/>
    <w:rsid w:val="00DA117F"/>
    <w:rsid w:val="00DA17FB"/>
    <w:rsid w:val="00DB16A4"/>
    <w:rsid w:val="00DB7EBA"/>
    <w:rsid w:val="00DC058D"/>
    <w:rsid w:val="00DC1E08"/>
    <w:rsid w:val="00DC1E10"/>
    <w:rsid w:val="00DC2504"/>
    <w:rsid w:val="00DC311D"/>
    <w:rsid w:val="00DC4354"/>
    <w:rsid w:val="00DC7C84"/>
    <w:rsid w:val="00DC7D3A"/>
    <w:rsid w:val="00DD059D"/>
    <w:rsid w:val="00DD231A"/>
    <w:rsid w:val="00DD2CF9"/>
    <w:rsid w:val="00DE0E89"/>
    <w:rsid w:val="00DE2554"/>
    <w:rsid w:val="00DE2882"/>
    <w:rsid w:val="00DE3DA4"/>
    <w:rsid w:val="00DE46DB"/>
    <w:rsid w:val="00DE66F3"/>
    <w:rsid w:val="00DF0865"/>
    <w:rsid w:val="00DF307B"/>
    <w:rsid w:val="00DF3A1B"/>
    <w:rsid w:val="00E04E24"/>
    <w:rsid w:val="00E04EFB"/>
    <w:rsid w:val="00E0515A"/>
    <w:rsid w:val="00E072C2"/>
    <w:rsid w:val="00E12787"/>
    <w:rsid w:val="00E2186F"/>
    <w:rsid w:val="00E23CEE"/>
    <w:rsid w:val="00E24673"/>
    <w:rsid w:val="00E24898"/>
    <w:rsid w:val="00E25BB7"/>
    <w:rsid w:val="00E355EE"/>
    <w:rsid w:val="00E35FB3"/>
    <w:rsid w:val="00E44C46"/>
    <w:rsid w:val="00E47B65"/>
    <w:rsid w:val="00E517FE"/>
    <w:rsid w:val="00E65758"/>
    <w:rsid w:val="00E662CA"/>
    <w:rsid w:val="00E66BAA"/>
    <w:rsid w:val="00E76F1D"/>
    <w:rsid w:val="00E8076C"/>
    <w:rsid w:val="00E83FA7"/>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E569C"/>
    <w:rsid w:val="00EF4128"/>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9BA"/>
    <w:rsid w:val="00F60B45"/>
    <w:rsid w:val="00F60C18"/>
    <w:rsid w:val="00F64EDC"/>
    <w:rsid w:val="00F64FB6"/>
    <w:rsid w:val="00F728FB"/>
    <w:rsid w:val="00F7663A"/>
    <w:rsid w:val="00F76A1C"/>
    <w:rsid w:val="00F80FD0"/>
    <w:rsid w:val="00F82993"/>
    <w:rsid w:val="00F83448"/>
    <w:rsid w:val="00F8345C"/>
    <w:rsid w:val="00F95E8D"/>
    <w:rsid w:val="00FA1A9D"/>
    <w:rsid w:val="00FA3DCC"/>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9C7810"/>
    <w:rPr>
      <w:rFonts w:cs="Calibri"/>
      <w:color w:val="7030A0"/>
      <w:lang w:val="en-GB"/>
    </w:rPr>
  </w:style>
  <w:style w:type="character" w:customStyle="1" w:styleId="NarrationChar">
    <w:name w:val="Narration Char"/>
    <w:basedOn w:val="DefaultParagraphFont"/>
    <w:link w:val="Narration"/>
    <w:rsid w:val="009C7810"/>
    <w:rPr>
      <w:rFonts w:ascii="Calibri" w:hAnsi="Calibri" w:cs="Calibri"/>
      <w:iCs w:val="0"/>
      <w:color w:val="7030A0"/>
      <w:lang w:val="en-GB"/>
    </w:rPr>
  </w:style>
  <w:style w:type="paragraph" w:customStyle="1" w:styleId="ShotDescription">
    <w:name w:val="Shot Description"/>
    <w:basedOn w:val="TemplateShot"/>
    <w:link w:val="ShotDescriptionChar"/>
    <w:qFormat/>
    <w:rsid w:val="009C7810"/>
    <w:rPr>
      <w:rFonts w:cs="Calibri"/>
    </w:rPr>
  </w:style>
  <w:style w:type="character" w:customStyle="1" w:styleId="ShotDescriptionChar">
    <w:name w:val="Shot Description Char"/>
    <w:basedOn w:val="DefaultParagraphFont"/>
    <w:link w:val="ShotDescription"/>
    <w:rsid w:val="009C7810"/>
    <w:rPr>
      <w:rFonts w:ascii="Calibri" w:hAnsi="Calibri" w:cs="Calibri"/>
      <w:iCs w:val="0"/>
    </w:rPr>
  </w:style>
  <w:style w:type="paragraph" w:customStyle="1" w:styleId="TemplateNarration">
    <w:name w:val="Template Narration"/>
    <w:basedOn w:val="ListParagraph"/>
    <w:rsid w:val="009C7810"/>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9C7810"/>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intrathecal" TargetMode="External"/><Relationship Id="rId13" Type="http://schemas.openxmlformats.org/officeDocument/2006/relationships/hyperlink" Target="https://www.merriam-webster.com/dictionary/cistern" TargetMode="External"/><Relationship Id="rId18" Type="http://schemas.openxmlformats.org/officeDocument/2006/relationships/hyperlink" Target="https://www.merriam-webster.com/dictionary/dura%20mate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merriam-webster.com/dictionary/knockdown" TargetMode="External"/><Relationship Id="rId7" Type="http://schemas.openxmlformats.org/officeDocument/2006/relationships/hyperlink" Target="https://review.jove.com/account/file-uploader?src=21285388" TargetMode="External"/><Relationship Id="rId12" Type="http://schemas.openxmlformats.org/officeDocument/2006/relationships/hyperlink" Target="https://www.merriam-webster.com/dictionary/anatomical" TargetMode="External"/><Relationship Id="rId17" Type="http://schemas.openxmlformats.org/officeDocument/2006/relationships/hyperlink" Target="https://www.merriam-webster.com/dictionary/intervertebra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erriam-webster.com/dictionary/buprenorphine" TargetMode="External"/><Relationship Id="rId20" Type="http://schemas.openxmlformats.org/officeDocument/2006/relationships/hyperlink" Target="https://www.merriam-webster.com/dictionary/quantitativ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cerebrospinal"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merriam-webster.com/dictionary/desiccation" TargetMode="External"/><Relationship Id="rId23" Type="http://schemas.openxmlformats.org/officeDocument/2006/relationships/footer" Target="footer1.xml"/><Relationship Id="rId10" Type="http://schemas.openxmlformats.org/officeDocument/2006/relationships/hyperlink" Target="https://www.merriam-webster.com/dictionary/oligonucleotide" TargetMode="External"/><Relationship Id="rId19" Type="http://schemas.openxmlformats.org/officeDocument/2006/relationships/hyperlink" Target="https://www.merriam-webster.com/dictionary/intrathecal" TargetMode="External"/><Relationship Id="rId4" Type="http://schemas.openxmlformats.org/officeDocument/2006/relationships/webSettings" Target="webSettings.xml"/><Relationship Id="rId9" Type="http://schemas.openxmlformats.org/officeDocument/2006/relationships/hyperlink" Target="https://www.merriam-webster.com/dictionary/antisense" TargetMode="External"/><Relationship Id="rId14" Type="http://schemas.openxmlformats.org/officeDocument/2006/relationships/hyperlink" Target="https://www.merriam-webster.com/dictionary/ophthalmic"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d28e349f-c68d-46ce-94ba-6d0e8d23db64}" enabled="1" method="Standard" siteId="{7b7466bb-fe1d-47a0-b943-8ded565c8e54}" contentBits="0" removed="0"/>
  <clbl:label id="{d9088468-0951-4aef-9cc3-0a346e475dd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11619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3</cp:revision>
  <dcterms:created xsi:type="dcterms:W3CDTF">2026-02-16T06:02:00Z</dcterms:created>
  <dcterms:modified xsi:type="dcterms:W3CDTF">2026-02-20T10:59:00Z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