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2BD8D">
      <w:pPr>
        <w:rPr>
          <w:color w:val="808080"/>
        </w:rPr>
      </w:pPr>
      <w:r>
        <w:rPr>
          <w:b/>
          <w:color w:val="000000"/>
        </w:rPr>
        <w:t>TITLE</w:t>
      </w:r>
    </w:p>
    <w:p w14:paraId="2169EACC">
      <w:pPr>
        <w:rPr>
          <w:bCs/>
        </w:rPr>
      </w:pPr>
      <w:r>
        <w:rPr>
          <w:bCs/>
        </w:rPr>
        <w:t xml:space="preserve">Optical Mapping of Atrial Electrophysiological and Calcium Handling Abnormalities in a Rat Model of Sterile Pericarditis </w:t>
      </w:r>
    </w:p>
    <w:p w14:paraId="703D0C70">
      <w:pPr>
        <w:rPr>
          <w:color w:val="808080"/>
        </w:rPr>
      </w:pPr>
    </w:p>
    <w:p w14:paraId="7761610F">
      <w:pPr>
        <w:rPr>
          <w:color w:val="808080"/>
        </w:rPr>
      </w:pPr>
      <w:r>
        <w:rPr>
          <w:b/>
        </w:rPr>
        <w:t>AUTHORS AND AFFILIATIONS</w:t>
      </w:r>
    </w:p>
    <w:p w14:paraId="6DD56B31">
      <w:pPr>
        <w:rPr>
          <w:bCs/>
        </w:rPr>
      </w:pPr>
      <w:r>
        <w:rPr>
          <w:bCs/>
        </w:rPr>
        <w:t>Jinfang Yu</w:t>
      </w:r>
      <w:r>
        <w:rPr>
          <w:bCs/>
          <w:vertAlign w:val="superscript"/>
        </w:rPr>
        <w:t>1,2,3,4,5*</w:t>
      </w:r>
      <w:r>
        <w:rPr>
          <w:bCs/>
        </w:rPr>
        <w:t xml:space="preserve">, </w:t>
      </w:r>
      <w:bookmarkStart w:id="0" w:name="_Hlk205386569"/>
      <w:r>
        <w:rPr>
          <w:bCs/>
        </w:rPr>
        <w:t>Yingyu Chen</w:t>
      </w:r>
      <w:bookmarkEnd w:id="0"/>
      <w:r>
        <w:rPr>
          <w:bCs/>
          <w:vertAlign w:val="superscript"/>
        </w:rPr>
        <w:t>6*</w:t>
      </w:r>
      <w:r>
        <w:rPr>
          <w:bCs/>
        </w:rPr>
        <w:t>, Jie Liao</w:t>
      </w:r>
      <w:r>
        <w:rPr>
          <w:bCs/>
          <w:vertAlign w:val="superscript"/>
        </w:rPr>
        <w:t>7</w:t>
      </w:r>
      <w:r>
        <w:rPr>
          <w:bCs/>
        </w:rPr>
        <w:t>, Yimei Du</w:t>
      </w:r>
      <w:bookmarkStart w:id="1" w:name="_Hlk90450280"/>
      <w:bookmarkStart w:id="2" w:name="_Hlk167268586"/>
      <w:r>
        <w:rPr>
          <w:bCs/>
          <w:vertAlign w:val="superscript"/>
        </w:rPr>
        <w:t>1,2,3,4</w:t>
      </w:r>
      <w:bookmarkEnd w:id="1"/>
      <w:r>
        <w:rPr>
          <w:bCs/>
          <w:vertAlign w:val="superscript"/>
        </w:rPr>
        <w:t>,5</w:t>
      </w:r>
      <w:bookmarkEnd w:id="2"/>
    </w:p>
    <w:p w14:paraId="4694E1B7">
      <w:pPr>
        <w:rPr>
          <w:bCs/>
          <w:vertAlign w:val="superscript"/>
        </w:rPr>
      </w:pPr>
    </w:p>
    <w:p w14:paraId="01B0665F">
      <w:pPr>
        <w:rPr>
          <w:bCs/>
        </w:rPr>
      </w:pPr>
      <w:r>
        <w:rPr>
          <w:bCs/>
          <w:vertAlign w:val="superscript"/>
        </w:rPr>
        <w:t>1</w:t>
      </w:r>
      <w:bookmarkStart w:id="3" w:name="_Hlk130394054"/>
      <w:r>
        <w:rPr>
          <w:bCs/>
        </w:rPr>
        <w:t>Department of Cardiology, Union Hospital, Tongji Medical</w:t>
      </w:r>
      <w:r>
        <w:rPr>
          <w:rFonts w:hint="eastAsia"/>
          <w:bCs/>
        </w:rPr>
        <w:t xml:space="preserve"> </w:t>
      </w:r>
      <w:r>
        <w:rPr>
          <w:bCs/>
        </w:rPr>
        <w:t>College, Huazhong University of Science and Technology,</w:t>
      </w:r>
      <w:r>
        <w:rPr>
          <w:rFonts w:hint="eastAsia"/>
          <w:bCs/>
        </w:rPr>
        <w:t xml:space="preserve"> </w:t>
      </w:r>
      <w:r>
        <w:rPr>
          <w:bCs/>
        </w:rPr>
        <w:t xml:space="preserve">Wuhan, China </w:t>
      </w:r>
      <w:bookmarkEnd w:id="3"/>
    </w:p>
    <w:p w14:paraId="14533105">
      <w:pPr>
        <w:rPr>
          <w:bCs/>
        </w:rPr>
      </w:pPr>
      <w:r>
        <w:rPr>
          <w:bCs/>
          <w:vertAlign w:val="superscript"/>
        </w:rPr>
        <w:t>2</w:t>
      </w:r>
      <w:r>
        <w:rPr>
          <w:bCs/>
        </w:rPr>
        <w:t>Research Center of Ion Channelopathy, Union Hospital, Tongji Medical</w:t>
      </w:r>
      <w:r>
        <w:rPr>
          <w:rFonts w:hint="eastAsia"/>
          <w:bCs/>
        </w:rPr>
        <w:t xml:space="preserve"> </w:t>
      </w:r>
      <w:r>
        <w:rPr>
          <w:bCs/>
        </w:rPr>
        <w:t>College, Huazhong University of Science and Technology,</w:t>
      </w:r>
      <w:r>
        <w:rPr>
          <w:rFonts w:hint="eastAsia"/>
          <w:bCs/>
        </w:rPr>
        <w:t xml:space="preserve"> </w:t>
      </w:r>
      <w:r>
        <w:rPr>
          <w:bCs/>
        </w:rPr>
        <w:t>Wuhan, China</w:t>
      </w:r>
    </w:p>
    <w:p w14:paraId="22EBB60C">
      <w:pPr>
        <w:rPr>
          <w:bCs/>
        </w:rPr>
      </w:pPr>
      <w:r>
        <w:rPr>
          <w:bCs/>
          <w:vertAlign w:val="superscript"/>
        </w:rPr>
        <w:t>3</w:t>
      </w:r>
      <w:r>
        <w:rPr>
          <w:bCs/>
        </w:rPr>
        <w:t>Institute of Cardiology, Union Hospital, Tongji Medical</w:t>
      </w:r>
      <w:r>
        <w:rPr>
          <w:rFonts w:hint="eastAsia"/>
          <w:bCs/>
        </w:rPr>
        <w:t xml:space="preserve"> </w:t>
      </w:r>
      <w:r>
        <w:rPr>
          <w:bCs/>
        </w:rPr>
        <w:t>College, Huazhong University of Science and Technology,</w:t>
      </w:r>
      <w:r>
        <w:rPr>
          <w:rFonts w:hint="eastAsia"/>
          <w:bCs/>
        </w:rPr>
        <w:t xml:space="preserve"> </w:t>
      </w:r>
      <w:r>
        <w:rPr>
          <w:bCs/>
        </w:rPr>
        <w:t>Wuhan, China</w:t>
      </w:r>
    </w:p>
    <w:p w14:paraId="1EBC86EC">
      <w:pPr>
        <w:rPr>
          <w:bCs/>
        </w:rPr>
      </w:pPr>
      <w:r>
        <w:rPr>
          <w:bCs/>
          <w:vertAlign w:val="superscript"/>
        </w:rPr>
        <w:t>4</w:t>
      </w:r>
      <w:r>
        <w:rPr>
          <w:bCs/>
        </w:rPr>
        <w:t>Key Lab for Biological Targeted Therapy of Education Ministry</w:t>
      </w:r>
    </w:p>
    <w:p w14:paraId="7DC8F29D">
      <w:pPr>
        <w:rPr>
          <w:bCs/>
        </w:rPr>
      </w:pPr>
      <w:r>
        <w:rPr>
          <w:bCs/>
          <w:vertAlign w:val="superscript"/>
        </w:rPr>
        <w:t>5</w:t>
      </w:r>
      <w:r>
        <w:rPr>
          <w:bCs/>
        </w:rPr>
        <w:t xml:space="preserve">Hubei Provincial Engineering Research Center of Immunological Diagnosis and Therapy for Cardiovascular Diseases, Union Hospital, Tongji Medical College, Huazhong University of Science and Technology, Wuhan, China. </w:t>
      </w:r>
    </w:p>
    <w:p w14:paraId="2F7E22A0">
      <w:pPr>
        <w:rPr>
          <w:bCs/>
        </w:rPr>
      </w:pPr>
      <w:r>
        <w:rPr>
          <w:bCs/>
          <w:vertAlign w:val="superscript"/>
        </w:rPr>
        <w:t>6</w:t>
      </w:r>
      <w:r>
        <w:rPr>
          <w:bCs/>
        </w:rPr>
        <w:t xml:space="preserve"> Department of Cardiology, Xuzhou Central Hospital, Xuzhou, Jiangsu Province, 221009, PR China</w:t>
      </w:r>
    </w:p>
    <w:p w14:paraId="1503164A">
      <w:pPr>
        <w:rPr>
          <w:bCs/>
        </w:rPr>
      </w:pPr>
      <w:r>
        <w:rPr>
          <w:bCs/>
          <w:vertAlign w:val="superscript"/>
        </w:rPr>
        <w:t>7</w:t>
      </w:r>
      <w:r>
        <w:rPr>
          <w:bCs/>
        </w:rPr>
        <w:t>Institute of Cardiovascular Diseases &amp; Department of Cardiology, Sichuan Provincial People's Hospital, School of Medicine, University of Electronic Science and Technology of China, Chengdu, China.</w:t>
      </w:r>
    </w:p>
    <w:p w14:paraId="78EFFB4C">
      <w:pPr>
        <w:rPr>
          <w:bCs/>
        </w:rPr>
      </w:pPr>
    </w:p>
    <w:p w14:paraId="327AD745">
      <w:pPr>
        <w:rPr>
          <w:bCs/>
        </w:rPr>
      </w:pPr>
      <w:r>
        <w:rPr>
          <w:bCs/>
        </w:rPr>
        <w:t>*These authors contributed equally</w:t>
      </w:r>
    </w:p>
    <w:p w14:paraId="6A88D91F">
      <w:pPr>
        <w:rPr>
          <w:bCs/>
        </w:rPr>
      </w:pPr>
    </w:p>
    <w:p w14:paraId="2BD2830E">
      <w:pPr>
        <w:rPr>
          <w:bCs/>
        </w:rPr>
      </w:pPr>
      <w:r>
        <w:rPr>
          <w:bCs/>
        </w:rPr>
        <w:t>Email addresses of the co-authors:</w:t>
      </w:r>
    </w:p>
    <w:p w14:paraId="3EFE7F4A">
      <w:pPr>
        <w:rPr>
          <w:bCs/>
        </w:rPr>
      </w:pPr>
      <w:r>
        <w:rPr>
          <w:bCs/>
        </w:rPr>
        <w:t>Jinfang Yu                                          m202376058@hust.edu.cn</w:t>
      </w:r>
    </w:p>
    <w:p w14:paraId="282A033F">
      <w:pPr>
        <w:rPr>
          <w:bCs/>
        </w:rPr>
      </w:pPr>
      <w:r>
        <w:rPr>
          <w:bCs/>
        </w:rPr>
        <w:t xml:space="preserve">Yingyu Chen                                      </w:t>
      </w:r>
      <w:r>
        <w:fldChar w:fldCharType="begin"/>
      </w:r>
      <w:r>
        <w:instrText xml:space="preserve"> HYPERLINK "mailto:chenyy_xz@163.com" </w:instrText>
      </w:r>
      <w:r>
        <w:fldChar w:fldCharType="separate"/>
      </w:r>
      <w:r>
        <w:rPr>
          <w:rStyle w:val="21"/>
          <w:bCs/>
        </w:rPr>
        <w:t>chenyy_xz@163.com</w:t>
      </w:r>
      <w:r>
        <w:rPr>
          <w:rStyle w:val="21"/>
          <w:bCs/>
        </w:rPr>
        <w:fldChar w:fldCharType="end"/>
      </w:r>
    </w:p>
    <w:p w14:paraId="7B9DE577">
      <w:pPr>
        <w:rPr>
          <w:bCs/>
        </w:rPr>
      </w:pPr>
    </w:p>
    <w:p w14:paraId="2DA1495C">
      <w:pPr>
        <w:rPr>
          <w:bCs/>
        </w:rPr>
      </w:pPr>
      <w:r>
        <w:rPr>
          <w:bCs/>
        </w:rPr>
        <w:t>Email addresses of the corresponding authors:</w:t>
      </w:r>
    </w:p>
    <w:p w14:paraId="1F88195A">
      <w:pPr>
        <w:rPr>
          <w:bCs/>
        </w:rPr>
      </w:pPr>
      <w:r>
        <w:rPr>
          <w:bCs/>
        </w:rPr>
        <w:t xml:space="preserve">Yimei Du                                            </w:t>
      </w:r>
      <w:r>
        <w:fldChar w:fldCharType="begin"/>
      </w:r>
      <w:r>
        <w:instrText xml:space="preserve"> HYPERLINK "mailto:yimeidu@mail.hust.edu.cn" </w:instrText>
      </w:r>
      <w:r>
        <w:fldChar w:fldCharType="separate"/>
      </w:r>
      <w:r>
        <w:rPr>
          <w:bCs/>
        </w:rPr>
        <w:t>yimeidu@mail.hust.edu.cn</w:t>
      </w:r>
      <w:r>
        <w:rPr>
          <w:bCs/>
        </w:rPr>
        <w:fldChar w:fldCharType="end"/>
      </w:r>
      <w:r>
        <w:rPr>
          <w:bCs/>
        </w:rPr>
        <w:t xml:space="preserve"> </w:t>
      </w:r>
    </w:p>
    <w:p w14:paraId="43415DBF">
      <w:pPr>
        <w:rPr>
          <w:bCs/>
        </w:rPr>
      </w:pPr>
      <w:r>
        <w:rPr>
          <w:bCs/>
        </w:rPr>
        <w:t>Jie Liao                                               liaojie1512@uestc.edu.cn</w:t>
      </w:r>
    </w:p>
    <w:p w14:paraId="48F7109D">
      <w:pPr>
        <w:rPr>
          <w:b/>
        </w:rPr>
      </w:pPr>
    </w:p>
    <w:p w14:paraId="3DB6503D">
      <w:r>
        <w:rPr>
          <w:b/>
        </w:rPr>
        <w:t>SUMMARY</w:t>
      </w:r>
    </w:p>
    <w:p w14:paraId="16310490">
      <w:r>
        <w:t>This protocol describes dual optical mapping of voltage and calcium transients in rat sterile pericarditis hearts to assess inflammation-induced atrial remodeling underlying postoperative atrial fibrillation.</w:t>
      </w:r>
    </w:p>
    <w:p w14:paraId="11E567B4"/>
    <w:p w14:paraId="7188B7F7">
      <w:pPr>
        <w:rPr>
          <w:color w:val="808080"/>
        </w:rPr>
      </w:pPr>
      <w:r>
        <w:rPr>
          <w:b/>
        </w:rPr>
        <w:t>ABSTRACT</w:t>
      </w:r>
      <w:r>
        <w:t xml:space="preserve"> </w:t>
      </w:r>
    </w:p>
    <w:p w14:paraId="25066CA7">
      <w:pPr>
        <w:rPr>
          <w:bCs/>
        </w:rPr>
      </w:pPr>
      <w:r>
        <w:rPr>
          <w:bCs/>
        </w:rPr>
        <w:t>Postoperative atrial fibrillation (POAF) frequently arises after cardiac surgery and is associated with atrial inflammation and remodeling. The sterile pericarditis (SP) model reproduces this condition in rats, providing a valuable platform to investigate inflammation-induced atrial electrophysiology. This protocol describes the preparation of Langendorff-perfused rat hearts after SP induction and the use of simultaneous dual optical mapping to record transmembrane voltage and calcium transients. Hearts are stained with the voltage-sensitive dye RH237 and the calcium indicator Rhod-2 AM, while contractility is suppressed using blebbistatin to minimize motion artifacts. High-speed imaging enables spatiotemporal mapping of atrial action potentials and calcium dynamics during controlled pacing protocols. Quantitative parameters include action potential duration, conduction velocity, calcium transient duration, time to peak, and alternans magnitude. The method allows precise assessment of atrial conduction heterogeneity, electro-calcium coupling, and arrhythmia vulnerability under inflammatory stress. This visualized approach provides a reproducible and versatile platform for studying POAF mechanisms and testing pharmacological or genetic interventions that target atrial remodeling.</w:t>
      </w:r>
    </w:p>
    <w:p w14:paraId="29261C91">
      <w:pPr>
        <w:rPr>
          <w:bCs/>
        </w:rPr>
      </w:pPr>
    </w:p>
    <w:p w14:paraId="02830821">
      <w:pPr>
        <w:rPr>
          <w:color w:val="808080"/>
        </w:rPr>
      </w:pPr>
      <w:r>
        <w:rPr>
          <w:b/>
        </w:rPr>
        <w:t>INTRODUCTION</w:t>
      </w:r>
      <w:r>
        <w:t xml:space="preserve"> </w:t>
      </w:r>
    </w:p>
    <w:p w14:paraId="77DB9C12">
      <w:pPr>
        <w:rPr>
          <w:bCs/>
        </w:rPr>
      </w:pPr>
      <w:r>
        <w:rPr>
          <w:bCs/>
        </w:rPr>
        <w:t>Postoperative atrial fibrillation (POAF) is a common complication following cardiothoracic surgery, characterized by transient episodes of atrial fibrillation (AF) that typically peak within 2–4 days post-surgery. While POAF is often self-limited, it is associated with increased risk of stroke, longer hospital stays, and elevated healthcare costs</w:t>
      </w:r>
      <w:r>
        <w:rPr>
          <w:bCs/>
        </w:rPr>
        <w:fldChar w:fldCharType="begin"/>
      </w:r>
      <w:r>
        <w:rPr>
          <w:bCs/>
        </w:rPr>
        <w:instrText xml:space="preserve"> ADDIN ZOTERO_ITEM CSL_CITATION {"citationID":"tTDTNYgA","properties":{"unsorted":false,"formattedCitation":"\\super 1\\nosupersub{}","plainCitation":"1","noteIndex":0},"citationItems":[{"id":2805,"uris":["http://zotero.org/users/12198400/items/HDTAFVW2"],"itemData":{"id":2805,"type":"article-journal","abstract":"Postoperative atrial fibrillation (POAF) is the most common type of secondary atrial fibrillation (AF) and despite progress in prevention and treatment, remains an important clinical problem for patients undergoing a variety of surgical procedures, and in particular cardiac surgery. POAF significantly increases the duration of postoperative hospital stay, hospital costs, and the risk of recurrent AF in the years after surgery; moreover, POAF has been associated with a variety of adverse cardiovascular events (including stroke, heart failure, and mortality), although it is still unclear if this is due to causal relation or simple association. New data have recently emerged on the pathophysiology of POAF, and new preventive and therapeutic strategies have been proposed and tested in randomized trials. This review summarizes the current evidence on the pathogenesis, incidence, prevention, and treatment of POAF and highlights future directions for clinical research.","container-title":"European Heart Journal","DOI":"10.1093/eurheartj/ehad019","ISSN":"1522-9645","issue":"12","journalAbbreviation":"Eur Heart J","language":"eng","note":"PMID: 36721960\nPMCID: PMC10226752\nTLDR: This review summarizes the current evidence on the pathogenesis, incidence, prevention, and treatment of POAF and highlights future directions for clinical research.","page":"1020-1039","source":"PubMed","title":"Postoperative atrial fibrillation: from mechanisms to treatment","title-short":"Postoperative atrial fibrillation","volume":"44","author":[{"family":"Gaudino","given":"Mario"},{"family":"Di Franco","given":"Antonino"},{"family":"Rong","given":"Lisa Q."},{"family":"Piccini","given":"Jonathan"},{"family":"Mack","given":"Michael"}],"issued":{"date-parts":[["2023",3,21]]}}}],"schema":"https://github.com/citation-style-language/schema/raw/master/csl-citation.json"} </w:instrText>
      </w:r>
      <w:r>
        <w:rPr>
          <w:bCs/>
        </w:rPr>
        <w:fldChar w:fldCharType="separate"/>
      </w:r>
      <w:r>
        <w:rPr>
          <w:vertAlign w:val="superscript"/>
        </w:rPr>
        <w:t>1</w:t>
      </w:r>
      <w:r>
        <w:rPr>
          <w:bCs/>
        </w:rPr>
        <w:fldChar w:fldCharType="end"/>
      </w:r>
      <w:r>
        <w:rPr>
          <w:bCs/>
        </w:rPr>
        <w:t>. Inflammatory stress in the atrial myocardium is considered a key contributor to its pathogenesis</w:t>
      </w:r>
      <w:r>
        <w:rPr>
          <w:bCs/>
        </w:rPr>
        <w:fldChar w:fldCharType="begin"/>
      </w:r>
      <w:r>
        <w:rPr>
          <w:bCs/>
        </w:rPr>
        <w:instrText xml:space="preserve"> ADDIN ZOTERO_ITEM CSL_CITATION {"citationID":"KMRIlMrx","properties":{"unsorted":false,"formattedCitation":"\\super 2\\nosupersub{}","plainCitation":"2","noteIndex":0},"citationItems":[{"id":5177,"uris":["http://zotero.org/users/12198400/items/RFGGBDKD"],"itemData":{"id":5177,"type":"article-journal","abstract":"Postoperative atrial fibrillation (POAF) complicates 20-40% of cardiac surgical procedures and 10-20% of non-cardiac thoracic operations. Typical features include onset at 2-4 days postoperatively, episodes that are often fleeting and a self-limited time course. Associated adverse consequences of POAF include haemodynamic instability, increased risk of stroke, lengthened hospital and intensive care unit stays and greater costs. Underlying mechanisms are incompletely defined but include intraoperative and postoperative phenomena, such as inflammation, sympathetic activation and cardiac ischaemia, that combine to trigger atrial fibrillation, often in the presence of pre-existing factors, making the atria vulnerable to atrial fibrillation induction and maintenance. A better understanding of the underlying mechanisms might enable the identification of new therapeutic targets. POAF can be prevented by targeting autonomic alterations and inflammation. β-Blocker prophylaxis is the best-established preventive therapy and should be started or continued before cardiac surgery, unless contraindicated. When POAF occurs, rate control usually suffices, and routine rhythm control is unnecessary; rhythm control should be reserved for patients who develop haemodynamic instability or show other indications that rate control alone will be insufficient. In this Review, we summarize the epidemiological and clinical features of POAF, the available pathophysiological evidence from clinical and experimental investigations, the results of prophylactic and therapeutic approaches and the consensus recommendations of various national and international societies.","container-title":"Nature Reviews. Cardiology","DOI":"10.1038/s41569-019-0166-5","ISSN":"1759-5010","issue":"7","journalAbbreviation":"Nat Rev Cardiol","language":"eng","note":"PMID: 30792496\nTLDR: Postoperative atrial fibrillation (POAF) complicates 20–40% of cardiac surgical procedures and 10–20% of non-cardiac thoracic operations, and can be prevented by targeting autonomic alterations and inflammation.","page":"417-436","source":"PubMed","title":"Postoperative atrial fibrillation: mechanisms, manifestations and management","title-short":"Postoperative atrial fibrillation","volume":"16","author":[{"family":"Dobrev","given":"Dobromir"},{"family":"Aguilar","given":"Martin"},{"family":"Heijman","given":"Jordi"},{"family":"Guichard","given":"Jean-Baptiste"},{"family":"Nattel","given":"Stanley"}],"issued":{"date-parts":[["2019",7]]}}}],"schema":"https://github.com/citation-style-language/schema/raw/master/csl-citation.json"} </w:instrText>
      </w:r>
      <w:r>
        <w:rPr>
          <w:bCs/>
        </w:rPr>
        <w:fldChar w:fldCharType="separate"/>
      </w:r>
      <w:r>
        <w:rPr>
          <w:vertAlign w:val="superscript"/>
        </w:rPr>
        <w:t>2</w:t>
      </w:r>
      <w:r>
        <w:rPr>
          <w:bCs/>
        </w:rPr>
        <w:fldChar w:fldCharType="end"/>
      </w:r>
      <w:r>
        <w:rPr>
          <w:bCs/>
        </w:rPr>
        <w:t>.</w:t>
      </w:r>
    </w:p>
    <w:p w14:paraId="7AE52F46">
      <w:pPr>
        <w:rPr>
          <w:bCs/>
        </w:rPr>
      </w:pPr>
    </w:p>
    <w:p w14:paraId="3EFF66B0">
      <w:pPr>
        <w:rPr>
          <w:bCs/>
        </w:rPr>
      </w:pPr>
      <w:r>
        <w:rPr>
          <w:bCs/>
        </w:rPr>
        <w:t>The sterile pericarditis (SP) model is a well-established small animal model for studying POAF</w:t>
      </w:r>
      <w:r>
        <w:rPr>
          <w:bCs/>
        </w:rPr>
        <w:fldChar w:fldCharType="begin"/>
      </w:r>
      <w:r>
        <w:rPr>
          <w:bCs/>
        </w:rPr>
        <w:instrText xml:space="preserve"> ADDIN ZOTERO_ITEM CSL_CITATION {"citationID":"tDIwOcdr","properties":{"unsorted":false,"formattedCitation":"\\super 3, 4\\nosupersub{}","plainCitation":"3, 4","noteIndex":0},"citationItems":[{"id":3630,"uris":["http://zotero.org/users/12198400/items/FFTFTDY8"],"itemData":{"id":3630,"type":"article-journal","abstract":"Post-operative atrial fibrillation (AF) remains a common cause of morbidity. Increasing evidence indicates that inflammation and atrial fibrosis contribute to the pathogenesis of this condition. Interleukin (IL)-17A, a potent pro-inflammatory cytokine, has been implicated in the development of a number of cardiovascular diseases. However, its role in post-operative AF remains unknown. In the present study, sterile pericarditis (SP) was induced in rats by the epicardial application of sterile talc. AF was induced by transesophageal burst pacing. Western blot analysis was applied to quantify the expression of IL-17A. Quantitative PCR was used to detect the mRNA expression of IL-17A, IL-6, IL-1β, transforming growth factor-β1 (TGF-β1), collagen type 1 (Col-1), collagen type 3 (Col-3) and α-smooth muscle actin (α-SMA). Gelatin zymography and reverse gelatin zymography were used to quantify the levels of matrix metalloproteinases (MMPs) and tissue inhibitors of MMPs (TIMPs). Histological analyses were performed to determine the extent of tissue inflammation and fibrosis. The rats with SP presented with a shorter refractoriness, a higher incidence and duration of AF, an enhanced susceptibility to developing AF, increased mRNA levels of AF-related pro-inflammatory cytokines (IL-6, IL-1β and TGF-β1), as well as marked atrial inflammation and fibrosis. The atrial IL-17A levels were elevated and correlated with the probability of developing AF. Treatment with anti-IL-17A monoclonal antibody decreased the levels of atrial IL-17A, prolonged refraction and markedly suppressed the development of AF. Simultaneously, inflammation and fibrosis were alleviated, which was further demonstrated by a decreased expression of AF-related pro-inflammatory cytokines, a downregulation in fibrosis-related mRNA expression (Col-1, Col-3 and α-SMA) and by the decreased activity of MMP-2/9 and TIMPs. Thus, the findings of our study indicate that IL-17A may play a pathogenic role in post-operative AF by inducing inflammation and fibrosis in rats with SP.","container-title":"International Journal of Molecular Medicine","DOI":"10.3892/ijmm.2015.2204","ISSN":"1791-244X","issue":"1","journalAbbreviation":"Int J Mol Med","language":"eng","note":"PMID: 25955429\nPMCID: PMC4494571\nTLDR: The findings of this study indicate that IL-17A may play a pathogenic role in post-operative atrial fibrillation by inducing inflammation and fibrosis in rats with SP.","page":"83-92","source":"PubMed","title":"Interleukin-17A contributes to the development of post-operative atrial fibrillation by regulating inflammation and fibrosis in rats with sterile pericarditis","volume":"36","author":[{"family":"Fu","given":"Xiao-Xing"},{"family":"Zhao","given":"Ning"},{"family":"Dong","given":"Qian"},{"family":"Du","given":"Li-Li"},{"family":"Chen","given":"Xiao-Jun"},{"family":"Wu","given":"Qiong-Feng"},{"family":"Cheng","given":"Xiang"},{"family":"Du","given":"Yi-Mei"},{"family":"Liao","given":"Yu-Hua"}],"issued":{"date-parts":[["2015",7]]}}},{"id":4561,"uris":["http://zotero.org/users/12198400/items/6TT69G74"],"itemData":{"id":4561,"type":"article-journal","abstract":"Atrial fibrillation (AF) commonly occurs after surgery and is associated with atrial remodeling. TRPV4 is functionally expressed in the heart, and its activation affects cardiac structure and functions. We hypothesized that TRPV4 blockade alleviates atrial remodeling and reduces AF induction in sterile pericarditis (SP) rats. TRPV4 antagonist GSK2193874 or vehicle was orally administered 1 day before pericardiotomy. AF susceptibility and atrial function were assessed using in vivo electrophysiology, ex vivo optical mapping, patch clamp, and molecular biology on day 3 after surgery. TRPV4 expression increased in the atria of SP rats and patients with AF. GSK2193874 significantly reduced AF vulnerability in vivo and the frequency of atrial ectopy and AF with a reentrant pattern ex vivo. Mechanistically, GSK2193874 reversed the abnormal action potential duration (APD) prolongation in atrial myocytes through the regulation of voltage-gated K+ currents (IK); reduced the activation of atrial fibroblasts by inhibiting P38, AKT, and STAT3 pathways; and alleviated the infiltration of immune cells. Our results reveal that TRPV4 blockade prevented abnormal changes in atrial myocyte electrophysiology and ameliorated atrial fibrosis and inflammation in SP rats; therefore, it might be a promising strategy to treat AF, particularly postoperative AF.","container-title":"JCI insight","DOI":"10.1172/jci.insight.137528","ISSN":"2379-3708","issue":"23","journalAbbreviation":"JCI Insight","language":"eng","note":"PMID: 33119551\nPMCID: PMC7714415\nTLDR: The results reveal that TRPV4 blockade prevented abnormal changes in atrial myocyte electrophysiology and ameliorated atrial fibrosis and inflammation in SP rats; therefore, it might be a promising strategy to treat AF, particularly postoperative AF.","page":"e137528, 137528","source":"PubMed","title":"TRPV4 blockade suppresses atrial fibrillation in sterile pericarditis rats","volume":"5","author":[{"family":"Liao","given":"Jie"},{"family":"Wu","given":"Qiongfeng"},{"family":"Qian","given":"Cheng"},{"family":"Zhao","given":"Ning"},{"family":"Zhao","given":"Zhaoyang"},{"family":"Lu","given":"Kai"},{"family":"Zhang","given":"Shaoshao"},{"family":"Dong","given":"Qian"},{"family":"Chen","given":"Lei"},{"family":"Li","given":"Qince"},{"family":"Du","given":"Yimei"}],"issued":{"date-parts":[["2020",12,3]]}}}],"schema":"https://github.com/citation-style-language/schema/raw/master/csl-citation.json"} </w:instrText>
      </w:r>
      <w:r>
        <w:rPr>
          <w:bCs/>
        </w:rPr>
        <w:fldChar w:fldCharType="separate"/>
      </w:r>
      <w:r>
        <w:rPr>
          <w:vertAlign w:val="superscript"/>
        </w:rPr>
        <w:t>3,4</w:t>
      </w:r>
      <w:r>
        <w:rPr>
          <w:bCs/>
        </w:rPr>
        <w:fldChar w:fldCharType="end"/>
      </w:r>
      <w:r>
        <w:rPr>
          <w:bCs/>
        </w:rPr>
        <w:t>. In this model, epicardial talc application induces localized pericardial inflammation that mimics postoperative changes. Previous studies using this model have demonstrated structural remodeling, altered gap junction expression, and calcium-handling abnormalities that predispose to arrhythmogenesis</w:t>
      </w:r>
      <w:r>
        <w:rPr>
          <w:bCs/>
        </w:rPr>
        <w:fldChar w:fldCharType="begin"/>
      </w:r>
      <w:r>
        <w:rPr>
          <w:bCs/>
        </w:rPr>
        <w:instrText xml:space="preserve"> ADDIN ZOTERO_ITEM CSL_CITATION {"citationID":"jutPbYct","properties":{"unsorted":false,"formattedCitation":"\\super 5\\uc0\\u8211{}7\\nosupersub{}","plainCitation":"5–7","noteIndex":0},"citationItems":[{"id":95,"uris":["http://zotero.org/users/12198400/items/HZPDSVY6"],"itemData":{"id":95,"type":"article-journal","container-title":"Circulation: Arrhythmia and Electrophysiology","issue":"7","note":"publisher: Am Heart Assoc","page":"e003396","source":"Google Scholar","title":"Signal transducer and activator of transcription 3/MicroRNA-21 feedback loop contributes to atrial fibrillation by promoting atrial fibrosis in a rat sterile pericarditis model","volume":"9","author":[{"family":"Huang","given":"Zhengrong"},{"family":"Chen","given":"Xiao-jun"},{"family":"Qian","given":"Cheng"},{"family":"Dong","given":"Qian"},{"family":"Ding","given":"Dan"},{"family":"Wu","given":"Qiong-feng"},{"family":"Li","given":"Jing"},{"family":"Wang","given":"Hong-fei"},{"family":"Li","given":"Wei-hua"},{"family":"Xie","given":"Qiang"}],"issued":{"date-parts":[["2016"]]}}},{"id":20,"uris":["http://zotero.org/users/12198400/items/CNWTDPDC"],"itemData":{"id":20,"type":"article-journal","abstract":"Atrial Ca2+ handling abnormalities, mainly involving the dysfunction of ryanodine receptor (RyR) and sarcoplasmic reticulum Ca2+-ATPase (SERCA), play a role in the pathogenesis of atrial fibrillation (AF). Previously, we found that the expression and function of transient receptor potential vanilloid subtype 4 (TRPV4) are upregulated in a sterile pericarditis (SP) rat model of AF, and oral administration of TRPV4 inhibitor GSK2193874 alleviates AF in this animal model. The aim of this study was to investigate whether oral administration of GSK2193874 could alleviate atrial Ca2+ handling abnormalities in SP rats. A SP rat model of AF was established by daubing sterile talcum powder on both atria of Sprague-Dawley (SD) rats after a pericardiotomy, to simulate the pathogenesis of postoperative atrial fibrillation (POAF). On the 3rd postoperative day, Ca2+ signals of atria were collected in isolated perfused hearts by optical mapping. Ca2+ transient duration (CaD), alternan, and the recovery properties of Ca2+ transient (CaT) were quantified and analyzed. GSK2193874 treatment reversed the abnormal prolongation of time to peak (determined mainly by RyR activity) and CaD (determined mainly by SERCA activity), as well as the regional heterogeneity of CaD in SP rats. Furthermore, GSK2193874 treatment relieved alternan in SP rats, and reduced its incidence of discordant alternan (DIS-ALT). More importantly, GSK2193874 treatment prevented the reduction of the S2/S1 CaT ratio (determined mainly by RyR refractoriness) in SP rats, and decreased its regional heterogeneity. Taken together, oral administration of TRPV4 inhibitor alleviates Ca2+ handling abnormalities in SP rats primarily by blocking the TRPV4-Ca2+-RyR pathway, and thus exerts therapeutic effect on POAF.","container-title":"Sheng Li Xue Bao: [Acta Physiologica Sinica]","ISSN":"0371-0874","issue":"2","journalAbbreviation":"Sheng Li Xue Bao","language":"chi","note":"PMID: 35503066","page":"188-200","source":"PubMed","title":"[Oral administration of TRPV4 inhibitor improves atrial calcium handling abnormalities in sterile pericarditis rats]","volume":"74","author":[{"family":"Liao","given":"Jie"},{"family":"Yang","given":"Shuai-Tao"},{"family":"Lu","given":"Kai"},{"family":"Lu","given":"Yang"},{"family":"Wu","given":"Yu-Wei"},{"family":"Du","given":"Yi-Mei"}],"issued":{"date-parts":[["2022",4,25]]}}},{"id":5194,"uris":["http://zotero.org/users/12198400/items/RYG576ZC"],"itemData":{"id":5194,"type":"article-journal","abstract":"Gap junction uncoupling can alter conduction pathways and promote cardiac re-entry mechanisms that potentiate many supraventricular arrhythmias, such as atrial fibrillation (AF) and atrial flutter (AFL). Our objective was to determine whether GAP-134 [(2S,4R)-1-(2-aminoacetyl)-4-benzamido-pyrrolidine-2-carboxylic acid], a small dipeptide gap junction modifier, can improve conduction and ultimately prevent AF/AFL. In rat atrial strips subjected to metabolic stress, GAP-134 prevented significantly conduction velocity slowing at 10 nM compared with vehicle (p &lt; 0.01). In the canine sterile pericarditis model, conduction time (CT; n = 5), atrial effective refractory period (AERP; n = 3), and AF/AFL duration/inducibility (n = 16) were measured 2 to 3 days postoperatively in conscious dogs. CT was significantly faster after GAP-134 infusion (average plasma concentration, 250 nM) at cycle lengths of 300 ms (66.2 +/- 1.0 versus 62.0 +/- 1.0 ms; p &lt; 0.001) and 200 ms (64.4 +/- 0.9 versus 61.0 +/- 1.3 ms; p &lt; 0.001). No significant changes in AERP were noted after GAP-134 infusion. The mean number of AF/AFL inductions per animal was significantly decreased after GAP-134 infusion (2.7 +/- 0.6 versus 1.6 +/- 0.8; p &lt; 0.01), with total AF/AFL burden being decreased from 12,280 to 6063 s. Western blot experiments showed no change in connexin 43 expression. At concentrations exceeding those described in the AF/AFL experiments, GAP-134 had no effect on heart rate, blood pressure, or any electrocardiogram parameters. In conclusion, GAP-134 shows consistent efficacy on measures of conduction and AF/AFL inducibility in the canine sterile pericarditis model. These findings, along with its oral bioavailability, underscore its potential antiarrhythmic efficacy.","container-title":"The Journal of Pharmacology and Experimental Therapeutics","DOI":"10.1124/jpet.108.150102","ISSN":"1521-0103","issue":"3","journalAbbreviation":"J Pharmacol Exp Ther","language":"eng","note":"PMID: 19252062\nTLDR: GAP-134 shows consistent efficacy on measures of conduction and AF/AFL inducibility in the canine sterile pericarditis model and its oral bioavailability underscores its potential antiarrhythmic efficacy.","page":"1127-1133","source":"PubMed","title":"The gap junction modifier, GAP-134 [(2S,4R)-1-(2-aminoacetyl)-4-benzamido-pyrrolidine-2-carboxylic acid], improves conduction and reduces atrial fibrillation/flutter in the canine sterile pericarditis model","volume":"329","author":[{"family":"Rossman","given":"Eric I."},{"family":"Liu","given":"Kun"},{"family":"Morgan","given":"Gwen A."},{"family":"Swillo","given":"Robert E."},{"family":"Krueger","given":"Julie A."},{"family":"Gardell","given":"Stephen J."},{"family":"Butera","given":"John"},{"family":"Gruver","given":"Matthew"},{"family":"Kantrowitz","given":"Joel"},{"family":"Feldman","given":"Hal S."},{"family":"Petersen","given":"Jørgen S."},{"family":"Haugan","given":"Ketil"},{"family":"Hennan","given":"James K."}],"issued":{"date-parts":[["2009",6]]}}}],"schema":"https://github.com/citation-style-language/schema/raw/master/csl-citation.json"} </w:instrText>
      </w:r>
      <w:r>
        <w:rPr>
          <w:bCs/>
        </w:rPr>
        <w:fldChar w:fldCharType="separate"/>
      </w:r>
      <w:r>
        <w:rPr>
          <w:vertAlign w:val="superscript"/>
        </w:rPr>
        <w:t>5–7</w:t>
      </w:r>
      <w:r>
        <w:rPr>
          <w:bCs/>
        </w:rPr>
        <w:fldChar w:fldCharType="end"/>
      </w:r>
      <w:r>
        <w:rPr>
          <w:bCs/>
        </w:rPr>
        <w:t>. However, conventional electrophysiological techniques provide limited spatiotemporal information, making it difficult to capture conduction heterogeneity and electro-calcium coupling dynamics across the intact atrial surface.</w:t>
      </w:r>
    </w:p>
    <w:p w14:paraId="01CC7C04">
      <w:pPr>
        <w:rPr>
          <w:bCs/>
        </w:rPr>
      </w:pPr>
    </w:p>
    <w:p w14:paraId="671339FD">
      <w:pPr>
        <w:rPr>
          <w:bCs/>
        </w:rPr>
      </w:pPr>
      <w:r>
        <w:rPr>
          <w:bCs/>
        </w:rPr>
        <w:t>Optical mapping enables simultaneous high-resolution imaging of transmembrane voltage and calcium transients (</w:t>
      </w:r>
      <w:r>
        <w:rPr>
          <w:bCs/>
          <w:lang w:eastAsia="zh-CN"/>
        </w:rPr>
        <w:t>Ca</w:t>
      </w:r>
      <w:r>
        <w:rPr>
          <w:bCs/>
        </w:rPr>
        <w:t>T) across the atrial surface, enabling precise visualization of atrial conduction, repolarization, and calcium signaling</w:t>
      </w:r>
      <w:r>
        <w:rPr>
          <w:bCs/>
        </w:rPr>
        <w:fldChar w:fldCharType="begin"/>
      </w:r>
      <w:r>
        <w:rPr>
          <w:bCs/>
        </w:rPr>
        <w:instrText xml:space="preserve"> ADDIN ZOTERO_ITEM CSL_CITATION {"citationID":"RftiwWsI","properties":{"unsorted":false,"formattedCitation":"\\super 8\\nosupersub{}","plainCitation":"8","noteIndex":0},"citationItems":[{"id":5179,"uris":["http://zotero.org/users/12198400/items/J7FCEG7R"],"itemData":{"id":5179,"type":"article-journal","abstract":"State-of-the-art innovations in optical cardiac electrophysiology are significantly enhancing cardiac research. A potential leap into patient care is now on the horizon. Optical mapping, using fluorescent probes and high-speed cameras, offers detailed insights into cardiac activity and arrhythmias by analysing electrical signals, calcium dynamics, and metabolism. Optogenetics utilizes light-sensitive ion channels and pumps to realize contactless, cell-selective cardiac actuation for modelling arrhythmia, restoring sinus rhythm, and probing complex cell-cell interactions. The merging of optogenetics and optical mapping techniques for 'all-optical' electrophysiology marks a significant step forward. This combination allows for the contactless actuation and sensing of cardiac electrophysiology, offering unprecedented spatial-temporal resolution and control. Recent studies have performed all-optical imaging ex vivo and achieved reliable optogenetic pacing in vivo, narrowing the gap for clinical use. Progress in optical electrophysiology continues at pace. Advances in motion tracking methods are removing the necessity of motion uncoupling, a key limitation of optical mapping. Innovations in optoelectronics, including miniaturized, biocompatible illumination and circuitry, are enabling the creation of implantable cardiac pacemakers and defibrillators with optoelectrical closed-loop systems. Computational modelling and machine learning are emerging as pivotal tools in enhancing optical techniques, offering new avenues for analysing complex data and optimizing therapeutic strategies. However, key challenges remain including opsin delivery, real-time data processing, longevity, and chronic effects of optoelectronic devices. This review provides a comprehensive overview of recent advances in optical mapping and optogenetics and outlines the promising future of optics in reshaping cardiac electrophysiology and therapeutic strategies.","container-title":"Europace: European Pacing, Arrhythmias, and Cardiac Electrophysiology: Journal of the Working Groups on Cardiac Pacing, Arrhythmias, and Cardiac Cellular Electrophysiology of the European Society of Cardiology","DOI":"10.1093/europace/euae017","ISSN":"1532-2092","issue":"2","journalAbbreviation":"Europace","language":"eng","note":"PMID: 38227822\nPMCID: PMC10847904\nTLDR: A comprehensive overview of recent advances in optical mapping and optogenetics is provided and the promising future of optics in reshaping cardiac electrophysiology and therapeutic strategies is outlined.","page":"euae017","source":"PubMed","title":"Optical mapping and optogenetics in cardiac electrophysiology research and therapy: a state-of-the-art review","title-short":"Optical mapping and optogenetics in cardiac electrophysiology research and therapy","volume":"26","author":[{"family":"Baines","given":"Olivia"},{"family":"Sha","given":"Rina"},{"family":"Kalla","given":"Manish"},{"family":"Holmes","given":"Andrew P."},{"family":"Efimov","given":"Igor R."},{"family":"Pavlovic","given":"Davor"},{"family":"O'Shea","given":"Christopher"}],"issued":{"date-parts":[["2024",2,1]]}}}],"schema":"https://github.com/citation-style-language/schema/raw/master/csl-citation.json"} </w:instrText>
      </w:r>
      <w:r>
        <w:rPr>
          <w:bCs/>
        </w:rPr>
        <w:fldChar w:fldCharType="separate"/>
      </w:r>
      <w:r>
        <w:rPr>
          <w:vertAlign w:val="superscript"/>
        </w:rPr>
        <w:t>8</w:t>
      </w:r>
      <w:r>
        <w:rPr>
          <w:bCs/>
        </w:rPr>
        <w:fldChar w:fldCharType="end"/>
      </w:r>
      <w:r>
        <w:rPr>
          <w:bCs/>
        </w:rPr>
        <w:t xml:space="preserve">. In this protocol, we describe dual optical mapping in Langendorff-perfused SP rat hearts. This approach allows quantification of </w:t>
      </w:r>
      <w:bookmarkStart w:id="4" w:name="_Hlk208220958"/>
      <w:r>
        <w:rPr>
          <w:bCs/>
        </w:rPr>
        <w:t>conduction velocity</w:t>
      </w:r>
      <w:bookmarkEnd w:id="4"/>
      <w:r>
        <w:rPr>
          <w:bCs/>
        </w:rPr>
        <w:t xml:space="preserve">, action potential duration </w:t>
      </w:r>
      <w:r>
        <w:rPr>
          <w:bCs/>
          <w:lang w:eastAsia="zh-CN"/>
        </w:rPr>
        <w:t>(APD)</w:t>
      </w:r>
      <w:r>
        <w:rPr>
          <w:bCs/>
        </w:rPr>
        <w:t xml:space="preserve">, </w:t>
      </w:r>
      <w:r>
        <w:rPr>
          <w:bCs/>
          <w:lang w:eastAsia="zh-CN"/>
        </w:rPr>
        <w:t>Ca</w:t>
      </w:r>
      <w:r>
        <w:rPr>
          <w:bCs/>
        </w:rPr>
        <w:t>T properties, and alternans under controlled pacing protocols. By integrating electrical and calcium-handling assessment in an inflamed atrial preparation, the method provides a powerful tool for studying the mechanistic basis of POAF and for testing targeted therapeutic interventions.</w:t>
      </w:r>
    </w:p>
    <w:p w14:paraId="43CFC9A7">
      <w:pPr>
        <w:rPr>
          <w:bCs/>
        </w:rPr>
      </w:pPr>
    </w:p>
    <w:p w14:paraId="67A486C2">
      <w:pPr>
        <w:rPr>
          <w:color w:val="808080"/>
        </w:rPr>
      </w:pPr>
      <w:bookmarkStart w:id="5" w:name="OLE_LINK7"/>
      <w:r>
        <w:rPr>
          <w:b/>
        </w:rPr>
        <w:t>PROTOCOL</w:t>
      </w:r>
    </w:p>
    <w:bookmarkEnd w:id="5"/>
    <w:p w14:paraId="3BF55847">
      <w:pPr>
        <w:rPr>
          <w:bCs/>
        </w:rPr>
      </w:pPr>
      <w:r>
        <w:rPr>
          <w:bCs/>
        </w:rPr>
        <w:t>All animal procedures were approved by the Institutional Animal Care and Use Committee (IACUC) under approval ID [2024]IACUC Number 4241 and conducted in accordance with institutional and national guidelines. Throughout the study, strict adherence to animal welfare guidelines was maintained, with clearly defined humane endpoints: Rats exhibiting persistent lethargy, sudden weight loss exceeding 20%, respiratory distress, inability to eat or drink normally, or severe postoperative complications were immediately euthanized using an overdose of isoflurane (5% with oxygen flow at 1 L/min) to minimize suffering.</w:t>
      </w:r>
    </w:p>
    <w:p w14:paraId="23CF0902">
      <w:pPr>
        <w:rPr>
          <w:bCs/>
        </w:rPr>
      </w:pPr>
    </w:p>
    <w:p w14:paraId="07CC752E">
      <w:pPr>
        <w:pStyle w:val="26"/>
        <w:numPr>
          <w:ilvl w:val="0"/>
          <w:numId w:val="1"/>
        </w:numPr>
        <w:spacing w:after="0" w:line="240" w:lineRule="auto"/>
        <w:ind w:left="0" w:firstLine="0"/>
        <w:contextualSpacing w:val="0"/>
        <w:rPr>
          <w:rFonts w:ascii="Calibri" w:hAnsi="Calibri" w:cs="Calibri"/>
          <w:b/>
          <w:sz w:val="24"/>
          <w:szCs w:val="24"/>
        </w:rPr>
      </w:pPr>
      <w:r>
        <w:rPr>
          <w:rFonts w:ascii="Calibri" w:hAnsi="Calibri" w:cs="Calibri"/>
          <w:b/>
          <w:sz w:val="24"/>
          <w:szCs w:val="24"/>
        </w:rPr>
        <w:t>Preparation of solutions and reagents</w:t>
      </w:r>
    </w:p>
    <w:p w14:paraId="45E21CBD">
      <w:pPr>
        <w:pStyle w:val="26"/>
        <w:spacing w:after="0" w:line="240" w:lineRule="auto"/>
        <w:ind w:left="0"/>
        <w:contextualSpacing w:val="0"/>
        <w:rPr>
          <w:rFonts w:ascii="Calibri" w:hAnsi="Calibri" w:cs="Calibri"/>
          <w:b/>
          <w:sz w:val="24"/>
          <w:szCs w:val="24"/>
        </w:rPr>
      </w:pPr>
    </w:p>
    <w:p w14:paraId="49B82D44">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Prepare Modified Tyrode’s solution (in mM):</w:t>
      </w:r>
      <w:r>
        <w:rPr>
          <w:rFonts w:ascii="Calibri" w:hAnsi="Calibri" w:cs="Calibri"/>
          <w:bCs/>
          <w:sz w:val="24"/>
          <w:szCs w:val="24"/>
          <w:lang w:eastAsia="zh-CN"/>
        </w:rPr>
        <w:t xml:space="preserve"> </w:t>
      </w:r>
      <w:r>
        <w:rPr>
          <w:rFonts w:ascii="Calibri" w:hAnsi="Calibri" w:cs="Calibri"/>
          <w:bCs/>
          <w:sz w:val="24"/>
          <w:szCs w:val="24"/>
        </w:rPr>
        <w:t>128.2 NaCl, 4.7 KCl, 1.3 CaCl₂, 1.05 MgCl₂, 1.19 NaH₂PO₄, 20 NaHCO₃, 11.1 Glucose.</w:t>
      </w:r>
      <w:r>
        <w:rPr>
          <w:rFonts w:ascii="Calibri" w:hAnsi="Calibri" w:cs="Calibri"/>
          <w:bCs/>
          <w:sz w:val="24"/>
          <w:szCs w:val="24"/>
          <w:lang w:eastAsia="zh-CN"/>
        </w:rPr>
        <w:t xml:space="preserve"> </w:t>
      </w:r>
      <w:r>
        <w:rPr>
          <w:rFonts w:ascii="Calibri" w:hAnsi="Calibri" w:cs="Calibri"/>
          <w:bCs/>
          <w:sz w:val="24"/>
          <w:szCs w:val="24"/>
        </w:rPr>
        <w:t>Bubble with 95% O₂/5% CO₂, adjust pH to 7.38–7.42, and warm to 37 ± 1 °C.</w:t>
      </w:r>
    </w:p>
    <w:p w14:paraId="349C125C">
      <w:pPr>
        <w:pStyle w:val="26"/>
        <w:spacing w:after="0" w:line="240" w:lineRule="auto"/>
        <w:ind w:left="0"/>
        <w:contextualSpacing w:val="0"/>
        <w:rPr>
          <w:rFonts w:ascii="Calibri" w:hAnsi="Calibri" w:cs="Calibri"/>
          <w:bCs/>
          <w:sz w:val="24"/>
          <w:szCs w:val="24"/>
        </w:rPr>
      </w:pPr>
    </w:p>
    <w:p w14:paraId="39AD7573">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Blebbistatin: Dissolve in DMSO (5 mg/mL), store at –20°C, light-protected. Use at 10 μM final concentration.</w:t>
      </w:r>
    </w:p>
    <w:p w14:paraId="43C75039">
      <w:pPr>
        <w:rPr>
          <w:bCs/>
        </w:rPr>
      </w:pPr>
    </w:p>
    <w:p w14:paraId="4E7F9E42">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RH237 (voltage-sensitive dye): Dissolve in DMSO (2 mg/mL), store at −20 °C, light-protected. Use at 2 μM final concentration.</w:t>
      </w:r>
    </w:p>
    <w:p w14:paraId="0F5E4535">
      <w:pPr>
        <w:rPr>
          <w:bCs/>
        </w:rPr>
      </w:pPr>
    </w:p>
    <w:p w14:paraId="10E72FE2">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Rhod-2 AM (calcium indicator): Dissolve in DMSO (1 mg/mL); store at −20 °C, light-protected.</w:t>
      </w:r>
      <w:r>
        <w:rPr>
          <w:rFonts w:ascii="Calibri" w:hAnsi="Calibri" w:cs="Calibri"/>
          <w:bCs/>
          <w:sz w:val="24"/>
          <w:szCs w:val="24"/>
          <w:lang w:eastAsia="zh-CN"/>
        </w:rPr>
        <w:t xml:space="preserve"> </w:t>
      </w:r>
      <w:r>
        <w:rPr>
          <w:rFonts w:ascii="Calibri" w:hAnsi="Calibri" w:cs="Calibri"/>
          <w:bCs/>
          <w:sz w:val="24"/>
          <w:szCs w:val="24"/>
        </w:rPr>
        <w:t>Use at 0.89 μM final concentration.</w:t>
      </w:r>
    </w:p>
    <w:p w14:paraId="205F4831">
      <w:pPr>
        <w:rPr>
          <w:bCs/>
          <w:lang w:eastAsia="zh-CN"/>
        </w:rPr>
      </w:pPr>
    </w:p>
    <w:p w14:paraId="1024A5C8">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lang w:eastAsia="zh-CN"/>
        </w:rPr>
        <w:t xml:space="preserve">Pluronic F-127 (Surfactant): </w:t>
      </w:r>
      <w:r>
        <w:rPr>
          <w:rFonts w:ascii="Calibri" w:hAnsi="Calibri" w:cs="Calibri"/>
          <w:bCs/>
          <w:sz w:val="24"/>
          <w:szCs w:val="24"/>
        </w:rPr>
        <w:t>20% solution in DMSO</w:t>
      </w:r>
      <w:r>
        <w:rPr>
          <w:rFonts w:ascii="Calibri" w:hAnsi="Calibri" w:cs="Calibri"/>
          <w:bCs/>
          <w:sz w:val="24"/>
          <w:szCs w:val="24"/>
          <w:lang w:eastAsia="zh-CN"/>
        </w:rPr>
        <w:t xml:space="preserve"> </w:t>
      </w:r>
      <w:r>
        <w:rPr>
          <w:rFonts w:ascii="Calibri" w:hAnsi="Calibri" w:cs="Calibri"/>
          <w:bCs/>
          <w:sz w:val="24"/>
          <w:szCs w:val="24"/>
        </w:rPr>
        <w:t>(</w:t>
      </w:r>
      <w:r>
        <w:rPr>
          <w:rFonts w:ascii="Calibri" w:hAnsi="Calibri" w:cs="Calibri"/>
          <w:bCs/>
          <w:sz w:val="24"/>
          <w:szCs w:val="24"/>
          <w:lang w:eastAsia="zh-CN"/>
        </w:rPr>
        <w:t>Commercially</w:t>
      </w:r>
      <w:r>
        <w:rPr>
          <w:rFonts w:ascii="Calibri" w:hAnsi="Calibri" w:cs="Calibri"/>
          <w:bCs/>
          <w:sz w:val="24"/>
          <w:szCs w:val="24"/>
        </w:rPr>
        <w:t xml:space="preserve"> available reagents).</w:t>
      </w:r>
    </w:p>
    <w:p w14:paraId="4E01C33D">
      <w:pPr>
        <w:rPr>
          <w:bCs/>
          <w:lang w:eastAsia="zh-CN"/>
        </w:rPr>
      </w:pPr>
    </w:p>
    <w:p w14:paraId="68F8915E">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Sodium pentobarbital (1%): Dissolve 0.1 g in 10 mL of saline for anesthesia (40 mg/kg, i.p.).</w:t>
      </w:r>
    </w:p>
    <w:p w14:paraId="2BF7AD78">
      <w:pPr>
        <w:rPr>
          <w:bCs/>
        </w:rPr>
      </w:pPr>
    </w:p>
    <w:p w14:paraId="22EDA754">
      <w:pPr>
        <w:rPr>
          <w:bCs/>
        </w:rPr>
      </w:pPr>
      <w:r>
        <w:rPr>
          <w:bCs/>
        </w:rPr>
        <w:t>NOTE: Handle dyes and DMSO stocks with appropriate PPE; protect blebbistatin and dyes from light. Follow biosafety and chemical safety rules.</w:t>
      </w:r>
    </w:p>
    <w:p w14:paraId="7FBDA534">
      <w:pPr>
        <w:rPr>
          <w:bCs/>
        </w:rPr>
      </w:pPr>
    </w:p>
    <w:p w14:paraId="123915BD">
      <w:pPr>
        <w:pStyle w:val="26"/>
        <w:numPr>
          <w:ilvl w:val="0"/>
          <w:numId w:val="1"/>
        </w:numPr>
        <w:spacing w:after="0" w:line="240" w:lineRule="auto"/>
        <w:ind w:left="0" w:firstLine="0"/>
        <w:contextualSpacing w:val="0"/>
        <w:rPr>
          <w:rFonts w:ascii="Calibri" w:hAnsi="Calibri" w:cs="Calibri"/>
          <w:b/>
          <w:sz w:val="24"/>
          <w:szCs w:val="24"/>
        </w:rPr>
      </w:pPr>
      <w:r>
        <w:rPr>
          <w:rFonts w:ascii="Calibri" w:hAnsi="Calibri" w:cs="Calibri"/>
          <w:b/>
          <w:sz w:val="24"/>
          <w:szCs w:val="24"/>
        </w:rPr>
        <w:t xml:space="preserve">Equipment </w:t>
      </w:r>
    </w:p>
    <w:p w14:paraId="2E3455B0">
      <w:pPr>
        <w:pStyle w:val="26"/>
        <w:spacing w:after="0" w:line="240" w:lineRule="auto"/>
        <w:ind w:left="0"/>
        <w:contextualSpacing w:val="0"/>
        <w:rPr>
          <w:rFonts w:ascii="Calibri" w:hAnsi="Calibri" w:cs="Calibri"/>
          <w:b/>
          <w:sz w:val="24"/>
          <w:szCs w:val="24"/>
          <w:lang w:eastAsia="zh-CN"/>
        </w:rPr>
      </w:pPr>
    </w:p>
    <w:p w14:paraId="3303AD6E">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 xml:space="preserve">Langendorff system with temperature control (37 ± 1 °C), reservoir, bubble column, and peristaltic pump (flow </w:t>
      </w:r>
      <w:r>
        <w:rPr>
          <w:rFonts w:ascii="Calibri" w:hAnsi="Calibri" w:cs="Calibri"/>
          <w:bCs/>
          <w:sz w:val="24"/>
          <w:szCs w:val="24"/>
          <w:lang w:eastAsia="zh-CN"/>
        </w:rPr>
        <w:t>10</w:t>
      </w:r>
      <w:r>
        <w:rPr>
          <w:rFonts w:ascii="Calibri" w:hAnsi="Calibri" w:cs="Calibri"/>
          <w:bCs/>
          <w:sz w:val="24"/>
          <w:szCs w:val="24"/>
        </w:rPr>
        <w:t>–1</w:t>
      </w:r>
      <w:r>
        <w:rPr>
          <w:rFonts w:ascii="Calibri" w:hAnsi="Calibri" w:cs="Calibri"/>
          <w:bCs/>
          <w:sz w:val="24"/>
          <w:szCs w:val="24"/>
          <w:lang w:eastAsia="zh-CN"/>
        </w:rPr>
        <w:t>2</w:t>
      </w:r>
      <w:r>
        <w:rPr>
          <w:rFonts w:ascii="Calibri" w:hAnsi="Calibri" w:cs="Calibri"/>
          <w:bCs/>
          <w:sz w:val="24"/>
          <w:szCs w:val="24"/>
        </w:rPr>
        <w:t xml:space="preserve"> mL/min).</w:t>
      </w:r>
    </w:p>
    <w:p w14:paraId="63217720">
      <w:pPr>
        <w:pStyle w:val="26"/>
        <w:spacing w:after="0" w:line="240" w:lineRule="auto"/>
        <w:ind w:left="0"/>
        <w:contextualSpacing w:val="0"/>
        <w:rPr>
          <w:rFonts w:ascii="Calibri" w:hAnsi="Calibri" w:cs="Calibri"/>
          <w:bCs/>
          <w:sz w:val="24"/>
          <w:szCs w:val="24"/>
        </w:rPr>
      </w:pPr>
    </w:p>
    <w:p w14:paraId="2F213086">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Imaging: High</w:t>
      </w:r>
      <w:r>
        <w:rPr>
          <w:rFonts w:ascii="Cambria Math" w:hAnsi="Cambria Math" w:eastAsia="MS Gothic" w:cs="Cambria Math"/>
          <w:bCs/>
          <w:sz w:val="24"/>
          <w:szCs w:val="24"/>
        </w:rPr>
        <w:t>‑</w:t>
      </w:r>
      <w:r>
        <w:rPr>
          <w:rFonts w:ascii="Calibri" w:hAnsi="Calibri" w:cs="Calibri"/>
          <w:bCs/>
          <w:sz w:val="24"/>
          <w:szCs w:val="24"/>
        </w:rPr>
        <w:t>speed CMOS camera (≥ 1 kHz frame rate; ≥ 80 × 80 pixels field of view for atrium), LED excitation source (530 ± 25 nm), dichroic beamsplitter (~630 nm), emission filters (Rhod</w:t>
      </w:r>
      <w:r>
        <w:rPr>
          <w:rFonts w:ascii="Cambria Math" w:hAnsi="Cambria Math" w:eastAsia="MS Gothic" w:cs="Cambria Math"/>
          <w:bCs/>
          <w:sz w:val="24"/>
          <w:szCs w:val="24"/>
        </w:rPr>
        <w:t>‑</w:t>
      </w:r>
      <w:r>
        <w:rPr>
          <w:rFonts w:ascii="Calibri" w:hAnsi="Calibri" w:cs="Calibri"/>
          <w:bCs/>
          <w:sz w:val="24"/>
          <w:szCs w:val="24"/>
        </w:rPr>
        <w:t xml:space="preserve">2 ~590 nm; RH237 &gt;700 nm), lens with adjustable aperture, optical table with vibration isolation. Excitation Light Source: LED laser with a maximum current of </w:t>
      </w:r>
      <w:r>
        <w:rPr>
          <w:rFonts w:ascii="Calibri" w:hAnsi="Calibri" w:cs="Calibri"/>
          <w:bCs/>
          <w:sz w:val="24"/>
          <w:szCs w:val="24"/>
          <w:lang w:eastAsia="zh-CN"/>
        </w:rPr>
        <w:t>5</w:t>
      </w:r>
      <w:r>
        <w:rPr>
          <w:rFonts w:ascii="Calibri" w:hAnsi="Calibri" w:cs="Calibri"/>
          <w:bCs/>
          <w:sz w:val="24"/>
          <w:szCs w:val="24"/>
        </w:rPr>
        <w:t xml:space="preserve"> A, green light with a maximum power of 2.2 W. </w:t>
      </w:r>
    </w:p>
    <w:p w14:paraId="70C8EF7A">
      <w:pPr>
        <w:rPr>
          <w:bCs/>
        </w:rPr>
      </w:pPr>
    </w:p>
    <w:p w14:paraId="274F5D2C">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Stimulation: Constant</w:t>
      </w:r>
      <w:r>
        <w:rPr>
          <w:rFonts w:ascii="Cambria Math" w:hAnsi="Cambria Math" w:cs="Cambria Math"/>
          <w:sz w:val="24"/>
          <w:szCs w:val="24"/>
        </w:rPr>
        <w:t>‑</w:t>
      </w:r>
      <w:r>
        <w:rPr>
          <w:rFonts w:ascii="Calibri" w:hAnsi="Calibri" w:cs="Calibri"/>
          <w:bCs/>
          <w:sz w:val="24"/>
          <w:szCs w:val="24"/>
        </w:rPr>
        <w:t>voltage stimulator, bipolar pacing electrodes.</w:t>
      </w:r>
    </w:p>
    <w:p w14:paraId="28FCF83D">
      <w:pPr>
        <w:rPr>
          <w:bCs/>
        </w:rPr>
      </w:pPr>
    </w:p>
    <w:p w14:paraId="2AB62851">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 xml:space="preserve">Physiology: Submersible ECG electrodes; thermistor probe; black background substrate (rubber) to reduce ventricular light contamination; fine surgical instruments; ventilator for rats. Detailed inventory is available in the </w:t>
      </w:r>
      <w:r>
        <w:rPr>
          <w:rFonts w:ascii="Calibri" w:hAnsi="Calibri" w:cs="Calibri"/>
          <w:b/>
          <w:sz w:val="24"/>
          <w:szCs w:val="24"/>
        </w:rPr>
        <w:t>Table of Materials</w:t>
      </w:r>
      <w:r>
        <w:rPr>
          <w:rFonts w:ascii="Calibri" w:hAnsi="Calibri" w:cs="Calibri"/>
          <w:bCs/>
          <w:sz w:val="24"/>
          <w:szCs w:val="24"/>
        </w:rPr>
        <w:t>.</w:t>
      </w:r>
    </w:p>
    <w:p w14:paraId="126D002F">
      <w:pPr>
        <w:rPr>
          <w:bCs/>
        </w:rPr>
      </w:pPr>
    </w:p>
    <w:p w14:paraId="29358245">
      <w:pPr>
        <w:pStyle w:val="26"/>
        <w:numPr>
          <w:ilvl w:val="0"/>
          <w:numId w:val="1"/>
        </w:numPr>
        <w:spacing w:after="0" w:line="240" w:lineRule="auto"/>
        <w:ind w:left="0" w:firstLine="0"/>
        <w:contextualSpacing w:val="0"/>
        <w:rPr>
          <w:rFonts w:ascii="Calibri" w:hAnsi="Calibri" w:cs="Calibri"/>
          <w:b/>
          <w:sz w:val="24"/>
          <w:szCs w:val="24"/>
          <w:highlight w:val="none"/>
        </w:rPr>
      </w:pPr>
      <w:r>
        <w:rPr>
          <w:rFonts w:ascii="Calibri" w:hAnsi="Calibri" w:cs="Calibri"/>
          <w:b/>
          <w:sz w:val="24"/>
          <w:szCs w:val="24"/>
          <w:highlight w:val="none"/>
        </w:rPr>
        <w:t>Induction of sterile pericarditis (SP) in rats</w:t>
      </w:r>
    </w:p>
    <w:p w14:paraId="07DB8052">
      <w:pPr>
        <w:pStyle w:val="26"/>
        <w:spacing w:after="0" w:line="240" w:lineRule="auto"/>
        <w:ind w:left="0"/>
        <w:contextualSpacing w:val="0"/>
        <w:rPr>
          <w:rFonts w:ascii="Calibri" w:hAnsi="Calibri" w:cs="Calibri"/>
          <w:b/>
          <w:sz w:val="24"/>
          <w:szCs w:val="24"/>
          <w:highlight w:val="none"/>
        </w:rPr>
      </w:pPr>
    </w:p>
    <w:p w14:paraId="04D3588D">
      <w:pPr>
        <w:pStyle w:val="26"/>
        <w:numPr>
          <w:ilvl w:val="1"/>
          <w:numId w:val="1"/>
        </w:numPr>
        <w:spacing w:after="0" w:line="240" w:lineRule="auto"/>
        <w:ind w:left="0" w:firstLine="0"/>
        <w:contextualSpacing w:val="0"/>
        <w:rPr>
          <w:rFonts w:ascii="Calibri" w:hAnsi="Calibri" w:cs="Calibri"/>
          <w:bCs/>
          <w:sz w:val="24"/>
          <w:szCs w:val="24"/>
          <w:highlight w:val="none"/>
        </w:rPr>
      </w:pPr>
      <w:r>
        <w:rPr>
          <w:rFonts w:ascii="Calibri" w:hAnsi="Calibri" w:cs="Calibri"/>
          <w:bCs/>
          <w:sz w:val="24"/>
          <w:szCs w:val="24"/>
          <w:highlight w:val="none"/>
        </w:rPr>
        <w:t>Anesthetize male Sprague-Dawley rats (200–220 g) with 1% sodium pentobarbital (40 mg/kg, i.p.). Confirm anesth</w:t>
      </w:r>
      <w:bookmarkStart w:id="19" w:name="_GoBack"/>
      <w:bookmarkEnd w:id="19"/>
      <w:r>
        <w:rPr>
          <w:rFonts w:ascii="Calibri" w:hAnsi="Calibri" w:cs="Calibri"/>
          <w:bCs/>
          <w:sz w:val="24"/>
          <w:szCs w:val="24"/>
          <w:highlight w:val="none"/>
        </w:rPr>
        <w:t>esia depth (loss of pedal reflex).</w:t>
      </w:r>
    </w:p>
    <w:p w14:paraId="44F2079E">
      <w:pPr>
        <w:pStyle w:val="26"/>
        <w:spacing w:after="0" w:line="240" w:lineRule="auto"/>
        <w:ind w:left="0"/>
        <w:contextualSpacing w:val="0"/>
        <w:rPr>
          <w:rFonts w:ascii="Calibri" w:hAnsi="Calibri" w:cs="Calibri"/>
          <w:bCs/>
          <w:sz w:val="24"/>
          <w:szCs w:val="24"/>
          <w:highlight w:val="yellow"/>
        </w:rPr>
      </w:pPr>
    </w:p>
    <w:p w14:paraId="3AF8D7A3">
      <w:pPr>
        <w:pStyle w:val="26"/>
        <w:numPr>
          <w:ilvl w:val="1"/>
          <w:numId w:val="1"/>
        </w:numPr>
        <w:spacing w:after="0" w:line="240" w:lineRule="auto"/>
        <w:ind w:left="0" w:firstLine="0"/>
        <w:contextualSpacing w:val="0"/>
        <w:rPr>
          <w:rFonts w:ascii="Calibri" w:hAnsi="Calibri" w:cs="Calibri"/>
          <w:bCs/>
          <w:sz w:val="24"/>
          <w:szCs w:val="24"/>
          <w:highlight w:val="yellow"/>
        </w:rPr>
      </w:pPr>
      <w:r>
        <w:rPr>
          <w:rFonts w:ascii="Calibri" w:hAnsi="Calibri" w:cs="Calibri"/>
          <w:bCs/>
          <w:sz w:val="24"/>
          <w:szCs w:val="24"/>
          <w:highlight w:val="yellow"/>
          <w:lang w:eastAsia="zh-CN"/>
        </w:rPr>
        <w:t>I</w:t>
      </w:r>
      <w:r>
        <w:rPr>
          <w:rFonts w:ascii="Calibri" w:hAnsi="Calibri" w:cs="Calibri"/>
          <w:bCs/>
          <w:sz w:val="24"/>
          <w:szCs w:val="24"/>
          <w:highlight w:val="yellow"/>
        </w:rPr>
        <w:t>ntubate the rat using a polyethylene or metal cannula under direct visualization. Advance the tube carefully into the trachea, positioning just above the carina, and secure it to prevent displacement. Connect to a ventilator set at a tidal volume of 2 mL/100 g, 55 breaths/min, I:E = 1:1. Confirm effective ventilation by observing symmetrical chest expansion and stable respiration.</w:t>
      </w:r>
    </w:p>
    <w:p w14:paraId="17AECF6B">
      <w:pPr>
        <w:rPr>
          <w:bCs/>
          <w:highlight w:val="none"/>
        </w:rPr>
      </w:pPr>
    </w:p>
    <w:p w14:paraId="77756DD1">
      <w:pPr>
        <w:rPr>
          <w:bCs/>
          <w:highlight w:val="none"/>
        </w:rPr>
      </w:pPr>
      <w:r>
        <w:rPr>
          <w:bCs/>
          <w:highlight w:val="none"/>
        </w:rPr>
        <w:t>NOTE: Avoid deep or shallow placement to prevent bronchial intubation or accidental extubation.</w:t>
      </w:r>
    </w:p>
    <w:p w14:paraId="797C8797">
      <w:pPr>
        <w:rPr>
          <w:bCs/>
          <w:highlight w:val="yellow"/>
        </w:rPr>
      </w:pPr>
    </w:p>
    <w:p w14:paraId="6F02D073">
      <w:pPr>
        <w:pStyle w:val="26"/>
        <w:numPr>
          <w:ilvl w:val="1"/>
          <w:numId w:val="1"/>
        </w:numPr>
        <w:spacing w:after="0" w:line="240" w:lineRule="auto"/>
        <w:ind w:left="0" w:firstLine="0"/>
        <w:contextualSpacing w:val="0"/>
        <w:rPr>
          <w:rFonts w:ascii="Calibri" w:hAnsi="Calibri" w:cs="Calibri"/>
          <w:bCs/>
          <w:sz w:val="24"/>
          <w:szCs w:val="24"/>
          <w:highlight w:val="yellow"/>
        </w:rPr>
      </w:pPr>
      <w:r>
        <w:rPr>
          <w:rFonts w:ascii="Calibri" w:hAnsi="Calibri" w:cs="Calibri"/>
          <w:bCs/>
          <w:sz w:val="24"/>
          <w:szCs w:val="24"/>
          <w:highlight w:val="yellow"/>
        </w:rPr>
        <w:t>Prepare the surgical field. Perform a small parasternal thoracotomy (2nd intercostal space near the sternum). Gently expose the heart.</w:t>
      </w:r>
    </w:p>
    <w:p w14:paraId="4353B608">
      <w:pPr>
        <w:pStyle w:val="26"/>
        <w:spacing w:after="0" w:line="240" w:lineRule="auto"/>
        <w:ind w:left="0"/>
        <w:contextualSpacing w:val="0"/>
        <w:rPr>
          <w:rFonts w:ascii="Calibri" w:hAnsi="Calibri" w:cs="Calibri"/>
          <w:bCs/>
          <w:sz w:val="24"/>
          <w:szCs w:val="24"/>
          <w:highlight w:val="yellow"/>
        </w:rPr>
      </w:pPr>
    </w:p>
    <w:p w14:paraId="5A03D0C6">
      <w:pPr>
        <w:pStyle w:val="26"/>
        <w:numPr>
          <w:ilvl w:val="1"/>
          <w:numId w:val="1"/>
        </w:numPr>
        <w:spacing w:after="0" w:line="240" w:lineRule="auto"/>
        <w:ind w:left="0" w:firstLine="0"/>
        <w:contextualSpacing w:val="0"/>
        <w:rPr>
          <w:rFonts w:ascii="Calibri" w:hAnsi="Calibri" w:cs="Calibri"/>
          <w:bCs/>
          <w:sz w:val="24"/>
          <w:szCs w:val="24"/>
          <w:highlight w:val="yellow"/>
        </w:rPr>
      </w:pPr>
      <w:r>
        <w:rPr>
          <w:rFonts w:ascii="Calibri" w:hAnsi="Calibri" w:cs="Calibri"/>
          <w:bCs/>
          <w:sz w:val="24"/>
          <w:szCs w:val="24"/>
          <w:highlight w:val="yellow"/>
        </w:rPr>
        <w:t>Lift the thymus to visualize both atria. Carefully open the pericardium over the atrial surfaces with fine forceps.</w:t>
      </w:r>
    </w:p>
    <w:p w14:paraId="14A03F67">
      <w:pPr>
        <w:rPr>
          <w:bCs/>
          <w:highlight w:val="yellow"/>
        </w:rPr>
      </w:pPr>
    </w:p>
    <w:p w14:paraId="5F6D25A7">
      <w:pPr>
        <w:pStyle w:val="26"/>
        <w:numPr>
          <w:ilvl w:val="1"/>
          <w:numId w:val="1"/>
        </w:numPr>
        <w:spacing w:after="0" w:line="240" w:lineRule="auto"/>
        <w:ind w:left="0" w:firstLine="0"/>
        <w:contextualSpacing w:val="0"/>
        <w:rPr>
          <w:rFonts w:ascii="Calibri" w:hAnsi="Calibri" w:cs="Calibri"/>
          <w:bCs/>
          <w:sz w:val="24"/>
          <w:szCs w:val="24"/>
          <w:highlight w:val="yellow"/>
        </w:rPr>
      </w:pPr>
      <w:r>
        <w:rPr>
          <w:rFonts w:ascii="Calibri" w:hAnsi="Calibri" w:cs="Calibri"/>
          <w:bCs/>
          <w:sz w:val="24"/>
          <w:szCs w:val="24"/>
          <w:highlight w:val="yellow"/>
        </w:rPr>
        <w:t xml:space="preserve">Evenly apply sterile talc over the left and right atrial surfaces using a fine spatula (talcum powder dosage: </w:t>
      </w:r>
      <w:r>
        <w:rPr>
          <w:rFonts w:ascii="Calibri" w:hAnsi="Calibri" w:cs="Calibri"/>
          <w:bCs/>
          <w:sz w:val="24"/>
          <w:szCs w:val="24"/>
          <w:highlight w:val="yellow"/>
          <w:lang w:eastAsia="zh-CN"/>
        </w:rPr>
        <w:t>50</w:t>
      </w:r>
      <w:r>
        <w:rPr>
          <w:rFonts w:ascii="Calibri" w:hAnsi="Calibri" w:cs="Calibri"/>
          <w:bCs/>
          <w:sz w:val="24"/>
          <w:szCs w:val="24"/>
          <w:highlight w:val="yellow"/>
        </w:rPr>
        <w:t xml:space="preserve"> </w:t>
      </w:r>
      <w:r>
        <w:rPr>
          <w:rFonts w:ascii="Calibri" w:hAnsi="Calibri" w:cs="Calibri"/>
          <w:bCs/>
          <w:sz w:val="24"/>
          <w:szCs w:val="24"/>
          <w:highlight w:val="yellow"/>
          <w:lang w:eastAsia="zh-CN"/>
        </w:rPr>
        <w:t>m</w:t>
      </w:r>
      <w:r>
        <w:rPr>
          <w:rFonts w:ascii="Calibri" w:hAnsi="Calibri" w:cs="Calibri"/>
          <w:bCs/>
          <w:sz w:val="24"/>
          <w:szCs w:val="24"/>
          <w:highlight w:val="yellow"/>
        </w:rPr>
        <w:t>g/</w:t>
      </w:r>
      <w:r>
        <w:rPr>
          <w:rFonts w:ascii="Calibri" w:hAnsi="Calibri" w:cs="Calibri"/>
          <w:bCs/>
          <w:sz w:val="24"/>
          <w:szCs w:val="24"/>
          <w:highlight w:val="yellow"/>
          <w:lang w:eastAsia="zh-CN"/>
        </w:rPr>
        <w:t xml:space="preserve">100 </w:t>
      </w:r>
      <w:r>
        <w:rPr>
          <w:rFonts w:ascii="Calibri" w:hAnsi="Calibri" w:cs="Calibri"/>
          <w:bCs/>
          <w:sz w:val="24"/>
          <w:szCs w:val="24"/>
          <w:highlight w:val="yellow"/>
        </w:rPr>
        <w:t>g rat body weight). Avoid spilling onto great vessels/ventricles. Replace the thymus over the atria to limit talc migration.</w:t>
      </w:r>
    </w:p>
    <w:p w14:paraId="43FD29DB">
      <w:pPr>
        <w:rPr>
          <w:bCs/>
          <w:highlight w:val="yellow"/>
        </w:rPr>
      </w:pPr>
    </w:p>
    <w:p w14:paraId="794A5CD1">
      <w:pPr>
        <w:pStyle w:val="26"/>
        <w:numPr>
          <w:ilvl w:val="1"/>
          <w:numId w:val="1"/>
        </w:numPr>
        <w:spacing w:after="0" w:line="240" w:lineRule="auto"/>
        <w:ind w:left="0" w:firstLine="0"/>
        <w:contextualSpacing w:val="0"/>
        <w:rPr>
          <w:rFonts w:ascii="Calibri" w:hAnsi="Calibri" w:cs="Calibri"/>
          <w:bCs/>
          <w:sz w:val="24"/>
          <w:szCs w:val="24"/>
          <w:highlight w:val="yellow"/>
        </w:rPr>
      </w:pPr>
      <w:r>
        <w:rPr>
          <w:rFonts w:ascii="Calibri" w:hAnsi="Calibri" w:cs="Calibri"/>
          <w:bCs/>
          <w:sz w:val="24"/>
          <w:szCs w:val="24"/>
          <w:highlight w:val="yellow"/>
        </w:rPr>
        <w:t>Reposition the chest muscles to cover the intercostal surgical incision. After disinfection with 0.5% povidone-iodine, suture the muscles and skin to close the thoracic cavity, and administer penicillin (160,000 U/100 g, i.p.) postoperatively.</w:t>
      </w:r>
    </w:p>
    <w:p w14:paraId="7E027456">
      <w:pPr>
        <w:rPr>
          <w:bCs/>
        </w:rPr>
      </w:pPr>
    </w:p>
    <w:p w14:paraId="34D7C65F">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Sham: Thoracotomy without pericardiotomy or talc application.</w:t>
      </w:r>
    </w:p>
    <w:p w14:paraId="11942457">
      <w:pPr>
        <w:rPr>
          <w:bCs/>
        </w:rPr>
      </w:pPr>
    </w:p>
    <w:p w14:paraId="54E1FB82">
      <w:pPr>
        <w:rPr>
          <w:bCs/>
          <w:lang w:eastAsia="zh-CN"/>
        </w:rPr>
      </w:pPr>
      <w:r>
        <w:rPr>
          <w:bCs/>
        </w:rPr>
        <w:t>NOTE: Apply a thin, uniform talc layer only to atrial epicardium; excessive talc or ventricular contamination increases mortality and can confound atrial</w:t>
      </w:r>
      <w:r>
        <w:rPr>
          <w:rFonts w:ascii="Cambria Math" w:hAnsi="Cambria Math" w:eastAsia="MS Gothic" w:cs="Cambria Math"/>
          <w:bCs/>
        </w:rPr>
        <w:t>‑</w:t>
      </w:r>
      <w:r>
        <w:rPr>
          <w:bCs/>
        </w:rPr>
        <w:t>specific readouts. Previous studies have confirmed that aseptic pericarditis surgery in rats causes severe atrial myocarditis with marked fibrosis and elevated inflammatory factors, including IL-6, IL-1β, and TGF-β</w:t>
      </w:r>
      <w:r>
        <w:rPr>
          <w:bCs/>
          <w:lang w:eastAsia="zh-CN"/>
        </w:rPr>
        <w:t>1</w:t>
      </w:r>
      <w:r>
        <w:rPr>
          <w:bCs/>
          <w:lang w:eastAsia="zh-CN"/>
        </w:rPr>
        <w:fldChar w:fldCharType="begin"/>
      </w:r>
      <w:r>
        <w:rPr>
          <w:bCs/>
          <w:lang w:eastAsia="zh-CN"/>
        </w:rPr>
        <w:instrText xml:space="preserve"> ADDIN ZOTERO_ITEM CSL_CITATION {"citationID":"K739qo4u","properties":{"unsorted":false,"formattedCitation":"\\super 3, 9\\nosupersub{}","plainCitation":"3, 9","noteIndex":0},"citationItems":[{"id":3630,"uris":["http://zotero.org/users/12198400/items/FFTFTDY8"],"itemData":{"id":3630,"type":"article-journal","abstract":"Post-operative atrial fibrillation (AF) remains a common cause of morbidity. Increasing evidence indicates that inflammation and atrial fibrosis contribute to the pathogenesis of this condition. Interleukin (IL)-17A, a potent pro-inflammatory cytokine, has been implicated in the development of a number of cardiovascular diseases. However, its role in post-operative AF remains unknown. In the present study, sterile pericarditis (SP) was induced in rats by the epicardial application of sterile talc. AF was induced by transesophageal burst pacing. Western blot analysis was applied to quantify the expression of IL-17A. Quantitative PCR was used to detect the mRNA expression of IL-17A, IL-6, IL-1β, transforming growth factor-β1 (TGF-β1), collagen type 1 (Col-1), collagen type 3 (Col-3) and α-smooth muscle actin (α-SMA). Gelatin zymography and reverse gelatin zymography were used to quantify the levels of matrix metalloproteinases (MMPs) and tissue inhibitors of MMPs (TIMPs). Histological analyses were performed to determine the extent of tissue inflammation and fibrosis. The rats with SP presented with a shorter refractoriness, a higher incidence and duration of AF, an enhanced susceptibility to developing AF, increased mRNA levels of AF-related pro-inflammatory cytokines (IL-6, IL-1β and TGF-β1), as well as marked atrial inflammation and fibrosis. The atrial IL-17A levels were elevated and correlated with the probability of developing AF. Treatment with anti-IL-17A monoclonal antibody decreased the levels of atrial IL-17A, prolonged refraction and markedly suppressed the development of AF. Simultaneously, inflammation and fibrosis were alleviated, which was further demonstrated by a decreased expression of AF-related pro-inflammatory cytokines, a downregulation in fibrosis-related mRNA expression (Col-1, Col-3 and α-SMA) and by the decreased activity of MMP-2/9 and TIMPs. Thus, the findings of our study indicate that IL-17A may play a pathogenic role in post-operative AF by inducing inflammation and fibrosis in rats with SP.","container-title":"International Journal of Molecular Medicine","DOI":"10.3892/ijmm.2015.2204","ISSN":"1791-244X","issue":"1","journalAbbreviation":"Int J Mol Med","language":"eng","note":"PMID: 25955429\nPMCID: PMC4494571\nTLDR: The findings of this study indicate that IL-17A may play a pathogenic role in post-operative atrial fibrillation by inducing inflammation and fibrosis in rats with SP.","page":"83-92","source":"PubMed","title":"Interleukin-17A contributes to the development of post-operative atrial fibrillation by regulating inflammation and fibrosis in rats with sterile pericarditis","volume":"36","author":[{"family":"Fu","given":"Xiao-Xing"},{"family":"Zhao","given":"Ning"},{"family":"Dong","given":"Qian"},{"family":"Du","given":"Li-Li"},{"family":"Chen","given":"Xiao-Jun"},{"family":"Wu","given":"Qiong-Feng"},{"family":"Cheng","given":"Xiang"},{"family":"Du","given":"Yi-Mei"},{"family":"Liao","given":"Yu-Hua"}],"issued":{"date-parts":[["2015",7]]}}},{"id":100,"uris":["http://zotero.org/users/12198400/items/7XWY44HK"],"itemData":{"id":100,"type":"article-journal","container-title":"Biomedicine &amp; Pharmacotherapy","note":"publisher: Elsevier","page":"110384","source":"Google Scholar","title":"Colchicine prevents atrial fibrillation promotion by inhibiting IL-1β-induced IL-6 release and atrial fibrosis in the rat sterile pericarditis model","volume":"129","author":[{"family":"Wu","given":"Qiongfeng"},{"family":"Liu","given":"Huixia"},{"family":"Liao","given":"Jie"},{"family":"Zhao","given":"Ning"},{"family":"Tse","given":"Gary"},{"family":"Han","given":"Bin"},{"family":"Chen","given":"Lei"},{"family":"Huang","given":"Zhengrong"},{"family":"Du","given":"Yimei"}],"issued":{"date-parts":[["2020"]]}}}],"schema":"https://github.com/citation-style-language/schema/raw/master/csl-citation.json"} </w:instrText>
      </w:r>
      <w:r>
        <w:rPr>
          <w:bCs/>
          <w:lang w:eastAsia="zh-CN"/>
        </w:rPr>
        <w:fldChar w:fldCharType="separate"/>
      </w:r>
      <w:r>
        <w:rPr>
          <w:vertAlign w:val="superscript"/>
        </w:rPr>
        <w:t>3,9</w:t>
      </w:r>
      <w:r>
        <w:rPr>
          <w:bCs/>
          <w:lang w:eastAsia="zh-CN"/>
        </w:rPr>
        <w:fldChar w:fldCharType="end"/>
      </w:r>
      <w:r>
        <w:rPr>
          <w:bCs/>
          <w:lang w:eastAsia="zh-CN"/>
        </w:rPr>
        <w:t>.</w:t>
      </w:r>
    </w:p>
    <w:p w14:paraId="19F2B8DE">
      <w:pPr>
        <w:rPr>
          <w:bCs/>
          <w:lang w:eastAsia="zh-CN"/>
        </w:rPr>
      </w:pPr>
    </w:p>
    <w:p w14:paraId="7C7A91A0">
      <w:pPr>
        <w:pStyle w:val="26"/>
        <w:numPr>
          <w:ilvl w:val="0"/>
          <w:numId w:val="1"/>
        </w:numPr>
        <w:spacing w:after="0" w:line="240" w:lineRule="auto"/>
        <w:ind w:left="0" w:firstLine="0"/>
        <w:contextualSpacing w:val="0"/>
        <w:rPr>
          <w:rFonts w:ascii="Calibri" w:hAnsi="Calibri" w:cs="Calibri"/>
          <w:b/>
          <w:sz w:val="24"/>
          <w:szCs w:val="24"/>
          <w:highlight w:val="yellow"/>
        </w:rPr>
      </w:pPr>
      <w:r>
        <w:rPr>
          <w:rFonts w:ascii="Calibri" w:hAnsi="Calibri" w:cs="Calibri"/>
          <w:b/>
          <w:sz w:val="24"/>
          <w:szCs w:val="24"/>
          <w:highlight w:val="yellow"/>
        </w:rPr>
        <w:t>Heart isolation and Langendorff perfusion</w:t>
      </w:r>
    </w:p>
    <w:p w14:paraId="5BEC5316">
      <w:pPr>
        <w:pStyle w:val="26"/>
        <w:spacing w:after="0" w:line="240" w:lineRule="auto"/>
        <w:ind w:left="0"/>
        <w:contextualSpacing w:val="0"/>
        <w:rPr>
          <w:rFonts w:ascii="Calibri" w:hAnsi="Calibri" w:cs="Calibri" w:eastAsiaTheme="minorEastAsia"/>
          <w:sz w:val="24"/>
          <w:szCs w:val="24"/>
          <w:highlight w:val="yellow"/>
          <w:lang w:eastAsia="zh-CN"/>
        </w:rPr>
      </w:pPr>
    </w:p>
    <w:p w14:paraId="180D1B30">
      <w:pPr>
        <w:pStyle w:val="26"/>
        <w:numPr>
          <w:ilvl w:val="1"/>
          <w:numId w:val="1"/>
        </w:numPr>
        <w:spacing w:after="0" w:line="240" w:lineRule="auto"/>
        <w:ind w:left="0" w:firstLine="0"/>
        <w:contextualSpacing w:val="0"/>
        <w:rPr>
          <w:rFonts w:ascii="Calibri" w:hAnsi="Calibri" w:cs="Calibri"/>
          <w:bCs/>
          <w:sz w:val="24"/>
          <w:szCs w:val="24"/>
          <w:highlight w:val="yellow"/>
        </w:rPr>
      </w:pPr>
      <w:r>
        <w:rPr>
          <w:rFonts w:ascii="Calibri" w:hAnsi="Calibri" w:cs="Calibri"/>
          <w:bCs/>
          <w:sz w:val="24"/>
          <w:szCs w:val="24"/>
          <w:highlight w:val="yellow"/>
        </w:rPr>
        <w:t xml:space="preserve">On day 3 post-surgery, anesthetize the rats with isoflurane (2–3%) </w:t>
      </w:r>
      <w:r>
        <w:rPr>
          <w:rFonts w:ascii="Calibri" w:hAnsi="Calibri" w:cs="Calibri"/>
          <w:bCs/>
          <w:i/>
          <w:iCs/>
          <w:sz w:val="24"/>
          <w:szCs w:val="24"/>
          <w:highlight w:val="yellow"/>
        </w:rPr>
        <w:t xml:space="preserve">via </w:t>
      </w:r>
      <w:r>
        <w:rPr>
          <w:rFonts w:ascii="Calibri" w:hAnsi="Calibri" w:cs="Calibri"/>
          <w:bCs/>
          <w:sz w:val="24"/>
          <w:szCs w:val="24"/>
          <w:highlight w:val="yellow"/>
        </w:rPr>
        <w:t>a nose cone and administer systemic heparin (250 U/</w:t>
      </w:r>
      <w:r>
        <w:rPr>
          <w:rFonts w:ascii="Calibri" w:hAnsi="Calibri" w:cs="Calibri"/>
          <w:bCs/>
          <w:sz w:val="24"/>
          <w:szCs w:val="24"/>
          <w:highlight w:val="yellow"/>
          <w:lang w:eastAsia="zh-CN"/>
        </w:rPr>
        <w:t>Kg</w:t>
      </w:r>
      <w:r>
        <w:rPr>
          <w:rFonts w:ascii="Calibri" w:hAnsi="Calibri" w:cs="Calibri"/>
          <w:bCs/>
          <w:sz w:val="24"/>
          <w:szCs w:val="24"/>
          <w:highlight w:val="yellow"/>
        </w:rPr>
        <w:t xml:space="preserve">, i.p.) to prevent intravascular clot formation that could obstruct coronary circulation and compromise Langendorff perfusion. This time point was selected based on our previous </w:t>
      </w:r>
      <w:r>
        <w:rPr>
          <w:rFonts w:ascii="Calibri" w:hAnsi="Calibri" w:cs="Calibri"/>
          <w:bCs/>
          <w:i/>
          <w:iCs/>
          <w:sz w:val="24"/>
          <w:szCs w:val="24"/>
          <w:highlight w:val="yellow"/>
        </w:rPr>
        <w:t>in vivo</w:t>
      </w:r>
      <w:r>
        <w:rPr>
          <w:rFonts w:ascii="Calibri" w:hAnsi="Calibri" w:cs="Calibri"/>
          <w:bCs/>
          <w:sz w:val="24"/>
          <w:szCs w:val="24"/>
          <w:highlight w:val="yellow"/>
        </w:rPr>
        <w:t xml:space="preserve"> findings that AF inducibility peaks 3–4 days after SP</w:t>
      </w:r>
      <w:r>
        <w:rPr>
          <w:rFonts w:ascii="Calibri" w:hAnsi="Calibri" w:cs="Calibri"/>
          <w:bCs/>
          <w:sz w:val="24"/>
          <w:szCs w:val="24"/>
          <w:highlight w:val="yellow"/>
        </w:rPr>
        <w:fldChar w:fldCharType="begin"/>
      </w:r>
      <w:r>
        <w:rPr>
          <w:rFonts w:ascii="Calibri" w:hAnsi="Calibri" w:cs="Calibri"/>
          <w:bCs/>
          <w:sz w:val="24"/>
          <w:szCs w:val="24"/>
          <w:highlight w:val="yellow"/>
        </w:rPr>
        <w:instrText xml:space="preserve"> ADDIN ZOTERO_ITEM CSL_CITATION {"citationID":"8gFtXgoh","properties":{"unsorted":false,"formattedCitation":"\\super 3\\nosupersub{}","plainCitation":"3","noteIndex":0},"citationItems":[{"id":3630,"uris":["http://zotero.org/users/12198400/items/FFTFTDY8"],"itemData":{"id":3630,"type":"article-journal","abstract":"Post-operative atrial fibrillation (AF) remains a common cause of morbidity. Increasing evidence indicates that inflammation and atrial fibrosis contribute to the pathogenesis of this condition. Interleukin (IL)-17A, a potent pro-inflammatory cytokine, has been implicated in the development of a number of cardiovascular diseases. However, its role in post-operative AF remains unknown. In the present study, sterile pericarditis (SP) was induced in rats by the epicardial application of sterile talc. AF was induced by transesophageal burst pacing. Western blot analysis was applied to quantify the expression of IL-17A. Quantitative PCR was used to detect the mRNA expression of IL-17A, IL-6, IL-1β, transforming growth factor-β1 (TGF-β1), collagen type 1 (Col-1), collagen type 3 (Col-3) and α-smooth muscle actin (α-SMA). Gelatin zymography and reverse gelatin zymography were used to quantify the levels of matrix metalloproteinases (MMPs) and tissue inhibitors of MMPs (TIMPs). Histological analyses were performed to determine the extent of tissue inflammation and fibrosis. The rats with SP presented with a shorter refractoriness, a higher incidence and duration of AF, an enhanced susceptibility to developing AF, increased mRNA levels of AF-related pro-inflammatory cytokines (IL-6, IL-1β and TGF-β1), as well as marked atrial inflammation and fibrosis. The atrial IL-17A levels were elevated and correlated with the probability of developing AF. Treatment with anti-IL-17A monoclonal antibody decreased the levels of atrial IL-17A, prolonged refraction and markedly suppressed the development of AF. Simultaneously, inflammation and fibrosis were alleviated, which was further demonstrated by a decreased expression of AF-related pro-inflammatory cytokines, a downregulation in fibrosis-related mRNA expression (Col-1, Col-3 and α-SMA) and by the decreased activity of MMP-2/9 and TIMPs. Thus, the findings of our study indicate that IL-17A may play a pathogenic role in post-operative AF by inducing inflammation and fibrosis in rats with SP.","container-title":"International Journal of Molecular Medicine","DOI":"10.3892/ijmm.2015.2204","ISSN":"1791-244X","issue":"1","journalAbbreviation":"Int J Mol Med","language":"eng","note":"PMID: 25955429\nPMCID: PMC4494571\nTLDR: The findings of this study indicate that IL-17A may play a pathogenic role in post-operative atrial fibrillation by inducing inflammation and fibrosis in rats with SP.","page":"83-92","source":"PubMed","title":"Interleukin-17A contributes to the development of post-operative atrial fibrillation by regulating inflammation and fibrosis in rats with sterile pericarditis","volume":"36","author":[{"family":"Fu","given":"Xiao-Xing"},{"family":"Zhao","given":"Ning"},{"family":"Dong","given":"Qian"},{"family":"Du","given":"Li-Li"},{"family":"Chen","given":"Xiao-Jun"},{"family":"Wu","given":"Qiong-Feng"},{"family":"Cheng","given":"Xiang"},{"family":"Du","given":"Yi-Mei"},{"family":"Liao","given":"Yu-Hua"}],"issued":{"date-parts":[["2015",7]]}}}],"schema":"https://github.com/citation-style-language/schema/raw/master/csl-citation.json"} </w:instrText>
      </w:r>
      <w:r>
        <w:rPr>
          <w:rFonts w:ascii="Calibri" w:hAnsi="Calibri" w:cs="Calibri"/>
          <w:bCs/>
          <w:sz w:val="24"/>
          <w:szCs w:val="24"/>
          <w:highlight w:val="yellow"/>
        </w:rPr>
        <w:fldChar w:fldCharType="separate"/>
      </w:r>
      <w:r>
        <w:rPr>
          <w:rFonts w:ascii="Calibri" w:hAnsi="Calibri" w:cs="Calibri"/>
          <w:sz w:val="24"/>
          <w:szCs w:val="24"/>
          <w:highlight w:val="yellow"/>
          <w:vertAlign w:val="superscript"/>
        </w:rPr>
        <w:t>3</w:t>
      </w:r>
      <w:r>
        <w:rPr>
          <w:rFonts w:ascii="Calibri" w:hAnsi="Calibri" w:cs="Calibri"/>
          <w:bCs/>
          <w:sz w:val="24"/>
          <w:szCs w:val="24"/>
          <w:highlight w:val="yellow"/>
        </w:rPr>
        <w:fldChar w:fldCharType="end"/>
      </w:r>
      <w:r>
        <w:rPr>
          <w:rFonts w:ascii="Calibri" w:hAnsi="Calibri" w:cs="Calibri"/>
          <w:bCs/>
          <w:sz w:val="24"/>
          <w:szCs w:val="24"/>
          <w:highlight w:val="yellow"/>
        </w:rPr>
        <w:t>, enabling the capture of the acute, inflammation-driven arrhythmogenic phase while avoiding later adhesions that interfere with dye loading and optical recordings.</w:t>
      </w:r>
    </w:p>
    <w:p w14:paraId="1166C4DA">
      <w:pPr>
        <w:pStyle w:val="26"/>
        <w:spacing w:after="0" w:line="240" w:lineRule="auto"/>
        <w:ind w:left="0"/>
        <w:contextualSpacing w:val="0"/>
        <w:rPr>
          <w:rFonts w:ascii="Calibri" w:hAnsi="Calibri" w:cs="Calibri"/>
          <w:bCs/>
          <w:sz w:val="24"/>
          <w:szCs w:val="24"/>
        </w:rPr>
      </w:pPr>
    </w:p>
    <w:p w14:paraId="74BA79F6">
      <w:pPr>
        <w:rPr>
          <w:bCs/>
        </w:rPr>
      </w:pPr>
      <w:r>
        <w:rPr>
          <w:bCs/>
        </w:rPr>
        <w:t xml:space="preserve">NOTE: Before you begin, </w:t>
      </w:r>
      <w:r>
        <w:t xml:space="preserve">prepare fresh; equilibrate gas and temperature. Align optics and confirm filters/dichroic. Configure acquisition software (1–2 kHz, exposure </w:t>
      </w:r>
      <w:r>
        <w:rPr>
          <w:bCs/>
        </w:rPr>
        <w:t>1</w:t>
      </w:r>
      <w:r>
        <w:t xml:space="preserve"> ms), and perform calibration with a fluorescent card.</w:t>
      </w:r>
    </w:p>
    <w:p w14:paraId="1C0FE7C2">
      <w:pPr>
        <w:pStyle w:val="26"/>
        <w:spacing w:after="0" w:line="240" w:lineRule="auto"/>
        <w:ind w:left="0"/>
        <w:contextualSpacing w:val="0"/>
        <w:rPr>
          <w:rFonts w:ascii="Calibri" w:hAnsi="Calibri" w:cs="Calibri" w:eastAsiaTheme="minorEastAsia"/>
          <w:bCs/>
          <w:sz w:val="24"/>
          <w:szCs w:val="24"/>
          <w:lang w:eastAsia="zh-CN"/>
        </w:rPr>
      </w:pPr>
    </w:p>
    <w:p w14:paraId="7646EC4E">
      <w:pPr>
        <w:pStyle w:val="26"/>
        <w:numPr>
          <w:ilvl w:val="1"/>
          <w:numId w:val="1"/>
        </w:numPr>
        <w:spacing w:after="0" w:line="240" w:lineRule="auto"/>
        <w:ind w:left="0" w:firstLine="0"/>
        <w:contextualSpacing w:val="0"/>
        <w:rPr>
          <w:rFonts w:ascii="Calibri" w:hAnsi="Calibri" w:cs="Calibri"/>
          <w:bCs/>
          <w:sz w:val="24"/>
          <w:szCs w:val="24"/>
          <w:highlight w:val="yellow"/>
        </w:rPr>
      </w:pPr>
      <w:r>
        <w:rPr>
          <w:rFonts w:ascii="Calibri" w:hAnsi="Calibri" w:cs="Calibri"/>
          <w:bCs/>
          <w:sz w:val="24"/>
          <w:szCs w:val="24"/>
          <w:highlight w:val="yellow"/>
        </w:rPr>
        <w:t xml:space="preserve">Perform a rapid median thoracotomy to expose the thoracic cavity. Excise the heart </w:t>
      </w:r>
      <w:r>
        <w:rPr>
          <w:rFonts w:ascii="Calibri" w:hAnsi="Calibri" w:cs="Calibri"/>
          <w:bCs/>
          <w:i/>
          <w:iCs/>
          <w:sz w:val="24"/>
          <w:szCs w:val="24"/>
          <w:highlight w:val="yellow"/>
        </w:rPr>
        <w:t>en bloc</w:t>
      </w:r>
      <w:r>
        <w:rPr>
          <w:rFonts w:ascii="Calibri" w:hAnsi="Calibri" w:cs="Calibri"/>
          <w:bCs/>
          <w:sz w:val="24"/>
          <w:szCs w:val="24"/>
          <w:highlight w:val="yellow"/>
        </w:rPr>
        <w:t xml:space="preserve"> with a portion of the aortic arch, and immediately immerse it in ice-cold, oxygenated Tyrode’s solution to arrest metabolism and preserve tissue viability. Carefully dissect the surrounding connective tissue while maintaining a </w:t>
      </w:r>
      <w:r>
        <w:rPr>
          <w:rFonts w:ascii="Calibri" w:hAnsi="Calibri" w:cs="Calibri"/>
          <w:bCs/>
          <w:sz w:val="24"/>
          <w:szCs w:val="24"/>
          <w:highlight w:val="yellow"/>
          <w:lang w:eastAsia="zh-CN"/>
        </w:rPr>
        <w:t>0.5 mm</w:t>
      </w:r>
      <w:r>
        <w:rPr>
          <w:rFonts w:ascii="Calibri" w:hAnsi="Calibri" w:cs="Calibri"/>
          <w:bCs/>
          <w:sz w:val="24"/>
          <w:szCs w:val="24"/>
          <w:highlight w:val="yellow"/>
        </w:rPr>
        <w:t xml:space="preserve"> aortic length for cannulation. Secure the aorta onto the Langendorff cannula using 4-0 silk sutures, ensuring an airtight seal</w:t>
      </w:r>
      <w:r>
        <w:rPr>
          <w:rFonts w:ascii="Calibri" w:hAnsi="Calibri" w:cs="Calibri"/>
          <w:bCs/>
          <w:sz w:val="24"/>
          <w:szCs w:val="24"/>
          <w:highlight w:val="yellow"/>
          <w:lang w:eastAsia="zh-CN"/>
        </w:rPr>
        <w:t xml:space="preserve"> and that the lower edge of the catheter aligns with the upper border of the atrium</w:t>
      </w:r>
      <w:r>
        <w:rPr>
          <w:rFonts w:ascii="Calibri" w:hAnsi="Calibri" w:cs="Calibri"/>
          <w:bCs/>
          <w:sz w:val="24"/>
          <w:szCs w:val="24"/>
          <w:highlight w:val="yellow"/>
        </w:rPr>
        <w:t>. Begin retrograde perfusion with oxygenated Tyrode’s at a constant flow rate of 10–12 mL/min, maintaining the perfusate temperature at 37 ± 1 °C.</w:t>
      </w:r>
      <w:bookmarkStart w:id="6" w:name="_Hlk213771857"/>
      <w:r>
        <w:rPr>
          <w:rFonts w:ascii="Calibri" w:hAnsi="Calibri" w:cs="Calibri"/>
          <w:bCs/>
          <w:sz w:val="24"/>
          <w:szCs w:val="24"/>
          <w:highlight w:val="yellow"/>
        </w:rPr>
        <w:t xml:space="preserve"> For reproducibility, the rat aortic cannula specifications are as follows: outer diameter: 1.4 mm; inner diameter: 1.0 mm; total length: 3–4 cm; insertion depth: approximately 0.5–1.0 cm into the aortic root; tip shape: slightly tapered; material: stainless steel or blunted metal tubing. The cannula must be rigid enough to withstand perfusion pressures (typically 60–80 mmHg) without bending, and the tip should avoid obstructing the coronary ostia.</w:t>
      </w:r>
    </w:p>
    <w:p w14:paraId="2880DDF2">
      <w:pPr>
        <w:pStyle w:val="26"/>
        <w:spacing w:after="0" w:line="240" w:lineRule="auto"/>
        <w:ind w:left="0"/>
        <w:contextualSpacing w:val="0"/>
        <w:rPr>
          <w:rFonts w:ascii="Calibri" w:hAnsi="Calibri" w:cs="Calibri"/>
          <w:bCs/>
          <w:sz w:val="24"/>
          <w:szCs w:val="24"/>
        </w:rPr>
      </w:pPr>
    </w:p>
    <w:bookmarkEnd w:id="6"/>
    <w:p w14:paraId="477EB4E1">
      <w:pPr>
        <w:pStyle w:val="26"/>
        <w:numPr>
          <w:ilvl w:val="1"/>
          <w:numId w:val="1"/>
        </w:numPr>
        <w:spacing w:after="0" w:line="240" w:lineRule="auto"/>
        <w:ind w:left="0" w:firstLine="0"/>
        <w:contextualSpacing w:val="0"/>
        <w:rPr>
          <w:rFonts w:ascii="Calibri" w:hAnsi="Calibri" w:cs="Calibri"/>
          <w:sz w:val="24"/>
          <w:szCs w:val="24"/>
        </w:rPr>
      </w:pPr>
      <w:r>
        <w:rPr>
          <w:rFonts w:ascii="Calibri" w:hAnsi="Calibri" w:cs="Calibri"/>
          <w:bCs/>
          <w:sz w:val="24"/>
          <w:szCs w:val="24"/>
        </w:rPr>
        <w:t>Observe the heart for immediate reperfusion effects. Successful perfusion is indicated by prompt and brisk washout of residual blood from the coronary vasculature, restoration of a uniform pink myocardial color, and resumption of spontaneous rhythmic contractions. Minimal myocardial edema and a stable heart rate (typically 300–400 bpm) are required before further experimentation. Simultaneously record the electrocardiogram of the heart. Allow the heart to equilibrate for at least 20 min under constant perfusion before initiating optical mapping protocols.</w:t>
      </w:r>
      <w:r>
        <w:rPr>
          <w:rFonts w:ascii="Calibri" w:hAnsi="Calibri" w:cs="Calibri"/>
          <w:sz w:val="24"/>
          <w:szCs w:val="24"/>
        </w:rPr>
        <w:t xml:space="preserve"> </w:t>
      </w:r>
    </w:p>
    <w:p w14:paraId="02A418F8">
      <w:pPr>
        <w:rPr>
          <w:bCs/>
        </w:rPr>
      </w:pPr>
    </w:p>
    <w:p w14:paraId="62EDFF51">
      <w:pPr>
        <w:pStyle w:val="26"/>
        <w:numPr>
          <w:ilvl w:val="0"/>
          <w:numId w:val="1"/>
        </w:numPr>
        <w:spacing w:after="0" w:line="240" w:lineRule="auto"/>
        <w:ind w:left="0" w:firstLine="0"/>
        <w:contextualSpacing w:val="0"/>
        <w:rPr>
          <w:rFonts w:ascii="Calibri" w:hAnsi="Calibri" w:cs="Calibri"/>
          <w:b/>
          <w:sz w:val="24"/>
          <w:szCs w:val="24"/>
          <w:highlight w:val="yellow"/>
        </w:rPr>
      </w:pPr>
      <w:r>
        <w:rPr>
          <w:rFonts w:ascii="Calibri" w:hAnsi="Calibri" w:cs="Calibri"/>
          <w:b/>
          <w:sz w:val="24"/>
          <w:szCs w:val="24"/>
          <w:highlight w:val="yellow"/>
        </w:rPr>
        <w:t xml:space="preserve">Motion suppression and </w:t>
      </w:r>
      <w:bookmarkStart w:id="7" w:name="_Hlk213770422"/>
      <w:r>
        <w:rPr>
          <w:rFonts w:ascii="Calibri" w:hAnsi="Calibri" w:cs="Calibri"/>
          <w:b/>
          <w:sz w:val="24"/>
          <w:szCs w:val="24"/>
          <w:highlight w:val="yellow"/>
        </w:rPr>
        <w:t>venting</w:t>
      </w:r>
      <w:bookmarkEnd w:id="7"/>
    </w:p>
    <w:p w14:paraId="685CFF11">
      <w:pPr>
        <w:pStyle w:val="26"/>
        <w:spacing w:after="0" w:line="240" w:lineRule="auto"/>
        <w:ind w:left="0"/>
        <w:contextualSpacing w:val="0"/>
        <w:rPr>
          <w:rFonts w:ascii="Calibri" w:hAnsi="Calibri" w:cs="Calibri"/>
          <w:b/>
          <w:sz w:val="24"/>
          <w:szCs w:val="24"/>
          <w:highlight w:val="yellow"/>
        </w:rPr>
      </w:pPr>
    </w:p>
    <w:p w14:paraId="5F68AFA0">
      <w:pPr>
        <w:pStyle w:val="26"/>
        <w:numPr>
          <w:ilvl w:val="1"/>
          <w:numId w:val="1"/>
        </w:numPr>
        <w:spacing w:after="0" w:line="240" w:lineRule="auto"/>
        <w:ind w:left="0" w:firstLine="0"/>
        <w:contextualSpacing w:val="0"/>
        <w:rPr>
          <w:rFonts w:ascii="Calibri" w:hAnsi="Calibri" w:cs="Calibri"/>
          <w:sz w:val="24"/>
          <w:szCs w:val="24"/>
          <w:highlight w:val="yellow"/>
        </w:rPr>
      </w:pPr>
      <w:r>
        <w:rPr>
          <w:rFonts w:ascii="Calibri" w:hAnsi="Calibri" w:cs="Calibri"/>
          <w:sz w:val="24"/>
          <w:szCs w:val="24"/>
          <w:highlight w:val="yellow"/>
        </w:rPr>
        <w:t>Add blebbistatin to the perfusate (final 10 μM). Perfuse for ~10 min until contractions cease.</w:t>
      </w:r>
    </w:p>
    <w:p w14:paraId="63370F09">
      <w:pPr>
        <w:pStyle w:val="26"/>
        <w:spacing w:after="0" w:line="240" w:lineRule="auto"/>
        <w:ind w:left="0"/>
        <w:contextualSpacing w:val="0"/>
        <w:rPr>
          <w:rFonts w:ascii="Calibri" w:hAnsi="Calibri" w:cs="Calibri"/>
          <w:sz w:val="24"/>
          <w:szCs w:val="24"/>
          <w:highlight w:val="yellow"/>
        </w:rPr>
      </w:pPr>
    </w:p>
    <w:p w14:paraId="1BB316A5">
      <w:pPr>
        <w:pStyle w:val="26"/>
        <w:numPr>
          <w:ilvl w:val="1"/>
          <w:numId w:val="1"/>
        </w:numPr>
        <w:spacing w:after="0" w:line="240" w:lineRule="auto"/>
        <w:ind w:left="0" w:firstLine="0"/>
        <w:contextualSpacing w:val="0"/>
        <w:rPr>
          <w:rFonts w:ascii="Calibri" w:hAnsi="Calibri" w:cs="Calibri"/>
          <w:sz w:val="24"/>
          <w:szCs w:val="24"/>
          <w:highlight w:val="yellow"/>
        </w:rPr>
      </w:pPr>
      <w:r>
        <w:rPr>
          <w:rFonts w:ascii="Calibri" w:hAnsi="Calibri" w:cs="Calibri"/>
          <w:sz w:val="24"/>
          <w:szCs w:val="24"/>
          <w:highlight w:val="yellow"/>
        </w:rPr>
        <w:t xml:space="preserve">Insert a </w:t>
      </w:r>
      <w:r>
        <w:rPr>
          <w:rFonts w:ascii="Calibri" w:hAnsi="Calibri" w:cs="Calibri"/>
          <w:bCs/>
          <w:sz w:val="24"/>
          <w:szCs w:val="24"/>
          <w:highlight w:val="yellow"/>
        </w:rPr>
        <w:t xml:space="preserve">hypotensive catheter into the left ventricle </w:t>
      </w:r>
      <w:r>
        <w:rPr>
          <w:rFonts w:ascii="Calibri" w:hAnsi="Calibri" w:cs="Calibri"/>
          <w:bCs/>
          <w:i/>
          <w:iCs/>
          <w:sz w:val="24"/>
          <w:szCs w:val="24"/>
          <w:highlight w:val="yellow"/>
        </w:rPr>
        <w:t xml:space="preserve">via </w:t>
      </w:r>
      <w:r>
        <w:rPr>
          <w:rFonts w:ascii="Calibri" w:hAnsi="Calibri" w:cs="Calibri"/>
          <w:bCs/>
          <w:sz w:val="24"/>
          <w:szCs w:val="24"/>
          <w:highlight w:val="yellow"/>
        </w:rPr>
        <w:t>the pulmonary vein through the mitral valve to decompress the ventricle, thereby reducing intracavitary pressure while preserving atrial morphology and signal integrity. For reproducibility, the catheter specifications are: outer diameter: 1.4 mm; inner diameter: 1.0 mm; total length: 1.5 cm; insertion depth into the heart: 1.0 cm.</w:t>
      </w:r>
      <w:r>
        <w:rPr>
          <w:rFonts w:ascii="Calibri" w:hAnsi="Calibri" w:cs="Calibri"/>
          <w:sz w:val="24"/>
          <w:szCs w:val="24"/>
          <w:highlight w:val="yellow"/>
        </w:rPr>
        <w:t xml:space="preserve"> Do not open atria to preserve atrial geometry and signals.</w:t>
      </w:r>
    </w:p>
    <w:p w14:paraId="276E5EDD">
      <w:pPr>
        <w:pStyle w:val="26"/>
        <w:spacing w:after="0" w:line="240" w:lineRule="auto"/>
        <w:ind w:left="0"/>
        <w:contextualSpacing w:val="0"/>
        <w:rPr>
          <w:rFonts w:ascii="Calibri" w:hAnsi="Calibri" w:cs="Calibri"/>
          <w:sz w:val="24"/>
          <w:szCs w:val="24"/>
        </w:rPr>
      </w:pPr>
    </w:p>
    <w:p w14:paraId="4E2667DD">
      <w:pPr>
        <w:pStyle w:val="26"/>
        <w:numPr>
          <w:ilvl w:val="0"/>
          <w:numId w:val="1"/>
        </w:numPr>
        <w:spacing w:after="0" w:line="240" w:lineRule="auto"/>
        <w:ind w:left="0" w:firstLine="0"/>
        <w:contextualSpacing w:val="0"/>
        <w:rPr>
          <w:rFonts w:ascii="Calibri" w:hAnsi="Calibri" w:cs="Calibri"/>
          <w:b/>
          <w:sz w:val="24"/>
          <w:szCs w:val="24"/>
          <w:highlight w:val="yellow"/>
        </w:rPr>
      </w:pPr>
      <w:r>
        <w:rPr>
          <w:rFonts w:ascii="Calibri" w:hAnsi="Calibri" w:cs="Calibri"/>
          <w:b/>
          <w:sz w:val="24"/>
          <w:szCs w:val="24"/>
          <w:highlight w:val="yellow"/>
        </w:rPr>
        <w:t>Dye loading</w:t>
      </w:r>
    </w:p>
    <w:p w14:paraId="0FA521A1">
      <w:pPr>
        <w:pStyle w:val="26"/>
        <w:spacing w:after="0" w:line="240" w:lineRule="auto"/>
        <w:ind w:left="0"/>
        <w:contextualSpacing w:val="0"/>
        <w:rPr>
          <w:rFonts w:ascii="Calibri" w:hAnsi="Calibri" w:cs="Calibri"/>
          <w:b/>
          <w:sz w:val="24"/>
          <w:szCs w:val="24"/>
          <w:highlight w:val="yellow"/>
        </w:rPr>
      </w:pPr>
    </w:p>
    <w:p w14:paraId="5C95B67E">
      <w:pPr>
        <w:rPr>
          <w:bCs/>
          <w:highlight w:val="yellow"/>
        </w:rPr>
      </w:pPr>
      <w:r>
        <w:rPr>
          <w:bCs/>
          <w:highlight w:val="yellow"/>
        </w:rPr>
        <w:t>6.1 Heart perfusion: After cardiac arrest,</w:t>
      </w:r>
      <w:r>
        <w:rPr>
          <w:bCs/>
          <w:highlight w:val="yellow"/>
          <w:lang w:eastAsia="zh-CN"/>
        </w:rPr>
        <w:t xml:space="preserve"> p</w:t>
      </w:r>
      <w:r>
        <w:rPr>
          <w:bCs/>
          <w:highlight w:val="yellow"/>
        </w:rPr>
        <w:t>erfuse the heart at room temperature at a constant flow rate of 10–12 mL/min.</w:t>
      </w:r>
    </w:p>
    <w:p w14:paraId="07EE3096">
      <w:pPr>
        <w:rPr>
          <w:bCs/>
          <w:highlight w:val="yellow"/>
        </w:rPr>
      </w:pPr>
    </w:p>
    <w:p w14:paraId="3305D7C7">
      <w:pPr>
        <w:rPr>
          <w:bCs/>
          <w:highlight w:val="yellow"/>
        </w:rPr>
      </w:pPr>
      <w:r>
        <w:rPr>
          <w:bCs/>
          <w:highlight w:val="yellow"/>
        </w:rPr>
        <w:t>6.2 Calcium indicator staining: Add Rhod-2 AM (</w:t>
      </w:r>
      <w:bookmarkStart w:id="8" w:name="_Hlk213770810"/>
      <w:r>
        <w:rPr>
          <w:bCs/>
          <w:highlight w:val="yellow"/>
        </w:rPr>
        <w:t xml:space="preserve">final concentration </w:t>
      </w:r>
      <w:bookmarkEnd w:id="8"/>
      <w:r>
        <w:rPr>
          <w:bCs/>
          <w:highlight w:val="yellow"/>
        </w:rPr>
        <w:t>0.89 μM) and 20 μL of 20% Pluronic F-127 to 100 mL of perfusion solution. Perfuse the heart with this solution for approximately 30 minutes, until the atria and ventricles exhibit uniform red fluorescence.</w:t>
      </w:r>
    </w:p>
    <w:p w14:paraId="07AAFE9F">
      <w:pPr>
        <w:rPr>
          <w:bCs/>
          <w:highlight w:val="yellow"/>
        </w:rPr>
      </w:pPr>
    </w:p>
    <w:p w14:paraId="188AA818">
      <w:pPr>
        <w:rPr>
          <w:bCs/>
          <w:highlight w:val="yellow"/>
        </w:rPr>
      </w:pPr>
      <w:r>
        <w:rPr>
          <w:bCs/>
          <w:highlight w:val="yellow"/>
        </w:rPr>
        <w:t>6.3 Voltage-sensitive dye staining: Add RH237 (final concentration 2 μM) to 1</w:t>
      </w:r>
      <w:r>
        <w:rPr>
          <w:bCs/>
          <w:highlight w:val="yellow"/>
          <w:lang w:eastAsia="zh-CN"/>
        </w:rPr>
        <w:t>0</w:t>
      </w:r>
      <w:r>
        <w:rPr>
          <w:bCs/>
          <w:highlight w:val="yellow"/>
        </w:rPr>
        <w:t>0 mL of perfusion solution.</w:t>
      </w:r>
      <w:r>
        <w:rPr>
          <w:bCs/>
          <w:highlight w:val="yellow"/>
          <w:lang w:eastAsia="zh-CN"/>
        </w:rPr>
        <w:t xml:space="preserve"> </w:t>
      </w:r>
      <w:r>
        <w:rPr>
          <w:bCs/>
          <w:highlight w:val="yellow"/>
        </w:rPr>
        <w:t>Perfuse the heart for ~5 min until the atria and ventricles appear pink.</w:t>
      </w:r>
    </w:p>
    <w:p w14:paraId="1626025A">
      <w:pPr>
        <w:rPr>
          <w:bCs/>
          <w:highlight w:val="yellow"/>
        </w:rPr>
      </w:pPr>
    </w:p>
    <w:p w14:paraId="57981A8B">
      <w:pPr>
        <w:rPr>
          <w:bCs/>
          <w:highlight w:val="yellow"/>
        </w:rPr>
      </w:pPr>
      <w:r>
        <w:rPr>
          <w:bCs/>
          <w:highlight w:val="yellow"/>
        </w:rPr>
        <w:t>6.4 Rewarming and washout: Transfer the heart back to the original perfusion system.</w:t>
      </w:r>
      <w:r>
        <w:rPr>
          <w:b/>
          <w:highlight w:val="yellow"/>
          <w:lang w:eastAsia="zh-CN"/>
        </w:rPr>
        <w:t xml:space="preserve"> </w:t>
      </w:r>
      <w:r>
        <w:rPr>
          <w:bCs/>
          <w:highlight w:val="yellow"/>
        </w:rPr>
        <w:t>Rewarm to physiological temperature and perfuse for 5–10 min to wash out unabsorbed dye.</w:t>
      </w:r>
    </w:p>
    <w:p w14:paraId="2D6DA25D">
      <w:pPr>
        <w:rPr>
          <w:b/>
        </w:rPr>
      </w:pPr>
    </w:p>
    <w:p w14:paraId="013F28A8">
      <w:pPr>
        <w:rPr>
          <w:bCs/>
        </w:rPr>
      </w:pPr>
      <w:r>
        <w:rPr>
          <w:bCs/>
        </w:rPr>
        <w:t>NOTE: Weak CaT signals often reflect insufficient Rhod</w:t>
      </w:r>
      <w:r>
        <w:rPr>
          <w:rFonts w:ascii="Cambria Math" w:hAnsi="Cambria Math" w:eastAsia="MS Gothic" w:cs="Cambria Math"/>
          <w:bCs/>
        </w:rPr>
        <w:t>‑</w:t>
      </w:r>
      <w:r>
        <w:rPr>
          <w:bCs/>
        </w:rPr>
        <w:t>2 loading; extend loading by 10–15 min and confirm Pluronic is fresh. If motion persists, confirm blebbistatin potency and light protection.</w:t>
      </w:r>
    </w:p>
    <w:p w14:paraId="316DF81E">
      <w:pPr>
        <w:rPr>
          <w:bCs/>
        </w:rPr>
      </w:pPr>
    </w:p>
    <w:p w14:paraId="6F07668E">
      <w:pPr>
        <w:pStyle w:val="26"/>
        <w:numPr>
          <w:ilvl w:val="0"/>
          <w:numId w:val="1"/>
        </w:numPr>
        <w:spacing w:after="0" w:line="240" w:lineRule="auto"/>
        <w:ind w:left="0" w:firstLine="0"/>
        <w:contextualSpacing w:val="0"/>
        <w:rPr>
          <w:rFonts w:ascii="Calibri" w:hAnsi="Calibri" w:cs="Calibri"/>
          <w:b/>
          <w:sz w:val="24"/>
          <w:szCs w:val="24"/>
          <w:highlight w:val="yellow"/>
        </w:rPr>
      </w:pPr>
      <w:r>
        <w:rPr>
          <w:rFonts w:ascii="Calibri" w:hAnsi="Calibri" w:cs="Calibri"/>
          <w:b/>
          <w:sz w:val="24"/>
          <w:szCs w:val="24"/>
          <w:highlight w:val="yellow"/>
        </w:rPr>
        <w:t>Imaging geometry and signal isolation</w:t>
      </w:r>
    </w:p>
    <w:p w14:paraId="310221FD">
      <w:pPr>
        <w:pStyle w:val="26"/>
        <w:spacing w:after="0" w:line="240" w:lineRule="auto"/>
        <w:ind w:left="0"/>
        <w:contextualSpacing w:val="0"/>
        <w:rPr>
          <w:rFonts w:ascii="Calibri" w:hAnsi="Calibri" w:cs="Calibri"/>
          <w:b/>
          <w:sz w:val="24"/>
          <w:szCs w:val="24"/>
          <w:highlight w:val="yellow"/>
        </w:rPr>
      </w:pPr>
    </w:p>
    <w:p w14:paraId="09F65844">
      <w:pPr>
        <w:pStyle w:val="26"/>
        <w:numPr>
          <w:ilvl w:val="1"/>
          <w:numId w:val="1"/>
        </w:numPr>
        <w:spacing w:after="0" w:line="240" w:lineRule="auto"/>
        <w:ind w:left="0" w:firstLine="0"/>
        <w:contextualSpacing w:val="0"/>
        <w:rPr>
          <w:rFonts w:ascii="Calibri" w:hAnsi="Calibri" w:cs="Calibri"/>
          <w:sz w:val="24"/>
          <w:szCs w:val="24"/>
          <w:highlight w:val="yellow"/>
        </w:rPr>
      </w:pPr>
      <w:r>
        <w:rPr>
          <w:rFonts w:ascii="Calibri" w:hAnsi="Calibri" w:cs="Calibri"/>
          <w:sz w:val="24"/>
          <w:szCs w:val="24"/>
          <w:highlight w:val="yellow"/>
        </w:rPr>
        <w:t>Place the heart in a 37 °C imaging bath. Orient the left atrium (LA) toward the camera.</w:t>
      </w:r>
      <w:r>
        <w:rPr>
          <w:rFonts w:ascii="Calibri" w:hAnsi="Calibri" w:cs="Calibri"/>
          <w:bCs/>
          <w:sz w:val="24"/>
          <w:szCs w:val="24"/>
          <w:highlight w:val="yellow"/>
        </w:rPr>
        <w:t xml:space="preserve"> Align the primary and secondary LED light sources toward LA.</w:t>
      </w:r>
    </w:p>
    <w:p w14:paraId="3C664FD4">
      <w:pPr>
        <w:pStyle w:val="26"/>
        <w:spacing w:after="0" w:line="240" w:lineRule="auto"/>
        <w:ind w:left="0"/>
        <w:contextualSpacing w:val="0"/>
        <w:rPr>
          <w:rFonts w:ascii="Calibri" w:hAnsi="Calibri" w:cs="Calibri"/>
          <w:sz w:val="24"/>
          <w:szCs w:val="24"/>
          <w:highlight w:val="yellow"/>
        </w:rPr>
      </w:pPr>
    </w:p>
    <w:p w14:paraId="4AA4DF53">
      <w:pPr>
        <w:pStyle w:val="26"/>
        <w:numPr>
          <w:ilvl w:val="1"/>
          <w:numId w:val="1"/>
        </w:numPr>
        <w:spacing w:after="0" w:line="240" w:lineRule="auto"/>
        <w:ind w:left="0" w:firstLine="0"/>
        <w:contextualSpacing w:val="0"/>
        <w:rPr>
          <w:rFonts w:ascii="Calibri" w:hAnsi="Calibri" w:cs="Calibri"/>
          <w:sz w:val="24"/>
          <w:szCs w:val="24"/>
          <w:highlight w:val="yellow"/>
        </w:rPr>
      </w:pPr>
      <w:r>
        <w:rPr>
          <w:rFonts w:ascii="Calibri" w:hAnsi="Calibri" w:cs="Calibri"/>
          <w:sz w:val="24"/>
          <w:szCs w:val="24"/>
          <w:highlight w:val="yellow"/>
        </w:rPr>
        <w:t xml:space="preserve">Support the heart to prevent drift; </w:t>
      </w:r>
      <w:r>
        <w:rPr>
          <w:rFonts w:ascii="Calibri" w:hAnsi="Calibri" w:eastAsia="宋体" w:cs="Calibri"/>
          <w:bCs/>
          <w:sz w:val="24"/>
          <w:szCs w:val="24"/>
          <w:highlight w:val="yellow"/>
          <w:lang w:eastAsia="zh-CN"/>
        </w:rPr>
        <w:t>g</w:t>
      </w:r>
      <w:r>
        <w:rPr>
          <w:rFonts w:ascii="Calibri" w:hAnsi="Calibri" w:cs="Calibri"/>
          <w:bCs/>
          <w:sz w:val="24"/>
          <w:szCs w:val="24"/>
          <w:highlight w:val="yellow"/>
        </w:rPr>
        <w:t>ently spread the atrium and secure it with acupuncture needles for optimal visualization. Cover the ventricles with</w:t>
      </w:r>
      <w:r>
        <w:rPr>
          <w:rFonts w:ascii="Calibri" w:hAnsi="Calibri" w:cs="Calibri"/>
          <w:sz w:val="24"/>
          <w:szCs w:val="24"/>
          <w:highlight w:val="yellow"/>
        </w:rPr>
        <w:t xml:space="preserve"> black rubber </w:t>
      </w:r>
      <w:r>
        <w:rPr>
          <w:rFonts w:ascii="Calibri" w:hAnsi="Calibri" w:cs="Calibri"/>
          <w:bCs/>
          <w:sz w:val="24"/>
          <w:szCs w:val="24"/>
          <w:highlight w:val="yellow"/>
        </w:rPr>
        <w:t>sheets</w:t>
      </w:r>
      <w:r>
        <w:rPr>
          <w:rFonts w:ascii="Calibri" w:hAnsi="Calibri" w:cs="Calibri"/>
          <w:sz w:val="24"/>
          <w:szCs w:val="24"/>
          <w:highlight w:val="yellow"/>
        </w:rPr>
        <w:t xml:space="preserve"> to minimize ventricular light </w:t>
      </w:r>
      <w:r>
        <w:rPr>
          <w:rFonts w:ascii="Calibri" w:hAnsi="Calibri" w:cs="Calibri"/>
          <w:bCs/>
          <w:sz w:val="24"/>
          <w:szCs w:val="24"/>
          <w:highlight w:val="yellow"/>
        </w:rPr>
        <w:t>pollution</w:t>
      </w:r>
      <w:r>
        <w:rPr>
          <w:rFonts w:ascii="Calibri" w:hAnsi="Calibri" w:cs="Calibri"/>
          <w:sz w:val="24"/>
          <w:szCs w:val="24"/>
          <w:highlight w:val="yellow"/>
        </w:rPr>
        <w:t>.</w:t>
      </w:r>
    </w:p>
    <w:p w14:paraId="0175DCD1">
      <w:pPr>
        <w:rPr>
          <w:highlight w:val="yellow"/>
        </w:rPr>
      </w:pPr>
    </w:p>
    <w:p w14:paraId="32185CF4">
      <w:pPr>
        <w:pStyle w:val="26"/>
        <w:numPr>
          <w:ilvl w:val="1"/>
          <w:numId w:val="1"/>
        </w:numPr>
        <w:spacing w:after="0" w:line="240" w:lineRule="auto"/>
        <w:ind w:left="0" w:firstLine="0"/>
        <w:contextualSpacing w:val="0"/>
        <w:rPr>
          <w:rFonts w:ascii="Calibri" w:hAnsi="Calibri" w:cs="Calibri"/>
          <w:sz w:val="24"/>
          <w:szCs w:val="24"/>
          <w:highlight w:val="yellow"/>
        </w:rPr>
      </w:pPr>
      <w:r>
        <w:rPr>
          <w:rFonts w:ascii="Calibri" w:hAnsi="Calibri" w:cs="Calibri"/>
          <w:sz w:val="24"/>
          <w:szCs w:val="24"/>
          <w:highlight w:val="yellow"/>
        </w:rPr>
        <w:t>Position bipolar pacing electrodes on the right atrium (RA). Place ECG electrodes near the atria for large P</w:t>
      </w:r>
      <w:r>
        <w:rPr>
          <w:rFonts w:ascii="Cambria Math" w:hAnsi="Cambria Math" w:cs="Cambria Math"/>
          <w:sz w:val="24"/>
          <w:szCs w:val="24"/>
          <w:highlight w:val="yellow"/>
        </w:rPr>
        <w:t>‑</w:t>
      </w:r>
      <w:r>
        <w:rPr>
          <w:rFonts w:ascii="Calibri" w:hAnsi="Calibri" w:cs="Calibri"/>
          <w:sz w:val="24"/>
          <w:szCs w:val="24"/>
          <w:highlight w:val="yellow"/>
        </w:rPr>
        <w:t>wave capture.</w:t>
      </w:r>
    </w:p>
    <w:p w14:paraId="62FB6F68"/>
    <w:p w14:paraId="6BB2C266">
      <w:pPr>
        <w:pStyle w:val="26"/>
        <w:numPr>
          <w:ilvl w:val="0"/>
          <w:numId w:val="1"/>
        </w:numPr>
        <w:spacing w:after="0" w:line="240" w:lineRule="auto"/>
        <w:ind w:left="0" w:firstLine="0"/>
        <w:contextualSpacing w:val="0"/>
        <w:rPr>
          <w:rFonts w:ascii="Calibri" w:hAnsi="Calibri" w:cs="Calibri"/>
          <w:b/>
          <w:sz w:val="24"/>
          <w:szCs w:val="24"/>
          <w:highlight w:val="yellow"/>
        </w:rPr>
      </w:pPr>
      <w:r>
        <w:rPr>
          <w:rFonts w:ascii="Calibri" w:hAnsi="Calibri" w:cs="Calibri"/>
          <w:b/>
          <w:sz w:val="24"/>
          <w:szCs w:val="24"/>
          <w:highlight w:val="yellow"/>
        </w:rPr>
        <w:t>Acquisition and pacing protocols</w:t>
      </w:r>
    </w:p>
    <w:p w14:paraId="4F6312B4">
      <w:pPr>
        <w:pStyle w:val="26"/>
        <w:spacing w:after="0" w:line="240" w:lineRule="auto"/>
        <w:ind w:left="0"/>
        <w:contextualSpacing w:val="0"/>
        <w:rPr>
          <w:rFonts w:ascii="Calibri" w:hAnsi="Calibri" w:cs="Calibri"/>
          <w:b/>
          <w:sz w:val="24"/>
          <w:szCs w:val="24"/>
          <w:highlight w:val="yellow"/>
        </w:rPr>
      </w:pPr>
    </w:p>
    <w:p w14:paraId="48D8D75E">
      <w:pPr>
        <w:pStyle w:val="26"/>
        <w:numPr>
          <w:ilvl w:val="1"/>
          <w:numId w:val="1"/>
        </w:numPr>
        <w:spacing w:after="0" w:line="240" w:lineRule="auto"/>
        <w:ind w:left="0" w:firstLine="0"/>
        <w:contextualSpacing w:val="0"/>
        <w:jc w:val="both"/>
        <w:rPr>
          <w:rFonts w:ascii="Calibri" w:hAnsi="Calibri" w:cs="Calibri"/>
          <w:sz w:val="24"/>
          <w:szCs w:val="24"/>
          <w:highlight w:val="yellow"/>
        </w:rPr>
      </w:pPr>
      <w:r>
        <w:rPr>
          <w:rFonts w:ascii="Calibri" w:hAnsi="Calibri" w:cs="Calibri"/>
          <w:sz w:val="24"/>
          <w:szCs w:val="24"/>
          <w:highlight w:val="yellow"/>
        </w:rPr>
        <w:t>Launch the mapping software</w:t>
      </w:r>
      <w:r>
        <w:rPr>
          <w:rFonts w:ascii="Calibri" w:hAnsi="Calibri" w:eastAsia="宋体" w:cs="Calibri"/>
          <w:bCs/>
          <w:sz w:val="24"/>
          <w:szCs w:val="24"/>
          <w:highlight w:val="yellow"/>
          <w:lang w:eastAsia="zh-CN"/>
        </w:rPr>
        <w:t>(OMapRecord4.0 software)</w:t>
      </w:r>
      <w:r>
        <w:rPr>
          <w:rFonts w:ascii="Calibri" w:hAnsi="Calibri" w:cs="Calibri"/>
          <w:bCs/>
          <w:sz w:val="24"/>
          <w:szCs w:val="24"/>
          <w:highlight w:val="yellow"/>
        </w:rPr>
        <w:t>.</w:t>
      </w:r>
      <w:r>
        <w:rPr>
          <w:rFonts w:ascii="Calibri" w:hAnsi="Calibri" w:cs="Calibri"/>
          <w:sz w:val="24"/>
          <w:szCs w:val="24"/>
          <w:highlight w:val="yellow"/>
        </w:rPr>
        <w:t xml:space="preserve"> Set frame rate to 1–2 kHz</w:t>
      </w:r>
      <w:r>
        <w:rPr>
          <w:rFonts w:ascii="Calibri" w:hAnsi="Calibri" w:cs="Calibri"/>
          <w:bCs/>
          <w:sz w:val="24"/>
          <w:szCs w:val="24"/>
          <w:highlight w:val="yellow"/>
        </w:rPr>
        <w:t>; adjust LED load to</w:t>
      </w:r>
      <w:r>
        <w:rPr>
          <w:rFonts w:ascii="Calibri" w:hAnsi="Calibri" w:eastAsia="宋体" w:cs="Calibri"/>
          <w:bCs/>
          <w:sz w:val="24"/>
          <w:szCs w:val="24"/>
          <w:highlight w:val="yellow"/>
          <w:lang w:eastAsia="zh-CN"/>
        </w:rPr>
        <w:t xml:space="preserve">3-4 </w:t>
      </w:r>
      <w:r>
        <w:rPr>
          <w:rFonts w:ascii="Calibri" w:hAnsi="Calibri" w:cs="Calibri"/>
          <w:bCs/>
          <w:sz w:val="24"/>
          <w:szCs w:val="24"/>
          <w:highlight w:val="yellow"/>
        </w:rPr>
        <w:t>A</w:t>
      </w:r>
      <w:r>
        <w:rPr>
          <w:rFonts w:ascii="Calibri" w:hAnsi="Calibri" w:cs="Calibri"/>
          <w:sz w:val="24"/>
          <w:szCs w:val="24"/>
          <w:highlight w:val="yellow"/>
        </w:rPr>
        <w:t>; field of view to encompass the entire LA. Adjust gain/exposure to avoid saturation in either channel.</w:t>
      </w:r>
      <w:r>
        <w:rPr>
          <w:rFonts w:ascii="Calibri" w:hAnsi="Calibri" w:cs="Calibri"/>
          <w:bCs/>
          <w:sz w:val="24"/>
          <w:szCs w:val="24"/>
          <w:highlight w:val="yellow"/>
        </w:rPr>
        <w:t xml:space="preserve"> Optimize camera gain and exposure to avoid saturation while maximizing signal-to-noise ratio. Imaging parameters: exposure 1 ms; max camera frequency 30 kHz; sampling rate 12.5 kHz; resolution 2048 × 2048 pixels; ROI frame rate up to 3.5 kHz; spatial resolution 70 μm. These settings ensure high-fidelity AP and CaT recordings.</w:t>
      </w:r>
    </w:p>
    <w:p w14:paraId="71E16B53">
      <w:pPr>
        <w:pStyle w:val="26"/>
        <w:spacing w:after="0" w:line="240" w:lineRule="auto"/>
        <w:ind w:left="0"/>
        <w:contextualSpacing w:val="0"/>
        <w:jc w:val="both"/>
        <w:rPr>
          <w:rFonts w:ascii="Calibri" w:hAnsi="Calibri" w:cs="Calibri"/>
          <w:sz w:val="24"/>
          <w:szCs w:val="24"/>
          <w:highlight w:val="yellow"/>
        </w:rPr>
      </w:pPr>
    </w:p>
    <w:p w14:paraId="68A5E7E6">
      <w:pPr>
        <w:pStyle w:val="26"/>
        <w:numPr>
          <w:ilvl w:val="1"/>
          <w:numId w:val="1"/>
        </w:numPr>
        <w:spacing w:after="0" w:line="240" w:lineRule="auto"/>
        <w:ind w:left="0" w:firstLine="0"/>
        <w:contextualSpacing w:val="0"/>
        <w:rPr>
          <w:rFonts w:ascii="Calibri" w:hAnsi="Calibri" w:cs="Calibri"/>
          <w:sz w:val="24"/>
          <w:szCs w:val="24"/>
          <w:highlight w:val="yellow"/>
        </w:rPr>
      </w:pPr>
      <w:r>
        <w:rPr>
          <w:rFonts w:ascii="Calibri" w:hAnsi="Calibri" w:cs="Calibri"/>
          <w:sz w:val="24"/>
          <w:szCs w:val="24"/>
          <w:highlight w:val="yellow"/>
        </w:rPr>
        <w:t>S1S1 pacing (baseline): RA pacing at 7 Hz (pulse width 2–4 ms; twice diastolic threshold). Acquire ≥ 5 s movies for APD/CaT duration (CaD), time</w:t>
      </w:r>
      <w:r>
        <w:rPr>
          <w:rFonts w:ascii="Cambria Math" w:hAnsi="Cambria Math" w:cs="Cambria Math"/>
          <w:sz w:val="24"/>
          <w:szCs w:val="24"/>
          <w:highlight w:val="yellow"/>
        </w:rPr>
        <w:t>‑</w:t>
      </w:r>
      <w:r>
        <w:rPr>
          <w:rFonts w:ascii="Calibri" w:hAnsi="Calibri" w:cs="Calibri"/>
          <w:sz w:val="24"/>
          <w:szCs w:val="24"/>
          <w:highlight w:val="yellow"/>
        </w:rPr>
        <w:t>to</w:t>
      </w:r>
      <w:r>
        <w:rPr>
          <w:rFonts w:ascii="Cambria Math" w:hAnsi="Cambria Math" w:cs="Cambria Math"/>
          <w:sz w:val="24"/>
          <w:szCs w:val="24"/>
          <w:highlight w:val="yellow"/>
        </w:rPr>
        <w:t>‑</w:t>
      </w:r>
      <w:r>
        <w:rPr>
          <w:rFonts w:ascii="Calibri" w:hAnsi="Calibri" w:cs="Calibri"/>
          <w:sz w:val="24"/>
          <w:szCs w:val="24"/>
          <w:highlight w:val="yellow"/>
        </w:rPr>
        <w:t>peak, and conduction velocity.</w:t>
      </w:r>
    </w:p>
    <w:p w14:paraId="21579B21">
      <w:pPr>
        <w:rPr>
          <w:highlight w:val="yellow"/>
        </w:rPr>
      </w:pPr>
    </w:p>
    <w:p w14:paraId="3FBE4D67">
      <w:pPr>
        <w:pStyle w:val="26"/>
        <w:numPr>
          <w:ilvl w:val="1"/>
          <w:numId w:val="1"/>
        </w:numPr>
        <w:spacing w:after="0" w:line="240" w:lineRule="auto"/>
        <w:ind w:left="0" w:firstLine="0"/>
        <w:contextualSpacing w:val="0"/>
        <w:rPr>
          <w:rFonts w:ascii="Calibri" w:hAnsi="Calibri" w:cs="Calibri"/>
          <w:sz w:val="24"/>
          <w:szCs w:val="24"/>
          <w:highlight w:val="yellow"/>
        </w:rPr>
      </w:pPr>
      <w:r>
        <w:rPr>
          <w:rFonts w:ascii="Calibri" w:hAnsi="Calibri" w:cs="Calibri"/>
          <w:sz w:val="24"/>
          <w:szCs w:val="24"/>
          <w:highlight w:val="yellow"/>
        </w:rPr>
        <w:t>S1S2 protocol (refractoriness/AF): Deliver 30 S1 beats at 7 Hz, then a single S2; decrease S1–S2 interval from 140 ms in steps (10/5/1 ms) to refractoriness. Record CaT recovery (A2/A1), effective refractory period (ERP), AF inducibility/duration.</w:t>
      </w:r>
    </w:p>
    <w:p w14:paraId="2A4A75DE">
      <w:pPr>
        <w:pStyle w:val="26"/>
        <w:spacing w:after="0" w:line="240" w:lineRule="auto"/>
        <w:ind w:left="0"/>
        <w:contextualSpacing w:val="0"/>
        <w:rPr>
          <w:rFonts w:ascii="Calibri" w:hAnsi="Calibri" w:cs="Calibri"/>
          <w:sz w:val="24"/>
          <w:szCs w:val="24"/>
          <w:highlight w:val="yellow"/>
        </w:rPr>
      </w:pPr>
    </w:p>
    <w:p w14:paraId="2400AD6B">
      <w:pPr>
        <w:pStyle w:val="26"/>
        <w:spacing w:after="0" w:line="240" w:lineRule="auto"/>
        <w:ind w:left="0"/>
        <w:contextualSpacing w:val="0"/>
        <w:rPr>
          <w:rFonts w:ascii="Calibri" w:hAnsi="Calibri" w:cs="Calibri"/>
          <w:sz w:val="24"/>
          <w:szCs w:val="24"/>
          <w:highlight w:val="yellow"/>
        </w:rPr>
      </w:pPr>
    </w:p>
    <w:p w14:paraId="25936E5B">
      <w:pPr>
        <w:pStyle w:val="26"/>
        <w:numPr>
          <w:ilvl w:val="1"/>
          <w:numId w:val="1"/>
        </w:numPr>
        <w:spacing w:after="0" w:line="240" w:lineRule="auto"/>
        <w:ind w:left="0" w:firstLine="0"/>
        <w:contextualSpacing w:val="0"/>
        <w:rPr>
          <w:rFonts w:ascii="Calibri" w:hAnsi="Calibri" w:cs="Calibri"/>
          <w:sz w:val="24"/>
          <w:szCs w:val="24"/>
          <w:highlight w:val="yellow"/>
        </w:rPr>
      </w:pPr>
      <w:r>
        <w:rPr>
          <w:rFonts w:ascii="Calibri" w:hAnsi="Calibri" w:cs="Calibri"/>
          <w:sz w:val="24"/>
          <w:szCs w:val="24"/>
          <w:highlight w:val="yellow"/>
        </w:rPr>
        <w:t>Incremental pacing (alternans): Increase RA pacing from 8 to 18 Hz in 1–2 Hz steps. Record ≥ 5 s at each rate to quantify Ca</w:t>
      </w:r>
      <w:r>
        <w:rPr>
          <w:rFonts w:ascii="Cambria Math" w:hAnsi="Cambria Math" w:cs="Cambria Math"/>
          <w:sz w:val="24"/>
          <w:szCs w:val="24"/>
          <w:highlight w:val="yellow"/>
        </w:rPr>
        <w:t>‑</w:t>
      </w:r>
      <w:r>
        <w:rPr>
          <w:rFonts w:ascii="Calibri" w:hAnsi="Calibri" w:cs="Calibri"/>
          <w:sz w:val="24"/>
          <w:szCs w:val="24"/>
          <w:highlight w:val="yellow"/>
        </w:rPr>
        <w:t>ALT, APD</w:t>
      </w:r>
      <w:r>
        <w:rPr>
          <w:rFonts w:ascii="Cambria Math" w:hAnsi="Cambria Math" w:cs="Cambria Math"/>
          <w:sz w:val="24"/>
          <w:szCs w:val="24"/>
          <w:highlight w:val="yellow"/>
        </w:rPr>
        <w:t>‑</w:t>
      </w:r>
      <w:r>
        <w:rPr>
          <w:rFonts w:ascii="Calibri" w:hAnsi="Calibri" w:cs="Calibri"/>
          <w:sz w:val="24"/>
          <w:szCs w:val="24"/>
          <w:highlight w:val="yellow"/>
        </w:rPr>
        <w:t>ALT, and DIS</w:t>
      </w:r>
      <w:r>
        <w:rPr>
          <w:rFonts w:ascii="Cambria Math" w:hAnsi="Cambria Math" w:cs="Cambria Math"/>
          <w:sz w:val="24"/>
          <w:szCs w:val="24"/>
          <w:highlight w:val="yellow"/>
        </w:rPr>
        <w:t>‑</w:t>
      </w:r>
      <w:r>
        <w:rPr>
          <w:rFonts w:ascii="Calibri" w:hAnsi="Calibri" w:cs="Calibri"/>
          <w:sz w:val="24"/>
          <w:szCs w:val="24"/>
          <w:highlight w:val="yellow"/>
        </w:rPr>
        <w:t>ALT. Save simultaneous dual</w:t>
      </w:r>
      <w:r>
        <w:rPr>
          <w:rFonts w:ascii="Cambria Math" w:hAnsi="Cambria Math" w:cs="Cambria Math"/>
          <w:sz w:val="24"/>
          <w:szCs w:val="24"/>
          <w:highlight w:val="yellow"/>
        </w:rPr>
        <w:t>‑</w:t>
      </w:r>
      <w:r>
        <w:rPr>
          <w:rFonts w:ascii="Calibri" w:hAnsi="Calibri" w:cs="Calibri"/>
          <w:sz w:val="24"/>
          <w:szCs w:val="24"/>
          <w:highlight w:val="yellow"/>
        </w:rPr>
        <w:t>channel movies and synchronized ECG/stim traces for analysis.</w:t>
      </w:r>
    </w:p>
    <w:p w14:paraId="211920FE">
      <w:pPr>
        <w:pStyle w:val="26"/>
        <w:spacing w:after="0" w:line="240" w:lineRule="auto"/>
        <w:ind w:left="0"/>
        <w:contextualSpacing w:val="0"/>
        <w:rPr>
          <w:rFonts w:ascii="Calibri" w:hAnsi="Calibri" w:cs="Calibri"/>
          <w:sz w:val="24"/>
          <w:szCs w:val="24"/>
        </w:rPr>
      </w:pPr>
    </w:p>
    <w:p w14:paraId="23FD6F9B">
      <w:pPr>
        <w:rPr>
          <w:bCs/>
        </w:rPr>
      </w:pPr>
      <w:r>
        <w:rPr>
          <w:bCs/>
        </w:rPr>
        <w:t>NOTE: Maintain constant temperature and perfusion throughout pacing; hypothermia reduces conduction and exaggerates alternans artifacts.</w:t>
      </w:r>
    </w:p>
    <w:p w14:paraId="0D022784">
      <w:pPr>
        <w:rPr>
          <w:bCs/>
        </w:rPr>
      </w:pPr>
    </w:p>
    <w:p w14:paraId="4CAF4FEB">
      <w:pPr>
        <w:pStyle w:val="26"/>
        <w:numPr>
          <w:ilvl w:val="0"/>
          <w:numId w:val="1"/>
        </w:numPr>
        <w:spacing w:after="0" w:line="240" w:lineRule="auto"/>
        <w:ind w:left="0" w:firstLine="0"/>
        <w:contextualSpacing w:val="0"/>
        <w:rPr>
          <w:rFonts w:ascii="Calibri" w:hAnsi="Calibri" w:cs="Calibri"/>
          <w:b/>
          <w:sz w:val="24"/>
          <w:szCs w:val="24"/>
        </w:rPr>
      </w:pPr>
      <w:r>
        <w:rPr>
          <w:rFonts w:ascii="Calibri" w:hAnsi="Calibri" w:cs="Calibri"/>
          <w:b/>
          <w:sz w:val="24"/>
          <w:szCs w:val="24"/>
        </w:rPr>
        <w:t>Data processing and quantification</w:t>
      </w:r>
    </w:p>
    <w:p w14:paraId="3838D11F">
      <w:pPr>
        <w:pStyle w:val="26"/>
        <w:spacing w:after="0" w:line="240" w:lineRule="auto"/>
        <w:ind w:left="0"/>
        <w:contextualSpacing w:val="0"/>
        <w:rPr>
          <w:rFonts w:ascii="Calibri" w:hAnsi="Calibri" w:cs="Calibri"/>
          <w:b/>
          <w:sz w:val="24"/>
          <w:szCs w:val="24"/>
        </w:rPr>
      </w:pPr>
    </w:p>
    <w:p w14:paraId="7C99D690">
      <w:pPr>
        <w:pStyle w:val="26"/>
        <w:numPr>
          <w:ilvl w:val="1"/>
          <w:numId w:val="1"/>
        </w:numPr>
        <w:spacing w:after="0" w:line="240" w:lineRule="auto"/>
        <w:ind w:left="0" w:firstLine="0"/>
        <w:contextualSpacing w:val="0"/>
        <w:rPr>
          <w:rFonts w:ascii="Calibri" w:hAnsi="Calibri" w:cs="Calibri"/>
          <w:bCs/>
          <w:sz w:val="24"/>
          <w:szCs w:val="24"/>
        </w:rPr>
      </w:pPr>
      <w:r>
        <w:rPr>
          <w:rFonts w:ascii="Calibri" w:hAnsi="Calibri" w:cs="Calibri"/>
          <w:bCs/>
          <w:sz w:val="24"/>
          <w:szCs w:val="24"/>
        </w:rPr>
        <w:t>Analyze optical signals using OMapScope 4.0 software.</w:t>
      </w:r>
      <w:r>
        <w:rPr>
          <w:rFonts w:ascii="Calibri" w:hAnsi="Calibri" w:cs="Calibri"/>
          <w:sz w:val="24"/>
          <w:szCs w:val="24"/>
        </w:rPr>
        <w:t xml:space="preserve"> </w:t>
      </w:r>
      <w:r>
        <w:rPr>
          <w:rFonts w:ascii="Calibri" w:hAnsi="Calibri" w:cs="Calibri"/>
          <w:bCs/>
          <w:sz w:val="24"/>
          <w:szCs w:val="24"/>
        </w:rPr>
        <w:t>A 3×3 Gaussian spatial filter was applied to reduce noise while preserving signal morphology by averaging each pixel with its neighbors. Activation times are defined as the point of maximal dF/dt during the upstroke, from which conduction velocity is calculated by dividing the linear distance between the earliest and latest activation sites by the corresponding activation time difference. APD</w:t>
      </w:r>
      <w:r>
        <w:rPr>
          <w:rFonts w:ascii="Calibri" w:hAnsi="Calibri" w:cs="Calibri"/>
          <w:bCs/>
          <w:sz w:val="24"/>
          <w:szCs w:val="24"/>
          <w:vertAlign w:val="subscript"/>
        </w:rPr>
        <w:t>70/90</w:t>
      </w:r>
      <w:r>
        <w:rPr>
          <w:rFonts w:ascii="Calibri" w:hAnsi="Calibri" w:cs="Calibri"/>
          <w:bCs/>
          <w:sz w:val="24"/>
          <w:szCs w:val="24"/>
        </w:rPr>
        <w:t xml:space="preserve"> was defined as the time from the maximal dF/dT of the action potential to 70% or 90% repolarization of the AP amplitude. CaD</w:t>
      </w:r>
      <w:r>
        <w:rPr>
          <w:rFonts w:ascii="Calibri" w:hAnsi="Calibri" w:cs="Calibri"/>
          <w:sz w:val="24"/>
          <w:szCs w:val="24"/>
          <w:vertAlign w:val="subscript"/>
        </w:rPr>
        <w:t>70/90</w:t>
      </w:r>
      <w:r>
        <w:rPr>
          <w:rFonts w:ascii="Calibri" w:hAnsi="Calibri" w:cs="Calibri"/>
          <w:bCs/>
          <w:sz w:val="24"/>
          <w:szCs w:val="24"/>
        </w:rPr>
        <w:t xml:space="preserve"> was defined as the time from the peak of the calcium transient (Ca²⁺) to 70% or 90% decay. Alternans were quantified as follows: Ca-ALT was calculated as 1 minus the ratio of smaller to larger mean CaT amplitude, APD-ALT as the difference between the longer and shorter APD</w:t>
      </w:r>
      <w:r>
        <w:rPr>
          <w:rFonts w:ascii="Calibri" w:hAnsi="Calibri" w:cs="Calibri"/>
          <w:sz w:val="24"/>
          <w:szCs w:val="24"/>
          <w:vertAlign w:val="subscript"/>
        </w:rPr>
        <w:t>80</w:t>
      </w:r>
      <w:r>
        <w:rPr>
          <w:rFonts w:ascii="Calibri" w:hAnsi="Calibri" w:cs="Calibri"/>
          <w:bCs/>
          <w:sz w:val="24"/>
          <w:szCs w:val="24"/>
        </w:rPr>
        <w:t xml:space="preserve"> values, and DIS-ALT as spatially out-of-phase alternans separated by nodal lines. The RyR recovery ratio was calculated as the ratio of two consecutive CaT peaks (smaller/larger). </w:t>
      </w:r>
    </w:p>
    <w:p w14:paraId="0B5635DE">
      <w:pPr>
        <w:pStyle w:val="26"/>
        <w:spacing w:after="0" w:line="240" w:lineRule="auto"/>
        <w:ind w:left="0"/>
        <w:contextualSpacing w:val="0"/>
        <w:rPr>
          <w:rFonts w:ascii="Calibri" w:hAnsi="Calibri" w:cs="Calibri"/>
          <w:bCs/>
          <w:sz w:val="24"/>
          <w:szCs w:val="24"/>
        </w:rPr>
      </w:pPr>
    </w:p>
    <w:p w14:paraId="34C95D9B">
      <w:pPr>
        <w:pStyle w:val="26"/>
        <w:numPr>
          <w:ilvl w:val="0"/>
          <w:numId w:val="1"/>
        </w:numPr>
        <w:spacing w:after="0" w:line="240" w:lineRule="auto"/>
        <w:ind w:left="0" w:firstLine="0"/>
        <w:contextualSpacing w:val="0"/>
        <w:rPr>
          <w:rFonts w:ascii="Calibri" w:hAnsi="Calibri" w:cs="Calibri"/>
          <w:b/>
          <w:sz w:val="24"/>
          <w:szCs w:val="24"/>
        </w:rPr>
      </w:pPr>
      <w:r>
        <w:rPr>
          <w:rFonts w:ascii="Calibri" w:hAnsi="Calibri" w:cs="Calibri"/>
          <w:b/>
          <w:sz w:val="24"/>
          <w:szCs w:val="24"/>
        </w:rPr>
        <w:t>Critical parameters and acceptance criteria</w:t>
      </w:r>
    </w:p>
    <w:p w14:paraId="69820691">
      <w:pPr>
        <w:pStyle w:val="26"/>
        <w:spacing w:after="0" w:line="240" w:lineRule="auto"/>
        <w:ind w:left="0"/>
        <w:contextualSpacing w:val="0"/>
        <w:rPr>
          <w:rFonts w:ascii="Calibri" w:hAnsi="Calibri" w:cs="Calibri"/>
          <w:b/>
          <w:sz w:val="24"/>
          <w:szCs w:val="24"/>
        </w:rPr>
      </w:pPr>
    </w:p>
    <w:p w14:paraId="2C18D090">
      <w:pPr>
        <w:pStyle w:val="26"/>
        <w:numPr>
          <w:ilvl w:val="1"/>
          <w:numId w:val="1"/>
        </w:numPr>
        <w:spacing w:after="0" w:line="240" w:lineRule="auto"/>
        <w:ind w:left="0" w:firstLine="0"/>
        <w:contextualSpacing w:val="0"/>
        <w:rPr>
          <w:rFonts w:ascii="Calibri" w:hAnsi="Calibri" w:cs="Calibri"/>
          <w:sz w:val="24"/>
          <w:szCs w:val="24"/>
        </w:rPr>
      </w:pPr>
      <w:r>
        <w:rPr>
          <w:rFonts w:ascii="Calibri" w:hAnsi="Calibri" w:cs="Calibri"/>
          <w:sz w:val="24"/>
          <w:szCs w:val="24"/>
        </w:rPr>
        <w:t>Perfusion: 10–12 mL/min, 37 ± 1 °C; stable sinus or paced rhythm; LA well</w:t>
      </w:r>
      <w:r>
        <w:rPr>
          <w:rFonts w:ascii="Cambria Math" w:hAnsi="Cambria Math" w:cs="Cambria Math"/>
          <w:sz w:val="24"/>
          <w:szCs w:val="24"/>
        </w:rPr>
        <w:t>‑</w:t>
      </w:r>
      <w:r>
        <w:rPr>
          <w:rFonts w:ascii="Calibri" w:hAnsi="Calibri" w:cs="Calibri"/>
          <w:sz w:val="24"/>
          <w:szCs w:val="24"/>
        </w:rPr>
        <w:t>perfused.</w:t>
      </w:r>
    </w:p>
    <w:p w14:paraId="108C59A2">
      <w:pPr>
        <w:pStyle w:val="26"/>
        <w:spacing w:after="0" w:line="240" w:lineRule="auto"/>
        <w:ind w:left="0"/>
        <w:contextualSpacing w:val="0"/>
        <w:rPr>
          <w:rFonts w:ascii="Calibri" w:hAnsi="Calibri" w:cs="Calibri"/>
          <w:sz w:val="24"/>
          <w:szCs w:val="24"/>
        </w:rPr>
      </w:pPr>
    </w:p>
    <w:p w14:paraId="4F05E234">
      <w:pPr>
        <w:pStyle w:val="26"/>
        <w:numPr>
          <w:ilvl w:val="1"/>
          <w:numId w:val="1"/>
        </w:numPr>
        <w:spacing w:after="0" w:line="240" w:lineRule="auto"/>
        <w:ind w:left="0" w:firstLine="0"/>
        <w:contextualSpacing w:val="0"/>
        <w:rPr>
          <w:rFonts w:ascii="Calibri" w:hAnsi="Calibri" w:cs="Calibri"/>
          <w:sz w:val="24"/>
          <w:szCs w:val="24"/>
        </w:rPr>
      </w:pPr>
      <w:r>
        <w:rPr>
          <w:rFonts w:ascii="Calibri" w:hAnsi="Calibri" w:cs="Calibri"/>
          <w:sz w:val="24"/>
          <w:szCs w:val="24"/>
        </w:rPr>
        <w:t>SNR: Upstroke dF/F ≥ 3 for both channels; minimal photobleaching over acquisition window.</w:t>
      </w:r>
    </w:p>
    <w:p w14:paraId="42F11B4E"/>
    <w:p w14:paraId="2FC3C014">
      <w:pPr>
        <w:pStyle w:val="26"/>
        <w:numPr>
          <w:ilvl w:val="1"/>
          <w:numId w:val="1"/>
        </w:numPr>
        <w:spacing w:after="0" w:line="240" w:lineRule="auto"/>
        <w:ind w:left="0" w:firstLine="0"/>
        <w:contextualSpacing w:val="0"/>
        <w:rPr>
          <w:rFonts w:ascii="Calibri" w:hAnsi="Calibri" w:cs="Calibri"/>
          <w:sz w:val="24"/>
          <w:szCs w:val="24"/>
        </w:rPr>
      </w:pPr>
      <w:r>
        <w:rPr>
          <w:rFonts w:ascii="Calibri" w:hAnsi="Calibri" w:cs="Calibri"/>
          <w:sz w:val="24"/>
          <w:szCs w:val="24"/>
        </w:rPr>
        <w:t>Motion: Negligible residual motion after blebbistatin; stable image registration across frames.</w:t>
      </w:r>
    </w:p>
    <w:p w14:paraId="122ED4C1"/>
    <w:p w14:paraId="03AC9B48">
      <w:pPr>
        <w:pStyle w:val="26"/>
        <w:numPr>
          <w:ilvl w:val="1"/>
          <w:numId w:val="1"/>
        </w:numPr>
        <w:spacing w:after="0" w:line="240" w:lineRule="auto"/>
        <w:ind w:left="0" w:firstLine="0"/>
        <w:contextualSpacing w:val="0"/>
        <w:rPr>
          <w:rFonts w:ascii="Calibri" w:hAnsi="Calibri" w:cs="Calibri"/>
          <w:sz w:val="24"/>
          <w:szCs w:val="24"/>
        </w:rPr>
      </w:pPr>
      <w:r>
        <w:rPr>
          <w:rFonts w:ascii="Calibri" w:hAnsi="Calibri" w:cs="Calibri"/>
          <w:sz w:val="24"/>
          <w:szCs w:val="24"/>
        </w:rPr>
        <w:t>Temperature: Continuous monitoring; exclude datasets with bath &lt; 36 °C or &gt; 38 °C during acquisition.</w:t>
      </w:r>
    </w:p>
    <w:p w14:paraId="6DCD0031"/>
    <w:p w14:paraId="7C78108E">
      <w:pPr>
        <w:rPr>
          <w:b/>
        </w:rPr>
      </w:pPr>
      <w:r>
        <w:rPr>
          <w:b/>
        </w:rPr>
        <w:t>11. Statistical Analyses</w:t>
      </w:r>
    </w:p>
    <w:p w14:paraId="4902B1D3">
      <w:pPr>
        <w:rPr>
          <w:bCs/>
        </w:rPr>
      </w:pPr>
    </w:p>
    <w:p w14:paraId="5669852B">
      <w:pPr>
        <w:rPr>
          <w:bCs/>
        </w:rPr>
      </w:pPr>
      <w:r>
        <w:rPr>
          <w:bCs/>
        </w:rPr>
        <w:t>11.1 All statistical analyses were performed using GraphPad Prism 9. Data are presented as mean ± SEM. The normality of data distribution was assessed using the Shapiro–Wilk test. For data with a normal distribution, differences between the two groups were analyzed using an unpaired two-tailed Student’s t test; for non-normally distributed data, the Mann–Whitney U test was applied. Categorical variables were analyzed using the χ² test. A P &lt; 0.05 was considered statistically significant.</w:t>
      </w:r>
    </w:p>
    <w:p w14:paraId="708B0B3D">
      <w:pPr>
        <w:rPr>
          <w:b/>
          <w:color w:val="000000"/>
        </w:rPr>
      </w:pPr>
    </w:p>
    <w:p w14:paraId="78F199C3">
      <w:pPr>
        <w:rPr>
          <w:color w:val="808080"/>
        </w:rPr>
      </w:pPr>
      <w:r>
        <w:rPr>
          <w:b/>
          <w:color w:val="000000"/>
        </w:rPr>
        <w:t>REPRESENTATIVE RESULTS</w:t>
      </w:r>
    </w:p>
    <w:p w14:paraId="6580B0E6">
      <w:pPr>
        <w:rPr>
          <w:b/>
        </w:rPr>
      </w:pPr>
      <w:r>
        <w:rPr>
          <w:b/>
        </w:rPr>
        <w:t>AF Inducibility</w:t>
      </w:r>
    </w:p>
    <w:p w14:paraId="150F6703">
      <w:pPr>
        <w:rPr>
          <w:bCs/>
        </w:rPr>
      </w:pPr>
      <w:r>
        <w:rPr>
          <w:bCs/>
        </w:rPr>
        <w:t>Ectopic activity and reentry are essential mechanisms contributing to POAF initiation and perpetuation</w:t>
      </w:r>
      <w:r>
        <w:rPr>
          <w:bCs/>
        </w:rPr>
        <w:fldChar w:fldCharType="begin"/>
      </w:r>
      <w:r>
        <w:rPr>
          <w:bCs/>
        </w:rPr>
        <w:instrText xml:space="preserve"> ADDIN ZOTERO_ITEM CSL_CITATION {"citationID":"PgMjnCXR","properties":{"unsorted":false,"formattedCitation":"\\super 2\\nosupersub{}","plainCitation":"2","noteIndex":0},"citationItems":[{"id":5177,"uris":["http://zotero.org/users/12198400/items/RFGGBDKD"],"itemData":{"id":5177,"type":"article-journal","abstract":"Postoperative atrial fibrillation (POAF) complicates 20-40% of cardiac surgical procedures and 10-20% of non-cardiac thoracic operations. Typical features include onset at 2-4 days postoperatively, episodes that are often fleeting and a self-limited time course. Associated adverse consequences of POAF include haemodynamic instability, increased risk of stroke, lengthened hospital and intensive care unit stays and greater costs. Underlying mechanisms are incompletely defined but include intraoperative and postoperative phenomena, such as inflammation, sympathetic activation and cardiac ischaemia, that combine to trigger atrial fibrillation, often in the presence of pre-existing factors, making the atria vulnerable to atrial fibrillation induction and maintenance. A better understanding of the underlying mechanisms might enable the identification of new therapeutic targets. POAF can be prevented by targeting autonomic alterations and inflammation. β-Blocker prophylaxis is the best-established preventive therapy and should be started or continued before cardiac surgery, unless contraindicated. When POAF occurs, rate control usually suffices, and routine rhythm control is unnecessary; rhythm control should be reserved for patients who develop haemodynamic instability or show other indications that rate control alone will be insufficient. In this Review, we summarize the epidemiological and clinical features of POAF, the available pathophysiological evidence from clinical and experimental investigations, the results of prophylactic and therapeutic approaches and the consensus recommendations of various national and international societies.","container-title":"Nature Reviews. Cardiology","DOI":"10.1038/s41569-019-0166-5","ISSN":"1759-5010","issue":"7","journalAbbreviation":"Nat Rev Cardiol","language":"eng","note":"PMID: 30792496\nTLDR: Postoperative atrial fibrillation (POAF) complicates 20–40% of cardiac surgical procedures and 10–20% of non-cardiac thoracic operations, and can be prevented by targeting autonomic alterations and inflammation.","page":"417-436","source":"PubMed","title":"Postoperative atrial fibrillation: mechanisms, manifestations and management","title-short":"Postoperative atrial fibrillation","volume":"16","author":[{"family":"Dobrev","given":"Dobromir"},{"family":"Aguilar","given":"Martin"},{"family":"Heijman","given":"Jordi"},{"family":"Guichard","given":"Jean-Baptiste"},{"family":"Nattel","given":"Stanley"}],"issued":{"date-parts":[["2019",7]]}}}],"schema":"https://github.com/citation-style-language/schema/raw/master/csl-citation.json"} </w:instrText>
      </w:r>
      <w:r>
        <w:rPr>
          <w:bCs/>
        </w:rPr>
        <w:fldChar w:fldCharType="separate"/>
      </w:r>
      <w:r>
        <w:rPr>
          <w:vertAlign w:val="superscript"/>
        </w:rPr>
        <w:t>2</w:t>
      </w:r>
      <w:r>
        <w:rPr>
          <w:bCs/>
        </w:rPr>
        <w:fldChar w:fldCharType="end"/>
      </w:r>
      <w:r>
        <w:rPr>
          <w:rFonts w:hint="eastAsia"/>
          <w:bCs/>
          <w:lang w:eastAsia="zh-CN"/>
        </w:rPr>
        <w:t xml:space="preserve">, </w:t>
      </w:r>
      <w:r>
        <w:rPr>
          <w:bCs/>
          <w:lang w:eastAsia="zh-CN"/>
        </w:rPr>
        <w:t xml:space="preserve">The reentry wavelength (λ) is determined by the product of </w:t>
      </w:r>
      <w:bookmarkStart w:id="9" w:name="_Hlk214627321"/>
      <w:r>
        <w:rPr>
          <w:bCs/>
          <w:lang w:eastAsia="zh-CN"/>
        </w:rPr>
        <w:t>ERP</w:t>
      </w:r>
      <w:bookmarkEnd w:id="9"/>
      <w:r>
        <w:rPr>
          <w:bCs/>
          <w:lang w:eastAsia="zh-CN"/>
        </w:rPr>
        <w:t xml:space="preserve"> and conduction velocity (CV), i.e., λ = ERP × CV. </w:t>
      </w:r>
      <w:r>
        <w:rPr>
          <w:bCs/>
        </w:rPr>
        <w:t xml:space="preserve"> In sham-operated hearts, S1S2 pacing evoked stable atrial responses without arrhythmia (</w:t>
      </w:r>
      <w:r>
        <w:rPr>
          <w:b/>
        </w:rPr>
        <w:t xml:space="preserve">Figure </w:t>
      </w:r>
      <w:r>
        <w:rPr>
          <w:b/>
          <w:lang w:eastAsia="zh-CN"/>
        </w:rPr>
        <w:t>2A</w:t>
      </w:r>
      <w:r>
        <w:rPr>
          <w:bCs/>
        </w:rPr>
        <w:t>). In contrast, SP-treated hearts frequently exhibited abnormal responses, including atrial ectopy (</w:t>
      </w:r>
      <w:r>
        <w:rPr>
          <w:b/>
        </w:rPr>
        <w:t xml:space="preserve">Figure </w:t>
      </w:r>
      <w:r>
        <w:rPr>
          <w:b/>
          <w:lang w:eastAsia="zh-CN"/>
        </w:rPr>
        <w:t>2</w:t>
      </w:r>
      <w:r>
        <w:rPr>
          <w:b/>
        </w:rPr>
        <w:t>B</w:t>
      </w:r>
      <w:r>
        <w:rPr>
          <w:bCs/>
        </w:rPr>
        <w:t>) and reentry that degenerated into AF (</w:t>
      </w:r>
      <w:r>
        <w:rPr>
          <w:b/>
        </w:rPr>
        <w:t xml:space="preserve">Figure </w:t>
      </w:r>
      <w:r>
        <w:rPr>
          <w:b/>
          <w:lang w:eastAsia="zh-CN"/>
        </w:rPr>
        <w:t>2</w:t>
      </w:r>
      <w:r>
        <w:rPr>
          <w:b/>
        </w:rPr>
        <w:t>C</w:t>
      </w:r>
      <w:r>
        <w:rPr>
          <w:bCs/>
        </w:rPr>
        <w:t>). Quantitative analysis demonstrated that progressively shortened S2 intervals induced a significantly higher incidence of atrial ectopy or fibrillation in SP hearts compared with Sham controls (</w:t>
      </w:r>
      <w:r>
        <w:rPr>
          <w:b/>
        </w:rPr>
        <w:t xml:space="preserve">Figure </w:t>
      </w:r>
      <w:r>
        <w:rPr>
          <w:b/>
          <w:lang w:eastAsia="zh-CN"/>
        </w:rPr>
        <w:t>2</w:t>
      </w:r>
      <w:r>
        <w:rPr>
          <w:b/>
        </w:rPr>
        <w:t>D</w:t>
      </w:r>
      <w:r>
        <w:rPr>
          <w:bCs/>
        </w:rPr>
        <w:t xml:space="preserve">). The atrial effective refractory period </w:t>
      </w:r>
      <w:r>
        <w:rPr>
          <w:bCs/>
          <w:lang w:eastAsia="zh-CN"/>
        </w:rPr>
        <w:t xml:space="preserve">(ERP) </w:t>
      </w:r>
      <w:r>
        <w:rPr>
          <w:bCs/>
        </w:rPr>
        <w:t>remained unchanged between the two groups (</w:t>
      </w:r>
      <w:r>
        <w:rPr>
          <w:b/>
        </w:rPr>
        <w:t xml:space="preserve">Figure </w:t>
      </w:r>
      <w:r>
        <w:rPr>
          <w:b/>
          <w:lang w:eastAsia="zh-CN"/>
        </w:rPr>
        <w:t>2</w:t>
      </w:r>
      <w:r>
        <w:rPr>
          <w:b/>
        </w:rPr>
        <w:t>E</w:t>
      </w:r>
      <w:r>
        <w:rPr>
          <w:bCs/>
        </w:rPr>
        <w:t>).</w:t>
      </w:r>
    </w:p>
    <w:p w14:paraId="49CFFA22">
      <w:pPr>
        <w:rPr>
          <w:bCs/>
        </w:rPr>
      </w:pPr>
    </w:p>
    <w:p w14:paraId="0AEF9072">
      <w:pPr>
        <w:rPr>
          <w:b/>
        </w:rPr>
      </w:pPr>
      <w:r>
        <w:rPr>
          <w:b/>
        </w:rPr>
        <w:t xml:space="preserve">AP </w:t>
      </w:r>
      <w:r>
        <w:rPr>
          <w:b/>
          <w:lang w:eastAsia="zh-CN"/>
        </w:rPr>
        <w:t>re</w:t>
      </w:r>
      <w:r>
        <w:rPr>
          <w:b/>
        </w:rPr>
        <w:t>modeling</w:t>
      </w:r>
    </w:p>
    <w:p w14:paraId="23851B4A">
      <w:pPr>
        <w:rPr>
          <w:bCs/>
          <w:lang w:eastAsia="zh-CN"/>
        </w:rPr>
      </w:pPr>
      <w:r>
        <w:rPr>
          <w:bCs/>
        </w:rPr>
        <w:t>Optical mapping of left atria at 7 Hz revealed significant electrophysiological remodeling in SP hearts. The APD</w:t>
      </w:r>
      <w:r>
        <w:rPr>
          <w:vertAlign w:val="subscript"/>
        </w:rPr>
        <w:t>70</w:t>
      </w:r>
      <w:r>
        <w:rPr>
          <w:bCs/>
        </w:rPr>
        <w:t xml:space="preserve"> spatial distribution map across the left atrial surface (</w:t>
      </w:r>
      <w:r>
        <w:rPr>
          <w:b/>
        </w:rPr>
        <w:t xml:space="preserve">Figure </w:t>
      </w:r>
      <w:r>
        <w:rPr>
          <w:b/>
          <w:lang w:eastAsia="zh-CN"/>
        </w:rPr>
        <w:t>3</w:t>
      </w:r>
      <w:r>
        <w:rPr>
          <w:b/>
        </w:rPr>
        <w:t>A</w:t>
      </w:r>
      <w:r>
        <w:rPr>
          <w:bCs/>
        </w:rPr>
        <w:t>) showed prolonged APD in SP hearts, which was confirmed by representative AP traces averaged across the mapped region (</w:t>
      </w:r>
      <w:r>
        <w:rPr>
          <w:b/>
        </w:rPr>
        <w:t xml:space="preserve">Figure </w:t>
      </w:r>
      <w:r>
        <w:rPr>
          <w:b/>
          <w:lang w:eastAsia="zh-CN"/>
        </w:rPr>
        <w:t>3</w:t>
      </w:r>
      <w:r>
        <w:rPr>
          <w:b/>
        </w:rPr>
        <w:t>B</w:t>
      </w:r>
      <w:r>
        <w:rPr>
          <w:bCs/>
        </w:rPr>
        <w:t>). APD quantification at 20–80% repolarization is illustrated in the measurement schematic (</w:t>
      </w:r>
      <w:r>
        <w:rPr>
          <w:b/>
        </w:rPr>
        <w:t xml:space="preserve">Figure </w:t>
      </w:r>
      <w:r>
        <w:rPr>
          <w:b/>
          <w:lang w:eastAsia="zh-CN"/>
        </w:rPr>
        <w:t>3</w:t>
      </w:r>
      <w:r>
        <w:rPr>
          <w:b/>
        </w:rPr>
        <w:t>C</w:t>
      </w:r>
      <w:r>
        <w:rPr>
          <w:bCs/>
        </w:rPr>
        <w:t>). Time to peak was similar between groups (</w:t>
      </w:r>
      <w:r>
        <w:rPr>
          <w:b/>
        </w:rPr>
        <w:t xml:space="preserve">Figure </w:t>
      </w:r>
      <w:r>
        <w:rPr>
          <w:b/>
          <w:lang w:eastAsia="zh-CN"/>
        </w:rPr>
        <w:t>3</w:t>
      </w:r>
      <w:r>
        <w:rPr>
          <w:b/>
        </w:rPr>
        <w:t>D</w:t>
      </w:r>
      <w:r>
        <w:rPr>
          <w:bCs/>
        </w:rPr>
        <w:t>), whereas APD was significantly prolonged at all repolarization levels in SP hearts (</w:t>
      </w:r>
      <w:r>
        <w:rPr>
          <w:b/>
        </w:rPr>
        <w:t xml:space="preserve">Figure </w:t>
      </w:r>
      <w:r>
        <w:rPr>
          <w:b/>
          <w:lang w:eastAsia="zh-CN"/>
        </w:rPr>
        <w:t>3</w:t>
      </w:r>
      <w:r>
        <w:rPr>
          <w:b/>
        </w:rPr>
        <w:t>E</w:t>
      </w:r>
      <w:r>
        <w:rPr>
          <w:bCs/>
        </w:rPr>
        <w:t>). Furthermore, the coefficient of variation of APD across four local regions was increased in SP hearts (</w:t>
      </w:r>
      <w:r>
        <w:rPr>
          <w:b/>
        </w:rPr>
        <w:t xml:space="preserve">Figure </w:t>
      </w:r>
      <w:r>
        <w:rPr>
          <w:b/>
          <w:lang w:eastAsia="zh-CN"/>
        </w:rPr>
        <w:t>3</w:t>
      </w:r>
      <w:r>
        <w:rPr>
          <w:b/>
        </w:rPr>
        <w:t>F</w:t>
      </w:r>
      <w:r>
        <w:rPr>
          <w:bCs/>
        </w:rPr>
        <w:t xml:space="preserve">), indicating enhanced spatial heterogeneity of repolarization. </w:t>
      </w:r>
      <w:r>
        <w:rPr>
          <w:bCs/>
          <w:lang w:eastAsia="zh-CN"/>
        </w:rPr>
        <w:t>Despite these changes, atrial conduction velocity was not significantly altered (</w:t>
      </w:r>
      <w:r>
        <w:rPr>
          <w:b/>
        </w:rPr>
        <w:t xml:space="preserve">Figure </w:t>
      </w:r>
      <w:r>
        <w:rPr>
          <w:b/>
          <w:lang w:eastAsia="zh-CN"/>
        </w:rPr>
        <w:t>4</w:t>
      </w:r>
      <w:r>
        <w:rPr>
          <w:bCs/>
          <w:lang w:eastAsia="zh-CN"/>
        </w:rPr>
        <w:t>).</w:t>
      </w:r>
    </w:p>
    <w:p w14:paraId="49CB5C3D">
      <w:pPr>
        <w:rPr>
          <w:bCs/>
        </w:rPr>
      </w:pPr>
    </w:p>
    <w:p w14:paraId="4474B05D">
      <w:pPr>
        <w:rPr>
          <w:b/>
        </w:rPr>
      </w:pPr>
      <w:r>
        <w:rPr>
          <w:b/>
        </w:rPr>
        <w:t>Atrial calcium dysregulation</w:t>
      </w:r>
    </w:p>
    <w:p w14:paraId="4B9EA864">
      <w:pPr>
        <w:rPr>
          <w:bCs/>
        </w:rPr>
      </w:pPr>
      <w:r>
        <w:rPr>
          <w:bCs/>
        </w:rPr>
        <w:t>SP hearts exhibited altered calcium handling. The CaD</w:t>
      </w:r>
      <w:r>
        <w:rPr>
          <w:vertAlign w:val="subscript"/>
        </w:rPr>
        <w:t>70</w:t>
      </w:r>
      <w:r>
        <w:rPr>
          <w:bCs/>
        </w:rPr>
        <w:t xml:space="preserve"> spatial map across the left atrial surface (</w:t>
      </w:r>
      <w:r>
        <w:rPr>
          <w:b/>
        </w:rPr>
        <w:t xml:space="preserve">Figure </w:t>
      </w:r>
      <w:r>
        <w:rPr>
          <w:b/>
          <w:lang w:eastAsia="zh-CN"/>
        </w:rPr>
        <w:t>5</w:t>
      </w:r>
      <w:r>
        <w:rPr>
          <w:b/>
        </w:rPr>
        <w:t>A</w:t>
      </w:r>
      <w:r>
        <w:rPr>
          <w:bCs/>
        </w:rPr>
        <w:t>) showed prolonged CaD in SP hearts, which was confirmed by representative CaT traces averaged across the mapped region (</w:t>
      </w:r>
      <w:r>
        <w:rPr>
          <w:b/>
        </w:rPr>
        <w:t xml:space="preserve">Figure </w:t>
      </w:r>
      <w:r>
        <w:rPr>
          <w:b/>
          <w:lang w:eastAsia="zh-CN"/>
        </w:rPr>
        <w:t>5</w:t>
      </w:r>
      <w:r>
        <w:rPr>
          <w:b/>
        </w:rPr>
        <w:t>B</w:t>
      </w:r>
      <w:r>
        <w:rPr>
          <w:bCs/>
        </w:rPr>
        <w:t>). APD quantification at 20–80% repolarization is illustrated in the CaD measurement schematic (</w:t>
      </w:r>
      <w:r>
        <w:rPr>
          <w:b/>
        </w:rPr>
        <w:t xml:space="preserve">Figure </w:t>
      </w:r>
      <w:r>
        <w:rPr>
          <w:b/>
          <w:lang w:eastAsia="zh-CN"/>
        </w:rPr>
        <w:t>5</w:t>
      </w:r>
      <w:r>
        <w:rPr>
          <w:b/>
        </w:rPr>
        <w:t>C</w:t>
      </w:r>
      <w:r>
        <w:rPr>
          <w:bCs/>
        </w:rPr>
        <w:t>). SP atria exhibited prolonged time to peak across the mapped region (</w:t>
      </w:r>
      <w:r>
        <w:rPr>
          <w:b/>
        </w:rPr>
        <w:t xml:space="preserve">Figure </w:t>
      </w:r>
      <w:r>
        <w:rPr>
          <w:b/>
          <w:lang w:eastAsia="zh-CN"/>
        </w:rPr>
        <w:t>5</w:t>
      </w:r>
      <w:r>
        <w:rPr>
          <w:b/>
        </w:rPr>
        <w:t>D</w:t>
      </w:r>
      <w:r>
        <w:rPr>
          <w:bCs/>
        </w:rPr>
        <w:t>) and significantly prolonged CaD at all repolarization levels (</w:t>
      </w:r>
      <w:r>
        <w:rPr>
          <w:b/>
        </w:rPr>
        <w:t xml:space="preserve">Figure </w:t>
      </w:r>
      <w:r>
        <w:rPr>
          <w:b/>
          <w:lang w:eastAsia="zh-CN"/>
        </w:rPr>
        <w:t>5</w:t>
      </w:r>
      <w:r>
        <w:rPr>
          <w:b/>
        </w:rPr>
        <w:t>E</w:t>
      </w:r>
      <w:r>
        <w:rPr>
          <w:bCs/>
        </w:rPr>
        <w:t>). Furthermore, the coefficient of variation of CaD across four local regions was increased in SP hearts (</w:t>
      </w:r>
      <w:r>
        <w:rPr>
          <w:b/>
        </w:rPr>
        <w:t xml:space="preserve">Figure </w:t>
      </w:r>
      <w:r>
        <w:rPr>
          <w:b/>
          <w:lang w:eastAsia="zh-CN"/>
        </w:rPr>
        <w:t>5</w:t>
      </w:r>
      <w:r>
        <w:rPr>
          <w:b/>
        </w:rPr>
        <w:t>F</w:t>
      </w:r>
      <w:r>
        <w:rPr>
          <w:bCs/>
        </w:rPr>
        <w:t>), indicating enhanced spatial heterogeneity of calcium handling.</w:t>
      </w:r>
    </w:p>
    <w:p w14:paraId="2E461B3E">
      <w:pPr>
        <w:rPr>
          <w:bCs/>
        </w:rPr>
      </w:pPr>
    </w:p>
    <w:p w14:paraId="20AEDE8B">
      <w:pPr>
        <w:rPr>
          <w:b/>
          <w:lang w:eastAsia="zh-CN"/>
        </w:rPr>
      </w:pPr>
      <w:r>
        <w:rPr>
          <w:b/>
          <w:lang w:eastAsia="zh-CN"/>
        </w:rPr>
        <w:t xml:space="preserve">Enhanced atrial alternans </w:t>
      </w:r>
    </w:p>
    <w:p w14:paraId="6F9C48A5">
      <w:pPr>
        <w:rPr>
          <w:bCs/>
        </w:rPr>
      </w:pPr>
      <w:r>
        <w:rPr>
          <w:bCs/>
        </w:rPr>
        <w:t>Cardiac alternans are closely associated with arrhythmogenesis</w:t>
      </w:r>
      <w:r>
        <w:rPr>
          <w:bCs/>
        </w:rPr>
        <w:fldChar w:fldCharType="begin"/>
      </w:r>
      <w:r>
        <w:rPr>
          <w:bCs/>
        </w:rPr>
        <w:instrText xml:space="preserve"> ADDIN ZOTERO_ITEM CSL_CITATION {"citationID":"SRAFVjPu","properties":{"unsorted":false,"formattedCitation":"\\super 10\\nosupersub{}","plainCitation":"10","noteIndex":0},"citationItems":[{"id":4693,"uris":["http://zotero.org/users/12198400/items/AVSSRBFB"],"itemData":{"id":4693,"type":"article-journal","abstract":"Cardiac alternans arises from dynamical instabilities in the electrical and calcium cycling systems of the heart, and often precedes ventricular arrhythmias and sudden cardiac death. In this review, we integrate clinical observations with theory and experiment to paint a holistic portrait of cardiac alternans: the underlying mechanisms, arrhythmic manifestations and electrocardiographic signatures. We first summarize the cellular and tissue mechanisms of alternans that have been demonstrated both theoretically and experimentally, including 3 voltage-driven and 2 calcium-driven alternans mechanisms. Based on experimental and simulation results, we describe their relevance to mechanisms of arrhythmogenesis under different disease conditions, and their link to electrocardiographic characteristics of alternans observed in patients. Our major conclusion is that alternans is not only a predictor, but also a causal mechanism of potentially lethal ventricular and atrial arrhythmias across the full spectrum of arrhythmia mechanisms that culminate in functional reentry, although less important for anatomic reentry and focal arrhythmias.","container-title":"Circulation Research","DOI":"10.1161/CIRCRESAHA.122.321668","ISSN":"1524-4571","issue":"1","journalAbbreviation":"Circ Res","language":"eng","note":"PMID: 36603066\nPMCID: PMC9829045\nTLDR: The major conclusion is that alternans is not only a predictor, but also a causal mechanism of potentially lethal ventricular and atrial arrhythmias across the full spectrum of arrhythmia mechanisms that culminate in functional reentry, although less important for anatomic reentry and focal arrh rhythmias.","page":"127-149","source":"PubMed","title":"Cardiac Alternans: From Bedside to Bench and Back","title-short":"Cardiac Alternans","volume":"132","author":[{"family":"Qu","given":"Zhilin"},{"family":"Weiss","given":"James N."}],"issued":{"date-parts":[["2023",1,6]]}}}],"schema":"https://github.com/citation-style-language/schema/raw/master/csl-citation.json"} </w:instrText>
      </w:r>
      <w:r>
        <w:rPr>
          <w:bCs/>
        </w:rPr>
        <w:fldChar w:fldCharType="separate"/>
      </w:r>
      <w:r>
        <w:rPr>
          <w:vertAlign w:val="superscript"/>
        </w:rPr>
        <w:t>10</w:t>
      </w:r>
      <w:r>
        <w:rPr>
          <w:bCs/>
        </w:rPr>
        <w:fldChar w:fldCharType="end"/>
      </w:r>
      <w:r>
        <w:rPr>
          <w:bCs/>
        </w:rPr>
        <w:t>. To assess atrial calcium transient alternans (Ca-ALT, beat-to-beat large–small oscillations in CaT amplitude) and action potential duration alternans (APD-ALT, long–short cycles in APD), atria were subjected to programmed pacing at progressively increasing rates (PR = 8–18 Hz). Optical mapping revealed frequency-dependent atrial alternans in SP-treated rats. Representative tracings of pseudo-ECG, atrial APs, and CaTs (</w:t>
      </w:r>
      <w:r>
        <w:rPr>
          <w:b/>
        </w:rPr>
        <w:t xml:space="preserve">Figure </w:t>
      </w:r>
      <w:r>
        <w:rPr>
          <w:b/>
          <w:lang w:eastAsia="zh-CN"/>
        </w:rPr>
        <w:t>6</w:t>
      </w:r>
      <w:r>
        <w:rPr>
          <w:b/>
        </w:rPr>
        <w:t>A</w:t>
      </w:r>
      <w:r>
        <w:rPr>
          <w:bCs/>
        </w:rPr>
        <w:t>) showed prominent APD and CaT alternans in SP hearts, particularly at higher pacing rates. Quantitative analysis demonstrated that APD</w:t>
      </w:r>
      <w:r>
        <w:rPr>
          <w:vertAlign w:val="subscript"/>
        </w:rPr>
        <w:t>80</w:t>
      </w:r>
      <w:r>
        <w:rPr>
          <w:bCs/>
        </w:rPr>
        <w:t xml:space="preserve"> alternans (APD-</w:t>
      </w:r>
      <w:r>
        <w:rPr>
          <w:bCs/>
          <w:lang w:eastAsia="zh-CN"/>
        </w:rPr>
        <w:t>ALT</w:t>
      </w:r>
      <w:r>
        <w:rPr>
          <w:bCs/>
        </w:rPr>
        <w:t>) was significantly increased in SP hearts across pacing rates from 7 to 18 Hz (</w:t>
      </w:r>
      <w:r>
        <w:rPr>
          <w:b/>
        </w:rPr>
        <w:t xml:space="preserve">Figure </w:t>
      </w:r>
      <w:r>
        <w:rPr>
          <w:b/>
          <w:lang w:eastAsia="zh-CN"/>
        </w:rPr>
        <w:t>6</w:t>
      </w:r>
      <w:r>
        <w:rPr>
          <w:b/>
        </w:rPr>
        <w:t>B</w:t>
      </w:r>
      <w:r>
        <w:rPr>
          <w:bCs/>
        </w:rPr>
        <w:t>), and CaT alternans (CaT-ALT) was similarly enhanced (</w:t>
      </w:r>
      <w:r>
        <w:rPr>
          <w:b/>
        </w:rPr>
        <w:t xml:space="preserve">Figure </w:t>
      </w:r>
      <w:r>
        <w:rPr>
          <w:b/>
          <w:lang w:eastAsia="zh-CN"/>
        </w:rPr>
        <w:t>6</w:t>
      </w:r>
      <w:r>
        <w:rPr>
          <w:b/>
        </w:rPr>
        <w:t>C</w:t>
      </w:r>
      <w:r>
        <w:rPr>
          <w:bCs/>
        </w:rPr>
        <w:t>), indicating that SP treatment increases both electrical and calcium transient instability in a rate-dependent manner. Notably, at PR = 9 Hz, the pseudo-ECG of SP hearts often exhibited beat-to-beat alternation in atrial T-wave morphology and amplitude (atrial T-wave alternans, Ta-ALT), reflecting the surface ECG manifestation of atrial alternans, which was rarely observed in Sham hearts.</w:t>
      </w:r>
      <w:r>
        <w:rPr>
          <w:bCs/>
          <w:lang w:eastAsia="zh-CN"/>
        </w:rPr>
        <w:t xml:space="preserve"> </w:t>
      </w:r>
      <w:r>
        <w:rPr>
          <w:bCs/>
        </w:rPr>
        <w:t>At 16–18 Hz, SP hearts further developed discordant alternans (DIS-ALT), characterized by out-of-phase regions separated by nodal lines whose positions shifted with pacing frequency (</w:t>
      </w:r>
      <w:r>
        <w:rPr>
          <w:b/>
        </w:rPr>
        <w:t xml:space="preserve">Figure </w:t>
      </w:r>
      <w:r>
        <w:rPr>
          <w:b/>
          <w:lang w:eastAsia="zh-CN"/>
        </w:rPr>
        <w:t>7</w:t>
      </w:r>
      <w:r>
        <w:rPr>
          <w:b/>
        </w:rPr>
        <w:t>A</w:t>
      </w:r>
      <w:r>
        <w:rPr>
          <w:bCs/>
        </w:rPr>
        <w:t xml:space="preserve">). The probability of DIS-ALT was significantly higher in SP rats than </w:t>
      </w:r>
      <w:r>
        <w:rPr>
          <w:bCs/>
          <w:lang w:eastAsia="zh-CN"/>
        </w:rPr>
        <w:t>s</w:t>
      </w:r>
      <w:r>
        <w:rPr>
          <w:bCs/>
        </w:rPr>
        <w:t>ham (</w:t>
      </w:r>
      <w:r>
        <w:rPr>
          <w:b/>
        </w:rPr>
        <w:t xml:space="preserve">Figure </w:t>
      </w:r>
      <w:r>
        <w:rPr>
          <w:b/>
          <w:lang w:eastAsia="zh-CN"/>
        </w:rPr>
        <w:t>7</w:t>
      </w:r>
      <w:r>
        <w:rPr>
          <w:b/>
        </w:rPr>
        <w:t>B</w:t>
      </w:r>
      <w:r>
        <w:rPr>
          <w:bCs/>
        </w:rPr>
        <w:t>).</w:t>
      </w:r>
    </w:p>
    <w:p w14:paraId="1F0CD568">
      <w:pPr>
        <w:rPr>
          <w:bCs/>
        </w:rPr>
      </w:pPr>
    </w:p>
    <w:p w14:paraId="599BCD16">
      <w:pPr>
        <w:rPr>
          <w:b/>
        </w:rPr>
      </w:pPr>
      <w:r>
        <w:rPr>
          <w:b/>
        </w:rPr>
        <w:t>Increased RyR Refractoriness in SP Rat Atria</w:t>
      </w:r>
    </w:p>
    <w:p w14:paraId="4917BB9A">
      <w:pPr>
        <w:rPr>
          <w:bCs/>
        </w:rPr>
      </w:pPr>
      <w:r>
        <w:rPr>
          <w:bCs/>
        </w:rPr>
        <w:t>Previous studies have reported that enhanced ryanodine receptor (RyR) refractoriness contributes to the genesis of calcium alternans</w:t>
      </w:r>
      <w:r>
        <w:rPr>
          <w:bCs/>
        </w:rPr>
        <w:fldChar w:fldCharType="begin"/>
      </w:r>
      <w:r>
        <w:rPr>
          <w:bCs/>
        </w:rPr>
        <w:instrText xml:space="preserve"> ADDIN ZOTERO_ITEM CSL_CITATION {"citationID":"HAf1RTkK","properties":{"unsorted":false,"formattedCitation":"\\super 11\\nosupersub{}","plainCitation":"11","noteIndex":0},"citationItems":[{"id":5181,"uris":["http://zotero.org/users/12198400/items/V27XPDC2"],"itemData":{"id":5181,"type":"article-journal","abstract":"RATIONALE: Sarcoplasmic reticulum (SR) Ca(2+) cycling is key to normal excitation-contraction coupling but may also contribute to pathological cardiac alternans and arrhythmia.\nOBJECTIVE: To measure intra-SR free [Ca(2+)] ([Ca(2+)]SR) changes in intact hearts during alternans and ventricular fibrillation (VF).\nMETHODS AND RESULTS: Simultaneous optical mapping of Vm (with RH237) and [Ca(2+)]SR (with Fluo-5N AM) was performed in Langendorff-perfused rabbit hearts. Alternans and VF were induced by rapid pacing. SR Ca(2+) and action potential duration (APD) alternans occurred in-phase, but SR Ca(2+) alternans emerged first as cycle length was progressively reduced (217±10 versus 190±13 ms; P&lt;0.05). Ryanodine receptor (RyR) refractoriness played a key role in the onset of SR Ca(2+) alternans, with SR Ca(2+) release alternans routinely occurring without changes in diastolic [Ca(2+)]SR. Sensitizing RyR with caffeine (200 μmol/L) significantly reduced the pacing threshold for both SR Ca(2+) and APD alternans (188±15 and 173±12 ms; P&lt;0.05 versus baseline). Caffeine also reduced the magnitude of spatially discordant SR Ca(2+) alternans, but not APD alternans, the pacing threshold for discordance, or threshold for VF. During VF, [Ca(2+)]SR was high, but RyR remained nearly continuously refractory, resulting in minimal SR Ca(2+) release throughout VF.\nCONCLUSIONS: In intact hearts, RyR refractoriness initiates SR Ca(2+) release alternans that can be amplified by diastolic [Ca(2+)]SR alternans and lead to APD alternans. Sensitizing RyR suppresses spatially concordant but not discordant SR Ca(2+) and APD alternans. Despite increased [Ca(2+)]SR during VF, SR Ca(2+) release was nearly continuously refractory. This novel method provides insight into SR Ca(2+) handling during cardiac alternans and arrhythmia.","container-title":"Circulation Research","DOI":"10.1161/CIRCRESAHA.114.302505","ISSN":"1524-4571","issue":"9","journalAbbreviation":"Circ Res","language":"eng","note":"PMID: 24568740\nPMCID: PMC4000583\nTLDR: In intact hearts, RyR refractoriness initiates SR Ca2+ release alternans that can be amplified by diastolic [Ca2+]SR alternans and lead to APD alternans, and this novel method provides insight into SR Ca1+ handling during cardiac alternan and arrhythmia.","page":"1410-1421","source":"PubMed","title":"Optical mapping of sarcoplasmic reticulum Ca2+ in the intact heart: ryanodine receptor refractoriness during alternans and fibrillation","title-short":"Optical mapping of sarcoplasmic reticulum Ca2+ in the intact heart","volume":"114","author":[{"family":"Wang","given":"Lianguo"},{"family":"Myles","given":"Rachel C."},{"family":"De Jesus","given":"Nicole M."},{"family":"Ohlendorf","given":"Alex K. P."},{"family":"Bers","given":"Donald M."},{"family":"Ripplinger","given":"Crystal M."}],"issued":{"date-parts":[["2014",4,25]]}}}],"schema":"https://github.com/citation-style-language/schema/raw/master/csl-citation.json"} </w:instrText>
      </w:r>
      <w:r>
        <w:rPr>
          <w:bCs/>
        </w:rPr>
        <w:fldChar w:fldCharType="separate"/>
      </w:r>
      <w:r>
        <w:rPr>
          <w:vertAlign w:val="superscript"/>
        </w:rPr>
        <w:t>11</w:t>
      </w:r>
      <w:r>
        <w:rPr>
          <w:bCs/>
        </w:rPr>
        <w:fldChar w:fldCharType="end"/>
      </w:r>
      <w:r>
        <w:rPr>
          <w:bCs/>
        </w:rPr>
        <w:t>. Optical mapping of left atrial RyR-mediated Ca²⁺ release revealed impaired RyR recovery in SP-treated rats. Superimposed Ca²⁺ release traces across the entire mapped region at progressively decreasing S2 intervals (140–60 ms) showed slower recovery in SP hearts compared with sham (</w:t>
      </w:r>
      <w:r>
        <w:rPr>
          <w:b/>
        </w:rPr>
        <w:t xml:space="preserve">Figure </w:t>
      </w:r>
      <w:r>
        <w:rPr>
          <w:b/>
          <w:lang w:eastAsia="zh-CN"/>
        </w:rPr>
        <w:t>8</w:t>
      </w:r>
      <w:r>
        <w:rPr>
          <w:b/>
        </w:rPr>
        <w:t>A,B</w:t>
      </w:r>
      <w:r>
        <w:rPr>
          <w:bCs/>
        </w:rPr>
        <w:t>). RyR recovery curves from four local regions confirmed this impairment and revealed increased spatial variability (</w:t>
      </w:r>
      <w:r>
        <w:rPr>
          <w:b/>
        </w:rPr>
        <w:t xml:space="preserve">Figure </w:t>
      </w:r>
      <w:r>
        <w:rPr>
          <w:b/>
          <w:lang w:eastAsia="zh-CN"/>
        </w:rPr>
        <w:t>8</w:t>
      </w:r>
      <w:r>
        <w:rPr>
          <w:b/>
        </w:rPr>
        <w:t>C,D</w:t>
      </w:r>
      <w:r>
        <w:rPr>
          <w:bCs/>
        </w:rPr>
        <w:t>), as illustrated in the schematic for RyR recovery ratio calculation (</w:t>
      </w:r>
      <w:r>
        <w:rPr>
          <w:b/>
        </w:rPr>
        <w:t xml:space="preserve">Figure </w:t>
      </w:r>
      <w:r>
        <w:rPr>
          <w:b/>
          <w:lang w:eastAsia="zh-CN"/>
        </w:rPr>
        <w:t>8</w:t>
      </w:r>
      <w:r>
        <w:rPr>
          <w:b/>
        </w:rPr>
        <w:t>E</w:t>
      </w:r>
      <w:r>
        <w:rPr>
          <w:bCs/>
        </w:rPr>
        <w:t>). Quantitative analysis demonstrated that the RyR recovery ratio was significantly reduced in SP hearts across all S2 intervals (</w:t>
      </w:r>
      <w:r>
        <w:rPr>
          <w:b/>
        </w:rPr>
        <w:t xml:space="preserve">Figure </w:t>
      </w:r>
      <w:r>
        <w:rPr>
          <w:b/>
          <w:lang w:eastAsia="zh-CN"/>
        </w:rPr>
        <w:t>8</w:t>
      </w:r>
      <w:r>
        <w:rPr>
          <w:b/>
        </w:rPr>
        <w:t>F</w:t>
      </w:r>
      <w:r>
        <w:rPr>
          <w:bCs/>
        </w:rPr>
        <w:t>), accompanied by an increased coefficient of variation among local regions (</w:t>
      </w:r>
      <w:r>
        <w:rPr>
          <w:b/>
        </w:rPr>
        <w:t xml:space="preserve">Figure </w:t>
      </w:r>
      <w:r>
        <w:rPr>
          <w:b/>
          <w:lang w:eastAsia="zh-CN"/>
        </w:rPr>
        <w:t>8</w:t>
      </w:r>
      <w:r>
        <w:rPr>
          <w:b/>
        </w:rPr>
        <w:t>G</w:t>
      </w:r>
      <w:r>
        <w:rPr>
          <w:bCs/>
        </w:rPr>
        <w:t>), indicating enhanced spatial heterogeneity of RyR recovery.</w:t>
      </w:r>
    </w:p>
    <w:p w14:paraId="0310E234">
      <w:pPr>
        <w:rPr>
          <w:bCs/>
        </w:rPr>
      </w:pPr>
    </w:p>
    <w:p w14:paraId="2E84F164">
      <w:pPr>
        <w:rPr>
          <w:b/>
        </w:rPr>
      </w:pPr>
      <w:r>
        <w:rPr>
          <w:b/>
        </w:rPr>
        <w:t>Spatial co-localization of alternans and arrhythmogenic triggers in SP rats</w:t>
      </w:r>
    </w:p>
    <w:p w14:paraId="77D44C4F">
      <w:pPr>
        <w:rPr>
          <w:bCs/>
        </w:rPr>
      </w:pPr>
      <w:r>
        <w:rPr>
          <w:bCs/>
        </w:rPr>
        <w:t>Recent evidence indicates that alternans can facilitate reentry formation and promote arrhythmia initiation</w:t>
      </w:r>
      <w:r>
        <w:rPr>
          <w:bCs/>
        </w:rPr>
        <w:fldChar w:fldCharType="begin"/>
      </w:r>
      <w:r>
        <w:rPr>
          <w:bCs/>
        </w:rPr>
        <w:instrText xml:space="preserve"> ADDIN ZOTERO_ITEM CSL_CITATION {"citationID":"BjDqYdVS","properties":{"unsorted":false,"formattedCitation":"\\super 12, 13\\nosupersub{}","plainCitation":"12, 13","noteIndex":0},"citationItems":[{"id":5184,"uris":["http://zotero.org/users/12198400/items/IW6HWTY8"],"itemData":{"id":5184,"type":"article-journal","abstract":"Atrial fibrillation (AF) alters atrial cardiomyocyte (ACM) Ca2+ handling, promoting ectopic beat formation. We examined the effects of AF-associated remodeling on Ca2+-related action potential dynamics and consequences for AF susceptibility. AF was maintained electrically in dogs by right atrial (RA) tachypacing. ACMs isolated from AF dogs showed increased Ca2+ release refractoriness, spontaneous Ca2+ spark frequency, and cycle length (CL) threshold for Ca2+ and action potential duration (APD) alternans versus controls. AF increased the in situ CL threshold for Ca2+/APD alternans and spatial dispersion in Ca2+ release recovery kinetics, leading to spatially discordant alternans associated with reentrant rotor formation and susceptibility to AF induction/maintenance. The clinically available agent dantrolene reduced Ca2+ leak and CL threshold for Ca2+/APD alternans in ACMs and AF dog right atrium, while suppressing AF susceptibility; caffeine increased Ca2+ leak and CL threshold for Ca2+/APD alternans in control dog ACMs and RA tissues. In vivo, the atrial repolarization alternans CL threshold was increased in AF versus control, as was AF vulnerability. Intravenous dantrolene restored repolarization alternans threshold and reduced AF vulnerability. Immunoblots showed reduced expression of total and phosphorylated ryanodine receptors and calsequestrin in AF and unchanged phospholamban/SERCA expression. Thus, along with promoting spontaneous ectopy, AF-induced Ca2+ handling abnormalities favor AF by enhancing vulnerability to repolarization alternans, promoting initiation and maintenance of reentrant activity; dantrolene provides a lead molecule to target this mechanism.","container-title":"JCI insight","DOI":"10.1172/jci.insight.133754","ISSN":"2379-3708","issue":"8","journalAbbreviation":"JCI Insight","language":"eng","note":"PMID: 32255765\nPMCID: PMC7205430\nTLDR: In addition to promoting spontaneous ectopy, AF-induced Ca2+-handling abnormalities favor AF-occurrence by enhancing vulnerability to repolarization-alternans, thereby promoting the initiation and maintenance of reentrant activity; the clinically-available compound dantrolene provides a lead-molecule to target this mechanism.","page":"e133754, 133754","source":"PubMed","title":"Altered calcium handling produces reentry-promoting action potential alternans in atrial fibrillation-remodeled hearts","volume":"5","author":[{"family":"Liu","given":"Tao"},{"family":"Xiong","given":"Feng"},{"family":"Qi","given":"Xiao-Yan"},{"family":"Xiao","given":"Jiening"},{"family":"Villeneuve","given":"Louis"},{"family":"Abu-Taha","given":"Issam"},{"family":"Dobrev","given":"Dobromir"},{"family":"Huang","given":"Congxin"},{"family":"Nattel","given":"Stanley"}],"issued":{"date-parts":[["2020",4,7]]}}},{"id":16,"uris":["http://zotero.org/users/12198400/items/5UFMMKJ5"],"itemData":{"id":16,"type":"article-journal","abstract":"Pre-existing Ca2+ handling abnormalities constitute the arrhythmogenic substrate in patients developing postoperative atrial fibrillation (POAF), a common complication after cardiac surgery. Postoperative interleukin (IL)-6 levels are associated with atrial fibrosis in several animal models of POAF, contributing to atrial arrhythmias. Here, we hypothesize that IL-6-mediated-Ca2+ handling abnormalities contribute to atrial fibrillation (AF) in sterile pericarditis (SP) rats, an animal model of POAF. SP was induced in rats by dusting atria with sterile talcum powder. Anti-rat-IL-6 antibody (16.7 μg/kg) was administered intraperitoneally at 30 min after the recovery of anesthesia. In vivo electrophysiology, ex vivo optical mapping, western blots, and immunohistochemistry were performed to elucidate mechanisms of AF susceptibility. IL-6 neutralization ameliorated atrial inflammation and fibrosis, as well as AF susceptibility in vivo and the frequency of atrial ectopy and AF with a reentrant pattern in SP rats ex vivo. IL-6 neutralization reversed the prolongation and regional heterogeneity of Ca2+ transient duration, relieved alternans, reduced the incidence of discordant alternans, and prevented the reduction and regional heterogeneity of the recovery ratio of Ca2+ transient. In agreement, western blots showed that IL-6 neutralization reversed the reduction in the expression of ryanodine receptor 2 (RyR2) and phosphorylated phospholamban. Acute IL-6 administration to isolated rat hearts recapitulated partial Ca2+ handling phenotype in SP rats. In addition, intraperitoneal IL-6 administration to rats increased AF susceptibility, independent of fibrosis. Our results reveal that IL-6-mediated-Ca2+ handling abnormalities in SP rats, especially RyR2-dysfunction, independent of IL-6-induced-fibrosis, early contribute to the development of POAF by increasing propensity for arrhythmogenic alternans.","container-title":"Frontiers in Immunology","DOI":"10.3389/fimmu.2021.758157","ISSN":"1664-3224","journalAbbreviation":"Front Immunol","language":"eng","note":"PMID: 34975847\nPMCID: PMC8716408\nTLDR: The results reveal that IL-6-mediated-Ca2+ handling abnormalities in SP rats, especially RyR2-dysfunction, independent of IL- 6-induced-fibrosis, early contribute to the development of POAF by increasing propensity for arrhythmogenic alternans.","page":"758157","source":"PubMed","title":"Interleukin-6-Mediated-Ca2+ Handling Abnormalities Contributes to Atrial Fibrillation in Sterile Pericarditis Rats","volume":"12","author":[{"family":"Liao","given":"Jie"},{"family":"Zhang","given":"Shaoshao"},{"family":"Yang","given":"Shuaitao"},{"family":"Lu","given":"Yang"},{"family":"Lu","given":"Kai"},{"family":"Wu","given":"Yuwei"},{"family":"Wu","given":"Qiongfeng"},{"family":"Zhao","given":"Ning"},{"family":"Dong","given":"Qian"},{"family":"Chen","given":"Lei"},{"family":"Du","given":"Yimei"}],"issued":{"date-parts":[["2021"]]}}}],"schema":"https://github.com/citation-style-language/schema/raw/master/csl-citation.json"} </w:instrText>
      </w:r>
      <w:r>
        <w:rPr>
          <w:bCs/>
        </w:rPr>
        <w:fldChar w:fldCharType="separate"/>
      </w:r>
      <w:r>
        <w:rPr>
          <w:vertAlign w:val="superscript"/>
        </w:rPr>
        <w:t>12,13</w:t>
      </w:r>
      <w:r>
        <w:rPr>
          <w:bCs/>
        </w:rPr>
        <w:fldChar w:fldCharType="end"/>
      </w:r>
      <w:r>
        <w:rPr>
          <w:bCs/>
        </w:rPr>
        <w:t>. In line with this, optical mapping of SP atria revealed that regions displaying the most pronounced alternans (</w:t>
      </w:r>
      <w:r>
        <w:rPr>
          <w:b/>
        </w:rPr>
        <w:t xml:space="preserve">Figure </w:t>
      </w:r>
      <w:r>
        <w:rPr>
          <w:b/>
          <w:lang w:eastAsia="zh-CN"/>
        </w:rPr>
        <w:t>9</w:t>
      </w:r>
      <w:r>
        <w:rPr>
          <w:b/>
        </w:rPr>
        <w:t>A</w:t>
      </w:r>
      <w:r>
        <w:rPr>
          <w:bCs/>
        </w:rPr>
        <w:t>, region a) also developed discordant alternans (DIS-ALT) at a pacing rate of 17 Hz due to out-of-phase alternations with adjacent regions (region b). Importantly, the same region (region a) coincided with the site of triggered activity and reentry initiation during AF episodes (</w:t>
      </w:r>
      <w:r>
        <w:rPr>
          <w:b/>
        </w:rPr>
        <w:t xml:space="preserve">Figure </w:t>
      </w:r>
      <w:r>
        <w:rPr>
          <w:b/>
          <w:lang w:eastAsia="zh-CN"/>
        </w:rPr>
        <w:t>9</w:t>
      </w:r>
      <w:r>
        <w:rPr>
          <w:b/>
        </w:rPr>
        <w:t>B</w:t>
      </w:r>
      <w:r>
        <w:rPr>
          <w:bCs/>
        </w:rPr>
        <w:t>), highlighting a mechanistic link between alternans and the arrhythmogenic substrate in SP rats.</w:t>
      </w:r>
      <w:r>
        <w:rPr>
          <w:rFonts w:ascii="Times New Roman" w:hAnsi="Times New Roman" w:eastAsia="宋体" w:cs="Times New Roman"/>
          <w:color w:val="0000FF"/>
          <w:kern w:val="2"/>
          <w:sz w:val="21"/>
          <w:szCs w:val="21"/>
          <w:lang w:eastAsia="zh-CN"/>
        </w:rPr>
        <w:t xml:space="preserve"> </w:t>
      </w:r>
      <w:r>
        <w:rPr>
          <w:rFonts w:hint="eastAsia"/>
          <w:bCs/>
          <w:lang w:eastAsia="zh-CN"/>
        </w:rPr>
        <w:t>T</w:t>
      </w:r>
      <w:r>
        <w:rPr>
          <w:bCs/>
        </w:rPr>
        <w:t>he global ERP and CV across the atrial surface showed no significant overall change; however, regional heterogeneity in their distribution cannot be excluded, especially when combined with spatially nonuniform repolarization. Such local disparities may create zones of conduction delay and unidirectional block, favoring the initiation of functional reentry.</w:t>
      </w:r>
      <w:r>
        <w:rPr>
          <w:rFonts w:hint="eastAsia"/>
          <w:bCs/>
          <w:lang w:eastAsia="zh-CN"/>
        </w:rPr>
        <w:t xml:space="preserve"> </w:t>
      </w:r>
      <w:r>
        <w:rPr>
          <w:bCs/>
        </w:rPr>
        <w:t xml:space="preserve">According to phase mapping, the reentrant activity was confined to a localized region of one atrium without an anatomical boundary, forming a stable rotational core. </w:t>
      </w:r>
    </w:p>
    <w:p w14:paraId="46FDEA6F">
      <w:pPr>
        <w:rPr>
          <w:bCs/>
        </w:rPr>
      </w:pPr>
    </w:p>
    <w:p w14:paraId="0FC10BA0">
      <w:pPr>
        <w:rPr>
          <w:color w:val="808080"/>
        </w:rPr>
      </w:pPr>
      <w:r>
        <w:rPr>
          <w:b/>
        </w:rPr>
        <w:t>FIGURE AND TABLE LEGENDS</w:t>
      </w:r>
      <w:r>
        <w:rPr>
          <w:color w:val="808080"/>
        </w:rPr>
        <w:t xml:space="preserve"> </w:t>
      </w:r>
    </w:p>
    <w:p w14:paraId="73DEEA39">
      <w:pPr>
        <w:rPr>
          <w:bCs/>
        </w:rPr>
      </w:pPr>
      <w:r>
        <w:rPr>
          <w:b/>
        </w:rPr>
        <w:t>Figure 1: Optical mapping system.</w:t>
      </w:r>
      <w:r>
        <w:rPr>
          <w:bCs/>
        </w:rPr>
        <w:t xml:space="preserve"> The overall structure of the optical mapping system is shown in (</w:t>
      </w:r>
      <w:r>
        <w:rPr>
          <w:b/>
        </w:rPr>
        <w:t>A</w:t>
      </w:r>
      <w:r>
        <w:rPr>
          <w:bCs/>
        </w:rPr>
        <w:t>), with a schematic diagram in (</w:t>
      </w:r>
      <w:r>
        <w:rPr>
          <w:b/>
        </w:rPr>
        <w:t>B</w:t>
      </w:r>
      <w:r>
        <w:rPr>
          <w:bCs/>
        </w:rPr>
        <w:t>) illustrating excitation light (green arrows) generated by the light source. Light emitted from the stained heart is split by a 630 nm long-pass dichroic mirror and detected separately by the action potential (Vm) camera and calcium signal (Ca²⁺) camera. The Vm camera records long-wavelength signals corresponding to membrane potential, while the Ca²⁺ camera detects calcium transients through a 585 ± 40 nm bandpass filter. During operation, a constant perfusion rate is maintained, and ECG is continuously recorded and simultaneously imported into the optical mapping recording software. (</w:t>
      </w:r>
      <w:r>
        <w:rPr>
          <w:b/>
        </w:rPr>
        <w:t>C</w:t>
      </w:r>
      <w:r>
        <w:rPr>
          <w:bCs/>
        </w:rPr>
        <w:t xml:space="preserve">) Cardiac perfusion </w:t>
      </w:r>
      <w:r>
        <w:rPr>
          <w:bCs/>
          <w:i/>
          <w:iCs/>
        </w:rPr>
        <w:t>via</w:t>
      </w:r>
      <w:r>
        <w:rPr>
          <w:bCs/>
        </w:rPr>
        <w:t xml:space="preserve"> the aorta is performed using a Langendorff cannula, with the ECG recorder positioned adjacent to the left atrium and right ventricle for synchronization. (</w:t>
      </w:r>
      <w:r>
        <w:rPr>
          <w:b/>
        </w:rPr>
        <w:t>D</w:t>
      </w:r>
      <w:r>
        <w:rPr>
          <w:bCs/>
        </w:rPr>
        <w:t>) The recording setup shows the stimulator inserted into the right atrium and the ECG recorder adjacent to both the right atrium and left ventricle. The imaging bath is maintained at 37 °C using a temperature control system, ensuring stable recording conditions.</w:t>
      </w:r>
    </w:p>
    <w:p w14:paraId="6BAAFE96">
      <w:pPr>
        <w:rPr>
          <w:bCs/>
        </w:rPr>
      </w:pPr>
    </w:p>
    <w:p w14:paraId="63F2E61C">
      <w:pPr>
        <w:rPr>
          <w:bCs/>
        </w:rPr>
      </w:pPr>
      <w:r>
        <w:rPr>
          <w:b/>
        </w:rPr>
        <w:t xml:space="preserve">Figure </w:t>
      </w:r>
      <w:r>
        <w:rPr>
          <w:b/>
          <w:lang w:eastAsia="zh-CN"/>
        </w:rPr>
        <w:t>2</w:t>
      </w:r>
      <w:r>
        <w:rPr>
          <w:b/>
        </w:rPr>
        <w:t xml:space="preserve">: </w:t>
      </w:r>
      <w:r>
        <w:rPr>
          <w:b/>
          <w:lang w:eastAsia="zh-CN"/>
        </w:rPr>
        <w:t>A</w:t>
      </w:r>
      <w:r>
        <w:rPr>
          <w:b/>
        </w:rPr>
        <w:t xml:space="preserve">trial arrhythmia induction </w:t>
      </w:r>
      <w:bookmarkStart w:id="10" w:name="_Hlk208221415"/>
      <w:r>
        <w:rPr>
          <w:b/>
        </w:rPr>
        <w:t>in sham and SP rat hearts.</w:t>
      </w:r>
      <w:bookmarkEnd w:id="10"/>
      <w:r>
        <w:rPr>
          <w:bCs/>
        </w:rPr>
        <w:t xml:space="preserve"> Representative pseudo-ECG and atrial action potential (AP) traces during S1S2 stimulation in Sham hearts (</w:t>
      </w:r>
      <w:r>
        <w:rPr>
          <w:b/>
        </w:rPr>
        <w:t>A</w:t>
      </w:r>
      <w:r>
        <w:rPr>
          <w:bCs/>
        </w:rPr>
        <w:t>) are shown, alongside examples of atrial ectopy induced by premature stimulation in SP hearts (</w:t>
      </w:r>
      <w:r>
        <w:rPr>
          <w:b/>
        </w:rPr>
        <w:t>B</w:t>
      </w:r>
      <w:r>
        <w:rPr>
          <w:bCs/>
        </w:rPr>
        <w:t>) and reentry-induced atrial fibrillation (AF) triggered by S1S2 pacing (</w:t>
      </w:r>
      <w:r>
        <w:rPr>
          <w:b/>
        </w:rPr>
        <w:t>C</w:t>
      </w:r>
      <w:r>
        <w:rPr>
          <w:bCs/>
        </w:rPr>
        <w:t>). (</w:t>
      </w:r>
      <w:r>
        <w:rPr>
          <w:b/>
        </w:rPr>
        <w:t>D</w:t>
      </w:r>
      <w:r>
        <w:rPr>
          <w:bCs/>
        </w:rPr>
        <w:t>) Incidence of atrial ectopy or fibrillation at progressively shortened S2 intervals is quantified, showing higher arrhythmia inducibility in SP hearts, while (</w:t>
      </w:r>
      <w:r>
        <w:rPr>
          <w:b/>
        </w:rPr>
        <w:t>E</w:t>
      </w:r>
      <w:r>
        <w:rPr>
          <w:bCs/>
        </w:rPr>
        <w:t xml:space="preserve">) atrial effective refractory period (ERP) comparison revealed no significant difference. Data are expressed as mean ± SEM; Sham, n = 10; SP, n = 11. Statistical analyses: χ² test for panel D (*P &lt; 0.05, **P &lt; 0.01 versus Sham) and one-way ANOVA with Bonferroni’s post hoc test for panel E. All traces are aligned to stimulus onset. </w:t>
      </w:r>
    </w:p>
    <w:p w14:paraId="3EDBE687">
      <w:pPr>
        <w:rPr>
          <w:bCs/>
          <w:lang w:eastAsia="zh-CN"/>
        </w:rPr>
      </w:pPr>
      <w:r>
        <w:rPr>
          <w:bCs/>
        </w:rPr>
        <w:t>This figure is adapted from</w:t>
      </w:r>
      <w:r>
        <w:rPr>
          <w:bCs/>
          <w:vertAlign w:val="superscript"/>
        </w:rPr>
        <w:t>4</w:t>
      </w:r>
      <w:r>
        <w:rPr>
          <w:bCs/>
        </w:rPr>
        <w:t>.</w:t>
      </w:r>
      <w:r>
        <w:rPr>
          <w:bCs/>
          <w:lang w:eastAsia="zh-CN"/>
        </w:rPr>
        <w:t xml:space="preserve"> </w:t>
      </w:r>
    </w:p>
    <w:p w14:paraId="4F76032B">
      <w:pPr>
        <w:rPr>
          <w:bCs/>
        </w:rPr>
      </w:pPr>
    </w:p>
    <w:p w14:paraId="1523CCA5">
      <w:pPr>
        <w:rPr>
          <w:bCs/>
        </w:rPr>
      </w:pPr>
      <w:r>
        <w:rPr>
          <w:b/>
        </w:rPr>
        <w:t xml:space="preserve">Figure </w:t>
      </w:r>
      <w:r>
        <w:rPr>
          <w:b/>
          <w:lang w:eastAsia="zh-CN"/>
        </w:rPr>
        <w:t>3</w:t>
      </w:r>
      <w:r>
        <w:rPr>
          <w:b/>
        </w:rPr>
        <w:t>: Left atrial APs properties recorded by optical mapping in</w:t>
      </w:r>
      <w:r>
        <w:t xml:space="preserve"> </w:t>
      </w:r>
      <w:r>
        <w:rPr>
          <w:b/>
        </w:rPr>
        <w:t>sham and SP rat hearts. (PR = 7 Hz).</w:t>
      </w:r>
      <w:r>
        <w:rPr>
          <w:bCs/>
        </w:rPr>
        <w:t xml:space="preserve"> APD₇₀ spatial maps and representative AP traces from four local regions are shown in (</w:t>
      </w:r>
      <w:r>
        <w:rPr>
          <w:b/>
        </w:rPr>
        <w:t>A</w:t>
      </w:r>
      <w:r>
        <w:rPr>
          <w:bCs/>
        </w:rPr>
        <w:t>), with averaged AP traces across the mapped region in (</w:t>
      </w:r>
      <w:r>
        <w:rPr>
          <w:b/>
        </w:rPr>
        <w:t>B</w:t>
      </w:r>
      <w:r>
        <w:rPr>
          <w:bCs/>
        </w:rPr>
        <w:t>) and a schematic of AP measurement in (</w:t>
      </w:r>
      <w:r>
        <w:rPr>
          <w:b/>
        </w:rPr>
        <w:t>C</w:t>
      </w:r>
      <w:r>
        <w:rPr>
          <w:bCs/>
        </w:rPr>
        <w:t>).Time to peak across the mapped region is shown in (</w:t>
      </w:r>
      <w:r>
        <w:rPr>
          <w:b/>
        </w:rPr>
        <w:t>D</w:t>
      </w:r>
      <w:r>
        <w:rPr>
          <w:bCs/>
        </w:rPr>
        <w:t>). APD at 20–80% repolarization is quantified in (</w:t>
      </w:r>
      <w:r>
        <w:rPr>
          <w:b/>
        </w:rPr>
        <w:t>E</w:t>
      </w:r>
      <w:r>
        <w:rPr>
          <w:bCs/>
        </w:rPr>
        <w:t>), showing prolonged APD in SP hearts, and the coefficient of variation of APD across the four local regions is presented in (</w:t>
      </w:r>
      <w:r>
        <w:rPr>
          <w:b/>
        </w:rPr>
        <w:t>F)</w:t>
      </w:r>
      <w:r>
        <w:rPr>
          <w:bCs/>
        </w:rPr>
        <w:t>, indicating increased spatial heterogeneity in SP hearts. Data are expressed as mean ± SEM; Sham, n = 6; SP, n = 6.</w:t>
      </w:r>
      <w:bookmarkStart w:id="11" w:name="_Hlk213747177"/>
      <w:r>
        <w:rPr>
          <w:bCs/>
        </w:rPr>
        <w:t xml:space="preserve"> </w:t>
      </w:r>
      <w:bookmarkStart w:id="12" w:name="_Hlk213746976"/>
      <w:r>
        <w:rPr>
          <w:bCs/>
        </w:rPr>
        <w:t>Statistical analyses: t test for panels D, E, and F;</w:t>
      </w:r>
      <w:bookmarkEnd w:id="12"/>
      <w:r>
        <w:rPr>
          <w:bCs/>
        </w:rPr>
        <w:t xml:space="preserve"> </w:t>
      </w:r>
      <w:bookmarkEnd w:id="11"/>
      <w:r>
        <w:rPr>
          <w:bCs/>
        </w:rPr>
        <w:t xml:space="preserve">*p &lt; 0.05, **p &lt; 0.01, ***p &lt; 0.001 versus Sham. </w:t>
      </w:r>
    </w:p>
    <w:p w14:paraId="0201C6C9">
      <w:pPr>
        <w:rPr>
          <w:bCs/>
        </w:rPr>
      </w:pPr>
      <w:r>
        <w:rPr>
          <w:bCs/>
        </w:rPr>
        <w:t>This figure is adapted from JCI insight</w:t>
      </w:r>
      <w:r>
        <w:rPr>
          <w:bCs/>
          <w:vertAlign w:val="superscript"/>
        </w:rPr>
        <w:t>4</w:t>
      </w:r>
      <w:r>
        <w:rPr>
          <w:bCs/>
        </w:rPr>
        <w:t>.</w:t>
      </w:r>
    </w:p>
    <w:p w14:paraId="4DEF183F">
      <w:pPr>
        <w:rPr>
          <w:bCs/>
        </w:rPr>
      </w:pPr>
    </w:p>
    <w:p w14:paraId="4EF69136">
      <w:pPr>
        <w:rPr>
          <w:bCs/>
        </w:rPr>
      </w:pPr>
      <w:r>
        <w:rPr>
          <w:b/>
        </w:rPr>
        <w:t xml:space="preserve">Figure </w:t>
      </w:r>
      <w:r>
        <w:rPr>
          <w:b/>
          <w:lang w:eastAsia="zh-CN"/>
        </w:rPr>
        <w:t>4</w:t>
      </w:r>
      <w:r>
        <w:rPr>
          <w:b/>
        </w:rPr>
        <w:t>: Atrial conduction function in sham and SP rat hearts.</w:t>
      </w:r>
      <w:r>
        <w:rPr>
          <w:bCs/>
        </w:rPr>
        <w:t xml:space="preserve"> (</w:t>
      </w:r>
      <w:r>
        <w:rPr>
          <w:b/>
        </w:rPr>
        <w:t>A</w:t>
      </w:r>
      <w:r>
        <w:rPr>
          <w:bCs/>
        </w:rPr>
        <w:t xml:space="preserve">) </w:t>
      </w:r>
      <w:bookmarkStart w:id="13" w:name="_Hlk208829466"/>
      <w:bookmarkStart w:id="14" w:name="_Hlk207958296"/>
      <w:bookmarkStart w:id="15" w:name="_Hlk207960129"/>
      <w:r>
        <w:rPr>
          <w:bCs/>
        </w:rPr>
        <w:t>Representative atrial surface conduction maps at PR = 7 Hz, with spatial scale = 1.6 mm and temporal scale = 6 ms. (</w:t>
      </w:r>
      <w:r>
        <w:rPr>
          <w:b/>
        </w:rPr>
        <w:t>B</w:t>
      </w:r>
      <w:r>
        <w:rPr>
          <w:bCs/>
        </w:rPr>
        <w:t>) Quantitative analysis of conduction velocity at PR = 7, 12, and 18 Hz, showing no significant differences between Sham and SP hearts. Data are expressed as mean ± SEM; Sham, n = 8; SP, n = 8. Statistical analyses: t test for panel B.</w:t>
      </w:r>
    </w:p>
    <w:p w14:paraId="5CF94BCD">
      <w:pPr>
        <w:rPr>
          <w:bCs/>
        </w:rPr>
      </w:pPr>
      <w:r>
        <w:rPr>
          <w:bCs/>
        </w:rPr>
        <w:t>This figure is adapted from</w:t>
      </w:r>
      <w:r>
        <w:rPr>
          <w:bCs/>
          <w:vertAlign w:val="superscript"/>
        </w:rPr>
        <w:t>4</w:t>
      </w:r>
      <w:r>
        <w:rPr>
          <w:bCs/>
        </w:rPr>
        <w:t>.</w:t>
      </w:r>
    </w:p>
    <w:p w14:paraId="31C86341">
      <w:pPr>
        <w:rPr>
          <w:bCs/>
        </w:rPr>
      </w:pPr>
    </w:p>
    <w:bookmarkEnd w:id="13"/>
    <w:p w14:paraId="3C86BCC3">
      <w:pPr>
        <w:rPr>
          <w:bCs/>
        </w:rPr>
      </w:pPr>
      <w:r>
        <w:rPr>
          <w:b/>
        </w:rPr>
        <w:t xml:space="preserve">Figure </w:t>
      </w:r>
      <w:r>
        <w:rPr>
          <w:b/>
          <w:lang w:eastAsia="zh-CN"/>
        </w:rPr>
        <w:t>5</w:t>
      </w:r>
      <w:r>
        <w:rPr>
          <w:b/>
        </w:rPr>
        <w:t>: Left atrial CaT properties recorded by optical mapping</w:t>
      </w:r>
      <w:r>
        <w:t xml:space="preserve"> </w:t>
      </w:r>
      <w:r>
        <w:rPr>
          <w:b/>
        </w:rPr>
        <w:t xml:space="preserve">in sham and SP rat hearts (PR = 7 Hz). </w:t>
      </w:r>
      <w:r>
        <w:rPr>
          <w:bCs/>
        </w:rPr>
        <w:t>CaD₇₀ spatial maps and representative CaT traces from four local regions are shown in (</w:t>
      </w:r>
      <w:r>
        <w:rPr>
          <w:b/>
        </w:rPr>
        <w:t>A</w:t>
      </w:r>
      <w:r>
        <w:rPr>
          <w:bCs/>
        </w:rPr>
        <w:t>), with averaged CaT traces across the mapped region in (</w:t>
      </w:r>
      <w:r>
        <w:rPr>
          <w:b/>
        </w:rPr>
        <w:t>B</w:t>
      </w:r>
      <w:r>
        <w:rPr>
          <w:bCs/>
        </w:rPr>
        <w:t>) and a schematic of CaT measurement in (</w:t>
      </w:r>
      <w:r>
        <w:rPr>
          <w:b/>
        </w:rPr>
        <w:t>C</w:t>
      </w:r>
      <w:r>
        <w:rPr>
          <w:bCs/>
        </w:rPr>
        <w:t>). Time to peak across the mapped region is shown in (</w:t>
      </w:r>
      <w:r>
        <w:rPr>
          <w:b/>
        </w:rPr>
        <w:t>D</w:t>
      </w:r>
      <w:r>
        <w:rPr>
          <w:bCs/>
        </w:rPr>
        <w:t>), revealing prolonged CaT in SP hearts. CaD at 20–80% repolarization is quantified in (</w:t>
      </w:r>
      <w:r>
        <w:rPr>
          <w:b/>
        </w:rPr>
        <w:t>E</w:t>
      </w:r>
      <w:r>
        <w:rPr>
          <w:bCs/>
        </w:rPr>
        <w:t>), showing significant prolongation in SP hearts, and the coefficient of variation of CaD across regions is presented in (</w:t>
      </w:r>
      <w:r>
        <w:rPr>
          <w:b/>
        </w:rPr>
        <w:t>F</w:t>
      </w:r>
      <w:r>
        <w:rPr>
          <w:bCs/>
        </w:rPr>
        <w:t xml:space="preserve">), indicating increased spatial heterogeneity in SP hearts. Data are expressed as mean ± SEM; Sham, n = 7; SP, n = 8. </w:t>
      </w:r>
      <w:bookmarkStart w:id="16" w:name="_Hlk213747281"/>
      <w:r>
        <w:rPr>
          <w:bCs/>
        </w:rPr>
        <w:t>Statistical analyses: t test for panels D, E, and F;</w:t>
      </w:r>
      <w:bookmarkEnd w:id="16"/>
      <w:r>
        <w:rPr>
          <w:bCs/>
        </w:rPr>
        <w:t xml:space="preserve"> *p &lt; 0.05, **p &lt; 0.01, ***p &lt; 0.001 versus Sham. </w:t>
      </w:r>
      <w:bookmarkStart w:id="17" w:name="_Hlk213747435"/>
      <w:r>
        <w:rPr>
          <w:bCs/>
        </w:rPr>
        <w:t>This figure is adapted from</w:t>
      </w:r>
      <w:r>
        <w:rPr>
          <w:bCs/>
          <w:vertAlign w:val="superscript"/>
        </w:rPr>
        <w:t>6</w:t>
      </w:r>
      <w:r>
        <w:rPr>
          <w:bCs/>
        </w:rPr>
        <w:t>.</w:t>
      </w:r>
    </w:p>
    <w:p w14:paraId="1A707AB5">
      <w:pPr>
        <w:rPr>
          <w:bCs/>
        </w:rPr>
      </w:pPr>
    </w:p>
    <w:bookmarkEnd w:id="17"/>
    <w:p w14:paraId="721275FB">
      <w:pPr>
        <w:rPr>
          <w:bCs/>
        </w:rPr>
      </w:pPr>
      <w:r>
        <w:rPr>
          <w:b/>
        </w:rPr>
        <w:t xml:space="preserve">Figure </w:t>
      </w:r>
      <w:r>
        <w:rPr>
          <w:b/>
          <w:lang w:eastAsia="zh-CN"/>
        </w:rPr>
        <w:t>6</w:t>
      </w:r>
      <w:r>
        <w:rPr>
          <w:b/>
        </w:rPr>
        <w:t>: Frequency-dependent AP and CaT alternans</w:t>
      </w:r>
      <w:r>
        <w:t xml:space="preserve"> </w:t>
      </w:r>
      <w:r>
        <w:rPr>
          <w:b/>
        </w:rPr>
        <w:t>in sham and SP rat hearts.</w:t>
      </w:r>
      <w:r>
        <w:rPr>
          <w:bCs/>
        </w:rPr>
        <w:t xml:space="preserve"> (</w:t>
      </w:r>
      <w:r>
        <w:rPr>
          <w:b/>
        </w:rPr>
        <w:t>A</w:t>
      </w:r>
      <w:r>
        <w:rPr>
          <w:bCs/>
        </w:rPr>
        <w:t>) Representative pseudo-ECG, AP, and CaT traces at PR = 9, 15, and 18 Hz. (</w:t>
      </w:r>
      <w:r>
        <w:rPr>
          <w:b/>
        </w:rPr>
        <w:t>B</w:t>
      </w:r>
      <w:r>
        <w:rPr>
          <w:bCs/>
        </w:rPr>
        <w:t>) APD₈₀ alternans across PR = 7–18 Hz are quantified, and (</w:t>
      </w:r>
      <w:r>
        <w:rPr>
          <w:b/>
        </w:rPr>
        <w:t>C</w:t>
      </w:r>
      <w:r>
        <w:rPr>
          <w:bCs/>
        </w:rPr>
        <w:t>) CaT alternans across the same pacing rates are shown, revealing enhanced alternans in SP hearts. Data are expressed as mean ± SEM; Sham, n = 9; SP, n = 10.</w:t>
      </w:r>
      <w:bookmarkStart w:id="18" w:name="_Hlk213747806"/>
      <w:r>
        <w:rPr>
          <w:bCs/>
        </w:rPr>
        <w:t xml:space="preserve"> Statistical analyses: t test for panels B and C</w:t>
      </w:r>
      <w:bookmarkEnd w:id="18"/>
      <w:r>
        <w:rPr>
          <w:bCs/>
        </w:rPr>
        <w:t>; *p &lt; 0.05, **p &lt; 0.01, ***p &lt; 0.001 versus Sham. This figure is adapted from</w:t>
      </w:r>
      <w:r>
        <w:rPr>
          <w:bCs/>
          <w:vertAlign w:val="superscript"/>
        </w:rPr>
        <w:t>4,6</w:t>
      </w:r>
      <w:r>
        <w:rPr>
          <w:bCs/>
        </w:rPr>
        <w:t>.</w:t>
      </w:r>
    </w:p>
    <w:p w14:paraId="5DFDA57A">
      <w:pPr>
        <w:rPr>
          <w:bCs/>
        </w:rPr>
      </w:pPr>
    </w:p>
    <w:p w14:paraId="063EFDC2">
      <w:pPr>
        <w:rPr>
          <w:bCs/>
        </w:rPr>
      </w:pPr>
      <w:r>
        <w:rPr>
          <w:b/>
        </w:rPr>
        <w:t xml:space="preserve">Figure </w:t>
      </w:r>
      <w:r>
        <w:rPr>
          <w:b/>
          <w:lang w:eastAsia="zh-CN"/>
        </w:rPr>
        <w:t>7</w:t>
      </w:r>
      <w:r>
        <w:rPr>
          <w:b/>
        </w:rPr>
        <w:t>: Discordant CaT alternans (DIS-ALT) in left atria of in sham and SP rat hearts.</w:t>
      </w:r>
      <w:r>
        <w:rPr>
          <w:bCs/>
        </w:rPr>
        <w:t xml:space="preserve"> Ca-ALT mapping at PR = 15–18 Hz in SP hearts is shown in (</w:t>
      </w:r>
      <w:r>
        <w:rPr>
          <w:b/>
        </w:rPr>
        <w:t>A</w:t>
      </w:r>
      <w:r>
        <w:rPr>
          <w:bCs/>
        </w:rPr>
        <w:t>), with nodal lines indicating regions that are out-of-phase. Quantification of DIS-ALT incidence across PR is presented in (</w:t>
      </w:r>
      <w:r>
        <w:rPr>
          <w:b/>
        </w:rPr>
        <w:t>B</w:t>
      </w:r>
      <w:r>
        <w:rPr>
          <w:bCs/>
        </w:rPr>
        <w:t>), showing higher occurrence in SP hearts compared to Sham. Data are expressed as mean ± SEM; Sham, n = 7; SP, n = 8. Statistical analyses: χ² test for panel B; *p &lt; 0.05, **p &lt; 0.01 versus Sham. This figure is adapted from</w:t>
      </w:r>
      <w:r>
        <w:rPr>
          <w:bCs/>
          <w:vertAlign w:val="superscript"/>
        </w:rPr>
        <w:t>6</w:t>
      </w:r>
      <w:r>
        <w:rPr>
          <w:bCs/>
        </w:rPr>
        <w:t>.</w:t>
      </w:r>
    </w:p>
    <w:p w14:paraId="055DA56B">
      <w:pPr>
        <w:rPr>
          <w:bCs/>
        </w:rPr>
      </w:pPr>
    </w:p>
    <w:p w14:paraId="539BF284">
      <w:pPr>
        <w:rPr>
          <w:bCs/>
        </w:rPr>
      </w:pPr>
      <w:r>
        <w:rPr>
          <w:b/>
        </w:rPr>
        <w:t xml:space="preserve">Figure </w:t>
      </w:r>
      <w:r>
        <w:rPr>
          <w:b/>
          <w:lang w:eastAsia="zh-CN"/>
        </w:rPr>
        <w:t>8</w:t>
      </w:r>
      <w:r>
        <w:rPr>
          <w:b/>
        </w:rPr>
        <w:t>: RyR recovery in left atria in left atria of in sham and SP rat hearts.</w:t>
      </w:r>
      <w:r>
        <w:rPr>
          <w:bCs/>
        </w:rPr>
        <w:t xml:space="preserve"> Superimposed RyR-mediated Ca²⁺ release traces at decreasing S2 intervals in Sham and SP hearts are shown in panels (</w:t>
      </w:r>
      <w:r>
        <w:rPr>
          <w:b/>
        </w:rPr>
        <w:t>A</w:t>
      </w:r>
      <w:r>
        <w:rPr>
          <w:bCs/>
        </w:rPr>
        <w:t>) and (</w:t>
      </w:r>
      <w:r>
        <w:rPr>
          <w:b/>
        </w:rPr>
        <w:t>B</w:t>
      </w:r>
      <w:r>
        <w:rPr>
          <w:bCs/>
        </w:rPr>
        <w:t>), respectively. RyR recovery curves from four local regions are presented in (</w:t>
      </w:r>
      <w:r>
        <w:rPr>
          <w:b/>
        </w:rPr>
        <w:t>C</w:t>
      </w:r>
      <w:r>
        <w:rPr>
          <w:bCs/>
        </w:rPr>
        <w:t>) and (</w:t>
      </w:r>
      <w:r>
        <w:rPr>
          <w:b/>
        </w:rPr>
        <w:t>D</w:t>
      </w:r>
      <w:r>
        <w:rPr>
          <w:bCs/>
        </w:rPr>
        <w:t>), with a schematic of RyR recovery ratio calculation shown in (</w:t>
      </w:r>
      <w:r>
        <w:rPr>
          <w:b/>
        </w:rPr>
        <w:t>E</w:t>
      </w:r>
      <w:r>
        <w:rPr>
          <w:bCs/>
        </w:rPr>
        <w:t>). RyR recovery ratios across S2 intervals are quantified in (</w:t>
      </w:r>
      <w:r>
        <w:rPr>
          <w:b/>
        </w:rPr>
        <w:t>F</w:t>
      </w:r>
      <w:r>
        <w:rPr>
          <w:bCs/>
        </w:rPr>
        <w:t>), revealing reduced recovery in SP hearts, and the coefficient of variation across regions is shown in (</w:t>
      </w:r>
      <w:r>
        <w:rPr>
          <w:b/>
        </w:rPr>
        <w:t>G</w:t>
      </w:r>
      <w:r>
        <w:rPr>
          <w:bCs/>
        </w:rPr>
        <w:t>), indicating increased heterogeneity in SP hearts. Data are expressed as mean ± SEM; Sham, n = 7; SP, n = 8. Statistical analyses: t test for panels F and G; *p &lt; 0.05, **p &lt; 0.01, ***p &lt; 0.001 versus Sham. This figure is adapted from</w:t>
      </w:r>
      <w:r>
        <w:rPr>
          <w:bCs/>
          <w:vertAlign w:val="superscript"/>
        </w:rPr>
        <w:t>6</w:t>
      </w:r>
      <w:r>
        <w:rPr>
          <w:bCs/>
        </w:rPr>
        <w:t>.</w:t>
      </w:r>
    </w:p>
    <w:p w14:paraId="718BD190">
      <w:pPr>
        <w:rPr>
          <w:bCs/>
        </w:rPr>
      </w:pPr>
    </w:p>
    <w:p w14:paraId="19578588">
      <w:pPr>
        <w:rPr>
          <w:bCs/>
        </w:rPr>
      </w:pPr>
      <w:r>
        <w:rPr>
          <w:b/>
        </w:rPr>
        <w:t xml:space="preserve">Figure </w:t>
      </w:r>
      <w:r>
        <w:rPr>
          <w:b/>
          <w:lang w:eastAsia="zh-CN"/>
        </w:rPr>
        <w:t>9</w:t>
      </w:r>
      <w:r>
        <w:rPr>
          <w:b/>
        </w:rPr>
        <w:t>: Spatial co-localization of alternans and arrhythmogenic triggers.</w:t>
      </w:r>
      <w:r>
        <w:rPr>
          <w:bCs/>
        </w:rPr>
        <w:t xml:space="preserve"> (</w:t>
      </w:r>
      <w:r>
        <w:rPr>
          <w:b/>
        </w:rPr>
        <w:t>A</w:t>
      </w:r>
      <w:r>
        <w:rPr>
          <w:bCs/>
        </w:rPr>
        <w:t xml:space="preserve">) </w:t>
      </w:r>
      <w:bookmarkEnd w:id="14"/>
      <w:bookmarkEnd w:id="15"/>
      <w:r>
        <w:rPr>
          <w:bCs/>
        </w:rPr>
        <w:t xml:space="preserve">Left atrial surface maps show regions with prominent alternans (region a) and adjacent regions (region b), with representative AP traces from regions a, b, and c at PR = 15 and 17 Hz. Induction of AF </w:t>
      </w:r>
      <w:r>
        <w:rPr>
          <w:bCs/>
          <w:i/>
          <w:iCs/>
        </w:rPr>
        <w:t>via</w:t>
      </w:r>
      <w:r>
        <w:rPr>
          <w:bCs/>
        </w:rPr>
        <w:t xml:space="preserve"> S1S2 pacing is shown in (</w:t>
      </w:r>
      <w:r>
        <w:rPr>
          <w:b/>
        </w:rPr>
        <w:t>B</w:t>
      </w:r>
      <w:r>
        <w:rPr>
          <w:bCs/>
        </w:rPr>
        <w:t xml:space="preserve">), with upper panels displaying AP traces and pseudo-ECG, and lower panels presenting spatiotemporal excitation maps at PR = 7 Hz, illustrating triggered activity and reentry. Regions exhibiting pronounced alternans co-localize with sites of AF initiation and reentry. CaT properties of the left atria were recorded by optical mapping in Sham and SP-treated rats at PR = 7 Hz. </w:t>
      </w:r>
      <w:r>
        <w:rPr>
          <w:bCs/>
          <w:lang w:eastAsia="zh-CN"/>
        </w:rPr>
        <w:t>This figure is adapted from</w:t>
      </w:r>
      <w:r>
        <w:rPr>
          <w:vertAlign w:val="superscript"/>
        </w:rPr>
        <w:t>13</w:t>
      </w:r>
      <w:r>
        <w:rPr>
          <w:bCs/>
          <w:lang w:eastAsia="zh-CN"/>
        </w:rPr>
        <w:t>.</w:t>
      </w:r>
    </w:p>
    <w:p w14:paraId="0CB63F68">
      <w:pPr>
        <w:rPr>
          <w:b/>
        </w:rPr>
      </w:pPr>
    </w:p>
    <w:p w14:paraId="1F33FC9A">
      <w:pPr>
        <w:rPr>
          <w:rFonts w:asciiTheme="majorHAnsi" w:hAnsiTheme="majorHAnsi" w:cstheme="majorHAnsi"/>
          <w:color w:val="808080"/>
        </w:rPr>
      </w:pPr>
      <w:r>
        <w:rPr>
          <w:b/>
        </w:rPr>
        <w:t>DISCUSSION</w:t>
      </w:r>
    </w:p>
    <w:p w14:paraId="041243B6">
      <w:pPr>
        <w:rPr>
          <w:rFonts w:asciiTheme="majorHAnsi" w:hAnsiTheme="majorHAnsi" w:cstheme="majorHAnsi"/>
          <w:bCs/>
        </w:rPr>
      </w:pPr>
      <w:r>
        <w:rPr>
          <w:rFonts w:asciiTheme="majorHAnsi" w:hAnsiTheme="majorHAnsi" w:cstheme="majorHAnsi"/>
          <w:bCs/>
        </w:rPr>
        <w:t xml:space="preserve">This protocol describes dual optical mapping of APs and CaTs in isolated rat hearts following SP, an inflammation-driven model of POAF. Simultaneous high-resolution recording of Vm and Ca²⁺ signals across the intact atrial surface under programmable pacing allows assessment of APD, time to peak, conduction velocity, spatial heterogeneity of repolarization, CaD, CaT amplitude, CaT time to peak, and regional Ca handling variability. It also enables detection and quantification of frequency-dependent alternans, including APD-ALT, Ca-ALT, and DIS-ALT, as well as analysis of RyR recovery and refractoriness. Moreover, this approach identifies arrhythmogenic triggers </w:t>
      </w:r>
      <w:r>
        <w:rPr>
          <w:rFonts w:hint="eastAsia" w:asciiTheme="majorHAnsi" w:hAnsiTheme="majorHAnsi" w:cstheme="majorHAnsi"/>
          <w:bCs/>
          <w:lang w:eastAsia="zh-CN"/>
        </w:rPr>
        <w:t>(</w:t>
      </w:r>
      <w:r>
        <w:rPr>
          <w:rFonts w:asciiTheme="majorHAnsi" w:hAnsiTheme="majorHAnsi" w:cstheme="majorHAnsi"/>
          <w:bCs/>
        </w:rPr>
        <w:t>ectopic activity and reentry</w:t>
      </w:r>
      <w:r>
        <w:rPr>
          <w:rFonts w:hint="eastAsia" w:asciiTheme="majorHAnsi" w:hAnsiTheme="majorHAnsi" w:cstheme="majorHAnsi"/>
          <w:bCs/>
          <w:lang w:eastAsia="zh-CN"/>
        </w:rPr>
        <w:t>)</w:t>
      </w:r>
      <w:r>
        <w:rPr>
          <w:rFonts w:asciiTheme="majorHAnsi" w:hAnsiTheme="majorHAnsi" w:cstheme="majorHAnsi"/>
          <w:bCs/>
        </w:rPr>
        <w:t>, including functional rotor-based reentry induced by SP models</w:t>
      </w:r>
      <w:r>
        <w:rPr>
          <w:rFonts w:hint="eastAsia" w:asciiTheme="majorHAnsi" w:hAnsiTheme="majorHAnsi" w:cstheme="majorHAnsi"/>
          <w:bCs/>
          <w:lang w:eastAsia="zh-CN"/>
        </w:rPr>
        <w:t xml:space="preserve">, </w:t>
      </w:r>
      <w:r>
        <w:rPr>
          <w:rFonts w:asciiTheme="majorHAnsi" w:hAnsiTheme="majorHAnsi" w:cstheme="majorHAnsi"/>
          <w:bCs/>
        </w:rPr>
        <w:t>and their co-localization with regions exhibiting prominent alternans, providing mechanistic insight into inflammation-induced atrial electrical remodeling and arrhythmogenesis.</w:t>
      </w:r>
      <w:r>
        <w:t xml:space="preserve"> </w:t>
      </w:r>
      <w:r>
        <w:rPr>
          <w:rFonts w:asciiTheme="majorHAnsi" w:hAnsiTheme="majorHAnsi" w:cstheme="majorHAnsi"/>
          <w:bCs/>
        </w:rPr>
        <w:t>Notably, talc exposure in the pericardium was associated with early electrophysiological alterations indicative of inflammation-driven electrical remodeling. Nevertheless, AF is a multifactorial disorder involving electrical, structural, and functional components. Thus, we do not exclude the possibility that additional fibrotic or functional abnormalities may develop over time.</w:t>
      </w:r>
    </w:p>
    <w:p w14:paraId="485FF41F">
      <w:pPr>
        <w:rPr>
          <w:rFonts w:asciiTheme="majorHAnsi" w:hAnsiTheme="majorHAnsi" w:cstheme="majorHAnsi"/>
          <w:bCs/>
        </w:rPr>
      </w:pPr>
    </w:p>
    <w:p w14:paraId="2DD62D23">
      <w:pPr>
        <w:rPr>
          <w:rFonts w:asciiTheme="majorHAnsi" w:hAnsiTheme="majorHAnsi" w:cstheme="majorHAnsi"/>
          <w:bCs/>
        </w:rPr>
      </w:pPr>
      <w:r>
        <w:rPr>
          <w:rFonts w:asciiTheme="majorHAnsi" w:hAnsiTheme="majorHAnsi" w:cstheme="majorHAnsi"/>
          <w:bCs/>
        </w:rPr>
        <w:t>Several critical steps ensure reproducibility. Stable Langendorff perfusion and careful dye loading are required to maintain signal quality, while blebbistatin effectively suppresses motion artifacts without altering electrophysiology. Proper electrode placement and synchronization between pacing and imaging are essential for accurate assessment of conduction and alternans. Deviations in perfusion pressure, temperature, or dye concentration can compromise results and should be carefully controlled</w:t>
      </w:r>
      <w:r>
        <w:rPr>
          <w:rFonts w:asciiTheme="majorHAnsi" w:hAnsiTheme="majorHAnsi" w:cstheme="majorHAnsi"/>
          <w:bCs/>
        </w:rPr>
        <w:fldChar w:fldCharType="begin"/>
      </w:r>
      <w:r>
        <w:rPr>
          <w:rFonts w:asciiTheme="majorHAnsi" w:hAnsiTheme="majorHAnsi" w:cstheme="majorHAnsi"/>
          <w:bCs/>
        </w:rPr>
        <w:instrText xml:space="preserve"> ADDIN ZOTERO_ITEM CSL_CITATION {"citationID":"f0tOYr4v","properties":{"unsorted":false,"formattedCitation":"\\super 14, 15\\nosupersub{}","plainCitation":"14, 15","noteIndex":0},"citationItems":[{"id":5422,"uris":["http://zotero.org/users/12198400/items/7Y85GHVQ"],"itemData":{"id":5422,"type":"article-journal","abstract":"State-of-the-art innovations in optical cardiac electrophysiology are significantly enhancing cardiac research. A potential leap into patient care is now on the horizon. Optical mapping, using fluorescent probes and high-speed cameras, offers detailed insights into cardiac activity and arrhythmias by analysing electrical signals, calcium dynamics, and metabolism. Optogenetics utilizes light-sensitive ion channels and pumps to realize contactless, cell-selective cardiac actuation for modelling arrhythmia, restoring sinus rhythm, and probing complex cell-cell interactions. The merging of optogenetics and optical mapping techniques for 'all-optical' electrophysiology marks a significant step forward. This combination allows for the contactless actuation and sensing of cardiac electrophysiology, offering unprecedented spatial-temporal resolution and control. Recent studies have performed all-optical imaging ex vivo and achieved reliable optogenetic pacing in vivo, narrowing the gap for clinical use. Progress in optical electrophysiology continues at pace. Advances in motion tracking methods are removing the necessity of motion uncoupling, a key limitation of optical mapping. Innovations in optoelectronics, including miniaturized, biocompatible illumination and circuitry, are enabling the creation of implantable cardiac pacemakers and defibrillators with optoelectrical closed-loop systems. Computational modelling and machine learning are emerging as pivotal tools in enhancing optical techniques, offering new avenues for analysing complex data and optimizing therapeutic strategies. However, key challenges remain including opsin delivery, real-time data processing, longevity, and chronic effects of optoelectronic devices. This review provides a comprehensive overview of recent advances in optical mapping and optogenetics and outlines the promising future of optics in reshaping cardiac electrophysiology and therapeutic strategies.","container-title":"Europace: European Pacing, Arrhythmias, and Cardiac Electrophysiology: Journal of the Working Groups on Cardiac Pacing, Arrhythmias, and Cardiac Cellular Electrophysiology of the European Society of Cardiology","DOI":"10.1093/europace/euae017","ISSN":"1532-2092","issue":"2","journalAbbreviation":"Europace","language":"eng","note":"PMID: 38227822\nPMCID: PMC10847904\nTLDR: A comprehensive overview of recent advances in optical mapping and optogenetics is provided and the promising future of optics in reshaping cardiac electrophysiology and therapeutic strategies is outlined.","page":"euae017","source":"PubMed","title":"Optical mapping and optogenetics in cardiac electrophysiology research and therapy: a state-of-the-art review","title-short":"Optical mapping and optogenetics in cardiac electrophysiology research and therapy","volume":"26","author":[{"family":"Baines","given":"Olivia"},{"family":"Sha","given":"Rina"},{"family":"Kalla","given":"Manish"},{"family":"Holmes","given":"Andrew P."},{"family":"Efimov","given":"Igor R."},{"family":"Pavlovic","given":"Davor"},{"family":"O'Shea","given":"Christopher"}],"issued":{"date-parts":[["2024",2,1]]}}},{"id":5424,"uris":["http://zotero.org/users/12198400/items/BH4ZA9DQ"],"itemData":{"id":5424,"type":"article-journal","abstract":"Atrial fibrillation is the most common sustained arrhythmia and its prevalence is rapidly rising with the aging of the population. Cardiac alternans, defined as cyclic beat-to-beat alternations in contraction force, action potential (AP) duration and intracellular Ca2+ release at constant stimulation rate, has been associated with the development of ventricular arrhythmias. Recent clinical data also provide strong evidence that alternans plays a central role in arrhythmogenesis in atria. The aim of this article is to review the mechanisms that are responsible for repolarization alternans and contribute to the transition from spatially concordant alternans to the more arrhythmogenic spatially discordant alternans in atria.","container-title":"Medicina (Kaunas, Lithuania)","DOI":"10.1016/j.medici.2017.04.004","ISSN":"1648-9144","issue":"3","journalAbbreviation":"Medicina (Kaunas)","language":"eng","note":"PMID: 28666575\nPMCID: PMC5802406\nTLDR: The aim of this article is to review the mechanisms that are responsible for repolarization alternans and contribute to the transition from spatially concordant alternans to the more arrhythmogenic spatially discordant alternan in atria.","page":"139-149","source":"PubMed","title":"Alternans in atria: Mechanisms and clinical relevance","title-short":"Alternans in atria","volume":"53","author":[{"family":"Kanaporis","given":"Giedrius"},{"family":"Blatter","given":"Lothar A."}],"issued":{"date-parts":[["2017"]]}}}],"schema":"https://github.com/citation-style-language/schema/raw/master/csl-citation.json"} </w:instrText>
      </w:r>
      <w:r>
        <w:rPr>
          <w:rFonts w:asciiTheme="majorHAnsi" w:hAnsiTheme="majorHAnsi" w:cstheme="majorHAnsi"/>
          <w:bCs/>
        </w:rPr>
        <w:fldChar w:fldCharType="separate"/>
      </w:r>
      <w:r>
        <w:rPr>
          <w:vertAlign w:val="superscript"/>
        </w:rPr>
        <w:t>14,15</w:t>
      </w:r>
      <w:r>
        <w:rPr>
          <w:rFonts w:asciiTheme="majorHAnsi" w:hAnsiTheme="majorHAnsi" w:cstheme="majorHAnsi"/>
          <w:bCs/>
        </w:rPr>
        <w:fldChar w:fldCharType="end"/>
      </w:r>
      <w:r>
        <w:rPr>
          <w:rFonts w:asciiTheme="majorHAnsi" w:hAnsiTheme="majorHAnsi" w:cstheme="majorHAnsi"/>
          <w:bCs/>
        </w:rPr>
        <w:t>.</w:t>
      </w:r>
    </w:p>
    <w:p w14:paraId="489E526B">
      <w:pPr>
        <w:rPr>
          <w:rFonts w:asciiTheme="majorHAnsi" w:hAnsiTheme="majorHAnsi" w:cstheme="majorHAnsi"/>
          <w:bCs/>
        </w:rPr>
      </w:pPr>
    </w:p>
    <w:p w14:paraId="0C8E680B">
      <w:pPr>
        <w:rPr>
          <w:rFonts w:asciiTheme="majorHAnsi" w:hAnsiTheme="majorHAnsi" w:cstheme="majorHAnsi"/>
          <w:bCs/>
        </w:rPr>
      </w:pPr>
      <w:r>
        <w:rPr>
          <w:rFonts w:asciiTheme="majorHAnsi" w:hAnsiTheme="majorHAnsi" w:cstheme="majorHAnsi"/>
          <w:bCs/>
        </w:rPr>
        <w:t>Modifications and troubleshooting may involve adjusting dye incubation to optimize signal-to-noise ratio or using blebbistatin to reduce motion artifacts without affecting electrophysiology. Signal drift can be corrected via software baseline adjustments, and pacing protocols can be modified to explore different rates for alternans induction. Calibration is necessary when switching species or using chronic disease models, as tissue thickness and dye uptake may differ.</w:t>
      </w:r>
    </w:p>
    <w:p w14:paraId="5475A215">
      <w:pPr>
        <w:rPr>
          <w:rFonts w:asciiTheme="majorHAnsi" w:hAnsiTheme="majorHAnsi" w:cstheme="majorHAnsi"/>
          <w:bCs/>
        </w:rPr>
      </w:pPr>
      <w:r>
        <w:rPr>
          <w:rFonts w:asciiTheme="majorHAnsi" w:hAnsiTheme="majorHAnsi" w:cstheme="majorHAnsi"/>
          <w:bCs/>
        </w:rPr>
        <w:t xml:space="preserve">This study has several limitations. First, the </w:t>
      </w:r>
      <w:r>
        <w:rPr>
          <w:rFonts w:asciiTheme="majorHAnsi" w:hAnsiTheme="majorHAnsi" w:cstheme="majorHAnsi"/>
          <w:bCs/>
          <w:i/>
          <w:iCs/>
        </w:rPr>
        <w:t>ex vivo</w:t>
      </w:r>
      <w:r>
        <w:rPr>
          <w:rFonts w:asciiTheme="majorHAnsi" w:hAnsiTheme="majorHAnsi" w:cstheme="majorHAnsi"/>
          <w:bCs/>
        </w:rPr>
        <w:t xml:space="preserve"> preparation lacks autonomic and systemic influences, and the recording window is limited by dye toxicity and photobleaching</w:t>
      </w:r>
      <w:r>
        <w:rPr>
          <w:rFonts w:asciiTheme="majorHAnsi" w:hAnsiTheme="majorHAnsi" w:cstheme="majorHAnsi"/>
          <w:bCs/>
        </w:rPr>
        <w:fldChar w:fldCharType="begin"/>
      </w:r>
      <w:r>
        <w:rPr>
          <w:rFonts w:asciiTheme="majorHAnsi" w:hAnsiTheme="majorHAnsi" w:cstheme="majorHAnsi"/>
          <w:bCs/>
        </w:rPr>
        <w:instrText xml:space="preserve"> ADDIN ZOTERO_ITEM CSL_CITATION {"citationID":"wdkaZI2S","properties":{"unsorted":false,"formattedCitation":"\\super 16\\nosupersub{}","plainCitation":"16","noteIndex":0},"citationItems":[{"id":5191,"uris":["http://zotero.org/users/12198400/items/KGZIPWFZ"],"itemData":{"id":5191,"type":"article-journal","abstract":"In the past decade, optical mapping provided crucial mechanistic insight into electromechanical function and the mechanism of ventricular fibrillation. Therefore, to date, optical mapping dominates experimental cardiac electrophysiology. The first cardiac measurements involving optics were done in the early 1900s using the fast cinematograph that later evolved into methods for high-resolution activation and repolarization mapping and stimulation of specific cardiac cell types. The field of \"optocardiography,\" therefore, emerged as the use of light for recording or interfering with cardiac physiology. In this review, we discuss how optocardiography developed into the dominant research technique in experimental cardiology. Furthermore, we envision how optocardiographic methods can be used in clinical cardiology.","container-title":"IEEE reviews in biomedical engineering","DOI":"10.1109/RBME.2013.2286296","ISSN":"1941-1189","journalAbbreviation":"IEEE Rev Biomed Eng","language":"eng","note":"PMID: 24158521\nPMCID: PMC4521770\nTLDR: In this review, it is discussed how optocardiography developed into the dominant research technique in experimental cardiology and howoptocardiographic methods can be used in clinical cardiology.","page":"115-125","source":"PubMed","title":"A century of optocardiography","volume":"7","author":[{"family":"Boukens","given":"Bas J."},{"family":"Efimov","given":"Igor R."}],"issued":{"date-parts":[["2014"]]}}}],"schema":"https://github.com/citation-style-language/schema/raw/master/csl-citation.json"} </w:instrText>
      </w:r>
      <w:r>
        <w:rPr>
          <w:rFonts w:asciiTheme="majorHAnsi" w:hAnsiTheme="majorHAnsi" w:cstheme="majorHAnsi"/>
          <w:bCs/>
        </w:rPr>
        <w:fldChar w:fldCharType="separate"/>
      </w:r>
      <w:r>
        <w:rPr>
          <w:vertAlign w:val="superscript"/>
        </w:rPr>
        <w:t>16</w:t>
      </w:r>
      <w:r>
        <w:rPr>
          <w:rFonts w:asciiTheme="majorHAnsi" w:hAnsiTheme="majorHAnsi" w:cstheme="majorHAnsi"/>
          <w:bCs/>
        </w:rPr>
        <w:fldChar w:fldCharType="end"/>
      </w:r>
      <w:r>
        <w:rPr>
          <w:rFonts w:asciiTheme="majorHAnsi" w:hAnsiTheme="majorHAnsi" w:cstheme="majorHAnsi"/>
          <w:bCs/>
        </w:rPr>
        <w:t>. Second, only male rats were used to reduce hormonal variability, but sex may influence atrial electrophysiology, inflammation, and AF susceptibility; future studies including both sexes are warranted. Third, experiments were performed on day 3 post-surgery, when AF inducibility peaks, but longer-term studies are needed to assess the progression of atrial remodeling. Finally, while SP was successfully induced in all animals, additional histology or echocardiography was not performed; these could provide complementary structural or functional information, but were omitted to focus on standardizing electrophysiological methods.</w:t>
      </w:r>
    </w:p>
    <w:p w14:paraId="7A528C5F">
      <w:pPr>
        <w:rPr>
          <w:rFonts w:asciiTheme="majorHAnsi" w:hAnsiTheme="majorHAnsi" w:cstheme="majorHAnsi"/>
          <w:bCs/>
        </w:rPr>
      </w:pPr>
    </w:p>
    <w:p w14:paraId="00DE93C3">
      <w:pPr>
        <w:rPr>
          <w:rFonts w:asciiTheme="majorHAnsi" w:hAnsiTheme="majorHAnsi" w:cstheme="majorHAnsi"/>
          <w:bCs/>
        </w:rPr>
      </w:pPr>
      <w:r>
        <w:rPr>
          <w:rFonts w:asciiTheme="majorHAnsi" w:hAnsiTheme="majorHAnsi" w:cstheme="majorHAnsi"/>
          <w:bCs/>
        </w:rPr>
        <w:t>This dual optical mapping approach offers advantages over traditional electrophysiological methods, such as monophasic action potential recordings or isolated cell studies, by simultaneously capturing spatially resolved Vm and Ca²⁺ dynamics across intact atrial tissue. It allows detailed evaluation of conduction heterogeneity, calcium-handling instability, and arrhythmia vulnerability, which cannot be fully assessed using conventional techniques. This approach is well-suited for investigating inflammation-induced atrial remodeling, including conduction heterogeneity, calcium-handling instability, and arrhythmia vulnerability. It can also be adapted to evaluate pharmacological or genetic interventions that target atrial remodeling. Moreover, the protocol may be expanded to incorporate chronic studies, structural-functional integration with imaging modalities, or sex-specific comparisons, providing a versatile tool for mechanistic investigations in cardiovascular research.</w:t>
      </w:r>
    </w:p>
    <w:p w14:paraId="7633781F">
      <w:pPr>
        <w:rPr>
          <w:rFonts w:asciiTheme="majorHAnsi" w:hAnsiTheme="majorHAnsi" w:cstheme="majorHAnsi"/>
          <w:bCs/>
        </w:rPr>
      </w:pPr>
    </w:p>
    <w:p w14:paraId="25850341">
      <w:pPr>
        <w:rPr>
          <w:rFonts w:asciiTheme="majorHAnsi" w:hAnsiTheme="majorHAnsi" w:cstheme="majorHAnsi"/>
          <w:bCs/>
        </w:rPr>
      </w:pPr>
      <w:r>
        <w:rPr>
          <w:rFonts w:asciiTheme="majorHAnsi" w:hAnsiTheme="majorHAnsi" w:cstheme="majorHAnsi"/>
          <w:bCs/>
        </w:rPr>
        <w:t>In summary, dual optical mapping in SP atria provides a robust, reproducible platform to investigate atrial electrophysiology under inflammatory stress, offering insights not achievable with traditional methods and enabling mechanism-based evaluation of antiarrhythmic strategies.</w:t>
      </w:r>
    </w:p>
    <w:p w14:paraId="0A1650FC">
      <w:pPr>
        <w:rPr>
          <w:rFonts w:asciiTheme="majorHAnsi" w:hAnsiTheme="majorHAnsi" w:cstheme="majorHAnsi"/>
          <w:bCs/>
        </w:rPr>
      </w:pPr>
    </w:p>
    <w:p w14:paraId="7ADA999E">
      <w:pPr>
        <w:rPr>
          <w:rFonts w:asciiTheme="majorHAnsi" w:hAnsiTheme="majorHAnsi" w:cstheme="majorHAnsi"/>
          <w:color w:val="808080"/>
        </w:rPr>
      </w:pPr>
      <w:r>
        <w:rPr>
          <w:rFonts w:asciiTheme="majorHAnsi" w:hAnsiTheme="majorHAnsi" w:cstheme="majorHAnsi"/>
          <w:b/>
          <w:color w:val="000000"/>
        </w:rPr>
        <w:t xml:space="preserve">ACKNOWLEDGMENTS </w:t>
      </w:r>
    </w:p>
    <w:p w14:paraId="2F444DC4">
      <w:pPr>
        <w:rPr>
          <w:rFonts w:asciiTheme="majorHAnsi" w:hAnsiTheme="majorHAnsi" w:cstheme="majorHAnsi"/>
          <w:bCs/>
        </w:rPr>
      </w:pPr>
      <w:r>
        <w:rPr>
          <w:rFonts w:asciiTheme="majorHAnsi" w:hAnsiTheme="majorHAnsi" w:cstheme="majorHAnsi"/>
          <w:bCs/>
        </w:rPr>
        <w:t xml:space="preserve">This work was supported by the National Naturel Science Foundation of China </w:t>
      </w:r>
      <w:r>
        <w:rPr>
          <w:rFonts w:asciiTheme="majorHAnsi" w:hAnsiTheme="majorHAnsi" w:cstheme="majorHAnsi"/>
          <w:bCs/>
          <w:lang w:eastAsia="zh-CN"/>
        </w:rPr>
        <w:t>(</w:t>
      </w:r>
      <w:r>
        <w:rPr>
          <w:rFonts w:asciiTheme="majorHAnsi" w:hAnsiTheme="majorHAnsi" w:cstheme="majorHAnsi"/>
          <w:bCs/>
        </w:rPr>
        <w:t>No. 82470328, 82170326to Y.D.; No.</w:t>
      </w:r>
      <w:r>
        <w:t xml:space="preserve"> </w:t>
      </w:r>
      <w:r>
        <w:rPr>
          <w:rFonts w:asciiTheme="majorHAnsi" w:hAnsiTheme="majorHAnsi" w:cstheme="majorHAnsi"/>
          <w:bCs/>
        </w:rPr>
        <w:t>82300350 to J.L.). We would like to express our gratitude to Drs Guoliang Hao and Gongxin Wang (Institute of Electrophysiology, Henan Academy of Medical Sciences, Zhengzhou, China) for their outstanding assistance in optical mapping.</w:t>
      </w:r>
    </w:p>
    <w:p w14:paraId="50E8EB35">
      <w:pPr>
        <w:rPr>
          <w:rFonts w:asciiTheme="majorHAnsi" w:hAnsiTheme="majorHAnsi" w:cstheme="majorHAnsi"/>
          <w:color w:val="808080"/>
        </w:rPr>
      </w:pPr>
    </w:p>
    <w:p w14:paraId="6A682C58">
      <w:pPr>
        <w:rPr>
          <w:rFonts w:asciiTheme="majorHAnsi" w:hAnsiTheme="majorHAnsi" w:cstheme="majorHAnsi"/>
          <w:color w:val="808080"/>
        </w:rPr>
      </w:pPr>
      <w:r>
        <w:rPr>
          <w:rFonts w:asciiTheme="majorHAnsi" w:hAnsiTheme="majorHAnsi" w:cstheme="majorHAnsi"/>
          <w:b/>
          <w:color w:val="000000"/>
        </w:rPr>
        <w:t xml:space="preserve">DISCLOSURES </w:t>
      </w:r>
    </w:p>
    <w:p w14:paraId="397A2B7F">
      <w:pPr>
        <w:rPr>
          <w:rFonts w:asciiTheme="majorHAnsi" w:hAnsiTheme="majorHAnsi" w:cstheme="majorHAnsi"/>
          <w:color w:val="000000"/>
        </w:rPr>
      </w:pPr>
      <w:r>
        <w:rPr>
          <w:rFonts w:asciiTheme="majorHAnsi" w:hAnsiTheme="majorHAnsi" w:cstheme="majorHAnsi"/>
          <w:color w:val="000000"/>
        </w:rPr>
        <w:t>The authors have no conflicts of interest to disclose.</w:t>
      </w:r>
    </w:p>
    <w:p w14:paraId="6228C52C">
      <w:pPr>
        <w:rPr>
          <w:rFonts w:asciiTheme="majorHAnsi" w:hAnsiTheme="majorHAnsi" w:cstheme="majorHAnsi"/>
          <w:color w:val="000000"/>
        </w:rPr>
      </w:pPr>
    </w:p>
    <w:p w14:paraId="1EE386D3">
      <w:pPr>
        <w:rPr>
          <w:rFonts w:asciiTheme="majorHAnsi" w:hAnsiTheme="majorHAnsi" w:cstheme="majorHAnsi"/>
          <w:b/>
          <w:color w:val="000000"/>
        </w:rPr>
      </w:pPr>
      <w:r>
        <w:rPr>
          <w:rFonts w:asciiTheme="majorHAnsi" w:hAnsiTheme="majorHAnsi" w:cstheme="majorHAnsi"/>
          <w:b/>
        </w:rPr>
        <w:t>REFERENCES</w:t>
      </w:r>
      <w:r>
        <w:rPr>
          <w:rFonts w:asciiTheme="majorHAnsi" w:hAnsiTheme="majorHAnsi" w:cstheme="majorHAnsi"/>
        </w:rPr>
        <w:t xml:space="preserve"> </w:t>
      </w:r>
    </w:p>
    <w:p w14:paraId="04A6CD68">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Gaudino, M. et al. Postoperative atrial fibrillation: From mechanisms to treatment. </w:t>
      </w:r>
      <w:r>
        <w:rPr>
          <w:rStyle w:val="19"/>
          <w:rFonts w:ascii="Calibri" w:hAnsi="Calibri" w:cs="Calibri"/>
        </w:rPr>
        <w:t>Eur Heart J.</w:t>
      </w:r>
      <w:r>
        <w:rPr>
          <w:rFonts w:ascii="Calibri" w:hAnsi="Calibri" w:cs="Calibri"/>
        </w:rPr>
        <w:t xml:space="preserve"> </w:t>
      </w:r>
      <w:r>
        <w:rPr>
          <w:rStyle w:val="17"/>
          <w:rFonts w:ascii="Calibri" w:hAnsi="Calibri" w:cs="Calibri"/>
        </w:rPr>
        <w:t>44</w:t>
      </w:r>
      <w:r>
        <w:rPr>
          <w:rFonts w:ascii="Calibri" w:hAnsi="Calibri" w:cs="Calibri"/>
        </w:rPr>
        <w:t xml:space="preserve"> (12), 1020–1039 (2023).</w:t>
      </w:r>
    </w:p>
    <w:p w14:paraId="0E22D0B9">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Dobrev, D., Aguilar, M., Heijman, J., Guichard, J. B., Nattel, S. Postoperative atrial fibrillation: Mechanisms, manifestations and management. </w:t>
      </w:r>
      <w:r>
        <w:rPr>
          <w:rStyle w:val="19"/>
          <w:rFonts w:ascii="Calibri" w:hAnsi="Calibri" w:cs="Calibri"/>
        </w:rPr>
        <w:t>Nat Rev Cardiol.</w:t>
      </w:r>
      <w:r>
        <w:rPr>
          <w:rFonts w:ascii="Calibri" w:hAnsi="Calibri" w:cs="Calibri"/>
        </w:rPr>
        <w:t xml:space="preserve"> </w:t>
      </w:r>
      <w:r>
        <w:rPr>
          <w:rStyle w:val="17"/>
          <w:rFonts w:ascii="Calibri" w:hAnsi="Calibri" w:cs="Calibri"/>
        </w:rPr>
        <w:t>16</w:t>
      </w:r>
      <w:r>
        <w:rPr>
          <w:rFonts w:ascii="Calibri" w:hAnsi="Calibri" w:cs="Calibri"/>
        </w:rPr>
        <w:t xml:space="preserve"> (7), 417–436 (2019).</w:t>
      </w:r>
    </w:p>
    <w:p w14:paraId="68ADF6B0">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Fu, X. X. et al. Interleukin-17A contributes to the development of postoperative atrial fibrillation by regulating inflammation and fibrosis in rats with sterile pericarditis. </w:t>
      </w:r>
      <w:r>
        <w:rPr>
          <w:rStyle w:val="19"/>
          <w:rFonts w:ascii="Calibri" w:hAnsi="Calibri" w:cs="Calibri"/>
        </w:rPr>
        <w:t>Int J Mol Med.</w:t>
      </w:r>
      <w:r>
        <w:rPr>
          <w:rFonts w:ascii="Calibri" w:hAnsi="Calibri" w:cs="Calibri"/>
        </w:rPr>
        <w:t xml:space="preserve"> </w:t>
      </w:r>
      <w:r>
        <w:rPr>
          <w:rStyle w:val="17"/>
          <w:rFonts w:ascii="Calibri" w:hAnsi="Calibri" w:cs="Calibri"/>
        </w:rPr>
        <w:t>36</w:t>
      </w:r>
      <w:r>
        <w:rPr>
          <w:rFonts w:ascii="Calibri" w:hAnsi="Calibri" w:cs="Calibri"/>
        </w:rPr>
        <w:t xml:space="preserve"> (1), 83–92 (2015).</w:t>
      </w:r>
    </w:p>
    <w:p w14:paraId="74DDA197">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Liao, J. et al. TRPV4 blockade suppresses atrial fibrillation in sterile pericarditis rats. </w:t>
      </w:r>
      <w:r>
        <w:rPr>
          <w:rStyle w:val="19"/>
          <w:rFonts w:ascii="Calibri" w:hAnsi="Calibri" w:cs="Calibri"/>
        </w:rPr>
        <w:t>JCI Insight.</w:t>
      </w:r>
      <w:r>
        <w:rPr>
          <w:rFonts w:ascii="Calibri" w:hAnsi="Calibri" w:cs="Calibri"/>
        </w:rPr>
        <w:t xml:space="preserve"> </w:t>
      </w:r>
      <w:r>
        <w:rPr>
          <w:rStyle w:val="17"/>
          <w:rFonts w:ascii="Calibri" w:hAnsi="Calibri" w:cs="Calibri"/>
        </w:rPr>
        <w:t>5</w:t>
      </w:r>
      <w:r>
        <w:rPr>
          <w:rFonts w:ascii="Calibri" w:hAnsi="Calibri" w:cs="Calibri"/>
        </w:rPr>
        <w:t xml:space="preserve"> (23), e137528 (2020).</w:t>
      </w:r>
    </w:p>
    <w:p w14:paraId="758D0E05">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Huang, Z. et al. Signal transducer and activator of transcription 3/microRNA-21 feedback loop contributes to atrial fibrillation by promoting atrial fibrosis in a rat sterile pericarditis model. </w:t>
      </w:r>
      <w:r>
        <w:rPr>
          <w:rStyle w:val="19"/>
          <w:rFonts w:ascii="Calibri" w:hAnsi="Calibri" w:cs="Calibri"/>
        </w:rPr>
        <w:t>Circ Arrhythm Electrophysiol.</w:t>
      </w:r>
      <w:r>
        <w:rPr>
          <w:rFonts w:ascii="Calibri" w:hAnsi="Calibri" w:cs="Calibri"/>
        </w:rPr>
        <w:t xml:space="preserve"> </w:t>
      </w:r>
      <w:r>
        <w:rPr>
          <w:rStyle w:val="17"/>
          <w:rFonts w:ascii="Calibri" w:hAnsi="Calibri" w:cs="Calibri"/>
        </w:rPr>
        <w:t>9</w:t>
      </w:r>
      <w:r>
        <w:rPr>
          <w:rFonts w:ascii="Calibri" w:hAnsi="Calibri" w:cs="Calibri"/>
        </w:rPr>
        <w:t xml:space="preserve"> (7), e003396 (2016).</w:t>
      </w:r>
    </w:p>
    <w:p w14:paraId="3F5FD2DF">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Liao, J. et al. Oral administration of TRPV4 inhibitor improves atrial calcium handling abnormalities in sterile pericarditis rats. </w:t>
      </w:r>
      <w:r>
        <w:rPr>
          <w:rStyle w:val="19"/>
          <w:rFonts w:ascii="Calibri" w:hAnsi="Calibri" w:cs="Calibri"/>
        </w:rPr>
        <w:t>Sheng Li Xue Bao.</w:t>
      </w:r>
      <w:r>
        <w:rPr>
          <w:rFonts w:ascii="Calibri" w:hAnsi="Calibri" w:cs="Calibri"/>
        </w:rPr>
        <w:t xml:space="preserve"> </w:t>
      </w:r>
      <w:r>
        <w:rPr>
          <w:rStyle w:val="17"/>
          <w:rFonts w:ascii="Calibri" w:hAnsi="Calibri" w:cs="Calibri"/>
        </w:rPr>
        <w:t>74</w:t>
      </w:r>
      <w:r>
        <w:rPr>
          <w:rFonts w:ascii="Calibri" w:hAnsi="Calibri" w:cs="Calibri"/>
        </w:rPr>
        <w:t xml:space="preserve"> (2), 188–200 (2022).</w:t>
      </w:r>
    </w:p>
    <w:p w14:paraId="5A2994FE">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Rossman, E. I. et al. The gap junction modifier GAP-134 improves conduction and reduces atrial fibrillation/flutter in the canine sterile pericarditis model. </w:t>
      </w:r>
      <w:r>
        <w:rPr>
          <w:rStyle w:val="19"/>
          <w:rFonts w:ascii="Calibri" w:hAnsi="Calibri" w:cs="Calibri"/>
        </w:rPr>
        <w:t>J Pharmacol Exp Ther.</w:t>
      </w:r>
      <w:r>
        <w:rPr>
          <w:rFonts w:ascii="Calibri" w:hAnsi="Calibri" w:cs="Calibri"/>
        </w:rPr>
        <w:t xml:space="preserve"> </w:t>
      </w:r>
      <w:r>
        <w:rPr>
          <w:rStyle w:val="17"/>
          <w:rFonts w:ascii="Calibri" w:hAnsi="Calibri" w:cs="Calibri"/>
        </w:rPr>
        <w:t>329</w:t>
      </w:r>
      <w:r>
        <w:rPr>
          <w:rFonts w:ascii="Calibri" w:hAnsi="Calibri" w:cs="Calibri"/>
        </w:rPr>
        <w:t xml:space="preserve"> (3), 1127–1133 (2009).</w:t>
      </w:r>
    </w:p>
    <w:p w14:paraId="0845C844">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Baines, O. et al. Optical mapping and optogenetics in cardiac electrophysiology research and therapy: A state-of-the-art review. </w:t>
      </w:r>
      <w:r>
        <w:rPr>
          <w:rStyle w:val="19"/>
          <w:rFonts w:ascii="Calibri" w:hAnsi="Calibri" w:cs="Calibri"/>
        </w:rPr>
        <w:t>Europace.</w:t>
      </w:r>
      <w:r>
        <w:rPr>
          <w:rFonts w:ascii="Calibri" w:hAnsi="Calibri" w:cs="Calibri"/>
        </w:rPr>
        <w:t xml:space="preserve"> </w:t>
      </w:r>
      <w:r>
        <w:rPr>
          <w:rStyle w:val="17"/>
          <w:rFonts w:ascii="Calibri" w:hAnsi="Calibri" w:cs="Calibri"/>
        </w:rPr>
        <w:t>26</w:t>
      </w:r>
      <w:r>
        <w:rPr>
          <w:rFonts w:ascii="Calibri" w:hAnsi="Calibri" w:cs="Calibri"/>
        </w:rPr>
        <w:t xml:space="preserve"> (2), euae017 (2024).</w:t>
      </w:r>
    </w:p>
    <w:p w14:paraId="78209312">
      <w:pPr>
        <w:pStyle w:val="12"/>
        <w:numPr>
          <w:ilvl w:val="0"/>
          <w:numId w:val="2"/>
        </w:numPr>
        <w:spacing w:before="0" w:beforeAutospacing="0" w:after="0" w:afterAutospacing="0"/>
        <w:ind w:left="0" w:firstLine="0"/>
        <w:rPr>
          <w:rFonts w:ascii="Calibri" w:hAnsi="Calibri" w:cs="Calibri"/>
        </w:rPr>
      </w:pPr>
      <w:r>
        <w:rPr>
          <w:rFonts w:ascii="Calibri" w:hAnsi="Calibri" w:cs="Calibri"/>
        </w:rPr>
        <w:t>Wu, Q. et al. Colchicine prevents atrial fibrillation promotion by inhibiting IL</w:t>
      </w:r>
      <w:r>
        <w:rPr>
          <w:rFonts w:ascii="Calibri" w:hAnsi="Calibri" w:cs="Calibri"/>
        </w:rPr>
        <w:noBreakHyphen/>
      </w:r>
      <w:r>
        <w:rPr>
          <w:rFonts w:ascii="Calibri" w:hAnsi="Calibri" w:cs="Calibri"/>
        </w:rPr>
        <w:t>1β</w:t>
      </w:r>
      <w:r>
        <w:rPr>
          <w:rFonts w:ascii="Calibri" w:hAnsi="Calibri" w:cs="Calibri"/>
        </w:rPr>
        <w:noBreakHyphen/>
      </w:r>
      <w:r>
        <w:rPr>
          <w:rFonts w:ascii="Calibri" w:hAnsi="Calibri" w:cs="Calibri"/>
        </w:rPr>
        <w:t>induced IL</w:t>
      </w:r>
      <w:r>
        <w:rPr>
          <w:rFonts w:ascii="Calibri" w:hAnsi="Calibri" w:cs="Calibri"/>
        </w:rPr>
        <w:noBreakHyphen/>
      </w:r>
      <w:r>
        <w:rPr>
          <w:rFonts w:ascii="Calibri" w:hAnsi="Calibri" w:cs="Calibri"/>
        </w:rPr>
        <w:t xml:space="preserve">6 release and atrial fibrosis in the rat sterile pericarditis model. </w:t>
      </w:r>
      <w:r>
        <w:rPr>
          <w:rStyle w:val="19"/>
          <w:rFonts w:ascii="Calibri" w:hAnsi="Calibri" w:cs="Calibri"/>
        </w:rPr>
        <w:t>Biomed Pharmacother.</w:t>
      </w:r>
      <w:r>
        <w:rPr>
          <w:rFonts w:ascii="Calibri" w:hAnsi="Calibri" w:cs="Calibri"/>
        </w:rPr>
        <w:t xml:space="preserve"> </w:t>
      </w:r>
      <w:r>
        <w:rPr>
          <w:rStyle w:val="17"/>
          <w:rFonts w:ascii="Calibri" w:hAnsi="Calibri" w:cs="Calibri"/>
        </w:rPr>
        <w:t>129</w:t>
      </w:r>
      <w:r>
        <w:rPr>
          <w:rFonts w:ascii="Calibri" w:hAnsi="Calibri" w:cs="Calibri"/>
        </w:rPr>
        <w:t>, 110384 (2020).</w:t>
      </w:r>
    </w:p>
    <w:p w14:paraId="14B7067D">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Qu, Z., Weiss, J. N. Cardiac alternans: From bedside to bench and back. </w:t>
      </w:r>
      <w:r>
        <w:rPr>
          <w:rStyle w:val="19"/>
          <w:rFonts w:ascii="Calibri" w:hAnsi="Calibri" w:cs="Calibri"/>
        </w:rPr>
        <w:t>Circ Res.</w:t>
      </w:r>
      <w:r>
        <w:rPr>
          <w:rFonts w:ascii="Calibri" w:hAnsi="Calibri" w:cs="Calibri"/>
        </w:rPr>
        <w:t xml:space="preserve"> </w:t>
      </w:r>
      <w:r>
        <w:rPr>
          <w:rStyle w:val="17"/>
          <w:rFonts w:ascii="Calibri" w:hAnsi="Calibri" w:cs="Calibri"/>
        </w:rPr>
        <w:t>132</w:t>
      </w:r>
      <w:r>
        <w:rPr>
          <w:rFonts w:ascii="Calibri" w:hAnsi="Calibri" w:cs="Calibri"/>
        </w:rPr>
        <w:t xml:space="preserve"> (1), 127–149 (2023).</w:t>
      </w:r>
    </w:p>
    <w:p w14:paraId="4C80A115">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Wang, L. et al. Optical mapping of sarcoplasmic reticulum Ca2+ in the intact heart: Ryanodine receptor refractoriness during alternans and fibrillation. </w:t>
      </w:r>
      <w:r>
        <w:rPr>
          <w:rStyle w:val="19"/>
          <w:rFonts w:ascii="Calibri" w:hAnsi="Calibri" w:cs="Calibri"/>
        </w:rPr>
        <w:t>Circ Res.</w:t>
      </w:r>
      <w:r>
        <w:rPr>
          <w:rFonts w:ascii="Calibri" w:hAnsi="Calibri" w:cs="Calibri"/>
        </w:rPr>
        <w:t xml:space="preserve"> </w:t>
      </w:r>
      <w:r>
        <w:rPr>
          <w:rStyle w:val="17"/>
          <w:rFonts w:ascii="Calibri" w:hAnsi="Calibri" w:cs="Calibri"/>
        </w:rPr>
        <w:t>114</w:t>
      </w:r>
      <w:r>
        <w:rPr>
          <w:rFonts w:ascii="Calibri" w:hAnsi="Calibri" w:cs="Calibri"/>
        </w:rPr>
        <w:t xml:space="preserve"> (9), 1410–1421 (2014).</w:t>
      </w:r>
    </w:p>
    <w:p w14:paraId="7DB07AE4">
      <w:pPr>
        <w:pStyle w:val="12"/>
        <w:numPr>
          <w:ilvl w:val="0"/>
          <w:numId w:val="2"/>
        </w:numPr>
        <w:spacing w:before="0" w:beforeAutospacing="0" w:after="0" w:afterAutospacing="0"/>
        <w:ind w:left="0" w:firstLine="0"/>
        <w:rPr>
          <w:rFonts w:ascii="Calibri" w:hAnsi="Calibri" w:cs="Calibri"/>
        </w:rPr>
      </w:pPr>
      <w:r>
        <w:rPr>
          <w:rFonts w:ascii="Calibri" w:hAnsi="Calibri" w:cs="Calibri"/>
        </w:rPr>
        <w:t>Liu, T. et al. Altered calcium handling produces reentry</w:t>
      </w:r>
      <w:r>
        <w:rPr>
          <w:rFonts w:ascii="Calibri" w:hAnsi="Calibri" w:cs="Calibri"/>
        </w:rPr>
        <w:noBreakHyphen/>
      </w:r>
      <w:r>
        <w:rPr>
          <w:rFonts w:ascii="Calibri" w:hAnsi="Calibri" w:cs="Calibri"/>
        </w:rPr>
        <w:t>promoting action potential alternans in atrial fibrillation</w:t>
      </w:r>
      <w:r>
        <w:rPr>
          <w:rFonts w:ascii="Calibri" w:hAnsi="Calibri" w:cs="Calibri"/>
        </w:rPr>
        <w:noBreakHyphen/>
      </w:r>
      <w:r>
        <w:rPr>
          <w:rFonts w:ascii="Calibri" w:hAnsi="Calibri" w:cs="Calibri"/>
        </w:rPr>
        <w:t xml:space="preserve">remodeled hearts. </w:t>
      </w:r>
      <w:r>
        <w:rPr>
          <w:rStyle w:val="19"/>
          <w:rFonts w:ascii="Calibri" w:hAnsi="Calibri" w:cs="Calibri"/>
        </w:rPr>
        <w:t>JCI Insight.</w:t>
      </w:r>
      <w:r>
        <w:rPr>
          <w:rFonts w:ascii="Calibri" w:hAnsi="Calibri" w:cs="Calibri"/>
        </w:rPr>
        <w:t xml:space="preserve"> </w:t>
      </w:r>
      <w:r>
        <w:rPr>
          <w:rStyle w:val="17"/>
          <w:rFonts w:ascii="Calibri" w:hAnsi="Calibri" w:cs="Calibri"/>
        </w:rPr>
        <w:t>5</w:t>
      </w:r>
      <w:r>
        <w:rPr>
          <w:rFonts w:ascii="Calibri" w:hAnsi="Calibri" w:cs="Calibri"/>
        </w:rPr>
        <w:t xml:space="preserve"> (8), e133754 (2020).</w:t>
      </w:r>
    </w:p>
    <w:p w14:paraId="76677BFA">
      <w:pPr>
        <w:pStyle w:val="12"/>
        <w:numPr>
          <w:ilvl w:val="0"/>
          <w:numId w:val="2"/>
        </w:numPr>
        <w:spacing w:before="0" w:beforeAutospacing="0" w:after="0" w:afterAutospacing="0"/>
        <w:ind w:left="0" w:firstLine="0"/>
        <w:rPr>
          <w:rFonts w:ascii="Calibri" w:hAnsi="Calibri" w:cs="Calibri"/>
        </w:rPr>
      </w:pPr>
      <w:r>
        <w:rPr>
          <w:rFonts w:ascii="Calibri" w:hAnsi="Calibri" w:cs="Calibri"/>
        </w:rPr>
        <w:t>Liao, J. et al. Interleukin</w:t>
      </w:r>
      <w:r>
        <w:rPr>
          <w:rFonts w:ascii="Calibri" w:hAnsi="Calibri" w:cs="Calibri"/>
        </w:rPr>
        <w:noBreakHyphen/>
      </w:r>
      <w:r>
        <w:rPr>
          <w:rFonts w:ascii="Calibri" w:hAnsi="Calibri" w:cs="Calibri"/>
        </w:rPr>
        <w:t>6</w:t>
      </w:r>
      <w:r>
        <w:rPr>
          <w:rFonts w:ascii="Calibri" w:hAnsi="Calibri" w:cs="Calibri"/>
        </w:rPr>
        <w:noBreakHyphen/>
      </w:r>
      <w:r>
        <w:rPr>
          <w:rFonts w:ascii="Calibri" w:hAnsi="Calibri" w:cs="Calibri"/>
        </w:rPr>
        <w:t xml:space="preserve">mediated Ca2+ handling abnormalities contribute to atrial fibrillation in sterile pericarditis rats. </w:t>
      </w:r>
      <w:r>
        <w:rPr>
          <w:rStyle w:val="19"/>
          <w:rFonts w:ascii="Calibri" w:hAnsi="Calibri" w:cs="Calibri"/>
        </w:rPr>
        <w:t>Front Immunol.</w:t>
      </w:r>
      <w:r>
        <w:rPr>
          <w:rFonts w:ascii="Calibri" w:hAnsi="Calibri" w:cs="Calibri"/>
        </w:rPr>
        <w:t xml:space="preserve"> </w:t>
      </w:r>
      <w:r>
        <w:rPr>
          <w:rStyle w:val="17"/>
          <w:rFonts w:ascii="Calibri" w:hAnsi="Calibri" w:cs="Calibri"/>
        </w:rPr>
        <w:t>12</w:t>
      </w:r>
      <w:r>
        <w:rPr>
          <w:rFonts w:ascii="Calibri" w:hAnsi="Calibri" w:cs="Calibri"/>
        </w:rPr>
        <w:t>, 758157 (2021).</w:t>
      </w:r>
    </w:p>
    <w:p w14:paraId="7B0C2F76">
      <w:pPr>
        <w:pStyle w:val="12"/>
        <w:numPr>
          <w:ilvl w:val="0"/>
          <w:numId w:val="2"/>
        </w:numPr>
        <w:spacing w:before="0" w:beforeAutospacing="0" w:after="0" w:afterAutospacing="0"/>
        <w:ind w:left="0" w:firstLine="0"/>
        <w:rPr>
          <w:rFonts w:ascii="Calibri" w:hAnsi="Calibri" w:cs="Calibri"/>
        </w:rPr>
      </w:pPr>
      <w:r>
        <w:rPr>
          <w:rFonts w:ascii="Calibri" w:hAnsi="Calibri" w:cs="Calibri"/>
        </w:rPr>
        <w:t>Baines, O. et al. Optical mapping and optogenetics in cardiac electrophysiology research and therapy: A state</w:t>
      </w:r>
      <w:r>
        <w:rPr>
          <w:rFonts w:ascii="Calibri" w:hAnsi="Calibri" w:cs="Calibri"/>
        </w:rPr>
        <w:noBreakHyphen/>
      </w:r>
      <w:r>
        <w:rPr>
          <w:rFonts w:ascii="Calibri" w:hAnsi="Calibri" w:cs="Calibri"/>
        </w:rPr>
        <w:t>of</w:t>
      </w:r>
      <w:r>
        <w:rPr>
          <w:rFonts w:ascii="Calibri" w:hAnsi="Calibri" w:cs="Calibri"/>
        </w:rPr>
        <w:noBreakHyphen/>
      </w:r>
      <w:r>
        <w:rPr>
          <w:rFonts w:ascii="Calibri" w:hAnsi="Calibri" w:cs="Calibri"/>
        </w:rPr>
        <w:t>the</w:t>
      </w:r>
      <w:r>
        <w:rPr>
          <w:rFonts w:ascii="Calibri" w:hAnsi="Calibri" w:cs="Calibri"/>
        </w:rPr>
        <w:noBreakHyphen/>
      </w:r>
      <w:r>
        <w:rPr>
          <w:rFonts w:ascii="Calibri" w:hAnsi="Calibri" w:cs="Calibri"/>
        </w:rPr>
        <w:t xml:space="preserve">art review. </w:t>
      </w:r>
      <w:r>
        <w:rPr>
          <w:rStyle w:val="19"/>
          <w:rFonts w:ascii="Calibri" w:hAnsi="Calibri" w:cs="Calibri"/>
        </w:rPr>
        <w:t>Europace.</w:t>
      </w:r>
      <w:r>
        <w:rPr>
          <w:rFonts w:ascii="Calibri" w:hAnsi="Calibri" w:cs="Calibri"/>
        </w:rPr>
        <w:t xml:space="preserve"> </w:t>
      </w:r>
      <w:r>
        <w:rPr>
          <w:rStyle w:val="17"/>
          <w:rFonts w:ascii="Calibri" w:hAnsi="Calibri" w:cs="Calibri"/>
        </w:rPr>
        <w:t>26</w:t>
      </w:r>
      <w:r>
        <w:rPr>
          <w:rFonts w:ascii="Calibri" w:hAnsi="Calibri" w:cs="Calibri"/>
        </w:rPr>
        <w:t xml:space="preserve"> (2), euae017 (2024).</w:t>
      </w:r>
    </w:p>
    <w:p w14:paraId="1D85B5A2">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Kanaporis, G., Blatter, L. A. Alternans in atria: Mechanisms and clinical relevance. </w:t>
      </w:r>
      <w:r>
        <w:rPr>
          <w:rStyle w:val="19"/>
          <w:rFonts w:ascii="Calibri" w:hAnsi="Calibri" w:cs="Calibri"/>
        </w:rPr>
        <w:t>Medicina (Kaunas).</w:t>
      </w:r>
      <w:r>
        <w:rPr>
          <w:rFonts w:ascii="Calibri" w:hAnsi="Calibri" w:cs="Calibri"/>
        </w:rPr>
        <w:t xml:space="preserve"> </w:t>
      </w:r>
      <w:r>
        <w:rPr>
          <w:rStyle w:val="17"/>
          <w:rFonts w:ascii="Calibri" w:hAnsi="Calibri" w:cs="Calibri"/>
        </w:rPr>
        <w:t>53</w:t>
      </w:r>
      <w:r>
        <w:rPr>
          <w:rFonts w:ascii="Calibri" w:hAnsi="Calibri" w:cs="Calibri"/>
        </w:rPr>
        <w:t xml:space="preserve"> (3), 139–149 (2017).</w:t>
      </w:r>
    </w:p>
    <w:p w14:paraId="2D95D3C1">
      <w:pPr>
        <w:pStyle w:val="12"/>
        <w:numPr>
          <w:ilvl w:val="0"/>
          <w:numId w:val="2"/>
        </w:numPr>
        <w:spacing w:before="0" w:beforeAutospacing="0" w:after="0" w:afterAutospacing="0"/>
        <w:ind w:left="0" w:firstLine="0"/>
        <w:rPr>
          <w:rFonts w:ascii="Calibri" w:hAnsi="Calibri" w:cs="Calibri"/>
        </w:rPr>
      </w:pPr>
      <w:r>
        <w:rPr>
          <w:rFonts w:ascii="Calibri" w:hAnsi="Calibri" w:cs="Calibri"/>
        </w:rPr>
        <w:t xml:space="preserve">Boukens, B. J., Efimov, I. R. A century of optocardiography. </w:t>
      </w:r>
      <w:r>
        <w:rPr>
          <w:rStyle w:val="19"/>
          <w:rFonts w:ascii="Calibri" w:hAnsi="Calibri" w:cs="Calibri"/>
        </w:rPr>
        <w:t>IEEE Rev Biomed Eng.</w:t>
      </w:r>
      <w:r>
        <w:rPr>
          <w:rFonts w:ascii="Calibri" w:hAnsi="Calibri" w:cs="Calibri"/>
        </w:rPr>
        <w:t xml:space="preserve"> </w:t>
      </w:r>
      <w:r>
        <w:rPr>
          <w:rStyle w:val="17"/>
          <w:rFonts w:ascii="Calibri" w:hAnsi="Calibri" w:cs="Calibri"/>
        </w:rPr>
        <w:t>7</w:t>
      </w:r>
      <w:r>
        <w:rPr>
          <w:rFonts w:ascii="Calibri" w:hAnsi="Calibri" w:cs="Calibri"/>
        </w:rPr>
        <w:t>, 115–125 (2014).</w:t>
      </w:r>
    </w:p>
    <w:p w14:paraId="78680F8D">
      <w:pPr>
        <w:spacing w:before="240"/>
        <w:rPr>
          <w:rFonts w:asciiTheme="majorHAnsi" w:hAnsiTheme="majorHAnsi" w:cstheme="majorHAnsi"/>
          <w:b/>
          <w:color w:val="808080"/>
        </w:rPr>
      </w:pPr>
    </w:p>
    <w:p w14:paraId="4B299B51">
      <w:pPr>
        <w:spacing w:before="240"/>
        <w:rPr>
          <w:rFonts w:asciiTheme="majorHAnsi" w:hAnsiTheme="majorHAnsi" w:cstheme="majorHAnsi"/>
          <w:b/>
          <w:color w:val="808080"/>
          <w:lang w:eastAsia="zh-CN"/>
        </w:rPr>
      </w:pPr>
    </w:p>
    <w:sectPr>
      <w:headerReference r:id="rId5" w:type="first"/>
      <w:headerReference r:id="rId3" w:type="default"/>
      <w:footerReference r:id="rId6" w:type="default"/>
      <w:headerReference r:id="rId4" w:type="even"/>
      <w:footerReference r:id="rId7"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Cambria Math">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238B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B6B41">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8204E">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5E770">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68305">
    <w:pPr>
      <w:tabs>
        <w:tab w:val="center" w:pos="4680"/>
        <w:tab w:val="right" w:pos="9360"/>
      </w:tabs>
      <w:jc w:val="right"/>
      <w:rPr>
        <w:b/>
        <w:color w:val="1F497D"/>
        <w:sz w:val="32"/>
        <w:szCs w:val="32"/>
      </w:rPr>
    </w:pPr>
    <w:r>
      <w:rPr>
        <w:b/>
        <w:color w:val="1F497D"/>
        <w:sz w:val="32"/>
        <w:szCs w:val="32"/>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-409575</wp:posOffset>
              </wp:positionV>
              <wp:extent cx="3060065" cy="883285"/>
              <wp:effectExtent l="0" t="0" r="0" b="0"/>
              <wp:wrapSquare wrapText="bothSides"/>
              <wp:docPr id="3"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4" name="image1.png"/>
                        <pic:cNvPicPr/>
                      </pic:nvPicPr>
                      <pic:blipFill>
                        <a:blip r:embed="rId1"/>
                        <a:srcRect/>
                        <a:stretch>
                          <a:fillRect/>
                        </a:stretch>
                      </pic:blipFill>
                      <pic:spPr>
                        <a:xfrm>
                          <a:off x="0" y="-937904"/>
                          <a:ext cx="2651760" cy="823520"/>
                        </a:xfrm>
                        <a:prstGeom prst="rect">
                          <a:avLst/>
                        </a:prstGeom>
                      </pic:spPr>
                    </pic:pic>
                    <wps:wsp>
                      <wps:cNvPr id="5"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387D788">
                            <w:pPr>
                              <w:shd w:val="clear" w:color="auto" w:fill="FFFFFF" w:themeFill="background1"/>
                              <w:jc w:val="left"/>
                              <w:rPr>
                                <w:color w:val="262626"/>
                                <w:sz w:val="16"/>
                                <w:szCs w:val="16"/>
                              </w:rPr>
                            </w:pPr>
                          </w:p>
                          <w:p w14:paraId="4D644430">
                            <w:pPr>
                              <w:shd w:val="clear" w:color="auto" w:fill="FFFFFF" w:themeFill="background1"/>
                              <w:jc w:val="left"/>
                              <w:rPr>
                                <w:color w:val="262626"/>
                                <w:sz w:val="16"/>
                                <w:szCs w:val="16"/>
                              </w:rPr>
                            </w:pPr>
                          </w:p>
                          <w:p w14:paraId="1A98BFBB">
                            <w:pPr>
                              <w:shd w:val="clear" w:color="auto" w:fill="FFFFFF" w:themeFill="background1"/>
                              <w:jc w:val="left"/>
                              <w:rPr>
                                <w:color w:val="262626"/>
                                <w:sz w:val="16"/>
                                <w:szCs w:val="16"/>
                              </w:rPr>
                            </w:pPr>
                            <w:r>
                              <w:rPr>
                                <w:color w:val="262626"/>
                                <w:sz w:val="16"/>
                                <w:szCs w:val="16"/>
                              </w:rPr>
                              <w:t>625 Massachusetts Ave, 2</w:t>
                            </w:r>
                            <w:r>
                              <w:rPr>
                                <w:color w:val="262626"/>
                                <w:sz w:val="16"/>
                                <w:szCs w:val="16"/>
                                <w:vertAlign w:val="superscript"/>
                              </w:rPr>
                              <w:t>nd</w:t>
                            </w:r>
                            <w:r>
                              <w:rPr>
                                <w:color w:val="262626"/>
                                <w:sz w:val="16"/>
                                <w:szCs w:val="16"/>
                              </w:rPr>
                              <w:t xml:space="preserve"> Floor </w:t>
                            </w:r>
                            <w:r>
                              <w:rPr>
                                <w:color w:val="262626"/>
                                <w:sz w:val="16"/>
                                <w:szCs w:val="16"/>
                              </w:rPr>
                              <w:br w:type="textWrapping"/>
                            </w:r>
                            <w:r>
                              <w:rPr>
                                <w:color w:val="262626"/>
                                <w:sz w:val="16"/>
                                <w:szCs w:val="16"/>
                              </w:rPr>
                              <w:t xml:space="preserve">Cambridge, MA 02139 </w:t>
                            </w:r>
                            <w:r>
                              <w:rPr>
                                <w:color w:val="262626"/>
                                <w:sz w:val="16"/>
                                <w:szCs w:val="16"/>
                              </w:rPr>
                              <w:br w:type="textWrapping"/>
                            </w:r>
                            <w:r>
                              <w:rPr>
                                <w:color w:val="262626"/>
                                <w:sz w:val="16"/>
                                <w:szCs w:val="16"/>
                              </w:rPr>
                              <w:t>Ph: 617.945.9051</w:t>
                            </w:r>
                          </w:p>
                          <w:p w14:paraId="710017B0">
                            <w:pPr>
                              <w:shd w:val="clear" w:color="auto" w:fill="FFFFFF" w:themeFill="background1"/>
                              <w:rPr>
                                <w:color w:val="262626"/>
                                <w:sz w:val="20"/>
                                <w:szCs w:val="20"/>
                              </w:rPr>
                            </w:pPr>
                          </w:p>
                          <w:p w14:paraId="2B99A1F7">
                            <w:pPr>
                              <w:shd w:val="clear" w:color="auto" w:fill="FFFFFF" w:themeFill="background1"/>
                              <w:rPr>
                                <w:color w:val="262626"/>
                                <w:sz w:val="20"/>
                                <w:szCs w:val="20"/>
                              </w:rPr>
                            </w:pPr>
                          </w:p>
                          <w:p w14:paraId="3FE75147">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anchor>
          </w:drawing>
        </mc:Choice>
        <mc:Fallback>
          <w:pict>
            <v:group id="Group 2" o:spid="_x0000_s1026" o:spt="203" style="position:absolute;left:0pt;margin-left:0pt;margin-top:-32.25pt;height:69.55pt;width:240.95pt;mso-wrap-distance-bottom:0pt;mso-wrap-distance-left:9pt;mso-wrap-distance-right:9pt;mso-wrap-distance-top:0pt;z-index:251659264;mso-width-relative:page;mso-height-relative:page;" coordorigin="0,-937904" coordsize="3060065,883920" o:gfxdata="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">
              <o:lock v:ext="edit" aspectratio="f"/>
              <v:shape id="image1.png" o:spid="_x0000_s1026" o:spt="75" type="#_x0000_t75" style="position:absolute;left:0;top:-937904;height:823520;width:2651760;" filled="f" o:preferrelative="t" stroked="f" coordsize="21600,21600" o:gfxdata="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6jK25AAAA2gAA&#10;AA8AAAAAAAAAAQAgAAAAIgAAAGRycy9kb3ducmV2LnhtbFBLAQIUABQAAAAIAIdO4kAzLwWeOwAA&#10;ADkAAAAQAAAAAAAAAAEAIAAAAAgBAABkcnMvc2hhcGV4bWwueG1sUEsFBgAAAAAGAAYAWwEAALID&#10;AAAAAA==&#10;">
                <v:fill on="f" focussize="0,0"/>
                <v:stroke on="f"/>
                <v:imagedata r:id="rId1" o:title=""/>
                <o:lock v:ext="edit" aspectratio="f"/>
              </v:shape>
              <v:shape id="Text Box 2" o:spid="_x0000_s1026" o:spt="202" type="#_x0000_t202" style="position:absolute;left:1362075;top:-937904;height:883920;width:1697990;" filled="f" stroked="f" coordsize="21600,21600" o:gfxdata="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xR/w+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387D788">
                      <w:pPr>
                        <w:shd w:val="clear" w:color="auto" w:fill="FFFFFF" w:themeFill="background1"/>
                        <w:jc w:val="left"/>
                        <w:rPr>
                          <w:color w:val="262626"/>
                          <w:sz w:val="16"/>
                          <w:szCs w:val="16"/>
                        </w:rPr>
                      </w:pPr>
                    </w:p>
                    <w:p w14:paraId="4D644430">
                      <w:pPr>
                        <w:shd w:val="clear" w:color="auto" w:fill="FFFFFF" w:themeFill="background1"/>
                        <w:jc w:val="left"/>
                        <w:rPr>
                          <w:color w:val="262626"/>
                          <w:sz w:val="16"/>
                          <w:szCs w:val="16"/>
                        </w:rPr>
                      </w:pPr>
                    </w:p>
                    <w:p w14:paraId="1A98BFBB">
                      <w:pPr>
                        <w:shd w:val="clear" w:color="auto" w:fill="FFFFFF" w:themeFill="background1"/>
                        <w:jc w:val="left"/>
                        <w:rPr>
                          <w:color w:val="262626"/>
                          <w:sz w:val="16"/>
                          <w:szCs w:val="16"/>
                        </w:rPr>
                      </w:pPr>
                      <w:r>
                        <w:rPr>
                          <w:color w:val="262626"/>
                          <w:sz w:val="16"/>
                          <w:szCs w:val="16"/>
                        </w:rPr>
                        <w:t>625 Massachusetts Ave, 2</w:t>
                      </w:r>
                      <w:r>
                        <w:rPr>
                          <w:color w:val="262626"/>
                          <w:sz w:val="16"/>
                          <w:szCs w:val="16"/>
                          <w:vertAlign w:val="superscript"/>
                        </w:rPr>
                        <w:t>nd</w:t>
                      </w:r>
                      <w:r>
                        <w:rPr>
                          <w:color w:val="262626"/>
                          <w:sz w:val="16"/>
                          <w:szCs w:val="16"/>
                        </w:rPr>
                        <w:t xml:space="preserve"> Floor </w:t>
                      </w:r>
                      <w:r>
                        <w:rPr>
                          <w:color w:val="262626"/>
                          <w:sz w:val="16"/>
                          <w:szCs w:val="16"/>
                        </w:rPr>
                        <w:br w:type="textWrapping"/>
                      </w:r>
                      <w:r>
                        <w:rPr>
                          <w:color w:val="262626"/>
                          <w:sz w:val="16"/>
                          <w:szCs w:val="16"/>
                        </w:rPr>
                        <w:t xml:space="preserve">Cambridge, MA 02139 </w:t>
                      </w:r>
                      <w:r>
                        <w:rPr>
                          <w:color w:val="262626"/>
                          <w:sz w:val="16"/>
                          <w:szCs w:val="16"/>
                        </w:rPr>
                        <w:br w:type="textWrapping"/>
                      </w:r>
                      <w:r>
                        <w:rPr>
                          <w:color w:val="262626"/>
                          <w:sz w:val="16"/>
                          <w:szCs w:val="16"/>
                        </w:rPr>
                        <w:t>Ph: 617.945.9051</w:t>
                      </w:r>
                    </w:p>
                    <w:p w14:paraId="710017B0">
                      <w:pPr>
                        <w:shd w:val="clear" w:color="auto" w:fill="FFFFFF" w:themeFill="background1"/>
                        <w:rPr>
                          <w:color w:val="262626"/>
                          <w:sz w:val="20"/>
                          <w:szCs w:val="20"/>
                        </w:rPr>
                      </w:pPr>
                    </w:p>
                    <w:p w14:paraId="2B99A1F7">
                      <w:pPr>
                        <w:shd w:val="clear" w:color="auto" w:fill="FFFFFF" w:themeFill="background1"/>
                        <w:rPr>
                          <w:color w:val="262626"/>
                          <w:sz w:val="20"/>
                          <w:szCs w:val="20"/>
                        </w:rPr>
                      </w:pPr>
                    </w:p>
                    <w:p w14:paraId="3FE75147">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Pr>
        <w:b/>
        <w:color w:val="1F497D"/>
        <w:sz w:val="32"/>
        <w:szCs w:val="32"/>
      </w:rPr>
      <w:t>Method Article Template</w:t>
    </w:r>
    <w:r>
      <w:rPr>
        <w:b/>
        <w:color w:val="1F497D"/>
        <w:sz w:val="32"/>
        <w:szCs w:val="32"/>
      </w:rPr>
      <w:br w:type="textWrapp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C127FD"/>
    <w:multiLevelType w:val="multilevel"/>
    <w:tmpl w:val="67C127F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8040085"/>
    <w:multiLevelType w:val="multilevel"/>
    <w:tmpl w:val="78040085"/>
    <w:lvl w:ilvl="0" w:tentative="0">
      <w:start w:val="1"/>
      <w:numFmt w:val="decimal"/>
      <w:lvlText w:val="%1."/>
      <w:lvlJc w:val="left"/>
      <w:pPr>
        <w:ind w:left="72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7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1233"/>
    <w:rsid w:val="0000515B"/>
    <w:rsid w:val="00007ED2"/>
    <w:rsid w:val="000112F8"/>
    <w:rsid w:val="00011457"/>
    <w:rsid w:val="00013652"/>
    <w:rsid w:val="00016236"/>
    <w:rsid w:val="0002172D"/>
    <w:rsid w:val="0002231E"/>
    <w:rsid w:val="00024D0D"/>
    <w:rsid w:val="00026AA8"/>
    <w:rsid w:val="00026C1C"/>
    <w:rsid w:val="00034DD1"/>
    <w:rsid w:val="000367C1"/>
    <w:rsid w:val="00040A03"/>
    <w:rsid w:val="0004144D"/>
    <w:rsid w:val="0004355D"/>
    <w:rsid w:val="0005296E"/>
    <w:rsid w:val="00057B67"/>
    <w:rsid w:val="00061E0E"/>
    <w:rsid w:val="00067CF0"/>
    <w:rsid w:val="0007506F"/>
    <w:rsid w:val="00075133"/>
    <w:rsid w:val="00076815"/>
    <w:rsid w:val="00081F44"/>
    <w:rsid w:val="00082A5F"/>
    <w:rsid w:val="000B1CEF"/>
    <w:rsid w:val="000B41B6"/>
    <w:rsid w:val="000C3386"/>
    <w:rsid w:val="000C6D36"/>
    <w:rsid w:val="000D4488"/>
    <w:rsid w:val="000D7D86"/>
    <w:rsid w:val="000E2ABF"/>
    <w:rsid w:val="000E3F21"/>
    <w:rsid w:val="000E4C51"/>
    <w:rsid w:val="000E750B"/>
    <w:rsid w:val="0013322C"/>
    <w:rsid w:val="001433B8"/>
    <w:rsid w:val="00147765"/>
    <w:rsid w:val="00147CBA"/>
    <w:rsid w:val="0015327B"/>
    <w:rsid w:val="00155BE3"/>
    <w:rsid w:val="001621C5"/>
    <w:rsid w:val="001624E4"/>
    <w:rsid w:val="001658E9"/>
    <w:rsid w:val="00165F54"/>
    <w:rsid w:val="00172124"/>
    <w:rsid w:val="00181A81"/>
    <w:rsid w:val="0018412F"/>
    <w:rsid w:val="00193B30"/>
    <w:rsid w:val="00194C04"/>
    <w:rsid w:val="00194CE8"/>
    <w:rsid w:val="001959A2"/>
    <w:rsid w:val="001A1CA1"/>
    <w:rsid w:val="001A3D0F"/>
    <w:rsid w:val="001A6DBE"/>
    <w:rsid w:val="001B5CF4"/>
    <w:rsid w:val="001B6B62"/>
    <w:rsid w:val="001C46A2"/>
    <w:rsid w:val="001D1578"/>
    <w:rsid w:val="001D7A7A"/>
    <w:rsid w:val="001E1488"/>
    <w:rsid w:val="001F2D35"/>
    <w:rsid w:val="001F3109"/>
    <w:rsid w:val="001F56D9"/>
    <w:rsid w:val="001F72BC"/>
    <w:rsid w:val="00203D2B"/>
    <w:rsid w:val="00210DD6"/>
    <w:rsid w:val="00214319"/>
    <w:rsid w:val="00216774"/>
    <w:rsid w:val="00223883"/>
    <w:rsid w:val="0023296D"/>
    <w:rsid w:val="00232DDC"/>
    <w:rsid w:val="00237E97"/>
    <w:rsid w:val="00252077"/>
    <w:rsid w:val="00257FE0"/>
    <w:rsid w:val="00273EDD"/>
    <w:rsid w:val="00275B71"/>
    <w:rsid w:val="002A4750"/>
    <w:rsid w:val="002B2F60"/>
    <w:rsid w:val="002B34B1"/>
    <w:rsid w:val="002B7EA5"/>
    <w:rsid w:val="002C28B1"/>
    <w:rsid w:val="002D1A09"/>
    <w:rsid w:val="002D3DD2"/>
    <w:rsid w:val="002E24CF"/>
    <w:rsid w:val="002E7266"/>
    <w:rsid w:val="0031658E"/>
    <w:rsid w:val="0033012B"/>
    <w:rsid w:val="00341428"/>
    <w:rsid w:val="00345A90"/>
    <w:rsid w:val="00351087"/>
    <w:rsid w:val="003548DA"/>
    <w:rsid w:val="00356228"/>
    <w:rsid w:val="00356880"/>
    <w:rsid w:val="003678DC"/>
    <w:rsid w:val="00375BEB"/>
    <w:rsid w:val="00387CDA"/>
    <w:rsid w:val="0039524F"/>
    <w:rsid w:val="003A5297"/>
    <w:rsid w:val="003B2C0F"/>
    <w:rsid w:val="003D5AAD"/>
    <w:rsid w:val="003D67E2"/>
    <w:rsid w:val="00402ACE"/>
    <w:rsid w:val="0040579A"/>
    <w:rsid w:val="00413884"/>
    <w:rsid w:val="00414ADE"/>
    <w:rsid w:val="00420717"/>
    <w:rsid w:val="004361C8"/>
    <w:rsid w:val="00436F4D"/>
    <w:rsid w:val="00451083"/>
    <w:rsid w:val="00457D52"/>
    <w:rsid w:val="004620C9"/>
    <w:rsid w:val="00484BEF"/>
    <w:rsid w:val="004939EE"/>
    <w:rsid w:val="004969D3"/>
    <w:rsid w:val="004C0985"/>
    <w:rsid w:val="004D362E"/>
    <w:rsid w:val="004E51D5"/>
    <w:rsid w:val="004F4F76"/>
    <w:rsid w:val="004F6AD9"/>
    <w:rsid w:val="00513CCF"/>
    <w:rsid w:val="00516914"/>
    <w:rsid w:val="005231CE"/>
    <w:rsid w:val="00551D82"/>
    <w:rsid w:val="0055344F"/>
    <w:rsid w:val="00562818"/>
    <w:rsid w:val="00567B19"/>
    <w:rsid w:val="005734D7"/>
    <w:rsid w:val="00575E55"/>
    <w:rsid w:val="00585BF5"/>
    <w:rsid w:val="00587628"/>
    <w:rsid w:val="00592173"/>
    <w:rsid w:val="005A0AC8"/>
    <w:rsid w:val="005A637B"/>
    <w:rsid w:val="005B1F57"/>
    <w:rsid w:val="005B51C8"/>
    <w:rsid w:val="005B6FCB"/>
    <w:rsid w:val="005E1EE7"/>
    <w:rsid w:val="00604100"/>
    <w:rsid w:val="006051A5"/>
    <w:rsid w:val="00614B49"/>
    <w:rsid w:val="00615035"/>
    <w:rsid w:val="00617BC1"/>
    <w:rsid w:val="00620842"/>
    <w:rsid w:val="00622578"/>
    <w:rsid w:val="006239A1"/>
    <w:rsid w:val="00634672"/>
    <w:rsid w:val="0063740D"/>
    <w:rsid w:val="00647209"/>
    <w:rsid w:val="00663CFB"/>
    <w:rsid w:val="006755EE"/>
    <w:rsid w:val="006824BF"/>
    <w:rsid w:val="006A23DE"/>
    <w:rsid w:val="006A6821"/>
    <w:rsid w:val="006B6575"/>
    <w:rsid w:val="006C4B3D"/>
    <w:rsid w:val="006C7B89"/>
    <w:rsid w:val="006D24CD"/>
    <w:rsid w:val="006D311A"/>
    <w:rsid w:val="006D7AF8"/>
    <w:rsid w:val="006E4797"/>
    <w:rsid w:val="006E4C40"/>
    <w:rsid w:val="006E5863"/>
    <w:rsid w:val="006E7C64"/>
    <w:rsid w:val="00702ADE"/>
    <w:rsid w:val="0070444F"/>
    <w:rsid w:val="00711A3F"/>
    <w:rsid w:val="00714BE0"/>
    <w:rsid w:val="00716E3F"/>
    <w:rsid w:val="007242FE"/>
    <w:rsid w:val="00724A8F"/>
    <w:rsid w:val="00736371"/>
    <w:rsid w:val="00740665"/>
    <w:rsid w:val="00751D3D"/>
    <w:rsid w:val="00753998"/>
    <w:rsid w:val="00762EC7"/>
    <w:rsid w:val="007709F2"/>
    <w:rsid w:val="0079461B"/>
    <w:rsid w:val="007974A3"/>
    <w:rsid w:val="007A1A43"/>
    <w:rsid w:val="007A4BBA"/>
    <w:rsid w:val="007A6922"/>
    <w:rsid w:val="007B488F"/>
    <w:rsid w:val="007B72A4"/>
    <w:rsid w:val="007C0486"/>
    <w:rsid w:val="007D0B74"/>
    <w:rsid w:val="007D6BE0"/>
    <w:rsid w:val="007E2BF1"/>
    <w:rsid w:val="007F13E9"/>
    <w:rsid w:val="007F2030"/>
    <w:rsid w:val="007F36A5"/>
    <w:rsid w:val="007F5EB0"/>
    <w:rsid w:val="008008AB"/>
    <w:rsid w:val="0081552E"/>
    <w:rsid w:val="008256AB"/>
    <w:rsid w:val="008321A7"/>
    <w:rsid w:val="00833B96"/>
    <w:rsid w:val="008403F5"/>
    <w:rsid w:val="008425A4"/>
    <w:rsid w:val="00843486"/>
    <w:rsid w:val="00843CC8"/>
    <w:rsid w:val="008461C6"/>
    <w:rsid w:val="00852F54"/>
    <w:rsid w:val="0085421A"/>
    <w:rsid w:val="0085548D"/>
    <w:rsid w:val="00893C38"/>
    <w:rsid w:val="008979B1"/>
    <w:rsid w:val="008A4859"/>
    <w:rsid w:val="008A7A39"/>
    <w:rsid w:val="008B2D50"/>
    <w:rsid w:val="008B2F97"/>
    <w:rsid w:val="008B35D2"/>
    <w:rsid w:val="008D293E"/>
    <w:rsid w:val="008E066B"/>
    <w:rsid w:val="008E0A72"/>
    <w:rsid w:val="008E19AC"/>
    <w:rsid w:val="008F231A"/>
    <w:rsid w:val="008F40E5"/>
    <w:rsid w:val="00900B23"/>
    <w:rsid w:val="00901C81"/>
    <w:rsid w:val="00902A4F"/>
    <w:rsid w:val="0090693C"/>
    <w:rsid w:val="00911EF7"/>
    <w:rsid w:val="00930B02"/>
    <w:rsid w:val="00934A4E"/>
    <w:rsid w:val="00936E08"/>
    <w:rsid w:val="009409EA"/>
    <w:rsid w:val="0094156F"/>
    <w:rsid w:val="00987D61"/>
    <w:rsid w:val="00994F50"/>
    <w:rsid w:val="009A100C"/>
    <w:rsid w:val="009A1A5E"/>
    <w:rsid w:val="009A4B26"/>
    <w:rsid w:val="009A6527"/>
    <w:rsid w:val="009D4C4A"/>
    <w:rsid w:val="009D4D37"/>
    <w:rsid w:val="009D5729"/>
    <w:rsid w:val="009E5AB4"/>
    <w:rsid w:val="009E642B"/>
    <w:rsid w:val="009E6D92"/>
    <w:rsid w:val="00A1684A"/>
    <w:rsid w:val="00A222A3"/>
    <w:rsid w:val="00A35853"/>
    <w:rsid w:val="00A360DC"/>
    <w:rsid w:val="00A53144"/>
    <w:rsid w:val="00A61636"/>
    <w:rsid w:val="00A624BE"/>
    <w:rsid w:val="00A629C2"/>
    <w:rsid w:val="00A72DC2"/>
    <w:rsid w:val="00A816A8"/>
    <w:rsid w:val="00A95F0C"/>
    <w:rsid w:val="00AB4038"/>
    <w:rsid w:val="00AE60B3"/>
    <w:rsid w:val="00AF15C7"/>
    <w:rsid w:val="00B02BAF"/>
    <w:rsid w:val="00B24BF8"/>
    <w:rsid w:val="00B36FDB"/>
    <w:rsid w:val="00B56404"/>
    <w:rsid w:val="00B62466"/>
    <w:rsid w:val="00B6468F"/>
    <w:rsid w:val="00B66177"/>
    <w:rsid w:val="00B81064"/>
    <w:rsid w:val="00B87681"/>
    <w:rsid w:val="00B96E80"/>
    <w:rsid w:val="00BA03BE"/>
    <w:rsid w:val="00BC4CAA"/>
    <w:rsid w:val="00BD02EF"/>
    <w:rsid w:val="00BD3767"/>
    <w:rsid w:val="00BE0179"/>
    <w:rsid w:val="00BE22A2"/>
    <w:rsid w:val="00BE2769"/>
    <w:rsid w:val="00C11D93"/>
    <w:rsid w:val="00C12412"/>
    <w:rsid w:val="00C201C2"/>
    <w:rsid w:val="00C27C71"/>
    <w:rsid w:val="00C31C43"/>
    <w:rsid w:val="00C366E0"/>
    <w:rsid w:val="00C550F3"/>
    <w:rsid w:val="00C63236"/>
    <w:rsid w:val="00C652D8"/>
    <w:rsid w:val="00C875D1"/>
    <w:rsid w:val="00C91074"/>
    <w:rsid w:val="00CB1713"/>
    <w:rsid w:val="00CB1783"/>
    <w:rsid w:val="00CD3463"/>
    <w:rsid w:val="00CD79E9"/>
    <w:rsid w:val="00CF16FF"/>
    <w:rsid w:val="00CF2A81"/>
    <w:rsid w:val="00D01AC4"/>
    <w:rsid w:val="00D07A90"/>
    <w:rsid w:val="00D10F6A"/>
    <w:rsid w:val="00D129A0"/>
    <w:rsid w:val="00D17102"/>
    <w:rsid w:val="00D21F5B"/>
    <w:rsid w:val="00D2510B"/>
    <w:rsid w:val="00D328FD"/>
    <w:rsid w:val="00D43795"/>
    <w:rsid w:val="00D450F2"/>
    <w:rsid w:val="00D57F1F"/>
    <w:rsid w:val="00D6106C"/>
    <w:rsid w:val="00D631D1"/>
    <w:rsid w:val="00D661BB"/>
    <w:rsid w:val="00D86D57"/>
    <w:rsid w:val="00D959E7"/>
    <w:rsid w:val="00DA154A"/>
    <w:rsid w:val="00DA3C5C"/>
    <w:rsid w:val="00DC0E61"/>
    <w:rsid w:val="00DC18A7"/>
    <w:rsid w:val="00DC71E3"/>
    <w:rsid w:val="00DD0D2A"/>
    <w:rsid w:val="00DD1A82"/>
    <w:rsid w:val="00DF49D2"/>
    <w:rsid w:val="00E03054"/>
    <w:rsid w:val="00E03790"/>
    <w:rsid w:val="00E20185"/>
    <w:rsid w:val="00E340A6"/>
    <w:rsid w:val="00E366D0"/>
    <w:rsid w:val="00E401D5"/>
    <w:rsid w:val="00E53A59"/>
    <w:rsid w:val="00E61250"/>
    <w:rsid w:val="00E70321"/>
    <w:rsid w:val="00E74B2A"/>
    <w:rsid w:val="00E756CE"/>
    <w:rsid w:val="00EB1E68"/>
    <w:rsid w:val="00EB270E"/>
    <w:rsid w:val="00EC0649"/>
    <w:rsid w:val="00EC57F0"/>
    <w:rsid w:val="00EF1D5B"/>
    <w:rsid w:val="00F0390D"/>
    <w:rsid w:val="00F06633"/>
    <w:rsid w:val="00F22FB1"/>
    <w:rsid w:val="00F26FD9"/>
    <w:rsid w:val="00F34A95"/>
    <w:rsid w:val="00F36869"/>
    <w:rsid w:val="00F41DE1"/>
    <w:rsid w:val="00F511BF"/>
    <w:rsid w:val="00F523DE"/>
    <w:rsid w:val="00F60622"/>
    <w:rsid w:val="00F72213"/>
    <w:rsid w:val="00F72F3D"/>
    <w:rsid w:val="00F73F1E"/>
    <w:rsid w:val="00F76C6D"/>
    <w:rsid w:val="00F80870"/>
    <w:rsid w:val="00F96F80"/>
    <w:rsid w:val="00FA3B53"/>
    <w:rsid w:val="00FA3EE4"/>
    <w:rsid w:val="00FA4893"/>
    <w:rsid w:val="00FA6C9C"/>
    <w:rsid w:val="00FC0B76"/>
    <w:rsid w:val="00FE4918"/>
    <w:rsid w:val="00FF4595"/>
    <w:rsid w:val="053817AA"/>
    <w:rsid w:val="06CB49BC"/>
    <w:rsid w:val="07D719A1"/>
    <w:rsid w:val="09C37BCC"/>
    <w:rsid w:val="0BB7550F"/>
    <w:rsid w:val="0BCB0FBA"/>
    <w:rsid w:val="0D662D48"/>
    <w:rsid w:val="0F6063AF"/>
    <w:rsid w:val="12DB7244"/>
    <w:rsid w:val="17406FFF"/>
    <w:rsid w:val="17563D79"/>
    <w:rsid w:val="1DD15E49"/>
    <w:rsid w:val="214D44F3"/>
    <w:rsid w:val="217B4CDE"/>
    <w:rsid w:val="246805C8"/>
    <w:rsid w:val="273121C1"/>
    <w:rsid w:val="27BC5F2F"/>
    <w:rsid w:val="2B5779B0"/>
    <w:rsid w:val="2DC95120"/>
    <w:rsid w:val="2EC03AEE"/>
    <w:rsid w:val="3C3420E0"/>
    <w:rsid w:val="3E4D35B0"/>
    <w:rsid w:val="4623014F"/>
    <w:rsid w:val="48C96940"/>
    <w:rsid w:val="4A4C2CEB"/>
    <w:rsid w:val="4F5D14F6"/>
    <w:rsid w:val="55D56066"/>
    <w:rsid w:val="56821842"/>
    <w:rsid w:val="57CD2705"/>
    <w:rsid w:val="5B8C350C"/>
    <w:rsid w:val="5BC26552"/>
    <w:rsid w:val="67C86DAB"/>
    <w:rsid w:val="71FC02A3"/>
    <w:rsid w:val="769C551A"/>
    <w:rsid w:val="77756B2D"/>
    <w:rsid w:val="7AC54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Calibri" w:eastAsiaTheme="minorEastAsia"/>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7"/>
    <w:unhideWhenUsed/>
    <w:qFormat/>
    <w:uiPriority w:val="99"/>
    <w:rPr>
      <w:sz w:val="20"/>
      <w:szCs w:val="20"/>
    </w:rPr>
  </w:style>
  <w:style w:type="paragraph" w:styleId="9">
    <w:name w:val="Balloon Text"/>
    <w:basedOn w:val="1"/>
    <w:link w:val="34"/>
    <w:semiHidden/>
    <w:unhideWhenUsed/>
    <w:qFormat/>
    <w:uiPriority w:val="99"/>
    <w:rPr>
      <w:rFonts w:ascii="Segoe UI" w:hAnsi="Segoe UI" w:cs="Segoe UI"/>
      <w:sz w:val="18"/>
      <w:szCs w:val="18"/>
    </w:rPr>
  </w:style>
  <w:style w:type="paragraph" w:styleId="10">
    <w:name w:val="footer"/>
    <w:basedOn w:val="1"/>
    <w:link w:val="24"/>
    <w:unhideWhenUsed/>
    <w:qFormat/>
    <w:uiPriority w:val="99"/>
    <w:pPr>
      <w:tabs>
        <w:tab w:val="center" w:pos="4680"/>
        <w:tab w:val="right" w:pos="9360"/>
      </w:tabs>
    </w:pPr>
  </w:style>
  <w:style w:type="paragraph" w:styleId="11">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2">
    <w:name w:val="Normal (Web)"/>
    <w:basedOn w:val="1"/>
    <w:semiHidden/>
    <w:unhideWhenUsed/>
    <w:uiPriority w:val="99"/>
    <w:pPr>
      <w:widowControl/>
      <w:spacing w:before="100" w:beforeAutospacing="1" w:after="100" w:afterAutospacing="1"/>
      <w:jc w:val="left"/>
    </w:pPr>
    <w:rPr>
      <w:rFonts w:ascii="Times New Roman" w:hAnsi="Times New Roman" w:eastAsia="Times New Roman" w:cs="Times New Roman"/>
      <w:lang w:val="en-IN" w:eastAsia="en-IN"/>
    </w:rPr>
  </w:style>
  <w:style w:type="paragraph" w:styleId="13">
    <w:name w:val="Title"/>
    <w:basedOn w:val="1"/>
    <w:next w:val="1"/>
    <w:qFormat/>
    <w:uiPriority w:val="10"/>
    <w:pPr>
      <w:keepNext/>
      <w:keepLines/>
      <w:spacing w:before="480" w:after="120"/>
    </w:pPr>
    <w:rPr>
      <w:b/>
      <w:sz w:val="72"/>
      <w:szCs w:val="72"/>
    </w:rPr>
  </w:style>
  <w:style w:type="paragraph" w:styleId="14">
    <w:name w:val="annotation subject"/>
    <w:basedOn w:val="8"/>
    <w:next w:val="8"/>
    <w:link w:val="28"/>
    <w:semiHidden/>
    <w:unhideWhenUsed/>
    <w:qFormat/>
    <w:uiPriority w:val="99"/>
    <w:rPr>
      <w:b/>
      <w:bCs/>
    </w:rPr>
  </w:style>
  <w:style w:type="character" w:styleId="17">
    <w:name w:val="Strong"/>
    <w:basedOn w:val="16"/>
    <w:qFormat/>
    <w:uiPriority w:val="22"/>
    <w:rPr>
      <w:b/>
      <w:bCs/>
    </w:rPr>
  </w:style>
  <w:style w:type="character" w:styleId="18">
    <w:name w:val="FollowedHyperlink"/>
    <w:basedOn w:val="16"/>
    <w:semiHidden/>
    <w:unhideWhenUsed/>
    <w:qFormat/>
    <w:uiPriority w:val="99"/>
    <w:rPr>
      <w:color w:val="800080" w:themeColor="followedHyperlink"/>
      <w:u w:val="single"/>
      <w14:textFill>
        <w14:solidFill>
          <w14:schemeClr w14:val="folHlink"/>
        </w14:solidFill>
      </w14:textFill>
    </w:rPr>
  </w:style>
  <w:style w:type="character" w:styleId="19">
    <w:name w:val="Emphasis"/>
    <w:basedOn w:val="16"/>
    <w:qFormat/>
    <w:uiPriority w:val="20"/>
    <w:rPr>
      <w:i/>
      <w:iCs/>
    </w:rPr>
  </w:style>
  <w:style w:type="character" w:styleId="20">
    <w:name w:val="line number"/>
    <w:basedOn w:val="16"/>
    <w:semiHidden/>
    <w:unhideWhenUsed/>
    <w:qFormat/>
    <w:uiPriority w:val="99"/>
  </w:style>
  <w:style w:type="character" w:styleId="21">
    <w:name w:val="Hyperlink"/>
    <w:basedOn w:val="16"/>
    <w:unhideWhenUsed/>
    <w:qFormat/>
    <w:uiPriority w:val="99"/>
    <w:rPr>
      <w:color w:val="0000FF" w:themeColor="hyperlink"/>
      <w:u w:val="single"/>
      <w14:textFill>
        <w14:solidFill>
          <w14:schemeClr w14:val="hlink"/>
        </w14:solidFill>
      </w14:textFill>
    </w:rPr>
  </w:style>
  <w:style w:type="character" w:styleId="22">
    <w:name w:val="annotation reference"/>
    <w:basedOn w:val="16"/>
    <w:semiHidden/>
    <w:unhideWhenUsed/>
    <w:qFormat/>
    <w:uiPriority w:val="99"/>
    <w:rPr>
      <w:sz w:val="16"/>
      <w:szCs w:val="16"/>
    </w:rPr>
  </w:style>
  <w:style w:type="character" w:customStyle="1" w:styleId="23">
    <w:name w:val="未处理的提及1"/>
    <w:basedOn w:val="16"/>
    <w:semiHidden/>
    <w:unhideWhenUsed/>
    <w:qFormat/>
    <w:uiPriority w:val="99"/>
    <w:rPr>
      <w:color w:val="605E5C"/>
      <w:shd w:val="clear" w:color="auto" w:fill="E1DFDD"/>
    </w:rPr>
  </w:style>
  <w:style w:type="character" w:customStyle="1" w:styleId="24">
    <w:name w:val="Footer Char"/>
    <w:basedOn w:val="16"/>
    <w:link w:val="10"/>
    <w:qFormat/>
    <w:uiPriority w:val="99"/>
    <w:rPr>
      <w:rFonts w:ascii="Calibri" w:hAnsi="Calibri" w:cs="Calibri" w:eastAsiaTheme="minorEastAsia"/>
      <w:sz w:val="24"/>
      <w:szCs w:val="24"/>
      <w:lang w:eastAsia="en-US"/>
    </w:rPr>
  </w:style>
  <w:style w:type="paragraph" w:customStyle="1" w:styleId="25">
    <w:name w:val="修订1"/>
    <w:hidden/>
    <w:semiHidden/>
    <w:qFormat/>
    <w:uiPriority w:val="99"/>
    <w:rPr>
      <w:rFonts w:ascii="Calibri" w:hAnsi="Calibri" w:cs="Calibri" w:eastAsiaTheme="minorEastAsia"/>
      <w:sz w:val="24"/>
      <w:szCs w:val="24"/>
      <w:lang w:val="en-US" w:eastAsia="en-US" w:bidi="ar-SA"/>
    </w:rPr>
  </w:style>
  <w:style w:type="paragraph" w:styleId="26">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7">
    <w:name w:val="Comment Text Char"/>
    <w:basedOn w:val="16"/>
    <w:link w:val="8"/>
    <w:qFormat/>
    <w:uiPriority w:val="99"/>
    <w:rPr>
      <w:rFonts w:ascii="Calibri" w:hAnsi="Calibri" w:cs="Calibri" w:eastAsiaTheme="minorEastAsia"/>
      <w:lang w:eastAsia="en-US"/>
    </w:rPr>
  </w:style>
  <w:style w:type="character" w:customStyle="1" w:styleId="28">
    <w:name w:val="Comment Subject Char"/>
    <w:basedOn w:val="27"/>
    <w:link w:val="14"/>
    <w:semiHidden/>
    <w:qFormat/>
    <w:uiPriority w:val="99"/>
    <w:rPr>
      <w:rFonts w:ascii="Calibri" w:hAnsi="Calibri" w:cs="Calibri" w:eastAsiaTheme="minorEastAsia"/>
      <w:b/>
      <w:bCs/>
      <w:lang w:eastAsia="en-US"/>
    </w:rPr>
  </w:style>
  <w:style w:type="character" w:customStyle="1" w:styleId="29">
    <w:name w:val="cf01"/>
    <w:basedOn w:val="16"/>
    <w:qFormat/>
    <w:uiPriority w:val="0"/>
    <w:rPr>
      <w:rFonts w:hint="default" w:ascii="Segoe UI" w:hAnsi="Segoe UI" w:cs="Segoe UI"/>
      <w:sz w:val="18"/>
      <w:szCs w:val="18"/>
    </w:rPr>
  </w:style>
  <w:style w:type="paragraph" w:customStyle="1" w:styleId="30">
    <w:name w:val="书目1"/>
    <w:basedOn w:val="1"/>
    <w:next w:val="1"/>
    <w:unhideWhenUsed/>
    <w:qFormat/>
    <w:uiPriority w:val="37"/>
    <w:pPr>
      <w:tabs>
        <w:tab w:val="left" w:pos="264"/>
      </w:tabs>
      <w:ind w:left="264" w:hanging="264"/>
    </w:pPr>
  </w:style>
  <w:style w:type="paragraph" w:customStyle="1" w:styleId="31">
    <w:name w:val="书目2"/>
    <w:basedOn w:val="1"/>
    <w:next w:val="1"/>
    <w:unhideWhenUsed/>
    <w:qFormat/>
    <w:uiPriority w:val="37"/>
  </w:style>
  <w:style w:type="character" w:customStyle="1" w:styleId="32">
    <w:name w:val="未处理的提及2"/>
    <w:basedOn w:val="16"/>
    <w:semiHidden/>
    <w:unhideWhenUsed/>
    <w:qFormat/>
    <w:uiPriority w:val="99"/>
    <w:rPr>
      <w:color w:val="605E5C"/>
      <w:shd w:val="clear" w:color="auto" w:fill="E1DFDD"/>
    </w:rPr>
  </w:style>
  <w:style w:type="paragraph" w:customStyle="1" w:styleId="33">
    <w:name w:val="修订2"/>
    <w:hidden/>
    <w:semiHidden/>
    <w:qFormat/>
    <w:uiPriority w:val="99"/>
    <w:rPr>
      <w:rFonts w:ascii="Calibri" w:hAnsi="Calibri" w:cs="Calibri" w:eastAsiaTheme="minorEastAsia"/>
      <w:sz w:val="24"/>
      <w:szCs w:val="24"/>
      <w:lang w:val="en-US" w:eastAsia="en-US" w:bidi="ar-SA"/>
    </w:rPr>
  </w:style>
  <w:style w:type="character" w:customStyle="1" w:styleId="34">
    <w:name w:val="Balloon Text Char"/>
    <w:basedOn w:val="16"/>
    <w:link w:val="9"/>
    <w:semiHidden/>
    <w:qFormat/>
    <w:uiPriority w:val="99"/>
    <w:rPr>
      <w:rFonts w:ascii="Segoe UI" w:hAnsi="Segoe UI" w:cs="Segoe UI" w:eastAsiaTheme="minorEastAsia"/>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900</Words>
  <Characters>5935</Characters>
  <Lines>1380</Lines>
  <Paragraphs>631</Paragraphs>
  <TotalTime>29</TotalTime>
  <ScaleCrop>false</ScaleCrop>
  <LinksUpToDate>false</LinksUpToDate>
  <CharactersWithSpaces>6971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2025-11-20T10:03:00Z</dcterms:created>
  <dc:creator>佩奇</dc:creator>
  <cp:lastModifiedBy>佩奇</cp:lastModifiedBy>
  <dcterms:modified xsi:type="dcterms:W3CDTF">2026-01-30T10:18:02Z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zotero-version="8.0-beta.13+d1f478fc4"&gt;&lt;session id="1RrJelFu"/&gt;&lt;style id="http://www.zotero.org/styles/journal-of-visualized-experiments" hasBibliography="1" bibliographyStyleHasBeenSet="1"/&gt;&lt;prefs&gt;&lt;pref name="fieldType" value="Fiel</vt:lpwstr>
  </property>
  <property fmtid="{D5CDD505-2E9C-101B-9397-08002B2CF9AE}" pid="4" name="ZOTERO_PREF_2">
    <vt:lpwstr>d"/&gt;&lt;/prefs&gt;&lt;/data&gt;</vt:lpwstr>
  </property>
  <property fmtid="{D5CDD505-2E9C-101B-9397-08002B2CF9AE}" pid="5" name="KSOTemplateDocerSaveRecord">
    <vt:lpwstr>eyJoZGlkIjoiZWFiMGMwNTA3YWJhZTVlNDYxYjdiYTFlZThiMzcwNWMiLCJ1c2VySWQiOiI3MzA4NDk1MTEifQ==</vt:lpwstr>
  </property>
  <property fmtid="{D5CDD505-2E9C-101B-9397-08002B2CF9AE}" pid="6" name="KSOProductBuildVer">
    <vt:lpwstr>2052-12.1.0.24657</vt:lpwstr>
  </property>
  <property fmtid="{D5CDD505-2E9C-101B-9397-08002B2CF9AE}" pid="7" name="ICV">
    <vt:lpwstr>E832C7807C2C47CE873571279F36F9E1_13</vt:lpwstr>
  </property>
</Properties>
</file>