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6DB621E" w:rsidR="006E4797" w:rsidRDefault="00551D82" w:rsidP="008B35D2">
      <w:pPr>
        <w:pBdr>
          <w:top w:val="nil"/>
          <w:left w:val="nil"/>
          <w:bottom w:val="nil"/>
          <w:right w:val="nil"/>
          <w:between w:val="nil"/>
        </w:pBdr>
        <w:rPr>
          <w:color w:val="000000"/>
        </w:rPr>
      </w:pPr>
      <w:r>
        <w:rPr>
          <w:b/>
          <w:color w:val="000000"/>
        </w:rPr>
        <w:t>TITLE:</w:t>
      </w:r>
    </w:p>
    <w:p w14:paraId="4B73AB15" w14:textId="48DA2C03" w:rsidR="00196006" w:rsidRPr="00196006" w:rsidRDefault="00196006" w:rsidP="00196006">
      <w:pPr>
        <w:widowControl/>
        <w:jc w:val="left"/>
        <w:rPr>
          <w:rFonts w:ascii="Times New Roman" w:eastAsia="Times New Roman" w:hAnsi="Times New Roman" w:cs="Times New Roman"/>
        </w:rPr>
      </w:pPr>
      <w:r w:rsidRPr="00196006">
        <w:rPr>
          <w:rFonts w:eastAsia="Times New Roman"/>
          <w:color w:val="000000"/>
        </w:rPr>
        <w:t xml:space="preserve">Cities </w:t>
      </w:r>
      <w:r w:rsidR="00313692">
        <w:rPr>
          <w:rFonts w:eastAsia="Times New Roman"/>
          <w:color w:val="000000"/>
        </w:rPr>
        <w:t>a</w:t>
      </w:r>
      <w:r w:rsidR="00313692" w:rsidRPr="00196006">
        <w:rPr>
          <w:rFonts w:eastAsia="Times New Roman"/>
          <w:color w:val="000000"/>
        </w:rPr>
        <w:t xml:space="preserve">s Interfaces of Zoonotic Hazard Emergence: Development </w:t>
      </w:r>
      <w:r w:rsidR="00313692">
        <w:rPr>
          <w:rFonts w:eastAsia="Times New Roman"/>
          <w:color w:val="000000"/>
        </w:rPr>
        <w:t>o</w:t>
      </w:r>
      <w:r w:rsidR="00313692" w:rsidRPr="00196006">
        <w:rPr>
          <w:rFonts w:eastAsia="Times New Roman"/>
          <w:color w:val="000000"/>
        </w:rPr>
        <w:t xml:space="preserve">f </w:t>
      </w:r>
      <w:r w:rsidR="00313692">
        <w:rPr>
          <w:rFonts w:eastAsia="Times New Roman"/>
          <w:color w:val="000000"/>
        </w:rPr>
        <w:t>t</w:t>
      </w:r>
      <w:r w:rsidR="00313692" w:rsidRPr="00196006">
        <w:rPr>
          <w:rFonts w:eastAsia="Times New Roman"/>
          <w:color w:val="000000"/>
        </w:rPr>
        <w:t xml:space="preserve">he </w:t>
      </w:r>
      <w:r w:rsidR="00F0757D">
        <w:rPr>
          <w:rFonts w:eastAsia="Times New Roman"/>
          <w:color w:val="000000"/>
        </w:rPr>
        <w:t xml:space="preserve">New York City </w:t>
      </w:r>
      <w:r w:rsidRPr="00196006">
        <w:rPr>
          <w:rFonts w:eastAsia="Times New Roman"/>
          <w:color w:val="000000"/>
        </w:rPr>
        <w:t xml:space="preserve">Tick </w:t>
      </w:r>
      <w:r w:rsidR="00313692" w:rsidRPr="00196006">
        <w:rPr>
          <w:rFonts w:eastAsia="Times New Roman"/>
          <w:color w:val="000000"/>
        </w:rPr>
        <w:t xml:space="preserve">and </w:t>
      </w:r>
      <w:r w:rsidRPr="00196006">
        <w:rPr>
          <w:rFonts w:eastAsia="Times New Roman"/>
          <w:color w:val="000000"/>
        </w:rPr>
        <w:t>Wildlife Urban Surveillance System</w:t>
      </w:r>
    </w:p>
    <w:p w14:paraId="06C0C87E" w14:textId="77777777" w:rsidR="006E4797" w:rsidRDefault="006E4797" w:rsidP="008B35D2">
      <w:pPr>
        <w:rPr>
          <w:b/>
        </w:rPr>
      </w:pPr>
    </w:p>
    <w:p w14:paraId="3D863F36" w14:textId="77777777" w:rsidR="00992F9B" w:rsidRDefault="00551D82" w:rsidP="00992F9B">
      <w:pPr>
        <w:rPr>
          <w:b/>
        </w:rPr>
      </w:pPr>
      <w:r w:rsidRPr="002907E5">
        <w:rPr>
          <w:b/>
        </w:rPr>
        <w:t>AUTHORS AND AFFILIATIONS:</w:t>
      </w:r>
    </w:p>
    <w:p w14:paraId="72072962" w14:textId="0103C986" w:rsidR="00992F9B" w:rsidRPr="00350C50" w:rsidRDefault="00992F9B" w:rsidP="00350C50">
      <w:pPr>
        <w:rPr>
          <w:rFonts w:asciiTheme="majorHAnsi" w:eastAsia="Times New Roman" w:hAnsiTheme="majorHAnsi" w:cstheme="majorHAnsi"/>
        </w:rPr>
      </w:pPr>
      <w:r w:rsidRPr="00350C50">
        <w:rPr>
          <w:rFonts w:asciiTheme="majorHAnsi" w:eastAsia="Times New Roman" w:hAnsiTheme="majorHAnsi" w:cstheme="majorHAnsi"/>
        </w:rPr>
        <w:t>Marie V. Lilly¹*, Myles Davis</w:t>
      </w:r>
      <w:proofErr w:type="gramStart"/>
      <w:r w:rsidRPr="00350C50">
        <w:rPr>
          <w:rFonts w:asciiTheme="majorHAnsi" w:eastAsia="Times New Roman" w:hAnsiTheme="majorHAnsi" w:cstheme="majorHAnsi"/>
        </w:rPr>
        <w:t>¹,²</w:t>
      </w:r>
      <w:proofErr w:type="gramEnd"/>
      <w:r w:rsidRPr="00350C50">
        <w:rPr>
          <w:rFonts w:asciiTheme="majorHAnsi" w:eastAsia="Times New Roman" w:hAnsiTheme="majorHAnsi" w:cstheme="majorHAnsi"/>
        </w:rPr>
        <w:t>*, Sara M. Kross</w:t>
      </w:r>
      <w:proofErr w:type="gramStart"/>
      <w:r w:rsidRPr="00350C50">
        <w:rPr>
          <w:rFonts w:asciiTheme="majorHAnsi" w:eastAsia="Times New Roman" w:hAnsiTheme="majorHAnsi" w:cstheme="majorHAnsi"/>
        </w:rPr>
        <w:t>¹,³</w:t>
      </w:r>
      <w:proofErr w:type="gramEnd"/>
      <w:r w:rsidRPr="00350C50">
        <w:rPr>
          <w:rFonts w:asciiTheme="majorHAnsi" w:eastAsia="Times New Roman" w:hAnsiTheme="majorHAnsi" w:cstheme="majorHAnsi"/>
        </w:rPr>
        <w:t>, Christopher R. Konowal¹, Robert Gullery¹, Christopher Nagy⁴, Katherine I. Poulos</w:t>
      </w:r>
      <w:proofErr w:type="gramStart"/>
      <w:r w:rsidRPr="00350C50">
        <w:rPr>
          <w:rFonts w:asciiTheme="majorHAnsi" w:eastAsia="Times New Roman" w:hAnsiTheme="majorHAnsi" w:cstheme="majorHAnsi"/>
        </w:rPr>
        <w:t>¹,⁵</w:t>
      </w:r>
      <w:proofErr w:type="gramEnd"/>
      <w:r w:rsidRPr="00350C50">
        <w:rPr>
          <w:rFonts w:asciiTheme="majorHAnsi" w:eastAsia="Times New Roman" w:hAnsiTheme="majorHAnsi" w:cstheme="majorHAnsi"/>
        </w:rPr>
        <w:t xml:space="preserve">, Lisa Filippi⁶, Brady Simmons⁷, Sunny Corrao⁸, Heather Kopsco¹, Maria </w:t>
      </w:r>
      <w:r w:rsidR="00B84EE7">
        <w:rPr>
          <w:rFonts w:asciiTheme="majorHAnsi" w:eastAsia="Times New Roman" w:hAnsiTheme="majorHAnsi" w:cstheme="majorHAnsi"/>
        </w:rPr>
        <w:t xml:space="preserve">A. </w:t>
      </w:r>
      <w:r w:rsidRPr="00350C50">
        <w:rPr>
          <w:rFonts w:asciiTheme="majorHAnsi" w:eastAsia="Times New Roman" w:hAnsiTheme="majorHAnsi" w:cstheme="majorHAnsi"/>
        </w:rPr>
        <w:t>Diuk-Wasser¹</w:t>
      </w:r>
    </w:p>
    <w:p w14:paraId="60E504F9" w14:textId="158E93FC" w:rsidR="00992F9B" w:rsidRPr="00350C50" w:rsidRDefault="00992F9B" w:rsidP="00992F9B">
      <w:pPr>
        <w:widowControl/>
        <w:spacing w:before="100" w:beforeAutospacing="1" w:after="100" w:afterAutospacing="1"/>
        <w:jc w:val="left"/>
        <w:rPr>
          <w:rFonts w:asciiTheme="majorHAnsi" w:eastAsia="Times New Roman" w:hAnsiTheme="majorHAnsi" w:cstheme="majorHAnsi"/>
        </w:rPr>
      </w:pPr>
      <w:r w:rsidRPr="00350C50">
        <w:rPr>
          <w:rFonts w:asciiTheme="majorHAnsi" w:eastAsia="Times New Roman" w:hAnsiTheme="majorHAnsi" w:cstheme="majorHAnsi"/>
        </w:rPr>
        <w:t>¹Department of Ecology, Evolution, and Environmental Biology, Columbia University, New York, NY 10027, USA</w:t>
      </w:r>
      <w:r>
        <w:rPr>
          <w:rFonts w:asciiTheme="majorHAnsi" w:eastAsia="Times New Roman" w:hAnsiTheme="majorHAnsi" w:cstheme="majorHAnsi"/>
        </w:rPr>
        <w:br/>
      </w:r>
      <w:r w:rsidRPr="00350C50">
        <w:rPr>
          <w:rFonts w:asciiTheme="majorHAnsi" w:eastAsia="Times New Roman" w:hAnsiTheme="majorHAnsi" w:cstheme="majorHAnsi"/>
        </w:rPr>
        <w:t>²NYC Bird Alliance, New York, NY 10010, USA</w:t>
      </w:r>
      <w:r>
        <w:rPr>
          <w:rFonts w:asciiTheme="majorHAnsi" w:eastAsia="Times New Roman" w:hAnsiTheme="majorHAnsi" w:cstheme="majorHAnsi"/>
        </w:rPr>
        <w:br/>
      </w:r>
      <w:r w:rsidRPr="00350C50">
        <w:rPr>
          <w:rFonts w:asciiTheme="majorHAnsi" w:eastAsia="Times New Roman" w:hAnsiTheme="majorHAnsi" w:cstheme="majorHAnsi"/>
        </w:rPr>
        <w:t>³School of Biological Sciences, University of Canterbury, Christchurch, New Zealand</w:t>
      </w:r>
      <w:r>
        <w:rPr>
          <w:rFonts w:asciiTheme="majorHAnsi" w:eastAsia="Times New Roman" w:hAnsiTheme="majorHAnsi" w:cstheme="majorHAnsi"/>
        </w:rPr>
        <w:br/>
      </w:r>
      <w:r w:rsidRPr="00350C50">
        <w:rPr>
          <w:rFonts w:asciiTheme="majorHAnsi" w:eastAsia="Times New Roman" w:hAnsiTheme="majorHAnsi" w:cstheme="majorHAnsi"/>
        </w:rPr>
        <w:t>⁴Mianus River Gorge, Bedford, NY 10506, USA</w:t>
      </w:r>
      <w:r>
        <w:rPr>
          <w:rFonts w:asciiTheme="majorHAnsi" w:eastAsia="Times New Roman" w:hAnsiTheme="majorHAnsi" w:cstheme="majorHAnsi"/>
        </w:rPr>
        <w:br/>
      </w:r>
      <w:r w:rsidRPr="00350C50">
        <w:rPr>
          <w:rFonts w:asciiTheme="majorHAnsi" w:eastAsia="Times New Roman" w:hAnsiTheme="majorHAnsi" w:cstheme="majorHAnsi"/>
        </w:rPr>
        <w:t xml:space="preserve">⁵Cornell University, Cornell </w:t>
      </w:r>
      <w:proofErr w:type="spellStart"/>
      <w:r w:rsidRPr="00350C50">
        <w:rPr>
          <w:rFonts w:asciiTheme="majorHAnsi" w:eastAsia="Times New Roman" w:hAnsiTheme="majorHAnsi" w:cstheme="majorHAnsi"/>
        </w:rPr>
        <w:t>AgriTech</w:t>
      </w:r>
      <w:proofErr w:type="spellEnd"/>
      <w:r w:rsidRPr="00350C50">
        <w:rPr>
          <w:rFonts w:asciiTheme="majorHAnsi" w:eastAsia="Times New Roman" w:hAnsiTheme="majorHAnsi" w:cstheme="majorHAnsi"/>
        </w:rPr>
        <w:t>, Geneva, NY 14456, USA</w:t>
      </w:r>
      <w:r>
        <w:rPr>
          <w:rFonts w:asciiTheme="majorHAnsi" w:eastAsia="Times New Roman" w:hAnsiTheme="majorHAnsi" w:cstheme="majorHAnsi"/>
        </w:rPr>
        <w:br/>
      </w:r>
      <w:r w:rsidRPr="00350C50">
        <w:rPr>
          <w:rFonts w:asciiTheme="majorHAnsi" w:eastAsia="Times New Roman" w:hAnsiTheme="majorHAnsi" w:cstheme="majorHAnsi"/>
        </w:rPr>
        <w:t>⁶Hofstra University, Hempstead, NY 11549, USA</w:t>
      </w:r>
      <w:r>
        <w:rPr>
          <w:rFonts w:asciiTheme="majorHAnsi" w:eastAsia="Times New Roman" w:hAnsiTheme="majorHAnsi" w:cstheme="majorHAnsi"/>
        </w:rPr>
        <w:br/>
      </w:r>
      <w:r w:rsidRPr="00350C50">
        <w:rPr>
          <w:rFonts w:asciiTheme="majorHAnsi" w:eastAsia="Times New Roman" w:hAnsiTheme="majorHAnsi" w:cstheme="majorHAnsi"/>
        </w:rPr>
        <w:t>⁷New York City Department of Parks &amp; Recreation, New York, NY 10065, USA</w:t>
      </w:r>
      <w:r>
        <w:rPr>
          <w:rFonts w:asciiTheme="majorHAnsi" w:eastAsia="Times New Roman" w:hAnsiTheme="majorHAnsi" w:cstheme="majorHAnsi"/>
        </w:rPr>
        <w:br/>
      </w:r>
      <w:r w:rsidRPr="00350C50">
        <w:rPr>
          <w:rFonts w:asciiTheme="majorHAnsi" w:eastAsia="Times New Roman" w:hAnsiTheme="majorHAnsi" w:cstheme="majorHAnsi"/>
        </w:rPr>
        <w:t>⁸City of New York Parks &amp; Recreation, New York, NY 10065, USA</w:t>
      </w:r>
    </w:p>
    <w:p w14:paraId="1299780D" w14:textId="57D2E29C" w:rsidR="00992F9B" w:rsidRPr="00350C50" w:rsidRDefault="00992F9B" w:rsidP="00992F9B">
      <w:pPr>
        <w:widowControl/>
        <w:spacing w:before="100" w:beforeAutospacing="1" w:after="100" w:afterAutospacing="1"/>
        <w:jc w:val="left"/>
        <w:rPr>
          <w:rFonts w:asciiTheme="majorHAnsi" w:eastAsia="Times New Roman" w:hAnsiTheme="majorHAnsi" w:cstheme="majorHAnsi"/>
        </w:rPr>
      </w:pPr>
      <w:r w:rsidRPr="00350C50">
        <w:rPr>
          <w:rFonts w:asciiTheme="majorHAnsi" w:eastAsia="Times New Roman" w:hAnsiTheme="majorHAnsi" w:cstheme="majorHAnsi"/>
        </w:rPr>
        <w:t>* These authors contributed equally.</w:t>
      </w:r>
    </w:p>
    <w:p w14:paraId="537726F8" w14:textId="5387F781" w:rsidR="00992F9B" w:rsidRDefault="00992F9B" w:rsidP="00350C50">
      <w:pPr>
        <w:widowControl/>
        <w:spacing w:before="100" w:beforeAutospacing="1" w:after="100" w:afterAutospacing="1"/>
        <w:jc w:val="left"/>
        <w:outlineLvl w:val="2"/>
        <w:rPr>
          <w:rFonts w:asciiTheme="majorHAnsi" w:eastAsia="Times New Roman" w:hAnsiTheme="majorHAnsi" w:cstheme="majorHAnsi"/>
        </w:rPr>
      </w:pPr>
      <w:r w:rsidRPr="00350C50">
        <w:rPr>
          <w:rFonts w:asciiTheme="majorHAnsi" w:eastAsia="Times New Roman" w:hAnsiTheme="majorHAnsi" w:cstheme="majorHAnsi"/>
        </w:rPr>
        <w:t>Email addresses of co-authors</w:t>
      </w:r>
      <w:r w:rsidR="004D378F">
        <w:rPr>
          <w:rFonts w:asciiTheme="majorHAnsi" w:eastAsia="Times New Roman" w:hAnsiTheme="majorHAnsi" w:cstheme="majorHAnsi"/>
        </w:rPr>
        <w:t>:</w:t>
      </w:r>
      <w:r w:rsidR="004D378F">
        <w:rPr>
          <w:rFonts w:asciiTheme="majorHAnsi" w:eastAsia="Times New Roman" w:hAnsiTheme="majorHAnsi" w:cstheme="majorHAnsi"/>
        </w:rPr>
        <w:br/>
      </w:r>
      <w:r w:rsidRPr="00350C50">
        <w:rPr>
          <w:rFonts w:asciiTheme="majorHAnsi" w:eastAsia="Times New Roman" w:hAnsiTheme="majorHAnsi" w:cstheme="majorHAnsi"/>
        </w:rPr>
        <w:t>Myles Davis</w:t>
      </w:r>
      <w:r w:rsidR="004D378F">
        <w:rPr>
          <w:rFonts w:asciiTheme="majorHAnsi" w:eastAsia="Times New Roman" w:hAnsiTheme="majorHAnsi" w:cstheme="majorHAnsi"/>
        </w:rPr>
        <w:tab/>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(mdavis@nycbirdalliance.org)</w:t>
      </w:r>
      <w:r w:rsidRPr="00350C50">
        <w:rPr>
          <w:rFonts w:asciiTheme="majorHAnsi" w:eastAsia="Times New Roman" w:hAnsiTheme="majorHAnsi" w:cstheme="majorHAnsi"/>
        </w:rPr>
        <w:br/>
        <w:t>Sara M. Kross</w:t>
      </w:r>
      <w:r w:rsidR="004D378F">
        <w:rPr>
          <w:rFonts w:asciiTheme="majorHAnsi" w:eastAsia="Times New Roman" w:hAnsiTheme="majorHAnsi" w:cstheme="majorHAnsi"/>
        </w:rPr>
        <w:tab/>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(sara.kross@canterbury.ac.nz)</w:t>
      </w:r>
      <w:r w:rsidRPr="00350C50">
        <w:rPr>
          <w:rFonts w:asciiTheme="majorHAnsi" w:eastAsia="Times New Roman" w:hAnsiTheme="majorHAnsi" w:cstheme="majorHAnsi"/>
        </w:rPr>
        <w:br/>
        <w:t xml:space="preserve">Christopher R. Konowal </w:t>
      </w:r>
      <w:r w:rsidR="004D378F">
        <w:rPr>
          <w:rFonts w:asciiTheme="majorHAnsi" w:eastAsia="Times New Roman" w:hAnsiTheme="majorHAnsi" w:cstheme="majorHAnsi"/>
        </w:rPr>
        <w:tab/>
      </w:r>
      <w:r w:rsidRPr="00350C50">
        <w:rPr>
          <w:rFonts w:asciiTheme="majorHAnsi" w:eastAsia="Times New Roman" w:hAnsiTheme="majorHAnsi" w:cstheme="majorHAnsi"/>
        </w:rPr>
        <w:t>(crk2167@columbia.edu)</w:t>
      </w:r>
      <w:r w:rsidRPr="00350C50">
        <w:rPr>
          <w:rFonts w:asciiTheme="majorHAnsi" w:eastAsia="Times New Roman" w:hAnsiTheme="majorHAnsi" w:cstheme="majorHAnsi"/>
        </w:rPr>
        <w:br/>
        <w:t>Robert Gullery</w:t>
      </w:r>
      <w:r w:rsidR="004D378F">
        <w:rPr>
          <w:rFonts w:asciiTheme="majorHAnsi" w:eastAsia="Times New Roman" w:hAnsiTheme="majorHAnsi" w:cstheme="majorHAnsi"/>
        </w:rPr>
        <w:tab/>
      </w:r>
      <w:r w:rsidRPr="00350C50">
        <w:rPr>
          <w:rFonts w:asciiTheme="majorHAnsi" w:eastAsia="Times New Roman" w:hAnsiTheme="majorHAnsi" w:cstheme="majorHAnsi"/>
        </w:rPr>
        <w:t xml:space="preserve"> </w:t>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(rwg2123@columbia.edu)</w:t>
      </w:r>
      <w:r w:rsidRPr="00350C50">
        <w:rPr>
          <w:rFonts w:asciiTheme="majorHAnsi" w:eastAsia="Times New Roman" w:hAnsiTheme="majorHAnsi" w:cstheme="majorHAnsi"/>
        </w:rPr>
        <w:br/>
        <w:t>Christopher Nagy</w:t>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(chris@mianus.org)</w:t>
      </w:r>
      <w:r w:rsidRPr="00350C50">
        <w:rPr>
          <w:rFonts w:asciiTheme="majorHAnsi" w:eastAsia="Times New Roman" w:hAnsiTheme="majorHAnsi" w:cstheme="majorHAnsi"/>
        </w:rPr>
        <w:br/>
        <w:t>Katherine I. Poulos</w:t>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(katherinepoulos2@gmail.com)</w:t>
      </w:r>
      <w:r w:rsidRPr="00350C50">
        <w:rPr>
          <w:rFonts w:asciiTheme="majorHAnsi" w:eastAsia="Times New Roman" w:hAnsiTheme="majorHAnsi" w:cstheme="majorHAnsi"/>
        </w:rPr>
        <w:br/>
        <w:t>Lisa Filippi</w:t>
      </w:r>
      <w:r w:rsidR="004D378F">
        <w:rPr>
          <w:rFonts w:asciiTheme="majorHAnsi" w:eastAsia="Times New Roman" w:hAnsiTheme="majorHAnsi" w:cstheme="majorHAnsi"/>
        </w:rPr>
        <w:tab/>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(Lisa.Filippi@hofstra.edu)</w:t>
      </w:r>
      <w:r w:rsidRPr="00350C50">
        <w:rPr>
          <w:rFonts w:asciiTheme="majorHAnsi" w:eastAsia="Times New Roman" w:hAnsiTheme="majorHAnsi" w:cstheme="majorHAnsi"/>
        </w:rPr>
        <w:br/>
        <w:t>Brady Simmons</w:t>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(brady_simmons@nps.gov)</w:t>
      </w:r>
      <w:r w:rsidRPr="00350C50">
        <w:rPr>
          <w:rFonts w:asciiTheme="majorHAnsi" w:eastAsia="Times New Roman" w:hAnsiTheme="majorHAnsi" w:cstheme="majorHAnsi"/>
        </w:rPr>
        <w:br/>
        <w:t>Sunny Corrao</w:t>
      </w:r>
      <w:r w:rsidR="004D378F">
        <w:rPr>
          <w:rFonts w:asciiTheme="majorHAnsi" w:eastAsia="Times New Roman" w:hAnsiTheme="majorHAnsi" w:cstheme="majorHAnsi"/>
        </w:rPr>
        <w:tab/>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(Sunny.Corrao@parks.nyc.gov)</w:t>
      </w:r>
      <w:r w:rsidRPr="00350C50">
        <w:rPr>
          <w:rFonts w:asciiTheme="majorHAnsi" w:eastAsia="Times New Roman" w:hAnsiTheme="majorHAnsi" w:cstheme="majorHAnsi"/>
        </w:rPr>
        <w:br/>
        <w:t xml:space="preserve">Heather </w:t>
      </w:r>
      <w:proofErr w:type="spellStart"/>
      <w:r w:rsidRPr="00350C50">
        <w:rPr>
          <w:rFonts w:asciiTheme="majorHAnsi" w:eastAsia="Times New Roman" w:hAnsiTheme="majorHAnsi" w:cstheme="majorHAnsi"/>
        </w:rPr>
        <w:t>Kopsco</w:t>
      </w:r>
      <w:proofErr w:type="spellEnd"/>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(hlk2119@columbia.edu)</w:t>
      </w:r>
      <w:r w:rsidRPr="00350C50">
        <w:rPr>
          <w:rFonts w:asciiTheme="majorHAnsi" w:eastAsia="Times New Roman" w:hAnsiTheme="majorHAnsi" w:cstheme="majorHAnsi"/>
        </w:rPr>
        <w:br/>
        <w:t>Maria Diuk-Wasser</w:t>
      </w:r>
      <w:r w:rsidR="004D378F">
        <w:rPr>
          <w:rFonts w:asciiTheme="majorHAnsi" w:eastAsia="Times New Roman" w:hAnsiTheme="majorHAnsi" w:cstheme="majorHAnsi"/>
        </w:rPr>
        <w:tab/>
      </w:r>
      <w:r w:rsidR="004D378F">
        <w:rPr>
          <w:rFonts w:asciiTheme="majorHAnsi" w:eastAsia="Times New Roman" w:hAnsiTheme="majorHAnsi" w:cstheme="majorHAnsi"/>
        </w:rPr>
        <w:tab/>
      </w:r>
      <w:r w:rsidRPr="00350C50">
        <w:rPr>
          <w:rFonts w:asciiTheme="majorHAnsi" w:eastAsia="Times New Roman" w:hAnsiTheme="majorHAnsi" w:cstheme="majorHAnsi"/>
        </w:rPr>
        <w:t>(</w:t>
      </w:r>
      <w:r w:rsidR="004D378F" w:rsidRPr="00350C50">
        <w:rPr>
          <w:rFonts w:asciiTheme="majorHAnsi" w:eastAsia="Times New Roman" w:hAnsiTheme="majorHAnsi" w:cstheme="majorHAnsi"/>
        </w:rPr>
        <w:t>mad2256@columbia.edu</w:t>
      </w:r>
      <w:r w:rsidRPr="00350C50">
        <w:rPr>
          <w:rFonts w:asciiTheme="majorHAnsi" w:eastAsia="Times New Roman" w:hAnsiTheme="majorHAnsi" w:cstheme="majorHAnsi"/>
        </w:rPr>
        <w:t>)</w:t>
      </w:r>
    </w:p>
    <w:p w14:paraId="5C1646BE" w14:textId="54286576" w:rsidR="004D378F" w:rsidRDefault="004D378F" w:rsidP="00992F9B">
      <w:pPr>
        <w:widowControl/>
        <w:spacing w:before="100" w:beforeAutospacing="1" w:after="100" w:afterAutospacing="1"/>
        <w:jc w:val="left"/>
        <w:rPr>
          <w:rFonts w:asciiTheme="majorHAnsi" w:eastAsia="Times New Roman" w:hAnsiTheme="majorHAnsi" w:cstheme="majorHAnsi"/>
        </w:rPr>
      </w:pPr>
      <w:r>
        <w:rPr>
          <w:rFonts w:asciiTheme="majorHAnsi" w:eastAsia="Times New Roman" w:hAnsiTheme="majorHAnsi" w:cstheme="majorHAnsi"/>
        </w:rPr>
        <w:t>Corresponding author:</w:t>
      </w:r>
      <w:r>
        <w:rPr>
          <w:rFonts w:asciiTheme="majorHAnsi" w:eastAsia="Times New Roman" w:hAnsiTheme="majorHAnsi" w:cstheme="majorHAnsi"/>
        </w:rPr>
        <w:br/>
      </w:r>
      <w:r w:rsidRPr="00273DB7">
        <w:rPr>
          <w:rFonts w:asciiTheme="majorHAnsi" w:eastAsia="Times New Roman" w:hAnsiTheme="majorHAnsi" w:cstheme="majorHAnsi"/>
        </w:rPr>
        <w:t xml:space="preserve">Marie V. Lilly </w:t>
      </w:r>
      <w:r>
        <w:rPr>
          <w:rFonts w:asciiTheme="majorHAnsi" w:eastAsia="Times New Roman" w:hAnsiTheme="majorHAnsi" w:cstheme="majorHAnsi"/>
        </w:rPr>
        <w:tab/>
      </w:r>
      <w:r>
        <w:rPr>
          <w:rFonts w:asciiTheme="majorHAnsi" w:eastAsia="Times New Roman" w:hAnsiTheme="majorHAnsi" w:cstheme="majorHAnsi"/>
        </w:rPr>
        <w:tab/>
      </w:r>
      <w:r>
        <w:rPr>
          <w:rFonts w:asciiTheme="majorHAnsi" w:eastAsia="Times New Roman" w:hAnsiTheme="majorHAnsi" w:cstheme="majorHAnsi"/>
        </w:rPr>
        <w:tab/>
      </w:r>
      <w:r w:rsidRPr="00273DB7">
        <w:rPr>
          <w:rFonts w:asciiTheme="majorHAnsi" w:eastAsia="Times New Roman" w:hAnsiTheme="majorHAnsi" w:cstheme="majorHAnsi"/>
        </w:rPr>
        <w:t>(</w:t>
      </w:r>
      <w:r w:rsidR="00DD20EA" w:rsidRPr="00350C50">
        <w:t>mvl2126@columbia.edu</w:t>
      </w:r>
      <w:r w:rsidRPr="00273DB7">
        <w:rPr>
          <w:rFonts w:asciiTheme="majorHAnsi" w:eastAsia="Times New Roman" w:hAnsiTheme="majorHAnsi" w:cstheme="majorHAnsi"/>
        </w:rPr>
        <w:t>)</w:t>
      </w:r>
    </w:p>
    <w:p w14:paraId="7A5E7876" w14:textId="64DBADEE" w:rsidR="00260583" w:rsidRPr="00350C50" w:rsidRDefault="00260583" w:rsidP="00992F9B">
      <w:pPr>
        <w:widowControl/>
        <w:spacing w:before="100" w:beforeAutospacing="1" w:after="100" w:afterAutospacing="1"/>
        <w:jc w:val="left"/>
        <w:rPr>
          <w:rFonts w:asciiTheme="majorHAnsi" w:eastAsia="Times New Roman" w:hAnsiTheme="majorHAnsi" w:cstheme="majorHAnsi"/>
          <w:b/>
          <w:bCs/>
        </w:rPr>
      </w:pPr>
      <w:r w:rsidRPr="00350C50">
        <w:rPr>
          <w:rFonts w:asciiTheme="majorHAnsi" w:eastAsia="Times New Roman" w:hAnsiTheme="majorHAnsi" w:cstheme="majorHAnsi"/>
          <w:b/>
          <w:bCs/>
        </w:rPr>
        <w:t xml:space="preserve">KEYWORDS: </w:t>
      </w:r>
      <w:r w:rsidR="00DD20EA" w:rsidRPr="00350C50">
        <w:rPr>
          <w:rFonts w:asciiTheme="majorHAnsi" w:eastAsia="Times New Roman" w:hAnsiTheme="majorHAnsi" w:cstheme="majorHAnsi"/>
        </w:rPr>
        <w:t>Tick-borne hazard; zoonotic disease; urban wildlife; urban ecology; surveillance system; wildlife camera trapping</w:t>
      </w:r>
    </w:p>
    <w:p w14:paraId="60F3B8D4" w14:textId="262EACB7" w:rsidR="006E4797" w:rsidRDefault="00551D82" w:rsidP="008B35D2">
      <w:r>
        <w:rPr>
          <w:b/>
        </w:rPr>
        <w:t>SUMMARY:</w:t>
      </w:r>
    </w:p>
    <w:p w14:paraId="74EFC8D7" w14:textId="2EEEA9C1" w:rsidR="006E4797" w:rsidRDefault="00196006" w:rsidP="008B35D2">
      <w:pPr>
        <w:rPr>
          <w:color w:val="000000"/>
        </w:rPr>
      </w:pPr>
      <w:r>
        <w:rPr>
          <w:color w:val="000000"/>
        </w:rPr>
        <w:t xml:space="preserve">There is a critical need to monitor how ticks and their wildlife hosts respond to urbanization. </w:t>
      </w:r>
      <w:r w:rsidR="00313692">
        <w:rPr>
          <w:color w:val="000000"/>
        </w:rPr>
        <w:t>This protocol</w:t>
      </w:r>
      <w:r>
        <w:rPr>
          <w:color w:val="000000"/>
        </w:rPr>
        <w:t xml:space="preserve"> </w:t>
      </w:r>
      <w:r w:rsidR="00313692">
        <w:rPr>
          <w:color w:val="000000"/>
        </w:rPr>
        <w:t>outlines</w:t>
      </w:r>
      <w:r>
        <w:rPr>
          <w:color w:val="000000"/>
        </w:rPr>
        <w:t xml:space="preserve"> </w:t>
      </w:r>
      <w:r w:rsidR="00313692">
        <w:rPr>
          <w:color w:val="000000"/>
        </w:rPr>
        <w:t xml:space="preserve">the steps </w:t>
      </w:r>
      <w:r>
        <w:rPr>
          <w:color w:val="000000"/>
        </w:rPr>
        <w:t xml:space="preserve">for developing a standardized Tick and Wildlife Urban Surveillance System that will enable adaptive management in response to emerging tick-borne hazards in </w:t>
      </w:r>
      <w:r>
        <w:rPr>
          <w:color w:val="000000"/>
        </w:rPr>
        <w:lastRenderedPageBreak/>
        <w:t>urban environments.</w:t>
      </w:r>
    </w:p>
    <w:p w14:paraId="5CD6F912" w14:textId="77777777" w:rsidR="00196006" w:rsidRDefault="00196006" w:rsidP="008B35D2"/>
    <w:p w14:paraId="2DF8E628" w14:textId="08A0E98E" w:rsidR="006E4797" w:rsidRDefault="00551D82" w:rsidP="008B35D2">
      <w:pPr>
        <w:rPr>
          <w:color w:val="808080"/>
        </w:rPr>
      </w:pPr>
      <w:r>
        <w:rPr>
          <w:b/>
        </w:rPr>
        <w:t>ABSTRACT:</w:t>
      </w:r>
    </w:p>
    <w:p w14:paraId="2FF82A09" w14:textId="7043872E" w:rsidR="00196006" w:rsidRPr="00196006" w:rsidRDefault="00196006" w:rsidP="00350C50">
      <w:pPr>
        <w:widowControl/>
        <w:rPr>
          <w:rFonts w:ascii="Times New Roman" w:eastAsia="Times New Roman" w:hAnsi="Times New Roman" w:cs="Times New Roman"/>
        </w:rPr>
      </w:pPr>
      <w:r w:rsidRPr="00196006">
        <w:rPr>
          <w:rFonts w:eastAsia="Times New Roman"/>
          <w:color w:val="000000"/>
        </w:rPr>
        <w:t xml:space="preserve">Tick-borne hazards in urban landscapes are increasing, yet critical gaps remain in understanding human tick-borne disease risk across urbanization gradients. With the loss of natural habitat globally, urban </w:t>
      </w:r>
      <w:r w:rsidR="00350C50">
        <w:rPr>
          <w:rFonts w:eastAsia="Times New Roman"/>
          <w:color w:val="000000"/>
        </w:rPr>
        <w:t>greenspace</w:t>
      </w:r>
      <w:r w:rsidR="00313692">
        <w:rPr>
          <w:rFonts w:eastAsia="Times New Roman"/>
          <w:color w:val="000000"/>
        </w:rPr>
        <w:t>s</w:t>
      </w:r>
      <w:r w:rsidR="00313692" w:rsidRPr="00196006">
        <w:rPr>
          <w:rFonts w:eastAsia="Times New Roman"/>
          <w:color w:val="000000"/>
        </w:rPr>
        <w:t xml:space="preserve"> </w:t>
      </w:r>
      <w:r w:rsidRPr="00196006">
        <w:rPr>
          <w:rFonts w:eastAsia="Times New Roman"/>
          <w:color w:val="000000"/>
        </w:rPr>
        <w:t xml:space="preserve">can provide </w:t>
      </w:r>
      <w:r w:rsidR="00313692">
        <w:rPr>
          <w:rFonts w:eastAsia="Times New Roman"/>
          <w:color w:val="000000"/>
        </w:rPr>
        <w:t xml:space="preserve">a </w:t>
      </w:r>
      <w:r w:rsidRPr="00196006">
        <w:rPr>
          <w:rFonts w:eastAsia="Times New Roman"/>
          <w:color w:val="000000"/>
        </w:rPr>
        <w:t xml:space="preserve">critical habitat for wildlife with varying consequences for tick-borne disease emergence. The New York City metropolitan area has the highest human population density and geographic footprint of any city in the United States, while containing a vast network of </w:t>
      </w:r>
      <w:r w:rsidR="00350C50">
        <w:rPr>
          <w:rFonts w:eastAsia="Times New Roman"/>
          <w:color w:val="000000"/>
        </w:rPr>
        <w:t>greenspace</w:t>
      </w:r>
      <w:r w:rsidR="005163AE">
        <w:rPr>
          <w:rFonts w:eastAsia="Times New Roman"/>
          <w:color w:val="000000"/>
        </w:rPr>
        <w:t>s</w:t>
      </w:r>
      <w:r w:rsidRPr="00196006">
        <w:rPr>
          <w:rFonts w:eastAsia="Times New Roman"/>
          <w:color w:val="000000"/>
        </w:rPr>
        <w:t xml:space="preserve">. These urban </w:t>
      </w:r>
      <w:r w:rsidR="00350C50">
        <w:rPr>
          <w:rFonts w:eastAsia="Times New Roman"/>
          <w:color w:val="000000"/>
        </w:rPr>
        <w:t>greenspace</w:t>
      </w:r>
      <w:r w:rsidR="005163AE">
        <w:rPr>
          <w:rFonts w:eastAsia="Times New Roman"/>
          <w:color w:val="000000"/>
        </w:rPr>
        <w:t>s</w:t>
      </w:r>
      <w:r w:rsidR="005163AE" w:rsidRPr="00196006">
        <w:rPr>
          <w:rFonts w:eastAsia="Times New Roman"/>
          <w:color w:val="000000"/>
        </w:rPr>
        <w:t xml:space="preserve"> </w:t>
      </w:r>
      <w:r w:rsidRPr="00196006">
        <w:rPr>
          <w:rFonts w:eastAsia="Times New Roman"/>
          <w:color w:val="000000"/>
        </w:rPr>
        <w:t>vary in surrounding land cover and connectivity, providing important refugia and habitat for hundreds of urban wildlife species</w:t>
      </w:r>
      <w:r w:rsidR="005163AE">
        <w:rPr>
          <w:rFonts w:eastAsia="Times New Roman"/>
          <w:color w:val="000000"/>
        </w:rPr>
        <w:t>,</w:t>
      </w:r>
      <w:r w:rsidRPr="00196006">
        <w:rPr>
          <w:rFonts w:eastAsia="Times New Roman"/>
          <w:color w:val="000000"/>
        </w:rPr>
        <w:t xml:space="preserve"> which have been historically understudied. </w:t>
      </w:r>
      <w:r w:rsidRPr="00DC601D">
        <w:rPr>
          <w:rFonts w:eastAsia="Times New Roman"/>
          <w:color w:val="000000"/>
        </w:rPr>
        <w:t xml:space="preserve">To the best of </w:t>
      </w:r>
      <w:r w:rsidR="00574421" w:rsidRPr="00DC601D">
        <w:rPr>
          <w:rFonts w:eastAsia="Times New Roman"/>
          <w:color w:val="000000"/>
        </w:rPr>
        <w:t>the authors’</w:t>
      </w:r>
      <w:r w:rsidRPr="00DC601D">
        <w:rPr>
          <w:rFonts w:eastAsia="Times New Roman"/>
          <w:color w:val="000000"/>
        </w:rPr>
        <w:t xml:space="preserve"> knowledge,</w:t>
      </w:r>
      <w:r w:rsidRPr="00196006">
        <w:rPr>
          <w:rFonts w:eastAsia="Times New Roman"/>
          <w:color w:val="000000"/>
        </w:rPr>
        <w:t xml:space="preserve"> there are no urban tick surveillance systems in place to monitor how ticks and their wildlife hosts respond to and emerge in urban environments. </w:t>
      </w:r>
      <w:r w:rsidR="00574421">
        <w:rPr>
          <w:rFonts w:eastAsia="Times New Roman"/>
          <w:color w:val="000000"/>
        </w:rPr>
        <w:t xml:space="preserve"> </w:t>
      </w:r>
      <w:r w:rsidR="005163AE">
        <w:rPr>
          <w:rFonts w:eastAsia="Times New Roman"/>
          <w:color w:val="000000"/>
        </w:rPr>
        <w:t>To address this gap, a</w:t>
      </w:r>
      <w:r w:rsidR="00574421">
        <w:rPr>
          <w:rFonts w:eastAsia="Times New Roman"/>
          <w:color w:val="000000"/>
        </w:rPr>
        <w:t xml:space="preserve"> </w:t>
      </w:r>
      <w:r w:rsidRPr="00196006">
        <w:rPr>
          <w:rFonts w:eastAsia="Times New Roman"/>
          <w:color w:val="000000"/>
        </w:rPr>
        <w:t xml:space="preserve">long-term urban tick and wildlife surveillance system </w:t>
      </w:r>
      <w:r w:rsidR="00574421">
        <w:rPr>
          <w:rFonts w:eastAsia="Times New Roman"/>
          <w:color w:val="000000"/>
        </w:rPr>
        <w:t xml:space="preserve">was developed </w:t>
      </w:r>
      <w:r w:rsidRPr="00196006">
        <w:rPr>
          <w:rFonts w:eastAsia="Times New Roman"/>
          <w:color w:val="000000"/>
        </w:rPr>
        <w:t>across an urbanization gradient from New York City through Long Island, NY. Here</w:t>
      </w:r>
      <w:r w:rsidR="005163AE">
        <w:rPr>
          <w:rFonts w:eastAsia="Times New Roman"/>
          <w:color w:val="000000"/>
        </w:rPr>
        <w:t>,</w:t>
      </w:r>
      <w:r w:rsidRPr="00196006">
        <w:rPr>
          <w:rFonts w:eastAsia="Times New Roman"/>
          <w:color w:val="000000"/>
        </w:rPr>
        <w:t xml:space="preserve"> </w:t>
      </w:r>
      <w:r w:rsidR="005163AE">
        <w:rPr>
          <w:rFonts w:eastAsia="Times New Roman"/>
          <w:color w:val="000000"/>
        </w:rPr>
        <w:t xml:space="preserve">we </w:t>
      </w:r>
      <w:r w:rsidR="00574421">
        <w:rPr>
          <w:rFonts w:eastAsia="Times New Roman"/>
          <w:color w:val="000000"/>
        </w:rPr>
        <w:t>describe the</w:t>
      </w:r>
      <w:r w:rsidRPr="00196006">
        <w:rPr>
          <w:rFonts w:eastAsia="Times New Roman"/>
          <w:color w:val="000000"/>
        </w:rPr>
        <w:t xml:space="preserve"> process of working with a diverse group of partners to design, implement, and maintain a paired wildlife camera trapping and tick surveillance system. </w:t>
      </w:r>
      <w:r w:rsidR="00574421">
        <w:rPr>
          <w:rFonts w:eastAsia="Times New Roman"/>
          <w:color w:val="000000"/>
        </w:rPr>
        <w:t>The process</w:t>
      </w:r>
      <w:r w:rsidRPr="00196006">
        <w:rPr>
          <w:rFonts w:eastAsia="Times New Roman"/>
          <w:color w:val="000000"/>
        </w:rPr>
        <w:t xml:space="preserve"> began by </w:t>
      </w:r>
      <w:r w:rsidR="000F7A48">
        <w:rPr>
          <w:rFonts w:eastAsia="Times New Roman"/>
          <w:color w:val="000000"/>
        </w:rPr>
        <w:t>the formation of</w:t>
      </w:r>
      <w:r w:rsidR="000F7A48" w:rsidRPr="00196006">
        <w:rPr>
          <w:rFonts w:eastAsia="Times New Roman"/>
          <w:color w:val="000000"/>
        </w:rPr>
        <w:t xml:space="preserve"> </w:t>
      </w:r>
      <w:r w:rsidRPr="00196006">
        <w:rPr>
          <w:rFonts w:eastAsia="Times New Roman"/>
          <w:color w:val="000000"/>
        </w:rPr>
        <w:t xml:space="preserve">an advisory committee of tick-borne disease experts and wildlife management partners who provided insights and feedback </w:t>
      </w:r>
      <w:r w:rsidR="00574421">
        <w:rPr>
          <w:rFonts w:eastAsia="Times New Roman"/>
          <w:color w:val="000000"/>
        </w:rPr>
        <w:t>to</w:t>
      </w:r>
      <w:r w:rsidRPr="00196006">
        <w:rPr>
          <w:rFonts w:eastAsia="Times New Roman"/>
          <w:color w:val="000000"/>
        </w:rPr>
        <w:t xml:space="preserve"> collaboratively </w:t>
      </w:r>
      <w:r w:rsidR="00574421">
        <w:rPr>
          <w:rFonts w:eastAsia="Times New Roman"/>
          <w:color w:val="000000"/>
        </w:rPr>
        <w:t>work</w:t>
      </w:r>
      <w:r w:rsidRPr="00196006">
        <w:rPr>
          <w:rFonts w:eastAsia="Times New Roman"/>
          <w:color w:val="000000"/>
        </w:rPr>
        <w:t xml:space="preserve"> through the </w:t>
      </w:r>
      <w:r w:rsidR="000F7A48">
        <w:rPr>
          <w:rFonts w:eastAsia="Times New Roman"/>
          <w:color w:val="000000"/>
        </w:rPr>
        <w:t>following steps:</w:t>
      </w:r>
      <w:r w:rsidRPr="00196006">
        <w:rPr>
          <w:rFonts w:eastAsia="Times New Roman"/>
          <w:color w:val="000000"/>
        </w:rPr>
        <w:t xml:space="preserve"> 1) initial urbanization gradient visualization and delineation, 2) potential </w:t>
      </w:r>
      <w:r w:rsidR="00350C50">
        <w:rPr>
          <w:rFonts w:eastAsia="Times New Roman"/>
          <w:color w:val="000000"/>
        </w:rPr>
        <w:t>greenspace</w:t>
      </w:r>
      <w:r w:rsidRPr="00196006">
        <w:rPr>
          <w:rFonts w:eastAsia="Times New Roman"/>
          <w:color w:val="000000"/>
        </w:rPr>
        <w:t xml:space="preserve"> selection, 3) site permissions, 4) </w:t>
      </w:r>
      <w:r w:rsidR="00017249">
        <w:rPr>
          <w:rFonts w:eastAsia="Times New Roman"/>
          <w:color w:val="000000"/>
        </w:rPr>
        <w:t xml:space="preserve">wildlife camera </w:t>
      </w:r>
      <w:r w:rsidRPr="00196006">
        <w:rPr>
          <w:rFonts w:eastAsia="Times New Roman"/>
          <w:color w:val="000000"/>
        </w:rPr>
        <w:t xml:space="preserve">and tick collection site selection, 5) </w:t>
      </w:r>
      <w:r w:rsidR="00017249">
        <w:rPr>
          <w:rFonts w:eastAsia="Times New Roman"/>
          <w:color w:val="000000"/>
        </w:rPr>
        <w:t xml:space="preserve">wildlife camera </w:t>
      </w:r>
      <w:r w:rsidRPr="00196006">
        <w:rPr>
          <w:rFonts w:eastAsia="Times New Roman"/>
          <w:color w:val="000000"/>
        </w:rPr>
        <w:t xml:space="preserve">placement, </w:t>
      </w:r>
      <w:r w:rsidR="00640882">
        <w:rPr>
          <w:rFonts w:eastAsia="Times New Roman"/>
          <w:color w:val="000000"/>
        </w:rPr>
        <w:t>6</w:t>
      </w:r>
      <w:r w:rsidRPr="00196006">
        <w:rPr>
          <w:rFonts w:eastAsia="Times New Roman"/>
          <w:color w:val="000000"/>
        </w:rPr>
        <w:t xml:space="preserve">) tick collections, </w:t>
      </w:r>
      <w:r w:rsidR="00640882">
        <w:rPr>
          <w:rFonts w:eastAsia="Times New Roman"/>
          <w:color w:val="000000"/>
        </w:rPr>
        <w:t>7</w:t>
      </w:r>
      <w:r w:rsidRPr="00196006">
        <w:rPr>
          <w:rFonts w:eastAsia="Times New Roman"/>
          <w:color w:val="000000"/>
        </w:rPr>
        <w:t xml:space="preserve">) tick identification, </w:t>
      </w:r>
      <w:r w:rsidR="00640882">
        <w:rPr>
          <w:rFonts w:eastAsia="Times New Roman"/>
          <w:color w:val="000000"/>
        </w:rPr>
        <w:t>8</w:t>
      </w:r>
      <w:r w:rsidRPr="00196006">
        <w:rPr>
          <w:rFonts w:eastAsia="Times New Roman"/>
          <w:color w:val="000000"/>
        </w:rPr>
        <w:t xml:space="preserve">) </w:t>
      </w:r>
      <w:r w:rsidR="00017249">
        <w:rPr>
          <w:rFonts w:eastAsia="Times New Roman"/>
          <w:color w:val="000000"/>
        </w:rPr>
        <w:t xml:space="preserve">wildlife camera </w:t>
      </w:r>
      <w:r w:rsidRPr="00196006">
        <w:rPr>
          <w:rFonts w:eastAsia="Times New Roman"/>
          <w:color w:val="000000"/>
        </w:rPr>
        <w:t xml:space="preserve">photo identification, and </w:t>
      </w:r>
      <w:r w:rsidR="00640882">
        <w:rPr>
          <w:rFonts w:eastAsia="Times New Roman"/>
          <w:color w:val="000000"/>
        </w:rPr>
        <w:t>9</w:t>
      </w:r>
      <w:r w:rsidRPr="00196006">
        <w:rPr>
          <w:rFonts w:eastAsia="Times New Roman"/>
          <w:color w:val="000000"/>
        </w:rPr>
        <w:t xml:space="preserve">) transect maintenance and reporting outcomes. As New York City and other cities across the globe continue to grow, collaborative projects </w:t>
      </w:r>
      <w:r w:rsidR="000F7A48">
        <w:rPr>
          <w:rFonts w:eastAsia="Times New Roman"/>
          <w:color w:val="000000"/>
        </w:rPr>
        <w:t>such as</w:t>
      </w:r>
      <w:r w:rsidR="000F7A48" w:rsidRPr="00196006">
        <w:rPr>
          <w:rFonts w:eastAsia="Times New Roman"/>
          <w:color w:val="000000"/>
        </w:rPr>
        <w:t xml:space="preserve"> </w:t>
      </w:r>
      <w:r w:rsidRPr="00196006">
        <w:rPr>
          <w:rFonts w:eastAsia="Times New Roman"/>
          <w:color w:val="000000"/>
        </w:rPr>
        <w:t xml:space="preserve">the Tick and Wildlife Urban Surveillance System can </w:t>
      </w:r>
      <w:r w:rsidR="000F7A48">
        <w:rPr>
          <w:rFonts w:eastAsia="Times New Roman"/>
          <w:color w:val="000000"/>
        </w:rPr>
        <w:t>generate</w:t>
      </w:r>
      <w:r w:rsidR="000F7A48" w:rsidRPr="00196006">
        <w:rPr>
          <w:rFonts w:eastAsia="Times New Roman"/>
          <w:color w:val="000000"/>
        </w:rPr>
        <w:t xml:space="preserve"> </w:t>
      </w:r>
      <w:r w:rsidRPr="00196006">
        <w:rPr>
          <w:rFonts w:eastAsia="Times New Roman"/>
          <w:color w:val="000000"/>
        </w:rPr>
        <w:t xml:space="preserve">knowledge that will help </w:t>
      </w:r>
      <w:r w:rsidR="00574421">
        <w:rPr>
          <w:rFonts w:eastAsia="Times New Roman"/>
          <w:color w:val="000000"/>
        </w:rPr>
        <w:t xml:space="preserve">people </w:t>
      </w:r>
      <w:r w:rsidRPr="00196006">
        <w:rPr>
          <w:rFonts w:eastAsia="Times New Roman"/>
          <w:color w:val="000000"/>
        </w:rPr>
        <w:t>respond to emerging zoonotic hazards in urban environments.</w:t>
      </w:r>
    </w:p>
    <w:p w14:paraId="2CF9CD54" w14:textId="77777777" w:rsidR="006E4797" w:rsidRDefault="006E4797" w:rsidP="005163AE"/>
    <w:p w14:paraId="0646E204" w14:textId="7B2BAA00" w:rsidR="006E4797" w:rsidRDefault="00551D82" w:rsidP="008B35D2">
      <w:pPr>
        <w:rPr>
          <w:color w:val="808080"/>
        </w:rPr>
      </w:pPr>
      <w:r>
        <w:rPr>
          <w:b/>
        </w:rPr>
        <w:t>INTRODUCTION:</w:t>
      </w:r>
      <w:r>
        <w:rPr>
          <w:color w:val="808080"/>
        </w:rPr>
        <w:t xml:space="preserve"> </w:t>
      </w:r>
    </w:p>
    <w:p w14:paraId="6AD96B96" w14:textId="2EE950E4" w:rsidR="00BA713A" w:rsidRPr="00BA713A" w:rsidRDefault="00BA713A" w:rsidP="00350C50">
      <w:pPr>
        <w:widowControl/>
        <w:rPr>
          <w:rFonts w:ascii="Times New Roman" w:eastAsia="Times New Roman" w:hAnsi="Times New Roman" w:cs="Times New Roman"/>
        </w:rPr>
      </w:pPr>
      <w:r w:rsidRPr="00BA713A">
        <w:rPr>
          <w:rFonts w:eastAsia="Times New Roman"/>
          <w:color w:val="000000"/>
        </w:rPr>
        <w:t>The majority of the world’s human population lives in urban areas, which are steadily growing in both population and geographic footprint</w:t>
      </w:r>
      <w:r w:rsidR="00182DF0">
        <w:rPr>
          <w:rFonts w:eastAsia="Times New Roman"/>
          <w:color w:val="000000"/>
        </w:rPr>
        <w:fldChar w:fldCharType="begin"/>
      </w:r>
      <w:r w:rsidR="00182DF0">
        <w:rPr>
          <w:rFonts w:eastAsia="Times New Roman"/>
          <w:color w:val="000000"/>
        </w:rPr>
        <w:instrText xml:space="preserve"> ADDIN ZOTERO_ITEM CSL_CITATION {"citationID":"k4Cxt7br","properties":{"formattedCitation":"\\super 1\\nosupersub{}","plainCitation":"1","noteIndex":0},"citationItems":[{"id":506,"uris":["http://zotero.org/users/11055778/items/XKS3ULR4"],"itemData":{"id":506,"type":"article-journal","abstract":"Urban land-cover change threatens biodiversity and affects ecosystem productivity through loss of habitat, biomass, and carbon storage. However, despite projections that world urban populations will increase to nearly 5 billion by 2030, little is known about future locations, magnitudes, and rates of urban expansion. Here we develop spatially explicit probabilistic forecasts of global urban land-cover change and explore the direct impacts on biodiversity hotspots and tropical carbon biomass. If current trends in population density continue and all areas with high probabilities of urban expansion undergo change, then by 2030, urban land cover will increase by 1.2 million km\n              2\n              , nearly tripling the global urban land area circa 2000. This increase would result in considerable loss of habitats in key biodiversity hotspots, with the highest rates of forecasted urban growth to take place in regions that were relatively undisturbed by urban development in 2000: the Eastern Afromontane, the Guinean Forests of West Africa, and the Western Ghats and Sri Lanka hotspots. Within the pan-tropics, loss in vegetation biomass from areas with high probability of urban expansion is estimated to be 1.38 PgC (0.05 PgC yr\n              −1\n              ), equal to </w:instrText>
      </w:r>
      <w:r w:rsidR="00182DF0">
        <w:rPr>
          <w:rFonts w:ascii="Cambria Math" w:eastAsia="Times New Roman" w:hAnsi="Cambria Math" w:cs="Cambria Math"/>
          <w:color w:val="000000"/>
        </w:rPr>
        <w:instrText>∼</w:instrText>
      </w:r>
      <w:r w:rsidR="00182DF0">
        <w:rPr>
          <w:rFonts w:eastAsia="Times New Roman"/>
          <w:color w:val="000000"/>
        </w:rPr>
        <w:instrText xml:space="preserve">5% of emissions from tropical deforestation and land-use change. Although urbanization is often considered a local issue, the aggregate global impacts of projected urban expansion will require significant policy changes to affect future growth trajectories to minimize global biodiversity and vegetation carbon losses.","container-title":"Proceedings of the National Academy of Sciences","DOI":"10.1073/pnas.1211658109","ISSN":"0027-8424, 1091-6490","issue":"40","journalAbbreviation":"Proc. Natl. Acad. Sci. U.S.A.","language":"en","page":"16083-16088","source":"DOI.org (Crossref)","title":"Global forecasts of urban expansion to 2030 and direct impacts on biodiversity and carbon pools","volume":"109","author":[{"family":"Seto","given":"Karen C."},{"family":"Güneralp","given":"Burak"},{"family":"Hutyra","given":"Lucy R."}],"issued":{"date-parts":[["2012",10,2]]}}}],"schema":"https://github.com/citation-style-language/schema/raw/master/csl-citation.json"}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1</w:t>
      </w:r>
      <w:r w:rsidR="00182DF0">
        <w:rPr>
          <w:rFonts w:eastAsia="Times New Roman"/>
          <w:color w:val="000000"/>
        </w:rPr>
        <w:fldChar w:fldCharType="end"/>
      </w:r>
      <w:r w:rsidR="00182DF0">
        <w:rPr>
          <w:rFonts w:eastAsia="Times New Roman"/>
          <w:color w:val="000000"/>
        </w:rPr>
        <w:t xml:space="preserve">. </w:t>
      </w:r>
      <w:r w:rsidRPr="00BA713A">
        <w:rPr>
          <w:rFonts w:eastAsia="Times New Roman"/>
          <w:color w:val="000000"/>
        </w:rPr>
        <w:t>While urban expansion is one of the leading threats to global biodiversity</w:t>
      </w:r>
      <w:r w:rsidR="00182DF0">
        <w:rPr>
          <w:rFonts w:eastAsia="Times New Roman"/>
          <w:color w:val="000000"/>
        </w:rPr>
        <w:fldChar w:fldCharType="begin"/>
      </w:r>
      <w:r w:rsidR="00182DF0">
        <w:rPr>
          <w:rFonts w:eastAsia="Times New Roman"/>
          <w:color w:val="000000"/>
        </w:rPr>
        <w:instrText xml:space="preserve"> ADDIN ZOTERO_ITEM CSL_CITATION {"citationID":"apH61ClH","properties":{"formattedCitation":"\\super 1\\uc0\\u8211{}3\\nosupersub{}","plainCitation":"1–3","noteIndex":0},"citationItems":[{"id":506,"uris":["http://zotero.org/users/11055778/items/XKS3ULR4"],"itemData":{"id":506,"type":"article-journal","abstract":"Urban land-cover change threatens biodiversity and affects ecosystem productivity through loss of habitat, biomass, and carbon storage. However, despite projections that world urban populations will increase to nearly 5 billion by 2030, little is known about future locations, magnitudes, and rates of urban expansion. Here we develop spatially explicit probabilistic forecasts of global urban land-cover change and explore the direct impacts on biodiversity hotspots and tropical carbon biomass. If current trends in population density continue and all areas with high probabilities of urban expansion undergo change, then by 2030, urban land cover will increase by 1.2 million km\n              2\n              , nearly tripling the global urban land area circa 2000. This increase would result in considerable loss of habitats in key biodiversity hotspots, with the highest rates of forecasted urban growth to take place in regions that were relatively undisturbed by urban development in 2000: the Eastern Afromontane, the Guinean Forests of West Africa, and the Western Ghats and Sri Lanka hotspots. Within the pan-tropics, loss in vegetation biomass from areas with high probability of urban expansion is estimated to be 1.38 PgC (0.05 PgC yr\n              −1\n              ), equal to </w:instrText>
      </w:r>
      <w:r w:rsidR="00182DF0">
        <w:rPr>
          <w:rFonts w:ascii="Cambria Math" w:eastAsia="Times New Roman" w:hAnsi="Cambria Math" w:cs="Cambria Math"/>
          <w:color w:val="000000"/>
        </w:rPr>
        <w:instrText>∼</w:instrText>
      </w:r>
      <w:r w:rsidR="00182DF0">
        <w:rPr>
          <w:rFonts w:eastAsia="Times New Roman"/>
          <w:color w:val="000000"/>
        </w:rPr>
        <w:instrText xml:space="preserve">5% of emissions from tropical deforestation and land-use change. Although urbanization is often considered a local issue, the aggregate global impacts of projected urban expansion will require significant policy changes to affect future growth trajectories to minimize global biodiversity and vegetation carbon losses.","container-title":"Proceedings of the National Academy of Sciences","DOI":"10.1073/pnas.1211658109","ISSN":"0027-8424, 1091-6490","issue":"40","journalAbbreviation":"Proc. Natl. Acad. Sci. U.S.A.","language":"en","page":"16083-16088","source":"DOI.org (Crossref)","title":"Global forecasts of urban expansion to 2030 and direct impacts on biodiversity and carbon pools","volume":"109","author":[{"family":"Seto","given":"Karen C."},{"family":"Güneralp","given":"Burak"},{"family":"Hutyra","given":"Lucy R."}],"issued":{"date-parts":[["2012",10,2]]}}},{"id":3558,"uris":["http://zotero.org/users/11055778/items/3ZHQW7BM"],"itemData":{"id":3558,"type":"article-journal","abstract":"Although biodiversity conservation and restoration can significantly contribute to environmental health in urban areas, rapid urbanization undermines biodiversity in various ways. We hypothesize that one challenge that will arise after the COVID-19 pandemic is the accelerated expansion of urban areas through two distinct mechanisms: more informal settlements due to increased poverty and increased urban sprawl due to increased suburban development. In response to this challenge, we call for a global agenda to put the concept of wildlife-supportive green space design into action. We suggest 12 major issues for future research and practice that should be scrutinized in the post-COVID-19 era.","container-title":"Cities &amp; Health","DOI":"10.1080/23748834.2020.1788322","ISSN":"2374-8834","issue":"sup1","note":"publisher: Taylor &amp; Francis\n_eprint: https://doi.org/10.1080/23748834.2020.1788322","page":"S37-S40","source":"Taylor and Francis+NEJM","title":"Urbanization and biodiversity loss in the post-COVID-19 era: complex challenges and possible solutions","title-short":"Urbanization and biodiversity loss in the post-COVID-19 era","volume":"5","author":[{"family":"Rastandeh","given":"Amin"},{"family":"Jarchow","given":"Meghann"}],"issued":{"date-parts":[["2021",7,21]]}}},{"id":3560,"uris":["http://zotero.org/users/11055778/items/GNUXABU8"],"itemData":{"id":3560,"type":"article-journal","abstract":"Human pressures on the environment are changing spatially and temporally, with profound implications for the planet’s biodiversity and human economies. Here we use recently available data on infrastructure, land cover and human access into natural areas to construct a globally standardized measure of the cumulative human footprint on the terrestrial environment at 1 km2 resolution from 1993 to 2009. We note that while the human population has increased by 23% and the world economy has grown 153%, the human footprint has increased by just 9%. Still, 75% the planet’s land surface is experiencing measurable human pressures. Moreover, pressures are perversely intense, widespread and rapidly intensifying in places with high biodiversity. Encouragingly, we discover decreases in environmental pressures in the wealthiest countries and those with strong control of corruption. Clearly the human footprint on Earth is changing, yet there are still opportunities for conservation gains.","container-title":"Nature Communications","DOI":"10.1038/ncomms12558","ISSN":"2041-1723","issue":"1","journalAbbreviation":"Nat Commun","language":"en","license":"2016 The Author(s)","note":"publisher: Nature Publishing Group","page":"12558","source":"www.nature.com","title":"Sixteen years of change in the global terrestrial human footprint and implications for biodiversity conservation","volume":"7","author":[{"family":"Venter","given":"Oscar"},{"family":"Sanderson","given":"Eric W."},{"family":"Magrach","given":"Ainhoa"},{"family":"Allan","given":"James R."},{"family":"Beher","given":"Jutta"},{"family":"Jones","given":"Kendall R."},{"family":"Possingham","given":"Hugh P."},{"family":"Laurance","given":"William F."},{"family":"Wood","given":"Peter"},{"family":"Fekete","given":"Balázs M."},{"family":"Levy","given":"Marc A."},{"family":"Watson","given":"James E. M."}],"issued":{"date-parts":[["2016",8,23]]}}}],"schema":"https://github.com/citation-style-language/schema/raw/master/csl-citation.json"}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1–3</w:t>
      </w:r>
      <w:r w:rsidR="00182DF0">
        <w:rPr>
          <w:rFonts w:eastAsia="Times New Roman"/>
          <w:color w:val="000000"/>
        </w:rPr>
        <w:fldChar w:fldCharType="end"/>
      </w:r>
      <w:r w:rsidR="00182DF0">
        <w:rPr>
          <w:rFonts w:eastAsia="Times New Roman"/>
          <w:color w:val="000000"/>
        </w:rPr>
        <w:t xml:space="preserve">, </w:t>
      </w:r>
      <w:r w:rsidRPr="00BA713A">
        <w:rPr>
          <w:rFonts w:eastAsia="Times New Roman"/>
          <w:color w:val="000000"/>
        </w:rPr>
        <w:t>urban areas are also increasingly managed to provide habitat for wildlife</w:t>
      </w:r>
      <w:r w:rsidR="00AA0900">
        <w:rPr>
          <w:rFonts w:eastAsia="Times New Roman"/>
          <w:color w:val="000000"/>
        </w:rPr>
        <w:t xml:space="preserve"> via urban greening</w:t>
      </w:r>
      <w:r w:rsidR="00214499">
        <w:rPr>
          <w:rFonts w:eastAsia="Times New Roman"/>
          <w:color w:val="000000"/>
        </w:rPr>
        <w:t>,</w:t>
      </w:r>
      <w:r w:rsidRPr="00BA713A">
        <w:rPr>
          <w:rFonts w:eastAsia="Times New Roman"/>
          <w:color w:val="000000"/>
        </w:rPr>
        <w:t xml:space="preserve"> as natural habitats are altered and fragmented</w:t>
      </w:r>
      <w:r w:rsidR="00182DF0">
        <w:rPr>
          <w:rFonts w:eastAsia="Times New Roman"/>
          <w:color w:val="000000"/>
        </w:rPr>
        <w:fldChar w:fldCharType="begin"/>
      </w:r>
      <w:r w:rsidR="00182DF0">
        <w:rPr>
          <w:rFonts w:eastAsia="Times New Roman"/>
          <w:color w:val="000000"/>
        </w:rPr>
        <w:instrText xml:space="preserve"> ADDIN ZOTERO_ITEM CSL_CITATION {"citationID":"msP1TVHt","properties":{"formattedCitation":"\\super 4\\uc0\\u8211{}7\\nosupersub{}","plainCitation":"4–7","noteIndex":0},"citationItems":[{"id":3503,"uris":["http://zotero.org/users/11055778/items/Y8PHZAAB"],"itemData":{"id":3503,"type":"article-journal","abstract":"Cities are home to both a majority of the world’s human population, and to a diversity of wildlife. Urban wildlife conservation research and policy has importantly furthered ecological understanding and species protection in cities, while also leveraging wildlife conservation to connect people to urban nature. Thus, urban wildlife conservation intersects conservation research, conservation policy, and the general public in cities worldwide. Yet, species that are often framed as “urban wildlife” are often of higher trophic levels, including birds and mammals that serve as “flagship” species for public support. Other forms of urban life including plants and invertebrates are often largely ignored, producing a normative urban wildlife concept that may bias urban wildlife conservation research and policy, and sentiment in the general public. To develop new strategies in urban wildlife conservation for the urban era, we need to move towards a more inclusive and holistic framing of urban wildlife for both research and the public. In this article, we discuss the normative framing of urban wildlife and how this framing may bias urban conservation efforts, and argue for a holistic approach to urban wildlife inclusive of all life forms for future research, publicity and policy interventions.","container-title":"Biodiversity and Conservation","DOI":"10.1007/s10531-021-02182-y","ISSN":"1572-9710","issue":"7","journalAbbreviation":"Biodivers Conserv","language":"en","page":"2255-2266","source":"Springer Link","title":"Reframing urban “wildlife” to promote inclusive conservation science and practice","volume":"30","author":[{"family":"Egerer","given":"Monika"},{"family":"Buchholz","given":"Sascha"}],"issued":{"date-parts":[["2021",6,1]]}}},{"id":3502,"uris":["http://zotero.org/users/11055778/items/YR4BANVY"],"itemData":{"id":3502,"type":"article-journal","collection-title":"CABI Books","container-title":"Urban ecology: its nature and challenges","DOI":"10.1079/9781789242607.0037","ISSN":"9781789242607","page":"37-66","source":"cabidigitallibrary.org (Atypon)","title":"Wildlife in the city: human drivers and human consequences.","title-short":"Wildlife in the city","author":[{"family":"Lerman","given":"Susannah B."},{"family":"Narango","given":"Desiree L."},{"family":"Andrade","given":"Riley"},{"family":"Warren","given":"Paige S."},{"family":"Grade","given":"Aaron M."},{"family":"Straley","given":"Katherine"}],"issued":{"date-parts":[["2020",1]]}}},{"id":1035,"uris":["http://zotero.org/users/11055778/items/5ZF7ST98"],"itemData":{"id":1035,"type":"article-journal","abstract":"As urban growth expands and natural environments fragment, it is essential to understand the ecological roles fulfilled by urban green spaces. To evaluate how urban green spaces function as wildlife habitat, we estimated mammal diversity and metacommunity dynamics in city parks, cemeteries, golf courses, and natural areas throughout the greater Chicago, Illinois, USA region. We found similar α-diversity (with the exception of city parks), but remarkably dissimilar communities in different urban green spaces. Additionally, the type of urban green space greatly influenced species colonization and persistence rates. For example, coyotes (Canis latrans) had the highest, but white-tailed deer (Odocoileus virginianus) the lowest probability of persistence in golf courses compared to other green space types. Further, most species had a difficult time colonizing city parks even when sites were seemingly available. Our results indicate that urban green spaces contribute different, but collectively important, habitats for maintaining and conserving biodiversity in cities.","container-title":"Ecological Applications","DOI":"10.1002/eap.1611","ISSN":"1939-5582","issue":"8","language":"en","note":"_eprint: https://onlinelibrary.wiley.com/doi/pdf/10.1002/eap.1611","page":"2330-2341","source":"Wiley Online Library","title":"Mammal diversity and metacommunity dynamics in urban green spaces: implications for urban wildlife conservation","title-short":"Mammal diversity and metacommunity dynamics in urban green spaces","volume":"27","author":[{"family":"Gallo","given":"Travis"},{"family":"Fidino","given":"Mason"},{"family":"Lehrer","given":"Elizabeth W."},{"family":"Magle","given":"Seth B."}],"issued":{"date-parts":[["2017"]]}}},{"id":3490,"uris":["http://zotero.org/users/11055778/items/ZERYV3P3"],"itemData":{"id":3490,"type":"article-journal","abstract":"Aim Although urbanization impacts many species, there is little information on the patterns of occurrences of threatened species in urban relative to non-urban areas. By assessing the extent of the distribution of threatened species across all Australian cities, we aim to investigate the currently under-utilized opportunity that cities present for national biodiversity conservation. Location Australian mainland, Tasmania and offshore islands. Methods Distributions of Australia's 1643 legally protected terrestrial species (hereafter ‘threatened species’) were compiled. We assessed the extent to which they overlapped with 99 cities (of more than 10,000 people), with all non-urban areas, and with simulated ‘dummy’ cities which covered the same area and bioregion as the true cities but were non-urban. We analysed differences between animals and plants, and examined variability within these groups using species accumulation modelling. Threatened species richness of true versus dummy cities was analysed using generalized linear mixed-effects models. Results Australian cities support substantially more nationally threatened animal and plant species than all other non-urban areas on a unit-area basis. Thirty per cent of threatened species were found to occur in cities. Distribution patterns differed between plants and animals: individual threatened plant species were generally found in fewer cities than threatened animal species, yet plants were more likely to have a greater proportion of their distribution in urban areas than animals. Individual cities tended to contain unique suites of threatened species, especially threatened plants. The analysis of true versus dummy cities demonstrated that, even after accounting for factors such as net primary productivity and distance to the coast, cities still consistently supported a greater number of threatened species. Main conclusions This research highlights that Australian cities are important for the conservation of threatened species, and that the species assemblages of individual cities are relatively distinct. National conservation policy should recognize that cities play an integral role when planning for and managing threatened species.","container-title":"Global Ecology and Biogeography","DOI":"10.1111/geb.12404","ISSN":"1466-8238","issue":"1","language":"en","license":"© 2015 John Wiley &amp; Sons Ltd","note":"_eprint: https://onlinelibrary.wiley.com/doi/pdf/10.1111/geb.12404","page":"117-126","source":"Wiley Online Library","title":"Cities are hotspots for threatened species","volume":"25","author":[{"family":"Ives","given":"Christopher D."},{"family":"Lentini","given":"Pia E."},{"family":"Threlfall","given":"Caragh G."},{"family":"Ikin","given":"Karen"},{"family":"Shanahan","given":"Danielle F."},{"family":"Garrard","given":"Georgia E."},{"family":"Bekessy","given":"Sarah A."},{"family":"Fuller","given":"Richard A."},{"family":"Mumaw","given":"Laura"},{"family":"Rayner","given":"Laura"},{"family":"Rowe","given":"Ross"},{"family":"Valentine","given":"Leonie E."},{"family":"Kendal","given":"Dave"}],"issued":{"date-parts":[["2016"]]}}}],"schema":"https://github.com/citation-style-language/schema/raw/master/csl-citation.json"}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4–7</w:t>
      </w:r>
      <w:r w:rsidR="00182DF0">
        <w:rPr>
          <w:rFonts w:eastAsia="Times New Roman"/>
          <w:color w:val="000000"/>
        </w:rPr>
        <w:fldChar w:fldCharType="end"/>
      </w:r>
      <w:r w:rsidRPr="00BA713A">
        <w:rPr>
          <w:rFonts w:eastAsia="Times New Roman"/>
          <w:color w:val="000000"/>
        </w:rPr>
        <w:t>. The combination of dense human populations and wildlife in cities can lead to both positive (e.g.</w:t>
      </w:r>
      <w:r w:rsidR="009F3E46">
        <w:rPr>
          <w:rFonts w:eastAsia="Times New Roman"/>
          <w:color w:val="000000"/>
        </w:rPr>
        <w:t>,</w:t>
      </w:r>
      <w:r w:rsidRPr="00BA713A">
        <w:rPr>
          <w:rFonts w:eastAsia="Times New Roman"/>
          <w:color w:val="000000"/>
        </w:rPr>
        <w:t xml:space="preserve"> feeling connecte</w:t>
      </w:r>
      <w:r w:rsidR="00253F9F">
        <w:rPr>
          <w:rFonts w:eastAsia="Times New Roman"/>
          <w:color w:val="000000"/>
        </w:rPr>
        <w:t>d</w:t>
      </w:r>
      <w:r w:rsidRPr="00BA713A">
        <w:rPr>
          <w:rFonts w:eastAsia="Times New Roman"/>
          <w:color w:val="000000"/>
        </w:rPr>
        <w:t xml:space="preserve"> </w:t>
      </w:r>
      <w:r w:rsidR="00253F9F">
        <w:rPr>
          <w:rFonts w:eastAsia="Times New Roman"/>
          <w:color w:val="000000"/>
        </w:rPr>
        <w:t>to</w:t>
      </w:r>
      <w:r w:rsidRPr="00BA713A">
        <w:rPr>
          <w:rFonts w:eastAsia="Times New Roman"/>
          <w:color w:val="000000"/>
        </w:rPr>
        <w:t xml:space="preserve"> nature)</w:t>
      </w:r>
      <w:r w:rsidR="00182DF0">
        <w:rPr>
          <w:rFonts w:eastAsia="Times New Roman"/>
          <w:color w:val="000000"/>
        </w:rPr>
        <w:fldChar w:fldCharType="begin"/>
      </w:r>
      <w:r w:rsidR="00182DF0">
        <w:rPr>
          <w:rFonts w:eastAsia="Times New Roman"/>
          <w:color w:val="000000"/>
        </w:rPr>
        <w:instrText xml:space="preserve"> ADDIN ZOTERO_ITEM CSL_CITATION {"citationID":"qtmFWpe9","properties":{"formattedCitation":"\\super 8\\nosupersub{}","plainCitation":"8","noteIndex":0},"citationItems":[{"id":566,"uris":["http://zotero.org/users/11055778/items/87P99J3F"],"itemData":{"id":566,"type":"article-journal","abstract":"Wildlife has existed in urban areas since records began. However, the discipline of urban ecology is relatively new and one that is undergoing rapid growth. All wildlife in urban areas will interact with humans to some degree. With rates of urbanisation increasing globally, there is a pressing need to understand the type and nature of human–wildlife interactions within urban environments, to help manage, mitigate or even promote these interactions. Much research attention has focussed on the core topic of human–wildlife conflict. This inherent bias in the literature is probably driven by the ease with which it can be quantified and assessed. Human–wildlife conflicts in terms of disease transmission, physical attack and property damage are important topics to understand. Equally, the benefits of human–wildlife interactions are becoming increasingly recognised, despite being harder to quantify and generalise. Wildlife may contribute to the provision of ecosystem services in urban areas, and some recent work has shown how interactions with wildlife can provide a range of benefits to health and wellbeing. More research is needed to improve understanding in this area, requiring wildlife biologists to work with other disciplines including economics, public health, sociology, ethics, psychology and planning. There will always be a need to control wildlife populations in certain urban situations to reduce human–wildlife conflict. However, in an increasingly urbanised and resource-constrained world, we need to learn how to manage the risks from wildlife in new ways, and to understand how to maximise the diverse benefits that living with wildlife can bring.","container-title":"Wildlife Research","DOI":"10.1071/WR14229","ISSN":"1035-3712, 1448-5494","issue":"7","journalAbbreviation":"wilr","note":"publisher: CSIRO Publishing","page":"541-553","source":"bioone.org","title":"Human–wildlife interactions in urban areas: a review of conflicts, benefits and opportunities","title-short":"Human–wildlife interactions in urban areas","volume":"42","author":[{"family":"Soulsbury","given":"Carl D."},{"family":"White","given":"Piran C. L."}],"issued":{"date-parts":[["2015",7]]}}}],"schema":"https://github.com/citation-style-language/schema/raw/master/csl-citation.json"}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8</w:t>
      </w:r>
      <w:r w:rsidR="00182DF0">
        <w:rPr>
          <w:rFonts w:eastAsia="Times New Roman"/>
          <w:color w:val="000000"/>
        </w:rPr>
        <w:fldChar w:fldCharType="end"/>
      </w:r>
      <w:r w:rsidRPr="00BA713A">
        <w:rPr>
          <w:rFonts w:eastAsia="Times New Roman"/>
          <w:color w:val="000000"/>
        </w:rPr>
        <w:t xml:space="preserve"> and detrimental (e.g.</w:t>
      </w:r>
      <w:r w:rsidR="009F3E46">
        <w:rPr>
          <w:rFonts w:eastAsia="Times New Roman"/>
          <w:color w:val="000000"/>
        </w:rPr>
        <w:t>,</w:t>
      </w:r>
      <w:r w:rsidRPr="00BA713A">
        <w:rPr>
          <w:rFonts w:eastAsia="Times New Roman"/>
          <w:color w:val="000000"/>
        </w:rPr>
        <w:t xml:space="preserve"> zoonotic disease transmission)</w:t>
      </w:r>
      <w:r w:rsidR="00182DF0">
        <w:rPr>
          <w:rFonts w:eastAsia="Times New Roman"/>
          <w:color w:val="000000"/>
        </w:rPr>
        <w:fldChar w:fldCharType="begin"/>
      </w:r>
      <w:r w:rsidR="00182DF0">
        <w:rPr>
          <w:rFonts w:eastAsia="Times New Roman"/>
          <w:color w:val="000000"/>
        </w:rPr>
        <w:instrText xml:space="preserve"> ADDIN ZOTERO_ITEM CSL_CITATION {"citationID":"OsoSuzWd","properties":{"formattedCitation":"\\super 9\\nosupersub{}","plainCitation":"9","noteIndex":0},"citationItems":[{"id":3787,"uris":["http://zotero.org/users/11055778/items/CVYY3UF4"],"itemData":{"id":3787,"type":"article-journal","abstract":"The ecology of zoonotic, including vector-borne, diseases in urban social-ecological systems is influenced by complex interactions among human and environmental factors. Several characteristics contribute to the emergence and spread of infectious diseases in urban places, such as high human population densities, favorable habitat for vectors, and humans’ close proximity to animals and their pathogens. On the other hand, urban living can contribute to the improvement of public health through better access to health services and creation of ecological and technological infrastructure that reduces disease burdens. Therefore, urbanization creates a disease ecology paradox through the interplay of urban health penalties and advantages for individual and community outcomes. To address this contradiction, we advocate a holistic Urban One Health perspective for managing urban systems, especially their green spaces and animal populations, in ways that more effectively control the spread of zoonotic diseases. This view should be coupled with an Ecology with Cities approach which emphasizes actionable science needed for urban planning, management and policymaking; developing disease and vector surveillance programs using citizen and community science methods; and improving education and communication actions that help diverse stakeholders understand the complexities of urban disease ecology. Such measures will enable scholars from many disciplines to collaborate with professionals, government officials, and others to tackle challenges of the urban disease paradox and create more sustainable, health-promoting environments.","container-title":"Urban Ecosystems","DOI":"10.1007/s11252-022-01260-5","ISSN":"1573-1642","issue":"6","journalAbbreviation":"Urban Ecosyst","language":"en","page":"1735-1744","source":"Springer Link","title":"Examining the paradox of urban disease ecology by linking the perspectives of Urban One Health and Ecology with Cities","volume":"25","author":[{"family":"Ellwanger","given":"Joel Henrique"},{"family":"Byrne","given":"Loren B."},{"family":"Chies","given":"José Artur Bogo"}],"issued":{"date-parts":[["2022",12,1]]}}}],"schema":"https://github.com/citation-style-language/schema/raw/master/csl-citation.json"}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9</w:t>
      </w:r>
      <w:r w:rsidR="00182DF0">
        <w:rPr>
          <w:rFonts w:eastAsia="Times New Roman"/>
          <w:color w:val="000000"/>
        </w:rPr>
        <w:fldChar w:fldCharType="end"/>
      </w:r>
      <w:r w:rsidRPr="00BA713A">
        <w:rPr>
          <w:rFonts w:eastAsia="Times New Roman"/>
          <w:color w:val="000000"/>
        </w:rPr>
        <w:t xml:space="preserve"> human-wildlife interactions. Historically, wildlife in urban systems </w:t>
      </w:r>
      <w:r w:rsidR="009F3E46">
        <w:rPr>
          <w:rFonts w:eastAsia="Times New Roman"/>
          <w:color w:val="000000"/>
        </w:rPr>
        <w:t>has</w:t>
      </w:r>
      <w:r w:rsidR="009F3E46" w:rsidRPr="00BA713A">
        <w:rPr>
          <w:rFonts w:eastAsia="Times New Roman"/>
          <w:color w:val="000000"/>
        </w:rPr>
        <w:t xml:space="preserve"> </w:t>
      </w:r>
      <w:r w:rsidRPr="00BA713A">
        <w:rPr>
          <w:rFonts w:eastAsia="Times New Roman"/>
          <w:color w:val="000000"/>
        </w:rPr>
        <w:t>been understudied</w:t>
      </w:r>
      <w:r w:rsidR="00182DF0">
        <w:rPr>
          <w:rFonts w:eastAsia="Times New Roman"/>
          <w:color w:val="000000"/>
        </w:rPr>
        <w:fldChar w:fldCharType="begin"/>
      </w:r>
      <w:r w:rsidR="00182DF0">
        <w:rPr>
          <w:rFonts w:eastAsia="Times New Roman"/>
          <w:color w:val="000000"/>
        </w:rPr>
        <w:instrText xml:space="preserve"> ADDIN ZOTERO_ITEM CSL_CITATION {"citationID":"qV2KjT0V","properties":{"formattedCitation":"\\super 10\\nosupersub{}","plainCitation":"10","noteIndex":0},"citationItems":[{"id":3675,"uris":["http://zotero.org/users/11055778/items/J329Q2L5"],"itemData":{"id":3675,"type":"article-journal","abstract":"Despite expanding urban areas and increased awareness of urbanization impacts on wildlife, trends in urban wildlife studies have not been evaluated systematically. We performed a thorough assessment of such research, evaluating urban wildlife publications from 16 leading journals in animal behavior, conservation, ecology, general science, landscape ecology, and wildlife biology from 1971 to 2010. Using a systematic review process, we quantified trends in urban wildlife research over time and in different scientific fields, and also assessed author affiliations, geographic and taxonomic focus, research topics, and study site types. In general, rates of publication for urban wildlife research have been increasing, although still remain low (&lt;2% of publication volume) considering urban growth and its impacts on biodiversity are accelerating globally. Landscape ecology and wildlife biology journals, followed by conservation journals, published the highest percentage of urban wildlife publications, whereas such studies were rare in animal behavior, ecology, and general science journals. Academics were first-authors on ca. 75% of urban wildlife publications, whereas research directed by government agencies, non-governmental organizations, and private industry were less common, with little evidence of temporal shifts in these patterns. The majority of urban research studied birds or mammals, and nearly all was conducted in North America, Europe, or Australia, as expected given expansive urban development and associated research focus. Animal behavior was the most common scientific topic in urban wildlife research, followed by conservation, landscape ecology, wildlife management, and population ecology. While suburban and exurban development have been recently identified as an important issue, we found no evidence that research in these study systems has increased. Author affiliation, geographic location, taxonomic focus, and research topics of urban wildlife studies were generally similar to those conducted in non-urban systems, although avian studies were more common, and African and community ecology studies less common, in urban compared to non-urban areas. We suggest that the most critical gaps for urban wildlife researchers are in rapidly urbanizing areas in South America, Africa, and Asia, and on understudied taxa such as herpetiles, fish, and arthropods. Research conducted on multiple taxa and across continents is also rare, but will be necessary for global understanding of ecological dynamics of urban systems.","container-title":"Biological Conservation","DOI":"10.1016/j.biocon.2012.06.018","ISSN":"0006-3207","journalAbbreviation":"Biological Conservation","page":"23-32","source":"ScienceDirect","title":"Urban wildlife research: Past, present, and future","title-short":"Urban wildlife research","volume":"155","author":[{"family":"Magle","given":"Seth B."},{"family":"Hunt","given":"Victoria M."},{"family":"Vernon","given":"Marian"},{"family":"Crooks","given":"Kevin R."}],"issued":{"date-parts":[["2012",10,1]]}}}],"schema":"https://github.com/citation-style-language/schema/raw/master/csl-citation.json"}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10</w:t>
      </w:r>
      <w:r w:rsidR="00182DF0">
        <w:rPr>
          <w:rFonts w:eastAsia="Times New Roman"/>
          <w:color w:val="000000"/>
        </w:rPr>
        <w:fldChar w:fldCharType="end"/>
      </w:r>
      <w:r w:rsidR="00182DF0">
        <w:rPr>
          <w:rFonts w:eastAsia="Times New Roman"/>
          <w:color w:val="000000"/>
        </w:rPr>
        <w:t xml:space="preserve">, </w:t>
      </w:r>
      <w:r w:rsidRPr="00BA713A">
        <w:rPr>
          <w:rFonts w:eastAsia="Times New Roman"/>
          <w:color w:val="000000"/>
        </w:rPr>
        <w:t>creating a critical gap for understanding wildlife persistence, zoonotic disease risk</w:t>
      </w:r>
      <w:r w:rsidR="00182DF0">
        <w:rPr>
          <w:rFonts w:eastAsia="Times New Roman"/>
          <w:color w:val="000000"/>
        </w:rPr>
        <w:fldChar w:fldCharType="begin"/>
      </w:r>
      <w:r w:rsidR="00182DF0">
        <w:rPr>
          <w:rFonts w:eastAsia="Times New Roman"/>
          <w:color w:val="000000"/>
        </w:rPr>
        <w:instrText xml:space="preserve"> ADDIN ZOTERO_ITEM CSL_CITATION {"citationID":"mHJUgBUh","properties":{"formattedCitation":"\\super 11\\nosupersub{}","plainCitation":"11","noteIndex":0},"citationItems":[{"id":507,"uris":["http://zotero.org/users/11055778/items/KLB65JS8"],"itemData":{"id":507,"type":"article-journal","abstract":"The ongoing COVID-19 pandemic is a stark reminder of the devastating consequences of pathogen spillover from wildlife to human hosts, particularly in densely populated urban centers. Prevention of future zoonotic disease is contingent on informed surveillance for known and novel threats across diverse human–wildlife interfaces. Cities are a key venue for potential spillover events because of the presence of zoonotic pathogens transmitted by hosts and vectors living in close proximity to dense human settlements. Effectively identifying and managing zoonotic hazards requires understanding the socio-ecological processes driving hazard distribution and pathogen prevalence in dynamic and heterogeneous urban landscapes. Despite increasing awareness of the human health impacts of zoonotic hazards, the integration of an eco-epidemiological perspective into public health management plans remains limited. Here we discuss how landscape patterns, abiotic conditions, and biotic interactions influence zoonotic hazards across highly urbanized cities (HUCs) in temperate climates to promote their efficient and effective management by a multi-sectoral coalition of public health stakeholders. We describe how to interpret both direct and indirect ecological processes, incorporate spatial scale, and evaluate networks of connectivity specific to different zoonotic hazards to promote biologically-informed and targeted decision-making. Using New York City, USA as a case study, we identify major zoonotic threats, apply knowledge of relevant ecological factors, and highlight opportunities and challenges for research and intervention. We aim to broaden the toolbox of urban public health stakeholders by providing ecologically-informed, practical guidance for the evaluation and management of zoonotic hazards.","container-title":"Global Change Biology","DOI":"10.1111/gcb.16033","ISSN":"1365-2486","issue":"5","language":"en","note":"_eprint: https://onlinelibrary.wiley.com/doi/pdf/10.1111/gcb.16033","page":"1705-1724","source":"Wiley Online Library","title":"Socio-ecological drivers of multiple zoonotic hazards in highly urbanized cities","volume":"28","author":[{"family":"Combs","given":"Matthew A."},{"family":"Kache","given":"Pallavi A."},{"family":"VanAcker","given":"Meredith C."},{"family":"Gregory","given":"Nichar"},{"family":"Plimpton","given":"Laura D."},{"family":"Tufts","given":"Danielle M."},{"family":"Fernandez","given":"Maria P."},{"family":"Diuk-Wasser","given":"Maria A."}],"issued":{"date-parts":[["2022"]]}}}],"schema":"https://github.com/citation-style-language/schema/raw/master/csl-citation.json"}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11</w:t>
      </w:r>
      <w:r w:rsidR="00182DF0">
        <w:rPr>
          <w:rFonts w:eastAsia="Times New Roman"/>
          <w:color w:val="000000"/>
        </w:rPr>
        <w:fldChar w:fldCharType="end"/>
      </w:r>
      <w:r w:rsidRPr="00BA713A">
        <w:rPr>
          <w:rFonts w:eastAsia="Times New Roman"/>
          <w:color w:val="000000"/>
        </w:rPr>
        <w:t>, and human-wildlife coexistence</w:t>
      </w:r>
      <w:r w:rsidR="00182DF0">
        <w:rPr>
          <w:rFonts w:eastAsia="Times New Roman"/>
          <w:color w:val="000000"/>
        </w:rPr>
        <w:fldChar w:fldCharType="begin"/>
      </w:r>
      <w:r w:rsidR="00182DF0">
        <w:rPr>
          <w:rFonts w:eastAsia="Times New Roman"/>
          <w:color w:val="000000"/>
        </w:rPr>
        <w:instrText xml:space="preserve"> ADDIN ZOTERO_ITEM CSL_CITATION {"citationID":"TGzH66uF","properties":{"formattedCitation":"\\super 12\\nosupersub{}","plainCitation":"12","noteIndex":0},"citationItems":[{"id":569,"uris":["http://zotero.org/users/11055778/items/URD5CEUW"],"itemData":{"id":569,"type":"article-journal","abstract":"Human–wildlife conflict (HWC) is a key topic in conservation and agricultural research. Decision makers need evidence-based information to design sustainable management plans and policy instruments. However, providing objective decision support can be challenging because realities and perceptions of human–wildlife interactions vary widely between and within rural, urban, and peri-urban areas. Land users who incur costs through wildlife argue that wildlife-related losses should be compensated and that prevention should be subsidized. Supporters of human–wildlife coexistence policies, such as urban-dwelling people, may not face threats to their livelihoods from wildlife. Such spatial heterogeneity in the cost and benefits of living with wildlife is germane in most contemporary societies. This Special Section features contributions on wildlife-induced damages that range from human perspectives (land use, psychology, governance, local attitudes and perceptions, costs and benefits, and HWC and coexistence theory) to ecological perspectives (animal behavior). Building on current literature and articles in this section, we developed a conceptual model to help frame HWC and coexistence dimensions. The framework can be used to determine damage prevention implementation levels and approaches to HWC resolution. Our synthesis revealed that inter- and transdisciplinary approaches and multilevel governance approaches can help stakeholders and institutions implement sustainable management strategies that promote human–wildlife coexistence.","container-title":"Conservation Biology","DOI":"10.1111/cobi.13513","ISSN":"1523-1739","issue":"4","language":"en","note":"_eprint: https://onlinelibrary.wiley.com/doi/pdf/10.1111/cobi.13513","page":"786-794","source":"Wiley Online Library","title":"Human–wildlife coexistence in a changing world","volume":"34","author":[{"family":"König","given":"Hannes J."},{"family":"Kiffner","given":"Christian"},{"family":"Kramer-Schadt","given":"Stephanie"},{"family":"Fürst","given":"Christine"},{"family":"Keuling","given":"Oliver"},{"family":"Ford","given":"Adam T."}],"issued":{"date-parts":[["2020"]]}}}],"schema":"https://github.com/citation-style-language/schema/raw/master/csl-citation.json"}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12</w:t>
      </w:r>
      <w:r w:rsidR="00182DF0">
        <w:rPr>
          <w:rFonts w:eastAsia="Times New Roman"/>
          <w:color w:val="000000"/>
        </w:rPr>
        <w:fldChar w:fldCharType="end"/>
      </w:r>
      <w:r w:rsidRPr="00BA713A">
        <w:rPr>
          <w:rFonts w:eastAsia="Times New Roman"/>
          <w:color w:val="000000"/>
        </w:rPr>
        <w:t xml:space="preserve"> in </w:t>
      </w:r>
      <w:r w:rsidR="008E6F2D">
        <w:rPr>
          <w:rFonts w:eastAsia="Times New Roman"/>
          <w:color w:val="000000"/>
        </w:rPr>
        <w:t>a</w:t>
      </w:r>
      <w:r w:rsidRPr="00BA713A">
        <w:rPr>
          <w:rFonts w:eastAsia="Times New Roman"/>
          <w:color w:val="000000"/>
        </w:rPr>
        <w:t xml:space="preserve"> changing world</w:t>
      </w:r>
      <w:r w:rsidR="00182DF0">
        <w:rPr>
          <w:rFonts w:eastAsia="Times New Roman"/>
          <w:color w:val="000000"/>
        </w:rPr>
        <w:t>.</w:t>
      </w:r>
    </w:p>
    <w:p w14:paraId="2207BC68" w14:textId="77777777" w:rsidR="00260583" w:rsidRDefault="00260583" w:rsidP="00260583">
      <w:pPr>
        <w:widowControl/>
        <w:shd w:val="clear" w:color="auto" w:fill="FFFFFF"/>
        <w:rPr>
          <w:rFonts w:eastAsia="Times New Roman"/>
          <w:color w:val="000000"/>
        </w:rPr>
      </w:pPr>
    </w:p>
    <w:p w14:paraId="3201380E" w14:textId="7F0D880D" w:rsidR="00BA713A" w:rsidRDefault="00BA713A" w:rsidP="00260583">
      <w:pPr>
        <w:widowControl/>
        <w:shd w:val="clear" w:color="auto" w:fill="FFFFFF"/>
        <w:rPr>
          <w:rFonts w:eastAsia="Times New Roman"/>
          <w:color w:val="000000"/>
        </w:rPr>
      </w:pPr>
      <w:r w:rsidRPr="00BA713A">
        <w:rPr>
          <w:rFonts w:eastAsia="Times New Roman"/>
          <w:color w:val="000000"/>
        </w:rPr>
        <w:t>The Northeastern United States</w:t>
      </w:r>
      <w:r w:rsidR="00253F9F">
        <w:rPr>
          <w:rFonts w:eastAsia="Times New Roman"/>
          <w:color w:val="000000"/>
        </w:rPr>
        <w:t xml:space="preserve"> (U.S.)</w:t>
      </w:r>
      <w:r w:rsidRPr="00BA713A">
        <w:rPr>
          <w:rFonts w:eastAsia="Times New Roman"/>
          <w:color w:val="000000"/>
        </w:rPr>
        <w:t xml:space="preserve"> is intensely urbanized</w:t>
      </w:r>
      <w:r w:rsidR="00182DF0">
        <w:rPr>
          <w:rFonts w:eastAsia="Times New Roman"/>
          <w:color w:val="000000"/>
        </w:rPr>
        <w:fldChar w:fldCharType="begin"/>
      </w:r>
      <w:r w:rsidR="00182DF0">
        <w:rPr>
          <w:rFonts w:eastAsia="Times New Roman"/>
          <w:color w:val="000000"/>
        </w:rPr>
        <w:instrText xml:space="preserve"> ADDIN ZOTERO_ITEM CSL_CITATION {"citationID":"2tKRJcFW","properties":{"formattedCitation":"\\super 13\\nosupersub{}","plainCitation":"13","noteIndex":0},"citationItems":[{"id":5199,"uris":["http://zotero.org/users/11055778/items/S5J5GES2"],"itemData":{"id":5199,"type":"webpage","title":"2020 Population Distribution in the United States and Puerto Rico","URL":"https://www.census.gov/library/visualizations/2021/geo/population-distribution-2020.html","author":[{"family":"U.S. Census Bureau","given":""}],"accessed":{"date-parts":[["2025",12,15]]},"issued":{"date-parts":[["2021"]]}}}],"schema":"https://github.com/citation-style-language/schema/raw/master/csl-citation.json"} </w:instrText>
      </w:r>
      <w:r w:rsidR="00182DF0">
        <w:rPr>
          <w:rFonts w:eastAsia="Times New Roman"/>
          <w:color w:val="000000"/>
        </w:rPr>
        <w:fldChar w:fldCharType="separate"/>
      </w:r>
      <w:r w:rsidR="00182DF0" w:rsidRPr="00182DF0">
        <w:rPr>
          <w:color w:val="000000"/>
          <w:vertAlign w:val="superscript"/>
        </w:rPr>
        <w:t>13</w:t>
      </w:r>
      <w:r w:rsidR="00182DF0">
        <w:rPr>
          <w:rFonts w:eastAsia="Times New Roman"/>
          <w:color w:val="000000"/>
        </w:rPr>
        <w:fldChar w:fldCharType="end"/>
      </w:r>
      <w:r w:rsidRPr="00BA713A">
        <w:rPr>
          <w:rFonts w:eastAsia="Times New Roman"/>
          <w:color w:val="000000"/>
        </w:rPr>
        <w:t xml:space="preserve"> and a hotspot for blacklegged ticks (</w:t>
      </w:r>
      <w:r w:rsidRPr="00BA713A">
        <w:rPr>
          <w:rFonts w:eastAsia="Times New Roman"/>
          <w:i/>
          <w:iCs/>
          <w:color w:val="000000"/>
        </w:rPr>
        <w:t>Ixodes scapularis</w:t>
      </w:r>
      <w:r w:rsidRPr="00BA713A">
        <w:rPr>
          <w:rFonts w:eastAsia="Times New Roman"/>
          <w:color w:val="000000"/>
        </w:rPr>
        <w:t>) and tick-borne disease emergence</w:t>
      </w:r>
      <w:r w:rsidR="00182DF0">
        <w:rPr>
          <w:rFonts w:eastAsia="Times New Roman"/>
          <w:color w:val="000000"/>
        </w:rPr>
        <w:fldChar w:fldCharType="begin"/>
      </w:r>
      <w:r w:rsidR="00822B89">
        <w:rPr>
          <w:rFonts w:eastAsia="Times New Roman"/>
          <w:color w:val="000000"/>
        </w:rPr>
        <w:instrText xml:space="preserve"> ADDIN ZOTERO_ITEM CSL_CITATION {"citationID":"F9mpe83v","properties":{"formattedCitation":"\\super 14\\nosupersub{}","plainCitation":"14","noteIndex":0},"citationItems":[{"id":1103,"uris":["http://zotero.org/users/11055778/items/5EBLNPTE"],"itemData":{"id":1103,"type":"article-journal","abstract":"By using commercial insurance claims data, we estimated that Lyme disease was diagnosed and treated in ≈476,000 patients in the United States annually during 2010–2018. Our results underscore the need for accurate diagnosis and improved prevention.","container-title":"Emerging Infectious Diseases","DOI":"10.3201/eid2702.202731","ISSN":"1080-6040","issue":"2","journalAbbreviation":"Emerg Infect Dis","note":"PMID: 33496229\nPMCID: PMC7853543","page":"616-619","source":"PubMed Central","title":"Estimating the Frequency of Lyme Disease Diagnoses, United States, 2010–2018","volume":"27","author":[{"family":"Kugeler","given":"Kiersten J."},{"family":"Schwartz","given":"Amy M."},{"family":"Delorey","given":"Mark J."},{"family":"Mead","given":"Paul S."},{"family":"Hinckley","given":"Alison F."}],"issued":{"date-parts":[["2021",2]]}}}],"schema":"https://github.com/citation-style-language/schema/raw/master/csl-citation.json"} </w:instrText>
      </w:r>
      <w:r w:rsidR="00182DF0">
        <w:rPr>
          <w:rFonts w:eastAsia="Times New Roman"/>
          <w:color w:val="000000"/>
        </w:rPr>
        <w:fldChar w:fldCharType="separate"/>
      </w:r>
      <w:r w:rsidR="00822B89" w:rsidRPr="00822B89">
        <w:rPr>
          <w:color w:val="000000"/>
          <w:vertAlign w:val="superscript"/>
        </w:rPr>
        <w:t>14</w:t>
      </w:r>
      <w:r w:rsidR="00182DF0">
        <w:rPr>
          <w:rFonts w:eastAsia="Times New Roman"/>
          <w:color w:val="000000"/>
        </w:rPr>
        <w:fldChar w:fldCharType="end"/>
      </w:r>
      <w:r w:rsidR="00822B89">
        <w:rPr>
          <w:rFonts w:eastAsia="Times New Roman"/>
          <w:color w:val="000000"/>
        </w:rPr>
        <w:t xml:space="preserve">, </w:t>
      </w:r>
      <w:r w:rsidR="00253F9F">
        <w:rPr>
          <w:rFonts w:eastAsia="Times New Roman"/>
          <w:color w:val="000000"/>
        </w:rPr>
        <w:t>with</w:t>
      </w:r>
      <w:r w:rsidRPr="00BA713A">
        <w:rPr>
          <w:rFonts w:eastAsia="Times New Roman"/>
          <w:color w:val="000000"/>
        </w:rPr>
        <w:t xml:space="preserve"> spatial differences in risk across the region</w:t>
      </w:r>
      <w:r w:rsidR="00822B89">
        <w:rPr>
          <w:rFonts w:eastAsia="Times New Roman"/>
          <w:color w:val="000000"/>
        </w:rPr>
        <w:fldChar w:fldCharType="begin"/>
      </w:r>
      <w:r w:rsidR="00822B89">
        <w:rPr>
          <w:rFonts w:eastAsia="Times New Roman"/>
          <w:color w:val="000000"/>
        </w:rPr>
        <w:instrText xml:space="preserve"> ADDIN ZOTERO_ITEM CSL_CITATION {"citationID":"mALEL5To","properties":{"formattedCitation":"\\super 15\\nosupersub{}","plainCitation":"15","noteIndex":0},"citationItems":[{"id":665,"uris":["http://zotero.org/users/11055778/items/5RXZYWPG"],"itemData":{"id":665,"type":"article-journal","abstract":"The incidence of tick-borne diseases has increased in recent decades and accounts for the majority of vectorborne disease cases in temperate areas of Europe, North America, and Asia. This emergence has been attributed to multiple and interactive drivers including changes in climate, land use, abundance of key hosts, and people’s behaviors affecting the probability of human exposure to infected ticks. In this forum paper, we focus on how land use changes have shaped the eco-epidemiology of Ixodes scapularis-borne pathogens, in particular the Lyme disease spirochete Borrelia burgdorferi sensu stricto in the eastern United States. We use this as a model system, addressing other tick-borne disease systems as needed to illustrate patterns or processes. We first examine how land use interacts with abiotic conditions (microclimate) and biotic factors (e.g., host community composition) to influence the enzootic hazard, measured as the density of host-seeking I. scapularis nymphs infected with B. burgdorferi s.s. We then review the evidence of how specific landscape configuration, in particular forest fragmentation, influences the enzootic hazard and disease risk across spatial scales and urbanization levels. We emphasize the need for a dynamic understanding of landscapes based on tick and pathogen host movement and habitat use in relation to human resource provisioning. We propose a coupled natural-human systems framework for tick-borne diseases that accounts for the multiple interactions, nonlinearities and feedbacks in the system and conclude with a call for standardization of methodology and terminology to help integrate studies conducted at multiple scales.","container-title":"Journal of Medical Entomology","DOI":"10.1093/jme/tjaa209","ISSN":"0022-2585, 1938-2928","issue":"4","language":"en","page":"1546-1564","source":"DOI.org (Crossref)","title":"Impact of Land Use Changes and Habitat Fragmentation on the Eco-epidemiology of Tick-Borne Diseases","volume":"58","author":[{"family":"Diuk-Wasser","given":"Maria A"},{"family":"VanAcker","given":"Meredith C"},{"family":"Fernandez","given":"Maria P"}],"editor":[{"family":"Reisen","given":"William"}],"issued":{"date-parts":[["2021",7,16]]}}}],"schema":"https://github.com/citation-style-language/schema/raw/master/csl-citation.json"} </w:instrText>
      </w:r>
      <w:r w:rsidR="00822B89">
        <w:rPr>
          <w:rFonts w:eastAsia="Times New Roman"/>
          <w:color w:val="000000"/>
        </w:rPr>
        <w:fldChar w:fldCharType="separate"/>
      </w:r>
      <w:r w:rsidR="00822B89" w:rsidRPr="00822B89">
        <w:rPr>
          <w:color w:val="000000"/>
          <w:vertAlign w:val="superscript"/>
        </w:rPr>
        <w:t>15</w:t>
      </w:r>
      <w:r w:rsidR="00822B89">
        <w:rPr>
          <w:rFonts w:eastAsia="Times New Roman"/>
          <w:color w:val="000000"/>
        </w:rPr>
        <w:fldChar w:fldCharType="end"/>
      </w:r>
      <w:r w:rsidRPr="00BA713A">
        <w:rPr>
          <w:rFonts w:eastAsia="Times New Roman"/>
          <w:color w:val="000000"/>
        </w:rPr>
        <w:t>. Tick-borne diseases</w:t>
      </w:r>
      <w:r w:rsidR="00260583">
        <w:rPr>
          <w:rFonts w:eastAsia="Times New Roman"/>
          <w:color w:val="000000"/>
        </w:rPr>
        <w:t>,</w:t>
      </w:r>
      <w:r w:rsidRPr="00BA713A">
        <w:rPr>
          <w:rFonts w:eastAsia="Times New Roman"/>
          <w:color w:val="000000"/>
        </w:rPr>
        <w:t xml:space="preserve"> such as Lyme disease</w:t>
      </w:r>
      <w:r w:rsidR="00260583">
        <w:rPr>
          <w:rFonts w:eastAsia="Times New Roman"/>
          <w:color w:val="000000"/>
        </w:rPr>
        <w:t>,</w:t>
      </w:r>
      <w:r w:rsidRPr="00BA713A">
        <w:rPr>
          <w:rFonts w:eastAsia="Times New Roman"/>
          <w:color w:val="000000"/>
        </w:rPr>
        <w:t xml:space="preserve"> are the most reported vector-borne disease in the </w:t>
      </w:r>
      <w:r w:rsidR="00253F9F">
        <w:rPr>
          <w:rFonts w:eastAsia="Times New Roman"/>
          <w:color w:val="000000"/>
        </w:rPr>
        <w:t>U.S.</w:t>
      </w:r>
      <w:r w:rsidRPr="00BA713A">
        <w:rPr>
          <w:rFonts w:eastAsia="Times New Roman"/>
          <w:color w:val="000000"/>
        </w:rPr>
        <w:t xml:space="preserve">, with </w:t>
      </w:r>
      <w:r w:rsidR="00F8522F">
        <w:rPr>
          <w:rFonts w:eastAsia="Times New Roman"/>
          <w:color w:val="000000"/>
        </w:rPr>
        <w:t>nearly 5</w:t>
      </w:r>
      <w:r w:rsidRPr="00BA713A">
        <w:rPr>
          <w:rFonts w:eastAsia="Times New Roman"/>
          <w:color w:val="000000"/>
        </w:rPr>
        <w:t>00,000 cases a year</w:t>
      </w:r>
      <w:r w:rsidR="00822B89">
        <w:rPr>
          <w:rFonts w:eastAsia="Times New Roman"/>
          <w:color w:val="000000"/>
        </w:rPr>
        <w:fldChar w:fldCharType="begin"/>
      </w:r>
      <w:r w:rsidR="00822B89">
        <w:rPr>
          <w:rFonts w:eastAsia="Times New Roman"/>
          <w:color w:val="000000"/>
        </w:rPr>
        <w:instrText xml:space="preserve"> ADDIN ZOTERO_ITEM CSL_CITATION {"citationID":"ziRhfFWa","properties":{"formattedCitation":"\\super 14\\nosupersub{}","plainCitation":"14","noteIndex":0},"citationItems":[{"id":1103,"uris":["http://zotero.org/users/11055778/items/5EBLNPTE"],"itemData":{"id":1103,"type":"article-journal","abstract":"By using commercial insurance claims data, we estimated that Lyme disease was diagnosed and treated in ≈476,000 patients in the United States annually during 2010–2018. Our results underscore the need for accurate diagnosis and improved prevention.","container-title":"Emerging Infectious Diseases","DOI":"10.3201/eid2702.202731","ISSN":"1080-6040","issue":"2","journalAbbreviation":"Emerg Infect Dis","note":"PMID: 33496229\nPMCID: PMC7853543","page":"616-619","source":"PubMed Central","title":"Estimating the Frequency of Lyme Disease Diagnoses, United States, 2010–2018","volume":"27","author":[{"family":"Kugeler","given":"Kiersten J."},{"family":"Schwartz","given":"Amy M."},{"family":"Delorey","given":"Mark J."},{"family":"Mead","given":"Paul S."},{"family":"Hinckley","given":"Alison F."}],"issued":{"date-parts":[["2021",2]]}}}],"schema":"https://github.com/citation-style-language/schema/raw/master/csl-citation.json"} </w:instrText>
      </w:r>
      <w:r w:rsidR="00822B89">
        <w:rPr>
          <w:rFonts w:eastAsia="Times New Roman"/>
          <w:color w:val="000000"/>
        </w:rPr>
        <w:fldChar w:fldCharType="separate"/>
      </w:r>
      <w:r w:rsidR="00822B89" w:rsidRPr="00822B89">
        <w:rPr>
          <w:color w:val="000000"/>
          <w:vertAlign w:val="superscript"/>
        </w:rPr>
        <w:t>14</w:t>
      </w:r>
      <w:r w:rsidR="00822B89">
        <w:rPr>
          <w:rFonts w:eastAsia="Times New Roman"/>
          <w:color w:val="000000"/>
        </w:rPr>
        <w:fldChar w:fldCharType="end"/>
      </w:r>
      <w:r w:rsidR="00822B89">
        <w:rPr>
          <w:rFonts w:eastAsia="Times New Roman"/>
          <w:color w:val="000000"/>
        </w:rPr>
        <w:t xml:space="preserve">. </w:t>
      </w:r>
      <w:r w:rsidRPr="00BA713A">
        <w:rPr>
          <w:rFonts w:eastAsia="Times New Roman"/>
          <w:color w:val="000000"/>
        </w:rPr>
        <w:t xml:space="preserve">In New York </w:t>
      </w:r>
      <w:r w:rsidR="00253F9F">
        <w:rPr>
          <w:rFonts w:eastAsia="Times New Roman"/>
          <w:color w:val="000000"/>
        </w:rPr>
        <w:t>s</w:t>
      </w:r>
      <w:r w:rsidR="006E1A77">
        <w:rPr>
          <w:rFonts w:eastAsia="Times New Roman"/>
          <w:color w:val="000000"/>
        </w:rPr>
        <w:t>tate</w:t>
      </w:r>
      <w:r w:rsidRPr="00BA713A">
        <w:rPr>
          <w:rFonts w:eastAsia="Times New Roman"/>
          <w:color w:val="000000"/>
        </w:rPr>
        <w:t xml:space="preserve">, blacklegged ticks transmit several pathogens of public health concern, including </w:t>
      </w:r>
      <w:r w:rsidRPr="00BA713A">
        <w:rPr>
          <w:rFonts w:eastAsia="Times New Roman"/>
          <w:i/>
          <w:iCs/>
          <w:color w:val="000000"/>
        </w:rPr>
        <w:t>Borrelia burgdorferi</w:t>
      </w:r>
      <w:r w:rsidRPr="00BA713A">
        <w:rPr>
          <w:rFonts w:eastAsia="Times New Roman"/>
          <w:color w:val="000000"/>
        </w:rPr>
        <w:t xml:space="preserve"> (Lyme disease agent)</w:t>
      </w:r>
      <w:r w:rsidRPr="00BA713A">
        <w:rPr>
          <w:rFonts w:eastAsia="Times New Roman"/>
          <w:i/>
          <w:iCs/>
          <w:color w:val="000000"/>
        </w:rPr>
        <w:t xml:space="preserve">, </w:t>
      </w:r>
      <w:proofErr w:type="spellStart"/>
      <w:r w:rsidRPr="00BA713A">
        <w:rPr>
          <w:rFonts w:eastAsia="Times New Roman"/>
          <w:i/>
          <w:iCs/>
          <w:color w:val="000000"/>
        </w:rPr>
        <w:t>Anaplasma</w:t>
      </w:r>
      <w:proofErr w:type="spellEnd"/>
      <w:r w:rsidRPr="00BA713A">
        <w:rPr>
          <w:rFonts w:eastAsia="Times New Roman"/>
          <w:i/>
          <w:iCs/>
          <w:color w:val="000000"/>
        </w:rPr>
        <w:t xml:space="preserve"> </w:t>
      </w:r>
      <w:proofErr w:type="spellStart"/>
      <w:r w:rsidRPr="00BA713A">
        <w:rPr>
          <w:rFonts w:eastAsia="Times New Roman"/>
          <w:i/>
          <w:iCs/>
          <w:color w:val="000000"/>
        </w:rPr>
        <w:t>phagocytophilum</w:t>
      </w:r>
      <w:proofErr w:type="spellEnd"/>
      <w:r w:rsidRPr="00BA713A">
        <w:rPr>
          <w:rFonts w:eastAsia="Times New Roman"/>
          <w:i/>
          <w:iCs/>
          <w:color w:val="000000"/>
        </w:rPr>
        <w:t xml:space="preserve"> </w:t>
      </w:r>
      <w:r w:rsidRPr="00BA713A">
        <w:rPr>
          <w:rFonts w:eastAsia="Times New Roman"/>
          <w:color w:val="000000"/>
        </w:rPr>
        <w:t>(Anaplasmosis agent)</w:t>
      </w:r>
      <w:r w:rsidRPr="00BA713A">
        <w:rPr>
          <w:rFonts w:eastAsia="Times New Roman"/>
          <w:i/>
          <w:iCs/>
          <w:color w:val="000000"/>
        </w:rPr>
        <w:t>,</w:t>
      </w:r>
      <w:r w:rsidRPr="00BA713A">
        <w:rPr>
          <w:rFonts w:eastAsia="Times New Roman"/>
          <w:color w:val="000000"/>
        </w:rPr>
        <w:t xml:space="preserve"> </w:t>
      </w:r>
      <w:r w:rsidRPr="00BA713A">
        <w:rPr>
          <w:rFonts w:eastAsia="Times New Roman"/>
          <w:i/>
          <w:iCs/>
          <w:color w:val="000000"/>
        </w:rPr>
        <w:t xml:space="preserve">Babesia microti </w:t>
      </w:r>
      <w:r w:rsidRPr="00BA713A">
        <w:rPr>
          <w:rFonts w:eastAsia="Times New Roman"/>
          <w:color w:val="000000"/>
        </w:rPr>
        <w:t>(Babesiosis agent), and Powassan virus (agent of Powassan virus disease)</w:t>
      </w:r>
      <w:r w:rsidR="00822B89">
        <w:rPr>
          <w:rFonts w:eastAsia="Times New Roman"/>
          <w:color w:val="000000"/>
        </w:rPr>
        <w:fldChar w:fldCharType="begin"/>
      </w:r>
      <w:r w:rsidR="00822B89">
        <w:rPr>
          <w:rFonts w:eastAsia="Times New Roman"/>
          <w:color w:val="000000"/>
        </w:rPr>
        <w:instrText xml:space="preserve"> ADDIN ZOTERO_ITEM CSL_CITATION {"citationID":"oZBBvHTX","properties":{"formattedCitation":"\\super 16\\nosupersub{}","plainCitation":"16","noteIndex":0},"citationItems":[{"id":384,"uris":["http://zotero.org/users/11055778/items/HG6UG858"],"itemData":{"id":384,"type":"article-journal","abstract":"Blacklegged ticks (Ixodes scapularis Say, Acari: Ixodidae) are the most commonly encountered and medically relevant tick species in New York State (NY) and have exhibited recent geographic range expansion. Forests and adjacent habitat are important determinants of I. scapularis density and may influence tick-borne pathogen prevalence. We examined how percent forest cover, dominant land cover type, and habitat type influenced I. scapularis nymph and adult density, and associated tick-borne pathogen prevalence, in an inland Lyme-emergent region of NY. I. scapularis nymphs and adults were collected from edge and wooded habitats using tick drags at 16 sites in Onondaga County, NY in 2015 and 2016. A subsample of ticks from each site was tested for the presence of Borrelia burgdorferi, Borrelia miyamotoi, Anaplasma phagocytophilum, and Babesia microti using a novel multiplex real-time polymerase chain reaction (PCR) assay, and deer tick virus using reverse transcription–PCR. Habitat type (wooded versus edge) was an important determinant of tick density; however, percent forest cover had little effect. B. burgdorferi was the most commonly detected pathogen and was present in ticks from all sites. Ba. microti and deer tick virus were not detected. Habitat type and dominant land cover type were not significantly related to B. burgdorferi presence or prevalence; however, ticks infected with A. phagocytophilum and B. miyamotoi were collected more often in urban environments. Similarity between B. burgdorferi prevalence in Onondaga County and hyperendemic areas of southeastern NY indicates a more rapid emergence than expected in a relatively naive region. Possible mechanistic processes underlying these observations are discussed.","container-title":"Journal of Medical Entomology","DOI":"10.1093/jme/tjy111","ISSN":"0022-2585, 1938-2928","issue":"6","language":"en","page":"1496-1508","source":"DOI.org (Crossref)","title":"Landscape Features Associated With Blacklegged Tick (Acari: Ixodidae) Density and Tick-Borne Pathogen Prevalence at Multiple Spatial Scales in Central New York State","title-short":"Landscape Features Associated With Blacklegged Tick (Acari","volume":"55","author":[{"family":"Piedmonte","given":"Nicholas P"},{"family":"Shaw","given":"Stephen B"},{"family":"Prusinski","given":"Melissa A"},{"family":"Fierke","given":"Melissa K"}],"issued":{"date-parts":[["2018",10,25]]}}}],"schema":"https://github.com/citation-style-language/schema/raw/master/csl-citation.json"} </w:instrText>
      </w:r>
      <w:r w:rsidR="00822B89">
        <w:rPr>
          <w:rFonts w:eastAsia="Times New Roman"/>
          <w:color w:val="000000"/>
        </w:rPr>
        <w:fldChar w:fldCharType="separate"/>
      </w:r>
      <w:r w:rsidR="00822B89" w:rsidRPr="00822B89">
        <w:rPr>
          <w:color w:val="000000"/>
          <w:vertAlign w:val="superscript"/>
        </w:rPr>
        <w:t>16</w:t>
      </w:r>
      <w:r w:rsidR="00822B89">
        <w:rPr>
          <w:rFonts w:eastAsia="Times New Roman"/>
          <w:color w:val="000000"/>
        </w:rPr>
        <w:fldChar w:fldCharType="end"/>
      </w:r>
      <w:r w:rsidRPr="00BA713A">
        <w:rPr>
          <w:rFonts w:eastAsia="Times New Roman"/>
          <w:color w:val="000000"/>
        </w:rPr>
        <w:t xml:space="preserve">. In addition to the blacklegged tick, the </w:t>
      </w:r>
      <w:r w:rsidRPr="00BA713A">
        <w:rPr>
          <w:rFonts w:eastAsia="Times New Roman"/>
          <w:color w:val="000000"/>
        </w:rPr>
        <w:lastRenderedPageBreak/>
        <w:t>longhorned tick (</w:t>
      </w:r>
      <w:proofErr w:type="spellStart"/>
      <w:r w:rsidRPr="00BA713A">
        <w:rPr>
          <w:rFonts w:eastAsia="Times New Roman"/>
          <w:i/>
          <w:iCs/>
          <w:color w:val="000000"/>
        </w:rPr>
        <w:t>Haemaphysalis</w:t>
      </w:r>
      <w:proofErr w:type="spellEnd"/>
      <w:r w:rsidRPr="00BA713A">
        <w:rPr>
          <w:rFonts w:eastAsia="Times New Roman"/>
          <w:i/>
          <w:iCs/>
          <w:color w:val="000000"/>
        </w:rPr>
        <w:t xml:space="preserve"> longicornis</w:t>
      </w:r>
      <w:r w:rsidRPr="00BA713A">
        <w:rPr>
          <w:rFonts w:eastAsia="Times New Roman"/>
          <w:color w:val="000000"/>
        </w:rPr>
        <w:t>) has rapidly become established in the Northeast after its recent introduction</w:t>
      </w:r>
      <w:r w:rsidR="0044283B">
        <w:rPr>
          <w:rFonts w:eastAsia="Times New Roman"/>
          <w:color w:val="000000"/>
        </w:rPr>
        <w:fldChar w:fldCharType="begin"/>
      </w:r>
      <w:r w:rsidR="0044283B">
        <w:rPr>
          <w:rFonts w:eastAsia="Times New Roman"/>
          <w:color w:val="000000"/>
        </w:rPr>
        <w:instrText xml:space="preserve"> ADDIN ZOTERO_ITEM CSL_CITATION {"citationID":"HuJU4WVA","properties":{"formattedCitation":"\\super 17, 18\\nosupersub{}","plainCitation":"17, 18","noteIndex":0},"citationItems":[{"id":1256,"uris":["http://zotero.org/users/11055778/items/E3HTLFXD"],"itemData":{"id":1256,"type":"article-journal","abstract":"Haemaphysalis longicornis, the Asian longhorned tick, is an invasive ixodid tick that has rapidly spread across the northeastern and southeastern regions of the United States since first reported in 2017. The emergence of H. longicornis presents a potential threat for livestock, wildlife, and human health as the host associations and vector potential of this invasive pest in the United States are poorly understood. Previous field data from the United States has shown that H. longicornis was not associated with natural populations of small mammals or birds, but they show a preference for medium sized mammals in laboratory experiments. Therefore, medium and large sized mammals were sampled on Staten Island, New York, United States, to determine H. longicornis host associations and vector potential for a range of human and veterinary pathogens. A total of 97 hosts were sampled and five species of tick (Amblyomma americanum, Dermacentor variabilis, H. longicornis, Ixodes scapularis, Ixodes cookei) were found feeding concurrently on these hosts. Haemaphysalis longicornis was found in the highest proportions compared with other native tick species on raccoons (55.4%), Virginia opossums (28.9%), and white-tailed deer (11.5%). Tissue, blood, and engorged larvae were tested for 17 different pathogens using a nanoscale PCR platform. Infection with five pathogens (Borrelia burgdorferi, Anaplasma phagocytophilum, Rickettsia spp., Mycoplasma haemocanis, and Bartonella spp.) was detected in host samples, but no pathogens were found in any larval samples. These results suggest that although large and medium sized mammals feed large numbers of H. longicornis ticks in the environment, there is presently a low potential for H. longicornis to acquire pathogens from these wildlife hosts.","container-title":"International Journal for Parasitology","DOI":"10.1016/j.ijpara.2020.08.008","ISSN":"0020-7519","issue":"2","journalAbbreviation":"International Journal for Parasitology","language":"en","page":"149-157","source":"ScienceDirect","title":"Association of the invasive Haemaphysalis longicornis tick with vertebrate hosts, other native tick vectors, and tick-borne pathogens in New York City, USA","volume":"51","author":[{"family":"Tufts","given":"Danielle M."},{"family":"Goodman","given":"Laura B."},{"family":"Benedict","given":"Meghan C."},{"family":"Davis","given":"April D."},{"family":"VanAcker","given":"Meredith C."},{"family":"Diuk-Wasser","given":"Maria"}],"issued":{"date-parts":[["2021",2,1]]}}},{"id":1260,"uris":["http://zotero.org/users/11055778/items/UHNZPXYU"],"itemData":{"id":1260,"type":"article-journal","abstract":"Since its discovery in the United States in 2017, the Asian longhorned tick (Haemaphysalis longicornis) has been detected in most eastern states between Rhode Island and Georgia. Long Island, east of New York City, a recognized high-risk area for tick-borne diseases, is geographically close to New Jersey and New York sites where H. longicornis was originally found. However, extensive tick surveys conducted in 2018 did not identify H. longicornis on Long Island. In stark contrast, our 2022 tick survey suggests that H. longicornis has rapidly invaded and expanded in multiple surveying sites on Long Island (12 out of 17 sites). Overall, the relative abundance of H. longicornis was similar to that of lone star ticks, Amblyomma americanum, a previously recognized tick species abundantly present on Long Island. Interestingly, our survey suggests that H. longicornis has expanded within the Appalachian forest ecological zone of Long Island's north shore compared to the Pine Barrens located on the south shore of Long Island. The rapid invasion and expansion of H. longicornis into an insular environment are different from the historical invasion and expansion of two native tick species, Ixodes scapularis (blacklegged tick or deer tick) and A. americanum, in Long Island. The implications of H. longicornis transmitting or introducing tick-borne pathogens of public health importance remain unknown.","container-title":"Ticks and Tick-borne Diseases","DOI":"10.1016/j.ttbdis.2022.102088","ISSN":"1877-959X","issue":"2","journalAbbreviation":"Ticks and Tick-borne Diseases","language":"en","page":"102088","source":"ScienceDirect","title":"Rapid invasion and expansion of the Asian longhorned tick (Haemaphysalis longicornis) into a new area on Long Island, New York, USA","volume":"14","author":[{"family":"Rochlin","given":"Ilia"},{"family":"Benach","given":"Jorge L."},{"family":"Furie","given":"Martha B."},{"family":"Thanassi","given":"David G."},{"family":"Kim","given":"Hwan Keun"}],"issued":{"date-parts":[["2023",3,1]]}}}],"schema":"https://github.com/citation-style-language/schema/raw/master/csl-citation.json"}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17,18</w:t>
      </w:r>
      <w:r w:rsidR="0044283B">
        <w:rPr>
          <w:rFonts w:eastAsia="Times New Roman"/>
          <w:color w:val="000000"/>
        </w:rPr>
        <w:fldChar w:fldCharType="end"/>
      </w:r>
      <w:r w:rsidRPr="00BA713A">
        <w:rPr>
          <w:rFonts w:eastAsia="Times New Roman"/>
          <w:color w:val="000000"/>
        </w:rPr>
        <w:t>, and other native tick vectors such as the lone star tick (</w:t>
      </w:r>
      <w:proofErr w:type="spellStart"/>
      <w:r w:rsidRPr="00BA713A">
        <w:rPr>
          <w:rFonts w:eastAsia="Times New Roman"/>
          <w:i/>
          <w:iCs/>
          <w:color w:val="000000"/>
        </w:rPr>
        <w:t>Amblyomma</w:t>
      </w:r>
      <w:proofErr w:type="spellEnd"/>
      <w:r w:rsidRPr="00BA713A">
        <w:rPr>
          <w:rFonts w:eastAsia="Times New Roman"/>
          <w:i/>
          <w:iCs/>
          <w:color w:val="000000"/>
        </w:rPr>
        <w:t xml:space="preserve"> americanum</w:t>
      </w:r>
      <w:r w:rsidRPr="00BA713A">
        <w:rPr>
          <w:rFonts w:eastAsia="Times New Roman"/>
          <w:color w:val="000000"/>
        </w:rPr>
        <w:t>)</w:t>
      </w:r>
      <w:r w:rsidR="00EA1C4F">
        <w:rPr>
          <w:rFonts w:eastAsia="Times New Roman"/>
          <w:color w:val="000000"/>
        </w:rPr>
        <w:t>, which can cause alpha-gal syndrome</w:t>
      </w:r>
      <w:r w:rsidR="0044283B">
        <w:rPr>
          <w:rFonts w:eastAsia="Times New Roman"/>
          <w:color w:val="000000"/>
        </w:rPr>
        <w:fldChar w:fldCharType="begin"/>
      </w:r>
      <w:r w:rsidR="0044283B">
        <w:rPr>
          <w:rFonts w:eastAsia="Times New Roman"/>
          <w:color w:val="000000"/>
        </w:rPr>
        <w:instrText xml:space="preserve"> ADDIN ZOTERO_ITEM CSL_CITATION {"citationID":"Kh0kyk94","properties":{"formattedCitation":"\\super 19\\nosupersub{}","plainCitation":"19","noteIndex":0},"citationItems":[{"id":5134,"uris":["http://zotero.org/users/11055778/items/CUIM4U3G"],"itemData":{"id":5134,"type":"article-journal","abstract":"Alpha-gal syndrome (AGS) refers to a delayed allergic reaction to galactose-α-1,3-galactose (α-Gal) that occurs following the consumption of mammalian meat or exposure to other animal-based foods and products. Increasing evidence suggests that bites from certain tick species can lead to AGS through sensitization of a person’s α-Gal specific IgE levels. This systematic review aimed to summarize the published evidence on this topic to understand post-tick exposure AGS epidemiology and health outcomes. A structured search for literature in eight bibliographic databases was conducted in January, 2020. Grey literature and verification searches were also performed. The exposure of interest was tick bites, and the outcome of interest was AGS. All primary research study designs were eligible for inclusion. References were screened for relevance, and data extraction and risk-of-bias assessment were conducted on relevant studies by two independent reviewers. Data were descriptively and narratively summarized. Of 1390 references screened, 102 relevant articles (103 unique studies) were identified (published from 2009 to 2020). Most studies (76.7 %) were case report or series. These 79 studies reported on 236 post-tick exposure AGS cases from 20 different countries, mostly the United States (33.5 %), Spain (19.5 %), Sweden (18.6 %), and France (12.7 %). The mean case age was 51.3 (SD = 16.7, range 5–85, n = 229), while 68.1 % were male (n = 226). The most commonly reported symptom was urticaria (71.2 %); 51.7 % of cases reported anaphylaxis. Twenty-one observational studies were reported, mostly (95.2 %) among clinical allergy patients. The proportion of AGS cases that recalled tick bites was highly variable across these studies. Three challenge studies evaluating tick exposures and α-Gal levels in α-Gal deficient mice were identified. The existing evidence suggests tick bites lead to α-Gal-specific IgE sensitization, which can cause AGS, but further research is needed to clarify if AGS is only attributable to certain tick species and whether other vectors may trigger AGS. Additional research is needed on risk factors for AGS development, evaluation of diagnostic immunoassays, and the epidemiology and distribution of AGS in different populations. Climate change will likely lead to future cases of AGS in new regions worldwide due to the predicted alteration of suitable tick habitats.","container-title":"Ticks and Tick-borne Diseases","DOI":"10.1016/j.ttbdis.2021.101674","ISSN":"1877-959X","issue":"3","journalAbbreviation":"Ticks and Tick-borne Diseases","page":"101674","source":"ScienceDirect","title":"Tick exposures and alpha-gal syndrome: A systematic review of the evidence","title-short":"Tick exposures and alpha-gal syndrome","volume":"12","author":[{"family":"Young","given":"Ian"},{"family":"Prematunge","given":"Chatura"},{"family":"Pussegoda","given":"Kusala"},{"family":"Corrin","given":"Tricia"},{"family":"Waddell","given":"Lisa"}],"issued":{"date-parts":[["2021",5,1]]}}}],"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19</w:t>
      </w:r>
      <w:r w:rsidR="0044283B">
        <w:rPr>
          <w:rFonts w:eastAsia="Times New Roman"/>
          <w:color w:val="000000"/>
        </w:rPr>
        <w:fldChar w:fldCharType="end"/>
      </w:r>
      <w:r w:rsidR="00EA1C4F">
        <w:rPr>
          <w:rFonts w:eastAsia="Times New Roman"/>
          <w:color w:val="000000"/>
        </w:rPr>
        <w:t xml:space="preserve">, are </w:t>
      </w:r>
      <w:r w:rsidRPr="00BA713A">
        <w:rPr>
          <w:rFonts w:eastAsia="Times New Roman"/>
          <w:color w:val="000000"/>
        </w:rPr>
        <w:t>increasing in population and expanding their range n</w:t>
      </w:r>
      <w:r w:rsidR="00EA1C4F">
        <w:rPr>
          <w:rFonts w:eastAsia="Times New Roman"/>
          <w:color w:val="000000"/>
        </w:rPr>
        <w:t>o</w:t>
      </w:r>
      <w:r w:rsidRPr="00BA713A">
        <w:rPr>
          <w:rFonts w:eastAsia="Times New Roman"/>
          <w:color w:val="000000"/>
        </w:rPr>
        <w:t>rthward</w:t>
      </w:r>
      <w:r w:rsidR="0044283B">
        <w:rPr>
          <w:rFonts w:eastAsia="Times New Roman"/>
          <w:color w:val="000000"/>
        </w:rPr>
        <w:fldChar w:fldCharType="begin"/>
      </w:r>
      <w:r w:rsidR="0044283B">
        <w:rPr>
          <w:rFonts w:eastAsia="Times New Roman"/>
          <w:color w:val="000000"/>
        </w:rPr>
        <w:instrText xml:space="preserve"> ADDIN ZOTERO_ITEM CSL_CITATION {"citationID":"Sy1L7kJs","properties":{"formattedCitation":"\\super 20, 21\\nosupersub{}","plainCitation":"20, 21","noteIndex":0},"citationItems":[{"id":4035,"uris":["http://zotero.org/users/11055778/items/73AE7WEJ"],"itemData":{"id":4035,"type":"article-journal","abstract":"▪ Abstract Until the 1990s, Amblyomma americanum was regarded primarily as a nuisance species, but a tick of minor importance as a vector of zoonotic pathogens affecting humans. With the recent discoveries of Ehrlichia chaffeensis, Ehrlichia ewingii, and “Borrelia lonestari,” the public health relevance of lone star ticks is no longer in question. During the next 25 years, the number of cases of human disease caused by A. americanum-associated pathogens will probably increase. Based on current trajectories and historic precedents, the increase will be primarily driven by biological and environmental factors that alter the geographic distribution and intensity of transmission of zoonotic pathogens. Sociologic and demographic changes that influence the likelihood of highly susceptible humans coming into contact with infected lone star ticks, in addition to advances in diagnostic capabilities and national surveillance efforts, will also contribute to the anticipated increase in the number of recognized cases of disease.","container-title":"Annual Review of Entomology","DOI":"10.1146/annurev.ento.48.091801.112728","ISSN":"0066-4170, 1545-4487","issue":"Volume 48, 2003","language":"en","note":"publisher: Annual Reviews","page":"307-337","source":"www.annualreviews.org","title":"THE ASCENDANCY OFAMBLYOMMA AMERICANUMAS A VECTOR OF PATHOGENS AFFECTING HUMANS IN THE UNITED STATES*","volume":"48","author":[{"family":"Childs","given":"James E."},{"family":"Paddock","given":"Christopher D."}],"issued":{"date-parts":[["2003",1,1]]}}},{"id":4033,"uris":["http://zotero.org/users/11055778/items/9YZ2P5KI"],"itemData":{"id":4033,"type":"article-journal","abstract":"Acarological surveys in areas outside the currently believed leading edge of the distribution of lone star ticks (Amblyomma americanum), coupled with recent reports of their identification in previously uninvaded areas in the public health literature, suggest that this species is more broadly distributed in North America than currently understood. Therefore, we evaluated the potential geographic extent under present and future conditions using ecological niche modeling approach based on museum records available for this species at the Walter Reed Biosystematics Unit (WRBU). The median prediction of a best fitting model indicated that lone star ticks are currently likely to be present in broader regions across the Eastern Seaboard as well as in the Upper Midwest, where this species could be expanding its range. Further northward and westward expansion of these ticks can be expected as a result of ongoing climate change, under both low- and high-emissions scenarios.","container-title":"PLOS ONE","DOI":"10.1371/journal.pone.0209082","ISSN":"1932-6203","issue":"1","journalAbbreviation":"PLOS ONE","language":"en","note":"publisher: Public Library of Science","page":"e0209082","source":"PLoS Journals","title":"Current and Future Distribution of the Lone Star Tick, Amblyomma americanum (L.) (Acari: Ixodidae) in North America","title-short":"Current and Future Distribution of the Lone Star Tick, Amblyomma americanum (L.) (Acari","volume":"14","author":[{"family":"Raghavan","given":"Ram K."},{"family":"Peterson","given":"A. Townsend"},{"family":"Cobos","given":"Marlon E."},{"family":"Ganta","given":"Roman"},{"family":"Foley","given":"Des"}],"issued":{"date-parts":[["2019",1,2]]}}}],"schema":"https://github.com/citation-style-language/schema/raw/master/csl-citation.json"}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20,21</w:t>
      </w:r>
      <w:r w:rsidR="0044283B">
        <w:rPr>
          <w:rFonts w:eastAsia="Times New Roman"/>
          <w:color w:val="000000"/>
        </w:rPr>
        <w:fldChar w:fldCharType="end"/>
      </w:r>
      <w:r w:rsidRPr="00BA713A">
        <w:rPr>
          <w:rFonts w:eastAsia="Times New Roman"/>
          <w:color w:val="000000"/>
        </w:rPr>
        <w:t>, presenting new public health challenges.</w:t>
      </w:r>
    </w:p>
    <w:p w14:paraId="5387F781" w14:textId="77777777" w:rsidR="00260583" w:rsidRPr="00BA713A" w:rsidRDefault="00260583" w:rsidP="00350C50">
      <w:pPr>
        <w:widowControl/>
        <w:shd w:val="clear" w:color="auto" w:fill="FFFFFF"/>
        <w:rPr>
          <w:rFonts w:ascii="Times New Roman" w:eastAsia="Times New Roman" w:hAnsi="Times New Roman" w:cs="Times New Roman"/>
        </w:rPr>
      </w:pPr>
    </w:p>
    <w:p w14:paraId="390C9BD6" w14:textId="1416286C" w:rsidR="00AB0F5F" w:rsidRDefault="00AA0900" w:rsidP="00260583">
      <w:pPr>
        <w:widowControl/>
        <w:shd w:val="clear" w:color="auto" w:fill="FFFFFF"/>
        <w:rPr>
          <w:rFonts w:eastAsia="Times New Roman"/>
          <w:color w:val="000000"/>
        </w:rPr>
      </w:pPr>
      <w:r>
        <w:rPr>
          <w:rFonts w:eastAsia="Times New Roman"/>
          <w:color w:val="000000"/>
        </w:rPr>
        <w:t xml:space="preserve">Though urban </w:t>
      </w:r>
      <w:r w:rsidR="00BA713A" w:rsidRPr="00BA713A">
        <w:rPr>
          <w:rFonts w:eastAsia="Times New Roman"/>
          <w:color w:val="000000"/>
        </w:rPr>
        <w:t>tick-borne hazards are increasing</w:t>
      </w:r>
      <w:r w:rsidR="0044283B">
        <w:rPr>
          <w:rFonts w:eastAsia="Times New Roman"/>
          <w:color w:val="000000"/>
        </w:rPr>
        <w:fldChar w:fldCharType="begin"/>
      </w:r>
      <w:r w:rsidR="0044283B">
        <w:rPr>
          <w:rFonts w:eastAsia="Times New Roman"/>
          <w:color w:val="000000"/>
        </w:rPr>
        <w:instrText xml:space="preserve"> ADDIN ZOTERO_ITEM CSL_CITATION {"citationID":"dSjjL7tD","properties":{"formattedCitation":"\\super 15, 22\\nosupersub{}","plainCitation":"15, 22","noteIndex":0},"citationItems":[{"id":665,"uris":["http://zotero.org/users/11055778/items/5RXZYWPG"],"itemData":{"id":665,"type":"article-journal","abstract":"The incidence of tick-borne diseases has increased in recent decades and accounts for the majority of vectorborne disease cases in temperate areas of Europe, North America, and Asia. This emergence has been attributed to multiple and interactive drivers including changes in climate, land use, abundance of key hosts, and people’s behaviors affecting the probability of human exposure to infected ticks. In this forum paper, we focus on how land use changes have shaped the eco-epidemiology of Ixodes scapularis-borne pathogens, in particular the Lyme disease spirochete Borrelia burgdorferi sensu stricto in the eastern United States. We use this as a model system, addressing other tick-borne disease systems as needed to illustrate patterns or processes. We first examine how land use interacts with abiotic conditions (microclimate) and biotic factors (e.g., host community composition) to influence the enzootic hazard, measured as the density of host-seeking I. scapularis nymphs infected with B. burgdorferi s.s. We then review the evidence of how specific landscape configuration, in particular forest fragmentation, influences the enzootic hazard and disease risk across spatial scales and urbanization levels. We emphasize the need for a dynamic understanding of landscapes based on tick and pathogen host movement and habitat use in relation to human resource provisioning. We propose a coupled natural-human systems framework for tick-borne diseases that accounts for the multiple interactions, nonlinearities and feedbacks in the system and conclude with a call for standardization of methodology and terminology to help integrate studies conducted at multiple scales.","container-title":"Journal of Medical Entomology","DOI":"10.1093/jme/tjaa209","ISSN":"0022-2585, 1938-2928","issue":"4","language":"en","page":"1546-1564","source":"DOI.org (Crossref)","title":"Impact of Land Use Changes and Habitat Fragmentation on the Eco-epidemiology of Tick-Borne Diseases","volume":"58","author":[{"family":"Diuk-Wasser","given":"Maria A"},{"family":"VanAcker","given":"Meredith C"},{"family":"Fernandez","given":"Maria P"}],"editor":[{"family":"Reisen","given":"William"}],"issued":{"date-parts":[["2021",7,16]]}}},{"id":5145,"uris":["http://zotero.org/groups/5950285/items/9H9AIIGR"],"itemData":{"id":5145,"type":"article-journal","abstract":"Tick-borne zoonotic diseases continue to emerge in North America and Europe. Of particular concern are pathogens transmitted by\n              Ixodes\n              ticks, such as\n              Borrelia\n              spp., the causal agents of Lyme disease (Lyme borreliosis). Because\n              Ixodes\n              ticks are adapted to forested habitats with high humidity and depend on wildlife for feeding and movement, research has focused on natural or rural landscapes. Demographic and land-use transitions, however, have created novel ecosystems in urban and periurban areas with high potential for human exposure. We describe post–World War II land processes giving rise to these ecosystems and explore resource-based habitat concepts and top-down community ecology perspectives aimed at predicting tick-borne disease (TBD) risk. We review studies in Europe and North America that demonstrate TBD risk in urban areas and potential drivers for TBD emergence. We identify missed opportunities for data measurements and reporting and propose metrics to quantify landscape connectivity to facilitate future syntheses or meta-analyses.","container-title":"Annual Review of Entomology","DOI":"10.1146/annurev-ento-121423-013702","ISSN":"0066-4170, 1545-4487","language":"en","source":"DOI.org (Crossref)","title":"Tick-Borne Diseases in Urban and Periurban Areas: A Blind Spot in Research and Public Health","title-short":"Tick-Borne Diseases in Urban and Periurban Areas","URL":"https://www.annualreviews.org/content/journals/10.1146/annurev-ento-121423-013702","author":[{"family":"Diuk-Wasser","given":"Maria A."},{"family":"Fernandez","given":"Pilar"},{"family":"Vanwambeke","given":"Sophie O."}],"accessed":{"date-parts":[["2025",12,6]]},"issued":{"date-parts":[["2025",12,2]]}}}],"schema":"https://github.com/citation-style-language/schema/raw/master/csl-citation.json"}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15,22</w:t>
      </w:r>
      <w:r w:rsidR="0044283B">
        <w:rPr>
          <w:rFonts w:eastAsia="Times New Roman"/>
          <w:color w:val="000000"/>
        </w:rPr>
        <w:fldChar w:fldCharType="end"/>
      </w:r>
      <w:r w:rsidR="00BA713A" w:rsidRPr="00BA713A">
        <w:rPr>
          <w:rFonts w:eastAsia="Times New Roman"/>
          <w:color w:val="000000"/>
        </w:rPr>
        <w:t>, most tick research has focused on rural and suburban areas</w:t>
      </w:r>
      <w:r w:rsidR="0044283B">
        <w:rPr>
          <w:rFonts w:eastAsia="Times New Roman"/>
          <w:color w:val="000000"/>
        </w:rPr>
        <w:fldChar w:fldCharType="begin"/>
      </w:r>
      <w:r w:rsidR="0044283B">
        <w:rPr>
          <w:rFonts w:eastAsia="Times New Roman"/>
          <w:color w:val="000000"/>
        </w:rPr>
        <w:instrText xml:space="preserve"> ADDIN ZOTERO_ITEM CSL_CITATION {"citationID":"HsEmx8Ao","properties":{"formattedCitation":"\\super 22\\uc0\\u8211{}24\\nosupersub{}","plainCitation":"22–24","noteIndex":0},"citationItems":[{"id":5145,"uris":["http://zotero.org/groups/5950285/items/9H9AIIGR"],"itemData":{"id":5145,"type":"article-journal","abstract":"Tick-borne zoonotic diseases continue to emerge in North America and Europe. Of particular concern are pathogens transmitted by\n              Ixodes\n              ticks, such as\n              Borrelia\n              spp., the causal agents of Lyme disease (Lyme borreliosis). Because\n              Ixodes\n              ticks are adapted to forested habitats with high humidity and depend on wildlife for feeding and movement, research has focused on natural or rural landscapes. Demographic and land-use transitions, however, have created novel ecosystems in urban and periurban areas with high potential for human exposure. We describe post–World War II land processes giving rise to these ecosystems and explore resource-based habitat concepts and top-down community ecology perspectives aimed at predicting tick-borne disease (TBD) risk. We review studies in Europe and North America that demonstrate TBD risk in urban areas and potential drivers for TBD emergence. We identify missed opportunities for data measurements and reporting and propose metrics to quantify landscape connectivity to facilitate future syntheses or meta-analyses.","container-title":"Annual Review of Entomology","DOI":"10.1146/annurev-ento-121423-013702","ISSN":"0066-4170, 1545-4487","language":"en","source":"DOI.org (Crossref)","title":"Tick-Borne Diseases in Urban and Periurban Areas: A Blind Spot in Research and Public Health","title-short":"Tick-Borne Diseases in Urban and Periurban Areas","URL":"https://www.annualreviews.org/content/journals/10.1146/annurev-ento-121423-013702","author":[{"family":"Diuk-Wasser","given":"Maria A."},{"family":"Fernandez","given":"Pilar"},{"family":"Vanwambeke","given":"Sophie O."}],"accessed":{"date-parts":[["2025",12,6]]},"issued":{"date-parts":[["2025",12,2]]}}},{"id":690,"uris":["http://zotero.org/users/11055778/items/PEZKNCBM"],"itemData":{"id":690,"type":"article-journal","abstract":"Lyme disease is the most common tick-borne disease in temperate regions of North America, Europe and Asia, and the number of reported cases has increased in many regions as landscapes have been altered. Although there has been extensive work on the ecology and epidemiology of this disease in both Europe and North America, substantial uncertainty exists about fundamental aspects that determine spatial and temporal variation in both disease risk and human incidence, which hamper effective and efficient prevention and control. Here we describe areas of consensus that can be built on, identify areas of uncertainty and outline research needed to fill these gaps to facilitate predictive models of disease risk and the development of novel disease control strategies. Key areas of uncertainty include: (i) the precise influence of deer abundance on tick abundance, (ii) how tick populations are regulated, (iii) assembly of host communities and tick-feeding patterns across different habitats, (iv) reservoir competence of host species, and (v) pathogenicity for humans of different genotypes of Borrelia burgdorferi Filling these knowledge gaps will improve Lyme disease prevention and control and provide general insights into the drivers and dynamics of this emblematic multi-host-vector-borne zoonotic disease.This article is part of the themed issue 'Conservation, biodiversity and infectious disease: scientific evidence and policy implications'.","container-title":"Philosophical Transactions of the Royal Society of London. Series B, Biological Sciences","DOI":"10.1098/rstb.2016.0117","ISSN":"1471-2970","issue":"1722","journalAbbreviation":"Philos Trans R Soc Lond B Biol Sci","language":"eng","note":"PMID: 28438910\nPMCID: PMC5413869","page":"20160117","source":"PubMed","title":"Lyme disease ecology in a changing world: consensus, uncertainty and critical gaps for improving control","title-short":"Lyme disease ecology in a changing world","volume":"372","author":[{"family":"Kilpatrick","given":"A. Marm"},{"family":"Dobson","given":"Andrew D. M."},{"family":"Levi","given":"Taal"},{"family":"Salkeld","given":"Daniel J."},{"family":"Swei","given":"Andrea"},{"family":"Ginsberg","given":"Howard S."},{"family":"Kjemtrup","given":"Anne"},{"family":"Padgett","given":"Kerry A."},{"family":"Jensen","given":"Per M."},{"family":"Fish","given":"Durland"},{"family":"Ogden","given":"Nick H."},{"family":"Diuk-Wasser","given":"Maria A."}],"issued":{"date-parts":[["2017",6,5]]}}},{"id":3370,"uris":["http://zotero.org/users/11055778/items/4BHIVIDH"],"itemData":{"id":3370,"type":"article-journal","abstract":"Schoolyards and suburban parks are two environments where active tick surveillance may inform local management approaches. Even in a state such as New York with a robust active tick surveillance programme operated by the state Department of Health, these settings are not routinely covered. The goal of this study was to highlight the importance of active surveillance for tick-borne pathogens by describing their prevalence in ticks collected from schoolyards and suburban parks and to guide the use of integrated pest management in these settings. Tick dragging was performed in three regions of New York State: Long Island, the Lower Hudson Valley and the Capital Region. A total of 19 schoolyards and 32 parks were sampled. The location, habitat and weather at the time of tick collection were recorded. Ticks were speciated and tested for the presence of 17 pathogens with a novel application of nanoscale real-time PCR. The causative agents of Lyme disease, anaplasmosis, babesiosis and Powassan virus disease were all detected from Ixodes scapularis in various sites throughout the capital region and south-eastern counties of New York state. The most common agent detected was Borrelia burgdorferi, and coinfection rates were as high as 36%. This surveillance study also captured the first of the invasive Asian longhorned tick species, Haemaphysalis longicornis, in New York state (collected 2 June 2017). Results from this study highlight the importance of collaborative efforts and data sharing for improvement of surveillance for tick-borne disease agents.","container-title":"Zoonoses and Public Health","DOI":"10.1111/zph.12749","ISSN":"1863-1959, 1863-2378","issue":"6","journalAbbreviation":"Zoonoses and Public Health","language":"en","page":"684-696","source":"DOI.org (Crossref)","title":"Active surveillance of pathogens from ticks collected in New York State suburban parks and schoolyards","volume":"67","author":[{"family":"Yuan","given":"Qin"},{"family":"Llanos‐Soto","given":"Sebastian G."},{"family":"Gangloff‐Kaufmann","given":"Jody L."},{"family":"Lampman","given":"Joellen M."},{"family":"Frye","given":"Matthew J."},{"family":"Benedict","given":"Meghan C."},{"family":"Tallmadge","given":"Rebecca L."},{"family":"Mitchell","given":"Patrick K."},{"family":"Anderson","given":"Renee R."},{"family":"Cronk","given":"Brittany D."},{"family":"Stanhope","given":"Bryce J."},{"family":"Jarvis","given":"Ava R."},{"family":"Lejeune","given":"Manigandan"},{"family":"Renshaw","given":"Randall W."},{"family":"Laverack","given":"Melissa"},{"family":"Lamb","given":"Elizabeth M."},{"family":"Goodman","given":"Laura B."}],"issued":{"date-parts":[["2020",9]]}}}],"schema":"https://github.com/citation-style-language/schema/raw/master/csl-citation.json"}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22–24</w:t>
      </w:r>
      <w:r w:rsidR="0044283B">
        <w:rPr>
          <w:rFonts w:eastAsia="Times New Roman"/>
          <w:color w:val="000000"/>
        </w:rPr>
        <w:fldChar w:fldCharType="end"/>
      </w:r>
      <w:r w:rsidR="00BA713A" w:rsidRPr="00BA713A">
        <w:rPr>
          <w:rFonts w:eastAsia="Times New Roman"/>
          <w:color w:val="000000"/>
        </w:rPr>
        <w:t>, creating critical gaps in understanding tick-borne pathogen ecology across urbanization gradients</w:t>
      </w:r>
      <w:r w:rsidR="008636C2">
        <w:rPr>
          <w:rFonts w:eastAsia="Times New Roman"/>
          <w:color w:val="000000"/>
        </w:rPr>
        <w:t xml:space="preserve"> and in urban greenspaces</w:t>
      </w:r>
      <w:r w:rsidR="0044283B">
        <w:rPr>
          <w:rFonts w:eastAsia="Times New Roman"/>
          <w:color w:val="000000"/>
        </w:rPr>
        <w:fldChar w:fldCharType="begin"/>
      </w:r>
      <w:r w:rsidR="0044283B">
        <w:rPr>
          <w:rFonts w:eastAsia="Times New Roman"/>
          <w:color w:val="000000"/>
        </w:rPr>
        <w:instrText xml:space="preserve"> ADDIN ZOTERO_ITEM CSL_CITATION {"citationID":"XWdujAPP","properties":{"formattedCitation":"\\super 15, 25\\nosupersub{}","plainCitation":"15, 25","noteIndex":0},"citationItems":[{"id":665,"uris":["http://zotero.org/users/11055778/items/5RXZYWPG"],"itemData":{"id":665,"type":"article-journal","abstract":"The incidence of tick-borne diseases has increased in recent decades and accounts for the majority of vectorborne disease cases in temperate areas of Europe, North America, and Asia. This emergence has been attributed to multiple and interactive drivers including changes in climate, land use, abundance of key hosts, and people’s behaviors affecting the probability of human exposure to infected ticks. In this forum paper, we focus on how land use changes have shaped the eco-epidemiology of Ixodes scapularis-borne pathogens, in particular the Lyme disease spirochete Borrelia burgdorferi sensu stricto in the eastern United States. We use this as a model system, addressing other tick-borne disease systems as needed to illustrate patterns or processes. We first examine how land use interacts with abiotic conditions (microclimate) and biotic factors (e.g., host community composition) to influence the enzootic hazard, measured as the density of host-seeking I. scapularis nymphs infected with B. burgdorferi s.s. We then review the evidence of how specific landscape configuration, in particular forest fragmentation, influences the enzootic hazard and disease risk across spatial scales and urbanization levels. We emphasize the need for a dynamic understanding of landscapes based on tick and pathogen host movement and habitat use in relation to human resource provisioning. We propose a coupled natural-human systems framework for tick-borne diseases that accounts for the multiple interactions, nonlinearities and feedbacks in the system and conclude with a call for standardization of methodology and terminology to help integrate studies conducted at multiple scales.","container-title":"Journal of Medical Entomology","DOI":"10.1093/jme/tjaa209","ISSN":"0022-2585, 1938-2928","issue":"4","language":"en","page":"1546-1564","source":"DOI.org (Crossref)","title":"Impact of Land Use Changes and Habitat Fragmentation on the Eco-epidemiology of Tick-Borne Diseases","volume":"58","author":[{"family":"Diuk-Wasser","given":"Maria A"},{"family":"VanAcker","given":"Meredith C"},{"family":"Fernandez","given":"Maria P"}],"editor":[{"family":"Reisen","given":"William"}],"issued":{"date-parts":[["2021",7,16]]}}},{"id":4745,"uris":["http://zotero.org/users/11055778/items/HABBAKCL"],"itemData":{"id":4745,"type":"article-journal","abstract":"As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15,25</w:t>
      </w:r>
      <w:r w:rsidR="0044283B">
        <w:rPr>
          <w:rFonts w:eastAsia="Times New Roman"/>
          <w:color w:val="000000"/>
        </w:rPr>
        <w:fldChar w:fldCharType="end"/>
      </w:r>
      <w:r w:rsidR="00BA713A" w:rsidRPr="00BA713A">
        <w:rPr>
          <w:rFonts w:eastAsia="Times New Roman"/>
          <w:color w:val="000000"/>
        </w:rPr>
        <w:t>. Active surveillance of ticks, wildlife hosts, and host predators is necessary to inform evidence-based local management practices</w:t>
      </w:r>
      <w:r w:rsidR="0044283B">
        <w:rPr>
          <w:rFonts w:eastAsia="Times New Roman"/>
          <w:color w:val="000000"/>
        </w:rPr>
        <w:fldChar w:fldCharType="begin"/>
      </w:r>
      <w:r w:rsidR="0044283B">
        <w:rPr>
          <w:rFonts w:eastAsia="Times New Roman"/>
          <w:color w:val="000000"/>
        </w:rPr>
        <w:instrText xml:space="preserve"> ADDIN ZOTERO_ITEM CSL_CITATION {"citationID":"DZhcaGmE","properties":{"formattedCitation":"\\super 26\\nosupersub{}","plainCitation":"26","noteIndex":0},"citationItems":[{"id":4039,"uris":["http://zotero.org/users/11055778/items/ND8LIUE6"],"itemData":{"id":4039,"type":"article-journal","abstract":"The infectious disease surveillance system is a key support tool for public health decision making. Current research concentrates on optimizing static sentinel deployment to address the problem of incomplete data due to the lack of sufficient surveillance resources. In this study, we introduce an information-guided adaptive learning strategy for the dynamic surveillance of infectious diseases. The goal is to improve monitoring effectiveness in situations where it is possible to adjust the focus of surveillance, such as serial surveys and allocation of testing tools. Specifically, we develop a probabilistic neural network model to learn spatio-temporal correlations among the numbers of infections. Based on a probabilistic model, we evaluate the information gain of monitoring a spatio-temporal target and design a greedy selection algorithm for monitoring targets selection. Moreover, we integrate two major surveillance objectives, i.e., informativeness and coverage, in the monitoring target selection. The experimental results on the synthetic dataset and two real-world datasets demonstrate the effectiveness of our approach, showcasing the promise of further exploration and application of dynamic adaptive active surveillance.","container-title":"Infectious Disease Modelling","DOI":"10.1016/j.idm.2024.10.005","ISSN":"2468-2152","issue":"1","journalAbbreviation":"Infect Dis Model","note":"PMID: 39582604\nPMCID: PMC11585678","page":"257-267","source":"PubMed Central","title":"Information-guided adaptive learning approach for active surveillance of infectious diseases","volume":"10","author":[{"family":"Tan","given":"Qi"},{"family":"Zhang","given":"Chenyang"},{"family":"Xia","given":"Jiwen"},{"family":"Wang","given":"Ruiqi"},{"family":"Zhou","given":"Lian"},{"family":"Du","given":"Zhanwei"},{"family":"Shi","given":"Benyun"}],"issued":{"date-parts":[["2024",10,26]]}}}],"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26</w:t>
      </w:r>
      <w:r w:rsidR="0044283B">
        <w:rPr>
          <w:rFonts w:eastAsia="Times New Roman"/>
          <w:color w:val="000000"/>
        </w:rPr>
        <w:fldChar w:fldCharType="end"/>
      </w:r>
      <w:r w:rsidR="008636C2">
        <w:rPr>
          <w:rFonts w:eastAsia="Times New Roman"/>
          <w:color w:val="000000"/>
        </w:rPr>
        <w:t>.</w:t>
      </w:r>
    </w:p>
    <w:p w14:paraId="4423C6CC" w14:textId="77777777" w:rsidR="00725CB5" w:rsidRPr="00AB0F5F" w:rsidRDefault="00725CB5" w:rsidP="00350C50">
      <w:pPr>
        <w:widowControl/>
        <w:shd w:val="clear" w:color="auto" w:fill="FFFFFF"/>
        <w:rPr>
          <w:rFonts w:eastAsia="Times New Roman"/>
          <w:color w:val="000000"/>
        </w:rPr>
      </w:pPr>
    </w:p>
    <w:p w14:paraId="146AAABA" w14:textId="010442BC" w:rsidR="00BA713A" w:rsidRDefault="00BA713A" w:rsidP="00725CB5">
      <w:pPr>
        <w:widowControl/>
        <w:rPr>
          <w:rFonts w:eastAsia="Times New Roman"/>
          <w:color w:val="000000"/>
        </w:rPr>
      </w:pPr>
      <w:r w:rsidRPr="00BA713A">
        <w:rPr>
          <w:rFonts w:eastAsia="Times New Roman"/>
          <w:color w:val="000000"/>
        </w:rPr>
        <w:t>New York City (NYC) has the largest human population of any city in the U</w:t>
      </w:r>
      <w:r w:rsidR="00AA0900">
        <w:rPr>
          <w:rFonts w:eastAsia="Times New Roman"/>
          <w:color w:val="000000"/>
        </w:rPr>
        <w:t>.S.</w:t>
      </w:r>
      <w:r w:rsidR="00AF5690">
        <w:rPr>
          <w:rFonts w:eastAsia="Times New Roman"/>
          <w:color w:val="000000"/>
        </w:rPr>
        <w:fldChar w:fldCharType="begin"/>
      </w:r>
      <w:r w:rsidR="00AF5690">
        <w:rPr>
          <w:rFonts w:eastAsia="Times New Roman"/>
          <w:color w:val="000000"/>
        </w:rPr>
        <w:instrText xml:space="preserve"> ADDIN ZOTERO_ITEM CSL_CITATION {"citationID":"ubkb0Auo","properties":{"formattedCitation":"\\super 13\\nosupersub{}","plainCitation":"13","noteIndex":0},"citationItems":[{"id":5199,"uris":["http://zotero.org/users/11055778/items/S5J5GES2"],"itemData":{"id":5199,"type":"webpage","title":"2020 Population Distribution in the United States and Puerto Rico","URL":"https://www.census.gov/library/visualizations/2021/geo/population-distribution-2020.html","author":[{"family":"U.S. Census Bureau","given":""}],"accessed":{"date-parts":[["2025",12,15]]},"issued":{"date-parts":[["2021"]]}}}],"schema":"https://github.com/citation-style-language/schema/raw/master/csl-citation.json"} </w:instrText>
      </w:r>
      <w:r w:rsidR="00AF5690">
        <w:rPr>
          <w:rFonts w:eastAsia="Times New Roman"/>
          <w:color w:val="000000"/>
        </w:rPr>
        <w:fldChar w:fldCharType="separate"/>
      </w:r>
      <w:r w:rsidR="00AF5690" w:rsidRPr="00AF5690">
        <w:rPr>
          <w:color w:val="000000"/>
          <w:vertAlign w:val="superscript"/>
        </w:rPr>
        <w:t>13</w:t>
      </w:r>
      <w:r w:rsidR="00AF5690">
        <w:rPr>
          <w:rFonts w:eastAsia="Times New Roman"/>
          <w:color w:val="000000"/>
        </w:rPr>
        <w:fldChar w:fldCharType="end"/>
      </w:r>
      <w:r w:rsidR="00AF5690">
        <w:rPr>
          <w:rFonts w:eastAsia="Times New Roman"/>
          <w:color w:val="000000"/>
        </w:rPr>
        <w:t>.</w:t>
      </w:r>
      <w:r w:rsidRPr="00BA713A">
        <w:rPr>
          <w:rFonts w:eastAsia="Times New Roman"/>
          <w:color w:val="000000"/>
        </w:rPr>
        <w:t xml:space="preserve"> </w:t>
      </w:r>
      <w:r w:rsidR="00AF5690">
        <w:rPr>
          <w:rFonts w:eastAsia="Times New Roman"/>
          <w:color w:val="000000"/>
        </w:rPr>
        <w:t>I</w:t>
      </w:r>
      <w:r w:rsidRPr="00BA713A">
        <w:rPr>
          <w:rFonts w:eastAsia="Times New Roman"/>
          <w:color w:val="000000"/>
        </w:rPr>
        <w:t>n 2020</w:t>
      </w:r>
      <w:r w:rsidR="00725CB5">
        <w:rPr>
          <w:rFonts w:eastAsia="Times New Roman"/>
          <w:color w:val="000000"/>
        </w:rPr>
        <w:t>,</w:t>
      </w:r>
      <w:r w:rsidRPr="00BA713A">
        <w:rPr>
          <w:rFonts w:eastAsia="Times New Roman"/>
          <w:color w:val="000000"/>
        </w:rPr>
        <w:t xml:space="preserve"> an estimated &gt;8.4 million people lived in NYC’s five boroughs</w:t>
      </w:r>
      <w:r w:rsidR="0044283B">
        <w:rPr>
          <w:rFonts w:eastAsia="Times New Roman"/>
          <w:color w:val="000000"/>
        </w:rPr>
        <w:fldChar w:fldCharType="begin"/>
      </w:r>
      <w:r w:rsidR="0044283B">
        <w:rPr>
          <w:rFonts w:eastAsia="Times New Roman"/>
          <w:color w:val="000000"/>
        </w:rPr>
        <w:instrText xml:space="preserve"> ADDIN ZOTERO_ITEM CSL_CITATION {"citationID":"r8xVSuft","properties":{"formattedCitation":"\\super 13\\nosupersub{}","plainCitation":"13","noteIndex":0},"citationItems":[{"id":5199,"uris":["http://zotero.org/users/11055778/items/S5J5GES2"],"itemData":{"id":5199,"type":"webpage","title":"2020 Population Distribution in the United States and Puerto Rico","URL":"https://www.census.gov/library/visualizations/2021/geo/population-distribution-2020.html","author":[{"family":"U.S. Census Bureau","given":""}],"accessed":{"date-parts":[["2025",12,15]]},"issued":{"date-parts":[["2021"]]}}}],"schema":"https://github.com/citation-style-language/schema/raw/master/csl-citation.json"}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13</w:t>
      </w:r>
      <w:r w:rsidR="0044283B">
        <w:rPr>
          <w:rFonts w:eastAsia="Times New Roman"/>
          <w:color w:val="000000"/>
        </w:rPr>
        <w:fldChar w:fldCharType="end"/>
      </w:r>
      <w:r w:rsidR="0044283B">
        <w:rPr>
          <w:rFonts w:eastAsia="Times New Roman"/>
          <w:color w:val="000000"/>
        </w:rPr>
        <w:t>,</w:t>
      </w:r>
      <w:r w:rsidRPr="00BA713A">
        <w:rPr>
          <w:rFonts w:eastAsia="Times New Roman"/>
          <w:color w:val="000000"/>
        </w:rPr>
        <w:t xml:space="preserve"> and &gt;20.1 million people in the wider metropolitan area</w:t>
      </w:r>
      <w:r w:rsidR="0044283B">
        <w:rPr>
          <w:rFonts w:eastAsia="Times New Roman"/>
          <w:color w:val="000000"/>
        </w:rPr>
        <w:fldChar w:fldCharType="begin"/>
      </w:r>
      <w:r w:rsidR="0044283B">
        <w:rPr>
          <w:rFonts w:eastAsia="Times New Roman"/>
          <w:color w:val="000000"/>
        </w:rPr>
        <w:instrText xml:space="preserve"> ADDIN ZOTERO_ITEM CSL_CITATION {"citationID":"ZEoI0SJu","properties":{"formattedCitation":"\\super 13\\nosupersub{}","plainCitation":"13","noteIndex":0},"citationItems":[{"id":5199,"uris":["http://zotero.org/users/11055778/items/S5J5GES2"],"itemData":{"id":5199,"type":"webpage","title":"2020 Population Distribution in the United States and Puerto Rico","URL":"https://www.census.gov/library/visualizations/2021/geo/population-distribution-2020.html","author":[{"family":"U.S. Census Bureau","given":""}],"accessed":{"date-parts":[["2025",12,15]]},"issued":{"date-parts":[["2021"]]}}}],"schema":"https://github.com/citation-style-language/schema/raw/master/csl-citation.json"}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13</w:t>
      </w:r>
      <w:r w:rsidR="0044283B">
        <w:rPr>
          <w:rFonts w:eastAsia="Times New Roman"/>
          <w:color w:val="000000"/>
        </w:rPr>
        <w:fldChar w:fldCharType="end"/>
      </w:r>
      <w:r w:rsidRPr="00BA713A">
        <w:rPr>
          <w:rFonts w:eastAsia="Times New Roman"/>
          <w:color w:val="000000"/>
        </w:rPr>
        <w:t>. Though NYC has a higher average housing density (approximately 4700 housing units per km</w:t>
      </w:r>
      <w:r w:rsidR="00725CB5" w:rsidRPr="00350C50">
        <w:rPr>
          <w:rFonts w:eastAsia="Times New Roman"/>
          <w:color w:val="000000"/>
          <w:vertAlign w:val="superscript"/>
        </w:rPr>
        <w:t>2</w:t>
      </w:r>
      <w:r w:rsidR="00725CB5">
        <w:rPr>
          <w:rFonts w:eastAsia="Times New Roman"/>
          <w:color w:val="000000"/>
        </w:rPr>
        <w:t>)</w:t>
      </w:r>
      <w:r w:rsidRPr="00BA713A">
        <w:rPr>
          <w:rFonts w:eastAsia="Times New Roman"/>
          <w:color w:val="000000"/>
        </w:rPr>
        <w:t xml:space="preserve"> than any other city in the U</w:t>
      </w:r>
      <w:r w:rsidR="00AA0900">
        <w:rPr>
          <w:rFonts w:eastAsia="Times New Roman"/>
          <w:color w:val="000000"/>
        </w:rPr>
        <w:t>.S.</w:t>
      </w:r>
      <w:r w:rsidR="0044283B">
        <w:rPr>
          <w:rFonts w:eastAsia="Times New Roman"/>
          <w:color w:val="000000"/>
        </w:rPr>
        <w:fldChar w:fldCharType="begin"/>
      </w:r>
      <w:r w:rsidR="0044283B">
        <w:rPr>
          <w:rFonts w:eastAsia="Times New Roman"/>
          <w:color w:val="000000"/>
        </w:rPr>
        <w:instrText xml:space="preserve"> ADDIN ZOTERO_ITEM CSL_CITATION {"citationID":"dGshu2ub","properties":{"formattedCitation":"\\super 13\\nosupersub{}","plainCitation":"13","noteIndex":0},"citationItems":[{"id":5199,"uris":["http://zotero.org/users/11055778/items/S5J5GES2"],"itemData":{"id":5199,"type":"webpage","title":"2020 Population Distribution in the United States and Puerto Rico","URL":"https://www.census.gov/library/visualizations/2021/geo/population-distribution-2020.html","author":[{"family":"U.S. Census Bureau","given":""}],"accessed":{"date-parts":[["2025",12,15]]},"issued":{"date-parts":[["2021"]]}}}],"schema":"https://github.com/citation-style-language/schema/raw/master/csl-citation.json"} </w:instrText>
      </w:r>
      <w:r w:rsidR="0044283B">
        <w:rPr>
          <w:rFonts w:eastAsia="Times New Roman"/>
          <w:color w:val="000000"/>
        </w:rPr>
        <w:fldChar w:fldCharType="separate"/>
      </w:r>
      <w:r w:rsidR="0044283B" w:rsidRPr="0044283B">
        <w:rPr>
          <w:color w:val="000000"/>
          <w:vertAlign w:val="superscript"/>
        </w:rPr>
        <w:t>13</w:t>
      </w:r>
      <w:r w:rsidR="0044283B">
        <w:rPr>
          <w:rFonts w:eastAsia="Times New Roman"/>
          <w:color w:val="000000"/>
        </w:rPr>
        <w:fldChar w:fldCharType="end"/>
      </w:r>
      <w:r w:rsidR="0044283B">
        <w:rPr>
          <w:rFonts w:eastAsia="Times New Roman"/>
          <w:color w:val="000000"/>
        </w:rPr>
        <w:t xml:space="preserve">, </w:t>
      </w:r>
      <w:r w:rsidRPr="00BA713A">
        <w:rPr>
          <w:rFonts w:eastAsia="Times New Roman"/>
          <w:color w:val="000000"/>
        </w:rPr>
        <w:t xml:space="preserve">the city also contains over 29,000 acres (14% of land cover) of parklands stewarded by the </w:t>
      </w:r>
      <w:r w:rsidR="00AA6EBA">
        <w:rPr>
          <w:rFonts w:eastAsia="Times New Roman"/>
          <w:color w:val="000000"/>
        </w:rPr>
        <w:t>NYC</w:t>
      </w:r>
      <w:r w:rsidRPr="00BA713A">
        <w:rPr>
          <w:rFonts w:eastAsia="Times New Roman"/>
          <w:color w:val="000000"/>
        </w:rPr>
        <w:t xml:space="preserve"> Department of Parks and Recreation</w:t>
      </w:r>
      <w:r w:rsidR="004B6EAD">
        <w:rPr>
          <w:rFonts w:eastAsia="Times New Roman"/>
          <w:color w:val="000000"/>
        </w:rPr>
        <w:fldChar w:fldCharType="begin"/>
      </w:r>
      <w:r w:rsidR="004B6EAD">
        <w:rPr>
          <w:rFonts w:eastAsia="Times New Roman"/>
          <w:color w:val="000000"/>
        </w:rPr>
        <w:instrText xml:space="preserve"> ADDIN ZOTERO_ITEM CSL_CITATION {"citationID":"1ttfsVNA","properties":{"formattedCitation":"\\super 27\\nosupersub{}","plainCitation":"27","noteIndex":0},"citationItems":[{"id":3508,"uris":["http://zotero.org/users/11055778/items/MWJQIAG8"],"itemData":{"id":3508,"type":"document","language":"en","source":"Zotero","title":"A Stronger, More Resilient New York","title-short":"Chapter 11: Parks","URL":"https://www.nyc.gov/site/sirr/report/report.page","author":[{"family":"New York City Department of Parks and Recreation","given":""}],"issued":{"date-parts":[["2013"]]}}}],"schema":"https://github.com/citation-style-language/schema/raw/master/csl-citation.json"}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27</w:t>
      </w:r>
      <w:r w:rsidR="004B6EAD">
        <w:rPr>
          <w:rFonts w:eastAsia="Times New Roman"/>
          <w:color w:val="000000"/>
        </w:rPr>
        <w:fldChar w:fldCharType="end"/>
      </w:r>
      <w:r w:rsidRPr="00BA713A">
        <w:rPr>
          <w:rFonts w:eastAsia="Times New Roman"/>
          <w:color w:val="000000"/>
        </w:rPr>
        <w:t>, which provides important habitat and refugia for hundreds of wildlife species</w:t>
      </w:r>
      <w:r w:rsidR="004B6EAD">
        <w:rPr>
          <w:rFonts w:eastAsia="Times New Roman"/>
          <w:color w:val="000000"/>
        </w:rPr>
        <w:fldChar w:fldCharType="begin"/>
      </w:r>
      <w:r w:rsidR="004B6EAD">
        <w:rPr>
          <w:rFonts w:eastAsia="Times New Roman"/>
          <w:color w:val="000000"/>
        </w:rPr>
        <w:instrText xml:space="preserve"> ADDIN ZOTERO_ITEM CSL_CITATION {"citationID":"WWljQWcl","properties":{"formattedCitation":"\\super 28, 29\\nosupersub{}","plainCitation":"28, 29","noteIndex":0},"citationItems":[{"id":3509,"uris":["http://zotero.org/users/11055778/items/SYUQ7KGT"],"itemData":{"id":3509,"type":"article-journal","abstract":"We measured rates of mass change of eight species of migratory passerines in a New York City park during three consecutive spring and autumn migrations to evaluate the quality of an urban habitat as a stopover site. We also examined seasonal differences in body condition. Linear regressions of a condition index on time of day detected significant hourly mass gain by Magnolia Warbler (Dendroica magnolia), Black-throated Blue Warbler (D. caerulescens), Ovenbird (Seiurus aurocapilla), and Northern Waterthrush (S. noveboracensis) during spring, and Common Yellowthroat (Geothlypis trichas) during autumn. Swainson's Thrush (Catharus ustulatus) showed significant mass loss during autumn. Significant spring mass gain rates ranged from 0.99 to 2.46% of mean body mass/hr. Common Yellowthroat gained 1.28% of mean body mass/hr during autumn. Most species were heavier and fatter in spring than autumn. The significant mass gain rates were comparable to those in similar studies in more pristine areas. Our results suggest the urban stopover site we examined is a place where migrants can sufficiently replenish energy stores. This highlights the importance of conserving and properly managing remaining green spaces in urban areas along major migratory bird flyways.","container-title":"The Wilson Journal of Ornithology","DOI":"10.1676/07-087.1","ISSN":"1559-4491, 1938-5447","issue":"2","journalAbbreviation":"wils","note":"publisher: The Wilson Ornithological Society","page":"296-303","source":"bioone.org","title":"Mass Changes Of Migratory Landbirds During Stopovers In A New York City Park","volume":"120","author":[{"family":"Seewagen","given":"Chad L."},{"family":"Slayton","given":"Eric J."}],"issued":{"date-parts":[["2008",6]]}}},{"id":3516,"uris":["http://zotero.org/users/11055778/items/EEGTIFS3"],"itemData":{"id":3516,"type":"article-journal","abstract":"The presence of human activity and development affects the distribution and behavior of carnivore species in various ways. It is necessary to examine the effects of urbanization and associated habitat fragmentation on the spatial ecology of predators, in order to develop a comprehensive understanding and formulate a proactive approach towards biodiversity protection in such areas. In this study, we observed patterns of occurrence and activity of carnivores in four preserves in metropolitan the New York and New Jersey region. Over the course of a ten-month trail camera study, 104 randomly positioned camera stations (5642 trap nights) yielded 793 total captures of 7 species: black bear (Ursus americanus), bobcat (Lynx rufus), coyote (Canis latrans), opossum (Didelphis virginiana), raccoon (Procyon lotor), red fox (Vulpes vulpes), and striped skunk (Mephitis mephitis). We found correlations between captures and level of human development, preserve size, and time of day of capture. Further, we found that the relative abundance of carnivores was higher in preserves with a higher level of surrounding development, suggesting the use of these habitat fragments as refuges. Coyotes and raccoons were more likely to be observed in areas with higher development. All carnivores combined were more likely to be observed at night in areas wither higher development, indicating a temporal response of carnivores to human activity. Our results emphasize the value of preserving intact habitat fragments in urban and suburban areas, and strongly suggest that carnivore use of parkland and greenspace should be monitored continuously to measure impacts on these species as conversion of surrounding land persists.","container-title":"Urban Ecosystems","DOI":"10.1007/s11252-019-00923-0","ISSN":"1573-1642","issue":"2","journalAbbreviation":"Urban Ecosyst","language":"en","page":"215-225","source":"Springer Link","title":"The effects of urbanization on carnivores in the New York metropolitan area","volume":"23","author":[{"family":"Stark","given":"Jillian R."},{"family":"Aiello-Lammens","given":"Matthew"},{"family":"Grigione","given":"Melissa M."}],"issued":{"date-parts":[["2020",4,1]]}}}],"schema":"https://github.com/citation-style-language/schema/raw/master/csl-citation.json"}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28,29</w:t>
      </w:r>
      <w:r w:rsidR="004B6EAD">
        <w:rPr>
          <w:rFonts w:eastAsia="Times New Roman"/>
          <w:color w:val="000000"/>
        </w:rPr>
        <w:fldChar w:fldCharType="end"/>
      </w:r>
      <w:r w:rsidRPr="00BA713A">
        <w:rPr>
          <w:rFonts w:eastAsia="Times New Roman"/>
          <w:color w:val="000000"/>
        </w:rPr>
        <w:t>. The city is located along the Atlantic Flyway, a migration path for millions of birds</w:t>
      </w:r>
      <w:r w:rsidR="004B6EAD">
        <w:rPr>
          <w:rFonts w:eastAsia="Times New Roman"/>
          <w:color w:val="000000"/>
        </w:rPr>
        <w:fldChar w:fldCharType="begin"/>
      </w:r>
      <w:r w:rsidR="004B6EAD">
        <w:rPr>
          <w:rFonts w:eastAsia="Times New Roman"/>
          <w:color w:val="000000"/>
        </w:rPr>
        <w:instrText xml:space="preserve"> ADDIN ZOTERO_ITEM CSL_CITATION {"citationID":"wDMYSa3k","properties":{"formattedCitation":"\\super 30, 31\\nosupersub{}","plainCitation":"30, 31","noteIndex":0},"citationItems":[{"id":3511,"uris":["http://zotero.org/users/11055778/items/UG8666NH"],"itemData":{"id":3511,"type":"article-journal","abstract":"Migration routes of many Nearctic–Neotropical landbirds pass through the most urbanized regions of North America. Migrants are known to use urban habitats as stopover sites and often occur in cities at exceptional density; yet knowledge of migrant behaviour and ecology in such places is surprisingly limited. We radio-tracked ovenbirds (Seiurus aurocapillus) during stopovers in a New York City park to obtain some of the first detailed information on how landbird migrants utilize an urban habitat as a stopover site. We examined fine-scale movement patterns, home range sizes, stopover durations, and how arrival condition affected each of these metrics. During both seasons, most birds moved widely throughout the site upon presumed arrival and then either continued migration that night or settled into a more defined area on subsequent days. Area usage varied markedly among individuals during both seasons, ranging 1–16 ha. Stopover durations averaged 3.0 days (range = 1–10 days) during spring and 2.9 days (range = 1–14 days) during autumn. Spatial behaviours and stopover durations were not influenced by arrival condition during spring, and during autumn only movement rates and displacement distances were significantly (negatively) condition-related. Our findings do not support previous assumptions that urban stopover habitats are only used by migrants briefly in times of urgency when alternatives are unavailable. At least half of the birds we studied stopped over for multiple days during both seasons, and bird movements were indicative of an ability to search for, locate, and occupy suitable micro-sites. Ovenbird behaviour in our study site was similar in many ways to what has been observed in recent telemetry studies of ovenbirds and other passerine migrants at various non-urban stopover sites.","container-title":"Acta Oecologica","DOI":"10.1016/j.actao.2010.06.005","ISSN":"1146-609X","issue":"5","journalAbbreviation":"Acta Oecologica","page":"484-492","source":"ScienceDirect","title":"Passerine migrant stopover duration and spatial behaviour at an urban stopover site","volume":"36","author":[{"family":"Seewagen","given":"Chad L."},{"family":"Slayton","given":"Eric J."},{"family":"Guglielmo","given":"Christopher G."}],"issued":{"date-parts":[["2010",9,1]]}}},{"id":3610,"uris":["http://zotero.org/users/11055778/items/Z6A2HEFT"],"itemData":{"id":3610,"type":"book","abstract":"This easy-to-use guide gives seasonal information for both popular birding sites and those off the beaten path. Precise directions to the best viewing locations within the region&amp;#39;s diverse habitats enable birdwatchers to efficiently explore urban and wild birding hotspots. Over 500 species of birds can be seen in New York City&amp;#39;s five boroughs and on Long Island, one of the most densely populated and urbanized regions in North America, which also happens to be situated directly on the Atlantic Flyway. In this fragmented environment of scarce resources, birds concentrate on what&amp;#39;s available. This means that high numbers of birds are found in small spaces. In fact, Central Park alone attracts over 225 species of birds, which birders from around the world flock to see during spring and fall migration. Beyond Central Park, the five boroughs and Long Island have numerous wildlife refuges of extraordinary scenic beauty where resident and migratory birds inhabit forests, wetlands, grasslands, and beaches. These special places present an opportunity to see a wide array of songbirds, endangered nesting shorebirds, raptors, and an unprecedented number and variety of waterfowl. Including the latest information on the seasonal status and distribution of more than 400 species, with 39 maps and over 50 photographs, this full-color guide features information essential to planning a birding visit. It will become the go-to book for both the region&amp;#39;s longtime birders and those exploring the area for the first time.","ISBN":"978-1-61168-968-6","language":"en","note":"Google-Books-ID: 18XjCwAAQBAJ","number-of-pages":"338","publisher":"University Press of New England","source":"Google Books","title":"Birdwatching in New York City and on Long Island","author":[{"family":"Rivel","given":"Deborah"},{"family":"Rosenheim","given":"Kellye"}],"issued":{"date-parts":[["2016",5,3]]}}}],"schema":"https://github.com/citation-style-language/schema/raw/master/csl-citation.json"}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30,31</w:t>
      </w:r>
      <w:r w:rsidR="004B6EAD">
        <w:rPr>
          <w:rFonts w:eastAsia="Times New Roman"/>
          <w:color w:val="000000"/>
        </w:rPr>
        <w:fldChar w:fldCharType="end"/>
      </w:r>
      <w:r w:rsidR="008636C2">
        <w:rPr>
          <w:rFonts w:eastAsia="Times New Roman"/>
          <w:color w:val="000000"/>
        </w:rPr>
        <w:t xml:space="preserve">, </w:t>
      </w:r>
      <w:r w:rsidRPr="00BA713A">
        <w:rPr>
          <w:rFonts w:eastAsia="Times New Roman"/>
          <w:color w:val="000000"/>
        </w:rPr>
        <w:t>and has recently been recolonized by several meso-mammal species, notably including the eastern coyote (</w:t>
      </w:r>
      <w:r w:rsidRPr="00BA713A">
        <w:rPr>
          <w:rFonts w:eastAsia="Times New Roman"/>
          <w:i/>
          <w:iCs/>
          <w:color w:val="000000"/>
        </w:rPr>
        <w:t xml:space="preserve">Canis latrans x Canis </w:t>
      </w:r>
      <w:proofErr w:type="spellStart"/>
      <w:r w:rsidRPr="00BA713A">
        <w:rPr>
          <w:rFonts w:eastAsia="Times New Roman"/>
          <w:i/>
          <w:iCs/>
          <w:color w:val="000000"/>
        </w:rPr>
        <w:t>lycaon</w:t>
      </w:r>
      <w:proofErr w:type="spellEnd"/>
      <w:r w:rsidRPr="00BA713A">
        <w:rPr>
          <w:rFonts w:eastAsia="Times New Roman"/>
          <w:color w:val="000000"/>
        </w:rPr>
        <w:t>)</w:t>
      </w:r>
      <w:r w:rsidR="004B6EAD">
        <w:rPr>
          <w:rFonts w:eastAsia="Times New Roman"/>
          <w:color w:val="000000"/>
        </w:rPr>
        <w:fldChar w:fldCharType="begin"/>
      </w:r>
      <w:r w:rsidR="004B6EAD">
        <w:rPr>
          <w:rFonts w:eastAsia="Times New Roman"/>
          <w:color w:val="000000"/>
        </w:rPr>
        <w:instrText xml:space="preserve"> ADDIN ZOTERO_ITEM CSL_CITATION {"citationID":"jxI3DTce","properties":{"formattedCitation":"\\super 32\\nosupersub{}","plainCitation":"32","noteIndex":0},"citationItems":[{"id":3514,"uris":["http://zotero.org/users/11055778/items/FKFCURRE"],"itemData":{"id":3514,"type":"article-journal","abstract":"Coyotes (Canis latrans Say, 1823) have increased their range dramatically over the past century. Formerly restricted to western North America, they now roam across the continent, in many habitats including large cities. One of the last areas in North America without coyotes has been Long Island, NY, a 3629 km2 island in the New York metropolitan area. Here we summarize all verified accounts of coyotes on Long Island, including the first record of breeding. There are few coyotes on Long Island currently; however, given the history of coyote success, we expect coyotes to establish a growing population there in the near future.","container-title":"Check List","DOI":"10.15560/13.6.901","ISSN":"1809-127X","issue":"6","journalAbbreviation":"CheckList","language":"en","license":"http://creativecommons.org/licenses/by/4.0/","page":"901-907","source":"DOI.org (Crossref)","title":"Initial colonization of Long Island, New York by the eastern coyote,&amp;nbsp;Canis latrans (Carnivora, Canidae), including first record of breeding","volume":"13","author":[{"family":"Nagy","given":"Christopher"},{"family":"Weckel","given":"Mark"},{"family":"Monzón","given":"Javier"},{"family":"Duncan","given":"Neil"},{"family":"Rosenthal","given":"Michael R."}],"issued":{"date-parts":[["2017",12,1]]}}}],"schema":"https://github.com/citation-style-language/schema/raw/master/csl-citation.json"}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32</w:t>
      </w:r>
      <w:r w:rsidR="004B6EAD">
        <w:rPr>
          <w:rFonts w:eastAsia="Times New Roman"/>
          <w:color w:val="000000"/>
        </w:rPr>
        <w:fldChar w:fldCharType="end"/>
      </w:r>
      <w:r w:rsidRPr="00BA713A">
        <w:rPr>
          <w:rFonts w:eastAsia="Times New Roman"/>
          <w:color w:val="000000"/>
        </w:rPr>
        <w:t>, striped skunk (</w:t>
      </w:r>
      <w:r w:rsidRPr="00BA713A">
        <w:rPr>
          <w:rFonts w:eastAsia="Times New Roman"/>
          <w:i/>
          <w:iCs/>
          <w:color w:val="000000"/>
        </w:rPr>
        <w:t>Mephitis mephitis</w:t>
      </w:r>
      <w:r w:rsidRPr="00BA713A">
        <w:rPr>
          <w:rFonts w:eastAsia="Times New Roman"/>
          <w:color w:val="000000"/>
        </w:rPr>
        <w:t>)</w:t>
      </w:r>
      <w:r w:rsidR="004B6EAD">
        <w:rPr>
          <w:rFonts w:eastAsia="Times New Roman"/>
          <w:color w:val="000000"/>
        </w:rPr>
        <w:fldChar w:fldCharType="begin"/>
      </w:r>
      <w:r w:rsidR="004B6EAD">
        <w:rPr>
          <w:rFonts w:eastAsia="Times New Roman"/>
          <w:color w:val="000000"/>
        </w:rPr>
        <w:instrText xml:space="preserve"> ADDIN ZOTERO_ITEM CSL_CITATION {"citationID":"xA5WSGYE","properties":{"formattedCitation":"\\super 33\\nosupersub{}","plainCitation":"33","noteIndex":0},"citationItems":[{"id":3789,"uris":["http://zotero.org/users/11055778/items/PYVDLRB2"],"itemData":{"id":3789,"type":"article-journal","abstract":"&lt;p&gt;Urbanization can have profound consequences for mammalian biodiversity and is thought to contribute to patterns of species richness and community composition. Large cities can be particularly challenging environments for mammals because these habitats are often impacted by anthropogenic perturbations, including high human population density, fragmented habitats, and extensive human development. In this study, we investigated mammalian species richness, Shannon–Wiener diversity, and evenness in the most densely populated region in the United States: the New York metropolitan area. Specifically, we deployed camera traps from 2015 to 2019 to investigate six drivers of mammalian diversity across 31 greenspaces: (1) human population density, (2) patch size, (3) habitat type, (4) surrounding land cover, (5) geographical barriers to dispersal, and (6) habitat heterogeneity. We found that mammal community composition is largely influenced by a multitude of anthropogenic factors. Specifically, mammal species richness was higher in greenspaces with larger patch sizes and lower in greenspaces surrounded by more development. Moreover, Shannon–Wiener diversity and evenness were higher in urban natural landscapes than human-altered landscapes. In a subset of data that only included carnivores, we found that carnivore Shannon–Wiener diversity was higher in urban natural habitats and in sites with lower human population densities. Finally, we found that geographical barriers to dispersal contributed to both patterns of mammalian diversity and patterns of carnivore diversity: mammal taxa richness, Shannon–Wiener diversity, and evenness were all significantly higher on the continent (Bronx/Westchester) than on Long Island. These results suggest that preserving urban greenspaces is important for maintaining both mammalian and carnivore biodiversity and that management of mammals in cities should concentrate on maintaining large, connected, natural greenspaces.&lt;/p&gt;","container-title":"Frontiers in Ecology and Evolution","DOI":"10.3389/fevo.2022.903211","ISSN":"2296-701X","journalAbbreviation":"Front. Ecol. Evol.","language":"English","note":"publisher: Frontiers","source":"Frontiers","title":"Predictors of Mammalian Diversity in the New York Metropolitan Area","URL":"https://www.frontiersin.org/journals/ecology-and-evolution/articles/10.3389/fevo.2022.903211/full","volume":"10","author":[{"family":"Bradfield","given":"Angelinna A."},{"family":"Nagy","given":"Christopher M."},{"family":"Weckel","given":"Mark"},{"family":"Lahti","given":"David C."},{"family":"Habig","given":"Bobby"}],"accessed":{"date-parts":[["2024",12,2]]},"issued":{"date-parts":[["2022",7,6]]}}}],"schema":"https://github.com/citation-style-language/schema/raw/master/csl-citation.json"}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33</w:t>
      </w:r>
      <w:r w:rsidR="004B6EAD">
        <w:rPr>
          <w:rFonts w:eastAsia="Times New Roman"/>
          <w:color w:val="000000"/>
        </w:rPr>
        <w:fldChar w:fldCharType="end"/>
      </w:r>
      <w:r w:rsidR="004B6EAD">
        <w:rPr>
          <w:rFonts w:eastAsia="Times New Roman"/>
          <w:color w:val="000000"/>
        </w:rPr>
        <w:t xml:space="preserve">, </w:t>
      </w:r>
      <w:r w:rsidRPr="00BA713A">
        <w:rPr>
          <w:rFonts w:eastAsia="Times New Roman"/>
          <w:color w:val="000000"/>
        </w:rPr>
        <w:t>and white-tailed deer (</w:t>
      </w:r>
      <w:r w:rsidRPr="00BA713A">
        <w:rPr>
          <w:rFonts w:eastAsia="Times New Roman"/>
          <w:i/>
          <w:iCs/>
          <w:color w:val="000000"/>
        </w:rPr>
        <w:t>Odocoileus virginianus</w:t>
      </w:r>
      <w:r w:rsidRPr="00BA713A">
        <w:rPr>
          <w:rFonts w:eastAsia="Times New Roman"/>
          <w:color w:val="000000"/>
        </w:rPr>
        <w:t>)</w:t>
      </w:r>
      <w:r w:rsidR="004B6EAD">
        <w:rPr>
          <w:rFonts w:eastAsia="Times New Roman"/>
          <w:color w:val="000000"/>
        </w:rPr>
        <w:fldChar w:fldCharType="begin"/>
      </w:r>
      <w:r w:rsidR="004B6EAD">
        <w:rPr>
          <w:rFonts w:eastAsia="Times New Roman"/>
          <w:color w:val="000000"/>
        </w:rPr>
        <w:instrText xml:space="preserve"> ADDIN ZOTERO_ITEM CSL_CITATION {"citationID":"B9k74FIr","properties":{"formattedCitation":"\\super 34\\nosupersub{}","plainCitation":"34","noteIndex":0},"citationItems":[{"id":3109,"uris":["http://zotero.org/users/11055778/items/CALVCKQP"],"itemData":{"id":3109,"type":"article-journal","abstract":"Although the role of host movement in shaping infectious disease dynamics is widely acknowledged, methodological separation between animal movement and disease ecology has prevented researchers from leveraging empirical insights from movement data to advance landscape scale understanding of infectious disease risk. To address this knowledge gap, we examine how movement behaviour and resource utilization by white-tailed deer (Odocoileus virginianus) determines blacklegged tick (Ixodes scapularis) distribution, which depend on deer for dispersal in a highly fragmented New York City borough. Multi-scale hierarchical resource selection analysis and movement modelling provide insight into how deer's movements contribute to the risk landscape for human exposure to the Lyme disease vector–I. scapularis. We find deer select highly vegetated and accessible residential properties which support blacklegged tick survival. We conclude the distribution of tick-borne disease risk results from the individual resource selection by deer across spatial scales in response to habitat fragmentation and anthropogenic disturbances.","container-title":"Ecology Letters","DOI":"10.1111/ele.14326","ISSN":"1461-0248","issue":"12","language":"en","license":"© 2023 The Authors. Ecology Letters published by John Wiley &amp; Sons Ltd.","note":"_eprint: https://onlinelibrary.wiley.com/doi/pdf/10.1111/ele.14326","page":"2029-2042","source":"Wiley Online Library","title":"Resource selection by New York City deer reveals the effective interface between wildlife, zoonotic hazards and humans","volume":"26","author":[{"family":"VanAcker","given":"Meredith C."},{"family":"DeNicola","given":"Vickie L."},{"family":"DeNicola","given":"Anthony J."},{"family":"Aucoin","given":"Sarah Grimké"},{"family":"Simon","given":"Richard"},{"family":"Toal","given":"Katrina L."},{"family":"Diuk-Wasser","given":"Maria A."},{"family":"Cagnacci","given":"Francesca"}],"issued":{"date-parts":[["2023"]]}}}],"schema":"https://github.com/citation-style-language/schema/raw/master/csl-citation.json"}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34</w:t>
      </w:r>
      <w:r w:rsidR="004B6EAD">
        <w:rPr>
          <w:rFonts w:eastAsia="Times New Roman"/>
          <w:color w:val="000000"/>
        </w:rPr>
        <w:fldChar w:fldCharType="end"/>
      </w:r>
      <w:r w:rsidRPr="00BA713A">
        <w:rPr>
          <w:rFonts w:eastAsia="Times New Roman"/>
          <w:color w:val="000000"/>
        </w:rPr>
        <w:t>. </w:t>
      </w:r>
    </w:p>
    <w:p w14:paraId="0CC09F66" w14:textId="77777777" w:rsidR="00725CB5" w:rsidRPr="00BA713A" w:rsidRDefault="00725CB5" w:rsidP="00350C50">
      <w:pPr>
        <w:widowControl/>
        <w:rPr>
          <w:rFonts w:ascii="Times New Roman" w:eastAsia="Times New Roman" w:hAnsi="Times New Roman" w:cs="Times New Roman"/>
        </w:rPr>
      </w:pPr>
    </w:p>
    <w:p w14:paraId="5B246109" w14:textId="76380A01" w:rsidR="00BA713A" w:rsidRDefault="00BA713A" w:rsidP="00725CB5">
      <w:pPr>
        <w:widowControl/>
        <w:rPr>
          <w:rFonts w:eastAsia="Times New Roman"/>
          <w:color w:val="000000"/>
        </w:rPr>
      </w:pPr>
      <w:r w:rsidRPr="00BA713A">
        <w:rPr>
          <w:rFonts w:eastAsia="Times New Roman"/>
          <w:color w:val="000000"/>
        </w:rPr>
        <w:t>As NYC invests in regreening</w:t>
      </w:r>
      <w:r w:rsidR="004B6EAD">
        <w:rPr>
          <w:rFonts w:eastAsia="Times New Roman"/>
          <w:color w:val="000000"/>
        </w:rPr>
        <w:fldChar w:fldCharType="begin"/>
      </w:r>
      <w:r w:rsidR="004B6EAD">
        <w:rPr>
          <w:rFonts w:eastAsia="Times New Roman"/>
          <w:color w:val="000000"/>
        </w:rPr>
        <w:instrText xml:space="preserve"> ADDIN ZOTERO_ITEM CSL_CITATION {"citationID":"wpsBMq4l","properties":{"formattedCitation":"\\super 35\\nosupersub{}","plainCitation":"35","noteIndex":0},"citationItems":[{"id":3408,"uris":["http://zotero.org/users/11055778/items/2Z55XH8C"],"itemData":{"id":3408,"type":"book","event-place":"Dordrecht","ISBN":"978-94-007-7087-4","language":"en","license":"http://creativecommons.org/licenses/by-nc/2.5","note":"DOI: 10.1007/978-94-007-7088-1","publisher":"Springer Netherlands","publisher-place":"Dordrecht","source":"DOI.org (Crossref)","title":"Urbanization, Biodiversity and Ecosystem Services: Challenges and Opportunities","title-short":"Urbanization, Biodiversity and Ecosystem Services","URL":"http://link.springer.com/10.1007/978-94-007-7088-1","editor":[{"family":"Elmqvist","given":"Thomas"},{"family":"Fragkias","given":"Michail"},{"family":"Goodness","given":"Julie"},{"family":"Güneralp","given":"Burak"},{"family":"Marcotullio","given":"Peter J."},{"family":"McDonald","given":"Robert I."},{"family":"Parnell","given":"Susan"},{"family":"Schewenius","given":"Maria"},{"family":"Sendstad","given":"Marte"},{"family":"Seto","given":"Karen C."},{"family":"Wilkinson","given":"Cathy"}],"accessed":{"date-parts":[["2024",5,17]]},"issued":{"date-parts":[["2013"]]}}}],"schema":"https://github.com/citation-style-language/schema/raw/master/csl-citation.json"}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35</w:t>
      </w:r>
      <w:r w:rsidR="004B6EAD">
        <w:rPr>
          <w:rFonts w:eastAsia="Times New Roman"/>
          <w:color w:val="000000"/>
        </w:rPr>
        <w:fldChar w:fldCharType="end"/>
      </w:r>
      <w:r w:rsidRPr="00BA713A">
        <w:rPr>
          <w:rFonts w:eastAsia="Times New Roman"/>
          <w:color w:val="000000"/>
        </w:rPr>
        <w:t>, the frequency of human-wildlife interactions is likely to increase</w:t>
      </w:r>
      <w:r w:rsidR="004B6EAD">
        <w:rPr>
          <w:rFonts w:eastAsia="Times New Roman"/>
          <w:color w:val="000000"/>
        </w:rPr>
        <w:fldChar w:fldCharType="begin"/>
      </w:r>
      <w:r w:rsidR="004B6EAD">
        <w:rPr>
          <w:rFonts w:eastAsia="Times New Roman"/>
          <w:color w:val="000000"/>
        </w:rPr>
        <w:instrText xml:space="preserve"> ADDIN ZOTERO_ITEM CSL_CITATION {"citationID":"WfbzIoWr","properties":{"formattedCitation":"\\super 36\\nosupersub{}","plainCitation":"36","noteIndex":0},"citationItems":[{"id":3599,"uris":["http://zotero.org/users/11055778/items/NYYW664P"],"itemData":{"id":3599,"type":"article-journal","abstract":"Cities play important roles in the conservation of global biodiversity, particularly through the planning and management of urban green spaces (UGS). However, UGS management is subject to a complex assortment of interacting social, cultural, and economic factors, including governance, economics, social networks, multiple stakeholders, individual preferences, and social constraints. To help deliver more effective conservation outcomes in cities, we identify major challenges to managing biodiversity in UGS and important topics warranting further investigation. Biodiversity within UGS must be managed at multiple scales while accounting for various socioeconomic and cultural influences. Although the environmental consequences of management activities to enhance urban biodiversity are now beginning to be addressed, additional research and practical management strategies must be developed to balance human needs and perceptions while maintaining ecological processes.","container-title":"Frontiers in Ecology and the Environment","DOI":"10.1002/fee.1480","ISSN":"1540-9309","issue":"4","language":"en","note":"_eprint: https://onlinelibrary.wiley.com/doi/pdf/10.1002/fee.1480","page":"189-196","source":"Wiley Online Library","title":"Biodiversity in the city: key challenges for urban green space management","title-short":"Biodiversity in the city","volume":"15","author":[{"family":"Aronson","given":"Myla FJ"},{"family":"Lepczyk","given":"Christopher A"},{"family":"Evans","given":"Karl L"},{"family":"Goddard","given":"Mark A"},{"family":"Lerman","given":"Susannah B"},{"family":"MacIvor","given":"J Scott"},{"family":"Nilon","given":"Charles H"},{"family":"Vargo","given":"Timothy"}],"issued":{"date-parts":[["2017"]]}}}],"schema":"https://github.com/citation-style-language/schema/raw/master/csl-citation.json"}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36</w:t>
      </w:r>
      <w:r w:rsidR="004B6EAD">
        <w:rPr>
          <w:rFonts w:eastAsia="Times New Roman"/>
          <w:color w:val="000000"/>
        </w:rPr>
        <w:fldChar w:fldCharType="end"/>
      </w:r>
      <w:r w:rsidRPr="00BA713A">
        <w:rPr>
          <w:rFonts w:eastAsia="Times New Roman"/>
          <w:color w:val="000000"/>
        </w:rPr>
        <w:t>. While increases in urban biodiversity can be a sign of a healthy ecosystem</w:t>
      </w:r>
      <w:r w:rsidR="004B6EAD">
        <w:rPr>
          <w:rFonts w:eastAsia="Times New Roman"/>
          <w:color w:val="000000"/>
        </w:rPr>
        <w:fldChar w:fldCharType="begin"/>
      </w:r>
      <w:r w:rsidR="004B6EAD">
        <w:rPr>
          <w:rFonts w:eastAsia="Times New Roman"/>
          <w:color w:val="000000"/>
        </w:rPr>
        <w:instrText xml:space="preserve"> ADDIN ZOTERO_ITEM CSL_CITATION {"citationID":"QKjj4yIt","properties":{"formattedCitation":"\\super 37\\nosupersub{}","plainCitation":"37","noteIndex":0},"citationItems":[{"id":3566,"uris":["http://zotero.org/users/11055778/items/2A3LSCYB"],"itemData":{"id":3566,"type":"article-journal","abstract":"A systematic literature review was undertaken to analyse the linkages between different biodiversity attributes and 11 ecosystem services. The majority of relationships between attributes and ecosystem services cited in the 530 studies were positive. For example, the services of water quality regulation, water flow regulation, mass flow regulation and landscape aesthetics were improved by increases in community and habitat area. Functional traits, such as richness and diversity, also displayed a predominantly positive relationship across the services, most commonly discussed for atmospheric regulation, pest regulation and pollination. A number of studies also discussed a positive correlation with stand age, particularly for atmospheric regulation. Species level traits were found to benefit a number of ecosystem services, with species abundance being particularly important for pest regulation, pollination and recreation, and species richness for timber production and freshwater fishing. Instances of biodiversity negatively affecting the examined ecosystem services were few in number for all ecosystem services, except freshwater provision. The review showed that ecosystem services are generated from numerous interactions occurring in complex systems. However, improving understanding of at least some of the key relationships between biodiversity and service provision will help guide effective management and protection strategies.","container-title":"Ecosystem Services","DOI":"10.1016/j.ecoser.2014.05.006","ISSN":"2212-0416","journalAbbreviation":"Ecosystem Services","page":"191-203","source":"ScienceDirect","title":"Linkages between biodiversity attributes and ecosystem services: A systematic review","title-short":"Linkages between biodiversity attributes and ecosystem services","volume":"9","author":[{"family":"Harrison","given":"P. A."},{"family":"Berry","given":"P. M."},{"family":"Simpson","given":"G."},{"family":"Haslett","given":"J. R."},{"family":"Blicharska","given":"M."},{"family":"Bucur","given":"M."},{"family":"Dunford","given":"R."},{"family":"Egoh","given":"B."},{"family":"Garcia-Llorente","given":"M."},{"family":"Geamănă","given":"N."},{"family":"Geertsema","given":"W."},{"family":"Lommelen","given":"E."},{"family":"Meiresonne","given":"L."},{"family":"Turkelboom","given":"F."}],"issued":{"date-parts":[["2014",9,1]]}}}],"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37</w:t>
      </w:r>
      <w:r w:rsidR="004B6EAD">
        <w:rPr>
          <w:rFonts w:eastAsia="Times New Roman"/>
          <w:color w:val="000000"/>
        </w:rPr>
        <w:fldChar w:fldCharType="end"/>
      </w:r>
      <w:r w:rsidRPr="00BA713A">
        <w:rPr>
          <w:rFonts w:eastAsia="Times New Roman"/>
          <w:color w:val="000000"/>
        </w:rPr>
        <w:t xml:space="preserve"> and can restore a sense of nature to urban lives</w:t>
      </w:r>
      <w:r w:rsidR="004B6EAD">
        <w:rPr>
          <w:rFonts w:eastAsia="Times New Roman"/>
          <w:color w:val="000000"/>
        </w:rPr>
        <w:fldChar w:fldCharType="begin"/>
      </w:r>
      <w:r w:rsidR="004B6EAD">
        <w:rPr>
          <w:rFonts w:eastAsia="Times New Roman"/>
          <w:color w:val="000000"/>
        </w:rPr>
        <w:instrText xml:space="preserve"> ADDIN ZOTERO_ITEM CSL_CITATION {"citationID":"5uQUC44A","properties":{"formattedCitation":"\\super 38\\nosupersub{}","plainCitation":"38","noteIndex":0},"citationItems":[{"id":3569,"uris":["http://zotero.org/users/11055778/items/5AM3AZJ3"],"itemData":{"id":3569,"type":"article-journal","abstract":"Due to rapid urbanization the conservation and values of urban wildlife are becoming increasingly important study objects. Unfortunately, the lack of historical data makes it difficult to assess the effects of long-term urban land-use changes and human attitudes on local biodiversity. In this paper we show that old newspapers may in some cases provide useful historical data on both urban wildlife and local attitudes towards it. In the city of Turku, southwest Finland, the leading newspaper published 316 observations or reports on local urban mammals, birds and reptiles in 1890–1920, and in addition to these a lot of information on contemporary attitudes towards urban wildlife. At least 12 species of noncaptive mammals, 32 species of birds, and three reptile species were documented in newspapers. The newspaper data seem fairly reliable, and provide valuable information on the development of urban biodiversity. In the study period animals visiting urban areas were often persecuted, in which both adults and children (mainly schoolboys) participated actively. Birds were persecuted less frequently than mammals or reptiles. Some bird species, especially 'song-birds', were actively supported by winter-feeding and by constructing nest-boxes. According to newspapers local people were interested in local biodiversity, especially on phenological events, and benefited from it by getting esthetic pleasure, pet animals, and information on seasonal changes.","container-title":"Biodiversity &amp; Conservation","DOI":"10.1023/A:1012099420443","ISSN":"1572-9710","issue":"10","journalAbbreviation":"Biodiversity and Conservation","language":"en","page":"1739-1756","source":"Springer Link","title":"Urban biodiversity in local newspapers: a historical perspective","title-short":"Urban biodiversity in local newspapers","volume":"10","author":[{"family":"Vuorisalo","given":"Timo"},{"family":"Lahtinen","given":"Rauno"},{"family":"Laaksonen","given":"Hannu"}],"issued":{"date-parts":[["2001",10,1]]}}}],"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38</w:t>
      </w:r>
      <w:r w:rsidR="004B6EAD">
        <w:rPr>
          <w:rFonts w:eastAsia="Times New Roman"/>
          <w:color w:val="000000"/>
        </w:rPr>
        <w:fldChar w:fldCharType="end"/>
      </w:r>
      <w:r w:rsidR="004B6EAD">
        <w:rPr>
          <w:rFonts w:eastAsia="Times New Roman"/>
          <w:color w:val="000000"/>
        </w:rPr>
        <w:t xml:space="preserve">, </w:t>
      </w:r>
      <w:r w:rsidRPr="00BA713A">
        <w:rPr>
          <w:rFonts w:eastAsia="Times New Roman"/>
          <w:color w:val="000000"/>
        </w:rPr>
        <w:t>interactions with urban wildlife can also result in the transmission of zoonotic pathogens</w:t>
      </w:r>
      <w:r w:rsidR="004B6EAD">
        <w:rPr>
          <w:rFonts w:eastAsia="Times New Roman"/>
          <w:color w:val="000000"/>
        </w:rPr>
        <w:fldChar w:fldCharType="begin"/>
      </w:r>
      <w:r w:rsidR="004B6EAD">
        <w:rPr>
          <w:rFonts w:eastAsia="Times New Roman"/>
          <w:color w:val="000000"/>
        </w:rPr>
        <w:instrText xml:space="preserve"> ADDIN ZOTERO_ITEM CSL_CITATION {"citationID":"Nhiwcou7","properties":{"formattedCitation":"\\super 11, 39\\nosupersub{}","plainCitation":"11, 39","noteIndex":0},"citationItems":[{"id":507,"uris":["http://zotero.org/users/11055778/items/KLB65JS8"],"itemData":{"id":507,"type":"article-journal","abstract":"The ongoing COVID-19 pandemic is a stark reminder of the devastating consequences of pathogen spillover from wildlife to human hosts, particularly in densely populated urban centers. Prevention of future zoonotic disease is contingent on informed surveillance for known and novel threats across diverse human–wildlife interfaces. Cities are a key venue for potential spillover events because of the presence of zoonotic pathogens transmitted by hosts and vectors living in close proximity to dense human settlements. Effectively identifying and managing zoonotic hazards requires understanding the socio-ecological processes driving hazard distribution and pathogen prevalence in dynamic and heterogeneous urban landscapes. Despite increasing awareness of the human health impacts of zoonotic hazards, the integration of an eco-epidemiological perspective into public health management plans remains limited. Here we discuss how landscape patterns, abiotic conditions, and biotic interactions influence zoonotic hazards across highly urbanized cities (HUCs) in temperate climates to promote their efficient and effective management by a multi-sectoral coalition of public health stakeholders. We describe how to interpret both direct and indirect ecological processes, incorporate spatial scale, and evaluate networks of connectivity specific to different zoonotic hazards to promote biologically-informed and targeted decision-making. Using New York City, USA as a case study, we identify major zoonotic threats, apply knowledge of relevant ecological factors, and highlight opportunities and challenges for research and intervention. We aim to broaden the toolbox of urban public health stakeholders by providing ecologically-informed, practical guidance for the evaluation and management of zoonotic hazards.","container-title":"Global Change Biology","DOI":"10.1111/gcb.16033","ISSN":"1365-2486","issue":"5","language":"en","note":"_eprint: https://onlinelibrary.wiley.com/doi/pdf/10.1111/gcb.16033","page":"1705-1724","source":"Wiley Online Library","title":"Socio-ecological drivers of multiple zoonotic hazards in highly urbanized cities","volume":"28","author":[{"family":"Combs","given":"Matthew A."},{"family":"Kache","given":"Pallavi A."},{"family":"VanAcker","given":"Meredith C."},{"family":"Gregory","given":"Nichar"},{"family":"Plimpton","given":"Laura D."},{"family":"Tufts","given":"Danielle M."},{"family":"Fernandez","given":"Maria P."},{"family":"Diuk-Wasser","given":"Maria A."}],"issued":{"date-parts":[["2022"]]}}},{"id":2121,"uris":["http://zotero.org/users/11055778/items/UF2ABL5A"],"itemData":{"id":2121,"type":"article-journal","abstract":"Spillover of a pathogen from a wildlife reservoir into a human or livestock host requires the pathogen to overcome a hierarchical series of barriers. Interventions aimed at one or more of these barriers may be able to prevent the occurrence of spillover. Here, we demonstrate how interventions that target the ecological context in which spillover occurs (i.e. ecological interventions) can complement conventional approaches like vaccination, treatment, disinfection and chemical control. Accelerating spillover owing to environmental change requires effective, affordable, durable and scalable solutions that fully harness the complex processes involved in cross-species pathogen spillover.\n\nThis article is part of the theme issue ‘Dynamic and integrative approaches to understanding pathogen spillover’.","container-title":"Philosophical Transactions of the Royal Society B: Biological Sciences","DOI":"10.1098/rstb.2018.0342","issue":"1782","note":"publisher: Royal Society","page":"20180342","source":"royalsocietypublishing.org (Atypon)","title":"Ecological interventions to prevent and manage zoonotic pathogen spillover","volume":"374","author":[{"family":"Sokolow","given":"Susanne H."},{"family":"Nova","given":"Nicole"},{"family":"Pepin","given":"Kim M."},{"family":"Peel","given":"Alison J."},{"family":"Pulliam","given":"Juliet R. C."},{"family":"Manlove","given":"Kezia"},{"family":"Cross","given":"Paul C."},{"family":"Becker","given":"Daniel J."},{"family":"Plowright","given":"Raina K."},{"family":"McCallum","given":"Hamish"},{"family":"De Leo","given":"Giulio A."}],"issued":{"date-parts":[["2019",8,12]]}}}],"schema":"https://github.com/citation-style-language/schema/raw/master/csl-citation.json"}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11,39</w:t>
      </w:r>
      <w:r w:rsidR="004B6EAD">
        <w:rPr>
          <w:rFonts w:eastAsia="Times New Roman"/>
          <w:color w:val="000000"/>
        </w:rPr>
        <w:fldChar w:fldCharType="end"/>
      </w:r>
      <w:r w:rsidRPr="00BA713A">
        <w:rPr>
          <w:rFonts w:eastAsia="Times New Roman"/>
          <w:color w:val="000000"/>
        </w:rPr>
        <w:t>. Urban-adapted mammals such as the common raccoon (</w:t>
      </w:r>
      <w:r w:rsidRPr="00BA713A">
        <w:rPr>
          <w:rFonts w:eastAsia="Times New Roman"/>
          <w:i/>
          <w:iCs/>
          <w:color w:val="000000"/>
        </w:rPr>
        <w:t>Procyon lotor</w:t>
      </w:r>
      <w:r w:rsidRPr="00BA713A">
        <w:rPr>
          <w:rFonts w:eastAsia="Times New Roman"/>
          <w:color w:val="000000"/>
        </w:rPr>
        <w:t>) are species of interest in this regard since they can be more tolerant of urbanization than other larger mammals</w:t>
      </w:r>
      <w:r w:rsidR="004B6EAD">
        <w:rPr>
          <w:rFonts w:eastAsia="Times New Roman"/>
          <w:color w:val="000000"/>
        </w:rPr>
        <w:fldChar w:fldCharType="begin"/>
      </w:r>
      <w:r w:rsidR="004B6EAD">
        <w:rPr>
          <w:rFonts w:eastAsia="Times New Roman"/>
          <w:color w:val="000000"/>
        </w:rPr>
        <w:instrText xml:space="preserve"> ADDIN ZOTERO_ITEM CSL_CITATION {"citationID":"iJSua14G","properties":{"formattedCitation":"\\super 40, 41\\nosupersub{}","plainCitation":"40, 41","noteIndex":0},"citationItems":[{"id":3602,"uris":["http://zotero.org/users/11055778/items/YUKY6FJ8"],"itemData":{"id":3602,"type":"article-journal","abstract":"Carnivore guilds play a vital role in ecological communities by cascading trophic effects, energy and nutrient transfer, and stabilizing or destabilizing food webs. Consequently, the structure of carnivore guilds can be critical to ecosystem patterns. Body size is a crucial influence on intraguild interactions, because it affects access to prey resources, effectiveness in scramble competition, and vulnerability to intraguild predation. Coyotes (Canis latrans), bobcats (Lynx rufus), gray foxes (Urocyon cinereoargenteus), raccoons (Procyon lotor), red foxes (Vulpes vulpes), and striped skunks (Mephitis mephitis) occur sympatrically throughout much of North America and overlap in resource use, indicating potential for interspecific interactions. Although much is known about the autecology of the individual species separately, little is known about factors that facilitate coexistence and how interactions within this guild influence distribution, habitat use, and temporal activity of the smaller carnivores. To assess how habitat autecology and interspecific interactions affect the structure of this widespread carnivore guild, we conducted a large-scale, non-invasive carnivore survey using an occupancy modeling framework. We deployed remote cameras during 3-week surveys to detect carnivores at 1,118 camera locations in 357 2.6-km2 sections (3–4 cameras/section composing a cluster) in the 16 southernmost counties of Illinois (16,058 km2) during January–April, 2008–2010. We characterized microhabitat at each camera location and landscape-level habitat features for each camera cluster. In a multistage approach, we used information-theoretic methods to evaluate competing models for detection, species-specific habitat occupancy, multispecies co-occupancy, and multiseason (colonization and extinction) occupancy dynamics. We developed occupancy models for each species to represent hypothesized effects of anthropogenic features, prey availability, landscape complexity, and vegetative land cover. We quantified temporal activity patterns of each carnivore species based on their frequency of appearance in photographs. Further, we assessed whether smaller carnivores shifted their diel activity patterns in response to the presence of potential competitors. Of the 102,711 photographs of endothermic animals, we recorded photographs of bobcats (n = 412 photographs), coyotes (n = 1,397), gray foxes (n = 546), raccoons (n = 40,029), red foxes (n = 149), and striped skunks (n = 2,467). Bobcats were active primarily during crepuscular periods, and their activity was reduced with precipitation and higher temperatures. The probability of detecting bobcats decreased after a bobcat photograph was recorded, suggesting avoidance of remote cameras after the first encounter. Across southern Illinois, bobcat occupancy at the camera-location and camera-cluster scale ( = 0.24 ± 0.04, camera cluster = 0.75 ± 0.06) was negatively influenced by anthropogenic features and infrastructure. Bobcats had high rates of colonization ( = 0.86) and low rates of extinction ( = 0.07), suggesting an expanding population, but agricultural land was less likely to be colonized. Nearly all camera clusters were occupied by coyotes ( = 0.95 ± 0.03). At the local scale, coyote occupancy ( = 0.58 ± 0.03) was higher in hardwood forest stands with open understories than in other areas. Compared to coyotes, gray foxes occupied a smaller portion of the study area ( = 0.13 ± 0.01, = 0.29 ± 0.03) at all scales. At the scale of the camera cluster, gray fox occupancy was highest in fragmented areas with high proportions of forest, and positively related to anthropogenic features within 100% home-range buffers. Red foxes occupied a similar proportion of the study area as gray foxes ( = 0.12 ± 0.02, = 0.26 ± 0.04) but were more closely associated with anthropogenic features. Only anthropogenic feature models made up the 90% confidence set at all scales of analysis for red foxes. Extinction probabilities at the scale of the camera cluster were higher for both gray foxes ( = 0.57) and red foxes ( = 0.35) than their colonization rates (gray fox = 0.16, red fox = 0.06), suggesting both species may be declining in southern Illinois. Striped skunks occupied a large portion of the study area ( = 0.47 ± 0.01, = 0.79 ± 0.03) and were associated primarily with anthropogenic features. Raccoons were essentially ubiquitous within the study area, being photographed in 99% of camera clusters. We observed little evidence for spatial partitioning based on interspecific interactions, with the exception of the gray fox-coyote pairs, and found that habitat preferences were more important in structuring the carnivore community. Habitat had a stronger influence on the occupancy of foxes than did the presence of bobcats. However, the level of red fox activity was negatively correlated with bobcat activity. Gray fox occupancy and the number of detections within occupied sites were reduced in camera clusters occupied by coyotes but not bobcat occupancy. Overall, gray fox occupancy was highest at camera locations with fewer hardwood and more conifer trees. However, gray foxes were more likely to occupy camera locations in hardwood stands than conifer stands if coyotes were also present indicating that hardwood stands may enhance gray fox-coyote coexistence. The 2 fox species appeared to co-occur with each other at the local scale more frequently than expected based on their individual selection of habitat. Similarly, occupancy of camera location by red foxes was higher when coyotes were present. These positive spatial associations among canids may be a response to locally high prey abundance or unmeasured habitat variables. Activity levels of raccoons, bobcats, and coyotes were all positively correlated. Overall, our co- occurrence and activity models indicate competitor-driven adjustments in space use among members of a carnivore community might be the exception rather than the norm. Nevertheless, although our results indicate that gray foxes and red foxes currently coexist with bobcats and coyotes, their distribution appears to be contracting on our study area. Coexistence of foxes with larger carnivores may be enhanced by temporal partitioning of activity and by habitat features that reduce vulnerability of intraguild predation. For instance, hardwood stands may contain trees with structure that enhances tree-climbing by gray foxes, a behavior that probably facilitates coexistence with coyotes. Efforts to enhance gray fox populations would likely benefit from increasing the amount of mature oak-hickory forest. Additionally, the varying results from different scales of analyses underscore the importance of considering multiple spatial scales in carnivore community studies. © 2015 The Wildlife Society.","container-title":"Wildlife Monographs","DOI":"10.1002/wmon.1015","ISSN":"1938-5455","issue":"1","language":"en","note":"_eprint: https://onlinelibrary.wiley.com/doi/pdf/10.1002/wmon.1015","page":"1-61","source":"Wiley Online Library","title":"Spatial and temporal structure of a mesocarnivore guild in midwestern north America","volume":"191","author":[{"family":"Lesmeister","given":"Damon B."},{"family":"Nielsen","given":"Clayton K."},{"family":"Schauber","given":"Eric M."},{"family":"Hellgren","given":"Eric C."}],"issued":{"date-parts":[["2015"]]}}},{"id":3575,"uris":["http://zotero.org/users/11055778/items/QWE32QAF"],"itemData":{"id":3575,"type":"article-journal","abstract":"Urbanisation exposes wildlife to new challenging conditions and environmental pressures. Some mammalian species have adapted to these novel environments, but it remains unclear which characteristics allow them to persist. To address this question, we identified 190 mammals regularly recorded in urban settlements worldwide, and used phylogenetic path analysis to test hypotheses regarding which behavioural, ecological and life history traits favour adaptation to urban environments for different mammalian groups. Our results show that all urban mammals produce larger litters; whereas other traits such as body size, behavioural plasticity and diet diversity were important for some but not all taxonomic groups. This variation highlights the idiosyncrasies of the urban adaptation process and likely reflects the diversity of ecological niches and roles mammals can play. Our study contributes towards a better understanding of mammal association to humans, which will ultimately allow the design of wildlife-friendly urban environments and contribute to mitigate human-wildlife conflicts.","container-title":"Ecology Letters","DOI":"10.1111/ele.13199","ISSN":"1461-0248","issue":"2","language":"en","license":"© 2018 The Authors. Ecology Letters published by CNRS and John Wiley &amp; Sons Ltd","note":"_eprint: https://onlinelibrary.wiley.com/doi/pdf/10.1111/ele.13199","page":"365-376","source":"Wiley Online Library","title":"One strategy does not fit all: determinants of urban adaptation in mammals","title-short":"One strategy does not fit all","volume":"22","author":[{"family":"Santini","given":"Luca"},{"family":"González-Suárez","given":"Manuela"},{"family":"Russo","given":"Danilo"},{"family":"Gonzalez-Voyer","given":"Alejandro"},{"family":"Hardenberg","given":"Achaz","non-dropping-particle":"von"},{"family":"Ancillotto","given":"Leonardo"}],"issued":{"date-parts":[["2019"]]}}}],"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40,41</w:t>
      </w:r>
      <w:r w:rsidR="004B6EAD">
        <w:rPr>
          <w:rFonts w:eastAsia="Times New Roman"/>
          <w:color w:val="000000"/>
        </w:rPr>
        <w:fldChar w:fldCharType="end"/>
      </w:r>
      <w:r w:rsidRPr="00BA713A">
        <w:rPr>
          <w:rFonts w:eastAsia="Times New Roman"/>
          <w:color w:val="000000"/>
        </w:rPr>
        <w:t xml:space="preserve"> and may mediate transmission of zoonotic pathogens in urban areas</w:t>
      </w:r>
      <w:r w:rsidR="004B6EAD">
        <w:rPr>
          <w:rFonts w:eastAsia="Times New Roman"/>
          <w:color w:val="000000"/>
        </w:rPr>
        <w:fldChar w:fldCharType="begin"/>
      </w:r>
      <w:r w:rsidR="004B6EAD">
        <w:rPr>
          <w:rFonts w:eastAsia="Times New Roman"/>
          <w:color w:val="000000"/>
        </w:rPr>
        <w:instrText xml:space="preserve"> ADDIN ZOTERO_ITEM CSL_CITATION {"citationID":"qYjvurkQ","properties":{"formattedCitation":"\\super 42\\nosupersub{}","plainCitation":"42","noteIndex":0},"citationItems":[{"id":2805,"uris":["http://zotero.org/users/11055778/items/3SS8ZXGU"],"itemData":{"id":2805,"type":"article-journal","abstract":"Governments around the world have acknowledged that urgent action is needed to conserve and restore ecological connectivity to help reverse the decline of biodiversity. In this study we tested the hypothesis that functional connectivity for multiple species can be estimated across Canada using a single, upstream connectivity model. We developed a movement cost layer with cost values assigned using expert opinion to anthropogenic land cover features and natural features based on their known and assumed effects on the movement of terrestrial, non-volant fauna. We used Circuitscape to conduct an omnidirectional connectivity analysis for terrestrial landscapes, in which the potential contribution of all landscape elements to connectivity were considered and where source and destination nodes were independent of land tenure. Our resulting map of mean current density provided a seamless estimate of movement probability at a 300 m resolution across Canada. We tested predictions in our map using a variety of independently collected wildlife data. We found that GPS data for individual caribou, wolves, moose, and elk that traveled longer distances in western Canada were all significantly correlated with areas of high current densities. The frequency of moose roadkill in New Brunswick was also positively associated with current density, but our map was not able to predict areas of high road mortality for herpetofauna in southern Ontario. The results demonstrate that an upstream modelling approach can be used to characterize functional connectivity for multiple species across a large study area. Our national connectivity map can help governments in Canada prioritize land management decisions to conserve and restore connectivity at both national and regional scales.","container-title":"PLOS ONE","DOI":"10.1371/journal.pone.0281980","ISSN":"1932-6203","issue":"2","journalAbbreviation":"PLoS One","note":"PMID: 36812251\nPMCID: PMC9946242","page":"e0281980","source":"PubMed Central","title":"Predicting areas important for ecological connectivity throughout Canada","volume":"18","author":[{"family":"Pither","given":"Richard"},{"family":"O’Brien","given":"Paul"},{"family":"Brennan","given":"Angela"},{"family":"Hirsh-Pearson","given":"Kristen"},{"family":"Bowman","given":"Jeff"}],"issued":{"date-parts":[["2023",2,22]]}}}],"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42</w:t>
      </w:r>
      <w:r w:rsidR="004B6EAD">
        <w:rPr>
          <w:rFonts w:eastAsia="Times New Roman"/>
          <w:color w:val="000000"/>
        </w:rPr>
        <w:fldChar w:fldCharType="end"/>
      </w:r>
      <w:r w:rsidR="004B6EAD">
        <w:rPr>
          <w:rFonts w:eastAsia="Times New Roman"/>
          <w:color w:val="000000"/>
        </w:rPr>
        <w:t xml:space="preserve">. </w:t>
      </w:r>
      <w:r w:rsidRPr="00BA713A">
        <w:rPr>
          <w:rFonts w:eastAsia="Times New Roman"/>
          <w:color w:val="000000"/>
        </w:rPr>
        <w:t>White-tailed deer are an additional species of interest</w:t>
      </w:r>
      <w:r w:rsidR="00914867">
        <w:rPr>
          <w:rFonts w:eastAsia="Times New Roman"/>
          <w:color w:val="000000"/>
        </w:rPr>
        <w:t>,</w:t>
      </w:r>
      <w:r w:rsidRPr="00BA713A">
        <w:rPr>
          <w:rFonts w:eastAsia="Times New Roman"/>
          <w:color w:val="000000"/>
        </w:rPr>
        <w:t xml:space="preserve"> as their presence in urban </w:t>
      </w:r>
      <w:r w:rsidR="00350C50">
        <w:rPr>
          <w:rFonts w:eastAsia="Times New Roman"/>
          <w:color w:val="000000"/>
        </w:rPr>
        <w:t>greenspace</w:t>
      </w:r>
      <w:r w:rsidR="00914867">
        <w:rPr>
          <w:rFonts w:eastAsia="Times New Roman"/>
          <w:color w:val="000000"/>
        </w:rPr>
        <w:t>s</w:t>
      </w:r>
      <w:r w:rsidR="00914867" w:rsidRPr="00BA713A">
        <w:rPr>
          <w:rFonts w:eastAsia="Times New Roman"/>
          <w:color w:val="000000"/>
        </w:rPr>
        <w:t xml:space="preserve"> </w:t>
      </w:r>
      <w:r w:rsidRPr="00BA713A">
        <w:rPr>
          <w:rFonts w:eastAsia="Times New Roman"/>
          <w:color w:val="000000"/>
        </w:rPr>
        <w:t>has been found to increase tick abundance and drive Lyme disease risk</w:t>
      </w:r>
      <w:r w:rsidR="004B6EAD">
        <w:rPr>
          <w:rFonts w:eastAsia="Times New Roman"/>
          <w:color w:val="000000"/>
        </w:rPr>
        <w:fldChar w:fldCharType="begin"/>
      </w:r>
      <w:r w:rsidR="004B6EAD">
        <w:rPr>
          <w:rFonts w:eastAsia="Times New Roman"/>
          <w:color w:val="000000"/>
        </w:rPr>
        <w:instrText xml:space="preserve"> ADDIN ZOTERO_ITEM CSL_CITATION {"citationID":"jxbwVcEw","properties":{"formattedCitation":"\\super 25, 43\\nosupersub{}","plainCitation":"25, 43","noteIndex":0},"citationItems":[{"id":4745,"uris":["http://zotero.org/users/11055778/items/HABBAKCL"],"itemData":{"id":4745,"type":"article-journal","abstract":"As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id":673,"uris":["http://zotero.org/users/11055778/items/RQSNUFEX"],"itemData":{"id":673,"type":"article-journal","container-title":"Emerging Infectious Diseases","DOI":"10.3201/eid2506.181741","ISSN":"1080-6040, 1080-6059","issue":"6","journalAbbreviation":"Emerg. Infect. Dis.","language":"en","page":"1136-1143","source":"DOI.org (Crossref)","title":"Enhancement of Risk for Lyme Disease by Landscape Connectivity, New York, New York, USA","volume":"25","author":[{"family":"VanAcker","given":"Meredith C."},{"family":"Little","given":"Eliza A.H."},{"family":"Molaei","given":"Goudarz"},{"family":"Bajwa","given":"Waheed I."},{"family":"Diuk-Wasser","given":"Maria A."}],"issued":{"date-parts":[["2019",6]]}}}],"schema":"https://github.com/citation-style-language/schema/raw/master/csl-citation.json"}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25,43</w:t>
      </w:r>
      <w:r w:rsidR="004B6EAD">
        <w:rPr>
          <w:rFonts w:eastAsia="Times New Roman"/>
          <w:color w:val="000000"/>
        </w:rPr>
        <w:fldChar w:fldCharType="end"/>
      </w:r>
      <w:r w:rsidR="004B6EAD">
        <w:rPr>
          <w:rFonts w:eastAsia="Times New Roman"/>
          <w:color w:val="000000"/>
        </w:rPr>
        <w:t>.</w:t>
      </w:r>
    </w:p>
    <w:p w14:paraId="7A3AB72F" w14:textId="77777777" w:rsidR="00914867" w:rsidRPr="00BA713A" w:rsidRDefault="00914867" w:rsidP="00350C50">
      <w:pPr>
        <w:widowControl/>
        <w:rPr>
          <w:rFonts w:ascii="Times New Roman" w:eastAsia="Times New Roman" w:hAnsi="Times New Roman" w:cs="Times New Roman"/>
        </w:rPr>
      </w:pPr>
    </w:p>
    <w:p w14:paraId="136AC8E7" w14:textId="205B6A4F" w:rsidR="007C0013" w:rsidRPr="009868A8" w:rsidRDefault="005D6080" w:rsidP="00350C50">
      <w:pPr>
        <w:widowControl/>
        <w:shd w:val="clear" w:color="auto" w:fill="FFFFFF"/>
        <w:rPr>
          <w:rFonts w:ascii="Times New Roman" w:eastAsia="Times New Roman" w:hAnsi="Times New Roman" w:cs="Times New Roman"/>
        </w:rPr>
      </w:pPr>
      <w:r>
        <w:rPr>
          <w:rFonts w:eastAsia="Times New Roman"/>
          <w:color w:val="000000"/>
        </w:rPr>
        <w:t xml:space="preserve">Within the city limits of </w:t>
      </w:r>
      <w:r w:rsidR="00AA6EBA">
        <w:rPr>
          <w:rFonts w:eastAsia="Times New Roman"/>
          <w:color w:val="000000"/>
        </w:rPr>
        <w:t>NYC</w:t>
      </w:r>
      <w:r>
        <w:rPr>
          <w:rFonts w:eastAsia="Times New Roman"/>
          <w:color w:val="000000"/>
        </w:rPr>
        <w:t>, there is</w:t>
      </w:r>
      <w:r w:rsidR="00BA713A" w:rsidRPr="00BA713A">
        <w:rPr>
          <w:rFonts w:eastAsia="Times New Roman"/>
          <w:color w:val="000000"/>
        </w:rPr>
        <w:t xml:space="preserve"> a robust vector surveillance program run by the Department of Health</w:t>
      </w:r>
      <w:r w:rsidR="00914867">
        <w:rPr>
          <w:rFonts w:eastAsia="Times New Roman"/>
          <w:color w:val="000000"/>
        </w:rPr>
        <w:t>;</w:t>
      </w:r>
      <w:r w:rsidR="00BA713A" w:rsidRPr="00BA713A">
        <w:rPr>
          <w:rFonts w:eastAsia="Times New Roman"/>
          <w:color w:val="000000"/>
        </w:rPr>
        <w:t xml:space="preserve"> </w:t>
      </w:r>
      <w:r w:rsidR="00914867">
        <w:rPr>
          <w:rFonts w:eastAsia="Times New Roman"/>
          <w:color w:val="000000"/>
        </w:rPr>
        <w:t>however,</w:t>
      </w:r>
      <w:r w:rsidR="00BA713A" w:rsidRPr="00BA713A">
        <w:rPr>
          <w:rFonts w:eastAsia="Times New Roman"/>
          <w:color w:val="000000"/>
        </w:rPr>
        <w:t xml:space="preserve"> </w:t>
      </w:r>
      <w:r w:rsidR="00BA713A" w:rsidRPr="004C419B">
        <w:rPr>
          <w:rFonts w:eastAsia="Times New Roman"/>
          <w:color w:val="000000"/>
        </w:rPr>
        <w:t>ticks are not surveyed as extensively across the city’s most urban</w:t>
      </w:r>
      <w:r w:rsidR="00BA713A" w:rsidRPr="00BA713A">
        <w:rPr>
          <w:rFonts w:eastAsia="Times New Roman"/>
          <w:color w:val="000000"/>
        </w:rPr>
        <w:t xml:space="preserve"> </w:t>
      </w:r>
      <w:r w:rsidR="00350C50">
        <w:rPr>
          <w:rFonts w:eastAsia="Times New Roman"/>
          <w:color w:val="000000"/>
        </w:rPr>
        <w:t>greenspace</w:t>
      </w:r>
      <w:r w:rsidR="00BA713A" w:rsidRPr="00BA713A">
        <w:rPr>
          <w:rFonts w:eastAsia="Times New Roman"/>
          <w:color w:val="000000"/>
        </w:rPr>
        <w:t>s</w:t>
      </w:r>
      <w:r w:rsidR="004B6EAD">
        <w:rPr>
          <w:rFonts w:eastAsia="Times New Roman"/>
          <w:color w:val="000000"/>
        </w:rPr>
        <w:fldChar w:fldCharType="begin"/>
      </w:r>
      <w:r w:rsidR="004B6EAD">
        <w:rPr>
          <w:rFonts w:eastAsia="Times New Roman"/>
          <w:color w:val="000000"/>
        </w:rPr>
        <w:instrText xml:space="preserve"> ADDIN ZOTERO_ITEM CSL_CITATION {"citationID":"U3tVWVy0","properties":{"formattedCitation":"\\super 45, 46\\nosupersub{}","plainCitation":"45, 46","noteIndex":0},"citationItems":[{"id":3206,"uris":["http://zotero.org/users/11055778/items/KJFMAZQK"],"itemData":{"id":3206,"type":"article-journal","abstract":"A total of 2,504 ticks of 5 species (Ixodes scapularis, Dermacentor variabilis, Amblyomma americanum, Haemaphysalis leporispalustris, and H. longicornis) were collected over 2 yr (2014–2015) in New York City parks. Specimens were collected via tick-dragging, identified to species, and tested for pathogens of human diseases. The causative agents of 5 human diseases (Lyme borreliosis, ehrlichiosis, babesiosis, anaplasmosis, and Rocky Mountain spotted fever) were detected in a subset of samples. Results of this surveillance effort further illustrate that risk of tick-borne disease is considerable even in parks located adjacent to densely populated areas.","container-title":"Journal of Medical Entomology","DOI":"10.1093/jme/tjae014","ISSN":"0022-2585","journalAbbreviation":"Journal of Medical Entomology","page":"tjae014","source":"Silverchair","title":"Five human pathogens detected by tick surveillance in New York City parks, 2014–2015","author":[{"family":"Bajwa","given":"Waheed"},{"family":"Kennedy","given":"Ashley"},{"family":"Vincent","given":"Zachary"},{"family":"Heck","given":"Garrett"},{"family":"Riaj","given":"Shamim"},{"family":"Shah","given":"Zahir"},{"family":"Kanapathipillai","given":"Kamesan"},{"family":"Casal","given":"Cory"},{"family":"Haynes","given":"Scott"},{"family":"Cornman","given":"Hannah"},{"family":"Egizi","given":"Andrea"},{"family":"Stromdahl","given":"Ellen"},{"family":"Nadolny","given":"Robyn"}],"issued":{"date-parts":[["2024",2,27]]}}},{"id":3209,"uris":["http://zotero.org/users/11055778/items/AVCF4S4Q"],"itemData":{"id":3209,"type":"article-journal","abstract":"Three Asian longhorned ticks (Haemaphysalis longicornis) were collected on Staten Island, Richmond County, New York, in 2014–2015 as part of a tick-borne disease surveillance program conducted by the New York City Department of Health and Mental Hygiene and the Defense Centers of Public Health – Aberdeen Tick-Borne Disease Laboratory. These records mark the earliest known occurrence of H. longicornis in New York State outside of quarantine areas, predating previously reported detections by several years. Robust populations of H. longicornis were collected in subsequent years at the Staten Island site where these few ticks were found, demonstrating that small infestations have the potential to proliferate quickly. Haemaphysalis longicornis is a 3-host ixodid tick native to eastern Asia but now established in the United States, as well as Australasia and several Pacific islands. Although H. longicornis has not yet been associated with human disease transmission in the United States, it warrants attention as a potential vector, as it is demonstrated to harbor various pathogens of medical and veterinary interest across its native and introduced range.","container-title":"Journal of Medical Entomology","DOI":"10.1093/jme/tjae019","ISSN":"0022-2585","journalAbbreviation":"Journal of Medical Entomology","page":"tjae019","source":"Silverchair","title":"Earliest records of the Asian longhorned tick (Acari: Ixodidae) in Staten Island, New York, and subsequent population establishment, with a review of its potential medical and veterinary importance in the United States","title-short":"Earliest records of the Asian longhorned tick (Acari","author":[{"family":"Bajwa","given":"Waheed"},{"family":"Kennedy","given":"Ashley"},{"family":"Vincent","given":"Zachary"},{"family":"Heck","given":"Garrett"},{"family":"Riaj","given":"Shamim"},{"family":"Shah","given":"Zahir"},{"family":"Tsynman","given":"Leonid"},{"family":"Casal","given":"Cory"},{"family":"Haynes","given":"Scott"},{"family":"Cornman","given":"Hannah"},{"family":"Egizi","given":"Andrea"},{"family":"Stromdahl","given":"Ellen"},{"family":"Nadolny","given":"Robyn"}],"issued":{"date-parts":[["2024",2,27]]}}}],"schema":"https://github.com/citation-style-language/schema/raw/master/csl-citation.json"} </w:instrText>
      </w:r>
      <w:r w:rsidR="004B6EAD">
        <w:rPr>
          <w:rFonts w:eastAsia="Times New Roman"/>
          <w:color w:val="000000"/>
        </w:rPr>
        <w:fldChar w:fldCharType="separate"/>
      </w:r>
      <w:r w:rsidR="004B6EAD" w:rsidRPr="004B6EAD">
        <w:rPr>
          <w:color w:val="000000"/>
          <w:vertAlign w:val="superscript"/>
        </w:rPr>
        <w:t>4</w:t>
      </w:r>
      <w:r w:rsidR="008636C2">
        <w:rPr>
          <w:color w:val="000000"/>
          <w:vertAlign w:val="superscript"/>
        </w:rPr>
        <w:t>4</w:t>
      </w:r>
      <w:r w:rsidR="00E456E5">
        <w:rPr>
          <w:color w:val="000000"/>
          <w:vertAlign w:val="superscript"/>
        </w:rPr>
        <w:t>–</w:t>
      </w:r>
      <w:r w:rsidR="004B6EAD" w:rsidRPr="004B6EAD">
        <w:rPr>
          <w:color w:val="000000"/>
          <w:vertAlign w:val="superscript"/>
        </w:rPr>
        <w:t>46</w:t>
      </w:r>
      <w:r w:rsidR="004B6EAD">
        <w:rPr>
          <w:rFonts w:eastAsia="Times New Roman"/>
          <w:color w:val="000000"/>
        </w:rPr>
        <w:fldChar w:fldCharType="end"/>
      </w:r>
      <w:r w:rsidR="00BA713A" w:rsidRPr="00BA713A">
        <w:rPr>
          <w:rFonts w:eastAsia="Times New Roman"/>
          <w:color w:val="000000"/>
        </w:rPr>
        <w:t>. Adjacent county-level tick surveillance efforts vary in intensity</w:t>
      </w:r>
      <w:r w:rsidR="00952576">
        <w:rPr>
          <w:rFonts w:eastAsia="Times New Roman"/>
          <w:color w:val="000000"/>
        </w:rPr>
        <w:fldChar w:fldCharType="begin"/>
      </w:r>
      <w:r w:rsidR="00952576">
        <w:rPr>
          <w:rFonts w:eastAsia="Times New Roman"/>
          <w:color w:val="000000"/>
        </w:rPr>
        <w:instrText xml:space="preserve"> ADDIN ZOTERO_ITEM CSL_CITATION {"citationID":"Do8ZAnms","properties":{"formattedCitation":"\\super 47, 48\\nosupersub{}","plainCitation":"47, 48","noteIndex":0},"citationItems":[{"id":5209,"uris":["http://zotero.org/users/11055778/items/XH9EDKER"],"itemData":{"id":5209,"type":"webpage","title":"Tick Surveillance Program","URL":"https://www.suffolkcountyny.gov/Departments/Health-Services/Public-Health/Preventive-Services/Arthropod-borne-Diseases/Tick-Surveillance-Program","author":[{"family":"Suffolk County","given":""}],"accessed":{"date-parts":[["2025",12,15]]},"issued":{"date-parts":[["2025"]]}}},{"id":5207,"uris":["http://zotero.org/users/11055778/items/JFCGQGQK"],"itemData":{"id":5207,"type":"webpage","abstract":"Nassau County Soil &amp; Water Conservation District - Tick Information","language":"en","title":"Tick Information","URL":"https://www.nassauswcd.org/Tick-Information","author":[{"family":"Nassau County Soil &amp; Water Conservation District","given":""}],"accessed":{"date-parts":[["2025",12,15]]}}}],"schema":"https://github.com/citation-style-language/schema/raw/master/csl-citation.json"} </w:instrText>
      </w:r>
      <w:r w:rsidR="00952576">
        <w:rPr>
          <w:rFonts w:eastAsia="Times New Roman"/>
          <w:color w:val="000000"/>
        </w:rPr>
        <w:fldChar w:fldCharType="separate"/>
      </w:r>
      <w:r w:rsidR="00952576" w:rsidRPr="00952576">
        <w:rPr>
          <w:color w:val="000000"/>
          <w:vertAlign w:val="superscript"/>
        </w:rPr>
        <w:t>47,48</w:t>
      </w:r>
      <w:r w:rsidR="00952576">
        <w:rPr>
          <w:rFonts w:eastAsia="Times New Roman"/>
          <w:color w:val="000000"/>
        </w:rPr>
        <w:fldChar w:fldCharType="end"/>
      </w:r>
      <w:r w:rsidR="00BA713A" w:rsidRPr="00BA713A">
        <w:rPr>
          <w:rFonts w:eastAsia="Times New Roman"/>
          <w:color w:val="000000"/>
        </w:rPr>
        <w:t>, making cross-municipal boundary comparisons difficult. There have been multiple studies of urban tick-borne hazards</w:t>
      </w:r>
      <w:r w:rsidR="00952576">
        <w:rPr>
          <w:rFonts w:eastAsia="Times New Roman"/>
          <w:color w:val="000000"/>
        </w:rPr>
        <w:fldChar w:fldCharType="begin"/>
      </w:r>
      <w:r w:rsidR="00952576">
        <w:rPr>
          <w:rFonts w:eastAsia="Times New Roman"/>
          <w:color w:val="000000"/>
        </w:rPr>
        <w:instrText xml:space="preserve"> ADDIN ZOTERO_ITEM CSL_CITATION {"citationID":"zgFo8uQQ","properties":{"formattedCitation":"\\super 17, 18, 43, 46, 49\\nosupersub{}","plainCitation":"17, 18, 43, 46, 49","noteIndex":0},"citationItems":[{"id":1256,"uris":["http://zotero.org/users/11055778/items/E3HTLFXD"],"itemData":{"id":1256,"type":"article-journal","abstract":"Haemaphysalis longicornis, the Asian longhorned tick, is an invasive ixodid tick that has rapidly spread across the northeastern and southeastern regions of the United States since first reported in 2017. The emergence of H. longicornis presents a potential threat for livestock, wildlife, and human health as the host associations and vector potential of this invasive pest in the United States are poorly understood. Previous field data from the United States has shown that H. longicornis was not associated with natural populations of small mammals or birds, but they show a preference for medium sized mammals in laboratory experiments. Therefore, medium and large sized mammals were sampled on Staten Island, New York, United States, to determine H. longicornis host associations and vector potential for a range of human and veterinary pathogens. A total of 97 hosts were sampled and five species of tick (Amblyomma americanum, Dermacentor variabilis, H. longicornis, Ixodes scapularis, Ixodes cookei) were found feeding concurrently on these hosts. Haemaphysalis longicornis was found in the highest proportions compared with other native tick species on raccoons (55.4%), Virginia opossums (28.9%), and white-tailed deer (11.5%). Tissue, blood, and engorged larvae were tested for 17 different pathogens using a nanoscale PCR platform. Infection with five pathogens (Borrelia burgdorferi, Anaplasma phagocytophilum, Rickettsia spp., Mycoplasma haemocanis, and Bartonella spp.) was detected in host samples, but no pathogens were found in any larval samples. These results suggest that although large and medium sized mammals feed large numbers of H. longicornis ticks in the environment, there is presently a low potential for H. longicornis to acquire pathogens from these wildlife hosts.","container-title":"International Journal for Parasitology","DOI":"10.1016/j.ijpara.2020.08.008","ISSN":"0020-7519","issue":"2","journalAbbreviation":"International Journal for Parasitology","language":"en","page":"149-157","source":"ScienceDirect","title":"Association of the invasive Haemaphysalis longicornis tick with vertebrate hosts, other native tick vectors, and tick-borne pathogens in New York City, USA","volume":"51","author":[{"family":"Tufts","given":"Danielle M."},{"family":"Goodman","given":"Laura B."},{"family":"Benedict","given":"Meghan C."},{"family":"Davis","given":"April D."},{"family":"VanAcker","given":"Meredith C."},{"family":"Diuk-Wasser","given":"Maria"}],"issued":{"date-parts":[["2021",2,1]]}}},{"id":1260,"uris":["http://zotero.org/users/11055778/items/UHNZPXYU"],"itemData":{"id":1260,"type":"article-journal","abstract":"Since its discovery in the United States in 2017, the Asian longhorned tick (Haemaphysalis longicornis) has been detected in most eastern states between Rhode Island and Georgia. Long Island, east of New York City, a recognized high-risk area for tick-borne diseases, is geographically close to New Jersey and New York sites where H. longicornis was originally found. However, extensive tick surveys conducted in 2018 did not identify H. longicornis on Long Island. In stark contrast, our 2022 tick survey suggests that H. longicornis has rapidly invaded and expanded in multiple surveying sites on Long Island (12 out of 17 sites). Overall, the relative abundance of H. longicornis was similar to that of lone star ticks, Amblyomma americanum, a previously recognized tick species abundantly present on Long Island. Interestingly, our survey suggests that H. longicornis has expanded within the Appalachian forest ecological zone of Long Island's north shore compared to the Pine Barrens located on the south shore of Long Island. The rapid invasion and expansion of H. longicornis into an insular environment are different from the historical invasion and expansion of two native tick species, Ixodes scapularis (blacklegged tick or deer tick) and A. americanum, in Long Island. The implications of H. longicornis transmitting or introducing tick-borne pathogens of public health importance remain unknown.","container-title":"Ticks and Tick-borne Diseases","DOI":"10.1016/j.ttbdis.2022.102088","ISSN":"1877-959X","issue":"2","journalAbbreviation":"Ticks and Tick-borne Diseases","language":"en","page":"102088","source":"ScienceDirect","title":"Rapid invasion and expansion of the Asian longhorned tick (Haemaphysalis longicornis) into a new area on Long Island, New York, USA","volume":"14","author":[{"family":"Rochlin","given":"Ilia"},{"family":"Benach","given":"Jorge L."},{"family":"Furie","given":"Martha B."},{"family":"Thanassi","given":"David G."},{"family":"Kim","given":"Hwan Keun"}],"issued":{"date-parts":[["2023",3,1]]}}},{"id":673,"uris":["http://zotero.org/users/11055778/items/RQSNUFEX"],"itemData":{"id":673,"type":"article-journal","container-title":"Emerging Infectious Diseases","DOI":"10.3201/eid2506.181741","ISSN":"1080-6040, 1080-6059","issue":"6","journalAbbreviation":"Emerg. Infect. Dis.","language":"en","page":"1136-1143","source":"DOI.org (Crossref)","title":"Enhancement of Risk for Lyme Disease by Landscape Connectivity, New York, New York, USA","volume":"25","author":[{"family":"VanAcker","given":"Meredith C."},{"family":"Little","given":"Eliza A.H."},{"family":"Molaei","given":"Goudarz"},{"family":"Bajwa","given":"Waheed I."},{"family":"Diuk-Wasser","given":"Maria A."}],"issued":{"date-parts":[["2019",6]]}}},{"id":3209,"uris":["http://zotero.org/users/11055778/items/AVCF4S4Q"],"itemData":{"id":3209,"type":"article-journal","abstract":"Three Asian longhorned ticks (Haemaphysalis longicornis) were collected on Staten Island, Richmond County, New York, in 2014–2015 as part of a tick-borne disease surveillance program conducted by the New York City Department of Health and Mental Hygiene and the Defense Centers of Public Health – Aberdeen Tick-Borne Disease Laboratory. These records mark the earliest known occurrence of H. longicornis in New York State outside of quarantine areas, predating previously reported detections by several years. Robust populations of H. longicornis were collected in subsequent years at the Staten Island site where these few ticks were found, demonstrating that small infestations have the potential to proliferate quickly. Haemaphysalis longicornis is a 3-host ixodid tick native to eastern Asia but now established in the United States, as well as Australasia and several Pacific islands. Although H. longicornis has not yet been associated with human disease transmission in the United States, it warrants attention as a potential vector, as it is demonstrated to harbor various pathogens of medical and veterinary interest across its native and introduced range.","container-title":"Journal of Medical Entomology","DOI":"10.1093/jme/tjae019","ISSN":"0022-2585","journalAbbreviation":"Journal of Medical Entomology","page":"tjae019","source":"Silverchair","title":"Earliest records of the Asian longhorned tick (Acari: Ixodidae) in Staten Island, New York, and subsequent population establishment, with a review of its potential medical and veterinary importance in the United States","title-short":"Earliest records of the Asian longhorned tick (Acari","author":[{"family":"Bajwa","given":"Waheed"},{"family":"Kennedy","given":"Ashley"},{"family":"Vincent","given":"Zachary"},{"family":"Heck","given":"Garrett"},{"family":"Riaj","given":"Shamim"},{"family":"Shah","given":"Zahir"},{"family":"Tsynman","given":"Leonid"},{"family":"Casal","given":"Cory"},{"family":"Haynes","given":"Scott"},{"family":"Cornman","given":"Hannah"},{"family":"Egizi","given":"Andrea"},{"family":"Stromdahl","given":"Ellen"},{"family":"Nadolny","given":"Robyn"}],"issued":{"date-parts":[["2024",2,27]]}}},{"id":3525,"uris":["http://zotero.org/users/11055778/items/WNWP3DAZ"],"itemData":{"id":3525,"type":"article-journal","abstract":"Habitat fragmentation and host community composition are implicated as key drivers of changing tick populations and tick-borne pathogen dynamics, altering infection risk through coupled socioecological pathways that mediate interactions between tick vectors, vertebrate hosts, and humans. Patterns of host diversity may be particularly idiosyncratic across urbanized landscapes, due to trade-offs between extreme fragmentation that reduces habitat suitability and access, and human activities that artificially increase resource availability for wildlife. We used camera and hair trap surveys and tick sampling to identify links between landscape composition and configuration, the mammalian host community, and the presence of three tick vector species at a human–wildlife interface in New York City, an emerging area within an endemic region for several tick-borne diseases. We found that human infrastructures, such as the presence of fences in yards, could affect mammal host community composition by changing the “hardness” of edges between urban greenspaces and residential areas. We identified yard- and broader landscape-level features associated with the presence of urban mammal species, and identified cascading effects of host community composition on tick distribution in yards, suggesting management implications for the mitigation of human exposure to tick-borne pathogens. In particular, we identified a possible role of ubiquitous mesomammals, such as raccoons (Procyon lotor), in transporting Amblyomma americanum ticks between parks and neighboring residential yards, and confirmed the key role of white-tailed deer (Odocoileus virginianus) for introducing Ixodes scapularis ticks into yards. Our results challenge assumptions that biodiversity loss in human-modified areas always increases the risk for tick-borne diseases. Instead, we found many residential sites had higher mammal species richness and higher detection of low reservoir competent (“dilution”) hosts for Borrelia burgdorferi, such as opossums (Didelphis virginiana), than paired forested greenspaces. Our study highlights the importance of disentangling the mechanisms mediating tick-borne disease hazard as a critical first step toward reducing urban tick-borne disease risk.","container-title":"Ecosphere","DOI":"10.1002/ecs2.4957","ISSN":"2150-8925","issue":"8","language":"en","license":"© 2024 The Author(s). Ecosphere published by Wiley Periodicals LLC on behalf of The Ecological Society of America.","note":"_eprint: https://onlinelibrary.wiley.com/doi/pdf/10.1002/ecs2.4957","page":"e4957","source":"Wiley Online Library","title":"Cascading effects of mammal host community composition on tick vector occurrence at the urban human–wildlife interface","volume":"15","author":[{"family":"Bastard","given":"Jonathan"},{"family":"Gregory","given":"Nichar"},{"family":"Fernandez","given":"Pilar"},{"family":"Mincone","given":"Michaela"},{"family":"Card","given":"Olivia"},{"family":"VanAcker","given":"Meredith C."},{"family":"Kross","given":"Sara"},{"family":"Diuk-Wasser","given":"Maria A."}],"issued":{"date-parts":[["2024"]]}}}],"schema":"https://github.com/citation-style-language/schema/raw/master/csl-citation.json"} </w:instrText>
      </w:r>
      <w:r w:rsidR="00952576">
        <w:rPr>
          <w:rFonts w:eastAsia="Times New Roman"/>
          <w:color w:val="000000"/>
        </w:rPr>
        <w:fldChar w:fldCharType="separate"/>
      </w:r>
      <w:r w:rsidR="00952576" w:rsidRPr="00952576">
        <w:rPr>
          <w:color w:val="000000"/>
          <w:vertAlign w:val="superscript"/>
        </w:rPr>
        <w:t>17,18,43,46,49</w:t>
      </w:r>
      <w:r w:rsidR="00952576">
        <w:rPr>
          <w:rFonts w:eastAsia="Times New Roman"/>
          <w:color w:val="000000"/>
        </w:rPr>
        <w:fldChar w:fldCharType="end"/>
      </w:r>
      <w:r w:rsidR="00BA713A" w:rsidRPr="00BA713A">
        <w:rPr>
          <w:rFonts w:eastAsia="Times New Roman"/>
          <w:color w:val="000000"/>
        </w:rPr>
        <w:t xml:space="preserve"> and wildlife</w:t>
      </w:r>
      <w:r w:rsidR="00952576">
        <w:rPr>
          <w:rFonts w:eastAsia="Times New Roman"/>
          <w:color w:val="000000"/>
        </w:rPr>
        <w:fldChar w:fldCharType="begin"/>
      </w:r>
      <w:r w:rsidR="00952576">
        <w:rPr>
          <w:rFonts w:eastAsia="Times New Roman"/>
          <w:color w:val="000000"/>
        </w:rPr>
        <w:instrText xml:space="preserve"> ADDIN ZOTERO_ITEM CSL_CITATION {"citationID":"BE4mZJz1","properties":{"formattedCitation":"\\super 33, 34, 50, 51\\nosupersub{}","plainCitation":"33, 34, 50, 51","noteIndex":0},"citationItems":[{"id":3789,"uris":["http://zotero.org/users/11055778/items/PYVDLRB2"],"itemData":{"id":3789,"type":"article-journal","abstract":"&lt;p&gt;Urbanization can have profound consequences for mammalian biodiversity and is thought to contribute to patterns of species richness and community composition. Large cities can be particularly challenging environments for mammals because these habitats are often impacted by anthropogenic perturbations, including high human population density, fragmented habitats, and extensive human development. In this study, we investigated mammalian species richness, Shannon–Wiener diversity, and evenness in the most densely populated region in the United States: the New York metropolitan area. Specifically, we deployed camera traps from 2015 to 2019 to investigate six drivers of mammalian diversity across 31 greenspaces: (1) human population density, (2) patch size, (3) habitat type, (4) surrounding land cover, (5) geographical barriers to dispersal, and (6) habitat heterogeneity. We found that mammal community composition is largely influenced by a multitude of anthropogenic factors. Specifically, mammal species richness was higher in greenspaces with larger patch sizes and lower in greenspaces surrounded by more development. Moreover, Shannon–Wiener diversity and evenness were higher in urban natural landscapes than human-altered landscapes. In a subset of data that only included carnivores, we found that carnivore Shannon–Wiener diversity was higher in urban natural habitats and in sites with lower human population densities. Finally, we found that geographical barriers to dispersal contributed to both patterns of mammalian diversity and patterns of carnivore diversity: mammal taxa richness, Shannon–Wiener diversity, and evenness were all significantly higher on the continent (Bronx/Westchester) than on Long Island. These results suggest that preserving urban greenspaces is important for maintaining both mammalian and carnivore biodiversity and that management of mammals in cities should concentrate on maintaining large, connected, natural greenspaces.&lt;/p&gt;","container-title":"Frontiers in Ecology and Evolution","DOI":"10.3389/fevo.2022.903211","ISSN":"2296-701X","journalAbbreviation":"Front. Ecol. Evol.","language":"English","note":"publisher: Frontiers","source":"Frontiers","title":"Predictors of Mammalian Diversity in the New York Metropolitan Area","URL":"https://www.frontiersin.org/journals/ecology-and-evolution/articles/10.3389/fevo.2022.903211/full","volume":"10","author":[{"family":"Bradfield","given":"Angelinna A."},{"family":"Nagy","given":"Christopher M."},{"family":"Weckel","given":"Mark"},{"family":"Lahti","given":"David C."},{"family":"Habig","given":"Bobby"}],"accessed":{"date-parts":[["2024",12,2]]},"issued":{"date-parts":[["2022",7,6]]}}},{"id":3109,"uris":["http://zotero.org/users/11055778/items/CALVCKQP"],"itemData":{"id":3109,"type":"article-journal","abstract":"Although the role of host movement in shaping infectious disease dynamics is widely acknowledged, methodological separation between animal movement and disease ecology has prevented researchers from leveraging empirical insights from movement data to advance landscape scale understanding of infectious disease risk. To address this knowledge gap, we examine how movement behaviour and resource utilization by white-tailed deer (Odocoileus virginianus) determines blacklegged tick (Ixodes scapularis) distribution, which depend on deer for dispersal in a highly fragmented New York City borough. Multi-scale hierarchical resource selection analysis and movement modelling provide insight into how deer's movements contribute to the risk landscape for human exposure to the Lyme disease vector–I. scapularis. We find deer select highly vegetated and accessible residential properties which support blacklegged tick survival. We conclude the distribution of tick-borne disease risk results from the individual resource selection by deer across spatial scales in response to habitat fragmentation and anthropogenic disturbances.","container-title":"Ecology Letters","DOI":"10.1111/ele.14326","ISSN":"1461-0248","issue":"12","language":"en","license":"© 2023 The Authors. Ecology Letters published by John Wiley &amp; Sons Ltd.","note":"_eprint: https://onlinelibrary.wiley.com/doi/pdf/10.1111/ele.14326","page":"2029-2042","source":"Wiley Online Library","title":"Resource selection by New York City deer reveals the effective interface between wildlife, zoonotic hazards and humans","volume":"26","author":[{"family":"VanAcker","given":"Meredith C."},{"family":"DeNicola","given":"Vickie L."},{"family":"DeNicola","given":"Anthony J."},{"family":"Aucoin","given":"Sarah Grimké"},{"family":"Simon","given":"Richard"},{"family":"Toal","given":"Katrina L."},{"family":"Diuk-Wasser","given":"Maria A."},{"family":"Cagnacci","given":"Francesca"}],"issued":{"date-parts":[["2023"]]}}},{"id":3801,"uris":["http://zotero.org/users/11055778/items/UV6DPQZ7"],"itemData":{"id":3801,"type":"article-journal","abstract":"Severe fragmentation is a typical fate of native remnant habitats in cities, and urban wildlife with limited dispersal ability are predicted to lose genetic variation in isolated urban patches. However, little information exists on the characteristics of urban green spaces required to conserve genetic variation. In this study, we examine whether isolation in New York City (NYC) parks results in genetic bottlenecks in white-footed mice (Peromyscus leucopus), and test the hypotheses that park size and time since isolation are associated with genetic variability using nonlinear regression and information-theoretic model selection. White-footed mice have previously been documented to exhibit male-biased dispersal, which may create disparities in genetic variation between males and females in urban parks. We use genotypes of 18 neutral microsatellite data and four different statistical tests to assess this prediction. Given that sex-biased dispersal may create disparities between population genetic patterns inferred from bi- vs. uni-parentally inherited markers, we also sequenced a 324 bp segment of the mitochondrial D-loop for independent inferences of historical demography in urban P. leucopus. We report that isolation in urban parks does not necessarily result in genetic bottlenecks; only three out of 14 populations in NYC parks exhibited a signature of a recent bottleneck at 18 neutral microsatellite loci. Mouse populations in larger urban parks, or parks that have been isolated for shorter periods of time, also do not generally contain greater genetic variation than populations in smaller parks. These results suggest that even small networks of green spaces may be sufficient to maintain the evolutionary potential of native species with certain characteristics. We also found that isolation in urban parks results in weak to nonexistent sex-biased dispersal in a species known to exhibit male-biased dispersal in less fragmented environments. In contrast to nuclear loci, mitochondrial D-loop haplotypes exhibited a mutational pattern of demographic expansion after a recent bottleneck or selective sweep. Estimates of the timing of this expansion suggest that it occurred concurrent with urbanization of NYC over the last few dozens to hundreds of years. Given the general non-neutrality of mtDNA in many systems and evidence of selection on related coding sequences in urban P. leucopus, we argue that the P. leucopus mitochondrial genome experienced recent negative selection against haplotypes not favored in isolated urban parks. In general, rapid adaptive evolution driven by urbanization, global climate change, and other human-caused factors is underappreciated by evolutionary biologists, but many more cases will likely be documented in the near future.","container-title":"PeerJ","DOI":"10.7717/peerj.310","ISSN":"2167-8359","journalAbbreviation":"PeerJ","language":"en","note":"publisher: PeerJ Inc.","page":"e310","source":"peerj.com","title":"Urban park characteristics, genetic variation, and historical demography of white-footed mouse (Peromyscus leucopus) populations in New York City","volume":"2","author":[{"family":"Munshi-South","given":"Jason"},{"family":"Nagy","given":"Christopher"}],"issued":{"date-parts":[["2014",3,13]]}}},{"id":3808,"uris":["http://zotero.org/users/11055778/items/URAP92SJ"],"itemData":{"id":3808,"type":"article-journal","abstract":"Little is known about the relatedness structure of carnivores living in urban areas, where green spaces may vary in size and resource availability. We examined the minimum population size, relatedness structure, and genetic diversity of a recently established population of eastern coyotes (Canis latrans) inhabiting New York City (NYC). The population has been established for approximately 25 years, and sample collection for genetic analysis has been ongoing since 2010. We genotyped 234 scat, eight tissue, and three blood samples at nine microsatellite loci. We identified 45 individual coyotes with a male-biased sex ratio of 2.2:1. We also found moderate to high levels of genetic diversity, with average observed heterozygosity of 0.779 and mean number of alleles per locus of 7.8. Most of the green spaces surveyed supported a single group of closely related coyotes in each. Relatedness comparisons between parks also indicated that coyotes compared across different parks were also closely related. We identified two unrelated mated pairs and found no support for polygamy. The high incidence of relatedness suggests that the coyote population is descended from a small number of founding individuals. Additionally, we genetically recaptured several coyotes, including one individual sampled in the Bronx and in Queens, with a median of 103 days between resampling. This result indicates that the coyotes are persisting in some of the isolated greenspaces of New York City and able to move successfully between them.","container-title":"Urban Ecosystems","DOI":"10.1007/s11252-019-00918-x","ISSN":"1573-1642","issue":"2","journalAbbreviation":"Urban Ecosyst","language":"en","page":"319-330","source":"Springer Link","title":"Genetic diversity and relatedness of a recently established population of eastern coyotes (Canis latrans) in New York City","volume":"23","author":[{"family":"Henger","given":"Carol S."},{"family":"Herrera","given":"Giselle A."},{"family":"Nagy","given":"Christopher M."},{"family":"Weckel","given":"Mark E."},{"family":"Gormezano","given":"Linda J."},{"family":"Wultsch","given":"Claudia"},{"family":"Munshi-South","given":"Jason"}],"issued":{"date-parts":[["2020",4,1]]}}}],"schema":"https://github.com/citation-style-language/schema/raw/master/csl-citation.json"} </w:instrText>
      </w:r>
      <w:r w:rsidR="00952576">
        <w:rPr>
          <w:rFonts w:eastAsia="Times New Roman"/>
          <w:color w:val="000000"/>
        </w:rPr>
        <w:fldChar w:fldCharType="separate"/>
      </w:r>
      <w:r w:rsidR="00952576" w:rsidRPr="00952576">
        <w:rPr>
          <w:color w:val="000000"/>
          <w:vertAlign w:val="superscript"/>
        </w:rPr>
        <w:t>33,34,50,51</w:t>
      </w:r>
      <w:r w:rsidR="00952576">
        <w:rPr>
          <w:rFonts w:eastAsia="Times New Roman"/>
          <w:color w:val="000000"/>
        </w:rPr>
        <w:fldChar w:fldCharType="end"/>
      </w:r>
      <w:r w:rsidR="00BA713A" w:rsidRPr="00BA713A">
        <w:rPr>
          <w:rFonts w:eastAsia="Times New Roman"/>
          <w:color w:val="000000"/>
        </w:rPr>
        <w:t xml:space="preserve"> </w:t>
      </w:r>
      <w:r w:rsidR="000C22FC">
        <w:rPr>
          <w:rFonts w:eastAsia="Times New Roman"/>
          <w:color w:val="000000"/>
        </w:rPr>
        <w:t>within city limits</w:t>
      </w:r>
      <w:r w:rsidR="003462E6">
        <w:rPr>
          <w:rFonts w:eastAsia="Times New Roman"/>
          <w:color w:val="000000"/>
        </w:rPr>
        <w:t>,</w:t>
      </w:r>
      <w:r w:rsidR="000C22FC">
        <w:rPr>
          <w:rFonts w:eastAsia="Times New Roman"/>
          <w:color w:val="000000"/>
        </w:rPr>
        <w:t xml:space="preserve"> </w:t>
      </w:r>
      <w:r w:rsidR="00BA713A" w:rsidRPr="00BA713A">
        <w:rPr>
          <w:rFonts w:eastAsia="Times New Roman"/>
          <w:color w:val="000000"/>
        </w:rPr>
        <w:t>providing valuable insight on how ticks, tick-borne pathogens, and wildlife may respond to and utilize urban environment</w:t>
      </w:r>
      <w:r w:rsidR="008636C2">
        <w:rPr>
          <w:rFonts w:eastAsia="Times New Roman"/>
          <w:color w:val="000000"/>
        </w:rPr>
        <w:t>s</w:t>
      </w:r>
      <w:r w:rsidR="00BA713A" w:rsidRPr="00BA713A">
        <w:rPr>
          <w:rFonts w:eastAsia="Times New Roman"/>
          <w:color w:val="000000"/>
        </w:rPr>
        <w:t xml:space="preserve">. </w:t>
      </w:r>
      <w:r w:rsidR="000C22FC">
        <w:rPr>
          <w:rFonts w:eastAsia="Times New Roman"/>
          <w:color w:val="000000"/>
        </w:rPr>
        <w:t xml:space="preserve">However, </w:t>
      </w:r>
      <w:r w:rsidR="000C22FC" w:rsidRPr="00BA713A">
        <w:rPr>
          <w:rFonts w:eastAsia="Times New Roman"/>
          <w:color w:val="000000"/>
        </w:rPr>
        <w:t>the effects of urbanization on tick-borne hazards and wildlife communities extend beyond</w:t>
      </w:r>
      <w:r w:rsidR="000C22FC">
        <w:rPr>
          <w:rFonts w:eastAsia="Times New Roman"/>
          <w:color w:val="000000"/>
        </w:rPr>
        <w:t xml:space="preserve"> a city’s core</w:t>
      </w:r>
      <w:r w:rsidR="000C22FC" w:rsidRPr="00BA713A">
        <w:rPr>
          <w:rFonts w:eastAsia="Times New Roman"/>
          <w:color w:val="000000"/>
        </w:rPr>
        <w:t xml:space="preserve"> across urbanization gradients</w:t>
      </w:r>
      <w:r w:rsidR="00952576">
        <w:rPr>
          <w:rFonts w:eastAsia="Times New Roman"/>
          <w:color w:val="000000"/>
        </w:rPr>
        <w:fldChar w:fldCharType="begin"/>
      </w:r>
      <w:r w:rsidR="00952576">
        <w:rPr>
          <w:rFonts w:eastAsia="Times New Roman"/>
          <w:color w:val="000000"/>
        </w:rPr>
        <w:instrText xml:space="preserve"> ADDIN ZOTERO_ITEM CSL_CITATION {"citationID":"7HdEeclw","properties":{"formattedCitation":"\\super 15, 52\\uc0\\u8211{}54\\nosupersub{}","plainCitation":"15, 52–54","noteIndex":0},"citationItems":[{"id":665,"uris":["http://zotero.org/users/11055778/items/5RXZYWPG"],"itemData":{"id":665,"type":"article-journal","abstract":"The incidence of tick-borne diseases has increased in recent decades and accounts for the majority of vectorborne disease cases in temperate areas of Europe, North America, and Asia. This emergence has been attributed to multiple and interactive drivers including changes in climate, land use, abundance of key hosts, and people’s behaviors affecting the probability of human exposure to infected ticks. In this forum paper, we focus on how land use changes have shaped the eco-epidemiology of Ixodes scapularis-borne pathogens, in particular the Lyme disease spirochete Borrelia burgdorferi sensu stricto in the eastern United States. We use this as a model system, addressing other tick-borne disease systems as needed to illustrate patterns or processes. We first examine how land use interacts with abiotic conditions (microclimate) and biotic factors (e.g., host community composition) to influence the enzootic hazard, measured as the density of host-seeking I. scapularis nymphs infected with B. burgdorferi s.s. We then review the evidence of how specific landscape configuration, in particular forest fragmentation, influences the enzootic hazard and disease risk across spatial scales and urbanization levels. We emphasize the need for a dynamic understanding of landscapes based on tick and pathogen host movement and habitat use in relation to human resource provisioning. We propose a coupled natural-human systems framework for tick-borne diseases that accounts for the multiple interactions, nonlinearities and feedbacks in the system and conclude with a call for standardization of methodology and terminology to help integrate studies conducted at multiple scales.","container-title":"Journal of Medical Entomology","DOI":"10.1093/jme/tjaa209","ISSN":"0022-2585, 1938-2928","issue":"4","language":"en","page":"1546-1564","source":"DOI.org (Crossref)","title":"Impact of Land Use Changes and Habitat Fragmentation on the Eco-epidemiology of Tick-Borne Diseases","volume":"58","author":[{"family":"Diuk-Wasser","given":"Maria A"},{"family":"VanAcker","given":"Meredith C"},{"family":"Fernandez","given":"Maria P"}],"editor":[{"family":"Reisen","given":"William"}],"issued":{"date-parts":[["2021",7,16]]}}},{"id":3381,"uris":["http://zotero.org/users/11055778/items/Q4KCAE4K"],"itemData":{"id":3381,"type":"article-journal","container-title":"BioScience","DOI":"10.1641/0006-3568(2002)052[0883:UBAC]2.0.CO;2","ISSN":"0006-3568","issue":"10","journalAbbreviation":"BioScience","page":"883-890","source":"Silverchair","title":"Urbanization, Biodiversity, and Conservation: The impacts of urbanization on native species are poorly studied, but educating a highly urbanized human population about these impacts can greatly improve species conservation in all ecosystems","title-short":"Urbanization, Biodiversity, and Conservation","volume":"52","author":[{"family":"McKinney","given":"Michael L."}],"issued":{"date-parts":[["2002",10,1]]}}},{"id":3794,"uris":["http://zotero.org/users/11055778/items/R48BBSAS"],"itemData":{"id":3794,"type":"article-journal","abstract":"Urbanization is intensifying worldwide, with two-thirds of the human population expected to reside in cities within 30 years. The role of cities in human infectious disease is well established, but less is known about how urban landscapes influence wildlife–pathogen interactions. Here, we draw on recent advances in wildlife epidemiology to consider how environmental changes linked with urbanization can alter the biology of hosts, pathogens and vectors. Although urbanization reduces the abundance of many wildlife parasites, transmission can, in some cases, increase among urban-adapted hosts, with effects on rarer wildlife or those living beyond city limits. Continued rapid urbanization, together with risks posed by multi-host pathogens for humans and vulnerable wildlife populations, emphasize the need for future research on wildlife diseases in urban landscapes.","container-title":"Trends in Ecology &amp; Evolution","DOI":"10.1016/j.tree.2006.11.001","ISSN":"0169-5347","issue":"2","journalAbbreviation":"Trends Ecol Evol","note":"PMID: 17113678\nPMCID: PMC7114918","page":"95-102","source":"PubMed Central","title":"Urbanization and the ecology of wildlife diseases","volume":"22","author":[{"family":"Bradley","given":"Catherine A."},{"family":"Altizer","given":"Sonia"}],"issued":{"date-parts":[["2007",2]]}}},{"id":3797,"uris":["http://zotero.org/users/11055778/items/MYZGCZSK"],"itemData":{"id":3797,"type":"article-journal","abstract":"Time is a fundamental component of ecological processes. How animal behavior changes over time has been explored through well-known ecological theories like niche partitioning and predator–prey dynamics. Yet, changes in animal behavior within the shorter 24-hr light–dark cycle have largely gone unstudied. Understanding if an animal can adjust their temporal activity to mitigate or adapt to environmental change has become a recent topic of discussion and is important for effective wildlife management and conservation. While spatial habitat is a fundamental consideration in wildlife management and conservation, temporal habitat is often ignored. We formulated a temporal resource selection model to quantify the diel behavior of 8 mammal species across 10 US cities. We found high variability in diel activity patterns within and among species and species-specific correlations between diel activity and human population density, impervious land cover, available greenspace, vegetation cover, and mean daily temperature. We also found that some species may modulate temporal behaviors to manage both natural and anthropogenic risks. Our results highlight the complexity with which temporal activity patterns interact with local environmental characteristics, and suggest that urban mammals may use time along the 24-hr cycle to reduce risk, adapt, and therefore persist, and in some cases thrive, in human-dominated ecosystems.","container-title":"eLife","DOI":"10.7554/eLife.74756","ISSN":"2050-084X","journalAbbreviation":"eLife","note":"PMID: 35357308\nPMCID: PMC8986314","page":"e74756","source":"PubMed Central","title":"Mammals adjust diel activity across gradients of urbanization","volume":"11","author":[{"family":"Gallo","given":"Travis"},{"family":"Fidino","given":"Mason"},{"family":"Gerber","given":"Brian"},{"family":"Ahlers","given":"Adam A"},{"family":"Angstmann","given":"Julia L"},{"family":"Amaya","given":"Max"},{"family":"Concilio","given":"Amy L"},{"family":"Drake","given":"David"},{"family":"Gay","given":"Danielle"},{"family":"Lehrer","given":"Elizabeth W"},{"family":"Murray","given":"Maureen H"},{"family":"Ryan","given":"Travis J"},{"family":"St Clair","given":"Colleen Cassady"},{"family":"Salsbury","given":"Carmen M"},{"family":"Sander","given":"Heather A"},{"family":"Stankowich","given":"Theodore"},{"family":"Williamson","given":"Jaque"},{"family":"Belaire","given":"J Amy"},{"family":"Simon","given":"Kelly"},{"family":"Magle","given":"Seth B"}],"issued":{"date-parts":[["2022"]]}}}],"schema":"https://github.com/citation-style-language/schema/raw/master/csl-citation.json"} </w:instrText>
      </w:r>
      <w:r w:rsidR="00952576">
        <w:rPr>
          <w:rFonts w:eastAsia="Times New Roman"/>
          <w:color w:val="000000"/>
        </w:rPr>
        <w:fldChar w:fldCharType="separate"/>
      </w:r>
      <w:r w:rsidR="00952576" w:rsidRPr="00952576">
        <w:rPr>
          <w:color w:val="000000"/>
          <w:vertAlign w:val="superscript"/>
        </w:rPr>
        <w:t>15,52–54</w:t>
      </w:r>
      <w:r w:rsidR="00952576">
        <w:rPr>
          <w:rFonts w:eastAsia="Times New Roman"/>
          <w:color w:val="000000"/>
        </w:rPr>
        <w:fldChar w:fldCharType="end"/>
      </w:r>
      <w:r w:rsidR="000C22FC" w:rsidRPr="00BA713A">
        <w:rPr>
          <w:rFonts w:eastAsia="Times New Roman"/>
          <w:color w:val="000000"/>
        </w:rPr>
        <w:t xml:space="preserve">. </w:t>
      </w:r>
      <w:r w:rsidR="00AB0F5F">
        <w:rPr>
          <w:rFonts w:eastAsia="Times New Roman"/>
          <w:color w:val="000000"/>
        </w:rPr>
        <w:t xml:space="preserve">To the </w:t>
      </w:r>
      <w:r w:rsidR="00AB0F5F" w:rsidRPr="00BA713A">
        <w:rPr>
          <w:rFonts w:eastAsia="Times New Roman"/>
          <w:color w:val="000000"/>
        </w:rPr>
        <w:t xml:space="preserve">best of </w:t>
      </w:r>
      <w:r w:rsidR="00AB0F5F">
        <w:rPr>
          <w:rFonts w:eastAsia="Times New Roman"/>
          <w:color w:val="000000"/>
        </w:rPr>
        <w:t>the authors’</w:t>
      </w:r>
      <w:r w:rsidR="00AB0F5F" w:rsidRPr="00BA713A">
        <w:rPr>
          <w:rFonts w:eastAsia="Times New Roman"/>
          <w:color w:val="000000"/>
        </w:rPr>
        <w:t xml:space="preserve"> knowledge, there are no urban tick surveillance systems in place to monitor how ticks and their wildlife hosts</w:t>
      </w:r>
      <w:r w:rsidR="008636C2">
        <w:rPr>
          <w:rFonts w:eastAsia="Times New Roman"/>
          <w:color w:val="000000"/>
        </w:rPr>
        <w:t xml:space="preserve"> </w:t>
      </w:r>
      <w:r w:rsidR="00AB0F5F" w:rsidRPr="00BA713A">
        <w:rPr>
          <w:rFonts w:eastAsia="Times New Roman"/>
          <w:color w:val="000000"/>
        </w:rPr>
        <w:t>emerge in environments</w:t>
      </w:r>
      <w:r w:rsidR="00AB0F5F">
        <w:rPr>
          <w:rFonts w:eastAsia="Times New Roman"/>
          <w:color w:val="000000"/>
        </w:rPr>
        <w:t xml:space="preserve"> across urbanization gradients.</w:t>
      </w:r>
      <w:r w:rsidR="009868A8">
        <w:rPr>
          <w:rFonts w:ascii="Times New Roman" w:eastAsia="Times New Roman" w:hAnsi="Times New Roman" w:cs="Times New Roman"/>
        </w:rPr>
        <w:t xml:space="preserve"> </w:t>
      </w:r>
      <w:r w:rsidR="00BA713A" w:rsidRPr="00BA713A">
        <w:rPr>
          <w:rFonts w:eastAsia="Times New Roman"/>
          <w:color w:val="000000"/>
        </w:rPr>
        <w:t xml:space="preserve">To help New Yorkers respond to emerging tick-borne hazards and coexist with wildlife, </w:t>
      </w:r>
      <w:r w:rsidR="00574421">
        <w:rPr>
          <w:rFonts w:eastAsia="Times New Roman"/>
          <w:color w:val="000000"/>
        </w:rPr>
        <w:t>a</w:t>
      </w:r>
      <w:r w:rsidR="00BA713A" w:rsidRPr="00BA713A">
        <w:rPr>
          <w:rFonts w:eastAsia="Times New Roman"/>
          <w:color w:val="000000"/>
        </w:rPr>
        <w:t xml:space="preserve"> diverse</w:t>
      </w:r>
      <w:r w:rsidR="00574421">
        <w:rPr>
          <w:rFonts w:eastAsia="Times New Roman"/>
          <w:color w:val="000000"/>
        </w:rPr>
        <w:t xml:space="preserve"> group of</w:t>
      </w:r>
      <w:r w:rsidR="00BA713A" w:rsidRPr="00BA713A">
        <w:rPr>
          <w:rFonts w:eastAsia="Times New Roman"/>
          <w:color w:val="000000"/>
        </w:rPr>
        <w:t xml:space="preserve"> NYC partners </w:t>
      </w:r>
      <w:r w:rsidR="00574421">
        <w:rPr>
          <w:rFonts w:eastAsia="Times New Roman"/>
          <w:color w:val="000000"/>
        </w:rPr>
        <w:t xml:space="preserve">worked </w:t>
      </w:r>
      <w:r w:rsidR="00BA713A" w:rsidRPr="00BA713A">
        <w:rPr>
          <w:rFonts w:eastAsia="Times New Roman"/>
          <w:color w:val="000000"/>
        </w:rPr>
        <w:t xml:space="preserve">to develop a Tick and Wildlife Urban Surveillance System (TWUSS) across an urbanization gradient from </w:t>
      </w:r>
      <w:r w:rsidR="00AA6EBA">
        <w:rPr>
          <w:rFonts w:eastAsia="Times New Roman"/>
          <w:color w:val="000000"/>
        </w:rPr>
        <w:t>NYC</w:t>
      </w:r>
      <w:r w:rsidR="00BA713A" w:rsidRPr="00BA713A">
        <w:rPr>
          <w:rFonts w:eastAsia="Times New Roman"/>
          <w:color w:val="000000"/>
        </w:rPr>
        <w:t xml:space="preserve"> through Long Island, NY. </w:t>
      </w:r>
    </w:p>
    <w:p w14:paraId="626D011E" w14:textId="35F2050E" w:rsidR="00640882" w:rsidRDefault="00640882">
      <w:pPr>
        <w:widowControl/>
        <w:rPr>
          <w:rFonts w:eastAsia="Times New Roman"/>
          <w:color w:val="000000"/>
        </w:rPr>
      </w:pPr>
      <w:r>
        <w:rPr>
          <w:rFonts w:eastAsia="Times New Roman"/>
          <w:color w:val="000000"/>
        </w:rPr>
        <w:lastRenderedPageBreak/>
        <w:t xml:space="preserve">[Place </w:t>
      </w:r>
      <w:r>
        <w:rPr>
          <w:rFonts w:eastAsia="Times New Roman"/>
          <w:b/>
          <w:bCs/>
          <w:color w:val="000000"/>
        </w:rPr>
        <w:t>F</w:t>
      </w:r>
      <w:r w:rsidRPr="00640882">
        <w:rPr>
          <w:rFonts w:eastAsia="Times New Roman"/>
          <w:b/>
          <w:bCs/>
          <w:color w:val="000000"/>
        </w:rPr>
        <w:t>igure 1</w:t>
      </w:r>
      <w:r>
        <w:rPr>
          <w:rFonts w:eastAsia="Times New Roman"/>
          <w:color w:val="000000"/>
        </w:rPr>
        <w:t xml:space="preserve"> here]</w:t>
      </w:r>
    </w:p>
    <w:p w14:paraId="6C251F96" w14:textId="77777777" w:rsidR="00F61C1B" w:rsidRPr="00BA713A" w:rsidRDefault="00F61C1B" w:rsidP="00350C50">
      <w:pPr>
        <w:widowControl/>
        <w:rPr>
          <w:rFonts w:ascii="Times New Roman" w:eastAsia="Times New Roman" w:hAnsi="Times New Roman" w:cs="Times New Roman"/>
        </w:rPr>
      </w:pPr>
    </w:p>
    <w:p w14:paraId="2109E34C" w14:textId="4C2533CD" w:rsidR="00BA713A" w:rsidRDefault="00BA713A" w:rsidP="00350C50">
      <w:pPr>
        <w:widowControl/>
        <w:rPr>
          <w:rFonts w:eastAsia="Times New Roman"/>
          <w:color w:val="000000"/>
        </w:rPr>
      </w:pPr>
      <w:r w:rsidRPr="00BA713A">
        <w:rPr>
          <w:rFonts w:eastAsia="Times New Roman"/>
          <w:color w:val="000000"/>
        </w:rPr>
        <w:t>Prior to establishing the TWUSS, an advisory committee</w:t>
      </w:r>
      <w:r w:rsidR="006A03CE">
        <w:rPr>
          <w:rFonts w:eastAsia="Times New Roman"/>
          <w:color w:val="000000"/>
        </w:rPr>
        <w:t xml:space="preserve"> was formed comprising</w:t>
      </w:r>
      <w:r w:rsidRPr="00BA713A">
        <w:rPr>
          <w:rFonts w:eastAsia="Times New Roman"/>
          <w:color w:val="000000"/>
        </w:rPr>
        <w:t xml:space="preserve"> key wildlife management partners and tick-borne hazard ecology experts who provided insights and feedback on the transect design</w:t>
      </w:r>
      <w:r w:rsidR="00C66872">
        <w:rPr>
          <w:rFonts w:eastAsia="Times New Roman"/>
          <w:color w:val="000000"/>
        </w:rPr>
        <w:t xml:space="preserve"> (</w:t>
      </w:r>
      <w:r w:rsidR="00C66872" w:rsidRPr="00350C50">
        <w:rPr>
          <w:rFonts w:eastAsia="Times New Roman"/>
          <w:b/>
          <w:bCs/>
          <w:color w:val="000000"/>
        </w:rPr>
        <w:t>Figure 1</w:t>
      </w:r>
      <w:r w:rsidR="00C66872">
        <w:rPr>
          <w:rFonts w:eastAsia="Times New Roman"/>
          <w:color w:val="000000"/>
        </w:rPr>
        <w:t>)</w:t>
      </w:r>
      <w:r w:rsidRPr="00BA713A">
        <w:rPr>
          <w:rFonts w:eastAsia="Times New Roman"/>
          <w:color w:val="000000"/>
        </w:rPr>
        <w:t xml:space="preserve">. </w:t>
      </w:r>
      <w:r w:rsidR="006A03CE">
        <w:rPr>
          <w:rFonts w:eastAsia="Times New Roman"/>
          <w:color w:val="000000"/>
        </w:rPr>
        <w:t>Monthly meetings were held</w:t>
      </w:r>
      <w:r w:rsidRPr="00BA713A">
        <w:rPr>
          <w:rFonts w:eastAsia="Times New Roman"/>
          <w:color w:val="000000"/>
        </w:rPr>
        <w:t xml:space="preserve"> to establish project goals, agreeing that </w:t>
      </w:r>
      <w:r w:rsidR="006A03CE">
        <w:rPr>
          <w:rFonts w:eastAsia="Times New Roman"/>
          <w:color w:val="000000"/>
        </w:rPr>
        <w:t>the</w:t>
      </w:r>
      <w:r w:rsidRPr="00BA713A">
        <w:rPr>
          <w:rFonts w:eastAsia="Times New Roman"/>
          <w:color w:val="000000"/>
        </w:rPr>
        <w:t xml:space="preserve"> primary scientific goal was to include sites spanning a gradient of urbanization, habitat connectivity, and patch size.</w:t>
      </w:r>
      <w:r w:rsidR="00156C77" w:rsidRPr="00156C77">
        <w:rPr>
          <w:color w:val="000000"/>
        </w:rPr>
        <w:t> </w:t>
      </w:r>
      <w:r w:rsidRPr="00BA713A">
        <w:rPr>
          <w:rFonts w:eastAsia="Times New Roman"/>
          <w:color w:val="000000"/>
        </w:rPr>
        <w:t xml:space="preserve">The inclusion of multiple advisors incorporated deep local knowledge of the area. For example, feedback between partners helped </w:t>
      </w:r>
      <w:r w:rsidR="00694C31">
        <w:rPr>
          <w:rFonts w:eastAsia="Times New Roman"/>
          <w:color w:val="000000"/>
        </w:rPr>
        <w:t>plan for</w:t>
      </w:r>
      <w:r w:rsidRPr="00BA713A">
        <w:rPr>
          <w:rFonts w:eastAsia="Times New Roman"/>
          <w:color w:val="000000"/>
        </w:rPr>
        <w:t xml:space="preserve"> the possibility of </w:t>
      </w:r>
      <w:r w:rsidR="00694C31">
        <w:rPr>
          <w:rFonts w:eastAsia="Times New Roman"/>
          <w:color w:val="000000"/>
        </w:rPr>
        <w:t>the</w:t>
      </w:r>
      <w:r w:rsidRPr="00BA713A">
        <w:rPr>
          <w:rFonts w:eastAsia="Times New Roman"/>
          <w:color w:val="000000"/>
        </w:rPr>
        <w:t xml:space="preserve"> network capturing </w:t>
      </w:r>
      <w:r w:rsidR="00C3064A">
        <w:rPr>
          <w:rFonts w:eastAsia="Times New Roman"/>
          <w:color w:val="000000"/>
        </w:rPr>
        <w:t xml:space="preserve">the </w:t>
      </w:r>
      <w:r w:rsidRPr="00BA713A">
        <w:rPr>
          <w:rFonts w:eastAsia="Times New Roman"/>
          <w:color w:val="000000"/>
        </w:rPr>
        <w:t>dynamics of coyote expansion and spread on Long Island</w:t>
      </w:r>
      <w:r w:rsidR="00952576">
        <w:rPr>
          <w:rFonts w:eastAsia="Times New Roman"/>
          <w:color w:val="000000"/>
        </w:rPr>
        <w:fldChar w:fldCharType="begin"/>
      </w:r>
      <w:r w:rsidR="00952576">
        <w:rPr>
          <w:rFonts w:eastAsia="Times New Roman"/>
          <w:color w:val="000000"/>
        </w:rPr>
        <w:instrText xml:space="preserve"> ADDIN ZOTERO_ITEM CSL_CITATION {"citationID":"Ml9akDx6","properties":{"formattedCitation":"\\super 32\\nosupersub{}","plainCitation":"32","noteIndex":0},"citationItems":[{"id":3514,"uris":["http://zotero.org/users/11055778/items/FKFCURRE"],"itemData":{"id":3514,"type":"article-journal","abstract":"Coyotes (Canis latrans Say, 1823) have increased their range dramatically over the past century. Formerly restricted to western North America, they now roam across the continent, in many habitats including large cities. One of the last areas in North America without coyotes has been Long Island, NY, a 3629 km2 island in the New York metropolitan area. Here we summarize all verified accounts of coyotes on Long Island, including the first record of breeding. There are few coyotes on Long Island currently; however, given the history of coyote success, we expect coyotes to establish a growing population there in the near future.","container-title":"Check List","DOI":"10.15560/13.6.901","ISSN":"1809-127X","issue":"6","journalAbbreviation":"CheckList","language":"en","license":"http://creativecommons.org/licenses/by/4.0/","page":"901-907","source":"DOI.org (Crossref)","title":"Initial colonization of Long Island, New York by the eastern coyote,&amp;nbsp;Canis latrans (Carnivora, Canidae), including first record of breeding","volume":"13","author":[{"family":"Nagy","given":"Christopher"},{"family":"Weckel","given":"Mark"},{"family":"Monzón","given":"Javier"},{"family":"Duncan","given":"Neil"},{"family":"Rosenthal","given":"Michael R."}],"issued":{"date-parts":[["2017",12,1]]}}}],"schema":"https://github.com/citation-style-language/schema/raw/master/csl-citation.json"} </w:instrText>
      </w:r>
      <w:r w:rsidR="00952576">
        <w:rPr>
          <w:rFonts w:eastAsia="Times New Roman"/>
          <w:color w:val="000000"/>
        </w:rPr>
        <w:fldChar w:fldCharType="separate"/>
      </w:r>
      <w:r w:rsidR="00952576" w:rsidRPr="00952576">
        <w:rPr>
          <w:color w:val="000000"/>
          <w:vertAlign w:val="superscript"/>
        </w:rPr>
        <w:t>32</w:t>
      </w:r>
      <w:r w:rsidR="00952576">
        <w:rPr>
          <w:rFonts w:eastAsia="Times New Roman"/>
          <w:color w:val="000000"/>
        </w:rPr>
        <w:fldChar w:fldCharType="end"/>
      </w:r>
      <w:r w:rsidR="00952576">
        <w:rPr>
          <w:rFonts w:eastAsia="Times New Roman"/>
          <w:color w:val="000000"/>
        </w:rPr>
        <w:t xml:space="preserve">. </w:t>
      </w:r>
      <w:r w:rsidR="00793EFF">
        <w:rPr>
          <w:rFonts w:eastAsia="Times New Roman"/>
          <w:color w:val="000000"/>
        </w:rPr>
        <w:t>P</w:t>
      </w:r>
      <w:r w:rsidR="00694C31">
        <w:rPr>
          <w:rFonts w:eastAsia="Times New Roman"/>
          <w:color w:val="000000"/>
        </w:rPr>
        <w:t>artner feedback also facilitated inclusion of</w:t>
      </w:r>
      <w:r w:rsidRPr="00BA713A">
        <w:rPr>
          <w:rFonts w:eastAsia="Times New Roman"/>
          <w:color w:val="000000"/>
        </w:rPr>
        <w:t xml:space="preserve"> sites where managers were known to be willing to provide access, community groups </w:t>
      </w:r>
      <w:r w:rsidR="00793EFF">
        <w:rPr>
          <w:rFonts w:eastAsia="Times New Roman"/>
          <w:color w:val="000000"/>
        </w:rPr>
        <w:t>c</w:t>
      </w:r>
      <w:r w:rsidRPr="00BA713A">
        <w:rPr>
          <w:rFonts w:eastAsia="Times New Roman"/>
          <w:color w:val="000000"/>
        </w:rPr>
        <w:t>ould help with</w:t>
      </w:r>
      <w:r w:rsidR="00376F71">
        <w:rPr>
          <w:rFonts w:eastAsia="Times New Roman"/>
          <w:color w:val="000000"/>
        </w:rPr>
        <w:t xml:space="preserve"> </w:t>
      </w:r>
      <w:r w:rsidR="00017249">
        <w:rPr>
          <w:rFonts w:eastAsia="Times New Roman"/>
          <w:color w:val="000000"/>
        </w:rPr>
        <w:t>wildlife cameras</w:t>
      </w:r>
      <w:r w:rsidRPr="00BA713A">
        <w:rPr>
          <w:rFonts w:eastAsia="Times New Roman"/>
          <w:color w:val="000000"/>
        </w:rPr>
        <w:t xml:space="preserve"> and/or photo tagging, and </w:t>
      </w:r>
      <w:r w:rsidR="00793EFF">
        <w:rPr>
          <w:rFonts w:eastAsia="Times New Roman"/>
          <w:color w:val="000000"/>
        </w:rPr>
        <w:t xml:space="preserve">team </w:t>
      </w:r>
      <w:r w:rsidRPr="00BA713A">
        <w:rPr>
          <w:rFonts w:eastAsia="Times New Roman"/>
          <w:color w:val="000000"/>
        </w:rPr>
        <w:t xml:space="preserve">members had personal ties </w:t>
      </w:r>
      <w:r w:rsidR="00793EFF">
        <w:rPr>
          <w:rFonts w:eastAsia="Times New Roman"/>
          <w:color w:val="000000"/>
        </w:rPr>
        <w:t>that enabled</w:t>
      </w:r>
      <w:r w:rsidR="00793EFF" w:rsidRPr="00BA713A">
        <w:rPr>
          <w:rFonts w:eastAsia="Times New Roman"/>
          <w:color w:val="000000"/>
        </w:rPr>
        <w:t xml:space="preserve"> </w:t>
      </w:r>
      <w:r w:rsidR="00694C31">
        <w:rPr>
          <w:rFonts w:eastAsia="Times New Roman"/>
          <w:color w:val="000000"/>
        </w:rPr>
        <w:t xml:space="preserve">site </w:t>
      </w:r>
      <w:r w:rsidRPr="00BA713A">
        <w:rPr>
          <w:rFonts w:eastAsia="Times New Roman"/>
          <w:color w:val="000000"/>
        </w:rPr>
        <w:t>access.</w:t>
      </w:r>
      <w:r w:rsidR="00922CC4">
        <w:rPr>
          <w:rFonts w:eastAsia="Times New Roman"/>
          <w:color w:val="000000"/>
        </w:rPr>
        <w:t xml:space="preserve"> </w:t>
      </w:r>
    </w:p>
    <w:p w14:paraId="28E451C5" w14:textId="77777777" w:rsidR="00FD17AB" w:rsidRDefault="00FD17AB" w:rsidP="00350C50">
      <w:pPr>
        <w:widowControl/>
        <w:jc w:val="left"/>
        <w:rPr>
          <w:rFonts w:eastAsia="Times New Roman"/>
          <w:color w:val="000000"/>
        </w:rPr>
      </w:pPr>
    </w:p>
    <w:p w14:paraId="00F92168" w14:textId="1D537375" w:rsidR="00C66872" w:rsidRDefault="00C66872" w:rsidP="00FD17AB">
      <w:pPr>
        <w:widowControl/>
        <w:rPr>
          <w:rFonts w:eastAsia="Times New Roman"/>
          <w:color w:val="000000"/>
        </w:rPr>
      </w:pPr>
      <w:r>
        <w:rPr>
          <w:rFonts w:eastAsia="Times New Roman"/>
          <w:color w:val="000000"/>
        </w:rPr>
        <w:t>Wildlife camera traps (</w:t>
      </w:r>
      <w:r w:rsidR="005A7045">
        <w:rPr>
          <w:rFonts w:eastAsia="Times New Roman"/>
          <w:color w:val="000000"/>
        </w:rPr>
        <w:t>also called trail or game camera</w:t>
      </w:r>
      <w:r w:rsidR="00AA6EBA">
        <w:rPr>
          <w:rFonts w:eastAsia="Times New Roman"/>
          <w:color w:val="000000"/>
        </w:rPr>
        <w:t>s</w:t>
      </w:r>
      <w:r w:rsidR="005A7045">
        <w:rPr>
          <w:rFonts w:eastAsia="Times New Roman"/>
          <w:color w:val="000000"/>
        </w:rPr>
        <w:t xml:space="preserve">; </w:t>
      </w:r>
      <w:r>
        <w:rPr>
          <w:rFonts w:eastAsia="Times New Roman"/>
          <w:color w:val="000000"/>
        </w:rPr>
        <w:t>hereafter termed wildlife cameras)</w:t>
      </w:r>
      <w:r w:rsidRPr="00BA713A">
        <w:rPr>
          <w:rFonts w:eastAsia="Times New Roman"/>
          <w:color w:val="000000"/>
        </w:rPr>
        <w:t xml:space="preserve"> have been widely adopted as a non-invasive and relatively low-cost method for collecting data on wildlife, transforming </w:t>
      </w:r>
      <w:r w:rsidR="00FD17AB">
        <w:rPr>
          <w:rFonts w:eastAsia="Times New Roman"/>
          <w:color w:val="000000"/>
        </w:rPr>
        <w:t>how</w:t>
      </w:r>
      <w:r w:rsidRPr="00BA713A">
        <w:rPr>
          <w:rFonts w:eastAsia="Times New Roman"/>
          <w:color w:val="000000"/>
        </w:rPr>
        <w:t xml:space="preserve"> wildlife studies are routinely performed</w:t>
      </w:r>
      <w:r w:rsidR="00952576">
        <w:rPr>
          <w:rFonts w:eastAsia="Times New Roman"/>
          <w:color w:val="000000"/>
        </w:rPr>
        <w:fldChar w:fldCharType="begin"/>
      </w:r>
      <w:r w:rsidR="00537D87">
        <w:rPr>
          <w:rFonts w:eastAsia="Times New Roman"/>
          <w:color w:val="000000"/>
        </w:rPr>
        <w:instrText xml:space="preserve"> ADDIN ZOTERO_ITEM CSL_CITATION {"citationID":"2fKzLJ8C","properties":{"formattedCitation":"\\super 55, 56\\nosupersub{}","plainCitation":"55, 56","noteIndex":0},"citationItems":[{"id":3532,"uris":["http://zotero.org/users/11055778/items/CKD2WUAY"],"itemData":{"id":3532,"type":"article-journal","abstract":"Reliable assessment of animal populations is a long-standing challenge in wildlife ecology. Technological advances have led to widespread adoption of camera traps (CTs) to survey wildlife distribution, abundance and behaviour. As for any wildlife survey method, camera trapping must contend with sources of sampling error such as imperfect detection. Early applications focused on density estimation of naturally marked species, but there is growing interest in broad-scale CT surveys of unmarked populations and communities. Nevertheless, inferences based on detection indices are controversial, and the suitability of alternatives such as occupancy estimation is debatable. We reviewed 266 CT studies published between 2008 and 2013. We recorded study objectives and methodologies, evaluating the consistency of CT protocols and sampling designs, the extent to which CT surveys considered sampling error, and the linkages between analytical assumptions and species ecology. Nearly two-thirds of studies surveyed more than one species, and a majority used response variables that ignored imperfect detection (e.g. presence–absence, relative abundance). Many studies used opportunistic sampling and did not explicitly report details of sampling design and camera deployment that could affect conclusions. Most studies estimating density used capture–recapture methods on marked species, with spatially explicit methods becoming more prominent. Few studies estimated density for unmarked species, focusing instead on occupancy modelling or measures of relative abundance. While occupancy studies estimated detectability, most did not explicitly define key components of the modelling framework (e.g. a site) or discuss potential violations of model assumptions (e.g. site closure). Studies using relative abundance relied on assumptions of equal detectability, and most did not explicitly define expected relationships between measured responses and underlying ecological processes (e.g. animal abundance and movement). Synthesis and applications. The rapid adoption of camera traps represents an exciting transition in wildlife survey methodology. We remain optimistic about the technology's promise, but call for more explicit consideration of underlying processes of animal abundance, movement and detection by cameras, including more thorough reporting of methodological details and assumptions. Such transparency will facilitate efforts to evaluate and improve the reliability of camera trap surveys, ultimately leading to stronger inferences and helping to meet modern needs for effective ecological inquiry and biodiversity monitoring.","container-title":"Journal of Applied Ecology","DOI":"10.1111/1365-2664.12432","ISSN":"1365-2664","issue":"3","language":"en","license":"© 2015 The Authors. Journal of Applied Ecology © 2015 British Ecological Society","note":"_eprint: https://onlinelibrary.wiley.com/doi/pdf/10.1111/1365-2664.12432","page":"675-685","source":"Wiley Online Library","title":"REVIEW: Wildlife camera trapping: a review and recommendations for linking surveys to ecological processes","title-short":"REVIEW","volume":"52","author":[{"family":"Burton","given":"A. Cole"},{"family":"Neilson","given":"Eric"},{"family":"Moreira","given":"Dario"},{"family":"Ladle","given":"Andrew"},{"family":"Steenweg","given":"Robin"},{"family":"Fisher","given":"Jason T."},{"family":"Bayne","given":"Erin"},{"family":"Boutin","given":"Stan"}],"issued":{"date-parts":[["2015"]]}}},{"id":2977,"uris":["http://zotero.org/users/11055778/items/L5YLJW5C"],"itemData":{"id":2977,"type":"article-journal","abstract":"Camera traps have quickly transformed the way in which many ecologists study the distribution of wildlife species, their activity patterns and interactions among members of the same ecological community. Although they provide a cost-effective method for monitoring multiple species over large spatial and temporal scales, the time required to process the data can limit the efficiency of camera-trap surveys. Thus, there has been considerable attention given to the use of artificial intelligence (AI), specifically deep learning, to help process camera-trap data. Using deep learning for these applications involves training algorithms, such as convolutional neural networks (CNNs), to use particular features in the camera-trap images to automatically detect objects (e.g. animals, humans, vehicles) and to classify species. To help overcome the technical challenges associated with training CNNs, several research communities have recently developed platforms that incorporate deep learning in easy-to-use interfaces. We review key characteristics of four AI platforms—Conservation AI, MegaDetector, MLWIC2: Machine Learning for Wildlife Image Classification and Wildlife Insights—and two auxiliary platforms—Camelot and Timelapse—that incorporate AI output for processing camera-trap data. We compare their software and programming requirements, AI features, data management tools and output format. We also provide R code and data from our own work to demonstrate how users can evaluate model performance. We found that species classifications from Conservation AI, MLWIC2 and Wildlife Insights generally had low to moderate recall. Yet, the precision for some species and higher taxonomic groups was high, and MegaDetector and MLWIC2 had high precision and recall when classifying images as either ‘blank’ or ‘animal’. These results suggest that most users will need to review AI predictions, but that AI platforms can improve efficiency of camera-trap-data processing by allowing users to filter their dataset into subsets (e.g. of certain taxonomic groups or blanks) that can be verified using bulk actions. By reviewing features of popular AI-powered platforms and sharing an open-source GitBook that illustrates how to manage AI output to evaluate model performance, we hope to facilitate ecologists' use of AI to process camera-trap data.","container-title":"Methods in Ecology and Evolution","DOI":"10.1111/2041-210X.14044","ISSN":"2041-210X","issue":"2","language":"en","license":"© 2022 The Authors. Methods in Ecology and Evolution published by John Wiley &amp; Sons Ltd on behalf of British Ecological Society.","note":"_eprint: https://onlinelibrary.wiley.com/doi/pdf/10.1111/2041-210X.14044","page":"459-477","source":"Wiley Online Library","title":"An evaluation of platforms for processing camera-trap data using artificial intelligence","volume":"14","author":[{"family":"Vélez","given":"Juliana"},{"family":"McShea","given":"William"},{"family":"Shamon","given":"Hila"},{"family":"Castiblanco-Camacho","given":"Paula J."},{"family":"Tabak","given":"Michael A."},{"family":"Chalmers","given":"Carl"},{"family":"Fergus","given":"Paul"},{"family":"Fieberg","given":"John"}],"issued":{"date-parts":[["2023"]]}}}],"schema":"https://github.com/citation-style-language/schema/raw/master/csl-citation.json"} </w:instrText>
      </w:r>
      <w:r w:rsidR="00952576">
        <w:rPr>
          <w:rFonts w:eastAsia="Times New Roman"/>
          <w:color w:val="000000"/>
        </w:rPr>
        <w:fldChar w:fldCharType="separate"/>
      </w:r>
      <w:r w:rsidR="00537D87" w:rsidRPr="00537D87">
        <w:rPr>
          <w:color w:val="000000"/>
          <w:vertAlign w:val="superscript"/>
        </w:rPr>
        <w:t>55,56</w:t>
      </w:r>
      <w:r w:rsidR="00952576">
        <w:rPr>
          <w:rFonts w:eastAsia="Times New Roman"/>
          <w:color w:val="000000"/>
        </w:rPr>
        <w:fldChar w:fldCharType="end"/>
      </w:r>
      <w:r w:rsidR="00537D87">
        <w:rPr>
          <w:rFonts w:eastAsia="Times New Roman"/>
          <w:color w:val="000000"/>
        </w:rPr>
        <w:t xml:space="preserve">. </w:t>
      </w:r>
      <w:r>
        <w:rPr>
          <w:rFonts w:eastAsia="Times New Roman"/>
          <w:color w:val="000000"/>
        </w:rPr>
        <w:t>Wildlife cameras</w:t>
      </w:r>
      <w:r w:rsidRPr="00BA713A">
        <w:rPr>
          <w:rFonts w:eastAsia="Times New Roman"/>
          <w:color w:val="000000"/>
        </w:rPr>
        <w:t xml:space="preserve"> enable the collection of large amounts of imagery data that would not be possible through traditional field observation methods</w:t>
      </w:r>
      <w:r w:rsidR="00537D87">
        <w:rPr>
          <w:rFonts w:eastAsia="Times New Roman"/>
          <w:color w:val="000000"/>
        </w:rPr>
        <w:fldChar w:fldCharType="begin"/>
      </w:r>
      <w:r w:rsidR="00537D87">
        <w:rPr>
          <w:rFonts w:eastAsia="Times New Roman"/>
          <w:color w:val="000000"/>
        </w:rPr>
        <w:instrText xml:space="preserve"> ADDIN ZOTERO_ITEM CSL_CITATION {"citationID":"A1i63j37","properties":{"formattedCitation":"\\super 57\\nosupersub{}","plainCitation":"57","noteIndex":0},"citationItems":[{"id":3538,"uris":["http://zotero.org/users/11055778/items/NYB5W5A7"],"itemData":{"id":3538,"type":"article-journal","abstract":"The ability of a researcher to re-identify (re-ID) an individual animal upon re-encounter is fundamental for addressing a broad range of questions in the study of ecosystem function, community and population dynamics and behavioural ecology. Tagging animals during mark and recapture studies is the most common method for reliable animal re-ID; however, camera traps are a desirable alternative, requiring less labour, much less intrusion and prolonged and continuous monitoring into an environment. Despite these advantages, the analyses of camera traps and video for re-ID by humans are criticized for their biases related to human judgement and inconsistencies between analyses. In this review, we describe a brief history of camera traps for re-ID, present a collection of computer vision feature engineering methodologies previously used for animal re-ID, provide an introduction to the underlying mechanisms of deep learning relevant to animal re-ID, highlight the success of deep learning methods for human re-ID, describe the few ecological studies currently utilizing deep learning for camera trap analyses and our predictions for near future methodologies based on the rapid development of deep learning methods. For decades, ecologists with expertise in computer vision have successfully utilized feature engineering to extract meaningful features from camera trap images to improve the statistical rigor of individual comparisons and remove human bias from their camera trap analyses. Recent years have witnessed the emergence of deep learning systems which have demonstrated the accurate re-ID of humans based on image and video data with near perfect accuracy. Despite this success, ecologists have yet to utilize these approaches for animal re-ID. By utilizing novel deep learning methods for object detection and similarity comparisons, ecologists can extract animals from an image/video data and train deep learning classifiers to re-ID animal individuals beyond the capabilities of a human observer. This methodology will allow ecologists with camera/video trap data to reidentify individuals that exit and re-enter the camera frame. Our expectation is that this is just the beginning of a major trend that could stand to revolutionize the analysis of camera trap data and, ultimately, our approach to animal ecology.","container-title":"Methods in Ecology and Evolution","DOI":"10.1111/2041-210X.13133","ISSN":"2041-210X","issue":"4","language":"en","license":"© 2018 The Authors. Methods in Ecology and Evolution © 2018 British Ecological Society","note":"_eprint: https://onlinelibrary.wiley.com/doi/pdf/10.1111/2041-210X.13133","page":"461-470","source":"Wiley Online Library","title":"Past, present and future approaches using computer vision for animal re-identification from camera trap data","volume":"10","author":[{"family":"Schneider","given":"Stefan"},{"family":"Taylor","given":"Graham W."},{"family":"Linquist","given":"Stefan"},{"family":"Kremer","given":"Stefan C."}],"issued":{"date-parts":[["2019"]]}}}],"schema":"https://github.com/citation-style-language/schema/raw/master/csl-citation.json"}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57</w:t>
      </w:r>
      <w:r w:rsidR="00537D87">
        <w:rPr>
          <w:rFonts w:eastAsia="Times New Roman"/>
          <w:color w:val="000000"/>
        </w:rPr>
        <w:fldChar w:fldCharType="end"/>
      </w:r>
      <w:r w:rsidR="00537D87">
        <w:rPr>
          <w:rFonts w:eastAsia="Times New Roman"/>
          <w:color w:val="000000"/>
        </w:rPr>
        <w:t xml:space="preserve">. </w:t>
      </w:r>
      <w:r w:rsidRPr="00BA713A">
        <w:rPr>
          <w:rFonts w:eastAsia="Times New Roman"/>
          <w:color w:val="000000"/>
        </w:rPr>
        <w:t xml:space="preserve">The Urban Wildlife Information Network (UWIN) developed a </w:t>
      </w:r>
      <w:r>
        <w:rPr>
          <w:rFonts w:eastAsia="Times New Roman"/>
          <w:color w:val="000000"/>
        </w:rPr>
        <w:t>wildlife camera</w:t>
      </w:r>
      <w:r w:rsidRPr="00BA713A">
        <w:rPr>
          <w:rFonts w:eastAsia="Times New Roman"/>
          <w:color w:val="000000"/>
        </w:rPr>
        <w:t xml:space="preserve"> trapping transect design</w:t>
      </w:r>
      <w:r w:rsidR="00FD17AB">
        <w:rPr>
          <w:rFonts w:eastAsia="Times New Roman"/>
          <w:color w:val="000000"/>
        </w:rPr>
        <w:t>,</w:t>
      </w:r>
      <w:r w:rsidRPr="00BA713A">
        <w:rPr>
          <w:rFonts w:eastAsia="Times New Roman"/>
          <w:color w:val="000000"/>
        </w:rPr>
        <w:t xml:space="preserve"> which is shared among member partner cities globally to monitor local wildlife distributions across urban gradients</w:t>
      </w:r>
      <w:r w:rsidR="00537D87">
        <w:rPr>
          <w:rFonts w:eastAsia="Times New Roman"/>
          <w:color w:val="000000"/>
        </w:rPr>
        <w:fldChar w:fldCharType="begin"/>
      </w:r>
      <w:r w:rsidR="00537D87">
        <w:rPr>
          <w:rFonts w:eastAsia="Times New Roman"/>
          <w:color w:val="000000"/>
        </w:rPr>
        <w:instrText xml:space="preserve"> ADDIN ZOTERO_ITEM CSL_CITATION {"citationID":"z5s4j57l","properties":{"formattedCitation":"\\super 58\\nosupersub{}","plainCitation":"58","noteIndex":0},"citationItems":[{"id":572,"uris":["http://zotero.org/users/11055778/items/DHBYN6FJ"],"itemData":{"id":572,"type":"article-journal","abstract":"Research on urban wildlife can help promote coexistence and guide future interactions between humans and wildlife in developed regions, but most such investigations are limited to short-term, single-species studies, typically conducted within a single city. This restricted focus prevents scientists from recognizing global patterns and first principles regarding urban wildlife behavior and ecology. To overcome these limitations, we have designed a pioneering research network, the Urban Wildlife Information Network (UWIN), whereby partners collaborate across several cities to systematically collect data to populate long-term datasets on multiple species in urban areas. Data collected via UWIN support analyses that will enable us to build basic theory related to urban wildlife ecology. An analysis of mammals in seven metropolitan regions suggests that common species are similar across cities, but relative rates of occupancy differ markedly. We ultimately view UWIN as an applied tool that can be used to connect the public to urban nature at a continental scale, and provide information critical to urban planners and landscape architects. Our network therefore has the potential to advance knowledge and to improve the ability to plan and manage cities to support biodiversity.","container-title":"Frontiers in Ecology and the Environment","DOI":"10.1002/fee.2030","ISSN":"1540-9309","issue":"4","language":"en","note":"_eprint: https://onlinelibrary.wiley.com/doi/pdf/10.1002/fee.2030","page":"232-239","source":"Wiley Online Library","title":"Advancing urban wildlife research through a multi-city collaboration","volume":"17","author":[{"family":"Magle","given":"Seth B"},{"family":"Fidino","given":"Mason"},{"family":"Lehrer","given":"Elizabeth W"},{"family":"Gallo","given":"Travis"},{"family":"Mulligan","given":"Matthew P"},{"family":"Ríos","given":"María Jazmín"},{"family":"Ahlers","given":"Adam A"},{"family":"Angstmann","given":"Julia"},{"family":"Belaire","given":"Amy"},{"family":"Dugelby","given":"Barbara"},{"family":"Gramza","given":"Ashley"},{"family":"Hartley","given":"Laurel"},{"family":"MacDougall","given":"Brandon"},{"family":"Ryan","given":"Travis"},{"family":"Salsbury","given":"Carmen"},{"family":"Sander","given":"Heather"},{"family":"Schell","given":"Christopher"},{"family":"Simon","given":"Kelly"},{"family":"St Onge","given":"Sarah"},{"family":"Drake","given":"David"}],"issued":{"date-parts":[["2019"]]}}}],"schema":"https://github.com/citation-style-language/schema/raw/master/csl-citation.json"}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58</w:t>
      </w:r>
      <w:r w:rsidR="00537D87">
        <w:rPr>
          <w:rFonts w:eastAsia="Times New Roman"/>
          <w:color w:val="000000"/>
        </w:rPr>
        <w:fldChar w:fldCharType="end"/>
      </w:r>
      <w:r w:rsidRPr="00BA713A">
        <w:rPr>
          <w:rFonts w:eastAsia="Times New Roman"/>
          <w:color w:val="000000"/>
        </w:rPr>
        <w:t xml:space="preserve">. </w:t>
      </w:r>
      <w:r>
        <w:rPr>
          <w:rFonts w:eastAsia="Times New Roman"/>
          <w:color w:val="000000"/>
        </w:rPr>
        <w:t xml:space="preserve">The </w:t>
      </w:r>
      <w:r w:rsidRPr="00BA713A">
        <w:rPr>
          <w:rFonts w:eastAsia="Times New Roman"/>
          <w:color w:val="000000"/>
        </w:rPr>
        <w:t>UWIN transect design</w:t>
      </w:r>
      <w:r>
        <w:rPr>
          <w:rFonts w:eastAsia="Times New Roman"/>
          <w:color w:val="000000"/>
        </w:rPr>
        <w:t xml:space="preserve"> was adapted</w:t>
      </w:r>
      <w:r w:rsidR="00793EFF">
        <w:rPr>
          <w:rFonts w:eastAsia="Times New Roman"/>
          <w:color w:val="000000"/>
        </w:rPr>
        <w:t>,</w:t>
      </w:r>
      <w:r w:rsidRPr="00BA713A">
        <w:rPr>
          <w:rFonts w:eastAsia="Times New Roman"/>
          <w:color w:val="000000"/>
        </w:rPr>
        <w:t xml:space="preserve"> </w:t>
      </w:r>
      <w:r>
        <w:rPr>
          <w:rFonts w:eastAsia="Times New Roman"/>
          <w:color w:val="000000"/>
        </w:rPr>
        <w:t>and</w:t>
      </w:r>
      <w:r w:rsidRPr="00BA713A">
        <w:rPr>
          <w:rFonts w:eastAsia="Times New Roman"/>
          <w:color w:val="000000"/>
        </w:rPr>
        <w:t xml:space="preserve"> </w:t>
      </w:r>
      <w:r>
        <w:rPr>
          <w:rFonts w:eastAsia="Times New Roman"/>
          <w:color w:val="000000"/>
        </w:rPr>
        <w:t>wildlife cameras were paired</w:t>
      </w:r>
      <w:r w:rsidRPr="00BA713A">
        <w:rPr>
          <w:rFonts w:eastAsia="Times New Roman"/>
          <w:color w:val="000000"/>
        </w:rPr>
        <w:t xml:space="preserve"> with tick collections in the creation of the TWUSS (</w:t>
      </w:r>
      <w:r w:rsidRPr="00350C50">
        <w:rPr>
          <w:rFonts w:eastAsia="Times New Roman"/>
          <w:b/>
          <w:bCs/>
          <w:color w:val="000000"/>
        </w:rPr>
        <w:t>Figure 1</w:t>
      </w:r>
      <w:r w:rsidRPr="00BA713A">
        <w:rPr>
          <w:rFonts w:eastAsia="Times New Roman"/>
          <w:color w:val="000000"/>
        </w:rPr>
        <w:t>).</w:t>
      </w:r>
      <w:r>
        <w:rPr>
          <w:rFonts w:eastAsia="Times New Roman"/>
          <w:color w:val="000000"/>
        </w:rPr>
        <w:t xml:space="preserve"> </w:t>
      </w:r>
      <w:r w:rsidRPr="00BA713A">
        <w:rPr>
          <w:rFonts w:eastAsia="Times New Roman"/>
          <w:color w:val="000000"/>
        </w:rPr>
        <w:t>“</w:t>
      </w:r>
      <w:r>
        <w:rPr>
          <w:rFonts w:eastAsia="Times New Roman"/>
          <w:color w:val="000000"/>
        </w:rPr>
        <w:t>T</w:t>
      </w:r>
      <w:r w:rsidRPr="00BA713A">
        <w:rPr>
          <w:rFonts w:eastAsia="Times New Roman"/>
          <w:color w:val="000000"/>
        </w:rPr>
        <w:t xml:space="preserve">ick drags” </w:t>
      </w:r>
      <w:r>
        <w:rPr>
          <w:rFonts w:eastAsia="Times New Roman"/>
          <w:color w:val="000000"/>
        </w:rPr>
        <w:t xml:space="preserve">were used for </w:t>
      </w:r>
      <w:r w:rsidRPr="00BA713A">
        <w:rPr>
          <w:rFonts w:eastAsia="Times New Roman"/>
          <w:color w:val="000000"/>
        </w:rPr>
        <w:t>tick sampling as a standard method for estimating tick densities</w:t>
      </w:r>
      <w:r w:rsidR="00537D87">
        <w:rPr>
          <w:rFonts w:eastAsia="Times New Roman"/>
          <w:color w:val="000000"/>
        </w:rPr>
        <w:fldChar w:fldCharType="begin"/>
      </w:r>
      <w:r w:rsidR="00537D87">
        <w:rPr>
          <w:rFonts w:eastAsia="Times New Roman"/>
          <w:color w:val="000000"/>
        </w:rPr>
        <w:instrText xml:space="preserve"> ADDIN ZOTERO_ITEM CSL_CITATION {"citationID":"rC8iqeTu","properties":{"formattedCitation":"\\super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59</w:t>
      </w:r>
      <w:r w:rsidR="00537D87">
        <w:rPr>
          <w:rFonts w:eastAsia="Times New Roman"/>
          <w:color w:val="000000"/>
        </w:rPr>
        <w:fldChar w:fldCharType="end"/>
      </w:r>
      <w:r w:rsidRPr="00BA713A">
        <w:rPr>
          <w:rFonts w:eastAsia="Times New Roman"/>
          <w:color w:val="000000"/>
        </w:rPr>
        <w:t xml:space="preserve">. </w:t>
      </w:r>
      <w:r w:rsidR="00411A62">
        <w:rPr>
          <w:rFonts w:eastAsia="Times New Roman"/>
          <w:color w:val="000000"/>
        </w:rPr>
        <w:t>The nymphal life stage of ticks was targeted for sampling</w:t>
      </w:r>
      <w:r w:rsidR="00793EFF">
        <w:rPr>
          <w:rFonts w:eastAsia="Times New Roman"/>
          <w:color w:val="000000"/>
        </w:rPr>
        <w:t>,</w:t>
      </w:r>
      <w:r w:rsidR="00411A62">
        <w:rPr>
          <w:rFonts w:eastAsia="Times New Roman"/>
          <w:color w:val="000000"/>
        </w:rPr>
        <w:t xml:space="preserve"> </w:t>
      </w:r>
      <w:r w:rsidR="0014648D">
        <w:rPr>
          <w:rFonts w:eastAsia="Times New Roman"/>
          <w:color w:val="000000"/>
        </w:rPr>
        <w:t>as</w:t>
      </w:r>
      <w:r w:rsidRPr="007C0013">
        <w:rPr>
          <w:rFonts w:eastAsia="Times New Roman"/>
          <w:color w:val="000000"/>
        </w:rPr>
        <w:t xml:space="preserve"> </w:t>
      </w:r>
      <w:r w:rsidR="00411A62">
        <w:rPr>
          <w:rFonts w:eastAsia="Times New Roman"/>
          <w:color w:val="000000"/>
        </w:rPr>
        <w:t xml:space="preserve">nymphal ticks are the predominant vector of </w:t>
      </w:r>
      <w:r w:rsidRPr="007C0013">
        <w:rPr>
          <w:rFonts w:eastAsia="Times New Roman"/>
          <w:color w:val="000000"/>
        </w:rPr>
        <w:t>tick-borne pathogens to humans.</w:t>
      </w:r>
      <w:r w:rsidRPr="00650B12">
        <w:rPr>
          <w:rFonts w:eastAsia="Times New Roman"/>
          <w:color w:val="000000"/>
        </w:rPr>
        <w:t xml:space="preserve"> Tick sampling was therefore conducted from </w:t>
      </w:r>
      <w:r w:rsidR="00793EFF">
        <w:rPr>
          <w:rFonts w:eastAsia="Times New Roman"/>
          <w:color w:val="000000"/>
        </w:rPr>
        <w:t xml:space="preserve">the </w:t>
      </w:r>
      <w:r>
        <w:rPr>
          <w:rFonts w:eastAsia="Times New Roman"/>
          <w:color w:val="000000"/>
        </w:rPr>
        <w:t xml:space="preserve">end of May </w:t>
      </w:r>
      <w:r w:rsidRPr="00650B12">
        <w:rPr>
          <w:rFonts w:eastAsia="Times New Roman"/>
          <w:color w:val="000000"/>
        </w:rPr>
        <w:t>through</w:t>
      </w:r>
      <w:r>
        <w:rPr>
          <w:rFonts w:eastAsia="Times New Roman"/>
          <w:color w:val="000000"/>
        </w:rPr>
        <w:t xml:space="preserve"> </w:t>
      </w:r>
      <w:r w:rsidR="00793EFF">
        <w:rPr>
          <w:rFonts w:eastAsia="Times New Roman"/>
          <w:color w:val="000000"/>
        </w:rPr>
        <w:t xml:space="preserve">the </w:t>
      </w:r>
      <w:r>
        <w:rPr>
          <w:rFonts w:eastAsia="Times New Roman"/>
          <w:color w:val="000000"/>
        </w:rPr>
        <w:t>end of</w:t>
      </w:r>
      <w:r w:rsidRPr="00650B12">
        <w:rPr>
          <w:rFonts w:eastAsia="Times New Roman"/>
          <w:color w:val="000000"/>
        </w:rPr>
        <w:t xml:space="preserve"> July</w:t>
      </w:r>
      <w:r w:rsidR="00FD17AB">
        <w:rPr>
          <w:rFonts w:eastAsia="Times New Roman"/>
          <w:color w:val="000000"/>
        </w:rPr>
        <w:t>,</w:t>
      </w:r>
      <w:r w:rsidRPr="00650B12">
        <w:rPr>
          <w:rFonts w:eastAsia="Times New Roman"/>
          <w:color w:val="000000"/>
        </w:rPr>
        <w:t xml:space="preserve"> </w:t>
      </w:r>
      <w:r w:rsidR="0014648D">
        <w:rPr>
          <w:rFonts w:eastAsia="Times New Roman"/>
          <w:color w:val="000000"/>
        </w:rPr>
        <w:t>in</w:t>
      </w:r>
      <w:r w:rsidRPr="00650B12">
        <w:rPr>
          <w:rFonts w:eastAsia="Times New Roman"/>
          <w:color w:val="000000"/>
        </w:rPr>
        <w:t xml:space="preserve"> align</w:t>
      </w:r>
      <w:r w:rsidR="0014648D">
        <w:rPr>
          <w:rFonts w:eastAsia="Times New Roman"/>
          <w:color w:val="000000"/>
        </w:rPr>
        <w:t>ment</w:t>
      </w:r>
      <w:r w:rsidRPr="00650B12">
        <w:rPr>
          <w:rFonts w:eastAsia="Times New Roman"/>
          <w:color w:val="000000"/>
        </w:rPr>
        <w:t xml:space="preserve"> with peak nymphal </w:t>
      </w:r>
      <w:r w:rsidRPr="00650B12">
        <w:rPr>
          <w:rFonts w:eastAsia="Times New Roman"/>
          <w:i/>
          <w:iCs/>
          <w:color w:val="000000"/>
        </w:rPr>
        <w:t xml:space="preserve">I. scapularis </w:t>
      </w:r>
      <w:r w:rsidRPr="00650B12">
        <w:rPr>
          <w:rFonts w:eastAsia="Times New Roman"/>
          <w:color w:val="000000"/>
        </w:rPr>
        <w:t>tick activity in the Northeast</w:t>
      </w:r>
      <w:r w:rsidR="00FD17AB">
        <w:rPr>
          <w:rFonts w:eastAsia="Times New Roman"/>
          <w:color w:val="000000"/>
        </w:rPr>
        <w:t xml:space="preserve"> US</w:t>
      </w:r>
      <w:r w:rsidR="00537D87">
        <w:rPr>
          <w:rFonts w:eastAsia="Times New Roman"/>
          <w:color w:val="000000"/>
        </w:rPr>
        <w:fldChar w:fldCharType="begin"/>
      </w:r>
      <w:r w:rsidR="00537D87">
        <w:rPr>
          <w:rFonts w:eastAsia="Times New Roman"/>
          <w:color w:val="000000"/>
        </w:rPr>
        <w:instrText xml:space="preserve"> ADDIN ZOTERO_ITEM CSL_CITATION {"citationID":"qqXwG7MZ","properties":{"formattedCitation":"\\super 60\\nosupersub{}","plainCitation":"60","noteIndex":0},"citationItems":[{"id":91,"uris":["http://zotero.org/users/11055778/items/W8Q6YZ9L"],"itemData":{"id":91,"type":"article-journal","abstract":"The geographic pattern of human risk for infection with Borrelia burgdorferi sensu stricto, the tick-borne pathogen that causes Lyme disease, was mapped for the eastern United States. The map is based on standardized field sampling in 304 sites of the density of Ixodes scapularis host-seeking nymphs infected with B. burgdorferi, which is closely associated with human infection risk. Risk factors for the presence and density of infected nymphs were used to model a continuous 8 km×8 km resolution predictive surface of human risk, including confidence intervals for each pixel. Discontinuous Lyme disease risk foci were identified in the Northeast and upper Midwest, with a transitional zone including sites with uninfected I. scapularis populations. Given frequent under- and over-diagnoses of Lyme disease, this map could act as a tool to guide surveillance, control, and prevention efforts and act as a baseline for studies tracking the spread of infection.","container-title":"The American Journal of Tropical Medicine and Hygiene","DOI":"10.4269/ajtmh.2012.11-0395","ISSN":"0002-9637","issue":"2","journalAbbreviation":"Am J Trop Med Hyg","note":"PMID: 22302869\nPMCID: PMC3269287","page":"320-327","source":"PubMed Central","title":"Human Risk of Infection with Borrelia burgdorferi, the Lyme Disease Agent, in Eastern United States","volume":"86","author":[{"family":"Diuk-Wasser","given":"Maria A."},{"family":"Hoen","given":"Anne Gatewood"},{"family":"Cislo","given":"Paul"},{"family":"Brinkerhoff","given":"Robert"},{"family":"Hamer","given":"Sarah A."},{"family":"Rowland","given":"Michelle"},{"family":"Cortinas","given":"Roberto"},{"family":"Vourc'h","given":"Gwenaël"},{"family":"Melton","given":"Forrest"},{"family":"Hickling","given":"Graham J."},{"family":"Tsao","given":"Jean I."},{"family":"Bunikis","given":"Jonas"},{"family":"Barbour","given":"Alan G."},{"family":"Kitron","given":"Uriel"},{"family":"Piesman","given":"Joseph"},{"family":"Fish","given":"Durland"}],"issued":{"date-parts":[["2012",2,1]]}}}],"schema":"https://github.com/citation-style-language/schema/raw/master/csl-citation.json"}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60</w:t>
      </w:r>
      <w:r w:rsidR="00537D87">
        <w:rPr>
          <w:rFonts w:eastAsia="Times New Roman"/>
          <w:color w:val="000000"/>
        </w:rPr>
        <w:fldChar w:fldCharType="end"/>
      </w:r>
      <w:r w:rsidRPr="00650B12">
        <w:rPr>
          <w:rFonts w:eastAsia="Times New Roman"/>
          <w:color w:val="000000"/>
        </w:rPr>
        <w:t>.</w:t>
      </w:r>
      <w:r>
        <w:rPr>
          <w:rFonts w:eastAsia="Times New Roman"/>
          <w:color w:val="000000"/>
        </w:rPr>
        <w:t xml:space="preserve"> </w:t>
      </w:r>
    </w:p>
    <w:p w14:paraId="3CB78B1F" w14:textId="77777777" w:rsidR="00FD17AB" w:rsidRPr="00C66872" w:rsidRDefault="00FD17AB" w:rsidP="00350C50">
      <w:pPr>
        <w:widowControl/>
        <w:rPr>
          <w:rFonts w:eastAsia="Times New Roman"/>
          <w:color w:val="000000"/>
        </w:rPr>
      </w:pPr>
    </w:p>
    <w:p w14:paraId="165A4936" w14:textId="133C71FB" w:rsidR="00836DCA" w:rsidRDefault="0014648D" w:rsidP="00350C50">
      <w:pPr>
        <w:widowControl/>
        <w:rPr>
          <w:rFonts w:eastAsia="Times New Roman"/>
          <w:color w:val="000000"/>
        </w:rPr>
      </w:pPr>
      <w:r>
        <w:rPr>
          <w:rFonts w:eastAsia="Times New Roman"/>
          <w:color w:val="000000"/>
        </w:rPr>
        <w:t xml:space="preserve">For </w:t>
      </w:r>
      <w:r w:rsidR="00BA713A" w:rsidRPr="00BA713A">
        <w:rPr>
          <w:rFonts w:eastAsia="Times New Roman"/>
          <w:color w:val="000000"/>
        </w:rPr>
        <w:t xml:space="preserve">a </w:t>
      </w:r>
      <w:r w:rsidR="00172CD1">
        <w:rPr>
          <w:rFonts w:eastAsia="Times New Roman"/>
          <w:color w:val="000000"/>
        </w:rPr>
        <w:t>city partner</w:t>
      </w:r>
      <w:r w:rsidR="00BA713A" w:rsidRPr="00BA713A">
        <w:rPr>
          <w:rFonts w:eastAsia="Times New Roman"/>
          <w:color w:val="000000"/>
        </w:rPr>
        <w:t xml:space="preserve"> to join the UWIN network</w:t>
      </w:r>
      <w:r>
        <w:rPr>
          <w:rFonts w:eastAsia="Times New Roman"/>
          <w:color w:val="000000"/>
        </w:rPr>
        <w:t>, t</w:t>
      </w:r>
      <w:r w:rsidRPr="00BA713A">
        <w:rPr>
          <w:rFonts w:eastAsia="Times New Roman"/>
          <w:color w:val="000000"/>
        </w:rPr>
        <w:t xml:space="preserve">he </w:t>
      </w:r>
      <w:r>
        <w:rPr>
          <w:rFonts w:eastAsia="Times New Roman"/>
          <w:color w:val="000000"/>
        </w:rPr>
        <w:t>main</w:t>
      </w:r>
      <w:r w:rsidRPr="00BA713A">
        <w:rPr>
          <w:rFonts w:eastAsia="Times New Roman"/>
          <w:color w:val="000000"/>
        </w:rPr>
        <w:t xml:space="preserve"> requirement </w:t>
      </w:r>
      <w:r w:rsidR="00BA713A" w:rsidRPr="00BA713A">
        <w:rPr>
          <w:rFonts w:eastAsia="Times New Roman"/>
          <w:color w:val="000000"/>
        </w:rPr>
        <w:t>is to establish at least one transect that can accommodate 25</w:t>
      </w:r>
      <w:r w:rsidR="00793EFF">
        <w:rPr>
          <w:rFonts w:eastAsia="Times New Roman"/>
          <w:color w:val="000000"/>
        </w:rPr>
        <w:t>–</w:t>
      </w:r>
      <w:r w:rsidR="00BA713A" w:rsidRPr="00BA713A">
        <w:rPr>
          <w:rFonts w:eastAsia="Times New Roman"/>
          <w:color w:val="000000"/>
        </w:rPr>
        <w:t>30</w:t>
      </w:r>
      <w:r>
        <w:rPr>
          <w:rFonts w:eastAsia="Times New Roman"/>
          <w:color w:val="000000"/>
        </w:rPr>
        <w:t xml:space="preserve"> </w:t>
      </w:r>
      <w:r w:rsidR="00376F71">
        <w:rPr>
          <w:rFonts w:eastAsia="Times New Roman"/>
          <w:color w:val="000000"/>
        </w:rPr>
        <w:t>wildlife</w:t>
      </w:r>
      <w:r w:rsidR="00BA713A" w:rsidRPr="00BA713A">
        <w:rPr>
          <w:rFonts w:eastAsia="Times New Roman"/>
          <w:color w:val="000000"/>
        </w:rPr>
        <w:t xml:space="preserve"> camera </w:t>
      </w:r>
      <w:r w:rsidR="00793EFF">
        <w:rPr>
          <w:rFonts w:eastAsia="Times New Roman"/>
          <w:color w:val="000000"/>
        </w:rPr>
        <w:t xml:space="preserve">station </w:t>
      </w:r>
      <w:r>
        <w:rPr>
          <w:rFonts w:eastAsia="Times New Roman"/>
          <w:color w:val="000000"/>
        </w:rPr>
        <w:t>sites</w:t>
      </w:r>
      <w:r w:rsidR="00537D87">
        <w:rPr>
          <w:rFonts w:eastAsia="Times New Roman"/>
          <w:color w:val="000000"/>
        </w:rPr>
        <w:fldChar w:fldCharType="begin"/>
      </w:r>
      <w:r w:rsidR="00537D87">
        <w:rPr>
          <w:rFonts w:eastAsia="Times New Roman"/>
          <w:color w:val="000000"/>
        </w:rPr>
        <w:instrText xml:space="preserve"> ADDIN ZOTERO_ITEM CSL_CITATION {"citationID":"iI25GLVy","properties":{"formattedCitation":"\\super 58\\nosupersub{}","plainCitation":"58","noteIndex":0},"citationItems":[{"id":572,"uris":["http://zotero.org/users/11055778/items/DHBYN6FJ"],"itemData":{"id":572,"type":"article-journal","abstract":"Research on urban wildlife can help promote coexistence and guide future interactions between humans and wildlife in developed regions, but most such investigations are limited to short-term, single-species studies, typically conducted within a single city. This restricted focus prevents scientists from recognizing global patterns and first principles regarding urban wildlife behavior and ecology. To overcome these limitations, we have designed a pioneering research network, the Urban Wildlife Information Network (UWIN), whereby partners collaborate across several cities to systematically collect data to populate long-term datasets on multiple species in urban areas. Data collected via UWIN support analyses that will enable us to build basic theory related to urban wildlife ecology. An analysis of mammals in seven metropolitan regions suggests that common species are similar across cities, but relative rates of occupancy differ markedly. We ultimately view UWIN as an applied tool that can be used to connect the public to urban nature at a continental scale, and provide information critical to urban planners and landscape architects. Our network therefore has the potential to advance knowledge and to improve the ability to plan and manage cities to support biodiversity.","container-title":"Frontiers in Ecology and the Environment","DOI":"10.1002/fee.2030","ISSN":"1540-9309","issue":"4","language":"en","note":"_eprint: https://onlinelibrary.wiley.com/doi/pdf/10.1002/fee.2030","page":"232-239","source":"Wiley Online Library","title":"Advancing urban wildlife research through a multi-city collaboration","volume":"17","author":[{"family":"Magle","given":"Seth B"},{"family":"Fidino","given":"Mason"},{"family":"Lehrer","given":"Elizabeth W"},{"family":"Gallo","given":"Travis"},{"family":"Mulligan","given":"Matthew P"},{"family":"Ríos","given":"María Jazmín"},{"family":"Ahlers","given":"Adam A"},{"family":"Angstmann","given":"Julia"},{"family":"Belaire","given":"Amy"},{"family":"Dugelby","given":"Barbara"},{"family":"Gramza","given":"Ashley"},{"family":"Hartley","given":"Laurel"},{"family":"MacDougall","given":"Brandon"},{"family":"Ryan","given":"Travis"},{"family":"Salsbury","given":"Carmen"},{"family":"Sander","given":"Heather"},{"family":"Schell","given":"Christopher"},{"family":"Simon","given":"Kelly"},{"family":"St Onge","given":"Sarah"},{"family":"Drake","given":"David"}],"issued":{"date-parts":[["2019"]]}}}],"schema":"https://github.com/citation-style-language/schema/raw/master/csl-citation.json"}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58</w:t>
      </w:r>
      <w:r w:rsidR="00537D87">
        <w:rPr>
          <w:rFonts w:eastAsia="Times New Roman"/>
          <w:color w:val="000000"/>
        </w:rPr>
        <w:fldChar w:fldCharType="end"/>
      </w:r>
      <w:r w:rsidR="00105FDA" w:rsidRPr="00BA713A">
        <w:rPr>
          <w:rFonts w:eastAsia="Times New Roman"/>
          <w:color w:val="000000"/>
        </w:rPr>
        <w:t xml:space="preserve">; </w:t>
      </w:r>
      <w:r w:rsidR="00465669" w:rsidRPr="00465669">
        <w:rPr>
          <w:rFonts w:eastAsia="Times New Roman"/>
          <w:color w:val="000000"/>
        </w:rPr>
        <w:t>there is no minimum length requirement, nor does the transect need to follow a straight line.</w:t>
      </w:r>
      <w:r w:rsidR="00465669">
        <w:rPr>
          <w:rFonts w:eastAsia="Times New Roman"/>
          <w:color w:val="000000"/>
        </w:rPr>
        <w:t xml:space="preserve"> </w:t>
      </w:r>
      <w:r w:rsidR="00172CD1">
        <w:rPr>
          <w:rFonts w:eastAsia="Times New Roman"/>
          <w:color w:val="000000"/>
        </w:rPr>
        <w:t>For the UWIN</w:t>
      </w:r>
      <w:r w:rsidR="009B103E">
        <w:rPr>
          <w:rFonts w:eastAsia="Times New Roman"/>
          <w:color w:val="000000"/>
        </w:rPr>
        <w:t xml:space="preserve"> network</w:t>
      </w:r>
      <w:r w:rsidR="00172CD1">
        <w:rPr>
          <w:rFonts w:eastAsia="Times New Roman"/>
          <w:color w:val="000000"/>
        </w:rPr>
        <w:t xml:space="preserve"> requirements,</w:t>
      </w:r>
      <w:r w:rsidR="00376F71">
        <w:rPr>
          <w:rFonts w:eastAsia="Times New Roman"/>
          <w:color w:val="000000"/>
        </w:rPr>
        <w:t xml:space="preserve"> wildlife</w:t>
      </w:r>
      <w:r w:rsidR="00172CD1">
        <w:rPr>
          <w:rFonts w:eastAsia="Times New Roman"/>
          <w:color w:val="000000"/>
        </w:rPr>
        <w:t xml:space="preserve"> c</w:t>
      </w:r>
      <w:r w:rsidR="00BA713A" w:rsidRPr="00BA713A">
        <w:rPr>
          <w:rFonts w:eastAsia="Times New Roman"/>
          <w:color w:val="000000"/>
        </w:rPr>
        <w:t>amera stations can be established in any area that wildlife use</w:t>
      </w:r>
      <w:r w:rsidR="00E60324">
        <w:rPr>
          <w:rFonts w:eastAsia="Times New Roman"/>
          <w:color w:val="000000"/>
        </w:rPr>
        <w:t>,</w:t>
      </w:r>
      <w:r w:rsidR="00BA713A" w:rsidRPr="00BA713A">
        <w:rPr>
          <w:rFonts w:eastAsia="Times New Roman"/>
          <w:color w:val="000000"/>
        </w:rPr>
        <w:t xml:space="preserve"> including backyards</w:t>
      </w:r>
      <w:r w:rsidR="00537D87">
        <w:rPr>
          <w:rFonts w:eastAsia="Times New Roman"/>
          <w:color w:val="000000"/>
        </w:rPr>
        <w:fldChar w:fldCharType="begin"/>
      </w:r>
      <w:r w:rsidR="00537D87">
        <w:rPr>
          <w:rFonts w:eastAsia="Times New Roman"/>
          <w:color w:val="000000"/>
        </w:rPr>
        <w:instrText xml:space="preserve"> ADDIN ZOTERO_ITEM CSL_CITATION {"citationID":"jKgjXEAw","properties":{"formattedCitation":"\\super 58\\nosupersub{}","plainCitation":"58","noteIndex":0},"citationItems":[{"id":572,"uris":["http://zotero.org/users/11055778/items/DHBYN6FJ"],"itemData":{"id":572,"type":"article-journal","abstract":"Research on urban wildlife can help promote coexistence and guide future interactions between humans and wildlife in developed regions, but most such investigations are limited to short-term, single-species studies, typically conducted within a single city. This restricted focus prevents scientists from recognizing global patterns and first principles regarding urban wildlife behavior and ecology. To overcome these limitations, we have designed a pioneering research network, the Urban Wildlife Information Network (UWIN), whereby partners collaborate across several cities to systematically collect data to populate long-term datasets on multiple species in urban areas. Data collected via UWIN support analyses that will enable us to build basic theory related to urban wildlife ecology. An analysis of mammals in seven metropolitan regions suggests that common species are similar across cities, but relative rates of occupancy differ markedly. We ultimately view UWIN as an applied tool that can be used to connect the public to urban nature at a continental scale, and provide information critical to urban planners and landscape architects. Our network therefore has the potential to advance knowledge and to improve the ability to plan and manage cities to support biodiversity.","container-title":"Frontiers in Ecology and the Environment","DOI":"10.1002/fee.2030","ISSN":"1540-9309","issue":"4","language":"en","note":"_eprint: https://onlinelibrary.wiley.com/doi/pdf/10.1002/fee.2030","page":"232-239","source":"Wiley Online Library","title":"Advancing urban wildlife research through a multi-city collaboration","volume":"17","author":[{"family":"Magle","given":"Seth B"},{"family":"Fidino","given":"Mason"},{"family":"Lehrer","given":"Elizabeth W"},{"family":"Gallo","given":"Travis"},{"family":"Mulligan","given":"Matthew P"},{"family":"Ríos","given":"María Jazmín"},{"family":"Ahlers","given":"Adam A"},{"family":"Angstmann","given":"Julia"},{"family":"Belaire","given":"Amy"},{"family":"Dugelby","given":"Barbara"},{"family":"Gramza","given":"Ashley"},{"family":"Hartley","given":"Laurel"},{"family":"MacDougall","given":"Brandon"},{"family":"Ryan","given":"Travis"},{"family":"Salsbury","given":"Carmen"},{"family":"Sander","given":"Heather"},{"family":"Schell","given":"Christopher"},{"family":"Simon","given":"Kelly"},{"family":"St Onge","given":"Sarah"},{"family":"Drake","given":"David"}],"issued":{"date-parts":[["2019"]]}}}],"schema":"https://github.com/citation-style-language/schema/raw/master/csl-citation.json"}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58</w:t>
      </w:r>
      <w:r w:rsidR="00537D87">
        <w:rPr>
          <w:rFonts w:eastAsia="Times New Roman"/>
          <w:color w:val="000000"/>
        </w:rPr>
        <w:fldChar w:fldCharType="end"/>
      </w:r>
      <w:r w:rsidR="00172CD1">
        <w:rPr>
          <w:rFonts w:eastAsia="Times New Roman"/>
          <w:color w:val="000000"/>
        </w:rPr>
        <w:t xml:space="preserve">. However, the </w:t>
      </w:r>
      <w:r w:rsidR="00836DCA">
        <w:rPr>
          <w:rFonts w:eastAsia="Times New Roman"/>
          <w:color w:val="000000"/>
        </w:rPr>
        <w:t>TWUSS</w:t>
      </w:r>
      <w:r w:rsidR="00BA713A" w:rsidRPr="00BA713A">
        <w:rPr>
          <w:rFonts w:eastAsia="Times New Roman"/>
          <w:color w:val="000000"/>
        </w:rPr>
        <w:t xml:space="preserve"> focuse</w:t>
      </w:r>
      <w:r w:rsidR="00836DCA">
        <w:rPr>
          <w:rFonts w:eastAsia="Times New Roman"/>
          <w:color w:val="000000"/>
        </w:rPr>
        <w:t>s</w:t>
      </w:r>
      <w:r w:rsidR="00BA713A" w:rsidRPr="00BA713A">
        <w:rPr>
          <w:rFonts w:eastAsia="Times New Roman"/>
          <w:color w:val="000000"/>
        </w:rPr>
        <w:t xml:space="preserve"> on public or semi-public </w:t>
      </w:r>
      <w:r w:rsidR="00350C50">
        <w:rPr>
          <w:rFonts w:eastAsia="Times New Roman"/>
          <w:color w:val="000000"/>
        </w:rPr>
        <w:t>greenspace</w:t>
      </w:r>
      <w:r w:rsidR="00BA713A" w:rsidRPr="00BA713A">
        <w:rPr>
          <w:rFonts w:eastAsia="Times New Roman"/>
          <w:color w:val="000000"/>
        </w:rPr>
        <w:t>s</w:t>
      </w:r>
      <w:r w:rsidR="00E60324">
        <w:rPr>
          <w:rFonts w:eastAsia="Times New Roman"/>
          <w:color w:val="000000"/>
        </w:rPr>
        <w:t>,</w:t>
      </w:r>
      <w:r w:rsidR="00BA713A" w:rsidRPr="00BA713A">
        <w:rPr>
          <w:rFonts w:eastAsia="Times New Roman"/>
          <w:color w:val="000000"/>
        </w:rPr>
        <w:t xml:space="preserve"> including city parks, cemeteries, forest preserves, golf courses, or large gardens for </w:t>
      </w:r>
      <w:r w:rsidR="00376F71">
        <w:rPr>
          <w:rFonts w:eastAsia="Times New Roman"/>
          <w:color w:val="000000"/>
        </w:rPr>
        <w:t xml:space="preserve">wildlife </w:t>
      </w:r>
      <w:r w:rsidR="00BA713A" w:rsidRPr="00BA713A">
        <w:rPr>
          <w:rFonts w:eastAsia="Times New Roman"/>
          <w:color w:val="000000"/>
        </w:rPr>
        <w:t>camera placements to capture the distribution of more sensitive target species, such as white-tailed deer and skunks</w:t>
      </w:r>
      <w:r w:rsidR="00537D87">
        <w:rPr>
          <w:rFonts w:eastAsia="Times New Roman"/>
          <w:color w:val="000000"/>
        </w:rPr>
        <w:fldChar w:fldCharType="begin"/>
      </w:r>
      <w:r w:rsidR="00537D87">
        <w:rPr>
          <w:rFonts w:eastAsia="Times New Roman"/>
          <w:color w:val="000000"/>
        </w:rPr>
        <w:instrText xml:space="preserve"> ADDIN ZOTERO_ITEM CSL_CITATION {"citationID":"h7q3ZIx7","properties":{"formattedCitation":"\\super 6\\nosupersub{}","plainCitation":"6","noteIndex":0},"citationItems":[{"id":1035,"uris":["http://zotero.org/users/11055778/items/5ZF7ST98"],"itemData":{"id":1035,"type":"article-journal","abstract":"As urban growth expands and natural environments fragment, it is essential to understand the ecological roles fulfilled by urban green spaces. To evaluate how urban green spaces function as wildlife habitat, we estimated mammal diversity and metacommunity dynamics in city parks, cemeteries, golf courses, and natural areas throughout the greater Chicago, Illinois, USA region. We found similar α-diversity (with the exception of city parks), but remarkably dissimilar communities in different urban green spaces. Additionally, the type of urban green space greatly influenced species colonization and persistence rates. For example, coyotes (Canis latrans) had the highest, but white-tailed deer (Odocoileus virginianus) the lowest probability of persistence in golf courses compared to other green space types. Further, most species had a difficult time colonizing city parks even when sites were seemingly available. Our results indicate that urban green spaces contribute different, but collectively important, habitats for maintaining and conserving biodiversity in cities.","container-title":"Ecological Applications","DOI":"10.1002/eap.1611","ISSN":"1939-5582","issue":"8","language":"en","note":"_eprint: https://onlinelibrary.wiley.com/doi/pdf/10.1002/eap.1611","page":"2330-2341","source":"Wiley Online Library","title":"Mammal diversity and metacommunity dynamics in urban green spaces: implications for urban wildlife conservation","title-short":"Mammal diversity and metacommunity dynamics in urban green spaces","volume":"27","author":[{"family":"Gallo","given":"Travis"},{"family":"Fidino","given":"Mason"},{"family":"Lehrer","given":"Elizabeth W."},{"family":"Magle","given":"Seth B."}],"issued":{"date-parts":[["2017"]]}}}],"schema":"https://github.com/citation-style-language/schema/raw/master/csl-citation.json"}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6</w:t>
      </w:r>
      <w:r w:rsidR="00537D87">
        <w:rPr>
          <w:rFonts w:eastAsia="Times New Roman"/>
          <w:color w:val="000000"/>
        </w:rPr>
        <w:fldChar w:fldCharType="end"/>
      </w:r>
      <w:r w:rsidR="00BA713A" w:rsidRPr="00BA713A">
        <w:rPr>
          <w:rFonts w:eastAsia="Times New Roman"/>
          <w:color w:val="000000"/>
        </w:rPr>
        <w:t xml:space="preserve">. The NYC transect is 55 km in length </w:t>
      </w:r>
      <w:r w:rsidR="000C22FC">
        <w:rPr>
          <w:rFonts w:eastAsia="Times New Roman"/>
          <w:color w:val="000000"/>
        </w:rPr>
        <w:t xml:space="preserve">and </w:t>
      </w:r>
      <w:r w:rsidR="00BA713A" w:rsidRPr="00BA713A">
        <w:rPr>
          <w:rFonts w:eastAsia="Times New Roman"/>
          <w:color w:val="000000"/>
        </w:rPr>
        <w:t xml:space="preserve">4 km wide, broken into ten 5 </w:t>
      </w:r>
      <w:r w:rsidR="00FD17AB">
        <w:rPr>
          <w:rFonts w:eastAsia="Times New Roman"/>
          <w:color w:val="000000"/>
        </w:rPr>
        <w:t>km-long</w:t>
      </w:r>
      <w:r w:rsidR="00BA713A" w:rsidRPr="00BA713A">
        <w:rPr>
          <w:rFonts w:eastAsia="Times New Roman"/>
          <w:color w:val="000000"/>
        </w:rPr>
        <w:t xml:space="preserve"> segments. Four</w:t>
      </w:r>
      <w:r w:rsidR="00376F71">
        <w:rPr>
          <w:rFonts w:eastAsia="Times New Roman"/>
          <w:color w:val="000000"/>
        </w:rPr>
        <w:t xml:space="preserve"> wildlife</w:t>
      </w:r>
      <w:r w:rsidR="00BA713A" w:rsidRPr="00BA713A">
        <w:rPr>
          <w:rFonts w:eastAsia="Times New Roman"/>
          <w:color w:val="000000"/>
        </w:rPr>
        <w:t xml:space="preserve"> camera stations were established in each segment in 2022 for a total of 40 wildlife sampling locations spanning Brooklyn through Nassau County, NY</w:t>
      </w:r>
      <w:r w:rsidR="00E60324">
        <w:rPr>
          <w:rFonts w:eastAsia="Times New Roman"/>
          <w:color w:val="000000"/>
        </w:rPr>
        <w:t>. I</w:t>
      </w:r>
      <w:r w:rsidR="00E60324" w:rsidRPr="00E60324">
        <w:rPr>
          <w:rFonts w:eastAsia="Times New Roman"/>
          <w:color w:val="000000"/>
        </w:rPr>
        <w:t>n 2023</w:t>
      </w:r>
      <w:r w:rsidR="00E60324">
        <w:rPr>
          <w:rFonts w:eastAsia="Times New Roman"/>
          <w:color w:val="000000"/>
        </w:rPr>
        <w:t>, a</w:t>
      </w:r>
      <w:r w:rsidR="00BA713A" w:rsidRPr="00BA713A">
        <w:rPr>
          <w:rFonts w:eastAsia="Times New Roman"/>
          <w:color w:val="000000"/>
        </w:rPr>
        <w:t>n additional segment was added in Staten Island, NY. For tick collections, golf courses</w:t>
      </w:r>
      <w:r w:rsidR="00694C31">
        <w:rPr>
          <w:rFonts w:eastAsia="Times New Roman"/>
          <w:color w:val="000000"/>
        </w:rPr>
        <w:t xml:space="preserve"> were excluded</w:t>
      </w:r>
      <w:r w:rsidR="00BA713A" w:rsidRPr="00BA713A">
        <w:rPr>
          <w:rFonts w:eastAsia="Times New Roman"/>
          <w:color w:val="000000"/>
        </w:rPr>
        <w:t xml:space="preserve"> due to their use of </w:t>
      </w:r>
      <w:r w:rsidR="00836DCA">
        <w:rPr>
          <w:rFonts w:eastAsia="Times New Roman"/>
          <w:color w:val="000000"/>
        </w:rPr>
        <w:t>insecticides</w:t>
      </w:r>
      <w:r w:rsidR="00BA713A" w:rsidRPr="00BA713A">
        <w:rPr>
          <w:rFonts w:eastAsia="Times New Roman"/>
          <w:color w:val="000000"/>
        </w:rPr>
        <w:t xml:space="preserve"> and active tick management</w:t>
      </w:r>
      <w:r w:rsidR="00465669">
        <w:rPr>
          <w:rFonts w:eastAsia="Times New Roman"/>
          <w:color w:val="000000"/>
        </w:rPr>
        <w:t>, which</w:t>
      </w:r>
      <w:r w:rsidR="00BA713A" w:rsidRPr="00BA713A">
        <w:rPr>
          <w:rFonts w:eastAsia="Times New Roman"/>
          <w:color w:val="000000"/>
        </w:rPr>
        <w:t xml:space="preserve"> may interfere with the data</w:t>
      </w:r>
      <w:r w:rsidR="00537D87">
        <w:rPr>
          <w:rFonts w:eastAsia="Times New Roman"/>
          <w:color w:val="000000"/>
        </w:rPr>
        <w:fldChar w:fldCharType="begin"/>
      </w:r>
      <w:r w:rsidR="00537D87">
        <w:rPr>
          <w:rFonts w:eastAsia="Times New Roman"/>
          <w:color w:val="000000"/>
        </w:rPr>
        <w:instrText xml:space="preserve"> ADDIN ZOTERO_ITEM CSL_CITATION {"citationID":"bM6VXDNw","properties":{"formattedCitation":"\\super 61\\nosupersub{}","plainCitation":"61","noteIndex":0},"citationItems":[{"id":5153,"uris":["http://zotero.org/users/11055778/items/L5MQ8J2V"],"itemData":{"id":5153,"type":"article-journal","abstract":"This study quantifies golf course pesticide risk in five regions across the US (Florida, East Texas, Northwest, Midwest, and Northeast) and three countries in Europe (UK, Denmark, and Norway) with the objective of determining how pesticide risk on golf courses varied as a function of climate, regulatory environment, and facility-level economic factors. The hazard quotient model was used to estimate acute pesticide risk to mammals specifically. Data from 68 golf courses are included in the study, with a minimum of at least five golf courses in each region. Though the dataset is small, it is representative of the population at confidence level of 75 % with a 15 % margin of error. Pesticide risk appeared to be similar across US regions with varied climates, and significantly lower in the UK, and lowest in Norway and Denmark. In the Southern US (East Texas and Florida), greens contribute most to total pesticide risk while in nearly all other regions fairways make the greatest contribution to overall pesticide risk. The relationship between facility-level economic factors such as maintenance budget was limited in most regions of the study, except in the Northern US (Midwest, Northwest, and Northeast) where maintenance and pesticide budget correlated to pesticide risk and use intensity. However, there was a strong relationship between regulatory environment and pesticide risk across all regions. Pesticide risk was significantly lower in Norway, Denmark, and the UK, where twenty or fewer active ingredients were available to golf course superintendents, than it was in US where depending on the state between 200 and 250 pesticide active ingredients were registered for use on golf courses.","container-title":"Science of The Total Environment","DOI":"10.1016/j.scitotenv.2023.162498","ISSN":"0048-9697","journalAbbreviation":"Science of The Total Environment","page":"162498","source":"ScienceDirect","title":"Analyzing golf course pesticide risk across the US and Europe—The importance of regulatory environment","volume":"874","author":[{"family":"Bekken","given":"Michael A. H."},{"family":"Soldat","given":"Douglas J."},{"family":"Koch","given":"Paul L."},{"family":"Schimenti","given":"Carl S."},{"family":"Rossi","given":"Frank S."},{"family":"Aamlid","given":"Trygve S."},{"family":"Hesselsøe","given":"Karin J."},{"family":"Petersen","given":"Torben K."},{"family":"Straw","given":"Chase M."},{"family":"Unruh","given":"J. Bryan"},{"family":"Kowalewski","given":"Alec R."},{"family":"Spring","given":"Christian"}],"issued":{"date-parts":[["2023",5,20]]}}}],"schema":"https://github.com/citation-style-language/schema/raw/master/csl-citation.json"} </w:instrText>
      </w:r>
      <w:r w:rsidR="00537D87">
        <w:rPr>
          <w:rFonts w:eastAsia="Times New Roman"/>
          <w:color w:val="000000"/>
        </w:rPr>
        <w:fldChar w:fldCharType="separate"/>
      </w:r>
      <w:r w:rsidR="00537D87" w:rsidRPr="00537D87">
        <w:rPr>
          <w:color w:val="000000"/>
          <w:vertAlign w:val="superscript"/>
        </w:rPr>
        <w:t>61</w:t>
      </w:r>
      <w:r w:rsidR="00537D87">
        <w:rPr>
          <w:rFonts w:eastAsia="Times New Roman"/>
          <w:color w:val="000000"/>
        </w:rPr>
        <w:fldChar w:fldCharType="end"/>
      </w:r>
      <w:r w:rsidR="00537D87">
        <w:rPr>
          <w:rFonts w:eastAsia="Times New Roman"/>
          <w:color w:val="000000"/>
        </w:rPr>
        <w:t xml:space="preserve">, </w:t>
      </w:r>
      <w:r w:rsidR="00BA713A" w:rsidRPr="00BA713A">
        <w:rPr>
          <w:rFonts w:eastAsia="Times New Roman"/>
          <w:color w:val="000000"/>
        </w:rPr>
        <w:t xml:space="preserve">resulting in 29 of the </w:t>
      </w:r>
      <w:r w:rsidR="00017249">
        <w:rPr>
          <w:rFonts w:eastAsia="Times New Roman"/>
          <w:color w:val="000000"/>
        </w:rPr>
        <w:t xml:space="preserve">wildlife camera </w:t>
      </w:r>
      <w:r w:rsidR="00BA713A" w:rsidRPr="00BA713A">
        <w:rPr>
          <w:rFonts w:eastAsia="Times New Roman"/>
          <w:color w:val="000000"/>
        </w:rPr>
        <w:t>sites</w:t>
      </w:r>
      <w:r w:rsidR="00836DCA">
        <w:rPr>
          <w:rFonts w:eastAsia="Times New Roman"/>
          <w:color w:val="000000"/>
        </w:rPr>
        <w:t xml:space="preserve"> </w:t>
      </w:r>
      <w:r w:rsidR="00427839">
        <w:rPr>
          <w:rFonts w:eastAsia="Times New Roman"/>
          <w:color w:val="000000"/>
        </w:rPr>
        <w:t xml:space="preserve">also </w:t>
      </w:r>
      <w:r w:rsidR="00465669">
        <w:rPr>
          <w:rFonts w:eastAsia="Times New Roman"/>
          <w:color w:val="000000"/>
        </w:rPr>
        <w:t xml:space="preserve">becoming </w:t>
      </w:r>
      <w:r w:rsidR="00427839">
        <w:rPr>
          <w:rFonts w:eastAsia="Times New Roman"/>
          <w:color w:val="000000"/>
        </w:rPr>
        <w:t>sites</w:t>
      </w:r>
      <w:r w:rsidR="00836DCA">
        <w:rPr>
          <w:rFonts w:eastAsia="Times New Roman"/>
          <w:color w:val="000000"/>
        </w:rPr>
        <w:t xml:space="preserve"> for tick collections</w:t>
      </w:r>
      <w:r w:rsidR="00E60324">
        <w:rPr>
          <w:rFonts w:eastAsia="Times New Roman"/>
          <w:color w:val="000000"/>
        </w:rPr>
        <w:t>.</w:t>
      </w:r>
    </w:p>
    <w:p w14:paraId="588FBADD" w14:textId="77777777" w:rsidR="00650B12" w:rsidRDefault="00650B12" w:rsidP="00350C50">
      <w:pPr>
        <w:widowControl/>
        <w:rPr>
          <w:rFonts w:eastAsia="Times New Roman"/>
          <w:color w:val="000000"/>
        </w:rPr>
      </w:pPr>
    </w:p>
    <w:p w14:paraId="61EBD4D4" w14:textId="3936B6A2" w:rsidR="004C1674" w:rsidRDefault="00650B12" w:rsidP="00E60324">
      <w:pPr>
        <w:widowControl/>
        <w:rPr>
          <w:rFonts w:eastAsia="Times New Roman"/>
        </w:rPr>
      </w:pPr>
      <w:r>
        <w:rPr>
          <w:rFonts w:eastAsia="Times New Roman"/>
        </w:rPr>
        <w:t xml:space="preserve">The TWUSS differs from other tick surveillance systems in the urbanization gradient transect design and the </w:t>
      </w:r>
      <w:r w:rsidR="00416118">
        <w:rPr>
          <w:rFonts w:eastAsia="Times New Roman"/>
        </w:rPr>
        <w:t>pairing</w:t>
      </w:r>
      <w:r>
        <w:rPr>
          <w:rFonts w:eastAsia="Times New Roman"/>
        </w:rPr>
        <w:t xml:space="preserve"> of standardized tick and wildlife data collection methods</w:t>
      </w:r>
      <w:r w:rsidR="00537D87">
        <w:rPr>
          <w:rFonts w:eastAsia="Times New Roman"/>
        </w:rPr>
        <w:fldChar w:fldCharType="begin"/>
      </w:r>
      <w:r w:rsidR="00537D87">
        <w:rPr>
          <w:rFonts w:eastAsia="Times New Roman"/>
        </w:rPr>
        <w:instrText xml:space="preserve"> ADDIN ZOTERO_ITEM CSL_CITATION {"citationID":"Iq1eBpaR","properties":{"formattedCitation":"\\super 26, 62, 63\\nosupersub{}","plainCitation":"26, 62, 63","noteIndex":0},"citationItems":[{"id":4039,"uris":["http://zotero.org/users/11055778/items/ND8LIUE6"],"itemData":{"id":4039,"type":"article-journal","abstract":"The infectious disease surveillance system is a key support tool for public health decision making. Current research concentrates on optimizing static sentinel deployment to address the problem of incomplete data due to the lack of sufficient surveillance resources. In this study, we introduce an information-guided adaptive learning strategy for the dynamic surveillance of infectious diseases. The goal is to improve monitoring effectiveness in situations where it is possible to adjust the focus of surveillance, such as serial surveys and allocation of testing tools. Specifically, we develop a probabilistic neural network model to learn spatio-temporal correlations among the numbers of infections. Based on a probabilistic model, we evaluate the information gain of monitoring a spatio-temporal target and design a greedy selection algorithm for monitoring targets selection. Moreover, we integrate two major surveillance objectives, i.e., informativeness and coverage, in the monitoring target selection. The experimental results on the synthetic dataset and two real-world datasets demonstrate the effectiveness of our approach, showcasing the promise of further exploration and application of dynamic adaptive active surveillance.","container-title":"Infectious Disease Modelling","DOI":"10.1016/j.idm.2024.10.005","ISSN":"2468-2152","issue":"1","journalAbbreviation":"Infect Dis Model","note":"PMID: 39582604\nPMCID: PMC11585678","page":"257-267","source":"PubMed Central","title":"Information-guided adaptive learning approach for active surveillance of infectious diseases","volume":"10","author":[{"family":"Tan","given":"Qi"},{"family":"Zhang","given":"Chenyang"},{"family":"Xia","given":"Jiwen"},{"family":"Wang","given":"Ruiqi"},{"family":"Zhou","given":"Lian"},{"family":"Du","given":"Zhanwei"},{"family":"Shi","given":"Benyun"}],"issued":{"date-parts":[["2024",10,26]]}}},{"id":5163,"uris":["http://zotero.org/users/11055778/items/ETSGKAJP"],"itemData":{"id":5163,"type":"article-journal","abstract":"Significant global ecological changes continue to drive emergence of tick-borne zoonoses around the world. This poses an important threat to both human and animal health, and highlights the need for surveillance systems that are capable of monitoring these complex diseases effectively across different stages of the emergence process. Our objective was to develop an evidence-based framework for surveillance of emerging tick-borne zoonoses. We conducted a realist review to understand the available approaches and major challenges associated with surveillance of emerging tick-borne zoonoses. Lyme disease, with a specific focus on emergence in Canada, was used as a case study to provide real-world context, since the process of disease emergence is ongoing in this country. We synthesize the results to propose a novel framework for adaptive surveillance of emerging tick-borne zoonoses. Goals for each phase of disease emergence are highlighted and approaches are suggested. The framework emphasizes the needs for surveillance systems to be inclusive, standardized, comprehensive and sustainable. We build upon a growing body of infectious disease literature that is advocating for reform to surveillance systems. Although our framework has been developed for tick-borne zoonoses, it is flexible and has the potential to be applied to a variety of other vector-borne and zoonotic diseases.","container-title":"One Health","DOI":"10.1016/j.onehlt.2019.100083","ISSN":"2352-7714","journalAbbreviation":"One Health","page":"100083","source":"ScienceDirect","title":"A framework for adaptive surveillance of emerging tick-borne zoonoses","volume":"7","author":[{"family":"Clow","given":"Katie M."},{"family":"Leighton","given":"Patrick A."},{"family":"Pearl","given":"David L."},{"family":"Jardine","given":"Claire M."}],"issued":{"date-parts":[["2019",6,1]]}}},{"id":5168,"uris":["http://zotero.org/users/11055778/items/RHZNV63S"],"itemData":{"id":5168,"type":"article-journal","abstract":"In recent decades, tickborne disease (TBD) cases and established populations of medically important ticks have been reported over expanding geographic areas, and an increasing number of tickborne bacteria, viruses, and protozoans have been recognized as human pathogens, collectively contributing to an increasing burden of TBDs in the United States.The prevention and diagnosis of TBDs depend greatly on an accurate understanding by the public and healthcare providers of when and where persons are at risk for exposure to human-biting ticks and to the pathogens these ticks transmit. However, national maps showing the distributions of medically important ticks and the presence or prevalence of tickborne pathogens are often incomplete, outdated, or lacking entirely. Similar deficiencies exist regarding geographic variability in host-seeking tick abundance. Efforts to accurately depict acarological risk are hampered by lack of systematic and routine surveillance for medically important ticks and their associated human pathogens. In this review, we: 1) outline the public health importance of tick surveillance; 2) identify gaps in knowledge regarding the distributions and abundance of medically important ticks in the United States and the presence and prevalence of their associated pathogens; 3) describe key objectives for tick surveillance and review methods appropriate for addressing those goals; and 4) assess current capacity and barriers to implementation and sustainability of tick surveillance programs.","container-title":"Journal of Medical Entomology","DOI":"10.1093/jme/tjaa087","ISSN":"0022-2585, 1938-2928","issue":"4","journalAbbreviation":"ment","note":"publisher: Entomological Society of America","page":"1490-1502","source":"bioone-org.ezproxy.cul.columbia.edu","title":"Tick and Tickborne Pathogen Surveillance as a Public Health Tool in the United States","volume":"58","author":[{"family":"Eisen","given":"Rebecca J."},{"family":"Paddock","given":"Christopher D."}],"issued":{"date-parts":[["2020",5]]}}}],"schema":"https://github.com/citation-style-language/schema/raw/master/csl-citation.json"} </w:instrText>
      </w:r>
      <w:r w:rsidR="00537D87">
        <w:rPr>
          <w:rFonts w:eastAsia="Times New Roman"/>
        </w:rPr>
        <w:fldChar w:fldCharType="separate"/>
      </w:r>
      <w:r w:rsidR="00537D87" w:rsidRPr="00537D87">
        <w:rPr>
          <w:vertAlign w:val="superscript"/>
        </w:rPr>
        <w:t>26</w:t>
      </w:r>
      <w:r w:rsidR="00AA6EBA">
        <w:rPr>
          <w:vertAlign w:val="superscript"/>
        </w:rPr>
        <w:t>,</w:t>
      </w:r>
      <w:r w:rsidR="00537D87" w:rsidRPr="00537D87">
        <w:rPr>
          <w:vertAlign w:val="superscript"/>
        </w:rPr>
        <w:t>62,63</w:t>
      </w:r>
      <w:r w:rsidR="00537D87">
        <w:rPr>
          <w:rFonts w:eastAsia="Times New Roman"/>
        </w:rPr>
        <w:fldChar w:fldCharType="end"/>
      </w:r>
      <w:r>
        <w:rPr>
          <w:rFonts w:eastAsia="Times New Roman"/>
        </w:rPr>
        <w:t xml:space="preserve">. </w:t>
      </w:r>
      <w:r w:rsidR="004F404D">
        <w:rPr>
          <w:rFonts w:eastAsia="Times New Roman"/>
        </w:rPr>
        <w:t xml:space="preserve">Many governmental and non-governmental </w:t>
      </w:r>
      <w:r w:rsidR="00BE6C9E">
        <w:rPr>
          <w:rFonts w:eastAsia="Times New Roman"/>
        </w:rPr>
        <w:t xml:space="preserve">institutions </w:t>
      </w:r>
      <w:r w:rsidR="004F404D">
        <w:rPr>
          <w:rFonts w:eastAsia="Times New Roman"/>
        </w:rPr>
        <w:t xml:space="preserve">are engaged in </w:t>
      </w:r>
      <w:r w:rsidR="00BE6C9E">
        <w:rPr>
          <w:rFonts w:eastAsia="Times New Roman"/>
        </w:rPr>
        <w:t>tick surveillance</w:t>
      </w:r>
      <w:r w:rsidR="00537D87">
        <w:rPr>
          <w:rFonts w:eastAsia="Times New Roman"/>
        </w:rPr>
        <w:fldChar w:fldCharType="begin"/>
      </w:r>
      <w:r w:rsidR="00537D87">
        <w:rPr>
          <w:rFonts w:eastAsia="Times New Roman"/>
        </w:rPr>
        <w:instrText xml:space="preserve"> ADDIN ZOTERO_ITEM CSL_CITATION {"citationID":"30hxidwU","properties":{"formattedCitation":"\\super 64\\nosupersub{}","plainCitation":"64","noteIndex":0},"citationItems":[{"id":5178,"uris":["http://zotero.org/users/11055778/items/83GFW3FK"],"itemData":{"id":5178,"type":"article-journal","abstract":"Reported cases of vector-borne diseases in the United States have more than tripled since 2004, characterized by steadily increasing incidence of tick-borne diseases and sporadic outbreaks of domestic and invasive mosquito-borne diseases. An effective public health response to these trends relies on public health surveillance and laboratory systems, proven prevention and mitigation measures, scalable capacity to implement these measures, sensitive and specific diagnostics, and effective therapeutics. However, significant obstacles hinder successful implementation of these public health strategies. The recent emergence of Haemaphysalis longicornis, the first invasive tick to emerge in the United States in approximately 80 years, serves as the most recent example of the need for a coordinated public health response. Addressing the dual needs for innovation and discovery and for building state and local capacities may overcome current challenges in vector-borne disease prevention and control, but will require coordination across a national network of collaborators operating under a national strategy. Such an effort should reduce the impact of emerging vectors and could reverse the increasing trend of vector-borne disease incidence and associated morbidity and mortality.","container-title":"The American Journal of Tropical Medicine and Hygiene","DOI":"10.4269/ajtmh.18-0841","ISSN":"0002-9637","issue":"2","journalAbbreviation":"Am J Trop Med Hyg","note":"PMID: 30499427\nPMCID: PMC6367643","page":"242-245","source":"PubMed Central","title":"Combatting the Increasing Threat of Vector-Borne Disease in the United States with a National Vector-Borne Disease Prevention and Control System","volume":"100","author":[{"family":"Petersen","given":"Lyle R."},{"family":"Beard","given":"Charles B."},{"family":"Visser","given":"Susanna N."}],"issued":{"date-parts":[["2019",2]]}}}],"schema":"https://github.com/citation-style-language/schema/raw/master/csl-citation.json"} </w:instrText>
      </w:r>
      <w:r w:rsidR="00537D87">
        <w:rPr>
          <w:rFonts w:eastAsia="Times New Roman"/>
        </w:rPr>
        <w:fldChar w:fldCharType="separate"/>
      </w:r>
      <w:r w:rsidR="00537D87" w:rsidRPr="00537D87">
        <w:rPr>
          <w:vertAlign w:val="superscript"/>
        </w:rPr>
        <w:t>64</w:t>
      </w:r>
      <w:r w:rsidR="00537D87">
        <w:rPr>
          <w:rFonts w:eastAsia="Times New Roman"/>
        </w:rPr>
        <w:fldChar w:fldCharType="end"/>
      </w:r>
      <w:r w:rsidR="00537D87">
        <w:rPr>
          <w:rFonts w:eastAsia="Times New Roman"/>
        </w:rPr>
        <w:t xml:space="preserve">. </w:t>
      </w:r>
      <w:r w:rsidR="004F404D">
        <w:rPr>
          <w:rFonts w:eastAsia="Times New Roman"/>
        </w:rPr>
        <w:t xml:space="preserve">However, </w:t>
      </w:r>
      <w:r w:rsidR="00BE6C9E">
        <w:rPr>
          <w:rFonts w:eastAsia="Times New Roman"/>
        </w:rPr>
        <w:lastRenderedPageBreak/>
        <w:t>most</w:t>
      </w:r>
      <w:r w:rsidR="004F404D">
        <w:rPr>
          <w:rFonts w:eastAsia="Times New Roman"/>
        </w:rPr>
        <w:t xml:space="preserve"> tick surveillance efforts </w:t>
      </w:r>
      <w:r w:rsidR="00863AB0">
        <w:rPr>
          <w:rFonts w:eastAsia="Times New Roman"/>
        </w:rPr>
        <w:t xml:space="preserve">have a limited objective of </w:t>
      </w:r>
      <w:r w:rsidR="003A6614">
        <w:rPr>
          <w:rFonts w:eastAsia="Times New Roman"/>
        </w:rPr>
        <w:t xml:space="preserve">detecting </w:t>
      </w:r>
      <w:r w:rsidR="00863AB0">
        <w:rPr>
          <w:rFonts w:eastAsia="Times New Roman"/>
        </w:rPr>
        <w:t xml:space="preserve">tick presence and </w:t>
      </w:r>
      <w:r w:rsidR="004F404D">
        <w:rPr>
          <w:rFonts w:eastAsia="Times New Roman"/>
        </w:rPr>
        <w:t>rely on passive</w:t>
      </w:r>
      <w:r w:rsidR="00E60324">
        <w:rPr>
          <w:rFonts w:eastAsia="Times New Roman"/>
        </w:rPr>
        <w:t>,</w:t>
      </w:r>
      <w:r w:rsidR="004F404D">
        <w:rPr>
          <w:rFonts w:eastAsia="Times New Roman"/>
        </w:rPr>
        <w:t xml:space="preserve"> unstandardized surveillance methods</w:t>
      </w:r>
      <w:r w:rsidR="00537D87">
        <w:rPr>
          <w:rFonts w:eastAsia="Times New Roman"/>
        </w:rPr>
        <w:fldChar w:fldCharType="begin"/>
      </w:r>
      <w:r w:rsidR="00537D87">
        <w:rPr>
          <w:rFonts w:eastAsia="Times New Roman"/>
        </w:rPr>
        <w:instrText xml:space="preserve"> ADDIN ZOTERO_ITEM CSL_CITATION {"citationID":"pMPAfxzw","properties":{"formattedCitation":"\\super 62, 63, 65\\nosupersub{}","plainCitation":"62, 63, 65","noteIndex":0},"citationItems":[{"id":5163,"uris":["http://zotero.org/users/11055778/items/ETSGKAJP"],"itemData":{"id":5163,"type":"article-journal","abstract":"Significant global ecological changes continue to drive emergence of tick-borne zoonoses around the world. This poses an important threat to both human and animal health, and highlights the need for surveillance systems that are capable of monitoring these complex diseases effectively across different stages of the emergence process. Our objective was to develop an evidence-based framework for surveillance of emerging tick-borne zoonoses. We conducted a realist review to understand the available approaches and major challenges associated with surveillance of emerging tick-borne zoonoses. Lyme disease, with a specific focus on emergence in Canada, was used as a case study to provide real-world context, since the process of disease emergence is ongoing in this country. We synthesize the results to propose a novel framework for adaptive surveillance of emerging tick-borne zoonoses. Goals for each phase of disease emergence are highlighted and approaches are suggested. The framework emphasizes the needs for surveillance systems to be inclusive, standardized, comprehensive and sustainable. We build upon a growing body of infectious disease literature that is advocating for reform to surveillance systems. Although our framework has been developed for tick-borne zoonoses, it is flexible and has the potential to be applied to a variety of other vector-borne and zoonotic diseases.","container-title":"One Health","DOI":"10.1016/j.onehlt.2019.100083","ISSN":"2352-7714","journalAbbreviation":"One Health","page":"100083","source":"ScienceDirect","title":"A framework for adaptive surveillance of emerging tick-borne zoonoses","volume":"7","author":[{"family":"Clow","given":"Katie M."},{"family":"Leighton","given":"Patrick A."},{"family":"Pearl","given":"David L."},{"family":"Jardine","given":"Claire M."}],"issued":{"date-parts":[["2019",6,1]]}}},{"id":5168,"uris":["http://zotero.org/users/11055778/items/RHZNV63S"],"itemData":{"id":5168,"type":"article-journal","abstract":"In recent decades, tickborne disease (TBD) cases and established populations of medically important ticks have been reported over expanding geographic areas, and an increasing number of tickborne bacteria, viruses, and protozoans have been recognized as human pathogens, collectively contributing to an increasing burden of TBDs in the United States.The prevention and diagnosis of TBDs depend greatly on an accurate understanding by the public and healthcare providers of when and where persons are at risk for exposure to human-biting ticks and to the pathogens these ticks transmit. However, national maps showing the distributions of medically important ticks and the presence or prevalence of tickborne pathogens are often incomplete, outdated, or lacking entirely. Similar deficiencies exist regarding geographic variability in host-seeking tick abundance. Efforts to accurately depict acarological risk are hampered by lack of systematic and routine surveillance for medically important ticks and their associated human pathogens. In this review, we: 1) outline the public health importance of tick surveillance; 2) identify gaps in knowledge regarding the distributions and abundance of medically important ticks in the United States and the presence and prevalence of their associated pathogens; 3) describe key objectives for tick surveillance and review methods appropriate for addressing those goals; and 4) assess current capacity and barriers to implementation and sustainability of tick surveillance programs.","container-title":"Journal of Medical Entomology","DOI":"10.1093/jme/tjaa087","ISSN":"0022-2585, 1938-2928","issue":"4","journalAbbreviation":"ment","note":"publisher: Entomological Society of America","page":"1490-1502","source":"bioone-org.ezproxy.cul.columbia.edu","title":"Tick and Tickborne Pathogen Surveillance as a Public Health Tool in the United States","volume":"58","author":[{"family":"Eisen","given":"Rebecca J."},{"family":"Paddock","given":"Christopher D."}],"issued":{"date-parts":[["2020",5]]}}},{"id":5162,"uris":["http://zotero.org/users/11055778/items/TXA2L9XC"],"itemData":{"id":5162,"type":"article-journal","abstract":"Tickborne diseases are an increasing public health threat in the United States. Prevention and diagnosis of tickborne diseases are improved by access to current and accurate information on where medically important ticks and their associated human and veterinary pathogens are present, their local abundance or prevalence, and when ticks are actively seeking hosts. The true extent of tick and tickborne pathogen expansion is poorly defined, in part because of a lack of nationally standardized tick surveillance. We surveyed 140 vector-borne disease professionals working in state, county, and local public health and vector control agencies to assess their 1) tick surveillance program objectives, 2) pathogen testing methods, 3) tick control practices, 4) data communication strategies, and 5) barriers to program development and operation. Fewer than half of respondents reported that their jurisdiction was engaged in routine, active tick surveillance, but nearly two-thirds reported engaging in passive tick surveillance. Detection of tick presence was the most commonly stated current surveillance objective (76.2%). Most of the programs currently supporting tick pathogen testing were in the Northeast (70.8%), Upper and Central Midwest (64.3%), and the West (71.4%) regions. The most common pathogens screened for were Rickettsia spp. (Rickettsiales: Rickettsiaceae) and bacterial and viral agents transmitted by Ixodes (Acari: Ixodidae) ticks. Only 12% of respondents indicated their jurisdiction directly conducts or otherwise financially supports tick control. Responses indicated that their ability to expand the capacity of tick surveillance and control programs was impeded by inconsistent funding, limited infrastructure, guidance on best practices, and institutional capacity to perform these functions.","container-title":"Journal of Medical Entomology","DOI":"10.1093/jme/tjaa094","ISSN":"0022-2585","issue":"4","journalAbbreviation":"J Med Entomol","page":"1503-1512","source":"Silverchair","title":"A Survey of Tick Surveillance and Control Practices in the United States","volume":"58","author":[{"family":"Mader","given":"Emily M"},{"family":"Ganser","given":"Claudia"},{"family":"Geiger","given":"Annie"},{"family":"Harrington","given":"Laura C"},{"family":"Foley","given":"Janet"},{"family":"Smith","given":"Rebecca L"},{"family":"Mateus-Pinilla","given":"Nohra"},{"family":"Teel","given":"Pete D"},{"family":"Eisen","given":"Rebecca J"}],"issued":{"date-parts":[["2021",7,1]]}}}],"schema":"https://github.com/citation-style-language/schema/raw/master/csl-citation.json"} </w:instrText>
      </w:r>
      <w:r w:rsidR="00537D87">
        <w:rPr>
          <w:rFonts w:eastAsia="Times New Roman"/>
        </w:rPr>
        <w:fldChar w:fldCharType="separate"/>
      </w:r>
      <w:r w:rsidR="00537D87" w:rsidRPr="00537D87">
        <w:rPr>
          <w:vertAlign w:val="superscript"/>
        </w:rPr>
        <w:t>62</w:t>
      </w:r>
      <w:r w:rsidR="00AA6EBA">
        <w:rPr>
          <w:vertAlign w:val="superscript"/>
        </w:rPr>
        <w:t>,</w:t>
      </w:r>
      <w:r w:rsidR="00537D87" w:rsidRPr="00537D87">
        <w:rPr>
          <w:vertAlign w:val="superscript"/>
        </w:rPr>
        <w:t>63,65</w:t>
      </w:r>
      <w:r w:rsidR="00537D87">
        <w:rPr>
          <w:rFonts w:eastAsia="Times New Roman"/>
        </w:rPr>
        <w:fldChar w:fldCharType="end"/>
      </w:r>
      <w:r w:rsidR="004F404D">
        <w:rPr>
          <w:rFonts w:eastAsia="Times New Roman"/>
        </w:rPr>
        <w:t xml:space="preserve">. Passive surveillance methods </w:t>
      </w:r>
      <w:r w:rsidR="00A31F96">
        <w:rPr>
          <w:rFonts w:eastAsia="Times New Roman"/>
        </w:rPr>
        <w:t>(i.e.</w:t>
      </w:r>
      <w:r w:rsidR="00E60324">
        <w:rPr>
          <w:rFonts w:eastAsia="Times New Roman"/>
        </w:rPr>
        <w:t>,</w:t>
      </w:r>
      <w:r w:rsidR="00A31F96">
        <w:rPr>
          <w:rFonts w:eastAsia="Times New Roman"/>
        </w:rPr>
        <w:t xml:space="preserve"> tick reports on community science platforms) </w:t>
      </w:r>
      <w:r w:rsidR="004F404D">
        <w:rPr>
          <w:rFonts w:eastAsia="Times New Roman"/>
        </w:rPr>
        <w:t xml:space="preserve">are advantageous </w:t>
      </w:r>
      <w:r w:rsidR="00863AB0">
        <w:rPr>
          <w:rFonts w:eastAsia="Times New Roman"/>
        </w:rPr>
        <w:t xml:space="preserve">over active surveillance methods </w:t>
      </w:r>
      <w:r w:rsidR="004F404D">
        <w:rPr>
          <w:rFonts w:eastAsia="Times New Roman"/>
        </w:rPr>
        <w:t>in their low cost</w:t>
      </w:r>
      <w:r w:rsidR="00863AB0">
        <w:rPr>
          <w:rFonts w:eastAsia="Times New Roman"/>
        </w:rPr>
        <w:t xml:space="preserve"> and </w:t>
      </w:r>
      <w:r w:rsidR="00BE6C9E">
        <w:rPr>
          <w:rFonts w:eastAsia="Times New Roman"/>
        </w:rPr>
        <w:t xml:space="preserve">relative </w:t>
      </w:r>
      <w:r w:rsidR="00863AB0">
        <w:rPr>
          <w:rFonts w:eastAsia="Times New Roman"/>
        </w:rPr>
        <w:t>effort</w:t>
      </w:r>
      <w:r w:rsidR="00BE6C9E">
        <w:rPr>
          <w:rFonts w:eastAsia="Times New Roman"/>
        </w:rPr>
        <w:t xml:space="preserve"> to maintain</w:t>
      </w:r>
      <w:r w:rsidR="00537D87">
        <w:rPr>
          <w:rFonts w:eastAsia="Times New Roman"/>
        </w:rPr>
        <w:fldChar w:fldCharType="begin"/>
      </w:r>
      <w:r w:rsidR="00537D87">
        <w:rPr>
          <w:rFonts w:eastAsia="Times New Roman"/>
        </w:rPr>
        <w:instrText xml:space="preserve"> ADDIN ZOTERO_ITEM CSL_CITATION {"citationID":"nXsnhNhc","properties":{"formattedCitation":"\\super 62, 66\\nosupersub{}","plainCitation":"62, 66","noteIndex":0},"citationItems":[{"id":5163,"uris":["http://zotero.org/users/11055778/items/ETSGKAJP"],"itemData":{"id":5163,"type":"article-journal","abstract":"Significant global ecological changes continue to drive emergence of tick-borne zoonoses around the world. This poses an important threat to both human and animal health, and highlights the need for surveillance systems that are capable of monitoring these complex diseases effectively across different stages of the emergence process. Our objective was to develop an evidence-based framework for surveillance of emerging tick-borne zoonoses. We conducted a realist review to understand the available approaches and major challenges associated with surveillance of emerging tick-borne zoonoses. Lyme disease, with a specific focus on emergence in Canada, was used as a case study to provide real-world context, since the process of disease emergence is ongoing in this country. We synthesize the results to propose a novel framework for adaptive surveillance of emerging tick-borne zoonoses. Goals for each phase of disease emergence are highlighted and approaches are suggested. The framework emphasizes the needs for surveillance systems to be inclusive, standardized, comprehensive and sustainable. We build upon a growing body of infectious disease literature that is advocating for reform to surveillance systems. Although our framework has been developed for tick-borne zoonoses, it is flexible and has the potential to be applied to a variety of other vector-borne and zoonotic diseases.","container-title":"One Health","DOI":"10.1016/j.onehlt.2019.100083","ISSN":"2352-7714","journalAbbreviation":"One Health","page":"100083","source":"ScienceDirect","title":"A framework for adaptive surveillance of emerging tick-borne zoonoses","volume":"7","author":[{"family":"Clow","given":"Katie M."},{"family":"Leighton","given":"Patrick A."},{"family":"Pearl","given":"David L."},{"family":"Jardine","given":"Claire M."}],"issued":{"date-parts":[["2019",6,1]]}}},{"id":5170,"uris":["http://zotero.org/users/11055778/items/UMZEU8VK"],"itemData":{"id":5170,"type":"article-journal","abstract":"As tick vector ranges expand and the number of tickborne disease cases rise, physicians, veterinarians, and the public are faced with diagnostic, treatment, and prevention challenges. Traditional methods of active surveillance (e.g., flagging) can be time-consuming, spatially limited, and costly, while passive surveillance can broadly monitor tick distributions and infection rates. However, laboratory testing can require service fees in addition to mailing and processing time, which can put a tick-bite victim outside the window of potential prophylactic options or under unnecessary antibiotic administration. We performed a retrospective analysis of a national photograph-based crowdsourced tick surveillance system to determine the accuracy of identifying ticks by photograph when compared to those same ticks identified by microscopy and molecular methods at a tick testing laboratory. Ticks identified by photograph were correct to species with an overall accuracy of 96.7% (CI: 0.9522, 0.9781; P &amp;lt; 0.001), while identification accuracy for Ixodes scapularis Say (Ixodida: Ixodidae), Amblyomma americanum Linnaeus (Ixodida: Ixodidae), and Dermacentor variabilis Say (Ixodida: Ixodidae), three ticks of medical importance, was 98.2% (Cohen’s kappa [κ] = 0.9575; 95% CI: 0.9698, 0.9897), 98.8% (κ = 0.9466, 95% CI: 0.9776, 0.9941), and 98.8% (κ = 0.9515, 95% CI: 0.9776, 0.9941), respectively. Fitted generalized linear models revealed that tick species and stage were the most significant predictive factors that contributed to correct photograph-based tick identifications. Neither engorgement, season, nor location of submission affected identification ability. These results provide strong support for the utility of photograph-based tick surveillance as a tool for risk assessment and monitoring among commonly encountered ticks of medical concern.","container-title":"Journal of Medical Entomology","DOI":"10.1093/jme/tjaa140","ISSN":"0022-2585","issue":"6","journalAbbreviation":"J Med Entomol","page":"1955-1963","source":"Silverchair","title":"Crowdsourced Photographs as an Effective Method for Large-Scale Passive Tick Surveillance","volume":"57","author":[{"family":"Kopsco","given":"Heather L"},{"family":"Xu","given":"Guang"},{"family":"Luo","given":"Chu-Yuan"},{"family":"Rich","given":"Stephen M"},{"family":"Mather","given":"Thomas N"}],"issued":{"date-parts":[["2020",11,13]]}}}],"schema":"https://github.com/citation-style-language/schema/raw/master/csl-citation.json"} </w:instrText>
      </w:r>
      <w:r w:rsidR="00537D87">
        <w:rPr>
          <w:rFonts w:eastAsia="Times New Roman"/>
        </w:rPr>
        <w:fldChar w:fldCharType="separate"/>
      </w:r>
      <w:r w:rsidR="00537D87" w:rsidRPr="00537D87">
        <w:rPr>
          <w:vertAlign w:val="superscript"/>
        </w:rPr>
        <w:t>62,66</w:t>
      </w:r>
      <w:r w:rsidR="00537D87">
        <w:rPr>
          <w:rFonts w:eastAsia="Times New Roman"/>
        </w:rPr>
        <w:fldChar w:fldCharType="end"/>
      </w:r>
      <w:r w:rsidR="00863AB0">
        <w:rPr>
          <w:rFonts w:eastAsia="Times New Roman"/>
        </w:rPr>
        <w:t xml:space="preserve"> but do not allow for </w:t>
      </w:r>
      <w:r w:rsidR="00E60324">
        <w:rPr>
          <w:rFonts w:eastAsia="Times New Roman"/>
        </w:rPr>
        <w:t xml:space="preserve">a </w:t>
      </w:r>
      <w:r w:rsidR="00863AB0">
        <w:rPr>
          <w:rFonts w:eastAsia="Times New Roman"/>
        </w:rPr>
        <w:t>deep understanding of spatial and temporal trends</w:t>
      </w:r>
      <w:r w:rsidR="00537D87">
        <w:rPr>
          <w:rFonts w:eastAsia="Times New Roman"/>
        </w:rPr>
        <w:fldChar w:fldCharType="begin"/>
      </w:r>
      <w:r w:rsidR="00537D87">
        <w:rPr>
          <w:rFonts w:eastAsia="Times New Roman"/>
        </w:rPr>
        <w:instrText xml:space="preserve"> ADDIN ZOTERO_ITEM CSL_CITATION {"citationID":"PrqBwGKc","properties":{"formattedCitation":"\\super 63\\nosupersub{}","plainCitation":"63","noteIndex":0},"citationItems":[{"id":5168,"uris":["http://zotero.org/users/11055778/items/RHZNV63S"],"itemData":{"id":5168,"type":"article-journal","abstract":"In recent decades, tickborne disease (TBD) cases and established populations of medically important ticks have been reported over expanding geographic areas, and an increasing number of tickborne bacteria, viruses, and protozoans have been recognized as human pathogens, collectively contributing to an increasing burden of TBDs in the United States.The prevention and diagnosis of TBDs depend greatly on an accurate understanding by the public and healthcare providers of when and where persons are at risk for exposure to human-biting ticks and to the pathogens these ticks transmit. However, national maps showing the distributions of medically important ticks and the presence or prevalence of tickborne pathogens are often incomplete, outdated, or lacking entirely. Similar deficiencies exist regarding geographic variability in host-seeking tick abundance. Efforts to accurately depict acarological risk are hampered by lack of systematic and routine surveillance for medically important ticks and their associated human pathogens. In this review, we: 1) outline the public health importance of tick surveillance; 2) identify gaps in knowledge regarding the distributions and abundance of medically important ticks in the United States and the presence and prevalence of their associated pathogens; 3) describe key objectives for tick surveillance and review methods appropriate for addressing those goals; and 4) assess current capacity and barriers to implementation and sustainability of tick surveillance programs.","container-title":"Journal of Medical Entomology","DOI":"10.1093/jme/tjaa087","ISSN":"0022-2585, 1938-2928","issue":"4","journalAbbreviation":"ment","note":"publisher: Entomological Society of America","page":"1490-1502","source":"bioone-org.ezproxy.cul.columbia.edu","title":"Tick and Tickborne Pathogen Surveillance as a Public Health Tool in the United States","volume":"58","author":[{"family":"Eisen","given":"Rebecca J."},{"family":"Paddock","given":"Christopher D."}],"issued":{"date-parts":[["2020",5]]}}}],"schema":"https://github.com/citation-style-language/schema/raw/master/csl-citation.json"} </w:instrText>
      </w:r>
      <w:r w:rsidR="00537D87">
        <w:rPr>
          <w:rFonts w:eastAsia="Times New Roman"/>
        </w:rPr>
        <w:fldChar w:fldCharType="separate"/>
      </w:r>
      <w:r w:rsidR="00537D87" w:rsidRPr="00537D87">
        <w:rPr>
          <w:vertAlign w:val="superscript"/>
        </w:rPr>
        <w:t>63</w:t>
      </w:r>
      <w:r w:rsidR="00537D87">
        <w:rPr>
          <w:rFonts w:eastAsia="Times New Roman"/>
        </w:rPr>
        <w:fldChar w:fldCharType="end"/>
      </w:r>
      <w:r w:rsidR="00863AB0">
        <w:rPr>
          <w:rFonts w:eastAsia="Times New Roman"/>
        </w:rPr>
        <w:t>.</w:t>
      </w:r>
      <w:r w:rsidR="00005A56">
        <w:rPr>
          <w:rFonts w:eastAsia="Times New Roman"/>
        </w:rPr>
        <w:t xml:space="preserve"> </w:t>
      </w:r>
      <w:r w:rsidR="00572702">
        <w:rPr>
          <w:rFonts w:eastAsia="Times New Roman"/>
        </w:rPr>
        <w:t>In 2020, the</w:t>
      </w:r>
      <w:r w:rsidR="0070264E">
        <w:rPr>
          <w:rFonts w:eastAsia="Times New Roman"/>
        </w:rPr>
        <w:t xml:space="preserve"> Center</w:t>
      </w:r>
      <w:r w:rsidR="0032157D">
        <w:rPr>
          <w:rFonts w:eastAsia="Times New Roman"/>
        </w:rPr>
        <w:t>s</w:t>
      </w:r>
      <w:r w:rsidR="0070264E">
        <w:rPr>
          <w:rFonts w:eastAsia="Times New Roman"/>
        </w:rPr>
        <w:t xml:space="preserve"> for Disease Control and Prevention (CDC) published a comprehensive guide to active tick surveillance that includes detailed directions for conducting tick </w:t>
      </w:r>
      <w:r w:rsidR="00572702">
        <w:rPr>
          <w:rFonts w:eastAsia="Times New Roman"/>
        </w:rPr>
        <w:t>drags</w:t>
      </w:r>
      <w:r w:rsidR="00E60324">
        <w:rPr>
          <w:rFonts w:eastAsia="Times New Roman"/>
        </w:rPr>
        <w:t>,</w:t>
      </w:r>
      <w:r w:rsidR="00572702">
        <w:rPr>
          <w:rFonts w:eastAsia="Times New Roman"/>
        </w:rPr>
        <w:t xml:space="preserve"> yet</w:t>
      </w:r>
      <w:r w:rsidR="0070264E">
        <w:rPr>
          <w:rFonts w:eastAsia="Times New Roman"/>
        </w:rPr>
        <w:t xml:space="preserve"> contains </w:t>
      </w:r>
      <w:r w:rsidR="004C1674">
        <w:rPr>
          <w:rFonts w:eastAsia="Times New Roman"/>
        </w:rPr>
        <w:t>only general</w:t>
      </w:r>
      <w:r w:rsidR="0070264E">
        <w:rPr>
          <w:rFonts w:eastAsia="Times New Roman"/>
        </w:rPr>
        <w:t xml:space="preserve"> guidance</w:t>
      </w:r>
      <w:r w:rsidR="00572702">
        <w:rPr>
          <w:rFonts w:eastAsia="Times New Roman"/>
        </w:rPr>
        <w:t xml:space="preserve"> on</w:t>
      </w:r>
      <w:r w:rsidR="0070264E">
        <w:rPr>
          <w:rFonts w:eastAsia="Times New Roman"/>
        </w:rPr>
        <w:t xml:space="preserve"> site selection</w:t>
      </w:r>
      <w:r w:rsidR="00537D87">
        <w:rPr>
          <w:rFonts w:eastAsia="Times New Roman"/>
        </w:rPr>
        <w:fldChar w:fldCharType="begin"/>
      </w:r>
      <w:r w:rsidR="00537D87">
        <w:rPr>
          <w:rFonts w:eastAsia="Times New Roman"/>
        </w:rPr>
        <w:instrText xml:space="preserve"> ADDIN ZOTERO_ITEM CSL_CITATION {"citationID":"3jeCp0pT","properties":{"formattedCitation":"\\super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00537D87">
        <w:rPr>
          <w:rFonts w:eastAsia="Times New Roman"/>
        </w:rPr>
        <w:fldChar w:fldCharType="separate"/>
      </w:r>
      <w:r w:rsidR="00537D87" w:rsidRPr="00537D87">
        <w:rPr>
          <w:vertAlign w:val="superscript"/>
        </w:rPr>
        <w:t>59</w:t>
      </w:r>
      <w:r w:rsidR="00537D87">
        <w:rPr>
          <w:rFonts w:eastAsia="Times New Roman"/>
        </w:rPr>
        <w:fldChar w:fldCharType="end"/>
      </w:r>
      <w:r w:rsidR="00537D87">
        <w:rPr>
          <w:rFonts w:eastAsia="Times New Roman"/>
        </w:rPr>
        <w:t xml:space="preserve">, </w:t>
      </w:r>
      <w:r w:rsidR="00572702">
        <w:rPr>
          <w:rFonts w:eastAsia="Times New Roman"/>
        </w:rPr>
        <w:t xml:space="preserve">a critical step for </w:t>
      </w:r>
      <w:r w:rsidR="00416118">
        <w:rPr>
          <w:rFonts w:eastAsia="Times New Roman"/>
        </w:rPr>
        <w:t xml:space="preserve">evaluating </w:t>
      </w:r>
      <w:r w:rsidR="00974958">
        <w:rPr>
          <w:rFonts w:eastAsia="Times New Roman"/>
        </w:rPr>
        <w:t>tick hazard</w:t>
      </w:r>
      <w:r w:rsidR="00537D87">
        <w:rPr>
          <w:rFonts w:eastAsia="Times New Roman"/>
        </w:rPr>
        <w:fldChar w:fldCharType="begin"/>
      </w:r>
      <w:r w:rsidR="00537D87">
        <w:rPr>
          <w:rFonts w:eastAsia="Times New Roman"/>
        </w:rPr>
        <w:instrText xml:space="preserve"> ADDIN ZOTERO_ITEM CSL_CITATION {"citationID":"zOZeDWeQ","properties":{"formattedCitation":"\\super 67\\nosupersub{}","plainCitation":"67","noteIndex":0},"citationItems":[{"id":5181,"uris":["http://zotero.org/users/11055778/items/JV93Z7MM"],"itemData":{"id":5181,"type":"article-journal","abstract":"Research projects in the field of eco-epidemiology of tick-borne diseases often require extensive sampling of arthropod vectors in the field. The aim of our study was to use geographical information systems (GIS) to select appropriate sampling sites of Ixodes ricinus ticks in central European habitat for further ecological studies of vector-borne pathogens (tick-borne encephalitis virus and Borrelia burgdorferi sensu lato). The model area was the Czech-German borderland (the region of South Bohemia and two regions in Germany: the Upper Palatinate and Lower Bavaria) where numerous human tick-borne encephalitis cases are reported annually. We prepared the sampling site design as a multi-criteria evaluation (MCE) task. In the GIS environment, we conducted MCE with a set of environmental, socio-economic and epidemiological data (altitude, vegetation cover, number of tick-borne encephalitis cases recorded in the past, tourist activity). The MCE classified the surveyed area into two classes: suitable for tick collection and unsuitable for tick collection. Subsequently, 50 tick sampling sites were randomly selected in the suitable area: 30 in South Bohemia (Czech Republic) and 20 in the Upper Palatinate and Lower Bavaria regions (Bavaria, Germany). The sampling sites were identified and surveyed in the field. The presence of ticks was confirmed by flagging at each of the selected plots. The described MCE system represents a versatile tool for semi-randomized design of tick sampling sites for research projects in the field of tick-borne pathogen ecology as well as for tick-borne pathogen surveillance programs run by local health authorities.","container-title":"Ticks and Tick-borne Diseases","DOI":"10.1016/j.ttbdis.2019.04.014","ISSN":"1877-959X","issue":"4","journalAbbreviation":"Ticks and Tick-borne Diseases","page":"905-910","source":"ScienceDirect","title":"The use of multi-criteria evaluation for the selection of study plots for monitoring of &lt;i&gt;I. ricinus&lt;/i&gt; ticks – Example from Central Europe","volume":"10","author":[{"family":"Švec","given":"Pavel"},{"family":"Hönig","given":"Václav"},{"family":"Zubriková","given":"Dana"},{"family":"Wittmann","given":"Maria"},{"family":"Pfister","given":"Kurt"},{"family":"Grubhoffer","given":"Libor"}],"issued":{"date-parts":[["2019",6,1]]}}}],"schema":"https://github.com/citation-style-language/schema/raw/master/csl-citation.json"} </w:instrText>
      </w:r>
      <w:r w:rsidR="00537D87">
        <w:rPr>
          <w:rFonts w:eastAsia="Times New Roman"/>
        </w:rPr>
        <w:fldChar w:fldCharType="separate"/>
      </w:r>
      <w:r w:rsidR="00537D87" w:rsidRPr="00537D87">
        <w:rPr>
          <w:vertAlign w:val="superscript"/>
        </w:rPr>
        <w:t>67</w:t>
      </w:r>
      <w:r w:rsidR="00537D87">
        <w:rPr>
          <w:rFonts w:eastAsia="Times New Roman"/>
        </w:rPr>
        <w:fldChar w:fldCharType="end"/>
      </w:r>
      <w:r w:rsidR="0070264E">
        <w:rPr>
          <w:rFonts w:eastAsia="Times New Roman"/>
        </w:rPr>
        <w:t xml:space="preserve">. </w:t>
      </w:r>
      <w:r w:rsidR="00005A56">
        <w:rPr>
          <w:rFonts w:eastAsia="Times New Roman"/>
        </w:rPr>
        <w:t xml:space="preserve">Additionally, </w:t>
      </w:r>
      <w:r w:rsidR="003A6614">
        <w:rPr>
          <w:rFonts w:eastAsia="Times New Roman"/>
        </w:rPr>
        <w:t xml:space="preserve">current </w:t>
      </w:r>
      <w:r w:rsidR="00005A56">
        <w:rPr>
          <w:rFonts w:eastAsia="Times New Roman"/>
        </w:rPr>
        <w:t xml:space="preserve">tick surveillance methods rarely include paired wildlife </w:t>
      </w:r>
      <w:r w:rsidR="00583242">
        <w:rPr>
          <w:rFonts w:eastAsia="Times New Roman"/>
        </w:rPr>
        <w:t>monitoring</w:t>
      </w:r>
      <w:r w:rsidR="00E60324">
        <w:rPr>
          <w:rFonts w:eastAsia="Times New Roman"/>
        </w:rPr>
        <w:t>,</w:t>
      </w:r>
      <w:r w:rsidR="00005A56">
        <w:rPr>
          <w:rFonts w:eastAsia="Times New Roman"/>
        </w:rPr>
        <w:t xml:space="preserve"> despite tick ecology being tightly linked to</w:t>
      </w:r>
      <w:r w:rsidR="006E1A77">
        <w:rPr>
          <w:rFonts w:eastAsia="Times New Roman"/>
        </w:rPr>
        <w:t xml:space="preserve"> </w:t>
      </w:r>
      <w:r w:rsidR="00005A56">
        <w:rPr>
          <w:rFonts w:eastAsia="Times New Roman"/>
        </w:rPr>
        <w:t>their wildlife hosts</w:t>
      </w:r>
      <w:r w:rsidR="00537D87">
        <w:rPr>
          <w:rFonts w:eastAsia="Times New Roman"/>
        </w:rPr>
        <w:fldChar w:fldCharType="begin"/>
      </w:r>
      <w:r w:rsidR="00537D87">
        <w:rPr>
          <w:rFonts w:eastAsia="Times New Roman"/>
        </w:rPr>
        <w:instrText xml:space="preserve"> ADDIN ZOTERO_ITEM CSL_CITATION {"citationID":"DsfhfSgk","properties":{"formattedCitation":"\\super 68, 69\\nosupersub{}","plainCitation":"68, 69","noteIndex":0},"citationItems":[{"id":5175,"uris":["http://zotero.org/users/11055778/items/MFUBREGF"],"itemData":{"id":5175,"type":"article-journal","abstract":"Globally, vector-borne diseases are an increasing public health burden; in the United States, tick-borne diseases have tripled in the last three years. The United States Centers for Disease Control and Prevention (CDC) recognizes the need for resilience to the increasing vector-borne disease burden and has called for increased partnerships and sustained networks to identify and respond to the most pressing challenges that face vector-borne disease management, including increased surveillance. To increase applied research, develop communities of practice, and enhance workforce development, the CDC has created five regional Centers of Excellence in Vector-borne Disease. These Centers are a partnership of public health agencies, vector control groups, academic institutions, and industries. This special issue on tick and tick-borne disease surveillance is a collection of research articles on multiple aspects of surveillance from authors that are affiliated with or funded by the CDC Centers of Excellence. This body of work illustrates a community-based system of research by which participants share common problems and use integrated methodologies to produce outputs and effect outcomes that benefit human, animal and environmental health.","container-title":"Insects","DOI":"10.3390/insects10100361","ISSN":"2075-4450","issue":"10","journalAbbreviation":"Insects","note":"PMID: 31635108\nPMCID: PMC6835491","page":"361","source":"PubMed Central","title":"Advancing the Science of Tick and Tick-Borne Disease Surveillance in the United States","volume":"10","author":[{"family":"Wisely","given":"Samantha M."},{"family":"Glass","given":"Gregory E."}],"issued":{"date-parts":[["2019",10,19]]}}},{"id":5173,"uris":["http://zotero.org/users/11055778/items/QHK6VMEC"],"itemData":{"id":5173,"type":"article-journal","abstract":"We conducted a large-scale, passive regional survey of ticks associated with wildlife of the eastern United States. Our primary goals were to better assess the current geographical distribution of exotic Haemaphysalis longicornis and to identify potential wild mammalian and avian host species. However, this large-scale survey also provided valuable information regarding the distribution and host associations for many other important tick species that utilize wildlife as hosts.","container-title":"Parasites &amp; Vectors","DOI":"10.1186/s13071-022-05425-1","ISSN":"1756-3305","issue":"1","journalAbbreviation":"Parasites Vectors","language":"en","page":"331","source":"Springer Link","title":"The wild life of ticks: Using passive surveillance to determine the distribution and wildlife host range of ticks and the exotic Haemaphysalis longicornis, 2010–2021","title-short":"The wild life of ticks","volume":"15","author":[{"family":"Thompson","given":"Alec T."},{"family":"White","given":"Seth A."},{"family":"Doub","given":"Emily E."},{"family":"Sharma","given":"Prisha"},{"family":"Frierson","given":"Kenna"},{"family":"Dominguez","given":"Kristen"},{"family":"Shaw","given":"David"},{"family":"Weaver","given":"Dustin"},{"family":"Vigil","given":"Stacey L."},{"family":"Bonilla","given":"Denise L."},{"family":"Ruder","given":"Mark G."},{"family":"Yabsley","given":"Michael J."}],"issued":{"date-parts":[["2022",9,20]]}}}],"schema":"https://github.com/citation-style-language/schema/raw/master/csl-citation.json"} </w:instrText>
      </w:r>
      <w:r w:rsidR="00537D87">
        <w:rPr>
          <w:rFonts w:eastAsia="Times New Roman"/>
        </w:rPr>
        <w:fldChar w:fldCharType="separate"/>
      </w:r>
      <w:r w:rsidR="00537D87" w:rsidRPr="00537D87">
        <w:rPr>
          <w:vertAlign w:val="superscript"/>
        </w:rPr>
        <w:t>68,69</w:t>
      </w:r>
      <w:r w:rsidR="00537D87">
        <w:rPr>
          <w:rFonts w:eastAsia="Times New Roman"/>
        </w:rPr>
        <w:fldChar w:fldCharType="end"/>
      </w:r>
      <w:r w:rsidR="00005A56">
        <w:rPr>
          <w:rFonts w:eastAsia="Times New Roman"/>
        </w:rPr>
        <w:t>.</w:t>
      </w:r>
      <w:r w:rsidR="00BE6C9E">
        <w:rPr>
          <w:rFonts w:eastAsia="Times New Roman"/>
        </w:rPr>
        <w:t xml:space="preserve"> </w:t>
      </w:r>
      <w:r w:rsidR="00253F9F">
        <w:rPr>
          <w:rFonts w:eastAsia="Times New Roman"/>
        </w:rPr>
        <w:t xml:space="preserve">The </w:t>
      </w:r>
      <w:r w:rsidR="005F0569" w:rsidRPr="005F0569">
        <w:rPr>
          <w:rFonts w:eastAsia="Times New Roman"/>
        </w:rPr>
        <w:t xml:space="preserve">Urban Wildlife Institute </w:t>
      </w:r>
      <w:r w:rsidR="00253F9F">
        <w:rPr>
          <w:rFonts w:eastAsia="Times New Roman"/>
        </w:rPr>
        <w:t xml:space="preserve">has made great efforts </w:t>
      </w:r>
      <w:r w:rsidR="005F0569" w:rsidRPr="005F0569">
        <w:rPr>
          <w:rFonts w:eastAsia="Times New Roman"/>
        </w:rPr>
        <w:t xml:space="preserve">to standardize </w:t>
      </w:r>
      <w:r w:rsidR="00583242">
        <w:rPr>
          <w:rFonts w:eastAsia="Times New Roman"/>
        </w:rPr>
        <w:t>wildlife monitoring</w:t>
      </w:r>
      <w:r w:rsidR="005F0569" w:rsidRPr="005F0569">
        <w:rPr>
          <w:rFonts w:eastAsia="Times New Roman"/>
        </w:rPr>
        <w:t xml:space="preserve"> across urbanization gradients through </w:t>
      </w:r>
      <w:r w:rsidR="00465669">
        <w:rPr>
          <w:rFonts w:eastAsia="Times New Roman"/>
        </w:rPr>
        <w:t xml:space="preserve">the </w:t>
      </w:r>
      <w:r w:rsidR="005F0569" w:rsidRPr="005F0569">
        <w:rPr>
          <w:rFonts w:eastAsia="Times New Roman"/>
        </w:rPr>
        <w:t xml:space="preserve">establishment of the </w:t>
      </w:r>
      <w:r w:rsidR="00AB0F5F">
        <w:rPr>
          <w:rFonts w:eastAsia="Times New Roman"/>
        </w:rPr>
        <w:t>UWIN</w:t>
      </w:r>
      <w:r w:rsidR="00537D87">
        <w:rPr>
          <w:rFonts w:eastAsia="Times New Roman"/>
        </w:rPr>
        <w:fldChar w:fldCharType="begin"/>
      </w:r>
      <w:r w:rsidR="00537D87">
        <w:rPr>
          <w:rFonts w:eastAsia="Times New Roman"/>
        </w:rPr>
        <w:instrText xml:space="preserve"> ADDIN ZOTERO_ITEM CSL_CITATION {"citationID":"MqBB48fZ","properties":{"formattedCitation":"\\super 58\\nosupersub{}","plainCitation":"58","noteIndex":0},"citationItems":[{"id":572,"uris":["http://zotero.org/users/11055778/items/DHBYN6FJ"],"itemData":{"id":572,"type":"article-journal","abstract":"Research on urban wildlife can help promote coexistence and guide future interactions between humans and wildlife in developed regions, but most such investigations are limited to short-term, single-species studies, typically conducted within a single city. This restricted focus prevents scientists from recognizing global patterns and first principles regarding urban wildlife behavior and ecology. To overcome these limitations, we have designed a pioneering research network, the Urban Wildlife Information Network (UWIN), whereby partners collaborate across several cities to systematically collect data to populate long-term datasets on multiple species in urban areas. Data collected via UWIN support analyses that will enable us to build basic theory related to urban wildlife ecology. An analysis of mammals in seven metropolitan regions suggests that common species are similar across cities, but relative rates of occupancy differ markedly. We ultimately view UWIN as an applied tool that can be used to connect the public to urban nature at a continental scale, and provide information critical to urban planners and landscape architects. Our network therefore has the potential to advance knowledge and to improve the ability to plan and manage cities to support biodiversity.","container-title":"Frontiers in Ecology and the Environment","DOI":"10.1002/fee.2030","ISSN":"1540-9309","issue":"4","language":"en","note":"_eprint: https://onlinelibrary.wiley.com/doi/pdf/10.1002/fee.2030","page":"232-239","source":"Wiley Online Library","title":"Advancing urban wildlife research through a multi-city collaboration","volume":"17","author":[{"family":"Magle","given":"Seth B"},{"family":"Fidino","given":"Mason"},{"family":"Lehrer","given":"Elizabeth W"},{"family":"Gallo","given":"Travis"},{"family":"Mulligan","given":"Matthew P"},{"family":"Ríos","given":"María Jazmín"},{"family":"Ahlers","given":"Adam A"},{"family":"Angstmann","given":"Julia"},{"family":"Belaire","given":"Amy"},{"family":"Dugelby","given":"Barbara"},{"family":"Gramza","given":"Ashley"},{"family":"Hartley","given":"Laurel"},{"family":"MacDougall","given":"Brandon"},{"family":"Ryan","given":"Travis"},{"family":"Salsbury","given":"Carmen"},{"family":"Sander","given":"Heather"},{"family":"Schell","given":"Christopher"},{"family":"Simon","given":"Kelly"},{"family":"St Onge","given":"Sarah"},{"family":"Drake","given":"David"}],"issued":{"date-parts":[["2019"]]}}}],"schema":"https://github.com/citation-style-language/schema/raw/master/csl-citation.json"} </w:instrText>
      </w:r>
      <w:r w:rsidR="00537D87">
        <w:rPr>
          <w:rFonts w:eastAsia="Times New Roman"/>
        </w:rPr>
        <w:fldChar w:fldCharType="separate"/>
      </w:r>
      <w:r w:rsidR="00537D87" w:rsidRPr="00537D87">
        <w:rPr>
          <w:vertAlign w:val="superscript"/>
        </w:rPr>
        <w:t>58</w:t>
      </w:r>
      <w:r w:rsidR="00537D87">
        <w:rPr>
          <w:rFonts w:eastAsia="Times New Roman"/>
        </w:rPr>
        <w:fldChar w:fldCharType="end"/>
      </w:r>
      <w:r w:rsidR="00465669">
        <w:rPr>
          <w:rFonts w:eastAsia="Times New Roman"/>
        </w:rPr>
        <w:t>,</w:t>
      </w:r>
      <w:r w:rsidR="00537D87">
        <w:rPr>
          <w:rFonts w:eastAsia="Times New Roman"/>
        </w:rPr>
        <w:t xml:space="preserve"> </w:t>
      </w:r>
      <w:r w:rsidR="00583242">
        <w:rPr>
          <w:rFonts w:eastAsia="Times New Roman"/>
        </w:rPr>
        <w:t>and there is potential for expanding such networks to center One Health goals</w:t>
      </w:r>
      <w:r w:rsidR="00537D87">
        <w:rPr>
          <w:rFonts w:eastAsia="Times New Roman"/>
        </w:rPr>
        <w:fldChar w:fldCharType="begin"/>
      </w:r>
      <w:r w:rsidR="00537D87">
        <w:rPr>
          <w:rFonts w:eastAsia="Times New Roman"/>
        </w:rPr>
        <w:instrText xml:space="preserve"> ADDIN ZOTERO_ITEM CSL_CITATION {"citationID":"onxCueRJ","properties":{"formattedCitation":"\\super 70\\nosupersub{}","plainCitation":"70","noteIndex":0},"citationItems":[{"id":4747,"uris":["http://zotero.org/users/11055778/items/9HR986P7"],"itemData":{"id":4747,"type":"article-journal","container-title":"BioScience","DOI":"10.1093/biosci/biaf106","ISSN":"1525-3244","journalAbbreviation":"BioScience","page":"biaf106","source":"Silverchair","title":"Multicity research networks are needed to address global One Health challenges","author":[{"family":"Murray","given":"Maureen H"},{"family":"Surasinghe","given":"Thilina"},{"family":"Gelmi-Candusso","given":"Tiziana"},{"family":"Sander","given":"Heather A"},{"family":"Lilly","given":"Marie"},{"family":"Rivera","given":"Kimberly"},{"family":"Fidino","given":"Mason"},{"family":"Adalsteinsson","given":"Solny"},{"family":"Flores","given":"Andrea"},{"family":"Diuk-Wasser","given":"Maria A"},{"family":"Magle","given":"Seth"}],"issued":{"date-parts":[["2025",7,14]]}}}],"schema":"https://github.com/citation-style-language/schema/raw/master/csl-citation.json"} </w:instrText>
      </w:r>
      <w:r w:rsidR="00537D87">
        <w:rPr>
          <w:rFonts w:eastAsia="Times New Roman"/>
        </w:rPr>
        <w:fldChar w:fldCharType="separate"/>
      </w:r>
      <w:r w:rsidR="00537D87" w:rsidRPr="00537D87">
        <w:rPr>
          <w:vertAlign w:val="superscript"/>
        </w:rPr>
        <w:t>70</w:t>
      </w:r>
      <w:r w:rsidR="00537D87">
        <w:rPr>
          <w:rFonts w:eastAsia="Times New Roman"/>
        </w:rPr>
        <w:fldChar w:fldCharType="end"/>
      </w:r>
      <w:r w:rsidR="005F0569">
        <w:rPr>
          <w:rFonts w:eastAsia="Times New Roman"/>
        </w:rPr>
        <w:t xml:space="preserve">. </w:t>
      </w:r>
      <w:r w:rsidR="00BE6C9E">
        <w:rPr>
          <w:rFonts w:eastAsia="Times New Roman"/>
        </w:rPr>
        <w:t xml:space="preserve">By </w:t>
      </w:r>
      <w:r w:rsidR="005F0569">
        <w:rPr>
          <w:rFonts w:eastAsia="Times New Roman"/>
        </w:rPr>
        <w:t>combining</w:t>
      </w:r>
      <w:r w:rsidR="00BE6C9E">
        <w:rPr>
          <w:rFonts w:eastAsia="Times New Roman"/>
        </w:rPr>
        <w:t xml:space="preserve"> standardized</w:t>
      </w:r>
      <w:r w:rsidR="005F0569">
        <w:rPr>
          <w:rFonts w:eastAsia="Times New Roman"/>
        </w:rPr>
        <w:t xml:space="preserve"> methods of</w:t>
      </w:r>
      <w:r w:rsidR="00BE6C9E">
        <w:rPr>
          <w:rFonts w:eastAsia="Times New Roman"/>
        </w:rPr>
        <w:t xml:space="preserve"> tick collection </w:t>
      </w:r>
      <w:r w:rsidR="005F0569">
        <w:rPr>
          <w:rFonts w:eastAsia="Times New Roman"/>
        </w:rPr>
        <w:t>and</w:t>
      </w:r>
      <w:r w:rsidR="00BE6C9E">
        <w:rPr>
          <w:rFonts w:eastAsia="Times New Roman"/>
        </w:rPr>
        <w:t xml:space="preserve"> wildlife </w:t>
      </w:r>
      <w:r w:rsidR="005F0569">
        <w:rPr>
          <w:rFonts w:eastAsia="Times New Roman"/>
        </w:rPr>
        <w:t xml:space="preserve">monitoring </w:t>
      </w:r>
      <w:r w:rsidR="00BE6C9E">
        <w:rPr>
          <w:rFonts w:eastAsia="Times New Roman"/>
        </w:rPr>
        <w:t>across a</w:t>
      </w:r>
      <w:r w:rsidR="00253F9F">
        <w:rPr>
          <w:rFonts w:eastAsia="Times New Roman"/>
        </w:rPr>
        <w:t>n urbanization</w:t>
      </w:r>
      <w:r w:rsidR="00BE6C9E">
        <w:rPr>
          <w:rFonts w:eastAsia="Times New Roman"/>
        </w:rPr>
        <w:t xml:space="preserve"> gradien</w:t>
      </w:r>
      <w:r w:rsidR="00253F9F">
        <w:rPr>
          <w:rFonts w:eastAsia="Times New Roman"/>
        </w:rPr>
        <w:t>t</w:t>
      </w:r>
      <w:r w:rsidR="00BE6C9E">
        <w:rPr>
          <w:rFonts w:eastAsia="Times New Roman"/>
        </w:rPr>
        <w:t xml:space="preserve">, the TWUSS allows for meaningful comparisons of tick </w:t>
      </w:r>
      <w:r w:rsidR="005F0569">
        <w:rPr>
          <w:rFonts w:eastAsia="Times New Roman"/>
        </w:rPr>
        <w:t xml:space="preserve">and </w:t>
      </w:r>
      <w:r w:rsidR="00BE6C9E">
        <w:rPr>
          <w:rFonts w:eastAsia="Times New Roman"/>
        </w:rPr>
        <w:t xml:space="preserve">wildlife host </w:t>
      </w:r>
      <w:r w:rsidR="005F0569">
        <w:rPr>
          <w:rFonts w:eastAsia="Times New Roman"/>
        </w:rPr>
        <w:t>population dynamics</w:t>
      </w:r>
      <w:r w:rsidR="00BE6C9E">
        <w:rPr>
          <w:rFonts w:eastAsia="Times New Roman"/>
        </w:rPr>
        <w:t xml:space="preserve"> </w:t>
      </w:r>
      <w:r w:rsidR="00583242">
        <w:rPr>
          <w:rFonts w:eastAsia="Times New Roman"/>
        </w:rPr>
        <w:t xml:space="preserve">where active surveillance efforts </w:t>
      </w:r>
      <w:r>
        <w:rPr>
          <w:rFonts w:eastAsia="Times New Roman"/>
        </w:rPr>
        <w:t>have been</w:t>
      </w:r>
      <w:r w:rsidR="00583242">
        <w:rPr>
          <w:rFonts w:eastAsia="Times New Roman"/>
        </w:rPr>
        <w:t xml:space="preserve"> limited</w:t>
      </w:r>
      <w:r w:rsidR="002229D5">
        <w:rPr>
          <w:rFonts w:eastAsia="Times New Roman"/>
        </w:rPr>
        <w:fldChar w:fldCharType="begin"/>
      </w:r>
      <w:r w:rsidR="002229D5">
        <w:rPr>
          <w:rFonts w:eastAsia="Times New Roman"/>
        </w:rPr>
        <w:instrText xml:space="preserve"> ADDIN ZOTERO_ITEM CSL_CITATION {"citationID":"3GBovaOn","properties":{"formattedCitation":"\\super 22\\nosupersub{}","plainCitation":"22","noteIndex":0},"citationItems":[{"id":5145,"uris":["http://zotero.org/groups/5950285/items/9H9AIIGR"],"itemData":{"id":5145,"type":"article-journal","abstract":"Tick-borne zoonotic diseases continue to emerge in North America and Europe. Of particular concern are pathogens transmitted by\n              Ixodes\n              ticks, such as\n              Borrelia\n              spp., the causal agents of Lyme disease (Lyme borreliosis). Because\n              Ixodes\n              ticks are adapted to forested habitats with high humidity and depend on wildlife for feeding and movement, research has focused on natural or rural landscapes. Demographic and land-use transitions, however, have created novel ecosystems in urban and periurban areas with high potential for human exposure. We describe post–World War II land processes giving rise to these ecosystems and explore resource-based habitat concepts and top-down community ecology perspectives aimed at predicting tick-borne disease (TBD) risk. We review studies in Europe and North America that demonstrate TBD risk in urban areas and potential drivers for TBD emergence. We identify missed opportunities for data measurements and reporting and propose metrics to quantify landscape connectivity to facilitate future syntheses or meta-analyses.","container-title":"Annual Review of Entomology","DOI":"10.1146/annurev-ento-121423-013702","ISSN":"0066-4170, 1545-4487","language":"en","source":"DOI.org (Crossref)","title":"Tick-Borne Diseases in Urban and Periurban Areas: A Blind Spot in Research and Public Health","title-short":"Tick-Borne Diseases in Urban and Periurban Areas","URL":"https://www.annualreviews.org/content/journals/10.1146/annurev-ento-121423-013702","author":[{"family":"Diuk-Wasser","given":"Maria A."},{"family":"Fernandez","given":"Pilar"},{"family":"Vanwambeke","given":"Sophie O."}],"accessed":{"date-parts":[["2025",12,6]]},"issued":{"date-parts":[["2025",12,2]]}}}],"schema":"https://github.com/citation-style-language/schema/raw/master/csl-citation.json"} </w:instrText>
      </w:r>
      <w:r w:rsidR="002229D5">
        <w:rPr>
          <w:rFonts w:eastAsia="Times New Roman"/>
        </w:rPr>
        <w:fldChar w:fldCharType="separate"/>
      </w:r>
      <w:r w:rsidR="002229D5" w:rsidRPr="002229D5">
        <w:rPr>
          <w:vertAlign w:val="superscript"/>
        </w:rPr>
        <w:t>22</w:t>
      </w:r>
      <w:r w:rsidR="002229D5">
        <w:rPr>
          <w:rFonts w:eastAsia="Times New Roman"/>
        </w:rPr>
        <w:fldChar w:fldCharType="end"/>
      </w:r>
      <w:r w:rsidR="00583242">
        <w:rPr>
          <w:rFonts w:eastAsia="Times New Roman"/>
        </w:rPr>
        <w:t>.</w:t>
      </w:r>
    </w:p>
    <w:p w14:paraId="59156234" w14:textId="77777777" w:rsidR="00E60324" w:rsidRDefault="00E60324" w:rsidP="00350C50">
      <w:pPr>
        <w:widowControl/>
        <w:rPr>
          <w:rFonts w:eastAsia="Times New Roman"/>
        </w:rPr>
      </w:pPr>
    </w:p>
    <w:p w14:paraId="327E4496" w14:textId="252B0A07" w:rsidR="007C0013" w:rsidRPr="009868A8" w:rsidRDefault="004C1674" w:rsidP="007C0013">
      <w:pPr>
        <w:widowControl/>
        <w:shd w:val="clear" w:color="auto" w:fill="FFFFFF"/>
        <w:rPr>
          <w:rFonts w:ascii="Times New Roman" w:eastAsia="Times New Roman" w:hAnsi="Times New Roman" w:cs="Times New Roman"/>
        </w:rPr>
      </w:pPr>
      <w:r>
        <w:rPr>
          <w:rFonts w:eastAsia="Times New Roman"/>
        </w:rPr>
        <w:t>The TWUSS design is most suitable in urban areas where wildlife, ticks, and the pathogens they transmit are present, range expanding, or emerging</w:t>
      </w:r>
      <w:r w:rsidR="00537D87">
        <w:rPr>
          <w:rFonts w:eastAsia="Times New Roman"/>
        </w:rPr>
        <w:fldChar w:fldCharType="begin"/>
      </w:r>
      <w:r w:rsidR="00537D87">
        <w:rPr>
          <w:rFonts w:eastAsia="Times New Roman"/>
        </w:rPr>
        <w:instrText xml:space="preserve"> ADDIN ZOTERO_ITEM CSL_CITATION {"citationID":"8pfOMmZ8","properties":{"formattedCitation":"\\super 64, 70\\nosupersub{}","plainCitation":"64, 70","noteIndex":0},"citationItems":[{"id":5178,"uris":["http://zotero.org/users/11055778/items/83GFW3FK"],"itemData":{"id":5178,"type":"article-journal","abstract":"Reported cases of vector-borne diseases in the United States have more than tripled since 2004, characterized by steadily increasing incidence of tick-borne diseases and sporadic outbreaks of domestic and invasive mosquito-borne diseases. An effective public health response to these trends relies on public health surveillance and laboratory systems, proven prevention and mitigation measures, scalable capacity to implement these measures, sensitive and specific diagnostics, and effective therapeutics. However, significant obstacles hinder successful implementation of these public health strategies. The recent emergence of Haemaphysalis longicornis, the first invasive tick to emerge in the United States in approximately 80 years, serves as the most recent example of the need for a coordinated public health response. Addressing the dual needs for innovation and discovery and for building state and local capacities may overcome current challenges in vector-borne disease prevention and control, but will require coordination across a national network of collaborators operating under a national strategy. Such an effort should reduce the impact of emerging vectors and could reverse the increasing trend of vector-borne disease incidence and associated morbidity and mortality.","container-title":"The American Journal of Tropical Medicine and Hygiene","DOI":"10.4269/ajtmh.18-0841","ISSN":"0002-9637","issue":"2","journalAbbreviation":"Am J Trop Med Hyg","note":"PMID: 30499427\nPMCID: PMC6367643","page":"242-245","source":"PubMed Central","title":"Combatting the Increasing Threat of Vector-Borne Disease in the United States with a National Vector-Borne Disease Prevention and Control System","volume":"100","author":[{"family":"Petersen","given":"Lyle R."},{"family":"Beard","given":"Charles B."},{"family":"Visser","given":"Susanna N."}],"issued":{"date-parts":[["2019",2]]}}},{"id":4747,"uris":["http://zotero.org/users/11055778/items/9HR986P7"],"itemData":{"id":4747,"type":"article-journal","container-title":"BioScience","DOI":"10.1093/biosci/biaf106","ISSN":"1525-3244","journalAbbreviation":"BioScience","page":"biaf106","source":"Silverchair","title":"Multicity research networks are needed to address global One Health challenges","author":[{"family":"Murray","given":"Maureen H"},{"family":"Surasinghe","given":"Thilina"},{"family":"Gelmi-Candusso","given":"Tiziana"},{"family":"Sander","given":"Heather A"},{"family":"Lilly","given":"Marie"},{"family":"Rivera","given":"Kimberly"},{"family":"Fidino","given":"Mason"},{"family":"Adalsteinsson","given":"Solny"},{"family":"Flores","given":"Andrea"},{"family":"Diuk-Wasser","given":"Maria A"},{"family":"Magle","given":"Seth"}],"issued":{"date-parts":[["2025",7,14]]}}}],"schema":"https://github.com/citation-style-language/schema/raw/master/csl-citation.json"} </w:instrText>
      </w:r>
      <w:r w:rsidR="00537D87">
        <w:rPr>
          <w:rFonts w:eastAsia="Times New Roman"/>
        </w:rPr>
        <w:fldChar w:fldCharType="separate"/>
      </w:r>
      <w:r w:rsidR="00537D87" w:rsidRPr="00537D87">
        <w:rPr>
          <w:vertAlign w:val="superscript"/>
        </w:rPr>
        <w:t>64,70</w:t>
      </w:r>
      <w:r w:rsidR="00537D87">
        <w:rPr>
          <w:rFonts w:eastAsia="Times New Roman"/>
        </w:rPr>
        <w:fldChar w:fldCharType="end"/>
      </w:r>
      <w:r>
        <w:rPr>
          <w:rFonts w:eastAsia="Times New Roman"/>
        </w:rPr>
        <w:t>.</w:t>
      </w:r>
      <w:r w:rsidR="00650B12">
        <w:rPr>
          <w:rFonts w:eastAsia="Times New Roman"/>
        </w:rPr>
        <w:t xml:space="preserve"> </w:t>
      </w:r>
      <w:r w:rsidR="00416118">
        <w:rPr>
          <w:rFonts w:eastAsia="Times New Roman"/>
          <w:color w:val="000000"/>
        </w:rPr>
        <w:t>A key limitation to note includes the dependence of partner permissions and the large effort required to maintain the transect.</w:t>
      </w:r>
      <w:r w:rsidR="007C0013">
        <w:rPr>
          <w:rFonts w:eastAsia="Times New Roman"/>
          <w:color w:val="000000"/>
        </w:rPr>
        <w:t xml:space="preserve"> </w:t>
      </w:r>
      <w:r w:rsidR="007C0013" w:rsidRPr="00BA713A">
        <w:rPr>
          <w:rFonts w:eastAsia="Times New Roman"/>
          <w:color w:val="000000"/>
        </w:rPr>
        <w:t>Here</w:t>
      </w:r>
      <w:r w:rsidR="007C0013">
        <w:rPr>
          <w:rFonts w:eastAsia="Times New Roman"/>
          <w:color w:val="000000"/>
        </w:rPr>
        <w:t xml:space="preserve">, </w:t>
      </w:r>
      <w:r w:rsidR="00465669">
        <w:rPr>
          <w:rFonts w:eastAsia="Times New Roman"/>
          <w:color w:val="000000"/>
        </w:rPr>
        <w:t xml:space="preserve">we present </w:t>
      </w:r>
      <w:r w:rsidR="007C0013">
        <w:rPr>
          <w:rFonts w:eastAsia="Times New Roman"/>
          <w:color w:val="000000"/>
        </w:rPr>
        <w:t xml:space="preserve">the </w:t>
      </w:r>
      <w:r w:rsidR="007C0013" w:rsidRPr="00BA713A">
        <w:rPr>
          <w:rFonts w:eastAsia="Times New Roman"/>
          <w:color w:val="000000"/>
        </w:rPr>
        <w:t xml:space="preserve">process </w:t>
      </w:r>
      <w:r w:rsidR="00465669">
        <w:rPr>
          <w:rFonts w:eastAsia="Times New Roman"/>
          <w:color w:val="000000"/>
        </w:rPr>
        <w:t>for</w:t>
      </w:r>
      <w:r w:rsidR="00465669" w:rsidRPr="00BA713A">
        <w:rPr>
          <w:rFonts w:eastAsia="Times New Roman"/>
          <w:color w:val="000000"/>
        </w:rPr>
        <w:t xml:space="preserve"> </w:t>
      </w:r>
      <w:r w:rsidR="007C0013" w:rsidRPr="00BA713A">
        <w:rPr>
          <w:rFonts w:eastAsia="Times New Roman"/>
          <w:color w:val="000000"/>
        </w:rPr>
        <w:t>establishing a transdisciplinary collaboration to design, implement, and maintain a paired wildlife camera trapping and tick surveillance system. </w:t>
      </w:r>
    </w:p>
    <w:p w14:paraId="25DC1A7D" w14:textId="77777777" w:rsidR="00DC601D" w:rsidRDefault="00DC601D" w:rsidP="007C0013">
      <w:pPr>
        <w:widowControl/>
        <w:rPr>
          <w:b/>
        </w:rPr>
      </w:pPr>
    </w:p>
    <w:p w14:paraId="32A92E82" w14:textId="3169AA54" w:rsidR="006E4797" w:rsidRPr="0028234E" w:rsidRDefault="00551D82" w:rsidP="00F37F40">
      <w:pPr>
        <w:rPr>
          <w:b/>
        </w:rPr>
      </w:pPr>
      <w:r w:rsidRPr="0028234E">
        <w:rPr>
          <w:b/>
        </w:rPr>
        <w:t>PROTOCOL:</w:t>
      </w:r>
    </w:p>
    <w:p w14:paraId="59641F19" w14:textId="05303040" w:rsidR="003F3FA7" w:rsidRPr="0028234E" w:rsidRDefault="003F3FA7" w:rsidP="00350C50">
      <w:pPr>
        <w:pStyle w:val="NormalWeb"/>
        <w:spacing w:before="0" w:beforeAutospacing="0" w:after="0" w:afterAutospacing="0"/>
        <w:jc w:val="both"/>
        <w:rPr>
          <w:rFonts w:ascii="Calibri" w:hAnsi="Calibri" w:cs="Calibri"/>
          <w:color w:val="000000"/>
        </w:rPr>
      </w:pPr>
      <w:r w:rsidRPr="0028234E">
        <w:rPr>
          <w:rFonts w:ascii="Calibri" w:hAnsi="Calibri" w:cs="Calibri"/>
          <w:color w:val="000000"/>
        </w:rPr>
        <w:t>Permissions were acquired from</w:t>
      </w:r>
      <w:r w:rsidR="00156C77" w:rsidRPr="0028234E">
        <w:rPr>
          <w:rFonts w:ascii="Calibri" w:hAnsi="Calibri" w:cs="Calibri"/>
          <w:color w:val="000000"/>
        </w:rPr>
        <w:t xml:space="preserve"> </w:t>
      </w:r>
      <w:r w:rsidRPr="0028234E">
        <w:rPr>
          <w:rFonts w:ascii="Calibri" w:hAnsi="Calibri" w:cs="Calibri"/>
          <w:color w:val="000000"/>
        </w:rPr>
        <w:t xml:space="preserve">the appropriate </w:t>
      </w:r>
      <w:r w:rsidR="00156C77" w:rsidRPr="0028234E">
        <w:rPr>
          <w:rFonts w:ascii="Calibri" w:hAnsi="Calibri" w:cs="Calibri"/>
          <w:color w:val="000000"/>
        </w:rPr>
        <w:t>governing bodies</w:t>
      </w:r>
      <w:r w:rsidRPr="0028234E">
        <w:rPr>
          <w:rFonts w:ascii="Calibri" w:hAnsi="Calibri" w:cs="Calibri"/>
          <w:color w:val="000000"/>
        </w:rPr>
        <w:t xml:space="preserve"> for </w:t>
      </w:r>
      <w:r w:rsidR="00156C77" w:rsidRPr="0028234E">
        <w:rPr>
          <w:rFonts w:ascii="Calibri" w:hAnsi="Calibri" w:cs="Calibri"/>
          <w:color w:val="000000"/>
        </w:rPr>
        <w:t xml:space="preserve">site access, </w:t>
      </w:r>
      <w:r w:rsidRPr="0028234E">
        <w:rPr>
          <w:rFonts w:ascii="Calibri" w:hAnsi="Calibri" w:cs="Calibri"/>
          <w:color w:val="000000"/>
        </w:rPr>
        <w:t xml:space="preserve">placing </w:t>
      </w:r>
      <w:r w:rsidR="00017249" w:rsidRPr="0028234E">
        <w:rPr>
          <w:rFonts w:ascii="Calibri" w:hAnsi="Calibri" w:cs="Calibri"/>
          <w:color w:val="000000"/>
        </w:rPr>
        <w:t>wildlife cameras</w:t>
      </w:r>
      <w:r w:rsidR="00156C77" w:rsidRPr="0028234E">
        <w:rPr>
          <w:rFonts w:ascii="Calibri" w:hAnsi="Calibri" w:cs="Calibri"/>
          <w:color w:val="000000"/>
        </w:rPr>
        <w:t>,</w:t>
      </w:r>
      <w:r w:rsidRPr="0028234E">
        <w:rPr>
          <w:rFonts w:ascii="Calibri" w:hAnsi="Calibri" w:cs="Calibri"/>
          <w:color w:val="000000"/>
        </w:rPr>
        <w:t xml:space="preserve"> </w:t>
      </w:r>
      <w:r w:rsidR="00156C77" w:rsidRPr="0028234E">
        <w:rPr>
          <w:rFonts w:ascii="Calibri" w:hAnsi="Calibri" w:cs="Calibri"/>
          <w:color w:val="000000"/>
        </w:rPr>
        <w:t>and conducting tick collections at each site.</w:t>
      </w:r>
    </w:p>
    <w:p w14:paraId="59BE515F" w14:textId="77777777" w:rsidR="00033626" w:rsidRPr="0028234E" w:rsidRDefault="00033626" w:rsidP="00350C50">
      <w:pPr>
        <w:pStyle w:val="NormalWeb"/>
        <w:spacing w:before="0" w:beforeAutospacing="0" w:after="0" w:afterAutospacing="0"/>
        <w:jc w:val="both"/>
        <w:rPr>
          <w:rFonts w:ascii="Calibri" w:hAnsi="Calibri" w:cs="Calibri"/>
          <w:color w:val="000000"/>
        </w:rPr>
      </w:pPr>
    </w:p>
    <w:p w14:paraId="30FC1250" w14:textId="45354324" w:rsidR="00033626" w:rsidRDefault="00BA713A" w:rsidP="00350C50">
      <w:pPr>
        <w:pStyle w:val="NormalWeb"/>
        <w:numPr>
          <w:ilvl w:val="0"/>
          <w:numId w:val="41"/>
        </w:numPr>
        <w:spacing w:before="0" w:beforeAutospacing="0" w:after="0" w:afterAutospacing="0"/>
        <w:ind w:left="360"/>
        <w:jc w:val="both"/>
        <w:rPr>
          <w:rFonts w:ascii="Calibri" w:hAnsi="Calibri" w:cs="Calibri"/>
          <w:b/>
          <w:bCs/>
          <w:color w:val="000000"/>
        </w:rPr>
      </w:pPr>
      <w:proofErr w:type="gramStart"/>
      <w:r w:rsidRPr="00350C50">
        <w:rPr>
          <w:rFonts w:ascii="Calibri" w:hAnsi="Calibri" w:cs="Calibri"/>
          <w:b/>
          <w:bCs/>
          <w:color w:val="000000"/>
        </w:rPr>
        <w:t>Initial</w:t>
      </w:r>
      <w:proofErr w:type="gramEnd"/>
      <w:r w:rsidRPr="00350C50">
        <w:rPr>
          <w:rFonts w:ascii="Calibri" w:hAnsi="Calibri" w:cs="Calibri"/>
          <w:b/>
          <w:bCs/>
          <w:color w:val="000000"/>
        </w:rPr>
        <w:t xml:space="preserve"> transect gradient visualization and delineation</w:t>
      </w:r>
    </w:p>
    <w:p w14:paraId="6C845107" w14:textId="77777777" w:rsidR="009868B7" w:rsidRPr="00350C50" w:rsidRDefault="009868B7" w:rsidP="008915FC">
      <w:pPr>
        <w:pStyle w:val="NormalWeb"/>
        <w:spacing w:before="0" w:beforeAutospacing="0" w:after="0" w:afterAutospacing="0"/>
        <w:ind w:left="360"/>
        <w:jc w:val="both"/>
        <w:rPr>
          <w:rFonts w:ascii="Calibri" w:hAnsi="Calibri" w:cs="Calibri"/>
          <w:b/>
          <w:bCs/>
          <w:color w:val="000000"/>
        </w:rPr>
      </w:pPr>
    </w:p>
    <w:p w14:paraId="4D5770A0" w14:textId="1622F18E" w:rsidR="009B103E" w:rsidRPr="0028234E" w:rsidRDefault="00E60324" w:rsidP="00350C50">
      <w:pPr>
        <w:widowControl/>
        <w:rPr>
          <w:rFonts w:eastAsia="Times New Roman"/>
          <w:color w:val="000000"/>
        </w:rPr>
      </w:pPr>
      <w:r w:rsidRPr="0028234E">
        <w:rPr>
          <w:rFonts w:eastAsia="Times New Roman"/>
          <w:color w:val="000000"/>
        </w:rPr>
        <w:t>NOTE</w:t>
      </w:r>
      <w:r w:rsidR="00E52C5B" w:rsidRPr="0028234E">
        <w:rPr>
          <w:rFonts w:eastAsia="Times New Roman"/>
          <w:color w:val="000000"/>
        </w:rPr>
        <w:t xml:space="preserve">: </w:t>
      </w:r>
      <w:r w:rsidR="002169FE" w:rsidRPr="0028234E">
        <w:rPr>
          <w:rFonts w:eastAsia="Times New Roman"/>
          <w:color w:val="000000"/>
        </w:rPr>
        <w:t>While there are many ways to quantify urbanization</w:t>
      </w:r>
      <w:r w:rsidR="00537D87" w:rsidRPr="0028234E">
        <w:rPr>
          <w:rFonts w:eastAsia="Times New Roman"/>
          <w:color w:val="000000"/>
        </w:rPr>
        <w:fldChar w:fldCharType="begin"/>
      </w:r>
      <w:r w:rsidR="00537D87" w:rsidRPr="0028234E">
        <w:rPr>
          <w:rFonts w:eastAsia="Times New Roman"/>
          <w:color w:val="000000"/>
        </w:rPr>
        <w:instrText xml:space="preserve"> ADDIN ZOTERO_ITEM CSL_CITATION {"citationID":"ufJ25eKP","properties":{"formattedCitation":"\\super 71\\nosupersub{}","plainCitation":"71","noteIndex":0},"citationItems":[{"id":5160,"uris":["http://zotero.org/users/11055778/items/22T3PFT5"],"itemData":{"id":5160,"type":"article-journal","abstract":"The process of habitat urbanization has intense and manifold effects on the biota that we need to better understand. The urbanization gradient approach is increasingly used in ecological research to study the responses of communities and populations of plants and animals to different degrees of landscape urbanization. However, the methods used for quantifying the urbanization gradient are heterogeneous. Here, first we validate a manual method designed for broad measures of landscape urbanization, based on major land-cover characteristics calculated from aerial images, that has been applied in former studies, and compare its results to measurements taken with a widely accepted geoinformatics software. Second, on the basis of this manual scoring method we introduce a recently developed, easily feasible, semi-automated method of measuring degree of urbanization, which uses only freely and worldwide accessible satellite imagery. Finally, we compare the results obtained by the three methods and the conclusions they yield within the framework of an ecological study conducted on birds. Our results show that the three methods quantify the urbanization gradient similarly, as the ‘urbanization scores’ they provide are strongly correlated and the results of the ecological analyses are highly repeatable across the three approaches. Since the semi-automated method grants this performance at far the lowest cost of time, we propose it as a useful tool for broad measurements of urbanization and its application can promote greater integrity between studies of urbanization effects on wildlife around the world. We also provide a download link to the free application of our semi-automated method.","container-title":"Landscape and Urban Planning","DOI":"10.1016/j.landurbplan.2014.07.010","ISSN":"0169-2046","journalAbbreviation":"Landscape and Urban Planning","page":"42-50","source":"ScienceDirect","title":"Quantifying the urban gradient: A practical method for broad measurements","title-short":"Quantifying the urban gradient","volume":"131","author":[{"family":"Seress","given":"Gábor"},{"family":"Lipovits","given":"Ágnes"},{"family":"Bókony","given":"Veronika"},{"family":"Czúni","given":"László"}],"issued":{"date-parts":[["2014",11,1]]}}}],"schema":"https://github.com/citation-style-language/schema/raw/master/csl-citation.json"} </w:instrText>
      </w:r>
      <w:r w:rsidR="00537D87" w:rsidRPr="0028234E">
        <w:rPr>
          <w:rFonts w:eastAsia="Times New Roman"/>
          <w:color w:val="000000"/>
        </w:rPr>
        <w:fldChar w:fldCharType="separate"/>
      </w:r>
      <w:r w:rsidR="00537D87" w:rsidRPr="0028234E">
        <w:rPr>
          <w:color w:val="000000"/>
          <w:vertAlign w:val="superscript"/>
        </w:rPr>
        <w:t>71</w:t>
      </w:r>
      <w:r w:rsidR="00537D87" w:rsidRPr="0028234E">
        <w:rPr>
          <w:rFonts w:eastAsia="Times New Roman"/>
          <w:color w:val="000000"/>
        </w:rPr>
        <w:fldChar w:fldCharType="end"/>
      </w:r>
      <w:r w:rsidR="002169FE" w:rsidRPr="0028234E">
        <w:rPr>
          <w:rFonts w:eastAsia="Times New Roman"/>
          <w:color w:val="000000"/>
        </w:rPr>
        <w:t xml:space="preserve">, </w:t>
      </w:r>
      <w:r w:rsidR="009B103E" w:rsidRPr="0028234E">
        <w:rPr>
          <w:rFonts w:eastAsia="Times New Roman"/>
          <w:color w:val="000000"/>
        </w:rPr>
        <w:t xml:space="preserve">structural components of impervious surface and housing density </w:t>
      </w:r>
      <w:r w:rsidR="002169FE" w:rsidRPr="0028234E">
        <w:rPr>
          <w:rFonts w:eastAsia="Times New Roman"/>
          <w:color w:val="000000"/>
        </w:rPr>
        <w:t xml:space="preserve">paired with forest cover </w:t>
      </w:r>
      <w:r w:rsidR="009B103E" w:rsidRPr="0028234E">
        <w:rPr>
          <w:rFonts w:eastAsia="Times New Roman"/>
          <w:color w:val="000000"/>
        </w:rPr>
        <w:t xml:space="preserve">are the most common metrics used in </w:t>
      </w:r>
      <w:r w:rsidR="002169FE" w:rsidRPr="0028234E">
        <w:rPr>
          <w:rFonts w:eastAsia="Times New Roman"/>
          <w:color w:val="000000"/>
        </w:rPr>
        <w:t xml:space="preserve">studies of </w:t>
      </w:r>
      <w:r w:rsidR="00476AEF" w:rsidRPr="0028234E">
        <w:rPr>
          <w:rFonts w:eastAsia="Times New Roman"/>
          <w:color w:val="000000"/>
        </w:rPr>
        <w:t>urbanization and</w:t>
      </w:r>
      <w:r w:rsidR="009B103E" w:rsidRPr="0028234E">
        <w:rPr>
          <w:rFonts w:eastAsia="Times New Roman"/>
          <w:color w:val="000000"/>
        </w:rPr>
        <w:t xml:space="preserve"> wildlife</w:t>
      </w:r>
      <w:r w:rsidR="002169FE" w:rsidRPr="0028234E">
        <w:rPr>
          <w:rFonts w:eastAsia="Times New Roman"/>
          <w:color w:val="000000"/>
        </w:rPr>
        <w:t xml:space="preserve"> and/or tick</w:t>
      </w:r>
      <w:r w:rsidR="00476AEF" w:rsidRPr="0028234E">
        <w:rPr>
          <w:rFonts w:eastAsia="Times New Roman"/>
          <w:color w:val="000000"/>
        </w:rPr>
        <w:t>s</w:t>
      </w:r>
      <w:r w:rsidR="00537D87" w:rsidRPr="0028234E">
        <w:rPr>
          <w:rFonts w:eastAsia="Times New Roman"/>
          <w:color w:val="000000"/>
        </w:rPr>
        <w:fldChar w:fldCharType="begin"/>
      </w:r>
      <w:r w:rsidR="00DF25D3" w:rsidRPr="0028234E">
        <w:rPr>
          <w:rFonts w:eastAsia="Times New Roman"/>
          <w:color w:val="000000"/>
        </w:rPr>
        <w:instrText xml:space="preserve"> ADDIN ZOTERO_ITEM CSL_CITATION {"citationID":"4K4dUXJx","properties":{"formattedCitation":"\\super 25, 72, 73\\nosupersub{}","plainCitation":"25, 72, 73","noteIndex":0},"citationItems":[{"id":4745,"uris":["http://zotero.org/users/11055778/items/HABBAKCL"],"itemData":{"id":4745,"type":"article-journal","abstract":"As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id":3603,"uris":["http://zotero.org/users/11055778/items/7WT7A9BB"],"itemData":{"id":3603,"type":"article-journal","abstract":"Extensive research has demonstrated that urbanization strongly alters ecological processes, often perniciously. However, quantifying the magnitude of urban effects and determining how generalized they can be across systems depends on the ways in which urbanization is measured and modelled. We coupled a formal literature survey with a novel conceptual framework to document and synthesize the myriad of metrics used to quantify urbanization. The framework enables clear cataloguing of urban metrics by identifying (a) the urban component measured, (b) the method of measurement, (c) the metric's spatial scale and (d) the metric's temporal nature. Thus, the framework comprehensively captures the what, how, where and when of urban metrics. We documented striking variability in urban metrics with respect to which urban components were measured as well as how, where and when they were quantified. Overall, our survey revealed that they tended to be: (a) structurally focused, (b) methodologically simplistic, (c) spatially variable and (d) temporally static. Synthesis and applications. Many metrics are used to quantify urbanization or ‘urban-ness'. The variation in urban metrics complicates the development of theory, comparisons of findings across studies, and the implementation of management and conservation actions. To pave a clear path forward for more efficient and policy-relevant urban research, we systematically organized urban metrics using a simple, flexible and comprehensive framework. The framework clarifies what urbanization actually means in empirical practice and identifies several crucial areas for future research, including: (a) systematic assessments of urban metrics across multiple scales, (b) an increased and judicious use of more complex urban metrics aimed at evaluating both mechanistic and broad-scale correlative ecological hypotheses, and (c) an increased emphasis on the socio-economic aspects of urban effects.","container-title":"Journal of Applied Ecology","DOI":"10.1111/1365-2664.13358","ISSN":"1365-2664","issue":"5","language":"en","note":"_eprint: https://onlinelibrary.wiley.com/doi/pdf/10.1111/1365-2664.13358","page":"1289-1300","source":"Wiley Online Library","title":"What does urbanization actually mean? A framework for urban metrics in wildlife research","title-short":"What does urbanization actually mean?","volume":"56","author":[{"family":"Moll","given":"Remington J."},{"family":"Cepek","given":"Jonathon D."},{"family":"Lorch","given":"Patrick D."},{"family":"Dennis","given":"Patricia M."},{"family":"Tans","given":"Eric"},{"family":"Robison","given":"Terry"},{"family":"Millspaugh","given":"Joshua J."},{"family":"Montgomery","given":"Robert A."}],"issued":{"date-parts":[["2019"]]}}},{"id":5158,"uris":["http://zotero.org/users/11055778/items/GAC3UXX2"],"itemData":{"id":5158,"type":"article-journal","abstract":"Within- and between-city contexts and interactions shape our experiences of city life. However, a gap in understanding is how the wider landscape context of cities and the interactions with hinterlands influence urban ecology and health hazards. Using a meta-ecosystem framework, we fill this gap for the tick-borne Lyme disease ecological system by comparing the tick and Lyme disease hazards of urban and hinterland sites for 16 UK cities. We discover that the environmental hazards of ticks and Lyme disease of urban greenspaces are two- and threefold lower, respectively, than those of hinterland woodlands. Crucially, urban tick and Lyme disease hazards are shaped by tick abundance and the landcover (woodland and built-up) of hinterlands, but not of cities themselves. This highlights how rural–urban interactions form meta-ecosystems, and urban eco-epidemiology can depend on the characteristics of the surrounding rural landscape. Therefore, to better understand urban ecological processes and to mitigate disease risk in cities, it may be necessary to consider environmental factors in the hinterland such as landcover and disease hazard outside cities.","container-title":"Nature Cities","DOI":"10.1038/s44284-025-00320-z","ISSN":"2731-9997","issue":"10","journalAbbreviation":"Nat Cities","language":"en","license":"2025 The Author(s)","note":"publisher: Nature Publishing Group","page":"948-957","source":"www.nature.com","title":"The dependence of urban tick and Lyme disease hazards on the hinterlands","volume":"2","author":[{"family":"Gandy","given":"Sara L."},{"family":"Hall","given":"Jessica L."},{"family":"Plahe","given":"Grace"},{"family":"Watkinson","given":"Kirsty"},{"family":"Johnson","given":"David"},{"family":"Birtles","given":"Richard J."},{"family":"Gilbert","given":"Lucy"}],"issued":{"date-parts":[["2025",10]]}}}],"schema":"https://github.com/citation-style-language/schema/raw/master/csl-citation.json"} </w:instrText>
      </w:r>
      <w:r w:rsidR="00537D87" w:rsidRPr="0028234E">
        <w:rPr>
          <w:rFonts w:eastAsia="Times New Roman"/>
          <w:color w:val="000000"/>
        </w:rPr>
        <w:fldChar w:fldCharType="separate"/>
      </w:r>
      <w:r w:rsidR="00DF25D3" w:rsidRPr="0028234E">
        <w:rPr>
          <w:color w:val="000000"/>
          <w:vertAlign w:val="superscript"/>
        </w:rPr>
        <w:t>25,72,73</w:t>
      </w:r>
      <w:r w:rsidR="00537D87" w:rsidRPr="0028234E">
        <w:rPr>
          <w:rFonts w:eastAsia="Times New Roman"/>
          <w:color w:val="000000"/>
        </w:rPr>
        <w:fldChar w:fldCharType="end"/>
      </w:r>
      <w:r w:rsidR="00DF25D3" w:rsidRPr="0028234E">
        <w:rPr>
          <w:rFonts w:eastAsia="Times New Roman"/>
          <w:color w:val="000000"/>
        </w:rPr>
        <w:t>.</w:t>
      </w:r>
    </w:p>
    <w:p w14:paraId="027370ED" w14:textId="77777777" w:rsidR="00416118" w:rsidRPr="0028234E" w:rsidRDefault="00416118" w:rsidP="00350C50">
      <w:pPr>
        <w:widowControl/>
        <w:rPr>
          <w:rFonts w:eastAsia="Times New Roman"/>
          <w:color w:val="000000"/>
        </w:rPr>
      </w:pPr>
    </w:p>
    <w:p w14:paraId="7694F3CE" w14:textId="29942B72" w:rsidR="00501576" w:rsidRPr="00350C50" w:rsidRDefault="00BA713A" w:rsidP="00350C50">
      <w:pPr>
        <w:pStyle w:val="NormalWeb"/>
        <w:numPr>
          <w:ilvl w:val="1"/>
          <w:numId w:val="16"/>
        </w:numPr>
        <w:spacing w:before="0" w:beforeAutospacing="0" w:after="0" w:afterAutospacing="0"/>
        <w:jc w:val="both"/>
        <w:rPr>
          <w:rFonts w:ascii="Calibri" w:hAnsi="Calibri" w:cs="Calibri"/>
        </w:rPr>
      </w:pPr>
      <w:r w:rsidRPr="006269CF">
        <w:rPr>
          <w:rFonts w:ascii="Calibri" w:hAnsi="Calibri" w:cs="Calibri"/>
          <w:color w:val="000000"/>
        </w:rPr>
        <w:t>Use</w:t>
      </w:r>
      <w:r w:rsidR="005C6FBA" w:rsidRPr="006269CF">
        <w:rPr>
          <w:rFonts w:ascii="Calibri" w:hAnsi="Calibri" w:cs="Calibri"/>
          <w:color w:val="000000"/>
        </w:rPr>
        <w:t xml:space="preserve"> </w:t>
      </w:r>
      <w:r w:rsidR="00583E90">
        <w:rPr>
          <w:rFonts w:ascii="Calibri" w:hAnsi="Calibri" w:cs="Calibri"/>
          <w:color w:val="000000"/>
        </w:rPr>
        <w:t>ArcGIS pro</w:t>
      </w:r>
      <w:r w:rsidRPr="006269CF">
        <w:rPr>
          <w:rFonts w:ascii="Calibri" w:hAnsi="Calibri" w:cs="Calibri"/>
          <w:color w:val="000000"/>
        </w:rPr>
        <w:t xml:space="preserve"> </w:t>
      </w:r>
      <w:r w:rsidR="00583E90">
        <w:rPr>
          <w:rFonts w:ascii="Calibri" w:hAnsi="Calibri" w:cs="Calibri"/>
          <w:color w:val="000000"/>
        </w:rPr>
        <w:t xml:space="preserve">or any other preferred GIS </w:t>
      </w:r>
      <w:r w:rsidRPr="006269CF">
        <w:rPr>
          <w:rFonts w:ascii="Calibri" w:hAnsi="Calibri" w:cs="Calibri"/>
          <w:color w:val="000000"/>
        </w:rPr>
        <w:t>software</w:t>
      </w:r>
      <w:r w:rsidRPr="0028234E">
        <w:rPr>
          <w:rFonts w:ascii="Calibri" w:hAnsi="Calibri" w:cs="Calibri"/>
          <w:color w:val="000000"/>
        </w:rPr>
        <w:t xml:space="preserve"> </w:t>
      </w:r>
      <w:r w:rsidR="00583E90">
        <w:rPr>
          <w:rFonts w:ascii="Calibri" w:hAnsi="Calibri" w:cs="Calibri"/>
          <w:color w:val="000000"/>
        </w:rPr>
        <w:t xml:space="preserve">to </w:t>
      </w:r>
      <w:r w:rsidRPr="0028234E">
        <w:rPr>
          <w:rFonts w:ascii="Calibri" w:hAnsi="Calibri" w:cs="Calibri"/>
          <w:color w:val="000000"/>
        </w:rPr>
        <w:t>visualize metrics of urbanization</w:t>
      </w:r>
      <w:r w:rsidR="00641F9D" w:rsidRPr="0028234E">
        <w:rPr>
          <w:rFonts w:ascii="Calibri" w:hAnsi="Calibri" w:cs="Calibri"/>
          <w:color w:val="000000"/>
        </w:rPr>
        <w:t xml:space="preserve"> for the study region</w:t>
      </w:r>
      <w:r w:rsidR="00A345CC" w:rsidRPr="0028234E">
        <w:rPr>
          <w:rFonts w:ascii="Calibri" w:hAnsi="Calibri" w:cs="Calibri"/>
          <w:color w:val="000000"/>
        </w:rPr>
        <w:t xml:space="preserve">. </w:t>
      </w:r>
      <w:r w:rsidR="00DC601D" w:rsidRPr="0028234E">
        <w:rPr>
          <w:rFonts w:ascii="Calibri" w:hAnsi="Calibri" w:cs="Calibri"/>
          <w:color w:val="000000"/>
        </w:rPr>
        <w:t>Use</w:t>
      </w:r>
      <w:r w:rsidRPr="0028234E">
        <w:rPr>
          <w:rFonts w:ascii="Calibri" w:hAnsi="Calibri" w:cs="Calibri"/>
          <w:color w:val="000000"/>
        </w:rPr>
        <w:t xml:space="preserve"> percent impervious surface</w:t>
      </w:r>
      <w:r w:rsidR="00156C77" w:rsidRPr="0028234E">
        <w:rPr>
          <w:rFonts w:ascii="Calibri" w:hAnsi="Calibri" w:cs="Calibri"/>
          <w:color w:val="000000"/>
        </w:rPr>
        <w:t xml:space="preserve"> and </w:t>
      </w:r>
      <w:r w:rsidRPr="0028234E">
        <w:rPr>
          <w:rFonts w:ascii="Calibri" w:hAnsi="Calibri" w:cs="Calibri"/>
          <w:color w:val="000000"/>
        </w:rPr>
        <w:t>housing density</w:t>
      </w:r>
      <w:r w:rsidR="00156C77" w:rsidRPr="0028234E">
        <w:rPr>
          <w:rFonts w:ascii="Calibri" w:hAnsi="Calibri" w:cs="Calibri"/>
          <w:color w:val="000000"/>
        </w:rPr>
        <w:t xml:space="preserve"> </w:t>
      </w:r>
      <w:r w:rsidR="00315771" w:rsidRPr="0028234E">
        <w:rPr>
          <w:rFonts w:ascii="Calibri" w:hAnsi="Calibri" w:cs="Calibri"/>
          <w:color w:val="000000"/>
        </w:rPr>
        <w:t xml:space="preserve">to categorize </w:t>
      </w:r>
      <w:r w:rsidRPr="0028234E">
        <w:rPr>
          <w:rFonts w:ascii="Calibri" w:hAnsi="Calibri" w:cs="Calibri"/>
          <w:color w:val="000000"/>
        </w:rPr>
        <w:t>urbanization</w:t>
      </w:r>
      <w:r w:rsidR="00156C77" w:rsidRPr="0028234E">
        <w:rPr>
          <w:rFonts w:ascii="Calibri" w:hAnsi="Calibri" w:cs="Calibri"/>
          <w:color w:val="000000"/>
        </w:rPr>
        <w:t xml:space="preserve"> </w:t>
      </w:r>
      <w:r w:rsidR="000A58E4" w:rsidRPr="0028234E">
        <w:rPr>
          <w:rFonts w:ascii="Calibri" w:hAnsi="Calibri" w:cs="Calibri"/>
          <w:color w:val="000000"/>
        </w:rPr>
        <w:t>and percent tree canopy cover to visualize greenness and wildlife habitat quality</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{"citationID":"3FnPTiaj","properties":{"formattedCitation":"\\super 74\\nosupersub{}","plainCitation":"74","noteIndex":0},"citationItems":[{"id":3144,"uris":["http://zotero.org/users/11055778/items/RJVMLTYG"],"itemData":{"id":3144,"type":"article-journal","abstract":"Cities harbor biodiversity, which has complex outcomes, both for humans and other animals. The situation is particularly complicated with carnivorous species such as mesopredators, which elicit strong positive and negative responses from urban residents. As cities are dominated by anthropogenic forces, socioeconomic factors likely play a major ecological role that has gone mostly unexplored for mammalian species. We used a large database of motion-triggered camera imagery to investigate relationships between landscape and socioeconomic features and the distribution of three mammalian mesopredator species in Chicago, IL. Coyotes and raccoons were most likely to colonize less urban sites, and coyotes were least likely to go extinct within sites with a high average per capita income. Opossum showed somewhat different dynamics, with added availability of habitat and increased housing density decreasing odds of new colonization. In general the socioeconomic variables performed at least as well as the habitat factors tested, indicating that there is a significant role of both biotic and abiotic features in driving species distribution in this area. We suggest that new ecological frameworks incorporating both socioeconomic and ecological factors will be needed for the long-term management and conservation of wildlife in urban regions.","container-title":"Animal Conservation","DOI":"10.1111/acv.12231","ISSN":"1469-1795","issue":"2","language":"en","note":"_eprint: https://onlinelibrary.wiley.com/doi/pdf/10.1111/acv.12231","page":"163-175","source":"Wiley Online Library","title":"Urban mesopredator distribution: examining the relative effects of landscape and socioeconomic factors","title-short":"Urban mesopredator distribution","volume":"19","author":[{"family":"Magle","given":"S. B."},{"family":"Lehrer","given":"E. W."},{"family":"Fidino","given":"M."}],"issued":{"date-parts":[["2016"]]}}}],"schema":"https://github.com/citation-style-language/schema/raw/master/csl-citation.json"}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74</w:t>
      </w:r>
      <w:r w:rsidR="00DF25D3" w:rsidRPr="0028234E">
        <w:rPr>
          <w:rFonts w:ascii="Calibri" w:hAnsi="Calibri" w:cs="Calibri"/>
          <w:color w:val="000000"/>
        </w:rPr>
        <w:fldChar w:fldCharType="end"/>
      </w:r>
      <w:r w:rsidR="000A58E4" w:rsidRPr="0028234E">
        <w:rPr>
          <w:rFonts w:ascii="Calibri" w:hAnsi="Calibri" w:cs="Calibri"/>
          <w:color w:val="000000"/>
        </w:rPr>
        <w:t>.</w:t>
      </w:r>
    </w:p>
    <w:p w14:paraId="007366B3" w14:textId="4BF44F59" w:rsidR="00BA713A" w:rsidRPr="0028234E" w:rsidRDefault="000A58E4" w:rsidP="00350C50">
      <w:pPr>
        <w:pStyle w:val="NormalWeb"/>
        <w:spacing w:before="0" w:beforeAutospacing="0" w:after="0" w:afterAutospacing="0"/>
        <w:ind w:left="360"/>
        <w:jc w:val="both"/>
        <w:rPr>
          <w:rFonts w:ascii="Calibri" w:hAnsi="Calibri" w:cs="Calibri"/>
        </w:rPr>
      </w:pPr>
      <w:r w:rsidRPr="0028234E">
        <w:rPr>
          <w:rFonts w:ascii="Calibri" w:hAnsi="Calibri" w:cs="Calibri"/>
          <w:color w:val="000000"/>
        </w:rPr>
        <w:t xml:space="preserve"> </w:t>
      </w:r>
    </w:p>
    <w:p w14:paraId="145E33A6" w14:textId="275D8968" w:rsidR="000A58E4" w:rsidRPr="00350C50" w:rsidRDefault="00BA713A" w:rsidP="00350C50">
      <w:pPr>
        <w:pStyle w:val="NormalWeb"/>
        <w:numPr>
          <w:ilvl w:val="2"/>
          <w:numId w:val="16"/>
        </w:numPr>
        <w:spacing w:before="0" w:beforeAutospacing="0" w:after="0" w:afterAutospacing="0"/>
        <w:jc w:val="both"/>
        <w:rPr>
          <w:rFonts w:ascii="Calibri" w:hAnsi="Calibri" w:cs="Calibri"/>
        </w:rPr>
      </w:pPr>
      <w:r w:rsidRPr="0028234E">
        <w:rPr>
          <w:rFonts w:ascii="Calibri" w:hAnsi="Calibri" w:cs="Calibri"/>
          <w:color w:val="000000"/>
        </w:rPr>
        <w:t>Obtain the percent impervious surface raster file from the most current published National Landcover Database (NLCD)</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{"citationID":"kTD1J1XP","properties":{"formattedCitation":"\\super 75\\nosupersub{}","plainCitation":"75","noteIndex":0},"citationItems":[{"id":5213,"uris":["http://zotero.org/users/11055778/items/5FWZ846Y"],"itemData":{"id":5213,"type":"dataset","abstract":"The U.S. Geological Survey (USGS), in partnership with several federal agencies, has now developed and released seven National Land Cover Database (NLCD) products: NLCD 1992, 2001, 2006, 2011, 2016, 2019, and 2021. Beginning with the 2016 release, land cover products were created for two-to-three-year intervals between 2001 and the most recent year. These products provide spatially explicit and","DOI":"10.5066/P9JZ7AO3","genre":"Data Release","language":"en","title":"National Land Cover Database (NLCD) 2021 Products | U.S. Geological Survey","URL":"https://www.usgs.gov/data/national-land-cover-database-nlcd-2021-products","author":[{"family":"Dewitz","given":"Jon"}],"accessed":{"date-parts":[["2025",12,15]]},"issued":{"date-parts":[["2023"]]}}}],"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75</w:t>
      </w:r>
      <w:r w:rsidR="00DF25D3" w:rsidRPr="0028234E">
        <w:rPr>
          <w:rFonts w:ascii="Calibri" w:hAnsi="Calibri" w:cs="Calibri"/>
          <w:color w:val="000000"/>
        </w:rPr>
        <w:fldChar w:fldCharType="end"/>
      </w:r>
      <w:r w:rsidR="00315771" w:rsidRPr="0028234E">
        <w:rPr>
          <w:rFonts w:ascii="Calibri" w:hAnsi="Calibri" w:cs="Calibri"/>
          <w:color w:val="000000"/>
        </w:rPr>
        <w:t xml:space="preserve">. </w:t>
      </w:r>
      <w:r w:rsidR="00D81B14" w:rsidRPr="0028234E">
        <w:rPr>
          <w:rFonts w:ascii="Calibri" w:hAnsi="Calibri" w:cs="Calibri"/>
          <w:color w:val="000000"/>
        </w:rPr>
        <w:t>For housing density, use the U.S. Census data</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{"citationID":"BCUN1s8g","properties":{"formattedCitation":"\\super 13\\nosupersub{}","plainCitation":"13","noteIndex":0},"citationItems":[{"id":5199,"uris":["http://zotero.org/users/11055778/items/S5J5GES2"],"itemData":{"id":5199,"type":"webpage","title":"2020 Population Distribution in the United States and Puerto Rico","URL":"https://www.census.gov/library/visualizations/2021/geo/population-distribution-2020.html","author":[{"family":"U.S. Census Bureau","given":""}],"accessed":{"date-parts":[["2025",12,15]]},"issued":{"date-parts":[["2021"]]}}}],"schema":"https://github.com/citation-style-language/schema/raw/master/csl-citation.json"}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13</w:t>
      </w:r>
      <w:r w:rsidR="00DF25D3" w:rsidRPr="0028234E">
        <w:rPr>
          <w:rFonts w:ascii="Calibri" w:hAnsi="Calibri" w:cs="Calibri"/>
          <w:color w:val="000000"/>
        </w:rPr>
        <w:fldChar w:fldCharType="end"/>
      </w:r>
      <w:r w:rsidR="00D81B14" w:rsidRPr="0028234E">
        <w:rPr>
          <w:rFonts w:ascii="Calibri" w:hAnsi="Calibri" w:cs="Calibri"/>
          <w:color w:val="000000"/>
        </w:rPr>
        <w:t xml:space="preserve"> or Silvis Housing density dataset</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{"citationID":"9XoUqopb","properties":{"formattedCitation":"\\super 76\\nosupersub{}","plainCitation":"76","noteIndex":0},"citationItems":[{"id":3585,"uris":["http://zotero.org/users/11055778/items/MCZHYPZS"],"itemData":{"id":3585,"type":"article-journal","abstract":"The spatial deconcentration of population during the 20th century and the resulting expansion of human settlements has been a significant cause of anthropogenic landscape change in the United States and many other countries. In the seven-state North Central Region, as in other regions of the US, changing human settlement patterns are most prominent at the outlying fringe of metropolitan areas and in rural regions with attractive recreational and aesthetic amenities. This process of growth and change has profound implications for the ecology of the region that will require the reformulation of resource management policies. We use attribute clustering of both housing density and housing growth for each decade from 1940 to 1990 to illuminate the dynamic process of housing density change in the North Central Region. While cross-sectional housing density maps display the uniformity of residential density within urban, suburban, and rural areas, historic density clustering demonstrates the spatial variability of density trajectories in urban and suburban areas, and the relative stability and homogeneity of more rural density trajectories. Clusters based on housing growth, without regard to absolute density, reveal similarities between urban cores and rural areas, where in both cases, housing growth has been very slow in recent decades. We identify density/growth clusters with high potential for future growth, which are spatially clustered on the periphery of metropolitan areas, in smaller urban centers, and in recreational areas throughout the region.","collection-title":"The Social Aspects of Landscape Change:  Protecting Open Space Under the Pressure of Development","container-title":"Landscape and Urban Planning","DOI":"10.1016/j.landurbplan.2003.08.011","ISSN":"0169-2046","issue":"2","journalAbbreviation":"Landscape and Urban Planning","page":"183-199","source":"ScienceDirect","title":"Characterizing dynamic spatial and temporal residential density patterns from 1940–1990 across the North Central United States","volume":"69","author":[{"family":"Hammer","given":"Roger B."},{"family":"Stewart","given":"Susan I."},{"family":"Winkler","given":"Richelle L."},{"family":"Radeloff","given":"Volker C."},{"family":"Voss","given":"Paul R."}],"issued":{"date-parts":[["2004",8,15]]}}}],"schema":"https://github.com/citation-style-language/schema/raw/master/csl-citation.json"}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76</w:t>
      </w:r>
      <w:r w:rsidR="00DF25D3" w:rsidRPr="0028234E">
        <w:rPr>
          <w:rFonts w:ascii="Calibri" w:hAnsi="Calibri" w:cs="Calibri"/>
          <w:color w:val="000000"/>
        </w:rPr>
        <w:fldChar w:fldCharType="end"/>
      </w:r>
      <w:r w:rsidR="00DF25D3" w:rsidRPr="0028234E">
        <w:rPr>
          <w:rFonts w:ascii="Calibri" w:hAnsi="Calibri" w:cs="Calibri"/>
          <w:color w:val="000000"/>
        </w:rPr>
        <w:t xml:space="preserve">. </w:t>
      </w:r>
      <w:r w:rsidR="00501576">
        <w:rPr>
          <w:rFonts w:ascii="Calibri" w:hAnsi="Calibri" w:cs="Calibri"/>
          <w:color w:val="000000"/>
        </w:rPr>
        <w:t>Obtain the</w:t>
      </w:r>
      <w:r w:rsidR="00501576" w:rsidRPr="0028234E">
        <w:rPr>
          <w:rFonts w:ascii="Calibri" w:hAnsi="Calibri" w:cs="Calibri"/>
          <w:color w:val="000000"/>
        </w:rPr>
        <w:t xml:space="preserve"> </w:t>
      </w:r>
      <w:r w:rsidR="000A58E4" w:rsidRPr="0028234E">
        <w:rPr>
          <w:rFonts w:ascii="Calibri" w:hAnsi="Calibri" w:cs="Calibri"/>
          <w:color w:val="000000"/>
        </w:rPr>
        <w:t>percent tree canopy cover from the NLCD</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{"citationID":"QEzqXBwX","properties":{"formattedCitation":"\\super 75\\nosupersub{}","plainCitation":"75","noteIndex":0},"citationItems":[{"id":5213,"uris":["http://zotero.org/users/11055778/items/5FWZ846Y"],"itemData":{"id":5213,"type":"dataset","abstract":"The U.S. Geological Survey (USGS), in partnership with several federal agencies, has now developed and released seven National Land Cover Database (NLCD) products: NLCD 1992, 2001, 2006, 2011, 2016, 2019, and 2021. Beginning with the 2016 release, land cover products were created for two-to-three-year intervals between 2001 and the most recent year. These products provide spatially explicit and","DOI":"10.5066/P9JZ7AO3","genre":"Data Release","language":"en","title":"National Land Cover Database (NLCD) 2021 Products | U.S. Geological Survey","URL":"https://www.usgs.gov/data/national-land-cover-database-nlcd-2021-products","author":[{"family":"Dewitz","given":"Jon"}],"accessed":{"date-parts":[["2025",12,15]]},"issued":{"date-parts":[["2023"]]}}}],"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75</w:t>
      </w:r>
      <w:r w:rsidR="00DF25D3" w:rsidRPr="0028234E">
        <w:rPr>
          <w:rFonts w:ascii="Calibri" w:hAnsi="Calibri" w:cs="Calibri"/>
          <w:color w:val="000000"/>
        </w:rPr>
        <w:fldChar w:fldCharType="end"/>
      </w:r>
      <w:r w:rsidR="000A58E4" w:rsidRPr="0028234E">
        <w:rPr>
          <w:rFonts w:ascii="Calibri" w:hAnsi="Calibri" w:cs="Calibri"/>
          <w:color w:val="000000"/>
        </w:rPr>
        <w:t>.</w:t>
      </w:r>
    </w:p>
    <w:p w14:paraId="5CCE5A94" w14:textId="77777777" w:rsidR="00501576" w:rsidRPr="0028234E" w:rsidRDefault="00501576" w:rsidP="00350C50">
      <w:pPr>
        <w:pStyle w:val="NormalWeb"/>
        <w:spacing w:before="0" w:beforeAutospacing="0" w:after="0" w:afterAutospacing="0"/>
        <w:ind w:left="720"/>
        <w:jc w:val="both"/>
        <w:rPr>
          <w:rFonts w:ascii="Calibri" w:hAnsi="Calibri" w:cs="Calibri"/>
        </w:rPr>
      </w:pPr>
    </w:p>
    <w:p w14:paraId="687CD137" w14:textId="3B0AD467" w:rsidR="000A58E4" w:rsidRDefault="00D11C40" w:rsidP="00350C50">
      <w:pPr>
        <w:pStyle w:val="NormalWeb"/>
        <w:numPr>
          <w:ilvl w:val="2"/>
          <w:numId w:val="16"/>
        </w:numPr>
        <w:spacing w:before="0" w:beforeAutospacing="0" w:after="0" w:afterAutospacing="0"/>
        <w:jc w:val="both"/>
        <w:rPr>
          <w:rFonts w:ascii="Calibri" w:hAnsi="Calibri" w:cs="Calibri"/>
        </w:rPr>
      </w:pPr>
      <w:r w:rsidRPr="00D11C40">
        <w:rPr>
          <w:rFonts w:ascii="Calibri" w:hAnsi="Calibri" w:cs="Calibri"/>
        </w:rPr>
        <w:t xml:space="preserve">Store all datasets in a project folder on a local or server drive. Add each data layer to the project using the </w:t>
      </w:r>
      <w:r w:rsidRPr="008915FC">
        <w:rPr>
          <w:rFonts w:ascii="Calibri" w:hAnsi="Calibri" w:cs="Calibri"/>
          <w:b/>
          <w:bCs/>
        </w:rPr>
        <w:t>Add Data</w:t>
      </w:r>
      <w:r w:rsidRPr="00D11C40">
        <w:rPr>
          <w:rFonts w:ascii="Calibri" w:hAnsi="Calibri" w:cs="Calibri"/>
        </w:rPr>
        <w:t xml:space="preserve"> button on the </w:t>
      </w:r>
      <w:r w:rsidRPr="008915FC">
        <w:rPr>
          <w:rFonts w:ascii="Calibri" w:hAnsi="Calibri" w:cs="Calibri"/>
          <w:b/>
          <w:bCs/>
        </w:rPr>
        <w:t>Map</w:t>
      </w:r>
      <w:r w:rsidRPr="00D11C40">
        <w:rPr>
          <w:rFonts w:ascii="Calibri" w:hAnsi="Calibri" w:cs="Calibri"/>
        </w:rPr>
        <w:t xml:space="preserve"> tab. Select each data layer from the project folder and add </w:t>
      </w:r>
      <w:r>
        <w:rPr>
          <w:rFonts w:ascii="Calibri" w:hAnsi="Calibri" w:cs="Calibri"/>
        </w:rPr>
        <w:t>it</w:t>
      </w:r>
      <w:r w:rsidRPr="00D11C40">
        <w:rPr>
          <w:rFonts w:ascii="Calibri" w:hAnsi="Calibri" w:cs="Calibri"/>
        </w:rPr>
        <w:t xml:space="preserve"> one at a time, repeating this process for all data layers.</w:t>
      </w:r>
    </w:p>
    <w:p w14:paraId="75EF6BAC" w14:textId="77777777" w:rsidR="00501576" w:rsidRPr="0028234E" w:rsidRDefault="00501576" w:rsidP="00350C50">
      <w:pPr>
        <w:pStyle w:val="NormalWeb"/>
        <w:spacing w:before="0" w:beforeAutospacing="0" w:after="0" w:afterAutospacing="0"/>
        <w:ind w:left="720"/>
        <w:jc w:val="both"/>
        <w:rPr>
          <w:rFonts w:ascii="Calibri" w:hAnsi="Calibri" w:cs="Calibri"/>
        </w:rPr>
      </w:pPr>
    </w:p>
    <w:p w14:paraId="299E01CD" w14:textId="45450BE9" w:rsidR="00BA713A" w:rsidRPr="00350C50" w:rsidRDefault="000A58E4" w:rsidP="00350C50">
      <w:pPr>
        <w:pStyle w:val="NormalWeb"/>
        <w:numPr>
          <w:ilvl w:val="2"/>
          <w:numId w:val="16"/>
        </w:numPr>
        <w:spacing w:before="0" w:beforeAutospacing="0" w:after="0" w:afterAutospacing="0"/>
        <w:jc w:val="both"/>
        <w:rPr>
          <w:rFonts w:ascii="Calibri" w:hAnsi="Calibri" w:cs="Calibri"/>
        </w:rPr>
      </w:pPr>
      <w:r w:rsidRPr="0028234E">
        <w:rPr>
          <w:rFonts w:ascii="Calibri" w:hAnsi="Calibri" w:cs="Calibri"/>
        </w:rPr>
        <w:t xml:space="preserve">For the impervious surface raster, </w:t>
      </w:r>
      <w:r w:rsidRPr="0028234E">
        <w:rPr>
          <w:rFonts w:ascii="Calibri" w:hAnsi="Calibri" w:cs="Calibri"/>
          <w:color w:val="000000"/>
        </w:rPr>
        <w:t xml:space="preserve">set </w:t>
      </w:r>
      <w:r w:rsidR="00D11C40">
        <w:rPr>
          <w:rFonts w:ascii="Calibri" w:hAnsi="Calibri" w:cs="Calibri"/>
          <w:color w:val="000000"/>
        </w:rPr>
        <w:t>the s</w:t>
      </w:r>
      <w:r w:rsidRPr="00D11C40">
        <w:rPr>
          <w:rFonts w:ascii="Calibri" w:hAnsi="Calibri" w:cs="Calibri"/>
          <w:color w:val="000000"/>
        </w:rPr>
        <w:t>ymbology</w:t>
      </w:r>
      <w:r w:rsidRPr="0028234E">
        <w:rPr>
          <w:rFonts w:ascii="Calibri" w:hAnsi="Calibri" w:cs="Calibri"/>
          <w:color w:val="000000"/>
        </w:rPr>
        <w:t xml:space="preserve"> to </w:t>
      </w:r>
      <w:r w:rsidR="00BA713A" w:rsidRPr="0028234E">
        <w:rPr>
          <w:rFonts w:ascii="Calibri" w:hAnsi="Calibri" w:cs="Calibri"/>
          <w:color w:val="000000"/>
        </w:rPr>
        <w:t>urban intensity ‘bins’ (categories) based on</w:t>
      </w:r>
      <w:r w:rsidRPr="0028234E">
        <w:rPr>
          <w:rFonts w:ascii="Calibri" w:hAnsi="Calibri" w:cs="Calibri"/>
          <w:color w:val="000000"/>
        </w:rPr>
        <w:t xml:space="preserve"> standardized categories</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{"citationID":"ao4g5m27","properties":{"formattedCitation":"\\super 77\\nosupersub{}","plainCitation":"77","noteIndex":0},"citationItems":[{"id":3582,"uris":["http://zotero.org/users/11055778/items/RURWUG9P"],"itemData":{"id":3582,"type":"article-journal","abstract":"The 2016 National Land Cover Database (NLCD) product suite (available on www.mrlc.gov), includes Landsat-based, 30 m resolution products over the conterminous (CONUS) United States (U.S.) for land cover, urban imperviousness, and tree, shrub, herbaceous and bare ground fractional percentages. The release of NLCD 2016 provides important new information on land change patterns across CONUS from 2001 to 2016. For land cover, seven epochs were concurrently generated for years 2001, 2004, 2006, 2008, 2011, 2013, and 2016. Products reveal that land cover change is significant across most land cover classes and time periods. The land cover product was validated using existing reference data from the legacy NLCD 2011 accuracy assessment, applied to the 2011 epoch of the NLCD 2016 product line. The legacy and new NLCD 2011 overall accuracies were 82% and 83%, respectively, (standard error (SE) was 0.5%), demonstrating a small but significant increase in overall accuracy. Between 2001 and 2016, the CONUS landscape experienced significant change, with almost 8% of the landscape having experienced a land cover change at least once during this period. Nearly 50% of that change involves forest, driven by change agents of harvest, fire, disease and pests that resulted in an overall forest decline, including increasing fragmentation and loss of interior forest. Agricultural change represented 15.9% of the change, with total agricultural spatial extent showing only a slight increase of 4778 km2, however there was a substantial decline (7.94%) in pasture/hay during this time, transitioning mostly to cultivated crop. Water and wetland change comprised 15.2% of change and represent highly dynamic land cover classes from epoch to epoch, heavily influenced by precipitation. Grass and shrub change comprise 14.5% of the total change, with most change resulting from fire. Developed change was the most persistent and permanent land change increase adding almost 29,000 km2 over 15 years (5.6% of total CONUS change), with southern states exhibiting expansion much faster than most of the northern states. Temporal rates of developed change increased in 2001–2006 at twice the rate of 2011–2016, reflecting a slowdown in CONUS economic activity. Future NLCD plans include increasing monitoring frequency, reducing latency time between satellite imaging and product delivery, improving accuracy and expanding the variety of products available in an integrated database.","container-title":"ISPRS Journal of Photogrammetry and Remote Sensing","DOI":"10.1016/j.isprsjprs.2020.02.019","ISSN":"0924-2716","journalAbbreviation":"ISPRS Journal of Photogrammetry and Remote Sensing","page":"184-199","source":"ScienceDirect","title":"Conterminous United States land cover change patterns 2001–2016 from the 2016 National Land Cover Database","volume":"162","author":[{"family":"Homer","given":"Collin"},{"family":"Dewitz","given":"Jon"},{"family":"Jin","given":"Suming"},{"family":"Xian","given":"George"},{"family":"Costello","given":"Catherine"},{"family":"Danielson","given":"Patrick"},{"family":"Gass","given":"Leila"},{"family":"Funk","given":"Michelle"},{"family":"Wickham","given":"James"},{"family":"Stehman","given":"Stephen"},{"family":"Auch","given":"Roger"},{"family":"Riitters","given":"Kurt"}],"issued":{"date-parts":[["2020",4,1]]}}}],"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77</w:t>
      </w:r>
      <w:r w:rsidR="00DF25D3" w:rsidRPr="0028234E">
        <w:rPr>
          <w:rFonts w:ascii="Calibri" w:hAnsi="Calibri" w:cs="Calibri"/>
          <w:color w:val="000000"/>
        </w:rPr>
        <w:fldChar w:fldCharType="end"/>
      </w:r>
      <w:r w:rsidR="00DF25D3" w:rsidRPr="0028234E">
        <w:rPr>
          <w:rFonts w:ascii="Calibri" w:hAnsi="Calibri" w:cs="Calibri"/>
          <w:color w:val="000000"/>
        </w:rPr>
        <w:t xml:space="preserve">: </w:t>
      </w:r>
      <w:r w:rsidR="00D11C40">
        <w:rPr>
          <w:rFonts w:ascii="Calibri" w:hAnsi="Calibri" w:cs="Calibri"/>
          <w:color w:val="000000"/>
        </w:rPr>
        <w:t>h</w:t>
      </w:r>
      <w:r w:rsidR="00BA713A" w:rsidRPr="0028234E">
        <w:rPr>
          <w:rFonts w:ascii="Calibri" w:hAnsi="Calibri" w:cs="Calibri"/>
          <w:color w:val="000000"/>
        </w:rPr>
        <w:t>igh urban intensity (&gt;80% impervious surfaces), medium urban intensity (50</w:t>
      </w:r>
      <w:r w:rsidR="007B60ED">
        <w:rPr>
          <w:rFonts w:ascii="Calibri" w:hAnsi="Calibri" w:cs="Calibri"/>
          <w:color w:val="000000"/>
        </w:rPr>
        <w:t>%</w:t>
      </w:r>
      <w:r w:rsidR="009B17DB">
        <w:rPr>
          <w:rFonts w:ascii="Calibri" w:hAnsi="Calibri" w:cs="Calibri"/>
          <w:color w:val="000000"/>
        </w:rPr>
        <w:t>–</w:t>
      </w:r>
      <w:r w:rsidR="00BA713A" w:rsidRPr="0028234E">
        <w:rPr>
          <w:rFonts w:ascii="Calibri" w:hAnsi="Calibri" w:cs="Calibri"/>
          <w:color w:val="000000"/>
        </w:rPr>
        <w:t>79% impervious surfaces), low urban intensity (20</w:t>
      </w:r>
      <w:r w:rsidR="007B60ED">
        <w:rPr>
          <w:rFonts w:ascii="Calibri" w:hAnsi="Calibri" w:cs="Calibri"/>
          <w:color w:val="000000"/>
        </w:rPr>
        <w:t>%</w:t>
      </w:r>
      <w:r w:rsidR="009B17DB">
        <w:rPr>
          <w:rFonts w:ascii="Calibri" w:hAnsi="Calibri" w:cs="Calibri"/>
          <w:color w:val="000000"/>
        </w:rPr>
        <w:t>–</w:t>
      </w:r>
      <w:r w:rsidR="00BA713A" w:rsidRPr="0028234E">
        <w:rPr>
          <w:rFonts w:ascii="Calibri" w:hAnsi="Calibri" w:cs="Calibri"/>
          <w:color w:val="000000"/>
        </w:rPr>
        <w:t>49% impervious surfaces), and open space (&gt;20%).</w:t>
      </w:r>
      <w:r w:rsidR="00583E90">
        <w:rPr>
          <w:rFonts w:ascii="Calibri" w:hAnsi="Calibri" w:cs="Calibri"/>
          <w:color w:val="000000"/>
        </w:rPr>
        <w:t xml:space="preserve"> </w:t>
      </w:r>
      <w:r w:rsidR="00D11C40" w:rsidRPr="00D11C40">
        <w:rPr>
          <w:rFonts w:ascii="Calibri" w:hAnsi="Calibri" w:cs="Calibri"/>
          <w:color w:val="000000"/>
        </w:rPr>
        <w:t xml:space="preserve">To apply this symbology, right-click the raster layer in the </w:t>
      </w:r>
      <w:r w:rsidR="00D11C40" w:rsidRPr="008915FC">
        <w:rPr>
          <w:rFonts w:ascii="Calibri" w:hAnsi="Calibri" w:cs="Calibri"/>
          <w:b/>
          <w:bCs/>
          <w:color w:val="000000"/>
        </w:rPr>
        <w:t>Contents</w:t>
      </w:r>
      <w:r w:rsidR="00D11C40" w:rsidRPr="00D11C40">
        <w:rPr>
          <w:rFonts w:ascii="Calibri" w:hAnsi="Calibri" w:cs="Calibri"/>
          <w:color w:val="000000"/>
        </w:rPr>
        <w:t xml:space="preserve"> pane, select </w:t>
      </w:r>
      <w:r w:rsidR="00D11C40" w:rsidRPr="008915FC">
        <w:rPr>
          <w:rFonts w:ascii="Calibri" w:hAnsi="Calibri" w:cs="Calibri"/>
          <w:b/>
          <w:bCs/>
          <w:color w:val="000000"/>
        </w:rPr>
        <w:t>Symbology</w:t>
      </w:r>
      <w:r w:rsidR="00D11C40" w:rsidRPr="00D11C40">
        <w:rPr>
          <w:rFonts w:ascii="Calibri" w:hAnsi="Calibri" w:cs="Calibri"/>
          <w:color w:val="000000"/>
        </w:rPr>
        <w:t xml:space="preserve">, change </w:t>
      </w:r>
      <w:r w:rsidR="00D11C40" w:rsidRPr="008915FC">
        <w:rPr>
          <w:rFonts w:ascii="Calibri" w:hAnsi="Calibri" w:cs="Calibri"/>
          <w:b/>
          <w:bCs/>
          <w:color w:val="000000"/>
        </w:rPr>
        <w:t>Primary symbology</w:t>
      </w:r>
      <w:r w:rsidR="00D11C40" w:rsidRPr="00D11C40">
        <w:rPr>
          <w:rFonts w:ascii="Calibri" w:hAnsi="Calibri" w:cs="Calibri"/>
          <w:color w:val="000000"/>
        </w:rPr>
        <w:t xml:space="preserve"> to </w:t>
      </w:r>
      <w:r w:rsidR="00D11C40" w:rsidRPr="008915FC">
        <w:rPr>
          <w:rFonts w:ascii="Calibri" w:hAnsi="Calibri" w:cs="Calibri"/>
          <w:b/>
          <w:bCs/>
          <w:color w:val="000000"/>
        </w:rPr>
        <w:t>Classify</w:t>
      </w:r>
      <w:r w:rsidR="00D11C40" w:rsidRPr="00D11C40">
        <w:rPr>
          <w:rFonts w:ascii="Calibri" w:hAnsi="Calibri" w:cs="Calibri"/>
          <w:color w:val="000000"/>
        </w:rPr>
        <w:t>, and define the classes according to the specified urban intensity categories.</w:t>
      </w:r>
    </w:p>
    <w:p w14:paraId="6548658F" w14:textId="77777777" w:rsidR="007B60ED" w:rsidRPr="0028234E" w:rsidRDefault="007B60ED" w:rsidP="00350C50">
      <w:pPr>
        <w:pStyle w:val="NormalWeb"/>
        <w:spacing w:before="0" w:beforeAutospacing="0" w:after="0" w:afterAutospacing="0"/>
        <w:ind w:left="720"/>
        <w:jc w:val="both"/>
        <w:rPr>
          <w:rFonts w:ascii="Calibri" w:hAnsi="Calibri" w:cs="Calibri"/>
        </w:rPr>
      </w:pPr>
    </w:p>
    <w:p w14:paraId="7D12A34F" w14:textId="1B78B5E9" w:rsidR="00BA713A" w:rsidRPr="00350C50" w:rsidRDefault="000A58E4" w:rsidP="00350C50">
      <w:pPr>
        <w:pStyle w:val="NormalWeb"/>
        <w:numPr>
          <w:ilvl w:val="2"/>
          <w:numId w:val="16"/>
        </w:numPr>
        <w:spacing w:before="0" w:beforeAutospacing="0" w:after="0" w:afterAutospacing="0"/>
        <w:jc w:val="both"/>
        <w:rPr>
          <w:rFonts w:ascii="Calibri" w:hAnsi="Calibri" w:cs="Calibri"/>
        </w:rPr>
      </w:pPr>
      <w:r w:rsidRPr="0028234E">
        <w:rPr>
          <w:rFonts w:ascii="Calibri" w:hAnsi="Calibri" w:cs="Calibri"/>
          <w:color w:val="000000"/>
        </w:rPr>
        <w:t>For the housing density</w:t>
      </w:r>
      <w:r w:rsidR="00C2047E">
        <w:rPr>
          <w:rFonts w:ascii="Calibri" w:hAnsi="Calibri" w:cs="Calibri"/>
          <w:color w:val="000000"/>
        </w:rPr>
        <w:t xml:space="preserve"> shapefile</w:t>
      </w:r>
      <w:r w:rsidRPr="0028234E">
        <w:rPr>
          <w:rFonts w:ascii="Calibri" w:hAnsi="Calibri" w:cs="Calibri"/>
          <w:color w:val="000000"/>
        </w:rPr>
        <w:t xml:space="preserve"> layer, set symbology for standardized </w:t>
      </w:r>
      <w:r w:rsidR="00315771" w:rsidRPr="0028234E">
        <w:rPr>
          <w:rFonts w:ascii="Calibri" w:hAnsi="Calibri" w:cs="Calibri"/>
          <w:color w:val="000000"/>
        </w:rPr>
        <w:t>urban intensity</w:t>
      </w:r>
      <w:r w:rsidR="00BA713A" w:rsidRPr="0028234E">
        <w:rPr>
          <w:rFonts w:ascii="Calibri" w:hAnsi="Calibri" w:cs="Calibri"/>
          <w:color w:val="000000"/>
        </w:rPr>
        <w:t xml:space="preserve"> </w:t>
      </w:r>
      <w:r w:rsidRPr="0028234E">
        <w:rPr>
          <w:rFonts w:ascii="Calibri" w:hAnsi="Calibri" w:cs="Calibri"/>
          <w:color w:val="000000"/>
        </w:rPr>
        <w:t xml:space="preserve">categories of housing density </w:t>
      </w:r>
      <w:r w:rsidR="00BA713A" w:rsidRPr="0028234E">
        <w:rPr>
          <w:rFonts w:ascii="Calibri" w:hAnsi="Calibri" w:cs="Calibri"/>
          <w:color w:val="000000"/>
        </w:rPr>
        <w:t>as</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{"citationID":"kZuDgPfk","properties":{"formattedCitation":"\\super 78\\nosupersub{}","plainCitation":"78","noteIndex":0},"citationItems":[{"id":3587,"uris":["http://zotero.org/users/11055778/items/LFTMJ9SP"],"itemData":{"id":3587,"type":"article-journal","abstract":"ABSTRACT. In the United States, citizens, policy makers, and natural resource managers alike have become concerned about urban sprawl, both locally and nationally. Most assessments of sprawl, or undesired growth patterns, have focused on quantifying land-use changes in urban and metropolitan areas. It is critical for ecologists to examine and improve understanding of land-use changes beyond the urban fringe—also called exurban sprawl—because of the extensive and widespread changes that are occurring, and which often are located adjacent to or nearby “protected” lands. The primary goal of this paper is to describe the development of a nationwide, fine-grained database of historical, current, and forecasted housing density, which enables these changes to be quantified as a foundation for inference of possible ecological effects. Forecasted patterns were generated by the Spatially Explicit Regional Growth Model, which relates historical growth patterns with accessibility to urban and protected lands. Secondary goals are to report briefly on the status and trend of exurban land-use changes across the U.S., and to introduce a landscape sprawl metric that captures patterns of land-use change. In 2000, there were 125 729 km² in urban and suburban (&lt;0.68 ha per unit) residential housing density nationwide (coterminous USA), but there were slightly over seven times that (917 090 km²) in exurban housing density (0.68–16.18 ha per unit). The developed footprint has grown from 10.1% to 13.3% (1980 to 2000), roughly at a rate of 1.60% per year. This rate of land development outpaced the population growth rate (1.18% per year) by 25%. Based on model forecasts, urban and suburban housing densities will expand to 2.2% by 2020, whereas exurban development will expand to 14.3%.","container-title":"Ecology and Society","ISSN":"1708-3087","issue":"1","note":"publisher: Resilience Alliance Inc.","source":"JSTOR","title":"Landscape Patterns of Exurban Growth in the USA from 1980 to 2020","URL":"https://www.jstor.org/stable/26267722","volume":"10","author":[{"family":"Theobald","given":"David M."}],"accessed":{"date-parts":[["2024",10,1]]},"issued":{"date-parts":[["2005"]]}}}],"schema":"https://github.com/citation-style-language/schema/raw/master/csl-citation.json"}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78</w:t>
      </w:r>
      <w:r w:rsidR="00DF25D3" w:rsidRPr="0028234E">
        <w:rPr>
          <w:rFonts w:ascii="Calibri" w:hAnsi="Calibri" w:cs="Calibri"/>
          <w:color w:val="000000"/>
        </w:rPr>
        <w:fldChar w:fldCharType="end"/>
      </w:r>
      <w:r w:rsidR="00BA713A" w:rsidRPr="0028234E">
        <w:rPr>
          <w:rFonts w:ascii="Calibri" w:hAnsi="Calibri" w:cs="Calibri"/>
          <w:color w:val="000000"/>
        </w:rPr>
        <w:t xml:space="preserve">: </w:t>
      </w:r>
      <w:r w:rsidR="00D11C40">
        <w:rPr>
          <w:rFonts w:ascii="Calibri" w:hAnsi="Calibri" w:cs="Calibri"/>
          <w:color w:val="000000"/>
        </w:rPr>
        <w:t>u</w:t>
      </w:r>
      <w:r w:rsidR="00BA713A" w:rsidRPr="0028234E">
        <w:rPr>
          <w:rFonts w:ascii="Calibri" w:hAnsi="Calibri" w:cs="Calibri"/>
          <w:color w:val="000000"/>
        </w:rPr>
        <w:t>rban (&gt;1,000 houses per km</w:t>
      </w:r>
      <w:r w:rsidR="00BA713A" w:rsidRPr="0028234E">
        <w:rPr>
          <w:rFonts w:ascii="Calibri" w:hAnsi="Calibri" w:cs="Calibri"/>
          <w:color w:val="000000"/>
          <w:vertAlign w:val="superscript"/>
        </w:rPr>
        <w:t>2</w:t>
      </w:r>
      <w:r w:rsidR="00BA713A" w:rsidRPr="0028234E">
        <w:rPr>
          <w:rFonts w:ascii="Calibri" w:hAnsi="Calibri" w:cs="Calibri"/>
          <w:color w:val="000000"/>
        </w:rPr>
        <w:t xml:space="preserve">), </w:t>
      </w:r>
      <w:r w:rsidR="00D11C40">
        <w:rPr>
          <w:rFonts w:ascii="Calibri" w:hAnsi="Calibri" w:cs="Calibri"/>
          <w:color w:val="000000"/>
        </w:rPr>
        <w:t>s</w:t>
      </w:r>
      <w:r w:rsidR="00BA713A" w:rsidRPr="0028234E">
        <w:rPr>
          <w:rFonts w:ascii="Calibri" w:hAnsi="Calibri" w:cs="Calibri"/>
          <w:color w:val="000000"/>
        </w:rPr>
        <w:t>uburban (147.06–1,000 houses per km</w:t>
      </w:r>
      <w:r w:rsidR="00BA713A" w:rsidRPr="0028234E">
        <w:rPr>
          <w:rFonts w:ascii="Calibri" w:hAnsi="Calibri" w:cs="Calibri"/>
          <w:color w:val="000000"/>
          <w:vertAlign w:val="superscript"/>
        </w:rPr>
        <w:t>2</w:t>
      </w:r>
      <w:r w:rsidR="00BA713A" w:rsidRPr="0028234E">
        <w:rPr>
          <w:rFonts w:ascii="Calibri" w:hAnsi="Calibri" w:cs="Calibri"/>
          <w:color w:val="000000"/>
        </w:rPr>
        <w:t xml:space="preserve">), and </w:t>
      </w:r>
      <w:r w:rsidR="00D11C40">
        <w:rPr>
          <w:rFonts w:ascii="Calibri" w:hAnsi="Calibri" w:cs="Calibri"/>
          <w:color w:val="000000"/>
        </w:rPr>
        <w:t>e</w:t>
      </w:r>
      <w:r w:rsidR="00BA713A" w:rsidRPr="0028234E">
        <w:rPr>
          <w:rFonts w:ascii="Calibri" w:hAnsi="Calibri" w:cs="Calibri"/>
          <w:color w:val="000000"/>
        </w:rPr>
        <w:t>xurban (6.18–147.05 houses per km</w:t>
      </w:r>
      <w:r w:rsidR="00BA713A" w:rsidRPr="0028234E">
        <w:rPr>
          <w:rFonts w:ascii="Calibri" w:hAnsi="Calibri" w:cs="Calibri"/>
          <w:color w:val="000000"/>
          <w:vertAlign w:val="superscript"/>
        </w:rPr>
        <w:t>2</w:t>
      </w:r>
      <w:r w:rsidR="00BA713A" w:rsidRPr="0028234E">
        <w:rPr>
          <w:rFonts w:ascii="Calibri" w:hAnsi="Calibri" w:cs="Calibri"/>
          <w:color w:val="000000"/>
        </w:rPr>
        <w:t>). </w:t>
      </w:r>
      <w:r w:rsidR="00D11C40" w:rsidRPr="00D11C40">
        <w:rPr>
          <w:rFonts w:ascii="Calibri" w:hAnsi="Calibri" w:cs="Calibri"/>
          <w:color w:val="000000"/>
        </w:rPr>
        <w:t xml:space="preserve">To apply this symbology, right-click the layer in the </w:t>
      </w:r>
      <w:r w:rsidR="00D11C40" w:rsidRPr="008915FC">
        <w:rPr>
          <w:rFonts w:ascii="Calibri" w:hAnsi="Calibri" w:cs="Calibri"/>
          <w:b/>
          <w:bCs/>
          <w:color w:val="000000"/>
        </w:rPr>
        <w:t>Contents</w:t>
      </w:r>
      <w:r w:rsidR="00D11C40" w:rsidRPr="00D11C40">
        <w:rPr>
          <w:rFonts w:ascii="Calibri" w:hAnsi="Calibri" w:cs="Calibri"/>
          <w:color w:val="000000"/>
        </w:rPr>
        <w:t xml:space="preserve"> pane, select </w:t>
      </w:r>
      <w:r w:rsidR="00D11C40" w:rsidRPr="008915FC">
        <w:rPr>
          <w:rFonts w:ascii="Calibri" w:hAnsi="Calibri" w:cs="Calibri"/>
          <w:b/>
          <w:bCs/>
          <w:color w:val="000000"/>
        </w:rPr>
        <w:t>Symbology</w:t>
      </w:r>
      <w:r w:rsidR="00D11C40" w:rsidRPr="00D11C40">
        <w:rPr>
          <w:rFonts w:ascii="Calibri" w:hAnsi="Calibri" w:cs="Calibri"/>
          <w:color w:val="000000"/>
        </w:rPr>
        <w:t xml:space="preserve">, change </w:t>
      </w:r>
      <w:r w:rsidR="00D11C40" w:rsidRPr="008915FC">
        <w:rPr>
          <w:rFonts w:ascii="Calibri" w:hAnsi="Calibri" w:cs="Calibri"/>
          <w:b/>
          <w:bCs/>
          <w:color w:val="000000"/>
        </w:rPr>
        <w:t>Primary symbology</w:t>
      </w:r>
      <w:r w:rsidR="00D11C40" w:rsidRPr="00D11C40">
        <w:rPr>
          <w:rFonts w:ascii="Calibri" w:hAnsi="Calibri" w:cs="Calibri"/>
          <w:color w:val="000000"/>
        </w:rPr>
        <w:t xml:space="preserve"> to </w:t>
      </w:r>
      <w:r w:rsidR="00D11C40" w:rsidRPr="008915FC">
        <w:rPr>
          <w:rFonts w:ascii="Calibri" w:hAnsi="Calibri" w:cs="Calibri"/>
          <w:b/>
          <w:bCs/>
          <w:color w:val="000000"/>
        </w:rPr>
        <w:t>Unique Values</w:t>
      </w:r>
      <w:r w:rsidR="00D11C40" w:rsidRPr="00D11C40">
        <w:rPr>
          <w:rFonts w:ascii="Calibri" w:hAnsi="Calibri" w:cs="Calibri"/>
          <w:color w:val="000000"/>
        </w:rPr>
        <w:t>, and assign classes corresponding to the specified housing density categories</w:t>
      </w:r>
      <w:r w:rsidR="00D11C40">
        <w:rPr>
          <w:rFonts w:ascii="Calibri" w:hAnsi="Calibri" w:cs="Calibri"/>
          <w:color w:val="000000"/>
        </w:rPr>
        <w:t>.</w:t>
      </w:r>
    </w:p>
    <w:p w14:paraId="0D8B98D9" w14:textId="77777777" w:rsidR="007B60ED" w:rsidRPr="0028234E" w:rsidRDefault="007B60ED" w:rsidP="00350C50">
      <w:pPr>
        <w:pStyle w:val="NormalWeb"/>
        <w:spacing w:before="0" w:beforeAutospacing="0" w:after="0" w:afterAutospacing="0"/>
        <w:ind w:left="720"/>
        <w:jc w:val="both"/>
        <w:rPr>
          <w:rFonts w:ascii="Calibri" w:hAnsi="Calibri" w:cs="Calibri"/>
        </w:rPr>
      </w:pPr>
    </w:p>
    <w:p w14:paraId="6C6056A6" w14:textId="00E770A8" w:rsidR="007B60ED" w:rsidRPr="00350C50" w:rsidRDefault="000A58E4" w:rsidP="00350C50">
      <w:pPr>
        <w:pStyle w:val="NormalWeb"/>
        <w:numPr>
          <w:ilvl w:val="2"/>
          <w:numId w:val="16"/>
        </w:numPr>
        <w:spacing w:before="0" w:beforeAutospacing="0" w:after="0" w:afterAutospacing="0"/>
        <w:jc w:val="both"/>
        <w:rPr>
          <w:rFonts w:ascii="Calibri" w:hAnsi="Calibri" w:cs="Calibri"/>
        </w:rPr>
      </w:pPr>
      <w:r w:rsidRPr="0028234E">
        <w:rPr>
          <w:rFonts w:ascii="Calibri" w:hAnsi="Calibri" w:cs="Calibri"/>
          <w:color w:val="000000"/>
        </w:rPr>
        <w:t>For the tree canopy cover layer, keep symbology as a continuous range of 0</w:t>
      </w:r>
      <w:r w:rsidR="009B17DB">
        <w:rPr>
          <w:rFonts w:ascii="Calibri" w:hAnsi="Calibri" w:cs="Calibri"/>
          <w:color w:val="000000"/>
        </w:rPr>
        <w:t>–</w:t>
      </w:r>
      <w:r w:rsidRPr="0028234E">
        <w:rPr>
          <w:rFonts w:ascii="Calibri" w:hAnsi="Calibri" w:cs="Calibri"/>
          <w:color w:val="000000"/>
        </w:rPr>
        <w:t>100%</w:t>
      </w:r>
      <w:r w:rsidR="007B60ED">
        <w:rPr>
          <w:rFonts w:ascii="Calibri" w:hAnsi="Calibri" w:cs="Calibri"/>
          <w:color w:val="000000"/>
        </w:rPr>
        <w:t>.</w:t>
      </w:r>
    </w:p>
    <w:p w14:paraId="1294D2A4" w14:textId="5763ADA5" w:rsidR="000A58E4" w:rsidRPr="0028234E" w:rsidRDefault="000A58E4" w:rsidP="00350C50">
      <w:pPr>
        <w:pStyle w:val="NormalWeb"/>
        <w:spacing w:before="0" w:beforeAutospacing="0" w:after="0" w:afterAutospacing="0"/>
        <w:ind w:left="720"/>
        <w:jc w:val="both"/>
        <w:rPr>
          <w:rFonts w:ascii="Calibri" w:hAnsi="Calibri" w:cs="Calibri"/>
        </w:rPr>
      </w:pPr>
    </w:p>
    <w:p w14:paraId="32F96FE7" w14:textId="7D46EC56" w:rsidR="009B103E" w:rsidRPr="00350C50" w:rsidRDefault="000A58E4" w:rsidP="00350C50">
      <w:pPr>
        <w:pStyle w:val="NormalWeb"/>
        <w:numPr>
          <w:ilvl w:val="1"/>
          <w:numId w:val="16"/>
        </w:numPr>
        <w:spacing w:before="0" w:beforeAutospacing="0" w:after="0" w:afterAutospacing="0"/>
        <w:jc w:val="both"/>
        <w:rPr>
          <w:rFonts w:ascii="Calibri" w:hAnsi="Calibri" w:cs="Calibri"/>
        </w:rPr>
      </w:pPr>
      <w:r w:rsidRPr="0028234E">
        <w:rPr>
          <w:rFonts w:ascii="Calibri" w:hAnsi="Calibri" w:cs="Calibri"/>
          <w:color w:val="000000"/>
        </w:rPr>
        <w:t xml:space="preserve">Identify </w:t>
      </w:r>
      <w:r w:rsidR="00BA713A" w:rsidRPr="0028234E">
        <w:rPr>
          <w:rFonts w:ascii="Calibri" w:hAnsi="Calibri" w:cs="Calibri"/>
          <w:color w:val="000000"/>
        </w:rPr>
        <w:t>where an urban</w:t>
      </w:r>
      <w:r w:rsidR="00156C77" w:rsidRPr="0028234E">
        <w:rPr>
          <w:rFonts w:ascii="Calibri" w:hAnsi="Calibri" w:cs="Calibri"/>
          <w:color w:val="000000"/>
        </w:rPr>
        <w:t>ization</w:t>
      </w:r>
      <w:r w:rsidR="00BA713A" w:rsidRPr="0028234E">
        <w:rPr>
          <w:rFonts w:ascii="Calibri" w:hAnsi="Calibri" w:cs="Calibri"/>
          <w:color w:val="000000"/>
        </w:rPr>
        <w:t xml:space="preserve"> gradient exists</w:t>
      </w:r>
      <w:r w:rsidR="00641F9D" w:rsidRPr="0028234E">
        <w:rPr>
          <w:rFonts w:ascii="Calibri" w:hAnsi="Calibri" w:cs="Calibri"/>
          <w:color w:val="000000"/>
        </w:rPr>
        <w:t xml:space="preserve"> </w:t>
      </w:r>
      <w:r w:rsidR="00BA713A" w:rsidRPr="0028234E">
        <w:rPr>
          <w:rFonts w:ascii="Calibri" w:hAnsi="Calibri" w:cs="Calibri"/>
          <w:color w:val="000000"/>
        </w:rPr>
        <w:t>in the region for preliminary</w:t>
      </w:r>
      <w:r w:rsidR="00A345CC" w:rsidRPr="0028234E">
        <w:rPr>
          <w:rFonts w:ascii="Calibri" w:hAnsi="Calibri" w:cs="Calibri"/>
          <w:color w:val="000000"/>
        </w:rPr>
        <w:t xml:space="preserve"> placement of a </w:t>
      </w:r>
      <w:r w:rsidR="008B50F6" w:rsidRPr="0028234E">
        <w:rPr>
          <w:rFonts w:ascii="Calibri" w:hAnsi="Calibri" w:cs="Calibri"/>
          <w:color w:val="000000"/>
        </w:rPr>
        <w:t xml:space="preserve">4 km wide </w:t>
      </w:r>
      <w:r w:rsidR="00BA713A" w:rsidRPr="0028234E">
        <w:rPr>
          <w:rFonts w:ascii="Calibri" w:hAnsi="Calibri" w:cs="Calibri"/>
          <w:color w:val="000000"/>
        </w:rPr>
        <w:t xml:space="preserve">transect </w:t>
      </w:r>
      <w:r w:rsidR="00922CC4" w:rsidRPr="0028234E">
        <w:rPr>
          <w:rFonts w:ascii="Calibri" w:hAnsi="Calibri" w:cs="Calibri"/>
          <w:color w:val="000000"/>
        </w:rPr>
        <w:t xml:space="preserve">that </w:t>
      </w:r>
      <w:r w:rsidR="008B50F6" w:rsidRPr="0028234E">
        <w:rPr>
          <w:rFonts w:ascii="Calibri" w:hAnsi="Calibri" w:cs="Calibri"/>
          <w:color w:val="000000"/>
        </w:rPr>
        <w:t>includes each category of urbanization</w:t>
      </w:r>
      <w:r w:rsidR="007B60ED">
        <w:rPr>
          <w:rFonts w:ascii="Calibri" w:hAnsi="Calibri" w:cs="Calibri"/>
          <w:color w:val="000000"/>
        </w:rPr>
        <w:t xml:space="preserve">, </w:t>
      </w:r>
      <w:r w:rsidR="008B50F6" w:rsidRPr="0028234E">
        <w:rPr>
          <w:rFonts w:ascii="Calibri" w:hAnsi="Calibri" w:cs="Calibri"/>
          <w:color w:val="000000"/>
        </w:rPr>
        <w:t>as defined in step 1.1.</w:t>
      </w:r>
      <w:r w:rsidR="00615A66" w:rsidRPr="0028234E">
        <w:rPr>
          <w:rFonts w:ascii="Calibri" w:hAnsi="Calibri" w:cs="Calibri"/>
          <w:color w:val="000000"/>
        </w:rPr>
        <w:t>3</w:t>
      </w:r>
      <w:r w:rsidR="008B50F6" w:rsidRPr="0028234E">
        <w:rPr>
          <w:rFonts w:ascii="Calibri" w:hAnsi="Calibri" w:cs="Calibri"/>
          <w:color w:val="000000"/>
        </w:rPr>
        <w:t xml:space="preserve"> and 1.1.</w:t>
      </w:r>
      <w:r w:rsidR="00615A66" w:rsidRPr="0028234E">
        <w:rPr>
          <w:rFonts w:ascii="Calibri" w:hAnsi="Calibri" w:cs="Calibri"/>
          <w:color w:val="000000"/>
        </w:rPr>
        <w:t>4</w:t>
      </w:r>
      <w:r w:rsidR="007B60ED">
        <w:rPr>
          <w:rFonts w:ascii="Calibri" w:hAnsi="Calibri" w:cs="Calibri"/>
          <w:color w:val="000000"/>
        </w:rPr>
        <w:t>. (</w:t>
      </w:r>
      <w:r w:rsidR="00BA713A" w:rsidRPr="00350C50">
        <w:rPr>
          <w:rFonts w:ascii="Calibri" w:hAnsi="Calibri" w:cs="Calibri"/>
          <w:b/>
          <w:bCs/>
          <w:color w:val="000000"/>
        </w:rPr>
        <w:t xml:space="preserve">Figure </w:t>
      </w:r>
      <w:r w:rsidR="00A806CD">
        <w:rPr>
          <w:rFonts w:ascii="Calibri" w:hAnsi="Calibri" w:cs="Calibri"/>
          <w:b/>
          <w:bCs/>
          <w:color w:val="000000"/>
        </w:rPr>
        <w:t>2)</w:t>
      </w:r>
      <w:r w:rsidR="00BA713A" w:rsidRPr="0028234E">
        <w:rPr>
          <w:rFonts w:ascii="Calibri" w:hAnsi="Calibri" w:cs="Calibri"/>
          <w:color w:val="000000"/>
        </w:rPr>
        <w:t>. </w:t>
      </w:r>
    </w:p>
    <w:p w14:paraId="43B77C67" w14:textId="77777777" w:rsidR="007B60ED" w:rsidRPr="0028234E" w:rsidRDefault="007B60ED" w:rsidP="00350C50">
      <w:pPr>
        <w:pStyle w:val="NormalWeb"/>
        <w:spacing w:before="0" w:beforeAutospacing="0" w:after="0" w:afterAutospacing="0"/>
        <w:ind w:left="360"/>
        <w:jc w:val="both"/>
        <w:rPr>
          <w:rFonts w:ascii="Calibri" w:hAnsi="Calibri" w:cs="Calibri"/>
        </w:rPr>
      </w:pPr>
    </w:p>
    <w:p w14:paraId="5B8A4D87" w14:textId="17273087" w:rsidR="008155D2" w:rsidRPr="00350C50" w:rsidRDefault="00B6103D" w:rsidP="00350C50">
      <w:pPr>
        <w:pStyle w:val="NormalWeb"/>
        <w:spacing w:before="0" w:beforeAutospacing="0" w:after="0" w:afterAutospacing="0"/>
        <w:jc w:val="both"/>
        <w:rPr>
          <w:rFonts w:ascii="Calibri" w:hAnsi="Calibri" w:cs="Calibri"/>
        </w:rPr>
      </w:pPr>
      <w:r>
        <w:rPr>
          <w:rFonts w:ascii="Calibri" w:hAnsi="Calibri" w:cs="Calibri"/>
          <w:color w:val="000000"/>
        </w:rPr>
        <w:t xml:space="preserve">NOTE: </w:t>
      </w:r>
      <w:r w:rsidR="008155D2" w:rsidRPr="0028234E">
        <w:rPr>
          <w:rFonts w:ascii="Calibri" w:hAnsi="Calibri" w:cs="Calibri"/>
          <w:color w:val="000000"/>
        </w:rPr>
        <w:t>If there is no</w:t>
      </w:r>
      <w:r w:rsidR="00615A66" w:rsidRPr="0028234E">
        <w:rPr>
          <w:rFonts w:ascii="Calibri" w:hAnsi="Calibri" w:cs="Calibri"/>
          <w:color w:val="000000"/>
        </w:rPr>
        <w:t xml:space="preserve"> clear</w:t>
      </w:r>
      <w:r w:rsidR="00A345CC" w:rsidRPr="0028234E">
        <w:rPr>
          <w:rFonts w:ascii="Calibri" w:hAnsi="Calibri" w:cs="Calibri"/>
          <w:color w:val="000000"/>
        </w:rPr>
        <w:t xml:space="preserve"> </w:t>
      </w:r>
      <w:r w:rsidR="00922CC4" w:rsidRPr="0028234E">
        <w:rPr>
          <w:rFonts w:ascii="Calibri" w:hAnsi="Calibri" w:cs="Calibri"/>
          <w:color w:val="000000"/>
        </w:rPr>
        <w:t xml:space="preserve">linear </w:t>
      </w:r>
      <w:r w:rsidR="008155D2" w:rsidRPr="0028234E">
        <w:rPr>
          <w:rFonts w:ascii="Calibri" w:hAnsi="Calibri" w:cs="Calibri"/>
          <w:color w:val="000000"/>
        </w:rPr>
        <w:t xml:space="preserve">urbanization gradient for transect placement, the transect can be broken up into 5 </w:t>
      </w:r>
      <w:r w:rsidR="007B60ED">
        <w:rPr>
          <w:rFonts w:ascii="Calibri" w:hAnsi="Calibri" w:cs="Calibri"/>
          <w:color w:val="000000"/>
        </w:rPr>
        <w:t>km-long</w:t>
      </w:r>
      <w:r w:rsidR="00A345CC" w:rsidRPr="0028234E">
        <w:rPr>
          <w:rFonts w:ascii="Calibri" w:hAnsi="Calibri" w:cs="Calibri"/>
          <w:color w:val="000000"/>
        </w:rPr>
        <w:t xml:space="preserve"> segments to form a nonlinear transect that</w:t>
      </w:r>
      <w:r w:rsidR="00641F9D" w:rsidRPr="0028234E">
        <w:rPr>
          <w:rFonts w:ascii="Calibri" w:hAnsi="Calibri" w:cs="Calibri"/>
          <w:color w:val="000000"/>
        </w:rPr>
        <w:t xml:space="preserve"> still</w:t>
      </w:r>
      <w:r w:rsidR="00A345CC" w:rsidRPr="0028234E">
        <w:rPr>
          <w:rFonts w:ascii="Calibri" w:hAnsi="Calibri" w:cs="Calibri"/>
          <w:color w:val="000000"/>
        </w:rPr>
        <w:t xml:space="preserve"> captures </w:t>
      </w:r>
      <w:r w:rsidR="00641F9D" w:rsidRPr="0028234E">
        <w:rPr>
          <w:rFonts w:ascii="Calibri" w:hAnsi="Calibri" w:cs="Calibri"/>
          <w:color w:val="000000"/>
        </w:rPr>
        <w:t xml:space="preserve">the </w:t>
      </w:r>
      <w:r w:rsidR="00A345CC" w:rsidRPr="0028234E">
        <w:rPr>
          <w:rFonts w:ascii="Calibri" w:hAnsi="Calibri" w:cs="Calibri"/>
          <w:color w:val="000000"/>
        </w:rPr>
        <w:t>different levels of urban</w:t>
      </w:r>
      <w:r w:rsidR="008B50F6" w:rsidRPr="0028234E">
        <w:rPr>
          <w:rFonts w:ascii="Calibri" w:hAnsi="Calibri" w:cs="Calibri"/>
          <w:color w:val="000000"/>
        </w:rPr>
        <w:t>ization</w:t>
      </w:r>
      <w:r w:rsidR="00033626" w:rsidRPr="0028234E">
        <w:rPr>
          <w:rFonts w:ascii="Calibri" w:hAnsi="Calibri" w:cs="Calibri"/>
          <w:color w:val="000000"/>
        </w:rPr>
        <w:t xml:space="preserve"> and contains</w:t>
      </w:r>
      <w:r w:rsidR="00172CD1" w:rsidRPr="0028234E">
        <w:rPr>
          <w:rFonts w:ascii="Calibri" w:hAnsi="Calibri" w:cs="Calibri"/>
          <w:color w:val="000000"/>
        </w:rPr>
        <w:t xml:space="preserve"> a minimum of four </w:t>
      </w:r>
      <w:r w:rsidR="00033626" w:rsidRPr="0028234E">
        <w:rPr>
          <w:rFonts w:ascii="Calibri" w:hAnsi="Calibri" w:cs="Calibri"/>
          <w:color w:val="000000"/>
        </w:rPr>
        <w:t>sites per segment</w:t>
      </w:r>
      <w:r w:rsidR="008B50F6" w:rsidRPr="0028234E">
        <w:rPr>
          <w:rFonts w:ascii="Calibri" w:hAnsi="Calibri" w:cs="Calibri"/>
          <w:color w:val="0A0A0A"/>
          <w:shd w:val="clear" w:color="auto" w:fill="FFFFFF"/>
        </w:rPr>
        <w:t>.</w:t>
      </w:r>
    </w:p>
    <w:p w14:paraId="3823A7CE" w14:textId="77777777" w:rsidR="007B60ED" w:rsidRPr="0028234E" w:rsidRDefault="007B60ED" w:rsidP="00350C50">
      <w:pPr>
        <w:pStyle w:val="NormalWeb"/>
        <w:spacing w:before="0" w:beforeAutospacing="0" w:after="0" w:afterAutospacing="0"/>
        <w:ind w:left="720"/>
        <w:jc w:val="both"/>
        <w:rPr>
          <w:rFonts w:ascii="Calibri" w:hAnsi="Calibri" w:cs="Calibri"/>
        </w:rPr>
      </w:pPr>
    </w:p>
    <w:p w14:paraId="747AFF97" w14:textId="029A7A09" w:rsidR="00BA713A" w:rsidRPr="00350C50" w:rsidRDefault="00BA713A" w:rsidP="00350C50">
      <w:pPr>
        <w:pStyle w:val="NormalWeb"/>
        <w:numPr>
          <w:ilvl w:val="1"/>
          <w:numId w:val="16"/>
        </w:numPr>
        <w:spacing w:before="0" w:beforeAutospacing="0" w:after="0" w:afterAutospacing="0"/>
        <w:jc w:val="both"/>
        <w:rPr>
          <w:rFonts w:ascii="Calibri" w:hAnsi="Calibri" w:cs="Calibri"/>
        </w:rPr>
      </w:pPr>
      <w:r w:rsidRPr="0028234E">
        <w:rPr>
          <w:rFonts w:ascii="Calibri" w:hAnsi="Calibri" w:cs="Calibri"/>
          <w:color w:val="000000"/>
        </w:rPr>
        <w:t>Position the transect to satisfy the following conditions while still adequately capturing the gradient:</w:t>
      </w:r>
    </w:p>
    <w:p w14:paraId="14B8702E" w14:textId="77777777" w:rsidR="007B60ED" w:rsidRPr="0028234E" w:rsidRDefault="007B60ED" w:rsidP="00350C50">
      <w:pPr>
        <w:pStyle w:val="NormalWeb"/>
        <w:spacing w:before="0" w:beforeAutospacing="0" w:after="0" w:afterAutospacing="0"/>
        <w:ind w:left="360"/>
        <w:jc w:val="both"/>
        <w:rPr>
          <w:rFonts w:ascii="Calibri" w:hAnsi="Calibri" w:cs="Calibri"/>
        </w:rPr>
      </w:pPr>
    </w:p>
    <w:p w14:paraId="524E6384" w14:textId="2C0ED3C0" w:rsidR="00BA713A" w:rsidRPr="00350C50" w:rsidRDefault="00BA713A" w:rsidP="00350C50">
      <w:pPr>
        <w:pStyle w:val="NormalWeb"/>
        <w:numPr>
          <w:ilvl w:val="2"/>
          <w:numId w:val="16"/>
        </w:numPr>
        <w:spacing w:before="0" w:beforeAutospacing="0" w:after="0" w:afterAutospacing="0"/>
        <w:jc w:val="both"/>
        <w:rPr>
          <w:rFonts w:ascii="Calibri" w:hAnsi="Calibri" w:cs="Calibri"/>
        </w:rPr>
      </w:pPr>
      <w:r w:rsidRPr="0028234E">
        <w:rPr>
          <w:rFonts w:ascii="Calibri" w:hAnsi="Calibri" w:cs="Calibri"/>
          <w:color w:val="000000"/>
        </w:rPr>
        <w:t xml:space="preserve">Capture </w:t>
      </w:r>
      <w:r w:rsidR="00350C50">
        <w:rPr>
          <w:rFonts w:ascii="Calibri" w:hAnsi="Calibri" w:cs="Calibri"/>
          <w:color w:val="000000"/>
        </w:rPr>
        <w:t>greenspace</w:t>
      </w:r>
      <w:r w:rsidR="007B60ED">
        <w:rPr>
          <w:rFonts w:ascii="Calibri" w:hAnsi="Calibri" w:cs="Calibri"/>
          <w:color w:val="000000"/>
        </w:rPr>
        <w:t>s</w:t>
      </w:r>
      <w:r w:rsidR="007B60ED" w:rsidRPr="0028234E">
        <w:rPr>
          <w:rFonts w:ascii="Calibri" w:hAnsi="Calibri" w:cs="Calibri"/>
          <w:color w:val="000000"/>
        </w:rPr>
        <w:t xml:space="preserve"> </w:t>
      </w:r>
      <w:r w:rsidRPr="0028234E">
        <w:rPr>
          <w:rFonts w:ascii="Calibri" w:hAnsi="Calibri" w:cs="Calibri"/>
          <w:color w:val="000000"/>
        </w:rPr>
        <w:t>of interest and make sure</w:t>
      </w:r>
      <w:r w:rsidR="00376F71" w:rsidRPr="0028234E">
        <w:rPr>
          <w:rFonts w:ascii="Calibri" w:hAnsi="Calibri" w:cs="Calibri"/>
          <w:color w:val="000000"/>
        </w:rPr>
        <w:t xml:space="preserve"> </w:t>
      </w:r>
      <w:r w:rsidR="00017249" w:rsidRPr="0028234E">
        <w:rPr>
          <w:rFonts w:ascii="Calibri" w:hAnsi="Calibri" w:cs="Calibri"/>
          <w:color w:val="000000"/>
        </w:rPr>
        <w:t xml:space="preserve">wildlife camera </w:t>
      </w:r>
      <w:r w:rsidRPr="0028234E">
        <w:rPr>
          <w:rFonts w:ascii="Calibri" w:hAnsi="Calibri" w:cs="Calibri"/>
          <w:color w:val="000000"/>
        </w:rPr>
        <w:t xml:space="preserve">stations </w:t>
      </w:r>
      <w:r w:rsidR="00615A66" w:rsidRPr="0028234E">
        <w:rPr>
          <w:rFonts w:ascii="Calibri" w:hAnsi="Calibri" w:cs="Calibri"/>
          <w:color w:val="000000"/>
        </w:rPr>
        <w:t>can be placed</w:t>
      </w:r>
      <w:r w:rsidRPr="0028234E">
        <w:rPr>
          <w:rFonts w:ascii="Calibri" w:hAnsi="Calibri" w:cs="Calibri"/>
          <w:color w:val="000000"/>
        </w:rPr>
        <w:t xml:space="preserve"> at least 1 km apart to be considered spatially independent for common urban meso-mammals and birds</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{"citationID":"wEV6aWMp","properties":{"formattedCitation":"\\super 79, 80\\nosupersub{}","plainCitation":"79, 80","noteIndex":0},"citationItems":[{"id":3578,"uris":["http://zotero.org/users/11055778/items/TEKYSXVL"],"itemData":{"id":3578,"type":"book","abstract":"&lt;P&gt;2010 Outstanding Academic Title, &lt;I&gt;Choice &lt;/I&gt;Magazine&lt;BR&gt;&lt;BR&gt;With over half of the world’s human population now living in cities, human-carnivore interaction in urban areas is a growing area of concern and research for wildlife managers, conservationists, urban planners, and the public at large. This volume brings together leading international carnivore researchers to explore the unique biological and ecological issues associated with mammalian carnivores in urban landscapes.&lt;/P&gt;&lt;P&gt;Carnivores in urban areas are fascinating from an ecological standpoint. They elicit great passions—positive and negative—among humans and present difficult challenges for wildlife conservationists and managers. The first section of the book discusses the field of urban ecology and the many potential roles of carnivores in urban ecosystems, details the general behavior and ecology of this group of mammals, and addresses the human side of potential conflicts between people and carnivores in cities. The second section provides species accounts of the most common urban carnivores, including raccoons, coyotes, foxes, skunks, and mountain lions. A separate chapter examines the very specialized place of domesticated cats and dogs. The last section compares how various carnivore species fare in cities, looks at the utility of existing conservation and conflict management efforts, and suggests directions for further research and future management initiatives.&lt;/P&gt;&lt;P&gt;This thorough examination of the conflicts and complications surrounding urban wildlife is the first to focus specifically on carnivores. It includes an extensive bibliography and is an essential reference for wildlife biologists, mammalogists, and urban planners.&lt;/P&gt;","ISBN":"978-0-8018-9389-6","language":"en","note":"DOI: 10.56021/9780801893896","publisher":"Johns Hopkins University Press","source":"press.jhu.edu","title":"Urban Carnivores","URL":"https://press.jhu.edu/books/title/9521/urban-carnivores","author":[{"family":"Stanley D. Gehrt","given":"Ph D."},{"family":"Seth P. D. Riley","given":"Ph D."},{"family":"Brian L. Cypher","given":"Ph D."}],"accessed":{"date-parts":[["2024",10,1]]},"issued":{"date-parts":[["2010"]]}}},{"id":4791,"uris":["http://zotero.org/users/11055778/items/6SKYDFLX"],"itemData":{"id":4791,"type":"article-journal","abstract":"The North American Breeding Bird Survey is a roadside, count-based survey conducted by volunteer observers. Begun in 1966, it now is a primary source of information on spatial and temporal patterns of population change for North American birds. We analyze population change for states, provinces, Bird Conservation Regions, and the entire survey within the contiguous United States and southern Canada for 426 species using a hierarchical log-linear model that controls for observer effects in counting. We also map relative abundance and population change for each species using a spatial smoothing of data at the scale of survey routes. We present results in accounts that describe major breeding habitats, migratory status, conservation status, and population trends for each species at several geographic scales. We also present composite results for groups of species categorized by habitats and migratory status. The survey varies greatly among species in percentage of species' range covered and precision of results, but consistent patterns of decline occur among eastern forest, grassland, and aridland obligate birds while generalist bird species are increasing.","container-title":"North American Fauna","DOI":"10.3996/nafa.79.0001","ISSN":"0078-1304","issue":"79 (79)","journalAbbreviation":"North American Fauna","page":"1-32","source":"Silverchair","title":"The North American Breeding Bird Survey 1966–2011: Summary Analysis and Species Accounts","title-short":"The North American Breeding Bird Survey 1966–2011","author":[{"family":"Sauer","given":"John R."},{"family":"Link","given":"William A."},{"family":"Fallon","given":"Jane E."},{"family":"Pardieck","given":"Keith L."},{"family":"Ziolkowski","given":"David J.","suffix":"Jr."}],"issued":{"date-parts":[["2013",8,1]]}}}],"schema":"https://github.com/citation-style-language/schema/raw/master/csl-citation.json"}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79,80</w:t>
      </w:r>
      <w:r w:rsidR="00DF25D3" w:rsidRPr="0028234E">
        <w:rPr>
          <w:rFonts w:ascii="Calibri" w:hAnsi="Calibri" w:cs="Calibri"/>
          <w:color w:val="000000"/>
        </w:rPr>
        <w:fldChar w:fldCharType="end"/>
      </w:r>
      <w:r w:rsidRPr="0028234E">
        <w:rPr>
          <w:rFonts w:ascii="Calibri" w:hAnsi="Calibri" w:cs="Calibri"/>
          <w:color w:val="000000"/>
        </w:rPr>
        <w:t xml:space="preserve"> (</w:t>
      </w:r>
      <w:r w:rsidRPr="00350C50">
        <w:rPr>
          <w:rFonts w:ascii="Calibri" w:hAnsi="Calibri" w:cs="Calibri"/>
          <w:b/>
          <w:bCs/>
          <w:color w:val="000000"/>
        </w:rPr>
        <w:t xml:space="preserve">Figure </w:t>
      </w:r>
      <w:r w:rsidR="00A806CD">
        <w:rPr>
          <w:rFonts w:ascii="Calibri" w:hAnsi="Calibri" w:cs="Calibri"/>
          <w:b/>
          <w:bCs/>
          <w:color w:val="000000"/>
        </w:rPr>
        <w:t>2</w:t>
      </w:r>
      <w:r w:rsidRPr="0028234E">
        <w:rPr>
          <w:rFonts w:ascii="Calibri" w:hAnsi="Calibri" w:cs="Calibri"/>
          <w:color w:val="000000"/>
        </w:rPr>
        <w:t>).</w:t>
      </w:r>
    </w:p>
    <w:p w14:paraId="251CFE84" w14:textId="77777777" w:rsidR="007B60ED" w:rsidRPr="0028234E" w:rsidRDefault="007B60ED" w:rsidP="00350C50">
      <w:pPr>
        <w:pStyle w:val="NormalWeb"/>
        <w:spacing w:before="0" w:beforeAutospacing="0" w:after="0" w:afterAutospacing="0"/>
        <w:ind w:left="720"/>
        <w:jc w:val="both"/>
        <w:rPr>
          <w:rFonts w:ascii="Calibri" w:hAnsi="Calibri" w:cs="Calibri"/>
        </w:rPr>
      </w:pPr>
    </w:p>
    <w:p w14:paraId="147F2FD1" w14:textId="25A39E59" w:rsidR="00BA713A" w:rsidRPr="008915FC" w:rsidRDefault="00BA713A" w:rsidP="00350C50">
      <w:pPr>
        <w:pStyle w:val="NormalWeb"/>
        <w:numPr>
          <w:ilvl w:val="2"/>
          <w:numId w:val="16"/>
        </w:numPr>
        <w:spacing w:before="0" w:beforeAutospacing="0" w:after="0" w:afterAutospacing="0"/>
        <w:jc w:val="both"/>
        <w:rPr>
          <w:rFonts w:ascii="Calibri" w:hAnsi="Calibri" w:cs="Calibri"/>
        </w:rPr>
      </w:pPr>
      <w:r w:rsidRPr="0028234E">
        <w:rPr>
          <w:rFonts w:ascii="Calibri" w:hAnsi="Calibri" w:cs="Calibri"/>
          <w:color w:val="000000"/>
        </w:rPr>
        <w:t xml:space="preserve">Position the transect to cover greenspaces </w:t>
      </w:r>
      <w:r w:rsidR="000A58E4" w:rsidRPr="0028234E">
        <w:rPr>
          <w:rFonts w:ascii="Calibri" w:hAnsi="Calibri" w:cs="Calibri"/>
          <w:color w:val="000000"/>
        </w:rPr>
        <w:t xml:space="preserve">that are </w:t>
      </w:r>
      <w:r w:rsidRPr="0028234E">
        <w:rPr>
          <w:rFonts w:ascii="Calibri" w:hAnsi="Calibri" w:cs="Calibri"/>
          <w:color w:val="000000"/>
        </w:rPr>
        <w:t xml:space="preserve">of interest to collaborators or </w:t>
      </w:r>
      <w:r w:rsidR="00105FDA" w:rsidRPr="0028234E">
        <w:rPr>
          <w:rFonts w:ascii="Calibri" w:hAnsi="Calibri" w:cs="Calibri"/>
          <w:color w:val="000000"/>
        </w:rPr>
        <w:t>high-quality</w:t>
      </w:r>
      <w:r w:rsidRPr="0028234E">
        <w:rPr>
          <w:rFonts w:ascii="Calibri" w:hAnsi="Calibri" w:cs="Calibri"/>
          <w:color w:val="000000"/>
        </w:rPr>
        <w:t xml:space="preserve"> spaces (&gt;38% </w:t>
      </w:r>
      <w:r w:rsidR="000A58E4" w:rsidRPr="0028234E">
        <w:rPr>
          <w:rFonts w:ascii="Calibri" w:hAnsi="Calibri" w:cs="Calibri"/>
          <w:color w:val="000000"/>
        </w:rPr>
        <w:t>tree canopy cover</w:t>
      </w:r>
      <w:r w:rsidR="00DF25D3" w:rsidRPr="0028234E">
        <w:rPr>
          <w:rFonts w:ascii="Calibri" w:hAnsi="Calibri" w:cs="Calibri"/>
          <w:color w:val="000000"/>
        </w:rPr>
        <w:fldChar w:fldCharType="begin"/>
      </w:r>
      <w:r w:rsidR="00DF25D3" w:rsidRPr="0028234E">
        <w:rPr>
          <w:rFonts w:ascii="Calibri" w:hAnsi="Calibri" w:cs="Calibri"/>
          <w:color w:val="000000"/>
        </w:rPr>
        <w:instrText xml:space="preserve"> ADDIN ZOTERO_ITEM CSL_CITATION {"citationID":"0V6dImy9","properties":{"formattedCitation":"\\super 81\\nosupersub{}","plainCitation":"81","noteIndex":0},"citationItems":[{"id":3161,"uris":["http://zotero.org/users/11055778/items/NRVAEYVB"],"itemData":{"id":3161,"type":"article-journal","abstract":"Obtaining accurate tree cover maps within cities is a first step toward managing for equitable access to their ecosystem services. For example, by removing air pollutants trees contribute to fewer health impacts, and tree cover expansion could extend these benefits by targeting the most polluted areas and vulnerable populations. To support strategic tree expansion, this research created urban tree cover maps using the 2017 NASA MOD44B satellite 250 m pixel product for 35 megacities, areas with large levels of pollution and vulnerable populations. Estimates of tree cover from photo-interpretation (PI) were used to characterize map error, city-wide and from low to high tree cover, using 21 bins from 0 to 100% tree cover. Map accuracy was highest when MOD44B percent tree cover was combined with its tree cover standard deviation product, with average difference of 1.8% compared with PI estimates of 19.9% city-wide tree cover. MOD44B estimates of tree cover spatial patterns had strong explanatory value. The maps explained the PI estimates of low to high tree cover at 5% tree cover intervals with an R2 = 0.97. The Getis Ord Gi* statistic determined a non-random spatial distribution of tree cover within the megacities, with significant clustering into hot spots of relatively high tree cover and cold spots of relatively low tree cover. Tree cover hot spots were most often furthest from downtown, at the rural-urban interface or within higher elevation terrain. Tree cover cold spots were most often in areas of concentrated development and along traffic corridors known for high levels of particulate matter and other air pollutants that could be reduced by trees. Given small increases in exposure to particulate matter are associated with significant increases in death rates from viruses, and that climate change and associated heat waves are forecast to exacerbate health risks to air pollution, we need to improve global urban tree cover. These map products can be used to expand tree cover that strategically contributes to pollutant abatement, human wellbeing, and sustainable cities.","container-title":"Frontiers in Sustainable Cities","DOI":"10.3389/frsc.2020.00016","ISSN":"2624-9634","journalAbbreviation":"Front. Sustain. Cities","language":"English","note":"publisher: Frontiers","source":"Frontiers","title":"Tree Cover Is Unevenly Distributed Across Cities Globally, With Lowest Levels Near Highway Pollution Sources","URL":"https://www.frontiersin.org/articles/10.3389/frsc.2020.00016","volume":"2","author":[{"family":"Endreny","given":"Theodore"},{"family":"Sica","given":"Francesco"},{"family":"Nowak","given":"David"}],"accessed":{"date-parts":[["2024",3,26]]},"issued":{"date-parts":[["2020",5,15]]}}}],"schema":"https://github.com/citation-style-language/schema/raw/master/csl-citation.json"} </w:instrText>
      </w:r>
      <w:r w:rsidR="00DF25D3" w:rsidRPr="0028234E">
        <w:rPr>
          <w:rFonts w:ascii="Calibri" w:hAnsi="Calibri" w:cs="Calibri"/>
          <w:color w:val="000000"/>
        </w:rPr>
        <w:fldChar w:fldCharType="separate"/>
      </w:r>
      <w:r w:rsidR="00DF25D3" w:rsidRPr="0028234E">
        <w:rPr>
          <w:rFonts w:ascii="Calibri" w:hAnsi="Calibri" w:cs="Calibri"/>
          <w:color w:val="000000"/>
          <w:vertAlign w:val="superscript"/>
        </w:rPr>
        <w:t>81</w:t>
      </w:r>
      <w:r w:rsidR="00DF25D3" w:rsidRPr="0028234E">
        <w:rPr>
          <w:rFonts w:ascii="Calibri" w:hAnsi="Calibri" w:cs="Calibri"/>
          <w:color w:val="000000"/>
        </w:rPr>
        <w:fldChar w:fldCharType="end"/>
      </w:r>
      <w:r w:rsidRPr="0028234E">
        <w:rPr>
          <w:rFonts w:ascii="Calibri" w:hAnsi="Calibri" w:cs="Calibri"/>
          <w:color w:val="000000"/>
        </w:rPr>
        <w:t xml:space="preserve">) that will maintain within-fragment heterogeneity in </w:t>
      </w:r>
      <w:r w:rsidR="007B60ED">
        <w:rPr>
          <w:rFonts w:ascii="Calibri" w:hAnsi="Calibri" w:cs="Calibri"/>
          <w:color w:val="000000"/>
        </w:rPr>
        <w:t xml:space="preserve">the </w:t>
      </w:r>
      <w:r w:rsidRPr="0028234E">
        <w:rPr>
          <w:rFonts w:ascii="Calibri" w:hAnsi="Calibri" w:cs="Calibri"/>
          <w:color w:val="000000"/>
        </w:rPr>
        <w:t>green cover (i.e</w:t>
      </w:r>
      <w:r w:rsidR="00C66872" w:rsidRPr="0028234E">
        <w:rPr>
          <w:rFonts w:ascii="Calibri" w:hAnsi="Calibri" w:cs="Calibri"/>
          <w:color w:val="000000"/>
        </w:rPr>
        <w:t>.</w:t>
      </w:r>
      <w:r w:rsidR="007B60ED">
        <w:rPr>
          <w:rFonts w:ascii="Calibri" w:hAnsi="Calibri" w:cs="Calibri"/>
          <w:color w:val="000000"/>
        </w:rPr>
        <w:t>,</w:t>
      </w:r>
      <w:r w:rsidRPr="0028234E">
        <w:rPr>
          <w:rFonts w:ascii="Calibri" w:hAnsi="Calibri" w:cs="Calibri"/>
          <w:color w:val="000000"/>
        </w:rPr>
        <w:t xml:space="preserve"> a </w:t>
      </w:r>
      <w:r w:rsidR="00105FDA" w:rsidRPr="0028234E">
        <w:rPr>
          <w:rFonts w:ascii="Calibri" w:hAnsi="Calibri" w:cs="Calibri"/>
          <w:color w:val="000000"/>
        </w:rPr>
        <w:t>large, forested</w:t>
      </w:r>
      <w:r w:rsidRPr="0028234E">
        <w:rPr>
          <w:rFonts w:ascii="Calibri" w:hAnsi="Calibri" w:cs="Calibri"/>
          <w:color w:val="000000"/>
        </w:rPr>
        <w:t xml:space="preserve"> park in the most urban segments). </w:t>
      </w:r>
    </w:p>
    <w:p w14:paraId="32606208" w14:textId="77777777" w:rsidR="00034169" w:rsidRPr="002248D8" w:rsidRDefault="00034169" w:rsidP="008915FC">
      <w:pPr>
        <w:pStyle w:val="NormalWeb"/>
        <w:spacing w:before="0" w:beforeAutospacing="0" w:after="0" w:afterAutospacing="0"/>
        <w:ind w:left="720"/>
        <w:jc w:val="both"/>
        <w:rPr>
          <w:rFonts w:ascii="Calibri" w:hAnsi="Calibri" w:cs="Calibri"/>
        </w:rPr>
      </w:pPr>
    </w:p>
    <w:p w14:paraId="3079AFB2" w14:textId="609B1890" w:rsidR="002248D8" w:rsidRPr="00350C50" w:rsidRDefault="002248D8" w:rsidP="00350C50">
      <w:pPr>
        <w:pStyle w:val="NormalWeb"/>
        <w:numPr>
          <w:ilvl w:val="2"/>
          <w:numId w:val="16"/>
        </w:numPr>
        <w:spacing w:before="0" w:beforeAutospacing="0" w:after="0" w:afterAutospacing="0"/>
        <w:jc w:val="both"/>
        <w:rPr>
          <w:rFonts w:ascii="Calibri" w:hAnsi="Calibri" w:cs="Calibri"/>
        </w:rPr>
      </w:pPr>
      <w:r>
        <w:rPr>
          <w:rFonts w:ascii="Calibri" w:hAnsi="Calibri" w:cs="Calibri"/>
          <w:color w:val="000000"/>
        </w:rPr>
        <w:t xml:space="preserve">Select the </w:t>
      </w:r>
      <w:r w:rsidRPr="008915FC">
        <w:rPr>
          <w:rFonts w:ascii="Calibri" w:hAnsi="Calibri" w:cs="Calibri"/>
          <w:b/>
          <w:bCs/>
          <w:color w:val="000000"/>
        </w:rPr>
        <w:t>Measure</w:t>
      </w:r>
      <w:r>
        <w:rPr>
          <w:rFonts w:ascii="Calibri" w:hAnsi="Calibri" w:cs="Calibri"/>
          <w:color w:val="000000"/>
        </w:rPr>
        <w:t xml:space="preserve"> button on the </w:t>
      </w:r>
      <w:r w:rsidRPr="008915FC">
        <w:rPr>
          <w:rFonts w:ascii="Calibri" w:hAnsi="Calibri" w:cs="Calibri"/>
          <w:b/>
          <w:bCs/>
          <w:color w:val="000000"/>
        </w:rPr>
        <w:t>Map</w:t>
      </w:r>
      <w:r>
        <w:rPr>
          <w:rFonts w:ascii="Calibri" w:hAnsi="Calibri" w:cs="Calibri"/>
          <w:color w:val="000000"/>
        </w:rPr>
        <w:t xml:space="preserve"> tab to help determine the transect position and distance.</w:t>
      </w:r>
    </w:p>
    <w:p w14:paraId="5ABE072C" w14:textId="77777777" w:rsidR="007B60ED" w:rsidRPr="0028234E" w:rsidRDefault="007B60ED" w:rsidP="00350C50">
      <w:pPr>
        <w:pStyle w:val="NormalWeb"/>
        <w:spacing w:before="0" w:beforeAutospacing="0" w:after="0" w:afterAutospacing="0"/>
        <w:ind w:left="720"/>
        <w:jc w:val="both"/>
        <w:rPr>
          <w:rFonts w:ascii="Calibri" w:hAnsi="Calibri" w:cs="Calibri"/>
        </w:rPr>
      </w:pPr>
    </w:p>
    <w:p w14:paraId="50A63A23" w14:textId="5A363DE7" w:rsidR="00BA713A" w:rsidRPr="0028234E" w:rsidRDefault="00B6103D" w:rsidP="00350C50">
      <w:pPr>
        <w:pStyle w:val="NormalWeb"/>
        <w:spacing w:before="0" w:beforeAutospacing="0" w:after="0" w:afterAutospacing="0"/>
        <w:jc w:val="both"/>
        <w:rPr>
          <w:rFonts w:ascii="Calibri" w:hAnsi="Calibri" w:cs="Calibri"/>
        </w:rPr>
      </w:pPr>
      <w:r>
        <w:rPr>
          <w:rFonts w:ascii="Calibri" w:hAnsi="Calibri" w:cs="Calibri"/>
          <w:color w:val="000000"/>
        </w:rPr>
        <w:t xml:space="preserve">NOTE: </w:t>
      </w:r>
      <w:r w:rsidR="00172CD1" w:rsidRPr="0028234E">
        <w:rPr>
          <w:rFonts w:ascii="Calibri" w:hAnsi="Calibri" w:cs="Calibri"/>
          <w:color w:val="000000"/>
        </w:rPr>
        <w:t>E</w:t>
      </w:r>
      <w:r w:rsidR="00BA713A" w:rsidRPr="0028234E">
        <w:rPr>
          <w:rFonts w:ascii="Calibri" w:hAnsi="Calibri" w:cs="Calibri"/>
          <w:color w:val="000000"/>
        </w:rPr>
        <w:t>nsur</w:t>
      </w:r>
      <w:r w:rsidR="00DE2AC8" w:rsidRPr="0028234E">
        <w:rPr>
          <w:rFonts w:ascii="Calibri" w:hAnsi="Calibri" w:cs="Calibri"/>
          <w:color w:val="000000"/>
        </w:rPr>
        <w:t>e</w:t>
      </w:r>
      <w:r w:rsidR="00BA713A" w:rsidRPr="0028234E">
        <w:rPr>
          <w:rFonts w:ascii="Calibri" w:hAnsi="Calibri" w:cs="Calibri"/>
          <w:color w:val="000000"/>
        </w:rPr>
        <w:t xml:space="preserve"> that there are more than the minimum four locations per segment to select from </w:t>
      </w:r>
      <w:r w:rsidR="00034169">
        <w:rPr>
          <w:rFonts w:ascii="Calibri" w:hAnsi="Calibri" w:cs="Calibri"/>
          <w:color w:val="000000"/>
        </w:rPr>
        <w:t>while</w:t>
      </w:r>
      <w:r w:rsidR="00BA713A" w:rsidRPr="0028234E">
        <w:rPr>
          <w:rFonts w:ascii="Calibri" w:hAnsi="Calibri" w:cs="Calibri"/>
          <w:color w:val="000000"/>
        </w:rPr>
        <w:t xml:space="preserve"> determining the exact transect line</w:t>
      </w:r>
      <w:r w:rsidR="007B60ED">
        <w:rPr>
          <w:rFonts w:ascii="Calibri" w:hAnsi="Calibri" w:cs="Calibri"/>
          <w:color w:val="000000"/>
        </w:rPr>
        <w:t>,</w:t>
      </w:r>
      <w:r w:rsidR="00172CD1" w:rsidRPr="0028234E">
        <w:rPr>
          <w:rFonts w:ascii="Calibri" w:hAnsi="Calibri" w:cs="Calibri"/>
          <w:color w:val="000000"/>
        </w:rPr>
        <w:t xml:space="preserve"> as some potential spaces may be or may become unusable for several reasons (</w:t>
      </w:r>
      <w:r w:rsidR="0028035D">
        <w:rPr>
          <w:rFonts w:ascii="Calibri" w:hAnsi="Calibri" w:cs="Calibri"/>
          <w:color w:val="000000"/>
        </w:rPr>
        <w:t>e.g</w:t>
      </w:r>
      <w:r w:rsidR="00172CD1" w:rsidRPr="0028234E">
        <w:rPr>
          <w:rFonts w:ascii="Calibri" w:hAnsi="Calibri" w:cs="Calibri"/>
          <w:color w:val="000000"/>
        </w:rPr>
        <w:t>.</w:t>
      </w:r>
      <w:r>
        <w:rPr>
          <w:rFonts w:ascii="Calibri" w:hAnsi="Calibri" w:cs="Calibri"/>
          <w:color w:val="000000"/>
        </w:rPr>
        <w:t>,</w:t>
      </w:r>
      <w:r w:rsidR="00172CD1" w:rsidRPr="0028234E">
        <w:rPr>
          <w:rFonts w:ascii="Calibri" w:hAnsi="Calibri" w:cs="Calibri"/>
          <w:color w:val="000000"/>
        </w:rPr>
        <w:t xml:space="preserve"> no</w:t>
      </w:r>
      <w:r w:rsidR="00376F71" w:rsidRPr="0028234E">
        <w:rPr>
          <w:rFonts w:ascii="Calibri" w:hAnsi="Calibri" w:cs="Calibri"/>
          <w:color w:val="000000"/>
        </w:rPr>
        <w:t xml:space="preserve"> </w:t>
      </w:r>
      <w:r w:rsidR="00017249" w:rsidRPr="0028234E">
        <w:rPr>
          <w:rFonts w:ascii="Calibri" w:hAnsi="Calibri" w:cs="Calibri"/>
          <w:color w:val="000000"/>
        </w:rPr>
        <w:t xml:space="preserve">wildlife camera </w:t>
      </w:r>
      <w:r w:rsidR="00172CD1" w:rsidRPr="0028234E">
        <w:rPr>
          <w:rFonts w:ascii="Calibri" w:hAnsi="Calibri" w:cs="Calibri"/>
          <w:color w:val="000000"/>
        </w:rPr>
        <w:t>placement permission or unsuitable habitat upon ground truthing).</w:t>
      </w:r>
    </w:p>
    <w:p w14:paraId="04AB6D6A" w14:textId="77777777" w:rsidR="00BA713A" w:rsidRPr="0028234E" w:rsidRDefault="00BA713A" w:rsidP="00350C50">
      <w:pPr>
        <w:pStyle w:val="NormalWeb"/>
        <w:spacing w:before="0" w:beforeAutospacing="0" w:after="0" w:afterAutospacing="0"/>
        <w:jc w:val="both"/>
        <w:rPr>
          <w:rFonts w:ascii="Calibri" w:hAnsi="Calibri" w:cs="Calibri"/>
        </w:rPr>
      </w:pPr>
    </w:p>
    <w:p w14:paraId="0526C60C" w14:textId="33B5577A" w:rsidR="00BA713A" w:rsidRDefault="00BA713A" w:rsidP="00350C50">
      <w:pPr>
        <w:pStyle w:val="NormalWeb"/>
        <w:numPr>
          <w:ilvl w:val="0"/>
          <w:numId w:val="41"/>
        </w:numPr>
        <w:spacing w:before="0" w:beforeAutospacing="0" w:after="0" w:afterAutospacing="0"/>
        <w:ind w:left="360"/>
        <w:jc w:val="both"/>
        <w:rPr>
          <w:rFonts w:ascii="Calibri" w:hAnsi="Calibri" w:cs="Calibri"/>
          <w:b/>
          <w:bCs/>
          <w:color w:val="000000"/>
        </w:rPr>
      </w:pPr>
      <w:r w:rsidRPr="00350C50">
        <w:rPr>
          <w:rFonts w:ascii="Calibri" w:hAnsi="Calibri" w:cs="Calibri"/>
          <w:b/>
          <w:bCs/>
          <w:color w:val="000000"/>
        </w:rPr>
        <w:lastRenderedPageBreak/>
        <w:t xml:space="preserve">Potential </w:t>
      </w:r>
      <w:r w:rsidR="00017249" w:rsidRPr="00350C50">
        <w:rPr>
          <w:rFonts w:ascii="Calibri" w:hAnsi="Calibri" w:cs="Calibri"/>
          <w:b/>
          <w:bCs/>
          <w:color w:val="000000"/>
        </w:rPr>
        <w:t>g</w:t>
      </w:r>
      <w:r w:rsidRPr="00350C50">
        <w:rPr>
          <w:rFonts w:ascii="Calibri" w:hAnsi="Calibri" w:cs="Calibri"/>
          <w:b/>
          <w:bCs/>
          <w:color w:val="000000"/>
        </w:rPr>
        <w:t xml:space="preserve">reenspace selection: Identify potential greenspaces for </w:t>
      </w:r>
      <w:r w:rsidR="00017249" w:rsidRPr="00350C50">
        <w:rPr>
          <w:rFonts w:ascii="Calibri" w:hAnsi="Calibri" w:cs="Calibri"/>
          <w:b/>
          <w:bCs/>
          <w:color w:val="000000"/>
        </w:rPr>
        <w:t xml:space="preserve">wildlife camera </w:t>
      </w:r>
      <w:r w:rsidRPr="00350C50">
        <w:rPr>
          <w:rFonts w:ascii="Calibri" w:hAnsi="Calibri" w:cs="Calibri"/>
          <w:b/>
          <w:bCs/>
          <w:color w:val="000000"/>
        </w:rPr>
        <w:t>placement and tick collections within the study area</w:t>
      </w:r>
    </w:p>
    <w:p w14:paraId="196541FD" w14:textId="77777777" w:rsidR="00B6103D" w:rsidRPr="00350C50" w:rsidRDefault="00B6103D" w:rsidP="00350C50">
      <w:pPr>
        <w:pStyle w:val="NormalWeb"/>
        <w:spacing w:before="0" w:beforeAutospacing="0" w:after="0" w:afterAutospacing="0"/>
        <w:jc w:val="both"/>
        <w:rPr>
          <w:rFonts w:ascii="Calibri" w:hAnsi="Calibri" w:cs="Calibri"/>
          <w:b/>
          <w:bCs/>
        </w:rPr>
      </w:pPr>
    </w:p>
    <w:p w14:paraId="39F1BB41" w14:textId="46EE1A23" w:rsidR="00BA713A" w:rsidRDefault="00BA713A" w:rsidP="00350C50">
      <w:pPr>
        <w:pStyle w:val="NormalWeb"/>
        <w:numPr>
          <w:ilvl w:val="1"/>
          <w:numId w:val="18"/>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Identify every </w:t>
      </w:r>
      <w:r w:rsidR="00350C50">
        <w:rPr>
          <w:rFonts w:ascii="Calibri" w:hAnsi="Calibri" w:cs="Calibri"/>
          <w:color w:val="000000"/>
        </w:rPr>
        <w:t>greenspace</w:t>
      </w:r>
      <w:r w:rsidR="00B6103D" w:rsidRPr="0028234E">
        <w:rPr>
          <w:rFonts w:ascii="Calibri" w:hAnsi="Calibri" w:cs="Calibri"/>
          <w:color w:val="000000"/>
        </w:rPr>
        <w:t xml:space="preserve"> </w:t>
      </w:r>
      <w:r w:rsidRPr="0028234E">
        <w:rPr>
          <w:rFonts w:ascii="Calibri" w:hAnsi="Calibri" w:cs="Calibri"/>
          <w:color w:val="000000"/>
        </w:rPr>
        <w:t xml:space="preserve">within the transect boundary </w:t>
      </w:r>
      <w:r w:rsidR="00234005">
        <w:rPr>
          <w:rFonts w:ascii="Calibri" w:hAnsi="Calibri" w:cs="Calibri"/>
          <w:color w:val="000000"/>
        </w:rPr>
        <w:t xml:space="preserve">by downloading </w:t>
      </w:r>
      <w:r w:rsidRPr="0028234E">
        <w:rPr>
          <w:rFonts w:ascii="Calibri" w:hAnsi="Calibri" w:cs="Calibri"/>
          <w:color w:val="000000"/>
        </w:rPr>
        <w:t>the Protected Areas Database of the United States (PAD-US)</w:t>
      </w:r>
      <w:r w:rsidR="00234005">
        <w:rPr>
          <w:rFonts w:ascii="Calibri" w:hAnsi="Calibri" w:cs="Calibri"/>
          <w:color w:val="000000"/>
        </w:rPr>
        <w:t xml:space="preserve"> shapefile and adding it to the map following step 1.1.2.</w:t>
      </w:r>
      <w:r w:rsidR="00DF25D3" w:rsidRPr="0028234E">
        <w:rPr>
          <w:rFonts w:ascii="Calibri" w:hAnsi="Calibri" w:cs="Calibri"/>
          <w:color w:val="000000"/>
        </w:rPr>
        <w:fldChar w:fldCharType="begin"/>
      </w:r>
      <w:r w:rsidR="00A57B32" w:rsidRPr="0028234E">
        <w:rPr>
          <w:rFonts w:ascii="Calibri" w:hAnsi="Calibri" w:cs="Calibri"/>
          <w:color w:val="000000"/>
        </w:rPr>
        <w:instrText xml:space="preserve"> ADDIN ZOTERO_ITEM CSL_CITATION {"citationID":"Nv2lVgNw","properties":{"formattedCitation":"\\super 82\\nosupersub{}","plainCitation":"82","noteIndex":0},"citationItems":[{"id":5215,"uris":["http://zotero.org/users/11055778/items/HU2Z5DU5"],"itemData":{"id":5215,"type":"dataset","abstract":"PAD-US is America’s official national inventory of U.S. terrestrial and marine protected areas that are dedicated to the preservation of biological diversity and to other natural, recreation and cultural uses, managed for these purposes through legal or other effective means. PAD-US also includes the best available aggregation of federal land and marine areas provided directly by managing agencies, coordinated through the Federal Geographic Data Committee Federal Lands Working Group.","DOI":"https://doi.org/10.5066/P96WBCHS","language":"en","title":"Protected Areas Database of the United States (PAD-US)","URL":"https://www.usgs.gov/programs/gap-analysis-project/science/pad-us-data-overview","version":"4.1","author":[{"family":"U.S. Geologial Survey (USGS) Gap Analysis Project (GAP)","given":""}],"accessed":{"date-parts":[["2025",12,15]]},"issued":{"date-parts":[["2024"]]}}}],"schema":"https://github.com/citation-style-language/schema/raw/master/csl-citation.json"} </w:instrText>
      </w:r>
      <w:r w:rsidR="00DF25D3" w:rsidRPr="0028234E">
        <w:rPr>
          <w:rFonts w:ascii="Calibri" w:hAnsi="Calibri" w:cs="Calibri"/>
          <w:color w:val="000000"/>
        </w:rPr>
        <w:fldChar w:fldCharType="separate"/>
      </w:r>
      <w:r w:rsidR="00A57B32" w:rsidRPr="0028234E">
        <w:rPr>
          <w:rFonts w:ascii="Calibri" w:hAnsi="Calibri" w:cs="Calibri"/>
          <w:color w:val="000000"/>
          <w:vertAlign w:val="superscript"/>
        </w:rPr>
        <w:t>82</w:t>
      </w:r>
      <w:r w:rsidR="00DF25D3" w:rsidRPr="0028234E">
        <w:rPr>
          <w:rFonts w:ascii="Calibri" w:hAnsi="Calibri" w:cs="Calibri"/>
          <w:color w:val="000000"/>
        </w:rPr>
        <w:fldChar w:fldCharType="end"/>
      </w:r>
      <w:r w:rsidR="00234005">
        <w:rPr>
          <w:rFonts w:ascii="Calibri" w:hAnsi="Calibri" w:cs="Calibri"/>
          <w:color w:val="000000"/>
        </w:rPr>
        <w:t>.</w:t>
      </w:r>
    </w:p>
    <w:p w14:paraId="60A5EF04" w14:textId="77777777" w:rsidR="00B6103D" w:rsidRPr="0028234E" w:rsidRDefault="00B6103D" w:rsidP="00350C50">
      <w:pPr>
        <w:pStyle w:val="NormalWeb"/>
        <w:spacing w:before="0" w:beforeAutospacing="0" w:after="0" w:afterAutospacing="0"/>
        <w:ind w:left="360"/>
        <w:jc w:val="both"/>
        <w:textAlignment w:val="baseline"/>
        <w:rPr>
          <w:rFonts w:ascii="Calibri" w:hAnsi="Calibri" w:cs="Calibri"/>
          <w:color w:val="000000"/>
        </w:rPr>
      </w:pPr>
    </w:p>
    <w:p w14:paraId="32D7B50B" w14:textId="77777777" w:rsidR="00034169" w:rsidRDefault="00234005" w:rsidP="00350C50">
      <w:pPr>
        <w:pStyle w:val="NormalWeb"/>
        <w:numPr>
          <w:ilvl w:val="1"/>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 xml:space="preserve">Calculate </w:t>
      </w:r>
      <w:r w:rsidR="00BA713A" w:rsidRPr="00B6103D">
        <w:rPr>
          <w:rFonts w:ascii="Calibri" w:hAnsi="Calibri" w:cs="Calibri"/>
          <w:color w:val="000000"/>
        </w:rPr>
        <w:t xml:space="preserve">the size (area) and percent of tree canopy cover within each </w:t>
      </w:r>
      <w:r w:rsidR="00350C50">
        <w:rPr>
          <w:rFonts w:ascii="Calibri" w:hAnsi="Calibri" w:cs="Calibri"/>
          <w:color w:val="000000"/>
        </w:rPr>
        <w:t>greenspace</w:t>
      </w:r>
      <w:r w:rsidR="00BA713A" w:rsidRPr="00B6103D">
        <w:rPr>
          <w:rFonts w:ascii="Calibri" w:hAnsi="Calibri" w:cs="Calibri"/>
          <w:color w:val="000000"/>
        </w:rPr>
        <w:t xml:space="preserve"> from the tree canopy cover data layer.</w:t>
      </w:r>
    </w:p>
    <w:p w14:paraId="1030D57D" w14:textId="77777777" w:rsidR="00034169" w:rsidRDefault="00034169" w:rsidP="008915FC">
      <w:pPr>
        <w:pStyle w:val="NormalWeb"/>
        <w:spacing w:before="0" w:beforeAutospacing="0" w:after="0" w:afterAutospacing="0"/>
        <w:ind w:left="360"/>
        <w:jc w:val="both"/>
        <w:textAlignment w:val="baseline"/>
        <w:rPr>
          <w:rFonts w:ascii="Calibri" w:hAnsi="Calibri" w:cs="Calibri"/>
          <w:color w:val="000000"/>
        </w:rPr>
      </w:pPr>
    </w:p>
    <w:p w14:paraId="660767EF" w14:textId="75ED237A" w:rsidR="00902F09" w:rsidRDefault="00034169" w:rsidP="008915FC">
      <w:pPr>
        <w:pStyle w:val="NormalWeb"/>
        <w:numPr>
          <w:ilvl w:val="2"/>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I</w:t>
      </w:r>
      <w:r w:rsidR="00902F09">
        <w:rPr>
          <w:rFonts w:ascii="Calibri" w:hAnsi="Calibri" w:cs="Calibri"/>
          <w:color w:val="000000"/>
        </w:rPr>
        <w:t xml:space="preserve">n </w:t>
      </w:r>
      <w:r w:rsidR="00234005">
        <w:rPr>
          <w:rFonts w:ascii="Calibri" w:hAnsi="Calibri" w:cs="Calibri"/>
          <w:color w:val="000000"/>
        </w:rPr>
        <w:t xml:space="preserve">the </w:t>
      </w:r>
      <w:r w:rsidR="00234005" w:rsidRPr="008915FC">
        <w:rPr>
          <w:rFonts w:ascii="Calibri" w:hAnsi="Calibri" w:cs="Calibri"/>
          <w:b/>
          <w:bCs/>
          <w:color w:val="000000"/>
        </w:rPr>
        <w:t>Analysis</w:t>
      </w:r>
      <w:r w:rsidR="00234005">
        <w:rPr>
          <w:rFonts w:ascii="Calibri" w:hAnsi="Calibri" w:cs="Calibri"/>
          <w:color w:val="000000"/>
        </w:rPr>
        <w:t xml:space="preserve"> tab, select the </w:t>
      </w:r>
      <w:r w:rsidR="00234005" w:rsidRPr="008915FC">
        <w:rPr>
          <w:rFonts w:ascii="Calibri" w:hAnsi="Calibri" w:cs="Calibri"/>
          <w:b/>
          <w:bCs/>
          <w:color w:val="000000"/>
        </w:rPr>
        <w:t>Tools</w:t>
      </w:r>
      <w:r w:rsidR="00234005">
        <w:rPr>
          <w:rFonts w:ascii="Calibri" w:hAnsi="Calibri" w:cs="Calibri"/>
          <w:color w:val="000000"/>
        </w:rPr>
        <w:t xml:space="preserve"> button</w:t>
      </w:r>
      <w:r>
        <w:rPr>
          <w:rFonts w:ascii="Calibri" w:hAnsi="Calibri" w:cs="Calibri"/>
          <w:color w:val="000000"/>
        </w:rPr>
        <w:t xml:space="preserve"> to open </w:t>
      </w:r>
      <w:r w:rsidR="00234005">
        <w:rPr>
          <w:rFonts w:ascii="Calibri" w:hAnsi="Calibri" w:cs="Calibri"/>
          <w:color w:val="000000"/>
        </w:rPr>
        <w:t xml:space="preserve">the </w:t>
      </w:r>
      <w:r w:rsidR="00234005" w:rsidRPr="008915FC">
        <w:rPr>
          <w:rFonts w:ascii="Calibri" w:hAnsi="Calibri" w:cs="Calibri"/>
          <w:b/>
          <w:bCs/>
          <w:color w:val="000000"/>
        </w:rPr>
        <w:t>Geoprocessing</w:t>
      </w:r>
      <w:r w:rsidR="00234005">
        <w:rPr>
          <w:rFonts w:ascii="Calibri" w:hAnsi="Calibri" w:cs="Calibri"/>
          <w:color w:val="000000"/>
        </w:rPr>
        <w:t xml:space="preserve"> pane. </w:t>
      </w:r>
    </w:p>
    <w:p w14:paraId="3027D5FD" w14:textId="77777777" w:rsidR="00902F09" w:rsidRPr="00902F09" w:rsidRDefault="00902F09" w:rsidP="00902F09">
      <w:pPr>
        <w:rPr>
          <w:color w:val="000000"/>
        </w:rPr>
      </w:pPr>
    </w:p>
    <w:p w14:paraId="54EFF009" w14:textId="1C376ACD" w:rsidR="00B6103D" w:rsidRDefault="00902F09" w:rsidP="00902F09">
      <w:pPr>
        <w:pStyle w:val="NormalWeb"/>
        <w:numPr>
          <w:ilvl w:val="2"/>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 xml:space="preserve">To calculate the size of each greenspace, use the </w:t>
      </w:r>
      <w:r w:rsidRPr="008915FC">
        <w:rPr>
          <w:rFonts w:ascii="Calibri" w:hAnsi="Calibri" w:cs="Calibri"/>
          <w:b/>
          <w:bCs/>
          <w:color w:val="000000"/>
        </w:rPr>
        <w:t>Calculate Geometry Attributes</w:t>
      </w:r>
      <w:r>
        <w:rPr>
          <w:rFonts w:ascii="Calibri" w:hAnsi="Calibri" w:cs="Calibri"/>
          <w:color w:val="000000"/>
        </w:rPr>
        <w:t xml:space="preserve"> tool. Select the greenspace layer as the </w:t>
      </w:r>
      <w:r w:rsidRPr="008915FC">
        <w:rPr>
          <w:rFonts w:ascii="Calibri" w:hAnsi="Calibri" w:cs="Calibri"/>
          <w:b/>
          <w:bCs/>
          <w:color w:val="000000"/>
        </w:rPr>
        <w:t>Input Features</w:t>
      </w:r>
      <w:r>
        <w:rPr>
          <w:rFonts w:ascii="Calibri" w:hAnsi="Calibri" w:cs="Calibri"/>
          <w:color w:val="000000"/>
        </w:rPr>
        <w:t>,</w:t>
      </w:r>
      <w:r w:rsidR="00034169">
        <w:rPr>
          <w:rFonts w:ascii="Calibri" w:hAnsi="Calibri" w:cs="Calibri"/>
          <w:color w:val="000000"/>
        </w:rPr>
        <w:t xml:space="preserve"> then</w:t>
      </w:r>
      <w:r>
        <w:rPr>
          <w:rFonts w:ascii="Calibri" w:hAnsi="Calibri" w:cs="Calibri"/>
          <w:color w:val="000000"/>
        </w:rPr>
        <w:t xml:space="preserve"> create a new </w:t>
      </w:r>
      <w:r w:rsidRPr="008915FC">
        <w:rPr>
          <w:rFonts w:ascii="Calibri" w:hAnsi="Calibri" w:cs="Calibri"/>
          <w:b/>
          <w:bCs/>
          <w:color w:val="000000"/>
        </w:rPr>
        <w:t>Field</w:t>
      </w:r>
      <w:r>
        <w:rPr>
          <w:rFonts w:ascii="Calibri" w:hAnsi="Calibri" w:cs="Calibri"/>
          <w:color w:val="000000"/>
        </w:rPr>
        <w:t xml:space="preserve"> for size</w:t>
      </w:r>
      <w:r w:rsidR="00034169">
        <w:rPr>
          <w:rFonts w:ascii="Calibri" w:hAnsi="Calibri" w:cs="Calibri"/>
          <w:color w:val="000000"/>
        </w:rPr>
        <w:t xml:space="preserve"> and</w:t>
      </w:r>
      <w:r>
        <w:rPr>
          <w:rFonts w:ascii="Calibri" w:hAnsi="Calibri" w:cs="Calibri"/>
          <w:color w:val="000000"/>
        </w:rPr>
        <w:t xml:space="preserve"> select </w:t>
      </w:r>
      <w:r w:rsidRPr="008915FC">
        <w:rPr>
          <w:rFonts w:ascii="Calibri" w:hAnsi="Calibri" w:cs="Calibri"/>
          <w:b/>
          <w:bCs/>
          <w:color w:val="000000"/>
        </w:rPr>
        <w:t>Area</w:t>
      </w:r>
      <w:r>
        <w:rPr>
          <w:rFonts w:ascii="Calibri" w:hAnsi="Calibri" w:cs="Calibri"/>
          <w:color w:val="000000"/>
        </w:rPr>
        <w:t xml:space="preserve"> as the </w:t>
      </w:r>
      <w:r w:rsidRPr="008915FC">
        <w:rPr>
          <w:rFonts w:ascii="Calibri" w:hAnsi="Calibri" w:cs="Calibri"/>
          <w:b/>
          <w:bCs/>
          <w:color w:val="000000"/>
        </w:rPr>
        <w:t>Property</w:t>
      </w:r>
      <w:r>
        <w:rPr>
          <w:rFonts w:ascii="Calibri" w:hAnsi="Calibri" w:cs="Calibri"/>
          <w:color w:val="000000"/>
        </w:rPr>
        <w:t xml:space="preserve">. Select the desired </w:t>
      </w:r>
      <w:r w:rsidRPr="008915FC">
        <w:rPr>
          <w:rFonts w:ascii="Calibri" w:hAnsi="Calibri" w:cs="Calibri"/>
          <w:b/>
          <w:bCs/>
          <w:color w:val="000000"/>
        </w:rPr>
        <w:t>Area Unit</w:t>
      </w:r>
      <w:r>
        <w:rPr>
          <w:rFonts w:ascii="Calibri" w:hAnsi="Calibri" w:cs="Calibri"/>
          <w:color w:val="000000"/>
        </w:rPr>
        <w:t xml:space="preserve"> and </w:t>
      </w:r>
      <w:r w:rsidRPr="008915FC">
        <w:rPr>
          <w:rFonts w:ascii="Calibri" w:hAnsi="Calibri" w:cs="Calibri"/>
          <w:b/>
          <w:bCs/>
          <w:color w:val="000000"/>
        </w:rPr>
        <w:t>Coordinate System</w:t>
      </w:r>
      <w:r>
        <w:rPr>
          <w:rFonts w:ascii="Calibri" w:hAnsi="Calibri" w:cs="Calibri"/>
          <w:color w:val="000000"/>
        </w:rPr>
        <w:t xml:space="preserve"> and hit </w:t>
      </w:r>
      <w:r w:rsidRPr="008915FC">
        <w:rPr>
          <w:rFonts w:ascii="Calibri" w:hAnsi="Calibri" w:cs="Calibri"/>
          <w:b/>
          <w:bCs/>
          <w:color w:val="000000"/>
        </w:rPr>
        <w:t>Run</w:t>
      </w:r>
      <w:r>
        <w:rPr>
          <w:rFonts w:ascii="Calibri" w:hAnsi="Calibri" w:cs="Calibri"/>
          <w:color w:val="000000"/>
        </w:rPr>
        <w:t xml:space="preserve"> for the tool to complete the action. </w:t>
      </w:r>
    </w:p>
    <w:p w14:paraId="2FAEAF77" w14:textId="77777777" w:rsidR="00974958" w:rsidRDefault="00974958" w:rsidP="00974958">
      <w:pPr>
        <w:pStyle w:val="NormalWeb"/>
        <w:spacing w:before="0" w:beforeAutospacing="0" w:after="0" w:afterAutospacing="0"/>
        <w:jc w:val="both"/>
        <w:textAlignment w:val="baseline"/>
        <w:rPr>
          <w:rFonts w:ascii="Calibri" w:hAnsi="Calibri" w:cs="Calibri"/>
          <w:color w:val="000000"/>
        </w:rPr>
      </w:pPr>
    </w:p>
    <w:p w14:paraId="66941846" w14:textId="384A1BD2" w:rsidR="00902F09" w:rsidRDefault="00902F09" w:rsidP="008915FC">
      <w:pPr>
        <w:pStyle w:val="NormalWeb"/>
        <w:numPr>
          <w:ilvl w:val="2"/>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 xml:space="preserve">To calculate the percent of tree canopy cover within each greenspace, use the </w:t>
      </w:r>
      <w:r w:rsidRPr="008915FC">
        <w:rPr>
          <w:rFonts w:ascii="Calibri" w:hAnsi="Calibri" w:cs="Calibri"/>
          <w:b/>
          <w:bCs/>
          <w:color w:val="000000"/>
        </w:rPr>
        <w:t>Zonal Statistics</w:t>
      </w:r>
      <w:r>
        <w:rPr>
          <w:rFonts w:ascii="Calibri" w:hAnsi="Calibri" w:cs="Calibri"/>
          <w:color w:val="000000"/>
        </w:rPr>
        <w:t xml:space="preserve"> tool. Select the greenspace layer as the </w:t>
      </w:r>
      <w:r w:rsidRPr="008915FC">
        <w:rPr>
          <w:rFonts w:ascii="Calibri" w:hAnsi="Calibri" w:cs="Calibri"/>
          <w:b/>
          <w:bCs/>
          <w:color w:val="000000"/>
        </w:rPr>
        <w:t>Input Raster or Feature Zone Data</w:t>
      </w:r>
      <w:r>
        <w:rPr>
          <w:rFonts w:ascii="Calibri" w:hAnsi="Calibri" w:cs="Calibri"/>
          <w:color w:val="000000"/>
        </w:rPr>
        <w:t xml:space="preserve">, </w:t>
      </w:r>
      <w:r w:rsidR="00034169">
        <w:rPr>
          <w:rFonts w:ascii="Calibri" w:hAnsi="Calibri" w:cs="Calibri"/>
          <w:color w:val="000000"/>
        </w:rPr>
        <w:t xml:space="preserve">then </w:t>
      </w:r>
      <w:r>
        <w:rPr>
          <w:rFonts w:ascii="Calibri" w:hAnsi="Calibri" w:cs="Calibri"/>
          <w:color w:val="000000"/>
        </w:rPr>
        <w:t xml:space="preserve">select the name or unique ID of each greenspace as the </w:t>
      </w:r>
      <w:r w:rsidRPr="008915FC">
        <w:rPr>
          <w:rFonts w:ascii="Calibri" w:hAnsi="Calibri" w:cs="Calibri"/>
          <w:b/>
          <w:bCs/>
          <w:color w:val="000000"/>
        </w:rPr>
        <w:t>Zone Field</w:t>
      </w:r>
      <w:r>
        <w:rPr>
          <w:rFonts w:ascii="Calibri" w:hAnsi="Calibri" w:cs="Calibri"/>
          <w:color w:val="000000"/>
        </w:rPr>
        <w:t xml:space="preserve"> and the tree canopy cover layer as the </w:t>
      </w:r>
      <w:r w:rsidRPr="008915FC">
        <w:rPr>
          <w:rFonts w:ascii="Calibri" w:hAnsi="Calibri" w:cs="Calibri"/>
          <w:b/>
          <w:bCs/>
          <w:color w:val="000000"/>
        </w:rPr>
        <w:t>Input Value Raster</w:t>
      </w:r>
      <w:r>
        <w:rPr>
          <w:rFonts w:ascii="Calibri" w:hAnsi="Calibri" w:cs="Calibri"/>
          <w:color w:val="000000"/>
        </w:rPr>
        <w:t xml:space="preserve">. </w:t>
      </w:r>
      <w:r w:rsidR="00034169">
        <w:rPr>
          <w:rFonts w:ascii="Calibri" w:hAnsi="Calibri" w:cs="Calibri"/>
          <w:color w:val="000000"/>
        </w:rPr>
        <w:t>Next, s</w:t>
      </w:r>
      <w:r w:rsidR="00031B8B">
        <w:rPr>
          <w:rFonts w:ascii="Calibri" w:hAnsi="Calibri" w:cs="Calibri"/>
          <w:color w:val="000000"/>
        </w:rPr>
        <w:t xml:space="preserve">elect </w:t>
      </w:r>
      <w:r w:rsidR="00031B8B" w:rsidRPr="008915FC">
        <w:rPr>
          <w:rFonts w:ascii="Calibri" w:hAnsi="Calibri" w:cs="Calibri"/>
          <w:b/>
          <w:bCs/>
          <w:color w:val="000000"/>
        </w:rPr>
        <w:t>Mean</w:t>
      </w:r>
      <w:r w:rsidR="00031B8B">
        <w:rPr>
          <w:rFonts w:ascii="Calibri" w:hAnsi="Calibri" w:cs="Calibri"/>
          <w:color w:val="000000"/>
        </w:rPr>
        <w:t xml:space="preserve"> as the </w:t>
      </w:r>
      <w:r w:rsidR="00031B8B" w:rsidRPr="008915FC">
        <w:rPr>
          <w:rFonts w:ascii="Calibri" w:hAnsi="Calibri" w:cs="Calibri"/>
          <w:b/>
          <w:bCs/>
          <w:color w:val="000000"/>
        </w:rPr>
        <w:t>Statistics Type</w:t>
      </w:r>
      <w:r w:rsidR="00031B8B">
        <w:rPr>
          <w:rFonts w:ascii="Calibri" w:hAnsi="Calibri" w:cs="Calibri"/>
          <w:color w:val="000000"/>
        </w:rPr>
        <w:t xml:space="preserve"> and hit </w:t>
      </w:r>
      <w:r w:rsidR="00031B8B" w:rsidRPr="008915FC">
        <w:rPr>
          <w:rFonts w:ascii="Calibri" w:hAnsi="Calibri" w:cs="Calibri"/>
          <w:b/>
          <w:bCs/>
          <w:color w:val="000000"/>
        </w:rPr>
        <w:t>Run</w:t>
      </w:r>
      <w:r w:rsidR="00031B8B">
        <w:rPr>
          <w:rFonts w:ascii="Calibri" w:hAnsi="Calibri" w:cs="Calibri"/>
          <w:color w:val="000000"/>
        </w:rPr>
        <w:t xml:space="preserve"> for the tool to complete the action.</w:t>
      </w:r>
    </w:p>
    <w:p w14:paraId="45937FBC" w14:textId="77777777" w:rsidR="00B6103D" w:rsidRDefault="00B6103D" w:rsidP="00350C50">
      <w:pPr>
        <w:pStyle w:val="NormalWeb"/>
        <w:spacing w:before="0" w:beforeAutospacing="0" w:after="0" w:afterAutospacing="0"/>
        <w:ind w:left="360"/>
        <w:jc w:val="both"/>
        <w:textAlignment w:val="baseline"/>
        <w:rPr>
          <w:rFonts w:ascii="Calibri" w:hAnsi="Calibri" w:cs="Calibri"/>
          <w:color w:val="000000"/>
        </w:rPr>
      </w:pPr>
    </w:p>
    <w:p w14:paraId="5D3DE669" w14:textId="77777777" w:rsidR="00EF26B5" w:rsidRDefault="00BA713A" w:rsidP="008915FC">
      <w:pPr>
        <w:pStyle w:val="NormalWeb"/>
        <w:numPr>
          <w:ilvl w:val="1"/>
          <w:numId w:val="18"/>
        </w:numPr>
        <w:spacing w:before="0" w:beforeAutospacing="0" w:after="0" w:afterAutospacing="0"/>
        <w:jc w:val="both"/>
        <w:textAlignment w:val="baseline"/>
        <w:rPr>
          <w:rFonts w:ascii="Calibri" w:hAnsi="Calibri" w:cs="Calibri"/>
          <w:color w:val="000000"/>
        </w:rPr>
      </w:pPr>
      <w:r w:rsidRPr="00EF26B5">
        <w:rPr>
          <w:rFonts w:ascii="Calibri" w:hAnsi="Calibri" w:cs="Calibri"/>
          <w:color w:val="000000"/>
        </w:rPr>
        <w:t xml:space="preserve">For </w:t>
      </w:r>
      <w:r w:rsidR="00017249" w:rsidRPr="00EF26B5">
        <w:rPr>
          <w:rFonts w:ascii="Calibri" w:hAnsi="Calibri" w:cs="Calibri"/>
          <w:color w:val="000000"/>
        </w:rPr>
        <w:t xml:space="preserve">wildlife camera </w:t>
      </w:r>
      <w:r w:rsidRPr="00EF26B5">
        <w:rPr>
          <w:rFonts w:ascii="Calibri" w:hAnsi="Calibri" w:cs="Calibri"/>
          <w:color w:val="000000"/>
        </w:rPr>
        <w:t>placement</w:t>
      </w:r>
      <w:r w:rsidR="00DD2604" w:rsidRPr="00EF26B5">
        <w:rPr>
          <w:rFonts w:ascii="Calibri" w:hAnsi="Calibri" w:cs="Calibri"/>
          <w:color w:val="000000"/>
        </w:rPr>
        <w:t xml:space="preserve"> sites</w:t>
      </w:r>
      <w:r w:rsidR="00EF26B5">
        <w:rPr>
          <w:rFonts w:ascii="Calibri" w:hAnsi="Calibri" w:cs="Calibri"/>
          <w:color w:val="000000"/>
        </w:rPr>
        <w:t>:</w:t>
      </w:r>
    </w:p>
    <w:p w14:paraId="0DB75B6B" w14:textId="0C3999F6" w:rsidR="00B6103D" w:rsidRPr="00EF26B5" w:rsidRDefault="00BA713A" w:rsidP="00350C50">
      <w:pPr>
        <w:pStyle w:val="NormalWeb"/>
        <w:spacing w:before="0" w:beforeAutospacing="0" w:after="0" w:afterAutospacing="0"/>
        <w:ind w:left="720"/>
        <w:jc w:val="both"/>
        <w:textAlignment w:val="baseline"/>
        <w:rPr>
          <w:rFonts w:ascii="Calibri" w:hAnsi="Calibri" w:cs="Calibri"/>
          <w:color w:val="000000"/>
        </w:rPr>
      </w:pPr>
      <w:r w:rsidRPr="00EF26B5">
        <w:rPr>
          <w:rFonts w:ascii="Calibri" w:hAnsi="Calibri" w:cs="Calibri"/>
          <w:color w:val="000000"/>
        </w:rPr>
        <w:t xml:space="preserve"> </w:t>
      </w:r>
    </w:p>
    <w:p w14:paraId="3BACC28D" w14:textId="732673B8" w:rsidR="00B6103D" w:rsidRDefault="00B0622D" w:rsidP="008915FC">
      <w:pPr>
        <w:pStyle w:val="NormalWeb"/>
        <w:numPr>
          <w:ilvl w:val="2"/>
          <w:numId w:val="18"/>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Select</w:t>
      </w:r>
      <w:r w:rsidR="00354A02" w:rsidRPr="0028234E">
        <w:rPr>
          <w:rFonts w:ascii="Calibri" w:hAnsi="Calibri" w:cs="Calibri"/>
          <w:color w:val="000000"/>
        </w:rPr>
        <w:t xml:space="preserve"> c</w:t>
      </w:r>
      <w:r w:rsidR="005C6FBA" w:rsidRPr="0028234E">
        <w:rPr>
          <w:rFonts w:ascii="Calibri" w:hAnsi="Calibri" w:cs="Calibri"/>
          <w:color w:val="000000"/>
        </w:rPr>
        <w:t>ity</w:t>
      </w:r>
      <w:r w:rsidR="00BA713A" w:rsidRPr="0028234E">
        <w:rPr>
          <w:rFonts w:ascii="Calibri" w:hAnsi="Calibri" w:cs="Calibri"/>
          <w:color w:val="000000"/>
        </w:rPr>
        <w:t xml:space="preserve"> parks, golf courses, cemeteries, and natural preserves/areas </w:t>
      </w:r>
      <w:r w:rsidR="00354A02" w:rsidRPr="0028234E">
        <w:rPr>
          <w:rFonts w:ascii="Calibri" w:hAnsi="Calibri" w:cs="Calibri"/>
          <w:color w:val="000000"/>
        </w:rPr>
        <w:t xml:space="preserve">for </w:t>
      </w:r>
      <w:r w:rsidR="00017249" w:rsidRPr="0028234E">
        <w:rPr>
          <w:rFonts w:ascii="Calibri" w:hAnsi="Calibri" w:cs="Calibri"/>
          <w:color w:val="000000"/>
        </w:rPr>
        <w:t xml:space="preserve">wildlife camera </w:t>
      </w:r>
      <w:r w:rsidR="00354A02" w:rsidRPr="0028234E">
        <w:rPr>
          <w:rFonts w:ascii="Calibri" w:hAnsi="Calibri" w:cs="Calibri"/>
          <w:color w:val="000000"/>
        </w:rPr>
        <w:t>sites</w:t>
      </w:r>
      <w:r w:rsidR="00B6103D">
        <w:rPr>
          <w:rFonts w:ascii="Calibri" w:hAnsi="Calibri" w:cs="Calibri"/>
          <w:color w:val="000000"/>
        </w:rPr>
        <w:t>,</w:t>
      </w:r>
      <w:r w:rsidR="00354A02" w:rsidRPr="0028234E">
        <w:rPr>
          <w:rFonts w:ascii="Calibri" w:hAnsi="Calibri" w:cs="Calibri"/>
          <w:color w:val="000000"/>
        </w:rPr>
        <w:t xml:space="preserve"> as they </w:t>
      </w:r>
      <w:r w:rsidR="00BA713A" w:rsidRPr="0028234E">
        <w:rPr>
          <w:rFonts w:ascii="Calibri" w:hAnsi="Calibri" w:cs="Calibri"/>
          <w:color w:val="000000"/>
        </w:rPr>
        <w:t xml:space="preserve">often account for </w:t>
      </w:r>
      <w:r w:rsidR="00354A02" w:rsidRPr="0028234E">
        <w:rPr>
          <w:rFonts w:ascii="Calibri" w:hAnsi="Calibri" w:cs="Calibri"/>
          <w:color w:val="000000"/>
        </w:rPr>
        <w:t>most</w:t>
      </w:r>
      <w:r w:rsidR="00BA713A" w:rsidRPr="0028234E">
        <w:rPr>
          <w:rFonts w:ascii="Calibri" w:hAnsi="Calibri" w:cs="Calibri"/>
          <w:color w:val="000000"/>
        </w:rPr>
        <w:t xml:space="preserve"> </w:t>
      </w:r>
      <w:r w:rsidR="00350C50">
        <w:rPr>
          <w:rFonts w:ascii="Calibri" w:hAnsi="Calibri" w:cs="Calibri"/>
          <w:color w:val="000000"/>
        </w:rPr>
        <w:t>greenspace</w:t>
      </w:r>
      <w:r w:rsidR="00354A02" w:rsidRPr="0028234E">
        <w:rPr>
          <w:rFonts w:ascii="Calibri" w:hAnsi="Calibri" w:cs="Calibri"/>
          <w:color w:val="000000"/>
        </w:rPr>
        <w:t>s</w:t>
      </w:r>
      <w:r w:rsidR="00BA713A" w:rsidRPr="0028234E">
        <w:rPr>
          <w:rFonts w:ascii="Calibri" w:hAnsi="Calibri" w:cs="Calibri"/>
          <w:color w:val="000000"/>
        </w:rPr>
        <w:t xml:space="preserve"> in metropolitan areas and are commonly used as</w:t>
      </w:r>
      <w:r w:rsidR="00376F71" w:rsidRPr="0028234E">
        <w:rPr>
          <w:rFonts w:ascii="Calibri" w:hAnsi="Calibri" w:cs="Calibri"/>
          <w:color w:val="000000"/>
        </w:rPr>
        <w:t xml:space="preserve"> wildlife</w:t>
      </w:r>
      <w:r w:rsidR="00BA713A" w:rsidRPr="0028234E">
        <w:rPr>
          <w:rFonts w:ascii="Calibri" w:hAnsi="Calibri" w:cs="Calibri"/>
          <w:color w:val="000000"/>
        </w:rPr>
        <w:t xml:space="preserve"> camera sites for </w:t>
      </w:r>
      <w:r w:rsidR="00B6103D">
        <w:rPr>
          <w:rFonts w:ascii="Calibri" w:hAnsi="Calibri" w:cs="Calibri"/>
          <w:color w:val="000000"/>
        </w:rPr>
        <w:t>UWIN-related</w:t>
      </w:r>
      <w:r w:rsidR="00BA713A" w:rsidRPr="0028234E">
        <w:rPr>
          <w:rFonts w:ascii="Calibri" w:hAnsi="Calibri" w:cs="Calibri"/>
          <w:color w:val="000000"/>
        </w:rPr>
        <w:t xml:space="preserve"> studies</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{"citationID":"9qGeEmTL","properties":{"formattedCitation":"\\super 6\\nosupersub{}","plainCitation":"6","noteIndex":0},"citationItems":[{"id":1035,"uris":["http://zotero.org/users/11055778/items/5ZF7ST98"],"itemData":{"id":1035,"type":"article-journal","abstract":"As urban growth expands and natural environments fragment, it is essential to understand the ecological roles fulfilled by urban green spaces. To evaluate how urban green spaces function as wildlife habitat, we estimated mammal diversity and metacommunity dynamics in city parks, cemeteries, golf courses, and natural areas throughout the greater Chicago, Illinois, USA region. We found similar α-diversity (with the exception of city parks), but remarkably dissimilar communities in different urban green spaces. Additionally, the type of urban green space greatly influenced species colonization and persistence rates. For example, coyotes (Canis latrans) had the highest, but white-tailed deer (Odocoileus virginianus) the lowest probability of persistence in golf courses compared to other green space types. Further, most species had a difficult time colonizing city parks even when sites were seemingly available. Our results indicate that urban green spaces contribute different, but collectively important, habitats for maintaining and conserving biodiversity in cities.","container-title":"Ecological Applications","DOI":"10.1002/eap.1611","ISSN":"1939-5582","issue":"8","language":"en","note":"_eprint: https://onlinelibrary.wiley.com/doi/pdf/10.1002/eap.1611","page":"2330-2341","source":"Wiley Online Library","title":"Mammal diversity and metacommunity dynamics in urban green spaces: implications for urban wildlife conservation","title-short":"Mammal diversity and metacommunity dynamics in urban green spaces","volume":"27","author":[{"family":"Gallo","given":"Travis"},{"family":"Fidino","given":"Mason"},{"family":"Lehrer","given":"Elizabeth W."},{"family":"Magle","given":"Seth B."}],"issued":{"date-parts":[["2017"]]}}}],"schema":"https://github.com/citation-style-language/schema/raw/master/csl-citation.json"}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6</w:t>
      </w:r>
      <w:r w:rsidR="00F0784C" w:rsidRPr="0028234E">
        <w:rPr>
          <w:rFonts w:ascii="Calibri" w:hAnsi="Calibri" w:cs="Calibri"/>
          <w:color w:val="000000"/>
        </w:rPr>
        <w:fldChar w:fldCharType="end"/>
      </w:r>
      <w:r w:rsidR="00BA713A" w:rsidRPr="0028234E">
        <w:rPr>
          <w:rFonts w:ascii="Calibri" w:hAnsi="Calibri" w:cs="Calibri"/>
          <w:color w:val="000000"/>
        </w:rPr>
        <w:t>.</w:t>
      </w:r>
    </w:p>
    <w:p w14:paraId="661D66B9" w14:textId="573587EF" w:rsidR="00BA713A" w:rsidRPr="0028234E" w:rsidRDefault="00BA713A" w:rsidP="00350C50">
      <w:pPr>
        <w:pStyle w:val="NormalWeb"/>
        <w:spacing w:before="0" w:beforeAutospacing="0" w:after="0" w:afterAutospacing="0"/>
        <w:ind w:left="720"/>
        <w:jc w:val="both"/>
        <w:textAlignment w:val="baseline"/>
        <w:rPr>
          <w:rFonts w:ascii="Calibri" w:hAnsi="Calibri" w:cs="Calibri"/>
          <w:color w:val="000000"/>
        </w:rPr>
      </w:pPr>
      <w:r w:rsidRPr="0028234E">
        <w:rPr>
          <w:rFonts w:ascii="Calibri" w:hAnsi="Calibri" w:cs="Calibri"/>
          <w:color w:val="000000"/>
        </w:rPr>
        <w:t xml:space="preserve"> </w:t>
      </w:r>
    </w:p>
    <w:p w14:paraId="1B3269C5" w14:textId="1379D1A5" w:rsidR="00BA713A" w:rsidRDefault="00C54F45" w:rsidP="008915FC">
      <w:pPr>
        <w:pStyle w:val="NormalWeb"/>
        <w:numPr>
          <w:ilvl w:val="2"/>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Set symbology for</w:t>
      </w:r>
      <w:r w:rsidR="00BA713A" w:rsidRPr="0028234E">
        <w:rPr>
          <w:rFonts w:ascii="Calibri" w:hAnsi="Calibri" w:cs="Calibri"/>
          <w:color w:val="000000"/>
        </w:rPr>
        <w:t xml:space="preserve"> the percent tree canopy cover layer </w:t>
      </w:r>
      <w:r>
        <w:rPr>
          <w:rFonts w:ascii="Calibri" w:hAnsi="Calibri" w:cs="Calibri"/>
          <w:color w:val="000000"/>
        </w:rPr>
        <w:t>following step 1.1.3.</w:t>
      </w:r>
      <w:r w:rsidR="00793B9D">
        <w:rPr>
          <w:rFonts w:ascii="Calibri" w:hAnsi="Calibri" w:cs="Calibri"/>
          <w:color w:val="000000"/>
        </w:rPr>
        <w:t xml:space="preserve">, classifying areas </w:t>
      </w:r>
      <w:r w:rsidR="00793B9D" w:rsidRPr="0028234E">
        <w:rPr>
          <w:rFonts w:ascii="Calibri" w:hAnsi="Calibri" w:cs="Calibri"/>
          <w:color w:val="000000"/>
        </w:rPr>
        <w:t xml:space="preserve">within each segment of the transect </w:t>
      </w:r>
      <w:r w:rsidR="00793B9D">
        <w:rPr>
          <w:rFonts w:ascii="Calibri" w:hAnsi="Calibri" w:cs="Calibri"/>
          <w:color w:val="000000"/>
        </w:rPr>
        <w:t>as</w:t>
      </w:r>
      <w:r w:rsidR="00BA713A" w:rsidRPr="0028234E">
        <w:rPr>
          <w:rFonts w:ascii="Calibri" w:hAnsi="Calibri" w:cs="Calibri"/>
          <w:color w:val="000000"/>
        </w:rPr>
        <w:t xml:space="preserve"> densely forested (&gt;38% tree </w:t>
      </w:r>
      <w:r w:rsidR="000A58E4" w:rsidRPr="0028234E">
        <w:rPr>
          <w:rFonts w:ascii="Calibri" w:hAnsi="Calibri" w:cs="Calibri"/>
          <w:color w:val="000000"/>
        </w:rPr>
        <w:t xml:space="preserve">canopy </w:t>
      </w:r>
      <w:r w:rsidR="00BA713A" w:rsidRPr="0028234E">
        <w:rPr>
          <w:rFonts w:ascii="Calibri" w:hAnsi="Calibri" w:cs="Calibri"/>
          <w:color w:val="000000"/>
        </w:rPr>
        <w:t xml:space="preserve">cover) </w:t>
      </w:r>
      <w:r w:rsidR="00793B9D">
        <w:rPr>
          <w:rFonts w:ascii="Calibri" w:hAnsi="Calibri" w:cs="Calibri"/>
          <w:color w:val="000000"/>
        </w:rPr>
        <w:t>or</w:t>
      </w:r>
      <w:r w:rsidR="00793B9D" w:rsidRPr="0028234E">
        <w:rPr>
          <w:rFonts w:ascii="Calibri" w:hAnsi="Calibri" w:cs="Calibri"/>
          <w:color w:val="000000"/>
        </w:rPr>
        <w:t xml:space="preserve"> </w:t>
      </w:r>
      <w:r w:rsidR="00BA713A" w:rsidRPr="0028234E">
        <w:rPr>
          <w:rFonts w:ascii="Calibri" w:hAnsi="Calibri" w:cs="Calibri"/>
          <w:color w:val="000000"/>
        </w:rPr>
        <w:t xml:space="preserve">lightly forested habitat (&lt;38% tree </w:t>
      </w:r>
      <w:r w:rsidR="000A58E4" w:rsidRPr="0028234E">
        <w:rPr>
          <w:rFonts w:ascii="Calibri" w:hAnsi="Calibri" w:cs="Calibri"/>
          <w:color w:val="000000"/>
        </w:rPr>
        <w:t xml:space="preserve">canopy </w:t>
      </w:r>
      <w:r w:rsidR="00BA713A" w:rsidRPr="0028234E">
        <w:rPr>
          <w:rFonts w:ascii="Calibri" w:hAnsi="Calibri" w:cs="Calibri"/>
          <w:color w:val="000000"/>
        </w:rPr>
        <w:t>cover)</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{"citationID":"HhyzwxUl","properties":{"formattedCitation":"\\super 81\\nosupersub{}","plainCitation":"81","noteIndex":0},"citationItems":[{"id":3161,"uris":["http://zotero.org/users/11055778/items/NRVAEYVB"],"itemData":{"id":3161,"type":"article-journal","abstract":"Obtaining accurate tree cover maps within cities is a first step toward managing for equitable access to their ecosystem services. For example, by removing air pollutants trees contribute to fewer health impacts, and tree cover expansion could extend these benefits by targeting the most polluted areas and vulnerable populations. To support strategic tree expansion, this research created urban tree cover maps using the 2017 NASA MOD44B satellite 250 m pixel product for 35 megacities, areas with large levels of pollution and vulnerable populations. Estimates of tree cover from photo-interpretation (PI) were used to characterize map error, city-wide and from low to high tree cover, using 21 bins from 0 to 100% tree cover. Map accuracy was highest when MOD44B percent tree cover was combined with its tree cover standard deviation product, with average difference of 1.8% compared with PI estimates of 19.9% city-wide tree cover. MOD44B estimates of tree cover spatial patterns had strong explanatory value. The maps explained the PI estimates of low to high tree cover at 5% tree cover intervals with an R2 = 0.97. The Getis Ord Gi* statistic determined a non-random spatial distribution of tree cover within the megacities, with significant clustering into hot spots of relatively high tree cover and cold spots of relatively low tree cover. Tree cover hot spots were most often furthest from downtown, at the rural-urban interface or within higher elevation terrain. Tree cover cold spots were most often in areas of concentrated development and along traffic corridors known for high levels of particulate matter and other air pollutants that could be reduced by trees. Given small increases in exposure to particulate matter are associated with significant increases in death rates from viruses, and that climate change and associated heat waves are forecast to exacerbate health risks to air pollution, we need to improve global urban tree cover. These map products can be used to expand tree cover that strategically contributes to pollutant abatement, human wellbeing, and sustainable cities.","container-title":"Frontiers in Sustainable Cities","DOI":"10.3389/frsc.2020.00016","ISSN":"2624-9634","journalAbbreviation":"Front. Sustain. Cities","language":"English","note":"publisher: Frontiers","source":"Frontiers","title":"Tree Cover Is Unevenly Distributed Across Cities Globally, With Lowest Levels Near Highway Pollution Sources","URL":"https://www.frontiersin.org/articles/10.3389/frsc.2020.00016","volume":"2","author":[{"family":"Endreny","given":"Theodore"},{"family":"Sica","given":"Francesco"},{"family":"Nowak","given":"David"}],"accessed":{"date-parts":[["2024",3,26]]},"issued":{"date-parts":[["2020",5,15]]}}}],"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81</w:t>
      </w:r>
      <w:r w:rsidR="00F0784C" w:rsidRPr="0028234E">
        <w:rPr>
          <w:rFonts w:ascii="Calibri" w:hAnsi="Calibri" w:cs="Calibri"/>
          <w:color w:val="000000"/>
        </w:rPr>
        <w:fldChar w:fldCharType="end"/>
      </w:r>
      <w:r w:rsidR="00BA713A" w:rsidRPr="0028234E">
        <w:rPr>
          <w:rFonts w:ascii="Calibri" w:hAnsi="Calibri" w:cs="Calibri"/>
          <w:color w:val="000000"/>
        </w:rPr>
        <w:t xml:space="preserve"> </w:t>
      </w:r>
      <w:r w:rsidR="00B0622D" w:rsidRPr="0028234E">
        <w:rPr>
          <w:rFonts w:ascii="Calibri" w:hAnsi="Calibri" w:cs="Calibri"/>
          <w:color w:val="000000"/>
        </w:rPr>
        <w:t xml:space="preserve">to account for </w:t>
      </w:r>
      <w:r w:rsidR="00793B9D">
        <w:rPr>
          <w:rFonts w:ascii="Calibri" w:hAnsi="Calibri" w:cs="Calibri"/>
          <w:color w:val="000000"/>
        </w:rPr>
        <w:t>variation</w:t>
      </w:r>
      <w:r w:rsidR="00793B9D" w:rsidRPr="0028234E">
        <w:rPr>
          <w:rFonts w:ascii="Calibri" w:hAnsi="Calibri" w:cs="Calibri"/>
          <w:color w:val="000000"/>
        </w:rPr>
        <w:t xml:space="preserve"> </w:t>
      </w:r>
      <w:r w:rsidR="00B0622D" w:rsidRPr="0028234E">
        <w:rPr>
          <w:rFonts w:ascii="Calibri" w:hAnsi="Calibri" w:cs="Calibri"/>
          <w:color w:val="000000"/>
        </w:rPr>
        <w:t xml:space="preserve">in habitat quality across the </w:t>
      </w:r>
      <w:r w:rsidR="00376F71" w:rsidRPr="0028234E">
        <w:rPr>
          <w:rFonts w:ascii="Calibri" w:hAnsi="Calibri" w:cs="Calibri"/>
          <w:color w:val="000000"/>
        </w:rPr>
        <w:t xml:space="preserve">wildlife </w:t>
      </w:r>
      <w:r w:rsidR="00B0622D" w:rsidRPr="0028234E">
        <w:rPr>
          <w:rFonts w:ascii="Calibri" w:hAnsi="Calibri" w:cs="Calibri"/>
          <w:color w:val="000000"/>
        </w:rPr>
        <w:t>camera locations in the transect</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{"citationID":"caffyhlC","properties":{"formattedCitation":"\\super 83\\nosupersub{}","plainCitation":"83","noteIndex":0},"citationItems":[{"id":3593,"uris":["http://zotero.org/users/11055778/items/UK7I5FSK"],"itemData":{"id":3593,"type":"article-journal","abstract":"Developed areas are thought to have low species diversity, low animal abundance, few native predators, and thus low resilience and ecological function. Working with citizen scientist volunteers to survey mammals at 1427 sites across two development gradients (wild-rural-exurban-suburban-urban) and four plot types (large forests, small forest fragments, open areas and residential yards) in the eastern US, we show that developed areas actually had significantly higher or statistically similar mammalian occupancy, relative abundance, richness and diversity compared to wild areas. However, although some animals can thrive in suburbia, conservation of wild areas and preservation of green space within cities are needed to protect sensitive species and to give all species the chance to adapt and persist in the Anthropocene.","container-title":"eLife","DOI":"10.7554/eLife.38012","ISSN":"2050-084X","note":"publisher: eLife Sciences Publications, Ltd","page":"e38012","source":"eLife","title":"Mammal communities are larger and more diverse in moderately developed areas","volume":"7","author":[{"family":"Parsons","given":"Arielle Waldstein"},{"family":"Forrester","given":"Tavis"},{"family":"Baker-Whatton","given":"Megan C"},{"family":"McShea","given":"William J"},{"family":"Rota","given":"Christopher T"},{"family":"Schuttler","given":"Stephanie G"},{"family":"Millspaugh","given":"Joshua J"},{"family":"Kays","given":"Roland"}],"editor":[{"family":"Schmid","given":"Bernhard"},{"family":"Baldwin","given":"Ian T"},{"family":"Schmid","given":"Bernhard"},{"family":"Kéry","given":"Marc"},{"family":"Kühn","given":"Ingolf"}],"issued":{"date-parts":[["2018",10,2]]}}}],"schema":"https://github.com/citation-style-language/schema/raw/master/csl-citation.json"}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83</w:t>
      </w:r>
      <w:r w:rsidR="00F0784C" w:rsidRPr="0028234E">
        <w:rPr>
          <w:rFonts w:ascii="Calibri" w:hAnsi="Calibri" w:cs="Calibri"/>
          <w:color w:val="000000"/>
        </w:rPr>
        <w:fldChar w:fldCharType="end"/>
      </w:r>
      <w:r w:rsidR="00F0784C" w:rsidRPr="0028234E">
        <w:rPr>
          <w:rFonts w:ascii="Calibri" w:hAnsi="Calibri" w:cs="Calibri"/>
          <w:color w:val="000000"/>
        </w:rPr>
        <w:t xml:space="preserve">. </w:t>
      </w:r>
      <w:r w:rsidR="00BA713A" w:rsidRPr="0028234E">
        <w:rPr>
          <w:rFonts w:ascii="Calibri" w:hAnsi="Calibri" w:cs="Calibri"/>
          <w:color w:val="000000"/>
        </w:rPr>
        <w:t xml:space="preserve">Within each transect segment, </w:t>
      </w:r>
      <w:r w:rsidR="00DD2604" w:rsidRPr="0028234E">
        <w:rPr>
          <w:rFonts w:ascii="Calibri" w:hAnsi="Calibri" w:cs="Calibri"/>
          <w:color w:val="000000"/>
        </w:rPr>
        <w:t>identify</w:t>
      </w:r>
      <w:r w:rsidR="00B0622D" w:rsidRPr="0028234E">
        <w:rPr>
          <w:rFonts w:ascii="Calibri" w:hAnsi="Calibri" w:cs="Calibri"/>
          <w:color w:val="000000"/>
        </w:rPr>
        <w:t xml:space="preserve"> two</w:t>
      </w:r>
      <w:r w:rsidR="00BA713A" w:rsidRPr="0028234E">
        <w:rPr>
          <w:rFonts w:ascii="Calibri" w:hAnsi="Calibri" w:cs="Calibri"/>
          <w:color w:val="000000"/>
        </w:rPr>
        <w:t xml:space="preserve"> </w:t>
      </w:r>
      <w:r w:rsidR="00350C50">
        <w:rPr>
          <w:rFonts w:ascii="Calibri" w:hAnsi="Calibri" w:cs="Calibri"/>
          <w:color w:val="000000"/>
        </w:rPr>
        <w:t>greenspace</w:t>
      </w:r>
      <w:r w:rsidR="00DD2604" w:rsidRPr="0028234E">
        <w:rPr>
          <w:rFonts w:ascii="Calibri" w:hAnsi="Calibri" w:cs="Calibri"/>
          <w:color w:val="000000"/>
        </w:rPr>
        <w:t>s with</w:t>
      </w:r>
      <w:r w:rsidR="00BA713A" w:rsidRPr="0028234E">
        <w:rPr>
          <w:rFonts w:ascii="Calibri" w:hAnsi="Calibri" w:cs="Calibri"/>
          <w:color w:val="000000"/>
        </w:rPr>
        <w:t xml:space="preserve"> densely forested </w:t>
      </w:r>
      <w:r w:rsidR="00DD2604" w:rsidRPr="0028234E">
        <w:rPr>
          <w:rFonts w:ascii="Calibri" w:hAnsi="Calibri" w:cs="Calibri"/>
          <w:color w:val="000000"/>
        </w:rPr>
        <w:t>areas</w:t>
      </w:r>
      <w:r w:rsidR="00BA713A" w:rsidRPr="0028234E">
        <w:rPr>
          <w:rFonts w:ascii="Calibri" w:hAnsi="Calibri" w:cs="Calibri"/>
          <w:color w:val="000000"/>
        </w:rPr>
        <w:t xml:space="preserve"> and two </w:t>
      </w:r>
      <w:r w:rsidR="00DD2604" w:rsidRPr="0028234E">
        <w:rPr>
          <w:rFonts w:ascii="Calibri" w:hAnsi="Calibri" w:cs="Calibri"/>
          <w:color w:val="000000"/>
        </w:rPr>
        <w:t>with</w:t>
      </w:r>
      <w:r w:rsidR="00BA713A" w:rsidRPr="0028234E">
        <w:rPr>
          <w:rFonts w:ascii="Calibri" w:hAnsi="Calibri" w:cs="Calibri"/>
          <w:color w:val="000000"/>
        </w:rPr>
        <w:t xml:space="preserve"> lightly forested </w:t>
      </w:r>
      <w:r w:rsidR="00DD2604" w:rsidRPr="0028234E">
        <w:rPr>
          <w:rFonts w:ascii="Calibri" w:hAnsi="Calibri" w:cs="Calibri"/>
          <w:color w:val="000000"/>
        </w:rPr>
        <w:t xml:space="preserve">areas </w:t>
      </w:r>
      <w:r w:rsidR="00793B9D">
        <w:rPr>
          <w:rFonts w:ascii="Calibri" w:hAnsi="Calibri" w:cs="Calibri"/>
          <w:color w:val="000000"/>
        </w:rPr>
        <w:t xml:space="preserve">as </w:t>
      </w:r>
      <w:r w:rsidR="00DD2604" w:rsidRPr="0028234E">
        <w:rPr>
          <w:rFonts w:ascii="Calibri" w:hAnsi="Calibri" w:cs="Calibri"/>
          <w:color w:val="000000"/>
        </w:rPr>
        <w:t xml:space="preserve">potential </w:t>
      </w:r>
      <w:r w:rsidR="00376F71" w:rsidRPr="0028234E">
        <w:rPr>
          <w:rFonts w:ascii="Calibri" w:hAnsi="Calibri" w:cs="Calibri"/>
          <w:color w:val="000000"/>
        </w:rPr>
        <w:t xml:space="preserve">wildlife </w:t>
      </w:r>
      <w:r w:rsidR="00DD2604" w:rsidRPr="0028234E">
        <w:rPr>
          <w:rFonts w:ascii="Calibri" w:hAnsi="Calibri" w:cs="Calibri"/>
          <w:color w:val="000000"/>
        </w:rPr>
        <w:t>camera placement</w:t>
      </w:r>
      <w:r w:rsidR="00793B9D">
        <w:rPr>
          <w:rFonts w:ascii="Calibri" w:hAnsi="Calibri" w:cs="Calibri"/>
          <w:color w:val="000000"/>
        </w:rPr>
        <w:t xml:space="preserve"> sites</w:t>
      </w:r>
      <w:r w:rsidR="00BA713A" w:rsidRPr="0028234E">
        <w:rPr>
          <w:rFonts w:ascii="Calibri" w:hAnsi="Calibri" w:cs="Calibri"/>
          <w:color w:val="000000"/>
        </w:rPr>
        <w:t xml:space="preserve"> (</w:t>
      </w:r>
      <w:r w:rsidR="00BA713A" w:rsidRPr="00350C50">
        <w:rPr>
          <w:rFonts w:ascii="Calibri" w:hAnsi="Calibri" w:cs="Calibri"/>
          <w:b/>
          <w:bCs/>
          <w:color w:val="000000"/>
        </w:rPr>
        <w:t xml:space="preserve">Figure </w:t>
      </w:r>
      <w:r w:rsidR="00A806CD">
        <w:rPr>
          <w:rFonts w:ascii="Calibri" w:hAnsi="Calibri" w:cs="Calibri"/>
          <w:b/>
          <w:bCs/>
          <w:color w:val="000000"/>
        </w:rPr>
        <w:t>3</w:t>
      </w:r>
      <w:r w:rsidR="00BA713A" w:rsidRPr="0028234E">
        <w:rPr>
          <w:rFonts w:ascii="Calibri" w:hAnsi="Calibri" w:cs="Calibri"/>
          <w:color w:val="000000"/>
        </w:rPr>
        <w:t>).</w:t>
      </w:r>
    </w:p>
    <w:p w14:paraId="5832654E" w14:textId="77777777" w:rsidR="00B6103D" w:rsidRPr="0028234E" w:rsidRDefault="00B6103D" w:rsidP="00350C50">
      <w:pPr>
        <w:pStyle w:val="NormalWeb"/>
        <w:spacing w:before="0" w:beforeAutospacing="0" w:after="0" w:afterAutospacing="0"/>
        <w:ind w:left="720"/>
        <w:jc w:val="both"/>
        <w:textAlignment w:val="baseline"/>
        <w:rPr>
          <w:rFonts w:ascii="Calibri" w:hAnsi="Calibri" w:cs="Calibri"/>
          <w:color w:val="000000"/>
        </w:rPr>
      </w:pPr>
    </w:p>
    <w:p w14:paraId="3BE9C469" w14:textId="30E2F39F" w:rsidR="00BA713A" w:rsidRDefault="00793B9D" w:rsidP="008915FC">
      <w:pPr>
        <w:pStyle w:val="NormalWeb"/>
        <w:numPr>
          <w:ilvl w:val="1"/>
          <w:numId w:val="18"/>
        </w:numPr>
        <w:spacing w:before="0" w:beforeAutospacing="0" w:after="0" w:afterAutospacing="0"/>
        <w:jc w:val="both"/>
        <w:textAlignment w:val="baseline"/>
        <w:rPr>
          <w:rFonts w:ascii="Calibri" w:hAnsi="Calibri" w:cs="Calibri"/>
          <w:color w:val="000000"/>
        </w:rPr>
      </w:pPr>
      <w:r w:rsidRPr="00793B9D">
        <w:rPr>
          <w:rFonts w:ascii="Calibri" w:hAnsi="Calibri" w:cs="Calibri"/>
          <w:color w:val="000000"/>
        </w:rPr>
        <w:t>For tick collections, filter public-use parks, nature preserves, and gardens to include only greenspaces with a patch size of ≥5 hectares and ≥20% total tree canopy cover, ensuring that tick sampling methods can incorporate at least 800 m of forested trail habitat</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{"citationID":"k8Y7T5sC","properties":{"formattedCitation":"\\super 25, 59, 84\\nosupersub{}","plainCitation":"25, 59, 84","noteIndex":0},"citationItems":[{"id":4745,"uris":["http://zotero.org/users/11055778/items/HABBAKCL"],"itemData":{"id":4745,"type":"article-journal","abstract":"As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Prevention","given":""}],"issued":{"date-parts":[["2020"]]}}},{"id":83,"uris":["http://zotero.org/users/11055778/items/KYH9ES57"],"itemData":{"id":83,"type":"article-journal","abstract":"The risk of Lyme disease for humans in the eastern United States is dependent on the density of host-seeking Ixodes scapularis Say nymphal stage ticks infected with Borrelia burgdorferi. Although many local and regional studies have estimated Lyme disease risk using these parameters, this is the first large-scale study using a standardized methodology. Density of host-seeking I. scapularis nymphs was measured by drag sampling of closed canopy deciduous forest habitats in 95 locations spaced among 2° quadrants covering the entire United States east of the 100th meridian. Sampling was done in five standardized transects at each site and repeated three to six times during the summer of 2004. The total number of adults and nymphs of the seven tick species collected was 17,972, with 1,405 nymphal I. scapularis collected in 31 of the 95 sites. Peak global spatial autocorrelation values were found at the smallest lag distance (300 km) and decreased significantly after 1,000 km. Local autocorrelation statistics identified two significant high-density clusters around endemic areas in the northeast and upper Midwest and a low-density cluster in sites south of the 39th parallel, where only 21 nymphs were collected. Peak nymphal host-seeking density occurred earlier in the southern than in the most northern sites. Spatiotemporal density patterns will be combined with Borrelia prevalence data as part of a 4-yr survey to generate a nationwide spatial risk model for I. scapularis-borne Borrelia, which will improve targeting of disease prevention efforts.","container-title":"Journal of Medical Entomology","DOI":"10.1093/jmedent/43.2.166","ISSN":"0022-2585","issue":"2","journalAbbreviation":"Journal of Medical Entomology","page":"166-176","source":"Silverchair","title":"Spatiotemporal Patterns of Host-Seeking Ixodes scapularis Nymphs (Acari: Ixodidae) in the United States","title-short":"Spatiotemporal Patterns of Host-Seeking Ixodes scapularis Nymphs (Acari","volume":"43","author":[{"family":"Diuk-Wasser","given":"M. A."},{"family":"Gatewood","given":"A. G."},{"family":"Cortinas","given":"M. R."},{"family":"Yaremych-Hamer","given":"S."},{"family":"Tsao","given":"J."},{"family":"Kitron","given":"U."},{"family":"Hickling","given":"G."},{"family":"Brownstein","given":"J. S."},{"family":"Walker","given":"E."},{"family":"Piesman","given":"J."},{"family":"Fish","given":"D."}],"issued":{"date-parts":[["2006",3,1]]}}}],"schema":"https://github.com/citation-style-language/schema/raw/master/csl-citation.json"}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25</w:t>
      </w:r>
      <w:r w:rsidR="00974958">
        <w:rPr>
          <w:rFonts w:ascii="Calibri" w:hAnsi="Calibri" w:cs="Calibri"/>
          <w:color w:val="000000"/>
          <w:vertAlign w:val="superscript"/>
        </w:rPr>
        <w:t>,</w:t>
      </w:r>
      <w:r w:rsidR="00F0784C" w:rsidRPr="0028234E">
        <w:rPr>
          <w:rFonts w:ascii="Calibri" w:hAnsi="Calibri" w:cs="Calibri"/>
          <w:color w:val="000000"/>
          <w:vertAlign w:val="superscript"/>
        </w:rPr>
        <w:t>59,84</w:t>
      </w:r>
      <w:r w:rsidR="00F0784C" w:rsidRPr="0028234E">
        <w:rPr>
          <w:rFonts w:ascii="Calibri" w:hAnsi="Calibri" w:cs="Calibri"/>
          <w:color w:val="000000"/>
        </w:rPr>
        <w:fldChar w:fldCharType="end"/>
      </w:r>
      <w:r w:rsidR="00BA713A" w:rsidRPr="0028234E">
        <w:rPr>
          <w:rFonts w:ascii="Calibri" w:hAnsi="Calibri" w:cs="Calibri"/>
          <w:color w:val="000000"/>
        </w:rPr>
        <w:t>.</w:t>
      </w:r>
      <w:r w:rsidR="00DD2604" w:rsidRPr="0028234E">
        <w:rPr>
          <w:rFonts w:ascii="Calibri" w:hAnsi="Calibri" w:cs="Calibri"/>
          <w:color w:val="000000"/>
        </w:rPr>
        <w:t xml:space="preserve"> </w:t>
      </w:r>
    </w:p>
    <w:p w14:paraId="3658F6A3" w14:textId="77777777" w:rsidR="00B6103D" w:rsidRPr="0028234E" w:rsidRDefault="00B6103D" w:rsidP="00350C50">
      <w:pPr>
        <w:pStyle w:val="NormalWeb"/>
        <w:spacing w:before="0" w:beforeAutospacing="0" w:after="0" w:afterAutospacing="0"/>
        <w:ind w:left="720"/>
        <w:jc w:val="both"/>
        <w:textAlignment w:val="baseline"/>
        <w:rPr>
          <w:rFonts w:ascii="Calibri" w:hAnsi="Calibri" w:cs="Calibri"/>
          <w:color w:val="000000"/>
        </w:rPr>
      </w:pPr>
    </w:p>
    <w:p w14:paraId="3AC224BC" w14:textId="1ED05E3C" w:rsidR="00DD2604" w:rsidRPr="0028234E" w:rsidRDefault="00B6103D" w:rsidP="00350C50">
      <w:pPr>
        <w:pStyle w:val="NormalWeb"/>
        <w:spacing w:before="0" w:beforeAutospacing="0" w:after="0" w:afterAutospacing="0"/>
        <w:jc w:val="both"/>
        <w:textAlignment w:val="baseline"/>
        <w:rPr>
          <w:rFonts w:ascii="Calibri" w:hAnsi="Calibri" w:cs="Calibri"/>
          <w:color w:val="000000"/>
        </w:rPr>
      </w:pPr>
      <w:r>
        <w:rPr>
          <w:rFonts w:ascii="Calibri" w:hAnsi="Calibri" w:cs="Calibri"/>
          <w:color w:val="000000"/>
        </w:rPr>
        <w:t xml:space="preserve">NOTE: </w:t>
      </w:r>
      <w:r w:rsidR="00DD2604" w:rsidRPr="0028234E">
        <w:rPr>
          <w:rFonts w:ascii="Calibri" w:hAnsi="Calibri" w:cs="Calibri"/>
          <w:color w:val="000000"/>
        </w:rPr>
        <w:t>Avoid selecting golf courses for tick collection sites due to insecticide use</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{"citationID":"3VAP5a8E","properties":{"formattedCitation":"\\super 61\\nosupersub{}","plainCitation":"61","noteIndex":0},"citationItems":[{"id":5153,"uris":["http://zotero.org/users/11055778/items/L5MQ8J2V"],"itemData":{"id":5153,"type":"article-journal","abstract":"This study quantifies golf course pesticide risk in five regions across the US (Florida, East Texas, Northwest, Midwest, and Northeast) and three countries in Europe (UK, Denmark, and Norway) with the objective of determining how pesticide risk on golf courses varied as a function of climate, regulatory environment, and facility-level economic factors. The hazard quotient model was used to estimate acute pesticide risk to mammals specifically. Data from 68 golf courses are included in the study, with a minimum of at least five golf courses in each region. Though the dataset is small, it is representative of the population at confidence level of 75 % with a 15 % margin of error. Pesticide risk appeared to be similar across US regions with varied climates, and significantly lower in the UK, and lowest in Norway and Denmark. In the Southern US (East Texas and Florida), greens contribute most to total pesticide risk while in nearly all other regions fairways make the greatest contribution to overall pesticide risk. The relationship between facility-level economic factors such as maintenance budget was limited in most regions of the study, except in the Northern US (Midwest, Northwest, and Northeast) where maintenance and pesticide budget correlated to pesticide risk and use intensity. However, there was a strong relationship between regulatory environment and pesticide risk across all regions. Pesticide risk was significantly lower in Norway, Denmark, and the UK, where twenty or fewer active ingredients were available to golf course superintendents, than it was in US where depending on the state between 200 and 250 pesticide active ingredients were registered for use on golf courses.","container-title":"Science of The Total Environment","DOI":"10.1016/j.scitotenv.2023.162498","ISSN":"0048-9697","journalAbbreviation":"Science of The Total Environment","page":"162498","source":"ScienceDirect","title":"Analyzing golf course pesticide risk across the US and Europe—The importance of regulatory environment","volume":"874","author":[{"family":"Bekken","given":"Michael A. H."},{"family":"Soldat","given":"Douglas J."},{"family":"Koch","given":"Paul L."},{"family":"Schimenti","given":"Carl S."},{"family":"Rossi","given":"Frank S."},{"family":"Aamlid","given":"Trygve S."},{"family":"Hesselsøe","given":"Karin J."},{"family":"Petersen","given":"Torben K."},{"family":"Straw","given":"Chase M."},{"family":"Unruh","given":"J. Bryan"},{"family":"Kowalewski","given":"Alec R."},{"family":"Spring","given":"Christian"}],"issued":{"date-parts":[["2023",5,20]]}}}],"schema":"https://github.com/citation-style-language/schema/raw/master/csl-citation.json"}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61</w:t>
      </w:r>
      <w:r w:rsidR="00F0784C" w:rsidRPr="0028234E">
        <w:rPr>
          <w:rFonts w:ascii="Calibri" w:hAnsi="Calibri" w:cs="Calibri"/>
          <w:color w:val="000000"/>
        </w:rPr>
        <w:fldChar w:fldCharType="end"/>
      </w:r>
      <w:r w:rsidR="00DD2604" w:rsidRPr="0028234E">
        <w:rPr>
          <w:rFonts w:ascii="Calibri" w:hAnsi="Calibri" w:cs="Calibri"/>
          <w:color w:val="000000"/>
        </w:rPr>
        <w:t>.</w:t>
      </w:r>
    </w:p>
    <w:p w14:paraId="0B70A39E" w14:textId="77777777" w:rsidR="00BA713A" w:rsidRPr="0028234E" w:rsidRDefault="00BA713A" w:rsidP="00350C50">
      <w:pPr>
        <w:pStyle w:val="NormalWeb"/>
        <w:spacing w:before="0" w:beforeAutospacing="0" w:after="0" w:afterAutospacing="0"/>
        <w:jc w:val="both"/>
        <w:textAlignment w:val="baseline"/>
        <w:rPr>
          <w:rFonts w:ascii="Calibri" w:hAnsi="Calibri" w:cs="Calibri"/>
          <w:color w:val="000000"/>
        </w:rPr>
      </w:pPr>
    </w:p>
    <w:p w14:paraId="071C21ED" w14:textId="6267652D" w:rsidR="00EF26B5" w:rsidRPr="00350C50" w:rsidRDefault="00BA713A" w:rsidP="00350C50">
      <w:pPr>
        <w:pStyle w:val="ListParagraph"/>
        <w:numPr>
          <w:ilvl w:val="0"/>
          <w:numId w:val="41"/>
        </w:numPr>
        <w:ind w:left="360"/>
        <w:rPr>
          <w:rFonts w:eastAsia="Times New Roman"/>
          <w:b/>
          <w:bCs/>
        </w:rPr>
      </w:pPr>
      <w:r w:rsidRPr="00350C50">
        <w:rPr>
          <w:rFonts w:ascii="Calibri" w:eastAsia="Times New Roman" w:hAnsi="Calibri" w:cs="Calibri"/>
          <w:b/>
          <w:bCs/>
          <w:color w:val="000000"/>
          <w:sz w:val="24"/>
          <w:szCs w:val="24"/>
        </w:rPr>
        <w:t>Site</w:t>
      </w:r>
      <w:r w:rsidR="00D4162B">
        <w:rPr>
          <w:rFonts w:ascii="Calibri" w:eastAsia="Times New Roman" w:hAnsi="Calibri" w:cs="Calibri"/>
          <w:b/>
          <w:bCs/>
          <w:color w:val="000000"/>
          <w:sz w:val="24"/>
          <w:szCs w:val="24"/>
        </w:rPr>
        <w:t xml:space="preserve"> </w:t>
      </w:r>
      <w:r w:rsidR="00017249" w:rsidRPr="00350C50">
        <w:rPr>
          <w:rFonts w:ascii="Calibri" w:eastAsia="Times New Roman" w:hAnsi="Calibri" w:cs="Calibri"/>
          <w:b/>
          <w:bCs/>
          <w:color w:val="000000"/>
          <w:sz w:val="24"/>
          <w:szCs w:val="24"/>
        </w:rPr>
        <w:t>p</w:t>
      </w:r>
      <w:r w:rsidRPr="00350C50">
        <w:rPr>
          <w:rFonts w:ascii="Calibri" w:eastAsia="Times New Roman" w:hAnsi="Calibri" w:cs="Calibri"/>
          <w:b/>
          <w:bCs/>
          <w:color w:val="000000"/>
          <w:sz w:val="24"/>
          <w:szCs w:val="24"/>
        </w:rPr>
        <w:t>ermission</w:t>
      </w:r>
      <w:r w:rsidR="001D41FA" w:rsidRPr="00350C50">
        <w:rPr>
          <w:rFonts w:ascii="Calibri" w:eastAsia="Times New Roman" w:hAnsi="Calibri" w:cs="Calibri"/>
          <w:b/>
          <w:bCs/>
          <w:color w:val="000000"/>
          <w:sz w:val="24"/>
          <w:szCs w:val="24"/>
        </w:rPr>
        <w:br/>
      </w:r>
    </w:p>
    <w:p w14:paraId="7F2111FA" w14:textId="16D33281" w:rsidR="00BA713A" w:rsidRPr="00350C50" w:rsidRDefault="00793B9D" w:rsidP="00350C50">
      <w:pPr>
        <w:pStyle w:val="ListParagraph"/>
        <w:numPr>
          <w:ilvl w:val="1"/>
          <w:numId w:val="21"/>
        </w:numPr>
        <w:spacing w:line="240" w:lineRule="auto"/>
        <w:jc w:val="both"/>
        <w:rPr>
          <w:rFonts w:ascii="Calibri" w:eastAsia="Times New Roman" w:hAnsi="Calibri" w:cs="Calibri"/>
          <w:sz w:val="24"/>
          <w:szCs w:val="24"/>
        </w:rPr>
      </w:pPr>
      <w:r w:rsidRPr="00793B9D">
        <w:rPr>
          <w:rFonts w:ascii="Calibri" w:eastAsia="Times New Roman" w:hAnsi="Calibri" w:cs="Calibri"/>
          <w:color w:val="000000"/>
          <w:sz w:val="24"/>
          <w:szCs w:val="24"/>
        </w:rPr>
        <w:lastRenderedPageBreak/>
        <w:t xml:space="preserve">Identify contacts for each selected greenspace using internet search engines or partner networks to obtain site access and permission to </w:t>
      </w:r>
      <w:r>
        <w:rPr>
          <w:rFonts w:ascii="Calibri" w:eastAsia="Times New Roman" w:hAnsi="Calibri" w:cs="Calibri"/>
          <w:color w:val="000000"/>
          <w:sz w:val="24"/>
          <w:szCs w:val="24"/>
        </w:rPr>
        <w:t>place</w:t>
      </w:r>
      <w:r w:rsidRPr="00793B9D">
        <w:rPr>
          <w:rFonts w:ascii="Calibri" w:eastAsia="Times New Roman" w:hAnsi="Calibri" w:cs="Calibri"/>
          <w:color w:val="000000"/>
          <w:sz w:val="24"/>
          <w:szCs w:val="24"/>
        </w:rPr>
        <w:t xml:space="preserve"> wildlife cameras and conduct tick collections</w:t>
      </w:r>
      <w:r w:rsidR="00DD2604" w:rsidRPr="0028234E">
        <w:rPr>
          <w:rFonts w:ascii="Calibri" w:eastAsia="Times New Roman" w:hAnsi="Calibri" w:cs="Calibri"/>
          <w:color w:val="000000"/>
          <w:sz w:val="24"/>
          <w:szCs w:val="24"/>
        </w:rPr>
        <w:t>.</w:t>
      </w:r>
    </w:p>
    <w:p w14:paraId="3016CF39" w14:textId="77777777" w:rsidR="00B6103D" w:rsidRPr="00350C50" w:rsidRDefault="00B6103D" w:rsidP="00350C50">
      <w:pPr>
        <w:pStyle w:val="ListParagraph"/>
        <w:spacing w:line="240" w:lineRule="auto"/>
        <w:ind w:left="360"/>
        <w:jc w:val="both"/>
        <w:rPr>
          <w:rFonts w:ascii="Calibri" w:eastAsia="Times New Roman" w:hAnsi="Calibri" w:cs="Calibri"/>
          <w:sz w:val="24"/>
          <w:szCs w:val="24"/>
        </w:rPr>
      </w:pPr>
    </w:p>
    <w:p w14:paraId="33B15E71" w14:textId="40330F1B" w:rsidR="00B6103D" w:rsidRPr="00B6103D" w:rsidRDefault="00B6103D" w:rsidP="00350C50">
      <w:pPr>
        <w:pStyle w:val="ListParagraph"/>
        <w:numPr>
          <w:ilvl w:val="2"/>
          <w:numId w:val="21"/>
        </w:numPr>
        <w:spacing w:line="240" w:lineRule="auto"/>
        <w:ind w:left="360" w:hanging="360"/>
        <w:jc w:val="both"/>
        <w:rPr>
          <w:rFonts w:ascii="Calibri" w:eastAsia="Times New Roman" w:hAnsi="Calibri" w:cs="Calibri"/>
          <w:sz w:val="24"/>
          <w:szCs w:val="24"/>
        </w:rPr>
      </w:pPr>
      <w:r w:rsidRPr="00B6103D">
        <w:rPr>
          <w:rFonts w:ascii="Calibri" w:eastAsia="Times New Roman" w:hAnsi="Calibri" w:cs="Calibri"/>
          <w:color w:val="000000"/>
          <w:sz w:val="24"/>
          <w:szCs w:val="24"/>
        </w:rPr>
        <w:t>Create and distribute a one-page overview of the project to the identified contacts via email or phone. Deliverables outlined in this one-page overview could include access to photos through a Wildlife Insights project page</w:t>
      </w:r>
      <w:r w:rsidRPr="00B6103D">
        <w:rPr>
          <w:rFonts w:eastAsia="Times New Roman"/>
          <w:color w:val="000000"/>
        </w:rPr>
        <w:fldChar w:fldCharType="begin"/>
      </w:r>
      <w:r w:rsidRPr="00B6103D">
        <w:rPr>
          <w:rFonts w:ascii="Calibri" w:eastAsia="Times New Roman" w:hAnsi="Calibri" w:cs="Calibri"/>
          <w:color w:val="000000"/>
          <w:sz w:val="24"/>
          <w:szCs w:val="24"/>
        </w:rPr>
        <w:instrText xml:space="preserve"> ADDIN ZOTERO_ITEM CSL_CITATION {"citationID":"c1ISkLEo","properties":{"formattedCitation":"\\super 85\\nosupersub{}","plainCitation":"85","noteIndex":0},"citationItems":[{"id":5217,"uris":["http://zotero.org/users/11055778/items/5S46NCG5"],"itemData":{"id":5217,"type":"webpage","title":"Wildlife Insights: New York City UWIN Camera-trappingTransect","URL":"https://app.wildlifeinsights.org/public-project/2008077/145625598251_2008077_573_nyc_uwin_transect","author":[{"family":"Lilly","given":"Marie V."},{"family":"Konowal","given":"Christopher R."}],"accessed":{"date-parts":[["2025",12,15]]}}}],"schema":"https://github.com/citation-style-language/schema/raw/master/csl-citation.json"} </w:instrText>
      </w:r>
      <w:r w:rsidRPr="00B6103D">
        <w:rPr>
          <w:rFonts w:eastAsia="Times New Roman"/>
          <w:color w:val="000000"/>
        </w:rPr>
        <w:fldChar w:fldCharType="separate"/>
      </w:r>
      <w:r w:rsidRPr="00B6103D">
        <w:rPr>
          <w:rFonts w:ascii="Calibri" w:hAnsi="Calibri" w:cs="Calibri"/>
          <w:color w:val="000000"/>
          <w:sz w:val="24"/>
          <w:szCs w:val="24"/>
          <w:vertAlign w:val="superscript"/>
        </w:rPr>
        <w:t>85</w:t>
      </w:r>
      <w:r w:rsidRPr="00B6103D">
        <w:rPr>
          <w:rFonts w:eastAsia="Times New Roman"/>
          <w:color w:val="000000"/>
        </w:rPr>
        <w:fldChar w:fldCharType="end"/>
      </w:r>
      <w:r w:rsidRPr="00B6103D">
        <w:rPr>
          <w:rFonts w:ascii="Calibri" w:eastAsia="Times New Roman" w:hAnsi="Calibri" w:cs="Calibri"/>
          <w:color w:val="000000"/>
          <w:sz w:val="24"/>
          <w:szCs w:val="24"/>
        </w:rPr>
        <w:t>, annual wildlife camera reports, and resulting information about local tick populations. For parks and public natural areas used in the transect, acquire permits through the appropriate parks/municipal departments. Obtain written permission (i.e., email confirmation) for all privately owned spaces used in the transect without an official permitting process</w:t>
      </w:r>
      <w:r>
        <w:rPr>
          <w:rFonts w:ascii="Calibri" w:eastAsia="Times New Roman" w:hAnsi="Calibri" w:cs="Calibri"/>
          <w:color w:val="000000"/>
          <w:sz w:val="24"/>
          <w:szCs w:val="24"/>
        </w:rPr>
        <w:t>.</w:t>
      </w:r>
    </w:p>
    <w:p w14:paraId="2352C1C9" w14:textId="77777777" w:rsidR="00BA713A" w:rsidRPr="00B6103D" w:rsidRDefault="00BA713A" w:rsidP="00350C50">
      <w:pPr>
        <w:pStyle w:val="ListParagraph"/>
        <w:spacing w:after="0" w:line="240" w:lineRule="auto"/>
        <w:ind w:left="360"/>
        <w:jc w:val="both"/>
        <w:rPr>
          <w:rFonts w:ascii="Calibri" w:hAnsi="Calibri" w:cs="Calibri"/>
          <w:i/>
          <w:iCs/>
          <w:color w:val="000000"/>
        </w:rPr>
      </w:pPr>
    </w:p>
    <w:p w14:paraId="5EFB151C" w14:textId="5CC5F8CB" w:rsidR="00BA713A" w:rsidRDefault="00017249" w:rsidP="00350C50">
      <w:pPr>
        <w:pStyle w:val="NormalWeb"/>
        <w:numPr>
          <w:ilvl w:val="0"/>
          <w:numId w:val="41"/>
        </w:numPr>
        <w:spacing w:before="0" w:beforeAutospacing="0" w:after="0" w:afterAutospacing="0"/>
        <w:ind w:left="360"/>
        <w:jc w:val="both"/>
        <w:rPr>
          <w:rFonts w:ascii="Calibri" w:hAnsi="Calibri" w:cs="Calibri"/>
          <w:b/>
          <w:bCs/>
          <w:color w:val="000000"/>
        </w:rPr>
      </w:pPr>
      <w:r w:rsidRPr="00350C50">
        <w:rPr>
          <w:rFonts w:ascii="Calibri" w:hAnsi="Calibri" w:cs="Calibri"/>
          <w:b/>
          <w:bCs/>
          <w:color w:val="000000"/>
        </w:rPr>
        <w:t xml:space="preserve">Wildlife camera </w:t>
      </w:r>
      <w:r w:rsidR="00BA713A" w:rsidRPr="00350C50">
        <w:rPr>
          <w:rFonts w:ascii="Calibri" w:hAnsi="Calibri" w:cs="Calibri"/>
          <w:b/>
          <w:bCs/>
          <w:color w:val="000000"/>
        </w:rPr>
        <w:t xml:space="preserve">and </w:t>
      </w:r>
      <w:r w:rsidRPr="00350C50">
        <w:rPr>
          <w:rFonts w:ascii="Calibri" w:hAnsi="Calibri" w:cs="Calibri"/>
          <w:b/>
          <w:bCs/>
          <w:color w:val="000000"/>
        </w:rPr>
        <w:t>t</w:t>
      </w:r>
      <w:r w:rsidR="00BA713A" w:rsidRPr="00350C50">
        <w:rPr>
          <w:rFonts w:ascii="Calibri" w:hAnsi="Calibri" w:cs="Calibri"/>
          <w:b/>
          <w:bCs/>
          <w:color w:val="000000"/>
        </w:rPr>
        <w:t xml:space="preserve">ick </w:t>
      </w:r>
      <w:r w:rsidRPr="00350C50">
        <w:rPr>
          <w:rFonts w:ascii="Calibri" w:hAnsi="Calibri" w:cs="Calibri"/>
          <w:b/>
          <w:bCs/>
          <w:color w:val="000000"/>
        </w:rPr>
        <w:t>c</w:t>
      </w:r>
      <w:r w:rsidR="00BA713A" w:rsidRPr="00350C50">
        <w:rPr>
          <w:rFonts w:ascii="Calibri" w:hAnsi="Calibri" w:cs="Calibri"/>
          <w:b/>
          <w:bCs/>
          <w:color w:val="000000"/>
        </w:rPr>
        <w:t xml:space="preserve">ollection </w:t>
      </w:r>
      <w:r w:rsidRPr="00350C50">
        <w:rPr>
          <w:rFonts w:ascii="Calibri" w:hAnsi="Calibri" w:cs="Calibri"/>
          <w:b/>
          <w:bCs/>
          <w:color w:val="000000"/>
        </w:rPr>
        <w:t>s</w:t>
      </w:r>
      <w:r w:rsidR="00BA713A" w:rsidRPr="00350C50">
        <w:rPr>
          <w:rFonts w:ascii="Calibri" w:hAnsi="Calibri" w:cs="Calibri"/>
          <w:b/>
          <w:bCs/>
          <w:color w:val="000000"/>
        </w:rPr>
        <w:t xml:space="preserve">ite </w:t>
      </w:r>
      <w:r w:rsidRPr="00350C50">
        <w:rPr>
          <w:rFonts w:ascii="Calibri" w:hAnsi="Calibri" w:cs="Calibri"/>
          <w:b/>
          <w:bCs/>
          <w:color w:val="000000"/>
        </w:rPr>
        <w:t>s</w:t>
      </w:r>
      <w:r w:rsidR="00BA713A" w:rsidRPr="00350C50">
        <w:rPr>
          <w:rFonts w:ascii="Calibri" w:hAnsi="Calibri" w:cs="Calibri"/>
          <w:b/>
          <w:bCs/>
          <w:color w:val="000000"/>
        </w:rPr>
        <w:t>election</w:t>
      </w:r>
    </w:p>
    <w:p w14:paraId="5B807E36" w14:textId="77777777" w:rsidR="00B6103D" w:rsidRPr="00350C50" w:rsidRDefault="00B6103D" w:rsidP="00350C50">
      <w:pPr>
        <w:pStyle w:val="NormalWeb"/>
        <w:spacing w:before="0" w:beforeAutospacing="0" w:after="0" w:afterAutospacing="0"/>
        <w:jc w:val="both"/>
        <w:rPr>
          <w:rFonts w:ascii="Calibri" w:hAnsi="Calibri" w:cs="Calibri"/>
          <w:b/>
          <w:bCs/>
        </w:rPr>
      </w:pPr>
    </w:p>
    <w:p w14:paraId="4F4D92B8" w14:textId="3F4542AC" w:rsidR="00994E8F" w:rsidRDefault="00BA713A" w:rsidP="00350C50">
      <w:pPr>
        <w:pStyle w:val="NormalWeb"/>
        <w:numPr>
          <w:ilvl w:val="1"/>
          <w:numId w:val="23"/>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For </w:t>
      </w:r>
      <w:r w:rsidR="00017249" w:rsidRPr="0028234E">
        <w:rPr>
          <w:rFonts w:ascii="Calibri" w:hAnsi="Calibri" w:cs="Calibri"/>
          <w:color w:val="000000"/>
        </w:rPr>
        <w:t xml:space="preserve">wildlife camera </w:t>
      </w:r>
      <w:r w:rsidR="00994E8F">
        <w:rPr>
          <w:rFonts w:ascii="Calibri" w:hAnsi="Calibri" w:cs="Calibri"/>
          <w:color w:val="000000"/>
        </w:rPr>
        <w:t>site</w:t>
      </w:r>
      <w:r w:rsidR="00994E8F" w:rsidRPr="0028234E">
        <w:rPr>
          <w:rFonts w:ascii="Calibri" w:hAnsi="Calibri" w:cs="Calibri"/>
          <w:color w:val="000000"/>
        </w:rPr>
        <w:t xml:space="preserve"> </w:t>
      </w:r>
      <w:r w:rsidRPr="0028234E">
        <w:rPr>
          <w:rFonts w:ascii="Calibri" w:hAnsi="Calibri" w:cs="Calibri"/>
          <w:color w:val="000000"/>
        </w:rPr>
        <w:t xml:space="preserve">selection, generate a random point </w:t>
      </w:r>
      <w:r w:rsidR="00C54F45">
        <w:rPr>
          <w:rFonts w:ascii="Calibri" w:hAnsi="Calibri" w:cs="Calibri"/>
          <w:color w:val="000000"/>
        </w:rPr>
        <w:t>i</w:t>
      </w:r>
      <w:r w:rsidRPr="0028234E">
        <w:rPr>
          <w:rFonts w:ascii="Calibri" w:hAnsi="Calibri" w:cs="Calibri"/>
          <w:color w:val="000000"/>
        </w:rPr>
        <w:t>nside each greenspace boundary to determine potential</w:t>
      </w:r>
      <w:r w:rsidR="00376F71" w:rsidRPr="0028234E">
        <w:rPr>
          <w:rFonts w:ascii="Calibri" w:hAnsi="Calibri" w:cs="Calibri"/>
          <w:color w:val="000000"/>
        </w:rPr>
        <w:t xml:space="preserve"> </w:t>
      </w:r>
      <w:r w:rsidR="00017249" w:rsidRPr="0028234E">
        <w:rPr>
          <w:rFonts w:ascii="Calibri" w:hAnsi="Calibri" w:cs="Calibri"/>
          <w:color w:val="000000"/>
        </w:rPr>
        <w:t xml:space="preserve">wildlife camera </w:t>
      </w:r>
      <w:r w:rsidRPr="0028234E">
        <w:rPr>
          <w:rFonts w:ascii="Calibri" w:hAnsi="Calibri" w:cs="Calibri"/>
          <w:color w:val="000000"/>
        </w:rPr>
        <w:t>locations.</w:t>
      </w:r>
    </w:p>
    <w:p w14:paraId="1AD033A1" w14:textId="77777777" w:rsidR="00994E8F" w:rsidRDefault="00994E8F" w:rsidP="008915FC">
      <w:pPr>
        <w:pStyle w:val="NormalWeb"/>
        <w:spacing w:before="0" w:beforeAutospacing="0" w:after="0" w:afterAutospacing="0"/>
        <w:ind w:left="360"/>
        <w:jc w:val="both"/>
        <w:textAlignment w:val="baseline"/>
        <w:rPr>
          <w:rFonts w:ascii="Calibri" w:hAnsi="Calibri" w:cs="Calibri"/>
          <w:color w:val="000000"/>
        </w:rPr>
      </w:pPr>
    </w:p>
    <w:p w14:paraId="7B222157" w14:textId="68119723" w:rsidR="00BA713A" w:rsidRDefault="00994E8F" w:rsidP="008915FC">
      <w:pPr>
        <w:pStyle w:val="NormalWeb"/>
        <w:numPr>
          <w:ilvl w:val="2"/>
          <w:numId w:val="23"/>
        </w:numPr>
        <w:spacing w:before="0" w:beforeAutospacing="0" w:after="0" w:afterAutospacing="0"/>
        <w:jc w:val="both"/>
        <w:textAlignment w:val="baseline"/>
        <w:rPr>
          <w:rFonts w:ascii="Calibri" w:hAnsi="Calibri" w:cs="Calibri"/>
          <w:color w:val="000000"/>
        </w:rPr>
      </w:pPr>
      <w:r>
        <w:rPr>
          <w:rFonts w:ascii="Calibri" w:hAnsi="Calibri" w:cs="Calibri"/>
          <w:color w:val="000000"/>
        </w:rPr>
        <w:t>O</w:t>
      </w:r>
      <w:r w:rsidR="00C54F45">
        <w:rPr>
          <w:rFonts w:ascii="Calibri" w:hAnsi="Calibri" w:cs="Calibri"/>
          <w:color w:val="000000"/>
        </w:rPr>
        <w:t xml:space="preserve">pen the </w:t>
      </w:r>
      <w:r w:rsidR="00C54F45" w:rsidRPr="008915FC">
        <w:rPr>
          <w:rFonts w:ascii="Calibri" w:hAnsi="Calibri" w:cs="Calibri"/>
          <w:b/>
          <w:bCs/>
          <w:color w:val="000000"/>
        </w:rPr>
        <w:t>Geoprocessing</w:t>
      </w:r>
      <w:r w:rsidR="00C54F45">
        <w:rPr>
          <w:rFonts w:ascii="Calibri" w:hAnsi="Calibri" w:cs="Calibri"/>
          <w:color w:val="000000"/>
        </w:rPr>
        <w:t xml:space="preserve"> pane and select the </w:t>
      </w:r>
      <w:r w:rsidR="00C54F45" w:rsidRPr="008915FC">
        <w:rPr>
          <w:rFonts w:ascii="Calibri" w:hAnsi="Calibri" w:cs="Calibri"/>
          <w:b/>
          <w:bCs/>
          <w:color w:val="000000"/>
        </w:rPr>
        <w:t>Create Random Points</w:t>
      </w:r>
      <w:r w:rsidR="00C54F45">
        <w:rPr>
          <w:rFonts w:ascii="Calibri" w:hAnsi="Calibri" w:cs="Calibri"/>
          <w:color w:val="000000"/>
        </w:rPr>
        <w:t xml:space="preserve"> tool. Choose the greenspace layer as the </w:t>
      </w:r>
      <w:r w:rsidR="00C54F45" w:rsidRPr="008915FC">
        <w:rPr>
          <w:rFonts w:ascii="Calibri" w:hAnsi="Calibri" w:cs="Calibri"/>
          <w:b/>
          <w:bCs/>
          <w:color w:val="000000"/>
        </w:rPr>
        <w:t>Constraining Feature Class</w:t>
      </w:r>
      <w:r w:rsidR="00C54F45">
        <w:rPr>
          <w:rFonts w:ascii="Calibri" w:hAnsi="Calibri" w:cs="Calibri"/>
          <w:color w:val="000000"/>
        </w:rPr>
        <w:t xml:space="preserve"> and select </w:t>
      </w:r>
      <w:r w:rsidR="00C54F45" w:rsidRPr="008915FC">
        <w:rPr>
          <w:rFonts w:ascii="Calibri" w:hAnsi="Calibri" w:cs="Calibri"/>
          <w:b/>
          <w:bCs/>
          <w:color w:val="000000"/>
        </w:rPr>
        <w:t>Run</w:t>
      </w:r>
      <w:r w:rsidR="00C54F45">
        <w:rPr>
          <w:rFonts w:ascii="Calibri" w:hAnsi="Calibri" w:cs="Calibri"/>
          <w:color w:val="000000"/>
        </w:rPr>
        <w:t>.</w:t>
      </w:r>
    </w:p>
    <w:p w14:paraId="3F0ADC77" w14:textId="77777777" w:rsidR="00B6103D" w:rsidRPr="0028234E" w:rsidRDefault="00B6103D" w:rsidP="00350C50">
      <w:pPr>
        <w:pStyle w:val="NormalWeb"/>
        <w:spacing w:before="0" w:beforeAutospacing="0" w:after="0" w:afterAutospacing="0"/>
        <w:ind w:left="360"/>
        <w:jc w:val="both"/>
        <w:textAlignment w:val="baseline"/>
        <w:rPr>
          <w:rFonts w:ascii="Calibri" w:hAnsi="Calibri" w:cs="Calibri"/>
          <w:color w:val="000000"/>
        </w:rPr>
      </w:pPr>
    </w:p>
    <w:p w14:paraId="73AF52D9" w14:textId="01661D03" w:rsidR="00BA713A" w:rsidRDefault="00BA713A" w:rsidP="00350C50">
      <w:pPr>
        <w:pStyle w:val="NormalWeb"/>
        <w:numPr>
          <w:ilvl w:val="2"/>
          <w:numId w:val="23"/>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For </w:t>
      </w:r>
      <w:r w:rsidR="00350C50">
        <w:rPr>
          <w:rFonts w:ascii="Calibri" w:hAnsi="Calibri" w:cs="Calibri"/>
          <w:color w:val="000000"/>
        </w:rPr>
        <w:t>greenspace</w:t>
      </w:r>
      <w:r w:rsidRPr="0028234E">
        <w:rPr>
          <w:rFonts w:ascii="Calibri" w:hAnsi="Calibri" w:cs="Calibri"/>
          <w:color w:val="000000"/>
        </w:rPr>
        <w:t>s large enough to include two</w:t>
      </w:r>
      <w:r w:rsidR="00376F71" w:rsidRPr="0028234E">
        <w:rPr>
          <w:rFonts w:ascii="Calibri" w:hAnsi="Calibri" w:cs="Calibri"/>
          <w:color w:val="000000"/>
        </w:rPr>
        <w:t xml:space="preserve"> </w:t>
      </w:r>
      <w:r w:rsidR="00017249" w:rsidRPr="0028234E">
        <w:rPr>
          <w:rFonts w:ascii="Calibri" w:hAnsi="Calibri" w:cs="Calibri"/>
          <w:color w:val="000000"/>
        </w:rPr>
        <w:t xml:space="preserve">wildlife camera </w:t>
      </w:r>
      <w:r w:rsidRPr="0028234E">
        <w:rPr>
          <w:rFonts w:ascii="Calibri" w:hAnsi="Calibri" w:cs="Calibri"/>
          <w:color w:val="000000"/>
        </w:rPr>
        <w:t>placement stations, simultaneously generate two randomized points with a minimum separation of 1 km</w:t>
      </w:r>
      <w:r w:rsidR="00C54F45">
        <w:rPr>
          <w:rFonts w:ascii="Calibri" w:hAnsi="Calibri" w:cs="Calibri"/>
          <w:color w:val="000000"/>
        </w:rPr>
        <w:t xml:space="preserve"> by selecting </w:t>
      </w:r>
      <w:r w:rsidR="00C54F45" w:rsidRPr="008915FC">
        <w:rPr>
          <w:rFonts w:ascii="Calibri" w:hAnsi="Calibri" w:cs="Calibri"/>
          <w:b/>
          <w:bCs/>
          <w:color w:val="000000"/>
        </w:rPr>
        <w:t>Minimum Allowed Distance</w:t>
      </w:r>
      <w:r w:rsidR="00C54F45">
        <w:rPr>
          <w:rFonts w:ascii="Calibri" w:hAnsi="Calibri" w:cs="Calibri"/>
          <w:color w:val="000000"/>
        </w:rPr>
        <w:t xml:space="preserve"> as 1 km.</w:t>
      </w:r>
    </w:p>
    <w:p w14:paraId="0C3FEF23" w14:textId="77777777" w:rsidR="00EF26B5" w:rsidRPr="0028234E" w:rsidRDefault="00EF26B5" w:rsidP="00350C50">
      <w:pPr>
        <w:pStyle w:val="NormalWeb"/>
        <w:spacing w:before="0" w:beforeAutospacing="0" w:after="0" w:afterAutospacing="0"/>
        <w:ind w:left="720"/>
        <w:jc w:val="both"/>
        <w:textAlignment w:val="baseline"/>
        <w:rPr>
          <w:rFonts w:ascii="Calibri" w:hAnsi="Calibri" w:cs="Calibri"/>
          <w:color w:val="000000"/>
        </w:rPr>
      </w:pPr>
    </w:p>
    <w:p w14:paraId="28BD714D" w14:textId="3D46095D" w:rsidR="00BA713A" w:rsidRDefault="00BA713A" w:rsidP="00350C50">
      <w:pPr>
        <w:pStyle w:val="NormalWeb"/>
        <w:numPr>
          <w:ilvl w:val="2"/>
          <w:numId w:val="23"/>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Generate new random points if they do not fall within either lightly or densely forested habitat (</w:t>
      </w:r>
      <w:r w:rsidRPr="00350C50">
        <w:rPr>
          <w:rFonts w:ascii="Calibri" w:hAnsi="Calibri" w:cs="Calibri"/>
          <w:b/>
          <w:bCs/>
          <w:color w:val="000000"/>
        </w:rPr>
        <w:t xml:space="preserve">Figure </w:t>
      </w:r>
      <w:r w:rsidR="00A806CD">
        <w:rPr>
          <w:rFonts w:ascii="Calibri" w:hAnsi="Calibri" w:cs="Calibri"/>
          <w:b/>
          <w:bCs/>
          <w:color w:val="000000"/>
        </w:rPr>
        <w:t>3</w:t>
      </w:r>
      <w:r w:rsidRPr="0028234E">
        <w:rPr>
          <w:rFonts w:ascii="Calibri" w:hAnsi="Calibri" w:cs="Calibri"/>
          <w:color w:val="000000"/>
        </w:rPr>
        <w:t>). These randomly generated points may be subject to minor changes during site visits</w:t>
      </w:r>
      <w:r w:rsidR="00994E8F">
        <w:rPr>
          <w:rFonts w:ascii="Calibri" w:hAnsi="Calibri" w:cs="Calibri"/>
          <w:color w:val="000000"/>
        </w:rPr>
        <w:t>,</w:t>
      </w:r>
      <w:r w:rsidRPr="0028234E">
        <w:rPr>
          <w:rFonts w:ascii="Calibri" w:hAnsi="Calibri" w:cs="Calibri"/>
          <w:color w:val="000000"/>
        </w:rPr>
        <w:t xml:space="preserve"> and there will likely be feedback </w:t>
      </w:r>
      <w:r w:rsidR="00EF26B5" w:rsidRPr="0028234E">
        <w:rPr>
          <w:rFonts w:ascii="Calibri" w:hAnsi="Calibri" w:cs="Calibri"/>
          <w:color w:val="000000"/>
        </w:rPr>
        <w:t>on the placement</w:t>
      </w:r>
      <w:r w:rsidRPr="0028234E">
        <w:rPr>
          <w:rFonts w:ascii="Calibri" w:hAnsi="Calibri" w:cs="Calibri"/>
          <w:color w:val="000000"/>
        </w:rPr>
        <w:t xml:space="preserve"> of</w:t>
      </w:r>
      <w:r w:rsidR="00376F71" w:rsidRPr="0028234E">
        <w:rPr>
          <w:rFonts w:ascii="Calibri" w:hAnsi="Calibri" w:cs="Calibri"/>
          <w:color w:val="000000"/>
        </w:rPr>
        <w:t xml:space="preserve"> </w:t>
      </w:r>
      <w:r w:rsidR="00017249" w:rsidRPr="0028234E">
        <w:rPr>
          <w:rFonts w:ascii="Calibri" w:hAnsi="Calibri" w:cs="Calibri"/>
          <w:color w:val="000000"/>
        </w:rPr>
        <w:t>wildlife cameras</w:t>
      </w:r>
      <w:r w:rsidRPr="0028234E">
        <w:rPr>
          <w:rFonts w:ascii="Calibri" w:hAnsi="Calibri" w:cs="Calibri"/>
          <w:color w:val="000000"/>
        </w:rPr>
        <w:t xml:space="preserve"> depending on what landowners deem acceptable.</w:t>
      </w:r>
    </w:p>
    <w:p w14:paraId="75D73314" w14:textId="0B51E228" w:rsidR="00640882" w:rsidRDefault="00640882" w:rsidP="00350C50">
      <w:pPr>
        <w:pStyle w:val="NormalWeb"/>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[Place </w:t>
      </w:r>
      <w:r w:rsidRPr="0028234E">
        <w:rPr>
          <w:rFonts w:ascii="Calibri" w:hAnsi="Calibri" w:cs="Calibri"/>
          <w:b/>
          <w:bCs/>
          <w:color w:val="000000"/>
        </w:rPr>
        <w:t xml:space="preserve">Figure </w:t>
      </w:r>
      <w:r w:rsidR="00A806CD">
        <w:rPr>
          <w:rFonts w:ascii="Calibri" w:hAnsi="Calibri" w:cs="Calibri"/>
          <w:b/>
          <w:bCs/>
          <w:color w:val="000000"/>
        </w:rPr>
        <w:t>3</w:t>
      </w:r>
      <w:r w:rsidRPr="0028234E">
        <w:rPr>
          <w:rFonts w:ascii="Calibri" w:hAnsi="Calibri" w:cs="Calibri"/>
          <w:color w:val="000000"/>
        </w:rPr>
        <w:t xml:space="preserve"> here]</w:t>
      </w:r>
    </w:p>
    <w:p w14:paraId="11AE5483" w14:textId="77777777" w:rsidR="00F37F40" w:rsidRPr="0028234E" w:rsidRDefault="00F37F40" w:rsidP="00350C50">
      <w:pPr>
        <w:pStyle w:val="NormalWeb"/>
        <w:spacing w:before="0" w:beforeAutospacing="0" w:after="0" w:afterAutospacing="0"/>
        <w:jc w:val="both"/>
        <w:textAlignment w:val="baseline"/>
        <w:rPr>
          <w:rFonts w:ascii="Calibri" w:hAnsi="Calibri" w:cs="Calibri"/>
          <w:color w:val="000000"/>
        </w:rPr>
      </w:pPr>
    </w:p>
    <w:p w14:paraId="27D0C59E" w14:textId="02E0D6D1" w:rsidR="00EF26B5" w:rsidRPr="00FC3E06" w:rsidRDefault="00BA713A" w:rsidP="008915FC">
      <w:pPr>
        <w:pStyle w:val="NormalWeb"/>
        <w:numPr>
          <w:ilvl w:val="1"/>
          <w:numId w:val="23"/>
        </w:numPr>
        <w:spacing w:before="0" w:beforeAutospacing="0" w:after="0" w:afterAutospacing="0"/>
        <w:jc w:val="both"/>
        <w:textAlignment w:val="baseline"/>
        <w:rPr>
          <w:rFonts w:ascii="Calibri" w:hAnsi="Calibri" w:cs="Calibri"/>
          <w:color w:val="000000"/>
        </w:rPr>
      </w:pPr>
      <w:r w:rsidRPr="00FC3E06">
        <w:rPr>
          <w:rFonts w:ascii="Calibri" w:hAnsi="Calibri" w:cs="Calibri"/>
          <w:color w:val="000000"/>
        </w:rPr>
        <w:t xml:space="preserve">For tick collection sites, select locations to drag ticks within a 500 m radius of the </w:t>
      </w:r>
      <w:r w:rsidR="00017249" w:rsidRPr="00FC3E06">
        <w:rPr>
          <w:rFonts w:ascii="Calibri" w:hAnsi="Calibri" w:cs="Calibri"/>
          <w:color w:val="000000"/>
        </w:rPr>
        <w:t xml:space="preserve">wildlife camera </w:t>
      </w:r>
      <w:r w:rsidRPr="00FC3E06">
        <w:rPr>
          <w:rFonts w:ascii="Calibri" w:hAnsi="Calibri" w:cs="Calibri"/>
          <w:color w:val="000000"/>
        </w:rPr>
        <w:t>along three different transect types</w:t>
      </w:r>
      <w:r w:rsidR="00EF26B5" w:rsidRPr="00FC3E06">
        <w:rPr>
          <w:rFonts w:ascii="Calibri" w:hAnsi="Calibri" w:cs="Calibri"/>
          <w:color w:val="000000"/>
        </w:rPr>
        <w:t>:</w:t>
      </w:r>
      <w:r w:rsidRPr="00FC3E06">
        <w:rPr>
          <w:rFonts w:ascii="Calibri" w:hAnsi="Calibri" w:cs="Calibri"/>
          <w:color w:val="000000"/>
        </w:rPr>
        <w:t xml:space="preserve"> 1) trail edge, 2) interior forest, and 3) forest-lawn edge</w:t>
      </w:r>
      <w:r w:rsidR="00F0784C" w:rsidRPr="00FC3E06">
        <w:rPr>
          <w:rFonts w:ascii="Calibri" w:hAnsi="Calibri" w:cs="Calibri"/>
          <w:color w:val="000000"/>
        </w:rPr>
        <w:fldChar w:fldCharType="begin"/>
      </w:r>
      <w:r w:rsidR="00F0784C" w:rsidRPr="00FC3E06">
        <w:rPr>
          <w:rFonts w:ascii="Calibri" w:hAnsi="Calibri" w:cs="Calibri"/>
          <w:color w:val="000000"/>
        </w:rPr>
        <w:instrText xml:space="preserve"> ADDIN ZOTERO_ITEM CSL_CITATION {"citationID":"gTwc54qw","properties":{"formattedCitation":"\\super 25\\nosupersub{}","plainCitation":"25","noteIndex":0},"citationItems":[{"id":4745,"uris":["http://zotero.org/users/11055778/items/HABBAKCL"],"itemData":{"id":4745,"type":"article-journal","abstract":"As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Fernandez","given":"Maria","non-dropping-particle":"del"},{"family":"Diuk-Wasser","given":"Maria"}],"issued":{"date-parts":[["2025",4,22]]}}}],"schema":"https://github.com/citation-style-language/schema/raw/master/csl-citation.json"} </w:instrText>
      </w:r>
      <w:r w:rsidR="00F0784C" w:rsidRPr="00FC3E06">
        <w:rPr>
          <w:rFonts w:ascii="Calibri" w:hAnsi="Calibri" w:cs="Calibri"/>
          <w:color w:val="000000"/>
        </w:rPr>
        <w:fldChar w:fldCharType="separate"/>
      </w:r>
      <w:r w:rsidR="00F0784C" w:rsidRPr="00FC3E06">
        <w:rPr>
          <w:rFonts w:ascii="Calibri" w:hAnsi="Calibri" w:cs="Calibri"/>
          <w:color w:val="000000"/>
          <w:vertAlign w:val="superscript"/>
        </w:rPr>
        <w:t>25</w:t>
      </w:r>
      <w:r w:rsidR="00F0784C" w:rsidRPr="00FC3E06">
        <w:rPr>
          <w:rFonts w:ascii="Calibri" w:hAnsi="Calibri" w:cs="Calibri"/>
          <w:color w:val="000000"/>
        </w:rPr>
        <w:fldChar w:fldCharType="end"/>
      </w:r>
      <w:r w:rsidR="00F0784C" w:rsidRPr="00FC3E06">
        <w:rPr>
          <w:rFonts w:ascii="Calibri" w:hAnsi="Calibri" w:cs="Calibri"/>
          <w:color w:val="000000"/>
        </w:rPr>
        <w:t xml:space="preserve"> (</w:t>
      </w:r>
      <w:r w:rsidR="00F0784C" w:rsidRPr="00FC3E06">
        <w:rPr>
          <w:rFonts w:ascii="Calibri" w:hAnsi="Calibri" w:cs="Calibri"/>
          <w:b/>
          <w:bCs/>
          <w:color w:val="000000"/>
        </w:rPr>
        <w:t xml:space="preserve">Figure </w:t>
      </w:r>
      <w:r w:rsidR="00A806CD" w:rsidRPr="00FC3E06">
        <w:rPr>
          <w:rFonts w:ascii="Calibri" w:hAnsi="Calibri" w:cs="Calibri"/>
          <w:b/>
          <w:bCs/>
          <w:color w:val="000000"/>
        </w:rPr>
        <w:t>4</w:t>
      </w:r>
      <w:r w:rsidR="00F0784C" w:rsidRPr="00FC3E06">
        <w:rPr>
          <w:rFonts w:ascii="Calibri" w:hAnsi="Calibri" w:cs="Calibri"/>
          <w:color w:val="000000"/>
        </w:rPr>
        <w:t>)</w:t>
      </w:r>
      <w:r w:rsidRPr="00FC3E06">
        <w:rPr>
          <w:rFonts w:ascii="Calibri" w:hAnsi="Calibri" w:cs="Calibri"/>
          <w:color w:val="000000"/>
        </w:rPr>
        <w:t>. </w:t>
      </w:r>
      <w:r w:rsidR="00FC3E06" w:rsidRPr="0028234E">
        <w:rPr>
          <w:rFonts w:ascii="Calibri" w:hAnsi="Calibri" w:cs="Calibri"/>
          <w:color w:val="000000"/>
        </w:rPr>
        <w:t>Ensure that eight 100 m complete transects can be dragged.</w:t>
      </w:r>
    </w:p>
    <w:p w14:paraId="4F9C0655" w14:textId="77777777" w:rsidR="00EF26B5" w:rsidRPr="0028234E" w:rsidRDefault="00EF26B5" w:rsidP="00350C50">
      <w:pPr>
        <w:pStyle w:val="NormalWeb"/>
        <w:spacing w:before="0" w:beforeAutospacing="0" w:after="0" w:afterAutospacing="0"/>
        <w:ind w:left="720"/>
        <w:jc w:val="both"/>
        <w:textAlignment w:val="baseline"/>
        <w:rPr>
          <w:rFonts w:ascii="Calibri" w:hAnsi="Calibri" w:cs="Calibri"/>
          <w:color w:val="000000"/>
        </w:rPr>
      </w:pPr>
    </w:p>
    <w:p w14:paraId="70E03C97" w14:textId="56AAFC07" w:rsidR="00DD2604" w:rsidRDefault="00DD2604" w:rsidP="008915FC">
      <w:pPr>
        <w:pStyle w:val="NormalWeb"/>
        <w:numPr>
          <w:ilvl w:val="2"/>
          <w:numId w:val="23"/>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Use satellite imagery or available trail maps for each greenspace to identify two potential </w:t>
      </w:r>
      <w:r w:rsidR="00BA713A" w:rsidRPr="0028234E">
        <w:rPr>
          <w:rFonts w:ascii="Calibri" w:hAnsi="Calibri" w:cs="Calibri"/>
          <w:color w:val="000000"/>
        </w:rPr>
        <w:t>100 m transects of each transect type</w:t>
      </w:r>
      <w:r w:rsidRPr="0028234E">
        <w:rPr>
          <w:rFonts w:ascii="Calibri" w:hAnsi="Calibri" w:cs="Calibri"/>
          <w:color w:val="000000"/>
        </w:rPr>
        <w:t>.</w:t>
      </w:r>
      <w:r w:rsidR="00BA713A" w:rsidRPr="0028234E">
        <w:rPr>
          <w:rFonts w:ascii="Calibri" w:hAnsi="Calibri" w:cs="Calibri"/>
          <w:color w:val="000000"/>
        </w:rPr>
        <w:t xml:space="preserve"> </w:t>
      </w:r>
    </w:p>
    <w:p w14:paraId="283C7333" w14:textId="77777777" w:rsidR="00EF26B5" w:rsidRPr="0028234E" w:rsidRDefault="00EF26B5" w:rsidP="00350C50">
      <w:pPr>
        <w:pStyle w:val="NormalWeb"/>
        <w:spacing w:before="0" w:beforeAutospacing="0" w:after="0" w:afterAutospacing="0"/>
        <w:ind w:left="720"/>
        <w:jc w:val="both"/>
        <w:textAlignment w:val="baseline"/>
        <w:rPr>
          <w:rFonts w:ascii="Calibri" w:hAnsi="Calibri" w:cs="Calibri"/>
          <w:color w:val="000000"/>
        </w:rPr>
      </w:pPr>
    </w:p>
    <w:p w14:paraId="1F6D6426" w14:textId="6EAF4901" w:rsidR="00BA713A" w:rsidRDefault="00191169" w:rsidP="008915FC">
      <w:pPr>
        <w:pStyle w:val="NormalWeb"/>
        <w:numPr>
          <w:ilvl w:val="2"/>
          <w:numId w:val="23"/>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Select an</w:t>
      </w:r>
      <w:r w:rsidR="00BA713A" w:rsidRPr="0028234E">
        <w:rPr>
          <w:rFonts w:ascii="Calibri" w:hAnsi="Calibri" w:cs="Calibri"/>
          <w:color w:val="000000"/>
        </w:rPr>
        <w:t xml:space="preserve"> additional two transects in any habitat type to complete 800 m, ensuring that each drag is ≥10 m apart from each other. </w:t>
      </w:r>
    </w:p>
    <w:p w14:paraId="3AAAD525" w14:textId="77777777" w:rsidR="00EF26B5" w:rsidRPr="0028234E" w:rsidRDefault="00EF26B5" w:rsidP="00350C50">
      <w:pPr>
        <w:pStyle w:val="NormalWeb"/>
        <w:spacing w:before="0" w:beforeAutospacing="0" w:after="0" w:afterAutospacing="0"/>
        <w:ind w:left="720"/>
        <w:jc w:val="both"/>
        <w:textAlignment w:val="baseline"/>
        <w:rPr>
          <w:rFonts w:ascii="Calibri" w:hAnsi="Calibri" w:cs="Calibri"/>
          <w:color w:val="000000"/>
        </w:rPr>
      </w:pPr>
    </w:p>
    <w:p w14:paraId="574AC386" w14:textId="432D8320" w:rsidR="00BA713A" w:rsidRDefault="00BA713A" w:rsidP="008915FC">
      <w:pPr>
        <w:pStyle w:val="NormalWeb"/>
        <w:numPr>
          <w:ilvl w:val="2"/>
          <w:numId w:val="23"/>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If no forest-lawn edge is present, </w:t>
      </w:r>
      <w:r w:rsidR="00191169" w:rsidRPr="0028234E">
        <w:rPr>
          <w:rFonts w:ascii="Calibri" w:hAnsi="Calibri" w:cs="Calibri"/>
          <w:color w:val="000000"/>
        </w:rPr>
        <w:t>select</w:t>
      </w:r>
      <w:r w:rsidRPr="0028234E">
        <w:rPr>
          <w:rFonts w:ascii="Calibri" w:hAnsi="Calibri" w:cs="Calibri"/>
          <w:color w:val="000000"/>
        </w:rPr>
        <w:t xml:space="preserve"> an additional 200 m as interior and trail </w:t>
      </w:r>
      <w:proofErr w:type="gramStart"/>
      <w:r w:rsidRPr="0028234E">
        <w:rPr>
          <w:rFonts w:ascii="Calibri" w:hAnsi="Calibri" w:cs="Calibri"/>
          <w:color w:val="000000"/>
        </w:rPr>
        <w:t>transects</w:t>
      </w:r>
      <w:proofErr w:type="gramEnd"/>
      <w:r w:rsidRPr="0028234E">
        <w:rPr>
          <w:rFonts w:ascii="Calibri" w:hAnsi="Calibri" w:cs="Calibri"/>
          <w:color w:val="000000"/>
        </w:rPr>
        <w:t>.</w:t>
      </w:r>
      <w:r w:rsidR="00F37F40">
        <w:rPr>
          <w:rFonts w:ascii="Calibri" w:hAnsi="Calibri" w:cs="Calibri"/>
          <w:color w:val="000000"/>
        </w:rPr>
        <w:t xml:space="preserve"> </w:t>
      </w:r>
    </w:p>
    <w:p w14:paraId="04DF8FAE" w14:textId="3A8684A8" w:rsidR="00640882" w:rsidRDefault="00640882" w:rsidP="00350C50">
      <w:pPr>
        <w:pStyle w:val="NormalWeb"/>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[Place </w:t>
      </w:r>
      <w:r w:rsidRPr="0028234E">
        <w:rPr>
          <w:rFonts w:ascii="Calibri" w:hAnsi="Calibri" w:cs="Calibri"/>
          <w:b/>
          <w:bCs/>
          <w:color w:val="000000"/>
        </w:rPr>
        <w:t xml:space="preserve">Figure </w:t>
      </w:r>
      <w:r w:rsidR="00A806CD">
        <w:rPr>
          <w:rFonts w:ascii="Calibri" w:hAnsi="Calibri" w:cs="Calibri"/>
          <w:b/>
          <w:bCs/>
          <w:color w:val="000000"/>
        </w:rPr>
        <w:t>4</w:t>
      </w:r>
      <w:r w:rsidRPr="0028234E">
        <w:rPr>
          <w:rFonts w:ascii="Calibri" w:hAnsi="Calibri" w:cs="Calibri"/>
          <w:color w:val="000000"/>
        </w:rPr>
        <w:t xml:space="preserve"> here]</w:t>
      </w:r>
    </w:p>
    <w:p w14:paraId="1DFFE801" w14:textId="77777777" w:rsidR="00F37F40" w:rsidRPr="0028234E" w:rsidRDefault="00F37F40" w:rsidP="00350C50">
      <w:pPr>
        <w:pStyle w:val="NormalWeb"/>
        <w:spacing w:before="0" w:beforeAutospacing="0" w:after="0" w:afterAutospacing="0"/>
        <w:jc w:val="both"/>
        <w:textAlignment w:val="baseline"/>
        <w:rPr>
          <w:rFonts w:ascii="Calibri" w:hAnsi="Calibri" w:cs="Calibri"/>
          <w:color w:val="000000"/>
        </w:rPr>
      </w:pPr>
    </w:p>
    <w:p w14:paraId="6A716C0A" w14:textId="77777777" w:rsidR="00EC5BF8" w:rsidRDefault="00EC5BF8" w:rsidP="00350C50">
      <w:pPr>
        <w:pStyle w:val="NormalWeb"/>
        <w:numPr>
          <w:ilvl w:val="1"/>
          <w:numId w:val="23"/>
        </w:numPr>
        <w:spacing w:before="0" w:beforeAutospacing="0" w:after="0" w:afterAutospacing="0"/>
        <w:jc w:val="both"/>
        <w:textAlignment w:val="baseline"/>
        <w:rPr>
          <w:rFonts w:ascii="Calibri" w:hAnsi="Calibri" w:cs="Calibri"/>
          <w:color w:val="000000"/>
        </w:rPr>
      </w:pPr>
      <w:r>
        <w:rPr>
          <w:rFonts w:ascii="Calibri" w:hAnsi="Calibri" w:cs="Calibri"/>
          <w:color w:val="000000"/>
        </w:rPr>
        <w:lastRenderedPageBreak/>
        <w:t>Calculate</w:t>
      </w:r>
      <w:r w:rsidR="00BA713A" w:rsidRPr="0028234E">
        <w:rPr>
          <w:rFonts w:ascii="Calibri" w:hAnsi="Calibri" w:cs="Calibri"/>
          <w:color w:val="000000"/>
        </w:rPr>
        <w:t xml:space="preserve"> percent tree canopy cover, percent impervious surface, and housing density within a 2 km radius around each</w:t>
      </w:r>
      <w:r w:rsidR="00376F71" w:rsidRPr="0028234E">
        <w:rPr>
          <w:rFonts w:ascii="Calibri" w:hAnsi="Calibri" w:cs="Calibri"/>
          <w:color w:val="000000"/>
        </w:rPr>
        <w:t xml:space="preserve"> </w:t>
      </w:r>
      <w:r w:rsidR="00017249" w:rsidRPr="0028234E">
        <w:rPr>
          <w:rFonts w:ascii="Calibri" w:hAnsi="Calibri" w:cs="Calibri"/>
          <w:color w:val="000000"/>
        </w:rPr>
        <w:t xml:space="preserve">wildlife camera </w:t>
      </w:r>
      <w:r w:rsidR="00BA713A" w:rsidRPr="0028234E">
        <w:rPr>
          <w:rFonts w:ascii="Calibri" w:hAnsi="Calibri" w:cs="Calibri"/>
          <w:color w:val="000000"/>
        </w:rPr>
        <w:t>placement site across the transect</w:t>
      </w:r>
      <w:r w:rsidR="00191169" w:rsidRPr="0028234E">
        <w:rPr>
          <w:rFonts w:ascii="Calibri" w:hAnsi="Calibri" w:cs="Calibri"/>
          <w:color w:val="000000"/>
        </w:rPr>
        <w:t>.</w:t>
      </w:r>
      <w:r w:rsidR="00BA713A" w:rsidRPr="0028234E">
        <w:rPr>
          <w:rFonts w:ascii="Calibri" w:hAnsi="Calibri" w:cs="Calibri"/>
          <w:color w:val="000000"/>
        </w:rPr>
        <w:t xml:space="preserve"> </w:t>
      </w:r>
    </w:p>
    <w:p w14:paraId="47D28B14" w14:textId="77777777" w:rsidR="00EC5BF8" w:rsidRDefault="00EC5BF8" w:rsidP="00EC5BF8">
      <w:pPr>
        <w:pStyle w:val="NormalWeb"/>
        <w:spacing w:before="0" w:beforeAutospacing="0" w:after="0" w:afterAutospacing="0"/>
        <w:jc w:val="both"/>
        <w:textAlignment w:val="baseline"/>
        <w:rPr>
          <w:rFonts w:ascii="Calibri" w:hAnsi="Calibri" w:cs="Calibri"/>
          <w:color w:val="000000"/>
        </w:rPr>
      </w:pPr>
    </w:p>
    <w:p w14:paraId="7D679FBB" w14:textId="77B4862B" w:rsidR="00191169" w:rsidRDefault="00EC5BF8" w:rsidP="00EC5BF8">
      <w:pPr>
        <w:pStyle w:val="NormalWeb"/>
        <w:numPr>
          <w:ilvl w:val="2"/>
          <w:numId w:val="23"/>
        </w:numPr>
        <w:spacing w:before="0" w:beforeAutospacing="0" w:after="0" w:afterAutospacing="0"/>
        <w:jc w:val="both"/>
        <w:textAlignment w:val="baseline"/>
        <w:rPr>
          <w:rFonts w:ascii="Calibri" w:hAnsi="Calibri" w:cs="Calibri"/>
          <w:color w:val="000000"/>
        </w:rPr>
      </w:pPr>
      <w:r>
        <w:rPr>
          <w:rFonts w:ascii="Calibri" w:hAnsi="Calibri" w:cs="Calibri"/>
          <w:color w:val="000000"/>
        </w:rPr>
        <w:t xml:space="preserve">Add the coordinates of each camera trap </w:t>
      </w:r>
      <w:r w:rsidR="00FC3E06">
        <w:rPr>
          <w:rFonts w:ascii="Calibri" w:hAnsi="Calibri" w:cs="Calibri"/>
          <w:color w:val="000000"/>
        </w:rPr>
        <w:t xml:space="preserve">placement </w:t>
      </w:r>
      <w:r>
        <w:rPr>
          <w:rFonts w:ascii="Calibri" w:hAnsi="Calibri" w:cs="Calibri"/>
          <w:color w:val="000000"/>
        </w:rPr>
        <w:t xml:space="preserve">to the ArcGIS project map using the </w:t>
      </w:r>
      <w:r w:rsidRPr="008915FC">
        <w:rPr>
          <w:rFonts w:ascii="Calibri" w:hAnsi="Calibri" w:cs="Calibri"/>
          <w:b/>
          <w:bCs/>
          <w:color w:val="000000"/>
        </w:rPr>
        <w:t>Add Data</w:t>
      </w:r>
      <w:r>
        <w:rPr>
          <w:rFonts w:ascii="Calibri" w:hAnsi="Calibri" w:cs="Calibri"/>
          <w:color w:val="000000"/>
        </w:rPr>
        <w:t xml:space="preserve"> button. In the </w:t>
      </w:r>
      <w:r w:rsidRPr="008915FC">
        <w:rPr>
          <w:rFonts w:ascii="Calibri" w:hAnsi="Calibri" w:cs="Calibri"/>
          <w:b/>
          <w:bCs/>
          <w:color w:val="000000"/>
        </w:rPr>
        <w:t>Geoprocessing</w:t>
      </w:r>
      <w:r>
        <w:rPr>
          <w:rFonts w:ascii="Calibri" w:hAnsi="Calibri" w:cs="Calibri"/>
          <w:color w:val="000000"/>
        </w:rPr>
        <w:t xml:space="preserve"> pane of ArcGIS pro, select the </w:t>
      </w:r>
      <w:r w:rsidRPr="008915FC">
        <w:rPr>
          <w:rFonts w:ascii="Calibri" w:hAnsi="Calibri" w:cs="Calibri"/>
          <w:b/>
          <w:bCs/>
          <w:color w:val="000000"/>
        </w:rPr>
        <w:t>Pairwise Buffer</w:t>
      </w:r>
      <w:r>
        <w:rPr>
          <w:rFonts w:ascii="Calibri" w:hAnsi="Calibri" w:cs="Calibri"/>
          <w:color w:val="000000"/>
        </w:rPr>
        <w:t xml:space="preserve"> tool. Select the camera trap points layer as the </w:t>
      </w:r>
      <w:r w:rsidRPr="008915FC">
        <w:rPr>
          <w:rFonts w:ascii="Calibri" w:hAnsi="Calibri" w:cs="Calibri"/>
          <w:b/>
          <w:bCs/>
          <w:color w:val="000000"/>
        </w:rPr>
        <w:t>Input Features</w:t>
      </w:r>
      <w:r>
        <w:rPr>
          <w:rFonts w:ascii="Calibri" w:hAnsi="Calibri" w:cs="Calibri"/>
          <w:color w:val="000000"/>
        </w:rPr>
        <w:t xml:space="preserve"> and set the </w:t>
      </w:r>
      <w:r w:rsidRPr="008915FC">
        <w:rPr>
          <w:rFonts w:ascii="Calibri" w:hAnsi="Calibri" w:cs="Calibri"/>
          <w:b/>
          <w:bCs/>
          <w:color w:val="000000"/>
        </w:rPr>
        <w:t>Distance</w:t>
      </w:r>
      <w:r>
        <w:rPr>
          <w:rFonts w:ascii="Calibri" w:hAnsi="Calibri" w:cs="Calibri"/>
          <w:color w:val="000000"/>
        </w:rPr>
        <w:t xml:space="preserve"> to 2 km. </w:t>
      </w:r>
      <w:r w:rsidR="00FC3E06">
        <w:rPr>
          <w:rFonts w:ascii="Calibri" w:hAnsi="Calibri" w:cs="Calibri"/>
          <w:color w:val="000000"/>
        </w:rPr>
        <w:t xml:space="preserve">Click </w:t>
      </w:r>
      <w:r w:rsidRPr="008915FC">
        <w:rPr>
          <w:rFonts w:ascii="Calibri" w:hAnsi="Calibri" w:cs="Calibri"/>
          <w:b/>
          <w:bCs/>
          <w:color w:val="000000"/>
        </w:rPr>
        <w:t>Run</w:t>
      </w:r>
      <w:r w:rsidR="00A806CD">
        <w:rPr>
          <w:rFonts w:ascii="Calibri" w:hAnsi="Calibri" w:cs="Calibri"/>
          <w:color w:val="000000"/>
        </w:rPr>
        <w:t xml:space="preserve"> to create the buffer.</w:t>
      </w:r>
    </w:p>
    <w:p w14:paraId="20E0E5C5" w14:textId="77777777" w:rsidR="00A806CD" w:rsidRDefault="00A806CD" w:rsidP="00A806CD">
      <w:pPr>
        <w:pStyle w:val="NormalWeb"/>
        <w:spacing w:before="0" w:beforeAutospacing="0" w:after="0" w:afterAutospacing="0"/>
        <w:ind w:left="720"/>
        <w:jc w:val="both"/>
        <w:textAlignment w:val="baseline"/>
        <w:rPr>
          <w:rFonts w:ascii="Calibri" w:hAnsi="Calibri" w:cs="Calibri"/>
          <w:color w:val="000000"/>
        </w:rPr>
      </w:pPr>
    </w:p>
    <w:p w14:paraId="67244DFE" w14:textId="75607AE8" w:rsidR="00EC5BF8" w:rsidRDefault="00EC5BF8" w:rsidP="00EC5BF8">
      <w:pPr>
        <w:pStyle w:val="NormalWeb"/>
        <w:numPr>
          <w:ilvl w:val="2"/>
          <w:numId w:val="23"/>
        </w:numPr>
        <w:spacing w:before="0" w:beforeAutospacing="0" w:after="0" w:afterAutospacing="0"/>
        <w:jc w:val="both"/>
        <w:textAlignment w:val="baseline"/>
        <w:rPr>
          <w:rFonts w:ascii="Calibri" w:hAnsi="Calibri" w:cs="Calibri"/>
          <w:color w:val="000000"/>
        </w:rPr>
      </w:pPr>
      <w:r>
        <w:rPr>
          <w:rFonts w:ascii="Calibri" w:hAnsi="Calibri" w:cs="Calibri"/>
          <w:color w:val="000000"/>
        </w:rPr>
        <w:t xml:space="preserve">Use the </w:t>
      </w:r>
      <w:r w:rsidRPr="008915FC">
        <w:rPr>
          <w:rFonts w:ascii="Calibri" w:hAnsi="Calibri" w:cs="Calibri"/>
          <w:b/>
          <w:bCs/>
          <w:color w:val="000000"/>
        </w:rPr>
        <w:t>Zonal Statistics</w:t>
      </w:r>
      <w:r>
        <w:rPr>
          <w:rFonts w:ascii="Calibri" w:hAnsi="Calibri" w:cs="Calibri"/>
          <w:color w:val="000000"/>
        </w:rPr>
        <w:t xml:space="preserve"> tool as described in step 2.2.</w:t>
      </w:r>
      <w:r w:rsidR="00FC3E06">
        <w:rPr>
          <w:rFonts w:ascii="Calibri" w:hAnsi="Calibri" w:cs="Calibri"/>
          <w:color w:val="000000"/>
        </w:rPr>
        <w:t>3</w:t>
      </w:r>
      <w:r>
        <w:rPr>
          <w:rFonts w:ascii="Calibri" w:hAnsi="Calibri" w:cs="Calibri"/>
          <w:color w:val="000000"/>
        </w:rPr>
        <w:t xml:space="preserve">. to calculate the percent tree canopy cover, percent impervious surface, and housing density within the 2 km </w:t>
      </w:r>
      <w:r w:rsidR="00A806CD">
        <w:rPr>
          <w:rFonts w:ascii="Calibri" w:hAnsi="Calibri" w:cs="Calibri"/>
          <w:color w:val="000000"/>
        </w:rPr>
        <w:t>b</w:t>
      </w:r>
      <w:r>
        <w:rPr>
          <w:rFonts w:ascii="Calibri" w:hAnsi="Calibri" w:cs="Calibri"/>
          <w:color w:val="000000"/>
        </w:rPr>
        <w:t>uffer around each camera trap.</w:t>
      </w:r>
    </w:p>
    <w:p w14:paraId="41FA3E6B" w14:textId="77777777" w:rsidR="00EF26B5" w:rsidRPr="0028234E" w:rsidRDefault="00EF26B5" w:rsidP="00350C50">
      <w:pPr>
        <w:pStyle w:val="NormalWeb"/>
        <w:spacing w:before="0" w:beforeAutospacing="0" w:after="0" w:afterAutospacing="0"/>
        <w:ind w:left="360"/>
        <w:jc w:val="both"/>
        <w:textAlignment w:val="baseline"/>
        <w:rPr>
          <w:rFonts w:ascii="Calibri" w:hAnsi="Calibri" w:cs="Calibri"/>
          <w:color w:val="000000"/>
        </w:rPr>
      </w:pPr>
    </w:p>
    <w:p w14:paraId="3CDEBE16" w14:textId="258BF9F0" w:rsidR="00BA713A" w:rsidRPr="0028234E" w:rsidRDefault="00FC3E06" w:rsidP="00350C50">
      <w:pPr>
        <w:pStyle w:val="NormalWeb"/>
        <w:numPr>
          <w:ilvl w:val="2"/>
          <w:numId w:val="23"/>
        </w:numPr>
        <w:spacing w:before="0" w:beforeAutospacing="0" w:after="0" w:afterAutospacing="0"/>
        <w:jc w:val="both"/>
        <w:textAlignment w:val="baseline"/>
        <w:rPr>
          <w:rFonts w:ascii="Calibri" w:hAnsi="Calibri" w:cs="Calibri"/>
          <w:color w:val="000000"/>
        </w:rPr>
      </w:pPr>
      <w:r w:rsidRPr="00FC3E06">
        <w:rPr>
          <w:rFonts w:ascii="Calibri" w:hAnsi="Calibri" w:cs="Calibri"/>
          <w:color w:val="000000"/>
        </w:rPr>
        <w:t>Verify that all levels of urbanization are represented and that the urbanization gradient is adequately captured by the placement of wildlife cameras and tick collection sites within each transect segment</w:t>
      </w:r>
      <w:r>
        <w:rPr>
          <w:rFonts w:ascii="Calibri" w:hAnsi="Calibri" w:cs="Calibri"/>
          <w:color w:val="000000"/>
        </w:rPr>
        <w:t xml:space="preserve"> </w:t>
      </w:r>
      <w:r w:rsidR="00BA713A" w:rsidRPr="0028234E">
        <w:rPr>
          <w:rFonts w:ascii="Calibri" w:hAnsi="Calibri" w:cs="Calibri"/>
          <w:color w:val="000000"/>
        </w:rPr>
        <w:t>(</w:t>
      </w:r>
      <w:r w:rsidR="00BA713A" w:rsidRPr="00350C50">
        <w:rPr>
          <w:rFonts w:ascii="Calibri" w:hAnsi="Calibri" w:cs="Calibri"/>
          <w:b/>
          <w:bCs/>
          <w:color w:val="000000"/>
        </w:rPr>
        <w:t>Figure 5</w:t>
      </w:r>
      <w:r w:rsidR="00BA713A" w:rsidRPr="0028234E">
        <w:rPr>
          <w:rFonts w:ascii="Calibri" w:hAnsi="Calibri" w:cs="Calibri"/>
          <w:color w:val="000000"/>
        </w:rPr>
        <w:t>).</w:t>
      </w:r>
    </w:p>
    <w:p w14:paraId="563D81C8" w14:textId="77777777" w:rsidR="00640882" w:rsidRPr="0028234E" w:rsidRDefault="00640882" w:rsidP="00350C50">
      <w:pPr>
        <w:pStyle w:val="NormalWeb"/>
        <w:spacing w:before="0" w:beforeAutospacing="0" w:after="0" w:afterAutospacing="0"/>
        <w:jc w:val="both"/>
        <w:rPr>
          <w:rFonts w:ascii="Calibri" w:hAnsi="Calibri" w:cs="Calibri"/>
          <w:color w:val="000000"/>
        </w:rPr>
      </w:pPr>
    </w:p>
    <w:p w14:paraId="78B90EFF" w14:textId="09E004B8" w:rsidR="008455CA" w:rsidRDefault="008455CA" w:rsidP="00350C50">
      <w:pPr>
        <w:pStyle w:val="NormalWeb"/>
        <w:spacing w:before="0" w:beforeAutospacing="0" w:after="0" w:afterAutospacing="0"/>
        <w:jc w:val="both"/>
        <w:rPr>
          <w:rFonts w:ascii="Calibri" w:hAnsi="Calibri" w:cs="Calibri"/>
          <w:color w:val="000000"/>
        </w:rPr>
      </w:pPr>
      <w:r w:rsidRPr="0028234E">
        <w:rPr>
          <w:rFonts w:ascii="Calibri" w:hAnsi="Calibri" w:cs="Calibri"/>
          <w:color w:val="000000"/>
        </w:rPr>
        <w:t>NOTE: Steps 5 and 6 involve necessary fieldwork, which can expose field team members to hazards and risks</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{"citationID":"wGVfiy15","properties":{"formattedCitation":"\\super 86\\nosupersub{}","plainCitation":"86","noteIndex":0},"citationItems":[{"id":5195,"uris":["http://zotero.org/users/11055778/items/AVP2JMQM"],"itemData":{"id":5195,"type":"article-journal","abstract":"Although enjoyable and rewarding, fieldwork has inherent hazards and risks. In this article, we describe five steps to help students plan for safe and successful fieldwork in a variety of study sites. In addition to identifying potential hazards and mitigating them, successful graduate research should include a communications plan, strong leadership and awareness of power relationships among faculty, graduate students and undergraduate student assistants. We provide example scenarios, based on actual student experiences, to “test” if your team is well-prepared for a range of possible situations that may arise in the field. Lastly, we outline a workshop that integrates these steps to facilitate safety planning for graduate students in Forestry at the University of British Columbia.","container-title":"The Bulletin of the Ecological Society of America","DOI":"10.1890/0012-9623-95.3.264","ISSN":"2327-6096","issue":"3","language":"en","license":"© 2014 by the Ecological Society of America","note":"_eprint: https://esajournals.onlinelibrary.wiley.com/doi/pdf/10.1890/0012-9623-95.3.264","page":"264-273","source":"Wiley Online Library","title":"Better Safe than Sorry: Planning for Safe and Successful Fieldwork","title-short":"Better Safe than Sorry","volume":"95","author":[{"family":"Daniels","given":"Lori D."},{"family":"Lavallee","given":"Suzie"}],"issued":{"date-parts":[["2014"]]}}}],"schema":"https://github.com/citation-style-language/schema/raw/master/csl-citation.json"}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86</w:t>
      </w:r>
      <w:r w:rsidR="00F0784C" w:rsidRPr="0028234E">
        <w:rPr>
          <w:rFonts w:ascii="Calibri" w:hAnsi="Calibri" w:cs="Calibri"/>
          <w:color w:val="000000"/>
        </w:rPr>
        <w:fldChar w:fldCharType="end"/>
      </w:r>
      <w:r w:rsidR="00F0784C" w:rsidRPr="0028234E">
        <w:rPr>
          <w:rFonts w:ascii="Calibri" w:hAnsi="Calibri" w:cs="Calibri"/>
          <w:color w:val="000000"/>
        </w:rPr>
        <w:t xml:space="preserve">. </w:t>
      </w:r>
      <w:r w:rsidRPr="0028234E">
        <w:rPr>
          <w:rFonts w:ascii="Calibri" w:hAnsi="Calibri" w:cs="Calibri"/>
          <w:color w:val="000000"/>
        </w:rPr>
        <w:t xml:space="preserve">Field safety is integral to success. Follow </w:t>
      </w:r>
      <w:r w:rsidR="00D633E1">
        <w:rPr>
          <w:rFonts w:ascii="Calibri" w:hAnsi="Calibri" w:cs="Calibri"/>
          <w:color w:val="000000"/>
        </w:rPr>
        <w:t>established safety guidelines</w:t>
      </w:r>
      <w:r w:rsidRPr="0028234E">
        <w:rPr>
          <w:rFonts w:ascii="Calibri" w:hAnsi="Calibri" w:cs="Calibri"/>
          <w:color w:val="000000"/>
        </w:rPr>
        <w:t xml:space="preserve"> </w:t>
      </w:r>
      <w:r w:rsidR="00F0784C" w:rsidRPr="0028234E">
        <w:rPr>
          <w:rFonts w:ascii="Calibri" w:hAnsi="Calibri" w:cs="Calibri"/>
          <w:color w:val="000000"/>
        </w:rPr>
        <w:t xml:space="preserve">for planning safe and </w:t>
      </w:r>
      <w:r w:rsidR="00D633E1">
        <w:rPr>
          <w:rFonts w:ascii="Calibri" w:hAnsi="Calibri" w:cs="Calibri"/>
          <w:color w:val="000000"/>
        </w:rPr>
        <w:t>effective</w:t>
      </w:r>
      <w:r w:rsidR="00D633E1" w:rsidRPr="0028234E">
        <w:rPr>
          <w:rFonts w:ascii="Calibri" w:hAnsi="Calibri" w:cs="Calibri"/>
          <w:color w:val="000000"/>
        </w:rPr>
        <w:t xml:space="preserve"> </w:t>
      </w:r>
      <w:r w:rsidR="00F0784C" w:rsidRPr="0028234E">
        <w:rPr>
          <w:rFonts w:ascii="Calibri" w:hAnsi="Calibri" w:cs="Calibri"/>
          <w:color w:val="000000"/>
        </w:rPr>
        <w:t>fieldwork</w:t>
      </w:r>
      <w:r w:rsidR="00F0784C" w:rsidRPr="0028234E">
        <w:rPr>
          <w:rFonts w:ascii="Calibri" w:hAnsi="Calibri" w:cs="Calibri"/>
          <w:color w:val="000000"/>
        </w:rPr>
        <w:fldChar w:fldCharType="begin"/>
      </w:r>
      <w:r w:rsidR="00F0784C" w:rsidRPr="0028234E">
        <w:rPr>
          <w:rFonts w:ascii="Calibri" w:hAnsi="Calibri" w:cs="Calibri"/>
          <w:color w:val="000000"/>
        </w:rPr>
        <w:instrText xml:space="preserve"> ADDIN ZOTERO_ITEM CSL_CITATION {"citationID":"wcGlLuel","properties":{"formattedCitation":"\\super 86\\nosupersub{}","plainCitation":"86","noteIndex":0},"citationItems":[{"id":5195,"uris":["http://zotero.org/users/11055778/items/AVP2JMQM"],"itemData":{"id":5195,"type":"article-journal","abstract":"Although enjoyable and rewarding, fieldwork has inherent hazards and risks. In this article, we describe five steps to help students plan for safe and successful fieldwork in a variety of study sites. In addition to identifying potential hazards and mitigating them, successful graduate research should include a communications plan, strong leadership and awareness of power relationships among faculty, graduate students and undergraduate student assistants. We provide example scenarios, based on actual student experiences, to “test” if your team is well-prepared for a range of possible situations that may arise in the field. Lastly, we outline a workshop that integrates these steps to facilitate safety planning for graduate students in Forestry at the University of British Columbia.","container-title":"The Bulletin of the Ecological Society of America","DOI":"10.1890/0012-9623-95.3.264","ISSN":"2327-6096","issue":"3","language":"en","license":"© 2014 by the Ecological Society of America","note":"_eprint: https://esajournals.onlinelibrary.wiley.com/doi/pdf/10.1890/0012-9623-95.3.264","page":"264-273","source":"Wiley Online Library","title":"Better Safe than Sorry: Planning for Safe and Successful Fieldwork","title-short":"Better Safe than Sorry","volume":"95","author":[{"family":"Daniels","given":"Lori D."},{"family":"Lavallee","given":"Suzie"}],"issued":{"date-parts":[["2014"]]}}}],"schema":"https://github.com/citation-style-language/schema/raw/master/csl-citation.json"} </w:instrText>
      </w:r>
      <w:r w:rsidR="00F0784C" w:rsidRPr="0028234E">
        <w:rPr>
          <w:rFonts w:ascii="Calibri" w:hAnsi="Calibri" w:cs="Calibri"/>
          <w:color w:val="000000"/>
        </w:rPr>
        <w:fldChar w:fldCharType="separate"/>
      </w:r>
      <w:r w:rsidR="00F0784C" w:rsidRPr="0028234E">
        <w:rPr>
          <w:rFonts w:ascii="Calibri" w:hAnsi="Calibri" w:cs="Calibri"/>
          <w:color w:val="000000"/>
          <w:vertAlign w:val="superscript"/>
        </w:rPr>
        <w:t>86</w:t>
      </w:r>
      <w:r w:rsidR="00F0784C" w:rsidRPr="0028234E">
        <w:rPr>
          <w:rFonts w:ascii="Calibri" w:hAnsi="Calibri" w:cs="Calibri"/>
          <w:color w:val="000000"/>
        </w:rPr>
        <w:fldChar w:fldCharType="end"/>
      </w:r>
      <w:r w:rsidRPr="0028234E">
        <w:rPr>
          <w:rFonts w:ascii="Calibri" w:hAnsi="Calibri" w:cs="Calibri"/>
          <w:color w:val="000000"/>
        </w:rPr>
        <w:t>.</w:t>
      </w:r>
    </w:p>
    <w:p w14:paraId="59C271B6" w14:textId="77777777" w:rsidR="00EF26B5" w:rsidRPr="0028234E" w:rsidRDefault="00EF26B5" w:rsidP="00350C50">
      <w:pPr>
        <w:pStyle w:val="NormalWeb"/>
        <w:spacing w:before="0" w:beforeAutospacing="0" w:after="0" w:afterAutospacing="0"/>
        <w:jc w:val="both"/>
        <w:rPr>
          <w:rFonts w:ascii="Calibri" w:hAnsi="Calibri" w:cs="Calibri"/>
          <w:color w:val="000000"/>
        </w:rPr>
      </w:pPr>
    </w:p>
    <w:p w14:paraId="2148C5A9" w14:textId="70197AD9" w:rsidR="00BA713A" w:rsidRPr="0030347C" w:rsidRDefault="00017249" w:rsidP="00350C50">
      <w:pPr>
        <w:pStyle w:val="NormalWeb"/>
        <w:numPr>
          <w:ilvl w:val="0"/>
          <w:numId w:val="41"/>
        </w:numPr>
        <w:spacing w:before="0" w:beforeAutospacing="0" w:after="0" w:afterAutospacing="0"/>
        <w:ind w:left="360"/>
        <w:jc w:val="both"/>
        <w:rPr>
          <w:rFonts w:ascii="Calibri" w:hAnsi="Calibri" w:cs="Calibri"/>
          <w:b/>
          <w:bCs/>
          <w:color w:val="000000"/>
          <w:highlight w:val="yellow"/>
        </w:rPr>
      </w:pPr>
      <w:r w:rsidRPr="0030347C">
        <w:rPr>
          <w:rFonts w:ascii="Calibri" w:hAnsi="Calibri" w:cs="Calibri"/>
          <w:b/>
          <w:bCs/>
          <w:color w:val="000000"/>
          <w:highlight w:val="yellow"/>
        </w:rPr>
        <w:t>Wildlife camera d</w:t>
      </w:r>
      <w:r w:rsidR="00BA713A" w:rsidRPr="0030347C">
        <w:rPr>
          <w:rFonts w:ascii="Calibri" w:hAnsi="Calibri" w:cs="Calibri"/>
          <w:b/>
          <w:bCs/>
          <w:color w:val="000000"/>
          <w:highlight w:val="yellow"/>
        </w:rPr>
        <w:t>eployment</w:t>
      </w:r>
    </w:p>
    <w:p w14:paraId="654F9505" w14:textId="77777777" w:rsidR="00EF26B5" w:rsidRPr="0030347C" w:rsidRDefault="00EF26B5" w:rsidP="00350C50">
      <w:pPr>
        <w:pStyle w:val="NormalWeb"/>
        <w:spacing w:before="0" w:beforeAutospacing="0" w:after="0" w:afterAutospacing="0"/>
        <w:jc w:val="both"/>
        <w:rPr>
          <w:rFonts w:ascii="Calibri" w:hAnsi="Calibri" w:cs="Calibri"/>
          <w:b/>
          <w:bCs/>
          <w:highlight w:val="yellow"/>
        </w:rPr>
      </w:pPr>
    </w:p>
    <w:p w14:paraId="54F9D677" w14:textId="79F52A99" w:rsidR="00BA713A" w:rsidRPr="0030347C" w:rsidRDefault="00BA713A" w:rsidP="00350C50">
      <w:pPr>
        <w:pStyle w:val="NormalWeb"/>
        <w:numPr>
          <w:ilvl w:val="1"/>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Complete the following </w:t>
      </w:r>
      <w:r w:rsidR="006A6EFB" w:rsidRPr="0030347C">
        <w:rPr>
          <w:rFonts w:ascii="Calibri" w:hAnsi="Calibri" w:cs="Calibri"/>
          <w:color w:val="000000"/>
          <w:highlight w:val="yellow"/>
        </w:rPr>
        <w:t>preparatory steps</w:t>
      </w:r>
      <w:r w:rsidRPr="0030347C">
        <w:rPr>
          <w:rFonts w:ascii="Calibri" w:hAnsi="Calibri" w:cs="Calibri"/>
          <w:color w:val="000000"/>
          <w:highlight w:val="yellow"/>
        </w:rPr>
        <w:t xml:space="preserve"> several weeks before a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deployment:</w:t>
      </w:r>
    </w:p>
    <w:p w14:paraId="04F69A54" w14:textId="77777777" w:rsidR="006A6EFB" w:rsidRPr="0030347C" w:rsidRDefault="006A6EFB" w:rsidP="00350C50">
      <w:pPr>
        <w:pStyle w:val="NormalWeb"/>
        <w:spacing w:before="0" w:beforeAutospacing="0" w:after="0" w:afterAutospacing="0"/>
        <w:ind w:left="360"/>
        <w:jc w:val="both"/>
        <w:textAlignment w:val="baseline"/>
        <w:rPr>
          <w:rFonts w:ascii="Calibri" w:hAnsi="Calibri" w:cs="Calibri"/>
          <w:color w:val="000000"/>
          <w:highlight w:val="yellow"/>
        </w:rPr>
      </w:pPr>
    </w:p>
    <w:p w14:paraId="42E8C9ED" w14:textId="642540EB" w:rsidR="00BA713A"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Take inventory of equipment and </w:t>
      </w:r>
      <w:r w:rsidR="00AB0D4D" w:rsidRPr="0030347C">
        <w:rPr>
          <w:rFonts w:ascii="Calibri" w:hAnsi="Calibri" w:cs="Calibri"/>
          <w:color w:val="000000"/>
          <w:highlight w:val="yellow"/>
        </w:rPr>
        <w:t xml:space="preserve">have </w:t>
      </w:r>
      <w:r w:rsidRPr="0030347C">
        <w:rPr>
          <w:rFonts w:ascii="Calibri" w:hAnsi="Calibri" w:cs="Calibri"/>
          <w:color w:val="000000"/>
          <w:highlight w:val="yellow"/>
        </w:rPr>
        <w:t xml:space="preserve">enough </w:t>
      </w:r>
      <w:r w:rsidR="00017249" w:rsidRPr="0030347C">
        <w:rPr>
          <w:rFonts w:ascii="Calibri" w:hAnsi="Calibri" w:cs="Calibri"/>
          <w:color w:val="000000"/>
          <w:highlight w:val="yellow"/>
        </w:rPr>
        <w:t>wildlife cameras</w:t>
      </w:r>
      <w:r w:rsidRPr="0030347C">
        <w:rPr>
          <w:rFonts w:ascii="Calibri" w:hAnsi="Calibri" w:cs="Calibri"/>
          <w:color w:val="000000"/>
          <w:highlight w:val="yellow"/>
        </w:rPr>
        <w:t xml:space="preserve">, memory cards, locks, and lock boxes </w:t>
      </w:r>
      <w:r w:rsidR="006A6EFB" w:rsidRPr="0030347C">
        <w:rPr>
          <w:rFonts w:ascii="Calibri" w:hAnsi="Calibri" w:cs="Calibri"/>
          <w:color w:val="000000"/>
          <w:highlight w:val="yellow"/>
        </w:rPr>
        <w:t xml:space="preserve">on hand </w:t>
      </w:r>
      <w:r w:rsidRPr="0030347C">
        <w:rPr>
          <w:rFonts w:ascii="Calibri" w:hAnsi="Calibri" w:cs="Calibri"/>
          <w:color w:val="000000"/>
          <w:highlight w:val="yellow"/>
        </w:rPr>
        <w:t>for each deployment.</w:t>
      </w:r>
    </w:p>
    <w:p w14:paraId="19D26BD4" w14:textId="77777777" w:rsidR="006A6EFB" w:rsidRPr="0030347C" w:rsidRDefault="006A6EFB"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2CFA1028" w14:textId="04387029" w:rsidR="00BA713A"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Prepare enough fresh batteries for each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 xml:space="preserve">to have a complete change. Most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models require 6</w:t>
      </w:r>
      <w:r w:rsidR="00C107A2" w:rsidRPr="0030347C">
        <w:rPr>
          <w:rFonts w:ascii="Calibri" w:hAnsi="Calibri" w:cs="Calibri"/>
          <w:color w:val="000000"/>
          <w:highlight w:val="yellow"/>
        </w:rPr>
        <w:t>–</w:t>
      </w:r>
      <w:r w:rsidRPr="0030347C">
        <w:rPr>
          <w:rFonts w:ascii="Calibri" w:hAnsi="Calibri" w:cs="Calibri"/>
          <w:color w:val="000000"/>
          <w:highlight w:val="yellow"/>
        </w:rPr>
        <w:t>8 AA batteries.</w:t>
      </w:r>
    </w:p>
    <w:p w14:paraId="35F32692" w14:textId="77777777" w:rsidR="006A6EFB" w:rsidRPr="0030347C" w:rsidRDefault="006A6EFB"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59E709A4" w14:textId="060033BF" w:rsidR="00640882"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For each subsequent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 xml:space="preserve">deployment, </w:t>
      </w:r>
      <w:r w:rsidR="006A6EFB" w:rsidRPr="0030347C">
        <w:rPr>
          <w:rFonts w:ascii="Calibri" w:hAnsi="Calibri" w:cs="Calibri"/>
          <w:color w:val="000000"/>
          <w:highlight w:val="yellow"/>
        </w:rPr>
        <w:t>double-check</w:t>
      </w:r>
      <w:r w:rsidRPr="0030347C">
        <w:rPr>
          <w:rFonts w:ascii="Calibri" w:hAnsi="Calibri" w:cs="Calibri"/>
          <w:color w:val="000000"/>
          <w:highlight w:val="yellow"/>
        </w:rPr>
        <w:t xml:space="preserve"> that all data from the previous season has been downloaded from the memory cards</w:t>
      </w:r>
      <w:r w:rsidR="00FC3E06" w:rsidRPr="0030347C">
        <w:rPr>
          <w:rFonts w:ascii="Calibri" w:hAnsi="Calibri" w:cs="Calibri"/>
          <w:color w:val="000000"/>
          <w:highlight w:val="yellow"/>
        </w:rPr>
        <w:t xml:space="preserve"> and saved</w:t>
      </w:r>
      <w:r w:rsidRPr="0030347C">
        <w:rPr>
          <w:rFonts w:ascii="Calibri" w:hAnsi="Calibri" w:cs="Calibri"/>
          <w:color w:val="000000"/>
          <w:highlight w:val="yellow"/>
        </w:rPr>
        <w:t>.</w:t>
      </w:r>
    </w:p>
    <w:p w14:paraId="6633854C" w14:textId="77777777" w:rsidR="006A6EFB" w:rsidRPr="0030347C" w:rsidRDefault="006A6EFB" w:rsidP="00350C50">
      <w:pPr>
        <w:pStyle w:val="NormalWeb"/>
        <w:spacing w:before="0" w:beforeAutospacing="0" w:after="0" w:afterAutospacing="0"/>
        <w:jc w:val="both"/>
        <w:textAlignment w:val="baseline"/>
        <w:rPr>
          <w:rFonts w:ascii="Calibri" w:hAnsi="Calibri" w:cs="Calibri"/>
          <w:color w:val="000000"/>
          <w:highlight w:val="yellow"/>
        </w:rPr>
      </w:pPr>
    </w:p>
    <w:p w14:paraId="28E9AC67" w14:textId="68339006" w:rsidR="00F81C19" w:rsidRPr="0030347C" w:rsidRDefault="00FC3E06"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Create a label with a brief project description and relevant contact information (e.g., a permanent project email address). Print the label and securely attach it to the top of each wildlife camera lock box using clear packing tape </w:t>
      </w:r>
      <w:r w:rsidR="0019221B" w:rsidRPr="0030347C">
        <w:rPr>
          <w:rFonts w:ascii="Calibri" w:hAnsi="Calibri" w:cs="Calibri"/>
          <w:color w:val="000000"/>
          <w:highlight w:val="yellow"/>
        </w:rPr>
        <w:t xml:space="preserve">(See </w:t>
      </w:r>
      <w:r w:rsidR="006A6EFB" w:rsidRPr="0030347C">
        <w:rPr>
          <w:rFonts w:ascii="Calibri" w:hAnsi="Calibri" w:cs="Calibri"/>
          <w:b/>
          <w:bCs/>
          <w:color w:val="000000"/>
          <w:highlight w:val="yellow"/>
        </w:rPr>
        <w:t>Supplementary File</w:t>
      </w:r>
      <w:r w:rsidR="0019221B" w:rsidRPr="0030347C">
        <w:rPr>
          <w:rFonts w:ascii="Calibri" w:hAnsi="Calibri" w:cs="Calibri"/>
          <w:b/>
          <w:bCs/>
          <w:color w:val="000000"/>
          <w:highlight w:val="yellow"/>
        </w:rPr>
        <w:t xml:space="preserve"> 1</w:t>
      </w:r>
      <w:r w:rsidR="0019221B" w:rsidRPr="0030347C">
        <w:rPr>
          <w:rFonts w:ascii="Calibri" w:hAnsi="Calibri" w:cs="Calibri"/>
          <w:color w:val="000000"/>
          <w:highlight w:val="yellow"/>
        </w:rPr>
        <w:t>).</w:t>
      </w:r>
      <w:r w:rsidR="006A6EFB" w:rsidRPr="0030347C">
        <w:rPr>
          <w:rFonts w:ascii="Calibri" w:hAnsi="Calibri" w:cs="Calibri"/>
          <w:color w:val="000000"/>
          <w:highlight w:val="yellow"/>
        </w:rPr>
        <w:br/>
      </w:r>
    </w:p>
    <w:p w14:paraId="3952DCA3" w14:textId="5CA75D51" w:rsidR="00640882"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Label each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 xml:space="preserve">with a unique Camera ID </w:t>
      </w:r>
      <w:r w:rsidR="00640882" w:rsidRPr="0030347C">
        <w:rPr>
          <w:rFonts w:ascii="Calibri" w:hAnsi="Calibri" w:cs="Calibri"/>
          <w:color w:val="000000"/>
          <w:highlight w:val="yellow"/>
        </w:rPr>
        <w:t>number and</w:t>
      </w:r>
      <w:r w:rsidRPr="0030347C">
        <w:rPr>
          <w:rFonts w:ascii="Calibri" w:hAnsi="Calibri" w:cs="Calibri"/>
          <w:color w:val="000000"/>
          <w:highlight w:val="yellow"/>
        </w:rPr>
        <w:t xml:space="preserve"> label an SD card with </w:t>
      </w:r>
      <w:r w:rsidR="008F3CFB" w:rsidRPr="0030347C">
        <w:rPr>
          <w:rFonts w:ascii="Calibri" w:hAnsi="Calibri" w:cs="Calibri"/>
          <w:color w:val="000000"/>
          <w:highlight w:val="yellow"/>
        </w:rPr>
        <w:t>the same ID,</w:t>
      </w:r>
      <w:r w:rsidR="00AB0D4D" w:rsidRPr="0030347C">
        <w:rPr>
          <w:rFonts w:ascii="Calibri" w:hAnsi="Calibri" w:cs="Calibri"/>
          <w:color w:val="000000"/>
          <w:highlight w:val="yellow"/>
        </w:rPr>
        <w:t xml:space="preserve"> ideally linked to the site name. </w:t>
      </w:r>
    </w:p>
    <w:p w14:paraId="03F356E8" w14:textId="77777777" w:rsidR="006A6EFB" w:rsidRPr="0030347C" w:rsidRDefault="006A6EFB"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48DA29E8" w14:textId="78827231" w:rsidR="00640882"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Set the date and time for each </w:t>
      </w:r>
      <w:r w:rsidR="00376F71" w:rsidRPr="0030347C">
        <w:rPr>
          <w:rFonts w:ascii="Calibri" w:hAnsi="Calibri" w:cs="Calibri"/>
          <w:color w:val="000000"/>
          <w:highlight w:val="yellow"/>
        </w:rPr>
        <w:t>wildlife camera trap</w:t>
      </w:r>
      <w:r w:rsidRPr="0030347C">
        <w:rPr>
          <w:rFonts w:ascii="Calibri" w:hAnsi="Calibri" w:cs="Calibri"/>
          <w:color w:val="000000"/>
          <w:highlight w:val="yellow"/>
        </w:rPr>
        <w:t>.</w:t>
      </w:r>
    </w:p>
    <w:p w14:paraId="383966D6" w14:textId="77777777" w:rsidR="006A6EFB" w:rsidRPr="0030347C" w:rsidRDefault="006A6EFB"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5753E116" w14:textId="46A3AF8B" w:rsidR="00BE5377" w:rsidRPr="0030347C" w:rsidRDefault="00A54F80" w:rsidP="00BE5377">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lastRenderedPageBreak/>
        <w:t>Adjust</w:t>
      </w:r>
      <w:r w:rsidR="00AB0D4D" w:rsidRPr="0030347C">
        <w:rPr>
          <w:rFonts w:ascii="Calibri" w:hAnsi="Calibri" w:cs="Calibri"/>
          <w:color w:val="000000"/>
          <w:highlight w:val="yellow"/>
        </w:rPr>
        <w:t xml:space="preserve"> the </w:t>
      </w:r>
      <w:r w:rsidR="00017249" w:rsidRPr="0030347C">
        <w:rPr>
          <w:rFonts w:ascii="Calibri" w:hAnsi="Calibri" w:cs="Calibri"/>
          <w:color w:val="000000"/>
          <w:highlight w:val="yellow"/>
        </w:rPr>
        <w:t xml:space="preserve">wildlife camera </w:t>
      </w:r>
      <w:r w:rsidR="00BA713A" w:rsidRPr="0030347C">
        <w:rPr>
          <w:rFonts w:ascii="Calibri" w:hAnsi="Calibri" w:cs="Calibri"/>
          <w:color w:val="000000"/>
          <w:highlight w:val="yellow"/>
        </w:rPr>
        <w:t>parameter</w:t>
      </w:r>
      <w:r w:rsidR="006A6EFB" w:rsidRPr="0030347C">
        <w:rPr>
          <w:rFonts w:ascii="Calibri" w:hAnsi="Calibri" w:cs="Calibri"/>
          <w:color w:val="000000"/>
          <w:highlight w:val="yellow"/>
        </w:rPr>
        <w:t xml:space="preserve"> </w:t>
      </w:r>
      <w:r w:rsidRPr="0030347C">
        <w:rPr>
          <w:rFonts w:ascii="Calibri" w:hAnsi="Calibri" w:cs="Calibri"/>
          <w:color w:val="000000"/>
          <w:highlight w:val="yellow"/>
        </w:rPr>
        <w:t xml:space="preserve">settings </w:t>
      </w:r>
      <w:r w:rsidR="00041C35" w:rsidRPr="0030347C">
        <w:rPr>
          <w:rFonts w:ascii="Calibri" w:hAnsi="Calibri" w:cs="Calibri"/>
          <w:color w:val="000000"/>
          <w:highlight w:val="yellow"/>
        </w:rPr>
        <w:t>as follows:</w:t>
      </w:r>
      <w:r w:rsidRPr="0030347C">
        <w:rPr>
          <w:rFonts w:ascii="Calibri" w:hAnsi="Calibri" w:cs="Calibri"/>
          <w:color w:val="000000"/>
          <w:highlight w:val="yellow"/>
        </w:rPr>
        <w:t xml:space="preserve"> m</w:t>
      </w:r>
      <w:r w:rsidR="00BA713A" w:rsidRPr="0030347C">
        <w:rPr>
          <w:rFonts w:ascii="Calibri" w:hAnsi="Calibri" w:cs="Calibri"/>
          <w:color w:val="000000"/>
          <w:highlight w:val="yellow"/>
        </w:rPr>
        <w:t>ulti</w:t>
      </w:r>
      <w:r w:rsidRPr="0030347C">
        <w:rPr>
          <w:rFonts w:ascii="Calibri" w:hAnsi="Calibri" w:cs="Calibri"/>
          <w:color w:val="000000"/>
          <w:highlight w:val="yellow"/>
        </w:rPr>
        <w:t>-</w:t>
      </w:r>
      <w:r w:rsidR="00BA713A" w:rsidRPr="0030347C">
        <w:rPr>
          <w:rFonts w:ascii="Calibri" w:hAnsi="Calibri" w:cs="Calibri"/>
          <w:color w:val="000000"/>
          <w:highlight w:val="yellow"/>
        </w:rPr>
        <w:t xml:space="preserve">shot (3 photos), camera delay (30 s), </w:t>
      </w:r>
      <w:proofErr w:type="gramStart"/>
      <w:r w:rsidR="00BA713A" w:rsidRPr="0030347C">
        <w:rPr>
          <w:rFonts w:ascii="Calibri" w:hAnsi="Calibri" w:cs="Calibri"/>
          <w:color w:val="000000"/>
          <w:highlight w:val="yellow"/>
        </w:rPr>
        <w:t>time period</w:t>
      </w:r>
      <w:proofErr w:type="gramEnd"/>
      <w:r w:rsidR="00BA713A" w:rsidRPr="0030347C">
        <w:rPr>
          <w:rFonts w:ascii="Calibri" w:hAnsi="Calibri" w:cs="Calibri"/>
          <w:color w:val="000000"/>
          <w:highlight w:val="yellow"/>
        </w:rPr>
        <w:t xml:space="preserve"> for units to operate (24 h), image quality/ picture size (minimum 16</w:t>
      </w:r>
      <w:r w:rsidR="00BE5377" w:rsidRPr="0030347C">
        <w:rPr>
          <w:rFonts w:ascii="Calibri" w:hAnsi="Calibri" w:cs="Calibri"/>
          <w:color w:val="000000"/>
          <w:highlight w:val="yellow"/>
        </w:rPr>
        <w:t xml:space="preserve"> </w:t>
      </w:r>
      <w:r w:rsidR="00BA713A" w:rsidRPr="0030347C">
        <w:rPr>
          <w:rFonts w:ascii="Calibri" w:hAnsi="Calibri" w:cs="Calibri"/>
          <w:color w:val="000000"/>
          <w:highlight w:val="yellow"/>
        </w:rPr>
        <w:t xml:space="preserve">MP). </w:t>
      </w:r>
    </w:p>
    <w:p w14:paraId="509EA975" w14:textId="1C58035E" w:rsidR="00BA713A" w:rsidRPr="0030347C" w:rsidRDefault="00BE5377" w:rsidP="008915FC">
      <w:pPr>
        <w:pStyle w:val="NormalWeb"/>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br/>
        <w:t xml:space="preserve">NOTE: </w:t>
      </w:r>
      <w:r w:rsidR="003270A6" w:rsidRPr="0030347C">
        <w:rPr>
          <w:rFonts w:ascii="Calibri" w:hAnsi="Calibri" w:cs="Calibri"/>
          <w:color w:val="000000"/>
          <w:highlight w:val="yellow"/>
        </w:rPr>
        <w:t>S</w:t>
      </w:r>
      <w:r w:rsidR="00FB5CAB" w:rsidRPr="0030347C">
        <w:rPr>
          <w:rFonts w:ascii="Calibri" w:hAnsi="Calibri" w:cs="Calibri"/>
          <w:color w:val="000000"/>
          <w:highlight w:val="yellow"/>
        </w:rPr>
        <w:t>ee reference</w:t>
      </w:r>
      <w:r w:rsidR="003503A4" w:rsidRPr="0030347C">
        <w:rPr>
          <w:rFonts w:ascii="Calibri" w:hAnsi="Calibri" w:cs="Calibri"/>
          <w:color w:val="000000"/>
          <w:highlight w:val="yellow"/>
        </w:rPr>
        <w:fldChar w:fldCharType="begin"/>
      </w:r>
      <w:r w:rsidR="003503A4" w:rsidRPr="0030347C">
        <w:rPr>
          <w:rFonts w:ascii="Calibri" w:hAnsi="Calibri" w:cs="Calibri"/>
          <w:color w:val="000000"/>
          <w:highlight w:val="yellow"/>
        </w:rPr>
        <w:instrText xml:space="preserve"> ADDIN ZOTERO_ITEM CSL_CITATION {"citationID":"v48IsrE4","properties":{"formattedCitation":"\\super 87\\nosupersub{}","plainCitation":"87","noteIndex":0},"citationItems":[{"id":4794,"uris":["http://zotero.org/users/11055778/items/4ICCJTRG"],"itemData":{"id":4794,"type":"article-journal","abstract":"Camera trapping is a widely used tool in wildlife research and conservation, and a plethora of makes and models of camera traps have emerged. However, insufficient attention has been paid to testing their performance, particularly under field conditions. In this study, we have comparatively tested five of the most frequently used makes of camera trap (Bushnell, KeepGuard, Ltl Acorn, Reconyx and Scoutguard) to identify the key factors behind their probability of detection (i.e. the probability that the camera successfully capturing a usable photograph of an animal passing through the field of view) and trigger speed (i.e. the time delay between the instant at which a motion is detected, and the time at which the picture is taken). We used 45 cameras (nine devices of each make) with infrared flash in a field experiment in which a continuous remote video was used in parallel (as a gold-standard) to discover the animals that entered the camera trap detection zone. The period (day/night), distance between animals and cameras, model, species, deployment height and activation sensitivity were significantly related to the probability of detection. This probability was lower during the night than during the day. There was a greater probability of detecting a given species when the cameras were set at its shoulder height. The interaction between species and the distance between the animals and the cameras significantly affected the trigger speed, meaning that the closer the animals that entered the detection zone, the higher the trigger speed, with substantial differences among species. This was probably related by movement speed. In conclusion, this study shows differences in the performance of camera trap models and settings, signifying that caution is required when making direct comparisons among results obtained in different experiments, or when designing new ones. These results provide empirical guidelines for best practices in camera trapping and highlight the relevance of field experiments for testing the performance of the camera traps.","container-title":"Journal of Zoology","DOI":"10.1111/jzo.12945","ISSN":"1469-7998","issue":"3","language":"en","license":"© 2021 The Authors. Journal of Zoology published by John Wiley &amp; Sons Ltd on behalf of Zoological Society of London","note":"_eprint: https://zslpublications.onlinelibrary.wiley.com/doi/pdf/10.1111/jzo.12945","page":"197-208","source":"Wiley Online Library","title":"Towards a best-practices guide for camera trapping: assessing differences among camera trap models and settings under field conditions","title-short":"Towards a best-practices guide for camera trapping","volume":"316","author":[{"family":"Palencia","given":"P."},{"family":"Vicente","given":"J."},{"family":"Soriguer","given":"R. C."},{"family":"Acevedo","given":"P."}],"issued":{"date-parts":[["2022"]]}}}],"schema":"https://github.com/citation-style-language/schema/raw/master/csl-citation.json"} </w:instrText>
      </w:r>
      <w:r w:rsidR="003503A4" w:rsidRPr="0030347C">
        <w:rPr>
          <w:rFonts w:ascii="Calibri" w:hAnsi="Calibri" w:cs="Calibri"/>
          <w:color w:val="000000"/>
          <w:highlight w:val="yellow"/>
        </w:rPr>
        <w:fldChar w:fldCharType="separate"/>
      </w:r>
      <w:r w:rsidR="003503A4" w:rsidRPr="0030347C">
        <w:rPr>
          <w:rFonts w:ascii="Calibri" w:hAnsi="Calibri" w:cs="Calibri"/>
          <w:color w:val="000000"/>
          <w:highlight w:val="yellow"/>
          <w:vertAlign w:val="superscript"/>
        </w:rPr>
        <w:t>87</w:t>
      </w:r>
      <w:r w:rsidR="003503A4" w:rsidRPr="0030347C">
        <w:rPr>
          <w:rFonts w:ascii="Calibri" w:hAnsi="Calibri" w:cs="Calibri"/>
          <w:color w:val="000000"/>
          <w:highlight w:val="yellow"/>
        </w:rPr>
        <w:fldChar w:fldCharType="end"/>
      </w:r>
      <w:r w:rsidR="003270A6" w:rsidRPr="0030347C">
        <w:rPr>
          <w:rFonts w:ascii="Calibri" w:hAnsi="Calibri" w:cs="Calibri"/>
          <w:color w:val="000000"/>
          <w:highlight w:val="yellow"/>
        </w:rPr>
        <w:t xml:space="preserve"> for additional details on recommended wildlife camera settings. </w:t>
      </w:r>
    </w:p>
    <w:p w14:paraId="161FE904" w14:textId="77777777" w:rsidR="006A6EFB" w:rsidRPr="0030347C" w:rsidRDefault="006A6EFB"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657D288E" w14:textId="1EBBA4E7" w:rsidR="00640882" w:rsidRPr="0030347C" w:rsidRDefault="00BA713A" w:rsidP="00350C50">
      <w:pPr>
        <w:pStyle w:val="NormalWeb"/>
        <w:numPr>
          <w:ilvl w:val="1"/>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During site visits, select suitable trees for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placement within 50 m of the randomly generated point for that space.</w:t>
      </w:r>
    </w:p>
    <w:p w14:paraId="2819D2DC" w14:textId="77777777" w:rsidR="00041C35" w:rsidRPr="0030347C" w:rsidRDefault="00041C35" w:rsidP="00350C50">
      <w:pPr>
        <w:pStyle w:val="NormalWeb"/>
        <w:spacing w:before="0" w:beforeAutospacing="0" w:after="0" w:afterAutospacing="0"/>
        <w:ind w:left="360"/>
        <w:jc w:val="both"/>
        <w:textAlignment w:val="baseline"/>
        <w:rPr>
          <w:rFonts w:ascii="Calibri" w:hAnsi="Calibri" w:cs="Calibri"/>
          <w:color w:val="000000"/>
          <w:highlight w:val="yellow"/>
        </w:rPr>
      </w:pPr>
    </w:p>
    <w:p w14:paraId="7FEA36E9" w14:textId="3BAB9639" w:rsidR="00BA713A"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Place </w:t>
      </w:r>
      <w:r w:rsidR="005E18CC" w:rsidRPr="0030347C">
        <w:rPr>
          <w:rFonts w:ascii="Calibri" w:hAnsi="Calibri" w:cs="Calibri"/>
          <w:color w:val="000000"/>
          <w:highlight w:val="yellow"/>
        </w:rPr>
        <w:t xml:space="preserve">the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at knee height (~50 cm) in a location not visible from trails and angle</w:t>
      </w:r>
      <w:r w:rsidR="009B17DB" w:rsidRPr="0030347C">
        <w:rPr>
          <w:rFonts w:ascii="Calibri" w:hAnsi="Calibri" w:cs="Calibri"/>
          <w:color w:val="000000"/>
          <w:highlight w:val="yellow"/>
        </w:rPr>
        <w:t xml:space="preserve"> it</w:t>
      </w:r>
      <w:r w:rsidRPr="0030347C">
        <w:rPr>
          <w:rFonts w:ascii="Calibri" w:hAnsi="Calibri" w:cs="Calibri"/>
          <w:color w:val="000000"/>
          <w:highlight w:val="yellow"/>
        </w:rPr>
        <w:t xml:space="preserve"> away from human traffic (e.g.</w:t>
      </w:r>
      <w:r w:rsidR="00041C35" w:rsidRPr="0030347C">
        <w:rPr>
          <w:rFonts w:ascii="Calibri" w:hAnsi="Calibri" w:cs="Calibri"/>
          <w:color w:val="000000"/>
          <w:highlight w:val="yellow"/>
        </w:rPr>
        <w:t>,</w:t>
      </w:r>
      <w:r w:rsidRPr="0030347C">
        <w:rPr>
          <w:rFonts w:ascii="Calibri" w:hAnsi="Calibri" w:cs="Calibri"/>
          <w:color w:val="000000"/>
          <w:highlight w:val="yellow"/>
        </w:rPr>
        <w:t xml:space="preserve"> trails, walkways) to </w:t>
      </w:r>
      <w:r w:rsidR="009B17DB" w:rsidRPr="0030347C">
        <w:rPr>
          <w:rFonts w:ascii="Calibri" w:hAnsi="Calibri" w:cs="Calibri"/>
          <w:color w:val="000000"/>
          <w:highlight w:val="yellow"/>
        </w:rPr>
        <w:t xml:space="preserve">minimize </w:t>
      </w:r>
      <w:r w:rsidRPr="0030347C">
        <w:rPr>
          <w:rFonts w:ascii="Calibri" w:hAnsi="Calibri" w:cs="Calibri"/>
          <w:color w:val="000000"/>
          <w:highlight w:val="yellow"/>
        </w:rPr>
        <w:t xml:space="preserve">human detections. </w:t>
      </w:r>
      <w:r w:rsidR="00041C35" w:rsidRPr="0030347C">
        <w:rPr>
          <w:rFonts w:ascii="Calibri" w:hAnsi="Calibri" w:cs="Calibri"/>
          <w:color w:val="000000"/>
          <w:highlight w:val="yellow"/>
        </w:rPr>
        <w:t>D</w:t>
      </w:r>
      <w:r w:rsidR="00AB0D4D" w:rsidRPr="0030347C">
        <w:rPr>
          <w:rFonts w:ascii="Calibri" w:hAnsi="Calibri" w:cs="Calibri"/>
          <w:color w:val="000000"/>
          <w:highlight w:val="yellow"/>
        </w:rPr>
        <w:t xml:space="preserve">o not place cameras </w:t>
      </w:r>
      <w:r w:rsidR="004A15F2" w:rsidRPr="0030347C">
        <w:rPr>
          <w:rFonts w:ascii="Calibri" w:hAnsi="Calibri" w:cs="Calibri"/>
          <w:color w:val="000000"/>
          <w:highlight w:val="yellow"/>
        </w:rPr>
        <w:t>facing</w:t>
      </w:r>
      <w:r w:rsidRPr="0030347C">
        <w:rPr>
          <w:rFonts w:ascii="Calibri" w:hAnsi="Calibri" w:cs="Calibri"/>
          <w:color w:val="000000"/>
          <w:highlight w:val="yellow"/>
        </w:rPr>
        <w:t xml:space="preserve"> directly east or west</w:t>
      </w:r>
      <w:r w:rsidR="00041C35" w:rsidRPr="0030347C">
        <w:rPr>
          <w:rFonts w:ascii="Calibri" w:hAnsi="Calibri" w:cs="Calibri"/>
          <w:color w:val="000000"/>
          <w:highlight w:val="yellow"/>
        </w:rPr>
        <w:t xml:space="preserve"> </w:t>
      </w:r>
      <w:r w:rsidR="004A15F2" w:rsidRPr="0030347C">
        <w:rPr>
          <w:rFonts w:ascii="Calibri" w:hAnsi="Calibri" w:cs="Calibri"/>
          <w:color w:val="000000"/>
          <w:highlight w:val="yellow"/>
        </w:rPr>
        <w:t>t</w:t>
      </w:r>
      <w:r w:rsidR="00041C35" w:rsidRPr="0030347C">
        <w:rPr>
          <w:rFonts w:ascii="Calibri" w:hAnsi="Calibri" w:cs="Calibri"/>
          <w:color w:val="000000"/>
          <w:highlight w:val="yellow"/>
        </w:rPr>
        <w:t xml:space="preserve">o </w:t>
      </w:r>
      <w:r w:rsidR="004A15F2" w:rsidRPr="0030347C">
        <w:rPr>
          <w:rFonts w:ascii="Calibri" w:hAnsi="Calibri" w:cs="Calibri"/>
          <w:color w:val="000000"/>
          <w:highlight w:val="yellow"/>
        </w:rPr>
        <w:t>prevent</w:t>
      </w:r>
      <w:r w:rsidR="00041C35" w:rsidRPr="0030347C">
        <w:rPr>
          <w:rFonts w:ascii="Calibri" w:hAnsi="Calibri" w:cs="Calibri"/>
          <w:color w:val="000000"/>
          <w:highlight w:val="yellow"/>
        </w:rPr>
        <w:t xml:space="preserve"> sun glare</w:t>
      </w:r>
      <w:r w:rsidR="004A15F2" w:rsidRPr="0030347C">
        <w:rPr>
          <w:rFonts w:ascii="Calibri" w:hAnsi="Calibri" w:cs="Calibri"/>
          <w:color w:val="000000"/>
          <w:highlight w:val="yellow"/>
        </w:rPr>
        <w:t>.</w:t>
      </w:r>
      <w:r w:rsidR="00041C35" w:rsidRPr="0030347C">
        <w:rPr>
          <w:rFonts w:ascii="Calibri" w:hAnsi="Calibri" w:cs="Calibri"/>
          <w:color w:val="000000"/>
          <w:highlight w:val="yellow"/>
        </w:rPr>
        <w:t xml:space="preserve"> </w:t>
      </w:r>
    </w:p>
    <w:p w14:paraId="42DB89BC" w14:textId="77777777" w:rsidR="004A15F2" w:rsidRPr="0030347C" w:rsidRDefault="004A15F2"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57498699" w14:textId="05D1D2C3" w:rsidR="00BA713A" w:rsidRPr="0030347C" w:rsidRDefault="004A15F2" w:rsidP="00CA693F">
      <w:pPr>
        <w:pStyle w:val="NormalWeb"/>
        <w:numPr>
          <w:ilvl w:val="2"/>
          <w:numId w:val="27"/>
        </w:numPr>
        <w:spacing w:before="0" w:beforeAutospacing="0" w:after="0" w:afterAutospacing="0"/>
        <w:textAlignment w:val="baseline"/>
        <w:rPr>
          <w:rFonts w:ascii="Calibri" w:hAnsi="Calibri" w:cs="Calibri"/>
          <w:color w:val="000000"/>
          <w:highlight w:val="yellow"/>
        </w:rPr>
      </w:pPr>
      <w:r w:rsidRPr="0030347C">
        <w:rPr>
          <w:rFonts w:ascii="Calibri" w:hAnsi="Calibri" w:cs="Calibri"/>
          <w:color w:val="000000"/>
          <w:highlight w:val="yellow"/>
        </w:rPr>
        <w:t>Remove large grass blades, leaves, or other objects that could interfere with the camera sensors (80 ft detection distance) during windy conditions. This also reduces false camera triggers</w:t>
      </w:r>
      <w:r w:rsidR="00BA713A" w:rsidRPr="0030347C">
        <w:rPr>
          <w:rFonts w:ascii="Calibri" w:hAnsi="Calibri" w:cs="Calibri"/>
          <w:color w:val="000000"/>
          <w:highlight w:val="yellow"/>
        </w:rPr>
        <w:t>. </w:t>
      </w:r>
      <w:r w:rsidR="00E92E98" w:rsidRPr="0030347C">
        <w:rPr>
          <w:rFonts w:ascii="Calibri" w:hAnsi="Calibri" w:cs="Calibri"/>
          <w:color w:val="000000"/>
          <w:highlight w:val="yellow"/>
        </w:rPr>
        <w:br/>
      </w:r>
    </w:p>
    <w:p w14:paraId="0DD151B3" w14:textId="40AED330" w:rsidR="00640882" w:rsidRPr="0030347C" w:rsidRDefault="00BA713A" w:rsidP="00350C50">
      <w:pPr>
        <w:pStyle w:val="NormalWeb"/>
        <w:numPr>
          <w:ilvl w:val="2"/>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Check that the </w:t>
      </w:r>
      <w:r w:rsidR="00017249" w:rsidRPr="0030347C">
        <w:rPr>
          <w:rFonts w:ascii="Calibri" w:hAnsi="Calibri" w:cs="Calibri"/>
          <w:color w:val="000000"/>
          <w:highlight w:val="yellow"/>
        </w:rPr>
        <w:t xml:space="preserve">wildlife camera </w:t>
      </w:r>
      <w:r w:rsidRPr="0030347C">
        <w:rPr>
          <w:rFonts w:ascii="Calibri" w:hAnsi="Calibri" w:cs="Calibri"/>
          <w:color w:val="000000"/>
          <w:highlight w:val="yellow"/>
        </w:rPr>
        <w:t>is aligned parallel to the ground.</w:t>
      </w:r>
    </w:p>
    <w:p w14:paraId="5A51CCF6" w14:textId="77777777" w:rsidR="009B17DB" w:rsidRPr="0030347C" w:rsidRDefault="009B17DB" w:rsidP="008915FC">
      <w:pPr>
        <w:pStyle w:val="NormalWeb"/>
        <w:spacing w:before="0" w:beforeAutospacing="0" w:after="0" w:afterAutospacing="0"/>
        <w:ind w:left="720"/>
        <w:jc w:val="both"/>
        <w:textAlignment w:val="baseline"/>
        <w:rPr>
          <w:rFonts w:ascii="Calibri" w:hAnsi="Calibri" w:cs="Calibri"/>
          <w:color w:val="000000"/>
          <w:highlight w:val="yellow"/>
        </w:rPr>
      </w:pPr>
    </w:p>
    <w:p w14:paraId="1342AB68" w14:textId="41BB3000" w:rsidR="00BA713A" w:rsidRPr="0030347C" w:rsidRDefault="00BA713A" w:rsidP="00350C50">
      <w:pPr>
        <w:pStyle w:val="NormalWeb"/>
        <w:numPr>
          <w:ilvl w:val="1"/>
          <w:numId w:val="27"/>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Deploy </w:t>
      </w:r>
      <w:r w:rsidR="00017249" w:rsidRPr="0030347C">
        <w:rPr>
          <w:rFonts w:ascii="Calibri" w:hAnsi="Calibri" w:cs="Calibri"/>
          <w:color w:val="000000"/>
          <w:highlight w:val="yellow"/>
        </w:rPr>
        <w:t>wildlife cameras</w:t>
      </w:r>
      <w:r w:rsidR="00CE342D" w:rsidRPr="0030347C">
        <w:rPr>
          <w:rFonts w:ascii="Calibri" w:hAnsi="Calibri" w:cs="Calibri"/>
          <w:color w:val="000000"/>
          <w:highlight w:val="yellow"/>
        </w:rPr>
        <w:t xml:space="preserve"> </w:t>
      </w:r>
      <w:r w:rsidRPr="0030347C">
        <w:rPr>
          <w:rFonts w:ascii="Calibri" w:hAnsi="Calibri" w:cs="Calibri"/>
          <w:color w:val="000000"/>
          <w:highlight w:val="yellow"/>
        </w:rPr>
        <w:t>for a duration of ≥28 days at each location during the months of January, April, July, and October to capture seasonal variation in wildlife habitat usage and occupancy</w:t>
      </w:r>
      <w:r w:rsidR="00387829" w:rsidRPr="0030347C">
        <w:rPr>
          <w:rFonts w:ascii="Calibri" w:hAnsi="Calibri" w:cs="Calibri"/>
          <w:color w:val="000000"/>
          <w:highlight w:val="yellow"/>
        </w:rPr>
        <w:fldChar w:fldCharType="begin"/>
      </w:r>
      <w:r w:rsidR="00387829" w:rsidRPr="0030347C">
        <w:rPr>
          <w:rFonts w:ascii="Calibri" w:hAnsi="Calibri" w:cs="Calibri"/>
          <w:color w:val="000000"/>
          <w:highlight w:val="yellow"/>
        </w:rPr>
        <w:instrText xml:space="preserve"> ADDIN ZOTERO_ITEM CSL_CITATION {"citationID":"P6XidU5l","properties":{"formattedCitation":"\\super 58\\nosupersub{}","plainCitation":"58","noteIndex":0},"citationItems":[{"id":572,"uris":["http://zotero.org/users/11055778/items/DHBYN6FJ"],"itemData":{"id":572,"type":"article-journal","abstract":"Research on urban wildlife can help promote coexistence and guide future interactions between humans and wildlife in developed regions, but most such investigations are limited to short-term, single-species studies, typically conducted within a single city. This restricted focus prevents scientists from recognizing global patterns and first principles regarding urban wildlife behavior and ecology. To overcome these limitations, we have designed a pioneering research network, the Urban Wildlife Information Network (UWIN), whereby partners collaborate across several cities to systematically collect data to populate long-term datasets on multiple species in urban areas. Data collected via UWIN support analyses that will enable us to build basic theory related to urban wildlife ecology. An analysis of mammals in seven metropolitan regions suggests that common species are similar across cities, but relative rates of occupancy differ markedly. We ultimately view UWIN as an applied tool that can be used to connect the public to urban nature at a continental scale, and provide information critical to urban planners and landscape architects. Our network therefore has the potential to advance knowledge and to improve the ability to plan and manage cities to support biodiversity.","container-title":"Frontiers in Ecology and the Environment","DOI":"10.1002/fee.2030","ISSN":"1540-9309","issue":"4","language":"en","note":"_eprint: https://onlinelibrary.wiley.com/doi/pdf/10.1002/fee.2030","page":"232-239","source":"Wiley Online Library","title":"Advancing urban wildlife research through a multi-city collaboration","volume":"17","author":[{"family":"Magle","given":"Seth B"},{"family":"Fidino","given":"Mason"},{"family":"Lehrer","given":"Elizabeth W"},{"family":"Gallo","given":"Travis"},{"family":"Mulligan","given":"Matthew P"},{"family":"Ríos","given":"María Jazmín"},{"family":"Ahlers","given":"Adam A"},{"family":"Angstmann","given":"Julia"},{"family":"Belaire","given":"Amy"},{"family":"Dugelby","given":"Barbara"},{"family":"Gramza","given":"Ashley"},{"family":"Hartley","given":"Laurel"},{"family":"MacDougall","given":"Brandon"},{"family":"Ryan","given":"Travis"},{"family":"Salsbury","given":"Carmen"},{"family":"Sander","given":"Heather"},{"family":"Schell","given":"Christopher"},{"family":"Simon","given":"Kelly"},{"family":"St Onge","given":"Sarah"},{"family":"Drake","given":"David"}],"issued":{"date-parts":[["2019"]]}}}],"schema":"https://github.com/citation-style-language/schema/raw/master/csl-citation.json"} </w:instrText>
      </w:r>
      <w:r w:rsidR="00387829" w:rsidRPr="0030347C">
        <w:rPr>
          <w:rFonts w:ascii="Calibri" w:hAnsi="Calibri" w:cs="Calibri"/>
          <w:color w:val="000000"/>
          <w:highlight w:val="yellow"/>
        </w:rPr>
        <w:fldChar w:fldCharType="separate"/>
      </w:r>
      <w:r w:rsidR="00387829" w:rsidRPr="0030347C">
        <w:rPr>
          <w:rFonts w:ascii="Calibri" w:hAnsi="Calibri" w:cs="Calibri"/>
          <w:color w:val="000000"/>
          <w:highlight w:val="yellow"/>
          <w:vertAlign w:val="superscript"/>
        </w:rPr>
        <w:t>58</w:t>
      </w:r>
      <w:r w:rsidR="00387829" w:rsidRPr="0030347C">
        <w:rPr>
          <w:rFonts w:ascii="Calibri" w:hAnsi="Calibri" w:cs="Calibri"/>
          <w:color w:val="000000"/>
          <w:highlight w:val="yellow"/>
        </w:rPr>
        <w:fldChar w:fldCharType="end"/>
      </w:r>
      <w:r w:rsidRPr="0030347C">
        <w:rPr>
          <w:rFonts w:ascii="Calibri" w:hAnsi="Calibri" w:cs="Calibri"/>
          <w:color w:val="000000"/>
          <w:highlight w:val="yellow"/>
        </w:rPr>
        <w:t>.</w:t>
      </w:r>
    </w:p>
    <w:p w14:paraId="16BFCBF5" w14:textId="77777777" w:rsidR="00640882" w:rsidRPr="0030347C" w:rsidRDefault="00640882" w:rsidP="00350C50">
      <w:pPr>
        <w:pStyle w:val="NormalWeb"/>
        <w:spacing w:before="0" w:beforeAutospacing="0" w:after="0" w:afterAutospacing="0"/>
        <w:jc w:val="both"/>
        <w:rPr>
          <w:rFonts w:ascii="Calibri" w:hAnsi="Calibri" w:cs="Calibri"/>
          <w:color w:val="000000"/>
          <w:highlight w:val="yellow"/>
        </w:rPr>
      </w:pPr>
    </w:p>
    <w:p w14:paraId="6A44B1D0" w14:textId="15934D6E" w:rsidR="00640882" w:rsidRPr="0030347C" w:rsidRDefault="00640882" w:rsidP="00350C50">
      <w:pPr>
        <w:pStyle w:val="NormalWeb"/>
        <w:numPr>
          <w:ilvl w:val="0"/>
          <w:numId w:val="41"/>
        </w:numPr>
        <w:spacing w:before="0" w:beforeAutospacing="0" w:after="0" w:afterAutospacing="0"/>
        <w:ind w:left="360"/>
        <w:jc w:val="both"/>
        <w:rPr>
          <w:rFonts w:ascii="Calibri" w:hAnsi="Calibri" w:cs="Calibri"/>
          <w:b/>
          <w:bCs/>
          <w:color w:val="000000"/>
          <w:highlight w:val="yellow"/>
        </w:rPr>
      </w:pPr>
      <w:r w:rsidRPr="0030347C">
        <w:rPr>
          <w:rFonts w:ascii="Calibri" w:hAnsi="Calibri" w:cs="Calibri"/>
          <w:b/>
          <w:bCs/>
          <w:color w:val="000000"/>
          <w:highlight w:val="yellow"/>
        </w:rPr>
        <w:t>Tick collections via tick drag</w:t>
      </w:r>
    </w:p>
    <w:p w14:paraId="554C0F87" w14:textId="77777777" w:rsidR="00E92E98" w:rsidRPr="0030347C" w:rsidRDefault="00E92E98" w:rsidP="00350C50">
      <w:pPr>
        <w:pStyle w:val="NormalWeb"/>
        <w:spacing w:before="0" w:beforeAutospacing="0" w:after="0" w:afterAutospacing="0"/>
        <w:jc w:val="both"/>
        <w:rPr>
          <w:rFonts w:ascii="Calibri" w:hAnsi="Calibri" w:cs="Calibri"/>
          <w:b/>
          <w:bCs/>
          <w:highlight w:val="yellow"/>
        </w:rPr>
      </w:pPr>
    </w:p>
    <w:p w14:paraId="1B085976" w14:textId="0DE8A10C" w:rsidR="00E92E98" w:rsidRPr="0030347C" w:rsidRDefault="00E92E98" w:rsidP="00350C50">
      <w:pPr>
        <w:pStyle w:val="NormalWeb"/>
        <w:spacing w:before="0" w:beforeAutospacing="0" w:after="0" w:afterAutospacing="0"/>
        <w:jc w:val="both"/>
        <w:rPr>
          <w:rFonts w:ascii="Calibri" w:hAnsi="Calibri" w:cs="Calibri"/>
          <w:color w:val="000000"/>
          <w:highlight w:val="yellow"/>
        </w:rPr>
      </w:pPr>
      <w:r w:rsidRPr="0030347C">
        <w:rPr>
          <w:rFonts w:ascii="Calibri" w:hAnsi="Calibri" w:cs="Calibri"/>
          <w:color w:val="000000"/>
          <w:highlight w:val="yellow"/>
        </w:rPr>
        <w:t xml:space="preserve">NOTE: </w:t>
      </w:r>
      <w:r w:rsidR="00640882" w:rsidRPr="0030347C">
        <w:rPr>
          <w:rFonts w:ascii="Calibri" w:hAnsi="Calibri" w:cs="Calibri"/>
          <w:color w:val="000000"/>
          <w:highlight w:val="yellow"/>
        </w:rPr>
        <w:t>Sample each site 2</w:t>
      </w:r>
      <w:r w:rsidR="009B17DB" w:rsidRPr="0030347C">
        <w:rPr>
          <w:rFonts w:ascii="Calibri" w:hAnsi="Calibri" w:cs="Calibri"/>
          <w:color w:val="000000"/>
          <w:highlight w:val="yellow"/>
        </w:rPr>
        <w:t>–</w:t>
      </w:r>
      <w:r w:rsidR="00640882" w:rsidRPr="0030347C">
        <w:rPr>
          <w:rFonts w:ascii="Calibri" w:hAnsi="Calibri" w:cs="Calibri"/>
          <w:color w:val="000000"/>
          <w:highlight w:val="yellow"/>
        </w:rPr>
        <w:t xml:space="preserve">3 times between </w:t>
      </w:r>
      <w:r w:rsidRPr="0030347C">
        <w:rPr>
          <w:rFonts w:ascii="Calibri" w:hAnsi="Calibri" w:cs="Calibri"/>
          <w:color w:val="000000"/>
          <w:highlight w:val="yellow"/>
        </w:rPr>
        <w:t xml:space="preserve">the </w:t>
      </w:r>
      <w:r w:rsidR="004C1674" w:rsidRPr="0030347C">
        <w:rPr>
          <w:rFonts w:ascii="Calibri" w:hAnsi="Calibri" w:cs="Calibri"/>
          <w:color w:val="000000"/>
          <w:highlight w:val="yellow"/>
        </w:rPr>
        <w:t>end of May</w:t>
      </w:r>
      <w:r w:rsidR="00640882" w:rsidRPr="0030347C">
        <w:rPr>
          <w:rFonts w:ascii="Calibri" w:hAnsi="Calibri" w:cs="Calibri"/>
          <w:color w:val="000000"/>
          <w:highlight w:val="yellow"/>
        </w:rPr>
        <w:t xml:space="preserve"> and </w:t>
      </w:r>
      <w:r w:rsidRPr="0030347C">
        <w:rPr>
          <w:rFonts w:ascii="Calibri" w:hAnsi="Calibri" w:cs="Calibri"/>
          <w:color w:val="000000"/>
          <w:highlight w:val="yellow"/>
        </w:rPr>
        <w:t xml:space="preserve">the </w:t>
      </w:r>
      <w:r w:rsidR="004C1674" w:rsidRPr="0030347C">
        <w:rPr>
          <w:rFonts w:ascii="Calibri" w:hAnsi="Calibri" w:cs="Calibri"/>
          <w:color w:val="000000"/>
          <w:highlight w:val="yellow"/>
        </w:rPr>
        <w:t>end of July</w:t>
      </w:r>
      <w:r w:rsidR="00640882" w:rsidRPr="0030347C">
        <w:rPr>
          <w:rFonts w:ascii="Calibri" w:hAnsi="Calibri" w:cs="Calibri"/>
          <w:color w:val="000000"/>
          <w:highlight w:val="yellow"/>
        </w:rPr>
        <w:t xml:space="preserve"> to obtain replicates around the time of peak blacklegged tick nymphal questing period </w:t>
      </w:r>
      <w:r w:rsidR="001B00EA" w:rsidRPr="0030347C">
        <w:rPr>
          <w:rFonts w:ascii="Calibri" w:hAnsi="Calibri" w:cs="Calibri"/>
          <w:color w:val="000000"/>
          <w:highlight w:val="yellow"/>
        </w:rPr>
        <w:t>in the Northeast</w:t>
      </w:r>
      <w:r w:rsidRPr="0030347C">
        <w:rPr>
          <w:rFonts w:ascii="Calibri" w:hAnsi="Calibri" w:cs="Calibri"/>
          <w:color w:val="000000"/>
          <w:highlight w:val="yellow"/>
        </w:rPr>
        <w:t xml:space="preserve"> US</w:t>
      </w:r>
      <w:r w:rsidR="00640882" w:rsidRPr="0030347C">
        <w:rPr>
          <w:rFonts w:ascii="Calibri" w:hAnsi="Calibri" w:cs="Calibri"/>
          <w:color w:val="000000"/>
          <w:highlight w:val="yellow"/>
        </w:rPr>
        <w:t xml:space="preserve"> (adjust time frame for other regions and/or tick species and life stages of interest), with a dragging distance total of 800 m during each site visit. The full 800 m need not be consecutive</w:t>
      </w:r>
      <w:r w:rsidR="00B34123" w:rsidRPr="0030347C">
        <w:rPr>
          <w:rFonts w:ascii="Calibri" w:hAnsi="Calibri" w:cs="Calibri"/>
          <w:color w:val="000000"/>
          <w:highlight w:val="yellow"/>
        </w:rPr>
        <w:fldChar w:fldCharType="begin"/>
      </w:r>
      <w:r w:rsidR="00B34123" w:rsidRPr="0030347C">
        <w:rPr>
          <w:rFonts w:ascii="Calibri" w:hAnsi="Calibri" w:cs="Calibri"/>
          <w:color w:val="000000"/>
          <w:highlight w:val="yellow"/>
        </w:rPr>
        <w:instrText xml:space="preserve"> ADDIN ZOTERO_ITEM CSL_CITATION {"citationID":"Bni6Uz0F","properties":{"formattedCitation":"\\super 25, 59\\nosupersub{}","plainCitation":"25, 59","noteIndex":0},"citationItems":[{"id":4745,"uris":["http://zotero.org/users/11055778/items/HABBAKCL"],"itemData":{"id":4745,"type":"article-journal","abstract":"As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00B34123" w:rsidRPr="0030347C">
        <w:rPr>
          <w:rFonts w:ascii="Calibri" w:hAnsi="Calibri" w:cs="Calibri"/>
          <w:color w:val="000000"/>
          <w:highlight w:val="yellow"/>
        </w:rPr>
        <w:fldChar w:fldCharType="separate"/>
      </w:r>
      <w:r w:rsidR="00B34123" w:rsidRPr="0030347C">
        <w:rPr>
          <w:rFonts w:ascii="Calibri" w:hAnsi="Calibri" w:cs="Calibri"/>
          <w:color w:val="000000"/>
          <w:highlight w:val="yellow"/>
          <w:vertAlign w:val="superscript"/>
        </w:rPr>
        <w:t>25,59</w:t>
      </w:r>
      <w:r w:rsidR="00B34123" w:rsidRPr="0030347C">
        <w:rPr>
          <w:rFonts w:ascii="Calibri" w:hAnsi="Calibri" w:cs="Calibri"/>
          <w:color w:val="000000"/>
          <w:highlight w:val="yellow"/>
        </w:rPr>
        <w:fldChar w:fldCharType="end"/>
      </w:r>
      <w:r w:rsidR="00640882" w:rsidRPr="0030347C">
        <w:rPr>
          <w:rFonts w:ascii="Calibri" w:hAnsi="Calibri" w:cs="Calibri"/>
          <w:color w:val="000000"/>
          <w:highlight w:val="yellow"/>
        </w:rPr>
        <w:t>.</w:t>
      </w:r>
    </w:p>
    <w:p w14:paraId="7AB16B6C" w14:textId="77777777" w:rsidR="00E92E98" w:rsidRPr="0030347C" w:rsidRDefault="00E92E98" w:rsidP="00350C50">
      <w:pPr>
        <w:pStyle w:val="NormalWeb"/>
        <w:spacing w:before="0" w:beforeAutospacing="0" w:after="0" w:afterAutospacing="0"/>
        <w:jc w:val="both"/>
        <w:rPr>
          <w:rFonts w:ascii="Calibri" w:hAnsi="Calibri" w:cs="Calibri"/>
          <w:highlight w:val="yellow"/>
        </w:rPr>
      </w:pPr>
    </w:p>
    <w:p w14:paraId="3D254F5A" w14:textId="77777777" w:rsidR="00640882" w:rsidRPr="0030347C" w:rsidRDefault="00640882" w:rsidP="00350C50">
      <w:pPr>
        <w:pStyle w:val="NormalWeb"/>
        <w:numPr>
          <w:ilvl w:val="1"/>
          <w:numId w:val="34"/>
        </w:numPr>
        <w:spacing w:before="0" w:beforeAutospacing="0" w:after="0" w:afterAutospacing="0"/>
        <w:jc w:val="both"/>
        <w:rPr>
          <w:rFonts w:ascii="Calibri" w:hAnsi="Calibri" w:cs="Calibri"/>
          <w:highlight w:val="yellow"/>
        </w:rPr>
      </w:pPr>
      <w:r w:rsidRPr="0030347C">
        <w:rPr>
          <w:rFonts w:ascii="Calibri" w:hAnsi="Calibri" w:cs="Calibri"/>
          <w:color w:val="000000"/>
          <w:highlight w:val="yellow"/>
        </w:rPr>
        <w:t>Complete the following steps at the beginning of the field season before beginning tick collections: </w:t>
      </w:r>
    </w:p>
    <w:p w14:paraId="3FB3A39E" w14:textId="77777777" w:rsidR="00E92E98" w:rsidRPr="0030347C" w:rsidRDefault="00E92E98" w:rsidP="00350C50">
      <w:pPr>
        <w:pStyle w:val="NormalWeb"/>
        <w:spacing w:before="0" w:beforeAutospacing="0" w:after="0" w:afterAutospacing="0"/>
        <w:ind w:left="720"/>
        <w:jc w:val="both"/>
        <w:rPr>
          <w:rFonts w:ascii="Calibri" w:hAnsi="Calibri" w:cs="Calibri"/>
          <w:highlight w:val="yellow"/>
        </w:rPr>
      </w:pPr>
    </w:p>
    <w:p w14:paraId="7C6EDEFF" w14:textId="77777777" w:rsidR="00640882" w:rsidRPr="0030347C" w:rsidRDefault="00640882" w:rsidP="00350C50">
      <w:pPr>
        <w:pStyle w:val="NormalWeb"/>
        <w:numPr>
          <w:ilvl w:val="2"/>
          <w:numId w:val="34"/>
        </w:numPr>
        <w:spacing w:before="0" w:beforeAutospacing="0" w:after="0" w:afterAutospacing="0"/>
        <w:jc w:val="both"/>
        <w:rPr>
          <w:rFonts w:ascii="Calibri" w:hAnsi="Calibri" w:cs="Calibri"/>
          <w:highlight w:val="yellow"/>
        </w:rPr>
      </w:pPr>
      <w:r w:rsidRPr="0030347C">
        <w:rPr>
          <w:rFonts w:ascii="Calibri" w:hAnsi="Calibri" w:cs="Calibri"/>
          <w:color w:val="000000"/>
          <w:highlight w:val="yellow"/>
        </w:rPr>
        <w:t>Prepare all materials required for tick dragging.</w:t>
      </w:r>
    </w:p>
    <w:p w14:paraId="1A6BB99C" w14:textId="77777777" w:rsidR="0003190D" w:rsidRPr="0030347C" w:rsidRDefault="0003190D" w:rsidP="00350C50">
      <w:pPr>
        <w:pStyle w:val="NormalWeb"/>
        <w:spacing w:before="0" w:beforeAutospacing="0" w:after="0" w:afterAutospacing="0"/>
        <w:ind w:left="720"/>
        <w:jc w:val="both"/>
        <w:rPr>
          <w:rFonts w:ascii="Calibri" w:hAnsi="Calibri" w:cs="Calibri"/>
          <w:highlight w:val="yellow"/>
        </w:rPr>
      </w:pPr>
    </w:p>
    <w:p w14:paraId="0D8B95AE" w14:textId="5FDCCEC4" w:rsidR="0003190D" w:rsidRPr="0030347C" w:rsidRDefault="009B17DB" w:rsidP="00350C50">
      <w:pPr>
        <w:pStyle w:val="NormalWeb"/>
        <w:numPr>
          <w:ilvl w:val="3"/>
          <w:numId w:val="34"/>
        </w:numPr>
        <w:spacing w:before="0" w:beforeAutospacing="0" w:after="0" w:afterAutospacing="0"/>
        <w:jc w:val="both"/>
        <w:rPr>
          <w:rFonts w:ascii="Calibri" w:hAnsi="Calibri" w:cs="Calibri"/>
          <w:highlight w:val="yellow"/>
        </w:rPr>
      </w:pPr>
      <w:r w:rsidRPr="0030347C">
        <w:rPr>
          <w:rFonts w:ascii="Calibri" w:hAnsi="Calibri" w:cs="Calibri"/>
          <w:color w:val="000000"/>
          <w:highlight w:val="yellow"/>
        </w:rPr>
        <w:t>While w</w:t>
      </w:r>
      <w:r w:rsidR="000809AE" w:rsidRPr="0030347C">
        <w:rPr>
          <w:rFonts w:ascii="Calibri" w:hAnsi="Calibri" w:cs="Calibri"/>
          <w:color w:val="000000"/>
          <w:highlight w:val="yellow"/>
        </w:rPr>
        <w:t>earing disposable lab</w:t>
      </w:r>
      <w:r w:rsidR="00775307" w:rsidRPr="0030347C">
        <w:rPr>
          <w:rFonts w:ascii="Calibri" w:hAnsi="Calibri" w:cs="Calibri"/>
          <w:color w:val="000000"/>
          <w:highlight w:val="yellow"/>
        </w:rPr>
        <w:t>orat</w:t>
      </w:r>
      <w:r w:rsidR="008455CA" w:rsidRPr="0030347C">
        <w:rPr>
          <w:rFonts w:ascii="Calibri" w:hAnsi="Calibri" w:cs="Calibri"/>
          <w:color w:val="000000"/>
          <w:highlight w:val="yellow"/>
        </w:rPr>
        <w:t>or</w:t>
      </w:r>
      <w:r w:rsidR="00775307" w:rsidRPr="0030347C">
        <w:rPr>
          <w:rFonts w:ascii="Calibri" w:hAnsi="Calibri" w:cs="Calibri"/>
          <w:color w:val="000000"/>
          <w:highlight w:val="yellow"/>
        </w:rPr>
        <w:t>y</w:t>
      </w:r>
      <w:r w:rsidR="000809AE" w:rsidRPr="0030347C">
        <w:rPr>
          <w:rFonts w:ascii="Calibri" w:hAnsi="Calibri" w:cs="Calibri"/>
          <w:color w:val="000000"/>
          <w:highlight w:val="yellow"/>
        </w:rPr>
        <w:t xml:space="preserve"> gloves (i.e.</w:t>
      </w:r>
      <w:r w:rsidR="0003190D" w:rsidRPr="0030347C">
        <w:rPr>
          <w:rFonts w:ascii="Calibri" w:hAnsi="Calibri" w:cs="Calibri"/>
          <w:color w:val="000000"/>
          <w:highlight w:val="yellow"/>
        </w:rPr>
        <w:t>,</w:t>
      </w:r>
      <w:r w:rsidR="000809AE" w:rsidRPr="0030347C">
        <w:rPr>
          <w:rFonts w:ascii="Calibri" w:hAnsi="Calibri" w:cs="Calibri"/>
          <w:color w:val="000000"/>
          <w:highlight w:val="yellow"/>
        </w:rPr>
        <w:t xml:space="preserve"> latex or nitrile gloves), f</w:t>
      </w:r>
      <w:r w:rsidR="00640882" w:rsidRPr="0030347C">
        <w:rPr>
          <w:rFonts w:ascii="Calibri" w:hAnsi="Calibri" w:cs="Calibri"/>
          <w:color w:val="000000"/>
          <w:highlight w:val="yellow"/>
        </w:rPr>
        <w:t>ill 2</w:t>
      </w:r>
      <w:r w:rsidRPr="0030347C">
        <w:rPr>
          <w:rFonts w:ascii="Calibri" w:hAnsi="Calibri" w:cs="Calibri"/>
          <w:color w:val="000000"/>
          <w:highlight w:val="yellow"/>
        </w:rPr>
        <w:t>–</w:t>
      </w:r>
      <w:r w:rsidR="00640882" w:rsidRPr="0030347C">
        <w:rPr>
          <w:rFonts w:ascii="Calibri" w:hAnsi="Calibri" w:cs="Calibri"/>
          <w:color w:val="000000"/>
          <w:highlight w:val="yellow"/>
        </w:rPr>
        <w:t xml:space="preserve">3 </w:t>
      </w:r>
      <w:r w:rsidR="005B3021" w:rsidRPr="0030347C">
        <w:rPr>
          <w:rFonts w:ascii="Calibri" w:hAnsi="Calibri" w:cs="Calibri"/>
          <w:color w:val="000000"/>
          <w:highlight w:val="yellow"/>
        </w:rPr>
        <w:t>1.5 m</w:t>
      </w:r>
      <w:r w:rsidR="0003190D" w:rsidRPr="0030347C">
        <w:rPr>
          <w:rFonts w:ascii="Calibri" w:hAnsi="Calibri" w:cs="Calibri"/>
          <w:color w:val="000000"/>
          <w:highlight w:val="yellow"/>
        </w:rPr>
        <w:t>L</w:t>
      </w:r>
      <w:r w:rsidR="005B3021" w:rsidRPr="0030347C">
        <w:rPr>
          <w:rFonts w:ascii="Calibri" w:hAnsi="Calibri" w:cs="Calibri"/>
          <w:color w:val="000000"/>
          <w:highlight w:val="yellow"/>
        </w:rPr>
        <w:t xml:space="preserve"> </w:t>
      </w:r>
      <w:r w:rsidR="00640882" w:rsidRPr="0030347C">
        <w:rPr>
          <w:rFonts w:ascii="Calibri" w:hAnsi="Calibri" w:cs="Calibri"/>
          <w:color w:val="000000"/>
          <w:highlight w:val="yellow"/>
        </w:rPr>
        <w:t xml:space="preserve">vials per planned transect with </w:t>
      </w:r>
      <w:r w:rsidR="005B3021" w:rsidRPr="0030347C">
        <w:rPr>
          <w:rFonts w:ascii="Calibri" w:hAnsi="Calibri" w:cs="Calibri"/>
          <w:color w:val="000000"/>
          <w:highlight w:val="yellow"/>
        </w:rPr>
        <w:t>a minimum volume of 500</w:t>
      </w:r>
      <w:r w:rsidR="0003190D" w:rsidRPr="0030347C">
        <w:rPr>
          <w:rFonts w:ascii="Calibri" w:hAnsi="Calibri" w:cs="Calibri"/>
          <w:color w:val="000000"/>
          <w:highlight w:val="yellow"/>
        </w:rPr>
        <w:t xml:space="preserve"> µL</w:t>
      </w:r>
      <w:r w:rsidR="005B3021" w:rsidRPr="0030347C">
        <w:rPr>
          <w:rFonts w:ascii="Calibri" w:hAnsi="Calibri" w:cs="Calibri"/>
          <w:color w:val="000000"/>
          <w:highlight w:val="yellow"/>
        </w:rPr>
        <w:t xml:space="preserve"> </w:t>
      </w:r>
      <w:r w:rsidRPr="0030347C">
        <w:rPr>
          <w:rFonts w:ascii="Calibri" w:hAnsi="Calibri" w:cs="Calibri"/>
          <w:color w:val="000000"/>
          <w:highlight w:val="yellow"/>
        </w:rPr>
        <w:t xml:space="preserve">of </w:t>
      </w:r>
      <w:r w:rsidR="00640882" w:rsidRPr="0030347C">
        <w:rPr>
          <w:rFonts w:ascii="Calibri" w:hAnsi="Calibri" w:cs="Calibri"/>
          <w:color w:val="000000"/>
          <w:highlight w:val="yellow"/>
        </w:rPr>
        <w:t>85% EtOH or RNA/DNA Shield</w:t>
      </w:r>
      <w:r w:rsidR="008A45BE" w:rsidRPr="0030347C">
        <w:rPr>
          <w:rFonts w:ascii="Calibri" w:hAnsi="Calibri" w:cs="Calibri"/>
          <w:color w:val="000000"/>
          <w:highlight w:val="yellow"/>
        </w:rPr>
        <w:t xml:space="preserve">. </w:t>
      </w:r>
    </w:p>
    <w:p w14:paraId="2C62FE77" w14:textId="77777777" w:rsidR="0003190D" w:rsidRPr="0030347C" w:rsidRDefault="0003190D" w:rsidP="00350C50">
      <w:pPr>
        <w:pStyle w:val="NormalWeb"/>
        <w:spacing w:before="0" w:beforeAutospacing="0" w:after="0" w:afterAutospacing="0"/>
        <w:ind w:left="1080"/>
        <w:jc w:val="both"/>
        <w:rPr>
          <w:rFonts w:ascii="Calibri" w:hAnsi="Calibri" w:cs="Calibri"/>
          <w:highlight w:val="yellow"/>
        </w:rPr>
      </w:pPr>
    </w:p>
    <w:p w14:paraId="65BFC37E" w14:textId="05D08530" w:rsidR="00775307" w:rsidRPr="0030347C" w:rsidRDefault="0003190D" w:rsidP="00350C50">
      <w:pPr>
        <w:pStyle w:val="NormalWeb"/>
        <w:spacing w:before="0" w:beforeAutospacing="0" w:after="0" w:afterAutospacing="0"/>
        <w:jc w:val="both"/>
        <w:rPr>
          <w:rFonts w:ascii="Calibri" w:hAnsi="Calibri" w:cs="Calibri"/>
          <w:color w:val="000000"/>
          <w:highlight w:val="yellow"/>
        </w:rPr>
      </w:pPr>
      <w:r w:rsidRPr="0030347C">
        <w:rPr>
          <w:rFonts w:ascii="Calibri" w:hAnsi="Calibri" w:cs="Calibri"/>
          <w:color w:val="000000"/>
          <w:highlight w:val="yellow"/>
        </w:rPr>
        <w:t xml:space="preserve">NOTE: </w:t>
      </w:r>
      <w:r w:rsidR="008A45BE" w:rsidRPr="0030347C">
        <w:rPr>
          <w:rFonts w:ascii="Calibri" w:hAnsi="Calibri" w:cs="Calibri"/>
          <w:color w:val="000000"/>
          <w:highlight w:val="yellow"/>
        </w:rPr>
        <w:t>Use 85% EtOH for preservation of ticks and bacterial pathogens,</w:t>
      </w:r>
      <w:r w:rsidRPr="0030347C">
        <w:rPr>
          <w:rFonts w:ascii="Calibri" w:hAnsi="Calibri" w:cs="Calibri"/>
          <w:color w:val="000000"/>
          <w:highlight w:val="yellow"/>
        </w:rPr>
        <w:t xml:space="preserve"> and</w:t>
      </w:r>
      <w:r w:rsidR="008A45BE" w:rsidRPr="0030347C">
        <w:rPr>
          <w:rFonts w:ascii="Calibri" w:hAnsi="Calibri" w:cs="Calibri"/>
          <w:color w:val="000000"/>
          <w:highlight w:val="yellow"/>
        </w:rPr>
        <w:t xml:space="preserve"> use RNA/DNA Shield if </w:t>
      </w:r>
      <w:r w:rsidR="005B3021" w:rsidRPr="0030347C">
        <w:rPr>
          <w:rFonts w:ascii="Calibri" w:hAnsi="Calibri" w:cs="Calibri"/>
          <w:color w:val="000000"/>
          <w:highlight w:val="yellow"/>
        </w:rPr>
        <w:t>RNA preservation is of interest (i.e.</w:t>
      </w:r>
      <w:r w:rsidRPr="0030347C">
        <w:rPr>
          <w:rFonts w:ascii="Calibri" w:hAnsi="Calibri" w:cs="Calibri"/>
          <w:color w:val="000000"/>
          <w:highlight w:val="yellow"/>
        </w:rPr>
        <w:t>,</w:t>
      </w:r>
      <w:r w:rsidR="005B3021" w:rsidRPr="0030347C">
        <w:rPr>
          <w:rFonts w:ascii="Calibri" w:hAnsi="Calibri" w:cs="Calibri"/>
          <w:color w:val="000000"/>
          <w:highlight w:val="yellow"/>
        </w:rPr>
        <w:t xml:space="preserve"> </w:t>
      </w:r>
      <w:r w:rsidR="008A45BE" w:rsidRPr="0030347C">
        <w:rPr>
          <w:rFonts w:ascii="Calibri" w:hAnsi="Calibri" w:cs="Calibri"/>
          <w:color w:val="000000"/>
          <w:highlight w:val="yellow"/>
        </w:rPr>
        <w:t>tick-borne viruses</w:t>
      </w:r>
      <w:r w:rsidR="005B3021" w:rsidRPr="0030347C">
        <w:rPr>
          <w:rFonts w:ascii="Calibri" w:hAnsi="Calibri" w:cs="Calibri"/>
          <w:color w:val="000000"/>
          <w:highlight w:val="yellow"/>
        </w:rPr>
        <w:t>)</w:t>
      </w:r>
      <w:r w:rsidR="00B34123" w:rsidRPr="0030347C">
        <w:rPr>
          <w:color w:val="000000"/>
          <w:highlight w:val="yellow"/>
        </w:rPr>
        <w:fldChar w:fldCharType="begin"/>
      </w:r>
      <w:r w:rsidR="00B34123" w:rsidRPr="0030347C">
        <w:rPr>
          <w:rFonts w:ascii="Calibri" w:hAnsi="Calibri" w:cs="Calibri"/>
          <w:color w:val="000000"/>
          <w:highlight w:val="yellow"/>
        </w:rPr>
        <w:instrText xml:space="preserve"> ADDIN ZOTERO_ITEM CSL_CITATION {"citationID":"EqttkodK","properties":{"formattedCitation":"\\super 88\\nosupersub{}","plainCitation":"88","noteIndex":0},"citationItems":[{"id":5192,"uris":["http://zotero.org/users/11055778/items/L28VBBKD"],"itemData":{"id":5192,"type":"article-journal","abstract":"Powassan virus is an emerging tick-borne pathogen capable of causing severe neuroinvasive disease. As the incidence of human Powassan virus grows both in magnitude and geographical range, the development of sensitive detection methods for diagnostics and surveillance is critical. In this study, a Taqman-based triplex real-time PCR assay was developed for the simultaneous and quantitative detection of Powassan virus and Powassan virus lineage II (deer tick virus) in Ixodes scapularis ticks. An exon–exon junction internal control was built-in to allow for accurate detection of RNA quality and the failure of RNA extraction. The newly developed assay was also applied to survey deer tick virus in tick populations at 13 sites on Cape Cod and Martha’s Vineyard Island in Massachusetts. The assay’s performance was compared with the Luminex xMAP MultiFLEX Vector-borne Panel 2. The results suggested that the real-time PCR method was more sensitive. Powassan virus infection rates among ticks collected from these highly endemic tick areas ranged from 0.0 to 10.4%, highlighting the fine-scale geographic variations in deer tick virus presence in this region. Looking forward, our PCR assay could be adopted in other Powassan virus surveillance systems.","container-title":"Viruses","DOI":"10.3390/v16020250","ISSN":"1999-4915","issue":"2","journalAbbreviation":"Viruses","note":"PMID: 38400026\nPMCID: PMC10892230","page":"250","source":"PubMed Central","title":"Active Surveillance of Powassan Virus in Massachusetts Ixodes scapularis Ticks, Comparing Detection Using a New Triplex Real-Time PCR Assay with a Luminex Vector-Borne Panel","volume":"16","author":[{"family":"Xu","given":"Guang"},{"family":"Siegel","given":"Eric"},{"family":"Fernandez","given":"Nolan"},{"family":"Bechtold","given":"Emily"},{"family":"Daly","given":"Timothy"},{"family":"Dupuis","given":"Alan P."},{"family":"Ciota","given":"Alexander"},{"family":"Rich","given":"Stephen M."}],"issued":{"date-parts":[["2024",2,4]]}}}],"schema":"https://github.com/citation-style-language/schema/raw/master/csl-citation.json"} </w:instrText>
      </w:r>
      <w:r w:rsidR="00B34123" w:rsidRPr="0030347C">
        <w:rPr>
          <w:color w:val="000000"/>
          <w:highlight w:val="yellow"/>
        </w:rPr>
        <w:fldChar w:fldCharType="separate"/>
      </w:r>
      <w:r w:rsidR="00B34123" w:rsidRPr="0030347C">
        <w:rPr>
          <w:rFonts w:ascii="Calibri" w:hAnsi="Calibri" w:cs="Calibri"/>
          <w:color w:val="000000"/>
          <w:highlight w:val="yellow"/>
          <w:vertAlign w:val="superscript"/>
        </w:rPr>
        <w:t>88</w:t>
      </w:r>
      <w:r w:rsidR="00B34123" w:rsidRPr="0030347C">
        <w:rPr>
          <w:color w:val="000000"/>
          <w:highlight w:val="yellow"/>
        </w:rPr>
        <w:fldChar w:fldCharType="end"/>
      </w:r>
      <w:r w:rsidR="008A45BE" w:rsidRPr="0030347C">
        <w:rPr>
          <w:rFonts w:ascii="Calibri" w:hAnsi="Calibri" w:cs="Calibri"/>
          <w:color w:val="000000"/>
          <w:highlight w:val="yellow"/>
        </w:rPr>
        <w:t>.</w:t>
      </w:r>
      <w:r w:rsidRPr="0030347C">
        <w:rPr>
          <w:rFonts w:ascii="Calibri" w:hAnsi="Calibri" w:cs="Calibri"/>
          <w:color w:val="000000"/>
          <w:highlight w:val="yellow"/>
        </w:rPr>
        <w:t xml:space="preserve"> </w:t>
      </w:r>
      <w:r w:rsidR="00775307" w:rsidRPr="0030347C">
        <w:rPr>
          <w:rFonts w:ascii="Calibri" w:hAnsi="Calibri" w:cs="Calibri"/>
          <w:color w:val="000000"/>
          <w:highlight w:val="yellow"/>
        </w:rPr>
        <w:t>Ensure proper storage of EtOH following institutional laboratory safety guidelines.</w:t>
      </w:r>
    </w:p>
    <w:p w14:paraId="505C93EA" w14:textId="77777777" w:rsidR="0003190D" w:rsidRPr="0030347C" w:rsidRDefault="0003190D" w:rsidP="00350C50">
      <w:pPr>
        <w:pStyle w:val="NormalWeb"/>
        <w:spacing w:before="0" w:beforeAutospacing="0" w:after="0" w:afterAutospacing="0"/>
        <w:jc w:val="both"/>
        <w:rPr>
          <w:rFonts w:ascii="Calibri" w:hAnsi="Calibri" w:cs="Calibri"/>
          <w:highlight w:val="yellow"/>
        </w:rPr>
      </w:pPr>
    </w:p>
    <w:p w14:paraId="49065F54" w14:textId="2B9226DB" w:rsidR="00AD74FE" w:rsidRPr="0030347C" w:rsidRDefault="00AD74FE" w:rsidP="00350C50">
      <w:pPr>
        <w:pStyle w:val="NormalWeb"/>
        <w:numPr>
          <w:ilvl w:val="3"/>
          <w:numId w:val="34"/>
        </w:numPr>
        <w:spacing w:before="0" w:beforeAutospacing="0" w:after="0" w:afterAutospacing="0"/>
        <w:jc w:val="both"/>
        <w:rPr>
          <w:rFonts w:ascii="Calibri" w:hAnsi="Calibri" w:cs="Calibri"/>
          <w:highlight w:val="yellow"/>
        </w:rPr>
      </w:pPr>
      <w:r w:rsidRPr="0030347C">
        <w:rPr>
          <w:rFonts w:ascii="Calibri" w:hAnsi="Calibri" w:cs="Calibri"/>
          <w:color w:val="000000"/>
          <w:highlight w:val="yellow"/>
        </w:rPr>
        <w:t xml:space="preserve">Print </w:t>
      </w:r>
      <w:r w:rsidR="000809AE" w:rsidRPr="0030347C">
        <w:rPr>
          <w:rFonts w:ascii="Calibri" w:hAnsi="Calibri" w:cs="Calibri"/>
          <w:color w:val="000000"/>
          <w:highlight w:val="yellow"/>
        </w:rPr>
        <w:t>enough</w:t>
      </w:r>
      <w:r w:rsidRPr="0030347C">
        <w:rPr>
          <w:rFonts w:ascii="Calibri" w:hAnsi="Calibri" w:cs="Calibri"/>
          <w:color w:val="000000"/>
          <w:highlight w:val="yellow"/>
        </w:rPr>
        <w:t xml:space="preserve"> datasheet</w:t>
      </w:r>
      <w:r w:rsidR="0003190D" w:rsidRPr="0030347C">
        <w:rPr>
          <w:rFonts w:ascii="Calibri" w:hAnsi="Calibri" w:cs="Calibri"/>
          <w:color w:val="000000"/>
          <w:highlight w:val="yellow"/>
        </w:rPr>
        <w:t>s</w:t>
      </w:r>
      <w:r w:rsidRPr="0030347C">
        <w:rPr>
          <w:rFonts w:ascii="Calibri" w:hAnsi="Calibri" w:cs="Calibri"/>
          <w:color w:val="000000"/>
          <w:highlight w:val="yellow"/>
        </w:rPr>
        <w:t xml:space="preserve"> for each planned transect (see </w:t>
      </w:r>
      <w:r w:rsidR="0003190D" w:rsidRPr="0030347C">
        <w:rPr>
          <w:rFonts w:ascii="Calibri" w:hAnsi="Calibri" w:cs="Calibri"/>
          <w:b/>
          <w:bCs/>
          <w:color w:val="000000"/>
          <w:highlight w:val="yellow"/>
        </w:rPr>
        <w:t>Supplementary File</w:t>
      </w:r>
      <w:r w:rsidR="00817E19" w:rsidRPr="0030347C">
        <w:rPr>
          <w:rFonts w:ascii="Calibri" w:hAnsi="Calibri" w:cs="Calibri"/>
          <w:b/>
          <w:bCs/>
          <w:color w:val="000000"/>
          <w:highlight w:val="yellow"/>
        </w:rPr>
        <w:t xml:space="preserve"> </w:t>
      </w:r>
      <w:r w:rsidR="0019221B" w:rsidRPr="0030347C">
        <w:rPr>
          <w:rFonts w:ascii="Calibri" w:hAnsi="Calibri" w:cs="Calibri"/>
          <w:b/>
          <w:bCs/>
          <w:color w:val="000000"/>
          <w:highlight w:val="yellow"/>
        </w:rPr>
        <w:t>2</w:t>
      </w:r>
      <w:r w:rsidRPr="0030347C">
        <w:rPr>
          <w:rFonts w:ascii="Calibri" w:hAnsi="Calibri" w:cs="Calibri"/>
          <w:color w:val="000000"/>
          <w:highlight w:val="yellow"/>
        </w:rPr>
        <w:t>).</w:t>
      </w:r>
    </w:p>
    <w:p w14:paraId="78AADE9D" w14:textId="77777777" w:rsidR="0003190D" w:rsidRPr="0030347C" w:rsidRDefault="0003190D" w:rsidP="00350C50">
      <w:pPr>
        <w:pStyle w:val="NormalWeb"/>
        <w:spacing w:before="0" w:beforeAutospacing="0" w:after="0" w:afterAutospacing="0"/>
        <w:ind w:left="720"/>
        <w:jc w:val="both"/>
        <w:rPr>
          <w:rFonts w:ascii="Calibri" w:hAnsi="Calibri" w:cs="Calibri"/>
          <w:highlight w:val="yellow"/>
        </w:rPr>
      </w:pPr>
    </w:p>
    <w:p w14:paraId="4E13966B" w14:textId="7F44E8D7" w:rsidR="00285FAD" w:rsidRPr="0030347C" w:rsidRDefault="00285FAD" w:rsidP="00350C50">
      <w:pPr>
        <w:pStyle w:val="NormalWeb"/>
        <w:numPr>
          <w:ilvl w:val="3"/>
          <w:numId w:val="34"/>
        </w:numPr>
        <w:spacing w:before="0" w:beforeAutospacing="0" w:after="0" w:afterAutospacing="0"/>
        <w:jc w:val="both"/>
        <w:rPr>
          <w:rFonts w:ascii="Calibri" w:hAnsi="Calibri" w:cs="Calibri"/>
          <w:highlight w:val="yellow"/>
        </w:rPr>
      </w:pPr>
      <w:r w:rsidRPr="0030347C">
        <w:rPr>
          <w:rFonts w:ascii="Calibri" w:hAnsi="Calibri" w:cs="Calibri"/>
          <w:color w:val="000000"/>
          <w:highlight w:val="yellow"/>
        </w:rPr>
        <w:t>Place all tick collection materials (forceps, permanent markers, prepared vials, clear plastic tape for abundant larva collection, writing utensil for keeping notes) into a fanny pack for use in the field. Prepare one fanny pack per field data collector.</w:t>
      </w:r>
    </w:p>
    <w:p w14:paraId="54DB4331" w14:textId="77777777" w:rsidR="0003190D" w:rsidRPr="0030347C" w:rsidRDefault="0003190D" w:rsidP="00350C50">
      <w:pPr>
        <w:pStyle w:val="NormalWeb"/>
        <w:spacing w:before="0" w:beforeAutospacing="0" w:after="0" w:afterAutospacing="0"/>
        <w:ind w:left="1080"/>
        <w:jc w:val="both"/>
        <w:rPr>
          <w:rFonts w:ascii="Calibri" w:hAnsi="Calibri" w:cs="Calibri"/>
          <w:highlight w:val="yellow"/>
        </w:rPr>
      </w:pPr>
    </w:p>
    <w:p w14:paraId="2555921A" w14:textId="107E44E9" w:rsidR="00BD3F8A" w:rsidRPr="0030347C" w:rsidRDefault="00494A01" w:rsidP="00350C50">
      <w:pPr>
        <w:pStyle w:val="NormalWeb"/>
        <w:numPr>
          <w:ilvl w:val="2"/>
          <w:numId w:val="34"/>
        </w:numPr>
        <w:spacing w:before="0" w:beforeAutospacing="0" w:after="0" w:afterAutospacing="0"/>
        <w:jc w:val="both"/>
        <w:rPr>
          <w:rFonts w:ascii="Calibri" w:hAnsi="Calibri" w:cs="Calibri"/>
          <w:highlight w:val="yellow"/>
        </w:rPr>
      </w:pPr>
      <w:r w:rsidRPr="0030347C">
        <w:rPr>
          <w:rFonts w:ascii="Calibri" w:hAnsi="Calibri" w:cs="Calibri"/>
          <w:color w:val="000000"/>
          <w:highlight w:val="yellow"/>
        </w:rPr>
        <w:t>Estimate each field data collector’s step length by having the data collector walk a 10 m transect three times and calculating the average step length.</w:t>
      </w:r>
    </w:p>
    <w:p w14:paraId="3260382A" w14:textId="77777777" w:rsidR="00E9460F" w:rsidRPr="0030347C" w:rsidRDefault="00E9460F" w:rsidP="00350C50">
      <w:pPr>
        <w:pStyle w:val="NormalWeb"/>
        <w:spacing w:before="0" w:beforeAutospacing="0" w:after="0" w:afterAutospacing="0"/>
        <w:ind w:left="720"/>
        <w:jc w:val="both"/>
        <w:rPr>
          <w:rFonts w:ascii="Calibri" w:hAnsi="Calibri" w:cs="Calibri"/>
          <w:highlight w:val="yellow"/>
        </w:rPr>
      </w:pPr>
    </w:p>
    <w:p w14:paraId="5B532EF8" w14:textId="57265544" w:rsidR="004E43B9" w:rsidRPr="0030347C" w:rsidRDefault="000809AE" w:rsidP="008915FC">
      <w:pPr>
        <w:pStyle w:val="NormalWeb"/>
        <w:numPr>
          <w:ilvl w:val="2"/>
          <w:numId w:val="34"/>
        </w:numPr>
        <w:spacing w:before="0" w:beforeAutospacing="0" w:after="0" w:afterAutospacing="0"/>
        <w:rPr>
          <w:rFonts w:ascii="Calibri" w:hAnsi="Calibri" w:cs="Calibri"/>
          <w:highlight w:val="yellow"/>
        </w:rPr>
      </w:pPr>
      <w:r w:rsidRPr="0030347C">
        <w:rPr>
          <w:rFonts w:ascii="Calibri" w:hAnsi="Calibri" w:cs="Calibri"/>
          <w:color w:val="000000"/>
          <w:highlight w:val="yellow"/>
        </w:rPr>
        <w:t xml:space="preserve">Take </w:t>
      </w:r>
      <w:r w:rsidR="00E9460F" w:rsidRPr="0030347C">
        <w:rPr>
          <w:rFonts w:ascii="Calibri" w:hAnsi="Calibri" w:cs="Calibri"/>
          <w:color w:val="000000"/>
          <w:highlight w:val="yellow"/>
        </w:rPr>
        <w:t xml:space="preserve">the following </w:t>
      </w:r>
      <w:r w:rsidRPr="0030347C">
        <w:rPr>
          <w:rFonts w:ascii="Calibri" w:hAnsi="Calibri" w:cs="Calibri"/>
          <w:color w:val="000000"/>
          <w:highlight w:val="yellow"/>
        </w:rPr>
        <w:t>precautions for personal safety</w:t>
      </w:r>
      <w:r w:rsidR="00E9460F" w:rsidRPr="0030347C">
        <w:rPr>
          <w:rFonts w:ascii="Calibri" w:hAnsi="Calibri" w:cs="Calibri"/>
          <w:color w:val="000000"/>
          <w:highlight w:val="yellow"/>
        </w:rPr>
        <w:t xml:space="preserve"> during tick collection</w:t>
      </w:r>
      <w:r w:rsidR="00AD669B" w:rsidRPr="0030347C">
        <w:rPr>
          <w:rFonts w:ascii="Calibri" w:hAnsi="Calibri" w:cs="Calibri"/>
          <w:color w:val="000000"/>
          <w:highlight w:val="yellow"/>
        </w:rPr>
        <w:t>:</w:t>
      </w:r>
      <w:r w:rsidR="004E43B9" w:rsidRPr="0030347C">
        <w:rPr>
          <w:rFonts w:ascii="Calibri" w:hAnsi="Calibri" w:cs="Calibri"/>
          <w:color w:val="000000"/>
          <w:highlight w:val="yellow"/>
        </w:rPr>
        <w:br/>
      </w:r>
    </w:p>
    <w:p w14:paraId="52410AA2" w14:textId="3B1A206A" w:rsidR="000809AE" w:rsidRPr="0030347C" w:rsidRDefault="00775307" w:rsidP="00350C50">
      <w:pPr>
        <w:pStyle w:val="NormalWeb"/>
        <w:numPr>
          <w:ilvl w:val="3"/>
          <w:numId w:val="34"/>
        </w:numPr>
        <w:spacing w:before="0" w:beforeAutospacing="0" w:after="0" w:afterAutospacing="0"/>
        <w:jc w:val="both"/>
        <w:rPr>
          <w:rFonts w:ascii="Calibri" w:hAnsi="Calibri" w:cs="Calibri"/>
          <w:highlight w:val="yellow"/>
        </w:rPr>
      </w:pPr>
      <w:r w:rsidRPr="0030347C">
        <w:rPr>
          <w:rFonts w:ascii="Calibri" w:hAnsi="Calibri" w:cs="Calibri"/>
          <w:highlight w:val="yellow"/>
        </w:rPr>
        <w:t>Prepare</w:t>
      </w:r>
      <w:r w:rsidR="000809AE" w:rsidRPr="0030347C">
        <w:rPr>
          <w:rFonts w:ascii="Calibri" w:hAnsi="Calibri" w:cs="Calibri"/>
          <w:highlight w:val="yellow"/>
        </w:rPr>
        <w:t xml:space="preserve"> </w:t>
      </w:r>
      <w:r w:rsidR="00E9460F" w:rsidRPr="0030347C">
        <w:rPr>
          <w:rFonts w:ascii="Calibri" w:hAnsi="Calibri" w:cs="Calibri"/>
          <w:highlight w:val="yellow"/>
        </w:rPr>
        <w:t>light-colored</w:t>
      </w:r>
      <w:r w:rsidR="000809AE" w:rsidRPr="0030347C">
        <w:rPr>
          <w:rFonts w:ascii="Calibri" w:hAnsi="Calibri" w:cs="Calibri"/>
          <w:highlight w:val="yellow"/>
        </w:rPr>
        <w:t xml:space="preserve"> long-sleeved clothing</w:t>
      </w:r>
      <w:r w:rsidRPr="0030347C">
        <w:rPr>
          <w:rFonts w:ascii="Calibri" w:hAnsi="Calibri" w:cs="Calibri"/>
          <w:highlight w:val="yellow"/>
        </w:rPr>
        <w:t xml:space="preserve"> for use in the field (i.e.</w:t>
      </w:r>
      <w:r w:rsidR="00E9460F" w:rsidRPr="0030347C">
        <w:rPr>
          <w:rFonts w:ascii="Calibri" w:hAnsi="Calibri" w:cs="Calibri"/>
          <w:highlight w:val="yellow"/>
        </w:rPr>
        <w:t>,</w:t>
      </w:r>
      <w:r w:rsidRPr="0030347C">
        <w:rPr>
          <w:rFonts w:ascii="Calibri" w:hAnsi="Calibri" w:cs="Calibri"/>
          <w:highlight w:val="yellow"/>
        </w:rPr>
        <w:t xml:space="preserve"> white coveralls)</w:t>
      </w:r>
      <w:r w:rsidR="001B00EA" w:rsidRPr="0030347C">
        <w:rPr>
          <w:rFonts w:ascii="Calibri" w:hAnsi="Calibri" w:cs="Calibri"/>
          <w:highlight w:val="yellow"/>
        </w:rPr>
        <w:t xml:space="preserve"> to enhance visibility of spotting ticks on personnel</w:t>
      </w:r>
      <w:r w:rsidRPr="0030347C">
        <w:rPr>
          <w:rFonts w:ascii="Calibri" w:hAnsi="Calibri" w:cs="Calibri"/>
          <w:highlight w:val="yellow"/>
        </w:rPr>
        <w:t>.</w:t>
      </w:r>
    </w:p>
    <w:p w14:paraId="47DAF831" w14:textId="77777777" w:rsidR="00AD669B" w:rsidRPr="0030347C" w:rsidRDefault="00AD669B" w:rsidP="00350C50">
      <w:pPr>
        <w:pStyle w:val="NormalWeb"/>
        <w:spacing w:before="0" w:beforeAutospacing="0" w:after="0" w:afterAutospacing="0"/>
        <w:ind w:left="720"/>
        <w:jc w:val="both"/>
        <w:rPr>
          <w:rFonts w:ascii="Calibri" w:hAnsi="Calibri" w:cs="Calibri"/>
          <w:highlight w:val="yellow"/>
        </w:rPr>
      </w:pPr>
    </w:p>
    <w:p w14:paraId="757DF759" w14:textId="74A1FB80" w:rsidR="00494A01" w:rsidRPr="0030347C" w:rsidRDefault="000809AE" w:rsidP="00C107A2">
      <w:pPr>
        <w:pStyle w:val="NormalWeb"/>
        <w:numPr>
          <w:ilvl w:val="3"/>
          <w:numId w:val="34"/>
        </w:numPr>
        <w:spacing w:before="0" w:beforeAutospacing="0" w:after="0" w:afterAutospacing="0"/>
        <w:rPr>
          <w:rFonts w:ascii="Calibri" w:hAnsi="Calibri" w:cs="Calibri"/>
          <w:highlight w:val="yellow"/>
        </w:rPr>
      </w:pPr>
      <w:r w:rsidRPr="0030347C">
        <w:rPr>
          <w:rFonts w:ascii="Calibri" w:hAnsi="Calibri" w:cs="Calibri"/>
          <w:highlight w:val="yellow"/>
        </w:rPr>
        <w:t xml:space="preserve">At least 24 h prior to field tick collections, treat clothing and shoes with </w:t>
      </w:r>
      <w:r w:rsidR="001B00EA" w:rsidRPr="0030347C">
        <w:rPr>
          <w:rFonts w:ascii="Calibri" w:hAnsi="Calibri" w:cs="Calibri"/>
          <w:highlight w:val="yellow"/>
        </w:rPr>
        <w:t xml:space="preserve">insecticide </w:t>
      </w:r>
      <w:r w:rsidRPr="0030347C">
        <w:rPr>
          <w:rFonts w:ascii="Calibri" w:hAnsi="Calibri" w:cs="Calibri"/>
          <w:highlight w:val="yellow"/>
        </w:rPr>
        <w:t>products containing 0.5% permethrin</w:t>
      </w:r>
      <w:r w:rsidR="00B34123" w:rsidRPr="0030347C">
        <w:rPr>
          <w:rFonts w:ascii="Calibri" w:hAnsi="Calibri" w:cs="Calibri"/>
          <w:highlight w:val="yellow"/>
        </w:rPr>
        <w:fldChar w:fldCharType="begin"/>
      </w:r>
      <w:r w:rsidR="00B34123" w:rsidRPr="0030347C">
        <w:rPr>
          <w:rFonts w:ascii="Calibri" w:hAnsi="Calibri" w:cs="Calibri"/>
          <w:highlight w:val="yellow"/>
        </w:rPr>
        <w:instrText xml:space="preserve"> ADDIN ZOTERO_ITEM CSL_CITATION {"citationID":"oh0P2yCO","properties":{"formattedCitation":"\\super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00B34123" w:rsidRPr="0030347C">
        <w:rPr>
          <w:rFonts w:ascii="Calibri" w:hAnsi="Calibri" w:cs="Calibri"/>
          <w:highlight w:val="yellow"/>
        </w:rPr>
        <w:fldChar w:fldCharType="separate"/>
      </w:r>
      <w:r w:rsidR="00B34123" w:rsidRPr="0030347C">
        <w:rPr>
          <w:rFonts w:ascii="Calibri" w:hAnsi="Calibri" w:cs="Calibri"/>
          <w:highlight w:val="yellow"/>
          <w:vertAlign w:val="superscript"/>
        </w:rPr>
        <w:t>59</w:t>
      </w:r>
      <w:r w:rsidR="00B34123" w:rsidRPr="0030347C">
        <w:rPr>
          <w:rFonts w:ascii="Calibri" w:hAnsi="Calibri" w:cs="Calibri"/>
          <w:highlight w:val="yellow"/>
        </w:rPr>
        <w:fldChar w:fldCharType="end"/>
      </w:r>
      <w:r w:rsidRPr="0030347C">
        <w:rPr>
          <w:rFonts w:ascii="Calibri" w:hAnsi="Calibri" w:cs="Calibri"/>
          <w:highlight w:val="yellow"/>
        </w:rPr>
        <w:t xml:space="preserve"> and allow to air dry.</w:t>
      </w:r>
      <w:r w:rsidR="00775307" w:rsidRPr="0030347C">
        <w:rPr>
          <w:rFonts w:ascii="Calibri" w:hAnsi="Calibri" w:cs="Calibri"/>
          <w:highlight w:val="yellow"/>
        </w:rPr>
        <w:t xml:space="preserve"> Follow product manufacturer guidelines for reapplication as needed.</w:t>
      </w:r>
    </w:p>
    <w:p w14:paraId="7C483A4E" w14:textId="77777777" w:rsidR="00494A01" w:rsidRPr="0030347C" w:rsidRDefault="00494A01" w:rsidP="00494A01">
      <w:pPr>
        <w:pStyle w:val="NormalWeb"/>
        <w:spacing w:before="0" w:beforeAutospacing="0" w:after="0" w:afterAutospacing="0"/>
        <w:jc w:val="both"/>
        <w:rPr>
          <w:rFonts w:ascii="Calibri" w:hAnsi="Calibri" w:cs="Calibri"/>
          <w:highlight w:val="yellow"/>
        </w:rPr>
      </w:pPr>
    </w:p>
    <w:p w14:paraId="7D8BBE60" w14:textId="3193559D" w:rsidR="00494A01" w:rsidRPr="0030347C" w:rsidRDefault="00494A01" w:rsidP="00494A01">
      <w:pPr>
        <w:pStyle w:val="NormalWeb"/>
        <w:spacing w:before="0" w:beforeAutospacing="0" w:after="0" w:afterAutospacing="0"/>
        <w:jc w:val="both"/>
        <w:rPr>
          <w:rFonts w:ascii="Calibri" w:hAnsi="Calibri" w:cs="Calibri"/>
          <w:highlight w:val="yellow"/>
        </w:rPr>
      </w:pPr>
      <w:r w:rsidRPr="0030347C">
        <w:rPr>
          <w:rFonts w:ascii="Calibri" w:hAnsi="Calibri" w:cs="Calibri"/>
          <w:highlight w:val="yellow"/>
        </w:rPr>
        <w:t>NOTE: Avoid using insecticides on skin, as this may risk transfer of insecticides to the tick drag cloth and decrease tick activity</w:t>
      </w:r>
      <w:r w:rsidRPr="0030347C">
        <w:rPr>
          <w:rFonts w:ascii="Calibri" w:hAnsi="Calibri" w:cs="Calibri"/>
          <w:highlight w:val="yellow"/>
        </w:rPr>
        <w:fldChar w:fldCharType="begin"/>
      </w:r>
      <w:r w:rsidRPr="0030347C">
        <w:rPr>
          <w:rFonts w:ascii="Calibri" w:hAnsi="Calibri" w:cs="Calibri"/>
          <w:highlight w:val="yellow"/>
        </w:rPr>
        <w:instrText xml:space="preserve"> ADDIN ZOTERO_ITEM CSL_CITATION {"citationID":"tOYVmwY7","properties":{"formattedCitation":"\\super 89\\nosupersub{}","plainCitation":"89","noteIndex":0},"citationItems":[{"id":153,"uris":["http://zotero.org/users/11055778/items/CND8SJV8"],"itemData":{"id":153,"type":"article-journal","abstract":"Tick-borne diseases are emerging globally, necessitating increased research and coordination of tick surveillance practices. The most widely used technique for active collection of host-seeking, human-biting tick vectors is ‘tick dragging’, by which a cloth is dragged across the top of the vegetation or forest floor and regularly checked for the presence of ticks. Use of variable dragging protocols limits the ability of researchers to combine data sets for comparative analyses or determine patterns and trends across different spatial and temporal scales. Standardization of tick drag collection and reporting methodology will greatly benefit the field of tick-pathogen studies. Based on the recommendations of the Center for Disease Control and Prevention and other ecological considerations, we propose that tick dragging should be conducted to sample at least 750 m2 along linear transects when habitat allows in a manner that reduces bias in the sampled area, and report density of each tick species and life stage separately. A protocol for constructing a standard drag cloth, establishing linear transects, and drag sampling is presented, along with a downloadable datasheet that can be modified to suit the needs of different projects. Efforts to align tick surveillance according to these standard best practices will help generate robust data on tick population biology.","container-title":"Journal of Insect Science","DOI":"10.1093/jisesa/ieaa073","ISSN":"1536-2442","issue":"6","language":"en","page":"11","source":"DOI.org (Crossref)","title":"A Beginner’s Guide to Collecting Questing Hard Ticks (Acari: Ixodidae): A Standardized Tick Dragging Protocol","title-short":"A Beginner’s Guide to Collecting Questing Hard Ticks (Acari","volume":"20","author":[{"family":"Salomon","given":"Jordan"},{"family":"Hamer","given":"Sarah A"},{"family":"Swei","given":"Andrea"}],"editor":[{"family":"Machtinger","given":"Erika"}],"issued":{"date-parts":[["2020",11,1]]}}}],"schema":"https://github.com/citation-style-language/schema/raw/master/csl-citation.json"} </w:instrText>
      </w:r>
      <w:r w:rsidRPr="0030347C">
        <w:rPr>
          <w:rFonts w:ascii="Calibri" w:hAnsi="Calibri" w:cs="Calibri"/>
          <w:highlight w:val="yellow"/>
        </w:rPr>
        <w:fldChar w:fldCharType="separate"/>
      </w:r>
      <w:r w:rsidRPr="0030347C">
        <w:rPr>
          <w:rFonts w:ascii="Calibri" w:hAnsi="Calibri" w:cs="Calibri"/>
          <w:highlight w:val="yellow"/>
          <w:vertAlign w:val="superscript"/>
        </w:rPr>
        <w:t>89</w:t>
      </w:r>
      <w:r w:rsidRPr="0030347C">
        <w:rPr>
          <w:rFonts w:ascii="Calibri" w:hAnsi="Calibri" w:cs="Calibri"/>
          <w:highlight w:val="yellow"/>
        </w:rPr>
        <w:fldChar w:fldCharType="end"/>
      </w:r>
      <w:r w:rsidRPr="0030347C">
        <w:rPr>
          <w:rFonts w:ascii="Calibri" w:hAnsi="Calibri" w:cs="Calibri"/>
          <w:highlight w:val="yellow"/>
        </w:rPr>
        <w:t>.</w:t>
      </w:r>
    </w:p>
    <w:p w14:paraId="00A1891E" w14:textId="27D98856" w:rsidR="00983AAA" w:rsidRPr="0030347C" w:rsidRDefault="00983AAA" w:rsidP="008915FC">
      <w:pPr>
        <w:pStyle w:val="NormalWeb"/>
        <w:spacing w:before="0" w:beforeAutospacing="0" w:after="0" w:afterAutospacing="0"/>
        <w:rPr>
          <w:rFonts w:ascii="Calibri" w:hAnsi="Calibri" w:cs="Calibri"/>
          <w:highlight w:val="yellow"/>
        </w:rPr>
      </w:pPr>
    </w:p>
    <w:p w14:paraId="63A05CD4" w14:textId="570C91DE" w:rsidR="00775307" w:rsidRPr="0030347C" w:rsidRDefault="00983AAA" w:rsidP="00350C50">
      <w:pPr>
        <w:pStyle w:val="NormalWeb"/>
        <w:numPr>
          <w:ilvl w:val="3"/>
          <w:numId w:val="34"/>
        </w:numPr>
        <w:spacing w:before="0" w:beforeAutospacing="0" w:after="0" w:afterAutospacing="0"/>
        <w:jc w:val="both"/>
        <w:rPr>
          <w:rFonts w:ascii="Calibri" w:hAnsi="Calibri" w:cs="Calibri"/>
          <w:highlight w:val="yellow"/>
        </w:rPr>
      </w:pPr>
      <w:r w:rsidRPr="0030347C">
        <w:rPr>
          <w:rFonts w:ascii="Calibri" w:hAnsi="Calibri" w:cs="Calibri"/>
          <w:highlight w:val="yellow"/>
        </w:rPr>
        <w:t>Prior to arriving at the field site, tuck pants into socks</w:t>
      </w:r>
      <w:r w:rsidRPr="0030347C">
        <w:rPr>
          <w:rFonts w:ascii="Calibri" w:hAnsi="Calibri" w:cs="Calibri"/>
          <w:highlight w:val="yellow"/>
        </w:rPr>
        <w:fldChar w:fldCharType="begin"/>
      </w:r>
      <w:r w:rsidRPr="0030347C">
        <w:rPr>
          <w:rFonts w:ascii="Calibri" w:hAnsi="Calibri" w:cs="Calibri"/>
          <w:highlight w:val="yellow"/>
        </w:rPr>
        <w:instrText xml:space="preserve"> ADDIN ZOTERO_ITEM CSL_CITATION {"citationID":"QcCXCSS2","properties":{"formattedCitation":"\\super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Pr="0030347C">
        <w:rPr>
          <w:rFonts w:ascii="Calibri" w:hAnsi="Calibri" w:cs="Calibri"/>
          <w:highlight w:val="yellow"/>
        </w:rPr>
        <w:fldChar w:fldCharType="separate"/>
      </w:r>
      <w:r w:rsidRPr="0030347C">
        <w:rPr>
          <w:rFonts w:ascii="Calibri" w:hAnsi="Calibri" w:cs="Calibri"/>
          <w:highlight w:val="yellow"/>
          <w:vertAlign w:val="superscript"/>
        </w:rPr>
        <w:t>59</w:t>
      </w:r>
      <w:r w:rsidRPr="0030347C">
        <w:rPr>
          <w:rFonts w:ascii="Calibri" w:hAnsi="Calibri" w:cs="Calibri"/>
          <w:highlight w:val="yellow"/>
        </w:rPr>
        <w:fldChar w:fldCharType="end"/>
      </w:r>
      <w:r w:rsidRPr="0030347C">
        <w:rPr>
          <w:rFonts w:ascii="Calibri" w:hAnsi="Calibri" w:cs="Calibri"/>
          <w:highlight w:val="yellow"/>
        </w:rPr>
        <w:t>.</w:t>
      </w:r>
    </w:p>
    <w:p w14:paraId="677EBE4A" w14:textId="102F8D21" w:rsidR="00775307" w:rsidRPr="0030347C" w:rsidRDefault="00775307" w:rsidP="00350C50">
      <w:pPr>
        <w:pStyle w:val="NormalWeb"/>
        <w:spacing w:before="0" w:beforeAutospacing="0" w:after="0" w:afterAutospacing="0"/>
        <w:ind w:left="1080"/>
        <w:jc w:val="both"/>
        <w:rPr>
          <w:rFonts w:ascii="Calibri" w:hAnsi="Calibri" w:cs="Calibri"/>
          <w:highlight w:val="yellow"/>
        </w:rPr>
      </w:pPr>
    </w:p>
    <w:p w14:paraId="64E9F59D" w14:textId="1F6F69AA" w:rsidR="00775307" w:rsidRPr="0030347C" w:rsidRDefault="00775307" w:rsidP="00350C50">
      <w:pPr>
        <w:pStyle w:val="NormalWeb"/>
        <w:numPr>
          <w:ilvl w:val="3"/>
          <w:numId w:val="34"/>
        </w:numPr>
        <w:spacing w:before="0" w:beforeAutospacing="0" w:after="0" w:afterAutospacing="0"/>
        <w:jc w:val="both"/>
        <w:rPr>
          <w:rFonts w:ascii="Calibri" w:hAnsi="Calibri" w:cs="Calibri"/>
          <w:highlight w:val="yellow"/>
        </w:rPr>
      </w:pPr>
      <w:r w:rsidRPr="0030347C">
        <w:rPr>
          <w:rFonts w:ascii="Calibri" w:hAnsi="Calibri" w:cs="Calibri"/>
          <w:highlight w:val="yellow"/>
        </w:rPr>
        <w:t>Throughout the tick collection protocol, check clothing and skin for ticks and remove any attached ticks immediately using forceps</w:t>
      </w:r>
      <w:r w:rsidR="00B34123" w:rsidRPr="0030347C">
        <w:rPr>
          <w:rFonts w:ascii="Calibri" w:hAnsi="Calibri" w:cs="Calibri"/>
          <w:highlight w:val="yellow"/>
        </w:rPr>
        <w:fldChar w:fldCharType="begin"/>
      </w:r>
      <w:r w:rsidR="00B34123" w:rsidRPr="0030347C">
        <w:rPr>
          <w:rFonts w:ascii="Calibri" w:hAnsi="Calibri" w:cs="Calibri"/>
          <w:highlight w:val="yellow"/>
        </w:rPr>
        <w:instrText xml:space="preserve"> ADDIN ZOTERO_ITEM CSL_CITATION {"citationID":"KJr21X0O","properties":{"formattedCitation":"\\super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00B34123" w:rsidRPr="0030347C">
        <w:rPr>
          <w:rFonts w:ascii="Calibri" w:hAnsi="Calibri" w:cs="Calibri"/>
          <w:highlight w:val="yellow"/>
        </w:rPr>
        <w:fldChar w:fldCharType="separate"/>
      </w:r>
      <w:r w:rsidR="00B34123" w:rsidRPr="0030347C">
        <w:rPr>
          <w:rFonts w:ascii="Calibri" w:hAnsi="Calibri" w:cs="Calibri"/>
          <w:highlight w:val="yellow"/>
          <w:vertAlign w:val="superscript"/>
        </w:rPr>
        <w:t>59</w:t>
      </w:r>
      <w:r w:rsidR="00B34123" w:rsidRPr="0030347C">
        <w:rPr>
          <w:rFonts w:ascii="Calibri" w:hAnsi="Calibri" w:cs="Calibri"/>
          <w:highlight w:val="yellow"/>
        </w:rPr>
        <w:fldChar w:fldCharType="end"/>
      </w:r>
      <w:r w:rsidRPr="0030347C">
        <w:rPr>
          <w:rFonts w:ascii="Calibri" w:hAnsi="Calibri" w:cs="Calibri"/>
          <w:highlight w:val="yellow"/>
        </w:rPr>
        <w:t>.</w:t>
      </w:r>
    </w:p>
    <w:p w14:paraId="58DF6C49" w14:textId="19618662" w:rsidR="00983AAA" w:rsidRPr="0030347C" w:rsidRDefault="00983AAA" w:rsidP="00350C50">
      <w:pPr>
        <w:pStyle w:val="NormalWeb"/>
        <w:spacing w:before="0" w:beforeAutospacing="0" w:after="0" w:afterAutospacing="0"/>
        <w:jc w:val="both"/>
        <w:rPr>
          <w:rFonts w:ascii="Calibri" w:hAnsi="Calibri" w:cs="Calibri"/>
          <w:highlight w:val="yellow"/>
        </w:rPr>
      </w:pPr>
    </w:p>
    <w:p w14:paraId="637A955B" w14:textId="56D38244" w:rsidR="00640882" w:rsidRPr="0030347C" w:rsidRDefault="00BD3F8A" w:rsidP="00350C50">
      <w:pPr>
        <w:pStyle w:val="NormalWeb"/>
        <w:numPr>
          <w:ilvl w:val="1"/>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Complete the following steps to conduct each tick drag</w:t>
      </w:r>
      <w:r w:rsidR="00640882" w:rsidRPr="0030347C">
        <w:rPr>
          <w:rFonts w:ascii="Calibri" w:hAnsi="Calibri" w:cs="Calibri"/>
          <w:color w:val="000000"/>
          <w:highlight w:val="yellow"/>
        </w:rPr>
        <w:t>: </w:t>
      </w:r>
    </w:p>
    <w:p w14:paraId="17ABA83D" w14:textId="77777777" w:rsidR="00983AAA" w:rsidRPr="0030347C" w:rsidRDefault="00983AAA" w:rsidP="00350C50">
      <w:pPr>
        <w:pStyle w:val="NormalWeb"/>
        <w:spacing w:before="0" w:beforeAutospacing="0" w:after="0" w:afterAutospacing="0"/>
        <w:ind w:left="360"/>
        <w:jc w:val="both"/>
        <w:textAlignment w:val="baseline"/>
        <w:rPr>
          <w:rFonts w:ascii="Calibri" w:hAnsi="Calibri" w:cs="Calibri"/>
          <w:color w:val="000000"/>
          <w:highlight w:val="yellow"/>
        </w:rPr>
      </w:pPr>
    </w:p>
    <w:p w14:paraId="226D4EBD" w14:textId="4F3543DA" w:rsidR="00285FAD" w:rsidRPr="0030347C" w:rsidRDefault="00285FAD"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Allow for 30 min–1 h per 100 m transect, though </w:t>
      </w:r>
      <w:r w:rsidR="00001BC9" w:rsidRPr="0030347C">
        <w:rPr>
          <w:rFonts w:ascii="Calibri" w:hAnsi="Calibri" w:cs="Calibri"/>
          <w:color w:val="000000"/>
          <w:highlight w:val="yellow"/>
        </w:rPr>
        <w:t xml:space="preserve">the </w:t>
      </w:r>
      <w:r w:rsidRPr="0030347C">
        <w:rPr>
          <w:rFonts w:ascii="Calibri" w:hAnsi="Calibri" w:cs="Calibri"/>
          <w:color w:val="000000"/>
          <w:highlight w:val="yellow"/>
        </w:rPr>
        <w:t>exact time required will depend on tick density</w:t>
      </w:r>
      <w:r w:rsidR="00B34123" w:rsidRPr="0030347C">
        <w:rPr>
          <w:rFonts w:ascii="Calibri" w:hAnsi="Calibri" w:cs="Calibri"/>
          <w:color w:val="000000"/>
          <w:highlight w:val="yellow"/>
        </w:rPr>
        <w:fldChar w:fldCharType="begin"/>
      </w:r>
      <w:r w:rsidR="00B34123" w:rsidRPr="0030347C">
        <w:rPr>
          <w:rFonts w:ascii="Calibri" w:hAnsi="Calibri" w:cs="Calibri"/>
          <w:color w:val="000000"/>
          <w:highlight w:val="yellow"/>
        </w:rPr>
        <w:instrText xml:space="preserve"> ADDIN ZOTERO_ITEM CSL_CITATION {"citationID":"g3K1pmVY","properties":{"formattedCitation":"\\super 89\\nosupersub{}","plainCitation":"89","noteIndex":0},"citationItems":[{"id":153,"uris":["http://zotero.org/users/11055778/items/CND8SJV8"],"itemData":{"id":153,"type":"article-journal","abstract":"Tick-borne diseases are emerging globally, necessitating increased research and coordination of tick surveillance practices. The most widely used technique for active collection of host-seeking, human-biting tick vectors is ‘tick dragging’, by which a cloth is dragged across the top of the vegetation or forest floor and regularly checked for the presence of ticks. Use of variable dragging protocols limits the ability of researchers to combine data sets for comparative analyses or determine patterns and trends across different spatial and temporal scales. Standardization of tick drag collection and reporting methodology will greatly benefit the field of tick-pathogen studies. Based on the recommendations of the Center for Disease Control and Prevention and other ecological considerations, we propose that tick dragging should be conducted to sample at least 750 m2 along linear transects when habitat allows in a manner that reduces bias in the sampled area, and report density of each tick species and life stage separately. A protocol for constructing a standard drag cloth, establishing linear transects, and drag sampling is presented, along with a downloadable datasheet that can be modified to suit the needs of different projects. Efforts to align tick surveillance according to these standard best practices will help generate robust data on tick population biology.","container-title":"Journal of Insect Science","DOI":"10.1093/jisesa/ieaa073","ISSN":"1536-2442","issue":"6","language":"en","page":"11","source":"DOI.org (Crossref)","title":"A Beginner’s Guide to Collecting Questing Hard Ticks (Acari: Ixodidae): A Standardized Tick Dragging Protocol","title-short":"A Beginner’s Guide to Collecting Questing Hard Ticks (Acari","volume":"20","author":[{"family":"Salomon","given":"Jordan"},{"family":"Hamer","given":"Sarah A"},{"family":"Swei","given":"Andrea"}],"editor":[{"family":"Machtinger","given":"Erika"}],"issued":{"date-parts":[["2020",11,1]]}}}],"schema":"https://github.com/citation-style-language/schema/raw/master/csl-citation.json"} </w:instrText>
      </w:r>
      <w:r w:rsidR="00B34123" w:rsidRPr="0030347C">
        <w:rPr>
          <w:rFonts w:ascii="Calibri" w:hAnsi="Calibri" w:cs="Calibri"/>
          <w:color w:val="000000"/>
          <w:highlight w:val="yellow"/>
        </w:rPr>
        <w:fldChar w:fldCharType="separate"/>
      </w:r>
      <w:r w:rsidR="00B34123" w:rsidRPr="0030347C">
        <w:rPr>
          <w:rFonts w:ascii="Calibri" w:hAnsi="Calibri" w:cs="Calibri"/>
          <w:color w:val="000000"/>
          <w:highlight w:val="yellow"/>
          <w:vertAlign w:val="superscript"/>
        </w:rPr>
        <w:t>89</w:t>
      </w:r>
      <w:r w:rsidR="00B34123" w:rsidRPr="0030347C">
        <w:rPr>
          <w:rFonts w:ascii="Calibri" w:hAnsi="Calibri" w:cs="Calibri"/>
          <w:color w:val="000000"/>
          <w:highlight w:val="yellow"/>
        </w:rPr>
        <w:fldChar w:fldCharType="end"/>
      </w:r>
      <w:r w:rsidRPr="0030347C">
        <w:rPr>
          <w:rFonts w:ascii="Calibri" w:hAnsi="Calibri" w:cs="Calibri"/>
          <w:color w:val="000000"/>
          <w:highlight w:val="yellow"/>
        </w:rPr>
        <w:t>.</w:t>
      </w:r>
    </w:p>
    <w:p w14:paraId="04DA06A8" w14:textId="77777777" w:rsidR="002827DA" w:rsidRPr="0030347C" w:rsidRDefault="002827DA" w:rsidP="00350C50">
      <w:pPr>
        <w:pStyle w:val="NormalWeb"/>
        <w:spacing w:before="0" w:beforeAutospacing="0" w:after="0" w:afterAutospacing="0"/>
        <w:jc w:val="both"/>
        <w:textAlignment w:val="baseline"/>
        <w:rPr>
          <w:rFonts w:ascii="Calibri" w:hAnsi="Calibri" w:cs="Calibri"/>
          <w:color w:val="000000"/>
          <w:highlight w:val="yellow"/>
        </w:rPr>
      </w:pPr>
    </w:p>
    <w:p w14:paraId="526262B1" w14:textId="5A650630" w:rsidR="001B00EA" w:rsidRPr="0030347C" w:rsidRDefault="00382244" w:rsidP="00350C50">
      <w:pPr>
        <w:pStyle w:val="NormalWeb"/>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NOTE: </w:t>
      </w:r>
      <w:r w:rsidR="001B00EA" w:rsidRPr="0030347C">
        <w:rPr>
          <w:rFonts w:ascii="Calibri" w:hAnsi="Calibri" w:cs="Calibri"/>
          <w:color w:val="000000"/>
          <w:highlight w:val="yellow"/>
        </w:rPr>
        <w:t>Avoid sampling ticks when vegetation is wet</w:t>
      </w:r>
      <w:r w:rsidR="002827DA" w:rsidRPr="0030347C">
        <w:rPr>
          <w:rFonts w:ascii="Calibri" w:hAnsi="Calibri" w:cs="Calibri"/>
          <w:color w:val="000000"/>
          <w:highlight w:val="yellow"/>
        </w:rPr>
        <w:t>,</w:t>
      </w:r>
      <w:r w:rsidR="001B00EA" w:rsidRPr="0030347C">
        <w:rPr>
          <w:rFonts w:ascii="Calibri" w:hAnsi="Calibri" w:cs="Calibri"/>
          <w:color w:val="000000"/>
          <w:highlight w:val="yellow"/>
        </w:rPr>
        <w:t xml:space="preserve"> as this will dampen the drag cloth and impede tick attachment</w:t>
      </w:r>
      <w:r w:rsidR="00B34123" w:rsidRPr="0030347C">
        <w:rPr>
          <w:rFonts w:ascii="Calibri" w:hAnsi="Calibri" w:cs="Calibri"/>
          <w:color w:val="000000"/>
          <w:highlight w:val="yellow"/>
        </w:rPr>
        <w:fldChar w:fldCharType="begin"/>
      </w:r>
      <w:r w:rsidR="00B34123" w:rsidRPr="0030347C">
        <w:rPr>
          <w:rFonts w:ascii="Calibri" w:hAnsi="Calibri" w:cs="Calibri"/>
          <w:color w:val="000000"/>
          <w:highlight w:val="yellow"/>
        </w:rPr>
        <w:instrText xml:space="preserve"> ADDIN ZOTERO_ITEM CSL_CITATION {"citationID":"6IsCeXin","properties":{"formattedCitation":"\\super 89\\nosupersub{}","plainCitation":"89","noteIndex":0},"citationItems":[{"id":153,"uris":["http://zotero.org/users/11055778/items/CND8SJV8"],"itemData":{"id":153,"type":"article-journal","abstract":"Tick-borne diseases are emerging globally, necessitating increased research and coordination of tick surveillance practices. The most widely used technique for active collection of host-seeking, human-biting tick vectors is ‘tick dragging’, by which a cloth is dragged across the top of the vegetation or forest floor and regularly checked for the presence of ticks. Use of variable dragging protocols limits the ability of researchers to combine data sets for comparative analyses or determine patterns and trends across different spatial and temporal scales. Standardization of tick drag collection and reporting methodology will greatly benefit the field of tick-pathogen studies. Based on the recommendations of the Center for Disease Control and Prevention and other ecological considerations, we propose that tick dragging should be conducted to sample at least 750 m2 along linear transects when habitat allows in a manner that reduces bias in the sampled area, and report density of each tick species and life stage separately. A protocol for constructing a standard drag cloth, establishing linear transects, and drag sampling is presented, along with a downloadable datasheet that can be modified to suit the needs of different projects. Efforts to align tick surveillance according to these standard best practices will help generate robust data on tick population biology.","container-title":"Journal of Insect Science","DOI":"10.1093/jisesa/ieaa073","ISSN":"1536-2442","issue":"6","language":"en","page":"11","source":"DOI.org (Crossref)","title":"A Beginner’s Guide to Collecting Questing Hard Ticks (Acari: Ixodidae): A Standardized Tick Dragging Protocol","title-short":"A Beginner’s Guide to Collecting Questing Hard Ticks (Acari","volume":"20","author":[{"family":"Salomon","given":"Jordan"},{"family":"Hamer","given":"Sarah A"},{"family":"Swei","given":"Andrea"}],"editor":[{"family":"Machtinger","given":"Erika"}],"issued":{"date-parts":[["2020",11,1]]}}}],"schema":"https://github.com/citation-style-language/schema/raw/master/csl-citation.json"} </w:instrText>
      </w:r>
      <w:r w:rsidR="00B34123" w:rsidRPr="0030347C">
        <w:rPr>
          <w:rFonts w:ascii="Calibri" w:hAnsi="Calibri" w:cs="Calibri"/>
          <w:color w:val="000000"/>
          <w:highlight w:val="yellow"/>
        </w:rPr>
        <w:fldChar w:fldCharType="separate"/>
      </w:r>
      <w:r w:rsidR="00B34123" w:rsidRPr="0030347C">
        <w:rPr>
          <w:rFonts w:ascii="Calibri" w:hAnsi="Calibri" w:cs="Calibri"/>
          <w:color w:val="000000"/>
          <w:highlight w:val="yellow"/>
          <w:vertAlign w:val="superscript"/>
        </w:rPr>
        <w:t>89</w:t>
      </w:r>
      <w:r w:rsidR="00B34123" w:rsidRPr="0030347C">
        <w:rPr>
          <w:rFonts w:ascii="Calibri" w:hAnsi="Calibri" w:cs="Calibri"/>
          <w:color w:val="000000"/>
          <w:highlight w:val="yellow"/>
        </w:rPr>
        <w:fldChar w:fldCharType="end"/>
      </w:r>
      <w:r w:rsidR="002827DA" w:rsidRPr="0030347C">
        <w:rPr>
          <w:rFonts w:ascii="Calibri" w:hAnsi="Calibri" w:cs="Calibri"/>
          <w:color w:val="000000"/>
          <w:highlight w:val="yellow"/>
        </w:rPr>
        <w:t>.</w:t>
      </w:r>
    </w:p>
    <w:p w14:paraId="55DCF89F" w14:textId="77777777" w:rsidR="00382244" w:rsidRPr="0030347C" w:rsidRDefault="00382244" w:rsidP="00350C50">
      <w:pPr>
        <w:pStyle w:val="NormalWeb"/>
        <w:spacing w:before="0" w:beforeAutospacing="0" w:after="0" w:afterAutospacing="0"/>
        <w:jc w:val="both"/>
        <w:textAlignment w:val="baseline"/>
        <w:rPr>
          <w:rFonts w:ascii="Calibri" w:hAnsi="Calibri" w:cs="Calibri"/>
          <w:color w:val="000000"/>
          <w:highlight w:val="yellow"/>
        </w:rPr>
      </w:pPr>
    </w:p>
    <w:p w14:paraId="553D5FCA" w14:textId="4978D42B" w:rsidR="00640882" w:rsidRPr="0030347C" w:rsidRDefault="00382244"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Record the following</w:t>
      </w:r>
      <w:r w:rsidR="00BD3F8A" w:rsidRPr="0030347C">
        <w:rPr>
          <w:rFonts w:ascii="Calibri" w:hAnsi="Calibri" w:cs="Calibri"/>
          <w:color w:val="000000"/>
          <w:highlight w:val="yellow"/>
        </w:rPr>
        <w:t xml:space="preserve"> on the datasheet</w:t>
      </w:r>
      <w:r w:rsidRPr="0030347C">
        <w:rPr>
          <w:rFonts w:ascii="Calibri" w:hAnsi="Calibri" w:cs="Calibri"/>
          <w:color w:val="000000"/>
          <w:highlight w:val="yellow"/>
        </w:rPr>
        <w:t>:</w:t>
      </w:r>
      <w:r w:rsidR="00640882" w:rsidRPr="0030347C">
        <w:rPr>
          <w:rFonts w:ascii="Calibri" w:hAnsi="Calibri" w:cs="Calibri"/>
          <w:color w:val="000000"/>
          <w:highlight w:val="yellow"/>
        </w:rPr>
        <w:t xml:space="preserve"> 1) the time of day, 2) weather conditions (temperature, wind, and relative humidity) using a </w:t>
      </w:r>
      <w:r w:rsidR="00BD3F8A" w:rsidRPr="0030347C">
        <w:rPr>
          <w:rFonts w:ascii="Calibri" w:hAnsi="Calibri" w:cs="Calibri"/>
          <w:color w:val="000000"/>
          <w:highlight w:val="yellow"/>
        </w:rPr>
        <w:t>weather</w:t>
      </w:r>
      <w:r w:rsidR="00640882" w:rsidRPr="0030347C">
        <w:rPr>
          <w:rFonts w:ascii="Calibri" w:hAnsi="Calibri" w:cs="Calibri"/>
          <w:color w:val="000000"/>
          <w:highlight w:val="yellow"/>
        </w:rPr>
        <w:t xml:space="preserve"> meter</w:t>
      </w:r>
      <w:r w:rsidRPr="0030347C">
        <w:rPr>
          <w:rFonts w:ascii="Calibri" w:hAnsi="Calibri" w:cs="Calibri"/>
          <w:color w:val="000000"/>
          <w:highlight w:val="yellow"/>
        </w:rPr>
        <w:t>,</w:t>
      </w:r>
      <w:r w:rsidR="00640882" w:rsidRPr="0030347C">
        <w:rPr>
          <w:rFonts w:ascii="Calibri" w:hAnsi="Calibri" w:cs="Calibri"/>
          <w:color w:val="000000"/>
          <w:highlight w:val="yellow"/>
        </w:rPr>
        <w:t xml:space="preserve"> and 3) lat</w:t>
      </w:r>
      <w:r w:rsidR="000809AE" w:rsidRPr="0030347C">
        <w:rPr>
          <w:rFonts w:ascii="Calibri" w:hAnsi="Calibri" w:cs="Calibri"/>
          <w:color w:val="000000"/>
          <w:highlight w:val="yellow"/>
        </w:rPr>
        <w:t>itude</w:t>
      </w:r>
      <w:r w:rsidR="00640882" w:rsidRPr="0030347C">
        <w:rPr>
          <w:rFonts w:ascii="Calibri" w:hAnsi="Calibri" w:cs="Calibri"/>
          <w:color w:val="000000"/>
          <w:highlight w:val="yellow"/>
        </w:rPr>
        <w:t>/long</w:t>
      </w:r>
      <w:r w:rsidR="000809AE" w:rsidRPr="0030347C">
        <w:rPr>
          <w:rFonts w:ascii="Calibri" w:hAnsi="Calibri" w:cs="Calibri"/>
          <w:color w:val="000000"/>
          <w:highlight w:val="yellow"/>
        </w:rPr>
        <w:t>itude</w:t>
      </w:r>
      <w:r w:rsidR="00640882" w:rsidRPr="0030347C">
        <w:rPr>
          <w:rFonts w:ascii="Calibri" w:hAnsi="Calibri" w:cs="Calibri"/>
          <w:color w:val="000000"/>
          <w:highlight w:val="yellow"/>
        </w:rPr>
        <w:t xml:space="preserve"> coordinates at the start of the transect using a phone or other GPS device</w:t>
      </w:r>
      <w:r w:rsidR="00285FAD" w:rsidRPr="0030347C">
        <w:rPr>
          <w:rFonts w:ascii="Calibri" w:hAnsi="Calibri" w:cs="Calibri"/>
          <w:color w:val="000000"/>
          <w:highlight w:val="yellow"/>
        </w:rPr>
        <w:t xml:space="preserve"> with </w:t>
      </w:r>
      <w:r w:rsidRPr="0030347C">
        <w:rPr>
          <w:rFonts w:ascii="Calibri" w:hAnsi="Calibri" w:cs="Calibri"/>
          <w:color w:val="000000"/>
          <w:highlight w:val="yellow"/>
        </w:rPr>
        <w:t xml:space="preserve">a </w:t>
      </w:r>
      <w:r w:rsidR="00285FAD" w:rsidRPr="0030347C">
        <w:rPr>
          <w:rFonts w:ascii="Calibri" w:hAnsi="Calibri" w:cs="Calibri"/>
          <w:color w:val="000000"/>
          <w:highlight w:val="yellow"/>
        </w:rPr>
        <w:t>minimum 10 m accuracy</w:t>
      </w:r>
      <w:r w:rsidR="00640882" w:rsidRPr="0030347C">
        <w:rPr>
          <w:rFonts w:ascii="Calibri" w:hAnsi="Calibri" w:cs="Calibri"/>
          <w:color w:val="000000"/>
          <w:highlight w:val="yellow"/>
        </w:rPr>
        <w:t>.</w:t>
      </w:r>
    </w:p>
    <w:p w14:paraId="39899863" w14:textId="77777777" w:rsidR="00382244" w:rsidRPr="0030347C" w:rsidRDefault="00382244"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29A8086A" w14:textId="674930CF" w:rsidR="00640882" w:rsidRPr="0030347C" w:rsidRDefault="00032B12"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Spread the 1 m × 1 m white corduroy or flannel drag cloth across the ground, ensuring that the cloth is fully unfolded and that as much of its surface area as possible contacts the forest floor or lawn</w:t>
      </w:r>
      <w:r w:rsidR="000D64FF" w:rsidRPr="0030347C">
        <w:rPr>
          <w:rFonts w:ascii="Calibri" w:hAnsi="Calibri" w:cs="Calibri"/>
          <w:color w:val="000000"/>
          <w:highlight w:val="yellow"/>
        </w:rPr>
        <w:fldChar w:fldCharType="begin"/>
      </w:r>
      <w:r w:rsidR="000D64FF" w:rsidRPr="0030347C">
        <w:rPr>
          <w:rFonts w:ascii="Calibri" w:hAnsi="Calibri" w:cs="Calibri"/>
          <w:color w:val="000000"/>
          <w:highlight w:val="yellow"/>
        </w:rPr>
        <w:instrText xml:space="preserve"> ADDIN ZOTERO_ITEM CSL_CITATION {"citationID":"mQ4pB7t8","properties":{"formattedCitation":"\\super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000D64FF" w:rsidRPr="0030347C">
        <w:rPr>
          <w:rFonts w:ascii="Calibri" w:hAnsi="Calibri" w:cs="Calibri"/>
          <w:color w:val="000000"/>
          <w:highlight w:val="yellow"/>
        </w:rPr>
        <w:fldChar w:fldCharType="separate"/>
      </w:r>
      <w:r w:rsidR="000D64FF" w:rsidRPr="0030347C">
        <w:rPr>
          <w:rFonts w:ascii="Calibri" w:hAnsi="Calibri" w:cs="Calibri"/>
          <w:color w:val="000000"/>
          <w:highlight w:val="yellow"/>
          <w:vertAlign w:val="superscript"/>
        </w:rPr>
        <w:t>59</w:t>
      </w:r>
      <w:r w:rsidR="000D64FF" w:rsidRPr="0030347C">
        <w:rPr>
          <w:rFonts w:ascii="Calibri" w:hAnsi="Calibri" w:cs="Calibri"/>
          <w:color w:val="000000"/>
          <w:highlight w:val="yellow"/>
        </w:rPr>
        <w:fldChar w:fldCharType="end"/>
      </w:r>
      <w:r w:rsidR="00640882" w:rsidRPr="0030347C">
        <w:rPr>
          <w:rFonts w:ascii="Calibri" w:hAnsi="Calibri" w:cs="Calibri"/>
          <w:color w:val="000000"/>
          <w:highlight w:val="yellow"/>
        </w:rPr>
        <w:t>.</w:t>
      </w:r>
    </w:p>
    <w:p w14:paraId="3C694F9C" w14:textId="77777777" w:rsidR="00382244" w:rsidRPr="0030347C" w:rsidRDefault="00382244"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1BB0C4C4" w14:textId="6ECB1B1F" w:rsidR="00640882" w:rsidRPr="0030347C" w:rsidRDefault="00032B12"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Slowly walk 10 m while dragging the cloth behind, then stop and inspect the cloth for ticks.</w:t>
      </w:r>
      <w:r w:rsidR="000D64FF" w:rsidRPr="0030347C">
        <w:rPr>
          <w:rFonts w:ascii="Calibri" w:hAnsi="Calibri" w:cs="Calibri"/>
          <w:color w:val="000000"/>
          <w:highlight w:val="yellow"/>
        </w:rPr>
        <w:fldChar w:fldCharType="begin"/>
      </w:r>
      <w:r w:rsidR="000D64FF" w:rsidRPr="0030347C">
        <w:rPr>
          <w:rFonts w:ascii="Calibri" w:hAnsi="Calibri" w:cs="Calibri"/>
          <w:color w:val="000000"/>
          <w:highlight w:val="yellow"/>
        </w:rPr>
        <w:instrText xml:space="preserve"> ADDIN ZOTERO_ITEM CSL_CITATION {"citationID":"Etv19dPj","properties":{"formattedCitation":"\\super 89\\nosupersub{}","plainCitation":"89","noteIndex":0},"citationItems":[{"id":153,"uris":["http://zotero.org/users/11055778/items/CND8SJV8"],"itemData":{"id":153,"type":"article-journal","abstract":"Tick-borne diseases are emerging globally, necessitating increased research and coordination of tick surveillance practices. The most widely used technique for active collection of host-seeking, human-biting tick vectors is ‘tick dragging’, by which a cloth is dragged across the top of the vegetation or forest floor and regularly checked for the presence of ticks. Use of variable dragging protocols limits the ability of researchers to combine data sets for comparative analyses or determine patterns and trends across different spatial and temporal scales. Standardization of tick drag collection and reporting methodology will greatly benefit the field of tick-pathogen studies. Based on the recommendations of the Center for Disease Control and Prevention and other ecological considerations, we propose that tick dragging should be conducted to sample at least 750 m2 along linear transects when habitat allows in a manner that reduces bias in the sampled area, and report density of each tick species and life stage separately. A protocol for constructing a standard drag cloth, establishing linear transects, and drag sampling is presented, along with a downloadable datasheet that can be modified to suit the needs of different projects. Efforts to align tick surveillance according to these standard best practices will help generate robust data on tick population biology.","container-title":"Journal of Insect Science","DOI":"10.1093/jisesa/ieaa073","ISSN":"1536-2442","issue":"6","language":"en","page":"11","source":"DOI.org (Crossref)","title":"A Beginner’s Guide to Collecting Questing Hard Ticks (Acari: Ixodidae): A Standardized Tick Dragging Protocol","title-short":"A Beginner’s Guide to Collecting Questing Hard Ticks (Acari","volume":"20","author":[{"family":"Salomon","given":"Jordan"},{"family":"Hamer","given":"Sarah A"},{"family":"Swei","given":"Andrea"}],"editor":[{"family":"Machtinger","given":"Erika"}],"issued":{"date-parts":[["2020",11,1]]}}}],"schema":"https://github.com/citation-style-language/schema/raw/master/csl-citation.json"} </w:instrText>
      </w:r>
      <w:r w:rsidR="000D64FF" w:rsidRPr="0030347C">
        <w:rPr>
          <w:rFonts w:ascii="Calibri" w:hAnsi="Calibri" w:cs="Calibri"/>
          <w:color w:val="000000"/>
          <w:highlight w:val="yellow"/>
        </w:rPr>
        <w:fldChar w:fldCharType="separate"/>
      </w:r>
      <w:r w:rsidR="000D64FF" w:rsidRPr="0030347C">
        <w:rPr>
          <w:rFonts w:ascii="Calibri" w:hAnsi="Calibri" w:cs="Calibri"/>
          <w:color w:val="000000"/>
          <w:highlight w:val="yellow"/>
          <w:vertAlign w:val="superscript"/>
        </w:rPr>
        <w:t>89</w:t>
      </w:r>
      <w:r w:rsidR="000D64FF" w:rsidRPr="0030347C">
        <w:rPr>
          <w:rFonts w:ascii="Calibri" w:hAnsi="Calibri" w:cs="Calibri"/>
          <w:color w:val="000000"/>
          <w:highlight w:val="yellow"/>
        </w:rPr>
        <w:fldChar w:fldCharType="end"/>
      </w:r>
    </w:p>
    <w:p w14:paraId="6AF152FC" w14:textId="77777777" w:rsidR="00382244" w:rsidRPr="0030347C" w:rsidRDefault="00382244"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26DF0E7A" w14:textId="20C3B524" w:rsidR="00640882" w:rsidRPr="0030347C" w:rsidRDefault="00640882"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Carefully examine the cloth for ticks</w:t>
      </w:r>
      <w:r w:rsidR="00382244" w:rsidRPr="0030347C">
        <w:rPr>
          <w:rFonts w:ascii="Calibri" w:hAnsi="Calibri" w:cs="Calibri"/>
          <w:color w:val="000000"/>
          <w:highlight w:val="yellow"/>
        </w:rPr>
        <w:t>. P</w:t>
      </w:r>
      <w:r w:rsidRPr="0030347C">
        <w:rPr>
          <w:rFonts w:ascii="Calibri" w:hAnsi="Calibri" w:cs="Calibri"/>
          <w:color w:val="000000"/>
          <w:highlight w:val="yellow"/>
        </w:rPr>
        <w:t xml:space="preserve">osition the cloth in </w:t>
      </w:r>
      <w:r w:rsidR="00382244" w:rsidRPr="0030347C">
        <w:rPr>
          <w:rFonts w:ascii="Calibri" w:hAnsi="Calibri" w:cs="Calibri"/>
          <w:color w:val="000000"/>
          <w:highlight w:val="yellow"/>
        </w:rPr>
        <w:t xml:space="preserve">adequate </w:t>
      </w:r>
      <w:r w:rsidRPr="0030347C">
        <w:rPr>
          <w:rFonts w:ascii="Calibri" w:hAnsi="Calibri" w:cs="Calibri"/>
          <w:color w:val="000000"/>
          <w:highlight w:val="yellow"/>
        </w:rPr>
        <w:t xml:space="preserve">light, </w:t>
      </w:r>
      <w:r w:rsidR="00382244" w:rsidRPr="0030347C">
        <w:rPr>
          <w:rFonts w:ascii="Calibri" w:hAnsi="Calibri" w:cs="Calibri"/>
          <w:color w:val="000000"/>
          <w:highlight w:val="yellow"/>
        </w:rPr>
        <w:t>systematically scan the cloth</w:t>
      </w:r>
      <w:r w:rsidR="00032B12" w:rsidRPr="0030347C">
        <w:rPr>
          <w:rFonts w:ascii="Calibri" w:hAnsi="Calibri" w:cs="Calibri"/>
          <w:color w:val="000000"/>
          <w:highlight w:val="yellow"/>
        </w:rPr>
        <w:t xml:space="preserve"> from </w:t>
      </w:r>
      <w:r w:rsidRPr="0030347C">
        <w:rPr>
          <w:rFonts w:ascii="Calibri" w:hAnsi="Calibri" w:cs="Calibri"/>
          <w:color w:val="000000"/>
          <w:highlight w:val="yellow"/>
        </w:rPr>
        <w:t>left to right</w:t>
      </w:r>
      <w:r w:rsidR="00382244" w:rsidRPr="0030347C">
        <w:rPr>
          <w:rFonts w:ascii="Calibri" w:hAnsi="Calibri" w:cs="Calibri"/>
          <w:color w:val="000000"/>
          <w:highlight w:val="yellow"/>
        </w:rPr>
        <w:t xml:space="preserve"> and</w:t>
      </w:r>
      <w:r w:rsidRPr="0030347C">
        <w:rPr>
          <w:rFonts w:ascii="Calibri" w:hAnsi="Calibri" w:cs="Calibri"/>
          <w:color w:val="000000"/>
          <w:highlight w:val="yellow"/>
        </w:rPr>
        <w:t xml:space="preserve"> top to bottom, and </w:t>
      </w:r>
      <w:r w:rsidR="00382244" w:rsidRPr="0030347C">
        <w:rPr>
          <w:rFonts w:ascii="Calibri" w:hAnsi="Calibri" w:cs="Calibri"/>
          <w:color w:val="000000"/>
          <w:highlight w:val="yellow"/>
        </w:rPr>
        <w:t xml:space="preserve">observe </w:t>
      </w:r>
      <w:r w:rsidRPr="0030347C">
        <w:rPr>
          <w:rFonts w:ascii="Calibri" w:hAnsi="Calibri" w:cs="Calibri"/>
          <w:color w:val="000000"/>
          <w:highlight w:val="yellow"/>
        </w:rPr>
        <w:t>for movement.</w:t>
      </w:r>
    </w:p>
    <w:p w14:paraId="0CE8AB66" w14:textId="77777777" w:rsidR="00382244" w:rsidRPr="0030347C" w:rsidRDefault="00382244" w:rsidP="00350C50">
      <w:pPr>
        <w:pStyle w:val="NormalWeb"/>
        <w:spacing w:before="0" w:beforeAutospacing="0" w:after="0" w:afterAutospacing="0"/>
        <w:jc w:val="both"/>
        <w:textAlignment w:val="baseline"/>
        <w:rPr>
          <w:rFonts w:ascii="Calibri" w:hAnsi="Calibri" w:cs="Calibri"/>
          <w:color w:val="000000"/>
          <w:highlight w:val="yellow"/>
        </w:rPr>
      </w:pPr>
    </w:p>
    <w:p w14:paraId="55042C04" w14:textId="77777777" w:rsidR="00382244" w:rsidRPr="0030347C" w:rsidRDefault="00382244" w:rsidP="00350C50">
      <w:pPr>
        <w:pStyle w:val="NormalWeb"/>
        <w:spacing w:before="0" w:beforeAutospacing="0" w:after="0" w:afterAutospacing="0"/>
        <w:jc w:val="both"/>
        <w:rPr>
          <w:rFonts w:ascii="Calibri" w:hAnsi="Calibri" w:cs="Calibri"/>
          <w:color w:val="000000"/>
          <w:highlight w:val="yellow"/>
        </w:rPr>
      </w:pPr>
      <w:r w:rsidRPr="0030347C">
        <w:rPr>
          <w:rFonts w:ascii="Calibri" w:hAnsi="Calibri" w:cs="Calibri"/>
          <w:color w:val="000000"/>
          <w:highlight w:val="yellow"/>
        </w:rPr>
        <w:t>NOTE: Drags should be conducted in 100 m transects and drag cloths checked at 10 m intervals to prevent ticks from crawling or falling off the cloth</w:t>
      </w:r>
      <w:r w:rsidRPr="0030347C">
        <w:rPr>
          <w:rFonts w:ascii="Calibri" w:hAnsi="Calibri" w:cs="Calibri"/>
          <w:color w:val="000000"/>
          <w:highlight w:val="yellow"/>
        </w:rPr>
        <w:fldChar w:fldCharType="begin"/>
      </w:r>
      <w:r w:rsidRPr="0030347C">
        <w:rPr>
          <w:rFonts w:ascii="Calibri" w:hAnsi="Calibri" w:cs="Calibri"/>
          <w:color w:val="000000"/>
          <w:highlight w:val="yellow"/>
        </w:rPr>
        <w:instrText xml:space="preserve"> ADDIN ZOTERO_ITEM CSL_CITATION {"citationID":"FJ5SkgBH","properties":{"formattedCitation":"\\super 59\\nosupersub{}","plainCitation":"59","noteIndex":0},"citationItems":[{"id":5202,"uris":["http://zotero.org/users/11055778/items/TMKSK85W"],"itemData":{"id":5202,"type":"document","title":"Guide to the Surveillance of Metastriate  Ticks (Acari: Ixodidae) and their Pathogens   in the United States","URL":"https://www.cdc.gov/ticks/pdfs/Tick_surveillance-P.pdf","author":[{"family":"Centers for Disease Control and Prevention","given":""}],"issued":{"date-parts":[["2020"]]}}}],"schema":"https://github.com/citation-style-language/schema/raw/master/csl-citation.json"} </w:instrText>
      </w:r>
      <w:r w:rsidRPr="0030347C">
        <w:rPr>
          <w:rFonts w:ascii="Calibri" w:hAnsi="Calibri" w:cs="Calibri"/>
          <w:color w:val="000000"/>
          <w:highlight w:val="yellow"/>
        </w:rPr>
        <w:fldChar w:fldCharType="separate"/>
      </w:r>
      <w:r w:rsidRPr="0030347C">
        <w:rPr>
          <w:rFonts w:ascii="Calibri" w:hAnsi="Calibri" w:cs="Calibri"/>
          <w:color w:val="000000"/>
          <w:highlight w:val="yellow"/>
          <w:vertAlign w:val="superscript"/>
        </w:rPr>
        <w:t>59</w:t>
      </w:r>
      <w:r w:rsidRPr="0030347C">
        <w:rPr>
          <w:rFonts w:ascii="Calibri" w:hAnsi="Calibri" w:cs="Calibri"/>
          <w:color w:val="000000"/>
          <w:highlight w:val="yellow"/>
        </w:rPr>
        <w:fldChar w:fldCharType="end"/>
      </w:r>
      <w:r w:rsidRPr="0030347C">
        <w:rPr>
          <w:rFonts w:ascii="Calibri" w:hAnsi="Calibri" w:cs="Calibri"/>
          <w:color w:val="000000"/>
          <w:highlight w:val="yellow"/>
        </w:rPr>
        <w:t>.</w:t>
      </w:r>
    </w:p>
    <w:p w14:paraId="41414A2F" w14:textId="77777777" w:rsidR="00382244" w:rsidRPr="0030347C" w:rsidRDefault="00382244" w:rsidP="00350C50">
      <w:pPr>
        <w:pStyle w:val="NormalWeb"/>
        <w:spacing w:before="0" w:beforeAutospacing="0" w:after="0" w:afterAutospacing="0"/>
        <w:jc w:val="both"/>
        <w:textAlignment w:val="baseline"/>
        <w:rPr>
          <w:rFonts w:ascii="Calibri" w:hAnsi="Calibri" w:cs="Calibri"/>
          <w:color w:val="000000"/>
          <w:highlight w:val="yellow"/>
        </w:rPr>
      </w:pPr>
    </w:p>
    <w:p w14:paraId="42CF250F" w14:textId="0F08E0D4" w:rsidR="00640882" w:rsidRPr="0030347C" w:rsidRDefault="00640882"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Collect all ticks present with forceps and place </w:t>
      </w:r>
      <w:r w:rsidR="00382244" w:rsidRPr="0030347C">
        <w:rPr>
          <w:rFonts w:ascii="Calibri" w:hAnsi="Calibri" w:cs="Calibri"/>
          <w:color w:val="000000"/>
          <w:highlight w:val="yellow"/>
        </w:rPr>
        <w:t xml:space="preserve">them </w:t>
      </w:r>
      <w:r w:rsidRPr="0030347C">
        <w:rPr>
          <w:rFonts w:ascii="Calibri" w:hAnsi="Calibri" w:cs="Calibri"/>
          <w:color w:val="000000"/>
          <w:highlight w:val="yellow"/>
        </w:rPr>
        <w:t xml:space="preserve">in </w:t>
      </w:r>
      <w:r w:rsidR="00032B12" w:rsidRPr="0030347C">
        <w:rPr>
          <w:rFonts w:ascii="Calibri" w:hAnsi="Calibri" w:cs="Calibri"/>
          <w:color w:val="000000"/>
          <w:highlight w:val="yellow"/>
        </w:rPr>
        <w:t xml:space="preserve">the </w:t>
      </w:r>
      <w:r w:rsidRPr="0030347C">
        <w:rPr>
          <w:rFonts w:ascii="Calibri" w:hAnsi="Calibri" w:cs="Calibri"/>
          <w:color w:val="000000"/>
          <w:highlight w:val="yellow"/>
        </w:rPr>
        <w:t>1.5 m</w:t>
      </w:r>
      <w:r w:rsidR="00382244" w:rsidRPr="0030347C">
        <w:rPr>
          <w:rFonts w:ascii="Calibri" w:hAnsi="Calibri" w:cs="Calibri"/>
          <w:color w:val="000000"/>
          <w:highlight w:val="yellow"/>
        </w:rPr>
        <w:t>L</w:t>
      </w:r>
      <w:r w:rsidRPr="0030347C">
        <w:rPr>
          <w:rFonts w:ascii="Calibri" w:hAnsi="Calibri" w:cs="Calibri"/>
          <w:color w:val="000000"/>
          <w:highlight w:val="yellow"/>
        </w:rPr>
        <w:t xml:space="preserve"> preservation vials </w:t>
      </w:r>
      <w:r w:rsidR="00032B12" w:rsidRPr="0030347C">
        <w:rPr>
          <w:rFonts w:ascii="Calibri" w:hAnsi="Calibri" w:cs="Calibri"/>
          <w:color w:val="000000"/>
          <w:highlight w:val="yellow"/>
        </w:rPr>
        <w:t>containing</w:t>
      </w:r>
      <w:r w:rsidRPr="0030347C">
        <w:rPr>
          <w:rFonts w:ascii="Calibri" w:hAnsi="Calibri" w:cs="Calibri"/>
          <w:color w:val="000000"/>
          <w:highlight w:val="yellow"/>
        </w:rPr>
        <w:t xml:space="preserve"> 85% EtOH or RNA/DNA Shield. Use a different vial for each 100 m transect, labeled with a unique transect number.</w:t>
      </w:r>
    </w:p>
    <w:p w14:paraId="69A579C2" w14:textId="77777777" w:rsidR="00382244" w:rsidRPr="0030347C" w:rsidRDefault="00382244"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0FDB4B98" w14:textId="1119D68D" w:rsidR="000D64FF" w:rsidRPr="0030347C" w:rsidRDefault="000D64FF" w:rsidP="00350C50">
      <w:pPr>
        <w:pStyle w:val="NormalWeb"/>
        <w:numPr>
          <w:ilvl w:val="3"/>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If abundant </w:t>
      </w:r>
      <w:r w:rsidR="00382244" w:rsidRPr="0030347C">
        <w:rPr>
          <w:rFonts w:ascii="Calibri" w:hAnsi="Calibri" w:cs="Calibri"/>
          <w:color w:val="000000"/>
          <w:highlight w:val="yellow"/>
        </w:rPr>
        <w:t xml:space="preserve">larvae </w:t>
      </w:r>
      <w:r w:rsidRPr="0030347C">
        <w:rPr>
          <w:rFonts w:ascii="Calibri" w:hAnsi="Calibri" w:cs="Calibri"/>
          <w:color w:val="000000"/>
          <w:highlight w:val="yellow"/>
        </w:rPr>
        <w:t xml:space="preserve">are present on the cloth, collect </w:t>
      </w:r>
      <w:r w:rsidR="00382244" w:rsidRPr="0030347C">
        <w:rPr>
          <w:rFonts w:ascii="Calibri" w:hAnsi="Calibri" w:cs="Calibri"/>
          <w:color w:val="000000"/>
          <w:highlight w:val="yellow"/>
        </w:rPr>
        <w:t xml:space="preserve">them </w:t>
      </w:r>
      <w:r w:rsidRPr="0030347C">
        <w:rPr>
          <w:rFonts w:ascii="Calibri" w:hAnsi="Calibri" w:cs="Calibri"/>
          <w:color w:val="000000"/>
          <w:highlight w:val="yellow"/>
        </w:rPr>
        <w:t>using clear packing tape</w:t>
      </w:r>
      <w:r w:rsidRPr="0030347C">
        <w:rPr>
          <w:rFonts w:ascii="Calibri" w:hAnsi="Calibri" w:cs="Calibri"/>
          <w:color w:val="000000"/>
          <w:highlight w:val="yellow"/>
        </w:rPr>
        <w:fldChar w:fldCharType="begin"/>
      </w:r>
      <w:r w:rsidRPr="0030347C">
        <w:rPr>
          <w:rFonts w:ascii="Calibri" w:hAnsi="Calibri" w:cs="Calibri"/>
          <w:color w:val="000000"/>
          <w:highlight w:val="yellow"/>
        </w:rPr>
        <w:instrText xml:space="preserve"> ADDIN ZOTERO_ITEM CSL_CITATION {"citationID":"NrfQM3yu","properties":{"formattedCitation":"\\super 89\\nosupersub{}","plainCitation":"89","noteIndex":0},"citationItems":[{"id":153,"uris":["http://zotero.org/users/11055778/items/CND8SJV8"],"itemData":{"id":153,"type":"article-journal","abstract":"Tick-borne diseases are emerging globally, necessitating increased research and coordination of tick surveillance practices. The most widely used technique for active collection of host-seeking, human-biting tick vectors is ‘tick dragging’, by which a cloth is dragged across the top of the vegetation or forest floor and regularly checked for the presence of ticks. Use of variable dragging protocols limits the ability of researchers to combine data sets for comparative analyses or determine patterns and trends across different spatial and temporal scales. Standardization of tick drag collection and reporting methodology will greatly benefit the field of tick-pathogen studies. Based on the recommendations of the Center for Disease Control and Prevention and other ecological considerations, we propose that tick dragging should be conducted to sample at least 750 m2 along linear transects when habitat allows in a manner that reduces bias in the sampled area, and report density of each tick species and life stage separately. A protocol for constructing a standard drag cloth, establishing linear transects, and drag sampling is presented, along with a downloadable datasheet that can be modified to suit the needs of different projects. Efforts to align tick surveillance according to these standard best practices will help generate robust data on tick population biology.","container-title":"Journal of Insect Science","DOI":"10.1093/jisesa/ieaa073","ISSN":"1536-2442","issue":"6","language":"en","page":"11","source":"DOI.org (Crossref)","title":"A Beginner’s Guide to Collecting Questing Hard Ticks (Acari: Ixodidae): A Standardized Tick Dragging Protocol","title-short":"A Beginner’s Guide to Collecting Questing Hard Ticks (Acari","volume":"20","author":[{"family":"Salomon","given":"Jordan"},{"family":"Hamer","given":"Sarah A"},{"family":"Swei","given":"Andrea"}],"editor":[{"family":"Machtinger","given":"Erika"}],"issued":{"date-parts":[["2020",11,1]]}}}],"schema":"https://github.com/citation-style-language/schema/raw/master/csl-citation.json"} </w:instrText>
      </w:r>
      <w:r w:rsidRPr="0030347C">
        <w:rPr>
          <w:rFonts w:ascii="Calibri" w:hAnsi="Calibri" w:cs="Calibri"/>
          <w:color w:val="000000"/>
          <w:highlight w:val="yellow"/>
        </w:rPr>
        <w:fldChar w:fldCharType="separate"/>
      </w:r>
      <w:r w:rsidRPr="0030347C">
        <w:rPr>
          <w:rFonts w:ascii="Calibri" w:hAnsi="Calibri" w:cs="Calibri"/>
          <w:color w:val="000000"/>
          <w:highlight w:val="yellow"/>
          <w:vertAlign w:val="superscript"/>
        </w:rPr>
        <w:t>89</w:t>
      </w:r>
      <w:r w:rsidRPr="0030347C">
        <w:rPr>
          <w:rFonts w:ascii="Calibri" w:hAnsi="Calibri" w:cs="Calibri"/>
          <w:color w:val="000000"/>
          <w:highlight w:val="yellow"/>
        </w:rPr>
        <w:fldChar w:fldCharType="end"/>
      </w:r>
      <w:r w:rsidRPr="0030347C">
        <w:rPr>
          <w:rFonts w:ascii="Calibri" w:hAnsi="Calibri" w:cs="Calibri"/>
          <w:color w:val="000000"/>
          <w:highlight w:val="yellow"/>
        </w:rPr>
        <w:t>.</w:t>
      </w:r>
    </w:p>
    <w:p w14:paraId="3121FF8F" w14:textId="77777777" w:rsidR="00382244" w:rsidRPr="0030347C" w:rsidRDefault="00382244"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603F31F3" w14:textId="0DBE8EEA" w:rsidR="00382244" w:rsidRPr="0030347C" w:rsidRDefault="00382244"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Record the number of ticks collected </w:t>
      </w:r>
      <w:r w:rsidR="00F82227" w:rsidRPr="0030347C">
        <w:rPr>
          <w:rFonts w:ascii="Calibri" w:hAnsi="Calibri" w:cs="Calibri"/>
          <w:color w:val="000000"/>
          <w:highlight w:val="yellow"/>
        </w:rPr>
        <w:t xml:space="preserve">every </w:t>
      </w:r>
      <w:r w:rsidRPr="0030347C">
        <w:rPr>
          <w:rFonts w:ascii="Calibri" w:hAnsi="Calibri" w:cs="Calibri"/>
          <w:color w:val="000000"/>
          <w:highlight w:val="yellow"/>
        </w:rPr>
        <w:t xml:space="preserve">10 m </w:t>
      </w:r>
      <w:r w:rsidR="00F82227" w:rsidRPr="0030347C">
        <w:rPr>
          <w:rFonts w:ascii="Calibri" w:hAnsi="Calibri" w:cs="Calibri"/>
          <w:color w:val="000000"/>
          <w:highlight w:val="yellow"/>
        </w:rPr>
        <w:t xml:space="preserve">interval </w:t>
      </w:r>
      <w:r w:rsidRPr="0030347C">
        <w:rPr>
          <w:rFonts w:ascii="Calibri" w:hAnsi="Calibri" w:cs="Calibri"/>
          <w:color w:val="000000"/>
          <w:highlight w:val="yellow"/>
        </w:rPr>
        <w:t>along the 100 m transect on the datasheet, identifying species and life stage when possible.</w:t>
      </w:r>
    </w:p>
    <w:p w14:paraId="6248E0DE" w14:textId="77777777" w:rsidR="00F82227" w:rsidRPr="0030347C" w:rsidRDefault="00F82227" w:rsidP="008915FC">
      <w:pPr>
        <w:pStyle w:val="NormalWeb"/>
        <w:spacing w:before="0" w:beforeAutospacing="0" w:after="0" w:afterAutospacing="0"/>
        <w:ind w:left="720"/>
        <w:jc w:val="both"/>
        <w:textAlignment w:val="baseline"/>
        <w:rPr>
          <w:rFonts w:ascii="Calibri" w:hAnsi="Calibri" w:cs="Calibri"/>
          <w:color w:val="000000"/>
          <w:highlight w:val="yellow"/>
        </w:rPr>
      </w:pPr>
    </w:p>
    <w:p w14:paraId="76CCE6BD" w14:textId="47D682C1" w:rsidR="00640882" w:rsidRPr="0030347C" w:rsidRDefault="00640882"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Record </w:t>
      </w:r>
      <w:r w:rsidR="00382244" w:rsidRPr="0030347C">
        <w:rPr>
          <w:rFonts w:ascii="Calibri" w:hAnsi="Calibri" w:cs="Calibri"/>
          <w:color w:val="000000"/>
          <w:highlight w:val="yellow"/>
        </w:rPr>
        <w:t xml:space="preserve">the </w:t>
      </w:r>
      <w:r w:rsidRPr="0030347C">
        <w:rPr>
          <w:rFonts w:ascii="Calibri" w:hAnsi="Calibri" w:cs="Calibri"/>
          <w:color w:val="000000"/>
          <w:highlight w:val="yellow"/>
        </w:rPr>
        <w:t>major vegetation type (e.g.</w:t>
      </w:r>
      <w:r w:rsidR="00382244" w:rsidRPr="0030347C">
        <w:rPr>
          <w:rFonts w:ascii="Calibri" w:hAnsi="Calibri" w:cs="Calibri"/>
          <w:color w:val="000000"/>
          <w:highlight w:val="yellow"/>
        </w:rPr>
        <w:t>,</w:t>
      </w:r>
      <w:r w:rsidRPr="0030347C">
        <w:rPr>
          <w:rFonts w:ascii="Calibri" w:hAnsi="Calibri" w:cs="Calibri"/>
          <w:color w:val="000000"/>
          <w:highlight w:val="yellow"/>
        </w:rPr>
        <w:t xml:space="preserve"> predominantly leaf litter, unmaintained herbaceous, or maintained grass) per 10 m segment</w:t>
      </w:r>
      <w:r w:rsidR="00B34123" w:rsidRPr="0030347C">
        <w:rPr>
          <w:rFonts w:ascii="Calibri" w:hAnsi="Calibri" w:cs="Calibri"/>
          <w:color w:val="000000"/>
          <w:highlight w:val="yellow"/>
        </w:rPr>
        <w:t xml:space="preserve"> (See </w:t>
      </w:r>
      <w:r w:rsidR="00382244" w:rsidRPr="0030347C">
        <w:rPr>
          <w:rFonts w:ascii="Calibri" w:hAnsi="Calibri" w:cs="Calibri"/>
          <w:b/>
          <w:bCs/>
          <w:color w:val="000000"/>
          <w:highlight w:val="yellow"/>
        </w:rPr>
        <w:t>Supplementary File 2</w:t>
      </w:r>
      <w:r w:rsidR="00B34123" w:rsidRPr="0030347C">
        <w:rPr>
          <w:rFonts w:ascii="Calibri" w:hAnsi="Calibri" w:cs="Calibri"/>
          <w:color w:val="000000"/>
          <w:highlight w:val="yellow"/>
        </w:rPr>
        <w:t>)</w:t>
      </w:r>
      <w:r w:rsidRPr="0030347C">
        <w:rPr>
          <w:rFonts w:ascii="Calibri" w:hAnsi="Calibri" w:cs="Calibri"/>
          <w:color w:val="000000"/>
          <w:highlight w:val="yellow"/>
        </w:rPr>
        <w:t>.</w:t>
      </w:r>
    </w:p>
    <w:p w14:paraId="22E84829" w14:textId="77777777" w:rsidR="00BF1661" w:rsidRPr="0030347C" w:rsidRDefault="00BF1661" w:rsidP="00350C50">
      <w:pPr>
        <w:pStyle w:val="NormalWeb"/>
        <w:spacing w:before="0" w:beforeAutospacing="0" w:after="0" w:afterAutospacing="0"/>
        <w:ind w:left="720"/>
        <w:jc w:val="both"/>
        <w:textAlignment w:val="baseline"/>
        <w:rPr>
          <w:rFonts w:ascii="Calibri" w:hAnsi="Calibri" w:cs="Calibri"/>
          <w:color w:val="000000"/>
          <w:highlight w:val="yellow"/>
        </w:rPr>
      </w:pPr>
    </w:p>
    <w:p w14:paraId="2DF0A2BC" w14:textId="0B62F6BD" w:rsidR="00640882" w:rsidRPr="0030347C" w:rsidRDefault="00640882" w:rsidP="00350C50">
      <w:pPr>
        <w:pStyle w:val="NormalWeb"/>
        <w:numPr>
          <w:ilvl w:val="2"/>
          <w:numId w:val="34"/>
        </w:numPr>
        <w:spacing w:before="0" w:beforeAutospacing="0" w:after="0" w:afterAutospacing="0"/>
        <w:jc w:val="both"/>
        <w:textAlignment w:val="baseline"/>
        <w:rPr>
          <w:rFonts w:ascii="Calibri" w:hAnsi="Calibri" w:cs="Calibri"/>
          <w:color w:val="000000"/>
          <w:highlight w:val="yellow"/>
        </w:rPr>
      </w:pPr>
      <w:r w:rsidRPr="0030347C">
        <w:rPr>
          <w:rFonts w:ascii="Calibri" w:hAnsi="Calibri" w:cs="Calibri"/>
          <w:color w:val="000000"/>
          <w:highlight w:val="yellow"/>
        </w:rPr>
        <w:t xml:space="preserve">At the end of every 100 m transect, </w:t>
      </w:r>
      <w:r w:rsidR="00BF1661" w:rsidRPr="0030347C">
        <w:rPr>
          <w:rFonts w:ascii="Calibri" w:hAnsi="Calibri" w:cs="Calibri"/>
          <w:color w:val="000000"/>
          <w:highlight w:val="yellow"/>
        </w:rPr>
        <w:t>double-check</w:t>
      </w:r>
      <w:r w:rsidRPr="0030347C">
        <w:rPr>
          <w:rFonts w:ascii="Calibri" w:hAnsi="Calibri" w:cs="Calibri"/>
          <w:color w:val="000000"/>
          <w:highlight w:val="yellow"/>
        </w:rPr>
        <w:t xml:space="preserve"> each side of the cloth for ticks and record the end time and GPS coordinates before continuing to the next transect.</w:t>
      </w:r>
    </w:p>
    <w:p w14:paraId="4A6CA66F" w14:textId="77777777" w:rsidR="00BD3F8A" w:rsidRPr="0028234E" w:rsidRDefault="00BD3F8A" w:rsidP="00350C50">
      <w:pPr>
        <w:pStyle w:val="NormalWeb"/>
        <w:spacing w:before="0" w:beforeAutospacing="0" w:after="0" w:afterAutospacing="0"/>
        <w:jc w:val="both"/>
        <w:textAlignment w:val="baseline"/>
        <w:rPr>
          <w:rFonts w:ascii="Calibri" w:hAnsi="Calibri" w:cs="Calibri"/>
          <w:i/>
          <w:iCs/>
          <w:color w:val="000000"/>
        </w:rPr>
      </w:pPr>
    </w:p>
    <w:p w14:paraId="5AE7CB00" w14:textId="77777777" w:rsidR="001D41FA" w:rsidRPr="001D41FA" w:rsidRDefault="001D41FA" w:rsidP="00350C50">
      <w:pPr>
        <w:pStyle w:val="ListParagraph"/>
        <w:numPr>
          <w:ilvl w:val="0"/>
          <w:numId w:val="36"/>
        </w:numPr>
        <w:spacing w:after="0" w:line="240" w:lineRule="auto"/>
        <w:contextualSpacing w:val="0"/>
        <w:jc w:val="both"/>
        <w:textAlignment w:val="baseline"/>
        <w:rPr>
          <w:rFonts w:ascii="Calibri" w:eastAsia="Times New Roman" w:hAnsi="Calibri" w:cs="Calibri"/>
          <w:b/>
          <w:bCs/>
          <w:vanish/>
          <w:color w:val="000000"/>
          <w:sz w:val="24"/>
          <w:szCs w:val="24"/>
        </w:rPr>
      </w:pPr>
    </w:p>
    <w:p w14:paraId="4C5E681D" w14:textId="77777777" w:rsidR="001D41FA" w:rsidRPr="001D41FA" w:rsidRDefault="001D41FA" w:rsidP="00350C50">
      <w:pPr>
        <w:pStyle w:val="ListParagraph"/>
        <w:numPr>
          <w:ilvl w:val="0"/>
          <w:numId w:val="36"/>
        </w:numPr>
        <w:spacing w:after="0" w:line="240" w:lineRule="auto"/>
        <w:contextualSpacing w:val="0"/>
        <w:jc w:val="both"/>
        <w:textAlignment w:val="baseline"/>
        <w:rPr>
          <w:rFonts w:ascii="Calibri" w:eastAsia="Times New Roman" w:hAnsi="Calibri" w:cs="Calibri"/>
          <w:b/>
          <w:bCs/>
          <w:vanish/>
          <w:color w:val="000000"/>
          <w:sz w:val="24"/>
          <w:szCs w:val="24"/>
        </w:rPr>
      </w:pPr>
    </w:p>
    <w:p w14:paraId="4020D5DD" w14:textId="77777777" w:rsidR="001D41FA" w:rsidRPr="001D41FA" w:rsidRDefault="001D41FA" w:rsidP="00350C50">
      <w:pPr>
        <w:pStyle w:val="ListParagraph"/>
        <w:numPr>
          <w:ilvl w:val="0"/>
          <w:numId w:val="36"/>
        </w:numPr>
        <w:spacing w:after="0" w:line="240" w:lineRule="auto"/>
        <w:contextualSpacing w:val="0"/>
        <w:jc w:val="both"/>
        <w:textAlignment w:val="baseline"/>
        <w:rPr>
          <w:rFonts w:ascii="Calibri" w:eastAsia="Times New Roman" w:hAnsi="Calibri" w:cs="Calibri"/>
          <w:b/>
          <w:bCs/>
          <w:vanish/>
          <w:color w:val="000000"/>
          <w:sz w:val="24"/>
          <w:szCs w:val="24"/>
        </w:rPr>
      </w:pPr>
    </w:p>
    <w:p w14:paraId="505D89A2" w14:textId="77777777" w:rsidR="001D41FA" w:rsidRPr="001D41FA" w:rsidRDefault="001D41FA" w:rsidP="00350C50">
      <w:pPr>
        <w:pStyle w:val="ListParagraph"/>
        <w:numPr>
          <w:ilvl w:val="0"/>
          <w:numId w:val="36"/>
        </w:numPr>
        <w:spacing w:after="0" w:line="240" w:lineRule="auto"/>
        <w:contextualSpacing w:val="0"/>
        <w:jc w:val="both"/>
        <w:textAlignment w:val="baseline"/>
        <w:rPr>
          <w:rFonts w:ascii="Calibri" w:eastAsia="Times New Roman" w:hAnsi="Calibri" w:cs="Calibri"/>
          <w:b/>
          <w:bCs/>
          <w:vanish/>
          <w:color w:val="000000"/>
          <w:sz w:val="24"/>
          <w:szCs w:val="24"/>
        </w:rPr>
      </w:pPr>
    </w:p>
    <w:p w14:paraId="57C5F6CF" w14:textId="77777777" w:rsidR="001D41FA" w:rsidRPr="001D41FA" w:rsidRDefault="001D41FA" w:rsidP="00350C50">
      <w:pPr>
        <w:pStyle w:val="ListParagraph"/>
        <w:numPr>
          <w:ilvl w:val="0"/>
          <w:numId w:val="36"/>
        </w:numPr>
        <w:spacing w:after="0" w:line="240" w:lineRule="auto"/>
        <w:contextualSpacing w:val="0"/>
        <w:jc w:val="both"/>
        <w:textAlignment w:val="baseline"/>
        <w:rPr>
          <w:rFonts w:ascii="Calibri" w:eastAsia="Times New Roman" w:hAnsi="Calibri" w:cs="Calibri"/>
          <w:b/>
          <w:bCs/>
          <w:vanish/>
          <w:color w:val="000000"/>
          <w:sz w:val="24"/>
          <w:szCs w:val="24"/>
        </w:rPr>
      </w:pPr>
    </w:p>
    <w:p w14:paraId="1AEA7A5D" w14:textId="77777777" w:rsidR="001D41FA" w:rsidRPr="001D41FA" w:rsidRDefault="001D41FA" w:rsidP="00350C50">
      <w:pPr>
        <w:pStyle w:val="ListParagraph"/>
        <w:numPr>
          <w:ilvl w:val="0"/>
          <w:numId w:val="36"/>
        </w:numPr>
        <w:spacing w:after="0" w:line="240" w:lineRule="auto"/>
        <w:contextualSpacing w:val="0"/>
        <w:jc w:val="both"/>
        <w:textAlignment w:val="baseline"/>
        <w:rPr>
          <w:rFonts w:ascii="Calibri" w:eastAsia="Times New Roman" w:hAnsi="Calibri" w:cs="Calibri"/>
          <w:b/>
          <w:bCs/>
          <w:vanish/>
          <w:color w:val="000000"/>
          <w:sz w:val="24"/>
          <w:szCs w:val="24"/>
        </w:rPr>
      </w:pPr>
    </w:p>
    <w:p w14:paraId="7FB728C0" w14:textId="6A60B641" w:rsidR="00640882" w:rsidRDefault="00640882" w:rsidP="00350C50">
      <w:pPr>
        <w:pStyle w:val="NormalWeb"/>
        <w:numPr>
          <w:ilvl w:val="0"/>
          <w:numId w:val="36"/>
        </w:numPr>
        <w:spacing w:before="0" w:beforeAutospacing="0" w:after="0" w:afterAutospacing="0"/>
        <w:jc w:val="both"/>
        <w:textAlignment w:val="baseline"/>
        <w:rPr>
          <w:rFonts w:ascii="Calibri" w:hAnsi="Calibri" w:cs="Calibri"/>
          <w:b/>
          <w:bCs/>
          <w:color w:val="000000"/>
        </w:rPr>
      </w:pPr>
      <w:r w:rsidRPr="00350C50">
        <w:rPr>
          <w:rFonts w:ascii="Calibri" w:hAnsi="Calibri" w:cs="Calibri"/>
          <w:b/>
          <w:bCs/>
          <w:color w:val="000000"/>
        </w:rPr>
        <w:t>Tick identification</w:t>
      </w:r>
    </w:p>
    <w:p w14:paraId="3C5DB6C5" w14:textId="77777777" w:rsidR="001D41FA" w:rsidRPr="00350C50" w:rsidRDefault="001D41FA" w:rsidP="00350C50">
      <w:pPr>
        <w:pStyle w:val="NormalWeb"/>
        <w:spacing w:before="0" w:beforeAutospacing="0" w:after="0" w:afterAutospacing="0"/>
        <w:ind w:left="360"/>
        <w:jc w:val="both"/>
        <w:textAlignment w:val="baseline"/>
        <w:rPr>
          <w:rFonts w:ascii="Calibri" w:hAnsi="Calibri" w:cs="Calibri"/>
          <w:b/>
          <w:bCs/>
          <w:color w:val="000000"/>
        </w:rPr>
      </w:pPr>
    </w:p>
    <w:p w14:paraId="484906BE" w14:textId="0B7870A7" w:rsidR="00BD3F8A" w:rsidRDefault="00640882" w:rsidP="00350C50">
      <w:pPr>
        <w:pStyle w:val="NormalWeb"/>
        <w:numPr>
          <w:ilvl w:val="1"/>
          <w:numId w:val="36"/>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Use a dissecting microscope to identify </w:t>
      </w:r>
      <w:r w:rsidR="001D41FA">
        <w:rPr>
          <w:rFonts w:ascii="Calibri" w:hAnsi="Calibri" w:cs="Calibri"/>
          <w:color w:val="000000"/>
        </w:rPr>
        <w:t xml:space="preserve">the </w:t>
      </w:r>
      <w:r w:rsidRPr="0028234E">
        <w:rPr>
          <w:rFonts w:ascii="Calibri" w:hAnsi="Calibri" w:cs="Calibri"/>
          <w:color w:val="000000"/>
        </w:rPr>
        <w:t>species and life stage</w:t>
      </w:r>
      <w:r w:rsidR="001D41FA">
        <w:rPr>
          <w:rFonts w:ascii="Calibri" w:hAnsi="Calibri" w:cs="Calibri"/>
          <w:color w:val="000000"/>
        </w:rPr>
        <w:t xml:space="preserve"> of </w:t>
      </w:r>
      <w:r w:rsidR="001D41FA" w:rsidRPr="0028234E">
        <w:rPr>
          <w:rFonts w:ascii="Calibri" w:hAnsi="Calibri" w:cs="Calibri"/>
          <w:color w:val="000000"/>
        </w:rPr>
        <w:t>all collected ticks</w:t>
      </w:r>
      <w:r w:rsidR="001D41FA">
        <w:rPr>
          <w:rFonts w:ascii="Calibri" w:hAnsi="Calibri" w:cs="Calibri"/>
          <w:color w:val="000000"/>
        </w:rPr>
        <w:t>,</w:t>
      </w:r>
      <w:r w:rsidRPr="0028234E">
        <w:rPr>
          <w:rFonts w:ascii="Calibri" w:hAnsi="Calibri" w:cs="Calibri"/>
          <w:color w:val="000000"/>
        </w:rPr>
        <w:t xml:space="preserve"> following taxonomical key</w:t>
      </w:r>
      <w:r w:rsidR="00BD3F8A" w:rsidRPr="0028234E">
        <w:rPr>
          <w:rFonts w:ascii="Calibri" w:hAnsi="Calibri" w:cs="Calibri"/>
          <w:color w:val="000000"/>
        </w:rPr>
        <w:t>s for common ticks in the study</w:t>
      </w:r>
      <w:r w:rsidR="00B34123" w:rsidRPr="0028234E">
        <w:rPr>
          <w:rFonts w:ascii="Calibri" w:hAnsi="Calibri" w:cs="Calibri"/>
          <w:color w:val="000000"/>
        </w:rPr>
        <w:fldChar w:fldCharType="begin"/>
      </w:r>
      <w:r w:rsidR="00B34123" w:rsidRPr="0028234E">
        <w:rPr>
          <w:rFonts w:ascii="Calibri" w:hAnsi="Calibri" w:cs="Calibri"/>
          <w:color w:val="000000"/>
        </w:rPr>
        <w:instrText xml:space="preserve"> ADDIN ZOTERO_ITEM CSL_CITATION {"citationID":"czm9pCxU","properties":{"formattedCitation":"\\super 90\\uc0\\u8211{}93\\nosupersub{}","plainCitation":"90–93","noteIndex":0},"citationItems":[{"id":5183,"uris":["http://zotero.org/users/11055778/items/XYNWDGNY"],"itemData":{"id":5183,"type":"book","collection-title":"Insect control series ;pt. 10","event-place":"Atlantic","number-of-pages":"42","publisher":"U.S. Dept. of Health, Education, and Welfare, Public Health Service, Communicable Disease Center; for sale by the Superintendent of Documents, U.S. Govt. Print. Off.","publisher-place":"Atlantic","source":"HathiTrust","title":"Ticks of public health importance and their control","URL":"https://catalog.hathitrust.org/Record/009664939","author":[{"family":"Pratt","given":"Harry D."},{"family":"Littig","given":"Kent S."}],"accessed":{"date-parts":[["2025",12,12]]},"issued":{"date-parts":[["1962"]]}}},{"id":5186,"uris":["http://zotero.org/users/11055778/items/8QX93E6U"],"itemData":{"id":5186,"type":"chapter","container-title":"Nymphs of the Genus &lt;i&gt;Ixodes&lt;/i&gt; (Acari: Ixodidae) of the United States: Taxonomy, Identification Key, Distribution, Hosts, and Medical/Veterinary Importance","ISBN":"978-1-960154-17-0","note":"DOI: 10.4182/MAMR9602.1996.5","publisher":"SPIE","source":"DOI.org (Crossref)","title":"Key to the Nymphs of the Genus &lt;i&gt;Ixodes&lt;/i&gt; of the United States","URL":"https://bioone.org/eBooks/tsm/Nymphs-of-the-Genus-iIxodes-i-Acari--Ixodidae-of/Chapter3/Key-to-the-Nymphs-of-the-Genus-iIxodes-i-of/10.4182/MAMR9602.1996.5","container-author":[{"family":"Durden","given":"Lance A."},{"family":"Keirans","given":"James E."}],"author":[{"family":"Durden","given":"Lance A."},{"family":"Keirans","given":"James E."}],"accessed":{"date-parts":[["2025",12,12]]},"issued":{"date-parts":[["1996",1,1]]}}},{"id":3424,"uris":["http://zotero.org/users/11055778/items/HQP7WFGD"],"itemData":{"id":3424,"type":"article-journal","container-title":"Journal of Medical Entomology","DOI":"10.1093/jmedent/26.5.435","ISSN":"1938-2928, 0022-2585","issue":"5","language":"en","page":"435-448","source":"DOI.org (Crossref)","title":"Pictorial Key to the Adults of Hard Ticks, Family Ixodidae (Ixodida: Ixodoidea), East of the Mississippi River","title-short":"Pictorial Key to the Adults of Hard Ticks, Family Ixodidae (Ixodida","volume":"26","author":[{"family":"Keirans","given":"James E."},{"family":"Litwak","given":"Taina R."}],"issued":{"date-parts":[["1989",9,1]]}}},{"id":3422,"uris":["http://zotero.org/users/11055778/items/NCF3V7EE"],"itemData":{"id":3422,"type":"article-journal","abstract":"Many species of ixodid ticks in the United States are parasitic on cattle and pose a threat to veterinary and public health for those engaged in occupations in pasturelands. While encountered often, nymphs and larvae of the most common tick species can be difficult to identify, yet research associated with tick ecology and epidemiology of tick-borne infection requires proper identification. High-quality images were prepared of the larval and nymphal stages of the most common species of ticks in Oklahoma pastures: larvae of the lone star tick, Amblyomma americanum (Linnaeus), Gulf coast tick, Amblyomma maculatum Koch, winter tick, Dermacentor albipictus (Packard), American dog tick, Dermacentor variabilis (Say), blacklegged tick, Ixodes scapularis Say, and brown dog tick, Rhipicephalus sanguineus (Latrielle); and nymphs of A. americanum, A. maculatum, D. variabilis, I. scapularis, and R. sanguineus. A dichotomous key and pictorial guide for each life stage were prepared.","container-title":"Southwestern Entomologist","DOI":"10.3958/059.042.0101","ISSN":"0147-1724, 2162-2647","issue":"1","journalAbbreviation":"Southwestern Entomologist","language":"en","license":"http://www.bioone.org/page/resources/researchers/rights_and_permissions","page":"1-14","source":"DOI.org (Crossref)","title":"Pictorial Key for Identification of Immature Stages of Common Ixodid Ticks Found in Pastures in Oklahoma","volume":"42","author":[{"family":"Dubie","given":"Trisha R."},{"family":"Grantham","given":"Richard"},{"family":"Coburn","given":"Lisa"},{"family":"Noden","given":"Bruce H."}],"issued":{"date-parts":[["2017",3]]}}}],"schema":"https://github.com/citation-style-language/schema/raw/master/csl-citation.json"} </w:instrText>
      </w:r>
      <w:r w:rsidR="00B34123" w:rsidRPr="0028234E">
        <w:rPr>
          <w:rFonts w:ascii="Calibri" w:hAnsi="Calibri" w:cs="Calibri"/>
          <w:color w:val="000000"/>
        </w:rPr>
        <w:fldChar w:fldCharType="separate"/>
      </w:r>
      <w:r w:rsidR="00B34123" w:rsidRPr="0028234E">
        <w:rPr>
          <w:rFonts w:ascii="Calibri" w:hAnsi="Calibri" w:cs="Calibri"/>
          <w:color w:val="000000"/>
          <w:vertAlign w:val="superscript"/>
        </w:rPr>
        <w:t>90–93</w:t>
      </w:r>
      <w:r w:rsidR="00B34123" w:rsidRPr="0028234E">
        <w:rPr>
          <w:rFonts w:ascii="Calibri" w:hAnsi="Calibri" w:cs="Calibri"/>
          <w:color w:val="000000"/>
        </w:rPr>
        <w:fldChar w:fldCharType="end"/>
      </w:r>
      <w:r w:rsidR="00BD3F8A" w:rsidRPr="0028234E">
        <w:rPr>
          <w:rFonts w:ascii="Calibri" w:hAnsi="Calibri" w:cs="Calibri"/>
          <w:color w:val="000000"/>
        </w:rPr>
        <w:t>.</w:t>
      </w:r>
    </w:p>
    <w:p w14:paraId="66644DA1" w14:textId="77777777" w:rsidR="001D41FA" w:rsidRPr="0028234E" w:rsidRDefault="001D41FA" w:rsidP="00350C50">
      <w:pPr>
        <w:pStyle w:val="NormalWeb"/>
        <w:spacing w:before="0" w:beforeAutospacing="0" w:after="0" w:afterAutospacing="0"/>
        <w:ind w:left="360"/>
        <w:jc w:val="both"/>
        <w:textAlignment w:val="baseline"/>
        <w:rPr>
          <w:rFonts w:ascii="Calibri" w:hAnsi="Calibri" w:cs="Calibri"/>
          <w:color w:val="000000"/>
        </w:rPr>
      </w:pPr>
    </w:p>
    <w:p w14:paraId="295D997A" w14:textId="2C7AFA4F" w:rsidR="00640882" w:rsidRDefault="00640882" w:rsidP="00350C50">
      <w:pPr>
        <w:pStyle w:val="NormalWeb"/>
        <w:numPr>
          <w:ilvl w:val="1"/>
          <w:numId w:val="36"/>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Separate species and life stages of interest (</w:t>
      </w:r>
      <w:r w:rsidR="0028035D">
        <w:rPr>
          <w:rFonts w:ascii="Calibri" w:hAnsi="Calibri" w:cs="Calibri"/>
          <w:color w:val="000000"/>
        </w:rPr>
        <w:t>e.g.,</w:t>
      </w:r>
      <w:r w:rsidRPr="0028234E">
        <w:rPr>
          <w:rFonts w:ascii="Calibri" w:hAnsi="Calibri" w:cs="Calibri"/>
          <w:color w:val="000000"/>
        </w:rPr>
        <w:t xml:space="preserve"> </w:t>
      </w:r>
      <w:r w:rsidRPr="0028234E">
        <w:rPr>
          <w:rFonts w:ascii="Calibri" w:hAnsi="Calibri" w:cs="Calibri"/>
          <w:i/>
          <w:iCs/>
          <w:color w:val="000000"/>
        </w:rPr>
        <w:t xml:space="preserve">I. scapularis </w:t>
      </w:r>
      <w:r w:rsidRPr="0028234E">
        <w:rPr>
          <w:rFonts w:ascii="Calibri" w:hAnsi="Calibri" w:cs="Calibri"/>
          <w:color w:val="000000"/>
        </w:rPr>
        <w:t>nymphs) into new vials filled with 85% EtOH or RNA/DNA Shield and labeled with the associated transect number.</w:t>
      </w:r>
    </w:p>
    <w:p w14:paraId="08CD8399" w14:textId="77777777" w:rsidR="001D41FA" w:rsidRPr="0028234E" w:rsidRDefault="001D41FA" w:rsidP="00350C50">
      <w:pPr>
        <w:pStyle w:val="NormalWeb"/>
        <w:spacing w:before="0" w:beforeAutospacing="0" w:after="0" w:afterAutospacing="0"/>
        <w:ind w:left="360"/>
        <w:jc w:val="both"/>
        <w:textAlignment w:val="baseline"/>
        <w:rPr>
          <w:rFonts w:ascii="Calibri" w:hAnsi="Calibri" w:cs="Calibri"/>
          <w:color w:val="000000"/>
        </w:rPr>
      </w:pPr>
    </w:p>
    <w:p w14:paraId="3BC35CFA" w14:textId="32C77844" w:rsidR="00640882" w:rsidRDefault="00640882" w:rsidP="00350C50">
      <w:pPr>
        <w:pStyle w:val="NormalWeb"/>
        <w:numPr>
          <w:ilvl w:val="1"/>
          <w:numId w:val="36"/>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Create a spreadsheet to enter tick identification information for each tick vial collected and processed.</w:t>
      </w:r>
    </w:p>
    <w:p w14:paraId="250BF01B" w14:textId="77777777" w:rsidR="001D41FA" w:rsidRPr="0028234E" w:rsidRDefault="001D41FA" w:rsidP="00350C50">
      <w:pPr>
        <w:pStyle w:val="NormalWeb"/>
        <w:spacing w:before="0" w:beforeAutospacing="0" w:after="0" w:afterAutospacing="0"/>
        <w:ind w:left="360"/>
        <w:jc w:val="both"/>
        <w:textAlignment w:val="baseline"/>
        <w:rPr>
          <w:rFonts w:ascii="Calibri" w:hAnsi="Calibri" w:cs="Calibri"/>
          <w:color w:val="000000"/>
        </w:rPr>
      </w:pPr>
    </w:p>
    <w:p w14:paraId="4991D756" w14:textId="09A00AF9" w:rsidR="00BC6F08" w:rsidRPr="0028234E" w:rsidRDefault="00BC6F08" w:rsidP="00350C50">
      <w:pPr>
        <w:pStyle w:val="NormalWeb"/>
        <w:numPr>
          <w:ilvl w:val="2"/>
          <w:numId w:val="36"/>
        </w:numPr>
        <w:spacing w:before="0" w:beforeAutospacing="0" w:after="0" w:afterAutospacing="0"/>
        <w:jc w:val="both"/>
        <w:textAlignment w:val="baseline"/>
        <w:rPr>
          <w:rFonts w:ascii="Calibri" w:hAnsi="Calibri" w:cs="Calibri"/>
          <w:color w:val="000000"/>
        </w:rPr>
      </w:pPr>
      <w:r w:rsidRPr="0028234E">
        <w:rPr>
          <w:rFonts w:ascii="Calibri" w:hAnsi="Calibri" w:cs="Calibri"/>
          <w:color w:val="000000"/>
        </w:rPr>
        <w:t xml:space="preserve">Link </w:t>
      </w:r>
      <w:r w:rsidR="001D41FA">
        <w:rPr>
          <w:rFonts w:ascii="Calibri" w:hAnsi="Calibri" w:cs="Calibri"/>
          <w:color w:val="000000"/>
        </w:rPr>
        <w:t xml:space="preserve">the </w:t>
      </w:r>
      <w:r w:rsidRPr="0028234E">
        <w:rPr>
          <w:rFonts w:ascii="Calibri" w:hAnsi="Calibri" w:cs="Calibri"/>
          <w:color w:val="000000"/>
        </w:rPr>
        <w:t xml:space="preserve">tick identification spreadsheet with </w:t>
      </w:r>
      <w:r w:rsidR="001D41FA">
        <w:rPr>
          <w:rFonts w:ascii="Calibri" w:hAnsi="Calibri" w:cs="Calibri"/>
          <w:color w:val="000000"/>
        </w:rPr>
        <w:t xml:space="preserve">the </w:t>
      </w:r>
      <w:r w:rsidRPr="0028234E">
        <w:rPr>
          <w:rFonts w:ascii="Calibri" w:hAnsi="Calibri" w:cs="Calibri"/>
          <w:color w:val="000000"/>
        </w:rPr>
        <w:t>field datasheet by transect ID.</w:t>
      </w:r>
    </w:p>
    <w:p w14:paraId="555D8A4F" w14:textId="77777777" w:rsidR="00640882" w:rsidRPr="0028234E" w:rsidRDefault="00640882" w:rsidP="00350C50">
      <w:pPr>
        <w:widowControl/>
        <w:rPr>
          <w:rFonts w:eastAsia="Times New Roman"/>
          <w:i/>
          <w:iCs/>
          <w:color w:val="000000"/>
        </w:rPr>
      </w:pPr>
    </w:p>
    <w:p w14:paraId="72F43BEB"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36DACCEA"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640E4327"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4D7FBCC9"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4690B382"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08F0E3B7"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29CFA761" w14:textId="77777777" w:rsidR="00575490" w:rsidRPr="00575490" w:rsidRDefault="00575490" w:rsidP="00350C50">
      <w:pPr>
        <w:pStyle w:val="ListParagraph"/>
        <w:numPr>
          <w:ilvl w:val="0"/>
          <w:numId w:val="38"/>
        </w:numPr>
        <w:jc w:val="both"/>
        <w:rPr>
          <w:rFonts w:ascii="Calibri" w:eastAsia="Times New Roman" w:hAnsi="Calibri" w:cs="Calibri"/>
          <w:b/>
          <w:bCs/>
          <w:vanish/>
          <w:color w:val="000000"/>
          <w:sz w:val="24"/>
          <w:szCs w:val="24"/>
        </w:rPr>
      </w:pPr>
    </w:p>
    <w:p w14:paraId="1CE29876" w14:textId="26867802" w:rsidR="00640882" w:rsidRPr="00350C50" w:rsidRDefault="00017249" w:rsidP="00350C50">
      <w:pPr>
        <w:pStyle w:val="ListParagraph"/>
        <w:numPr>
          <w:ilvl w:val="0"/>
          <w:numId w:val="38"/>
        </w:numPr>
        <w:jc w:val="both"/>
        <w:rPr>
          <w:rFonts w:ascii="Calibri" w:eastAsia="Times New Roman" w:hAnsi="Calibri" w:cs="Calibri"/>
          <w:b/>
          <w:bCs/>
          <w:sz w:val="24"/>
          <w:szCs w:val="24"/>
        </w:rPr>
      </w:pPr>
      <w:r w:rsidRPr="00350C50">
        <w:rPr>
          <w:rFonts w:ascii="Calibri" w:eastAsia="Times New Roman" w:hAnsi="Calibri" w:cs="Calibri"/>
          <w:b/>
          <w:bCs/>
          <w:color w:val="000000"/>
          <w:sz w:val="24"/>
          <w:szCs w:val="24"/>
        </w:rPr>
        <w:t xml:space="preserve">Wildlife camera </w:t>
      </w:r>
      <w:r w:rsidR="00640882" w:rsidRPr="00350C50">
        <w:rPr>
          <w:rFonts w:ascii="Calibri" w:eastAsia="Times New Roman" w:hAnsi="Calibri" w:cs="Calibri"/>
          <w:b/>
          <w:bCs/>
          <w:color w:val="000000"/>
          <w:sz w:val="24"/>
          <w:szCs w:val="24"/>
        </w:rPr>
        <w:t>photo tagging and analysis </w:t>
      </w:r>
    </w:p>
    <w:p w14:paraId="559E207F" w14:textId="77777777" w:rsidR="00A05C14" w:rsidRPr="00350C50" w:rsidRDefault="00A05C14" w:rsidP="00350C50">
      <w:pPr>
        <w:pStyle w:val="ListParagraph"/>
        <w:ind w:left="360"/>
        <w:jc w:val="both"/>
        <w:rPr>
          <w:rFonts w:eastAsia="Times New Roman"/>
          <w:b/>
          <w:bCs/>
        </w:rPr>
      </w:pPr>
    </w:p>
    <w:p w14:paraId="620A3DB0" w14:textId="65E2ED95" w:rsidR="00640882" w:rsidRPr="00350C50" w:rsidRDefault="00640882" w:rsidP="00350C50">
      <w:pPr>
        <w:pStyle w:val="ListParagraph"/>
        <w:numPr>
          <w:ilvl w:val="1"/>
          <w:numId w:val="38"/>
        </w:numPr>
        <w:spacing w:line="240" w:lineRule="auto"/>
        <w:jc w:val="both"/>
        <w:rPr>
          <w:rFonts w:ascii="Calibri" w:eastAsia="Times New Roman" w:hAnsi="Calibri" w:cs="Calibri"/>
          <w:sz w:val="24"/>
          <w:szCs w:val="24"/>
        </w:rPr>
      </w:pPr>
      <w:r w:rsidRPr="0028234E">
        <w:rPr>
          <w:rFonts w:ascii="Calibri" w:eastAsia="Times New Roman" w:hAnsi="Calibri" w:cs="Calibri"/>
          <w:color w:val="000000"/>
          <w:sz w:val="24"/>
          <w:szCs w:val="24"/>
        </w:rPr>
        <w:t xml:space="preserve">Upload photos from each </w:t>
      </w:r>
      <w:r w:rsidR="00017249" w:rsidRPr="0028234E">
        <w:rPr>
          <w:rFonts w:ascii="Calibri" w:hAnsi="Calibri" w:cs="Calibri"/>
          <w:color w:val="000000"/>
          <w:sz w:val="24"/>
          <w:szCs w:val="24"/>
        </w:rPr>
        <w:t xml:space="preserve">wildlife camera </w:t>
      </w:r>
      <w:r w:rsidRPr="0028234E">
        <w:rPr>
          <w:rFonts w:ascii="Calibri" w:eastAsia="Times New Roman" w:hAnsi="Calibri" w:cs="Calibri"/>
          <w:color w:val="000000"/>
          <w:sz w:val="24"/>
          <w:szCs w:val="24"/>
        </w:rPr>
        <w:t>and seasonal deployment into a local or online database for photo tagging (</w:t>
      </w:r>
      <w:r w:rsidR="00F82227">
        <w:rPr>
          <w:rFonts w:ascii="Calibri" w:eastAsia="Times New Roman" w:hAnsi="Calibri" w:cs="Calibri"/>
          <w:color w:val="000000"/>
          <w:sz w:val="24"/>
          <w:szCs w:val="24"/>
        </w:rPr>
        <w:t>e.g</w:t>
      </w:r>
      <w:r w:rsidRPr="0028234E">
        <w:rPr>
          <w:rFonts w:ascii="Calibri" w:eastAsia="Times New Roman" w:hAnsi="Calibri" w:cs="Calibri"/>
          <w:color w:val="000000"/>
          <w:sz w:val="24"/>
          <w:szCs w:val="24"/>
        </w:rPr>
        <w:t>.</w:t>
      </w:r>
      <w:r w:rsidR="00575490">
        <w:rPr>
          <w:rFonts w:ascii="Calibri" w:eastAsia="Times New Roman" w:hAnsi="Calibri" w:cs="Calibri"/>
          <w:color w:val="000000"/>
          <w:sz w:val="24"/>
          <w:szCs w:val="24"/>
        </w:rPr>
        <w:t>,</w:t>
      </w:r>
      <w:r w:rsidRPr="0028234E">
        <w:rPr>
          <w:rFonts w:ascii="Calibri" w:eastAsia="Times New Roman" w:hAnsi="Calibri" w:cs="Calibri"/>
          <w:color w:val="000000"/>
          <w:sz w:val="24"/>
          <w:szCs w:val="24"/>
        </w:rPr>
        <w:t xml:space="preserve"> Wildlife Insights or Zooniverse). Using </w:t>
      </w:r>
      <w:r w:rsidR="00F82227">
        <w:rPr>
          <w:rFonts w:ascii="Calibri" w:eastAsia="Times New Roman" w:hAnsi="Calibri" w:cs="Calibri"/>
          <w:color w:val="000000"/>
          <w:sz w:val="24"/>
          <w:szCs w:val="24"/>
        </w:rPr>
        <w:t>a platform</w:t>
      </w:r>
      <w:r w:rsidRPr="0028234E">
        <w:rPr>
          <w:rFonts w:ascii="Calibri" w:eastAsia="Times New Roman" w:hAnsi="Calibri" w:cs="Calibri"/>
          <w:color w:val="000000"/>
          <w:sz w:val="24"/>
          <w:szCs w:val="24"/>
        </w:rPr>
        <w:t xml:space="preserve"> that automatically removes images of people can help avoid any privacy concerns.</w:t>
      </w:r>
    </w:p>
    <w:p w14:paraId="0F28014B" w14:textId="77777777" w:rsidR="00A05C14" w:rsidRPr="0028234E" w:rsidRDefault="00A05C14" w:rsidP="00350C50">
      <w:pPr>
        <w:pStyle w:val="ListParagraph"/>
        <w:spacing w:line="240" w:lineRule="auto"/>
        <w:ind w:left="360"/>
        <w:jc w:val="both"/>
        <w:rPr>
          <w:rFonts w:ascii="Calibri" w:eastAsia="Times New Roman" w:hAnsi="Calibri" w:cs="Calibri"/>
          <w:sz w:val="24"/>
          <w:szCs w:val="24"/>
        </w:rPr>
      </w:pPr>
    </w:p>
    <w:p w14:paraId="12772542" w14:textId="0FB6BE2F" w:rsidR="00640882" w:rsidRPr="00350C50" w:rsidRDefault="00640882" w:rsidP="00350C50">
      <w:pPr>
        <w:pStyle w:val="ListParagraph"/>
        <w:numPr>
          <w:ilvl w:val="1"/>
          <w:numId w:val="38"/>
        </w:numPr>
        <w:spacing w:line="240" w:lineRule="auto"/>
        <w:jc w:val="both"/>
        <w:rPr>
          <w:rFonts w:ascii="Calibri" w:eastAsia="Times New Roman" w:hAnsi="Calibri" w:cs="Calibri"/>
          <w:sz w:val="24"/>
          <w:szCs w:val="24"/>
        </w:rPr>
      </w:pPr>
      <w:r w:rsidRPr="0028234E">
        <w:rPr>
          <w:rFonts w:ascii="Calibri" w:eastAsia="Times New Roman" w:hAnsi="Calibri" w:cs="Calibri"/>
          <w:color w:val="000000"/>
          <w:sz w:val="24"/>
          <w:szCs w:val="24"/>
        </w:rPr>
        <w:t xml:space="preserve">Ensure that the metadata for uploaded photos includes information </w:t>
      </w:r>
      <w:r w:rsidR="00A05C14">
        <w:rPr>
          <w:rFonts w:ascii="Calibri" w:eastAsia="Times New Roman" w:hAnsi="Calibri" w:cs="Calibri"/>
          <w:color w:val="000000"/>
          <w:sz w:val="24"/>
          <w:szCs w:val="24"/>
        </w:rPr>
        <w:t>about</w:t>
      </w:r>
      <w:r w:rsidR="00A05C14" w:rsidRPr="0028234E">
        <w:rPr>
          <w:rFonts w:ascii="Calibri" w:eastAsia="Times New Roman" w:hAnsi="Calibri" w:cs="Calibri"/>
          <w:color w:val="000000"/>
          <w:sz w:val="24"/>
          <w:szCs w:val="24"/>
        </w:rPr>
        <w:t xml:space="preserve"> </w:t>
      </w:r>
      <w:r w:rsidRPr="0028234E">
        <w:rPr>
          <w:rFonts w:ascii="Calibri" w:eastAsia="Times New Roman" w:hAnsi="Calibri" w:cs="Calibri"/>
          <w:color w:val="000000"/>
          <w:sz w:val="24"/>
          <w:szCs w:val="24"/>
        </w:rPr>
        <w:t xml:space="preserve">the site and </w:t>
      </w:r>
      <w:r w:rsidR="00BC6F08" w:rsidRPr="0028234E">
        <w:rPr>
          <w:rFonts w:ascii="Calibri" w:eastAsia="Times New Roman" w:hAnsi="Calibri" w:cs="Calibri"/>
          <w:color w:val="000000"/>
          <w:sz w:val="24"/>
          <w:szCs w:val="24"/>
        </w:rPr>
        <w:t>collection period</w:t>
      </w:r>
      <w:r w:rsidRPr="0028234E">
        <w:rPr>
          <w:rFonts w:ascii="Calibri" w:eastAsia="Times New Roman" w:hAnsi="Calibri" w:cs="Calibri"/>
          <w:color w:val="000000"/>
          <w:sz w:val="24"/>
          <w:szCs w:val="24"/>
        </w:rPr>
        <w:t>.</w:t>
      </w:r>
    </w:p>
    <w:p w14:paraId="12CE29D8" w14:textId="77777777" w:rsidR="00A05C14" w:rsidRPr="0028234E" w:rsidRDefault="00A05C14" w:rsidP="00350C50">
      <w:pPr>
        <w:pStyle w:val="ListParagraph"/>
        <w:spacing w:line="240" w:lineRule="auto"/>
        <w:ind w:left="360"/>
        <w:jc w:val="both"/>
        <w:rPr>
          <w:rFonts w:ascii="Calibri" w:eastAsia="Times New Roman" w:hAnsi="Calibri" w:cs="Calibri"/>
          <w:sz w:val="24"/>
          <w:szCs w:val="24"/>
        </w:rPr>
      </w:pPr>
    </w:p>
    <w:p w14:paraId="1A8AA708" w14:textId="105E29A0" w:rsidR="00A05C14" w:rsidRPr="00350C50" w:rsidRDefault="00640882" w:rsidP="00350C50">
      <w:pPr>
        <w:pStyle w:val="ListParagraph"/>
        <w:numPr>
          <w:ilvl w:val="1"/>
          <w:numId w:val="38"/>
        </w:numPr>
        <w:spacing w:line="240" w:lineRule="auto"/>
        <w:jc w:val="both"/>
        <w:rPr>
          <w:rFonts w:ascii="Calibri" w:eastAsia="Times New Roman" w:hAnsi="Calibri" w:cs="Calibri"/>
          <w:sz w:val="24"/>
          <w:szCs w:val="24"/>
        </w:rPr>
      </w:pPr>
      <w:r w:rsidRPr="00A05C14">
        <w:rPr>
          <w:rFonts w:ascii="Calibri" w:eastAsia="Times New Roman" w:hAnsi="Calibri" w:cs="Calibri"/>
          <w:color w:val="000000"/>
          <w:sz w:val="24"/>
          <w:szCs w:val="24"/>
        </w:rPr>
        <w:lastRenderedPageBreak/>
        <w:t xml:space="preserve">Tag all photos by identifying </w:t>
      </w:r>
      <w:r w:rsidR="00A05C14" w:rsidRPr="00A05C14">
        <w:rPr>
          <w:rFonts w:ascii="Calibri" w:eastAsia="Times New Roman" w:hAnsi="Calibri" w:cs="Calibri"/>
          <w:color w:val="000000"/>
          <w:sz w:val="24"/>
          <w:szCs w:val="24"/>
        </w:rPr>
        <w:t xml:space="preserve">the </w:t>
      </w:r>
      <w:r w:rsidRPr="00A05C14">
        <w:rPr>
          <w:rFonts w:ascii="Calibri" w:eastAsia="Times New Roman" w:hAnsi="Calibri" w:cs="Calibri"/>
          <w:color w:val="000000"/>
          <w:sz w:val="24"/>
          <w:szCs w:val="24"/>
        </w:rPr>
        <w:t xml:space="preserve">species </w:t>
      </w:r>
      <w:r w:rsidR="00A05C14" w:rsidRPr="00A05C14">
        <w:rPr>
          <w:rFonts w:ascii="Calibri" w:eastAsia="Times New Roman" w:hAnsi="Calibri" w:cs="Calibri"/>
          <w:color w:val="000000"/>
          <w:sz w:val="24"/>
          <w:szCs w:val="24"/>
        </w:rPr>
        <w:t xml:space="preserve">of the animals </w:t>
      </w:r>
      <w:r w:rsidRPr="00A05C14">
        <w:rPr>
          <w:rFonts w:ascii="Calibri" w:eastAsia="Times New Roman" w:hAnsi="Calibri" w:cs="Calibri"/>
          <w:color w:val="000000"/>
          <w:sz w:val="24"/>
          <w:szCs w:val="24"/>
        </w:rPr>
        <w:t xml:space="preserve">using an online database built for </w:t>
      </w:r>
      <w:r w:rsidR="00CE342D" w:rsidRPr="00A05C14">
        <w:rPr>
          <w:rFonts w:ascii="Calibri" w:hAnsi="Calibri" w:cs="Calibri"/>
          <w:color w:val="000000"/>
          <w:sz w:val="24"/>
          <w:szCs w:val="24"/>
        </w:rPr>
        <w:t xml:space="preserve">wildlife camera </w:t>
      </w:r>
      <w:r w:rsidRPr="00A05C14">
        <w:rPr>
          <w:rFonts w:ascii="Calibri" w:eastAsia="Times New Roman" w:hAnsi="Calibri" w:cs="Calibri"/>
          <w:color w:val="000000"/>
          <w:sz w:val="24"/>
          <w:szCs w:val="24"/>
        </w:rPr>
        <w:t>trapping research</w:t>
      </w:r>
      <w:r w:rsidR="00F82227">
        <w:rPr>
          <w:rFonts w:ascii="Calibri" w:eastAsia="Times New Roman" w:hAnsi="Calibri" w:cs="Calibri"/>
          <w:color w:val="000000"/>
          <w:sz w:val="24"/>
          <w:szCs w:val="24"/>
        </w:rPr>
        <w:t xml:space="preserve"> (e.g.,</w:t>
      </w:r>
      <w:r w:rsidR="00A24BD2">
        <w:rPr>
          <w:rFonts w:ascii="Calibri" w:eastAsia="Times New Roman" w:hAnsi="Calibri" w:cs="Calibri"/>
          <w:color w:val="000000"/>
          <w:sz w:val="24"/>
          <w:szCs w:val="24"/>
        </w:rPr>
        <w:t xml:space="preserve"> Wildlife Insights</w:t>
      </w:r>
      <w:r w:rsidR="00F82227">
        <w:rPr>
          <w:rFonts w:ascii="Calibri" w:eastAsia="Times New Roman" w:hAnsi="Calibri" w:cs="Calibri"/>
          <w:color w:val="000000"/>
          <w:sz w:val="24"/>
          <w:szCs w:val="24"/>
        </w:rPr>
        <w:t>)</w:t>
      </w:r>
      <w:r w:rsidRPr="00A05C14">
        <w:rPr>
          <w:rFonts w:ascii="Calibri" w:eastAsia="Times New Roman" w:hAnsi="Calibri" w:cs="Calibri"/>
          <w:color w:val="000000"/>
          <w:sz w:val="24"/>
          <w:szCs w:val="24"/>
        </w:rPr>
        <w:t xml:space="preserve"> or using </w:t>
      </w:r>
      <w:r w:rsidR="00F82227">
        <w:rPr>
          <w:rFonts w:ascii="Calibri" w:eastAsia="Times New Roman" w:hAnsi="Calibri" w:cs="Calibri"/>
          <w:color w:val="000000"/>
          <w:sz w:val="24"/>
          <w:szCs w:val="24"/>
        </w:rPr>
        <w:t xml:space="preserve">any </w:t>
      </w:r>
      <w:r w:rsidRPr="00A05C14">
        <w:rPr>
          <w:rFonts w:ascii="Calibri" w:eastAsia="Times New Roman" w:hAnsi="Calibri" w:cs="Calibri"/>
          <w:color w:val="000000"/>
          <w:sz w:val="24"/>
          <w:szCs w:val="24"/>
        </w:rPr>
        <w:t>other software that retains photo metadata.</w:t>
      </w:r>
    </w:p>
    <w:p w14:paraId="6B00B98F" w14:textId="77777777" w:rsidR="00A05C14" w:rsidRPr="0028234E" w:rsidRDefault="00A05C14" w:rsidP="00350C50">
      <w:pPr>
        <w:pStyle w:val="ListParagraph"/>
        <w:spacing w:line="240" w:lineRule="auto"/>
        <w:ind w:left="360"/>
        <w:jc w:val="both"/>
        <w:rPr>
          <w:rFonts w:ascii="Calibri" w:eastAsia="Times New Roman" w:hAnsi="Calibri" w:cs="Calibri"/>
          <w:sz w:val="24"/>
          <w:szCs w:val="24"/>
        </w:rPr>
      </w:pPr>
    </w:p>
    <w:p w14:paraId="1F40EFA8" w14:textId="6507B704" w:rsidR="00640882" w:rsidRPr="00350C50" w:rsidRDefault="00640882" w:rsidP="00350C50">
      <w:pPr>
        <w:pStyle w:val="ListParagraph"/>
        <w:numPr>
          <w:ilvl w:val="0"/>
          <w:numId w:val="38"/>
        </w:numPr>
        <w:jc w:val="both"/>
        <w:rPr>
          <w:rFonts w:asciiTheme="majorHAnsi" w:eastAsia="Times New Roman" w:hAnsiTheme="majorHAnsi" w:cstheme="majorHAnsi"/>
          <w:b/>
          <w:bCs/>
        </w:rPr>
      </w:pPr>
      <w:r w:rsidRPr="00350C50">
        <w:rPr>
          <w:rFonts w:asciiTheme="majorHAnsi" w:eastAsia="Times New Roman" w:hAnsiTheme="majorHAnsi" w:cstheme="majorHAnsi"/>
          <w:b/>
          <w:bCs/>
          <w:color w:val="000000"/>
          <w:sz w:val="24"/>
          <w:szCs w:val="24"/>
        </w:rPr>
        <w:t>Transect maintenance and reporting outcomes</w:t>
      </w:r>
    </w:p>
    <w:p w14:paraId="7FC3C7E6" w14:textId="77777777" w:rsidR="00A05C14" w:rsidRPr="00350C50" w:rsidRDefault="00A05C14" w:rsidP="00350C50">
      <w:pPr>
        <w:pStyle w:val="ListParagraph"/>
        <w:ind w:left="360"/>
        <w:jc w:val="both"/>
        <w:rPr>
          <w:rFonts w:asciiTheme="majorHAnsi" w:eastAsia="Times New Roman" w:hAnsiTheme="majorHAnsi" w:cstheme="majorHAnsi"/>
          <w:b/>
          <w:bCs/>
        </w:rPr>
      </w:pPr>
    </w:p>
    <w:p w14:paraId="48E8DB17" w14:textId="1A5E7D66" w:rsidR="00BC6F08" w:rsidRDefault="00640882" w:rsidP="00350C50">
      <w:pPr>
        <w:pStyle w:val="ListParagraph"/>
        <w:numPr>
          <w:ilvl w:val="1"/>
          <w:numId w:val="40"/>
        </w:numPr>
        <w:spacing w:line="240" w:lineRule="auto"/>
        <w:jc w:val="both"/>
        <w:textAlignment w:val="baseline"/>
        <w:rPr>
          <w:rFonts w:ascii="Calibri" w:eastAsia="Times New Roman" w:hAnsi="Calibri" w:cs="Calibri"/>
          <w:color w:val="000000"/>
          <w:sz w:val="24"/>
          <w:szCs w:val="24"/>
        </w:rPr>
      </w:pPr>
      <w:r w:rsidRPr="0028234E">
        <w:rPr>
          <w:rFonts w:ascii="Calibri" w:eastAsia="Times New Roman" w:hAnsi="Calibri" w:cs="Calibri"/>
          <w:color w:val="000000"/>
          <w:sz w:val="24"/>
          <w:szCs w:val="24"/>
        </w:rPr>
        <w:t>Establish long-term transect management goals, participants, and leadership.</w:t>
      </w:r>
    </w:p>
    <w:p w14:paraId="223D04A7" w14:textId="77777777" w:rsidR="00D45A76" w:rsidRPr="0028234E" w:rsidRDefault="00D45A76" w:rsidP="00350C50">
      <w:pPr>
        <w:pStyle w:val="ListParagraph"/>
        <w:spacing w:line="240" w:lineRule="auto"/>
        <w:ind w:left="360"/>
        <w:jc w:val="both"/>
        <w:textAlignment w:val="baseline"/>
        <w:rPr>
          <w:rFonts w:ascii="Calibri" w:eastAsia="Times New Roman" w:hAnsi="Calibri" w:cs="Calibri"/>
          <w:color w:val="000000"/>
          <w:sz w:val="24"/>
          <w:szCs w:val="24"/>
        </w:rPr>
      </w:pPr>
    </w:p>
    <w:p w14:paraId="55DAB63E" w14:textId="7404EEBD" w:rsidR="00640882" w:rsidRDefault="00640882" w:rsidP="00350C50">
      <w:pPr>
        <w:pStyle w:val="ListParagraph"/>
        <w:numPr>
          <w:ilvl w:val="1"/>
          <w:numId w:val="40"/>
        </w:numPr>
        <w:spacing w:line="240" w:lineRule="auto"/>
        <w:jc w:val="both"/>
        <w:textAlignment w:val="baseline"/>
        <w:rPr>
          <w:rFonts w:ascii="Calibri" w:eastAsia="Times New Roman" w:hAnsi="Calibri" w:cs="Calibri"/>
          <w:color w:val="000000"/>
          <w:sz w:val="24"/>
          <w:szCs w:val="24"/>
        </w:rPr>
      </w:pPr>
      <w:r w:rsidRPr="0028234E">
        <w:rPr>
          <w:rFonts w:ascii="Calibri" w:eastAsia="Times New Roman" w:hAnsi="Calibri" w:cs="Calibri"/>
          <w:color w:val="000000"/>
          <w:sz w:val="24"/>
          <w:szCs w:val="24"/>
        </w:rPr>
        <w:t>Create and maintain a database</w:t>
      </w:r>
      <w:r w:rsidR="00BC6F08" w:rsidRPr="0028234E">
        <w:rPr>
          <w:rFonts w:ascii="Calibri" w:eastAsia="Times New Roman" w:hAnsi="Calibri" w:cs="Calibri"/>
          <w:color w:val="000000"/>
          <w:sz w:val="24"/>
          <w:szCs w:val="24"/>
        </w:rPr>
        <w:t xml:space="preserve"> (</w:t>
      </w:r>
      <w:r w:rsidR="00D45A76">
        <w:rPr>
          <w:rFonts w:ascii="Calibri" w:eastAsia="Times New Roman" w:hAnsi="Calibri" w:cs="Calibri"/>
          <w:color w:val="000000"/>
          <w:sz w:val="24"/>
          <w:szCs w:val="24"/>
        </w:rPr>
        <w:t>such as a</w:t>
      </w:r>
      <w:r w:rsidR="00BC6F08" w:rsidRPr="0028234E">
        <w:rPr>
          <w:rFonts w:ascii="Calibri" w:eastAsia="Times New Roman" w:hAnsi="Calibri" w:cs="Calibri"/>
          <w:color w:val="000000"/>
          <w:sz w:val="24"/>
          <w:szCs w:val="24"/>
        </w:rPr>
        <w:t xml:space="preserve"> shared drive folder)</w:t>
      </w:r>
      <w:r w:rsidRPr="0028234E">
        <w:rPr>
          <w:rFonts w:ascii="Calibri" w:eastAsia="Times New Roman" w:hAnsi="Calibri" w:cs="Calibri"/>
          <w:color w:val="000000"/>
          <w:sz w:val="24"/>
          <w:szCs w:val="24"/>
        </w:rPr>
        <w:t xml:space="preserve"> with documents containing pertinent site information</w:t>
      </w:r>
      <w:r w:rsidR="00D45A76">
        <w:rPr>
          <w:rFonts w:ascii="Calibri" w:eastAsia="Times New Roman" w:hAnsi="Calibri" w:cs="Calibri"/>
          <w:color w:val="000000"/>
          <w:sz w:val="24"/>
          <w:szCs w:val="24"/>
        </w:rPr>
        <w:t>,</w:t>
      </w:r>
      <w:r w:rsidRPr="0028234E">
        <w:rPr>
          <w:rFonts w:ascii="Calibri" w:eastAsia="Times New Roman" w:hAnsi="Calibri" w:cs="Calibri"/>
          <w:color w:val="000000"/>
          <w:sz w:val="24"/>
          <w:szCs w:val="24"/>
        </w:rPr>
        <w:t xml:space="preserve"> including </w:t>
      </w:r>
      <w:r w:rsidR="00017249" w:rsidRPr="0028234E">
        <w:rPr>
          <w:rFonts w:ascii="Calibri" w:hAnsi="Calibri" w:cs="Calibri"/>
          <w:color w:val="000000"/>
          <w:sz w:val="24"/>
          <w:szCs w:val="24"/>
        </w:rPr>
        <w:t xml:space="preserve">wildlife camera </w:t>
      </w:r>
      <w:r w:rsidRPr="0028234E">
        <w:rPr>
          <w:rFonts w:ascii="Calibri" w:eastAsia="Times New Roman" w:hAnsi="Calibri" w:cs="Calibri"/>
          <w:color w:val="000000"/>
          <w:sz w:val="24"/>
          <w:szCs w:val="24"/>
        </w:rPr>
        <w:t>placement coordinates, tick drag coordinates, site access information, land manager contacts, and processed data access information.</w:t>
      </w:r>
    </w:p>
    <w:p w14:paraId="0AAC071A" w14:textId="77777777" w:rsidR="00D45A76" w:rsidRPr="0028234E" w:rsidRDefault="00D45A76" w:rsidP="00350C50">
      <w:pPr>
        <w:pStyle w:val="ListParagraph"/>
        <w:spacing w:line="240" w:lineRule="auto"/>
        <w:ind w:left="360"/>
        <w:jc w:val="both"/>
        <w:textAlignment w:val="baseline"/>
        <w:rPr>
          <w:rFonts w:ascii="Calibri" w:eastAsia="Times New Roman" w:hAnsi="Calibri" w:cs="Calibri"/>
          <w:color w:val="000000"/>
          <w:sz w:val="24"/>
          <w:szCs w:val="24"/>
        </w:rPr>
      </w:pPr>
    </w:p>
    <w:p w14:paraId="4760A6FA" w14:textId="7C47C423" w:rsidR="00635F9F" w:rsidRDefault="00D45A76" w:rsidP="00350C50">
      <w:pPr>
        <w:pStyle w:val="ListParagraph"/>
        <w:numPr>
          <w:ilvl w:val="1"/>
          <w:numId w:val="40"/>
        </w:numPr>
        <w:spacing w:line="240" w:lineRule="auto"/>
        <w:jc w:val="both"/>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Maintain</w:t>
      </w:r>
      <w:r w:rsidR="00D46663">
        <w:rPr>
          <w:rFonts w:ascii="Calibri" w:eastAsia="Times New Roman" w:hAnsi="Calibri" w:cs="Calibri"/>
          <w:color w:val="000000"/>
          <w:sz w:val="24"/>
          <w:szCs w:val="24"/>
        </w:rPr>
        <w:t xml:space="preserve"> </w:t>
      </w:r>
      <w:r w:rsidR="00635F9F" w:rsidRPr="0028234E">
        <w:rPr>
          <w:rFonts w:ascii="Calibri" w:eastAsia="Times New Roman" w:hAnsi="Calibri" w:cs="Calibri"/>
          <w:color w:val="000000"/>
          <w:sz w:val="24"/>
          <w:szCs w:val="24"/>
        </w:rPr>
        <w:t>a</w:t>
      </w:r>
      <w:r w:rsidR="00092D86" w:rsidRPr="0028234E">
        <w:rPr>
          <w:rFonts w:ascii="Calibri" w:eastAsia="Times New Roman" w:hAnsi="Calibri" w:cs="Calibri"/>
          <w:color w:val="000000"/>
          <w:sz w:val="24"/>
          <w:szCs w:val="24"/>
        </w:rPr>
        <w:t xml:space="preserve"> </w:t>
      </w:r>
      <w:r w:rsidR="00635F9F" w:rsidRPr="0028234E">
        <w:rPr>
          <w:rFonts w:ascii="Calibri" w:eastAsia="Times New Roman" w:hAnsi="Calibri" w:cs="Calibri"/>
          <w:color w:val="000000"/>
          <w:sz w:val="24"/>
          <w:szCs w:val="24"/>
        </w:rPr>
        <w:t>master spreadsheet connecting site information</w:t>
      </w:r>
      <w:r w:rsidR="00061BAF" w:rsidRPr="0028234E">
        <w:rPr>
          <w:rFonts w:ascii="Calibri" w:eastAsia="Times New Roman" w:hAnsi="Calibri" w:cs="Calibri"/>
          <w:color w:val="000000"/>
          <w:sz w:val="24"/>
          <w:szCs w:val="24"/>
        </w:rPr>
        <w:t xml:space="preserve"> (i.e.</w:t>
      </w:r>
      <w:r>
        <w:rPr>
          <w:rFonts w:ascii="Calibri" w:eastAsia="Times New Roman" w:hAnsi="Calibri" w:cs="Calibri"/>
          <w:color w:val="000000"/>
          <w:sz w:val="24"/>
          <w:szCs w:val="24"/>
        </w:rPr>
        <w:t>,</w:t>
      </w:r>
      <w:r w:rsidR="00061BAF" w:rsidRPr="0028234E">
        <w:rPr>
          <w:rFonts w:ascii="Calibri" w:eastAsia="Times New Roman" w:hAnsi="Calibri" w:cs="Calibri"/>
          <w:color w:val="000000"/>
          <w:sz w:val="24"/>
          <w:szCs w:val="24"/>
        </w:rPr>
        <w:t xml:space="preserve"> urbanization metrics)</w:t>
      </w:r>
      <w:r w:rsidR="00635F9F" w:rsidRPr="0028234E">
        <w:rPr>
          <w:rFonts w:ascii="Calibri" w:eastAsia="Times New Roman" w:hAnsi="Calibri" w:cs="Calibri"/>
          <w:color w:val="000000"/>
          <w:sz w:val="24"/>
          <w:szCs w:val="24"/>
        </w:rPr>
        <w:t>, number of ticks per species per life stage collected, and a list of unique wildlife species recorded at each site</w:t>
      </w:r>
      <w:r w:rsidR="00092D86" w:rsidRPr="0028234E">
        <w:rPr>
          <w:rFonts w:ascii="Calibri" w:eastAsia="Times New Roman" w:hAnsi="Calibri" w:cs="Calibri"/>
          <w:color w:val="000000"/>
          <w:sz w:val="24"/>
          <w:szCs w:val="24"/>
        </w:rPr>
        <w:t xml:space="preserve"> per season per project year.</w:t>
      </w:r>
    </w:p>
    <w:p w14:paraId="64E08317" w14:textId="77777777" w:rsidR="00D45A76" w:rsidRPr="0028234E" w:rsidRDefault="00D45A76" w:rsidP="00350C50">
      <w:pPr>
        <w:pStyle w:val="ListParagraph"/>
        <w:spacing w:line="240" w:lineRule="auto"/>
        <w:ind w:left="360"/>
        <w:jc w:val="both"/>
        <w:textAlignment w:val="baseline"/>
        <w:rPr>
          <w:rFonts w:ascii="Calibri" w:eastAsia="Times New Roman" w:hAnsi="Calibri" w:cs="Calibri"/>
          <w:color w:val="000000"/>
          <w:sz w:val="24"/>
          <w:szCs w:val="24"/>
        </w:rPr>
      </w:pPr>
    </w:p>
    <w:p w14:paraId="4015356B" w14:textId="740B5C5B" w:rsidR="006E4797" w:rsidRDefault="00640882" w:rsidP="00350C50">
      <w:pPr>
        <w:pStyle w:val="ListParagraph"/>
        <w:numPr>
          <w:ilvl w:val="2"/>
          <w:numId w:val="40"/>
        </w:numPr>
        <w:spacing w:line="240" w:lineRule="auto"/>
        <w:jc w:val="both"/>
        <w:textAlignment w:val="baseline"/>
        <w:rPr>
          <w:rFonts w:ascii="Calibri" w:eastAsia="Times New Roman" w:hAnsi="Calibri" w:cs="Calibri"/>
          <w:color w:val="000000"/>
          <w:sz w:val="24"/>
          <w:szCs w:val="24"/>
        </w:rPr>
      </w:pPr>
      <w:r w:rsidRPr="0028234E">
        <w:rPr>
          <w:rFonts w:ascii="Calibri" w:eastAsia="Times New Roman" w:hAnsi="Calibri" w:cs="Calibri"/>
          <w:color w:val="000000"/>
          <w:sz w:val="24"/>
          <w:szCs w:val="24"/>
        </w:rPr>
        <w:t>Create end</w:t>
      </w:r>
      <w:r w:rsidR="00D45A76">
        <w:rPr>
          <w:rFonts w:ascii="Calibri" w:eastAsia="Times New Roman" w:hAnsi="Calibri" w:cs="Calibri"/>
          <w:color w:val="000000"/>
          <w:sz w:val="24"/>
          <w:szCs w:val="24"/>
        </w:rPr>
        <w:t>-</w:t>
      </w:r>
      <w:r w:rsidRPr="0028234E">
        <w:rPr>
          <w:rFonts w:ascii="Calibri" w:eastAsia="Times New Roman" w:hAnsi="Calibri" w:cs="Calibri"/>
          <w:color w:val="000000"/>
          <w:sz w:val="24"/>
          <w:szCs w:val="24"/>
        </w:rPr>
        <w:t>of</w:t>
      </w:r>
      <w:r w:rsidR="00D45A76">
        <w:rPr>
          <w:rFonts w:ascii="Calibri" w:eastAsia="Times New Roman" w:hAnsi="Calibri" w:cs="Calibri"/>
          <w:color w:val="000000"/>
          <w:sz w:val="24"/>
          <w:szCs w:val="24"/>
        </w:rPr>
        <w:t>-</w:t>
      </w:r>
      <w:r w:rsidRPr="0028234E">
        <w:rPr>
          <w:rFonts w:ascii="Calibri" w:eastAsia="Times New Roman" w:hAnsi="Calibri" w:cs="Calibri"/>
          <w:color w:val="000000"/>
          <w:sz w:val="24"/>
          <w:szCs w:val="24"/>
        </w:rPr>
        <w:t>year reports tailored to each land manager and/or local participant</w:t>
      </w:r>
      <w:r w:rsidR="00D45A76">
        <w:rPr>
          <w:rFonts w:ascii="Calibri" w:eastAsia="Times New Roman" w:hAnsi="Calibri" w:cs="Calibri"/>
          <w:color w:val="000000"/>
          <w:sz w:val="24"/>
          <w:szCs w:val="24"/>
        </w:rPr>
        <w:t>,</w:t>
      </w:r>
      <w:r w:rsidRPr="0028234E">
        <w:rPr>
          <w:rFonts w:ascii="Calibri" w:eastAsia="Times New Roman" w:hAnsi="Calibri" w:cs="Calibri"/>
          <w:color w:val="000000"/>
          <w:sz w:val="24"/>
          <w:szCs w:val="24"/>
        </w:rPr>
        <w:t xml:space="preserve"> </w:t>
      </w:r>
      <w:r w:rsidR="00635F9F" w:rsidRPr="0028234E">
        <w:rPr>
          <w:rFonts w:ascii="Calibri" w:eastAsia="Times New Roman" w:hAnsi="Calibri" w:cs="Calibri"/>
          <w:color w:val="000000"/>
          <w:sz w:val="24"/>
          <w:szCs w:val="24"/>
        </w:rPr>
        <w:t>i</w:t>
      </w:r>
      <w:r w:rsidRPr="0028234E">
        <w:rPr>
          <w:rFonts w:ascii="Calibri" w:eastAsia="Times New Roman" w:hAnsi="Calibri" w:cs="Calibri"/>
          <w:color w:val="000000"/>
          <w:sz w:val="24"/>
          <w:szCs w:val="24"/>
        </w:rPr>
        <w:t>nclud</w:t>
      </w:r>
      <w:r w:rsidR="000343A0">
        <w:rPr>
          <w:rFonts w:ascii="Calibri" w:eastAsia="Times New Roman" w:hAnsi="Calibri" w:cs="Calibri"/>
          <w:color w:val="000000"/>
          <w:sz w:val="24"/>
          <w:szCs w:val="24"/>
        </w:rPr>
        <w:t>ing</w:t>
      </w:r>
      <w:r w:rsidRPr="0028234E">
        <w:rPr>
          <w:rFonts w:ascii="Calibri" w:eastAsia="Times New Roman" w:hAnsi="Calibri" w:cs="Calibri"/>
          <w:color w:val="000000"/>
          <w:sz w:val="24"/>
          <w:szCs w:val="24"/>
        </w:rPr>
        <w:t xml:space="preserve"> </w:t>
      </w:r>
      <w:r w:rsidR="00017249" w:rsidRPr="0028234E">
        <w:rPr>
          <w:rFonts w:ascii="Calibri" w:eastAsia="Times New Roman" w:hAnsi="Calibri" w:cs="Calibri"/>
          <w:color w:val="000000"/>
          <w:sz w:val="24"/>
          <w:szCs w:val="24"/>
        </w:rPr>
        <w:t xml:space="preserve">wildlife camera </w:t>
      </w:r>
      <w:r w:rsidRPr="0028234E">
        <w:rPr>
          <w:rFonts w:ascii="Calibri" w:eastAsia="Times New Roman" w:hAnsi="Calibri" w:cs="Calibri"/>
          <w:color w:val="000000"/>
          <w:sz w:val="24"/>
          <w:szCs w:val="24"/>
        </w:rPr>
        <w:t>and tick data summaries to keep participants engaged in the project. </w:t>
      </w:r>
    </w:p>
    <w:p w14:paraId="6E8400D0" w14:textId="77777777" w:rsidR="0028234E" w:rsidRPr="0028234E" w:rsidRDefault="0028234E" w:rsidP="0028234E">
      <w:pPr>
        <w:textAlignment w:val="baseline"/>
        <w:rPr>
          <w:rFonts w:eastAsia="Times New Roman"/>
          <w:color w:val="000000"/>
        </w:rPr>
      </w:pPr>
    </w:p>
    <w:p w14:paraId="08AF3300" w14:textId="17EB07DB" w:rsidR="006E4797" w:rsidRDefault="00551D82" w:rsidP="0028234E">
      <w:pPr>
        <w:pBdr>
          <w:top w:val="nil"/>
          <w:left w:val="nil"/>
          <w:bottom w:val="nil"/>
          <w:right w:val="nil"/>
          <w:between w:val="nil"/>
        </w:pBdr>
        <w:rPr>
          <w:color w:val="808080"/>
        </w:rPr>
      </w:pPr>
      <w:r w:rsidRPr="0028234E">
        <w:rPr>
          <w:b/>
          <w:color w:val="000000"/>
        </w:rPr>
        <w:t>REPRESENTATIVE RESULTS</w:t>
      </w:r>
      <w:r>
        <w:rPr>
          <w:b/>
          <w:color w:val="000000"/>
        </w:rPr>
        <w:t>:</w:t>
      </w:r>
    </w:p>
    <w:p w14:paraId="27EA37B1" w14:textId="1C30333B" w:rsidR="00640882" w:rsidRDefault="00ED621C" w:rsidP="00350C50">
      <w:pPr>
        <w:widowControl/>
        <w:rPr>
          <w:rFonts w:eastAsia="Times New Roman"/>
          <w:color w:val="000000"/>
        </w:rPr>
      </w:pPr>
      <w:r>
        <w:rPr>
          <w:rFonts w:eastAsia="Times New Roman"/>
          <w:color w:val="000000"/>
        </w:rPr>
        <w:t>The transect</w:t>
      </w:r>
      <w:r w:rsidR="00640882" w:rsidRPr="00640882">
        <w:rPr>
          <w:rFonts w:eastAsia="Times New Roman"/>
          <w:color w:val="000000"/>
        </w:rPr>
        <w:t xml:space="preserve"> line </w:t>
      </w:r>
      <w:r>
        <w:rPr>
          <w:rFonts w:eastAsia="Times New Roman"/>
          <w:color w:val="000000"/>
        </w:rPr>
        <w:t xml:space="preserve">was situated </w:t>
      </w:r>
      <w:r w:rsidR="00640882" w:rsidRPr="00640882">
        <w:rPr>
          <w:rFonts w:eastAsia="Times New Roman"/>
          <w:color w:val="000000"/>
        </w:rPr>
        <w:t xml:space="preserve">to capture </w:t>
      </w:r>
      <w:r w:rsidR="00635F9F">
        <w:rPr>
          <w:rFonts w:eastAsia="Times New Roman"/>
          <w:color w:val="000000"/>
        </w:rPr>
        <w:t>an urbanization gradient</w:t>
      </w:r>
      <w:r w:rsidR="00640882" w:rsidRPr="00640882">
        <w:rPr>
          <w:rFonts w:eastAsia="Times New Roman"/>
          <w:color w:val="000000"/>
        </w:rPr>
        <w:t xml:space="preserve"> spanning </w:t>
      </w:r>
      <w:r w:rsidR="00244E6D">
        <w:rPr>
          <w:rFonts w:eastAsia="Times New Roman"/>
          <w:color w:val="000000"/>
        </w:rPr>
        <w:t>three</w:t>
      </w:r>
      <w:r w:rsidR="00640882" w:rsidRPr="00640882">
        <w:rPr>
          <w:rFonts w:eastAsia="Times New Roman"/>
          <w:color w:val="000000"/>
        </w:rPr>
        <w:t xml:space="preserve"> counties from New York City through Long Island, NY (</w:t>
      </w:r>
      <w:r w:rsidR="00640882" w:rsidRPr="00350C50">
        <w:rPr>
          <w:rFonts w:eastAsia="Times New Roman"/>
          <w:b/>
          <w:bCs/>
          <w:color w:val="000000"/>
        </w:rPr>
        <w:t xml:space="preserve">Figure </w:t>
      </w:r>
      <w:r w:rsidR="00A806CD">
        <w:rPr>
          <w:rFonts w:eastAsia="Times New Roman"/>
          <w:b/>
          <w:bCs/>
          <w:color w:val="000000"/>
        </w:rPr>
        <w:t>2</w:t>
      </w:r>
      <w:r w:rsidR="00640882" w:rsidRPr="00640882">
        <w:rPr>
          <w:rFonts w:eastAsia="Times New Roman"/>
          <w:color w:val="000000"/>
        </w:rPr>
        <w:t>).</w:t>
      </w:r>
      <w:r w:rsidR="00640882">
        <w:rPr>
          <w:rFonts w:eastAsia="Times New Roman"/>
          <w:color w:val="000000"/>
        </w:rPr>
        <w:t xml:space="preserve"> </w:t>
      </w:r>
    </w:p>
    <w:p w14:paraId="506600AE" w14:textId="5DF833FC" w:rsidR="00640882" w:rsidRDefault="00640882" w:rsidP="00350C50">
      <w:pPr>
        <w:widowControl/>
        <w:rPr>
          <w:rFonts w:eastAsia="Times New Roman"/>
          <w:color w:val="000000"/>
        </w:rPr>
      </w:pPr>
      <w:r>
        <w:rPr>
          <w:rFonts w:eastAsia="Times New Roman"/>
          <w:color w:val="000000"/>
        </w:rPr>
        <w:t xml:space="preserve">[Place </w:t>
      </w:r>
      <w:r>
        <w:rPr>
          <w:rFonts w:eastAsia="Times New Roman"/>
          <w:b/>
          <w:bCs/>
          <w:color w:val="000000"/>
        </w:rPr>
        <w:t>F</w:t>
      </w:r>
      <w:r w:rsidRPr="00640882">
        <w:rPr>
          <w:rFonts w:eastAsia="Times New Roman"/>
          <w:b/>
          <w:bCs/>
          <w:color w:val="000000"/>
        </w:rPr>
        <w:t xml:space="preserve">igure </w:t>
      </w:r>
      <w:r w:rsidR="00A806CD">
        <w:rPr>
          <w:rFonts w:eastAsia="Times New Roman"/>
          <w:b/>
          <w:bCs/>
          <w:color w:val="000000"/>
        </w:rPr>
        <w:t>2</w:t>
      </w:r>
      <w:r>
        <w:rPr>
          <w:rFonts w:eastAsia="Times New Roman"/>
          <w:color w:val="000000"/>
        </w:rPr>
        <w:t xml:space="preserve"> here]</w:t>
      </w:r>
    </w:p>
    <w:p w14:paraId="270785BC" w14:textId="77777777" w:rsidR="00C53E33" w:rsidRDefault="00C53E33" w:rsidP="00C53E33">
      <w:pPr>
        <w:widowControl/>
        <w:ind w:firstLine="720"/>
        <w:rPr>
          <w:color w:val="000000"/>
        </w:rPr>
      </w:pPr>
    </w:p>
    <w:p w14:paraId="36F5B359" w14:textId="30ED9F5D" w:rsidR="00CE342D" w:rsidRDefault="00640882" w:rsidP="00350C50">
      <w:pPr>
        <w:widowControl/>
        <w:rPr>
          <w:color w:val="000000"/>
        </w:rPr>
      </w:pPr>
      <w:r>
        <w:rPr>
          <w:color w:val="000000"/>
        </w:rPr>
        <w:t xml:space="preserve">All </w:t>
      </w:r>
      <w:r w:rsidR="00017249">
        <w:rPr>
          <w:color w:val="000000"/>
        </w:rPr>
        <w:t xml:space="preserve">wildlife camera </w:t>
      </w:r>
      <w:r w:rsidR="00CE342D">
        <w:rPr>
          <w:color w:val="000000"/>
        </w:rPr>
        <w:t xml:space="preserve">and tick collection </w:t>
      </w:r>
      <w:r>
        <w:rPr>
          <w:color w:val="000000"/>
        </w:rPr>
        <w:t>sites for the NYC transect (n = 44</w:t>
      </w:r>
      <w:r w:rsidR="00CE342D">
        <w:rPr>
          <w:color w:val="000000"/>
        </w:rPr>
        <w:t xml:space="preserve"> and n = 38, respectively</w:t>
      </w:r>
      <w:r>
        <w:rPr>
          <w:color w:val="000000"/>
        </w:rPr>
        <w:t>) were placed in public parks (n = 21</w:t>
      </w:r>
      <w:r w:rsidR="00CE342D">
        <w:rPr>
          <w:color w:val="000000"/>
        </w:rPr>
        <w:t>, n = 23</w:t>
      </w:r>
      <w:r>
        <w:rPr>
          <w:color w:val="000000"/>
        </w:rPr>
        <w:t>), golf courses (n = 6</w:t>
      </w:r>
      <w:r w:rsidR="00CE342D">
        <w:rPr>
          <w:color w:val="000000"/>
        </w:rPr>
        <w:t>, n = 0</w:t>
      </w:r>
      <w:r>
        <w:rPr>
          <w:color w:val="000000"/>
        </w:rPr>
        <w:t>), cemeteries (n = 5</w:t>
      </w:r>
      <w:r w:rsidR="00CE342D">
        <w:rPr>
          <w:color w:val="000000"/>
        </w:rPr>
        <w:t>, n = 3</w:t>
      </w:r>
      <w:r>
        <w:rPr>
          <w:color w:val="000000"/>
        </w:rPr>
        <w:t>), nature preserves (n = 9</w:t>
      </w:r>
      <w:r w:rsidR="00CE342D">
        <w:rPr>
          <w:color w:val="000000"/>
        </w:rPr>
        <w:t>, n = 9</w:t>
      </w:r>
      <w:r>
        <w:rPr>
          <w:color w:val="000000"/>
        </w:rPr>
        <w:t>), and public gardens (n = 3</w:t>
      </w:r>
      <w:r w:rsidR="00CE342D">
        <w:rPr>
          <w:color w:val="000000"/>
        </w:rPr>
        <w:t>, n = 3</w:t>
      </w:r>
      <w:r>
        <w:rPr>
          <w:color w:val="000000"/>
        </w:rPr>
        <w:t>)</w:t>
      </w:r>
      <w:r w:rsidR="00CE342D">
        <w:rPr>
          <w:color w:val="000000"/>
        </w:rPr>
        <w:t xml:space="preserve"> (</w:t>
      </w:r>
      <w:r w:rsidR="00CE342D" w:rsidRPr="00350C50">
        <w:rPr>
          <w:b/>
          <w:bCs/>
          <w:color w:val="000000"/>
        </w:rPr>
        <w:t>Table 1</w:t>
      </w:r>
      <w:r w:rsidR="00CE342D">
        <w:rPr>
          <w:color w:val="000000"/>
        </w:rPr>
        <w:t>)</w:t>
      </w:r>
      <w:r>
        <w:rPr>
          <w:color w:val="000000"/>
        </w:rPr>
        <w:t xml:space="preserve">. </w:t>
      </w:r>
    </w:p>
    <w:p w14:paraId="6E612E11" w14:textId="100BB3BC" w:rsidR="00CE342D" w:rsidRDefault="00CE342D" w:rsidP="00B03BBB">
      <w:pPr>
        <w:widowControl/>
        <w:jc w:val="left"/>
        <w:rPr>
          <w:rFonts w:eastAsia="Times New Roman"/>
          <w:color w:val="000000"/>
        </w:rPr>
      </w:pPr>
      <w:r>
        <w:rPr>
          <w:rFonts w:eastAsia="Times New Roman"/>
          <w:color w:val="000000"/>
        </w:rPr>
        <w:t xml:space="preserve">[Place </w:t>
      </w:r>
      <w:r>
        <w:rPr>
          <w:rFonts w:eastAsia="Times New Roman"/>
          <w:b/>
          <w:bCs/>
          <w:color w:val="000000"/>
        </w:rPr>
        <w:t>Table</w:t>
      </w:r>
      <w:r w:rsidRPr="00640882">
        <w:rPr>
          <w:rFonts w:eastAsia="Times New Roman"/>
          <w:b/>
          <w:bCs/>
          <w:color w:val="000000"/>
        </w:rPr>
        <w:t xml:space="preserve"> </w:t>
      </w:r>
      <w:r>
        <w:rPr>
          <w:rFonts w:eastAsia="Times New Roman"/>
          <w:b/>
          <w:bCs/>
          <w:color w:val="000000"/>
        </w:rPr>
        <w:t>1</w:t>
      </w:r>
      <w:r>
        <w:rPr>
          <w:rFonts w:eastAsia="Times New Roman"/>
          <w:color w:val="000000"/>
        </w:rPr>
        <w:t xml:space="preserve"> here]</w:t>
      </w:r>
    </w:p>
    <w:p w14:paraId="2B055892" w14:textId="77777777" w:rsidR="00F37F40" w:rsidRDefault="00F37F40" w:rsidP="00B03BBB">
      <w:pPr>
        <w:widowControl/>
        <w:jc w:val="left"/>
        <w:rPr>
          <w:color w:val="000000"/>
        </w:rPr>
      </w:pPr>
    </w:p>
    <w:p w14:paraId="31C69D22" w14:textId="5CA8C304" w:rsidR="00640882" w:rsidRDefault="00640882" w:rsidP="00350C50">
      <w:pPr>
        <w:widowControl/>
        <w:rPr>
          <w:color w:val="000000"/>
        </w:rPr>
      </w:pPr>
      <w:r>
        <w:rPr>
          <w:color w:val="000000"/>
        </w:rPr>
        <w:t xml:space="preserve">The calculation of percent tree canopy cover, percent impervious surface, and housing density within a 2 km radius of each </w:t>
      </w:r>
      <w:r w:rsidR="00017249">
        <w:rPr>
          <w:color w:val="000000"/>
        </w:rPr>
        <w:t xml:space="preserve">wildlife camera </w:t>
      </w:r>
      <w:r>
        <w:rPr>
          <w:color w:val="000000"/>
        </w:rPr>
        <w:t xml:space="preserve">placement site showed that </w:t>
      </w:r>
      <w:r w:rsidR="00ED621C">
        <w:rPr>
          <w:color w:val="000000"/>
        </w:rPr>
        <w:t>the</w:t>
      </w:r>
      <w:r>
        <w:rPr>
          <w:color w:val="000000"/>
        </w:rPr>
        <w:t xml:space="preserve"> </w:t>
      </w:r>
      <w:r w:rsidR="00017249">
        <w:rPr>
          <w:color w:val="000000"/>
        </w:rPr>
        <w:t xml:space="preserve">wildlife camera </w:t>
      </w:r>
      <w:r>
        <w:rPr>
          <w:color w:val="000000"/>
        </w:rPr>
        <w:t>placement within each transect segment effectively captured the mean and spread (</w:t>
      </w:r>
      <w:r w:rsidR="00F82227">
        <w:rPr>
          <w:color w:val="000000"/>
        </w:rPr>
        <w:t>four</w:t>
      </w:r>
      <w:r>
        <w:rPr>
          <w:color w:val="000000"/>
        </w:rPr>
        <w:t xml:space="preserve"> sites) in urban metrics along the urbanization gradient from NYC through Long Island, NY (</w:t>
      </w:r>
      <w:r w:rsidRPr="00350C50">
        <w:rPr>
          <w:b/>
          <w:bCs/>
          <w:color w:val="000000"/>
        </w:rPr>
        <w:t>Figure 5</w:t>
      </w:r>
      <w:r>
        <w:rPr>
          <w:color w:val="000000"/>
        </w:rPr>
        <w:t>). Since two densely forested sites and two lightly forested sites</w:t>
      </w:r>
      <w:r w:rsidR="00ED621C">
        <w:rPr>
          <w:color w:val="000000"/>
        </w:rPr>
        <w:t xml:space="preserve"> were selected</w:t>
      </w:r>
      <w:r>
        <w:rPr>
          <w:color w:val="000000"/>
        </w:rPr>
        <w:t xml:space="preserve"> in each transect segment, variation in percent tree canopy cover within 100 m of each </w:t>
      </w:r>
      <w:r w:rsidR="00017249">
        <w:rPr>
          <w:color w:val="000000"/>
        </w:rPr>
        <w:t xml:space="preserve">wildlife camera </w:t>
      </w:r>
      <w:r>
        <w:rPr>
          <w:color w:val="000000"/>
        </w:rPr>
        <w:t>show</w:t>
      </w:r>
      <w:r w:rsidR="00F82227">
        <w:rPr>
          <w:color w:val="000000"/>
        </w:rPr>
        <w:t>ed</w:t>
      </w:r>
      <w:r>
        <w:rPr>
          <w:color w:val="000000"/>
        </w:rPr>
        <w:t xml:space="preserve"> that local habitat quality around each </w:t>
      </w:r>
      <w:r w:rsidR="00017249">
        <w:rPr>
          <w:color w:val="000000"/>
        </w:rPr>
        <w:t xml:space="preserve">wildlife camera </w:t>
      </w:r>
      <w:r>
        <w:rPr>
          <w:color w:val="000000"/>
        </w:rPr>
        <w:t>did not differ greatly (</w:t>
      </w:r>
      <w:r w:rsidRPr="00C107A2">
        <w:rPr>
          <w:color w:val="000000"/>
        </w:rPr>
        <w:t>low R</w:t>
      </w:r>
      <w:r w:rsidR="00C53E33" w:rsidRPr="00350C50">
        <w:rPr>
          <w:color w:val="000000"/>
          <w:vertAlign w:val="superscript"/>
        </w:rPr>
        <w:t>2</w:t>
      </w:r>
      <w:r w:rsidR="00C53E33">
        <w:rPr>
          <w:color w:val="000000"/>
        </w:rPr>
        <w:t>)</w:t>
      </w:r>
      <w:r>
        <w:rPr>
          <w:color w:val="000000"/>
        </w:rPr>
        <w:t xml:space="preserve"> across the urbanization gradient (</w:t>
      </w:r>
      <w:r w:rsidRPr="00350C50">
        <w:rPr>
          <w:b/>
          <w:bCs/>
          <w:color w:val="000000"/>
        </w:rPr>
        <w:t>Figure 5D</w:t>
      </w:r>
      <w:r>
        <w:rPr>
          <w:color w:val="000000"/>
        </w:rPr>
        <w:t>).</w:t>
      </w:r>
    </w:p>
    <w:p w14:paraId="2B55F1E2" w14:textId="26C0783F" w:rsidR="00640882" w:rsidRDefault="00640882" w:rsidP="00350C50">
      <w:pPr>
        <w:widowControl/>
        <w:rPr>
          <w:color w:val="000000"/>
        </w:rPr>
      </w:pPr>
      <w:r>
        <w:rPr>
          <w:rFonts w:eastAsia="Times New Roman"/>
          <w:color w:val="000000"/>
        </w:rPr>
        <w:t xml:space="preserve">[Place </w:t>
      </w:r>
      <w:r>
        <w:rPr>
          <w:rFonts w:eastAsia="Times New Roman"/>
          <w:b/>
          <w:bCs/>
          <w:color w:val="000000"/>
        </w:rPr>
        <w:t>F</w:t>
      </w:r>
      <w:r w:rsidRPr="00640882">
        <w:rPr>
          <w:rFonts w:eastAsia="Times New Roman"/>
          <w:b/>
          <w:bCs/>
          <w:color w:val="000000"/>
        </w:rPr>
        <w:t xml:space="preserve">igure </w:t>
      </w:r>
      <w:r>
        <w:rPr>
          <w:rFonts w:eastAsia="Times New Roman"/>
          <w:b/>
          <w:bCs/>
          <w:color w:val="000000"/>
        </w:rPr>
        <w:t>5</w:t>
      </w:r>
      <w:r>
        <w:rPr>
          <w:rFonts w:eastAsia="Times New Roman"/>
          <w:color w:val="000000"/>
        </w:rPr>
        <w:t xml:space="preserve"> here]</w:t>
      </w:r>
    </w:p>
    <w:p w14:paraId="66AF2831" w14:textId="77777777" w:rsidR="00C53E33" w:rsidRDefault="00C53E33" w:rsidP="00C53E33">
      <w:pPr>
        <w:widowControl/>
        <w:ind w:firstLine="720"/>
        <w:rPr>
          <w:rFonts w:eastAsia="Times New Roman"/>
          <w:color w:val="000000"/>
        </w:rPr>
      </w:pPr>
    </w:p>
    <w:p w14:paraId="10E2FE2E" w14:textId="22A284C9" w:rsidR="00C007A7" w:rsidRDefault="00640882" w:rsidP="00350C50">
      <w:pPr>
        <w:widowControl/>
        <w:rPr>
          <w:rFonts w:eastAsia="Times New Roman"/>
          <w:color w:val="000000"/>
        </w:rPr>
      </w:pPr>
      <w:r w:rsidRPr="00640882">
        <w:rPr>
          <w:rFonts w:eastAsia="Times New Roman"/>
          <w:color w:val="000000"/>
        </w:rPr>
        <w:t xml:space="preserve">Since </w:t>
      </w:r>
      <w:r w:rsidR="00C53E33">
        <w:rPr>
          <w:rFonts w:eastAsia="Times New Roman"/>
          <w:color w:val="000000"/>
        </w:rPr>
        <w:t xml:space="preserve">the </w:t>
      </w:r>
      <w:r w:rsidRPr="00640882">
        <w:rPr>
          <w:rFonts w:eastAsia="Times New Roman"/>
          <w:color w:val="000000"/>
        </w:rPr>
        <w:t xml:space="preserve">initiation of the TWUSS system in spring 2022 through summer 2023, field data </w:t>
      </w:r>
      <w:r w:rsidR="00635F9F">
        <w:rPr>
          <w:rFonts w:eastAsia="Times New Roman"/>
          <w:color w:val="000000"/>
        </w:rPr>
        <w:t xml:space="preserve">collection </w:t>
      </w:r>
      <w:r w:rsidRPr="00640882">
        <w:rPr>
          <w:rFonts w:eastAsia="Times New Roman"/>
          <w:color w:val="000000"/>
        </w:rPr>
        <w:t>result</w:t>
      </w:r>
      <w:r w:rsidR="00635F9F">
        <w:rPr>
          <w:rFonts w:eastAsia="Times New Roman"/>
          <w:color w:val="000000"/>
        </w:rPr>
        <w:t>ed</w:t>
      </w:r>
      <w:r w:rsidRPr="00640882">
        <w:rPr>
          <w:rFonts w:eastAsia="Times New Roman"/>
          <w:color w:val="000000"/>
        </w:rPr>
        <w:t xml:space="preserve"> in 4,928 </w:t>
      </w:r>
      <w:r w:rsidR="00CE342D">
        <w:rPr>
          <w:rFonts w:eastAsia="Times New Roman"/>
          <w:color w:val="000000"/>
        </w:rPr>
        <w:t xml:space="preserve">wildlife </w:t>
      </w:r>
      <w:r w:rsidRPr="00640882">
        <w:rPr>
          <w:rFonts w:eastAsia="Times New Roman"/>
          <w:color w:val="000000"/>
        </w:rPr>
        <w:t>camera trapping days and collection of 3,</w:t>
      </w:r>
      <w:r w:rsidR="00C007A7">
        <w:rPr>
          <w:rFonts w:eastAsia="Times New Roman"/>
          <w:color w:val="000000"/>
        </w:rPr>
        <w:t>421</w:t>
      </w:r>
      <w:r w:rsidRPr="00640882">
        <w:rPr>
          <w:rFonts w:eastAsia="Times New Roman"/>
          <w:color w:val="000000"/>
        </w:rPr>
        <w:t xml:space="preserve"> nymphal </w:t>
      </w:r>
      <w:r w:rsidRPr="00640882">
        <w:rPr>
          <w:rFonts w:eastAsia="Times New Roman"/>
          <w:color w:val="000000"/>
        </w:rPr>
        <w:lastRenderedPageBreak/>
        <w:t>blacklegged ticks, 575 nymphal lone star ticks, and 329 nymphal longhorned ticks across all sites</w:t>
      </w:r>
      <w:r w:rsidR="00C007A7">
        <w:rPr>
          <w:rFonts w:eastAsia="Times New Roman"/>
          <w:color w:val="000000"/>
        </w:rPr>
        <w:t xml:space="preserve"> (</w:t>
      </w:r>
      <w:r w:rsidR="00C007A7" w:rsidRPr="00350C50">
        <w:rPr>
          <w:rFonts w:eastAsia="Times New Roman"/>
          <w:b/>
          <w:bCs/>
          <w:color w:val="000000"/>
        </w:rPr>
        <w:t>Table 2</w:t>
      </w:r>
      <w:r w:rsidR="00C007A7">
        <w:rPr>
          <w:rFonts w:eastAsia="Times New Roman"/>
          <w:color w:val="000000"/>
        </w:rPr>
        <w:t>)</w:t>
      </w:r>
      <w:r w:rsidRPr="00640882">
        <w:rPr>
          <w:rFonts w:eastAsia="Times New Roman"/>
          <w:color w:val="000000"/>
        </w:rPr>
        <w:t>.</w:t>
      </w:r>
    </w:p>
    <w:p w14:paraId="4D92D3C6" w14:textId="5F5CFDE4" w:rsidR="00C007A7" w:rsidRPr="00C007A7" w:rsidRDefault="00C007A7" w:rsidP="00350C50">
      <w:pPr>
        <w:widowControl/>
        <w:rPr>
          <w:rFonts w:eastAsia="Times New Roman"/>
          <w:color w:val="000000"/>
        </w:rPr>
      </w:pPr>
      <w:r>
        <w:rPr>
          <w:rFonts w:eastAsia="Times New Roman"/>
          <w:color w:val="000000"/>
        </w:rPr>
        <w:t xml:space="preserve">[Place </w:t>
      </w:r>
      <w:r>
        <w:rPr>
          <w:rFonts w:eastAsia="Times New Roman"/>
          <w:b/>
          <w:bCs/>
          <w:color w:val="000000"/>
        </w:rPr>
        <w:t>Table 2</w:t>
      </w:r>
      <w:r>
        <w:rPr>
          <w:rFonts w:eastAsia="Times New Roman"/>
          <w:color w:val="000000"/>
        </w:rPr>
        <w:t xml:space="preserve"> here]</w:t>
      </w:r>
    </w:p>
    <w:p w14:paraId="3B6173FC" w14:textId="77777777" w:rsidR="00C53E33" w:rsidRDefault="00C53E33" w:rsidP="00C53E33">
      <w:pPr>
        <w:widowControl/>
        <w:ind w:firstLine="720"/>
        <w:rPr>
          <w:rFonts w:eastAsia="Times New Roman"/>
          <w:color w:val="000000"/>
        </w:rPr>
      </w:pPr>
    </w:p>
    <w:p w14:paraId="5889EC63" w14:textId="514E4E30" w:rsidR="00640882" w:rsidRDefault="00640882" w:rsidP="00C53E33">
      <w:pPr>
        <w:widowControl/>
        <w:rPr>
          <w:rFonts w:eastAsia="Times New Roman"/>
          <w:color w:val="000000"/>
        </w:rPr>
      </w:pPr>
      <w:r w:rsidRPr="00640882">
        <w:rPr>
          <w:rFonts w:eastAsia="Times New Roman"/>
          <w:color w:val="000000"/>
        </w:rPr>
        <w:t xml:space="preserve">From </w:t>
      </w:r>
      <w:r w:rsidR="00635F9F">
        <w:rPr>
          <w:rFonts w:eastAsia="Times New Roman"/>
          <w:color w:val="000000"/>
        </w:rPr>
        <w:t>the</w:t>
      </w:r>
      <w:r w:rsidRPr="00640882">
        <w:rPr>
          <w:rFonts w:eastAsia="Times New Roman"/>
          <w:color w:val="000000"/>
        </w:rPr>
        <w:t xml:space="preserve"> </w:t>
      </w:r>
      <w:r w:rsidR="00017249">
        <w:rPr>
          <w:rFonts w:eastAsia="Times New Roman"/>
          <w:color w:val="000000"/>
        </w:rPr>
        <w:t>wildlife camera</w:t>
      </w:r>
      <w:r w:rsidR="00425513">
        <w:rPr>
          <w:rFonts w:eastAsia="Times New Roman"/>
          <w:color w:val="000000"/>
        </w:rPr>
        <w:t xml:space="preserve"> ph</w:t>
      </w:r>
      <w:r w:rsidR="00947EFB">
        <w:rPr>
          <w:rFonts w:eastAsia="Times New Roman"/>
          <w:color w:val="000000"/>
        </w:rPr>
        <w:t>otos</w:t>
      </w:r>
      <w:r w:rsidRPr="00640882">
        <w:rPr>
          <w:rFonts w:eastAsia="Times New Roman"/>
          <w:color w:val="000000"/>
        </w:rPr>
        <w:t xml:space="preserve">, 34 unique species </w:t>
      </w:r>
      <w:r w:rsidR="00C53E33">
        <w:rPr>
          <w:rFonts w:eastAsia="Times New Roman"/>
          <w:color w:val="000000"/>
        </w:rPr>
        <w:t>were</w:t>
      </w:r>
      <w:r w:rsidR="00635F9F">
        <w:rPr>
          <w:rFonts w:eastAsia="Times New Roman"/>
          <w:color w:val="000000"/>
        </w:rPr>
        <w:t xml:space="preserve"> identified </w:t>
      </w:r>
      <w:r w:rsidRPr="00640882">
        <w:rPr>
          <w:rFonts w:eastAsia="Times New Roman"/>
          <w:color w:val="000000"/>
        </w:rPr>
        <w:t xml:space="preserve">across all </w:t>
      </w:r>
      <w:r w:rsidR="00017249">
        <w:rPr>
          <w:color w:val="000000"/>
        </w:rPr>
        <w:t>cameras</w:t>
      </w:r>
      <w:r w:rsidR="00CE342D" w:rsidRPr="00BA713A">
        <w:rPr>
          <w:color w:val="000000"/>
        </w:rPr>
        <w:t xml:space="preserve"> </w:t>
      </w:r>
      <w:r w:rsidRPr="00640882">
        <w:rPr>
          <w:rFonts w:eastAsia="Times New Roman"/>
          <w:color w:val="000000"/>
        </w:rPr>
        <w:t>(</w:t>
      </w:r>
      <w:r w:rsidR="007C0013" w:rsidRPr="00350C50">
        <w:rPr>
          <w:rFonts w:eastAsia="Times New Roman"/>
          <w:color w:val="000000"/>
        </w:rPr>
        <w:t>s</w:t>
      </w:r>
      <w:r w:rsidRPr="007C0013">
        <w:rPr>
          <w:rFonts w:eastAsia="Times New Roman"/>
          <w:color w:val="000000"/>
        </w:rPr>
        <w:t xml:space="preserve">ee </w:t>
      </w:r>
      <w:r w:rsidR="007C0013" w:rsidRPr="00350C50">
        <w:rPr>
          <w:rFonts w:eastAsia="Times New Roman"/>
          <w:b/>
          <w:bCs/>
          <w:color w:val="000000"/>
        </w:rPr>
        <w:t>Supplementary File 3</w:t>
      </w:r>
      <w:r w:rsidRPr="007C0013">
        <w:rPr>
          <w:rFonts w:eastAsia="Times New Roman"/>
          <w:color w:val="000000"/>
        </w:rPr>
        <w:t xml:space="preserve"> for full species list</w:t>
      </w:r>
      <w:r w:rsidRPr="00640882">
        <w:rPr>
          <w:rFonts w:eastAsia="Times New Roman"/>
          <w:color w:val="000000"/>
        </w:rPr>
        <w:t>)</w:t>
      </w:r>
      <w:r w:rsidR="00C53E33">
        <w:rPr>
          <w:rFonts w:eastAsia="Times New Roman"/>
          <w:color w:val="000000"/>
        </w:rPr>
        <w:t>,</w:t>
      </w:r>
      <w:r w:rsidRPr="00640882">
        <w:rPr>
          <w:rFonts w:eastAsia="Times New Roman"/>
          <w:color w:val="000000"/>
        </w:rPr>
        <w:t xml:space="preserve"> including 16 mammalian species and 16 bird species (</w:t>
      </w:r>
      <w:r w:rsidRPr="00350C50">
        <w:rPr>
          <w:rFonts w:eastAsia="Times New Roman"/>
          <w:b/>
          <w:bCs/>
          <w:color w:val="000000"/>
        </w:rPr>
        <w:t>Figure 6</w:t>
      </w:r>
      <w:r w:rsidRPr="00640882">
        <w:rPr>
          <w:rFonts w:eastAsia="Times New Roman"/>
          <w:color w:val="000000"/>
        </w:rPr>
        <w:t xml:space="preserve">). </w:t>
      </w:r>
      <w:r w:rsidR="00017249">
        <w:rPr>
          <w:color w:val="000000"/>
        </w:rPr>
        <w:t>Wildlife cameras</w:t>
      </w:r>
      <w:r w:rsidR="00CE342D" w:rsidRPr="00BA713A">
        <w:rPr>
          <w:color w:val="000000"/>
        </w:rPr>
        <w:t xml:space="preserve"> </w:t>
      </w:r>
      <w:r w:rsidRPr="00640882">
        <w:rPr>
          <w:rFonts w:eastAsia="Times New Roman"/>
          <w:color w:val="000000"/>
        </w:rPr>
        <w:t xml:space="preserve">were </w:t>
      </w:r>
      <w:r w:rsidR="00947EFB">
        <w:rPr>
          <w:rFonts w:eastAsia="Times New Roman"/>
          <w:color w:val="000000"/>
        </w:rPr>
        <w:t>configured</w:t>
      </w:r>
      <w:r w:rsidRPr="00640882">
        <w:rPr>
          <w:rFonts w:eastAsia="Times New Roman"/>
          <w:color w:val="000000"/>
        </w:rPr>
        <w:t xml:space="preserve"> to target meso-mammalian activity, and the following </w:t>
      </w:r>
      <w:r w:rsidR="007C3C39">
        <w:rPr>
          <w:rFonts w:eastAsia="Times New Roman"/>
          <w:color w:val="000000"/>
        </w:rPr>
        <w:t>seven</w:t>
      </w:r>
      <w:r w:rsidRPr="00640882">
        <w:rPr>
          <w:rFonts w:eastAsia="Times New Roman"/>
          <w:color w:val="000000"/>
        </w:rPr>
        <w:t xml:space="preserve"> meso-mammal species </w:t>
      </w:r>
      <w:r w:rsidR="00C53E33">
        <w:rPr>
          <w:rFonts w:eastAsia="Times New Roman"/>
          <w:color w:val="000000"/>
        </w:rPr>
        <w:t>were</w:t>
      </w:r>
      <w:r w:rsidRPr="00640882">
        <w:rPr>
          <w:rFonts w:eastAsia="Times New Roman"/>
          <w:color w:val="000000"/>
        </w:rPr>
        <w:t xml:space="preserve"> observed: Eastern coyote (</w:t>
      </w:r>
      <w:r w:rsidRPr="00640882">
        <w:rPr>
          <w:rFonts w:eastAsia="Times New Roman"/>
          <w:i/>
          <w:iCs/>
          <w:color w:val="000000"/>
        </w:rPr>
        <w:t>Canis latrans var.</w:t>
      </w:r>
      <w:r w:rsidRPr="00640882">
        <w:rPr>
          <w:rFonts w:eastAsia="Times New Roman"/>
          <w:color w:val="000000"/>
        </w:rPr>
        <w:t>), red fox (</w:t>
      </w:r>
      <w:r w:rsidRPr="00640882">
        <w:rPr>
          <w:rFonts w:eastAsia="Times New Roman"/>
          <w:i/>
          <w:iCs/>
          <w:color w:val="000000"/>
        </w:rPr>
        <w:t>Vulpes vulpes</w:t>
      </w:r>
      <w:r w:rsidRPr="00640882">
        <w:rPr>
          <w:rFonts w:eastAsia="Times New Roman"/>
          <w:color w:val="000000"/>
        </w:rPr>
        <w:t>), raccoon (</w:t>
      </w:r>
      <w:r w:rsidRPr="00640882">
        <w:rPr>
          <w:rFonts w:eastAsia="Times New Roman"/>
          <w:i/>
          <w:iCs/>
          <w:color w:val="000000"/>
        </w:rPr>
        <w:t>Procyon lotor</w:t>
      </w:r>
      <w:r w:rsidRPr="00640882">
        <w:rPr>
          <w:rFonts w:eastAsia="Times New Roman"/>
          <w:color w:val="000000"/>
        </w:rPr>
        <w:t>), Virginia opossum (</w:t>
      </w:r>
      <w:r w:rsidRPr="00640882">
        <w:rPr>
          <w:rFonts w:eastAsia="Times New Roman"/>
          <w:i/>
          <w:iCs/>
          <w:color w:val="000000"/>
        </w:rPr>
        <w:t>Didelphis virginiana</w:t>
      </w:r>
      <w:r w:rsidRPr="00640882">
        <w:rPr>
          <w:rFonts w:eastAsia="Times New Roman"/>
          <w:color w:val="000000"/>
        </w:rPr>
        <w:t>), striped skunk (</w:t>
      </w:r>
      <w:r w:rsidRPr="00640882">
        <w:rPr>
          <w:rFonts w:eastAsia="Times New Roman"/>
          <w:i/>
          <w:iCs/>
          <w:color w:val="000000"/>
        </w:rPr>
        <w:t>Mephitis mephitis</w:t>
      </w:r>
      <w:r w:rsidRPr="00640882">
        <w:rPr>
          <w:rFonts w:eastAsia="Times New Roman"/>
          <w:color w:val="000000"/>
        </w:rPr>
        <w:t>), white-tailed deer (</w:t>
      </w:r>
      <w:r w:rsidRPr="00640882">
        <w:rPr>
          <w:rFonts w:eastAsia="Times New Roman"/>
          <w:i/>
          <w:iCs/>
          <w:color w:val="000000"/>
        </w:rPr>
        <w:t>Odocoileus virginianus</w:t>
      </w:r>
      <w:r w:rsidRPr="00640882">
        <w:rPr>
          <w:rFonts w:eastAsia="Times New Roman"/>
          <w:color w:val="000000"/>
        </w:rPr>
        <w:t>), and groundhog (</w:t>
      </w:r>
      <w:r w:rsidRPr="00640882">
        <w:rPr>
          <w:rFonts w:eastAsia="Times New Roman"/>
          <w:i/>
          <w:iCs/>
          <w:color w:val="000000"/>
        </w:rPr>
        <w:t>Marmota monax</w:t>
      </w:r>
      <w:r w:rsidRPr="00640882">
        <w:rPr>
          <w:rFonts w:eastAsia="Times New Roman"/>
          <w:color w:val="000000"/>
        </w:rPr>
        <w:t>).</w:t>
      </w:r>
    </w:p>
    <w:p w14:paraId="531D49A7" w14:textId="438E26D2" w:rsidR="00640882" w:rsidRDefault="00640882">
      <w:pPr>
        <w:widowControl/>
        <w:rPr>
          <w:rFonts w:eastAsia="Times New Roman"/>
          <w:color w:val="000000"/>
        </w:rPr>
      </w:pPr>
      <w:r>
        <w:rPr>
          <w:rFonts w:eastAsia="Times New Roman"/>
          <w:color w:val="000000"/>
        </w:rPr>
        <w:t xml:space="preserve">[Place </w:t>
      </w:r>
      <w:r>
        <w:rPr>
          <w:rFonts w:eastAsia="Times New Roman"/>
          <w:b/>
          <w:bCs/>
          <w:color w:val="000000"/>
        </w:rPr>
        <w:t>F</w:t>
      </w:r>
      <w:r w:rsidRPr="00640882">
        <w:rPr>
          <w:rFonts w:eastAsia="Times New Roman"/>
          <w:b/>
          <w:bCs/>
          <w:color w:val="000000"/>
        </w:rPr>
        <w:t xml:space="preserve">igure </w:t>
      </w:r>
      <w:r>
        <w:rPr>
          <w:rFonts w:eastAsia="Times New Roman"/>
          <w:b/>
          <w:bCs/>
          <w:color w:val="000000"/>
        </w:rPr>
        <w:t>6</w:t>
      </w:r>
      <w:r>
        <w:rPr>
          <w:rFonts w:eastAsia="Times New Roman"/>
          <w:color w:val="000000"/>
        </w:rPr>
        <w:t xml:space="preserve"> here]</w:t>
      </w:r>
    </w:p>
    <w:p w14:paraId="1668639C" w14:textId="77777777" w:rsidR="00B03BBB" w:rsidRDefault="00B03BBB" w:rsidP="00350C50">
      <w:pPr>
        <w:widowControl/>
        <w:rPr>
          <w:rFonts w:eastAsia="Times New Roman"/>
          <w:color w:val="000000"/>
        </w:rPr>
      </w:pPr>
    </w:p>
    <w:p w14:paraId="17EB3406" w14:textId="13E3F9D1" w:rsidR="00640882" w:rsidRDefault="00640882" w:rsidP="00350C50">
      <w:pPr>
        <w:widowControl/>
        <w:rPr>
          <w:rFonts w:eastAsia="Times New Roman"/>
          <w:color w:val="000000"/>
        </w:rPr>
      </w:pPr>
      <w:r w:rsidRPr="00640882">
        <w:rPr>
          <w:rFonts w:eastAsia="Times New Roman"/>
          <w:color w:val="000000"/>
        </w:rPr>
        <w:t xml:space="preserve">Through implementation of </w:t>
      </w:r>
      <w:r w:rsidR="00635F9F">
        <w:rPr>
          <w:rFonts w:eastAsia="Times New Roman"/>
          <w:color w:val="000000"/>
        </w:rPr>
        <w:t>the TWUSS</w:t>
      </w:r>
      <w:r w:rsidRPr="00640882">
        <w:rPr>
          <w:rFonts w:eastAsia="Times New Roman"/>
          <w:color w:val="000000"/>
        </w:rPr>
        <w:t xml:space="preserve"> protocol, the first coupled urban tick-hazard and wildlife monitoring transect </w:t>
      </w:r>
      <w:r w:rsidR="00635F9F">
        <w:rPr>
          <w:rFonts w:eastAsia="Times New Roman"/>
          <w:color w:val="000000"/>
        </w:rPr>
        <w:t>has been established</w:t>
      </w:r>
      <w:r w:rsidR="00635F9F" w:rsidRPr="00640882">
        <w:rPr>
          <w:rFonts w:eastAsia="Times New Roman"/>
          <w:color w:val="000000"/>
        </w:rPr>
        <w:t xml:space="preserve"> </w:t>
      </w:r>
      <w:r w:rsidRPr="00640882">
        <w:rPr>
          <w:rFonts w:eastAsia="Times New Roman"/>
          <w:color w:val="000000"/>
        </w:rPr>
        <w:t>across an urbanization gradient. A previously published study</w:t>
      </w:r>
      <w:r w:rsidR="004105FF">
        <w:rPr>
          <w:rFonts w:eastAsia="Times New Roman"/>
          <w:color w:val="000000"/>
        </w:rPr>
        <w:t xml:space="preserve"> </w:t>
      </w:r>
      <w:r w:rsidRPr="00640882">
        <w:rPr>
          <w:rFonts w:eastAsia="Times New Roman"/>
          <w:color w:val="000000"/>
        </w:rPr>
        <w:t xml:space="preserve">derived from this surveillance system </w:t>
      </w:r>
      <w:r w:rsidR="004105FF">
        <w:rPr>
          <w:rFonts w:eastAsia="Times New Roman"/>
          <w:color w:val="000000"/>
        </w:rPr>
        <w:t xml:space="preserve">linked </w:t>
      </w:r>
      <w:r w:rsidR="00947EFB">
        <w:rPr>
          <w:rFonts w:eastAsia="Times New Roman"/>
          <w:color w:val="000000"/>
        </w:rPr>
        <w:t xml:space="preserve">the </w:t>
      </w:r>
      <w:r w:rsidR="004105FF">
        <w:rPr>
          <w:rFonts w:eastAsia="Times New Roman"/>
          <w:color w:val="000000"/>
        </w:rPr>
        <w:t xml:space="preserve">urbanization metrics across the gradient, keystone tick host (white-tailed deer) data from the wildlife cameras, and tick collection data to identify cascading effects of urbanization </w:t>
      </w:r>
      <w:r w:rsidR="0032365E">
        <w:rPr>
          <w:rFonts w:eastAsia="Times New Roman"/>
          <w:color w:val="000000"/>
        </w:rPr>
        <w:t>on</w:t>
      </w:r>
      <w:r w:rsidR="004105FF">
        <w:rPr>
          <w:rFonts w:eastAsia="Times New Roman"/>
          <w:color w:val="000000"/>
        </w:rPr>
        <w:t xml:space="preserve"> wildlife host occupancy </w:t>
      </w:r>
      <w:r w:rsidR="0032365E">
        <w:rPr>
          <w:rFonts w:eastAsia="Times New Roman"/>
          <w:color w:val="000000"/>
        </w:rPr>
        <w:t>and</w:t>
      </w:r>
      <w:r w:rsidR="004105FF">
        <w:rPr>
          <w:rFonts w:eastAsia="Times New Roman"/>
          <w:color w:val="000000"/>
        </w:rPr>
        <w:t xml:space="preserve"> tick hazard intensity</w:t>
      </w:r>
      <w:r w:rsidR="004105FF">
        <w:rPr>
          <w:rFonts w:eastAsia="Times New Roman"/>
          <w:color w:val="000000"/>
        </w:rPr>
        <w:fldChar w:fldCharType="begin"/>
      </w:r>
      <w:r w:rsidR="004105FF">
        <w:rPr>
          <w:rFonts w:eastAsia="Times New Roman"/>
          <w:color w:val="000000"/>
        </w:rPr>
        <w:instrText xml:space="preserve"> ADDIN ZOTERO_ITEM CSL_CITATION {"citationID":"467CvxK0","properties":{"formattedCitation":"\\super 25\\nosupersub{}","plainCitation":"25","noteIndex":0},"citationItems":[{"id":4745,"uris":["http://zotero.org/users/11055778/items/HABBAKCL"],"itemData":{"id":4745,"type":"article-journal","abstract":"As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Fernandez","given":"Maria","non-dropping-particle":"del"},{"family":"Diuk-Wasser","given":"Maria"}],"issued":{"date-parts":[["2025",4,22]]}}}],"schema":"https://github.com/citation-style-language/schema/raw/master/csl-citation.json"} </w:instrText>
      </w:r>
      <w:r w:rsidR="004105FF">
        <w:rPr>
          <w:rFonts w:eastAsia="Times New Roman"/>
          <w:color w:val="000000"/>
        </w:rPr>
        <w:fldChar w:fldCharType="separate"/>
      </w:r>
      <w:r w:rsidR="004105FF" w:rsidRPr="004105FF">
        <w:rPr>
          <w:color w:val="000000"/>
          <w:vertAlign w:val="superscript"/>
        </w:rPr>
        <w:t>25</w:t>
      </w:r>
      <w:r w:rsidR="004105FF">
        <w:rPr>
          <w:rFonts w:eastAsia="Times New Roman"/>
          <w:color w:val="000000"/>
        </w:rPr>
        <w:fldChar w:fldCharType="end"/>
      </w:r>
      <w:r w:rsidR="004105FF">
        <w:rPr>
          <w:rFonts w:eastAsia="Times New Roman"/>
          <w:color w:val="000000"/>
        </w:rPr>
        <w:t>. This study found</w:t>
      </w:r>
      <w:r w:rsidRPr="00640882">
        <w:rPr>
          <w:rFonts w:eastAsia="Times New Roman"/>
          <w:color w:val="000000"/>
        </w:rPr>
        <w:t xml:space="preserve"> that increased </w:t>
      </w:r>
      <w:r w:rsidR="00350C50">
        <w:rPr>
          <w:rFonts w:eastAsia="Times New Roman"/>
          <w:color w:val="000000"/>
        </w:rPr>
        <w:t>greenspace</w:t>
      </w:r>
      <w:r w:rsidRPr="00640882">
        <w:rPr>
          <w:rFonts w:eastAsia="Times New Roman"/>
          <w:color w:val="000000"/>
        </w:rPr>
        <w:t xml:space="preserve"> connectivity</w:t>
      </w:r>
      <w:r w:rsidR="00635F9F">
        <w:rPr>
          <w:rFonts w:eastAsia="Times New Roman"/>
          <w:color w:val="000000"/>
        </w:rPr>
        <w:t xml:space="preserve">, increased tree canopy cover, and decreased impervious surface </w:t>
      </w:r>
      <w:r w:rsidRPr="00640882">
        <w:rPr>
          <w:rFonts w:eastAsia="Times New Roman"/>
          <w:color w:val="000000"/>
        </w:rPr>
        <w:t xml:space="preserve">hierarchically </w:t>
      </w:r>
      <w:r w:rsidR="00947EFB">
        <w:rPr>
          <w:rFonts w:eastAsia="Times New Roman"/>
          <w:color w:val="000000"/>
        </w:rPr>
        <w:t>increase</w:t>
      </w:r>
      <w:r w:rsidR="005A17C9">
        <w:rPr>
          <w:rFonts w:eastAsia="Times New Roman"/>
          <w:color w:val="000000"/>
        </w:rPr>
        <w:t>d</w:t>
      </w:r>
      <w:r w:rsidR="00947EFB" w:rsidRPr="00640882">
        <w:rPr>
          <w:rFonts w:eastAsia="Times New Roman"/>
          <w:color w:val="000000"/>
        </w:rPr>
        <w:t xml:space="preserve"> </w:t>
      </w:r>
      <w:r w:rsidRPr="00640882">
        <w:rPr>
          <w:rFonts w:eastAsia="Times New Roman"/>
          <w:color w:val="000000"/>
        </w:rPr>
        <w:t xml:space="preserve">the probability of white-tailed deer occupancy, </w:t>
      </w:r>
      <w:r w:rsidR="004105FF">
        <w:rPr>
          <w:rFonts w:eastAsia="Times New Roman"/>
          <w:color w:val="000000"/>
        </w:rPr>
        <w:t xml:space="preserve">which </w:t>
      </w:r>
      <w:r w:rsidR="0032365E">
        <w:rPr>
          <w:rFonts w:eastAsia="Times New Roman"/>
          <w:color w:val="000000"/>
        </w:rPr>
        <w:t xml:space="preserve">significantly </w:t>
      </w:r>
      <w:r w:rsidR="004105FF">
        <w:rPr>
          <w:rFonts w:eastAsia="Times New Roman"/>
          <w:color w:val="000000"/>
        </w:rPr>
        <w:t>predicted</w:t>
      </w:r>
      <w:r w:rsidRPr="00640882">
        <w:rPr>
          <w:rFonts w:eastAsia="Times New Roman"/>
          <w:color w:val="000000"/>
        </w:rPr>
        <w:t xml:space="preserve"> the abundance </w:t>
      </w:r>
      <w:r w:rsidR="0028234E">
        <w:rPr>
          <w:rFonts w:eastAsia="Times New Roman"/>
          <w:color w:val="000000"/>
        </w:rPr>
        <w:t>of</w:t>
      </w:r>
      <w:r w:rsidR="00635F9F">
        <w:rPr>
          <w:rFonts w:eastAsia="Times New Roman"/>
          <w:color w:val="000000"/>
        </w:rPr>
        <w:t xml:space="preserve"> nymphal</w:t>
      </w:r>
      <w:r w:rsidRPr="00640882">
        <w:rPr>
          <w:rFonts w:eastAsia="Times New Roman"/>
          <w:color w:val="000000"/>
        </w:rPr>
        <w:t xml:space="preserve"> </w:t>
      </w:r>
      <w:r w:rsidR="00635F9F">
        <w:rPr>
          <w:rFonts w:eastAsia="Times New Roman"/>
          <w:i/>
          <w:iCs/>
          <w:color w:val="000000"/>
        </w:rPr>
        <w:t xml:space="preserve">I. scapularis </w:t>
      </w:r>
      <w:r w:rsidRPr="00640882">
        <w:rPr>
          <w:rFonts w:eastAsia="Times New Roman"/>
          <w:color w:val="000000"/>
        </w:rPr>
        <w:t>ticks</w:t>
      </w:r>
      <w:r w:rsidR="004105FF">
        <w:rPr>
          <w:rFonts w:eastAsia="Times New Roman"/>
          <w:color w:val="000000"/>
        </w:rPr>
        <w:t xml:space="preserve"> within each </w:t>
      </w:r>
      <w:r w:rsidR="00350C50">
        <w:rPr>
          <w:rFonts w:eastAsia="Times New Roman"/>
          <w:color w:val="000000"/>
        </w:rPr>
        <w:t>greenspace</w:t>
      </w:r>
      <w:r w:rsidR="00947EFB" w:rsidRPr="00640882">
        <w:rPr>
          <w:rFonts w:eastAsia="Times New Roman"/>
          <w:color w:val="000000"/>
        </w:rPr>
        <w:t xml:space="preserve"> </w:t>
      </w:r>
      <w:r w:rsidRPr="00640882">
        <w:rPr>
          <w:rFonts w:eastAsia="Times New Roman"/>
          <w:color w:val="000000"/>
        </w:rPr>
        <w:t>(</w:t>
      </w:r>
      <w:r w:rsidRPr="00350C50">
        <w:rPr>
          <w:rFonts w:eastAsia="Times New Roman"/>
          <w:b/>
          <w:bCs/>
          <w:color w:val="000000"/>
        </w:rPr>
        <w:t>Figure 7</w:t>
      </w:r>
      <w:r w:rsidR="0032365E" w:rsidRPr="00350C50">
        <w:rPr>
          <w:rFonts w:eastAsia="Times New Roman"/>
          <w:b/>
          <w:bCs/>
          <w:color w:val="000000"/>
        </w:rPr>
        <w:t>, Table 3</w:t>
      </w:r>
      <w:r w:rsidRPr="00640882">
        <w:rPr>
          <w:rFonts w:eastAsia="Times New Roman"/>
          <w:color w:val="000000"/>
        </w:rPr>
        <w:t>)</w:t>
      </w:r>
      <w:r w:rsidR="00CC1BD8">
        <w:rPr>
          <w:rFonts w:eastAsia="Times New Roman"/>
          <w:color w:val="000000"/>
        </w:rPr>
        <w:fldChar w:fldCharType="begin"/>
      </w:r>
      <w:r w:rsidR="00CC1BD8">
        <w:rPr>
          <w:rFonts w:eastAsia="Times New Roman"/>
          <w:color w:val="000000"/>
        </w:rPr>
        <w:instrText xml:space="preserve"> ADDIN ZOTERO_ITEM CSL_CITATION {"citationID":"WmhVSteY","properties":{"formattedCitation":"\\super 25\\nosupersub{}","plainCitation":"25","noteIndex":0},"citationItems":[{"id":4745,"uris":["http://zotero.org/users/11055778/items/HABBAKCL"],"itemData":{"id":4745,"type":"article-journal","abstract":"As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Fernandez","given":"Maria","non-dropping-particle":"del"},{"family":"Diuk-Wasser","given":"Maria"}],"issued":{"date-parts":[["2025",4,22]]}}}],"schema":"https://github.com/citation-style-language/schema/raw/master/csl-citation.json"} </w:instrText>
      </w:r>
      <w:r w:rsidR="00CC1BD8">
        <w:rPr>
          <w:rFonts w:eastAsia="Times New Roman"/>
          <w:color w:val="000000"/>
        </w:rPr>
        <w:fldChar w:fldCharType="separate"/>
      </w:r>
      <w:r w:rsidR="00CC1BD8" w:rsidRPr="00CC1BD8">
        <w:rPr>
          <w:color w:val="000000"/>
          <w:vertAlign w:val="superscript"/>
        </w:rPr>
        <w:t>25</w:t>
      </w:r>
      <w:r w:rsidR="00CC1BD8">
        <w:rPr>
          <w:rFonts w:eastAsia="Times New Roman"/>
          <w:color w:val="000000"/>
        </w:rPr>
        <w:fldChar w:fldCharType="end"/>
      </w:r>
      <w:r w:rsidRPr="00640882">
        <w:rPr>
          <w:rFonts w:eastAsia="Times New Roman"/>
          <w:color w:val="000000"/>
        </w:rPr>
        <w:t>.</w:t>
      </w:r>
    </w:p>
    <w:p w14:paraId="29B021B5" w14:textId="7E25E11B" w:rsidR="00640882" w:rsidRPr="00640882" w:rsidRDefault="00640882" w:rsidP="00350C50">
      <w:pPr>
        <w:widowControl/>
        <w:rPr>
          <w:rFonts w:ascii="Times New Roman" w:eastAsia="Times New Roman" w:hAnsi="Times New Roman" w:cs="Times New Roman"/>
        </w:rPr>
      </w:pPr>
      <w:r>
        <w:rPr>
          <w:rFonts w:eastAsia="Times New Roman"/>
          <w:color w:val="000000"/>
        </w:rPr>
        <w:t xml:space="preserve">[Place </w:t>
      </w:r>
      <w:r>
        <w:rPr>
          <w:rFonts w:eastAsia="Times New Roman"/>
          <w:b/>
          <w:bCs/>
          <w:color w:val="000000"/>
        </w:rPr>
        <w:t>F</w:t>
      </w:r>
      <w:r w:rsidRPr="00640882">
        <w:rPr>
          <w:rFonts w:eastAsia="Times New Roman"/>
          <w:b/>
          <w:bCs/>
          <w:color w:val="000000"/>
        </w:rPr>
        <w:t xml:space="preserve">igure </w:t>
      </w:r>
      <w:r>
        <w:rPr>
          <w:rFonts w:eastAsia="Times New Roman"/>
          <w:b/>
          <w:bCs/>
          <w:color w:val="000000"/>
        </w:rPr>
        <w:t>7</w:t>
      </w:r>
      <w:r w:rsidR="0032365E">
        <w:rPr>
          <w:rFonts w:eastAsia="Times New Roman"/>
          <w:b/>
          <w:bCs/>
          <w:color w:val="000000"/>
        </w:rPr>
        <w:t xml:space="preserve"> and Table 3</w:t>
      </w:r>
      <w:r>
        <w:rPr>
          <w:rFonts w:eastAsia="Times New Roman"/>
          <w:color w:val="000000"/>
        </w:rPr>
        <w:t xml:space="preserve"> here]</w:t>
      </w:r>
    </w:p>
    <w:p w14:paraId="71883303" w14:textId="77777777" w:rsidR="00640882" w:rsidRPr="00640882" w:rsidRDefault="00640882" w:rsidP="00640882">
      <w:pPr>
        <w:widowControl/>
        <w:ind w:firstLine="720"/>
        <w:jc w:val="left"/>
        <w:rPr>
          <w:rFonts w:ascii="Times New Roman" w:eastAsia="Times New Roman" w:hAnsi="Times New Roman" w:cs="Times New Roman"/>
        </w:rPr>
      </w:pPr>
    </w:p>
    <w:p w14:paraId="6D510784" w14:textId="46755091" w:rsidR="006E4797" w:rsidRDefault="00551D82" w:rsidP="008B35D2">
      <w:pPr>
        <w:rPr>
          <w:color w:val="808080"/>
        </w:rPr>
      </w:pPr>
      <w:r>
        <w:rPr>
          <w:b/>
        </w:rPr>
        <w:t>FIGURE AND TABLE LEGENDS:</w:t>
      </w:r>
      <w:r>
        <w:rPr>
          <w:color w:val="808080"/>
        </w:rPr>
        <w:t xml:space="preserve"> </w:t>
      </w:r>
    </w:p>
    <w:p w14:paraId="16E88A53" w14:textId="441A6A31" w:rsidR="00640882" w:rsidRPr="00640882" w:rsidRDefault="00640882" w:rsidP="00350C50">
      <w:pPr>
        <w:widowControl/>
        <w:rPr>
          <w:rFonts w:eastAsia="Times New Roman"/>
          <w:color w:val="000000"/>
        </w:rPr>
      </w:pPr>
      <w:r w:rsidRPr="00640882">
        <w:rPr>
          <w:rFonts w:eastAsia="Times New Roman"/>
          <w:b/>
          <w:bCs/>
          <w:color w:val="000000"/>
        </w:rPr>
        <w:t>Figure 1.</w:t>
      </w:r>
      <w:r w:rsidRPr="00640882">
        <w:rPr>
          <w:rFonts w:eastAsia="Times New Roman"/>
          <w:color w:val="000000"/>
        </w:rPr>
        <w:t xml:space="preserve"> </w:t>
      </w:r>
      <w:r w:rsidRPr="00350C50">
        <w:rPr>
          <w:rFonts w:eastAsia="Times New Roman"/>
          <w:b/>
          <w:bCs/>
          <w:color w:val="000000"/>
        </w:rPr>
        <w:t>Steps for designing, implementing, and maintaining the Tick and Wildlife Urban Surveillance System.</w:t>
      </w:r>
      <w:r w:rsidRPr="00640882">
        <w:rPr>
          <w:rFonts w:eastAsia="Times New Roman"/>
          <w:color w:val="000000"/>
        </w:rPr>
        <w:t xml:space="preserve"> Feedback arrows are shown between potential </w:t>
      </w:r>
      <w:r w:rsidR="00350C50">
        <w:rPr>
          <w:rFonts w:eastAsia="Times New Roman"/>
          <w:color w:val="000000"/>
        </w:rPr>
        <w:t>greenspace</w:t>
      </w:r>
      <w:r w:rsidR="00947EFB" w:rsidRPr="00640882">
        <w:rPr>
          <w:rFonts w:eastAsia="Times New Roman"/>
          <w:color w:val="000000"/>
        </w:rPr>
        <w:t xml:space="preserve"> </w:t>
      </w:r>
      <w:r w:rsidRPr="00640882">
        <w:rPr>
          <w:rFonts w:eastAsia="Times New Roman"/>
          <w:color w:val="000000"/>
        </w:rPr>
        <w:t xml:space="preserve">selection, site permission, and </w:t>
      </w:r>
      <w:r w:rsidR="005A17C9">
        <w:rPr>
          <w:rFonts w:eastAsia="Times New Roman"/>
          <w:color w:val="000000"/>
        </w:rPr>
        <w:t xml:space="preserve">selection of </w:t>
      </w:r>
      <w:r w:rsidRPr="00640882">
        <w:rPr>
          <w:rFonts w:eastAsia="Times New Roman"/>
          <w:color w:val="000000"/>
        </w:rPr>
        <w:t xml:space="preserve">tick collection and </w:t>
      </w:r>
      <w:r w:rsidR="00017249">
        <w:rPr>
          <w:rFonts w:eastAsia="Times New Roman"/>
          <w:color w:val="000000"/>
        </w:rPr>
        <w:t xml:space="preserve">wildlife camera </w:t>
      </w:r>
      <w:r w:rsidRPr="00640882">
        <w:rPr>
          <w:rFonts w:eastAsia="Times New Roman"/>
          <w:color w:val="000000"/>
        </w:rPr>
        <w:t>site</w:t>
      </w:r>
      <w:r w:rsidR="005A17C9">
        <w:rPr>
          <w:rFonts w:eastAsia="Times New Roman"/>
          <w:color w:val="000000"/>
        </w:rPr>
        <w:t>s</w:t>
      </w:r>
      <w:r w:rsidRPr="00F61C1B">
        <w:rPr>
          <w:rFonts w:eastAsia="Times New Roman"/>
          <w:color w:val="000000"/>
        </w:rPr>
        <w:t xml:space="preserve">. Figure created with </w:t>
      </w:r>
      <w:proofErr w:type="spellStart"/>
      <w:r w:rsidRPr="00F61C1B">
        <w:rPr>
          <w:rFonts w:eastAsia="Times New Roman"/>
          <w:color w:val="000000"/>
        </w:rPr>
        <w:t>BioRender</w:t>
      </w:r>
      <w:proofErr w:type="spellEnd"/>
      <w:r w:rsidRPr="00F61C1B">
        <w:rPr>
          <w:rFonts w:eastAsia="Times New Roman"/>
          <w:color w:val="000000"/>
        </w:rPr>
        <w:t>.</w:t>
      </w:r>
    </w:p>
    <w:p w14:paraId="73ABA47B" w14:textId="77777777" w:rsidR="00A806CD" w:rsidRDefault="00A806CD" w:rsidP="00A806CD">
      <w:pPr>
        <w:widowControl/>
        <w:rPr>
          <w:rFonts w:eastAsia="Times New Roman"/>
          <w:b/>
          <w:bCs/>
          <w:color w:val="000000"/>
        </w:rPr>
      </w:pPr>
    </w:p>
    <w:p w14:paraId="3357E8ED" w14:textId="76B19A05" w:rsidR="00A806CD" w:rsidRPr="00640882" w:rsidRDefault="00A806CD" w:rsidP="00A806CD">
      <w:pPr>
        <w:widowControl/>
        <w:rPr>
          <w:rFonts w:ascii="Times New Roman" w:eastAsia="Times New Roman" w:hAnsi="Times New Roman" w:cs="Times New Roman"/>
        </w:rPr>
      </w:pPr>
      <w:r w:rsidRPr="00640882">
        <w:rPr>
          <w:rFonts w:eastAsia="Times New Roman"/>
          <w:b/>
          <w:bCs/>
          <w:color w:val="000000"/>
        </w:rPr>
        <w:t xml:space="preserve">Figure </w:t>
      </w:r>
      <w:r>
        <w:rPr>
          <w:rFonts w:eastAsia="Times New Roman"/>
          <w:b/>
          <w:bCs/>
          <w:color w:val="000000"/>
        </w:rPr>
        <w:t>2</w:t>
      </w:r>
      <w:r w:rsidRPr="00640882">
        <w:rPr>
          <w:rFonts w:eastAsia="Times New Roman"/>
          <w:b/>
          <w:bCs/>
          <w:color w:val="000000"/>
        </w:rPr>
        <w:t xml:space="preserve">. </w:t>
      </w:r>
      <w:r w:rsidRPr="00350C50">
        <w:rPr>
          <w:rFonts w:eastAsia="Times New Roman"/>
          <w:b/>
          <w:bCs/>
          <w:color w:val="000000"/>
        </w:rPr>
        <w:t>Maps of the transect over the urbanization gradient.</w:t>
      </w:r>
      <w:r w:rsidRPr="00947EFB">
        <w:rPr>
          <w:rFonts w:eastAsia="Times New Roman"/>
          <w:color w:val="000000"/>
        </w:rPr>
        <w:t xml:space="preserve"> </w:t>
      </w:r>
      <w:r w:rsidRPr="00350C50">
        <w:rPr>
          <w:rFonts w:eastAsia="Times New Roman"/>
          <w:color w:val="000000"/>
        </w:rPr>
        <w:t>(</w:t>
      </w:r>
      <w:r w:rsidRPr="000A7FB3">
        <w:rPr>
          <w:rFonts w:eastAsia="Times New Roman"/>
          <w:b/>
          <w:bCs/>
          <w:color w:val="000000"/>
        </w:rPr>
        <w:t>A</w:t>
      </w:r>
      <w:r w:rsidRPr="00350C50">
        <w:rPr>
          <w:rFonts w:eastAsia="Times New Roman"/>
          <w:color w:val="000000"/>
        </w:rPr>
        <w:t>)</w:t>
      </w:r>
      <w:r w:rsidRPr="000A7FB3">
        <w:rPr>
          <w:rFonts w:eastAsia="Times New Roman"/>
          <w:color w:val="000000"/>
        </w:rPr>
        <w:t xml:space="preserve"> Urbanization intensity represented by NLCD percent impervious surface.</w:t>
      </w:r>
      <w:r>
        <w:rPr>
          <w:rFonts w:eastAsia="Times New Roman"/>
          <w:color w:val="000000"/>
        </w:rPr>
        <w:t xml:space="preserve"> </w:t>
      </w:r>
      <w:r w:rsidRPr="00350C50">
        <w:rPr>
          <w:rFonts w:eastAsia="Times New Roman"/>
          <w:color w:val="000000"/>
        </w:rPr>
        <w:t>(</w:t>
      </w:r>
      <w:r w:rsidRPr="000A7FB3">
        <w:rPr>
          <w:rFonts w:eastAsia="Times New Roman"/>
          <w:b/>
          <w:bCs/>
          <w:color w:val="000000"/>
        </w:rPr>
        <w:t>B</w:t>
      </w:r>
      <w:r w:rsidRPr="00350C50">
        <w:rPr>
          <w:rFonts w:eastAsia="Times New Roman"/>
          <w:color w:val="000000"/>
        </w:rPr>
        <w:t>)</w:t>
      </w:r>
      <w:r w:rsidRPr="000A7FB3">
        <w:rPr>
          <w:rFonts w:eastAsia="Times New Roman"/>
          <w:color w:val="000000"/>
        </w:rPr>
        <w:t xml:space="preserve"> Housing density based on census block units.</w:t>
      </w:r>
      <w:r>
        <w:rPr>
          <w:rFonts w:eastAsia="Times New Roman"/>
          <w:color w:val="000000"/>
        </w:rPr>
        <w:t xml:space="preserve"> </w:t>
      </w:r>
      <w:r w:rsidRPr="00350C50">
        <w:rPr>
          <w:rFonts w:eastAsia="Times New Roman"/>
          <w:color w:val="000000"/>
        </w:rPr>
        <w:t>(</w:t>
      </w:r>
      <w:r w:rsidRPr="000A7FB3">
        <w:rPr>
          <w:rFonts w:eastAsia="Times New Roman"/>
          <w:b/>
          <w:bCs/>
          <w:color w:val="000000"/>
        </w:rPr>
        <w:t>C</w:t>
      </w:r>
      <w:r w:rsidRPr="00350C50">
        <w:rPr>
          <w:rFonts w:eastAsia="Times New Roman"/>
          <w:color w:val="000000"/>
        </w:rPr>
        <w:t>)</w:t>
      </w:r>
      <w:r w:rsidRPr="000A7FB3">
        <w:rPr>
          <w:rFonts w:eastAsia="Times New Roman"/>
          <w:color w:val="000000"/>
        </w:rPr>
        <w:t xml:space="preserve"> Percent tree canopy cover derived from NLCD data.</w:t>
      </w:r>
      <w:r>
        <w:rPr>
          <w:rFonts w:eastAsia="Times New Roman"/>
          <w:color w:val="000000"/>
        </w:rPr>
        <w:t xml:space="preserve"> </w:t>
      </w:r>
      <w:r w:rsidRPr="00350C50">
        <w:rPr>
          <w:rFonts w:eastAsia="Times New Roman"/>
          <w:color w:val="000000"/>
        </w:rPr>
        <w:t>(</w:t>
      </w:r>
      <w:r w:rsidRPr="000A7FB3">
        <w:rPr>
          <w:rFonts w:eastAsia="Times New Roman"/>
          <w:b/>
          <w:bCs/>
          <w:color w:val="000000"/>
        </w:rPr>
        <w:t>D</w:t>
      </w:r>
      <w:r w:rsidRPr="00350C50">
        <w:rPr>
          <w:rFonts w:eastAsia="Times New Roman"/>
          <w:color w:val="000000"/>
        </w:rPr>
        <w:t>)</w:t>
      </w:r>
      <w:r w:rsidRPr="000A7FB3">
        <w:rPr>
          <w:rFonts w:eastAsia="Times New Roman"/>
          <w:color w:val="000000"/>
        </w:rPr>
        <w:t xml:space="preserve"> Satellite imagery showing the transect used for tick collections and wildlife camera deployment.</w:t>
      </w:r>
    </w:p>
    <w:p w14:paraId="6D531BFF" w14:textId="77777777" w:rsidR="00A806CD" w:rsidRPr="00640882" w:rsidRDefault="00A806CD" w:rsidP="00350C50">
      <w:pPr>
        <w:widowControl/>
        <w:rPr>
          <w:rFonts w:eastAsia="Times New Roman"/>
          <w:color w:val="000000"/>
        </w:rPr>
      </w:pPr>
    </w:p>
    <w:p w14:paraId="4FCD1302" w14:textId="0F8347E7" w:rsidR="00CE55B1" w:rsidRPr="00640882" w:rsidRDefault="00640882" w:rsidP="00350C50">
      <w:pPr>
        <w:widowControl/>
        <w:rPr>
          <w:rFonts w:ascii="Times New Roman" w:eastAsia="Times New Roman" w:hAnsi="Times New Roman" w:cs="Times New Roman"/>
        </w:rPr>
      </w:pPr>
      <w:r w:rsidRPr="00640882">
        <w:rPr>
          <w:rFonts w:eastAsia="Times New Roman"/>
          <w:b/>
          <w:bCs/>
          <w:color w:val="000000"/>
        </w:rPr>
        <w:t xml:space="preserve">Figure </w:t>
      </w:r>
      <w:r w:rsidR="00A806CD">
        <w:rPr>
          <w:rFonts w:eastAsia="Times New Roman"/>
          <w:b/>
          <w:bCs/>
          <w:color w:val="000000"/>
        </w:rPr>
        <w:t>3</w:t>
      </w:r>
      <w:r w:rsidRPr="00640882">
        <w:rPr>
          <w:rFonts w:eastAsia="Times New Roman"/>
          <w:color w:val="000000"/>
        </w:rPr>
        <w:t xml:space="preserve">. </w:t>
      </w:r>
      <w:r w:rsidR="00CE55B1" w:rsidRPr="00350C50">
        <w:rPr>
          <w:rFonts w:eastAsia="Times New Roman"/>
          <w:b/>
          <w:bCs/>
          <w:color w:val="000000"/>
        </w:rPr>
        <w:t>Example of a 5 km segment of the TWUSS transect</w:t>
      </w:r>
      <w:r w:rsidR="00947EFB">
        <w:rPr>
          <w:rFonts w:eastAsia="Times New Roman"/>
          <w:color w:val="000000"/>
        </w:rPr>
        <w:t>. The figure shows the TWUSS transect</w:t>
      </w:r>
      <w:r w:rsidR="00CE55B1" w:rsidRPr="00640882">
        <w:rPr>
          <w:rFonts w:eastAsia="Times New Roman"/>
          <w:color w:val="000000"/>
        </w:rPr>
        <w:t xml:space="preserve"> (gray dashed line) with four </w:t>
      </w:r>
      <w:r w:rsidR="00CE55B1">
        <w:rPr>
          <w:color w:val="000000"/>
        </w:rPr>
        <w:t xml:space="preserve">wildlife camera </w:t>
      </w:r>
      <w:r w:rsidR="00CE55B1" w:rsidRPr="00640882">
        <w:rPr>
          <w:rFonts w:eastAsia="Times New Roman"/>
          <w:color w:val="000000"/>
        </w:rPr>
        <w:t xml:space="preserve">sites (black circles) placed within </w:t>
      </w:r>
      <w:r w:rsidR="00350C50">
        <w:rPr>
          <w:rFonts w:eastAsia="Times New Roman"/>
          <w:color w:val="000000"/>
        </w:rPr>
        <w:t>greenspace</w:t>
      </w:r>
      <w:r w:rsidR="00CE55B1" w:rsidRPr="00640882">
        <w:rPr>
          <w:rFonts w:eastAsia="Times New Roman"/>
          <w:color w:val="000000"/>
        </w:rPr>
        <w:t>s (black outlines)</w:t>
      </w:r>
      <w:r w:rsidR="00CE55B1">
        <w:rPr>
          <w:rFonts w:eastAsia="Times New Roman"/>
          <w:color w:val="000000"/>
        </w:rPr>
        <w:t xml:space="preserve"> </w:t>
      </w:r>
      <w:r w:rsidR="000B74D6">
        <w:rPr>
          <w:rFonts w:eastAsia="Times New Roman"/>
          <w:color w:val="000000"/>
        </w:rPr>
        <w:t xml:space="preserve">and </w:t>
      </w:r>
      <w:r w:rsidR="00CE55B1">
        <w:rPr>
          <w:rFonts w:eastAsia="Times New Roman"/>
          <w:color w:val="000000"/>
        </w:rPr>
        <w:t xml:space="preserve">the tick drag sampling area (red circles) around the wildlife cameras. The base layer depicts </w:t>
      </w:r>
      <w:r w:rsidR="00CE55B1" w:rsidRPr="00640882">
        <w:rPr>
          <w:rFonts w:eastAsia="Times New Roman"/>
          <w:color w:val="000000"/>
        </w:rPr>
        <w:t>the reclassified tree cover layer as densely (green) or lightly (white) forested to represent local habitat quality.</w:t>
      </w:r>
    </w:p>
    <w:p w14:paraId="06E01DBB" w14:textId="095F0E65" w:rsidR="00640882" w:rsidRPr="00640882" w:rsidRDefault="00640882" w:rsidP="00350C50">
      <w:pPr>
        <w:widowControl/>
        <w:rPr>
          <w:rFonts w:ascii="Times New Roman" w:eastAsia="Times New Roman" w:hAnsi="Times New Roman" w:cs="Times New Roman"/>
        </w:rPr>
      </w:pPr>
    </w:p>
    <w:p w14:paraId="6757334A" w14:textId="0210919D" w:rsidR="00640882" w:rsidRPr="00640882" w:rsidRDefault="00640882" w:rsidP="00350C50">
      <w:pPr>
        <w:widowControl/>
        <w:rPr>
          <w:rFonts w:ascii="Times New Roman" w:eastAsia="Times New Roman" w:hAnsi="Times New Roman" w:cs="Times New Roman"/>
        </w:rPr>
      </w:pPr>
      <w:r w:rsidRPr="00640882">
        <w:rPr>
          <w:rFonts w:eastAsia="Times New Roman"/>
          <w:b/>
          <w:bCs/>
          <w:color w:val="000000"/>
        </w:rPr>
        <w:t xml:space="preserve">Figure </w:t>
      </w:r>
      <w:r w:rsidR="00A806CD">
        <w:rPr>
          <w:rFonts w:eastAsia="Times New Roman"/>
          <w:b/>
          <w:bCs/>
          <w:color w:val="000000"/>
        </w:rPr>
        <w:t>4</w:t>
      </w:r>
      <w:r w:rsidRPr="00640882">
        <w:rPr>
          <w:rFonts w:eastAsia="Times New Roman"/>
          <w:b/>
          <w:bCs/>
          <w:color w:val="000000"/>
        </w:rPr>
        <w:t xml:space="preserve">. </w:t>
      </w:r>
      <w:r w:rsidRPr="00350C50">
        <w:rPr>
          <w:rFonts w:eastAsia="Times New Roman"/>
          <w:b/>
          <w:bCs/>
          <w:color w:val="000000"/>
        </w:rPr>
        <w:t>Example</w:t>
      </w:r>
      <w:r w:rsidR="005A6602">
        <w:rPr>
          <w:rFonts w:eastAsia="Times New Roman"/>
          <w:b/>
          <w:bCs/>
          <w:color w:val="000000"/>
        </w:rPr>
        <w:t xml:space="preserve"> </w:t>
      </w:r>
      <w:r w:rsidR="005A6602" w:rsidRPr="00273DB7">
        <w:rPr>
          <w:rFonts w:eastAsia="Times New Roman"/>
          <w:b/>
          <w:bCs/>
          <w:color w:val="000000"/>
        </w:rPr>
        <w:t>setup</w:t>
      </w:r>
      <w:r w:rsidR="005A6602">
        <w:rPr>
          <w:rFonts w:eastAsia="Times New Roman"/>
          <w:b/>
          <w:bCs/>
          <w:color w:val="000000"/>
        </w:rPr>
        <w:t xml:space="preserve"> of a</w:t>
      </w:r>
      <w:r w:rsidRPr="00350C50">
        <w:rPr>
          <w:rFonts w:eastAsia="Times New Roman"/>
          <w:b/>
          <w:bCs/>
          <w:color w:val="000000"/>
        </w:rPr>
        <w:t xml:space="preserve"> tick collection field site showing a paired </w:t>
      </w:r>
      <w:r w:rsidR="00017249" w:rsidRPr="00350C50">
        <w:rPr>
          <w:b/>
          <w:bCs/>
          <w:color w:val="000000"/>
        </w:rPr>
        <w:t xml:space="preserve">wildlife camera </w:t>
      </w:r>
      <w:r w:rsidRPr="00350C50">
        <w:rPr>
          <w:rFonts w:eastAsia="Times New Roman"/>
          <w:b/>
          <w:bCs/>
          <w:color w:val="000000"/>
        </w:rPr>
        <w:t>and tick drag transects</w:t>
      </w:r>
      <w:r w:rsidRPr="00640882">
        <w:rPr>
          <w:rFonts w:eastAsia="Times New Roman"/>
          <w:color w:val="000000"/>
        </w:rPr>
        <w:t>.</w:t>
      </w:r>
      <w:r w:rsidR="00A806CD">
        <w:rPr>
          <w:rFonts w:eastAsia="Times New Roman"/>
          <w:color w:val="000000"/>
        </w:rPr>
        <w:t xml:space="preserve"> The central black point represents the wildlife camera </w:t>
      </w:r>
      <w:r w:rsidR="00F93459">
        <w:rPr>
          <w:rFonts w:eastAsia="Times New Roman"/>
          <w:color w:val="000000"/>
        </w:rPr>
        <w:t>placement with</w:t>
      </w:r>
      <w:r w:rsidR="001D1CB6">
        <w:rPr>
          <w:rFonts w:eastAsia="Times New Roman"/>
          <w:color w:val="000000"/>
        </w:rPr>
        <w:t>in</w:t>
      </w:r>
      <w:r w:rsidR="00F93459">
        <w:rPr>
          <w:rFonts w:eastAsia="Times New Roman"/>
          <w:color w:val="000000"/>
        </w:rPr>
        <w:t xml:space="preserve"> a densely forested part of the greenspace; the red dashed line indicates a 500 m radius around the camera </w:t>
      </w:r>
      <w:r w:rsidR="002E7186">
        <w:rPr>
          <w:rFonts w:eastAsia="Times New Roman"/>
          <w:color w:val="000000"/>
        </w:rPr>
        <w:lastRenderedPageBreak/>
        <w:t>within which t</w:t>
      </w:r>
      <w:r w:rsidR="00F93459">
        <w:rPr>
          <w:rFonts w:eastAsia="Times New Roman"/>
          <w:color w:val="000000"/>
        </w:rPr>
        <w:t xml:space="preserve">ick drags </w:t>
      </w:r>
      <w:r w:rsidR="002E7186">
        <w:rPr>
          <w:rFonts w:eastAsia="Times New Roman"/>
          <w:color w:val="000000"/>
        </w:rPr>
        <w:t>are conducted</w:t>
      </w:r>
      <w:r w:rsidR="00F93459">
        <w:rPr>
          <w:rFonts w:eastAsia="Times New Roman"/>
          <w:color w:val="000000"/>
        </w:rPr>
        <w:t>; the 100 m solid red lines represent each transect type, labeled as “Forest/lawn edge,” “Interior,” and “Trail.”</w:t>
      </w:r>
      <w:r w:rsidRPr="00640882">
        <w:rPr>
          <w:rFonts w:eastAsia="Times New Roman"/>
          <w:color w:val="000000"/>
        </w:rPr>
        <w:t xml:space="preserve"> Google Earth satellite imagery </w:t>
      </w:r>
      <w:r w:rsidR="00947EFB">
        <w:rPr>
          <w:rFonts w:eastAsia="Times New Roman"/>
          <w:color w:val="000000"/>
        </w:rPr>
        <w:t xml:space="preserve">is </w:t>
      </w:r>
      <w:r w:rsidRPr="00640882">
        <w:rPr>
          <w:rFonts w:eastAsia="Times New Roman"/>
          <w:color w:val="000000"/>
        </w:rPr>
        <w:t>used as the basemap.</w:t>
      </w:r>
    </w:p>
    <w:p w14:paraId="7017C8A2" w14:textId="77777777" w:rsidR="00640882" w:rsidRPr="00640882" w:rsidRDefault="00640882" w:rsidP="00350C50">
      <w:pPr>
        <w:widowControl/>
        <w:rPr>
          <w:rFonts w:ascii="Times New Roman" w:eastAsia="Times New Roman" w:hAnsi="Times New Roman" w:cs="Times New Roman"/>
        </w:rPr>
      </w:pPr>
    </w:p>
    <w:p w14:paraId="3BA599F5" w14:textId="50AEE21E" w:rsidR="00640882" w:rsidRPr="00640882" w:rsidRDefault="00640882" w:rsidP="00350C50">
      <w:pPr>
        <w:widowControl/>
        <w:rPr>
          <w:color w:val="000000"/>
        </w:rPr>
      </w:pPr>
      <w:r w:rsidRPr="00997ED7">
        <w:rPr>
          <w:b/>
          <w:bCs/>
          <w:color w:val="000000"/>
        </w:rPr>
        <w:t>Figure 5.</w:t>
      </w:r>
      <w:r w:rsidRPr="00350C50">
        <w:rPr>
          <w:b/>
          <w:bCs/>
          <w:color w:val="000000"/>
        </w:rPr>
        <w:t xml:space="preserve"> Environmental characteristics around </w:t>
      </w:r>
      <w:r w:rsidR="00017249" w:rsidRPr="00350C50">
        <w:rPr>
          <w:b/>
          <w:bCs/>
          <w:color w:val="000000"/>
        </w:rPr>
        <w:t>wildlife cameras</w:t>
      </w:r>
      <w:r w:rsidR="00CE342D" w:rsidRPr="00350C50">
        <w:rPr>
          <w:b/>
          <w:bCs/>
          <w:color w:val="000000"/>
        </w:rPr>
        <w:t xml:space="preserve"> </w:t>
      </w:r>
      <w:r w:rsidRPr="00350C50">
        <w:rPr>
          <w:b/>
          <w:bCs/>
          <w:color w:val="000000"/>
        </w:rPr>
        <w:t>across the transect.</w:t>
      </w:r>
      <w:r w:rsidRPr="00640882">
        <w:rPr>
          <w:color w:val="000000"/>
        </w:rPr>
        <w:t xml:space="preserve"> Four </w:t>
      </w:r>
      <w:r w:rsidR="00017249">
        <w:rPr>
          <w:color w:val="000000"/>
        </w:rPr>
        <w:t>wildlife cameras</w:t>
      </w:r>
      <w:r w:rsidR="00CE342D">
        <w:rPr>
          <w:color w:val="000000"/>
        </w:rPr>
        <w:t xml:space="preserve"> </w:t>
      </w:r>
      <w:r w:rsidRPr="00640882">
        <w:rPr>
          <w:color w:val="000000"/>
        </w:rPr>
        <w:t>are placed within each 5 km transect segment (1</w:t>
      </w:r>
      <w:r w:rsidR="00992B40">
        <w:rPr>
          <w:color w:val="000000"/>
        </w:rPr>
        <w:t>–</w:t>
      </w:r>
      <w:r w:rsidRPr="00640882">
        <w:rPr>
          <w:color w:val="000000"/>
        </w:rPr>
        <w:t>10) from West to East</w:t>
      </w:r>
      <w:r w:rsidR="00997ED7">
        <w:rPr>
          <w:color w:val="000000"/>
        </w:rPr>
        <w:t>,</w:t>
      </w:r>
      <w:r w:rsidRPr="00640882">
        <w:rPr>
          <w:color w:val="000000"/>
        </w:rPr>
        <w:t xml:space="preserve"> and the </w:t>
      </w:r>
      <w:r w:rsidR="00997ED7">
        <w:rPr>
          <w:color w:val="000000"/>
        </w:rPr>
        <w:t>(</w:t>
      </w:r>
      <w:r w:rsidR="00997ED7" w:rsidRPr="00350C50">
        <w:rPr>
          <w:b/>
          <w:bCs/>
          <w:color w:val="000000"/>
        </w:rPr>
        <w:t>A</w:t>
      </w:r>
      <w:r w:rsidR="00997ED7">
        <w:rPr>
          <w:color w:val="000000"/>
        </w:rPr>
        <w:t xml:space="preserve">) </w:t>
      </w:r>
      <w:r w:rsidRPr="00640882">
        <w:rPr>
          <w:color w:val="000000"/>
        </w:rPr>
        <w:t xml:space="preserve">percent impervious surface cover, </w:t>
      </w:r>
      <w:r w:rsidR="00997ED7">
        <w:rPr>
          <w:color w:val="000000"/>
        </w:rPr>
        <w:t>(</w:t>
      </w:r>
      <w:r w:rsidR="00997ED7" w:rsidRPr="00350C50">
        <w:rPr>
          <w:b/>
          <w:bCs/>
          <w:color w:val="000000"/>
        </w:rPr>
        <w:t>B</w:t>
      </w:r>
      <w:r w:rsidR="00997ED7">
        <w:rPr>
          <w:color w:val="000000"/>
        </w:rPr>
        <w:t xml:space="preserve">) </w:t>
      </w:r>
      <w:r w:rsidRPr="00640882">
        <w:rPr>
          <w:color w:val="000000"/>
        </w:rPr>
        <w:t xml:space="preserve">housing density, </w:t>
      </w:r>
      <w:r w:rsidR="00997ED7">
        <w:rPr>
          <w:color w:val="000000"/>
        </w:rPr>
        <w:t>and (</w:t>
      </w:r>
      <w:r w:rsidR="00997ED7" w:rsidRPr="00350C50">
        <w:rPr>
          <w:b/>
          <w:bCs/>
          <w:color w:val="000000"/>
        </w:rPr>
        <w:t>C</w:t>
      </w:r>
      <w:r w:rsidR="00997ED7">
        <w:rPr>
          <w:color w:val="000000"/>
        </w:rPr>
        <w:t xml:space="preserve">) </w:t>
      </w:r>
      <w:r w:rsidRPr="00640882">
        <w:rPr>
          <w:color w:val="000000"/>
        </w:rPr>
        <w:t xml:space="preserve">tree canopy cover </w:t>
      </w:r>
      <w:proofErr w:type="gramStart"/>
      <w:r w:rsidRPr="00640882">
        <w:rPr>
          <w:color w:val="000000"/>
        </w:rPr>
        <w:t>are</w:t>
      </w:r>
      <w:proofErr w:type="gramEnd"/>
      <w:r w:rsidRPr="00640882">
        <w:rPr>
          <w:color w:val="000000"/>
        </w:rPr>
        <w:t xml:space="preserve"> shown within a 2 km radius of each </w:t>
      </w:r>
      <w:r w:rsidR="00CE342D">
        <w:rPr>
          <w:color w:val="000000"/>
        </w:rPr>
        <w:t>wildlife</w:t>
      </w:r>
      <w:r w:rsidR="00CE342D" w:rsidRPr="00BA713A">
        <w:rPr>
          <w:color w:val="000000"/>
        </w:rPr>
        <w:t xml:space="preserve"> camera</w:t>
      </w:r>
      <w:r w:rsidR="00CE342D">
        <w:rPr>
          <w:color w:val="000000"/>
        </w:rPr>
        <w:t xml:space="preserve"> trap</w:t>
      </w:r>
      <w:r w:rsidRPr="00640882">
        <w:rPr>
          <w:color w:val="000000"/>
        </w:rPr>
        <w:t xml:space="preserve">. </w:t>
      </w:r>
      <w:r w:rsidR="00997ED7">
        <w:rPr>
          <w:color w:val="000000"/>
        </w:rPr>
        <w:t>(</w:t>
      </w:r>
      <w:r w:rsidR="00997ED7" w:rsidRPr="00350C50">
        <w:rPr>
          <w:b/>
          <w:bCs/>
          <w:color w:val="000000"/>
        </w:rPr>
        <w:t>D</w:t>
      </w:r>
      <w:r w:rsidR="00997ED7">
        <w:rPr>
          <w:color w:val="000000"/>
        </w:rPr>
        <w:t xml:space="preserve">) </w:t>
      </w:r>
      <w:r w:rsidRPr="00640882">
        <w:rPr>
          <w:color w:val="000000"/>
        </w:rPr>
        <w:t xml:space="preserve">The tree canopy cover within a 100 m radius of the </w:t>
      </w:r>
      <w:r w:rsidR="00017249">
        <w:rPr>
          <w:color w:val="000000"/>
        </w:rPr>
        <w:t xml:space="preserve">wildlife camera </w:t>
      </w:r>
      <w:r w:rsidRPr="00640882">
        <w:rPr>
          <w:color w:val="000000"/>
        </w:rPr>
        <w:t xml:space="preserve">placement represents </w:t>
      </w:r>
      <w:r w:rsidR="00997ED7">
        <w:rPr>
          <w:color w:val="000000"/>
        </w:rPr>
        <w:t xml:space="preserve">the </w:t>
      </w:r>
      <w:r w:rsidRPr="00640882">
        <w:rPr>
          <w:color w:val="000000"/>
        </w:rPr>
        <w:t xml:space="preserve">diversity of </w:t>
      </w:r>
      <w:r w:rsidR="00997ED7">
        <w:rPr>
          <w:color w:val="000000"/>
        </w:rPr>
        <w:t xml:space="preserve">the </w:t>
      </w:r>
      <w:r w:rsidRPr="00640882">
        <w:rPr>
          <w:color w:val="000000"/>
        </w:rPr>
        <w:t xml:space="preserve">microhabitat quality within </w:t>
      </w:r>
      <w:r w:rsidR="00997ED7">
        <w:rPr>
          <w:color w:val="000000"/>
        </w:rPr>
        <w:t xml:space="preserve">the </w:t>
      </w:r>
      <w:r w:rsidR="00350C50">
        <w:rPr>
          <w:color w:val="000000"/>
        </w:rPr>
        <w:t>greenspace</w:t>
      </w:r>
      <w:r w:rsidR="007B4646">
        <w:rPr>
          <w:color w:val="000000"/>
        </w:rPr>
        <w:t>s</w:t>
      </w:r>
      <w:r w:rsidR="007B4646" w:rsidRPr="00640882">
        <w:rPr>
          <w:color w:val="000000"/>
        </w:rPr>
        <w:t xml:space="preserve"> </w:t>
      </w:r>
      <w:r w:rsidRPr="00640882">
        <w:rPr>
          <w:color w:val="000000"/>
        </w:rPr>
        <w:t>chosen.</w:t>
      </w:r>
    </w:p>
    <w:p w14:paraId="464722EE" w14:textId="77777777" w:rsidR="00640882" w:rsidRPr="00640882" w:rsidRDefault="00640882" w:rsidP="00350C50">
      <w:pPr>
        <w:widowControl/>
        <w:rPr>
          <w:color w:val="000000"/>
        </w:rPr>
      </w:pPr>
    </w:p>
    <w:p w14:paraId="5B76A813" w14:textId="1603589B" w:rsidR="00640882" w:rsidRPr="00640882" w:rsidRDefault="00640882" w:rsidP="00350C50">
      <w:pPr>
        <w:widowControl/>
        <w:rPr>
          <w:color w:val="000000"/>
        </w:rPr>
      </w:pPr>
      <w:r w:rsidRPr="00F61C1B">
        <w:rPr>
          <w:b/>
          <w:bCs/>
          <w:color w:val="000000"/>
        </w:rPr>
        <w:t xml:space="preserve">Figure 6. </w:t>
      </w:r>
      <w:r w:rsidRPr="00350C50">
        <w:rPr>
          <w:b/>
          <w:bCs/>
          <w:color w:val="000000"/>
        </w:rPr>
        <w:t xml:space="preserve">A collection of </w:t>
      </w:r>
      <w:r w:rsidR="00992B40">
        <w:rPr>
          <w:b/>
          <w:bCs/>
          <w:color w:val="000000"/>
        </w:rPr>
        <w:t>representative</w:t>
      </w:r>
      <w:r w:rsidR="00992B40" w:rsidRPr="00350C50">
        <w:rPr>
          <w:b/>
          <w:bCs/>
          <w:color w:val="000000"/>
        </w:rPr>
        <w:t xml:space="preserve"> </w:t>
      </w:r>
      <w:r w:rsidRPr="00350C50">
        <w:rPr>
          <w:b/>
          <w:bCs/>
          <w:color w:val="000000"/>
        </w:rPr>
        <w:t>images captured across the transect</w:t>
      </w:r>
      <w:r w:rsidR="00992B40">
        <w:rPr>
          <w:b/>
          <w:bCs/>
          <w:color w:val="000000"/>
        </w:rPr>
        <w:t>, including</w:t>
      </w:r>
      <w:r w:rsidRPr="00350C50">
        <w:rPr>
          <w:b/>
          <w:bCs/>
          <w:color w:val="000000"/>
        </w:rPr>
        <w:t xml:space="preserve"> meso-mammals, small mammals, birds, domestic animals</w:t>
      </w:r>
      <w:r w:rsidR="007B4646" w:rsidRPr="00350C50">
        <w:rPr>
          <w:b/>
          <w:bCs/>
          <w:color w:val="000000"/>
        </w:rPr>
        <w:t>,</w:t>
      </w:r>
      <w:r w:rsidRPr="00350C50">
        <w:rPr>
          <w:b/>
          <w:bCs/>
          <w:color w:val="000000"/>
        </w:rPr>
        <w:t xml:space="preserve"> and humans.</w:t>
      </w:r>
    </w:p>
    <w:p w14:paraId="2265E016" w14:textId="77777777" w:rsidR="00640882" w:rsidRPr="00640882" w:rsidRDefault="00640882" w:rsidP="00350C50">
      <w:pPr>
        <w:widowControl/>
        <w:rPr>
          <w:rFonts w:ascii="Times New Roman" w:eastAsia="Times New Roman" w:hAnsi="Times New Roman" w:cs="Times New Roman"/>
        </w:rPr>
      </w:pPr>
    </w:p>
    <w:p w14:paraId="5033A922" w14:textId="39596F83" w:rsidR="0034664A" w:rsidRDefault="00640882" w:rsidP="00350C50">
      <w:pPr>
        <w:widowControl/>
        <w:rPr>
          <w:rFonts w:eastAsia="Times New Roman"/>
          <w:color w:val="000000"/>
        </w:rPr>
      </w:pPr>
      <w:r w:rsidRPr="00640882">
        <w:rPr>
          <w:rFonts w:eastAsia="Times New Roman"/>
          <w:b/>
          <w:bCs/>
          <w:color w:val="000000"/>
        </w:rPr>
        <w:t xml:space="preserve">Figure 7. </w:t>
      </w:r>
      <w:r w:rsidR="00A24BD2">
        <w:rPr>
          <w:rFonts w:eastAsia="Times New Roman"/>
          <w:b/>
          <w:bCs/>
          <w:color w:val="000000"/>
        </w:rPr>
        <w:t xml:space="preserve">Representative </w:t>
      </w:r>
      <w:r w:rsidR="00F93459">
        <w:rPr>
          <w:rFonts w:eastAsia="Times New Roman"/>
          <w:b/>
          <w:bCs/>
          <w:color w:val="000000"/>
        </w:rPr>
        <w:t xml:space="preserve">model plot </w:t>
      </w:r>
      <w:r w:rsidR="00A24BD2">
        <w:rPr>
          <w:rFonts w:eastAsia="Times New Roman"/>
          <w:b/>
          <w:bCs/>
          <w:color w:val="000000"/>
        </w:rPr>
        <w:t xml:space="preserve">results from the paired wildlife camera and tick collection transect design. </w:t>
      </w:r>
      <w:r w:rsidR="006A765B" w:rsidRPr="00640882">
        <w:rPr>
          <w:rFonts w:eastAsia="Times New Roman"/>
          <w:color w:val="000000"/>
        </w:rPr>
        <w:t>(</w:t>
      </w:r>
      <w:r w:rsidR="006A765B" w:rsidRPr="00350C50">
        <w:rPr>
          <w:rFonts w:eastAsia="Times New Roman"/>
          <w:b/>
          <w:bCs/>
          <w:color w:val="000000"/>
        </w:rPr>
        <w:t>A</w:t>
      </w:r>
      <w:r w:rsidR="006A765B" w:rsidRPr="00640882">
        <w:rPr>
          <w:rFonts w:eastAsia="Times New Roman"/>
          <w:color w:val="000000"/>
        </w:rPr>
        <w:t xml:space="preserve">) </w:t>
      </w:r>
      <w:r w:rsidR="0034664A" w:rsidRPr="00640882">
        <w:rPr>
          <w:rFonts w:eastAsia="Times New Roman"/>
          <w:color w:val="000000"/>
        </w:rPr>
        <w:t>Functional connectivity as the strongest predictor of white-tailed deer occupancy probability</w:t>
      </w:r>
      <w:r w:rsidR="006A765B">
        <w:rPr>
          <w:rFonts w:eastAsia="Times New Roman"/>
          <w:color w:val="000000"/>
        </w:rPr>
        <w:t>.</w:t>
      </w:r>
      <w:r w:rsidR="0034664A" w:rsidRPr="00640882">
        <w:rPr>
          <w:rFonts w:eastAsia="Times New Roman"/>
          <w:color w:val="000000"/>
        </w:rPr>
        <w:t xml:space="preserve"> </w:t>
      </w:r>
      <w:r w:rsidR="006A765B">
        <w:rPr>
          <w:rFonts w:eastAsia="Times New Roman"/>
          <w:color w:val="000000"/>
        </w:rPr>
        <w:t>(</w:t>
      </w:r>
      <w:r w:rsidR="006A765B" w:rsidRPr="00350C50">
        <w:rPr>
          <w:rFonts w:eastAsia="Times New Roman"/>
          <w:b/>
          <w:bCs/>
          <w:color w:val="000000"/>
        </w:rPr>
        <w:t>B</w:t>
      </w:r>
      <w:r w:rsidR="006A765B">
        <w:rPr>
          <w:rFonts w:eastAsia="Times New Roman"/>
          <w:color w:val="000000"/>
        </w:rPr>
        <w:t>)</w:t>
      </w:r>
      <w:r w:rsidR="0034664A" w:rsidRPr="00640882">
        <w:rPr>
          <w:rFonts w:eastAsia="Times New Roman"/>
          <w:color w:val="000000"/>
        </w:rPr>
        <w:t xml:space="preserve"> </w:t>
      </w:r>
      <w:r w:rsidR="006A765B">
        <w:rPr>
          <w:rFonts w:eastAsia="Times New Roman"/>
          <w:color w:val="000000"/>
        </w:rPr>
        <w:t>N</w:t>
      </w:r>
      <w:r w:rsidR="0034664A" w:rsidRPr="00640882">
        <w:rPr>
          <w:rFonts w:eastAsia="Times New Roman"/>
          <w:color w:val="000000"/>
        </w:rPr>
        <w:t xml:space="preserve">umber of nymphal blacklegged </w:t>
      </w:r>
      <w:r w:rsidR="00C107A2">
        <w:rPr>
          <w:rFonts w:eastAsia="Times New Roman"/>
          <w:color w:val="000000"/>
        </w:rPr>
        <w:t xml:space="preserve">ticks </w:t>
      </w:r>
      <w:r w:rsidR="0034664A" w:rsidRPr="00640882">
        <w:rPr>
          <w:rFonts w:eastAsia="Times New Roman"/>
          <w:color w:val="000000"/>
        </w:rPr>
        <w:t xml:space="preserve">as a significant function of white-tailed deer occupancy. For plot A, the occupancy model was generated using photos of white-tailed deer from </w:t>
      </w:r>
      <w:r w:rsidR="0034664A">
        <w:rPr>
          <w:rFonts w:eastAsia="Times New Roman"/>
          <w:color w:val="000000"/>
        </w:rPr>
        <w:t>wildlife cameras</w:t>
      </w:r>
      <w:r w:rsidR="0034664A" w:rsidRPr="00640882">
        <w:rPr>
          <w:rFonts w:eastAsia="Times New Roman"/>
          <w:color w:val="000000"/>
        </w:rPr>
        <w:t xml:space="preserve"> set in 2022</w:t>
      </w:r>
      <w:r w:rsidR="00992B40">
        <w:rPr>
          <w:rFonts w:eastAsia="Times New Roman"/>
          <w:color w:val="000000"/>
        </w:rPr>
        <w:t>–</w:t>
      </w:r>
      <w:r w:rsidR="0034664A" w:rsidRPr="00640882">
        <w:rPr>
          <w:rFonts w:eastAsia="Times New Roman"/>
          <w:color w:val="000000"/>
        </w:rPr>
        <w:t xml:space="preserve">2023. For plot B, points indicate </w:t>
      </w:r>
      <w:r w:rsidR="00C107A2">
        <w:rPr>
          <w:rFonts w:eastAsia="Times New Roman"/>
          <w:color w:val="000000"/>
        </w:rPr>
        <w:t>field-collected</w:t>
      </w:r>
      <w:r w:rsidR="0034664A" w:rsidRPr="00640882">
        <w:rPr>
          <w:rFonts w:eastAsia="Times New Roman"/>
          <w:color w:val="000000"/>
        </w:rPr>
        <w:t xml:space="preserve"> numbers of ticks in 2022</w:t>
      </w:r>
      <w:r w:rsidR="00992B40">
        <w:rPr>
          <w:rFonts w:eastAsia="Times New Roman"/>
          <w:color w:val="000000"/>
        </w:rPr>
        <w:t>–</w:t>
      </w:r>
      <w:r w:rsidR="0034664A" w:rsidRPr="00640882">
        <w:rPr>
          <w:rFonts w:eastAsia="Times New Roman"/>
          <w:color w:val="000000"/>
        </w:rPr>
        <w:t>2023 per 1600</w:t>
      </w:r>
      <w:r w:rsidR="00992B40">
        <w:rPr>
          <w:rFonts w:eastAsia="Times New Roman"/>
          <w:color w:val="000000"/>
        </w:rPr>
        <w:t xml:space="preserve"> </w:t>
      </w:r>
      <w:r w:rsidR="0034664A" w:rsidRPr="00640882">
        <w:rPr>
          <w:rFonts w:eastAsia="Times New Roman"/>
          <w:color w:val="000000"/>
        </w:rPr>
        <w:t>m</w:t>
      </w:r>
      <w:r w:rsidR="0034664A" w:rsidRPr="00640882">
        <w:rPr>
          <w:rFonts w:eastAsia="Times New Roman"/>
          <w:color w:val="000000"/>
          <w:vertAlign w:val="superscript"/>
        </w:rPr>
        <w:t>2</w:t>
      </w:r>
      <w:r w:rsidR="0034664A" w:rsidRPr="00640882">
        <w:rPr>
          <w:rFonts w:eastAsia="Times New Roman"/>
          <w:color w:val="000000"/>
        </w:rPr>
        <w:t xml:space="preserve"> of sampling</w:t>
      </w:r>
      <w:r w:rsidR="00C107A2">
        <w:rPr>
          <w:rFonts w:eastAsia="Times New Roman"/>
          <w:color w:val="000000"/>
        </w:rPr>
        <w:t>,</w:t>
      </w:r>
      <w:r w:rsidR="0034664A">
        <w:rPr>
          <w:rFonts w:eastAsia="Times New Roman"/>
          <w:color w:val="000000"/>
        </w:rPr>
        <w:t xml:space="preserve"> and the regression line and standard error </w:t>
      </w:r>
      <w:r w:rsidR="00C107A2">
        <w:rPr>
          <w:rFonts w:eastAsia="Times New Roman"/>
          <w:color w:val="000000"/>
        </w:rPr>
        <w:t xml:space="preserve">represent </w:t>
      </w:r>
      <w:r w:rsidR="0034664A">
        <w:rPr>
          <w:rFonts w:eastAsia="Times New Roman"/>
          <w:color w:val="000000"/>
        </w:rPr>
        <w:t>the negative binomial model prediction</w:t>
      </w:r>
      <w:r w:rsidR="0034664A" w:rsidRPr="00640882">
        <w:rPr>
          <w:rFonts w:eastAsia="Times New Roman"/>
          <w:color w:val="000000"/>
        </w:rPr>
        <w:t xml:space="preserve">. </w:t>
      </w:r>
      <w:r w:rsidR="00C107A2">
        <w:rPr>
          <w:rFonts w:eastAsia="Times New Roman"/>
          <w:color w:val="000000"/>
        </w:rPr>
        <w:t>The y-axis</w:t>
      </w:r>
      <w:r w:rsidR="0034664A" w:rsidRPr="00640882">
        <w:rPr>
          <w:rFonts w:eastAsia="Times New Roman"/>
          <w:color w:val="000000"/>
        </w:rPr>
        <w:t xml:space="preserve"> is limited to &lt;300 ticks for visualization. </w:t>
      </w:r>
      <w:r w:rsidR="0034664A" w:rsidRPr="00F61C1B">
        <w:rPr>
          <w:rFonts w:eastAsia="Times New Roman"/>
          <w:color w:val="000000"/>
        </w:rPr>
        <w:t>Figure adapted and reproduced with permission from Lilly et al. 2025</w:t>
      </w:r>
      <w:r w:rsidR="00F93459">
        <w:rPr>
          <w:rFonts w:eastAsia="Times New Roman"/>
          <w:color w:val="000000"/>
          <w:vertAlign w:val="superscript"/>
        </w:rPr>
        <w:t>25</w:t>
      </w:r>
    </w:p>
    <w:p w14:paraId="22B5216C" w14:textId="77777777" w:rsidR="0034664A" w:rsidRDefault="0034664A" w:rsidP="00350C50">
      <w:pPr>
        <w:widowControl/>
        <w:rPr>
          <w:rFonts w:eastAsia="Times New Roman"/>
          <w:color w:val="000000"/>
        </w:rPr>
      </w:pPr>
    </w:p>
    <w:p w14:paraId="11BE5BB3" w14:textId="14A09B8A" w:rsidR="00376F71" w:rsidRPr="00350C50" w:rsidRDefault="00376F71" w:rsidP="00350C50">
      <w:pPr>
        <w:widowControl/>
        <w:rPr>
          <w:rFonts w:eastAsia="Times New Roman"/>
          <w:b/>
          <w:bCs/>
          <w:color w:val="000000"/>
        </w:rPr>
      </w:pPr>
      <w:r>
        <w:rPr>
          <w:rFonts w:eastAsia="Times New Roman"/>
          <w:b/>
          <w:bCs/>
          <w:color w:val="000000"/>
        </w:rPr>
        <w:t xml:space="preserve">Table 1. </w:t>
      </w:r>
      <w:r w:rsidRPr="00350C50">
        <w:rPr>
          <w:rFonts w:eastAsia="Times New Roman"/>
          <w:b/>
          <w:bCs/>
          <w:color w:val="000000"/>
        </w:rPr>
        <w:t xml:space="preserve">Summary of </w:t>
      </w:r>
      <w:r w:rsidR="007B4646" w:rsidRPr="00350C50">
        <w:rPr>
          <w:rFonts w:eastAsia="Times New Roman"/>
          <w:b/>
          <w:bCs/>
          <w:color w:val="000000"/>
        </w:rPr>
        <w:t xml:space="preserve">the </w:t>
      </w:r>
      <w:r w:rsidRPr="00350C50">
        <w:rPr>
          <w:rFonts w:eastAsia="Times New Roman"/>
          <w:b/>
          <w:bCs/>
          <w:color w:val="000000"/>
        </w:rPr>
        <w:t xml:space="preserve">number of </w:t>
      </w:r>
      <w:r w:rsidR="00017249" w:rsidRPr="00350C50">
        <w:rPr>
          <w:rFonts w:eastAsia="Times New Roman"/>
          <w:b/>
          <w:bCs/>
          <w:color w:val="000000"/>
        </w:rPr>
        <w:t xml:space="preserve">wildlife camera </w:t>
      </w:r>
      <w:r w:rsidRPr="00350C50">
        <w:rPr>
          <w:rFonts w:eastAsia="Times New Roman"/>
          <w:b/>
          <w:bCs/>
          <w:color w:val="000000"/>
        </w:rPr>
        <w:t xml:space="preserve">and tick collection sites by </w:t>
      </w:r>
      <w:r w:rsidR="00350C50">
        <w:rPr>
          <w:rFonts w:eastAsia="Times New Roman"/>
          <w:b/>
          <w:bCs/>
          <w:color w:val="000000"/>
        </w:rPr>
        <w:t>greenspace</w:t>
      </w:r>
      <w:r w:rsidRPr="00350C50">
        <w:rPr>
          <w:rFonts w:eastAsia="Times New Roman"/>
          <w:b/>
          <w:bCs/>
          <w:color w:val="000000"/>
        </w:rPr>
        <w:t xml:space="preserve"> type.</w:t>
      </w:r>
    </w:p>
    <w:p w14:paraId="193C25AC" w14:textId="77777777" w:rsidR="00C007A7" w:rsidRDefault="00C007A7" w:rsidP="00350C50">
      <w:pPr>
        <w:widowControl/>
        <w:rPr>
          <w:rFonts w:eastAsia="Times New Roman"/>
          <w:color w:val="000000"/>
        </w:rPr>
      </w:pPr>
    </w:p>
    <w:p w14:paraId="6EC814D6" w14:textId="3717DA45" w:rsidR="00C007A7" w:rsidRPr="00350C50" w:rsidRDefault="00C007A7" w:rsidP="00350C50">
      <w:pPr>
        <w:widowControl/>
        <w:rPr>
          <w:rFonts w:eastAsia="Times New Roman"/>
          <w:b/>
          <w:bCs/>
          <w:color w:val="000000"/>
        </w:rPr>
      </w:pPr>
      <w:r>
        <w:rPr>
          <w:rFonts w:eastAsia="Times New Roman"/>
          <w:b/>
          <w:bCs/>
          <w:color w:val="000000"/>
        </w:rPr>
        <w:t xml:space="preserve">Table 2. </w:t>
      </w:r>
      <w:r w:rsidRPr="00350C50">
        <w:rPr>
          <w:rFonts w:eastAsia="Times New Roman"/>
          <w:b/>
          <w:bCs/>
          <w:color w:val="000000"/>
        </w:rPr>
        <w:t>Summary of nymphal tick collections by species across all 38 sites and two sampling years (2022</w:t>
      </w:r>
      <w:r w:rsidR="00992B40">
        <w:rPr>
          <w:rFonts w:eastAsia="Times New Roman"/>
          <w:b/>
          <w:bCs/>
          <w:color w:val="000000"/>
        </w:rPr>
        <w:t>–</w:t>
      </w:r>
      <w:r w:rsidRPr="00350C50">
        <w:rPr>
          <w:rFonts w:eastAsia="Times New Roman"/>
          <w:b/>
          <w:bCs/>
          <w:color w:val="000000"/>
        </w:rPr>
        <w:t>2023).</w:t>
      </w:r>
    </w:p>
    <w:p w14:paraId="5143AD52" w14:textId="77777777" w:rsidR="0032365E" w:rsidRDefault="0032365E" w:rsidP="00350C50">
      <w:pPr>
        <w:widowControl/>
        <w:rPr>
          <w:rFonts w:eastAsia="Times New Roman"/>
          <w:color w:val="000000"/>
        </w:rPr>
      </w:pPr>
    </w:p>
    <w:p w14:paraId="3B9B4BD3" w14:textId="4B6ABE4F" w:rsidR="0032365E" w:rsidRPr="0032365E" w:rsidRDefault="0032365E" w:rsidP="00350C50">
      <w:pPr>
        <w:widowControl/>
        <w:rPr>
          <w:rFonts w:eastAsia="Times New Roman"/>
          <w:color w:val="000000"/>
        </w:rPr>
      </w:pPr>
      <w:r>
        <w:rPr>
          <w:rFonts w:eastAsia="Times New Roman"/>
          <w:b/>
          <w:bCs/>
          <w:color w:val="000000"/>
        </w:rPr>
        <w:t>Table 3</w:t>
      </w:r>
      <w:r w:rsidR="00424F66">
        <w:rPr>
          <w:rFonts w:eastAsia="Times New Roman"/>
          <w:b/>
          <w:bCs/>
          <w:color w:val="000000"/>
        </w:rPr>
        <w:t>.</w:t>
      </w:r>
      <w:r w:rsidR="00F93459">
        <w:rPr>
          <w:rFonts w:eastAsia="Times New Roman"/>
          <w:b/>
          <w:bCs/>
          <w:color w:val="000000"/>
        </w:rPr>
        <w:t xml:space="preserve"> Representative model output results from the paired wildlife camera and tick collection transect design. </w:t>
      </w:r>
      <w:r>
        <w:rPr>
          <w:rFonts w:eastAsia="Times New Roman"/>
          <w:color w:val="000000"/>
        </w:rPr>
        <w:t xml:space="preserve"> Occupancy model results showing top</w:t>
      </w:r>
      <w:r w:rsidRPr="0032365E">
        <w:rPr>
          <w:rFonts w:eastAsia="Times New Roman"/>
          <w:color w:val="000000"/>
        </w:rPr>
        <w:t xml:space="preserve"> predictors of deer occupancy</w:t>
      </w:r>
      <w:r>
        <w:rPr>
          <w:rFonts w:eastAsia="Times New Roman"/>
          <w:color w:val="000000"/>
        </w:rPr>
        <w:t xml:space="preserve">; </w:t>
      </w:r>
      <w:r w:rsidRPr="0032365E">
        <w:rPr>
          <w:rFonts w:eastAsia="Times New Roman"/>
          <w:color w:val="000000"/>
        </w:rPr>
        <w:t xml:space="preserve">negative binomial generalized linear mixed effects model </w:t>
      </w:r>
      <w:r>
        <w:rPr>
          <w:rFonts w:eastAsia="Times New Roman"/>
          <w:color w:val="000000"/>
        </w:rPr>
        <w:t>results showing</w:t>
      </w:r>
      <w:r w:rsidRPr="0032365E">
        <w:rPr>
          <w:rFonts w:eastAsia="Times New Roman"/>
          <w:color w:val="000000"/>
        </w:rPr>
        <w:t xml:space="preserve"> nymphal blacklegged tick abundance as a function of </w:t>
      </w:r>
      <w:r>
        <w:rPr>
          <w:rFonts w:eastAsia="Times New Roman"/>
          <w:color w:val="000000"/>
        </w:rPr>
        <w:t xml:space="preserve">both </w:t>
      </w:r>
      <w:r w:rsidRPr="0032365E">
        <w:rPr>
          <w:rFonts w:eastAsia="Times New Roman"/>
          <w:color w:val="000000"/>
        </w:rPr>
        <w:t xml:space="preserve">deer occupancy and percent tree canopy cover within the </w:t>
      </w:r>
      <w:r w:rsidR="00350C50">
        <w:rPr>
          <w:rFonts w:eastAsia="Times New Roman"/>
          <w:color w:val="000000"/>
        </w:rPr>
        <w:t>greenspace</w:t>
      </w:r>
      <w:r w:rsidRPr="0032365E">
        <w:rPr>
          <w:rFonts w:eastAsia="Times New Roman"/>
          <w:color w:val="000000"/>
        </w:rPr>
        <w:t xml:space="preserve">. </w:t>
      </w:r>
      <w:r w:rsidRPr="00F61C1B">
        <w:rPr>
          <w:rFonts w:eastAsia="Times New Roman"/>
          <w:color w:val="000000"/>
        </w:rPr>
        <w:t>Table adapted and reproduced with permission from Lilly et al. 2025</w:t>
      </w:r>
      <w:r w:rsidR="00F93459">
        <w:rPr>
          <w:rFonts w:eastAsia="Times New Roman"/>
          <w:color w:val="000000"/>
          <w:vertAlign w:val="superscript"/>
        </w:rPr>
        <w:t>25</w:t>
      </w:r>
    </w:p>
    <w:p w14:paraId="5632BD00" w14:textId="77777777" w:rsidR="00984157" w:rsidRPr="007C0013" w:rsidRDefault="00984157" w:rsidP="00F37F40">
      <w:pPr>
        <w:rPr>
          <w:rFonts w:ascii="Times New Roman" w:eastAsia="Times New Roman" w:hAnsi="Times New Roman" w:cs="Times New Roman"/>
        </w:rPr>
      </w:pPr>
    </w:p>
    <w:p w14:paraId="4F8D0D71" w14:textId="10BD6B71" w:rsidR="00984157" w:rsidRPr="00350C50" w:rsidRDefault="007C0013" w:rsidP="00F37F40">
      <w:pPr>
        <w:rPr>
          <w:b/>
          <w:bCs/>
        </w:rPr>
      </w:pPr>
      <w:r>
        <w:rPr>
          <w:rFonts w:eastAsia="Times New Roman"/>
          <w:b/>
          <w:bCs/>
          <w:color w:val="000000"/>
        </w:rPr>
        <w:t>Supplementary File</w:t>
      </w:r>
      <w:r w:rsidR="00984157" w:rsidRPr="007C0013">
        <w:rPr>
          <w:rFonts w:eastAsia="Times New Roman"/>
          <w:b/>
          <w:bCs/>
          <w:color w:val="000000"/>
        </w:rPr>
        <w:t xml:space="preserve"> </w:t>
      </w:r>
      <w:r w:rsidR="00427EE8" w:rsidRPr="007C0013">
        <w:rPr>
          <w:rFonts w:eastAsia="Times New Roman"/>
          <w:b/>
          <w:bCs/>
          <w:color w:val="000000"/>
        </w:rPr>
        <w:t>1</w:t>
      </w:r>
      <w:r w:rsidR="00984157" w:rsidRPr="007C0013">
        <w:rPr>
          <w:rFonts w:eastAsia="Times New Roman"/>
          <w:b/>
          <w:bCs/>
          <w:color w:val="000000"/>
        </w:rPr>
        <w:t>.</w:t>
      </w:r>
      <w:r w:rsidR="00984157" w:rsidRPr="007C0013">
        <w:rPr>
          <w:rFonts w:eastAsia="Times New Roman"/>
          <w:color w:val="000000"/>
        </w:rPr>
        <w:t xml:space="preserve"> </w:t>
      </w:r>
      <w:r w:rsidR="00427EE8" w:rsidRPr="00350C50">
        <w:rPr>
          <w:b/>
          <w:bCs/>
        </w:rPr>
        <w:t>Example wildlife camera lock box label</w:t>
      </w:r>
      <w:r w:rsidR="00984157" w:rsidRPr="00350C50">
        <w:rPr>
          <w:b/>
          <w:bCs/>
        </w:rPr>
        <w:t>.</w:t>
      </w:r>
    </w:p>
    <w:p w14:paraId="46923BC7" w14:textId="77777777" w:rsidR="00671640" w:rsidRPr="00350C50" w:rsidRDefault="00671640" w:rsidP="00F37F40">
      <w:pPr>
        <w:rPr>
          <w:b/>
          <w:bCs/>
        </w:rPr>
      </w:pPr>
    </w:p>
    <w:p w14:paraId="40108E35" w14:textId="2DFC1A75" w:rsidR="00427EE8" w:rsidRDefault="007C0013" w:rsidP="00F37F40">
      <w:r>
        <w:rPr>
          <w:rFonts w:eastAsia="Times New Roman"/>
          <w:b/>
          <w:bCs/>
          <w:color w:val="000000"/>
        </w:rPr>
        <w:t xml:space="preserve">Supplementary File </w:t>
      </w:r>
      <w:r w:rsidR="00427EE8" w:rsidRPr="007C0013">
        <w:rPr>
          <w:rFonts w:eastAsia="Times New Roman"/>
          <w:b/>
          <w:bCs/>
          <w:color w:val="000000"/>
        </w:rPr>
        <w:t>2.</w:t>
      </w:r>
      <w:r w:rsidR="00427EE8" w:rsidRPr="007C0013">
        <w:rPr>
          <w:rFonts w:eastAsia="Times New Roman"/>
          <w:color w:val="000000"/>
        </w:rPr>
        <w:t xml:space="preserve"> </w:t>
      </w:r>
      <w:r w:rsidR="00427EE8" w:rsidRPr="00350C50">
        <w:rPr>
          <w:b/>
          <w:bCs/>
        </w:rPr>
        <w:t>Example tick collection datasheet.</w:t>
      </w:r>
    </w:p>
    <w:p w14:paraId="5FBC13E8" w14:textId="77777777" w:rsidR="007C0013" w:rsidRDefault="007C0013" w:rsidP="00F37F40"/>
    <w:p w14:paraId="78ACD2D6" w14:textId="4E5DA474" w:rsidR="007C0013" w:rsidRPr="007C0013" w:rsidRDefault="007C0013" w:rsidP="007C0013">
      <w:pPr>
        <w:rPr>
          <w:rFonts w:ascii="Times New Roman" w:eastAsia="Times New Roman" w:hAnsi="Times New Roman" w:cs="Times New Roman"/>
        </w:rPr>
      </w:pPr>
      <w:r>
        <w:rPr>
          <w:rFonts w:eastAsia="Times New Roman"/>
          <w:b/>
          <w:bCs/>
          <w:color w:val="000000"/>
        </w:rPr>
        <w:t>Supplementary File 3</w:t>
      </w:r>
      <w:r w:rsidRPr="007C0013">
        <w:rPr>
          <w:rFonts w:eastAsia="Times New Roman"/>
          <w:b/>
          <w:bCs/>
          <w:color w:val="000000"/>
        </w:rPr>
        <w:t>.</w:t>
      </w:r>
      <w:r w:rsidRPr="007C0013">
        <w:rPr>
          <w:rFonts w:eastAsia="Times New Roman"/>
          <w:color w:val="000000"/>
        </w:rPr>
        <w:t xml:space="preserve"> </w:t>
      </w:r>
      <w:r w:rsidRPr="00350C50">
        <w:rPr>
          <w:rFonts w:eastAsia="Times New Roman"/>
          <w:b/>
          <w:bCs/>
          <w:color w:val="000000"/>
        </w:rPr>
        <w:t>List of 34 unique species captured by the NYC Wildlife Transect wildlife cameras and identified visually by researchers.</w:t>
      </w:r>
      <w:r w:rsidRPr="007C0013">
        <w:rPr>
          <w:rFonts w:eastAsia="Times New Roman"/>
          <w:color w:val="000000"/>
        </w:rPr>
        <w:t> </w:t>
      </w:r>
    </w:p>
    <w:p w14:paraId="4BDBCFB6" w14:textId="77777777" w:rsidR="00640882" w:rsidRDefault="00640882" w:rsidP="00F37F40">
      <w:pPr>
        <w:rPr>
          <w:b/>
        </w:rPr>
      </w:pPr>
    </w:p>
    <w:p w14:paraId="7C0B6465" w14:textId="0A9D33E0" w:rsidR="006E4797" w:rsidRDefault="00551D82" w:rsidP="00F37F40">
      <w:pPr>
        <w:rPr>
          <w:b/>
        </w:rPr>
      </w:pPr>
      <w:r>
        <w:rPr>
          <w:b/>
        </w:rPr>
        <w:t>DISCUSSION:</w:t>
      </w:r>
    </w:p>
    <w:p w14:paraId="206525DF" w14:textId="14736367" w:rsidR="00640882" w:rsidRPr="00640882" w:rsidRDefault="00640882" w:rsidP="00350C50">
      <w:pPr>
        <w:widowControl/>
        <w:rPr>
          <w:rFonts w:ascii="Times New Roman" w:eastAsia="Times New Roman" w:hAnsi="Times New Roman" w:cs="Times New Roman"/>
        </w:rPr>
      </w:pPr>
      <w:r w:rsidRPr="00640882">
        <w:rPr>
          <w:rFonts w:eastAsia="Times New Roman"/>
          <w:color w:val="000000"/>
        </w:rPr>
        <w:t xml:space="preserve">Through </w:t>
      </w:r>
      <w:r w:rsidR="005570E5">
        <w:rPr>
          <w:rFonts w:eastAsia="Times New Roman"/>
          <w:color w:val="000000"/>
        </w:rPr>
        <w:t xml:space="preserve">the </w:t>
      </w:r>
      <w:r w:rsidRPr="00640882">
        <w:rPr>
          <w:rFonts w:eastAsia="Times New Roman"/>
          <w:color w:val="000000"/>
        </w:rPr>
        <w:t xml:space="preserve">initiation of TWUSS, </w:t>
      </w:r>
      <w:r w:rsidR="00CC402B">
        <w:rPr>
          <w:rFonts w:eastAsia="Times New Roman"/>
          <w:color w:val="000000"/>
        </w:rPr>
        <w:t>this protocol</w:t>
      </w:r>
      <w:r w:rsidRPr="00640882">
        <w:rPr>
          <w:rFonts w:eastAsia="Times New Roman"/>
          <w:color w:val="000000"/>
        </w:rPr>
        <w:t xml:space="preserve"> demonstrate</w:t>
      </w:r>
      <w:r w:rsidR="00CC402B">
        <w:rPr>
          <w:rFonts w:eastAsia="Times New Roman"/>
          <w:color w:val="000000"/>
        </w:rPr>
        <w:t>s</w:t>
      </w:r>
      <w:r w:rsidRPr="00640882">
        <w:rPr>
          <w:rFonts w:eastAsia="Times New Roman"/>
          <w:color w:val="000000"/>
        </w:rPr>
        <w:t xml:space="preserve"> how to design a paired tick and wildlife monitoring transect that captures an urbanization gradient. Representative results from </w:t>
      </w:r>
      <w:r w:rsidRPr="00640882">
        <w:rPr>
          <w:rFonts w:eastAsia="Times New Roman"/>
          <w:color w:val="000000"/>
        </w:rPr>
        <w:lastRenderedPageBreak/>
        <w:t xml:space="preserve">this system have allowed for </w:t>
      </w:r>
      <w:r w:rsidR="005570E5">
        <w:rPr>
          <w:rFonts w:eastAsia="Times New Roman"/>
          <w:color w:val="000000"/>
        </w:rPr>
        <w:t xml:space="preserve">the </w:t>
      </w:r>
      <w:r w:rsidRPr="00640882">
        <w:rPr>
          <w:rFonts w:eastAsia="Times New Roman"/>
          <w:color w:val="000000"/>
        </w:rPr>
        <w:t>identification of landscape scale and wildlife host drivers of tick hazard in urban areas</w:t>
      </w:r>
      <w:r w:rsidR="003D79A8">
        <w:rPr>
          <w:rFonts w:eastAsia="Times New Roman"/>
          <w:color w:val="000000"/>
        </w:rPr>
        <w:fldChar w:fldCharType="begin"/>
      </w:r>
      <w:r w:rsidR="003D79A8">
        <w:rPr>
          <w:rFonts w:eastAsia="Times New Roman"/>
          <w:color w:val="000000"/>
        </w:rPr>
        <w:instrText xml:space="preserve"> ADDIN ZOTERO_ITEM CSL_CITATION {"citationID":"ErBWS6AM","properties":{"formattedCitation":"\\super 25\\nosupersub{}","plainCitation":"25","noteIndex":0},"citationItems":[{"id":4745,"uris":["http://zotero.org/users/11055778/items/HABBAKCL"],"itemData":{"id":4745,"type":"article-journal","abstract":"As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25</w:t>
      </w:r>
      <w:r w:rsidR="003D79A8">
        <w:rPr>
          <w:rFonts w:eastAsia="Times New Roman"/>
          <w:color w:val="000000"/>
        </w:rPr>
        <w:fldChar w:fldCharType="end"/>
      </w:r>
      <w:r w:rsidRPr="00640882">
        <w:rPr>
          <w:rFonts w:eastAsia="Times New Roman"/>
          <w:color w:val="000000"/>
        </w:rPr>
        <w:t xml:space="preserve">. </w:t>
      </w:r>
      <w:r w:rsidR="000321FB">
        <w:rPr>
          <w:rFonts w:eastAsia="Times New Roman"/>
          <w:color w:val="000000"/>
        </w:rPr>
        <w:t>Key</w:t>
      </w:r>
      <w:r w:rsidRPr="00640882">
        <w:rPr>
          <w:rFonts w:eastAsia="Times New Roman"/>
          <w:color w:val="000000"/>
        </w:rPr>
        <w:t xml:space="preserve"> tick host data from the paired</w:t>
      </w:r>
      <w:r w:rsidR="00CE342D">
        <w:rPr>
          <w:rFonts w:eastAsia="Times New Roman"/>
          <w:color w:val="000000"/>
        </w:rPr>
        <w:t xml:space="preserve"> </w:t>
      </w:r>
      <w:r w:rsidR="00017249">
        <w:rPr>
          <w:rFonts w:eastAsia="Times New Roman"/>
          <w:color w:val="000000"/>
        </w:rPr>
        <w:t xml:space="preserve">wildlife camera </w:t>
      </w:r>
      <w:r w:rsidRPr="00640882">
        <w:rPr>
          <w:rFonts w:eastAsia="Times New Roman"/>
          <w:color w:val="000000"/>
        </w:rPr>
        <w:t xml:space="preserve">design </w:t>
      </w:r>
      <w:r w:rsidR="000321FB">
        <w:rPr>
          <w:rFonts w:eastAsia="Times New Roman"/>
          <w:color w:val="000000"/>
        </w:rPr>
        <w:t xml:space="preserve">has </w:t>
      </w:r>
      <w:r w:rsidR="005570E5">
        <w:rPr>
          <w:rFonts w:eastAsia="Times New Roman"/>
          <w:color w:val="000000"/>
        </w:rPr>
        <w:t>also been used</w:t>
      </w:r>
      <w:r w:rsidR="000321FB">
        <w:rPr>
          <w:rFonts w:eastAsia="Times New Roman"/>
          <w:color w:val="000000"/>
        </w:rPr>
        <w:t xml:space="preserve"> </w:t>
      </w:r>
      <w:r w:rsidRPr="00640882">
        <w:rPr>
          <w:rFonts w:eastAsia="Times New Roman"/>
          <w:color w:val="000000"/>
        </w:rPr>
        <w:t>to identify areas within New York City that may</w:t>
      </w:r>
      <w:r w:rsidR="005570E5">
        <w:rPr>
          <w:rFonts w:eastAsia="Times New Roman"/>
          <w:color w:val="000000"/>
        </w:rPr>
        <w:t xml:space="preserve"> be newly </w:t>
      </w:r>
      <w:r w:rsidRPr="00640882">
        <w:rPr>
          <w:rFonts w:eastAsia="Times New Roman"/>
          <w:color w:val="000000"/>
        </w:rPr>
        <w:t>at an elevated risk</w:t>
      </w:r>
      <w:r w:rsidR="003D79A8">
        <w:rPr>
          <w:rFonts w:eastAsia="Times New Roman"/>
          <w:color w:val="000000"/>
        </w:rPr>
        <w:fldChar w:fldCharType="begin"/>
      </w:r>
      <w:r w:rsidR="003D79A8">
        <w:rPr>
          <w:rFonts w:eastAsia="Times New Roman"/>
          <w:color w:val="000000"/>
        </w:rPr>
        <w:instrText xml:space="preserve"> ADDIN ZOTERO_ITEM CSL_CITATION {"citationID":"OrSYCxFL","properties":{"formattedCitation":"\\super 25\\nosupersub{}","plainCitation":"25","noteIndex":0},"citationItems":[{"id":4745,"uris":["http://zotero.org/users/11055778/items/HABBAKCL"],"itemData":{"id":4745,"type":"article-journal","abstract":"As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25</w:t>
      </w:r>
      <w:r w:rsidR="003D79A8">
        <w:rPr>
          <w:rFonts w:eastAsia="Times New Roman"/>
          <w:color w:val="000000"/>
        </w:rPr>
        <w:fldChar w:fldCharType="end"/>
      </w:r>
      <w:r w:rsidRPr="00640882">
        <w:rPr>
          <w:rFonts w:eastAsia="Times New Roman"/>
          <w:color w:val="000000"/>
        </w:rPr>
        <w:t>. This highlights the importance of continued monitoring of ticks and wildlife across cities as urbanization increases globally, emphasizing the need for standard surveillance design and methodologies</w:t>
      </w:r>
      <w:r w:rsidR="003D79A8">
        <w:rPr>
          <w:rFonts w:eastAsia="Times New Roman"/>
          <w:color w:val="000000"/>
        </w:rPr>
        <w:fldChar w:fldCharType="begin"/>
      </w:r>
      <w:r w:rsidR="003D79A8">
        <w:rPr>
          <w:rFonts w:eastAsia="Times New Roman"/>
          <w:color w:val="000000"/>
        </w:rPr>
        <w:instrText xml:space="preserve"> ADDIN ZOTERO_ITEM CSL_CITATION {"citationID":"Mcmk0Ssi","properties":{"formattedCitation":"\\super 70\\nosupersub{}","plainCitation":"70","noteIndex":0},"citationItems":[{"id":4747,"uris":["http://zotero.org/users/11055778/items/9HR986P7"],"itemData":{"id":4747,"type":"article-journal","container-title":"BioScience","DOI":"10.1093/biosci/biaf106","ISSN":"1525-3244","journalAbbreviation":"BioScience","page":"biaf106","source":"Silverchair","title":"Multicity research networks are needed to address global One Health challenges","author":[{"family":"Murray","given":"Maureen H"},{"family":"Surasinghe","given":"Thilina"},{"family":"Gelmi-Candusso","given":"Tiziana"},{"family":"Sander","given":"Heather A"},{"family":"Lilly","given":"Marie"},{"family":"Rivera","given":"Kimberly"},{"family":"Fidino","given":"Mason"},{"family":"Adalsteinsson","given":"Solny"},{"family":"Flores","given":"Andrea"},{"family":"Diuk-Wasser","given":"Maria A"},{"family":"Magle","given":"Seth"}],"issued":{"date-parts":[["2025",7,14]]}}}],"schema":"https://github.com/citation-style-language/schema/raw/master/csl-citation.json"}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70</w:t>
      </w:r>
      <w:r w:rsidR="003D79A8">
        <w:rPr>
          <w:rFonts w:eastAsia="Times New Roman"/>
          <w:color w:val="000000"/>
        </w:rPr>
        <w:fldChar w:fldCharType="end"/>
      </w:r>
      <w:r w:rsidRPr="00640882">
        <w:rPr>
          <w:rFonts w:eastAsia="Times New Roman"/>
          <w:color w:val="000000"/>
        </w:rPr>
        <w:t>.</w:t>
      </w:r>
      <w:r w:rsidR="00427839">
        <w:rPr>
          <w:rFonts w:eastAsia="Times New Roman"/>
          <w:color w:val="000000"/>
        </w:rPr>
        <w:t xml:space="preserve"> Replication of the TWUSS across cities where tick-borne hazards are emerging would allow for </w:t>
      </w:r>
      <w:r w:rsidR="00F37F40">
        <w:rPr>
          <w:rFonts w:eastAsia="Times New Roman"/>
          <w:color w:val="000000"/>
        </w:rPr>
        <w:t xml:space="preserve">a </w:t>
      </w:r>
      <w:r w:rsidR="005570E5">
        <w:rPr>
          <w:rFonts w:eastAsia="Times New Roman"/>
          <w:color w:val="000000"/>
        </w:rPr>
        <w:t>large-scale</w:t>
      </w:r>
      <w:r w:rsidR="00427839">
        <w:rPr>
          <w:rFonts w:eastAsia="Times New Roman"/>
          <w:color w:val="000000"/>
        </w:rPr>
        <w:t xml:space="preserve"> comparison of urban landscape metrics driving the distribution of ticks and wildlife hosts</w:t>
      </w:r>
      <w:r w:rsidR="003D79A8">
        <w:rPr>
          <w:rFonts w:eastAsia="Times New Roman"/>
          <w:color w:val="000000"/>
        </w:rPr>
        <w:fldChar w:fldCharType="begin"/>
      </w:r>
      <w:r w:rsidR="003D79A8">
        <w:rPr>
          <w:rFonts w:eastAsia="Times New Roman"/>
          <w:color w:val="000000"/>
        </w:rPr>
        <w:instrText xml:space="preserve"> ADDIN ZOTERO_ITEM CSL_CITATION {"citationID":"ei6rByYh","properties":{"formattedCitation":"\\super 25, 70\\nosupersub{}","plainCitation":"25, 70","noteIndex":0},"citationItems":[{"id":4745,"uris":["http://zotero.org/users/11055778/items/HABBAKCL"],"itemData":{"id":4745,"type":"article-journal","abstract":"As cities seek to provide more habitat for wildlife, there may be unintended consequences of increasing tick-borne disease hazards. In the United States, the Northeast is both highly urban and a hotspot for blacklegged ticks (Ixodes scapularis) and tick-borne disease emergence. Though tick-borne disease was once considered a suburban and rural problem, tick-borne hazards in urban landscapes are increasing.","container-title":"Landscape Ecology","DOI":"10.1007/s10980-025-02101-4","ISSN":"1572-9761","issue":"5","journalAbbreviation":"Landsc Ecol","language":"en","page":"87","source":"Springer Link","title":"Functional connectivity for white-tailed deer drives the distribution of tick-borne pathogens in a highly urbanized setting","volume":"40","author":[{"family":"Lilly","given":"Marie V."},{"family":"Davis","given":"Myles"},{"family":"Kross","given":"Sara M."},{"family":"Konowal","given":"Christopher R."},{"family":"Gullery","given":"Robert"},{"family":"Lee","given":"Sung-Joo"},{"family":"Poulos","given":"Katherine I."},{"family":"Gregory","given":"Nichar"},{"family":"Nagy","given":"Christopher"},{"family":"Cozens","given":"Duncan W."},{"family":"Brackney","given":"Doug E."},{"family":"Pilar Fernandez","given":"Maria","non-dropping-particle":"del"},{"family":"Diuk-Wasser","given":"Maria"}],"issued":{"date-parts":[["2025",4,22]]}}},{"id":4747,"uris":["http://zotero.org/users/11055778/items/9HR986P7"],"itemData":{"id":4747,"type":"article-journal","container-title":"BioScience","DOI":"10.1093/biosci/biaf106","ISSN":"1525-3244","journalAbbreviation":"BioScience","page":"biaf106","source":"Silverchair","title":"Multicity research networks are needed to address global One Health challenges","author":[{"family":"Murray","given":"Maureen H"},{"family":"Surasinghe","given":"Thilina"},{"family":"Gelmi-Candusso","given":"Tiziana"},{"family":"Sander","given":"Heather A"},{"family":"Lilly","given":"Marie"},{"family":"Rivera","given":"Kimberly"},{"family":"Fidino","given":"Mason"},{"family":"Adalsteinsson","given":"Solny"},{"family":"Flores","given":"Andrea"},{"family":"Diuk-Wasser","given":"Maria A"},{"family":"Magle","given":"Seth"}],"issued":{"date-parts":[["2025",7,14]]}}}],"schema":"https://github.com/citation-style-language/schema/raw/master/csl-citation.json"}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25,70</w:t>
      </w:r>
      <w:r w:rsidR="003D79A8">
        <w:rPr>
          <w:rFonts w:eastAsia="Times New Roman"/>
          <w:color w:val="000000"/>
        </w:rPr>
        <w:fldChar w:fldCharType="end"/>
      </w:r>
      <w:r w:rsidR="00427839">
        <w:rPr>
          <w:rFonts w:eastAsia="Times New Roman"/>
          <w:color w:val="000000"/>
        </w:rPr>
        <w:t>.</w:t>
      </w:r>
    </w:p>
    <w:p w14:paraId="636AA25E" w14:textId="77777777" w:rsidR="00640882" w:rsidRPr="00640882" w:rsidRDefault="00640882" w:rsidP="00350C50">
      <w:pPr>
        <w:widowControl/>
        <w:rPr>
          <w:rFonts w:ascii="Times New Roman" w:eastAsia="Times New Roman" w:hAnsi="Times New Roman" w:cs="Times New Roman"/>
        </w:rPr>
      </w:pPr>
    </w:p>
    <w:p w14:paraId="2A40B1FC" w14:textId="291D4F33" w:rsidR="00F93459" w:rsidRDefault="00640882" w:rsidP="00F37F40">
      <w:pPr>
        <w:widowControl/>
        <w:rPr>
          <w:rFonts w:eastAsia="Times New Roman"/>
          <w:color w:val="000000"/>
        </w:rPr>
      </w:pPr>
      <w:r w:rsidRPr="00640882">
        <w:rPr>
          <w:rFonts w:eastAsia="Times New Roman"/>
          <w:color w:val="000000"/>
        </w:rPr>
        <w:t xml:space="preserve">The TWUSS transect spans across a variety of </w:t>
      </w:r>
      <w:r w:rsidR="00350C50">
        <w:rPr>
          <w:rFonts w:eastAsia="Times New Roman"/>
          <w:color w:val="000000"/>
        </w:rPr>
        <w:t>greenspace</w:t>
      </w:r>
      <w:r w:rsidRPr="00640882">
        <w:rPr>
          <w:rFonts w:eastAsia="Times New Roman"/>
          <w:color w:val="000000"/>
        </w:rPr>
        <w:t xml:space="preserve"> types, management practices, and land stewardship jurisdictions, with 20 different land management groups requiring </w:t>
      </w:r>
      <w:r w:rsidR="00017249">
        <w:rPr>
          <w:color w:val="000000"/>
        </w:rPr>
        <w:t xml:space="preserve">wildlife camera </w:t>
      </w:r>
      <w:r w:rsidRPr="00640882">
        <w:rPr>
          <w:rFonts w:eastAsia="Times New Roman"/>
          <w:color w:val="000000"/>
        </w:rPr>
        <w:t xml:space="preserve">placement and tick collection permissions. </w:t>
      </w:r>
      <w:r w:rsidR="000321FB">
        <w:rPr>
          <w:rFonts w:eastAsia="Times New Roman"/>
          <w:color w:val="000000"/>
        </w:rPr>
        <w:t>Thus, the</w:t>
      </w:r>
      <w:r w:rsidRPr="00640882">
        <w:rPr>
          <w:rFonts w:eastAsia="Times New Roman"/>
          <w:color w:val="000000"/>
        </w:rPr>
        <w:t xml:space="preserve"> TWUSS relies on the participation of diverse collaborators, and evidence suggests that local participant engagement can improve the long-term success of tick surveillance systems</w:t>
      </w:r>
      <w:r w:rsidR="003D79A8">
        <w:rPr>
          <w:rFonts w:eastAsia="Times New Roman"/>
          <w:color w:val="000000"/>
        </w:rPr>
        <w:fldChar w:fldCharType="begin"/>
      </w:r>
      <w:r w:rsidR="003D79A8">
        <w:rPr>
          <w:rFonts w:eastAsia="Times New Roman"/>
          <w:color w:val="000000"/>
        </w:rPr>
        <w:instrText xml:space="preserve"> ADDIN ZOTERO_ITEM CSL_CITATION {"citationID":"oLzZp5uD","properties":{"formattedCitation":"\\super 94, 95\\nosupersub{}","plainCitation":"94, 95","noteIndex":0},"citationItems":[{"id":3876,"uris":["http://zotero.org/users/11055778/items/F8SNZ83B"],"itemData":{"id":3876,"type":"article-journal","abstract":"Theory-based approaches to health communication and behavior are increasingly applied to interventions that address poor public tick-borne disease prevention knowledge and practices. We sought to understand the tick-borne disease prevention behaviors among participants in a crowdsourced passive tick surveillance system that employs theory-based messages about tick bite risk and prevention strategies. We administered an electronic survey to a randomly selected sample of passive surveillance system users and compared their responses to those from a nationwide sample of Master Gardeners (MG), a group with heighten tick exposure due to outdoor activity. Over 80% of TickSpotters respondents, and over 75% of MG respondents encountered a tick in the past year. Among both groups, tick checks were the most frequently practiced prevention behavior, with over 70% of people performing them most or all the time after outdoor activity. A greater proportion of MGs used skin repellents such as DEET or picaridin than TickSpotters users, but more than 70% of respondents from both groups reported that they never or only sometimes use permethrin-treatment on clothing, and nearly half of both groups reportedly used no peridomestic tick treatments. TickSpotters respondents overwhelmingly reported recording tick encounter information and saving specimens for identification and testing, while only a small percentage of MGs monitored their tick encounters. These findings suggest that while both TickSpotters and MG groups appear to be practicing some important tick bite prevention behaviors, there remain areas that could benefit from targeted theory-based interventional approaches.","container-title":"Journal of Community Health","DOI":"10.1007/s10900-021-01041-9","ISSN":"1573-3610","issue":"2","journalAbbreviation":"J Community Health","language":"en","page":"246-256","source":"Springer Link","title":"Tick-Borne Disease Prevention Behaviors Among Participants in a Tick Surveillance System Compared with a Sample Of Master Gardeners","volume":"47","author":[{"family":"Kopsco","given":"Heather L."},{"family":"Mather","given":"Thomas N."}],"issued":{"date-parts":[["2022",4,1]]}}},{"id":4058,"uris":["http://zotero.org/users/11055778/items/GDGC44ZD"],"itemData":{"id":4058,"type":"article-journal","abstract":"Vector-borne diseases have increased worldwide, facilitated by globalization and variations in climate. Tick and tick-borne disease researchers, veterinarians, medical practitioners, and public health specialists are working to share their expertise on tick ecology, disease transmission, diagnostics, and treatment in order to control tick-borne epidemics and potential pandemics. This review will be a brief overview of the current status of tick-borne diseases, challenges on the scientific and public fronts, and the role of public engagement in improving citizen education within the context of ticks and tick-borne disease research.","collection-title":"Vectors and medical and veterinary entomology * Social insects","container-title":"Current Opinion in Insect Science","DOI":"10.1016/j.cois.2018.05.011","ISSN":"2214-5745","journalAbbreviation":"Current Opinion in Insect Science","page":"81-89","source":"ScienceDirect","title":"Progress, challenges, and the role of public engagement to improve tick-borne disease literacy","volume":"28","author":[{"family":"Sakamoto","given":"Joyce M"}],"issued":{"date-parts":[["2018",8,1]]}}}],"schema":"https://github.com/citation-style-language/schema/raw/master/csl-citation.json"}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94,95</w:t>
      </w:r>
      <w:r w:rsidR="003D79A8">
        <w:rPr>
          <w:rFonts w:eastAsia="Times New Roman"/>
          <w:color w:val="000000"/>
        </w:rPr>
        <w:fldChar w:fldCharType="end"/>
      </w:r>
      <w:r w:rsidRPr="00640882">
        <w:rPr>
          <w:rFonts w:eastAsia="Times New Roman"/>
          <w:color w:val="000000"/>
        </w:rPr>
        <w:t xml:space="preserve"> and wildlife and biodiversity conservation efforts, including in urban contexts</w:t>
      </w:r>
      <w:r w:rsidR="003D79A8">
        <w:rPr>
          <w:rFonts w:eastAsia="Times New Roman"/>
          <w:color w:val="000000"/>
        </w:rPr>
        <w:fldChar w:fldCharType="begin"/>
      </w:r>
      <w:r w:rsidR="003D79A8">
        <w:rPr>
          <w:rFonts w:eastAsia="Times New Roman"/>
          <w:color w:val="000000"/>
        </w:rPr>
        <w:instrText xml:space="preserve"> ADDIN ZOTERO_ITEM CSL_CITATION {"citationID":"naVsXe7w","properties":{"formattedCitation":"\\super 96\\uc0\\u8211{}99\\nosupersub{}","plainCitation":"96–99","noteIndex":0},"citationItems":[{"id":3552,"uris":["http://zotero.org/users/11055778/items/G6BE8RNV"],"itemData":{"id":3552,"type":"article-journal","abstract":"Engaging local stakeholders is a central feature of many biodiversity conservation and natural resource management projects globally. Current literature on engagement predominantly focuses on individual case studies or specific geographical contexts, making general conclusions regarding the effect of these efforts on conservation outcomes difficult. We reviewed evidence from the peer-reviewed and grey literatures related to the role of stakeholder engagement (both externally-driven and self-organized engagement) in biodiversity conservation at the local scale using both quantitative and qualitative approaches. We critically appraised and extracted data using mixed methods for case studies (n=82) and meta-analyses (n=31) published from 2011 to 2015. We conducted an inductive thematic analysis on background literature references published from 2000 to 2016 (n=283). The quantitative analysis assessed multiple variables, and yielded no significant results, but suggested a possible relationship between success in producing attitudinal change towards conservation and four engagement factors. Our qualitative analysis identified six dimensions of engagement processes that are critical for successful outcomes when a project is externally-driven, and suggests that understanding of governance and social-cultural context plays an important role in all types of stakeholder engagement efforts. Finally, we reflect on the effectiveness of relying primarily on evidence available from published literature to understand links between conservation and stakeholder engagement, in particular with regard to self-organized engagement.","container-title":"Biological Conservation","DOI":"10.1016/j.biocon.2017.02.008","ISSN":"0006-3207","journalAbbreviation":"Biological Conservation","page":"159-171","source":"ScienceDirect","title":"Assessing the evidence for stakeholder engagement in biodiversity conservation","volume":"209","author":[{"family":"Sterling","given":"Eleanor J."},{"family":"Betley","given":"Erin"},{"family":"Sigouin","given":"Amanda"},{"family":"Gomez","given":"Andres"},{"family":"Toomey","given":"Anne"},{"family":"Cullman","given":"Georgina"},{"family":"Malone","given":"Cynthia"},{"family":"Pekor","given":"Adam"},{"family":"Arengo","given":"Felicity"},{"family":"Blair","given":"Mary"},{"family":"Filardi","given":"Chris"},{"family":"Landrigan","given":"Kimberley"},{"family":"Porzecanski","given":"Ana Luz"}],"issued":{"date-parts":[["2017",5,1]]}}},{"id":3554,"uris":["http://zotero.org/users/11055778/items/X3TV58V5"],"itemData":{"id":3554,"type":"article-journal","abstract":"Community-based conservation (CBC) promotes the idea that long-term conservation success requires engaging with, and providing benefits for local communities. Though widespread, CBC projects are not always successful or free of controversy. With criticisms on all sides of the conservation debates, it is critical to have a better understanding of (1) whether CBC is an effective conservation tool, and (2) of the factors associated with the success or failure of CBC projects, and the scale at which these factors operate. Recent CBC reviews have typically examined only a single resource domain, have limited geographic scope, consider only one outcome, or ignore the nested nature of socioecological systems. To remedy these issues, we use a newly coded global comparative database of CBC projects identified by systematic review to evaluate success in four outcome domains (attitudes, behaviors, ecological, economic) and explore synergies and tradeoffs among these outcomes. We test hypotheses about how features of the national context (H-NC), project design (H-PD), and local community characteristics (H-CC) affect these four measures of success.","container-title":"Environmental Evidence","DOI":"10.1186/2047-2382-2-2","ISSN":"2047-2382","issue":"1","journalAbbreviation":"Environ Evid","language":"en","page":"2","source":"Springer Link","title":"Assessing community-based conservation projects: A systematic review and multilevel analysis of attitudinal, behavioral, ecological, and economic outcomes","title-short":"Assessing community-based conservation projects","volume":"2","author":[{"family":"Brooks","given":"Jeremy"},{"family":"Waylen","given":"Kerry Ann"},{"family":"Mulder","given":"Monique Borgerhoff"}],"issued":{"date-parts":[["2013",1,31]]}}},{"id":3550,"uris":["http://zotero.org/users/11055778/items/HHP854E6"],"itemData":{"id":3550,"type":"article-journal","abstract":"In an urbanizing world there is an increasing priority for making cities nature-inclusive environments. Cities offer places for human-wildlife experiences, and thus for broad societal support of biodiversity conservation. Cities also depend on ecosystem services provided by biodiversity to remain healthy, liveable places. Although biodiversity is frequently addressed in urban green infrastructure plans, it often is not an integral topic in city planning, urban design and housing development. As a result, wildlife-rich urban green is often lacking in those parts of the cities where people live and work. Here, we introduce the concept of ‘wildlife-inclusive urban design’ for the built-up area of cities that integrates animal needs into the urban planning and design process. To identify key features that determine the success of wildlife-inclusive urban design, we evaluated lessons learnt from existing best practices. These were collected during an international workshop with architects, landscape practitioners, ecological consultants, conservationists and urban ecologists. We propose that features of successful wildlife-inclusive urban design projects are: 1) interdisciplinary design teams that involve ecologists early on, 2) consideration of the entire life-cycle of target species, 3) post-occupancy monitoring and evaluation with feedback to communicate best practices, and 4) stakeholder involvement and participatory approaches. We propose how wildlife-inclusive urban design could be included into the different steps of the urban planning cycle. We conclude that following these principles will facilitate incorporation of wildlife-inclusive urban design into urban planning and design and enable urban environments where humans and animals can thrive in the built-up areas.","container-title":"Landscape and Urban Planning","DOI":"10.1016/j.landurbplan.2020.103817","ISSN":"0169-2046","journalAbbreviation":"Landscape and Urban Planning","page":"103817","source":"ScienceDirect","title":"Designing wildlife-inclusive cities that support human-animal co-existence","volume":"200","author":[{"family":"Apfelbeck","given":"Beate"},{"family":"Snep","given":"Robbert P. H."},{"family":"Hauck","given":"Thomas E."},{"family":"Ferguson","given":"Joanna"},{"family":"Holy","given":"Mona"},{"family":"Jakoby","given":"Christine"},{"family":"Scott MacIvor","given":"J."},{"family":"Schär","given":"Lukas"},{"family":"Taylor","given":"Morgan"},{"family":"Weisser","given":"Wolfgang W."}],"issued":{"date-parts":[["2020",8,1]]}}},{"id":3548,"uris":["http://zotero.org/users/11055778/items/MUBKYFP7"],"itemData":{"id":3548,"type":"article-journal","abstract":"Transitioning from the normal course of science–collecting data, writing papers, getting grants–to generating real-world impacts from research is a massive challenge for many wildlife ecologists. As founder of a large research collaboration that works to improve human-wildlife coexistence in cities, the Urban Wildlife Information Network, I work at many different scales to ensure that the data we collect have real implications for urban wildlife management and conservation. Chiefly this takes the form of collaborations with planners, architects, community members and others in an “ecology with cities” context. In this essay, I provide personal observations about the current state of collaborations towards wildlife-friendly urban design, and reflections on my efforts to engage with policy makers and the community on behalf of urban wildlife. I have found the most success with a collaborative, listening-based approach, though progress has required a great deal of time and trust-building. Creating an impact requires us to stretch outside of our disciplinary silos and methodological comfort zones, but can yield tangible rewards such as protections for local species that more than justify the associated challenges.","container-title":"Urban Ecosystems","DOI":"10.1007/s11252-023-01386-0","ISSN":"1573-1642","issue":"6","journalAbbreviation":"Urban Ecosyst","language":"en","page":"1685-1691","source":"Springer Link","title":"Lessons learned about steering a large urban wildlife research network from theory to practice","volume":"26","author":[{"family":"Magle","given":"Seth"}],"issued":{"date-parts":[["2023",12,1]]}}}],"schema":"https://github.com/citation-style-language/schema/raw/master/csl-citation.json"}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96–99</w:t>
      </w:r>
      <w:r w:rsidR="003D79A8">
        <w:rPr>
          <w:rFonts w:eastAsia="Times New Roman"/>
          <w:color w:val="000000"/>
        </w:rPr>
        <w:fldChar w:fldCharType="end"/>
      </w:r>
      <w:r w:rsidRPr="00640882">
        <w:rPr>
          <w:rFonts w:eastAsia="Times New Roman"/>
          <w:color w:val="000000"/>
        </w:rPr>
        <w:t>.</w:t>
      </w:r>
      <w:r w:rsidR="00F93459">
        <w:rPr>
          <w:rFonts w:eastAsia="Times New Roman"/>
          <w:color w:val="000000"/>
        </w:rPr>
        <w:t xml:space="preserve"> Collaboration with the municipal parks and health departments has contributed to increased signage within greenspaces where blacklegged ticks were collected and targeted vector surveillance </w:t>
      </w:r>
      <w:r w:rsidR="00A30FB0">
        <w:rPr>
          <w:rFonts w:eastAsia="Times New Roman"/>
          <w:color w:val="000000"/>
        </w:rPr>
        <w:t>by</w:t>
      </w:r>
      <w:r w:rsidR="00F93459">
        <w:rPr>
          <w:rFonts w:eastAsia="Times New Roman"/>
          <w:color w:val="000000"/>
        </w:rPr>
        <w:t xml:space="preserve"> the municipal health department where tick-borne hazards were newly identified. </w:t>
      </w:r>
    </w:p>
    <w:p w14:paraId="1F22A04B" w14:textId="77777777" w:rsidR="00B237D7" w:rsidRDefault="00B237D7" w:rsidP="00350C50">
      <w:pPr>
        <w:widowControl/>
        <w:rPr>
          <w:rFonts w:eastAsia="Times New Roman"/>
          <w:color w:val="000000"/>
        </w:rPr>
      </w:pPr>
    </w:p>
    <w:p w14:paraId="6681A423" w14:textId="68B0568D" w:rsidR="00640882" w:rsidRDefault="00640882" w:rsidP="00B237D7">
      <w:pPr>
        <w:widowControl/>
        <w:rPr>
          <w:rFonts w:eastAsia="Times New Roman"/>
          <w:color w:val="000000"/>
        </w:rPr>
      </w:pPr>
      <w:r w:rsidRPr="00640882">
        <w:rPr>
          <w:rFonts w:eastAsia="Times New Roman"/>
          <w:color w:val="000000"/>
        </w:rPr>
        <w:t>With the extensive amount of data collected comes the large task of data processing, tick identification, and the identification of wildlife species photographed.</w:t>
      </w:r>
      <w:r w:rsidR="00500882">
        <w:rPr>
          <w:rFonts w:eastAsia="Times New Roman"/>
          <w:color w:val="000000"/>
        </w:rPr>
        <w:t xml:space="preserve"> </w:t>
      </w:r>
      <w:r w:rsidR="00500882" w:rsidRPr="003F3187">
        <w:rPr>
          <w:rFonts w:eastAsia="Times New Roman"/>
          <w:color w:val="000000"/>
        </w:rPr>
        <w:t>Maintaining a</w:t>
      </w:r>
      <w:r w:rsidR="003F3187" w:rsidRPr="003F3187">
        <w:rPr>
          <w:rFonts w:eastAsia="Times New Roman"/>
          <w:color w:val="000000"/>
        </w:rPr>
        <w:t>n organized</w:t>
      </w:r>
      <w:r w:rsidR="00500882" w:rsidRPr="003F3187">
        <w:rPr>
          <w:rFonts w:eastAsia="Times New Roman"/>
          <w:color w:val="000000"/>
        </w:rPr>
        <w:t xml:space="preserve"> shared </w:t>
      </w:r>
      <w:r w:rsidR="003F3187" w:rsidRPr="003F3187">
        <w:rPr>
          <w:rFonts w:eastAsia="Times New Roman"/>
          <w:color w:val="000000"/>
        </w:rPr>
        <w:t>project database</w:t>
      </w:r>
      <w:r w:rsidR="001D43BF" w:rsidRPr="003F3187">
        <w:rPr>
          <w:rFonts w:eastAsia="Times New Roman"/>
          <w:color w:val="000000"/>
        </w:rPr>
        <w:t xml:space="preserve"> (step 9.2) </w:t>
      </w:r>
      <w:r w:rsidR="00CC7792" w:rsidRPr="003F3187">
        <w:rPr>
          <w:rFonts w:eastAsia="Times New Roman"/>
          <w:color w:val="000000"/>
        </w:rPr>
        <w:t xml:space="preserve">containing </w:t>
      </w:r>
      <w:r w:rsidR="00061BAF" w:rsidRPr="003F3187">
        <w:rPr>
          <w:rFonts w:eastAsia="Times New Roman"/>
          <w:color w:val="000000"/>
        </w:rPr>
        <w:t xml:space="preserve">all project information </w:t>
      </w:r>
      <w:r w:rsidR="003F3187">
        <w:rPr>
          <w:rFonts w:eastAsia="Times New Roman"/>
          <w:color w:val="000000"/>
        </w:rPr>
        <w:t xml:space="preserve">and </w:t>
      </w:r>
      <w:r w:rsidR="003F3187" w:rsidRPr="003F3187">
        <w:rPr>
          <w:rFonts w:eastAsia="Times New Roman"/>
          <w:color w:val="000000"/>
        </w:rPr>
        <w:t xml:space="preserve">data </w:t>
      </w:r>
      <w:r w:rsidR="00500882" w:rsidRPr="003F3187">
        <w:rPr>
          <w:rFonts w:eastAsia="Times New Roman"/>
          <w:color w:val="000000"/>
        </w:rPr>
        <w:t xml:space="preserve">has been key to </w:t>
      </w:r>
      <w:r w:rsidR="00B237D7">
        <w:rPr>
          <w:rFonts w:eastAsia="Times New Roman"/>
          <w:color w:val="000000"/>
        </w:rPr>
        <w:t xml:space="preserve">the </w:t>
      </w:r>
      <w:r w:rsidR="00500882" w:rsidRPr="003F3187">
        <w:rPr>
          <w:rFonts w:eastAsia="Times New Roman"/>
          <w:color w:val="000000"/>
        </w:rPr>
        <w:t xml:space="preserve">success </w:t>
      </w:r>
      <w:r w:rsidR="00CC7792" w:rsidRPr="003F3187">
        <w:rPr>
          <w:rFonts w:eastAsia="Times New Roman"/>
          <w:color w:val="000000"/>
        </w:rPr>
        <w:t xml:space="preserve">of the TWUSS </w:t>
      </w:r>
      <w:r w:rsidR="00061BAF" w:rsidRPr="003F3187">
        <w:rPr>
          <w:rFonts w:eastAsia="Times New Roman"/>
          <w:color w:val="000000"/>
        </w:rPr>
        <w:t>since</w:t>
      </w:r>
      <w:r w:rsidR="00500882" w:rsidRPr="003F3187">
        <w:rPr>
          <w:rFonts w:eastAsia="Times New Roman"/>
          <w:color w:val="000000"/>
        </w:rPr>
        <w:t xml:space="preserve"> project </w:t>
      </w:r>
      <w:r w:rsidR="00061BAF" w:rsidRPr="003F3187">
        <w:rPr>
          <w:rFonts w:eastAsia="Times New Roman"/>
          <w:color w:val="000000"/>
        </w:rPr>
        <w:t>management responsibilities</w:t>
      </w:r>
      <w:r w:rsidR="00500882" w:rsidRPr="003F3187">
        <w:rPr>
          <w:rFonts w:eastAsia="Times New Roman"/>
          <w:color w:val="000000"/>
        </w:rPr>
        <w:t xml:space="preserve"> ha</w:t>
      </w:r>
      <w:r w:rsidR="00061BAF" w:rsidRPr="003F3187">
        <w:rPr>
          <w:rFonts w:eastAsia="Times New Roman"/>
          <w:color w:val="000000"/>
        </w:rPr>
        <w:t>ve</w:t>
      </w:r>
      <w:r w:rsidR="00500882" w:rsidRPr="003F3187">
        <w:rPr>
          <w:rFonts w:eastAsia="Times New Roman"/>
          <w:color w:val="000000"/>
        </w:rPr>
        <w:t xml:space="preserve"> changed hands over the course of </w:t>
      </w:r>
      <w:r w:rsidR="00CC7792" w:rsidRPr="003F3187">
        <w:rPr>
          <w:rFonts w:eastAsia="Times New Roman"/>
          <w:color w:val="000000"/>
        </w:rPr>
        <w:t>its</w:t>
      </w:r>
      <w:r w:rsidR="00500882" w:rsidRPr="003F3187">
        <w:rPr>
          <w:rFonts w:eastAsia="Times New Roman"/>
          <w:color w:val="000000"/>
        </w:rPr>
        <w:t xml:space="preserve"> establishmen</w:t>
      </w:r>
      <w:r w:rsidR="00CC7792" w:rsidRPr="003F3187">
        <w:rPr>
          <w:rFonts w:eastAsia="Times New Roman"/>
          <w:color w:val="000000"/>
        </w:rPr>
        <w:t>t.</w:t>
      </w:r>
      <w:r w:rsidR="00061BAF" w:rsidRPr="003F3187">
        <w:rPr>
          <w:rFonts w:eastAsia="Times New Roman"/>
          <w:color w:val="000000"/>
        </w:rPr>
        <w:t xml:space="preserve"> Additionally,</w:t>
      </w:r>
      <w:r w:rsidRPr="003F3187">
        <w:rPr>
          <w:rFonts w:eastAsia="Times New Roman"/>
          <w:color w:val="000000"/>
        </w:rPr>
        <w:t xml:space="preserve"> tick</w:t>
      </w:r>
      <w:r w:rsidR="00B237D7">
        <w:rPr>
          <w:rFonts w:eastAsia="Times New Roman"/>
          <w:color w:val="000000"/>
        </w:rPr>
        <w:t xml:space="preserve"> classification</w:t>
      </w:r>
      <w:r w:rsidRPr="003F3187">
        <w:rPr>
          <w:rFonts w:eastAsia="Times New Roman"/>
          <w:color w:val="000000"/>
        </w:rPr>
        <w:t xml:space="preserve"> and photographic data can be a</w:t>
      </w:r>
      <w:r w:rsidR="00B237D7">
        <w:rPr>
          <w:rFonts w:eastAsia="Times New Roman"/>
          <w:color w:val="000000"/>
        </w:rPr>
        <w:t>n effective</w:t>
      </w:r>
      <w:r w:rsidRPr="003F3187">
        <w:rPr>
          <w:rFonts w:eastAsia="Times New Roman"/>
          <w:color w:val="000000"/>
        </w:rPr>
        <w:t xml:space="preserve"> way for junior researchers and volunteers to engage with the project</w:t>
      </w:r>
      <w:r w:rsidRPr="00640882">
        <w:rPr>
          <w:rFonts w:eastAsia="Times New Roman"/>
          <w:color w:val="000000"/>
        </w:rPr>
        <w:t xml:space="preserve"> and increase interest in both the wildlife species and tick hazards inhabiting their local </w:t>
      </w:r>
      <w:r w:rsidR="00350C50">
        <w:rPr>
          <w:rFonts w:eastAsia="Times New Roman"/>
          <w:color w:val="000000"/>
        </w:rPr>
        <w:t>greenspace</w:t>
      </w:r>
      <w:r w:rsidR="00B237D7">
        <w:rPr>
          <w:rFonts w:eastAsia="Times New Roman"/>
          <w:color w:val="000000"/>
        </w:rPr>
        <w:t>s</w:t>
      </w:r>
      <w:r w:rsidRPr="00640882">
        <w:rPr>
          <w:rFonts w:eastAsia="Times New Roman"/>
          <w:color w:val="000000"/>
        </w:rPr>
        <w:t xml:space="preserve">. Through </w:t>
      </w:r>
      <w:r w:rsidR="000321FB">
        <w:rPr>
          <w:rFonts w:eastAsia="Times New Roman"/>
          <w:color w:val="000000"/>
        </w:rPr>
        <w:t>the</w:t>
      </w:r>
      <w:r w:rsidRPr="00640882">
        <w:rPr>
          <w:rFonts w:eastAsia="Times New Roman"/>
          <w:color w:val="000000"/>
        </w:rPr>
        <w:t xml:space="preserve"> TWUSS, educational opportunities for students</w:t>
      </w:r>
      <w:r w:rsidR="000321FB">
        <w:rPr>
          <w:rFonts w:eastAsia="Times New Roman"/>
          <w:color w:val="000000"/>
        </w:rPr>
        <w:t xml:space="preserve"> have been integrated</w:t>
      </w:r>
      <w:r w:rsidRPr="00640882">
        <w:rPr>
          <w:rFonts w:eastAsia="Times New Roman"/>
          <w:color w:val="000000"/>
        </w:rPr>
        <w:t xml:space="preserve"> into the project through </w:t>
      </w:r>
      <w:r w:rsidR="00A30FB0">
        <w:rPr>
          <w:rFonts w:eastAsia="Times New Roman"/>
          <w:color w:val="000000"/>
        </w:rPr>
        <w:t xml:space="preserve">participation in </w:t>
      </w:r>
      <w:r w:rsidRPr="00640882">
        <w:rPr>
          <w:rFonts w:eastAsia="Times New Roman"/>
          <w:color w:val="000000"/>
        </w:rPr>
        <w:t xml:space="preserve">transect data processing. In the two years since </w:t>
      </w:r>
      <w:r w:rsidR="00B237D7">
        <w:rPr>
          <w:rFonts w:eastAsia="Times New Roman"/>
          <w:color w:val="000000"/>
        </w:rPr>
        <w:t xml:space="preserve">the </w:t>
      </w:r>
      <w:r w:rsidRPr="00640882">
        <w:rPr>
          <w:rFonts w:eastAsia="Times New Roman"/>
          <w:color w:val="000000"/>
        </w:rPr>
        <w:t xml:space="preserve">initiation of TWUSS, over 30 junior researchers (undergraduate and </w:t>
      </w:r>
      <w:r w:rsidR="00B237D7">
        <w:rPr>
          <w:rFonts w:eastAsia="Times New Roman"/>
          <w:color w:val="000000"/>
        </w:rPr>
        <w:t>m</w:t>
      </w:r>
      <w:r w:rsidRPr="00640882">
        <w:rPr>
          <w:rFonts w:eastAsia="Times New Roman"/>
          <w:color w:val="000000"/>
        </w:rPr>
        <w:t xml:space="preserve">aster’s level students) have contributed to image classification and tick identification, </w:t>
      </w:r>
      <w:r w:rsidR="00B237D7">
        <w:rPr>
          <w:rFonts w:eastAsia="Times New Roman"/>
          <w:color w:val="000000"/>
        </w:rPr>
        <w:t xml:space="preserve">and </w:t>
      </w:r>
      <w:r w:rsidRPr="00640882">
        <w:rPr>
          <w:rFonts w:eastAsia="Times New Roman"/>
          <w:color w:val="000000"/>
        </w:rPr>
        <w:t xml:space="preserve">for </w:t>
      </w:r>
      <w:r w:rsidR="00B237D7">
        <w:rPr>
          <w:rFonts w:eastAsia="Times New Roman"/>
          <w:color w:val="000000"/>
        </w:rPr>
        <w:t>many of them,</w:t>
      </w:r>
      <w:r w:rsidR="00B237D7" w:rsidRPr="00640882">
        <w:rPr>
          <w:rFonts w:eastAsia="Times New Roman"/>
          <w:color w:val="000000"/>
        </w:rPr>
        <w:t xml:space="preserve"> </w:t>
      </w:r>
      <w:r w:rsidRPr="00640882">
        <w:rPr>
          <w:rFonts w:eastAsia="Times New Roman"/>
          <w:color w:val="000000"/>
        </w:rPr>
        <w:t xml:space="preserve">this was their first research experience. In addition to creating opportunities for university students, several community engagement efforts </w:t>
      </w:r>
      <w:r w:rsidR="000321FB">
        <w:rPr>
          <w:rFonts w:eastAsia="Times New Roman"/>
          <w:color w:val="000000"/>
        </w:rPr>
        <w:t xml:space="preserve">have been conducted </w:t>
      </w:r>
      <w:r w:rsidRPr="00640882">
        <w:rPr>
          <w:rFonts w:eastAsia="Times New Roman"/>
          <w:color w:val="000000"/>
        </w:rPr>
        <w:t>with the New York Academy of Sciences</w:t>
      </w:r>
      <w:r w:rsidR="00500882">
        <w:rPr>
          <w:rFonts w:eastAsia="Times New Roman"/>
          <w:color w:val="000000"/>
        </w:rPr>
        <w:t xml:space="preserve"> and the</w:t>
      </w:r>
      <w:r w:rsidRPr="00640882">
        <w:rPr>
          <w:rFonts w:eastAsia="Times New Roman"/>
          <w:color w:val="000000"/>
        </w:rPr>
        <w:t xml:space="preserve"> Girl Scouts</w:t>
      </w:r>
      <w:r w:rsidR="00500882">
        <w:rPr>
          <w:rFonts w:eastAsia="Times New Roman"/>
          <w:color w:val="000000"/>
        </w:rPr>
        <w:t xml:space="preserve">. </w:t>
      </w:r>
      <w:r w:rsidRPr="00640882">
        <w:rPr>
          <w:rFonts w:eastAsia="Times New Roman"/>
          <w:color w:val="000000"/>
        </w:rPr>
        <w:t xml:space="preserve">Through these outreach activities, active researchers involved in the transect </w:t>
      </w:r>
      <w:r w:rsidR="000321FB">
        <w:rPr>
          <w:rFonts w:eastAsia="Times New Roman"/>
          <w:color w:val="000000"/>
        </w:rPr>
        <w:t xml:space="preserve">are paired </w:t>
      </w:r>
      <w:r w:rsidRPr="00640882">
        <w:rPr>
          <w:rFonts w:eastAsia="Times New Roman"/>
          <w:color w:val="000000"/>
        </w:rPr>
        <w:t xml:space="preserve">with community organizations to facilitate hands-on learning and excitement about local ticks and urban wildlife. Through these projects, youth volunteers have learned how to place </w:t>
      </w:r>
      <w:r w:rsidR="00017249">
        <w:rPr>
          <w:rFonts w:eastAsia="Times New Roman"/>
          <w:color w:val="000000"/>
        </w:rPr>
        <w:t>wildlife cameras</w:t>
      </w:r>
      <w:r w:rsidRPr="00640882">
        <w:rPr>
          <w:rFonts w:eastAsia="Times New Roman"/>
          <w:color w:val="000000"/>
        </w:rPr>
        <w:t>, collect data, and summarize observations. </w:t>
      </w:r>
    </w:p>
    <w:p w14:paraId="4551D36A" w14:textId="77777777" w:rsidR="00B237D7" w:rsidRPr="00061BAF" w:rsidRDefault="00B237D7" w:rsidP="00350C50">
      <w:pPr>
        <w:widowControl/>
        <w:rPr>
          <w:rFonts w:eastAsia="Times New Roman"/>
          <w:color w:val="000000"/>
          <w:highlight w:val="yellow"/>
        </w:rPr>
      </w:pPr>
    </w:p>
    <w:p w14:paraId="1682BFBD" w14:textId="559F5959" w:rsidR="00640882" w:rsidRDefault="00640882" w:rsidP="00B237D7">
      <w:pPr>
        <w:widowControl/>
        <w:rPr>
          <w:rFonts w:eastAsia="Times New Roman"/>
          <w:color w:val="000000"/>
        </w:rPr>
      </w:pPr>
      <w:r w:rsidRPr="00640882">
        <w:rPr>
          <w:rFonts w:eastAsia="Times New Roman"/>
          <w:color w:val="000000"/>
        </w:rPr>
        <w:t>In the future, there is a potential for additional NYC transects. As the TWUSS continues to grow, the sheer volume of image data collected through each</w:t>
      </w:r>
      <w:r w:rsidR="00CE342D">
        <w:rPr>
          <w:rFonts w:eastAsia="Times New Roman"/>
          <w:color w:val="000000"/>
        </w:rPr>
        <w:t xml:space="preserve"> </w:t>
      </w:r>
      <w:r w:rsidR="00017249">
        <w:rPr>
          <w:rFonts w:eastAsia="Times New Roman"/>
          <w:color w:val="000000"/>
        </w:rPr>
        <w:t xml:space="preserve">wildlife camera </w:t>
      </w:r>
      <w:r w:rsidRPr="00640882">
        <w:rPr>
          <w:rFonts w:eastAsia="Times New Roman"/>
          <w:color w:val="000000"/>
        </w:rPr>
        <w:t xml:space="preserve">can limit research progress </w:t>
      </w:r>
      <w:r w:rsidR="00A30FB0">
        <w:rPr>
          <w:rFonts w:eastAsia="Times New Roman"/>
          <w:color w:val="000000"/>
        </w:rPr>
        <w:t>due to</w:t>
      </w:r>
      <w:r w:rsidR="00A30FB0" w:rsidRPr="00640882">
        <w:rPr>
          <w:rFonts w:eastAsia="Times New Roman"/>
          <w:color w:val="000000"/>
        </w:rPr>
        <w:t xml:space="preserve"> </w:t>
      </w:r>
      <w:r w:rsidRPr="00640882">
        <w:rPr>
          <w:rFonts w:eastAsia="Times New Roman"/>
          <w:color w:val="000000"/>
        </w:rPr>
        <w:t>the slow process of image classification</w:t>
      </w:r>
      <w:r w:rsidR="003D79A8">
        <w:rPr>
          <w:rFonts w:eastAsia="Times New Roman"/>
          <w:color w:val="000000"/>
        </w:rPr>
        <w:fldChar w:fldCharType="begin"/>
      </w:r>
      <w:r w:rsidR="003D79A8">
        <w:rPr>
          <w:rFonts w:eastAsia="Times New Roman"/>
          <w:color w:val="000000"/>
        </w:rPr>
        <w:instrText xml:space="preserve"> ADDIN ZOTERO_ITEM CSL_CITATION {"citationID":"bKutokUl","properties":{"formattedCitation":"\\super 100\\nosupersub{}","plainCitation":"100","noteIndex":0},"citationItems":[{"id":3536,"uris":["http://zotero.org/users/11055778/items/BE4JLJ3Z"],"itemData":{"id":3536,"type":"article-journal","container-title":"Bulletin of the Ecological Society of America","ISSN":"0012-9623","issue":"3","note":"publisher: [Wiley, Ecological Society of America]","page":"352-360","source":"JSTOR","title":"Automatic Storage and Analysis of Camera Trap Data","volume":"91","author":[{"family":"Harris","given":"Grant"},{"family":"Thompson","given":"Ron"},{"family":"Childs","given":"Jack L."},{"family":"Sanderson","given":"James G."}],"issued":{"date-parts":[["2010"]]}}}],"schema":"https://github.com/citation-style-language/schema/raw/master/csl-citation.json"}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100</w:t>
      </w:r>
      <w:r w:rsidR="003D79A8">
        <w:rPr>
          <w:rFonts w:eastAsia="Times New Roman"/>
          <w:color w:val="000000"/>
        </w:rPr>
        <w:fldChar w:fldCharType="end"/>
      </w:r>
      <w:r w:rsidR="003D79A8">
        <w:rPr>
          <w:rFonts w:eastAsia="Times New Roman"/>
          <w:color w:val="000000"/>
        </w:rPr>
        <w:t xml:space="preserve">. </w:t>
      </w:r>
      <w:r w:rsidR="0028035D" w:rsidRPr="0028035D">
        <w:rPr>
          <w:rFonts w:eastAsia="Times New Roman"/>
          <w:color w:val="000000"/>
        </w:rPr>
        <w:t>Recent advances in technology, including the incorporation of machine learning algorithms to process wildlife camera data, can help reduce this time lag</w:t>
      </w:r>
      <w:r w:rsidR="003D79A8">
        <w:rPr>
          <w:rFonts w:eastAsia="Times New Roman"/>
          <w:color w:val="000000"/>
        </w:rPr>
        <w:fldChar w:fldCharType="begin"/>
      </w:r>
      <w:r w:rsidR="003D79A8">
        <w:rPr>
          <w:rFonts w:eastAsia="Times New Roman"/>
          <w:color w:val="000000"/>
        </w:rPr>
        <w:instrText xml:space="preserve"> ADDIN ZOTERO_ITEM CSL_CITATION {"citationID":"Yj09X5SO","properties":{"formattedCitation":"\\super 101\\nosupersub{}","plainCitation":"101","noteIndex":0},"citationItems":[{"id":3540,"uris":["http://zotero.org/users/11055778/items/JRN575D2"],"itemData":{"id":3540,"type":"article-journal","abstract":"As the capacity to collect and store large amounts of data expands, identifying and evaluating strategies to efficiently convert raw data into meaningful information is increasingly necessary. Across disciplines, this data processing task has become a significant challenge, delaying progress and actionable insights. In ecology, the growing use of camera traps (i.e., remotely triggered cameras) to collect information on wildlife has led to an enormous volume of raw data (i.e., images) in need of review and annotation. To expedite camera trap image processing, many have turned to the field of artificial intelligence (AI) and use machine learning models to automate tasks such as detecting and classifying wildlife in images. To contribute understanding of the utility of AI tools for processing wildlife camera trap images, we evaluated the performance of a state-of-the-art computer vision model developed by Microsoft AI for Earth named MegaDetector using data from an ongoing camera trap study in Arctic Alaska, USA. Compared to image labels determined by manual human review, we found MegaDetector reliably determined the presence or absence of wildlife in images generated by motion detection camera settings (≥94.6% accuracy), however, performance was substantially poorer for images collected with time-lapse camera settings (≤61.6% accuracy). By examining time-lapse images where MegaDetector failed to detect wildlife, we gained practical insights into animal size and distance detection limits and discuss how those may impact the performance of MegaDetector in other systems. We anticipate our findings will stimulate critical thinking about the tradeoffs of using automated AI tools or manual human review to process camera trap images and help to inform effective implementation of study designs.","container-title":"Ecological Informatics","DOI":"10.1016/j.ecoinf.2022.101876","ISSN":"1574-9541","journalAbbreviation":"Ecological Informatics","page":"101876","source":"ScienceDirect","title":"Human vs. machine: Detecting wildlife in camera trap images","title-short":"Human vs. machine","volume":"72","author":[{"family":"Leorna","given":"Scott"},{"family":"Brinkman","given":"Todd"}],"issued":{"date-parts":[["2022",12,1]]}}}],"schema":"https://github.com/citation-style-language/schema/raw/master/csl-citation.json"}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101</w:t>
      </w:r>
      <w:r w:rsidR="003D79A8">
        <w:rPr>
          <w:rFonts w:eastAsia="Times New Roman"/>
          <w:color w:val="000000"/>
        </w:rPr>
        <w:fldChar w:fldCharType="end"/>
      </w:r>
      <w:r w:rsidR="00500882" w:rsidRPr="00140486">
        <w:rPr>
          <w:rFonts w:eastAsia="Times New Roman"/>
          <w:color w:val="000000"/>
        </w:rPr>
        <w:t>.</w:t>
      </w:r>
      <w:r w:rsidRPr="00140486">
        <w:rPr>
          <w:rFonts w:eastAsia="Times New Roman"/>
          <w:color w:val="000000"/>
        </w:rPr>
        <w:t xml:space="preserve"> </w:t>
      </w:r>
      <w:r w:rsidR="00140486" w:rsidRPr="00140486">
        <w:rPr>
          <w:rFonts w:eastAsia="Times New Roman"/>
          <w:color w:val="000000"/>
        </w:rPr>
        <w:t>The</w:t>
      </w:r>
      <w:r w:rsidR="00140486">
        <w:rPr>
          <w:rFonts w:eastAsia="Times New Roman"/>
          <w:color w:val="000000"/>
        </w:rPr>
        <w:t xml:space="preserve"> TWUSS utilizes an online platform (step 8.1) that employs machine learning models for initial image classification and has streamlined management, analysis, and sharing of wildlife camera trap data from the TWUSS.</w:t>
      </w:r>
    </w:p>
    <w:p w14:paraId="13938E4B" w14:textId="77777777" w:rsidR="00B237D7" w:rsidRDefault="00B237D7" w:rsidP="00350C50">
      <w:pPr>
        <w:widowControl/>
        <w:rPr>
          <w:rFonts w:eastAsia="Times New Roman"/>
          <w:color w:val="000000"/>
        </w:rPr>
      </w:pPr>
    </w:p>
    <w:p w14:paraId="41CA55B4" w14:textId="15FE23D3" w:rsidR="001D43BF" w:rsidRDefault="001D43BF" w:rsidP="00350C50">
      <w:pPr>
        <w:widowControl/>
        <w:rPr>
          <w:rFonts w:eastAsia="Times New Roman"/>
          <w:color w:val="000000"/>
        </w:rPr>
      </w:pPr>
      <w:r w:rsidRPr="00140486">
        <w:rPr>
          <w:rFonts w:eastAsia="Times New Roman"/>
          <w:color w:val="000000"/>
        </w:rPr>
        <w:t>In addition to these positive outcomes, the TWUSS has dealt with challenges of urban fieldwork</w:t>
      </w:r>
      <w:r w:rsidR="00B237D7">
        <w:rPr>
          <w:rFonts w:eastAsia="Times New Roman"/>
          <w:color w:val="000000"/>
        </w:rPr>
        <w:t>, such as</w:t>
      </w:r>
      <w:r w:rsidRPr="00140486">
        <w:rPr>
          <w:rFonts w:eastAsia="Times New Roman"/>
          <w:color w:val="000000"/>
        </w:rPr>
        <w:t xml:space="preserve"> vandalism or theft of wildlife cameras. In the first two years of data collection (April 2022–January 2024), four wildlife cameras were stolen</w:t>
      </w:r>
      <w:r w:rsidR="00B237D7">
        <w:rPr>
          <w:rFonts w:eastAsia="Times New Roman"/>
          <w:color w:val="000000"/>
        </w:rPr>
        <w:t>,</w:t>
      </w:r>
      <w:r w:rsidRPr="00140486">
        <w:rPr>
          <w:rFonts w:eastAsia="Times New Roman"/>
          <w:color w:val="000000"/>
        </w:rPr>
        <w:t xml:space="preserve"> and three were damaged (i.e.</w:t>
      </w:r>
      <w:r w:rsidR="00B237D7">
        <w:rPr>
          <w:rFonts w:eastAsia="Times New Roman"/>
          <w:color w:val="000000"/>
        </w:rPr>
        <w:t>,</w:t>
      </w:r>
      <w:r w:rsidRPr="00140486">
        <w:rPr>
          <w:rFonts w:eastAsia="Times New Roman"/>
          <w:color w:val="000000"/>
        </w:rPr>
        <w:t xml:space="preserve"> full</w:t>
      </w:r>
      <w:r w:rsidR="0028035D">
        <w:rPr>
          <w:rFonts w:eastAsia="Times New Roman"/>
          <w:color w:val="000000"/>
        </w:rPr>
        <w:t>y</w:t>
      </w:r>
      <w:r w:rsidRPr="00140486">
        <w:rPr>
          <w:rFonts w:eastAsia="Times New Roman"/>
          <w:color w:val="000000"/>
        </w:rPr>
        <w:t xml:space="preserve"> or part</w:t>
      </w:r>
      <w:r w:rsidR="0028035D">
        <w:rPr>
          <w:rFonts w:eastAsia="Times New Roman"/>
          <w:color w:val="000000"/>
        </w:rPr>
        <w:t xml:space="preserve">ly </w:t>
      </w:r>
      <w:r w:rsidRPr="00140486">
        <w:rPr>
          <w:rFonts w:eastAsia="Times New Roman"/>
          <w:color w:val="000000"/>
        </w:rPr>
        <w:t>smashed)</w:t>
      </w:r>
      <w:r w:rsidR="00B237D7">
        <w:rPr>
          <w:rFonts w:eastAsia="Times New Roman"/>
          <w:color w:val="000000"/>
        </w:rPr>
        <w:t>,</w:t>
      </w:r>
      <w:r w:rsidRPr="00140486">
        <w:rPr>
          <w:rFonts w:eastAsia="Times New Roman"/>
          <w:color w:val="000000"/>
        </w:rPr>
        <w:t xml:space="preserve"> leading to a wildlife camera replacement rate of 2% per deployment</w:t>
      </w:r>
      <w:r w:rsidR="00A30FB0">
        <w:rPr>
          <w:rFonts w:eastAsia="Times New Roman"/>
          <w:color w:val="000000"/>
        </w:rPr>
        <w:t>,</w:t>
      </w:r>
      <w:r w:rsidRPr="00140486">
        <w:rPr>
          <w:rFonts w:eastAsia="Times New Roman"/>
          <w:color w:val="000000"/>
        </w:rPr>
        <w:t xml:space="preserve"> which is consistent with other urban wildlife studies</w:t>
      </w:r>
      <w:r w:rsidR="003D79A8">
        <w:rPr>
          <w:rFonts w:eastAsia="Times New Roman"/>
          <w:color w:val="000000"/>
        </w:rPr>
        <w:fldChar w:fldCharType="begin"/>
      </w:r>
      <w:r w:rsidR="003D79A8">
        <w:rPr>
          <w:rFonts w:eastAsia="Times New Roman"/>
          <w:color w:val="000000"/>
        </w:rPr>
        <w:instrText xml:space="preserve"> ADDIN ZOTERO_ITEM CSL_CITATION {"citationID":"VkpZY7wC","properties":{"formattedCitation":"\\super 58\\nosupersub{}","plainCitation":"58","noteIndex":0},"citationItems":[{"id":572,"uris":["http://zotero.org/users/11055778/items/DHBYN6FJ"],"itemData":{"id":572,"type":"article-journal","abstract":"Research on urban wildlife can help promote coexistence and guide future interactions between humans and wildlife in developed regions, but most such investigations are limited to short-term, single-species studies, typically conducted within a single city. This restricted focus prevents scientists from recognizing global patterns and first principles regarding urban wildlife behavior and ecology. To overcome these limitations, we have designed a pioneering research network, the Urban Wildlife Information Network (UWIN), whereby partners collaborate across several cities to systematically collect data to populate long-term datasets on multiple species in urban areas. Data collected via UWIN support analyses that will enable us to build basic theory related to urban wildlife ecology. An analysis of mammals in seven metropolitan regions suggests that common species are similar across cities, but relative rates of occupancy differ markedly. We ultimately view UWIN as an applied tool that can be used to connect the public to urban nature at a continental scale, and provide information critical to urban planners and landscape architects. Our network therefore has the potential to advance knowledge and to improve the ability to plan and manage cities to support biodiversity.","container-title":"Frontiers in Ecology and the Environment","DOI":"10.1002/fee.2030","ISSN":"1540-9309","issue":"4","language":"en","note":"_eprint: https://onlinelibrary.wiley.com/doi/pdf/10.1002/fee.2030","page":"232-239","source":"Wiley Online Library","title":"Advancing urban wildlife research through a multi-city collaboration","volume":"17","author":[{"family":"Magle","given":"Seth B"},{"family":"Fidino","given":"Mason"},{"family":"Lehrer","given":"Elizabeth W"},{"family":"Gallo","given":"Travis"},{"family":"Mulligan","given":"Matthew P"},{"family":"Ríos","given":"María Jazmín"},{"family":"Ahlers","given":"Adam A"},{"family":"Angstmann","given":"Julia"},{"family":"Belaire","given":"Amy"},{"family":"Dugelby","given":"Barbara"},{"family":"Gramza","given":"Ashley"},{"family":"Hartley","given":"Laurel"},{"family":"MacDougall","given":"Brandon"},{"family":"Ryan","given":"Travis"},{"family":"Salsbury","given":"Carmen"},{"family":"Sander","given":"Heather"},{"family":"Schell","given":"Christopher"},{"family":"Simon","given":"Kelly"},{"family":"St Onge","given":"Sarah"},{"family":"Drake","given":"David"}],"issued":{"date-parts":[["2019"]]}}}],"schema":"https://github.com/citation-style-language/schema/raw/master/csl-citation.json"}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58</w:t>
      </w:r>
      <w:r w:rsidR="003D79A8">
        <w:rPr>
          <w:rFonts w:eastAsia="Times New Roman"/>
          <w:color w:val="000000"/>
        </w:rPr>
        <w:fldChar w:fldCharType="end"/>
      </w:r>
      <w:r w:rsidRPr="00140486">
        <w:rPr>
          <w:rFonts w:eastAsia="Times New Roman"/>
          <w:color w:val="000000"/>
        </w:rPr>
        <w:t xml:space="preserve">. Tailoring the wildlife camera lock box label (step 5.1.4) and </w:t>
      </w:r>
      <w:r w:rsidR="00140486" w:rsidRPr="00140486">
        <w:rPr>
          <w:rFonts w:eastAsia="Times New Roman"/>
          <w:color w:val="000000"/>
        </w:rPr>
        <w:t>carefully ensuring</w:t>
      </w:r>
      <w:r w:rsidRPr="00140486">
        <w:rPr>
          <w:rFonts w:eastAsia="Times New Roman"/>
          <w:color w:val="000000"/>
        </w:rPr>
        <w:t xml:space="preserve"> that wildlife camera</w:t>
      </w:r>
      <w:r w:rsidR="003D79A8">
        <w:rPr>
          <w:rFonts w:eastAsia="Times New Roman"/>
          <w:color w:val="000000"/>
        </w:rPr>
        <w:t xml:space="preserve">s were </w:t>
      </w:r>
      <w:r w:rsidRPr="00140486">
        <w:rPr>
          <w:rFonts w:eastAsia="Times New Roman"/>
          <w:color w:val="000000"/>
        </w:rPr>
        <w:t>plac</w:t>
      </w:r>
      <w:r w:rsidR="003D79A8">
        <w:rPr>
          <w:rFonts w:eastAsia="Times New Roman"/>
          <w:color w:val="000000"/>
        </w:rPr>
        <w:t>ed</w:t>
      </w:r>
      <w:r w:rsidRPr="00140486">
        <w:rPr>
          <w:rFonts w:eastAsia="Times New Roman"/>
          <w:color w:val="000000"/>
        </w:rPr>
        <w:t xml:space="preserve"> (step 5.</w:t>
      </w:r>
      <w:r w:rsidR="00881220">
        <w:rPr>
          <w:rFonts w:eastAsia="Times New Roman"/>
          <w:color w:val="000000"/>
        </w:rPr>
        <w:t>2.1</w:t>
      </w:r>
      <w:r w:rsidRPr="00140486">
        <w:rPr>
          <w:rFonts w:eastAsia="Times New Roman"/>
          <w:color w:val="000000"/>
        </w:rPr>
        <w:t>)</w:t>
      </w:r>
      <w:r w:rsidR="003D79A8">
        <w:rPr>
          <w:rFonts w:eastAsia="Times New Roman"/>
          <w:color w:val="000000"/>
        </w:rPr>
        <w:t xml:space="preserve"> </w:t>
      </w:r>
      <w:r w:rsidRPr="00140486">
        <w:rPr>
          <w:rFonts w:eastAsia="Times New Roman"/>
          <w:color w:val="000000"/>
        </w:rPr>
        <w:t>away from heavy human activity and trails were key steps for reducing theft and vandalism.</w:t>
      </w:r>
      <w:r w:rsidR="00092D86">
        <w:rPr>
          <w:rFonts w:eastAsia="Times New Roman"/>
          <w:color w:val="000000"/>
        </w:rPr>
        <w:t xml:space="preserve"> Additional troubleshooting may be required</w:t>
      </w:r>
      <w:r w:rsidR="002F60E7">
        <w:rPr>
          <w:rFonts w:eastAsia="Times New Roman"/>
          <w:color w:val="000000"/>
        </w:rPr>
        <w:t xml:space="preserve"> in the future</w:t>
      </w:r>
      <w:r w:rsidR="00092D86">
        <w:rPr>
          <w:rFonts w:eastAsia="Times New Roman"/>
          <w:color w:val="000000"/>
        </w:rPr>
        <w:t xml:space="preserve"> by moving the </w:t>
      </w:r>
      <w:r w:rsidR="002F60E7">
        <w:rPr>
          <w:rFonts w:eastAsia="Times New Roman"/>
          <w:color w:val="000000"/>
        </w:rPr>
        <w:t xml:space="preserve">wildlife </w:t>
      </w:r>
      <w:r w:rsidR="00092D86">
        <w:rPr>
          <w:rFonts w:eastAsia="Times New Roman"/>
          <w:color w:val="000000"/>
        </w:rPr>
        <w:t>camera to a new placement tree or retiring a site if theft and vandalism become unmanageable.</w:t>
      </w:r>
    </w:p>
    <w:p w14:paraId="31027427" w14:textId="77777777" w:rsidR="00640882" w:rsidRPr="00640882" w:rsidRDefault="00640882" w:rsidP="00350C50">
      <w:pPr>
        <w:widowControl/>
        <w:rPr>
          <w:rFonts w:ascii="Times New Roman" w:eastAsia="Times New Roman" w:hAnsi="Times New Roman" w:cs="Times New Roman"/>
        </w:rPr>
      </w:pPr>
    </w:p>
    <w:p w14:paraId="5E07AF17" w14:textId="45E0240F" w:rsidR="00640882" w:rsidRDefault="00017249" w:rsidP="00350C50">
      <w:pPr>
        <w:widowControl/>
        <w:rPr>
          <w:rFonts w:ascii="Times New Roman" w:eastAsia="Times New Roman" w:hAnsi="Times New Roman" w:cs="Times New Roman"/>
        </w:rPr>
      </w:pPr>
      <w:r>
        <w:rPr>
          <w:rFonts w:eastAsia="Times New Roman"/>
          <w:color w:val="000000"/>
        </w:rPr>
        <w:t>Wildlife cameras</w:t>
      </w:r>
      <w:r w:rsidR="00640882" w:rsidRPr="00640882">
        <w:rPr>
          <w:rFonts w:eastAsia="Times New Roman"/>
          <w:color w:val="000000"/>
        </w:rPr>
        <w:t xml:space="preserve"> such as those employed in </w:t>
      </w:r>
      <w:r w:rsidR="000321FB">
        <w:rPr>
          <w:rFonts w:eastAsia="Times New Roman"/>
          <w:color w:val="000000"/>
        </w:rPr>
        <w:t>the</w:t>
      </w:r>
      <w:r w:rsidR="00640882" w:rsidRPr="00640882">
        <w:rPr>
          <w:rFonts w:eastAsia="Times New Roman"/>
          <w:color w:val="000000"/>
        </w:rPr>
        <w:t xml:space="preserve"> TWUSS are often optimized to capture medium and large mammals</w:t>
      </w:r>
      <w:r w:rsidR="003D79A8">
        <w:rPr>
          <w:rFonts w:eastAsia="Times New Roman"/>
          <w:color w:val="000000"/>
        </w:rPr>
        <w:fldChar w:fldCharType="begin"/>
      </w:r>
      <w:r w:rsidR="003D79A8">
        <w:rPr>
          <w:rFonts w:eastAsia="Times New Roman"/>
          <w:color w:val="000000"/>
        </w:rPr>
        <w:instrText xml:space="preserve"> ADDIN ZOTERO_ITEM CSL_CITATION {"citationID":"6s6MRIDE","properties":{"formattedCitation":"\\super 55\\nosupersub{}","plainCitation":"55","noteIndex":0},"citationItems":[{"id":3532,"uris":["http://zotero.org/users/11055778/items/CKD2WUAY"],"itemData":{"id":3532,"type":"article-journal","abstract":"Reliable assessment of animal populations is a long-standing challenge in wildlife ecology. Technological advances have led to widespread adoption of camera traps (CTs) to survey wildlife distribution, abundance and behaviour. As for any wildlife survey method, camera trapping must contend with sources of sampling error such as imperfect detection. Early applications focused on density estimation of naturally marked species, but there is growing interest in broad-scale CT surveys of unmarked populations and communities. Nevertheless, inferences based on detection indices are controversial, and the suitability of alternatives such as occupancy estimation is debatable. We reviewed 266 CT studies published between 2008 and 2013. We recorded study objectives and methodologies, evaluating the consistency of CT protocols and sampling designs, the extent to which CT surveys considered sampling error, and the linkages between analytical assumptions and species ecology. Nearly two-thirds of studies surveyed more than one species, and a majority used response variables that ignored imperfect detection (e.g. presence–absence, relative abundance). Many studies used opportunistic sampling and did not explicitly report details of sampling design and camera deployment that could affect conclusions. Most studies estimating density used capture–recapture methods on marked species, with spatially explicit methods becoming more prominent. Few studies estimated density for unmarked species, focusing instead on occupancy modelling or measures of relative abundance. While occupancy studies estimated detectability, most did not explicitly define key components of the modelling framework (e.g. a site) or discuss potential violations of model assumptions (e.g. site closure). Studies using relative abundance relied on assumptions of equal detectability, and most did not explicitly define expected relationships between measured responses and underlying ecological processes (e.g. animal abundance and movement). Synthesis and applications. The rapid adoption of camera traps represents an exciting transition in wildlife survey methodology. We remain optimistic about the technology's promise, but call for more explicit consideration of underlying processes of animal abundance, movement and detection by cameras, including more thorough reporting of methodological details and assumptions. Such transparency will facilitate efforts to evaluate and improve the reliability of camera trap surveys, ultimately leading to stronger inferences and helping to meet modern needs for effective ecological inquiry and biodiversity monitoring.","container-title":"Journal of Applied Ecology","DOI":"10.1111/1365-2664.12432","ISSN":"1365-2664","issue":"3","language":"en","license":"© 2015 The Authors. Journal of Applied Ecology © 2015 British Ecological Society","note":"_eprint: https://onlinelibrary.wiley.com/doi/pdf/10.1111/1365-2664.12432","page":"675-685","source":"Wiley Online Library","title":"REVIEW: Wildlife camera trapping: a review and recommendations for linking surveys to ecological processes","title-short":"REVIEW","volume":"52","author":[{"family":"Burton","given":"A. Cole"},{"family":"Neilson","given":"Eric"},{"family":"Moreira","given":"Dario"},{"family":"Ladle","given":"Andrew"},{"family":"Steenweg","given":"Robin"},{"family":"Fisher","given":"Jason T."},{"family":"Bayne","given":"Erin"},{"family":"Boutin","given":"Stan"}],"issued":{"date-parts":[["2015"]]}}}],"schema":"https://github.com/citation-style-language/schema/raw/master/csl-citation.json"}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55</w:t>
      </w:r>
      <w:r w:rsidR="003D79A8">
        <w:rPr>
          <w:rFonts w:eastAsia="Times New Roman"/>
          <w:color w:val="000000"/>
        </w:rPr>
        <w:fldChar w:fldCharType="end"/>
      </w:r>
      <w:r w:rsidR="00640882" w:rsidRPr="00640882">
        <w:rPr>
          <w:rFonts w:eastAsia="Times New Roman"/>
          <w:color w:val="000000"/>
        </w:rPr>
        <w:t>, leaving a gap in surveillance of the small mammal and avian community. Small mammals are the dominant reservoir hosts for many tick-borne pathogens</w:t>
      </w:r>
      <w:r w:rsidR="003D79A8">
        <w:rPr>
          <w:rFonts w:eastAsia="Times New Roman"/>
          <w:color w:val="000000"/>
        </w:rPr>
        <w:fldChar w:fldCharType="begin"/>
      </w:r>
      <w:r w:rsidR="003D79A8">
        <w:rPr>
          <w:rFonts w:eastAsia="Times New Roman"/>
          <w:color w:val="000000"/>
        </w:rPr>
        <w:instrText xml:space="preserve"> ADDIN ZOTERO_ITEM CSL_CITATION {"citationID":"VHCfmEGf","properties":{"formattedCitation":"\\super 23\\nosupersub{}","plainCitation":"23","noteIndex":0},"citationItems":[{"id":690,"uris":["http://zotero.org/users/11055778/items/PEZKNCBM"],"itemData":{"id":690,"type":"article-journal","abstract":"Lyme disease is the most common tick-borne disease in temperate regions of North America, Europe and Asia, and the number of reported cases has increased in many regions as landscapes have been altered. Although there has been extensive work on the ecology and epidemiology of this disease in both Europe and North America, substantial uncertainty exists about fundamental aspects that determine spatial and temporal variation in both disease risk and human incidence, which hamper effective and efficient prevention and control. Here we describe areas of consensus that can be built on, identify areas of uncertainty and outline research needed to fill these gaps to facilitate predictive models of disease risk and the development of novel disease control strategies. Key areas of uncertainty include: (i) the precise influence of deer abundance on tick abundance, (ii) how tick populations are regulated, (iii) assembly of host communities and tick-feeding patterns across different habitats, (iv) reservoir competence of host species, and (v) pathogenicity for humans of different genotypes of Borrelia burgdorferi Filling these knowledge gaps will improve Lyme disease prevention and control and provide general insights into the drivers and dynamics of this emblematic multi-host-vector-borne zoonotic disease.This article is part of the themed issue 'Conservation, biodiversity and infectious disease: scientific evidence and policy implications'.","container-title":"Philosophical Transactions of the Royal Society of London. Series B, Biological Sciences","DOI":"10.1098/rstb.2016.0117","ISSN":"1471-2970","issue":"1722","journalAbbreviation":"Philos Trans R Soc Lond B Biol Sci","language":"eng","note":"PMID: 28438910\nPMCID: PMC5413869","page":"20160117","source":"PubMed","title":"Lyme disease ecology in a changing world: consensus, uncertainty and critical gaps for improving control","title-short":"Lyme disease ecology in a changing world","volume":"372","author":[{"family":"Kilpatrick","given":"A. Marm"},{"family":"Dobson","given":"Andrew D. M."},{"family":"Levi","given":"Taal"},{"family":"Salkeld","given":"Daniel J."},{"family":"Swei","given":"Andrea"},{"family":"Ginsberg","given":"Howard S."},{"family":"Kjemtrup","given":"Anne"},{"family":"Padgett","given":"Kerry A."},{"family":"Jensen","given":"Per M."},{"family":"Fish","given":"Durland"},{"family":"Ogden","given":"Nick H."},{"family":"Diuk-Wasser","given":"Maria A."}],"issued":{"date-parts":[["2017",6,5]]}}}],"schema":"https://github.com/citation-style-language/schema/raw/master/csl-citation.json"}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23</w:t>
      </w:r>
      <w:r w:rsidR="003D79A8">
        <w:rPr>
          <w:rFonts w:eastAsia="Times New Roman"/>
          <w:color w:val="000000"/>
        </w:rPr>
        <w:fldChar w:fldCharType="end"/>
      </w:r>
      <w:r w:rsidR="00640882" w:rsidRPr="00640882">
        <w:rPr>
          <w:rFonts w:eastAsia="Times New Roman"/>
          <w:color w:val="000000"/>
        </w:rPr>
        <w:t xml:space="preserve"> and therefore add</w:t>
      </w:r>
      <w:r w:rsidR="000321FB">
        <w:rPr>
          <w:rFonts w:eastAsia="Times New Roman"/>
          <w:color w:val="000000"/>
        </w:rPr>
        <w:t>ing</w:t>
      </w:r>
      <w:r w:rsidR="00640882" w:rsidRPr="00640882">
        <w:rPr>
          <w:rFonts w:eastAsia="Times New Roman"/>
          <w:color w:val="000000"/>
        </w:rPr>
        <w:t xml:space="preserve"> targeted live-trapping at a subset of sites across the urbanization gradient </w:t>
      </w:r>
      <w:r w:rsidR="000321FB">
        <w:rPr>
          <w:rFonts w:eastAsia="Times New Roman"/>
          <w:color w:val="000000"/>
        </w:rPr>
        <w:t>would allow for</w:t>
      </w:r>
      <w:r w:rsidR="00640882" w:rsidRPr="00640882">
        <w:rPr>
          <w:rFonts w:eastAsia="Times New Roman"/>
          <w:color w:val="000000"/>
        </w:rPr>
        <w:t xml:space="preserve"> more comprehensive surveillance of the tick host and pathogen community. Similarly, while numerous bird species</w:t>
      </w:r>
      <w:r w:rsidR="000321FB">
        <w:rPr>
          <w:rFonts w:eastAsia="Times New Roman"/>
          <w:color w:val="000000"/>
        </w:rPr>
        <w:t xml:space="preserve"> were detected</w:t>
      </w:r>
      <w:r w:rsidR="00640882" w:rsidRPr="00640882">
        <w:rPr>
          <w:rFonts w:eastAsia="Times New Roman"/>
          <w:color w:val="000000"/>
        </w:rPr>
        <w:t xml:space="preserve"> </w:t>
      </w:r>
      <w:r w:rsidR="008F1BC9">
        <w:rPr>
          <w:rFonts w:eastAsia="Times New Roman"/>
          <w:color w:val="000000"/>
        </w:rPr>
        <w:t>in</w:t>
      </w:r>
      <w:r w:rsidR="008F1BC9" w:rsidRPr="00640882">
        <w:rPr>
          <w:rFonts w:eastAsia="Times New Roman"/>
          <w:color w:val="000000"/>
        </w:rPr>
        <w:t xml:space="preserve"> </w:t>
      </w:r>
      <w:r w:rsidR="008F1BC9">
        <w:rPr>
          <w:rFonts w:eastAsia="Times New Roman"/>
          <w:color w:val="000000"/>
        </w:rPr>
        <w:t xml:space="preserve">the captured </w:t>
      </w:r>
      <w:r w:rsidR="00640882" w:rsidRPr="00640882">
        <w:rPr>
          <w:rFonts w:eastAsia="Times New Roman"/>
          <w:color w:val="000000"/>
        </w:rPr>
        <w:t xml:space="preserve">images, </w:t>
      </w:r>
      <w:r>
        <w:rPr>
          <w:rFonts w:eastAsia="Times New Roman"/>
          <w:color w:val="000000"/>
        </w:rPr>
        <w:t>wildlife cameras</w:t>
      </w:r>
      <w:r w:rsidR="00640882" w:rsidRPr="00640882">
        <w:rPr>
          <w:rFonts w:eastAsia="Times New Roman"/>
          <w:color w:val="000000"/>
        </w:rPr>
        <w:t xml:space="preserve"> are unable to accurately monitor bird diversity, some of which are reservoir hosts for ticks</w:t>
      </w:r>
      <w:r w:rsidR="003D79A8">
        <w:rPr>
          <w:rFonts w:eastAsia="Times New Roman"/>
          <w:color w:val="000000"/>
        </w:rPr>
        <w:fldChar w:fldCharType="begin"/>
      </w:r>
      <w:r w:rsidR="003D79A8">
        <w:rPr>
          <w:rFonts w:eastAsia="Times New Roman"/>
          <w:color w:val="000000"/>
        </w:rPr>
        <w:instrText xml:space="preserve"> ADDIN ZOTERO_ITEM CSL_CITATION {"citationID":"UjsLYxXq","properties":{"formattedCitation":"\\super 102\\nosupersub{}","plainCitation":"102","noteIndex":0},"citationItems":[{"id":45,"uris":["http://zotero.org/users/11055778/items/GDUFDIR3"],"itemData":{"id":45,"type":"article-journal","abstract":"Reservoir competence for the Lyme disease spirochete, Borrelia burgdorferi, was tested for six species of native North American birds: American robin, gray catbird, brown thrasher, eastern towhee, song sparrow, and northern cardinal. Wild birds collected by mist netting on Fire Island, NY, were held in a Þeld laboratory in cages over water and locally collected larval ticks were placed on the birds, harvested from the water after engorgement, and tested for infection by direct ßuorescentantibody staining after molting to the nymphal stage. American robins were competent reservoirs, infecting 16.1% of larvae applied to wild-caught birds, compared with 0% of control ticks placed on uninfected laboratory mice. Robins that were previously infected in the laboratory by nymphal feeding infected 81.8% of applied larvae. Wild-caught song sparrows infected 4.8% of applied larvae and 21.1% when infected by nymphal feeding. Results suggest moderate levels of reservoir competence for northern cardinals, lower levels for gray catbirds, and little evidence of reservoir competence for eastern towhees or brown thrashers. Lower infection rates in larvae applied to wild-caught birds compared with birds infected in the laboratory suggest that infected birds display temporal variability in infectiousness to larval ticks. Engorged larvae drop from birds abundantly during daylight, so the abundance of these bird species in the peridomestic environment suggests that they might contribute infected ticks to lawns and gardens.","container-title":"JOURNAL OF MEDICAL ENTOMOLOGY","issue":"3","language":"en","page":"5","source":"Zotero","title":"Reservoir Competence of Native North American Birds for the Lyme Disease Spirochete, Borrelia burgdorferi","volume":"42","author":[{"family":"Ginsberg","given":"Howard S"},{"family":"Buckley","given":"P A"},{"family":"Balmforth","given":"Maxon G"},{"family":"Zhioua","given":"Elyes"},{"family":"Mitra","given":"Shaibal"},{"family":"Buckley","given":"Francine G"}],"issued":{"date-parts":[["2005"]]}}}],"schema":"https://github.com/citation-style-language/schema/raw/master/csl-citation.json"}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102</w:t>
      </w:r>
      <w:r w:rsidR="003D79A8">
        <w:rPr>
          <w:rFonts w:eastAsia="Times New Roman"/>
          <w:color w:val="000000"/>
        </w:rPr>
        <w:fldChar w:fldCharType="end"/>
      </w:r>
      <w:r w:rsidR="00640882" w:rsidRPr="00640882">
        <w:rPr>
          <w:rFonts w:eastAsia="Times New Roman"/>
          <w:color w:val="000000"/>
        </w:rPr>
        <w:t xml:space="preserve">. </w:t>
      </w:r>
      <w:r w:rsidR="000321FB">
        <w:rPr>
          <w:rFonts w:eastAsia="Times New Roman"/>
          <w:color w:val="000000"/>
        </w:rPr>
        <w:t>Thus, it is also</w:t>
      </w:r>
      <w:r w:rsidR="00640882" w:rsidRPr="00640882">
        <w:rPr>
          <w:rFonts w:eastAsia="Times New Roman"/>
          <w:color w:val="000000"/>
        </w:rPr>
        <w:t xml:space="preserve"> suggest</w:t>
      </w:r>
      <w:r w:rsidR="000321FB">
        <w:rPr>
          <w:rFonts w:eastAsia="Times New Roman"/>
          <w:color w:val="000000"/>
        </w:rPr>
        <w:t>ed to</w:t>
      </w:r>
      <w:r w:rsidR="00640882" w:rsidRPr="00640882">
        <w:rPr>
          <w:rFonts w:eastAsia="Times New Roman"/>
          <w:color w:val="000000"/>
        </w:rPr>
        <w:t xml:space="preserve"> add avian point counts, mist netting, or passive audio surveillance.</w:t>
      </w:r>
    </w:p>
    <w:p w14:paraId="586D0E1C" w14:textId="77777777" w:rsidR="003D79A8" w:rsidRPr="00640882" w:rsidRDefault="003D79A8" w:rsidP="00350C50">
      <w:pPr>
        <w:widowControl/>
        <w:rPr>
          <w:rFonts w:ascii="Times New Roman" w:eastAsia="Times New Roman" w:hAnsi="Times New Roman" w:cs="Times New Roman"/>
        </w:rPr>
      </w:pPr>
    </w:p>
    <w:p w14:paraId="1A95135F" w14:textId="42D42964" w:rsidR="00640882" w:rsidRPr="00640882" w:rsidRDefault="00F93459" w:rsidP="00350C50">
      <w:pPr>
        <w:widowControl/>
        <w:rPr>
          <w:rFonts w:ascii="Times New Roman" w:eastAsia="Times New Roman" w:hAnsi="Times New Roman" w:cs="Times New Roman"/>
        </w:rPr>
      </w:pPr>
      <w:r>
        <w:rPr>
          <w:rFonts w:eastAsia="Times New Roman"/>
          <w:color w:val="000000"/>
        </w:rPr>
        <w:t>In conclusion, t</w:t>
      </w:r>
      <w:r w:rsidR="000321FB">
        <w:rPr>
          <w:rFonts w:eastAsia="Times New Roman"/>
          <w:color w:val="000000"/>
        </w:rPr>
        <w:t>he</w:t>
      </w:r>
      <w:r w:rsidR="00640882" w:rsidRPr="00640882">
        <w:rPr>
          <w:rFonts w:eastAsia="Times New Roman"/>
          <w:color w:val="000000"/>
        </w:rPr>
        <w:t xml:space="preserve"> experience </w:t>
      </w:r>
      <w:r w:rsidR="000321FB">
        <w:rPr>
          <w:rFonts w:eastAsia="Times New Roman"/>
          <w:color w:val="000000"/>
        </w:rPr>
        <w:t xml:space="preserve">of </w:t>
      </w:r>
      <w:r w:rsidR="00640882" w:rsidRPr="00640882">
        <w:rPr>
          <w:rFonts w:eastAsia="Times New Roman"/>
          <w:color w:val="000000"/>
        </w:rPr>
        <w:t xml:space="preserve">designing and implementing the TWUSS highlights some of the challenges, opportunities, and best practices for developing a paired tick and wildlife urban ecology research project with a diverse group of city-wide participants. Each </w:t>
      </w:r>
      <w:r w:rsidR="00017249">
        <w:rPr>
          <w:rFonts w:eastAsia="Times New Roman"/>
          <w:color w:val="000000"/>
        </w:rPr>
        <w:t xml:space="preserve">wildlife camera </w:t>
      </w:r>
      <w:r w:rsidR="00640882" w:rsidRPr="00640882">
        <w:rPr>
          <w:rFonts w:eastAsia="Times New Roman"/>
          <w:color w:val="000000"/>
        </w:rPr>
        <w:t>placed and tick collected in the TWUSS transect is the result of a relationship built and maintained between researchers and local parks department personnel, township leaders, nature preserve land managers, golf course groundskeepers, cemetery staff, and many other individuals with varying investment and interest in tick-borne hazards and urban wildlife. Building successful collaborative research relationships and participant engagement takes time and effort</w:t>
      </w:r>
      <w:r w:rsidR="008F1BC9">
        <w:rPr>
          <w:rFonts w:eastAsia="Times New Roman"/>
          <w:color w:val="000000"/>
        </w:rPr>
        <w:t>, which</w:t>
      </w:r>
      <w:r w:rsidR="00640882" w:rsidRPr="00640882">
        <w:rPr>
          <w:rFonts w:eastAsia="Times New Roman"/>
          <w:color w:val="000000"/>
        </w:rPr>
        <w:t xml:space="preserve"> </w:t>
      </w:r>
      <w:r w:rsidR="008F1BC9">
        <w:rPr>
          <w:rFonts w:eastAsia="Times New Roman"/>
          <w:color w:val="000000"/>
        </w:rPr>
        <w:t>must be incorporated</w:t>
      </w:r>
      <w:r w:rsidR="00640882" w:rsidRPr="00640882">
        <w:rPr>
          <w:rFonts w:eastAsia="Times New Roman"/>
          <w:color w:val="000000"/>
        </w:rPr>
        <w:t xml:space="preserve"> in the research design and implementation of urban ecology projects within cities</w:t>
      </w:r>
      <w:r w:rsidR="003D79A8">
        <w:rPr>
          <w:rFonts w:eastAsia="Times New Roman"/>
          <w:color w:val="000000"/>
        </w:rPr>
        <w:fldChar w:fldCharType="begin"/>
      </w:r>
      <w:r w:rsidR="003D79A8">
        <w:rPr>
          <w:rFonts w:eastAsia="Times New Roman"/>
          <w:color w:val="000000"/>
        </w:rPr>
        <w:instrText xml:space="preserve"> ADDIN ZOTERO_ITEM CSL_CITATION {"citationID":"b95DYwOd","properties":{"formattedCitation":"\\super 96, 103\\uc0\\u8211{}105\\nosupersub{}","plainCitation":"96, 103–105","noteIndex":0},"citationItems":[{"id":3552,"uris":["http://zotero.org/users/11055778/items/G6BE8RNV"],"itemData":{"id":3552,"type":"article-journal","abstract":"Engaging local stakeholders is a central feature of many biodiversity conservation and natural resource management projects globally. Current literature on engagement predominantly focuses on individual case studies or specific geographical contexts, making general conclusions regarding the effect of these efforts on conservation outcomes difficult. We reviewed evidence from the peer-reviewed and grey literatures related to the role of stakeholder engagement (both externally-driven and self-organized engagement) in biodiversity conservation at the local scale using both quantitative and qualitative approaches. We critically appraised and extracted data using mixed methods for case studies (n=82) and meta-analyses (n=31) published from 2011 to 2015. We conducted an inductive thematic analysis on background literature references published from 2000 to 2016 (n=283). The quantitative analysis assessed multiple variables, and yielded no significant results, but suggested a possible relationship between success in producing attitudinal change towards conservation and four engagement factors. Our qualitative analysis identified six dimensions of engagement processes that are critical for successful outcomes when a project is externally-driven, and suggests that understanding of governance and social-cultural context plays an important role in all types of stakeholder engagement efforts. Finally, we reflect on the effectiveness of relying primarily on evidence available from published literature to understand links between conservation and stakeholder engagement, in particular with regard to self-organized engagement.","container-title":"Biological Conservation","DOI":"10.1016/j.biocon.2017.02.008","ISSN":"0006-3207","journalAbbreviation":"Biological Conservation","page":"159-171","source":"ScienceDirect","title":"Assessing the evidence for stakeholder engagement in biodiversity conservation","volume":"209","author":[{"family":"Sterling","given":"Eleanor J."},{"family":"Betley","given":"Erin"},{"family":"Sigouin","given":"Amanda"},{"family":"Gomez","given":"Andres"},{"family":"Toomey","given":"Anne"},{"family":"Cullman","given":"Georgina"},{"family":"Malone","given":"Cynthia"},{"family":"Pekor","given":"Adam"},{"family":"Arengo","given":"Felicity"},{"family":"Blair","given":"Mary"},{"family":"Filardi","given":"Chris"},{"family":"Landrigan","given":"Kimberley"},{"family":"Porzecanski","given":"Ana Luz"}],"issued":{"date-parts":[["2017",5,1]]}}},{"id":3531,"uris":["http://zotero.org/users/11055778/items/NEVJMUNF"],"itemData":{"id":3531,"type":"article-journal","abstract":"Ecology with the city is a transdisciplinary pursuit, combining the work of researchers, policy makers, managers, and residents to advance equity and sustainability. This undertaking may be facilitated by understanding the parallels in two kinds of coproduction. First, is how urban systems themselves are places that are jointly constituted or coproduced by biophysical and social processes. Second, is how sustainable planning and policies also join human concerns with biophysical structures and processes. Seeking connections between coproduction of place and the coproduction of knowledge may help improve how urban ecology engages with diverse communities and urban interests in service of sustainability.","container-title":"Urban Ecosystems","DOI":"10.1007/s11252-021-01190-8","ISSN":"1083-8155, 1573-1642","issue":"3","journalAbbreviation":"Urban Ecosyst","language":"en","page":"765-771","source":"DOI.org (Crossref)","title":"Coproduction of place and knowledge for ecology with the city","volume":"25","author":[{"family":"Pickett","given":"Steward T. A."},{"family":"Cadenasso","given":"Mary L."},{"family":"Rademacher","given":"Anne M."}],"issued":{"date-parts":[["2022",6]]}}},{"id":3489,"uris":["http://zotero.org/users/11055778/items/7K6KLL8S"],"itemData":{"id":3489,"type":"article-journal","abstract":"The concept of ecology with cities calls for a broader scope of participatory research and pedagogical tools for engagement with urban environmental issues. Projects that take an ecology with cities approach can provide opportunities for diverse audiences, including students, teachers, community members, and scientists, to participate in urban ecology, thus serving as potential steppingstones for further engagement. While there is increasing scholarship on the value of participatory approaches for increasing ecological literacy (e.g. citizen science), less has been written on the collaborative process of such experiences, particularly the social science aspects that can lead to successful outcomes and lessons learned. This paper describes a collaborative research project that engaged undergraduate students and community outreach staff of an urban nonprofit organization to better understand social uses and values associated with a public park located on the Harlem River in New York City. We explore the outcomes of the project for both students and staff, and provide reflections for educators interested in using a pedagogy of social-ecological collaborations in urban contexts. We argue that such an approach facilitates engagement between universities and community-based nonprofits to engage students in learning about the complexity, uncertainty, and value of urban ecosystem management.","container-title":"Urban Ecosystems","DOI":"10.1007/s11252-023-01343-x","ISSN":"1083-8155, 1573-1642","issue":"2","journalAbbreviation":"Urban Ecosyst","language":"en","page":"425-432","source":"DOI.org (Crossref)","title":"Towards a pedagogy of social-ecological collaborations: engaging students and urban nonprofits for an ecology with cities","title-short":"Towards a pedagogy of social-ecological collaborations","volume":"26","author":[{"family":"Toomey","given":"Anne"},{"family":"Smith","given":"Jason"},{"family":"Becker","given":"Cam"},{"family":"Palta","given":"Monica"}],"issued":{"date-parts":[["2023",4]]}}},{"id":3546,"uris":["http://zotero.org/users/11055778/items/3ZNE5UK4"],"itemData":{"id":3546,"type":"article-journal","abstract":"What makes knowledge relevant to environmental sustainability actionable, and how can its societal impacts be evaluated? Scholars and practitioners have increasingly advocated that the traditional linear model of knowledge production, with its unidirectional flow of information from researchers to policy-makers, be replaced by a new approach in which researchers and knowledge-users meaningfully interact to co-create knowledge that is actionable in decision-making. This popular model — co-production — has advanced thinking on how to create usable knowledge. In practice, however, co-production has not been a single approach, but instead a diversity of forms of engaged research. Further, the jargon may both obfuscate governance dimensions and limit understanding of what works. Improved distinction among the different ways researchers and societal partners interact can enable attentive and effective engagement across contexts. Recognition of this diversity is necessary in advancing the processes and impacts of actionable knowledge for sustainability.","collection-title":"Advancing the science of actionable knowledge for sustainability","container-title":"Current Opinion in Environmental Sustainability","DOI":"10.1016/j.cosust.2020.01.002","ISSN":"1877-3435","journalAbbreviation":"Current Opinion in Environmental Sustainability","page":"30-37","source":"ScienceDirect","title":"Actionable knowledge and the art of engagement","volume":"42","author":[{"family":"Mach","given":"Katharine J"},{"family":"Lemos","given":"Maria Carmen"},{"family":"Meadow","given":"Alison M"},{"family":"Wyborn","given":"Carina"},{"family":"Klenk","given":"Nicole"},{"family":"Arnott","given":"James C"},{"family":"Ardoin","given":"Nicole M"},{"family":"Fieseler","given":"Clare"},{"family":"Moss","given":"Richard H"},{"family":"Nichols","given":"Leah"},{"family":"Stults","given":"Missy"},{"family":"Vaughan","given":"Catherine"},{"family":"Wong-Parodi","given":"Gabrielle"}],"issued":{"date-parts":[["2020",2,1]]}}}],"schema":"https://github.com/citation-style-language/schema/raw/master/csl-citation.json"} </w:instrText>
      </w:r>
      <w:r w:rsidR="003D79A8">
        <w:rPr>
          <w:rFonts w:eastAsia="Times New Roman"/>
          <w:color w:val="000000"/>
        </w:rPr>
        <w:fldChar w:fldCharType="separate"/>
      </w:r>
      <w:r w:rsidR="003D79A8" w:rsidRPr="003D79A8">
        <w:rPr>
          <w:color w:val="000000"/>
          <w:vertAlign w:val="superscript"/>
        </w:rPr>
        <w:t>96,103–105</w:t>
      </w:r>
      <w:r w:rsidR="003D79A8">
        <w:rPr>
          <w:rFonts w:eastAsia="Times New Roman"/>
          <w:color w:val="000000"/>
        </w:rPr>
        <w:fldChar w:fldCharType="end"/>
      </w:r>
      <w:r w:rsidR="00640882" w:rsidRPr="00640882">
        <w:rPr>
          <w:rFonts w:eastAsia="Times New Roman"/>
          <w:color w:val="000000"/>
        </w:rPr>
        <w:t xml:space="preserve">. As cities across the globe expand, collaborative projects like the TWUSS can help </w:t>
      </w:r>
      <w:r w:rsidR="000321FB">
        <w:rPr>
          <w:rFonts w:eastAsia="Times New Roman"/>
          <w:color w:val="000000"/>
        </w:rPr>
        <w:t>people</w:t>
      </w:r>
      <w:r w:rsidR="00640882" w:rsidRPr="00640882">
        <w:rPr>
          <w:rFonts w:eastAsia="Times New Roman"/>
          <w:color w:val="000000"/>
        </w:rPr>
        <w:t xml:space="preserve"> respond to emerging zoonotic hazards while coexisting with wildlife in urban environments.</w:t>
      </w:r>
    </w:p>
    <w:p w14:paraId="0BEB38EC" w14:textId="77777777" w:rsidR="006E4797" w:rsidRDefault="006E4797" w:rsidP="00F37F40">
      <w:pPr>
        <w:rPr>
          <w:color w:val="808080"/>
        </w:rPr>
      </w:pPr>
    </w:p>
    <w:p w14:paraId="59F37CC4" w14:textId="390A3995" w:rsidR="006E4797" w:rsidRDefault="00551D82" w:rsidP="00F37F40">
      <w:pPr>
        <w:pBdr>
          <w:top w:val="nil"/>
          <w:left w:val="nil"/>
          <w:bottom w:val="nil"/>
          <w:right w:val="nil"/>
          <w:between w:val="nil"/>
        </w:pBdr>
        <w:rPr>
          <w:color w:val="808080"/>
        </w:rPr>
      </w:pPr>
      <w:r>
        <w:rPr>
          <w:b/>
          <w:color w:val="000000"/>
        </w:rPr>
        <w:t xml:space="preserve">ACKNOWLEDGMENTS: </w:t>
      </w:r>
    </w:p>
    <w:p w14:paraId="32532D08" w14:textId="6FA41F5B" w:rsidR="00640882" w:rsidRPr="00640882" w:rsidRDefault="00640882" w:rsidP="00350C50">
      <w:pPr>
        <w:widowControl/>
        <w:rPr>
          <w:rFonts w:ascii="Times New Roman" w:eastAsia="Times New Roman" w:hAnsi="Times New Roman" w:cs="Times New Roman"/>
        </w:rPr>
      </w:pPr>
      <w:r w:rsidRPr="00640882">
        <w:rPr>
          <w:rFonts w:eastAsia="Times New Roman"/>
          <w:color w:val="000000"/>
        </w:rPr>
        <w:t xml:space="preserve">This work was supported by </w:t>
      </w:r>
      <w:r w:rsidR="008F1BC9">
        <w:rPr>
          <w:rFonts w:eastAsia="Times New Roman"/>
          <w:color w:val="000000"/>
        </w:rPr>
        <w:t xml:space="preserve">the </w:t>
      </w:r>
      <w:r w:rsidRPr="00640882">
        <w:rPr>
          <w:rFonts w:eastAsia="Times New Roman"/>
          <w:color w:val="000000"/>
        </w:rPr>
        <w:t xml:space="preserve">National Science Foundation Graduate Research Fellowship </w:t>
      </w:r>
      <w:r w:rsidR="009E1D4F">
        <w:rPr>
          <w:rFonts w:eastAsia="Times New Roman"/>
          <w:color w:val="000000"/>
        </w:rPr>
        <w:t>(</w:t>
      </w:r>
      <w:r w:rsidRPr="00640882">
        <w:rPr>
          <w:rFonts w:eastAsia="Times New Roman"/>
          <w:color w:val="000000"/>
        </w:rPr>
        <w:t>grant #10328000</w:t>
      </w:r>
      <w:r w:rsidR="009E1D4F">
        <w:rPr>
          <w:rFonts w:eastAsia="Times New Roman"/>
          <w:color w:val="000000"/>
        </w:rPr>
        <w:t>)</w:t>
      </w:r>
      <w:r w:rsidRPr="00640882">
        <w:rPr>
          <w:rFonts w:eastAsia="Times New Roman"/>
          <w:color w:val="000000"/>
        </w:rPr>
        <w:t xml:space="preserve"> and by the National Science Foundation’s Coupled Natural Human Systems 2/Dynamics of Integrated Socio-Environmental Systems (CNH2/DISES) program (Award #1924061). Funding was also provided </w:t>
      </w:r>
      <w:r w:rsidR="009E1D4F">
        <w:rPr>
          <w:rFonts w:eastAsia="Times New Roman"/>
          <w:color w:val="000000"/>
        </w:rPr>
        <w:t>by</w:t>
      </w:r>
      <w:r w:rsidRPr="00640882">
        <w:rPr>
          <w:rFonts w:eastAsia="Times New Roman"/>
          <w:color w:val="000000"/>
        </w:rPr>
        <w:t xml:space="preserve"> the Center</w:t>
      </w:r>
      <w:r w:rsidR="009E1D4F">
        <w:rPr>
          <w:rFonts w:eastAsia="Times New Roman"/>
          <w:color w:val="000000"/>
        </w:rPr>
        <w:t xml:space="preserve">s </w:t>
      </w:r>
      <w:r w:rsidRPr="00640882">
        <w:rPr>
          <w:rFonts w:eastAsia="Times New Roman"/>
          <w:color w:val="000000"/>
        </w:rPr>
        <w:t xml:space="preserve">for Disease Control and Prevention </w:t>
      </w:r>
      <w:r w:rsidR="008F1BC9">
        <w:rPr>
          <w:rFonts w:eastAsia="Times New Roman"/>
          <w:color w:val="000000"/>
        </w:rPr>
        <w:t xml:space="preserve">in </w:t>
      </w:r>
      <w:r w:rsidR="009E1D4F">
        <w:rPr>
          <w:rFonts w:eastAsia="Times New Roman"/>
          <w:color w:val="000000"/>
        </w:rPr>
        <w:t xml:space="preserve">support of the </w:t>
      </w:r>
      <w:r w:rsidR="009E1D4F" w:rsidRPr="009E1D4F">
        <w:rPr>
          <w:rFonts w:eastAsia="Times New Roman"/>
          <w:color w:val="000000"/>
        </w:rPr>
        <w:t>Northeast Regional Center for Excellence in Vector-Borne Diseases: Teaching &amp; Evaluation Center (NEVBD-TEC)</w:t>
      </w:r>
      <w:r w:rsidR="009E1D4F">
        <w:rPr>
          <w:rFonts w:eastAsia="Times New Roman"/>
          <w:color w:val="000000"/>
        </w:rPr>
        <w:t xml:space="preserve"> (Award #</w:t>
      </w:r>
      <w:r w:rsidR="009E1D4F" w:rsidRPr="009E1D4F">
        <w:rPr>
          <w:rFonts w:eastAsia="Times New Roman"/>
          <w:color w:val="000000"/>
        </w:rPr>
        <w:t>U50CK000633</w:t>
      </w:r>
      <w:r w:rsidR="009E1D4F">
        <w:rPr>
          <w:rFonts w:eastAsia="Times New Roman"/>
          <w:color w:val="000000"/>
        </w:rPr>
        <w:t>)</w:t>
      </w:r>
      <w:r w:rsidRPr="00640882">
        <w:rPr>
          <w:rFonts w:eastAsia="Times New Roman"/>
          <w:color w:val="000000"/>
        </w:rPr>
        <w:t>. Its contents are solely the responsibility of the authors and do not necessarily represent the official views of the Centers for Disease Control and Prevention, the Department of Health and Human Services</w:t>
      </w:r>
      <w:r w:rsidR="00FE5413">
        <w:rPr>
          <w:rFonts w:eastAsia="Times New Roman"/>
          <w:color w:val="000000"/>
        </w:rPr>
        <w:t>,</w:t>
      </w:r>
      <w:r w:rsidRPr="00640882">
        <w:rPr>
          <w:rFonts w:eastAsia="Times New Roman"/>
          <w:color w:val="000000"/>
        </w:rPr>
        <w:t xml:space="preserve"> or the National Science Foundation.</w:t>
      </w:r>
    </w:p>
    <w:p w14:paraId="3BF35DF4" w14:textId="77777777" w:rsidR="00640882" w:rsidRPr="00640882" w:rsidRDefault="00640882" w:rsidP="00350C50">
      <w:pPr>
        <w:widowControl/>
        <w:rPr>
          <w:rFonts w:ascii="Times New Roman" w:eastAsia="Times New Roman" w:hAnsi="Times New Roman" w:cs="Times New Roman"/>
        </w:rPr>
      </w:pPr>
    </w:p>
    <w:p w14:paraId="02682F83" w14:textId="71D9CD05" w:rsidR="00640882" w:rsidRPr="00640882" w:rsidRDefault="00640882" w:rsidP="00350C50">
      <w:pPr>
        <w:widowControl/>
        <w:rPr>
          <w:rFonts w:ascii="Times New Roman" w:eastAsia="Times New Roman" w:hAnsi="Times New Roman" w:cs="Times New Roman"/>
        </w:rPr>
      </w:pPr>
      <w:r w:rsidRPr="00640882">
        <w:rPr>
          <w:rFonts w:eastAsia="Times New Roman"/>
          <w:color w:val="000000"/>
        </w:rPr>
        <w:lastRenderedPageBreak/>
        <w:t>We would also like to acknowledge the support provided by the Urban Wildlife Information Network</w:t>
      </w:r>
      <w:r w:rsidR="00FE5413">
        <w:rPr>
          <w:rFonts w:eastAsia="Times New Roman"/>
          <w:color w:val="000000"/>
        </w:rPr>
        <w:t>,</w:t>
      </w:r>
      <w:r w:rsidRPr="00640882">
        <w:rPr>
          <w:rFonts w:eastAsia="Times New Roman"/>
          <w:color w:val="000000"/>
        </w:rPr>
        <w:t xml:space="preserve"> with special thanks to Dr. Seth Magle, Dr. Mason Fidino, and Kimberly Rivera in setting up our </w:t>
      </w:r>
      <w:r w:rsidR="00CE342D">
        <w:rPr>
          <w:rFonts w:eastAsia="Times New Roman"/>
          <w:color w:val="000000"/>
        </w:rPr>
        <w:t xml:space="preserve">wildlife </w:t>
      </w:r>
      <w:r w:rsidRPr="00640882">
        <w:rPr>
          <w:rFonts w:eastAsia="Times New Roman"/>
          <w:color w:val="000000"/>
        </w:rPr>
        <w:t xml:space="preserve">camera trapping transect. We thank the Eco-Epidemiology lab members and Columbia and Barnard College students </w:t>
      </w:r>
      <w:r w:rsidR="00FE5413">
        <w:rPr>
          <w:rFonts w:eastAsia="Times New Roman"/>
          <w:color w:val="000000"/>
        </w:rPr>
        <w:t>who</w:t>
      </w:r>
      <w:r w:rsidR="00FE5413" w:rsidRPr="00640882">
        <w:rPr>
          <w:rFonts w:eastAsia="Times New Roman"/>
          <w:color w:val="000000"/>
        </w:rPr>
        <w:t xml:space="preserve"> </w:t>
      </w:r>
      <w:r w:rsidRPr="00640882">
        <w:rPr>
          <w:rFonts w:eastAsia="Times New Roman"/>
          <w:color w:val="000000"/>
        </w:rPr>
        <w:t>have assisted with advice, setup, fieldwork, tick identification, and/or photo tagging</w:t>
      </w:r>
      <w:r w:rsidR="00FE5413">
        <w:rPr>
          <w:rFonts w:eastAsia="Times New Roman"/>
          <w:color w:val="000000"/>
        </w:rPr>
        <w:t>,</w:t>
      </w:r>
      <w:r w:rsidRPr="00640882">
        <w:rPr>
          <w:rFonts w:eastAsia="Times New Roman"/>
          <w:color w:val="000000"/>
        </w:rPr>
        <w:t xml:space="preserve"> including Dr. Meredith VanAcker, Dr. </w:t>
      </w:r>
      <w:proofErr w:type="spellStart"/>
      <w:r w:rsidRPr="00640882">
        <w:rPr>
          <w:rFonts w:eastAsia="Times New Roman"/>
          <w:color w:val="000000"/>
        </w:rPr>
        <w:t>Nichar</w:t>
      </w:r>
      <w:proofErr w:type="spellEnd"/>
      <w:r w:rsidRPr="00640882">
        <w:rPr>
          <w:rFonts w:eastAsia="Times New Roman"/>
          <w:color w:val="000000"/>
        </w:rPr>
        <w:t xml:space="preserve"> Gregory, Sung-Joo Lee, Alexis Angulo, Hanna Chen, Molly Durawa, Rebecca Garcia, Aidyn Levin, Jake Miller, Safa Muhammad, and Devorah Gordin. We additionally thank City of New York Parks &amp; Recreation, Nassau County, Town of North Hempstead, North Shore Land Alliance, New York State DEC, New York State Parks, the Green-Wood Cemetery, the Evergreens Cemetery, Maple Grove Cemetery, Old Westbury Gardens, SUNY Old Westbury, and the ecologically inclined golf course managers for access to conduct research in their greenspaces. This research was conducted on Native lands of the Lenape, </w:t>
      </w:r>
      <w:proofErr w:type="spellStart"/>
      <w:r w:rsidRPr="00640882">
        <w:rPr>
          <w:rFonts w:eastAsia="Times New Roman"/>
          <w:color w:val="000000"/>
        </w:rPr>
        <w:t>Matinecock</w:t>
      </w:r>
      <w:proofErr w:type="spellEnd"/>
      <w:r w:rsidRPr="00640882">
        <w:rPr>
          <w:rFonts w:eastAsia="Times New Roman"/>
          <w:color w:val="000000"/>
        </w:rPr>
        <w:t xml:space="preserve">, Merrick, </w:t>
      </w:r>
      <w:proofErr w:type="spellStart"/>
      <w:r w:rsidRPr="00640882">
        <w:rPr>
          <w:rFonts w:eastAsia="Times New Roman"/>
          <w:color w:val="000000"/>
        </w:rPr>
        <w:t>Nissaquogue</w:t>
      </w:r>
      <w:proofErr w:type="spellEnd"/>
      <w:r w:rsidRPr="00640882">
        <w:rPr>
          <w:rFonts w:eastAsia="Times New Roman"/>
          <w:color w:val="000000"/>
        </w:rPr>
        <w:t xml:space="preserve">, and </w:t>
      </w:r>
      <w:proofErr w:type="spellStart"/>
      <w:r w:rsidRPr="00640882">
        <w:rPr>
          <w:rFonts w:eastAsia="Times New Roman"/>
          <w:color w:val="000000"/>
        </w:rPr>
        <w:t>Massapequas</w:t>
      </w:r>
      <w:proofErr w:type="spellEnd"/>
      <w:r w:rsidRPr="00640882">
        <w:rPr>
          <w:rFonts w:eastAsia="Times New Roman"/>
          <w:color w:val="000000"/>
        </w:rPr>
        <w:t>.</w:t>
      </w:r>
    </w:p>
    <w:p w14:paraId="25B2FBBD" w14:textId="77777777" w:rsidR="006E4797" w:rsidRDefault="006E4797" w:rsidP="00F37F40">
      <w:pPr>
        <w:rPr>
          <w:b/>
        </w:rPr>
      </w:pPr>
    </w:p>
    <w:p w14:paraId="5E703EBA" w14:textId="07C0B9A0" w:rsidR="006E4797" w:rsidRDefault="00551D82" w:rsidP="00F37F40">
      <w:pPr>
        <w:pBdr>
          <w:top w:val="nil"/>
          <w:left w:val="nil"/>
          <w:bottom w:val="nil"/>
          <w:right w:val="nil"/>
          <w:between w:val="nil"/>
        </w:pBdr>
        <w:rPr>
          <w:color w:val="808080"/>
        </w:rPr>
      </w:pPr>
      <w:r>
        <w:rPr>
          <w:b/>
          <w:color w:val="000000"/>
        </w:rPr>
        <w:t>DISCLOSURES:</w:t>
      </w:r>
    </w:p>
    <w:p w14:paraId="17AA10BD" w14:textId="77777777" w:rsidR="00640882" w:rsidRDefault="00640882" w:rsidP="00F37F40">
      <w:pPr>
        <w:widowControl/>
        <w:rPr>
          <w:rFonts w:eastAsia="Times New Roman"/>
          <w:color w:val="000000"/>
        </w:rPr>
      </w:pPr>
      <w:r w:rsidRPr="00640882">
        <w:rPr>
          <w:rFonts w:eastAsia="Times New Roman"/>
          <w:color w:val="000000"/>
        </w:rPr>
        <w:t>The authors do not have any conflicts of interest to declare.</w:t>
      </w:r>
    </w:p>
    <w:p w14:paraId="4FA59AF0" w14:textId="77777777" w:rsidR="003D79A8" w:rsidRDefault="003D79A8" w:rsidP="00640882">
      <w:pPr>
        <w:widowControl/>
        <w:rPr>
          <w:rFonts w:eastAsia="Times New Roman"/>
          <w:color w:val="000000"/>
        </w:rPr>
      </w:pPr>
    </w:p>
    <w:p w14:paraId="4A7B0E5C" w14:textId="3EE19537" w:rsidR="006E4797" w:rsidRPr="003D79A8" w:rsidRDefault="003D79A8" w:rsidP="003D79A8">
      <w:pPr>
        <w:widowControl/>
        <w:rPr>
          <w:rFonts w:ascii="Times New Roman" w:eastAsia="Times New Roman" w:hAnsi="Times New Roman" w:cs="Times New Roman"/>
          <w:b/>
          <w:bCs/>
        </w:rPr>
      </w:pPr>
      <w:r w:rsidRPr="00FE5413">
        <w:rPr>
          <w:rFonts w:eastAsia="Times New Roman"/>
          <w:b/>
          <w:bCs/>
          <w:color w:val="000000"/>
        </w:rPr>
        <w:t>REFERENCES:</w:t>
      </w:r>
    </w:p>
    <w:p w14:paraId="4BEA44A8" w14:textId="77777777" w:rsidR="0081080E" w:rsidRPr="003E70D1" w:rsidRDefault="0081080E" w:rsidP="0081080E">
      <w:pPr>
        <w:pStyle w:val="Bibliography"/>
      </w:pPr>
      <w:r>
        <w:rPr>
          <w:color w:val="000000"/>
        </w:rPr>
        <w:fldChar w:fldCharType="begin"/>
      </w:r>
      <w:r>
        <w:rPr>
          <w:color w:val="000000"/>
        </w:rPr>
        <w:instrText xml:space="preserve"> ADDIN ZOTERO_BIBL {"uncited":[],"omitted":[],"custom":[]} CSL_BIBLIOGRAPHY </w:instrText>
      </w:r>
      <w:r>
        <w:rPr>
          <w:color w:val="000000"/>
        </w:rPr>
        <w:fldChar w:fldCharType="separate"/>
      </w:r>
      <w:r w:rsidRPr="003E70D1">
        <w:t>1.</w:t>
      </w:r>
      <w:r w:rsidRPr="003E70D1">
        <w:tab/>
        <w:t xml:space="preserve">Seto KC, Güneralp B, Hutyra LR. Global forecasts of urban expansion to 2030 and direct impacts on biodiversity and carbon pools. Proc Natl Acad Sci. 2012 Oct 2;109(40):16083–8. </w:t>
      </w:r>
    </w:p>
    <w:p w14:paraId="7558B878" w14:textId="77777777" w:rsidR="0081080E" w:rsidRPr="003E70D1" w:rsidRDefault="0081080E" w:rsidP="0081080E">
      <w:pPr>
        <w:pStyle w:val="Bibliography"/>
      </w:pPr>
      <w:r w:rsidRPr="003E70D1">
        <w:t>2.</w:t>
      </w:r>
      <w:r w:rsidRPr="003E70D1">
        <w:tab/>
        <w:t xml:space="preserve">Rastandeh A, Jarchow M. Urbanization and biodiversity loss in the post-COVID-19 era: complex challenges and possible solutions. Cities Health. 2021 Jul 21;5(sup1):S37–40. </w:t>
      </w:r>
    </w:p>
    <w:p w14:paraId="67A9D2D2" w14:textId="77777777" w:rsidR="0081080E" w:rsidRPr="003E70D1" w:rsidRDefault="0081080E" w:rsidP="0081080E">
      <w:pPr>
        <w:pStyle w:val="Bibliography"/>
      </w:pPr>
      <w:r w:rsidRPr="003E70D1">
        <w:t>3.</w:t>
      </w:r>
      <w:r w:rsidRPr="003E70D1">
        <w:tab/>
        <w:t xml:space="preserve">Venter O, Sanderson EW, Magrach A, Allan JR, Beher J, Jones KR, et al. Sixteen years of change in the global terrestrial human footprint and implications for biodiversity conservation. Nat Commun. 2016 Aug 23;7(1):12558. </w:t>
      </w:r>
    </w:p>
    <w:p w14:paraId="7909AC76" w14:textId="77777777" w:rsidR="0081080E" w:rsidRPr="003E70D1" w:rsidRDefault="0081080E" w:rsidP="0081080E">
      <w:pPr>
        <w:pStyle w:val="Bibliography"/>
      </w:pPr>
      <w:r w:rsidRPr="003E70D1">
        <w:t>4.</w:t>
      </w:r>
      <w:r w:rsidRPr="003E70D1">
        <w:tab/>
        <w:t xml:space="preserve">Egerer M, Buchholz S. Reframing urban “wildlife” to promote inclusive conservation science and practice. Biodivers Conserv. 2021 Jun 1;30(7):2255–66. </w:t>
      </w:r>
    </w:p>
    <w:p w14:paraId="032A1379" w14:textId="77777777" w:rsidR="0081080E" w:rsidRPr="003E70D1" w:rsidRDefault="0081080E" w:rsidP="0081080E">
      <w:pPr>
        <w:pStyle w:val="Bibliography"/>
      </w:pPr>
      <w:r w:rsidRPr="003E70D1">
        <w:t>5.</w:t>
      </w:r>
      <w:r w:rsidRPr="003E70D1">
        <w:tab/>
        <w:t xml:space="preserve">Lerman SB, Narango DL, Andrade R, Warren PS, Grade AM, Straley K. Wildlife in the city: human drivers and human consequences. Urban Ecol Its Nat Chall. 2020 Jan;37–66. </w:t>
      </w:r>
    </w:p>
    <w:p w14:paraId="0039ABF4" w14:textId="77777777" w:rsidR="0081080E" w:rsidRPr="003E70D1" w:rsidRDefault="0081080E" w:rsidP="0081080E">
      <w:pPr>
        <w:pStyle w:val="Bibliography"/>
      </w:pPr>
      <w:r w:rsidRPr="003E70D1">
        <w:t>6.</w:t>
      </w:r>
      <w:r w:rsidRPr="003E70D1">
        <w:tab/>
        <w:t xml:space="preserve">Gallo T, Fidino M, Lehrer EW, Magle SB. Mammal diversity and metacommunity dynamics in urban green spaces: implications for urban wildlife conservation. Ecol Appl. 2017;27(8):2330–41. </w:t>
      </w:r>
    </w:p>
    <w:p w14:paraId="3F865C73" w14:textId="77777777" w:rsidR="0081080E" w:rsidRPr="003E70D1" w:rsidRDefault="0081080E" w:rsidP="0081080E">
      <w:pPr>
        <w:pStyle w:val="Bibliography"/>
      </w:pPr>
      <w:r w:rsidRPr="003E70D1">
        <w:t>7.</w:t>
      </w:r>
      <w:r w:rsidRPr="003E70D1">
        <w:tab/>
        <w:t xml:space="preserve">Ives CD, Lentini PE, Threlfall CG, Ikin K, Shanahan DF, Garrard GE, et al. Cities are hotspots for threatened species. Glob Ecol Biogeogr. 2016;25(1):117–26. </w:t>
      </w:r>
    </w:p>
    <w:p w14:paraId="20958A14" w14:textId="77777777" w:rsidR="0081080E" w:rsidRPr="003E70D1" w:rsidRDefault="0081080E" w:rsidP="0081080E">
      <w:pPr>
        <w:pStyle w:val="Bibliography"/>
      </w:pPr>
      <w:r w:rsidRPr="003E70D1">
        <w:t>8.</w:t>
      </w:r>
      <w:r w:rsidRPr="003E70D1">
        <w:tab/>
        <w:t xml:space="preserve">Soulsbury CD, White PCL. Human–wildlife interactions in urban areas: a review of conflicts, benefits and opportunities. Wildl Res. 2015 Jul;42(7):541–53. </w:t>
      </w:r>
    </w:p>
    <w:p w14:paraId="23DEF6D6" w14:textId="77777777" w:rsidR="0081080E" w:rsidRPr="003E70D1" w:rsidRDefault="0081080E" w:rsidP="0081080E">
      <w:pPr>
        <w:pStyle w:val="Bibliography"/>
      </w:pPr>
      <w:r w:rsidRPr="003E70D1">
        <w:t>9.</w:t>
      </w:r>
      <w:r w:rsidRPr="003E70D1">
        <w:tab/>
        <w:t xml:space="preserve">Ellwanger JH, Byrne LB, Chies JAB. Examining the paradox of urban disease ecology by linking the perspectives of Urban One Health and Ecology with Cities. Urban Ecosyst. 2022 Dec 1;25(6):1735–44. </w:t>
      </w:r>
    </w:p>
    <w:p w14:paraId="3BB033DA" w14:textId="77777777" w:rsidR="0081080E" w:rsidRPr="003E70D1" w:rsidRDefault="0081080E" w:rsidP="0081080E">
      <w:pPr>
        <w:pStyle w:val="Bibliography"/>
      </w:pPr>
      <w:r w:rsidRPr="003E70D1">
        <w:t>10.</w:t>
      </w:r>
      <w:r w:rsidRPr="003E70D1">
        <w:tab/>
        <w:t xml:space="preserve">Magle SB, Hunt VM, Vernon M, Crooks KR. Urban wildlife research: Past, present, and future. Biol Conserv. 2012 Oct 1;155:23–32. </w:t>
      </w:r>
    </w:p>
    <w:p w14:paraId="71C2104D" w14:textId="77777777" w:rsidR="0081080E" w:rsidRPr="003E70D1" w:rsidRDefault="0081080E" w:rsidP="0081080E">
      <w:pPr>
        <w:pStyle w:val="Bibliography"/>
      </w:pPr>
      <w:r w:rsidRPr="003E70D1">
        <w:t>11.</w:t>
      </w:r>
      <w:r w:rsidRPr="003E70D1">
        <w:tab/>
        <w:t xml:space="preserve">Combs MA, Kache PA, VanAcker MC, Gregory N, Plimpton LD, Tufts DM, et al. Socio-ecological drivers of multiple zoonotic hazards in highly urbanized cities. Glob Change Biol. 2022;28(5):1705–24. </w:t>
      </w:r>
    </w:p>
    <w:p w14:paraId="3CF85F92" w14:textId="77777777" w:rsidR="0081080E" w:rsidRPr="003E70D1" w:rsidRDefault="0081080E" w:rsidP="0081080E">
      <w:pPr>
        <w:pStyle w:val="Bibliography"/>
      </w:pPr>
      <w:r w:rsidRPr="003E70D1">
        <w:t>12.</w:t>
      </w:r>
      <w:r w:rsidRPr="003E70D1">
        <w:tab/>
        <w:t xml:space="preserve">König HJ, Kiffner C, Kramer-Schadt S, Fürst C, Keuling O, Ford AT. Human–wildlife </w:t>
      </w:r>
      <w:r w:rsidRPr="003E70D1">
        <w:lastRenderedPageBreak/>
        <w:t xml:space="preserve">coexistence in a changing world. Conserv Biol. 2020;34(4):786–94. </w:t>
      </w:r>
    </w:p>
    <w:p w14:paraId="1F7738C9" w14:textId="77777777" w:rsidR="0081080E" w:rsidRPr="003E70D1" w:rsidRDefault="0081080E" w:rsidP="0081080E">
      <w:pPr>
        <w:pStyle w:val="Bibliography"/>
      </w:pPr>
      <w:r w:rsidRPr="003E70D1">
        <w:t>13.</w:t>
      </w:r>
      <w:r w:rsidRPr="003E70D1">
        <w:tab/>
        <w:t>U.S. Census Bureau. 2020 Population Distribution in the United States and Puerto Rico [Internet]. 2021 [cited 2025 Dec 15]. Available from: https://www.census.gov/library/visualizations/2021/geo/population-distribution-2020.html</w:t>
      </w:r>
    </w:p>
    <w:p w14:paraId="3BCA3B34" w14:textId="77777777" w:rsidR="0081080E" w:rsidRPr="003E70D1" w:rsidRDefault="0081080E" w:rsidP="0081080E">
      <w:pPr>
        <w:pStyle w:val="Bibliography"/>
      </w:pPr>
      <w:r w:rsidRPr="003E70D1">
        <w:t>14.</w:t>
      </w:r>
      <w:r w:rsidRPr="003E70D1">
        <w:tab/>
        <w:t xml:space="preserve">Kugeler KJ, Schwartz AM, Delorey MJ, Mead PS, Hinckley AF. Estimating the Frequency of Lyme Disease Diagnoses, United States, 2010–2018. Emerg Infect Dis. 2021 Feb;27(2):616–9. </w:t>
      </w:r>
    </w:p>
    <w:p w14:paraId="584E1EF8" w14:textId="77777777" w:rsidR="0081080E" w:rsidRPr="003E70D1" w:rsidRDefault="0081080E" w:rsidP="0081080E">
      <w:pPr>
        <w:pStyle w:val="Bibliography"/>
      </w:pPr>
      <w:r w:rsidRPr="003E70D1">
        <w:t>15.</w:t>
      </w:r>
      <w:r w:rsidRPr="003E70D1">
        <w:tab/>
        <w:t xml:space="preserve">Diuk-Wasser MA, VanAcker MC, Fernandez MP. Impact of Land Use Changes and Habitat Fragmentation on the Eco-epidemiology of Tick-Borne Diseases. Reisen W, editor. J Med Entomol. 2021 Jul 16;58(4):1546–64. </w:t>
      </w:r>
    </w:p>
    <w:p w14:paraId="4806EB35" w14:textId="77777777" w:rsidR="0081080E" w:rsidRPr="003E70D1" w:rsidRDefault="0081080E" w:rsidP="0081080E">
      <w:pPr>
        <w:pStyle w:val="Bibliography"/>
      </w:pPr>
      <w:r w:rsidRPr="003E70D1">
        <w:t>16.</w:t>
      </w:r>
      <w:r w:rsidRPr="003E70D1">
        <w:tab/>
        <w:t xml:space="preserve">Piedmonte NP, Shaw SB, Prusinski MA, Fierke MK. Landscape Features Associated With Blacklegged Tick (Acari: Ixodidae) Density and Tick-Borne Pathogen Prevalence at Multiple Spatial Scales in Central New York State. J Med Entomol. 2018 Oct 25;55(6):1496–508. </w:t>
      </w:r>
    </w:p>
    <w:p w14:paraId="4C7A254C" w14:textId="77777777" w:rsidR="0081080E" w:rsidRPr="003E70D1" w:rsidRDefault="0081080E" w:rsidP="0081080E">
      <w:pPr>
        <w:pStyle w:val="Bibliography"/>
      </w:pPr>
      <w:r w:rsidRPr="003E70D1">
        <w:t>17.</w:t>
      </w:r>
      <w:r w:rsidRPr="003E70D1">
        <w:tab/>
        <w:t xml:space="preserve">Tufts DM, Goodman LB, Benedict MC, Davis AD, VanAcker MC, Diuk-Wasser M. Association of the invasive Haemaphysalis longicornis tick with vertebrate hosts, other native tick vectors, and tick-borne pathogens in New York City, USA. Int J Parasitol. 2021 Feb 1;51(2):149–57. </w:t>
      </w:r>
    </w:p>
    <w:p w14:paraId="04F5B4AC" w14:textId="77777777" w:rsidR="0081080E" w:rsidRPr="003E70D1" w:rsidRDefault="0081080E" w:rsidP="0081080E">
      <w:pPr>
        <w:pStyle w:val="Bibliography"/>
      </w:pPr>
      <w:r w:rsidRPr="003E70D1">
        <w:t>18.</w:t>
      </w:r>
      <w:r w:rsidRPr="003E70D1">
        <w:tab/>
        <w:t xml:space="preserve">Rochlin I, Benach JL, Furie MB, Thanassi DG, Kim HK. Rapid invasion and expansion of the Asian longhorned tick (Haemaphysalis longicornis) into a new area on Long Island, New York, USA. Ticks Tick-Borne Dis. 2023 Mar 1;14(2):102088. </w:t>
      </w:r>
    </w:p>
    <w:p w14:paraId="6120D8B7" w14:textId="77777777" w:rsidR="0081080E" w:rsidRPr="003E70D1" w:rsidRDefault="0081080E" w:rsidP="0081080E">
      <w:pPr>
        <w:pStyle w:val="Bibliography"/>
      </w:pPr>
      <w:r w:rsidRPr="003E70D1">
        <w:t>19.</w:t>
      </w:r>
      <w:r w:rsidRPr="003E70D1">
        <w:tab/>
        <w:t xml:space="preserve">Young I, Prematunge C, Pussegoda K, Corrin T, Waddell L. Tick exposures and alpha-gal syndrome: A systematic review of the evidence. Ticks Tick-Borne Dis. 2021 May 1;12(3):101674. </w:t>
      </w:r>
    </w:p>
    <w:p w14:paraId="4426C118" w14:textId="77777777" w:rsidR="0081080E" w:rsidRPr="003E70D1" w:rsidRDefault="0081080E" w:rsidP="0081080E">
      <w:pPr>
        <w:pStyle w:val="Bibliography"/>
      </w:pPr>
      <w:r w:rsidRPr="003E70D1">
        <w:t>20.</w:t>
      </w:r>
      <w:r w:rsidRPr="003E70D1">
        <w:tab/>
        <w:t xml:space="preserve">Childs JE, Paddock CD. THE ASCENDANCY OFAMBLYOMMA AMERICANUMAS A VECTOR OF PATHOGENS AFFECTING HUMANS IN THE UNITED STATES*. Annu Rev Entomol. 2003 Jan 1;48(Volume 48, 2003):307–37. </w:t>
      </w:r>
    </w:p>
    <w:p w14:paraId="1DCA7CAE" w14:textId="77777777" w:rsidR="0081080E" w:rsidRPr="003E70D1" w:rsidRDefault="0081080E" w:rsidP="0081080E">
      <w:pPr>
        <w:pStyle w:val="Bibliography"/>
      </w:pPr>
      <w:r w:rsidRPr="003E70D1">
        <w:t>21.</w:t>
      </w:r>
      <w:r w:rsidRPr="003E70D1">
        <w:tab/>
        <w:t xml:space="preserve">Raghavan RK, Peterson AT, Cobos ME, Ganta R, Foley D. Current and Future Distribution of the Lone Star Tick, Amblyomma americanum (L.) (Acari: Ixodidae) in North America. PLOS ONE. 2019 Jan 2;14(1):e0209082. </w:t>
      </w:r>
    </w:p>
    <w:p w14:paraId="7C1DD335" w14:textId="77777777" w:rsidR="0081080E" w:rsidRPr="003E70D1" w:rsidRDefault="0081080E" w:rsidP="0081080E">
      <w:pPr>
        <w:pStyle w:val="Bibliography"/>
      </w:pPr>
      <w:r w:rsidRPr="003E70D1">
        <w:t>22.</w:t>
      </w:r>
      <w:r w:rsidRPr="003E70D1">
        <w:tab/>
        <w:t>Diuk-Wasser MA, Fernandez P, Vanwambeke SO. Tick-Borne Diseases in Urban and Periurban Areas: A Blind Spot in Research and Public Health. Annu Rev Entomol [Internet]. 2025 Dec 2 [cited 2025 Dec 6]; Available from: https://www.annualreviews.org/content/journals/10.1146/annurev-ento-121423-013702</w:t>
      </w:r>
    </w:p>
    <w:p w14:paraId="1F3C9AB5" w14:textId="77777777" w:rsidR="0081080E" w:rsidRPr="003E70D1" w:rsidRDefault="0081080E" w:rsidP="0081080E">
      <w:pPr>
        <w:pStyle w:val="Bibliography"/>
      </w:pPr>
      <w:r w:rsidRPr="003E70D1">
        <w:t>23.</w:t>
      </w:r>
      <w:r w:rsidRPr="003E70D1">
        <w:tab/>
        <w:t xml:space="preserve">Kilpatrick AM, Dobson ADM, Levi T, Salkeld DJ, Swei A, Ginsberg HS, et al. Lyme disease ecology in a changing world: consensus, uncertainty and critical gaps for improving control. Philos Trans R Soc Lond B Biol Sci. 2017 Jun 5;372(1722):20160117. </w:t>
      </w:r>
    </w:p>
    <w:p w14:paraId="7307CE5E" w14:textId="77777777" w:rsidR="0081080E" w:rsidRPr="003E70D1" w:rsidRDefault="0081080E" w:rsidP="0081080E">
      <w:pPr>
        <w:pStyle w:val="Bibliography"/>
      </w:pPr>
      <w:r w:rsidRPr="003E70D1">
        <w:t>24.</w:t>
      </w:r>
      <w:r w:rsidRPr="003E70D1">
        <w:tab/>
        <w:t xml:space="preserve">Yuan Q, Llanos‐Soto SG, Gangloff‐Kaufmann JL, Lampman JM, Frye MJ, Benedict MC, et al. Active surveillance of pathogens from ticks collected in New York State suburban parks and schoolyards. Zoonoses Public Health. 2020 Sep;67(6):684–96. </w:t>
      </w:r>
    </w:p>
    <w:p w14:paraId="0D84EA55" w14:textId="77777777" w:rsidR="0081080E" w:rsidRPr="003E70D1" w:rsidRDefault="0081080E" w:rsidP="0081080E">
      <w:pPr>
        <w:pStyle w:val="Bibliography"/>
      </w:pPr>
      <w:r w:rsidRPr="003E70D1">
        <w:t>25.</w:t>
      </w:r>
      <w:r w:rsidRPr="003E70D1">
        <w:tab/>
        <w:t xml:space="preserve">Lilly MV, Davis M, Kross SM, Konowal CR, Gullery R, Lee SJ, et al. Functional connectivity for white-tailed deer drives the distribution of tick-borne pathogens in a highly urbanized setting. Landsc Ecol. 2025 Apr 22;40(5):87. </w:t>
      </w:r>
    </w:p>
    <w:p w14:paraId="3F1E6DDC" w14:textId="77777777" w:rsidR="0081080E" w:rsidRPr="003E70D1" w:rsidRDefault="0081080E" w:rsidP="0081080E">
      <w:pPr>
        <w:pStyle w:val="Bibliography"/>
      </w:pPr>
      <w:r w:rsidRPr="003E70D1">
        <w:t>26.</w:t>
      </w:r>
      <w:r w:rsidRPr="003E70D1">
        <w:tab/>
        <w:t xml:space="preserve">Tan Q, Zhang C, Xia J, Wang R, Zhou L, Du Z, et al. Information-guided adaptive learning </w:t>
      </w:r>
      <w:r w:rsidRPr="003E70D1">
        <w:lastRenderedPageBreak/>
        <w:t xml:space="preserve">approach for active surveillance of infectious diseases. Infect Dis Model. 2024 Oct 26;10(1):257–67. </w:t>
      </w:r>
    </w:p>
    <w:p w14:paraId="0D69667E" w14:textId="77777777" w:rsidR="0081080E" w:rsidRPr="003E70D1" w:rsidRDefault="0081080E" w:rsidP="0081080E">
      <w:pPr>
        <w:pStyle w:val="Bibliography"/>
      </w:pPr>
      <w:r w:rsidRPr="003E70D1">
        <w:t>27.</w:t>
      </w:r>
      <w:r w:rsidRPr="003E70D1">
        <w:tab/>
        <w:t>New York City Department of Parks and Recreation. A Stronger, More Resilient New York [Internet]. 2013. Available from: https://www.nyc.gov/site/sirr/report/report.page</w:t>
      </w:r>
    </w:p>
    <w:p w14:paraId="1F8DB3E3" w14:textId="77777777" w:rsidR="0081080E" w:rsidRPr="003E70D1" w:rsidRDefault="0081080E" w:rsidP="0081080E">
      <w:pPr>
        <w:pStyle w:val="Bibliography"/>
      </w:pPr>
      <w:r w:rsidRPr="003E70D1">
        <w:t>28.</w:t>
      </w:r>
      <w:r w:rsidRPr="003E70D1">
        <w:tab/>
        <w:t xml:space="preserve">Seewagen CL, Slayton EJ. Mass Changes Of Migratory Landbirds During Stopovers In A New York City Park. Wilson J Ornithol. 2008 Jun;120(2):296–303. </w:t>
      </w:r>
    </w:p>
    <w:p w14:paraId="1A3AC337" w14:textId="77777777" w:rsidR="0081080E" w:rsidRPr="003E70D1" w:rsidRDefault="0081080E" w:rsidP="0081080E">
      <w:pPr>
        <w:pStyle w:val="Bibliography"/>
      </w:pPr>
      <w:r w:rsidRPr="003E70D1">
        <w:t>29.</w:t>
      </w:r>
      <w:r w:rsidRPr="003E70D1">
        <w:tab/>
        <w:t xml:space="preserve">Stark JR, Aiello-Lammens M, Grigione MM. The effects of urbanization on carnivores in the New York metropolitan area. Urban Ecosyst. 2020 Apr 1;23(2):215–25. </w:t>
      </w:r>
    </w:p>
    <w:p w14:paraId="5B5FCDDA" w14:textId="77777777" w:rsidR="0081080E" w:rsidRPr="003E70D1" w:rsidRDefault="0081080E" w:rsidP="0081080E">
      <w:pPr>
        <w:pStyle w:val="Bibliography"/>
      </w:pPr>
      <w:r w:rsidRPr="003E70D1">
        <w:t>30.</w:t>
      </w:r>
      <w:r w:rsidRPr="003E70D1">
        <w:tab/>
        <w:t xml:space="preserve">Seewagen CL, Slayton EJ, Guglielmo CG. Passerine migrant stopover duration and spatial behaviour at an urban stopover site. Acta Oecologica. 2010 Sep 1;36(5):484–92. </w:t>
      </w:r>
    </w:p>
    <w:p w14:paraId="0568F8DE" w14:textId="77777777" w:rsidR="0081080E" w:rsidRPr="003E70D1" w:rsidRDefault="0081080E" w:rsidP="0081080E">
      <w:pPr>
        <w:pStyle w:val="Bibliography"/>
      </w:pPr>
      <w:r w:rsidRPr="003E70D1">
        <w:t>31.</w:t>
      </w:r>
      <w:r w:rsidRPr="003E70D1">
        <w:tab/>
        <w:t xml:space="preserve">Rivel D, Rosenheim K. Birdwatching in New York City and on Long Island. University Press of New England; 2016. 338 p. </w:t>
      </w:r>
    </w:p>
    <w:p w14:paraId="272019DE" w14:textId="77777777" w:rsidR="0081080E" w:rsidRPr="003E70D1" w:rsidRDefault="0081080E" w:rsidP="0081080E">
      <w:pPr>
        <w:pStyle w:val="Bibliography"/>
      </w:pPr>
      <w:r w:rsidRPr="003E70D1">
        <w:t>32.</w:t>
      </w:r>
      <w:r w:rsidRPr="003E70D1">
        <w:tab/>
        <w:t xml:space="preserve">Nagy C, Weckel M, Monzón J, Duncan N, Rosenthal MR. Initial colonization of Long Island, New York by the eastern coyote,&amp;nbsp;Canis latrans (Carnivora, Canidae), including first record of breeding. Check List. 2017 Dec 1;13(6):901–7. </w:t>
      </w:r>
    </w:p>
    <w:p w14:paraId="158D1C7D" w14:textId="77777777" w:rsidR="0081080E" w:rsidRPr="003E70D1" w:rsidRDefault="0081080E" w:rsidP="0081080E">
      <w:pPr>
        <w:pStyle w:val="Bibliography"/>
      </w:pPr>
      <w:r w:rsidRPr="003E70D1">
        <w:t>33.</w:t>
      </w:r>
      <w:r w:rsidRPr="003E70D1">
        <w:tab/>
        <w:t>Bradfield AA, Nagy CM, Weckel M, Lahti DC, Habig B. Predictors of Mammalian Diversity in the New York Metropolitan Area. Front Ecol Evol [Internet]. 2022 Jul 6 [cited 2024 Dec 2];10. Available from: https://www.frontiersin.org/journals/ecology-and-evolution/articles/10.3389/fevo.2022.903211/full</w:t>
      </w:r>
    </w:p>
    <w:p w14:paraId="618A9BC9" w14:textId="77777777" w:rsidR="0081080E" w:rsidRPr="003E70D1" w:rsidRDefault="0081080E" w:rsidP="0081080E">
      <w:pPr>
        <w:pStyle w:val="Bibliography"/>
      </w:pPr>
      <w:r w:rsidRPr="003E70D1">
        <w:t>34.</w:t>
      </w:r>
      <w:r w:rsidRPr="003E70D1">
        <w:tab/>
        <w:t xml:space="preserve">VanAcker MC, DeNicola VL, DeNicola AJ, Aucoin SG, Simon R, Toal KL, et al. Resource selection by New York City deer reveals the effective interface between wildlife, zoonotic hazards and humans. Ecol Lett. 2023;26(12):2029–42. </w:t>
      </w:r>
    </w:p>
    <w:p w14:paraId="1D874696" w14:textId="77777777" w:rsidR="0081080E" w:rsidRPr="003E70D1" w:rsidRDefault="0081080E" w:rsidP="0081080E">
      <w:pPr>
        <w:pStyle w:val="Bibliography"/>
      </w:pPr>
      <w:r w:rsidRPr="003E70D1">
        <w:t>35.</w:t>
      </w:r>
      <w:r w:rsidRPr="003E70D1">
        <w:tab/>
        <w:t>Elmqvist T, Fragkias M, Goodness J, Güneralp B, Marcotullio PJ, McDonald RI, et al., editors. Urbanization, Biodiversity and Ecosystem Services: Challenges and Opportunities [Internet]. Dordrecht: Springer Netherlands; 2013 [cited 2024 May 17]. Available from: http://link.springer.com/10.1007/978-94-007-7088-1</w:t>
      </w:r>
    </w:p>
    <w:p w14:paraId="69ABB6CA" w14:textId="77777777" w:rsidR="0081080E" w:rsidRPr="003E70D1" w:rsidRDefault="0081080E" w:rsidP="0081080E">
      <w:pPr>
        <w:pStyle w:val="Bibliography"/>
      </w:pPr>
      <w:r w:rsidRPr="003E70D1">
        <w:t>36.</w:t>
      </w:r>
      <w:r w:rsidRPr="003E70D1">
        <w:tab/>
        <w:t xml:space="preserve">Aronson MF, Lepczyk CA, Evans KL, Goddard MA, Lerman SB, MacIvor JS, et al. Biodiversity in the city: key challenges for urban green space management. Front Ecol Environ. 2017;15(4):189–96. </w:t>
      </w:r>
    </w:p>
    <w:p w14:paraId="7B905C77" w14:textId="77777777" w:rsidR="0081080E" w:rsidRPr="003E70D1" w:rsidRDefault="0081080E" w:rsidP="0081080E">
      <w:pPr>
        <w:pStyle w:val="Bibliography"/>
      </w:pPr>
      <w:r w:rsidRPr="003E70D1">
        <w:t>37.</w:t>
      </w:r>
      <w:r w:rsidRPr="003E70D1">
        <w:tab/>
        <w:t xml:space="preserve">Harrison PA, Berry PM, Simpson G, Haslett JR, Blicharska M, Bucur M, et al. Linkages between biodiversity attributes and ecosystem services: A systematic review. Ecosyst Serv. 2014 Sep 1;9:191–203. </w:t>
      </w:r>
    </w:p>
    <w:p w14:paraId="6C382F73" w14:textId="77777777" w:rsidR="0081080E" w:rsidRPr="003E70D1" w:rsidRDefault="0081080E" w:rsidP="0081080E">
      <w:pPr>
        <w:pStyle w:val="Bibliography"/>
      </w:pPr>
      <w:r w:rsidRPr="003E70D1">
        <w:t>38.</w:t>
      </w:r>
      <w:r w:rsidRPr="003E70D1">
        <w:tab/>
        <w:t xml:space="preserve">Vuorisalo T, Lahtinen R, Laaksonen H. Urban biodiversity in local newspapers: a historical perspective. Biodivers Conserv. 2001 Oct 1;10(10):1739–56. </w:t>
      </w:r>
    </w:p>
    <w:p w14:paraId="4281301C" w14:textId="77777777" w:rsidR="0081080E" w:rsidRPr="003E70D1" w:rsidRDefault="0081080E" w:rsidP="0081080E">
      <w:pPr>
        <w:pStyle w:val="Bibliography"/>
      </w:pPr>
      <w:r w:rsidRPr="003E70D1">
        <w:t>39.</w:t>
      </w:r>
      <w:r w:rsidRPr="003E70D1">
        <w:tab/>
        <w:t xml:space="preserve">Sokolow SH, Nova N, Pepin KM, Peel AJ, Pulliam JRC, Manlove K, et al. Ecological interventions to prevent and manage zoonotic pathogen spillover. Philos Trans R Soc B Biol Sci. 2019 Aug 12;374(1782):20180342. </w:t>
      </w:r>
    </w:p>
    <w:p w14:paraId="711F7A36" w14:textId="77777777" w:rsidR="0081080E" w:rsidRPr="003E70D1" w:rsidRDefault="0081080E" w:rsidP="0081080E">
      <w:pPr>
        <w:pStyle w:val="Bibliography"/>
      </w:pPr>
      <w:r w:rsidRPr="003E70D1">
        <w:t>40.</w:t>
      </w:r>
      <w:r w:rsidRPr="003E70D1">
        <w:tab/>
        <w:t xml:space="preserve">Lesmeister DB, Nielsen CK, Schauber EM, Hellgren EC. Spatial and temporal structure of a mesocarnivore guild in midwestern north America. Wildl Monogr. 2015;191(1):1–61. </w:t>
      </w:r>
    </w:p>
    <w:p w14:paraId="5FA053DD" w14:textId="77777777" w:rsidR="0081080E" w:rsidRPr="003E70D1" w:rsidRDefault="0081080E" w:rsidP="0081080E">
      <w:pPr>
        <w:pStyle w:val="Bibliography"/>
      </w:pPr>
      <w:r w:rsidRPr="003E70D1">
        <w:t>41.</w:t>
      </w:r>
      <w:r w:rsidRPr="003E70D1">
        <w:tab/>
        <w:t xml:space="preserve">Santini L, González-Suárez M, Russo D, Gonzalez-Voyer A, von Hardenberg A, Ancillotto L. One strategy does not fit all: determinants of urban adaptation in mammals. Ecol Lett. 2019;22(2):365–76. </w:t>
      </w:r>
    </w:p>
    <w:p w14:paraId="24BE34DB" w14:textId="77777777" w:rsidR="0081080E" w:rsidRPr="003E70D1" w:rsidRDefault="0081080E" w:rsidP="0081080E">
      <w:pPr>
        <w:pStyle w:val="Bibliography"/>
      </w:pPr>
      <w:r w:rsidRPr="003E70D1">
        <w:t>42.</w:t>
      </w:r>
      <w:r w:rsidRPr="003E70D1">
        <w:tab/>
        <w:t xml:space="preserve">Pither R, O’Brien P, Brennan A, Hirsh-Pearson K, Bowman J. Predicting areas important for ecological connectivity throughout Canada. PLOS ONE. 2023 Feb 22;18(2):e0281980. </w:t>
      </w:r>
    </w:p>
    <w:p w14:paraId="2FFE7ACB" w14:textId="77777777" w:rsidR="0081080E" w:rsidRPr="003E70D1" w:rsidRDefault="0081080E" w:rsidP="0081080E">
      <w:pPr>
        <w:pStyle w:val="Bibliography"/>
      </w:pPr>
      <w:r w:rsidRPr="003E70D1">
        <w:lastRenderedPageBreak/>
        <w:t>43.</w:t>
      </w:r>
      <w:r w:rsidRPr="003E70D1">
        <w:tab/>
        <w:t xml:space="preserve">VanAcker MC, Little EAH, Molaei G, Bajwa WI, Diuk-Wasser MA. Enhancement of Risk for Lyme Disease by Landscape Connectivity, New York, New York, USA. Emerg Infect Dis. 2019 Jun;25(6):1136–43. </w:t>
      </w:r>
    </w:p>
    <w:p w14:paraId="50B9914A" w14:textId="77777777" w:rsidR="0081080E" w:rsidRPr="003E70D1" w:rsidRDefault="0081080E" w:rsidP="0081080E">
      <w:pPr>
        <w:pStyle w:val="Bibliography"/>
      </w:pPr>
      <w:r w:rsidRPr="003E70D1">
        <w:t>44.</w:t>
      </w:r>
      <w:r w:rsidRPr="003E70D1">
        <w:tab/>
        <w:t>The City of New York Department of Health and Mental Hygiene. 2025 Comprehensive Mosquito Surveillance and Control Plan [Internet]. 2025 [cited 2025 Dec 4]. Available from: https://www.nyc.gov/assets/doh/downloads/pdf/wnv/2025/wnvplan2025.pdf</w:t>
      </w:r>
    </w:p>
    <w:p w14:paraId="7A07B206" w14:textId="77777777" w:rsidR="0081080E" w:rsidRPr="003E70D1" w:rsidRDefault="0081080E" w:rsidP="0081080E">
      <w:pPr>
        <w:pStyle w:val="Bibliography"/>
      </w:pPr>
      <w:r w:rsidRPr="003E70D1">
        <w:t>45.</w:t>
      </w:r>
      <w:r w:rsidRPr="003E70D1">
        <w:tab/>
        <w:t xml:space="preserve">Bajwa W, Kennedy A, Vincent Z, Heck G, Riaj S, Shah Z, et al. Five human pathogens detected by tick surveillance in New York City parks, 2014–2015. J Med Entomol. 2024 Feb 27;tjae014. </w:t>
      </w:r>
    </w:p>
    <w:p w14:paraId="144590D6" w14:textId="77777777" w:rsidR="0081080E" w:rsidRPr="003E70D1" w:rsidRDefault="0081080E" w:rsidP="0081080E">
      <w:pPr>
        <w:pStyle w:val="Bibliography"/>
      </w:pPr>
      <w:r w:rsidRPr="003E70D1">
        <w:t>46.</w:t>
      </w:r>
      <w:r w:rsidRPr="003E70D1">
        <w:tab/>
        <w:t xml:space="preserve">Bajwa W, Kennedy A, Vincent Z, Heck G, Riaj S, Shah Z, et al. Earliest records of the Asian longhorned tick (Acari: Ixodidae) in Staten Island, New York, and subsequent population establishment, with a review of its potential medical and veterinary importance in the United States. J Med Entomol. 2024 Feb 27;tjae019. </w:t>
      </w:r>
    </w:p>
    <w:p w14:paraId="4BD21092" w14:textId="77777777" w:rsidR="0081080E" w:rsidRPr="003E70D1" w:rsidRDefault="0081080E" w:rsidP="0081080E">
      <w:pPr>
        <w:pStyle w:val="Bibliography"/>
      </w:pPr>
      <w:r w:rsidRPr="003E70D1">
        <w:t>47.</w:t>
      </w:r>
      <w:r w:rsidRPr="003E70D1">
        <w:tab/>
        <w:t>Suffolk County. Tick Surveillance Program [Internet]. 2025 [cited 2025 Dec 15]. Available from: https://www.suffolkcountyny.gov/Departments/Health-Services/Public-Health/Preventive-Services/Arthropod-borne-Diseases/Tick-Surveillance-Program</w:t>
      </w:r>
    </w:p>
    <w:p w14:paraId="54D29F08" w14:textId="77777777" w:rsidR="0081080E" w:rsidRPr="003E70D1" w:rsidRDefault="0081080E" w:rsidP="0081080E">
      <w:pPr>
        <w:pStyle w:val="Bibliography"/>
      </w:pPr>
      <w:r w:rsidRPr="003E70D1">
        <w:t>48.</w:t>
      </w:r>
      <w:r w:rsidRPr="003E70D1">
        <w:tab/>
        <w:t>Nassau County Soil &amp; Water Conservation District. Tick Information [Internet]. [cited 2025 Dec 15]. Available from: https://www.nassauswcd.org/Tick-Information</w:t>
      </w:r>
    </w:p>
    <w:p w14:paraId="2F2BE89F" w14:textId="77777777" w:rsidR="0081080E" w:rsidRPr="003E70D1" w:rsidRDefault="0081080E" w:rsidP="0081080E">
      <w:pPr>
        <w:pStyle w:val="Bibliography"/>
      </w:pPr>
      <w:r w:rsidRPr="003E70D1">
        <w:t>49.</w:t>
      </w:r>
      <w:r w:rsidRPr="003E70D1">
        <w:tab/>
        <w:t xml:space="preserve">Bastard J, Gregory N, Fernandez P, Mincone M, Card O, VanAcker MC, et al. Cascading effects of mammal host community composition on tick vector occurrence at the urban human–wildlife interface. Ecosphere. 2024;15(8):e4957. </w:t>
      </w:r>
    </w:p>
    <w:p w14:paraId="4287F91F" w14:textId="77777777" w:rsidR="0081080E" w:rsidRPr="0081080E" w:rsidRDefault="0081080E" w:rsidP="0081080E">
      <w:pPr>
        <w:pStyle w:val="Bibliography"/>
        <w:rPr>
          <w:lang w:val="es-US"/>
        </w:rPr>
      </w:pPr>
      <w:r w:rsidRPr="003E70D1">
        <w:t>50.</w:t>
      </w:r>
      <w:r w:rsidRPr="003E70D1">
        <w:tab/>
        <w:t xml:space="preserve">Munshi-South J, Nagy C. Urban park characteristics, genetic variation, and historical demography of white-footed mouse (Peromyscus leucopus) populations in New York City. </w:t>
      </w:r>
      <w:r w:rsidRPr="0081080E">
        <w:rPr>
          <w:lang w:val="es-US"/>
        </w:rPr>
        <w:t xml:space="preserve">PeerJ. 2014 Mar 13;2:e310. </w:t>
      </w:r>
    </w:p>
    <w:p w14:paraId="756D0089" w14:textId="77777777" w:rsidR="0081080E" w:rsidRPr="003E70D1" w:rsidRDefault="0081080E" w:rsidP="0081080E">
      <w:pPr>
        <w:pStyle w:val="Bibliography"/>
      </w:pPr>
      <w:r w:rsidRPr="0081080E">
        <w:rPr>
          <w:lang w:val="es-US"/>
        </w:rPr>
        <w:t>51.</w:t>
      </w:r>
      <w:r w:rsidRPr="0081080E">
        <w:rPr>
          <w:lang w:val="es-US"/>
        </w:rPr>
        <w:tab/>
        <w:t xml:space="preserve">Henger CS, Herrera GA, Nagy CM, Weckel ME, Gormezano LJ, Wultsch C, et al. </w:t>
      </w:r>
      <w:r w:rsidRPr="003E70D1">
        <w:t xml:space="preserve">Genetic diversity and relatedness of a recently established population of eastern coyotes (Canis latrans) in New York City. Urban Ecosyst. 2020 Apr 1;23(2):319–30. </w:t>
      </w:r>
    </w:p>
    <w:p w14:paraId="71BA85A5" w14:textId="77777777" w:rsidR="0081080E" w:rsidRPr="003E70D1" w:rsidRDefault="0081080E" w:rsidP="0081080E">
      <w:pPr>
        <w:pStyle w:val="Bibliography"/>
      </w:pPr>
      <w:r w:rsidRPr="003E70D1">
        <w:t>52.</w:t>
      </w:r>
      <w:r w:rsidRPr="003E70D1">
        <w:tab/>
        <w:t xml:space="preserve">McKinney ML. Urbanization, Biodiversity, and Conservation: The impacts of urbanization on native species are poorly studied, but educating a highly urbanized human population about these impacts can greatly improve species conservation in all ecosystems. BioScience. 2002 Oct 1;52(10):883–90. </w:t>
      </w:r>
    </w:p>
    <w:p w14:paraId="1BA61124" w14:textId="77777777" w:rsidR="0081080E" w:rsidRPr="003E70D1" w:rsidRDefault="0081080E" w:rsidP="0081080E">
      <w:pPr>
        <w:pStyle w:val="Bibliography"/>
      </w:pPr>
      <w:r w:rsidRPr="003E70D1">
        <w:t>53.</w:t>
      </w:r>
      <w:r w:rsidRPr="003E70D1">
        <w:tab/>
        <w:t xml:space="preserve">Bradley CA, Altizer S. Urbanization and the ecology of wildlife diseases. Trends Ecol Evol. 2007 Feb;22(2):95–102. </w:t>
      </w:r>
    </w:p>
    <w:p w14:paraId="4CEC51D7" w14:textId="77777777" w:rsidR="0081080E" w:rsidRPr="003E70D1" w:rsidRDefault="0081080E" w:rsidP="0081080E">
      <w:pPr>
        <w:pStyle w:val="Bibliography"/>
      </w:pPr>
      <w:r w:rsidRPr="003E70D1">
        <w:t>54.</w:t>
      </w:r>
      <w:r w:rsidRPr="003E70D1">
        <w:tab/>
        <w:t xml:space="preserve">Gallo T, Fidino M, Gerber B, Ahlers AA, Angstmann JL, Amaya M, et al. Mammals adjust diel activity across gradients of urbanization. eLife. 2022;11:e74756. </w:t>
      </w:r>
    </w:p>
    <w:p w14:paraId="210C950D" w14:textId="77777777" w:rsidR="0081080E" w:rsidRPr="003E70D1" w:rsidRDefault="0081080E" w:rsidP="0081080E">
      <w:pPr>
        <w:pStyle w:val="Bibliography"/>
      </w:pPr>
      <w:r w:rsidRPr="003E70D1">
        <w:t>55.</w:t>
      </w:r>
      <w:r w:rsidRPr="003E70D1">
        <w:tab/>
        <w:t xml:space="preserve">Burton AC, Neilson E, Moreira D, Ladle A, Steenweg R, Fisher JT, et al. REVIEW: Wildlife camera trapping: a review and recommendations for linking surveys to ecological processes. J Appl Ecol. 2015;52(3):675–85. </w:t>
      </w:r>
    </w:p>
    <w:p w14:paraId="7ABED56E" w14:textId="77777777" w:rsidR="0081080E" w:rsidRPr="003E70D1" w:rsidRDefault="0081080E" w:rsidP="0081080E">
      <w:pPr>
        <w:pStyle w:val="Bibliography"/>
      </w:pPr>
      <w:r w:rsidRPr="003E70D1">
        <w:t>56.</w:t>
      </w:r>
      <w:r w:rsidRPr="003E70D1">
        <w:tab/>
        <w:t xml:space="preserve">Vélez J, McShea W, Shamon H, Castiblanco-Camacho PJ, Tabak MA, Chalmers C, et al. An evaluation of platforms for processing camera-trap data using artificial intelligence. Methods Ecol Evol. 2023;14(2):459–77. </w:t>
      </w:r>
    </w:p>
    <w:p w14:paraId="060EE8A2" w14:textId="77777777" w:rsidR="0081080E" w:rsidRPr="003E70D1" w:rsidRDefault="0081080E" w:rsidP="0081080E">
      <w:pPr>
        <w:pStyle w:val="Bibliography"/>
      </w:pPr>
      <w:r w:rsidRPr="003E70D1">
        <w:t>57.</w:t>
      </w:r>
      <w:r w:rsidRPr="003E70D1">
        <w:tab/>
        <w:t xml:space="preserve">Schneider S, Taylor GW, Linquist S, Kremer SC. Past, present and future approaches using computer vision for animal re-identification from camera trap data. Methods Ecol Evol. 2019;10(4):461–70. </w:t>
      </w:r>
    </w:p>
    <w:p w14:paraId="04FF3226" w14:textId="77777777" w:rsidR="0081080E" w:rsidRPr="003E70D1" w:rsidRDefault="0081080E" w:rsidP="0081080E">
      <w:pPr>
        <w:pStyle w:val="Bibliography"/>
      </w:pPr>
      <w:r w:rsidRPr="003E70D1">
        <w:t>58.</w:t>
      </w:r>
      <w:r w:rsidRPr="003E70D1">
        <w:tab/>
        <w:t xml:space="preserve">Magle SB, Fidino M, Lehrer EW, Gallo T, Mulligan MP, Ríos MJ, et al. Advancing urban wildlife </w:t>
      </w:r>
      <w:r w:rsidRPr="003E70D1">
        <w:lastRenderedPageBreak/>
        <w:t xml:space="preserve">research through a multi-city collaboration. Front Ecol Environ. 2019;17(4):232–9. </w:t>
      </w:r>
    </w:p>
    <w:p w14:paraId="4D337E1F" w14:textId="77777777" w:rsidR="0081080E" w:rsidRPr="003E70D1" w:rsidRDefault="0081080E" w:rsidP="0081080E">
      <w:pPr>
        <w:pStyle w:val="Bibliography"/>
      </w:pPr>
      <w:r w:rsidRPr="003E70D1">
        <w:t>59.</w:t>
      </w:r>
      <w:r w:rsidRPr="003E70D1">
        <w:tab/>
        <w:t>Centers for Disease Control and Prevention. Guide to the Surveillance of Metastriate  Ticks (Acari: Ixodidae) and their Pathogens   in the United States [Internet]. 2020. Available from: https://www.cdc.gov/ticks/pdfs/Tick_surveillance-P.pdf</w:t>
      </w:r>
    </w:p>
    <w:p w14:paraId="4B7A4C71" w14:textId="77777777" w:rsidR="0081080E" w:rsidRPr="003E70D1" w:rsidRDefault="0081080E" w:rsidP="0081080E">
      <w:pPr>
        <w:pStyle w:val="Bibliography"/>
      </w:pPr>
      <w:r w:rsidRPr="003E70D1">
        <w:t>60.</w:t>
      </w:r>
      <w:r w:rsidRPr="003E70D1">
        <w:tab/>
        <w:t xml:space="preserve">Diuk-Wasser MA, Hoen AG, Cislo P, Brinkerhoff R, Hamer SA, Rowland M, et al. Human Risk of Infection with Borrelia burgdorferi, the Lyme Disease Agent, in Eastern United States. Am J Trop Med Hyg. 2012 Feb 1;86(2):320–7. </w:t>
      </w:r>
    </w:p>
    <w:p w14:paraId="2DD37B72" w14:textId="77777777" w:rsidR="0081080E" w:rsidRPr="003E70D1" w:rsidRDefault="0081080E" w:rsidP="0081080E">
      <w:pPr>
        <w:pStyle w:val="Bibliography"/>
      </w:pPr>
      <w:r w:rsidRPr="003E70D1">
        <w:t>61.</w:t>
      </w:r>
      <w:r w:rsidRPr="003E70D1">
        <w:tab/>
        <w:t xml:space="preserve">Bekken MAH, Soldat DJ, Koch PL, Schimenti CS, Rossi FS, Aamlid TS, et al. Analyzing golf course pesticide risk across the US and Europe—The importance of regulatory environment. Sci Total Environ. 2023 May 20;874:162498. </w:t>
      </w:r>
    </w:p>
    <w:p w14:paraId="25338993" w14:textId="77777777" w:rsidR="0081080E" w:rsidRPr="003E70D1" w:rsidRDefault="0081080E" w:rsidP="0081080E">
      <w:pPr>
        <w:pStyle w:val="Bibliography"/>
      </w:pPr>
      <w:r w:rsidRPr="003E70D1">
        <w:t>62.</w:t>
      </w:r>
      <w:r w:rsidRPr="003E70D1">
        <w:tab/>
        <w:t xml:space="preserve">Clow KM, Leighton PA, Pearl DL, Jardine CM. A framework for adaptive surveillance of emerging tick-borne zoonoses. One Health. 2019 Jun 1;7:100083. </w:t>
      </w:r>
    </w:p>
    <w:p w14:paraId="453198FB" w14:textId="77777777" w:rsidR="0081080E" w:rsidRPr="003E70D1" w:rsidRDefault="0081080E" w:rsidP="0081080E">
      <w:pPr>
        <w:pStyle w:val="Bibliography"/>
      </w:pPr>
      <w:r w:rsidRPr="003E70D1">
        <w:t>63.</w:t>
      </w:r>
      <w:r w:rsidRPr="003E70D1">
        <w:tab/>
        <w:t xml:space="preserve">Eisen RJ, Paddock CD. Tick and Tickborne Pathogen Surveillance as a Public Health Tool in the United States. J Med Entomol. 2020 May;58(4):1490–502. </w:t>
      </w:r>
    </w:p>
    <w:p w14:paraId="1AC6A117" w14:textId="77777777" w:rsidR="0081080E" w:rsidRPr="003E70D1" w:rsidRDefault="0081080E" w:rsidP="0081080E">
      <w:pPr>
        <w:pStyle w:val="Bibliography"/>
      </w:pPr>
      <w:r w:rsidRPr="003E70D1">
        <w:t>64.</w:t>
      </w:r>
      <w:r w:rsidRPr="003E70D1">
        <w:tab/>
        <w:t xml:space="preserve">Petersen LR, Beard CB, Visser SN. Combatting the Increasing Threat of Vector-Borne Disease in the United States with a National Vector-Borne Disease Prevention and Control System. Am J Trop Med Hyg. 2019 Feb;100(2):242–5. </w:t>
      </w:r>
    </w:p>
    <w:p w14:paraId="511EA2E8" w14:textId="77777777" w:rsidR="0081080E" w:rsidRPr="003E70D1" w:rsidRDefault="0081080E" w:rsidP="0081080E">
      <w:pPr>
        <w:pStyle w:val="Bibliography"/>
      </w:pPr>
      <w:r w:rsidRPr="003E70D1">
        <w:t>65.</w:t>
      </w:r>
      <w:r w:rsidRPr="003E70D1">
        <w:tab/>
        <w:t xml:space="preserve">Mader EM, Ganser C, Geiger A, Harrington LC, Foley J, Smith RL, et al. A Survey of Tick Surveillance and Control Practices in the United States. J Med Entomol. 2021 Jul 1;58(4):1503–12. </w:t>
      </w:r>
    </w:p>
    <w:p w14:paraId="1F5C76EC" w14:textId="77777777" w:rsidR="0081080E" w:rsidRPr="003E70D1" w:rsidRDefault="0081080E" w:rsidP="0081080E">
      <w:pPr>
        <w:pStyle w:val="Bibliography"/>
      </w:pPr>
      <w:r w:rsidRPr="003E70D1">
        <w:t>66.</w:t>
      </w:r>
      <w:r w:rsidRPr="003E70D1">
        <w:tab/>
        <w:t xml:space="preserve">Kopsco HL, Xu G, Luo CY, Rich SM, Mather TN. Crowdsourced Photographs as an Effective Method for Large-Scale Passive Tick Surveillance. J Med Entomol. 2020 Nov 13;57(6):1955–63. </w:t>
      </w:r>
    </w:p>
    <w:p w14:paraId="394B1101" w14:textId="77777777" w:rsidR="0081080E" w:rsidRPr="003E70D1" w:rsidRDefault="0081080E" w:rsidP="0081080E">
      <w:pPr>
        <w:pStyle w:val="Bibliography"/>
      </w:pPr>
      <w:r w:rsidRPr="003E70D1">
        <w:t>67.</w:t>
      </w:r>
      <w:r w:rsidRPr="003E70D1">
        <w:tab/>
        <w:t xml:space="preserve">Švec P, Hönig V, Zubriková D, Wittmann M, Pfister K, Grubhoffer L. The use of multi-criteria evaluation for the selection of study plots for monitoring of </w:t>
      </w:r>
      <w:r w:rsidRPr="003E70D1">
        <w:rPr>
          <w:i/>
          <w:iCs/>
        </w:rPr>
        <w:t>I. ricinus</w:t>
      </w:r>
      <w:r w:rsidRPr="003E70D1">
        <w:t xml:space="preserve"> ticks – Example from Central Europe. Ticks Tick-Borne Dis. 2019 Jun 1;10(4):905–10. </w:t>
      </w:r>
    </w:p>
    <w:p w14:paraId="0FD821F7" w14:textId="77777777" w:rsidR="0081080E" w:rsidRPr="003E70D1" w:rsidRDefault="0081080E" w:rsidP="0081080E">
      <w:pPr>
        <w:pStyle w:val="Bibliography"/>
      </w:pPr>
      <w:r w:rsidRPr="003E70D1">
        <w:t>68.</w:t>
      </w:r>
      <w:r w:rsidRPr="003E70D1">
        <w:tab/>
        <w:t xml:space="preserve">Wisely SM, Glass GE. Advancing the Science of Tick and Tick-Borne Disease Surveillance in the United States. Insects. 2019 Oct 19;10(10):361. </w:t>
      </w:r>
    </w:p>
    <w:p w14:paraId="719BC8F5" w14:textId="77777777" w:rsidR="0081080E" w:rsidRPr="003E70D1" w:rsidRDefault="0081080E" w:rsidP="0081080E">
      <w:pPr>
        <w:pStyle w:val="Bibliography"/>
      </w:pPr>
      <w:r w:rsidRPr="003E70D1">
        <w:t>69.</w:t>
      </w:r>
      <w:r w:rsidRPr="003E70D1">
        <w:tab/>
        <w:t xml:space="preserve">Thompson AT, White SA, Doub EE, Sharma P, Frierson K, Dominguez K, et al. The wild life of ticks: Using passive surveillance to determine the distribution and wildlife host range of ticks and the exotic Haemaphysalis longicornis, 2010–2021. Parasit Vectors. 2022 Sep 20;15(1):331. </w:t>
      </w:r>
    </w:p>
    <w:p w14:paraId="0079631B" w14:textId="77777777" w:rsidR="0081080E" w:rsidRPr="003E70D1" w:rsidRDefault="0081080E" w:rsidP="0081080E">
      <w:pPr>
        <w:pStyle w:val="Bibliography"/>
      </w:pPr>
      <w:r w:rsidRPr="003E70D1">
        <w:t>70.</w:t>
      </w:r>
      <w:r w:rsidRPr="003E70D1">
        <w:tab/>
        <w:t xml:space="preserve">Murray MH, Surasinghe T, Gelmi-Candusso T, Sander HA, Lilly M, Rivera K, et al. Multicity research networks are needed to address global One Health challenges. BioScience. 2025 Jul 14;biaf106. </w:t>
      </w:r>
    </w:p>
    <w:p w14:paraId="4BDBBF46" w14:textId="77777777" w:rsidR="0081080E" w:rsidRPr="003E70D1" w:rsidRDefault="0081080E" w:rsidP="0081080E">
      <w:pPr>
        <w:pStyle w:val="Bibliography"/>
      </w:pPr>
      <w:r w:rsidRPr="003E70D1">
        <w:t>71.</w:t>
      </w:r>
      <w:r w:rsidRPr="003E70D1">
        <w:tab/>
        <w:t xml:space="preserve">Seress G, Lipovits Á, Bókony V, Czúni L. Quantifying the urban gradient: A practical method for broad measurements. Landsc Urban Plan. 2014 Nov 1;131:42–50. </w:t>
      </w:r>
    </w:p>
    <w:p w14:paraId="4845D0AC" w14:textId="77777777" w:rsidR="0081080E" w:rsidRPr="003E70D1" w:rsidRDefault="0081080E" w:rsidP="0081080E">
      <w:pPr>
        <w:pStyle w:val="Bibliography"/>
      </w:pPr>
      <w:r w:rsidRPr="003E70D1">
        <w:t>72.</w:t>
      </w:r>
      <w:r w:rsidRPr="003E70D1">
        <w:tab/>
        <w:t xml:space="preserve">Moll RJ, Cepek JD, Lorch PD, Dennis PM, Tans E, Robison T, et al. What does urbanization actually mean? A framework for urban metrics in wildlife research. J Appl Ecol. 2019;56(5):1289–300. </w:t>
      </w:r>
    </w:p>
    <w:p w14:paraId="39633F89" w14:textId="77777777" w:rsidR="0081080E" w:rsidRPr="003E70D1" w:rsidRDefault="0081080E" w:rsidP="0081080E">
      <w:pPr>
        <w:pStyle w:val="Bibliography"/>
      </w:pPr>
      <w:r w:rsidRPr="003E70D1">
        <w:t>73.</w:t>
      </w:r>
      <w:r w:rsidRPr="003E70D1">
        <w:tab/>
        <w:t xml:space="preserve">Gandy SL, Hall JL, Plahe G, Watkinson K, Johnson D, Birtles RJ, et al. The dependence of urban tick and Lyme disease hazards on the hinterlands. Nat Cities. 2025 Oct;2(10):948–57. </w:t>
      </w:r>
    </w:p>
    <w:p w14:paraId="2F893793" w14:textId="77777777" w:rsidR="0081080E" w:rsidRPr="003E70D1" w:rsidRDefault="0081080E" w:rsidP="0081080E">
      <w:pPr>
        <w:pStyle w:val="Bibliography"/>
      </w:pPr>
      <w:r w:rsidRPr="003E70D1">
        <w:t>74.</w:t>
      </w:r>
      <w:r w:rsidRPr="003E70D1">
        <w:tab/>
        <w:t xml:space="preserve">Magle SB, Lehrer EW, Fidino M. Urban mesopredator distribution: examining the relative effects of landscape and socioeconomic factors. Anim Conserv. 2016;19(2):163–75. </w:t>
      </w:r>
    </w:p>
    <w:p w14:paraId="3E25BCD9" w14:textId="77777777" w:rsidR="0081080E" w:rsidRPr="003E70D1" w:rsidRDefault="0081080E" w:rsidP="0081080E">
      <w:pPr>
        <w:pStyle w:val="Bibliography"/>
      </w:pPr>
      <w:r w:rsidRPr="003E70D1">
        <w:lastRenderedPageBreak/>
        <w:t>75.</w:t>
      </w:r>
      <w:r w:rsidRPr="003E70D1">
        <w:tab/>
        <w:t>Dewitz J. National Land Cover Database (NLCD) 2021 Products | U.S. Geological Survey [Internet]. 2023 [cited 2025 Dec 15]. Available from: https://www.usgs.gov/data/national-land-cover-database-nlcd-2021-products</w:t>
      </w:r>
    </w:p>
    <w:p w14:paraId="48CA9E62" w14:textId="77777777" w:rsidR="0081080E" w:rsidRPr="003E70D1" w:rsidRDefault="0081080E" w:rsidP="0081080E">
      <w:pPr>
        <w:pStyle w:val="Bibliography"/>
      </w:pPr>
      <w:r w:rsidRPr="003E70D1">
        <w:t>76.</w:t>
      </w:r>
      <w:r w:rsidRPr="003E70D1">
        <w:tab/>
        <w:t xml:space="preserve">Hammer RB, Stewart SI, Winkler RL, Radeloff VC, Voss PR. Characterizing dynamic spatial and temporal residential density patterns from 1940–1990 across the North Central United States. Landsc Urban Plan. 2004 Aug 15;69(2):183–99. </w:t>
      </w:r>
    </w:p>
    <w:p w14:paraId="202AEF5E" w14:textId="77777777" w:rsidR="0081080E" w:rsidRPr="003E70D1" w:rsidRDefault="0081080E" w:rsidP="0081080E">
      <w:pPr>
        <w:pStyle w:val="Bibliography"/>
      </w:pPr>
      <w:r w:rsidRPr="003E70D1">
        <w:t>77.</w:t>
      </w:r>
      <w:r w:rsidRPr="003E70D1">
        <w:tab/>
        <w:t xml:space="preserve">Homer C, Dewitz J, Jin S, Xian G, Costello C, Danielson P, et al. Conterminous United States land cover change patterns 2001–2016 from the 2016 National Land Cover Database. ISPRS J Photogramm Remote Sens. 2020 Apr 1;162:184–99. </w:t>
      </w:r>
    </w:p>
    <w:p w14:paraId="2A2DB3DB" w14:textId="77777777" w:rsidR="0081080E" w:rsidRPr="003E70D1" w:rsidRDefault="0081080E" w:rsidP="0081080E">
      <w:pPr>
        <w:pStyle w:val="Bibliography"/>
      </w:pPr>
      <w:r w:rsidRPr="003E70D1">
        <w:t>78.</w:t>
      </w:r>
      <w:r w:rsidRPr="003E70D1">
        <w:tab/>
        <w:t>Theobald DM. Landscape Patterns of Exurban Growth in the USA from 1980 to 2020. Ecol Soc [Internet]. 2005 [cited 2024 Oct 1];10(1). Available from: https://www.jstor.org/stable/26267722</w:t>
      </w:r>
    </w:p>
    <w:p w14:paraId="36598FB5" w14:textId="77777777" w:rsidR="0081080E" w:rsidRPr="003E70D1" w:rsidRDefault="0081080E" w:rsidP="0081080E">
      <w:pPr>
        <w:pStyle w:val="Bibliography"/>
      </w:pPr>
      <w:r w:rsidRPr="003E70D1">
        <w:t>79.</w:t>
      </w:r>
      <w:r w:rsidRPr="003E70D1">
        <w:tab/>
        <w:t>Stanley D. Gehrt PD, Seth P. D. Riley PD, Brian L. Cypher PD. Urban Carnivores [Internet]. Johns Hopkins University Press; 2010 [cited 2024 Oct 1]. Available from: https://press.jhu.edu/books/title/9521/urban-carnivores</w:t>
      </w:r>
    </w:p>
    <w:p w14:paraId="24EAE09B" w14:textId="77777777" w:rsidR="0081080E" w:rsidRPr="003E70D1" w:rsidRDefault="0081080E" w:rsidP="0081080E">
      <w:pPr>
        <w:pStyle w:val="Bibliography"/>
      </w:pPr>
      <w:r w:rsidRPr="003E70D1">
        <w:t>80.</w:t>
      </w:r>
      <w:r w:rsidRPr="003E70D1">
        <w:tab/>
        <w:t xml:space="preserve">Sauer JR, Link WA, Fallon JE, Pardieck KL, Ziolkowski DJ Jr. The North American Breeding Bird Survey 1966–2011: Summary Analysis and Species Accounts. North Am Fauna. 2013 Aug 1;(79 (79)):1–32. </w:t>
      </w:r>
    </w:p>
    <w:p w14:paraId="61B76995" w14:textId="77777777" w:rsidR="0081080E" w:rsidRPr="003E70D1" w:rsidRDefault="0081080E" w:rsidP="0081080E">
      <w:pPr>
        <w:pStyle w:val="Bibliography"/>
      </w:pPr>
      <w:r w:rsidRPr="003E70D1">
        <w:t>81.</w:t>
      </w:r>
      <w:r w:rsidRPr="003E70D1">
        <w:tab/>
        <w:t>Endreny T, Sica F, Nowak D. Tree Cover Is Unevenly Distributed Across Cities Globally, With Lowest Levels Near Highway Pollution Sources. Front Sustain Cities [Internet]. 2020 May 15 [cited 2024 Mar 26];2. Available from: https://www.frontiersin.org/articles/10.3389/frsc.2020.00016</w:t>
      </w:r>
    </w:p>
    <w:p w14:paraId="545A59B6" w14:textId="77777777" w:rsidR="0081080E" w:rsidRPr="003E70D1" w:rsidRDefault="0081080E" w:rsidP="0081080E">
      <w:pPr>
        <w:pStyle w:val="Bibliography"/>
      </w:pPr>
      <w:r w:rsidRPr="003E70D1">
        <w:t>82.</w:t>
      </w:r>
      <w:r w:rsidRPr="003E70D1">
        <w:tab/>
        <w:t>U.S. Geologial Survey (USGS) Gap Analysis Project (GAP). Protected Areas Database of the United States (PAD-US) [Internet]. 2024 [cited 2025 Dec 15]. Available from: https://www.usgs.gov/programs/gap-analysis-project/science/pad-us-data-overview</w:t>
      </w:r>
    </w:p>
    <w:p w14:paraId="29307A21" w14:textId="77777777" w:rsidR="0081080E" w:rsidRPr="003E70D1" w:rsidRDefault="0081080E" w:rsidP="0081080E">
      <w:pPr>
        <w:pStyle w:val="Bibliography"/>
      </w:pPr>
      <w:r w:rsidRPr="003E70D1">
        <w:t>83.</w:t>
      </w:r>
      <w:r w:rsidRPr="003E70D1">
        <w:tab/>
        <w:t xml:space="preserve">Parsons AW, Forrester T, Baker-Whatton MC, McShea WJ, Rota CT, Schuttler SG, et al. Mammal communities are larger and more diverse in moderately developed areas. Schmid B, Baldwin IT, Schmid B, Kéry M, Kühn I, editors. eLife. 2018 Oct 2;7:e38012. </w:t>
      </w:r>
    </w:p>
    <w:p w14:paraId="43CA03C1" w14:textId="77777777" w:rsidR="0081080E" w:rsidRPr="003E70D1" w:rsidRDefault="0081080E" w:rsidP="0081080E">
      <w:pPr>
        <w:pStyle w:val="Bibliography"/>
      </w:pPr>
      <w:r w:rsidRPr="003E70D1">
        <w:t>84.</w:t>
      </w:r>
      <w:r w:rsidRPr="003E70D1">
        <w:tab/>
        <w:t xml:space="preserve">Diuk-Wasser MA, Gatewood AG, Cortinas MR, Yaremych-Hamer S, Tsao J, Kitron U, et al. Spatiotemporal Patterns of Host-Seeking Ixodes scapularis Nymphs (Acari: Ixodidae) in the United States. J Med Entomol. 2006 Mar 1;43(2):166–76. </w:t>
      </w:r>
    </w:p>
    <w:p w14:paraId="37FECCB2" w14:textId="77777777" w:rsidR="0081080E" w:rsidRPr="003E70D1" w:rsidRDefault="0081080E" w:rsidP="0081080E">
      <w:pPr>
        <w:pStyle w:val="Bibliography"/>
      </w:pPr>
      <w:r w:rsidRPr="003E70D1">
        <w:t>85.</w:t>
      </w:r>
      <w:r w:rsidRPr="003E70D1">
        <w:tab/>
        <w:t>Lilly MV, Konowal CR. Wildlife Insights: New York City UWIN Camera-trappingTransect [Internet]. [cited 2025 Dec 15]. Available from: cLLmm</w:t>
      </w:r>
    </w:p>
    <w:p w14:paraId="44FF8A60" w14:textId="77777777" w:rsidR="0081080E" w:rsidRPr="003E70D1" w:rsidRDefault="0081080E" w:rsidP="0081080E">
      <w:pPr>
        <w:pStyle w:val="Bibliography"/>
      </w:pPr>
      <w:r w:rsidRPr="003E70D1">
        <w:t>86.</w:t>
      </w:r>
      <w:r w:rsidRPr="003E70D1">
        <w:tab/>
        <w:t xml:space="preserve">Daniels LD, Lavallee S. Better Safe than Sorry: Planning for Safe and Successful Fieldwork. Bull Ecol Soc Am. 2014;95(3):264–73. </w:t>
      </w:r>
    </w:p>
    <w:p w14:paraId="1A6C6A2E" w14:textId="77777777" w:rsidR="0081080E" w:rsidRPr="003E70D1" w:rsidRDefault="0081080E" w:rsidP="0081080E">
      <w:pPr>
        <w:pStyle w:val="Bibliography"/>
        <w:rPr>
          <w:lang w:val="es-US"/>
        </w:rPr>
      </w:pPr>
      <w:r w:rsidRPr="003E70D1">
        <w:t>87.</w:t>
      </w:r>
      <w:r w:rsidRPr="003E70D1">
        <w:tab/>
        <w:t xml:space="preserve">Palencia P, Vicente J, Soriguer RC, Acevedo P. Towards a best-practices guide for camera trapping: assessing differences among camera trap models and settings under field conditions. </w:t>
      </w:r>
      <w:r w:rsidRPr="003E70D1">
        <w:rPr>
          <w:lang w:val="es-US"/>
        </w:rPr>
        <w:t xml:space="preserve">J Zool. 2022;316(3):197–208. </w:t>
      </w:r>
    </w:p>
    <w:p w14:paraId="4C32305D" w14:textId="77777777" w:rsidR="0081080E" w:rsidRPr="003E70D1" w:rsidRDefault="0081080E" w:rsidP="0081080E">
      <w:pPr>
        <w:pStyle w:val="Bibliography"/>
      </w:pPr>
      <w:r w:rsidRPr="003E70D1">
        <w:rPr>
          <w:lang w:val="es-US"/>
        </w:rPr>
        <w:t>88.</w:t>
      </w:r>
      <w:r w:rsidRPr="003E70D1">
        <w:rPr>
          <w:lang w:val="es-US"/>
        </w:rPr>
        <w:tab/>
        <w:t xml:space="preserve">Xu G, Siegel E, Fernandez N, Bechtold E, Daly T, Dupuis AP, et al. </w:t>
      </w:r>
      <w:r w:rsidRPr="003E70D1">
        <w:t xml:space="preserve">Active Surveillance of Powassan Virus in Massachusetts Ixodes scapularis Ticks, Comparing Detection Using a New Triplex Real-Time PCR Assay with a Luminex Vector-Borne Panel. Viruses. 2024 Feb 4;16(2):250. </w:t>
      </w:r>
    </w:p>
    <w:p w14:paraId="3C764ED4" w14:textId="77777777" w:rsidR="0081080E" w:rsidRPr="003E70D1" w:rsidRDefault="0081080E" w:rsidP="0081080E">
      <w:pPr>
        <w:pStyle w:val="Bibliography"/>
      </w:pPr>
      <w:r w:rsidRPr="003E70D1">
        <w:t>89.</w:t>
      </w:r>
      <w:r w:rsidRPr="003E70D1">
        <w:tab/>
        <w:t xml:space="preserve">Salomon J, Hamer SA, Swei A. A Beginner’s Guide to Collecting Questing Hard Ticks (Acari: Ixodidae): A Standardized Tick Dragging Protocol. Machtinger E, editor. J Insect Sci. 2020 </w:t>
      </w:r>
      <w:r w:rsidRPr="003E70D1">
        <w:lastRenderedPageBreak/>
        <w:t xml:space="preserve">Nov 1;20(6):11. </w:t>
      </w:r>
    </w:p>
    <w:p w14:paraId="21BAFC33" w14:textId="77777777" w:rsidR="0081080E" w:rsidRPr="003E70D1" w:rsidRDefault="0081080E" w:rsidP="0081080E">
      <w:pPr>
        <w:pStyle w:val="Bibliography"/>
      </w:pPr>
      <w:r w:rsidRPr="003E70D1">
        <w:t>90.</w:t>
      </w:r>
      <w:r w:rsidRPr="003E70D1">
        <w:tab/>
        <w:t>Pratt HD, Littig KS. Ticks of public health importance and their control [Internet]. Atlantic: U.S. Dept. of Health, Education, and Welfare, Public Health Service, Communicable Disease Center; for sale by the Superintendent of Documents, U.S. Govt. Print. Off.; 1962 [cited 2025 Dec 12]. 42 p. (Insect control series ;pt. 10). Available from: https://catalog.hathitrust.org/Record/009664939</w:t>
      </w:r>
    </w:p>
    <w:p w14:paraId="1D69FA8F" w14:textId="77777777" w:rsidR="0081080E" w:rsidRPr="003E70D1" w:rsidRDefault="0081080E" w:rsidP="0081080E">
      <w:pPr>
        <w:pStyle w:val="Bibliography"/>
      </w:pPr>
      <w:r w:rsidRPr="003E70D1">
        <w:t>91.</w:t>
      </w:r>
      <w:r w:rsidRPr="003E70D1">
        <w:tab/>
        <w:t xml:space="preserve">Durden LA, Keirans JE. Key to the Nymphs of the Genus </w:t>
      </w:r>
      <w:r w:rsidRPr="003E70D1">
        <w:rPr>
          <w:i/>
          <w:iCs/>
        </w:rPr>
        <w:t>Ixodes</w:t>
      </w:r>
      <w:r w:rsidRPr="003E70D1">
        <w:t xml:space="preserve"> of the United States. In: Nymphs of the Genus </w:t>
      </w:r>
      <w:r w:rsidRPr="003E70D1">
        <w:rPr>
          <w:i/>
          <w:iCs/>
        </w:rPr>
        <w:t>Ixodes</w:t>
      </w:r>
      <w:r w:rsidRPr="003E70D1">
        <w:t xml:space="preserve"> (Acari: Ixodidae) of the United States: Taxonomy, Identification Key, Distribution, Hosts, and Medical/Veterinary Importance [Internet]. SPIE; 1996 [cited 2025 Dec 12]. Available from: https://bioone.org/eBooks/tsm/Nymphs-of-the-Genus-iIxodes-i-Acari--Ixodidae-of/Chapter3/Key-to-the-Nymphs-of-the-Genus-iIxodes-i-of/10.4182/MAMR9602.1996.5</w:t>
      </w:r>
    </w:p>
    <w:p w14:paraId="05BE051D" w14:textId="77777777" w:rsidR="0081080E" w:rsidRPr="003E70D1" w:rsidRDefault="0081080E" w:rsidP="0081080E">
      <w:pPr>
        <w:pStyle w:val="Bibliography"/>
      </w:pPr>
      <w:r w:rsidRPr="003E70D1">
        <w:t>92.</w:t>
      </w:r>
      <w:r w:rsidRPr="003E70D1">
        <w:tab/>
        <w:t xml:space="preserve">Keirans JE, Litwak TR. Pictorial Key to the Adults of Hard Ticks, Family Ixodidae (Ixodida: Ixodoidea), East of the Mississippi River. J Med Entomol. 1989 Sep 1;26(5):435–48. </w:t>
      </w:r>
    </w:p>
    <w:p w14:paraId="65D6CFBF" w14:textId="77777777" w:rsidR="0081080E" w:rsidRPr="003E70D1" w:rsidRDefault="0081080E" w:rsidP="0081080E">
      <w:pPr>
        <w:pStyle w:val="Bibliography"/>
      </w:pPr>
      <w:r w:rsidRPr="003E70D1">
        <w:t>93.</w:t>
      </w:r>
      <w:r w:rsidRPr="003E70D1">
        <w:tab/>
        <w:t xml:space="preserve">Dubie TR, Grantham R, Coburn L, Noden BH. Pictorial Key for Identification of Immature Stages of Common Ixodid Ticks Found in Pastures in Oklahoma. Southwest Entomol. 2017 Mar;42(1):1–14. </w:t>
      </w:r>
    </w:p>
    <w:p w14:paraId="7CECC4A6" w14:textId="77777777" w:rsidR="0081080E" w:rsidRPr="003E70D1" w:rsidRDefault="0081080E" w:rsidP="0081080E">
      <w:pPr>
        <w:pStyle w:val="Bibliography"/>
      </w:pPr>
      <w:r w:rsidRPr="003E70D1">
        <w:t>94.</w:t>
      </w:r>
      <w:r w:rsidRPr="003E70D1">
        <w:tab/>
        <w:t xml:space="preserve">Kopsco HL, Mather TN. Tick-Borne Disease Prevention Behaviors Among Participants in a Tick Surveillance System Compared with a Sample Of Master Gardeners. J Community Health. 2022 Apr 1;47(2):246–56. </w:t>
      </w:r>
    </w:p>
    <w:p w14:paraId="22411496" w14:textId="77777777" w:rsidR="0081080E" w:rsidRPr="003E70D1" w:rsidRDefault="0081080E" w:rsidP="0081080E">
      <w:pPr>
        <w:pStyle w:val="Bibliography"/>
      </w:pPr>
      <w:r w:rsidRPr="003E70D1">
        <w:t>95.</w:t>
      </w:r>
      <w:r w:rsidRPr="003E70D1">
        <w:tab/>
        <w:t xml:space="preserve">Sakamoto JM. Progress, challenges, and the role of public engagement to improve tick-borne disease literacy. Curr Opin Insect Sci. 2018 Aug 1;28:81–9. </w:t>
      </w:r>
    </w:p>
    <w:p w14:paraId="35BF70C5" w14:textId="77777777" w:rsidR="0081080E" w:rsidRPr="003E70D1" w:rsidRDefault="0081080E" w:rsidP="0081080E">
      <w:pPr>
        <w:pStyle w:val="Bibliography"/>
      </w:pPr>
      <w:r w:rsidRPr="003E70D1">
        <w:t>96.</w:t>
      </w:r>
      <w:r w:rsidRPr="003E70D1">
        <w:tab/>
        <w:t xml:space="preserve">Sterling EJ, Betley E, Sigouin A, Gomez A, Toomey A, Cullman G, et al. Assessing the evidence for stakeholder engagement in biodiversity conservation. Biol Conserv. 2017 May 1;209:159–71. </w:t>
      </w:r>
    </w:p>
    <w:p w14:paraId="0C560AD7" w14:textId="77777777" w:rsidR="0081080E" w:rsidRPr="003E70D1" w:rsidRDefault="0081080E" w:rsidP="0081080E">
      <w:pPr>
        <w:pStyle w:val="Bibliography"/>
      </w:pPr>
      <w:r w:rsidRPr="003E70D1">
        <w:t>97.</w:t>
      </w:r>
      <w:r w:rsidRPr="003E70D1">
        <w:tab/>
        <w:t xml:space="preserve">Brooks J, Waylen KA, Mulder MB. Assessing community-based conservation projects: A systematic review and multilevel analysis of attitudinal, behavioral, ecological, and economic outcomes. Environ Evid. 2013 Jan 31;2(1):2. </w:t>
      </w:r>
    </w:p>
    <w:p w14:paraId="5BEA8257" w14:textId="77777777" w:rsidR="0081080E" w:rsidRPr="003E70D1" w:rsidRDefault="0081080E" w:rsidP="0081080E">
      <w:pPr>
        <w:pStyle w:val="Bibliography"/>
      </w:pPr>
      <w:r w:rsidRPr="003E70D1">
        <w:t>98.</w:t>
      </w:r>
      <w:r w:rsidRPr="003E70D1">
        <w:tab/>
        <w:t xml:space="preserve">Apfelbeck B, Snep RPH, Hauck TE, Ferguson J, Holy M, Jakoby C, et al. Designing wildlife-inclusive cities that support human-animal co-existence. Landsc Urban Plan. 2020 Aug 1;200:103817. </w:t>
      </w:r>
    </w:p>
    <w:p w14:paraId="4E973233" w14:textId="77777777" w:rsidR="0081080E" w:rsidRPr="003E70D1" w:rsidRDefault="0081080E" w:rsidP="0081080E">
      <w:pPr>
        <w:pStyle w:val="Bibliography"/>
      </w:pPr>
      <w:r w:rsidRPr="003E70D1">
        <w:t>99.</w:t>
      </w:r>
      <w:r w:rsidRPr="003E70D1">
        <w:tab/>
        <w:t xml:space="preserve">Magle S. Lessons learned about steering a large urban wildlife research network from theory to practice. Urban Ecosyst. 2023 Dec 1;26(6):1685–91. </w:t>
      </w:r>
    </w:p>
    <w:p w14:paraId="196DAC44" w14:textId="77777777" w:rsidR="0081080E" w:rsidRPr="003E70D1" w:rsidRDefault="0081080E" w:rsidP="0081080E">
      <w:pPr>
        <w:pStyle w:val="Bibliography"/>
      </w:pPr>
      <w:r w:rsidRPr="003E70D1">
        <w:t>100.</w:t>
      </w:r>
      <w:r w:rsidRPr="003E70D1">
        <w:tab/>
        <w:t xml:space="preserve">Harris G, Thompson R, Childs JL, Sanderson JG. Automatic Storage and Analysis of Camera Trap Data. Bull Ecol Soc Am. 2010;91(3):352–60. </w:t>
      </w:r>
    </w:p>
    <w:p w14:paraId="1F766919" w14:textId="77777777" w:rsidR="0081080E" w:rsidRPr="003E70D1" w:rsidRDefault="0081080E" w:rsidP="0081080E">
      <w:pPr>
        <w:pStyle w:val="Bibliography"/>
      </w:pPr>
      <w:r w:rsidRPr="003E70D1">
        <w:t>101.</w:t>
      </w:r>
      <w:r w:rsidRPr="003E70D1">
        <w:tab/>
        <w:t xml:space="preserve">Leorna S, Brinkman T. Human vs. machine: Detecting wildlife in camera trap images. Ecol Inform. 2022 Dec 1;72:101876. </w:t>
      </w:r>
    </w:p>
    <w:p w14:paraId="1CAAA6FF" w14:textId="77777777" w:rsidR="0081080E" w:rsidRPr="003E70D1" w:rsidRDefault="0081080E" w:rsidP="0081080E">
      <w:pPr>
        <w:pStyle w:val="Bibliography"/>
      </w:pPr>
      <w:r w:rsidRPr="003E70D1">
        <w:t>102.</w:t>
      </w:r>
      <w:r w:rsidRPr="003E70D1">
        <w:tab/>
        <w:t xml:space="preserve">Ginsberg HS, Buckley PA, Balmforth MG, Zhioua E, Mitra S, Buckley FG. Reservoir Competence of Native North American Birds for the Lyme Disease Spirochete, Borrelia burgdorferi. J Med Entomol. 2005;42(3):5. </w:t>
      </w:r>
    </w:p>
    <w:p w14:paraId="59D53FFB" w14:textId="77777777" w:rsidR="0081080E" w:rsidRPr="003E70D1" w:rsidRDefault="0081080E" w:rsidP="0081080E">
      <w:pPr>
        <w:pStyle w:val="Bibliography"/>
      </w:pPr>
      <w:r w:rsidRPr="003E70D1">
        <w:t>103.</w:t>
      </w:r>
      <w:r w:rsidRPr="003E70D1">
        <w:tab/>
        <w:t xml:space="preserve">Pickett STA, Cadenasso ML, Rademacher AM. Coproduction of place and knowledge for ecology with the city. Urban Ecosyst. 2022 Jun;25(3):765–71. </w:t>
      </w:r>
    </w:p>
    <w:p w14:paraId="650454A0" w14:textId="77777777" w:rsidR="0081080E" w:rsidRPr="003E70D1" w:rsidRDefault="0081080E" w:rsidP="0081080E">
      <w:pPr>
        <w:pStyle w:val="Bibliography"/>
      </w:pPr>
      <w:r w:rsidRPr="003E70D1">
        <w:t>104.</w:t>
      </w:r>
      <w:r w:rsidRPr="003E70D1">
        <w:tab/>
        <w:t xml:space="preserve">Toomey A, Smith J, Becker C, Palta M. Towards a pedagogy of social-ecological collaborations: engaging students and urban nonprofits for an ecology with cities. Urban </w:t>
      </w:r>
      <w:r w:rsidRPr="003E70D1">
        <w:lastRenderedPageBreak/>
        <w:t xml:space="preserve">Ecosyst. 2023 Apr;26(2):425–32. </w:t>
      </w:r>
    </w:p>
    <w:p w14:paraId="722F7329" w14:textId="77777777" w:rsidR="0081080E" w:rsidRPr="003E70D1" w:rsidRDefault="0081080E" w:rsidP="0081080E">
      <w:pPr>
        <w:pStyle w:val="Bibliography"/>
      </w:pPr>
      <w:r w:rsidRPr="003E70D1">
        <w:t>105.</w:t>
      </w:r>
      <w:r w:rsidRPr="003E70D1">
        <w:tab/>
        <w:t xml:space="preserve">Mach KJ, Lemos MC, Meadow AM, Wyborn C, Klenk N, Arnott JC, et al. Actionable knowledge and the art of engagement. Curr Opin Environ Sustain. 2020 Feb 1;42:30–7. </w:t>
      </w:r>
    </w:p>
    <w:p w14:paraId="3FB49B94" w14:textId="27590CC5" w:rsidR="00EC0649" w:rsidRPr="003D79A8" w:rsidRDefault="0081080E" w:rsidP="003D79A8">
      <w:pPr>
        <w:rPr>
          <w:color w:val="000000"/>
        </w:rPr>
      </w:pPr>
      <w:r>
        <w:rPr>
          <w:color w:val="000000"/>
        </w:rPr>
        <w:fldChar w:fldCharType="end"/>
      </w:r>
    </w:p>
    <w:sectPr w:rsidR="00EC0649" w:rsidRPr="003D79A8"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DE8E2" w14:textId="77777777" w:rsidR="002B69D8" w:rsidRDefault="002B69D8">
      <w:r>
        <w:separator/>
      </w:r>
    </w:p>
  </w:endnote>
  <w:endnote w:type="continuationSeparator" w:id="0">
    <w:p w14:paraId="5F0B7A50" w14:textId="77777777" w:rsidR="002B69D8" w:rsidRDefault="002B6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D12AC" w14:textId="77777777" w:rsidR="002B69D8" w:rsidRDefault="002B69D8">
      <w:r>
        <w:separator/>
      </w:r>
    </w:p>
  </w:footnote>
  <w:footnote w:type="continuationSeparator" w:id="0">
    <w:p w14:paraId="38DBAE5B" w14:textId="77777777" w:rsidR="002B69D8" w:rsidRDefault="002B6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7E47911" w:rsidR="006E4797" w:rsidRDefault="00181A6D">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s">
          <w:drawing>
            <wp:anchor distT="0" distB="0" distL="114300" distR="114300" simplePos="0" relativeHeight="251659264" behindDoc="0" locked="0" layoutInCell="1" allowOverlap="1" wp14:anchorId="4204D393" wp14:editId="32E491FC">
              <wp:simplePos x="0" y="0"/>
              <wp:positionH relativeFrom="column">
                <wp:posOffset>1362075</wp:posOffset>
              </wp:positionH>
              <wp:positionV relativeFrom="paragraph">
                <wp:posOffset>-409492</wp:posOffset>
              </wp:positionV>
              <wp:extent cx="1697990" cy="883285"/>
              <wp:effectExtent l="0" t="0" r="0" b="0"/>
              <wp:wrapSquare wrapText="bothSides"/>
              <wp:docPr id="1140333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8832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32DF44" w14:textId="77777777" w:rsidR="00181A6D" w:rsidRDefault="00181A6D" w:rsidP="00C11D93">
                          <w:pPr>
                            <w:shd w:val="clear" w:color="auto" w:fill="FFFFFF" w:themeFill="background1"/>
                            <w:jc w:val="left"/>
                            <w:rPr>
                              <w:color w:val="262626"/>
                              <w:sz w:val="16"/>
                              <w:szCs w:val="16"/>
                            </w:rPr>
                          </w:pPr>
                        </w:p>
                        <w:p w14:paraId="4FABF3EB" w14:textId="77777777" w:rsidR="00181A6D" w:rsidRDefault="00181A6D" w:rsidP="00C11D93">
                          <w:pPr>
                            <w:shd w:val="clear" w:color="auto" w:fill="FFFFFF" w:themeFill="background1"/>
                            <w:jc w:val="left"/>
                            <w:rPr>
                              <w:color w:val="262626"/>
                              <w:sz w:val="16"/>
                              <w:szCs w:val="16"/>
                            </w:rPr>
                          </w:pPr>
                        </w:p>
                        <w:p w14:paraId="698E5767" w14:textId="77777777" w:rsidR="00181A6D" w:rsidRDefault="00181A6D" w:rsidP="00C11D93">
                          <w:pPr>
                            <w:shd w:val="clear" w:color="auto" w:fill="FFFFFF" w:themeFill="background1"/>
                            <w:rPr>
                              <w:color w:val="262626"/>
                              <w:sz w:val="20"/>
                              <w:szCs w:val="20"/>
                            </w:rPr>
                          </w:pPr>
                        </w:p>
                        <w:p w14:paraId="14BBF1F9" w14:textId="77777777" w:rsidR="00181A6D" w:rsidRPr="00890999" w:rsidRDefault="00181A6D" w:rsidP="00C11D93">
                          <w:pPr>
                            <w:shd w:val="clear" w:color="auto" w:fill="FFFFFF" w:themeFill="background1"/>
                            <w:rPr>
                              <w:color w:val="262626"/>
                              <w:sz w:val="20"/>
                              <w:szCs w:val="20"/>
                            </w:rPr>
                          </w:pPr>
                        </w:p>
                        <w:p w14:paraId="093E91FC" w14:textId="77777777" w:rsidR="00181A6D" w:rsidRPr="007043AC" w:rsidRDefault="00181A6D"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a:graphicData>
              </a:graphic>
            </wp:anchor>
          </w:drawing>
        </mc:Choice>
        <mc:Fallback>
          <w:pict>
            <v:shapetype w14:anchorId="4204D393" id="_x0000_t202" coordsize="21600,21600" o:spt="202" path="m,l,21600r21600,l21600,xe">
              <v:stroke joinstyle="miter"/>
              <v:path gradientshapeok="t" o:connecttype="rect"/>
            </v:shapetype>
            <v:shape id="Text Box 2" o:spid="_x0000_s1026" type="#_x0000_t202" style="position:absolute;left:0;text-align:left;margin-left:107.25pt;margin-top:-32.25pt;width:133.7pt;height:69.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" filled="f" stroked="f">
              <v:textbox>
                <w:txbxContent>
                  <w:p w14:paraId="1932DF44" w14:textId="77777777" w:rsidR="00181A6D" w:rsidRDefault="00181A6D" w:rsidP="00C11D93">
                    <w:pPr>
                      <w:shd w:val="clear" w:color="auto" w:fill="FFFFFF" w:themeFill="background1"/>
                      <w:jc w:val="left"/>
                      <w:rPr>
                        <w:color w:val="262626"/>
                        <w:sz w:val="16"/>
                        <w:szCs w:val="16"/>
                      </w:rPr>
                    </w:pPr>
                  </w:p>
                  <w:p w14:paraId="4FABF3EB" w14:textId="77777777" w:rsidR="00181A6D" w:rsidRDefault="00181A6D" w:rsidP="00C11D93">
                    <w:pPr>
                      <w:shd w:val="clear" w:color="auto" w:fill="FFFFFF" w:themeFill="background1"/>
                      <w:jc w:val="left"/>
                      <w:rPr>
                        <w:color w:val="262626"/>
                        <w:sz w:val="16"/>
                        <w:szCs w:val="16"/>
                      </w:rPr>
                    </w:pPr>
                  </w:p>
                  <w:p w14:paraId="698E5767" w14:textId="77777777" w:rsidR="00181A6D" w:rsidRDefault="00181A6D" w:rsidP="00C11D93">
                    <w:pPr>
                      <w:shd w:val="clear" w:color="auto" w:fill="FFFFFF" w:themeFill="background1"/>
                      <w:rPr>
                        <w:color w:val="262626"/>
                        <w:sz w:val="20"/>
                        <w:szCs w:val="20"/>
                      </w:rPr>
                    </w:pPr>
                  </w:p>
                  <w:p w14:paraId="14BBF1F9" w14:textId="77777777" w:rsidR="00181A6D" w:rsidRPr="00890999" w:rsidRDefault="00181A6D" w:rsidP="00C11D93">
                    <w:pPr>
                      <w:shd w:val="clear" w:color="auto" w:fill="FFFFFF" w:themeFill="background1"/>
                      <w:rPr>
                        <w:color w:val="262626"/>
                        <w:sz w:val="20"/>
                        <w:szCs w:val="20"/>
                      </w:rPr>
                    </w:pPr>
                  </w:p>
                  <w:p w14:paraId="093E91FC" w14:textId="77777777" w:rsidR="00181A6D" w:rsidRPr="007043AC" w:rsidRDefault="00181A6D" w:rsidP="00C11D93">
                    <w:pPr>
                      <w:rPr>
                        <w:rFonts w:ascii="Times New Roman" w:hAnsi="Times New Roman"/>
                        <w:color w:val="262626"/>
                      </w:rPr>
                    </w:pPr>
                    <w:r>
                      <w:rPr>
                        <w:rFonts w:ascii="Times New Roman" w:hAnsi="Times New Roman"/>
                        <w:color w:val="262626"/>
                      </w:rPr>
                      <w:t>`</w:t>
                    </w:r>
                  </w:p>
                </w:txbxContent>
              </v:textbox>
              <w10:wrap type="square"/>
            </v:shape>
          </w:pict>
        </mc:Fallback>
      </mc:AlternateConten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ADA"/>
    <w:multiLevelType w:val="multilevel"/>
    <w:tmpl w:val="0818BC88"/>
    <w:lvl w:ilvl="0">
      <w:start w:val="1"/>
      <w:numFmt w:val="decimal"/>
      <w:lvlText w:val="%1."/>
      <w:lvlJc w:val="left"/>
      <w:pPr>
        <w:ind w:left="360" w:hanging="360"/>
      </w:pPr>
      <w:rPr>
        <w:rFonts w:asciiTheme="majorHAnsi" w:hAnsiTheme="majorHAnsi" w:cstheme="majorHAnsi"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57508E"/>
    <w:multiLevelType w:val="multilevel"/>
    <w:tmpl w:val="2236E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13F3E"/>
    <w:multiLevelType w:val="multilevel"/>
    <w:tmpl w:val="C012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0D40F7"/>
    <w:multiLevelType w:val="multilevel"/>
    <w:tmpl w:val="20A23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067FF4"/>
    <w:multiLevelType w:val="multilevel"/>
    <w:tmpl w:val="3030167E"/>
    <w:lvl w:ilvl="0">
      <w:start w:val="1"/>
      <w:numFmt w:val="decimal"/>
      <w:lvlText w:val="%1"/>
      <w:lvlJc w:val="left"/>
      <w:pPr>
        <w:ind w:left="360" w:hanging="360"/>
      </w:pPr>
      <w:rPr>
        <w:rFonts w:ascii="Calibri" w:hAnsi="Calibri" w:cs="Calibri" w:hint="default"/>
      </w:rPr>
    </w:lvl>
    <w:lvl w:ilvl="1">
      <w:start w:val="1"/>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 w15:restartNumberingAfterBreak="0">
    <w:nsid w:val="0F9C0662"/>
    <w:multiLevelType w:val="hybridMultilevel"/>
    <w:tmpl w:val="BC103AA4"/>
    <w:lvl w:ilvl="0" w:tplc="D5F6E81A">
      <w:start w:val="1"/>
      <w:numFmt w:val="decimal"/>
      <w:lvlText w:val="%1."/>
      <w:lvlJc w:val="left"/>
      <w:pPr>
        <w:ind w:left="720" w:hanging="360"/>
      </w:pPr>
      <w:rPr>
        <w:rFonts w:asciiTheme="majorHAnsi" w:hAnsiTheme="majorHAnsi" w:cstheme="maj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73B56"/>
    <w:multiLevelType w:val="multilevel"/>
    <w:tmpl w:val="1638DD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EC70C1"/>
    <w:multiLevelType w:val="multilevel"/>
    <w:tmpl w:val="DC765A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6251098"/>
    <w:multiLevelType w:val="multilevel"/>
    <w:tmpl w:val="9028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E34DFE"/>
    <w:multiLevelType w:val="multilevel"/>
    <w:tmpl w:val="A080B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97A62DA"/>
    <w:multiLevelType w:val="multilevel"/>
    <w:tmpl w:val="3F9CD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226744"/>
    <w:multiLevelType w:val="multilevel"/>
    <w:tmpl w:val="E6444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9FD524F"/>
    <w:multiLevelType w:val="multilevel"/>
    <w:tmpl w:val="CE760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CA77A7"/>
    <w:multiLevelType w:val="multilevel"/>
    <w:tmpl w:val="3D88E0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3A839E3"/>
    <w:multiLevelType w:val="multilevel"/>
    <w:tmpl w:val="15B2C7E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3CC7F51"/>
    <w:multiLevelType w:val="multilevel"/>
    <w:tmpl w:val="2BC8DD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A8D2854"/>
    <w:multiLevelType w:val="hybridMultilevel"/>
    <w:tmpl w:val="61542C2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77E38"/>
    <w:multiLevelType w:val="multilevel"/>
    <w:tmpl w:val="3F948196"/>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D03E7F"/>
    <w:multiLevelType w:val="multilevel"/>
    <w:tmpl w:val="7AC68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8C760D"/>
    <w:multiLevelType w:val="multilevel"/>
    <w:tmpl w:val="61B6127A"/>
    <w:lvl w:ilvl="0">
      <w:start w:val="1"/>
      <w:numFmt w:val="decimal"/>
      <w:lvlText w:val="%1."/>
      <w:lvlJc w:val="left"/>
      <w:pPr>
        <w:ind w:left="360" w:hanging="360"/>
      </w:pPr>
      <w:rPr>
        <w:rFonts w:asciiTheme="majorHAnsi" w:hAnsiTheme="majorHAnsi" w:cstheme="majorHAnsi"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FB29CD"/>
    <w:multiLevelType w:val="multilevel"/>
    <w:tmpl w:val="2550CF26"/>
    <w:lvl w:ilvl="0">
      <w:start w:val="1"/>
      <w:numFmt w:val="decimal"/>
      <w:lvlText w:val="%1."/>
      <w:lvlJc w:val="left"/>
      <w:pPr>
        <w:tabs>
          <w:tab w:val="num" w:pos="720"/>
        </w:tabs>
        <w:ind w:left="720" w:hanging="360"/>
      </w:pPr>
      <w:rPr>
        <w:rFonts w:ascii="Calibri" w:eastAsia="Times New Roman" w:hAnsi="Calibri" w:cs="Calibri"/>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F0111D"/>
    <w:multiLevelType w:val="multilevel"/>
    <w:tmpl w:val="814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8EE3BF9"/>
    <w:multiLevelType w:val="multilevel"/>
    <w:tmpl w:val="07BAA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710A5D"/>
    <w:multiLevelType w:val="multilevel"/>
    <w:tmpl w:val="6E808D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831D42"/>
    <w:multiLevelType w:val="multilevel"/>
    <w:tmpl w:val="597C4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6916F9"/>
    <w:multiLevelType w:val="multilevel"/>
    <w:tmpl w:val="E70AF3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C873EE"/>
    <w:multiLevelType w:val="multilevel"/>
    <w:tmpl w:val="960008C8"/>
    <w:lvl w:ilvl="0">
      <w:start w:val="6"/>
      <w:numFmt w:val="decimal"/>
      <w:lvlText w:val="%1"/>
      <w:lvlJc w:val="left"/>
      <w:pPr>
        <w:ind w:left="360" w:hanging="360"/>
      </w:pPr>
      <w:rPr>
        <w:rFonts w:ascii="Calibri" w:hAnsi="Calibri" w:cs="Calibri" w:hint="default"/>
      </w:rPr>
    </w:lvl>
    <w:lvl w:ilvl="1">
      <w:start w:val="1"/>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9158D7"/>
    <w:multiLevelType w:val="multilevel"/>
    <w:tmpl w:val="0D748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0909795">
    <w:abstractNumId w:val="14"/>
  </w:num>
  <w:num w:numId="2" w16cid:durableId="231281965">
    <w:abstractNumId w:val="21"/>
  </w:num>
  <w:num w:numId="3" w16cid:durableId="584610196">
    <w:abstractNumId w:val="38"/>
  </w:num>
  <w:num w:numId="4" w16cid:durableId="1832132799">
    <w:abstractNumId w:val="8"/>
  </w:num>
  <w:num w:numId="5" w16cid:durableId="1899894849">
    <w:abstractNumId w:val="24"/>
  </w:num>
  <w:num w:numId="6" w16cid:durableId="1648972249">
    <w:abstractNumId w:val="32"/>
  </w:num>
  <w:num w:numId="7" w16cid:durableId="649670292">
    <w:abstractNumId w:val="16"/>
  </w:num>
  <w:num w:numId="8" w16cid:durableId="1757048200">
    <w:abstractNumId w:val="20"/>
  </w:num>
  <w:num w:numId="9" w16cid:durableId="1981154090">
    <w:abstractNumId w:val="11"/>
  </w:num>
  <w:num w:numId="10" w16cid:durableId="153110176">
    <w:abstractNumId w:val="17"/>
  </w:num>
  <w:num w:numId="11" w16cid:durableId="2042827211">
    <w:abstractNumId w:val="23"/>
  </w:num>
  <w:num w:numId="12" w16cid:durableId="1852183085">
    <w:abstractNumId w:val="13"/>
  </w:num>
  <w:num w:numId="13" w16cid:durableId="1146817257">
    <w:abstractNumId w:val="39"/>
  </w:num>
  <w:num w:numId="14" w16cid:durableId="492721225">
    <w:abstractNumId w:val="2"/>
  </w:num>
  <w:num w:numId="15" w16cid:durableId="350109324">
    <w:abstractNumId w:val="30"/>
  </w:num>
  <w:num w:numId="16" w16cid:durableId="281301585">
    <w:abstractNumId w:val="4"/>
  </w:num>
  <w:num w:numId="17" w16cid:durableId="722367197">
    <w:abstractNumId w:val="10"/>
  </w:num>
  <w:num w:numId="18" w16cid:durableId="891308705">
    <w:abstractNumId w:val="6"/>
  </w:num>
  <w:num w:numId="19" w16cid:durableId="380403506">
    <w:abstractNumId w:val="3"/>
  </w:num>
  <w:num w:numId="20" w16cid:durableId="49621875">
    <w:abstractNumId w:val="26"/>
  </w:num>
  <w:num w:numId="21" w16cid:durableId="1528134654">
    <w:abstractNumId w:val="27"/>
  </w:num>
  <w:num w:numId="22" w16cid:durableId="1873767730">
    <w:abstractNumId w:val="34"/>
  </w:num>
  <w:num w:numId="23" w16cid:durableId="1093628631">
    <w:abstractNumId w:val="7"/>
  </w:num>
  <w:num w:numId="24" w16cid:durableId="1435204639">
    <w:abstractNumId w:val="31"/>
  </w:num>
  <w:num w:numId="25" w16cid:durableId="906040295">
    <w:abstractNumId w:val="18"/>
  </w:num>
  <w:num w:numId="26" w16cid:durableId="217253146">
    <w:abstractNumId w:val="36"/>
  </w:num>
  <w:num w:numId="27" w16cid:durableId="1616710796">
    <w:abstractNumId w:val="25"/>
  </w:num>
  <w:num w:numId="28" w16cid:durableId="1711951071">
    <w:abstractNumId w:val="35"/>
  </w:num>
  <w:num w:numId="29" w16cid:durableId="99953820">
    <w:abstractNumId w:val="33"/>
  </w:num>
  <w:num w:numId="30" w16cid:durableId="2065055673">
    <w:abstractNumId w:val="40"/>
  </w:num>
  <w:num w:numId="31" w16cid:durableId="2133670189">
    <w:abstractNumId w:val="19"/>
    <w:lvlOverride w:ilvl="0">
      <w:lvl w:ilvl="0">
        <w:numFmt w:val="decimal"/>
        <w:lvlText w:val="%1."/>
        <w:lvlJc w:val="left"/>
      </w:lvl>
    </w:lvlOverride>
  </w:num>
  <w:num w:numId="32" w16cid:durableId="1477449148">
    <w:abstractNumId w:val="15"/>
  </w:num>
  <w:num w:numId="33" w16cid:durableId="934823119">
    <w:abstractNumId w:val="28"/>
  </w:num>
  <w:num w:numId="34" w16cid:durableId="2142260168">
    <w:abstractNumId w:val="37"/>
  </w:num>
  <w:num w:numId="35" w16cid:durableId="1181893019">
    <w:abstractNumId w:val="9"/>
  </w:num>
  <w:num w:numId="36" w16cid:durableId="48698918">
    <w:abstractNumId w:val="29"/>
  </w:num>
  <w:num w:numId="37" w16cid:durableId="121769825">
    <w:abstractNumId w:val="12"/>
  </w:num>
  <w:num w:numId="38" w16cid:durableId="1523057915">
    <w:abstractNumId w:val="0"/>
  </w:num>
  <w:num w:numId="39" w16cid:durableId="1802920215">
    <w:abstractNumId w:val="1"/>
  </w:num>
  <w:num w:numId="40" w16cid:durableId="945961145">
    <w:abstractNumId w:val="22"/>
  </w:num>
  <w:num w:numId="41" w16cid:durableId="718165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1BC9"/>
    <w:rsid w:val="00005A56"/>
    <w:rsid w:val="00017249"/>
    <w:rsid w:val="0003190D"/>
    <w:rsid w:val="00031B8B"/>
    <w:rsid w:val="000321FB"/>
    <w:rsid w:val="00032B12"/>
    <w:rsid w:val="00033626"/>
    <w:rsid w:val="00034169"/>
    <w:rsid w:val="000343A0"/>
    <w:rsid w:val="00041C35"/>
    <w:rsid w:val="0004355D"/>
    <w:rsid w:val="00061BAF"/>
    <w:rsid w:val="00061E0E"/>
    <w:rsid w:val="0007506F"/>
    <w:rsid w:val="00076815"/>
    <w:rsid w:val="000809AE"/>
    <w:rsid w:val="0008237B"/>
    <w:rsid w:val="00082A5F"/>
    <w:rsid w:val="00092D86"/>
    <w:rsid w:val="000A58E4"/>
    <w:rsid w:val="000A7FB3"/>
    <w:rsid w:val="000B41B6"/>
    <w:rsid w:val="000B74D6"/>
    <w:rsid w:val="000C22FC"/>
    <w:rsid w:val="000D64FF"/>
    <w:rsid w:val="000E2ABF"/>
    <w:rsid w:val="000E3F21"/>
    <w:rsid w:val="000E4C51"/>
    <w:rsid w:val="000F7A48"/>
    <w:rsid w:val="001048E1"/>
    <w:rsid w:val="00105FDA"/>
    <w:rsid w:val="0012106D"/>
    <w:rsid w:val="00126AA0"/>
    <w:rsid w:val="00131D50"/>
    <w:rsid w:val="00140486"/>
    <w:rsid w:val="0014648D"/>
    <w:rsid w:val="00147CBA"/>
    <w:rsid w:val="00154428"/>
    <w:rsid w:val="00156C77"/>
    <w:rsid w:val="00172CD1"/>
    <w:rsid w:val="00181A6D"/>
    <w:rsid w:val="00182DF0"/>
    <w:rsid w:val="001877F6"/>
    <w:rsid w:val="00191169"/>
    <w:rsid w:val="0019221B"/>
    <w:rsid w:val="00194C04"/>
    <w:rsid w:val="001959A2"/>
    <w:rsid w:val="00196006"/>
    <w:rsid w:val="001B00EA"/>
    <w:rsid w:val="001B0E47"/>
    <w:rsid w:val="001B3D2B"/>
    <w:rsid w:val="001D1CB6"/>
    <w:rsid w:val="001D41FA"/>
    <w:rsid w:val="001D43BF"/>
    <w:rsid w:val="001F7814"/>
    <w:rsid w:val="0020330C"/>
    <w:rsid w:val="00210DD6"/>
    <w:rsid w:val="00214499"/>
    <w:rsid w:val="002169FE"/>
    <w:rsid w:val="00217354"/>
    <w:rsid w:val="002229D5"/>
    <w:rsid w:val="002248D8"/>
    <w:rsid w:val="0023296D"/>
    <w:rsid w:val="00234005"/>
    <w:rsid w:val="00244E6D"/>
    <w:rsid w:val="00252077"/>
    <w:rsid w:val="00253F9F"/>
    <w:rsid w:val="00255857"/>
    <w:rsid w:val="00260583"/>
    <w:rsid w:val="0028035D"/>
    <w:rsid w:val="0028234E"/>
    <w:rsid w:val="002827DA"/>
    <w:rsid w:val="002856ED"/>
    <w:rsid w:val="00285FAD"/>
    <w:rsid w:val="00287D55"/>
    <w:rsid w:val="002907E5"/>
    <w:rsid w:val="002B69D8"/>
    <w:rsid w:val="002E7186"/>
    <w:rsid w:val="002F60E7"/>
    <w:rsid w:val="0030347C"/>
    <w:rsid w:val="00313692"/>
    <w:rsid w:val="00315771"/>
    <w:rsid w:val="0031658E"/>
    <w:rsid w:val="0032157D"/>
    <w:rsid w:val="0032365E"/>
    <w:rsid w:val="003270A6"/>
    <w:rsid w:val="00334A12"/>
    <w:rsid w:val="003368A5"/>
    <w:rsid w:val="00342FD9"/>
    <w:rsid w:val="003462E6"/>
    <w:rsid w:val="0034664A"/>
    <w:rsid w:val="003503A4"/>
    <w:rsid w:val="00350C50"/>
    <w:rsid w:val="00351087"/>
    <w:rsid w:val="00354A02"/>
    <w:rsid w:val="00376F71"/>
    <w:rsid w:val="00382244"/>
    <w:rsid w:val="00382BCA"/>
    <w:rsid w:val="00387829"/>
    <w:rsid w:val="003A6614"/>
    <w:rsid w:val="003B5010"/>
    <w:rsid w:val="003D79A8"/>
    <w:rsid w:val="003F3187"/>
    <w:rsid w:val="003F3FA7"/>
    <w:rsid w:val="003F6B74"/>
    <w:rsid w:val="0040579A"/>
    <w:rsid w:val="004105FF"/>
    <w:rsid w:val="00411A62"/>
    <w:rsid w:val="00416118"/>
    <w:rsid w:val="00424F66"/>
    <w:rsid w:val="00425513"/>
    <w:rsid w:val="00427839"/>
    <w:rsid w:val="00427EE8"/>
    <w:rsid w:val="00432675"/>
    <w:rsid w:val="0044283B"/>
    <w:rsid w:val="00465669"/>
    <w:rsid w:val="00476AEF"/>
    <w:rsid w:val="00494A01"/>
    <w:rsid w:val="004A15F2"/>
    <w:rsid w:val="004B1539"/>
    <w:rsid w:val="004B6EAD"/>
    <w:rsid w:val="004C0985"/>
    <w:rsid w:val="004C1674"/>
    <w:rsid w:val="004C419B"/>
    <w:rsid w:val="004D362E"/>
    <w:rsid w:val="004D378F"/>
    <w:rsid w:val="004D67A3"/>
    <w:rsid w:val="004E43B9"/>
    <w:rsid w:val="004F404D"/>
    <w:rsid w:val="004F728E"/>
    <w:rsid w:val="00500882"/>
    <w:rsid w:val="00501576"/>
    <w:rsid w:val="00505438"/>
    <w:rsid w:val="00511057"/>
    <w:rsid w:val="00513CCF"/>
    <w:rsid w:val="005163AE"/>
    <w:rsid w:val="005165BA"/>
    <w:rsid w:val="00516813"/>
    <w:rsid w:val="00537D61"/>
    <w:rsid w:val="00537D87"/>
    <w:rsid w:val="00551D82"/>
    <w:rsid w:val="005570E5"/>
    <w:rsid w:val="005619EF"/>
    <w:rsid w:val="00565007"/>
    <w:rsid w:val="00567D8B"/>
    <w:rsid w:val="00572702"/>
    <w:rsid w:val="00574421"/>
    <w:rsid w:val="00575490"/>
    <w:rsid w:val="00575E55"/>
    <w:rsid w:val="00583242"/>
    <w:rsid w:val="00583E90"/>
    <w:rsid w:val="005A17C9"/>
    <w:rsid w:val="005A6602"/>
    <w:rsid w:val="005A7045"/>
    <w:rsid w:val="005A7075"/>
    <w:rsid w:val="005B3021"/>
    <w:rsid w:val="005C6FBA"/>
    <w:rsid w:val="005D6080"/>
    <w:rsid w:val="005E18CC"/>
    <w:rsid w:val="005F0569"/>
    <w:rsid w:val="00615035"/>
    <w:rsid w:val="00615A66"/>
    <w:rsid w:val="00622578"/>
    <w:rsid w:val="006269CF"/>
    <w:rsid w:val="00634672"/>
    <w:rsid w:val="00635F9F"/>
    <w:rsid w:val="00637AF8"/>
    <w:rsid w:val="00640882"/>
    <w:rsid w:val="00641F9D"/>
    <w:rsid w:val="00645689"/>
    <w:rsid w:val="00650B12"/>
    <w:rsid w:val="00671640"/>
    <w:rsid w:val="006755EE"/>
    <w:rsid w:val="006824BF"/>
    <w:rsid w:val="00694C31"/>
    <w:rsid w:val="006A03CE"/>
    <w:rsid w:val="006A2334"/>
    <w:rsid w:val="006A6EFB"/>
    <w:rsid w:val="006A765B"/>
    <w:rsid w:val="006B0527"/>
    <w:rsid w:val="006B5A1C"/>
    <w:rsid w:val="006B6E8F"/>
    <w:rsid w:val="006D6FCE"/>
    <w:rsid w:val="006D7FC7"/>
    <w:rsid w:val="006E1A77"/>
    <w:rsid w:val="006E4797"/>
    <w:rsid w:val="0070264E"/>
    <w:rsid w:val="0070444F"/>
    <w:rsid w:val="00714BE0"/>
    <w:rsid w:val="00714DB5"/>
    <w:rsid w:val="007154F6"/>
    <w:rsid w:val="00725CB5"/>
    <w:rsid w:val="00736371"/>
    <w:rsid w:val="0074600D"/>
    <w:rsid w:val="00775307"/>
    <w:rsid w:val="007807CB"/>
    <w:rsid w:val="00782F45"/>
    <w:rsid w:val="00790AD7"/>
    <w:rsid w:val="007923E9"/>
    <w:rsid w:val="00793B9D"/>
    <w:rsid w:val="00793EFF"/>
    <w:rsid w:val="007B20D7"/>
    <w:rsid w:val="007B3296"/>
    <w:rsid w:val="007B3B8E"/>
    <w:rsid w:val="007B4646"/>
    <w:rsid w:val="007B60ED"/>
    <w:rsid w:val="007C0013"/>
    <w:rsid w:val="007C3C39"/>
    <w:rsid w:val="007C6D0E"/>
    <w:rsid w:val="007D1666"/>
    <w:rsid w:val="007D6BE0"/>
    <w:rsid w:val="007D70E9"/>
    <w:rsid w:val="007F2030"/>
    <w:rsid w:val="0080415E"/>
    <w:rsid w:val="0081080E"/>
    <w:rsid w:val="008155D2"/>
    <w:rsid w:val="00817E19"/>
    <w:rsid w:val="00822B89"/>
    <w:rsid w:val="00836DCA"/>
    <w:rsid w:val="008455CA"/>
    <w:rsid w:val="008461C6"/>
    <w:rsid w:val="008636C2"/>
    <w:rsid w:val="00863AB0"/>
    <w:rsid w:val="00881220"/>
    <w:rsid w:val="008915FC"/>
    <w:rsid w:val="008A45BE"/>
    <w:rsid w:val="008A4859"/>
    <w:rsid w:val="008B2D50"/>
    <w:rsid w:val="008B35D2"/>
    <w:rsid w:val="008B35F4"/>
    <w:rsid w:val="008B50F6"/>
    <w:rsid w:val="008E6F2D"/>
    <w:rsid w:val="008F1BC9"/>
    <w:rsid w:val="008F2E0D"/>
    <w:rsid w:val="008F39FA"/>
    <w:rsid w:val="008F3CFB"/>
    <w:rsid w:val="00902F09"/>
    <w:rsid w:val="00914867"/>
    <w:rsid w:val="00914FF5"/>
    <w:rsid w:val="00922CC4"/>
    <w:rsid w:val="009317EF"/>
    <w:rsid w:val="00935C29"/>
    <w:rsid w:val="009370B9"/>
    <w:rsid w:val="00947EFB"/>
    <w:rsid w:val="00952576"/>
    <w:rsid w:val="009527BA"/>
    <w:rsid w:val="00961501"/>
    <w:rsid w:val="00974958"/>
    <w:rsid w:val="00983AAA"/>
    <w:rsid w:val="00984157"/>
    <w:rsid w:val="009868A8"/>
    <w:rsid w:val="009868B7"/>
    <w:rsid w:val="00992B40"/>
    <w:rsid w:val="00992F9B"/>
    <w:rsid w:val="00994E8F"/>
    <w:rsid w:val="00994F50"/>
    <w:rsid w:val="00997ED7"/>
    <w:rsid w:val="009B103E"/>
    <w:rsid w:val="009B1404"/>
    <w:rsid w:val="009B17DB"/>
    <w:rsid w:val="009D4A02"/>
    <w:rsid w:val="009E1D4F"/>
    <w:rsid w:val="009F3E46"/>
    <w:rsid w:val="009F49EA"/>
    <w:rsid w:val="00A05C14"/>
    <w:rsid w:val="00A1684A"/>
    <w:rsid w:val="00A24BD2"/>
    <w:rsid w:val="00A30FB0"/>
    <w:rsid w:val="00A31F96"/>
    <w:rsid w:val="00A32CCA"/>
    <w:rsid w:val="00A345CC"/>
    <w:rsid w:val="00A42AB5"/>
    <w:rsid w:val="00A47AE6"/>
    <w:rsid w:val="00A54F80"/>
    <w:rsid w:val="00A5544F"/>
    <w:rsid w:val="00A57B32"/>
    <w:rsid w:val="00A66E75"/>
    <w:rsid w:val="00A806CD"/>
    <w:rsid w:val="00AA0900"/>
    <w:rsid w:val="00AA445F"/>
    <w:rsid w:val="00AA6EBA"/>
    <w:rsid w:val="00AB0D4D"/>
    <w:rsid w:val="00AB0F5F"/>
    <w:rsid w:val="00AD0985"/>
    <w:rsid w:val="00AD669B"/>
    <w:rsid w:val="00AD74FE"/>
    <w:rsid w:val="00AF5690"/>
    <w:rsid w:val="00B03BBB"/>
    <w:rsid w:val="00B0622D"/>
    <w:rsid w:val="00B10CC6"/>
    <w:rsid w:val="00B237D7"/>
    <w:rsid w:val="00B307CC"/>
    <w:rsid w:val="00B32904"/>
    <w:rsid w:val="00B34123"/>
    <w:rsid w:val="00B431D4"/>
    <w:rsid w:val="00B6103D"/>
    <w:rsid w:val="00B733D6"/>
    <w:rsid w:val="00B84EE7"/>
    <w:rsid w:val="00B87137"/>
    <w:rsid w:val="00B93C83"/>
    <w:rsid w:val="00BA713A"/>
    <w:rsid w:val="00BC6F08"/>
    <w:rsid w:val="00BD3F8A"/>
    <w:rsid w:val="00BE22A2"/>
    <w:rsid w:val="00BE5377"/>
    <w:rsid w:val="00BE6C9E"/>
    <w:rsid w:val="00BF1661"/>
    <w:rsid w:val="00BF1A11"/>
    <w:rsid w:val="00BF4484"/>
    <w:rsid w:val="00C007A7"/>
    <w:rsid w:val="00C107A2"/>
    <w:rsid w:val="00C11D93"/>
    <w:rsid w:val="00C14164"/>
    <w:rsid w:val="00C2047E"/>
    <w:rsid w:val="00C27C71"/>
    <w:rsid w:val="00C3064A"/>
    <w:rsid w:val="00C31DF1"/>
    <w:rsid w:val="00C53E33"/>
    <w:rsid w:val="00C54F45"/>
    <w:rsid w:val="00C550F3"/>
    <w:rsid w:val="00C56613"/>
    <w:rsid w:val="00C652D8"/>
    <w:rsid w:val="00C66872"/>
    <w:rsid w:val="00C71EA9"/>
    <w:rsid w:val="00C748C8"/>
    <w:rsid w:val="00CA693F"/>
    <w:rsid w:val="00CA764D"/>
    <w:rsid w:val="00CB1713"/>
    <w:rsid w:val="00CB2D5C"/>
    <w:rsid w:val="00CC1BD8"/>
    <w:rsid w:val="00CC34AB"/>
    <w:rsid w:val="00CC402B"/>
    <w:rsid w:val="00CC5652"/>
    <w:rsid w:val="00CC7792"/>
    <w:rsid w:val="00CE006F"/>
    <w:rsid w:val="00CE342D"/>
    <w:rsid w:val="00CE55B1"/>
    <w:rsid w:val="00CE6208"/>
    <w:rsid w:val="00D07A90"/>
    <w:rsid w:val="00D11C40"/>
    <w:rsid w:val="00D3003B"/>
    <w:rsid w:val="00D4162B"/>
    <w:rsid w:val="00D45A76"/>
    <w:rsid w:val="00D46663"/>
    <w:rsid w:val="00D47A80"/>
    <w:rsid w:val="00D632D5"/>
    <w:rsid w:val="00D633E1"/>
    <w:rsid w:val="00D75C81"/>
    <w:rsid w:val="00D81B14"/>
    <w:rsid w:val="00D959E7"/>
    <w:rsid w:val="00DC601D"/>
    <w:rsid w:val="00DD0D2A"/>
    <w:rsid w:val="00DD20EA"/>
    <w:rsid w:val="00DD2604"/>
    <w:rsid w:val="00DE2AC8"/>
    <w:rsid w:val="00DF25D3"/>
    <w:rsid w:val="00E401D5"/>
    <w:rsid w:val="00E456E5"/>
    <w:rsid w:val="00E52C5B"/>
    <w:rsid w:val="00E60324"/>
    <w:rsid w:val="00E80A97"/>
    <w:rsid w:val="00E92E98"/>
    <w:rsid w:val="00E9460F"/>
    <w:rsid w:val="00EA1C4F"/>
    <w:rsid w:val="00EA26B0"/>
    <w:rsid w:val="00EB1E68"/>
    <w:rsid w:val="00EC0649"/>
    <w:rsid w:val="00EC5BF8"/>
    <w:rsid w:val="00ED4893"/>
    <w:rsid w:val="00ED621C"/>
    <w:rsid w:val="00ED63BA"/>
    <w:rsid w:val="00EE13EE"/>
    <w:rsid w:val="00EF26B5"/>
    <w:rsid w:val="00F0757D"/>
    <w:rsid w:val="00F0784C"/>
    <w:rsid w:val="00F238CC"/>
    <w:rsid w:val="00F37F40"/>
    <w:rsid w:val="00F61C1B"/>
    <w:rsid w:val="00F62B33"/>
    <w:rsid w:val="00F6619A"/>
    <w:rsid w:val="00F80D49"/>
    <w:rsid w:val="00F81C19"/>
    <w:rsid w:val="00F82227"/>
    <w:rsid w:val="00F843B0"/>
    <w:rsid w:val="00F8522F"/>
    <w:rsid w:val="00F86869"/>
    <w:rsid w:val="00F93459"/>
    <w:rsid w:val="00FA6C9C"/>
    <w:rsid w:val="00FB5CAB"/>
    <w:rsid w:val="00FC3E06"/>
    <w:rsid w:val="00FD17AB"/>
    <w:rsid w:val="00FE5413"/>
    <w:rsid w:val="00FF0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NormalWeb">
    <w:name w:val="Normal (Web)"/>
    <w:basedOn w:val="Normal"/>
    <w:uiPriority w:val="99"/>
    <w:unhideWhenUsed/>
    <w:rsid w:val="00196006"/>
    <w:pPr>
      <w:widowControl/>
      <w:spacing w:before="100" w:beforeAutospacing="1" w:after="100" w:afterAutospacing="1"/>
      <w:jc w:val="left"/>
    </w:pPr>
    <w:rPr>
      <w:rFonts w:ascii="Times New Roman" w:eastAsia="Times New Roman" w:hAnsi="Times New Roman" w:cs="Times New Roman"/>
    </w:rPr>
  </w:style>
  <w:style w:type="paragraph" w:customStyle="1" w:styleId="msonormal0">
    <w:name w:val="msonormal"/>
    <w:basedOn w:val="Normal"/>
    <w:rsid w:val="00640882"/>
    <w:pPr>
      <w:widowControl/>
      <w:spacing w:before="100" w:beforeAutospacing="1" w:after="100" w:afterAutospacing="1"/>
      <w:jc w:val="left"/>
    </w:pPr>
    <w:rPr>
      <w:rFonts w:ascii="Times New Roman" w:eastAsia="Times New Roman" w:hAnsi="Times New Roman" w:cs="Times New Roman"/>
    </w:rPr>
  </w:style>
  <w:style w:type="paragraph" w:styleId="Bibliography">
    <w:name w:val="Bibliography"/>
    <w:basedOn w:val="Normal"/>
    <w:next w:val="Normal"/>
    <w:uiPriority w:val="37"/>
    <w:unhideWhenUsed/>
    <w:rsid w:val="003D79A8"/>
    <w:pPr>
      <w:tabs>
        <w:tab w:val="left" w:pos="500"/>
      </w:tabs>
      <w:ind w:left="504" w:hanging="504"/>
    </w:pPr>
  </w:style>
  <w:style w:type="paragraph" w:styleId="BalloonText">
    <w:name w:val="Balloon Text"/>
    <w:basedOn w:val="Normal"/>
    <w:link w:val="BalloonTextChar"/>
    <w:uiPriority w:val="99"/>
    <w:semiHidden/>
    <w:unhideWhenUsed/>
    <w:rsid w:val="008F2E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E0D"/>
    <w:rPr>
      <w:rFonts w:ascii="Segoe UI" w:hAnsi="Segoe UI" w:cs="Segoe UI"/>
      <w:sz w:val="18"/>
      <w:szCs w:val="18"/>
    </w:rPr>
  </w:style>
  <w:style w:type="character" w:styleId="UnresolvedMention">
    <w:name w:val="Unresolved Mention"/>
    <w:basedOn w:val="DefaultParagraphFont"/>
    <w:uiPriority w:val="99"/>
    <w:semiHidden/>
    <w:unhideWhenUsed/>
    <w:rsid w:val="00902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A44B5-8914-4299-A425-F27C5F91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62761</Words>
  <Characters>360249</Characters>
  <Application>Microsoft Office Word</Application>
  <DocSecurity>0</DocSecurity>
  <Lines>6433</Lines>
  <Paragraphs>1967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2026-01-28T17:23:00Z</dcterms:created>
  <dcterms:modified xsi:type="dcterms:W3CDTF">2026-01-30T14:53:00Z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zotero-version="6.0.37"&gt;&lt;session id="PWDpFDKs"/&gt;&lt;style id="http://www.zotero.org/styles/journal-of-visualized-experiments" hasBibliography="1" bibliographyStyleHasBeenSet="1"/&gt;&lt;prefs&gt;&lt;pref name="fieldType" value="Field"/&gt;&lt;pref name=</vt:lpwstr>
  </property>
  <property fmtid="{D5CDD505-2E9C-101B-9397-08002B2CF9AE}" pid="4" name="ZOTERO_PREF_2">
    <vt:lpwstr>"automaticJournalAbbreviations" value="true"/&gt;&lt;/prefs&gt;&lt;/data&gt;</vt:lpwstr>
  </property>
</Properties>
</file>