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06B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092A">
        <w:rPr>
          <w:rFonts w:eastAsia="Times New Roman" w:cstheme="minorHAnsi"/>
          <w:b/>
        </w:rPr>
        <w:t>69734</w:t>
      </w:r>
    </w:p>
    <w:p w14:paraId="2F6924E5" w14:textId="324D593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092A">
        <w:rPr>
          <w:rFonts w:eastAsia="Times New Roman" w:cstheme="minorHAnsi"/>
          <w:b/>
        </w:rPr>
        <w:t>Poornima G</w:t>
      </w:r>
    </w:p>
    <w:p w14:paraId="6FB9233B" w14:textId="2821FB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092A" w:rsidRPr="000A378C">
          <w:rPr>
            <w:rStyle w:val="Hyperlink"/>
            <w:rFonts w:eastAsia="Times New Roman" w:cstheme="minorHAnsi"/>
            <w:b/>
          </w:rPr>
          <w:t>https://review.jove.com/account/file-uploader?src=21268918</w:t>
        </w:r>
      </w:hyperlink>
      <w:r w:rsidR="0033092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522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0EA9" w:rsidRPr="00B80EA9">
        <w:rPr>
          <w:rStyle w:val="ArticleTitle"/>
          <w:rFonts w:cstheme="minorHAnsi"/>
        </w:rPr>
        <w:t>A Pre-Clinical Model of Synovitis Using Ex Vivo Human Synovial Tissue with Preserved Function and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F19742" w14:textId="6408C9F2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  <w:r w:rsidRPr="00B80EA9">
        <w:rPr>
          <w:rFonts w:eastAsia="Times New Roman" w:cstheme="minorHAnsi"/>
          <w:b/>
          <w:sz w:val="28"/>
          <w:szCs w:val="28"/>
        </w:rPr>
        <w:t>Karen I. Cyndari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Jacob M. Elkins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Mitchell C. Coleman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KariAn E. Mulford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Rachel</w:t>
      </w:r>
      <w:r w:rsidR="00033580">
        <w:rPr>
          <w:rFonts w:eastAsia="Times New Roman" w:cstheme="minorHAnsi"/>
          <w:b/>
          <w:sz w:val="28"/>
          <w:szCs w:val="28"/>
        </w:rPr>
        <w:t xml:space="preserve"> M.</w:t>
      </w:r>
      <w:r w:rsidRPr="00B80EA9">
        <w:rPr>
          <w:rFonts w:eastAsia="Times New Roman" w:cstheme="minorHAnsi"/>
          <w:b/>
          <w:sz w:val="28"/>
          <w:szCs w:val="28"/>
        </w:rPr>
        <w:t xml:space="preserve"> Johnson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/>
          <w:sz w:val="28"/>
          <w:szCs w:val="28"/>
        </w:rPr>
        <w:t>, Katherine L. Butler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80EA9">
        <w:rPr>
          <w:rFonts w:eastAsia="Times New Roman" w:cstheme="minorHAnsi"/>
          <w:b/>
          <w:sz w:val="28"/>
          <w:szCs w:val="28"/>
        </w:rPr>
        <w:t>Corey P. Parlet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5,6</w:t>
      </w:r>
      <w:r w:rsidRPr="00B80EA9">
        <w:rPr>
          <w:rFonts w:eastAsia="Times New Roman" w:cstheme="minorHAnsi"/>
          <w:b/>
          <w:sz w:val="28"/>
          <w:szCs w:val="28"/>
        </w:rPr>
        <w:t>, Hanna C. Huston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Tyler Draayer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/>
          <w:sz w:val="28"/>
          <w:szCs w:val="28"/>
        </w:rPr>
        <w:t>, Preethika Naveen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/>
          <w:sz w:val="28"/>
          <w:szCs w:val="28"/>
        </w:rPr>
        <w:t>, Christine A. Petersen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3E449179" w14:textId="77777777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78DA845" w14:textId="3D439484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Cs/>
          <w:sz w:val="28"/>
          <w:szCs w:val="28"/>
        </w:rPr>
        <w:t xml:space="preserve">Department of Emergency Medicine, University of Iowa Health Care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80EA9">
        <w:rPr>
          <w:rFonts w:eastAsia="Times New Roman" w:cstheme="minorHAnsi"/>
          <w:bCs/>
          <w:sz w:val="28"/>
          <w:szCs w:val="28"/>
        </w:rPr>
        <w:t>Interdisciplinary Graduate Program in Immunology, University of Iowa</w:t>
      </w:r>
    </w:p>
    <w:p w14:paraId="407D4CB0" w14:textId="6F1A0922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Cs/>
          <w:sz w:val="28"/>
          <w:szCs w:val="28"/>
        </w:rPr>
        <w:t xml:space="preserve">Department of Orthopedics and Rehabilitation, University of Iowa Health Care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Cs/>
          <w:sz w:val="28"/>
          <w:szCs w:val="28"/>
        </w:rPr>
        <w:t>University of Iowa, Carver College of Medicine</w:t>
      </w:r>
    </w:p>
    <w:p w14:paraId="21F3CBD0" w14:textId="2801E2C9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B80EA9">
        <w:rPr>
          <w:rFonts w:eastAsia="Times New Roman" w:cstheme="minorHAnsi"/>
          <w:bCs/>
          <w:sz w:val="28"/>
          <w:szCs w:val="28"/>
        </w:rPr>
        <w:t>Office of Research and Development, Iowa City V</w:t>
      </w:r>
      <w:r w:rsidR="00033580">
        <w:rPr>
          <w:rFonts w:eastAsia="Times New Roman" w:cstheme="minorHAnsi"/>
          <w:bCs/>
          <w:sz w:val="28"/>
          <w:szCs w:val="28"/>
        </w:rPr>
        <w:t xml:space="preserve">eterans </w:t>
      </w:r>
      <w:r w:rsidRPr="00B80EA9">
        <w:rPr>
          <w:rFonts w:eastAsia="Times New Roman" w:cstheme="minorHAnsi"/>
          <w:bCs/>
          <w:sz w:val="28"/>
          <w:szCs w:val="28"/>
        </w:rPr>
        <w:t>A</w:t>
      </w:r>
      <w:r w:rsidR="00033580">
        <w:rPr>
          <w:rFonts w:eastAsia="Times New Roman" w:cstheme="minorHAnsi"/>
          <w:bCs/>
          <w:sz w:val="28"/>
          <w:szCs w:val="28"/>
        </w:rPr>
        <w:t>ffairs</w:t>
      </w:r>
      <w:r w:rsidRPr="00B80EA9">
        <w:rPr>
          <w:rFonts w:eastAsia="Times New Roman" w:cstheme="minorHAnsi"/>
          <w:bCs/>
          <w:sz w:val="28"/>
          <w:szCs w:val="28"/>
        </w:rPr>
        <w:t xml:space="preserve"> Health Care System</w:t>
      </w:r>
    </w:p>
    <w:p w14:paraId="20DEB62B" w14:textId="492A5B7A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B80EA9">
        <w:rPr>
          <w:rFonts w:eastAsia="Times New Roman" w:cstheme="minorHAnsi"/>
          <w:bCs/>
          <w:sz w:val="28"/>
          <w:szCs w:val="28"/>
        </w:rPr>
        <w:t>Department of Internal Medicine, University of Iowa Health Care</w:t>
      </w:r>
    </w:p>
    <w:p w14:paraId="1AFF4DAA" w14:textId="41C7A00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Cs/>
          <w:sz w:val="28"/>
          <w:szCs w:val="28"/>
        </w:rPr>
        <w:t>Iowa State University</w:t>
      </w:r>
    </w:p>
    <w:p w14:paraId="4F533585" w14:textId="2253EBB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B80EA9">
        <w:rPr>
          <w:rFonts w:eastAsia="Times New Roman" w:cstheme="minorHAnsi"/>
          <w:bCs/>
          <w:sz w:val="28"/>
          <w:szCs w:val="28"/>
        </w:rPr>
        <w:t>Department of Veterinary Biosciences, Ohio State University</w:t>
      </w:r>
    </w:p>
    <w:p w14:paraId="46390316" w14:textId="77777777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A9F8225" w:rsidR="004E0C5A" w:rsidRDefault="0033092A" w:rsidP="004E0C5A">
      <w:pPr>
        <w:outlineLvl w:val="0"/>
        <w:rPr>
          <w:rFonts w:eastAsia="Times New Roman" w:cstheme="minorHAnsi"/>
        </w:rPr>
      </w:pPr>
      <w:bookmarkStart w:id="0" w:name="_Hlk25233958"/>
      <w:r w:rsidRPr="0033092A">
        <w:rPr>
          <w:rFonts w:eastAsia="Times New Roman" w:cstheme="minorHAnsi"/>
        </w:rPr>
        <w:t xml:space="preserve">Karen I. Cyndari </w:t>
      </w:r>
      <w:r w:rsidRPr="0033092A">
        <w:rPr>
          <w:rFonts w:eastAsia="Times New Roman" w:cstheme="minorHAnsi"/>
        </w:rPr>
        <w:tab/>
      </w:r>
      <w:r w:rsidRPr="0033092A">
        <w:rPr>
          <w:rFonts w:eastAsia="Times New Roman" w:cstheme="minorHAnsi"/>
        </w:rPr>
        <w:tab/>
        <w:t>Karen-cyndari@uiowa.edu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C26D7B2" w14:textId="1261EC4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Jacob M. Elkins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Jacob-elkins@uiowa.edu</w:t>
      </w:r>
    </w:p>
    <w:p w14:paraId="392DA1BB" w14:textId="160D2C1C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Mitchell C. Coleman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mitchell-coleman@uiowa.edu</w:t>
      </w:r>
    </w:p>
    <w:p w14:paraId="26A24326" w14:textId="5236A96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KariAn E. Mulford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Karian-mulford@uiowa.edu</w:t>
      </w:r>
    </w:p>
    <w:p w14:paraId="39F6D5D5" w14:textId="620AC50F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Rachel Johnson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rachel-johnson-2@uiowa.edu</w:t>
      </w:r>
    </w:p>
    <w:p w14:paraId="4D761BBA" w14:textId="5C2DBF25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Katherine L. Butler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Katherine-l-butler@uiowa.edu</w:t>
      </w:r>
    </w:p>
    <w:p w14:paraId="4712961F" w14:textId="1ECDE74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Corey P. Parlet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Corey-parlet@uiowa.edu</w:t>
      </w:r>
    </w:p>
    <w:p w14:paraId="2F15FE27" w14:textId="24104258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Hanna C. Huston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Hanna-huston@uiowa.edu</w:t>
      </w:r>
    </w:p>
    <w:p w14:paraId="79C3DE4E" w14:textId="33D08357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Tyler Draayer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Tyler-draayer@uiowa.edu</w:t>
      </w:r>
    </w:p>
    <w:p w14:paraId="6A3442C1" w14:textId="614B628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Preethika Naveen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pnaveen@iastate.edu</w:t>
      </w:r>
    </w:p>
    <w:p w14:paraId="12916965" w14:textId="3DAD1377" w:rsidR="003B5E26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Christine A. Petersen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petersen.307@osu.edu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DE120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4242B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commentRangeStart w:id="1"/>
      <w:commentRangeStart w:id="2"/>
      <w:r w:rsidR="00861317">
        <w:rPr>
          <w:rFonts w:eastAsia="Times New Roman" w:cstheme="minorHAnsi"/>
          <w:b/>
          <w:bCs/>
        </w:rPr>
        <w:t>Yes</w:t>
      </w:r>
      <w:commentRangeEnd w:id="1"/>
      <w:r w:rsidR="00C96E8C" w:rsidRPr="00B07A3B">
        <w:rPr>
          <w:rStyle w:val="CommentReference"/>
          <w:rFonts w:eastAsia="Times New Roman" w:cstheme="minorHAnsi"/>
          <w:sz w:val="24"/>
          <w:szCs w:val="24"/>
        </w:rPr>
        <w:commentReference w:id="1"/>
      </w:r>
      <w:commentRangeEnd w:id="2"/>
      <w:r w:rsidR="00033580" w:rsidRPr="00B07A3B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188BE7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FFB57E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6131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015CEEAB" w:rsidR="00EB7FB3" w:rsidRDefault="00EB7FB3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7E37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41328">
        <w:rPr>
          <w:rFonts w:cstheme="minorHAnsi"/>
          <w:bCs/>
          <w:sz w:val="22"/>
          <w:szCs w:val="22"/>
        </w:rPr>
        <w:t>14</w:t>
      </w:r>
    </w:p>
    <w:p w14:paraId="5AAC9C6C" w14:textId="2A58B41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41328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4DECDD3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96E8C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617B78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to fit the length limit. 5 best answers are chosen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C726168" w:rsidR="007D61A8" w:rsidRPr="00BD087C" w:rsidRDefault="008613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Karen Cyndari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B1C22">
        <w:rPr>
          <w:rFonts w:cstheme="minorHAnsi"/>
        </w:rPr>
        <w:t>The main questions we want to answer are: w</w:t>
      </w:r>
      <w:r>
        <w:rPr>
          <w:rFonts w:cstheme="minorHAnsi"/>
        </w:rPr>
        <w:t>hat is the native synovial immune response to infectious and inflammatory stimuli, and how is that reflected in alterations to synovium structure?</w:t>
      </w:r>
    </w:p>
    <w:p w14:paraId="05AB6A30" w14:textId="372FD754" w:rsidR="00BD087C" w:rsidRPr="00B07A3B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BE497CA" w:rsidR="00D75084" w:rsidRPr="00BD087C" w:rsidRDefault="00BD087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 xml:space="preserve">This protocol can be utilized in the context of infectious stimuli, such as Lyme Arthritis or </w:t>
      </w:r>
      <w:r w:rsidR="007B1C22" w:rsidRPr="00C96E8C">
        <w:rPr>
          <w:rFonts w:cstheme="minorHAnsi"/>
          <w:i/>
          <w:iCs/>
        </w:rPr>
        <w:t>S. aureus</w:t>
      </w:r>
      <w:r w:rsidR="007B1C22">
        <w:rPr>
          <w:rFonts w:cstheme="minorHAnsi"/>
        </w:rPr>
        <w:t xml:space="preserve">, as well as with inflammatory stimuli, such as LPS. </w:t>
      </w:r>
    </w:p>
    <w:p w14:paraId="4A962478" w14:textId="50EEE4D4" w:rsidR="00BD087C" w:rsidRPr="00D75084" w:rsidRDefault="00BD087C" w:rsidP="00BD087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2DEF9C09" w14:textId="6BE77AF5" w:rsidR="00BD087C" w:rsidRPr="00BD087C" w:rsidRDefault="00BD087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>This protocol allows researchers to study the alterations in synovial intimal and sublining layers including depth, cellularity, and intactness, which is all indicative of inflammation.</w:t>
      </w:r>
    </w:p>
    <w:p w14:paraId="074ECE87" w14:textId="0AA2881D" w:rsidR="00D75084" w:rsidRPr="00D75084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cstheme="minorHAnsi"/>
        </w:rPr>
        <w:t>INTERVIEW: Named talent says the statement above in an interview-style shot, looking slightly off-camera</w:t>
      </w:r>
      <w:r w:rsidR="007B1C22">
        <w:rPr>
          <w:rFonts w:cstheme="minorHAnsi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B87037F" w:rsidR="007D61A8" w:rsidRPr="00BD087C" w:rsidRDefault="00BD08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>The most important consideration</w:t>
      </w:r>
      <w:r>
        <w:rPr>
          <w:rFonts w:cstheme="minorHAnsi"/>
        </w:rPr>
        <w:t>s while performing this protocol</w:t>
      </w:r>
      <w:r w:rsidR="007B1C22">
        <w:rPr>
          <w:rFonts w:cstheme="minorHAnsi"/>
        </w:rPr>
        <w:t xml:space="preserve"> are viable tissue acquisition from appropriate donors, sterility, and intimal lining identification for biopsy selection. </w:t>
      </w:r>
    </w:p>
    <w:p w14:paraId="41423A4D" w14:textId="04FD6B64" w:rsidR="00BD087C" w:rsidRPr="00B07A3B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129C41B" w:rsidR="00333FA4" w:rsidRPr="00BD087C" w:rsidRDefault="00BD08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 xml:space="preserve">Future studies will evaluate improving the length of viable tissue culture to evaluate regeneration of the synovial intimal lining. </w:t>
      </w:r>
    </w:p>
    <w:p w14:paraId="3004AD1D" w14:textId="1F6A827E" w:rsidR="00BD087C" w:rsidRPr="00D75084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AE19BB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4E8E90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B4B923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27A81E0" w14:textId="10D55BA0" w:rsidR="00C96E8C" w:rsidRDefault="00C96E8C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A6BB375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0D052B7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3020DB2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0D44FFC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C0D6D15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A1EA61B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4D72DBA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E022332" w14:textId="77777777" w:rsidR="00C96E8C" w:rsidRDefault="00C96E8C" w:rsidP="00C96E8C">
      <w:pPr>
        <w:spacing w:before="120"/>
        <w:rPr>
          <w:rFonts w:ascii="Calibri" w:hAnsi="Calibri" w:cs="Calibri"/>
          <w:lang w:val="en-IN"/>
        </w:rPr>
      </w:pPr>
    </w:p>
    <w:p w14:paraId="24002DD3" w14:textId="77777777" w:rsidR="00C96E8C" w:rsidRPr="0062081E" w:rsidRDefault="00C96E8C" w:rsidP="00C96E8C">
      <w:pPr>
        <w:spacing w:before="120"/>
        <w:rPr>
          <w:rFonts w:ascii="Calibri" w:hAnsi="Calibri" w:cs="Calibri"/>
          <w:lang w:val="en-IN"/>
        </w:rPr>
      </w:pPr>
    </w:p>
    <w:p w14:paraId="35EACD13" w14:textId="77777777" w:rsidR="00C96E8C" w:rsidRPr="002D2798" w:rsidRDefault="00C96E8C" w:rsidP="00C96E8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BCA1F15" w14:textId="1DF71A48" w:rsidR="00C96E8C" w:rsidRPr="00BD087C" w:rsidRDefault="00C96E8C" w:rsidP="00C96E8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96E8C">
        <w:rPr>
          <w:rFonts w:ascii="Calibri" w:hAnsi="Calibri" w:cs="Calibri"/>
          <w:b/>
          <w:color w:val="auto"/>
          <w:u w:val="single"/>
        </w:rPr>
        <w:t>Karen Cyndari, Assistant Professor</w:t>
      </w:r>
      <w:r w:rsidRPr="0062081E">
        <w:rPr>
          <w:rFonts w:ascii="Calibri" w:hAnsi="Calibri" w:cs="Calibri"/>
        </w:rPr>
        <w:t>: (authors will present their testimonial statements live)</w:t>
      </w:r>
      <w:r w:rsidR="00033580">
        <w:rPr>
          <w:rFonts w:ascii="Calibri" w:hAnsi="Calibri" w:cs="Calibri"/>
        </w:rPr>
        <w:t>: This work addresses the complex cross-talk present in joint spaces that can cause arthritis by isolating synovium-initiated signals in various clinically relevant context.</w:t>
      </w:r>
    </w:p>
    <w:p w14:paraId="72F97CE1" w14:textId="1CC04D99" w:rsidR="00BD087C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D087C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E05A50" w14:textId="77777777" w:rsidR="009A5EE5" w:rsidRPr="0062081E" w:rsidRDefault="009A5EE5" w:rsidP="009A5EE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B85940B" w14:textId="77777777" w:rsidR="00C96E8C" w:rsidRPr="00664D59" w:rsidRDefault="00C96E8C" w:rsidP="00C96E8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E8D4974" w14:textId="4D28C77E" w:rsidR="00C96E8C" w:rsidRPr="00BD087C" w:rsidRDefault="00C96E8C" w:rsidP="00C96E8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96E8C">
        <w:rPr>
          <w:rFonts w:ascii="Calibri" w:hAnsi="Calibri" w:cs="Calibri"/>
          <w:b/>
          <w:color w:val="auto"/>
          <w:u w:val="single"/>
        </w:rPr>
        <w:t>Karen Cyndari, Assistant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  <w:r w:rsidR="00033580">
        <w:rPr>
          <w:rFonts w:ascii="Calibri" w:hAnsi="Calibri" w:cs="Calibri"/>
          <w:color w:val="auto"/>
        </w:rPr>
        <w:t xml:space="preserve">: This video will clarify nuances of tissue identification and processing as well as provide a tutorial on the tools used for masks and measurements. </w:t>
      </w:r>
    </w:p>
    <w:p w14:paraId="43B2B578" w14:textId="646B62C1" w:rsidR="00BD087C" w:rsidRPr="00C25D99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D087C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4AC3DFC" w14:textId="77777777" w:rsidR="00C96E8C" w:rsidRPr="0062081E" w:rsidRDefault="00C96E8C" w:rsidP="00C96E8C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ED2E329" w14:textId="77777777" w:rsidR="00C96E8C" w:rsidRDefault="00C96E8C" w:rsidP="00C96E8C">
      <w:pPr>
        <w:rPr>
          <w:rFonts w:ascii="Calibri" w:hAnsi="Calibri" w:cs="Calibri"/>
        </w:rPr>
      </w:pPr>
    </w:p>
    <w:p w14:paraId="42A9787F" w14:textId="77777777" w:rsidR="00C96E8C" w:rsidRPr="00A87D8C" w:rsidRDefault="00C96E8C" w:rsidP="00C96E8C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3" w:name="_Hlk201651599"/>
    </w:p>
    <w:bookmarkEnd w:id="3"/>
    <w:p w14:paraId="7A8065F7" w14:textId="77777777" w:rsidR="00C96E8C" w:rsidRPr="0062081E" w:rsidRDefault="00C96E8C" w:rsidP="00C96E8C">
      <w:pPr>
        <w:rPr>
          <w:rFonts w:ascii="Calibri" w:hAnsi="Calibri" w:cs="Calibri"/>
        </w:rPr>
      </w:pPr>
    </w:p>
    <w:p w14:paraId="6428B628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836551F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C1F4F69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BE504D5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</w:t>
      </w:r>
      <w:r w:rsidR="007E4649">
        <w:rPr>
          <w:rFonts w:eastAsia="Times New Roman" w:cstheme="minorHAnsi"/>
        </w:rPr>
        <w:t xml:space="preserve"> the</w:t>
      </w:r>
      <w:r w:rsidRPr="00B36993">
        <w:rPr>
          <w:rFonts w:eastAsia="Times New Roman" w:cstheme="minorHAnsi"/>
        </w:rPr>
        <w:t xml:space="preserve"> </w:t>
      </w:r>
      <w:r w:rsidR="00033580">
        <w:rPr>
          <w:rFonts w:eastAsia="Times New Roman" w:cstheme="minorHAnsi"/>
        </w:rPr>
        <w:t xml:space="preserve">University of Iowa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D5D7F25" w14:textId="36E1603C" w:rsidR="00B80EA9" w:rsidRPr="00B80EA9" w:rsidRDefault="00B80EA9" w:rsidP="008D33E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>Preparation and Biopsy Coring of Human Synovial Tissue</w:t>
      </w:r>
    </w:p>
    <w:p w14:paraId="314C5FBA" w14:textId="4E4AC9AC" w:rsidR="00985FE6" w:rsidRPr="00B80EA9" w:rsidRDefault="00D7547B" w:rsidP="00B80EA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 xml:space="preserve">Demonstrator: </w:t>
      </w:r>
      <w:r w:rsidR="007E4649" w:rsidRPr="007E4649">
        <w:rPr>
          <w:rFonts w:cstheme="minorHAnsi"/>
          <w:color w:val="auto"/>
        </w:rPr>
        <w:t>Karen Cyndari</w:t>
      </w:r>
      <w:r w:rsidR="00FF25E5" w:rsidRPr="00B80EA9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7F57F2E" w14:textId="10AF7A96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E833E9">
        <w:rPr>
          <w:lang w:eastAsia="en-IN"/>
        </w:rPr>
        <w:t xml:space="preserve">To begin, </w:t>
      </w:r>
      <w:r>
        <w:rPr>
          <w:lang w:eastAsia="en-IN"/>
        </w:rPr>
        <w:t>obtain a</w:t>
      </w:r>
      <w:r w:rsidRPr="003031A9">
        <w:rPr>
          <w:lang w:eastAsia="en-IN"/>
        </w:rPr>
        <w:t xml:space="preserve"> 50</w:t>
      </w:r>
      <w:r>
        <w:rPr>
          <w:lang w:eastAsia="en-IN"/>
        </w:rPr>
        <w:t>-</w:t>
      </w:r>
      <w:r w:rsidRPr="003031A9">
        <w:rPr>
          <w:lang w:eastAsia="en-IN"/>
        </w:rPr>
        <w:t xml:space="preserve">milliliter conical </w:t>
      </w:r>
      <w:r>
        <w:rPr>
          <w:lang w:eastAsia="en-IN"/>
        </w:rPr>
        <w:t xml:space="preserve">tube </w:t>
      </w:r>
      <w:r w:rsidRPr="003031A9">
        <w:rPr>
          <w:lang w:eastAsia="en-IN"/>
        </w:rPr>
        <w:t xml:space="preserve">containing cold Dulbecco’s </w:t>
      </w:r>
      <w:r>
        <w:rPr>
          <w:lang w:eastAsia="en-IN"/>
        </w:rPr>
        <w:t>PBS</w:t>
      </w:r>
      <w:r w:rsidRPr="003031A9">
        <w:rPr>
          <w:lang w:eastAsia="en-IN"/>
        </w:rPr>
        <w:t xml:space="preserve"> </w:t>
      </w:r>
      <w:r>
        <w:rPr>
          <w:lang w:eastAsia="en-IN"/>
        </w:rPr>
        <w:t xml:space="preserve">or DPBS </w:t>
      </w:r>
      <w:r w:rsidRPr="003031A9">
        <w:rPr>
          <w:lang w:eastAsia="en-IN"/>
        </w:rPr>
        <w:t xml:space="preserve">on ice </w:t>
      </w:r>
      <w:r w:rsidRPr="00E833E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833E9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and place</w:t>
      </w:r>
      <w:r w:rsidRPr="00E833E9">
        <w:rPr>
          <w:lang w:eastAsia="en-IN"/>
        </w:rPr>
        <w:t xml:space="preserve"> the </w:t>
      </w:r>
      <w:r w:rsidR="00B80EA9">
        <w:rPr>
          <w:lang w:eastAsia="en-IN"/>
        </w:rPr>
        <w:t xml:space="preserve">human </w:t>
      </w:r>
      <w:r w:rsidRPr="00E833E9">
        <w:rPr>
          <w:lang w:eastAsia="en-IN"/>
        </w:rPr>
        <w:t xml:space="preserve">anterior synovial </w:t>
      </w:r>
      <w:r>
        <w:rPr>
          <w:lang w:eastAsia="en-IN"/>
        </w:rPr>
        <w:t>tissue extracted</w:t>
      </w:r>
      <w:r w:rsidRPr="00E833E9">
        <w:rPr>
          <w:lang w:eastAsia="en-IN"/>
        </w:rPr>
        <w:t xml:space="preserve"> during standard open joint surgery </w:t>
      </w:r>
      <w:r>
        <w:rPr>
          <w:lang w:eastAsia="en-IN"/>
        </w:rPr>
        <w:t xml:space="preserve">in </w:t>
      </w:r>
      <w:r w:rsidR="00080FF3">
        <w:rPr>
          <w:lang w:eastAsia="en-IN"/>
        </w:rPr>
        <w:t>the tube</w:t>
      </w:r>
      <w:r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</w:t>
      </w:r>
      <w:r w:rsidR="003C2A38">
        <w:rPr>
          <w:b/>
          <w:bCs/>
          <w:lang w:eastAsia="en-IN"/>
        </w:rPr>
        <w:t>2</w:t>
      </w:r>
      <w:r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4DF1BC4F" w14:textId="7ACD1F2F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WIDE: Talent </w:t>
      </w:r>
      <w:r>
        <w:rPr>
          <w:lang w:val="en-IN" w:eastAsia="en-IN"/>
        </w:rPr>
        <w:t xml:space="preserve">placing the </w:t>
      </w:r>
      <w:r>
        <w:rPr>
          <w:lang w:eastAsia="en-IN"/>
        </w:rPr>
        <w:t>conical tube with DPBS on ice</w:t>
      </w:r>
      <w:r w:rsidRPr="003031A9">
        <w:rPr>
          <w:lang w:val="en-IN" w:eastAsia="en-IN"/>
        </w:rPr>
        <w:t>.</w:t>
      </w:r>
    </w:p>
    <w:p w14:paraId="5B88585B" w14:textId="76982469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synovium into a 50</w:t>
      </w:r>
      <w:r w:rsidR="003C2A38">
        <w:rPr>
          <w:lang w:val="en-IN" w:eastAsia="en-IN"/>
        </w:rPr>
        <w:t>-</w:t>
      </w:r>
      <w:r w:rsidRPr="003031A9">
        <w:rPr>
          <w:lang w:val="en-IN" w:eastAsia="en-IN"/>
        </w:rPr>
        <w:t xml:space="preserve">milliliter conical containing cold Dulbecco’s </w:t>
      </w:r>
      <w:r>
        <w:rPr>
          <w:lang w:val="en-IN" w:eastAsia="en-IN"/>
        </w:rPr>
        <w:t>PBS</w:t>
      </w:r>
      <w:r w:rsidRPr="003031A9">
        <w:rPr>
          <w:lang w:val="en-IN" w:eastAsia="en-IN"/>
        </w:rPr>
        <w:t xml:space="preserve"> on ice.</w:t>
      </w:r>
      <w:r>
        <w:rPr>
          <w:lang w:val="en-IN" w:eastAsia="en-IN"/>
        </w:rPr>
        <w:t xml:space="preserve"> </w:t>
      </w:r>
      <w:r w:rsidRPr="00E833E9">
        <w:rPr>
          <w:b/>
          <w:bCs/>
          <w:lang w:val="en-IN" w:eastAsia="en-IN"/>
        </w:rPr>
        <w:t>TXT: Surgery: Total knee arthroplasty or Tibial tubercle osteotomy</w:t>
      </w:r>
    </w:p>
    <w:p w14:paraId="4AE47F15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18B28084" w14:textId="404EE4C3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Wash </w:t>
      </w:r>
      <w:r>
        <w:rPr>
          <w:lang w:eastAsia="en-IN"/>
        </w:rPr>
        <w:t>the tissue</w:t>
      </w:r>
      <w:r w:rsidRPr="003031A9">
        <w:rPr>
          <w:lang w:eastAsia="en-IN"/>
        </w:rPr>
        <w:t xml:space="preserve"> tw</w:t>
      </w:r>
      <w:r>
        <w:rPr>
          <w:lang w:eastAsia="en-IN"/>
        </w:rPr>
        <w:t>o times</w:t>
      </w:r>
      <w:r w:rsidRPr="003031A9">
        <w:rPr>
          <w:lang w:eastAsia="en-IN"/>
        </w:rPr>
        <w:t xml:space="preserve"> in </w:t>
      </w:r>
      <w:r>
        <w:rPr>
          <w:lang w:eastAsia="en-IN"/>
        </w:rPr>
        <w:t>cold PBS</w:t>
      </w:r>
      <w:r w:rsidRPr="003031A9">
        <w:rPr>
          <w:lang w:eastAsia="en-IN"/>
        </w:rPr>
        <w:t xml:space="preserve"> for 10 minutes on a plate rocker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747C4082" w14:textId="518DDEA0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transferrin</w:t>
      </w:r>
      <w:r w:rsidRPr="003031A9">
        <w:rPr>
          <w:lang w:val="en-IN" w:eastAsia="en-IN"/>
        </w:rPr>
        <w:t>g the synovium in</w:t>
      </w:r>
      <w:r>
        <w:rPr>
          <w:lang w:val="en-IN" w:eastAsia="en-IN"/>
        </w:rPr>
        <w:t>to</w:t>
      </w:r>
      <w:r w:rsidRPr="003031A9">
        <w:rPr>
          <w:lang w:val="en-IN" w:eastAsia="en-IN"/>
        </w:rPr>
        <w:t xml:space="preserve"> </w:t>
      </w:r>
      <w:r w:rsidR="00080FF3">
        <w:rPr>
          <w:lang w:val="en-IN" w:eastAsia="en-IN"/>
        </w:rPr>
        <w:t xml:space="preserve">another container with </w:t>
      </w:r>
      <w:r w:rsidRPr="003031A9">
        <w:rPr>
          <w:lang w:val="en-IN" w:eastAsia="en-IN"/>
        </w:rPr>
        <w:t>cold phosphate buffered saline</w:t>
      </w:r>
      <w:r>
        <w:rPr>
          <w:lang w:val="en-IN" w:eastAsia="en-IN"/>
        </w:rPr>
        <w:t xml:space="preserve"> and placing it</w:t>
      </w:r>
      <w:r w:rsidRPr="003031A9">
        <w:rPr>
          <w:lang w:val="en-IN" w:eastAsia="en-IN"/>
        </w:rPr>
        <w:t xml:space="preserve"> on a rocker.</w:t>
      </w:r>
    </w:p>
    <w:p w14:paraId="5CF5D1AB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5DC3C385" w14:textId="79BD2271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t</w:t>
      </w:r>
      <w:r w:rsidRPr="003031A9">
        <w:rPr>
          <w:lang w:eastAsia="en-IN"/>
        </w:rPr>
        <w:t>ransfer the synovium to a 10</w:t>
      </w:r>
      <w:r>
        <w:rPr>
          <w:lang w:eastAsia="en-IN"/>
        </w:rPr>
        <w:t>-</w:t>
      </w:r>
      <w:r w:rsidRPr="003031A9">
        <w:rPr>
          <w:lang w:eastAsia="en-IN"/>
        </w:rPr>
        <w:t xml:space="preserve">centimeter or larger sterile petri dish under a level 2 certified biosafety cabinet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Add enough cold, sterile, low glucose </w:t>
      </w:r>
      <w:r>
        <w:rPr>
          <w:lang w:eastAsia="en-IN"/>
        </w:rPr>
        <w:t>DMEM</w:t>
      </w:r>
      <w:r w:rsidRPr="003031A9">
        <w:rPr>
          <w:lang w:eastAsia="en-IN"/>
        </w:rPr>
        <w:t xml:space="preserve"> containing sodium pyruvate and L-glutamine to fill the dish halfway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 Identify the synovial lining by the pearlescent intimal layer</w:t>
      </w:r>
      <w:r w:rsidR="00080FF3">
        <w:rPr>
          <w:lang w:eastAsia="en-IN"/>
        </w:rPr>
        <w:t xml:space="preserve">, without peeling away the layer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>.</w:t>
      </w:r>
    </w:p>
    <w:p w14:paraId="3A30AEBE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synovium to a sterile petri dish in a biosafety level 2 certified biosafety cabinet.</w:t>
      </w:r>
    </w:p>
    <w:p w14:paraId="78AC784D" w14:textId="3B543418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adding cold, sterile, low glucose </w:t>
      </w:r>
      <w:r>
        <w:rPr>
          <w:lang w:val="en-IN" w:eastAsia="en-IN"/>
        </w:rPr>
        <w:t>DMEM</w:t>
      </w:r>
      <w:r w:rsidRPr="003031A9">
        <w:rPr>
          <w:lang w:val="en-IN" w:eastAsia="en-IN"/>
        </w:rPr>
        <w:t xml:space="preserve"> containing sodium pyruvate and L-glutamine until the dish is halfway filled.</w:t>
      </w:r>
    </w:p>
    <w:p w14:paraId="0B90148B" w14:textId="37A120C4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pointing to </w:t>
      </w:r>
      <w:r w:rsidRPr="003031A9">
        <w:rPr>
          <w:lang w:val="en-IN" w:eastAsia="en-IN"/>
        </w:rPr>
        <w:t>the pearlescent intimal layer.</w:t>
      </w:r>
      <w:r w:rsidR="001B77E8">
        <w:rPr>
          <w:lang w:val="en-IN" w:eastAsia="en-IN"/>
        </w:rPr>
        <w:t xml:space="preserve"> </w:t>
      </w:r>
    </w:p>
    <w:p w14:paraId="5DC9A201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3170C1A2" w14:textId="77777777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Using iris scissors or a scalpel, dissect away the extraneous adipose and stromal tissue on the cauterized side to isolate the synovium while maintaining approximately 4 to 5 millimeters of tissue depth in all areas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Change the petri dish media as necessary to maintain the field of view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4DC132FA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lastRenderedPageBreak/>
        <w:t>Talent dissecting away extraneous adipose and stromal tissue on the cauterized side while preserving approximately 4 to 5 millimeters of tissue depth.</w:t>
      </w:r>
    </w:p>
    <w:p w14:paraId="07CD7378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changing the media in the petri dish to maintain the field of view.</w:t>
      </w:r>
    </w:p>
    <w:p w14:paraId="3B2509A6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6FD3837B" w14:textId="7D3506E8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Arrange the required tools to </w:t>
      </w:r>
      <w:r w:rsidR="00177B67">
        <w:rPr>
          <w:lang w:eastAsia="en-IN"/>
        </w:rPr>
        <w:t>o</w:t>
      </w:r>
      <w:r w:rsidRPr="003031A9">
        <w:rPr>
          <w:lang w:eastAsia="en-IN"/>
        </w:rPr>
        <w:t xml:space="preserve">btain </w:t>
      </w:r>
      <w:r w:rsidR="00080FF3" w:rsidRPr="003031A9">
        <w:rPr>
          <w:lang w:eastAsia="en-IN"/>
        </w:rPr>
        <w:t>3-millimeter</w:t>
      </w:r>
      <w:r w:rsidRPr="003031A9">
        <w:rPr>
          <w:lang w:eastAsia="en-IN"/>
        </w:rPr>
        <w:t xml:space="preserve"> biopsy cores for a minimum of 2 technical replicates per tested condition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Position the tissue with the synovial lining facing the coring tool rather than against the surface of the petri dish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 xml:space="preserve">. Stabilize the tissue with the non-dominant hand using forceps or hemostats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 xml:space="preserve"> and perform coring with forceful perpendicular load and gentle twisting </w:t>
      </w:r>
      <w:r w:rsidRPr="003031A9">
        <w:rPr>
          <w:b/>
          <w:bCs/>
          <w:lang w:eastAsia="en-IN"/>
        </w:rPr>
        <w:t>[4]</w:t>
      </w:r>
      <w:r w:rsidRPr="003031A9">
        <w:rPr>
          <w:lang w:eastAsia="en-IN"/>
        </w:rPr>
        <w:t xml:space="preserve">. Replace the biopsy punch after approximately 10 to 15 uses, or when the tissue twists during coring, to avoid damaging the intimal lining structure </w:t>
      </w:r>
      <w:r w:rsidRPr="003031A9">
        <w:rPr>
          <w:b/>
          <w:bCs/>
          <w:lang w:eastAsia="en-IN"/>
        </w:rPr>
        <w:t>[5]</w:t>
      </w:r>
      <w:r w:rsidRPr="003031A9">
        <w:rPr>
          <w:lang w:eastAsia="en-IN"/>
        </w:rPr>
        <w:t>.</w:t>
      </w:r>
    </w:p>
    <w:p w14:paraId="2067EB10" w14:textId="12E1798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arranging tools to pick biopsy cores</w:t>
      </w:r>
      <w:r w:rsidR="00E348A2">
        <w:rPr>
          <w:lang w:val="en-IN" w:eastAsia="en-IN"/>
        </w:rPr>
        <w:t xml:space="preserve"> such as forceps, hemostats</w:t>
      </w:r>
      <w:r w:rsidR="00080FF3">
        <w:rPr>
          <w:lang w:val="en-IN" w:eastAsia="en-IN"/>
        </w:rPr>
        <w:t>, punch, etc</w:t>
      </w:r>
      <w:r>
        <w:rPr>
          <w:lang w:val="en-IN" w:eastAsia="en-IN"/>
        </w:rPr>
        <w:t>.</w:t>
      </w:r>
    </w:p>
    <w:p w14:paraId="4DB19582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positioning the synovium with the synovial lining facing the coring tool.</w:t>
      </w:r>
    </w:p>
    <w:p w14:paraId="30C18E1E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stabilizing the tissue with forceps or hemostats using the non-dominant hand.</w:t>
      </w:r>
    </w:p>
    <w:p w14:paraId="0C75F256" w14:textId="567FED56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coring the tissue with a forceful perpendicular motion and gentle twisting.</w:t>
      </w:r>
      <w:r w:rsidR="001B77E8">
        <w:rPr>
          <w:lang w:val="en-IN" w:eastAsia="en-IN"/>
        </w:rPr>
        <w:t xml:space="preserve"> </w:t>
      </w:r>
    </w:p>
    <w:p w14:paraId="23DE9420" w14:textId="22E7D9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placing</w:t>
      </w:r>
      <w:r w:rsidRPr="003031A9">
        <w:rPr>
          <w:lang w:val="en-IN" w:eastAsia="en-IN"/>
        </w:rPr>
        <w:t xml:space="preserve"> the biopsy punch </w:t>
      </w:r>
      <w:r w:rsidR="00080FF3">
        <w:rPr>
          <w:lang w:val="en-IN" w:eastAsia="en-IN"/>
        </w:rPr>
        <w:t xml:space="preserve">in use </w:t>
      </w:r>
      <w:r w:rsidR="00E348A2">
        <w:rPr>
          <w:lang w:val="en-IN" w:eastAsia="en-IN"/>
        </w:rPr>
        <w:t>aside and picking up a new one</w:t>
      </w:r>
      <w:r w:rsidRPr="003031A9">
        <w:rPr>
          <w:lang w:val="en-IN" w:eastAsia="en-IN"/>
        </w:rPr>
        <w:t>.</w:t>
      </w:r>
    </w:p>
    <w:p w14:paraId="0127AD0E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2CE56306" w14:textId="11C982ED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o</w:t>
      </w:r>
      <w:r w:rsidR="00E833E9" w:rsidRPr="003031A9">
        <w:rPr>
          <w:lang w:eastAsia="en-IN"/>
        </w:rPr>
        <w:t xml:space="preserve">pen a second petri dish and fill it with 5 to 10 milliliters of media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 xml:space="preserve">. With flat or non-toothed forceps, transfer the cores to this dish </w:t>
      </w:r>
      <w:r w:rsidR="00E833E9" w:rsidRPr="003031A9">
        <w:rPr>
          <w:b/>
          <w:bCs/>
          <w:lang w:eastAsia="en-IN"/>
        </w:rPr>
        <w:t>[2]</w:t>
      </w:r>
      <w:r w:rsidR="00080FF3">
        <w:rPr>
          <w:lang w:eastAsia="en-IN"/>
        </w:rPr>
        <w:t xml:space="preserve"> and g</w:t>
      </w:r>
      <w:r w:rsidR="00E833E9" w:rsidRPr="003031A9">
        <w:rPr>
          <w:lang w:eastAsia="en-IN"/>
        </w:rPr>
        <w:t xml:space="preserve">ently agitate for 1 to 2 seconds to wash away debris without pinching them tightly </w:t>
      </w:r>
      <w:r w:rsidR="00E833E9" w:rsidRPr="003031A9">
        <w:rPr>
          <w:b/>
          <w:bCs/>
          <w:lang w:eastAsia="en-IN"/>
        </w:rPr>
        <w:t>[3]</w:t>
      </w:r>
      <w:r w:rsidR="00E833E9" w:rsidRPr="003031A9">
        <w:rPr>
          <w:lang w:eastAsia="en-IN"/>
        </w:rPr>
        <w:t>.</w:t>
      </w:r>
    </w:p>
    <w:p w14:paraId="77149705" w14:textId="69B448FA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opening a second petri dish and filling it with warmed media containing 10 percent </w:t>
      </w:r>
      <w:r w:rsidR="00E348A2">
        <w:rPr>
          <w:lang w:val="en-IN" w:eastAsia="en-IN"/>
        </w:rPr>
        <w:t>FBS</w:t>
      </w:r>
      <w:r w:rsidRPr="003031A9">
        <w:rPr>
          <w:lang w:val="en-IN" w:eastAsia="en-IN"/>
        </w:rPr>
        <w:t>.</w:t>
      </w:r>
    </w:p>
    <w:p w14:paraId="6BF2A3B5" w14:textId="002BC2AA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biopsy cores with flat or non-toothed forceps into the second dish.</w:t>
      </w:r>
      <w:r w:rsidR="001B77E8">
        <w:rPr>
          <w:lang w:val="en-IN" w:eastAsia="en-IN"/>
        </w:rPr>
        <w:t xml:space="preserve"> </w:t>
      </w:r>
    </w:p>
    <w:p w14:paraId="567F518F" w14:textId="77777777" w:rsidR="00E833E9" w:rsidRPr="003031A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gently agitating the cores in the media to remove debris without pinching them tightly.</w:t>
      </w:r>
    </w:p>
    <w:p w14:paraId="6D68D00F" w14:textId="77777777" w:rsidR="00E833E9" w:rsidRDefault="00E833E9" w:rsidP="00E833E9"/>
    <w:p w14:paraId="6902CBFA" w14:textId="77777777" w:rsidR="00E833E9" w:rsidRDefault="00E833E9" w:rsidP="00E833E9"/>
    <w:p w14:paraId="2B5831D4" w14:textId="77777777" w:rsidR="00E833E9" w:rsidRDefault="00E833E9" w:rsidP="00E833E9"/>
    <w:p w14:paraId="26E5A6E3" w14:textId="77777777" w:rsidR="00E348A2" w:rsidRPr="00B80EA9" w:rsidRDefault="00E348A2" w:rsidP="00E833E9">
      <w:pPr>
        <w:rPr>
          <w:b/>
          <w:bCs/>
        </w:rPr>
      </w:pPr>
    </w:p>
    <w:p w14:paraId="1CAC0F8A" w14:textId="1C7D569E" w:rsidR="00E348A2" w:rsidRPr="00B80EA9" w:rsidRDefault="00B80EA9" w:rsidP="00B80EA9">
      <w:pPr>
        <w:pStyle w:val="ListParagraph"/>
        <w:numPr>
          <w:ilvl w:val="0"/>
          <w:numId w:val="3"/>
        </w:numPr>
        <w:rPr>
          <w:b/>
          <w:bCs/>
        </w:rPr>
      </w:pPr>
      <w:r w:rsidRPr="00B80EA9">
        <w:rPr>
          <w:b/>
          <w:bCs/>
        </w:rPr>
        <w:t>Set</w:t>
      </w:r>
      <w:r>
        <w:rPr>
          <w:b/>
          <w:bCs/>
        </w:rPr>
        <w:t>ting</w:t>
      </w:r>
      <w:r w:rsidRPr="00B80EA9">
        <w:rPr>
          <w:b/>
          <w:bCs/>
        </w:rPr>
        <w:t xml:space="preserve"> up Joint Space Analysis System (JSAS)</w:t>
      </w:r>
    </w:p>
    <w:p w14:paraId="4B0C3BB5" w14:textId="6DADBCC7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</w:t>
      </w:r>
      <w:r w:rsidR="00E833E9" w:rsidRPr="003031A9">
        <w:rPr>
          <w:lang w:eastAsia="en-IN"/>
        </w:rPr>
        <w:t xml:space="preserve">repare the </w:t>
      </w:r>
      <w:r w:rsidRPr="003031A9">
        <w:rPr>
          <w:lang w:eastAsia="en-IN"/>
        </w:rPr>
        <w:t xml:space="preserve">bottom well of the joint </w:t>
      </w:r>
      <w:r w:rsidR="00080FF3">
        <w:rPr>
          <w:lang w:eastAsia="en-IN"/>
        </w:rPr>
        <w:t>space analysis</w:t>
      </w:r>
      <w:r w:rsidRPr="003031A9">
        <w:rPr>
          <w:lang w:eastAsia="en-IN"/>
        </w:rPr>
        <w:t xml:space="preserve"> system</w:t>
      </w:r>
      <w:r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>
        <w:rPr>
          <w:lang w:eastAsia="en-IN"/>
        </w:rPr>
        <w:t>,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add</w:t>
      </w:r>
      <w:r w:rsidR="00E833E9" w:rsidRPr="003031A9">
        <w:rPr>
          <w:lang w:eastAsia="en-IN"/>
        </w:rPr>
        <w:t xml:space="preserve"> 600 microliters of low glucose </w:t>
      </w:r>
      <w:r w:rsidR="00E833E9">
        <w:rPr>
          <w:lang w:eastAsia="en-IN"/>
        </w:rPr>
        <w:t>DMEM</w:t>
      </w:r>
      <w:r w:rsidR="00E833E9" w:rsidRPr="003031A9">
        <w:rPr>
          <w:lang w:eastAsia="en-IN"/>
        </w:rPr>
        <w:t xml:space="preserve">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 w:rsidR="00080FF3"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>.</w:t>
      </w:r>
    </w:p>
    <w:p w14:paraId="32196515" w14:textId="77777777" w:rsidR="00E348A2" w:rsidRDefault="00E348A2" w:rsidP="00E348A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Talent showing the </w:t>
      </w:r>
      <w:r w:rsidRPr="003031A9">
        <w:rPr>
          <w:lang w:eastAsia="en-IN"/>
        </w:rPr>
        <w:t>bottom well of the joint synovial assay system</w:t>
      </w:r>
      <w:r>
        <w:rPr>
          <w:lang w:val="en-IN" w:eastAsia="en-IN"/>
        </w:rPr>
        <w:t>.</w:t>
      </w:r>
    </w:p>
    <w:p w14:paraId="2F5B6E70" w14:textId="3F520A72" w:rsidR="00E833E9" w:rsidRDefault="00E348A2" w:rsidP="00E348A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E833E9" w:rsidRPr="003031A9">
        <w:rPr>
          <w:lang w:val="en-IN" w:eastAsia="en-IN"/>
        </w:rPr>
        <w:t xml:space="preserve">pipetting 600 microliters of warmed low glucose </w:t>
      </w:r>
      <w:r w:rsidR="00E833E9">
        <w:rPr>
          <w:lang w:val="en-IN" w:eastAsia="en-IN"/>
        </w:rPr>
        <w:t>DMEM</w:t>
      </w:r>
      <w:r w:rsidR="00E833E9" w:rsidRPr="003031A9">
        <w:rPr>
          <w:lang w:val="en-IN" w:eastAsia="en-IN"/>
        </w:rPr>
        <w:t xml:space="preserve"> containing 10 percent </w:t>
      </w:r>
      <w:r>
        <w:rPr>
          <w:lang w:val="en-IN" w:eastAsia="en-IN"/>
        </w:rPr>
        <w:t>FBS</w:t>
      </w:r>
      <w:r w:rsidR="00E833E9" w:rsidRPr="003031A9">
        <w:rPr>
          <w:lang w:val="en-IN" w:eastAsia="en-IN"/>
        </w:rPr>
        <w:t xml:space="preserve"> into the bottom well</w:t>
      </w:r>
      <w:r w:rsidR="001B77E8">
        <w:rPr>
          <w:lang w:val="en-IN" w:eastAsia="en-IN"/>
        </w:rPr>
        <w:t>.</w:t>
      </w:r>
    </w:p>
    <w:p w14:paraId="73C87C23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61A896CD" w14:textId="44E304E6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Add the </w:t>
      </w:r>
      <w:r w:rsidR="007E4649">
        <w:rPr>
          <w:lang w:eastAsia="en-IN"/>
        </w:rPr>
        <w:t xml:space="preserve">vehicle control or </w:t>
      </w:r>
      <w:r w:rsidRPr="003031A9">
        <w:rPr>
          <w:lang w:eastAsia="en-IN"/>
        </w:rPr>
        <w:t xml:space="preserve">treatment </w:t>
      </w:r>
      <w:r w:rsidR="002539C4">
        <w:rPr>
          <w:lang w:eastAsia="en-IN"/>
        </w:rPr>
        <w:t xml:space="preserve">reagent </w:t>
      </w:r>
      <w:r w:rsidRPr="003031A9">
        <w:rPr>
          <w:lang w:eastAsia="en-IN"/>
        </w:rPr>
        <w:t xml:space="preserve">of choice, such as </w:t>
      </w:r>
      <w:r w:rsidR="002539C4">
        <w:rPr>
          <w:lang w:eastAsia="en-IN"/>
        </w:rPr>
        <w:t>LPS</w:t>
      </w:r>
      <w:r w:rsidR="00177B67">
        <w:rPr>
          <w:lang w:eastAsia="en-IN"/>
        </w:rPr>
        <w:t xml:space="preserve"> or MCP1</w:t>
      </w:r>
      <w:r w:rsidRPr="003031A9">
        <w:rPr>
          <w:lang w:eastAsia="en-IN"/>
        </w:rPr>
        <w:t xml:space="preserve">, to the bottom well </w:t>
      </w:r>
      <w:r w:rsidRPr="003031A9">
        <w:rPr>
          <w:b/>
          <w:bCs/>
          <w:lang w:eastAsia="en-IN"/>
        </w:rPr>
        <w:t>[1</w:t>
      </w:r>
      <w:r w:rsidR="002539C4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1BAE27B1" w14:textId="17983E7A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adding the treatment solution to the bottom well.</w:t>
      </w:r>
      <w:r w:rsidR="00E348A2">
        <w:rPr>
          <w:lang w:val="en-IN" w:eastAsia="en-IN"/>
        </w:rPr>
        <w:t xml:space="preserve"> </w:t>
      </w:r>
      <w:r w:rsidR="002539C4" w:rsidRPr="009C6651">
        <w:rPr>
          <w:b/>
          <w:bCs/>
        </w:rPr>
        <w:t>TXT: LPS: Lipopolysaccharide</w:t>
      </w:r>
      <w:r w:rsidR="002539C4">
        <w:rPr>
          <w:b/>
          <w:bCs/>
        </w:rPr>
        <w:t xml:space="preserve">; </w:t>
      </w:r>
      <w:r w:rsidR="002539C4" w:rsidRPr="009C6651">
        <w:rPr>
          <w:b/>
          <w:bCs/>
        </w:rPr>
        <w:t>MCP-1: Monocyte Chemoattractant Protein 1</w:t>
      </w:r>
    </w:p>
    <w:p w14:paraId="7BB33C91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44A68E4D" w14:textId="53DFF182" w:rsidR="00E348A2" w:rsidRDefault="00E833E9" w:rsidP="00E348A2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Select the transwell pore size based on the desired experimental outcome </w:t>
      </w:r>
      <w:r w:rsidRPr="003031A9">
        <w:rPr>
          <w:b/>
          <w:bCs/>
          <w:lang w:eastAsia="en-IN"/>
        </w:rPr>
        <w:t>[1]</w:t>
      </w:r>
      <w:r w:rsidR="00E348A2">
        <w:rPr>
          <w:lang w:eastAsia="en-IN"/>
        </w:rPr>
        <w:t xml:space="preserve"> and a</w:t>
      </w:r>
      <w:r w:rsidR="00E348A2" w:rsidRPr="003031A9">
        <w:rPr>
          <w:lang w:eastAsia="en-IN"/>
        </w:rPr>
        <w:t xml:space="preserve">dd 300 microliters of low glucose </w:t>
      </w:r>
      <w:r w:rsidR="00E348A2">
        <w:rPr>
          <w:lang w:eastAsia="en-IN"/>
        </w:rPr>
        <w:t>DMEM</w:t>
      </w:r>
      <w:r w:rsidR="00E348A2" w:rsidRPr="003031A9">
        <w:rPr>
          <w:lang w:eastAsia="en-IN"/>
        </w:rPr>
        <w:t xml:space="preserve"> containing 10 percent </w:t>
      </w:r>
      <w:r w:rsidR="00E348A2">
        <w:rPr>
          <w:lang w:eastAsia="en-IN"/>
        </w:rPr>
        <w:t>FBS</w:t>
      </w:r>
      <w:r w:rsidR="00E348A2" w:rsidRPr="003031A9">
        <w:rPr>
          <w:lang w:eastAsia="en-IN"/>
        </w:rPr>
        <w:t xml:space="preserve"> to the transwell </w:t>
      </w:r>
      <w:r w:rsidR="00E348A2"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="00E348A2" w:rsidRPr="003031A9">
        <w:rPr>
          <w:b/>
          <w:bCs/>
          <w:lang w:eastAsia="en-IN"/>
        </w:rPr>
        <w:t>]</w:t>
      </w:r>
      <w:r w:rsidR="00E348A2" w:rsidRPr="003031A9">
        <w:rPr>
          <w:lang w:eastAsia="en-IN"/>
        </w:rPr>
        <w:t>.</w:t>
      </w:r>
    </w:p>
    <w:p w14:paraId="08066225" w14:textId="13BC1B3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picking up</w:t>
      </w:r>
      <w:r w:rsidRPr="003031A9">
        <w:rPr>
          <w:lang w:val="en-IN" w:eastAsia="en-IN"/>
        </w:rPr>
        <w:t xml:space="preserve"> an appropriate transwell insert for the experiment.</w:t>
      </w:r>
    </w:p>
    <w:p w14:paraId="465ECCAF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pipetting 300 microliters of media into the transwell insert.</w:t>
      </w:r>
    </w:p>
    <w:p w14:paraId="7100C48F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3DDF223A" w14:textId="26590FD0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>Using sterile forceps, gently transfer individual tissue cores into the media of the transwell</w:t>
      </w:r>
      <w:r w:rsidR="002539C4">
        <w:rPr>
          <w:lang w:eastAsia="en-IN"/>
        </w:rPr>
        <w:t xml:space="preserve">. </w:t>
      </w:r>
      <w:r w:rsidR="002539C4" w:rsidRPr="002539C4">
        <w:rPr>
          <w:lang w:eastAsia="en-IN"/>
        </w:rPr>
        <w:t>Avoid frayed and floating cores</w:t>
      </w:r>
      <w:r w:rsidRPr="003031A9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>.</w:t>
      </w:r>
    </w:p>
    <w:p w14:paraId="3430DDF1" w14:textId="53EAC1D6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individual tissue cores into the transwell using sterile forceps.</w:t>
      </w:r>
      <w:r w:rsidR="00E348A2">
        <w:rPr>
          <w:lang w:val="en-IN" w:eastAsia="en-IN"/>
        </w:rPr>
        <w:t xml:space="preserve"> </w:t>
      </w:r>
    </w:p>
    <w:p w14:paraId="26465E0A" w14:textId="77777777" w:rsidR="00E348A2" w:rsidRDefault="00E348A2" w:rsidP="00E348A2">
      <w:pPr>
        <w:pStyle w:val="Narration"/>
        <w:ind w:firstLine="0"/>
        <w:rPr>
          <w:lang w:eastAsia="en-IN"/>
        </w:rPr>
      </w:pPr>
    </w:p>
    <w:p w14:paraId="7349994A" w14:textId="7B6975AA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E833E9" w:rsidRPr="003031A9">
        <w:rPr>
          <w:lang w:eastAsia="en-IN"/>
        </w:rPr>
        <w:t xml:space="preserve">lace the assembly in an incubator at 37 degrees Celsius with 5 percent carbon dioxide for </w:t>
      </w:r>
      <w:r w:rsidR="007C4425">
        <w:rPr>
          <w:lang w:eastAsia="en-IN"/>
        </w:rPr>
        <w:t>8 to 72 hours depending on the downstream assays</w:t>
      </w:r>
      <w:r w:rsidR="00E833E9" w:rsidRPr="003031A9">
        <w:rPr>
          <w:lang w:eastAsia="en-IN"/>
        </w:rPr>
        <w:t xml:space="preserve">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>.</w:t>
      </w:r>
    </w:p>
    <w:p w14:paraId="698AB29A" w14:textId="77777777" w:rsidR="00E833E9" w:rsidRPr="003031A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joint synovial assay system into the incubator.</w:t>
      </w:r>
    </w:p>
    <w:p w14:paraId="08F2AE91" w14:textId="77777777" w:rsidR="00E833E9" w:rsidRDefault="00E833E9" w:rsidP="00E833E9"/>
    <w:p w14:paraId="17A2C0E0" w14:textId="49ADD9A3" w:rsidR="007C4425" w:rsidRPr="007E4649" w:rsidRDefault="007C4425" w:rsidP="007C44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downstream analysis,</w:t>
      </w:r>
      <w:r w:rsidRPr="00BB1C81">
        <w:rPr>
          <w:lang w:eastAsia="en-IN"/>
        </w:rPr>
        <w:t xml:space="preserve"> fix and embed the synovial tissue for hematoxylin and eosin</w:t>
      </w:r>
      <w:r w:rsidR="002539C4">
        <w:rPr>
          <w:lang w:eastAsia="en-IN"/>
        </w:rPr>
        <w:t xml:space="preserve"> staining</w:t>
      </w:r>
      <w:r w:rsidRPr="00BB1C81">
        <w:rPr>
          <w:lang w:eastAsia="en-IN"/>
        </w:rPr>
        <w:t xml:space="preserve">, </w:t>
      </w:r>
      <w:r w:rsidRPr="007E4649">
        <w:rPr>
          <w:lang w:eastAsia="en-IN"/>
        </w:rPr>
        <w:t xml:space="preserve">immunofluorescence, or RNA-scope to visualize tissue structure and cellular features </w:t>
      </w:r>
      <w:r w:rsidRPr="007E4649">
        <w:rPr>
          <w:b/>
          <w:bCs/>
          <w:lang w:eastAsia="en-IN"/>
        </w:rPr>
        <w:t>[1]</w:t>
      </w:r>
      <w:r w:rsidRPr="007E4649">
        <w:rPr>
          <w:lang w:eastAsia="en-IN"/>
        </w:rPr>
        <w:t>.</w:t>
      </w:r>
    </w:p>
    <w:p w14:paraId="59CE035A" w14:textId="48485EC5" w:rsidR="007C4425" w:rsidRPr="007E4649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synovial tissue into a tube</w:t>
      </w:r>
      <w:r w:rsidR="002539C4" w:rsidRPr="007E4649">
        <w:rPr>
          <w:lang w:val="en-IN" w:eastAsia="en-IN"/>
        </w:rPr>
        <w:t>/jar</w:t>
      </w:r>
      <w:r w:rsidRPr="007E4649">
        <w:rPr>
          <w:lang w:val="en-IN" w:eastAsia="en-IN"/>
        </w:rPr>
        <w:t xml:space="preserve"> lab</w:t>
      </w:r>
      <w:r w:rsidR="002539C4" w:rsidRPr="007E4649">
        <w:rPr>
          <w:lang w:val="en-IN" w:eastAsia="en-IN"/>
        </w:rPr>
        <w:t>e</w:t>
      </w:r>
      <w:r w:rsidRPr="007E4649">
        <w:rPr>
          <w:lang w:val="en-IN" w:eastAsia="en-IN"/>
        </w:rPr>
        <w:t>led ‘Fixative’ and keeping it beside jars labelled ‘H&amp;E Stain’</w:t>
      </w:r>
      <w:r w:rsidR="002539C4" w:rsidRPr="007E4649">
        <w:rPr>
          <w:lang w:val="en-IN" w:eastAsia="en-IN"/>
        </w:rPr>
        <w:t xml:space="preserve"> and ‘Antibody mix’</w:t>
      </w:r>
      <w:r w:rsidRPr="007E4649">
        <w:rPr>
          <w:lang w:val="en-IN" w:eastAsia="en-IN"/>
        </w:rPr>
        <w:t>.</w:t>
      </w:r>
    </w:p>
    <w:p w14:paraId="00896895" w14:textId="77777777" w:rsidR="007C4425" w:rsidRPr="007E4649" w:rsidRDefault="007C4425" w:rsidP="007C4425">
      <w:pPr>
        <w:pStyle w:val="ShotDescription"/>
        <w:ind w:firstLine="0"/>
        <w:rPr>
          <w:lang w:val="en-IN" w:eastAsia="en-IN"/>
        </w:rPr>
      </w:pPr>
    </w:p>
    <w:p w14:paraId="4F637374" w14:textId="7628D86B" w:rsidR="007C4425" w:rsidRPr="007E4649" w:rsidRDefault="007C4425" w:rsidP="007C4425">
      <w:pPr>
        <w:pStyle w:val="Narration"/>
        <w:numPr>
          <w:ilvl w:val="1"/>
          <w:numId w:val="3"/>
        </w:numPr>
        <w:rPr>
          <w:lang w:eastAsia="en-IN"/>
        </w:rPr>
      </w:pPr>
      <w:r w:rsidRPr="007E4649">
        <w:rPr>
          <w:lang w:eastAsia="en-IN"/>
        </w:rPr>
        <w:t xml:space="preserve">After sectioning the embedded tissue, image it at multiple magnifications to identify the intimal lining and sublining regions </w:t>
      </w:r>
      <w:r w:rsidRPr="007E4649">
        <w:rPr>
          <w:b/>
          <w:bCs/>
          <w:lang w:eastAsia="en-IN"/>
        </w:rPr>
        <w:t>[1]</w:t>
      </w:r>
      <w:r w:rsidRPr="007E4649">
        <w:rPr>
          <w:lang w:eastAsia="en-IN"/>
        </w:rPr>
        <w:t>.</w:t>
      </w:r>
    </w:p>
    <w:p w14:paraId="3551083A" w14:textId="3C4AA604" w:rsidR="007C4425" w:rsidRPr="007E4649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a slide under a (fluorescence) microscope and adjusting magnification to visualize tissue regions.</w:t>
      </w:r>
    </w:p>
    <w:p w14:paraId="5736E1C6" w14:textId="77777777" w:rsidR="007C4425" w:rsidRPr="007E4649" w:rsidRDefault="007C4425" w:rsidP="007C4425">
      <w:pPr>
        <w:pStyle w:val="ShotDescription"/>
        <w:ind w:firstLine="0"/>
        <w:rPr>
          <w:lang w:val="en-IN" w:eastAsia="en-IN"/>
        </w:rPr>
      </w:pPr>
    </w:p>
    <w:p w14:paraId="160403DA" w14:textId="09620F39" w:rsidR="00941328" w:rsidRPr="007E4649" w:rsidRDefault="007C4425" w:rsidP="00941328">
      <w:pPr>
        <w:pStyle w:val="Narration"/>
        <w:numPr>
          <w:ilvl w:val="1"/>
          <w:numId w:val="3"/>
        </w:numPr>
        <w:rPr>
          <w:lang w:eastAsia="en-IN"/>
        </w:rPr>
      </w:pPr>
      <w:r w:rsidRPr="007E4649">
        <w:rPr>
          <w:lang w:eastAsia="en-IN"/>
        </w:rPr>
        <w:lastRenderedPageBreak/>
        <w:t xml:space="preserve">Perform histomorphometry to quantify tissue architecture, including thickness, integrity, and cellularity </w:t>
      </w:r>
      <w:r w:rsidRPr="007E4649">
        <w:rPr>
          <w:b/>
          <w:bCs/>
          <w:lang w:eastAsia="en-IN"/>
        </w:rPr>
        <w:t>[1]</w:t>
      </w:r>
      <w:r w:rsidRPr="007E4649">
        <w:rPr>
          <w:lang w:eastAsia="en-IN"/>
        </w:rPr>
        <w:t>.</w:t>
      </w:r>
      <w:r w:rsidR="00941328" w:rsidRPr="007E4649">
        <w:rPr>
          <w:lang w:eastAsia="en-IN"/>
        </w:rPr>
        <w:t xml:space="preserve"> </w:t>
      </w:r>
      <w:r w:rsidR="00177B67" w:rsidRPr="007E4649">
        <w:rPr>
          <w:lang w:eastAsia="en-IN"/>
        </w:rPr>
        <w:t>Finally, a</w:t>
      </w:r>
      <w:r w:rsidR="00941328" w:rsidRPr="007E4649">
        <w:rPr>
          <w:lang w:eastAsia="en-IN"/>
        </w:rPr>
        <w:t xml:space="preserve">nalyze cellular content and complement the analysis with flow cytometry and enzyme-linked immunosorbent assay of collected samples </w:t>
      </w:r>
      <w:r w:rsidR="00941328" w:rsidRPr="007E4649">
        <w:rPr>
          <w:b/>
          <w:bCs/>
          <w:lang w:eastAsia="en-IN"/>
        </w:rPr>
        <w:t>[2]</w:t>
      </w:r>
      <w:r w:rsidR="00941328" w:rsidRPr="007E4649">
        <w:rPr>
          <w:lang w:eastAsia="en-IN"/>
        </w:rPr>
        <w:t>.</w:t>
      </w:r>
    </w:p>
    <w:p w14:paraId="4929274B" w14:textId="0A970690" w:rsidR="007C4425" w:rsidRPr="007E4649" w:rsidRDefault="00A62C54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62C54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A representative shot of performing</w:t>
      </w:r>
      <w:r w:rsidR="007C4425" w:rsidRPr="007E4649">
        <w:rPr>
          <w:lang w:val="en-IN" w:eastAsia="en-IN"/>
        </w:rPr>
        <w:t xml:space="preserve"> </w:t>
      </w:r>
      <w:r w:rsidRPr="007E4649">
        <w:rPr>
          <w:lang w:eastAsia="en-IN"/>
        </w:rPr>
        <w:t>histomorphometry quantif</w:t>
      </w:r>
      <w:r>
        <w:rPr>
          <w:lang w:eastAsia="en-IN"/>
        </w:rPr>
        <w:t>ication</w:t>
      </w:r>
      <w:r w:rsidR="007C4425" w:rsidRPr="007E4649">
        <w:rPr>
          <w:lang w:val="en-IN" w:eastAsia="en-IN"/>
        </w:rPr>
        <w:t>.</w:t>
      </w:r>
    </w:p>
    <w:p w14:paraId="46D4230A" w14:textId="5EEB4711" w:rsidR="007C4425" w:rsidRPr="007E4649" w:rsidRDefault="00941328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the sample in a FACS machine or loading a plate into a</w:t>
      </w:r>
      <w:r w:rsidR="002539C4" w:rsidRPr="007E4649">
        <w:rPr>
          <w:lang w:val="en-IN" w:eastAsia="en-IN"/>
        </w:rPr>
        <w:t>n</w:t>
      </w:r>
      <w:r w:rsidRPr="007E4649">
        <w:rPr>
          <w:lang w:val="en-IN" w:eastAsia="en-IN"/>
        </w:rPr>
        <w:t xml:space="preserve"> ELIS</w:t>
      </w:r>
      <w:r w:rsidR="002539C4" w:rsidRPr="007E4649">
        <w:rPr>
          <w:lang w:val="en-IN" w:eastAsia="en-IN"/>
        </w:rPr>
        <w:t>A</w:t>
      </w:r>
      <w:r w:rsidRPr="007E4649">
        <w:rPr>
          <w:lang w:val="en-IN" w:eastAsia="en-IN"/>
        </w:rPr>
        <w:t xml:space="preserve"> plate reader</w:t>
      </w:r>
      <w:r w:rsidR="007C4425" w:rsidRPr="007E4649">
        <w:rPr>
          <w:lang w:val="en-IN" w:eastAsia="en-IN"/>
        </w:rPr>
        <w:t>.</w:t>
      </w:r>
    </w:p>
    <w:p w14:paraId="535116EA" w14:textId="77777777" w:rsidR="007C4425" w:rsidRPr="007E4649" w:rsidRDefault="007C4425" w:rsidP="007C4425"/>
    <w:p w14:paraId="476A4176" w14:textId="77777777" w:rsidR="000F326F" w:rsidRPr="007E4649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7E4649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AB449F7" w:rsidR="00495959" w:rsidRPr="007E4649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4649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6BA81" w14:textId="4AAF9435" w:rsidR="00B80EA9" w:rsidRDefault="00B80EA9" w:rsidP="00B80EA9">
      <w:pPr>
        <w:pStyle w:val="Narration"/>
        <w:numPr>
          <w:ilvl w:val="1"/>
          <w:numId w:val="3"/>
        </w:numPr>
      </w:pPr>
      <w:r>
        <w:t xml:space="preserve">Synovial tissue cultured with increasing doses of MCP-1 or LPS showed distinct intimal lining morphology changes </w:t>
      </w:r>
      <w:r w:rsidRPr="00924201">
        <w:rPr>
          <w:b/>
        </w:rPr>
        <w:t>[1</w:t>
      </w:r>
      <w:r>
        <w:rPr>
          <w:b/>
        </w:rPr>
        <w:t>-TXT</w:t>
      </w:r>
      <w:r w:rsidRPr="00924201">
        <w:rPr>
          <w:b/>
        </w:rPr>
        <w:t>]</w:t>
      </w:r>
      <w:r>
        <w:t xml:space="preserve"> and altered synovial cytokine response </w:t>
      </w:r>
      <w:r w:rsidRPr="00924201">
        <w:rPr>
          <w:b/>
        </w:rPr>
        <w:t>[2]</w:t>
      </w:r>
      <w:r>
        <w:t>.</w:t>
      </w:r>
    </w:p>
    <w:p w14:paraId="1C6DA522" w14:textId="61D9A28B" w:rsidR="00B80EA9" w:rsidRDefault="00B80EA9" w:rsidP="00B80EA9">
      <w:pPr>
        <w:pStyle w:val="ShotDescription"/>
        <w:numPr>
          <w:ilvl w:val="2"/>
          <w:numId w:val="3"/>
        </w:numPr>
      </w:pPr>
      <w:r>
        <w:t>LAB MEDIA: Figure 8A.</w:t>
      </w:r>
      <w:r w:rsidR="009C6651">
        <w:t xml:space="preserve">  </w:t>
      </w:r>
      <w:r w:rsidR="009C6651" w:rsidRPr="009C6651">
        <w:rPr>
          <w:i/>
          <w:iCs/>
          <w:color w:val="3333FF"/>
        </w:rPr>
        <w:t>Video editor: Highlight the images for MCP-1 and LPS</w:t>
      </w:r>
    </w:p>
    <w:p w14:paraId="3564BAA8" w14:textId="0CB33A2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="009C6651" w:rsidRPr="009C6651">
        <w:rPr>
          <w:i/>
          <w:iCs/>
          <w:color w:val="3333FF"/>
        </w:rPr>
        <w:t>Video editor: Highlight the images for MCP-1 and LPS</w:t>
      </w:r>
    </w:p>
    <w:p w14:paraId="7459866F" w14:textId="77777777" w:rsidR="00B80EA9" w:rsidRDefault="00B80EA9" w:rsidP="00B80EA9"/>
    <w:p w14:paraId="29875480" w14:textId="6936729B" w:rsidR="00B80EA9" w:rsidRDefault="00B80EA9" w:rsidP="00B80EA9">
      <w:pPr>
        <w:pStyle w:val="Narration"/>
        <w:numPr>
          <w:ilvl w:val="1"/>
          <w:numId w:val="3"/>
        </w:numPr>
      </w:pPr>
      <w:r>
        <w:t>Specific morphologi</w:t>
      </w:r>
      <w:r w:rsidR="002539C4">
        <w:t>cal changes</w:t>
      </w:r>
      <w:r>
        <w:t xml:space="preserve"> included friable intimal lining </w:t>
      </w:r>
      <w:r w:rsidRPr="00924201">
        <w:rPr>
          <w:b/>
        </w:rPr>
        <w:t>[1]</w:t>
      </w:r>
      <w:r>
        <w:t xml:space="preserve"> and a thickened intimal lining with decreased cellular density </w:t>
      </w:r>
      <w:r w:rsidRPr="00924201">
        <w:rPr>
          <w:b/>
        </w:rPr>
        <w:t>[2]</w:t>
      </w:r>
      <w:r w:rsidR="009C6651" w:rsidRPr="009C6651">
        <w:rPr>
          <w:bCs/>
        </w:rPr>
        <w:t xml:space="preserve"> </w:t>
      </w:r>
      <w:r w:rsidR="009C6651">
        <w:rPr>
          <w:bCs/>
        </w:rPr>
        <w:t>when</w:t>
      </w:r>
      <w:r w:rsidR="009C6651" w:rsidRPr="009C6651">
        <w:rPr>
          <w:bCs/>
        </w:rPr>
        <w:t xml:space="preserve"> compared to the control </w:t>
      </w:r>
      <w:r w:rsidR="009C6651">
        <w:rPr>
          <w:b/>
        </w:rPr>
        <w:t>[3]</w:t>
      </w:r>
      <w:r>
        <w:t>.</w:t>
      </w:r>
    </w:p>
    <w:p w14:paraId="47C175DC" w14:textId="6E89565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 arrows marking the friable lining in the MCP-1 100</w:t>
      </w:r>
      <w:r w:rsidR="009C6651" w:rsidRPr="0061349D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panel</w:t>
      </w:r>
      <w:r>
        <w:t>.</w:t>
      </w:r>
    </w:p>
    <w:p w14:paraId="63D35E13" w14:textId="309BBDDF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 xml:space="preserve">Video editor: Highlight the black brackets </w:t>
      </w:r>
      <w:r w:rsidR="009C6651" w:rsidRPr="0061349D">
        <w:rPr>
          <w:i/>
          <w:iCs/>
          <w:color w:val="3333FF"/>
        </w:rPr>
        <w:t>in</w:t>
      </w:r>
      <w:r w:rsidRPr="0061349D">
        <w:rPr>
          <w:i/>
          <w:iCs/>
          <w:color w:val="3333FF"/>
        </w:rPr>
        <w:t xml:space="preserve">, MCP-1 200 </w:t>
      </w:r>
      <w:r w:rsidR="00617B78">
        <w:rPr>
          <w:i/>
          <w:iCs/>
          <w:color w:val="3333FF"/>
        </w:rPr>
        <w:t xml:space="preserve">ng/ml </w:t>
      </w:r>
      <w:r w:rsidRPr="0061349D">
        <w:rPr>
          <w:i/>
          <w:iCs/>
          <w:color w:val="3333FF"/>
        </w:rPr>
        <w:t>and LPS 25</w:t>
      </w:r>
      <w:r w:rsidR="009C6651" w:rsidRPr="0061349D">
        <w:rPr>
          <w:i/>
          <w:iCs/>
          <w:color w:val="3333FF"/>
        </w:rPr>
        <w:t>0</w:t>
      </w:r>
      <w:r w:rsidR="00617B78">
        <w:rPr>
          <w:i/>
          <w:iCs/>
          <w:color w:val="3333FF"/>
        </w:rPr>
        <w:t xml:space="preserve"> ng/ml</w:t>
      </w:r>
      <w:r w:rsidR="009C6651" w:rsidRPr="0061349D">
        <w:rPr>
          <w:i/>
          <w:iCs/>
          <w:color w:val="3333FF"/>
        </w:rPr>
        <w:t xml:space="preserve"> images</w:t>
      </w:r>
      <w:r>
        <w:t>.</w:t>
      </w:r>
    </w:p>
    <w:p w14:paraId="0AD1AD64" w14:textId="6A76C9BE" w:rsidR="009C6651" w:rsidRPr="0061349D" w:rsidRDefault="009C6651" w:rsidP="009C6651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</w:t>
      </w:r>
      <w:r w:rsidR="00617B78">
        <w:rPr>
          <w:i/>
          <w:iCs/>
          <w:color w:val="3333FF"/>
        </w:rPr>
        <w:t xml:space="preserve"> bracket</w:t>
      </w:r>
      <w:r w:rsidRPr="0061349D">
        <w:rPr>
          <w:i/>
          <w:iCs/>
          <w:color w:val="3333FF"/>
        </w:rPr>
        <w:t xml:space="preserve"> in control image.</w:t>
      </w:r>
    </w:p>
    <w:p w14:paraId="3ECCE0FC" w14:textId="77777777" w:rsidR="00B80EA9" w:rsidRPr="0061349D" w:rsidRDefault="00B80EA9" w:rsidP="00B80EA9">
      <w:pPr>
        <w:rPr>
          <w:rFonts w:ascii="Calibri" w:hAnsi="Calibri" w:cs="Calibri"/>
          <w:i/>
          <w:iCs/>
          <w:color w:val="3333FF"/>
        </w:rPr>
      </w:pPr>
    </w:p>
    <w:p w14:paraId="04B7E542" w14:textId="2371669E" w:rsidR="003B7479" w:rsidRDefault="00B80EA9" w:rsidP="003B7479">
      <w:pPr>
        <w:pStyle w:val="Narration"/>
        <w:numPr>
          <w:ilvl w:val="1"/>
          <w:numId w:val="3"/>
        </w:numPr>
      </w:pPr>
      <w:r>
        <w:t>M</w:t>
      </w:r>
      <w:r w:rsidR="009C6651">
        <w:t>CP</w:t>
      </w:r>
      <w:r>
        <w:t xml:space="preserve">1 induced </w:t>
      </w:r>
      <w:r w:rsidR="009C6651" w:rsidRPr="009C6651">
        <w:t xml:space="preserve">pathogenic fibroblast marker Podoplanin </w:t>
      </w:r>
      <w:r>
        <w:t xml:space="preserve">in the sublining </w:t>
      </w:r>
      <w:r w:rsidRPr="00924201">
        <w:rPr>
          <w:b/>
        </w:rPr>
        <w:t>[1]</w:t>
      </w:r>
      <w:r w:rsidR="003B7479">
        <w:t xml:space="preserve">, where as Lipopolysaccharide increased podoplanin in the intimal lining and sublining </w:t>
      </w:r>
      <w:r w:rsidR="003B7479" w:rsidRPr="00924201">
        <w:rPr>
          <w:b/>
        </w:rPr>
        <w:t>[</w:t>
      </w:r>
      <w:r w:rsidR="003B7479">
        <w:rPr>
          <w:b/>
        </w:rPr>
        <w:t>2</w:t>
      </w:r>
      <w:r w:rsidR="003B7479" w:rsidRPr="00924201">
        <w:rPr>
          <w:b/>
        </w:rPr>
        <w:t>]</w:t>
      </w:r>
      <w:r w:rsidR="003B7479">
        <w:t>.</w:t>
      </w:r>
    </w:p>
    <w:p w14:paraId="1B40E49D" w14:textId="5FB68FB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In the MCP-1 200 </w:t>
      </w:r>
      <w:r w:rsidR="009C6651" w:rsidRPr="0061349D">
        <w:rPr>
          <w:i/>
          <w:iCs/>
          <w:color w:val="3333FF"/>
        </w:rPr>
        <w:t>ng/ml</w:t>
      </w:r>
      <w:r w:rsidRPr="0061349D">
        <w:rPr>
          <w:i/>
          <w:iCs/>
          <w:color w:val="3333FF"/>
        </w:rPr>
        <w:t xml:space="preserve"> row</w:t>
      </w:r>
      <w:r w:rsidR="009C6651" w:rsidRPr="0061349D">
        <w:rPr>
          <w:i/>
          <w:iCs/>
          <w:color w:val="3333FF"/>
        </w:rPr>
        <w:t>, highlight the areas pointed by the black arrows</w:t>
      </w:r>
    </w:p>
    <w:p w14:paraId="17B821AE" w14:textId="6A01806A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</w:t>
      </w:r>
      <w:r w:rsidR="003B7479" w:rsidRPr="0061349D">
        <w:rPr>
          <w:i/>
          <w:iCs/>
          <w:color w:val="3333FF"/>
        </w:rPr>
        <w:t>Highlight the red signals in</w:t>
      </w:r>
      <w:r w:rsidRPr="0061349D">
        <w:rPr>
          <w:i/>
          <w:iCs/>
          <w:color w:val="3333FF"/>
        </w:rPr>
        <w:t xml:space="preserve"> LPS 250</w:t>
      </w:r>
      <w:r w:rsidR="00617B78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row</w:t>
      </w:r>
      <w:r>
        <w:t xml:space="preserve"> </w:t>
      </w:r>
    </w:p>
    <w:p w14:paraId="6B44C971" w14:textId="77777777" w:rsidR="00B80EA9" w:rsidRDefault="00B80EA9" w:rsidP="00B80EA9"/>
    <w:p w14:paraId="08CFB0B4" w14:textId="77777777" w:rsidR="00B80EA9" w:rsidRDefault="00B80EA9" w:rsidP="00B80EA9"/>
    <w:p w14:paraId="0B581D7B" w14:textId="04F563A1" w:rsidR="003B7479" w:rsidRDefault="003B7479" w:rsidP="003B7479">
      <w:pPr>
        <w:pStyle w:val="Narration"/>
        <w:numPr>
          <w:ilvl w:val="1"/>
          <w:numId w:val="3"/>
        </w:numPr>
      </w:pPr>
      <w:r>
        <w:t xml:space="preserve">Migratory immune cells in the bottom well included neutrophils, NK cells, NKT cells, T cells, B cells or dendritic cells, monocytes or macrophages, and M2 macrophages </w:t>
      </w:r>
      <w:r w:rsidRPr="003B7479">
        <w:rPr>
          <w:b/>
          <w:bCs/>
        </w:rPr>
        <w:t>[1]</w:t>
      </w:r>
      <w:r>
        <w:t xml:space="preserve">. T cells were the most abundant migratory immune cells </w:t>
      </w:r>
      <w:r w:rsidRPr="00924201">
        <w:rPr>
          <w:b/>
        </w:rPr>
        <w:t>[</w:t>
      </w:r>
      <w:r>
        <w:rPr>
          <w:b/>
        </w:rPr>
        <w:t>2</w:t>
      </w:r>
      <w:r w:rsidRPr="00924201">
        <w:rPr>
          <w:b/>
        </w:rPr>
        <w:t>]</w:t>
      </w:r>
      <w:r>
        <w:t>.</w:t>
      </w:r>
    </w:p>
    <w:p w14:paraId="10397F4F" w14:textId="46C3F030" w:rsidR="003B7479" w:rsidRPr="003B7479" w:rsidRDefault="003B7479" w:rsidP="003B7479">
      <w:pPr>
        <w:pStyle w:val="Narration"/>
        <w:numPr>
          <w:ilvl w:val="2"/>
          <w:numId w:val="3"/>
        </w:numPr>
      </w:pPr>
      <w:r w:rsidRPr="003B7479">
        <w:rPr>
          <w:color w:val="auto"/>
        </w:rPr>
        <w:t xml:space="preserve">LAB MEDIA: Figure 9A. </w:t>
      </w:r>
      <w:r w:rsidRPr="0061349D">
        <w:rPr>
          <w:i/>
          <w:iCs/>
          <w:color w:val="3333FF"/>
          <w:lang w:val="en-US"/>
        </w:rPr>
        <w:t>Video editor: Show panel A and highlight the x-axis labels</w:t>
      </w:r>
      <w:r w:rsidRPr="003B7479">
        <w:t xml:space="preserve"> </w:t>
      </w:r>
    </w:p>
    <w:p w14:paraId="6BA807C0" w14:textId="7777777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61349D">
        <w:rPr>
          <w:i/>
          <w:iCs/>
          <w:color w:val="3333FF"/>
        </w:rPr>
        <w:t>Video editor: Highlight the group labelled CD3, which has the tallest bars in panel A</w:t>
      </w:r>
    </w:p>
    <w:p w14:paraId="283E3DC6" w14:textId="77777777" w:rsidR="00B80EA9" w:rsidRDefault="00B80EA9" w:rsidP="00B80EA9"/>
    <w:p w14:paraId="76D4937E" w14:textId="27A7CC75" w:rsidR="00B80EA9" w:rsidRDefault="003B7479" w:rsidP="00B80EA9">
      <w:pPr>
        <w:pStyle w:val="Narration"/>
        <w:numPr>
          <w:ilvl w:val="1"/>
          <w:numId w:val="3"/>
        </w:numPr>
      </w:pPr>
      <w:r w:rsidRPr="003B7479">
        <w:t xml:space="preserve">Statistically, there was no difference in cell migration based on bottom well stimulus </w:t>
      </w:r>
      <w:r w:rsidR="00B80EA9" w:rsidRPr="00924201">
        <w:rPr>
          <w:b/>
        </w:rPr>
        <w:t>[1]</w:t>
      </w:r>
      <w:r w:rsidR="00B80EA9">
        <w:t>.</w:t>
      </w:r>
    </w:p>
    <w:p w14:paraId="542B3C50" w14:textId="6B5B736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9A. </w:t>
      </w:r>
    </w:p>
    <w:p w14:paraId="19B5A680" w14:textId="77777777" w:rsidR="00B80EA9" w:rsidRDefault="00B80EA9" w:rsidP="00B80EA9"/>
    <w:p w14:paraId="68C14361" w14:textId="6E9AAA07" w:rsidR="00B80EA9" w:rsidRDefault="00B80EA9" w:rsidP="00B80EA9">
      <w:pPr>
        <w:pStyle w:val="Narration"/>
        <w:numPr>
          <w:ilvl w:val="1"/>
          <w:numId w:val="3"/>
        </w:numPr>
      </w:pPr>
      <w:r>
        <w:t>Osteoprotegerin</w:t>
      </w:r>
      <w:r w:rsidR="003B7479">
        <w:t xml:space="preserve">, an </w:t>
      </w:r>
      <w:r w:rsidR="003B7479" w:rsidRPr="003B7479">
        <w:t>arthritis-relevant protein</w:t>
      </w:r>
      <w:r>
        <w:t xml:space="preserve"> was detected at 24, 48, and 72 hours</w:t>
      </w:r>
      <w:r w:rsidR="003B7479">
        <w:t xml:space="preserve"> </w:t>
      </w:r>
      <w:commentRangeStart w:id="4"/>
      <w:commentRangeStart w:id="5"/>
      <w:r w:rsidR="003B7479">
        <w:t xml:space="preserve">in untreated </w:t>
      </w:r>
      <w:r w:rsidR="00B46A2D">
        <w:t xml:space="preserve">cultured arthritic </w:t>
      </w:r>
      <w:r w:rsidR="00B46A2D" w:rsidRPr="00B46A2D">
        <w:t>synovium</w:t>
      </w:r>
      <w:r>
        <w:t xml:space="preserve"> </w:t>
      </w:r>
      <w:commentRangeEnd w:id="4"/>
      <w:r w:rsidR="00B46A2D" w:rsidRPr="00924201">
        <w:rPr>
          <w:rStyle w:val="CommentReference"/>
          <w:b/>
          <w:sz w:val="24"/>
          <w:szCs w:val="24"/>
        </w:rPr>
        <w:commentReference w:id="4"/>
      </w:r>
      <w:commentRangeEnd w:id="5"/>
      <w:r w:rsidR="002539C4" w:rsidRPr="00924201">
        <w:rPr>
          <w:rStyle w:val="CommentReference"/>
          <w:b/>
          <w:sz w:val="24"/>
          <w:szCs w:val="24"/>
        </w:rPr>
        <w:commentReference w:id="5"/>
      </w:r>
      <w:r w:rsidRPr="00924201">
        <w:rPr>
          <w:b/>
        </w:rPr>
        <w:t>[1]</w:t>
      </w:r>
      <w:r>
        <w:t xml:space="preserve">, and was significantly higher at 72 hours than at 24 hours </w:t>
      </w:r>
      <w:r w:rsidRPr="00924201">
        <w:rPr>
          <w:b/>
        </w:rPr>
        <w:t>[2]</w:t>
      </w:r>
      <w:r>
        <w:t>.</w:t>
      </w:r>
    </w:p>
    <w:p w14:paraId="5942D9FF" w14:textId="14C2F316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 xml:space="preserve">Video editor: Show </w:t>
      </w:r>
      <w:r w:rsidR="00B46A2D" w:rsidRPr="0061349D">
        <w:rPr>
          <w:i/>
          <w:iCs/>
          <w:color w:val="3333FF"/>
        </w:rPr>
        <w:t xml:space="preserve">only </w:t>
      </w:r>
      <w:r w:rsidRPr="0061349D">
        <w:rPr>
          <w:i/>
          <w:iCs/>
          <w:color w:val="3333FF"/>
        </w:rPr>
        <w:t xml:space="preserve">the </w:t>
      </w:r>
      <w:r w:rsidR="00B46A2D" w:rsidRPr="0061349D">
        <w:rPr>
          <w:i/>
          <w:iCs/>
          <w:color w:val="3333FF"/>
        </w:rPr>
        <w:t xml:space="preserve">extreme </w:t>
      </w:r>
      <w:r w:rsidRPr="0061349D">
        <w:rPr>
          <w:i/>
          <w:iCs/>
          <w:color w:val="3333FF"/>
        </w:rPr>
        <w:t xml:space="preserve">left graph labelled </w:t>
      </w:r>
      <w:r w:rsidR="00617B78">
        <w:rPr>
          <w:i/>
          <w:iCs/>
          <w:color w:val="3333FF"/>
        </w:rPr>
        <w:t>[</w:t>
      </w:r>
      <w:r w:rsidRPr="0061349D">
        <w:rPr>
          <w:i/>
          <w:iCs/>
          <w:color w:val="3333FF"/>
        </w:rPr>
        <w:t>OPG</w:t>
      </w:r>
      <w:r w:rsidR="00617B78">
        <w:rPr>
          <w:i/>
          <w:iCs/>
          <w:color w:val="3333FF"/>
        </w:rPr>
        <w:t>]</w:t>
      </w:r>
      <w:r w:rsidRPr="0061349D">
        <w:rPr>
          <w:i/>
          <w:iCs/>
          <w:color w:val="3333FF"/>
        </w:rPr>
        <w:t xml:space="preserve"> </w:t>
      </w:r>
    </w:p>
    <w:p w14:paraId="74B1EBD7" w14:textId="579C3720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 xml:space="preserve">Video editor: </w:t>
      </w:r>
      <w:r w:rsidR="00B46A2D" w:rsidRPr="0061349D">
        <w:rPr>
          <w:i/>
          <w:iCs/>
          <w:color w:val="3333FF"/>
        </w:rPr>
        <w:t xml:space="preserve">Show only the extreme left graph labelled </w:t>
      </w:r>
      <w:r w:rsidR="00617B78">
        <w:rPr>
          <w:i/>
          <w:iCs/>
          <w:color w:val="3333FF"/>
        </w:rPr>
        <w:t>[</w:t>
      </w:r>
      <w:r w:rsidR="00B46A2D" w:rsidRPr="0061349D">
        <w:rPr>
          <w:i/>
          <w:iCs/>
          <w:color w:val="3333FF"/>
        </w:rPr>
        <w:t>OPG</w:t>
      </w:r>
      <w:r w:rsidR="00617B78">
        <w:rPr>
          <w:i/>
          <w:iCs/>
          <w:color w:val="3333FF"/>
        </w:rPr>
        <w:t>]</w:t>
      </w:r>
      <w:r w:rsidR="00B46A2D" w:rsidRPr="0061349D">
        <w:rPr>
          <w:i/>
          <w:iCs/>
          <w:color w:val="3333FF"/>
        </w:rPr>
        <w:t xml:space="preserve">  and </w:t>
      </w:r>
      <w:r w:rsidRPr="0061349D">
        <w:rPr>
          <w:i/>
          <w:iCs/>
          <w:color w:val="3333FF"/>
        </w:rPr>
        <w:t>Highlight the 72 hour bar</w:t>
      </w:r>
      <w:r>
        <w:t xml:space="preserve"> </w:t>
      </w:r>
    </w:p>
    <w:p w14:paraId="68B19FFF" w14:textId="77777777" w:rsidR="00B80EA9" w:rsidRDefault="00B80EA9" w:rsidP="00B80EA9"/>
    <w:p w14:paraId="0153F473" w14:textId="7D00776B" w:rsidR="00B80EA9" w:rsidRDefault="00B80EA9" w:rsidP="00B80EA9">
      <w:pPr>
        <w:pStyle w:val="Narration"/>
        <w:numPr>
          <w:ilvl w:val="1"/>
          <w:numId w:val="3"/>
        </w:numPr>
      </w:pPr>
      <w:r>
        <w:t>Inducible nitric oxide synthase expression in the intimal lining was high</w:t>
      </w:r>
      <w:r w:rsidR="00B46A2D">
        <w:t xml:space="preserve"> in controls</w:t>
      </w:r>
      <w:r>
        <w:t xml:space="preserve"> at 0 hours </w:t>
      </w:r>
      <w:r w:rsidRPr="00924201">
        <w:rPr>
          <w:b/>
        </w:rPr>
        <w:t>[1]</w:t>
      </w:r>
      <w:r>
        <w:t xml:space="preserve">, was nearly absent after 24 hours </w:t>
      </w:r>
      <w:r w:rsidRPr="00924201">
        <w:rPr>
          <w:b/>
        </w:rPr>
        <w:t>[2]</w:t>
      </w:r>
      <w:r w:rsidR="00617B78">
        <w:t>.</w:t>
      </w:r>
      <w:r>
        <w:t xml:space="preserve"> </w:t>
      </w:r>
      <w:r w:rsidR="00617B78">
        <w:t xml:space="preserve">But, nitric oxide synthase expression </w:t>
      </w:r>
      <w:r>
        <w:t xml:space="preserve">was maintained </w:t>
      </w:r>
      <w:r w:rsidR="00B46A2D">
        <w:t>when treated with</w:t>
      </w:r>
      <w:r>
        <w:t xml:space="preserve"> N-acetyl cysteine </w:t>
      </w:r>
      <w:r w:rsidRPr="00924201">
        <w:rPr>
          <w:b/>
        </w:rPr>
        <w:t>[3]</w:t>
      </w:r>
      <w:r>
        <w:t>.</w:t>
      </w:r>
    </w:p>
    <w:p w14:paraId="0CD58818" w14:textId="37C68626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</w:t>
      </w:r>
      <w:r w:rsidR="00615C0C" w:rsidRPr="0061349D">
        <w:rPr>
          <w:i/>
          <w:iCs/>
          <w:color w:val="3333FF"/>
        </w:rPr>
        <w:t>(</w:t>
      </w:r>
      <w:r w:rsidRPr="0061349D">
        <w:rPr>
          <w:i/>
          <w:iCs/>
          <w:color w:val="3333FF"/>
        </w:rPr>
        <w:t>set labelled iNOS</w:t>
      </w:r>
      <w:r w:rsidR="00615C0C" w:rsidRPr="0061349D">
        <w:rPr>
          <w:i/>
          <w:iCs/>
          <w:color w:val="3333FF"/>
        </w:rPr>
        <w:t>)</w:t>
      </w:r>
      <w:r w:rsidRPr="0061349D">
        <w:rPr>
          <w:i/>
          <w:iCs/>
          <w:color w:val="3333FF"/>
        </w:rPr>
        <w:t>, highlight the red signal along the surface layer in the</w:t>
      </w:r>
      <w:r w:rsidR="00615C0C" w:rsidRPr="0061349D">
        <w:rPr>
          <w:i/>
          <w:iCs/>
          <w:color w:val="3333FF"/>
        </w:rPr>
        <w:t xml:space="preserve"> ‘</w:t>
      </w:r>
      <w:r w:rsidRPr="0061349D">
        <w:rPr>
          <w:i/>
          <w:iCs/>
          <w:color w:val="3333FF"/>
        </w:rPr>
        <w:t>0 hr Control</w:t>
      </w:r>
      <w:r w:rsidR="00615C0C" w:rsidRPr="0061349D">
        <w:rPr>
          <w:i/>
          <w:iCs/>
          <w:color w:val="3333FF"/>
        </w:rPr>
        <w:t>’</w:t>
      </w:r>
      <w:r w:rsidRPr="0061349D">
        <w:rPr>
          <w:i/>
          <w:iCs/>
          <w:color w:val="3333FF"/>
        </w:rPr>
        <w:t xml:space="preserve"> panel</w:t>
      </w:r>
    </w:p>
    <w:p w14:paraId="76D2A98E" w14:textId="1BD0DC78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set labelled iNOS, </w:t>
      </w:r>
      <w:r w:rsidR="00615C0C" w:rsidRPr="0061349D">
        <w:rPr>
          <w:i/>
          <w:iCs/>
          <w:color w:val="3333FF"/>
        </w:rPr>
        <w:t>highlight</w:t>
      </w:r>
      <w:r w:rsidRPr="0061349D">
        <w:rPr>
          <w:i/>
          <w:iCs/>
          <w:color w:val="3333FF"/>
        </w:rPr>
        <w:t xml:space="preserve"> the 24 hour Control panel</w:t>
      </w:r>
      <w:r>
        <w:t xml:space="preserve"> </w:t>
      </w:r>
    </w:p>
    <w:p w14:paraId="0ABF91B5" w14:textId="6AF3EB6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set labelled iNOS, highlight the red surface signal</w:t>
      </w:r>
      <w:r w:rsidR="00617B78">
        <w:rPr>
          <w:i/>
          <w:iCs/>
          <w:color w:val="3333FF"/>
        </w:rPr>
        <w:t xml:space="preserve"> in the left border</w:t>
      </w:r>
      <w:r w:rsidRPr="0061349D">
        <w:rPr>
          <w:i/>
          <w:iCs/>
          <w:color w:val="3333FF"/>
        </w:rPr>
        <w:t xml:space="preserve"> in the +NAC panel</w:t>
      </w:r>
    </w:p>
    <w:p w14:paraId="724571D7" w14:textId="77777777" w:rsidR="00B80EA9" w:rsidRDefault="00B80EA9" w:rsidP="00B80EA9"/>
    <w:p w14:paraId="6D2D41EF" w14:textId="277ACB66" w:rsidR="00B80EA9" w:rsidRDefault="00615C0C" w:rsidP="00B80EA9">
      <w:pPr>
        <w:pStyle w:val="Narration"/>
        <w:numPr>
          <w:ilvl w:val="1"/>
          <w:numId w:val="3"/>
        </w:numPr>
      </w:pPr>
      <w:r w:rsidRPr="00615C0C">
        <w:t xml:space="preserve">Conversely, </w:t>
      </w:r>
      <w:r>
        <w:t>N-acetyl cysteine</w:t>
      </w:r>
      <w:r w:rsidRPr="00615C0C">
        <w:t xml:space="preserve"> did not alter </w:t>
      </w:r>
      <w:r>
        <w:t>Matrix metalloproteinase 9</w:t>
      </w:r>
      <w:r w:rsidRPr="00615C0C">
        <w:t xml:space="preserve"> expression, a marker of both synovitis and potential cartilage damage </w:t>
      </w:r>
      <w:r w:rsidR="00B80EA9">
        <w:t xml:space="preserve">expression </w:t>
      </w:r>
      <w:r w:rsidR="00B80EA9" w:rsidRPr="00924201">
        <w:rPr>
          <w:b/>
        </w:rPr>
        <w:t>[</w:t>
      </w:r>
      <w:r w:rsidR="0061349D">
        <w:rPr>
          <w:b/>
        </w:rPr>
        <w:t>1</w:t>
      </w:r>
      <w:r w:rsidR="00B80EA9" w:rsidRPr="00924201">
        <w:rPr>
          <w:b/>
        </w:rPr>
        <w:t>]</w:t>
      </w:r>
      <w:r w:rsidR="00B80EA9">
        <w:t>.</w:t>
      </w:r>
    </w:p>
    <w:p w14:paraId="7C475F56" w14:textId="48F9BE7E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right column set labelled MMP9, </w:t>
      </w:r>
      <w:r w:rsidR="0061349D" w:rsidRPr="0061349D">
        <w:rPr>
          <w:i/>
          <w:iCs/>
          <w:color w:val="3333FF"/>
        </w:rPr>
        <w:t>highlight the red dots</w:t>
      </w:r>
    </w:p>
    <w:sectPr w:rsidR="00B80EA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4-09T11:37:00Z" w:initials="PG">
    <w:p w14:paraId="42C243FA" w14:textId="77777777" w:rsidR="00C96E8C" w:rsidRDefault="00C96E8C" w:rsidP="00C96E8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let me the shot numbers (3 digit bullets) for which you require screen recording. I think screen recording is not required for your protocol</w:t>
      </w:r>
    </w:p>
  </w:comment>
  <w:comment w:id="2" w:author="Cyndari, Karen I" w:date="2026-04-13T09:14:00Z" w:initials="CKI">
    <w:p w14:paraId="467CC2BF" w14:textId="77777777" w:rsidR="00033580" w:rsidRDefault="00033580" w:rsidP="00033580">
      <w:pPr>
        <w:pStyle w:val="CommentText"/>
      </w:pPr>
      <w:r>
        <w:rPr>
          <w:rStyle w:val="CommentReference"/>
        </w:rPr>
        <w:annotationRef/>
      </w:r>
      <w:r>
        <w:t>It is not required, but per the editor, this is where the reviewers had the most concerns. I would like to include it</w:t>
      </w:r>
    </w:p>
  </w:comment>
  <w:comment w:id="4" w:author="Poornima  G" w:date="2026-04-02T16:15:00Z" w:initials="PG">
    <w:p w14:paraId="00C10B23" w14:textId="016B6B97" w:rsidR="00B46A2D" w:rsidRDefault="00B46A2D" w:rsidP="00B46A2D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Please check if this is correct? No MCP1 or LPS treatment was given in this case, right?</w:t>
      </w:r>
    </w:p>
  </w:comment>
  <w:comment w:id="5" w:author="Poornima  G" w:date="2026-04-09T16:12:00Z" w:initials="PG">
    <w:p w14:paraId="031238BD" w14:textId="77777777" w:rsidR="002539C4" w:rsidRDefault="002539C4" w:rsidP="002539C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clarify this query to ensure accuracy in the video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C243FA" w15:done="0"/>
  <w15:commentEx w15:paraId="467CC2BF" w15:paraIdParent="42C243FA" w15:done="0"/>
  <w15:commentEx w15:paraId="00C10B23" w15:done="0"/>
  <w15:commentEx w15:paraId="031238BD" w15:paraIdParent="00C10B2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8B2D3E" w16cex:dateUtc="2026-04-09T06:07:00Z"/>
  <w16cex:commentExtensible w16cex:durableId="29D33361" w16cex:dateUtc="2026-04-13T14:14:00Z"/>
  <w16cex:commentExtensible w16cex:durableId="48654E93" w16cex:dateUtc="2026-04-02T10:45:00Z"/>
  <w16cex:commentExtensible w16cex:durableId="0655236F" w16cex:dateUtc="2026-04-09T10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C243FA" w16cid:durableId="458B2D3E"/>
  <w16cid:commentId w16cid:paraId="467CC2BF" w16cid:durableId="29D33361"/>
  <w16cid:commentId w16cid:paraId="00C10B23" w16cid:durableId="48654E93"/>
  <w16cid:commentId w16cid:paraId="031238BD" w16cid:durableId="065523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6AC2E" w14:textId="77777777" w:rsidR="00E92E25" w:rsidRDefault="00E92E25">
      <w:r>
        <w:separator/>
      </w:r>
    </w:p>
    <w:p w14:paraId="21A84B56" w14:textId="77777777" w:rsidR="00E92E25" w:rsidRDefault="00E92E25"/>
  </w:endnote>
  <w:endnote w:type="continuationSeparator" w:id="0">
    <w:p w14:paraId="63F725F5" w14:textId="77777777" w:rsidR="00E92E25" w:rsidRDefault="00E92E25">
      <w:r>
        <w:continuationSeparator/>
      </w:r>
    </w:p>
    <w:p w14:paraId="1B781FAB" w14:textId="77777777" w:rsidR="00E92E25" w:rsidRDefault="00E92E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8E49D9" w:rsidR="00ED23F4" w:rsidRPr="00790E8C" w:rsidRDefault="00336C61" w:rsidP="00617B78">
    <w:pPr>
      <w:pStyle w:val="Footer"/>
      <w:tabs>
        <w:tab w:val="clear" w:pos="8640"/>
        <w:tab w:val="left" w:pos="525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E464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617B78">
      <w:rPr>
        <w:rFonts w:cstheme="minorHAnsi"/>
      </w:rPr>
      <w:t xml:space="preserve">April </w:t>
    </w:r>
    <w:r w:rsidR="00A62C54">
      <w:rPr>
        <w:rFonts w:cstheme="minorHAnsi"/>
      </w:rPr>
      <w:t>1</w:t>
    </w:r>
    <w:r w:rsidR="00617B78">
      <w:rPr>
        <w:rFonts w:cstheme="minorHAnsi"/>
      </w:rPr>
      <w:t>9, 2026</w:t>
    </w:r>
    <w:r w:rsidR="00617B7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3824D" w14:textId="77777777" w:rsidR="00E92E25" w:rsidRDefault="00E92E25">
      <w:r>
        <w:separator/>
      </w:r>
    </w:p>
    <w:p w14:paraId="28CAABFA" w14:textId="77777777" w:rsidR="00E92E25" w:rsidRDefault="00E92E25"/>
  </w:footnote>
  <w:footnote w:type="continuationSeparator" w:id="0">
    <w:p w14:paraId="2B993286" w14:textId="77777777" w:rsidR="00E92E25" w:rsidRDefault="00E92E25">
      <w:r>
        <w:continuationSeparator/>
      </w:r>
    </w:p>
    <w:p w14:paraId="2F3406FD" w14:textId="77777777" w:rsidR="00E92E25" w:rsidRDefault="00E92E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803CDC" w:rsidR="00336C61" w:rsidRPr="006D3AC7" w:rsidRDefault="00336C61" w:rsidP="00617B7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617B7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Cyndari, Karen I">
    <w15:presenceInfo w15:providerId="None" w15:userId="Cyndari, Karen 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580"/>
    <w:rsid w:val="00037828"/>
    <w:rsid w:val="0004142D"/>
    <w:rsid w:val="00043807"/>
    <w:rsid w:val="00045112"/>
    <w:rsid w:val="000453C3"/>
    <w:rsid w:val="00046241"/>
    <w:rsid w:val="00055137"/>
    <w:rsid w:val="00074929"/>
    <w:rsid w:val="000770CB"/>
    <w:rsid w:val="00080FF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0B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FE6"/>
    <w:rsid w:val="000E6166"/>
    <w:rsid w:val="000F05F6"/>
    <w:rsid w:val="000F0F14"/>
    <w:rsid w:val="000F1A61"/>
    <w:rsid w:val="000F326F"/>
    <w:rsid w:val="001008E5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B67"/>
    <w:rsid w:val="001819E3"/>
    <w:rsid w:val="00184EF9"/>
    <w:rsid w:val="00191A77"/>
    <w:rsid w:val="00194DBB"/>
    <w:rsid w:val="0019607C"/>
    <w:rsid w:val="001B2B18"/>
    <w:rsid w:val="001B3024"/>
    <w:rsid w:val="001B5C46"/>
    <w:rsid w:val="001B77E8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39C4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92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55D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479"/>
    <w:rsid w:val="003C1044"/>
    <w:rsid w:val="003C2A38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49D"/>
    <w:rsid w:val="006137EC"/>
    <w:rsid w:val="00615C0C"/>
    <w:rsid w:val="00617B78"/>
    <w:rsid w:val="00622BE8"/>
    <w:rsid w:val="00626AF2"/>
    <w:rsid w:val="0063348C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C22"/>
    <w:rsid w:val="007B3E0E"/>
    <w:rsid w:val="007B72C5"/>
    <w:rsid w:val="007C4425"/>
    <w:rsid w:val="007D4222"/>
    <w:rsid w:val="007D61A8"/>
    <w:rsid w:val="007E4649"/>
    <w:rsid w:val="007F1168"/>
    <w:rsid w:val="007F48D4"/>
    <w:rsid w:val="007F7E19"/>
    <w:rsid w:val="00802635"/>
    <w:rsid w:val="00804C75"/>
    <w:rsid w:val="00806B1B"/>
    <w:rsid w:val="00806BC9"/>
    <w:rsid w:val="008123C3"/>
    <w:rsid w:val="008169CB"/>
    <w:rsid w:val="00816F53"/>
    <w:rsid w:val="00817D9F"/>
    <w:rsid w:val="0083182A"/>
    <w:rsid w:val="00831E2A"/>
    <w:rsid w:val="00831FBF"/>
    <w:rsid w:val="00832FA5"/>
    <w:rsid w:val="00833C0A"/>
    <w:rsid w:val="0083566C"/>
    <w:rsid w:val="008360F9"/>
    <w:rsid w:val="00836659"/>
    <w:rsid w:val="008373A7"/>
    <w:rsid w:val="008459FC"/>
    <w:rsid w:val="00851B3E"/>
    <w:rsid w:val="00851C4B"/>
    <w:rsid w:val="00854994"/>
    <w:rsid w:val="00860BC3"/>
    <w:rsid w:val="00861317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32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3B1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A5EE5"/>
    <w:rsid w:val="009B2183"/>
    <w:rsid w:val="009B3807"/>
    <w:rsid w:val="009B4EE3"/>
    <w:rsid w:val="009B671E"/>
    <w:rsid w:val="009C041E"/>
    <w:rsid w:val="009C2062"/>
    <w:rsid w:val="009C6651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C54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62C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7FB4"/>
    <w:rsid w:val="00B33E59"/>
    <w:rsid w:val="00B340A8"/>
    <w:rsid w:val="00B3428E"/>
    <w:rsid w:val="00B36993"/>
    <w:rsid w:val="00B40E12"/>
    <w:rsid w:val="00B435B8"/>
    <w:rsid w:val="00B4499C"/>
    <w:rsid w:val="00B46A2D"/>
    <w:rsid w:val="00B5116D"/>
    <w:rsid w:val="00B534BA"/>
    <w:rsid w:val="00B60E0A"/>
    <w:rsid w:val="00B6201D"/>
    <w:rsid w:val="00B653B7"/>
    <w:rsid w:val="00B66A14"/>
    <w:rsid w:val="00B7250F"/>
    <w:rsid w:val="00B807E5"/>
    <w:rsid w:val="00B80EA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87C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E8C"/>
    <w:rsid w:val="00C96FC6"/>
    <w:rsid w:val="00C97B11"/>
    <w:rsid w:val="00CA6075"/>
    <w:rsid w:val="00CB039A"/>
    <w:rsid w:val="00CB0B79"/>
    <w:rsid w:val="00CB0F2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A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3E9"/>
    <w:rsid w:val="00E86E4B"/>
    <w:rsid w:val="00E87DA4"/>
    <w:rsid w:val="00E92E2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833E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833E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833E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833E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833E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833E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6891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2293</Words>
  <Characters>13006</Characters>
  <Application>Microsoft Office Word</Application>
  <DocSecurity>0</DocSecurity>
  <Lines>317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2026-04-19T08:02:00Z</dcterms:created>
  <dcterms:modified xsi:type="dcterms:W3CDTF">2026-04-19T08:02:00Z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