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3B182FA5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>Department of Emergency Medicine, University of Iowa Health Care</w:t>
      </w:r>
      <w:r w:rsidRPr="00B80EA9">
        <w:rPr>
          <w:rFonts w:eastAsia="Times New Roman" w:cstheme="minorHAnsi"/>
          <w:bCs/>
          <w:sz w:val="28"/>
          <w:szCs w:val="28"/>
        </w:rPr>
        <w:t xml:space="preserve">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>Department of Orthopedics and Rehabilitation, University of Iowa Health Care</w:t>
      </w:r>
      <w:r w:rsidRPr="00B80EA9">
        <w:rPr>
          <w:rFonts w:eastAsia="Times New Roman" w:cstheme="minorHAnsi"/>
          <w:bCs/>
          <w:sz w:val="28"/>
          <w:szCs w:val="28"/>
        </w:rPr>
        <w:t xml:space="preserve">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54DD4EF1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VA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lastRenderedPageBreak/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1328">
        <w:rPr>
          <w:rFonts w:cstheme="minorHAnsi"/>
          <w:bCs/>
          <w:sz w:val="22"/>
          <w:szCs w:val="22"/>
        </w:rPr>
        <w:t>14</w:t>
      </w:r>
    </w:p>
    <w:p w14:paraId="5AAC9C6C" w14:textId="2A58B41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41328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0A1C87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D5D7F25" w14:textId="36E1603C" w:rsidR="00B80EA9" w:rsidRPr="00B80EA9" w:rsidRDefault="00B80EA9" w:rsidP="008D33E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>Preparation and Biopsy Coring of Human Synovial Tissue</w:t>
      </w:r>
    </w:p>
    <w:p w14:paraId="314C5FBA" w14:textId="29CCB58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80EA9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B80EA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F57F2E" w14:textId="152B209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E833E9">
        <w:rPr>
          <w:lang w:eastAsia="en-IN"/>
        </w:rPr>
        <w:t xml:space="preserve">To begin, </w:t>
      </w:r>
      <w:r>
        <w:rPr>
          <w:lang w:eastAsia="en-IN"/>
        </w:rPr>
        <w:t xml:space="preserve">obtain </w:t>
      </w:r>
      <w:r>
        <w:rPr>
          <w:lang w:eastAsia="en-IN"/>
        </w:rPr>
        <w:t>a</w:t>
      </w:r>
      <w:r w:rsidRPr="003031A9">
        <w:rPr>
          <w:lang w:eastAsia="en-IN"/>
        </w:rPr>
        <w:t xml:space="preserve"> 50</w:t>
      </w:r>
      <w:r>
        <w:rPr>
          <w:lang w:eastAsia="en-IN"/>
        </w:rPr>
        <w:t>-</w:t>
      </w:r>
      <w:r w:rsidRPr="003031A9">
        <w:rPr>
          <w:lang w:eastAsia="en-IN"/>
        </w:rPr>
        <w:t xml:space="preserve">milliliter conical </w:t>
      </w:r>
      <w:r>
        <w:rPr>
          <w:lang w:eastAsia="en-IN"/>
        </w:rPr>
        <w:t xml:space="preserve">tube </w:t>
      </w:r>
      <w:r w:rsidRPr="003031A9">
        <w:rPr>
          <w:lang w:eastAsia="en-IN"/>
        </w:rPr>
        <w:t xml:space="preserve">containing cold Dulbecco’s 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</w:t>
      </w:r>
      <w:r>
        <w:rPr>
          <w:lang w:eastAsia="en-IN"/>
        </w:rPr>
        <w:t xml:space="preserve">or DPBS </w:t>
      </w:r>
      <w:r w:rsidRPr="003031A9">
        <w:rPr>
          <w:lang w:eastAsia="en-IN"/>
        </w:rPr>
        <w:t xml:space="preserve">on ice </w:t>
      </w:r>
      <w:r w:rsidRPr="00E833E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3E9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and place</w:t>
      </w:r>
      <w:r w:rsidRPr="00E833E9">
        <w:rPr>
          <w:lang w:eastAsia="en-IN"/>
        </w:rPr>
        <w:t xml:space="preserve"> the </w:t>
      </w:r>
      <w:r w:rsidR="00B80EA9">
        <w:rPr>
          <w:lang w:eastAsia="en-IN"/>
        </w:rPr>
        <w:t xml:space="preserve">human </w:t>
      </w:r>
      <w:r w:rsidRPr="00E833E9">
        <w:rPr>
          <w:lang w:eastAsia="en-IN"/>
        </w:rPr>
        <w:t xml:space="preserve">anterior synovial </w:t>
      </w:r>
      <w:r>
        <w:rPr>
          <w:lang w:eastAsia="en-IN"/>
        </w:rPr>
        <w:t>tissue extracted</w:t>
      </w:r>
      <w:r w:rsidRPr="00E833E9">
        <w:rPr>
          <w:lang w:eastAsia="en-IN"/>
        </w:rPr>
        <w:t xml:space="preserve"> during standard open joint surgery </w:t>
      </w:r>
      <w:r>
        <w:rPr>
          <w:lang w:eastAsia="en-IN"/>
        </w:rPr>
        <w:t xml:space="preserve">in DPBS </w:t>
      </w:r>
      <w:r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4DF1BC4F" w14:textId="7ACD1F2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>
        <w:rPr>
          <w:lang w:eastAsia="en-IN"/>
        </w:rPr>
        <w:t>conical tube with DPBS on ice</w:t>
      </w:r>
      <w:r w:rsidRPr="003031A9">
        <w:rPr>
          <w:lang w:val="en-IN" w:eastAsia="en-IN"/>
        </w:rPr>
        <w:t>.</w:t>
      </w:r>
    </w:p>
    <w:p w14:paraId="5B88585B" w14:textId="3C32E6A9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placing the synovium into a 50 milliliter conical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  <w:r w:rsidRPr="00E833E9">
        <w:rPr>
          <w:b/>
          <w:bCs/>
          <w:lang w:val="en-IN" w:eastAsia="en-IN"/>
        </w:rPr>
        <w:t xml:space="preserve">TXT: Surgery: Total </w:t>
      </w:r>
      <w:r w:rsidRPr="00E833E9">
        <w:rPr>
          <w:b/>
          <w:bCs/>
          <w:lang w:val="en-IN" w:eastAsia="en-IN"/>
        </w:rPr>
        <w:t xml:space="preserve">knee arthroplasty or Tibial </w:t>
      </w:r>
      <w:r w:rsidRPr="00E833E9">
        <w:rPr>
          <w:b/>
          <w:bCs/>
          <w:lang w:val="en-IN" w:eastAsia="en-IN"/>
        </w:rPr>
        <w:t>tubercle osteotomy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404EE4C3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>cold 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0C420A8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cold phosphate buffered saline</w:t>
      </w:r>
      <w:r>
        <w:rPr>
          <w:lang w:val="en-IN" w:eastAsia="en-IN"/>
        </w:rPr>
        <w:t xml:space="preserve"> containing tube and placing it</w:t>
      </w:r>
      <w:r w:rsidRPr="003031A9">
        <w:rPr>
          <w:lang w:val="en-IN" w:eastAsia="en-IN"/>
        </w:rPr>
        <w:t xml:space="preserve"> on a plate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3030CAD4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sterile conditions in a level 2 certified biosafety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enough cold, sterile, low glucose </w:t>
      </w:r>
      <w:r>
        <w:rPr>
          <w:lang w:eastAsia="en-IN"/>
        </w:rPr>
        <w:t>DMEM</w:t>
      </w:r>
      <w:r w:rsidRPr="003031A9">
        <w:rPr>
          <w:lang w:eastAsia="en-IN"/>
        </w:rPr>
        <w:t xml:space="preserve"> 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Identify the synovial lining by the pearlescent intimal layer rather than the cauterized side </w:t>
      </w:r>
      <w:r w:rsidRPr="003031A9">
        <w:rPr>
          <w:b/>
          <w:bCs/>
          <w:lang w:eastAsia="en-IN"/>
        </w:rPr>
        <w:t>[3</w:t>
      </w:r>
      <w:r w:rsidR="001B77E8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transferring the synovium to a sterile petri dish in a biosafety level 2 </w:t>
      </w:r>
      <w:r w:rsidRPr="003031A9">
        <w:rPr>
          <w:lang w:val="en-IN" w:eastAsia="en-IN"/>
        </w:rPr>
        <w:lastRenderedPageBreak/>
        <w:t>certified biosafety cabinet.</w:t>
      </w:r>
    </w:p>
    <w:p w14:paraId="78AC784D" w14:textId="3B54341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7C2F1D5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</w:t>
      </w:r>
      <w:r w:rsidRPr="003031A9">
        <w:rPr>
          <w:lang w:val="en-IN" w:eastAsia="en-IN"/>
        </w:rPr>
        <w:t xml:space="preserve">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  <w:r w:rsidR="001B77E8">
        <w:rPr>
          <w:lang w:val="en-IN" w:eastAsia="en-IN"/>
        </w:rPr>
        <w:t xml:space="preserve"> </w:t>
      </w:r>
      <w:r w:rsidR="001B77E8" w:rsidRPr="001B77E8">
        <w:rPr>
          <w:b/>
          <w:bCs/>
          <w:lang w:val="en-IN" w:eastAsia="en-IN"/>
        </w:rPr>
        <w:t xml:space="preserve">TXT: </w:t>
      </w:r>
      <w:r w:rsidR="001B77E8" w:rsidRPr="001B77E8">
        <w:rPr>
          <w:b/>
          <w:bCs/>
          <w:lang w:val="en-IN" w:eastAsia="en-IN"/>
        </w:rPr>
        <w:t xml:space="preserve">Careful not to peel </w:t>
      </w:r>
      <w:r w:rsidR="001B77E8" w:rsidRPr="001B77E8">
        <w:rPr>
          <w:b/>
          <w:bCs/>
          <w:lang w:val="en-IN" w:eastAsia="en-IN"/>
        </w:rPr>
        <w:t>the intimal layer</w:t>
      </w:r>
      <w:r w:rsidR="001B77E8" w:rsidRPr="001B77E8">
        <w:rPr>
          <w:b/>
          <w:bCs/>
          <w:lang w:val="en-IN" w:eastAsia="en-IN"/>
        </w:rPr>
        <w:t xml:space="preserve"> away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77777777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iris scissors or a scalpel, dissect away the extraneous adipose and stromal tissue on the cauterized side to isolate the synovium while maintaining approximately 4 to 5 millimeters of tissue depth in all areas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Change the petri dish media as necessary to maintain the field of view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4DC132FA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dissecting away extraneous adipose and stromal tissue on the cauterized side while preserving approximately 4 to 5 millimeters of tissue depth.</w:t>
      </w:r>
    </w:p>
    <w:p w14:paraId="07CD7378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632893A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Arrange the required tools to </w:t>
      </w:r>
      <w:r w:rsidR="00177B67">
        <w:rPr>
          <w:lang w:eastAsia="en-IN"/>
        </w:rPr>
        <w:t>o</w:t>
      </w:r>
      <w:r w:rsidRPr="003031A9">
        <w:rPr>
          <w:lang w:eastAsia="en-IN"/>
        </w:rPr>
        <w:t xml:space="preserve">btain 3 millimeter biopsy cores for a minimum of 2 technical replicates per tested condition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Position the tissue with the synovial lining facing the coring tool rather than against the surface of the petri dish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hemostats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 xml:space="preserve"> and perform coring with forceful perpendicular load and gentle twisting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067EB10" w14:textId="3AA0D59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arranging tools to pick biopsy cores</w:t>
      </w:r>
      <w:r w:rsidR="00E348A2">
        <w:rPr>
          <w:lang w:val="en-IN" w:eastAsia="en-IN"/>
        </w:rPr>
        <w:t xml:space="preserve"> such as forceps, hemostats</w:t>
      </w:r>
      <w:r>
        <w:rPr>
          <w:lang w:val="en-IN" w:eastAsia="en-IN"/>
        </w:rPr>
        <w:t>.</w:t>
      </w:r>
    </w:p>
    <w:p w14:paraId="4DB19582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stabilizing the tissue with forceps or hemostats using the non-dominant hand.</w:t>
      </w:r>
    </w:p>
    <w:p w14:paraId="0C75F256" w14:textId="567FED56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  <w:r w:rsidR="001B77E8">
        <w:rPr>
          <w:lang w:val="en-IN" w:eastAsia="en-IN"/>
        </w:rPr>
        <w:t xml:space="preserve"> </w:t>
      </w:r>
    </w:p>
    <w:p w14:paraId="23DE9420" w14:textId="67225A8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69ED2E59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 xml:space="preserve">. With flat or non-toothed forceps, transfer the cores to this dish </w:t>
      </w:r>
      <w:r w:rsidR="00E833E9" w:rsidRPr="003031A9">
        <w:rPr>
          <w:b/>
          <w:bCs/>
          <w:lang w:eastAsia="en-IN"/>
        </w:rPr>
        <w:t>[2</w:t>
      </w:r>
      <w:r w:rsidR="001B77E8">
        <w:rPr>
          <w:b/>
          <w:bCs/>
          <w:lang w:eastAsia="en-IN"/>
        </w:rPr>
        <w:t>-TXT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 xml:space="preserve">. Gently agitate the cores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3ECE5F5F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transferring the biopsy cores with flat or non-toothed forceps into the </w:t>
      </w:r>
      <w:r w:rsidRPr="003031A9">
        <w:rPr>
          <w:lang w:val="en-IN" w:eastAsia="en-IN"/>
        </w:rPr>
        <w:lastRenderedPageBreak/>
        <w:t>second dish.</w:t>
      </w:r>
      <w:r w:rsidR="001B77E8">
        <w:rPr>
          <w:lang w:val="en-IN" w:eastAsia="en-IN"/>
        </w:rPr>
        <w:t xml:space="preserve"> </w:t>
      </w:r>
      <w:r w:rsidR="001B77E8" w:rsidRPr="001B77E8">
        <w:rPr>
          <w:b/>
          <w:bCs/>
          <w:lang w:val="en-IN" w:eastAsia="en-IN"/>
        </w:rPr>
        <w:t xml:space="preserve">TXT: </w:t>
      </w:r>
      <w:r w:rsidR="001B77E8" w:rsidRPr="001B77E8">
        <w:rPr>
          <w:b/>
          <w:bCs/>
          <w:lang w:val="en-IN" w:eastAsia="en-IN"/>
        </w:rPr>
        <w:t>3 mm cores were used to maximize tissue perfusion</w:t>
      </w:r>
    </w:p>
    <w:p w14:paraId="567F518F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1C7D569E" w:rsidR="00E348A2" w:rsidRPr="00B80EA9" w:rsidRDefault="00B80EA9" w:rsidP="00B80EA9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Joint Space Analysis System (JSAS)</w:t>
      </w:r>
    </w:p>
    <w:p w14:paraId="6BA60346" w14:textId="77777777" w:rsidR="00941328" w:rsidRDefault="00941328" w:rsidP="009413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7B928F4D9E443DCB7DDB6F33FC69EC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0C3BB5" w14:textId="04138F08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>bottom well of the joint synovial assay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warmed to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1B77E8">
        <w:rPr>
          <w:b/>
          <w:bCs/>
          <w:lang w:eastAsia="en-IN"/>
        </w:rPr>
        <w:t>-TXT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3F520A72" w:rsidR="00E833E9" w:rsidRDefault="00E348A2" w:rsidP="00E348A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</w:t>
      </w:r>
      <w:r w:rsidR="001B77E8">
        <w:rPr>
          <w:lang w:val="en-IN" w:eastAsia="en-IN"/>
        </w:rPr>
        <w:t>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3727934B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>Add the treatment of choice, such as lipopolysaccharide</w:t>
      </w:r>
      <w:r w:rsidR="00177B67">
        <w:rPr>
          <w:lang w:eastAsia="en-IN"/>
        </w:rPr>
        <w:t xml:space="preserve"> or MCP1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E348A2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 Adjust the treatment to maintain a pH between 7 and 7</w:t>
      </w:r>
      <w:r w:rsidR="00941328">
        <w:rPr>
          <w:lang w:eastAsia="en-IN"/>
        </w:rPr>
        <w:t>.4</w:t>
      </w:r>
      <w:r w:rsidR="00E348A2">
        <w:rPr>
          <w:lang w:eastAsia="en-IN"/>
        </w:rPr>
        <w:t xml:space="preserve"> </w:t>
      </w:r>
      <w:r w:rsidRPr="003031A9">
        <w:rPr>
          <w:lang w:eastAsia="en-IN"/>
        </w:rPr>
        <w:t xml:space="preserve">or use appropriate vehicle controls </w:t>
      </w:r>
      <w:r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4A19FAD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E348A2" w:rsidRPr="00E348A2">
        <w:rPr>
          <w:b/>
          <w:bCs/>
          <w:lang w:val="en-IN" w:eastAsia="en-IN"/>
        </w:rPr>
        <w:t xml:space="preserve">TXT: </w:t>
      </w:r>
      <w:r w:rsidR="00E348A2" w:rsidRPr="00E348A2">
        <w:rPr>
          <w:b/>
          <w:bCs/>
          <w:lang w:eastAsia="en-IN"/>
        </w:rPr>
        <w:t>Ensure the treatment volume does not exceed 2.5</w:t>
      </w:r>
      <w:r w:rsidR="00E348A2" w:rsidRPr="00E348A2">
        <w:rPr>
          <w:b/>
          <w:bCs/>
          <w:lang w:eastAsia="en-IN"/>
        </w:rPr>
        <w:t>%</w:t>
      </w:r>
      <w:r w:rsidR="00E348A2" w:rsidRPr="00E348A2">
        <w:rPr>
          <w:b/>
          <w:bCs/>
          <w:lang w:eastAsia="en-IN"/>
        </w:rPr>
        <w:t xml:space="preserve"> of the total volume</w:t>
      </w:r>
    </w:p>
    <w:p w14:paraId="350B7993" w14:textId="3BAA3268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</w:t>
      </w:r>
      <w:r w:rsidR="00E348A2">
        <w:rPr>
          <w:lang w:val="en-IN" w:eastAsia="en-IN"/>
        </w:rPr>
        <w:t xml:space="preserve"> checking the pH of the mixture solution with a pH paper</w:t>
      </w:r>
      <w:r w:rsidRPr="003031A9">
        <w:rPr>
          <w:lang w:val="en-IN" w:eastAsia="en-IN"/>
        </w:rPr>
        <w:t>.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E348A2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13BC1B3D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an appropriate transwell insert for the experiment.</w:t>
      </w:r>
    </w:p>
    <w:p w14:paraId="465ECCAF" w14:textId="77777777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7020A009" w:rsidR="00E833E9" w:rsidRDefault="00E833E9" w:rsidP="00E833E9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sterile forceps, gently transfer individual tissue cores into the media of the transwell </w:t>
      </w:r>
      <w:r w:rsidRPr="003031A9">
        <w:rPr>
          <w:b/>
          <w:bCs/>
          <w:lang w:eastAsia="en-IN"/>
        </w:rPr>
        <w:t>[1</w:t>
      </w:r>
      <w:r w:rsidR="00E348A2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3430DDF1" w14:textId="01463DB1" w:rsidR="00E833E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  <w:r w:rsidR="00E348A2" w:rsidRPr="00E348A2">
        <w:rPr>
          <w:b/>
          <w:bCs/>
          <w:lang w:val="en-IN" w:eastAsia="en-IN"/>
        </w:rPr>
        <w:t xml:space="preserve">TXT: </w:t>
      </w:r>
      <w:r w:rsidR="00E348A2" w:rsidRPr="00E348A2">
        <w:rPr>
          <w:b/>
          <w:bCs/>
          <w:lang w:eastAsia="en-IN"/>
        </w:rPr>
        <w:t>Avoid frayed and floating cores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7B6975AA" w:rsidR="00E833E9" w:rsidRDefault="00E348A2" w:rsidP="00E833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 depending on the downstream assays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E833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17A2C0E0" w14:textId="25612302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downstream analysis,</w:t>
      </w:r>
      <w:r w:rsidRPr="00BB1C81">
        <w:rPr>
          <w:lang w:eastAsia="en-IN"/>
        </w:rPr>
        <w:t xml:space="preserve"> fix and embed the synovial tissue for histological analysis using hematoxylin and eosin, immunofluorescence, or RNA</w:t>
      </w:r>
      <w:r>
        <w:rPr>
          <w:lang w:eastAsia="en-IN"/>
        </w:rPr>
        <w:t>-</w:t>
      </w:r>
      <w:r w:rsidRPr="00BB1C81">
        <w:rPr>
          <w:lang w:eastAsia="en-IN"/>
        </w:rPr>
        <w:t xml:space="preserve">scope to visualize tissue structure and cellular features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59CE035A" w14:textId="77DDA392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t>Talent placing synovial tissue into</w:t>
      </w:r>
      <w:r>
        <w:rPr>
          <w:lang w:val="en-IN" w:eastAsia="en-IN"/>
        </w:rPr>
        <w:t xml:space="preserve"> a tube labled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‘</w:t>
      </w:r>
      <w:r w:rsidRPr="00BB1C81">
        <w:rPr>
          <w:lang w:val="en-IN" w:eastAsia="en-IN"/>
        </w:rPr>
        <w:t>Fixative</w:t>
      </w:r>
      <w:r>
        <w:rPr>
          <w:lang w:val="en-IN" w:eastAsia="en-IN"/>
        </w:rPr>
        <w:t>’</w:t>
      </w:r>
      <w:r w:rsidRPr="00BB1C81">
        <w:rPr>
          <w:lang w:val="en-IN" w:eastAsia="en-IN"/>
        </w:rPr>
        <w:t xml:space="preserve"> </w:t>
      </w:r>
      <w:r>
        <w:rPr>
          <w:lang w:val="en-IN" w:eastAsia="en-IN"/>
        </w:rPr>
        <w:t>and keeping it beside jars labelled ‘H&amp;E Stain’.</w:t>
      </w:r>
    </w:p>
    <w:p w14:paraId="00896895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4F637374" w14:textId="7628D86B" w:rsidR="007C4425" w:rsidRDefault="007C4425" w:rsidP="007C44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Pr="00BB1C81">
        <w:rPr>
          <w:lang w:eastAsia="en-IN"/>
        </w:rPr>
        <w:t>ection</w:t>
      </w:r>
      <w:r>
        <w:rPr>
          <w:lang w:eastAsia="en-IN"/>
        </w:rPr>
        <w:t>ing</w:t>
      </w:r>
      <w:r w:rsidRPr="00BB1C81">
        <w:rPr>
          <w:lang w:eastAsia="en-IN"/>
        </w:rPr>
        <w:t xml:space="preserve"> the embedded tissue</w:t>
      </w:r>
      <w:r>
        <w:rPr>
          <w:lang w:eastAsia="en-IN"/>
        </w:rPr>
        <w:t>,</w:t>
      </w:r>
      <w:r w:rsidRPr="00BB1C81">
        <w:rPr>
          <w:lang w:eastAsia="en-IN"/>
        </w:rPr>
        <w:t xml:space="preserve"> image it at multiple magnifications to identify the intimal lining and sublining regions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</w:p>
    <w:p w14:paraId="3551083A" w14:textId="3C4AA604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1C81">
        <w:rPr>
          <w:lang w:val="en-IN" w:eastAsia="en-IN"/>
        </w:rPr>
        <w:t xml:space="preserve">Talent placing a slide under a </w:t>
      </w:r>
      <w:r>
        <w:rPr>
          <w:lang w:val="en-IN" w:eastAsia="en-IN"/>
        </w:rPr>
        <w:t xml:space="preserve">(fluorescence) </w:t>
      </w:r>
      <w:r w:rsidRPr="00BB1C81">
        <w:rPr>
          <w:lang w:val="en-IN" w:eastAsia="en-IN"/>
        </w:rPr>
        <w:t>microscope and adjusting magnification to visualize tissue regions.</w:t>
      </w:r>
    </w:p>
    <w:p w14:paraId="5736E1C6" w14:textId="77777777" w:rsidR="007C4425" w:rsidRPr="00BB1C81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09620F39" w:rsidR="00941328" w:rsidRDefault="007C4425" w:rsidP="00941328">
      <w:pPr>
        <w:pStyle w:val="Narration"/>
        <w:numPr>
          <w:ilvl w:val="1"/>
          <w:numId w:val="3"/>
        </w:numPr>
        <w:rPr>
          <w:lang w:eastAsia="en-IN"/>
        </w:rPr>
      </w:pPr>
      <w:r w:rsidRPr="00BB1C81">
        <w:rPr>
          <w:lang w:eastAsia="en-IN"/>
        </w:rPr>
        <w:t xml:space="preserve">Perform histomorphometry to quantify tissue architecture, including thickness, integrity, and cellularity </w:t>
      </w:r>
      <w:r w:rsidRPr="00BB1C81">
        <w:rPr>
          <w:b/>
          <w:bCs/>
          <w:lang w:eastAsia="en-IN"/>
        </w:rPr>
        <w:t>[1]</w:t>
      </w:r>
      <w:r w:rsidRPr="00BB1C81">
        <w:rPr>
          <w:lang w:eastAsia="en-IN"/>
        </w:rPr>
        <w:t>.</w:t>
      </w:r>
      <w:r w:rsidR="00941328">
        <w:rPr>
          <w:lang w:eastAsia="en-IN"/>
        </w:rPr>
        <w:t xml:space="preserve"> </w:t>
      </w:r>
      <w:r w:rsidR="00177B67">
        <w:rPr>
          <w:lang w:eastAsia="en-IN"/>
        </w:rPr>
        <w:t>Finally, a</w:t>
      </w:r>
      <w:r w:rsidR="00941328" w:rsidRPr="00BB1C81">
        <w:rPr>
          <w:lang w:eastAsia="en-IN"/>
        </w:rPr>
        <w:t xml:space="preserve">nalyze cellular content </w:t>
      </w:r>
      <w:r w:rsidR="00941328">
        <w:rPr>
          <w:lang w:eastAsia="en-IN"/>
        </w:rPr>
        <w:t>and</w:t>
      </w:r>
      <w:r w:rsidR="00941328" w:rsidRPr="00BB1C81">
        <w:rPr>
          <w:lang w:eastAsia="en-IN"/>
        </w:rPr>
        <w:t xml:space="preserve"> </w:t>
      </w:r>
      <w:r w:rsidR="00941328">
        <w:rPr>
          <w:lang w:eastAsia="en-IN"/>
        </w:rPr>
        <w:t>c</w:t>
      </w:r>
      <w:r w:rsidR="00941328" w:rsidRPr="00BB1C81">
        <w:rPr>
          <w:lang w:eastAsia="en-IN"/>
        </w:rPr>
        <w:t xml:space="preserve">omplement the analysis with flow cytometry and enzyme-linked immunosorbent assay of collected samples </w:t>
      </w:r>
      <w:r w:rsidR="00941328" w:rsidRPr="00BB1C81">
        <w:rPr>
          <w:b/>
          <w:bCs/>
          <w:lang w:eastAsia="en-IN"/>
        </w:rPr>
        <w:t>[</w:t>
      </w:r>
      <w:r w:rsidR="00941328">
        <w:rPr>
          <w:b/>
          <w:bCs/>
          <w:lang w:eastAsia="en-IN"/>
        </w:rPr>
        <w:t>2</w:t>
      </w:r>
      <w:r w:rsidR="00941328" w:rsidRPr="00BB1C81">
        <w:rPr>
          <w:b/>
          <w:bCs/>
          <w:lang w:eastAsia="en-IN"/>
        </w:rPr>
        <w:t>]</w:t>
      </w:r>
      <w:r w:rsidR="00941328" w:rsidRPr="00BB1C81">
        <w:rPr>
          <w:lang w:eastAsia="en-IN"/>
        </w:rPr>
        <w:t>.</w:t>
      </w:r>
    </w:p>
    <w:p w14:paraId="4929274B" w14:textId="11934231" w:rsidR="007C4425" w:rsidRDefault="007C4425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working on the computer with the </w:t>
      </w:r>
      <w:r w:rsidRPr="00BB1C81">
        <w:rPr>
          <w:lang w:val="en-IN" w:eastAsia="en-IN"/>
        </w:rPr>
        <w:t xml:space="preserve">Display </w:t>
      </w:r>
      <w:r>
        <w:rPr>
          <w:lang w:val="en-IN" w:eastAsia="en-IN"/>
        </w:rPr>
        <w:t xml:space="preserve">showing </w:t>
      </w:r>
      <w:r w:rsidRPr="00BB1C81">
        <w:rPr>
          <w:lang w:val="en-IN" w:eastAsia="en-IN"/>
        </w:rPr>
        <w:t>histological image in analysis software.</w:t>
      </w:r>
    </w:p>
    <w:p w14:paraId="46D4230A" w14:textId="15FEDFB1" w:rsidR="007C4425" w:rsidRPr="00BB1C81" w:rsidRDefault="00941328" w:rsidP="007C442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in a FACS machine or loading a plate into a ELIS plate reader</w:t>
      </w:r>
      <w:r w:rsidR="007C4425" w:rsidRPr="00BB1C81">
        <w:rPr>
          <w:lang w:val="en-IN" w:eastAsia="en-IN"/>
        </w:rPr>
        <w:t>.</w:t>
      </w:r>
    </w:p>
    <w:p w14:paraId="535116EA" w14:textId="77777777" w:rsidR="007C4425" w:rsidRPr="00BB1C81" w:rsidRDefault="007C4425" w:rsidP="007C442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4F9D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1349D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6BA81" w14:textId="4AAF9435" w:rsidR="00B80EA9" w:rsidRDefault="00B80EA9" w:rsidP="00B80EA9">
      <w:pPr>
        <w:pStyle w:val="Narration"/>
        <w:numPr>
          <w:ilvl w:val="1"/>
          <w:numId w:val="3"/>
        </w:numPr>
      </w:pPr>
      <w:r>
        <w:t xml:space="preserve">Synovial tissue cultured with increasing doses of MCP-1 or LPS showed distinct intimal lining morphology changes </w:t>
      </w:r>
      <w:r w:rsidRPr="00924201">
        <w:rPr>
          <w:b/>
        </w:rPr>
        <w:t>[1</w:t>
      </w:r>
      <w:r>
        <w:rPr>
          <w:b/>
        </w:rPr>
        <w:t>-TXT</w:t>
      </w:r>
      <w:r w:rsidRPr="00924201">
        <w:rPr>
          <w:b/>
        </w:rPr>
        <w:t>]</w:t>
      </w:r>
      <w:r>
        <w:t xml:space="preserve"> and altered synovial cytokine response </w:t>
      </w:r>
      <w:r w:rsidRPr="00924201">
        <w:rPr>
          <w:b/>
        </w:rPr>
        <w:t>[2]</w:t>
      </w:r>
      <w:r>
        <w:t>.</w:t>
      </w:r>
    </w:p>
    <w:p w14:paraId="1C6DA522" w14:textId="70636F6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="009C6651" w:rsidRPr="009C6651">
        <w:rPr>
          <w:b/>
          <w:bCs/>
        </w:rPr>
        <w:t xml:space="preserve">TXT: MCP-1: </w:t>
      </w:r>
      <w:r w:rsidR="009C6651" w:rsidRPr="009C6651">
        <w:rPr>
          <w:b/>
          <w:bCs/>
        </w:rPr>
        <w:t>Monocyte</w:t>
      </w:r>
      <w:r w:rsidR="009C6651" w:rsidRPr="009C6651">
        <w:rPr>
          <w:b/>
          <w:bCs/>
        </w:rPr>
        <w:t xml:space="preserve"> Chemoattractant Pr</w:t>
      </w:r>
      <w:r w:rsidR="009C6651" w:rsidRPr="009C6651">
        <w:rPr>
          <w:b/>
          <w:bCs/>
        </w:rPr>
        <w:t>otein 1</w:t>
      </w:r>
      <w:r w:rsidR="009C6651" w:rsidRPr="009C6651">
        <w:rPr>
          <w:b/>
          <w:bCs/>
        </w:rPr>
        <w:t>; LPS: Lipopolysaccharide</w:t>
      </w:r>
      <w:r w:rsidR="009C6651">
        <w:t xml:space="preserve">  </w:t>
      </w:r>
      <w:r w:rsidR="009C6651" w:rsidRPr="009C6651">
        <w:rPr>
          <w:i/>
          <w:iCs/>
          <w:color w:val="3333FF"/>
        </w:rPr>
        <w:t>Video editor: Highlight the</w:t>
      </w:r>
      <w:r w:rsidR="009C6651" w:rsidRPr="009C6651">
        <w:rPr>
          <w:i/>
          <w:iCs/>
          <w:color w:val="3333FF"/>
        </w:rPr>
        <w:t xml:space="preserve"> images for MCP-1 and LPS</w:t>
      </w:r>
    </w:p>
    <w:p w14:paraId="3564BAA8" w14:textId="0CB33A2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="009C6651" w:rsidRPr="009C6651">
        <w:rPr>
          <w:i/>
          <w:iCs/>
          <w:color w:val="3333FF"/>
        </w:rPr>
        <w:t>Video editor: Highlight the images for MCP-1 and LPS</w:t>
      </w:r>
    </w:p>
    <w:p w14:paraId="7459866F" w14:textId="77777777" w:rsidR="00B80EA9" w:rsidRDefault="00B80EA9" w:rsidP="00B80EA9"/>
    <w:p w14:paraId="29875480" w14:textId="67D0C3F3" w:rsidR="00B80EA9" w:rsidRDefault="00B80EA9" w:rsidP="00B80EA9">
      <w:pPr>
        <w:pStyle w:val="Narration"/>
        <w:numPr>
          <w:ilvl w:val="1"/>
          <w:numId w:val="3"/>
        </w:numPr>
      </w:pPr>
      <w:r>
        <w:t xml:space="preserve">Specific morphologies included friable intimal lining </w:t>
      </w:r>
      <w:r w:rsidRPr="00924201">
        <w:rPr>
          <w:b/>
        </w:rPr>
        <w:t>[1]</w:t>
      </w:r>
      <w:r>
        <w:t xml:space="preserve"> and a thickened intimal lining with decreased cellular density </w:t>
      </w:r>
      <w:r w:rsidRPr="00924201">
        <w:rPr>
          <w:b/>
        </w:rPr>
        <w:t>[2]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[3]</w:t>
      </w:r>
      <w:r>
        <w:t>.</w:t>
      </w:r>
    </w:p>
    <w:p w14:paraId="47C175DC" w14:textId="6E89565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01C47DCC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>, MCP-1 200 and LPS 25</w:t>
      </w:r>
      <w:r w:rsidR="009C6651" w:rsidRPr="0061349D">
        <w:rPr>
          <w:i/>
          <w:iCs/>
          <w:color w:val="3333FF"/>
        </w:rPr>
        <w:t>0 images</w:t>
      </w:r>
      <w:r>
        <w:t>.</w:t>
      </w:r>
    </w:p>
    <w:p w14:paraId="0AD1AD64" w14:textId="6B5132B5" w:rsidR="009C6651" w:rsidRPr="0061349D" w:rsidRDefault="009C6651" w:rsidP="009C665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</w:t>
      </w:r>
      <w:r w:rsidRPr="0061349D">
        <w:rPr>
          <w:i/>
          <w:iCs/>
          <w:color w:val="3333FF"/>
        </w:rPr>
        <w:t>in control image</w:t>
      </w:r>
      <w:r w:rsidRPr="0061349D">
        <w:rPr>
          <w:i/>
          <w:iCs/>
          <w:color w:val="3333FF"/>
        </w:rPr>
        <w:t>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2371669E" w:rsidR="003B7479" w:rsidRDefault="00B80EA9" w:rsidP="003B7479">
      <w:pPr>
        <w:pStyle w:val="Narration"/>
        <w:numPr>
          <w:ilvl w:val="1"/>
          <w:numId w:val="3"/>
        </w:numPr>
      </w:pPr>
      <w:r>
        <w:t>M</w:t>
      </w:r>
      <w:r w:rsidR="009C6651">
        <w:t>CP</w:t>
      </w:r>
      <w:r>
        <w:t xml:space="preserve">1 induced </w:t>
      </w:r>
      <w:r w:rsidR="009C6651" w:rsidRPr="009C6651">
        <w:t xml:space="preserve">pathogenic fibroblast marker Podoplanin </w:t>
      </w:r>
      <w:r>
        <w:t xml:space="preserve">in the sublining </w:t>
      </w:r>
      <w:r w:rsidRPr="00924201">
        <w:rPr>
          <w:b/>
        </w:rPr>
        <w:t>[1]</w:t>
      </w:r>
      <w:r w:rsidR="003B7479">
        <w:t xml:space="preserve">, where as </w:t>
      </w:r>
      <w:r w:rsidR="003B7479">
        <w:t xml:space="preserve">Lipopolysaccharide increased podoplanin in the intimal lining and sublining </w:t>
      </w:r>
      <w:r w:rsidR="003B7479" w:rsidRPr="00924201">
        <w:rPr>
          <w:b/>
        </w:rPr>
        <w:t>[</w:t>
      </w:r>
      <w:r w:rsidR="003B7479">
        <w:rPr>
          <w:b/>
        </w:rPr>
        <w:t>2</w:t>
      </w:r>
      <w:r w:rsidR="003B7479" w:rsidRPr="00924201">
        <w:rPr>
          <w:b/>
        </w:rPr>
        <w:t>]</w:t>
      </w:r>
      <w:r w:rsidR="003B7479">
        <w:t>.</w:t>
      </w:r>
    </w:p>
    <w:p w14:paraId="1B40E49D" w14:textId="5FB68FB5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B263DEE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3B7479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>.</w:t>
      </w:r>
      <w:r>
        <w:t xml:space="preserve"> </w:t>
      </w:r>
      <w:r>
        <w:t xml:space="preserve">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3B7479">
      <w:pPr>
        <w:pStyle w:val="Narration"/>
        <w:numPr>
          <w:ilvl w:val="2"/>
          <w:numId w:val="3"/>
        </w:numPr>
      </w:pPr>
      <w:r w:rsidRPr="003B7479">
        <w:rPr>
          <w:color w:val="auto"/>
        </w:rPr>
        <w:lastRenderedPageBreak/>
        <w:t xml:space="preserve">LAB MEDIA: Figure 9A. </w:t>
      </w:r>
      <w:r w:rsidRPr="0061349D">
        <w:rPr>
          <w:i/>
          <w:iCs/>
          <w:color w:val="3333FF"/>
          <w:lang w:val="en-US"/>
        </w:rPr>
        <w:t xml:space="preserve">Video editor: Show panel A and </w:t>
      </w:r>
      <w:r w:rsidRPr="0061349D">
        <w:rPr>
          <w:i/>
          <w:iCs/>
          <w:color w:val="3333FF"/>
          <w:lang w:val="en-US"/>
        </w:rPr>
        <w:t xml:space="preserve">highlight </w:t>
      </w:r>
      <w:r w:rsidRPr="0061349D">
        <w:rPr>
          <w:i/>
          <w:iCs/>
          <w:color w:val="3333FF"/>
          <w:lang w:val="en-US"/>
        </w:rPr>
        <w:t>the x-axis labels</w:t>
      </w:r>
      <w:r w:rsidRPr="003B7479">
        <w:t xml:space="preserve"> </w:t>
      </w:r>
    </w:p>
    <w:p w14:paraId="6BA807C0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CD3, which has the tallest bars in panel A</w:t>
      </w:r>
    </w:p>
    <w:p w14:paraId="283E3DC6" w14:textId="77777777" w:rsidR="00B80EA9" w:rsidRDefault="00B80EA9" w:rsidP="00B80EA9"/>
    <w:p w14:paraId="76D4937E" w14:textId="27A7CC75" w:rsidR="00B80EA9" w:rsidRDefault="003B7479" w:rsidP="00B80EA9">
      <w:pPr>
        <w:pStyle w:val="Narration"/>
        <w:numPr>
          <w:ilvl w:val="1"/>
          <w:numId w:val="3"/>
        </w:numPr>
      </w:pPr>
      <w:r w:rsidRPr="003B7479">
        <w:t>Statistically, there was no difference in cell migration based on bottom well stimulus</w:t>
      </w:r>
      <w:r w:rsidRPr="003B7479">
        <w:t xml:space="preserve">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6E9AAA07" w:rsidR="00B80EA9" w:rsidRDefault="00B80EA9" w:rsidP="00B80EA9">
      <w:pPr>
        <w:pStyle w:val="Narration"/>
        <w:numPr>
          <w:ilvl w:val="1"/>
          <w:numId w:val="3"/>
        </w:numPr>
      </w:pPr>
      <w:r>
        <w:t>Osteoprotegerin</w:t>
      </w:r>
      <w:r w:rsidR="003B7479">
        <w:t xml:space="preserve">, an </w:t>
      </w:r>
      <w:r w:rsidR="003B7479" w:rsidRPr="003B7479">
        <w:t>arthritis-relevant protein</w:t>
      </w:r>
      <w:r>
        <w:t xml:space="preserve"> was detected at 24, 48, and 72 hours</w:t>
      </w:r>
      <w:r w:rsidR="003B7479">
        <w:t xml:space="preserve"> </w:t>
      </w:r>
      <w:commentRangeStart w:id="5"/>
      <w:r w:rsidR="003B7479">
        <w:t xml:space="preserve">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commentRangeEnd w:id="5"/>
      <w:r w:rsidR="00B46A2D" w:rsidRPr="00924201">
        <w:rPr>
          <w:rStyle w:val="CommentReference"/>
          <w:b/>
          <w:sz w:val="24"/>
          <w:szCs w:val="24"/>
        </w:rPr>
        <w:commentReference w:id="5"/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30BED780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Show </w:t>
      </w:r>
      <w:r w:rsidR="00B46A2D" w:rsidRPr="0061349D">
        <w:rPr>
          <w:i/>
          <w:iCs/>
          <w:color w:val="3333FF"/>
        </w:rPr>
        <w:t xml:space="preserve">only </w:t>
      </w:r>
      <w:r w:rsidRPr="0061349D">
        <w:rPr>
          <w:i/>
          <w:iCs/>
          <w:color w:val="3333FF"/>
        </w:rPr>
        <w:t xml:space="preserve">the </w:t>
      </w:r>
      <w:r w:rsidR="00B46A2D" w:rsidRPr="0061349D">
        <w:rPr>
          <w:i/>
          <w:iCs/>
          <w:color w:val="3333FF"/>
        </w:rPr>
        <w:t xml:space="preserve">extreme </w:t>
      </w:r>
      <w:r w:rsidRPr="0061349D">
        <w:rPr>
          <w:i/>
          <w:iCs/>
          <w:color w:val="3333FF"/>
        </w:rPr>
        <w:t xml:space="preserve">left graph labelled OPG </w:t>
      </w:r>
    </w:p>
    <w:p w14:paraId="74B1EBD7" w14:textId="26B29FAB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 xml:space="preserve">Video editor: </w:t>
      </w:r>
      <w:r w:rsidR="00B46A2D" w:rsidRPr="0061349D">
        <w:rPr>
          <w:i/>
          <w:iCs/>
          <w:color w:val="3333FF"/>
        </w:rPr>
        <w:t xml:space="preserve">Show only the extreme left graph labelled OPG </w:t>
      </w:r>
      <w:r w:rsidR="00B46A2D" w:rsidRPr="0061349D">
        <w:rPr>
          <w:i/>
          <w:iCs/>
          <w:color w:val="3333FF"/>
        </w:rPr>
        <w:t xml:space="preserve"> and </w:t>
      </w:r>
      <w:r w:rsidRPr="0061349D">
        <w:rPr>
          <w:i/>
          <w:iCs/>
          <w:color w:val="3333FF"/>
        </w:rPr>
        <w:t>Highlight the 72 hour bar</w:t>
      </w:r>
      <w:r>
        <w:t xml:space="preserve"> </w:t>
      </w:r>
    </w:p>
    <w:p w14:paraId="68B19FFF" w14:textId="77777777" w:rsidR="00B80EA9" w:rsidRDefault="00B80EA9" w:rsidP="00B80EA9"/>
    <w:p w14:paraId="0153F473" w14:textId="41E4698C" w:rsidR="00B80EA9" w:rsidRDefault="00B80EA9" w:rsidP="00B80EA9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hours </w:t>
      </w:r>
      <w:r w:rsidRPr="00924201">
        <w:rPr>
          <w:b/>
        </w:rPr>
        <w:t>[1]</w:t>
      </w:r>
      <w:r>
        <w:t xml:space="preserve">, was nearly absent after 24 hours </w:t>
      </w:r>
      <w:r w:rsidRPr="00924201">
        <w:rPr>
          <w:b/>
        </w:rPr>
        <w:t>[2]</w:t>
      </w:r>
      <w:r>
        <w:t xml:space="preserve">, and 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C87E8A8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>set labelled iNOS</w:t>
      </w:r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>0 hr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7E37DE94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left column set labelled iNOS,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24 hour Control panel</w:t>
      </w:r>
      <w:r>
        <w:t xml:space="preserve"> </w:t>
      </w:r>
    </w:p>
    <w:p w14:paraId="0ABF91B5" w14:textId="77777777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>Video editor: In the left column set labelled iNOS, highlight the red surface signal in the +NAC panel</w:t>
      </w:r>
    </w:p>
    <w:p w14:paraId="724571D7" w14:textId="77777777" w:rsidR="00B80EA9" w:rsidRDefault="00B80EA9" w:rsidP="00B80EA9"/>
    <w:p w14:paraId="6D2D41EF" w14:textId="277ACB66" w:rsidR="00B80EA9" w:rsidRDefault="00615C0C" w:rsidP="00B80EA9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</w:t>
      </w:r>
      <w:r w:rsidRPr="00615C0C">
        <w:t xml:space="preserve"> </w:t>
      </w:r>
      <w:r w:rsidR="00B80EA9">
        <w:t xml:space="preserve">expression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6D9FE1B4" w:rsidR="00B80EA9" w:rsidRDefault="00B80EA9" w:rsidP="00B80EA9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In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sectPr w:rsidR="00B80EA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5" w:author="Poornima  G" w:date="2026-04-02T16:15:00Z" w:initials="PG">
    <w:p w14:paraId="00C10B23" w14:textId="77777777" w:rsidR="00B46A2D" w:rsidRDefault="00B46A2D" w:rsidP="00B46A2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check if this is correct? No MCP1 or LPS treatment was given in this case, right?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  <w15:commentEx w15:paraId="00C10B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  <w16cex:commentExtensible w16cex:durableId="48654E93" w16cex:dateUtc="2026-04-02T1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  <w16cid:commentId w16cid:paraId="00C10B23" w16cid:durableId="48654E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EAC83" w14:textId="77777777" w:rsidR="00CB0F29" w:rsidRDefault="00CB0F29">
      <w:r>
        <w:separator/>
      </w:r>
    </w:p>
    <w:p w14:paraId="0A1CD5CA" w14:textId="77777777" w:rsidR="00CB0F29" w:rsidRDefault="00CB0F29"/>
  </w:endnote>
  <w:endnote w:type="continuationSeparator" w:id="0">
    <w:p w14:paraId="00D14F56" w14:textId="77777777" w:rsidR="00CB0F29" w:rsidRDefault="00CB0F29">
      <w:r>
        <w:continuationSeparator/>
      </w:r>
    </w:p>
    <w:p w14:paraId="78DD55B4" w14:textId="77777777" w:rsidR="00CB0F29" w:rsidRDefault="00CB0F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6F2A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3E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39511" w14:textId="77777777" w:rsidR="00CB0F29" w:rsidRDefault="00CB0F29">
      <w:r>
        <w:separator/>
      </w:r>
    </w:p>
    <w:p w14:paraId="788A8271" w14:textId="77777777" w:rsidR="00CB0F29" w:rsidRDefault="00CB0F29"/>
  </w:footnote>
  <w:footnote w:type="continuationSeparator" w:id="0">
    <w:p w14:paraId="497B47C2" w14:textId="77777777" w:rsidR="00CB0F29" w:rsidRDefault="00CB0F29">
      <w:r>
        <w:continuationSeparator/>
      </w:r>
    </w:p>
    <w:p w14:paraId="197CC242" w14:textId="77777777" w:rsidR="00CB0F29" w:rsidRDefault="00CB0F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B2B18"/>
    <w:rsid w:val="001B3024"/>
    <w:rsid w:val="001B5C46"/>
    <w:rsid w:val="001B77E8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479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49D"/>
    <w:rsid w:val="006137EC"/>
    <w:rsid w:val="00615C0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42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0F2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6891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7B928F4D9E443DCB7DDB6F33FC69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3E611-9CC2-48C3-8CD1-3B4ACEEC101E}"/>
      </w:docPartPr>
      <w:docPartBody>
        <w:p w:rsidR="00000000" w:rsidRDefault="00D54502" w:rsidP="00D54502">
          <w:pPr>
            <w:pStyle w:val="B7B928F4D9E443DCB7DDB6F33FC69E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0CB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533D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4502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7B928F4D9E443DCB7DDB6F33FC69ECD">
    <w:name w:val="B7B928F4D9E443DCB7DDB6F33FC69ECD"/>
    <w:rsid w:val="00D5450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13</Pages>
  <Words>2426</Words>
  <Characters>15096</Characters>
  <Application>Microsoft Office Word</Application>
  <DocSecurity>0</DocSecurity>
  <Lines>290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63</cp:revision>
  <dcterms:created xsi:type="dcterms:W3CDTF">2025-01-20T00:16:00Z</dcterms:created>
  <dcterms:modified xsi:type="dcterms:W3CDTF">2026-04-02T12:15:00Z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