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06EC3" w14:textId="29CE1684" w:rsidR="0030746F" w:rsidRPr="003456DF" w:rsidRDefault="00551D82" w:rsidP="00D35954">
      <w:pPr>
        <w:pBdr>
          <w:top w:val="nil"/>
          <w:left w:val="nil"/>
          <w:bottom w:val="nil"/>
          <w:right w:val="nil"/>
          <w:between w:val="nil"/>
        </w:pBdr>
      </w:pPr>
      <w:r w:rsidRPr="003456DF">
        <w:rPr>
          <w:b/>
        </w:rPr>
        <w:t>TITLE:</w:t>
      </w:r>
    </w:p>
    <w:p w14:paraId="33790F01" w14:textId="0C29DE12" w:rsidR="007833D9" w:rsidRPr="00225CBF" w:rsidRDefault="00225CBF" w:rsidP="00D35954">
      <w:r w:rsidRPr="00225CBF">
        <w:t xml:space="preserve">Methods for </w:t>
      </w:r>
      <w:proofErr w:type="gramStart"/>
      <w:r w:rsidRPr="00225CBF">
        <w:rPr>
          <w:i/>
          <w:iCs/>
        </w:rPr>
        <w:t>In</w:t>
      </w:r>
      <w:proofErr w:type="gramEnd"/>
      <w:r w:rsidRPr="00225CBF">
        <w:rPr>
          <w:i/>
          <w:iCs/>
        </w:rPr>
        <w:t xml:space="preserve"> situ</w:t>
      </w:r>
      <w:r w:rsidRPr="00225CBF">
        <w:t xml:space="preserve"> Quantification of Mitochondrial Morphology </w:t>
      </w:r>
      <w:r>
        <w:t>in</w:t>
      </w:r>
      <w:r w:rsidRPr="00225CBF">
        <w:t xml:space="preserve"> Muscle and Terminal Schwann Cells of Mice</w:t>
      </w:r>
    </w:p>
    <w:p w14:paraId="3958F464" w14:textId="77777777" w:rsidR="00225CBF" w:rsidRPr="003456DF" w:rsidRDefault="00225CBF" w:rsidP="00D35954">
      <w:pPr>
        <w:rPr>
          <w:b/>
        </w:rPr>
      </w:pPr>
    </w:p>
    <w:p w14:paraId="2CD8481E" w14:textId="54619D57" w:rsidR="006E4797" w:rsidRPr="003456DF" w:rsidRDefault="00551D82" w:rsidP="00D35954">
      <w:r w:rsidRPr="003456DF">
        <w:rPr>
          <w:b/>
        </w:rPr>
        <w:t xml:space="preserve">AUTHORS AND AFFILIATIONS: </w:t>
      </w:r>
    </w:p>
    <w:p w14:paraId="057F02C9" w14:textId="15DA72B2" w:rsidR="007833D9" w:rsidRPr="003456DF" w:rsidRDefault="00115F83" w:rsidP="00D35954">
      <w:pPr>
        <w:pBdr>
          <w:top w:val="nil"/>
          <w:left w:val="nil"/>
          <w:bottom w:val="nil"/>
          <w:right w:val="nil"/>
          <w:between w:val="nil"/>
        </w:pBdr>
      </w:pPr>
      <w:r w:rsidRPr="003456DF">
        <w:t>Aaron B. Morton</w:t>
      </w:r>
      <w:r w:rsidRPr="003456DF">
        <w:rPr>
          <w:vertAlign w:val="superscript"/>
        </w:rPr>
        <w:t>1</w:t>
      </w:r>
      <w:r w:rsidR="003E6686" w:rsidRPr="003456DF">
        <w:t>*</w:t>
      </w:r>
      <w:r w:rsidRPr="003456DF">
        <w:t>, Jacob A. Kendra</w:t>
      </w:r>
      <w:r w:rsidR="003E6686" w:rsidRPr="003456DF">
        <w:rPr>
          <w:vertAlign w:val="superscript"/>
        </w:rPr>
        <w:t>1</w:t>
      </w:r>
      <w:r w:rsidRPr="003456DF">
        <w:t>, Brian Glancy</w:t>
      </w:r>
      <w:r w:rsidR="003E6686" w:rsidRPr="003456DF">
        <w:rPr>
          <w:vertAlign w:val="superscript"/>
        </w:rPr>
        <w:t>2</w:t>
      </w:r>
      <w:r w:rsidRPr="003456DF">
        <w:t>, Shadi Golpasandi</w:t>
      </w:r>
      <w:r w:rsidR="003E6686" w:rsidRPr="003456DF">
        <w:rPr>
          <w:vertAlign w:val="superscript"/>
        </w:rPr>
        <w:t>1</w:t>
      </w:r>
      <w:r w:rsidRPr="003456DF">
        <w:t>, Alexandra G. Naman</w:t>
      </w:r>
      <w:r w:rsidR="003E6686" w:rsidRPr="003456DF">
        <w:rPr>
          <w:vertAlign w:val="superscript"/>
        </w:rPr>
        <w:t>1</w:t>
      </w:r>
    </w:p>
    <w:p w14:paraId="57E62433" w14:textId="77777777" w:rsidR="007833D9" w:rsidRPr="003456DF" w:rsidRDefault="007833D9" w:rsidP="00D35954">
      <w:pPr>
        <w:pBdr>
          <w:top w:val="nil"/>
          <w:left w:val="nil"/>
          <w:bottom w:val="nil"/>
          <w:right w:val="nil"/>
          <w:between w:val="nil"/>
        </w:pBdr>
      </w:pPr>
    </w:p>
    <w:p w14:paraId="462DFB28" w14:textId="04E873B5" w:rsidR="003E6686" w:rsidRPr="003456DF" w:rsidRDefault="00115F83" w:rsidP="003E6686">
      <w:pPr>
        <w:pBdr>
          <w:top w:val="nil"/>
          <w:left w:val="nil"/>
          <w:bottom w:val="nil"/>
          <w:right w:val="nil"/>
          <w:between w:val="nil"/>
        </w:pBdr>
      </w:pPr>
      <w:r w:rsidRPr="003456DF">
        <w:rPr>
          <w:vertAlign w:val="superscript"/>
        </w:rPr>
        <w:t>1</w:t>
      </w:r>
      <w:r w:rsidRPr="003456DF">
        <w:t>Department of Kinesiology and Sport Management, College of Education and Human Development, Texas A&amp;M University, College Station, TX, USA, 77845</w:t>
      </w:r>
    </w:p>
    <w:p w14:paraId="2867258A" w14:textId="0765BEE6" w:rsidR="00D55596" w:rsidRPr="003456DF" w:rsidRDefault="003E6686" w:rsidP="00D35954">
      <w:pPr>
        <w:pBdr>
          <w:top w:val="nil"/>
          <w:left w:val="nil"/>
          <w:bottom w:val="nil"/>
          <w:right w:val="nil"/>
          <w:between w:val="nil"/>
        </w:pBdr>
      </w:pPr>
      <w:r w:rsidRPr="003456DF">
        <w:rPr>
          <w:vertAlign w:val="superscript"/>
        </w:rPr>
        <w:t>2</w:t>
      </w:r>
      <w:r w:rsidR="00115F83" w:rsidRPr="003456DF">
        <w:t>National Institutes of Health; Bethesda, MD, USA, 20814</w:t>
      </w:r>
    </w:p>
    <w:p w14:paraId="311138FB" w14:textId="77777777" w:rsidR="003E6686" w:rsidRPr="003456DF" w:rsidRDefault="003E6686" w:rsidP="00D35954">
      <w:pPr>
        <w:pBdr>
          <w:top w:val="nil"/>
          <w:left w:val="nil"/>
          <w:bottom w:val="nil"/>
          <w:right w:val="nil"/>
          <w:between w:val="nil"/>
        </w:pBdr>
      </w:pPr>
    </w:p>
    <w:p w14:paraId="7A4ACDBA" w14:textId="77777777" w:rsidR="003E6686" w:rsidRPr="003456DF" w:rsidRDefault="003E6686" w:rsidP="003E6686">
      <w:pPr>
        <w:pBdr>
          <w:top w:val="nil"/>
          <w:left w:val="nil"/>
          <w:bottom w:val="nil"/>
          <w:right w:val="nil"/>
          <w:between w:val="nil"/>
        </w:pBdr>
        <w:rPr>
          <w:lang w:val="en-GB" w:eastAsia="zh-CN"/>
        </w:rPr>
      </w:pPr>
      <w:r w:rsidRPr="003456DF">
        <w:rPr>
          <w:lang w:val="en-GB" w:eastAsia="zh-CN"/>
        </w:rPr>
        <w:t>Email addresses of the co-authors:</w:t>
      </w:r>
    </w:p>
    <w:p w14:paraId="17B4F027" w14:textId="6303E271" w:rsidR="005F1E49" w:rsidRPr="003456DF" w:rsidRDefault="005F1E49" w:rsidP="005F1E49">
      <w:pPr>
        <w:pBdr>
          <w:top w:val="nil"/>
          <w:left w:val="nil"/>
          <w:bottom w:val="nil"/>
          <w:right w:val="nil"/>
          <w:between w:val="nil"/>
        </w:pBdr>
      </w:pPr>
      <w:r w:rsidRPr="003456DF">
        <w:t>Jacob A. Kendra</w:t>
      </w:r>
      <w:r w:rsidRPr="003456DF">
        <w:tab/>
      </w:r>
      <w:r w:rsidRPr="003456DF">
        <w:tab/>
        <w:t>jkendra@tamu.edu</w:t>
      </w:r>
    </w:p>
    <w:p w14:paraId="136DD426" w14:textId="1FBA39D2" w:rsidR="005F1E49" w:rsidRPr="003456DF" w:rsidRDefault="005F1E49" w:rsidP="005F1E49">
      <w:pPr>
        <w:pBdr>
          <w:top w:val="nil"/>
          <w:left w:val="nil"/>
          <w:bottom w:val="nil"/>
          <w:right w:val="nil"/>
          <w:between w:val="nil"/>
        </w:pBdr>
      </w:pPr>
      <w:r w:rsidRPr="003456DF">
        <w:t>Brian Glancy</w:t>
      </w:r>
      <w:r w:rsidRPr="003456DF">
        <w:tab/>
      </w:r>
      <w:r w:rsidRPr="003456DF">
        <w:tab/>
      </w:r>
      <w:r w:rsidRPr="003456DF">
        <w:tab/>
        <w:t>brian.glancy@nih.gov</w:t>
      </w:r>
    </w:p>
    <w:p w14:paraId="77707052" w14:textId="3E265520" w:rsidR="005F1E49" w:rsidRPr="003456DF" w:rsidRDefault="005F1E49" w:rsidP="005F1E49">
      <w:pPr>
        <w:pBdr>
          <w:top w:val="nil"/>
          <w:left w:val="nil"/>
          <w:bottom w:val="nil"/>
          <w:right w:val="nil"/>
          <w:between w:val="nil"/>
        </w:pBdr>
      </w:pPr>
      <w:r w:rsidRPr="003456DF">
        <w:t>Shadi Golpasandi</w:t>
      </w:r>
      <w:r w:rsidRPr="003456DF">
        <w:tab/>
      </w:r>
      <w:r w:rsidRPr="003456DF">
        <w:tab/>
        <w:t>s.golpasandi@tamu.edu</w:t>
      </w:r>
    </w:p>
    <w:p w14:paraId="0DCB0D05" w14:textId="316C9DEF" w:rsidR="005F1E49" w:rsidRPr="003456DF" w:rsidRDefault="005F1E49" w:rsidP="003E6686">
      <w:pPr>
        <w:pBdr>
          <w:top w:val="nil"/>
          <w:left w:val="nil"/>
          <w:bottom w:val="nil"/>
          <w:right w:val="nil"/>
          <w:between w:val="nil"/>
        </w:pBdr>
      </w:pPr>
      <w:r w:rsidRPr="003456DF">
        <w:t>Alexandra G. Naman</w:t>
      </w:r>
      <w:r w:rsidRPr="003456DF">
        <w:tab/>
      </w:r>
      <w:r w:rsidRPr="003456DF">
        <w:tab/>
        <w:t>anaman@tamu.edu</w:t>
      </w:r>
    </w:p>
    <w:p w14:paraId="53E4F588" w14:textId="77777777" w:rsidR="007833D9" w:rsidRPr="003456DF" w:rsidRDefault="007833D9" w:rsidP="00D35954">
      <w:pPr>
        <w:pBdr>
          <w:top w:val="nil"/>
          <w:left w:val="nil"/>
          <w:bottom w:val="nil"/>
          <w:right w:val="nil"/>
          <w:between w:val="nil"/>
        </w:pBdr>
      </w:pPr>
    </w:p>
    <w:p w14:paraId="13117F0B" w14:textId="77777777" w:rsidR="003E6686" w:rsidRPr="003456DF" w:rsidRDefault="003E6686" w:rsidP="003E6686">
      <w:pPr>
        <w:rPr>
          <w:lang w:val="en-GB"/>
        </w:rPr>
      </w:pPr>
      <w:r w:rsidRPr="003456DF">
        <w:rPr>
          <w:lang w:val="en-GB"/>
        </w:rPr>
        <w:t xml:space="preserve">*Email address of the corresponding author: </w:t>
      </w:r>
    </w:p>
    <w:p w14:paraId="3B77A58E" w14:textId="6070F7A1" w:rsidR="007833D9" w:rsidRPr="003456DF" w:rsidRDefault="003E6686" w:rsidP="00D35954">
      <w:pPr>
        <w:pBdr>
          <w:top w:val="nil"/>
          <w:left w:val="nil"/>
          <w:bottom w:val="nil"/>
          <w:right w:val="nil"/>
          <w:between w:val="nil"/>
        </w:pBdr>
      </w:pPr>
      <w:r w:rsidRPr="003456DF">
        <w:t>Aaron B. Morton</w:t>
      </w:r>
      <w:r w:rsidRPr="003456DF">
        <w:tab/>
      </w:r>
      <w:r w:rsidRPr="003456DF">
        <w:tab/>
        <w:t>amorton@tamu.edu</w:t>
      </w:r>
    </w:p>
    <w:p w14:paraId="443DB2E4" w14:textId="77777777" w:rsidR="007833D9" w:rsidRPr="003456DF" w:rsidRDefault="007833D9" w:rsidP="00D35954">
      <w:pPr>
        <w:pBdr>
          <w:top w:val="nil"/>
          <w:left w:val="nil"/>
          <w:bottom w:val="nil"/>
          <w:right w:val="nil"/>
          <w:between w:val="nil"/>
        </w:pBdr>
      </w:pPr>
    </w:p>
    <w:p w14:paraId="60F3B8D4" w14:textId="7FBF8FE5" w:rsidR="006E4797" w:rsidRPr="003456DF" w:rsidRDefault="00551D82" w:rsidP="00D35954">
      <w:r w:rsidRPr="003456DF">
        <w:rPr>
          <w:b/>
        </w:rPr>
        <w:t>SUMMARY:</w:t>
      </w:r>
    </w:p>
    <w:p w14:paraId="786AE213" w14:textId="3C4DFD74" w:rsidR="005F1E49" w:rsidRPr="003456DF" w:rsidRDefault="005F1E49" w:rsidP="00D35954">
      <w:r w:rsidRPr="003456DF">
        <w:t xml:space="preserve">Local injections of a mitochondrial dye label terminal Schwann cell mitochondria </w:t>
      </w:r>
      <w:r w:rsidRPr="003456DF">
        <w:rPr>
          <w:i/>
          <w:iCs/>
        </w:rPr>
        <w:t>in vivo</w:t>
      </w:r>
      <w:r w:rsidRPr="003456DF">
        <w:t xml:space="preserve"> for confocal microscopy. This method utilizes proof of concept demonstrated in skeletal muscle tissue from mice with healthy or diseased </w:t>
      </w:r>
      <w:proofErr w:type="gramStart"/>
      <w:r w:rsidRPr="003456DF">
        <w:t>muscle</w:t>
      </w:r>
      <w:proofErr w:type="gramEnd"/>
      <w:r w:rsidRPr="003456DF">
        <w:t xml:space="preserve"> to provide high-resolution mitochondrial visualization.</w:t>
      </w:r>
    </w:p>
    <w:p w14:paraId="58395128" w14:textId="77777777" w:rsidR="005F1E49" w:rsidRPr="003456DF" w:rsidRDefault="005F1E49" w:rsidP="00D35954"/>
    <w:p w14:paraId="2DF8E628" w14:textId="4D372954" w:rsidR="006E4797" w:rsidRPr="003456DF" w:rsidRDefault="00551D82" w:rsidP="00D35954">
      <w:r w:rsidRPr="003456DF">
        <w:rPr>
          <w:b/>
        </w:rPr>
        <w:t>ABSTRACT:</w:t>
      </w:r>
    </w:p>
    <w:p w14:paraId="7677F309" w14:textId="3127292C" w:rsidR="00D35954" w:rsidRDefault="005F1E49" w:rsidP="00D35954">
      <w:r w:rsidRPr="005F1E49">
        <w:t xml:space="preserve">Mitochondrial network morphology is widely used as an indicator of cellular health; however, quantifying mitochondrial architecture within intact tissues remains technically challenging. </w:t>
      </w:r>
      <w:r w:rsidR="00CB7B42">
        <w:t>Terminal Schwann</w:t>
      </w:r>
      <w:r w:rsidRPr="005F1E49">
        <w:t xml:space="preserve"> cells (</w:t>
      </w:r>
      <w:proofErr w:type="spellStart"/>
      <w:r w:rsidRPr="005F1E49">
        <w:t>tSCs</w:t>
      </w:r>
      <w:proofErr w:type="spellEnd"/>
      <w:r w:rsidRPr="005F1E49">
        <w:t>), which are essential for the maintenance and regeneration of neuromuscular junctions, are particularly difficult to analyze in situ due to their anatomical location and sensitivity to tissue disruption. This protocol describes a reproducible approach for labeling and quantifying three</w:t>
      </w:r>
      <w:r w:rsidR="00626CC1">
        <w:t>–</w:t>
      </w:r>
      <w:r w:rsidRPr="005F1E49">
        <w:t xml:space="preserve">dimensional mitochondrial network morphology in whole-mount skeletal muscle and in </w:t>
      </w:r>
      <w:proofErr w:type="spellStart"/>
      <w:r w:rsidRPr="005F1E49">
        <w:t>tSCs</w:t>
      </w:r>
      <w:proofErr w:type="spellEnd"/>
      <w:r w:rsidRPr="005F1E49">
        <w:t xml:space="preserve"> in mice using standard confocal microscopy.</w:t>
      </w:r>
      <w:r w:rsidRPr="003456DF">
        <w:t xml:space="preserve"> </w:t>
      </w:r>
      <w:r w:rsidRPr="005F1E49">
        <w:t xml:space="preserve">The method employs </w:t>
      </w:r>
      <w:r w:rsidRPr="000D0558">
        <w:rPr>
          <w:i/>
          <w:iCs/>
        </w:rPr>
        <w:t>in vivo</w:t>
      </w:r>
      <w:r w:rsidRPr="005F1E49">
        <w:t xml:space="preserve"> delivery of a membrane potential–sensitive mitochondrial dye followed by rapid tissue processing and high-resolution confocal imaging. Image stacks are analyzed to quantify mitochondrial network connectivity, area, and fragmentation. The protocol is first validated in dystrophic and healthy skeletal muscle to confirm expected differences in mitochondrial morphology and is subsequently adapted to visualize and quantify mitochondrial networks in </w:t>
      </w:r>
      <w:proofErr w:type="spellStart"/>
      <w:r w:rsidRPr="005F1E49">
        <w:t>tSCs</w:t>
      </w:r>
      <w:proofErr w:type="spellEnd"/>
      <w:r w:rsidRPr="005F1E49">
        <w:t xml:space="preserve"> identified using S100β reporter mice.</w:t>
      </w:r>
      <w:r w:rsidRPr="003456DF">
        <w:t xml:space="preserve"> </w:t>
      </w:r>
      <w:r w:rsidRPr="005F1E49">
        <w:t xml:space="preserve">This approach enables the analysis of mitochondrial morphology within intact neuromuscular tissues without requiring transgenic mitochondrial reporters or specialized imaging platforms. </w:t>
      </w:r>
      <w:r w:rsidR="00626CC1" w:rsidRPr="00626CC1">
        <w:t>The protocol requires only equipment commonly available in university core facilities and can be adapted to other thin or superficially accessible tissues.</w:t>
      </w:r>
    </w:p>
    <w:p w14:paraId="056D1E03" w14:textId="5B898900" w:rsidR="00E83208" w:rsidRPr="003456DF" w:rsidRDefault="00E83208" w:rsidP="00D35954"/>
    <w:p w14:paraId="0646E204" w14:textId="3BD81C52" w:rsidR="006E4797" w:rsidRPr="003456DF" w:rsidRDefault="00551D82" w:rsidP="00D35954">
      <w:r w:rsidRPr="003456DF">
        <w:rPr>
          <w:b/>
        </w:rPr>
        <w:t>INTRODUCTION:</w:t>
      </w:r>
      <w:r w:rsidRPr="003456DF">
        <w:t xml:space="preserve"> </w:t>
      </w:r>
    </w:p>
    <w:p w14:paraId="58699785" w14:textId="7FF8604F" w:rsidR="00823792" w:rsidRPr="003456DF" w:rsidRDefault="00823792" w:rsidP="005F1E49">
      <w:pPr>
        <w:autoSpaceDE w:val="0"/>
        <w:autoSpaceDN w:val="0"/>
        <w:adjustRightInd w:val="0"/>
      </w:pPr>
      <w:r w:rsidRPr="003456DF">
        <w:t xml:space="preserve">Mitochondria are remarkably plastic organelles </w:t>
      </w:r>
      <w:r w:rsidR="00F9382F">
        <w:t>that act as the lungs of the cell, consuming oxygen during</w:t>
      </w:r>
      <w:r w:rsidRPr="003456DF">
        <w:t xml:space="preserve"> cellular respiration to support adenosine triphosphate (ATP) production in response to metabolic demand</w:t>
      </w:r>
      <w:r w:rsidR="00530094">
        <w:rPr>
          <w:vertAlign w:val="superscript"/>
        </w:rPr>
        <w:t>1</w:t>
      </w:r>
      <w:r w:rsidRPr="003456DF">
        <w:t>. While once thought of as discrete organelles, it is now understood that mitochondria are highly integrated</w:t>
      </w:r>
      <w:r w:rsidR="00F9382F">
        <w:rPr>
          <w:vertAlign w:val="superscript"/>
        </w:rPr>
        <w:t>2–4</w:t>
      </w:r>
      <w:r w:rsidR="00F9382F">
        <w:t xml:space="preserve">, </w:t>
      </w:r>
      <w:r w:rsidRPr="003456DF">
        <w:t>sharing energy substrate throughout their network in accord with local requirements. Integration provides a distinct advantage over isolation</w:t>
      </w:r>
      <w:r w:rsidR="005F1E49" w:rsidRPr="003456DF">
        <w:t>:</w:t>
      </w:r>
      <w:r w:rsidRPr="003456DF">
        <w:t xml:space="preserve"> connected </w:t>
      </w:r>
      <w:r w:rsidR="005F1E49" w:rsidRPr="003456DF">
        <w:t>mitochondria support energy deficits,</w:t>
      </w:r>
      <w:r w:rsidRPr="003456DF">
        <w:t xml:space="preserve"> maintaining electrochemical gradients for oxidative phosphorylation during elevated metabolic demand. Indeed, the distribution, volume, and morphology of mitochondria suit the energy needs in their vicinity</w:t>
      </w:r>
      <w:r w:rsidR="007E766C">
        <w:rPr>
          <w:vertAlign w:val="superscript"/>
        </w:rPr>
        <w:t>5</w:t>
      </w:r>
      <w:r w:rsidRPr="003456DF">
        <w:t>. In health, regular turnover of mitochondrial networks is maintained through mitochondrial biogenesis, fusion and fission events, and mitophagy</w:t>
      </w:r>
      <w:r w:rsidRPr="003456DF">
        <w:fldChar w:fldCharType="begin">
          <w:fldData xml:space="preserve">PEVuZE5vdGU+PENpdGU+PEF1dGhvcj5JcWJhbDwvQXV0aG9yPjxZZWFyPjIwMTU8L1llYXI+PFJl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</w:fldData>
        </w:fldChar>
      </w:r>
      <w:r w:rsidR="00477D86">
        <w:instrText xml:space="preserve"> ADDIN EN.CITE </w:instrText>
      </w:r>
      <w:r w:rsidR="00477D86">
        <w:fldChar w:fldCharType="begin">
          <w:fldData xml:space="preserve">PEVuZE5vdGU+PENpdGU+PEF1dGhvcj5JcWJhbDwvQXV0aG9yPjxZZWFyPjIwMTU8L1llYXI+PFJl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</w:fldData>
        </w:fldChar>
      </w:r>
      <w:r w:rsidR="00477D86">
        <w:instrText xml:space="preserve"> ADDIN EN.CITE.DATA </w:instrText>
      </w:r>
      <w:r w:rsidR="00477D86">
        <w:fldChar w:fldCharType="end"/>
      </w:r>
      <w:r w:rsidRPr="003456DF">
        <w:fldChar w:fldCharType="separate"/>
      </w:r>
      <w:r w:rsidR="00F9382F">
        <w:rPr>
          <w:noProof/>
          <w:vertAlign w:val="superscript"/>
        </w:rPr>
        <w:t>2,3</w:t>
      </w:r>
      <w:r w:rsidRPr="003456DF">
        <w:fldChar w:fldCharType="end"/>
      </w:r>
      <w:r w:rsidRPr="003456DF">
        <w:t xml:space="preserve">. </w:t>
      </w:r>
      <w:r w:rsidR="00203F83" w:rsidRPr="003456DF">
        <w:t xml:space="preserve">Mitochondrial biogenesis is required </w:t>
      </w:r>
      <w:r w:rsidR="00670FB1">
        <w:t>to maintain and expand</w:t>
      </w:r>
      <w:r w:rsidRPr="003456DF">
        <w:t xml:space="preserve"> healthy mitochondria. </w:t>
      </w:r>
      <w:r w:rsidR="00203F83" w:rsidRPr="003456DF">
        <w:t>Metabolic demand, such as physical exercise, increases expression of the peroxisome proliferator-activated receptor γ co-activator 1α (PGC-1α)</w:t>
      </w:r>
      <w:r w:rsidR="00F9382F">
        <w:rPr>
          <w:vertAlign w:val="superscript"/>
        </w:rPr>
        <w:t>5</w:t>
      </w:r>
      <w:r w:rsidR="00203F83" w:rsidRPr="003456DF">
        <w:t xml:space="preserve">. This process occurs </w:t>
      </w:r>
      <w:r w:rsidR="00203F83" w:rsidRPr="004F5ABD">
        <w:rPr>
          <w:i/>
          <w:iCs/>
        </w:rPr>
        <w:t>via</w:t>
      </w:r>
      <w:r w:rsidR="00203F83" w:rsidRPr="003456DF">
        <w:t xml:space="preserve"> primary endurance signals, specifically the exercise-induced elevation of AMP-activated protein kinase (AMPK), calcium, and reactive oxygen specie</w:t>
      </w:r>
      <w:r w:rsidR="00F9382F">
        <w:t>s</w:t>
      </w:r>
      <w:r w:rsidR="00F9382F">
        <w:rPr>
          <w:vertAlign w:val="superscript"/>
        </w:rPr>
        <w:t>6,7</w:t>
      </w:r>
      <w:r w:rsidRPr="003456DF">
        <w:t>. Fusion expands networks, promoting survivability and complementing deficits, while fission mitigates further mitochondrial damage through the preferential exclusion of dysfunctional region</w:t>
      </w:r>
      <w:r w:rsidR="00F9382F">
        <w:rPr>
          <w:vertAlign w:val="superscript"/>
        </w:rPr>
        <w:t>2,3,8</w:t>
      </w:r>
      <w:r w:rsidRPr="003456DF">
        <w:t xml:space="preserve">. Once removed, excluded regions must undergo mitophagy, preventing </w:t>
      </w:r>
      <w:r w:rsidR="00203F83" w:rsidRPr="003456DF">
        <w:t xml:space="preserve">the </w:t>
      </w:r>
      <w:r w:rsidRPr="003456DF">
        <w:t xml:space="preserve">accumulation of dysfunctional </w:t>
      </w:r>
      <w:r w:rsidR="0095310E" w:rsidRPr="003456DF">
        <w:t xml:space="preserve">organelles and </w:t>
      </w:r>
      <w:r w:rsidR="00203F83" w:rsidRPr="003456DF">
        <w:t>proteins</w:t>
      </w:r>
      <w:r w:rsidR="00F9382F">
        <w:rPr>
          <w:vertAlign w:val="superscript"/>
        </w:rPr>
        <w:t>6,9</w:t>
      </w:r>
      <w:r w:rsidRPr="003456DF">
        <w:t>.</w:t>
      </w:r>
    </w:p>
    <w:p w14:paraId="68723D8E" w14:textId="77777777" w:rsidR="00203F83" w:rsidRPr="003456DF" w:rsidRDefault="00203F83" w:rsidP="00D35954">
      <w:pPr>
        <w:autoSpaceDE w:val="0"/>
        <w:autoSpaceDN w:val="0"/>
        <w:adjustRightInd w:val="0"/>
      </w:pPr>
    </w:p>
    <w:p w14:paraId="55F01221" w14:textId="0E841AD6" w:rsidR="00CD0015" w:rsidRPr="003456DF" w:rsidRDefault="00823792" w:rsidP="00CD0015">
      <w:pPr>
        <w:autoSpaceDE w:val="0"/>
        <w:autoSpaceDN w:val="0"/>
        <w:adjustRightInd w:val="0"/>
      </w:pPr>
      <w:r w:rsidRPr="003456DF">
        <w:t>Skeletal muscle comprises about 40% of body mass</w:t>
      </w:r>
      <w:r w:rsidR="00F9382F">
        <w:t xml:space="preserve"> and relies on mitochondria for aerobic metabolism and</w:t>
      </w:r>
      <w:r w:rsidRPr="003456DF">
        <w:t xml:space="preserve"> cellular signaling to maintain homeostasis</w:t>
      </w:r>
      <w:r w:rsidR="00F9382F">
        <w:rPr>
          <w:vertAlign w:val="superscript"/>
        </w:rPr>
        <w:t>10</w:t>
      </w:r>
      <w:r w:rsidRPr="003456DF">
        <w:t>. Collectively, in conditions of skeletal muscle dysfunction, mitochondrial quality control mechanisms are impaired</w:t>
      </w:r>
      <w:r w:rsidR="00F9382F">
        <w:rPr>
          <w:vertAlign w:val="superscript"/>
        </w:rPr>
        <w:t>10</w:t>
      </w:r>
      <w:r w:rsidRPr="003456DF">
        <w:t>. Investigations of muscle dysfunction typically measure mitochondrial respiration, volume, morphology, and reactive oxygen species (ROS) production to assess mitochondrial quality</w:t>
      </w:r>
      <w:r w:rsidR="00F9382F">
        <w:rPr>
          <w:vertAlign w:val="superscript"/>
        </w:rPr>
        <w:t>3,10</w:t>
      </w:r>
      <w:r w:rsidRPr="003456DF">
        <w:t>. In that regard, during prolonged muscle dysfunction, mitochondrial respiration is reduced, while ROS are increased, and networks are fragmented</w:t>
      </w:r>
      <w:r w:rsidR="00F9382F">
        <w:rPr>
          <w:vertAlign w:val="superscript"/>
        </w:rPr>
        <w:t>3,10</w:t>
      </w:r>
      <w:r w:rsidRPr="003456DF">
        <w:t xml:space="preserve">. Perturbations in mitochondrial morphology arise largely from activation of mitochondrial fission proteins, </w:t>
      </w:r>
      <w:r w:rsidR="00CD0015" w:rsidRPr="003456DF">
        <w:t>dynamin-related</w:t>
      </w:r>
      <w:r w:rsidRPr="003456DF">
        <w:t xml:space="preserve"> protein 1 (DRP1) and mitochondrial fission 1 (FIS1)</w:t>
      </w:r>
      <w:r w:rsidR="00F9382F">
        <w:rPr>
          <w:vertAlign w:val="superscript"/>
        </w:rPr>
        <w:t>2,</w:t>
      </w:r>
      <w:r w:rsidR="00C626FF">
        <w:rPr>
          <w:vertAlign w:val="superscript"/>
        </w:rPr>
        <w:t>8,11</w:t>
      </w:r>
      <w:r w:rsidRPr="003456DF">
        <w:t xml:space="preserve">. In response to muscle atrophy, FIS1, residing on the surface of the outer mitochondrial membrane, recruits DRP1 to oligomerize with multiple DRP1 dimers to create a filament around the mitochondria, decreasing in size until a given section of mitochondria </w:t>
      </w:r>
      <w:r w:rsidR="00CD0015" w:rsidRPr="003456DF">
        <w:t>is</w:t>
      </w:r>
      <w:r w:rsidRPr="003456DF">
        <w:t xml:space="preserve"> “pinched” off, promoting fragmentation</w:t>
      </w:r>
      <w:r w:rsidR="00F9382F">
        <w:rPr>
          <w:vertAlign w:val="superscript"/>
        </w:rPr>
        <w:t>3,11</w:t>
      </w:r>
      <w:r w:rsidRPr="003456DF">
        <w:t xml:space="preserve">. Together, </w:t>
      </w:r>
      <w:r w:rsidR="00CD0015" w:rsidRPr="003456DF">
        <w:t>overactivity</w:t>
      </w:r>
      <w:r w:rsidRPr="003456DF">
        <w:t xml:space="preserve"> of mitochondrial fission</w:t>
      </w:r>
      <w:r w:rsidR="00274D62">
        <w:t>, reductions in fusion of newly formed mitochondria, and dysfunctional mitophagy</w:t>
      </w:r>
      <w:r w:rsidRPr="003456DF">
        <w:t xml:space="preserve"> are responsible for the fragmented appearance of dysfunctional mitochondrial networks, like those described in inactive or diseased muscle</w:t>
      </w:r>
      <w:r w:rsidR="00F9382F">
        <w:rPr>
          <w:vertAlign w:val="superscript"/>
        </w:rPr>
        <w:t>2,12</w:t>
      </w:r>
      <w:r w:rsidRPr="003456DF">
        <w:t>.</w:t>
      </w:r>
    </w:p>
    <w:p w14:paraId="2D1A489D" w14:textId="77777777" w:rsidR="00CD0015" w:rsidRPr="003456DF" w:rsidRDefault="00CD0015" w:rsidP="00CD0015">
      <w:pPr>
        <w:autoSpaceDE w:val="0"/>
        <w:autoSpaceDN w:val="0"/>
        <w:adjustRightInd w:val="0"/>
      </w:pPr>
    </w:p>
    <w:p w14:paraId="482FD089" w14:textId="7A83EF9C" w:rsidR="00E462AE" w:rsidRPr="003456DF" w:rsidRDefault="00E462AE" w:rsidP="00CD0015">
      <w:pPr>
        <w:autoSpaceDE w:val="0"/>
        <w:autoSpaceDN w:val="0"/>
        <w:adjustRightInd w:val="0"/>
      </w:pPr>
      <w:r w:rsidRPr="003456DF">
        <w:t xml:space="preserve">The neuromuscular junction (NMJ) is the site of muscular excitation. Action potentials initiated in the soma propagate along axons, </w:t>
      </w:r>
      <w:r w:rsidR="00274D62">
        <w:t xml:space="preserve">ensheathed by myelinating Schwann cells (SCs), and </w:t>
      </w:r>
      <w:proofErr w:type="gramStart"/>
      <w:r w:rsidR="00274D62">
        <w:t>terminate</w:t>
      </w:r>
      <w:proofErr w:type="gramEnd"/>
      <w:r w:rsidR="00274D62">
        <w:t xml:space="preserve"> at NMJs, which are</w:t>
      </w:r>
      <w:r w:rsidRPr="003456DF">
        <w:t xml:space="preserve"> encapsulated by </w:t>
      </w:r>
      <w:proofErr w:type="spellStart"/>
      <w:r w:rsidRPr="003456DF">
        <w:t>tSCs</w:t>
      </w:r>
      <w:proofErr w:type="spellEnd"/>
      <w:r w:rsidRPr="003456DF">
        <w:t>. NMJs can regenerate following injury. However, the likelihood and speed of regeneration are diminished as the distance between the site of injury and the NMJ increase</w:t>
      </w:r>
      <w:r w:rsidR="00F9382F">
        <w:rPr>
          <w:vertAlign w:val="superscript"/>
        </w:rPr>
        <w:t>13,14</w:t>
      </w:r>
      <w:r w:rsidRPr="003456DF">
        <w:t xml:space="preserve">. Following nerve injury by transection, crush, or stretch, SCs dedifferentiate </w:t>
      </w:r>
      <w:r w:rsidR="003456DF">
        <w:t>in</w:t>
      </w:r>
      <w:r w:rsidRPr="003456DF">
        <w:t>to a demyelinated progenitor-like state</w:t>
      </w:r>
      <w:r w:rsidR="00F9382F">
        <w:rPr>
          <w:vertAlign w:val="superscript"/>
        </w:rPr>
        <w:t>15,16</w:t>
      </w:r>
      <w:r w:rsidRPr="003456DF">
        <w:t xml:space="preserve">. Demyelinated SCs proliferate and work in concert with macrophages to remodel the local environment for regeneration by </w:t>
      </w:r>
      <w:r w:rsidRPr="003456DF">
        <w:lastRenderedPageBreak/>
        <w:t>clearing debris between the site of injury and the proximal axon stump through Wallerian degeneration</w:t>
      </w:r>
      <w:r w:rsidR="00F9382F">
        <w:rPr>
          <w:vertAlign w:val="superscript"/>
        </w:rPr>
        <w:t>17,18</w:t>
      </w:r>
      <w:r w:rsidRPr="003456DF">
        <w:t xml:space="preserve">. </w:t>
      </w:r>
      <w:r w:rsidR="00F024F8" w:rsidRPr="003456DF">
        <w:t xml:space="preserve">Migrating SCs </w:t>
      </w:r>
      <w:r w:rsidRPr="003456DF">
        <w:t>signal an inflammatory response that remodels the environment for successful nerve regeneration</w:t>
      </w:r>
      <w:r w:rsidR="00F9382F">
        <w:rPr>
          <w:vertAlign w:val="superscript"/>
        </w:rPr>
        <w:t>18</w:t>
      </w:r>
      <w:r w:rsidRPr="003456DF">
        <w:t xml:space="preserve">. Nerve regeneration occurs inside the neural sheath formed by the progenitor-like SCs, which form </w:t>
      </w:r>
      <w:proofErr w:type="gramStart"/>
      <w:r w:rsidRPr="003456DF">
        <w:t>bands</w:t>
      </w:r>
      <w:proofErr w:type="gramEnd"/>
      <w:r w:rsidRPr="003456DF">
        <w:t xml:space="preserve"> of Bunger, through which the axons regrow</w:t>
      </w:r>
      <w:r w:rsidR="00F9382F">
        <w:rPr>
          <w:vertAlign w:val="superscript"/>
        </w:rPr>
        <w:t>19</w:t>
      </w:r>
      <w:r w:rsidRPr="003456DF">
        <w:t>.</w:t>
      </w:r>
      <w:r w:rsidR="00CD0015" w:rsidRPr="003456DF">
        <w:t xml:space="preserve"> </w:t>
      </w:r>
      <w:r w:rsidRPr="003456DF">
        <w:t>The axon stump then extends fil</w:t>
      </w:r>
      <w:r w:rsidR="00CD0015" w:rsidRPr="003456DF">
        <w:t>o</w:t>
      </w:r>
      <w:r w:rsidRPr="003456DF">
        <w:t>podia to initiate reinnervation</w:t>
      </w:r>
      <w:r w:rsidR="00F9382F">
        <w:rPr>
          <w:vertAlign w:val="superscript"/>
        </w:rPr>
        <w:t>14</w:t>
      </w:r>
      <w:r w:rsidRPr="003456DF">
        <w:fldChar w:fldCharType="begin"/>
      </w:r>
      <w:r w:rsidR="00477D86">
        <w:instrText xml:space="preserve"> ADDIN EN.CITE &lt;EndNote&gt;&lt;Cite&gt;&lt;Author&gt;Caillaud&lt;/Author&gt;&lt;Year&gt;2019&lt;/Year&gt;&lt;RecNum&gt;1332&lt;/RecNum&gt;&lt;IDText&gt;Peripheral nerve regeneration and intraneural revascularization&lt;/IDText&gt;&lt;DisplayText&gt;(14)&lt;/DisplayText&gt;&lt;record&gt;&lt;rec-number&gt;1332&lt;/rec-number&gt;&lt;foreign-keys&gt;&lt;key app="EN" db-id="vs0ttxxretx22yeadx8pwwdzpvf50x9axrwd" timestamp="1663692647"&gt;1332&lt;/key&gt;&lt;/foreign-keys&gt;&lt;ref-type name="Journal Article"&gt;17&lt;/ref-type&gt;&lt;contributors&gt;&lt;authors&gt;&lt;author&gt;Caillaud, M.&lt;/author&gt;&lt;author&gt;Richard, L.&lt;/author&gt;&lt;author&gt;Vallat, J. M.&lt;/author&gt;&lt;author&gt;Desmoulière, A.&lt;/author&gt;&lt;author&gt;Billet, F.&lt;/author&gt;&lt;/authors&gt;&lt;/contributors&gt;&lt;titles&gt;&lt;title&gt;Peripheral nerve regeneration and intraneural revascularization&lt;/title&gt;&lt;secondary-title&gt;Neural Regen Res&lt;/secondary-title&gt;&lt;/titles&gt;&lt;periodical&gt;&lt;full-title&gt;Neural Regen Res&lt;/full-title&gt;&lt;/periodical&gt;&lt;pages&gt;24-33&lt;/pages&gt;&lt;volume&gt;14&lt;/volume&gt;&lt;number&gt;1&lt;/number&gt;&lt;keywords&gt;&lt;keyword&gt;Sunderland&amp;apos;s classification&lt;/keyword&gt;&lt;keyword&gt;Wallerian degeneration&lt;/keyword&gt;&lt;keyword&gt;angiogenesis&lt;/keyword&gt;&lt;keyword&gt;compression&lt;/keyword&gt;&lt;keyword&gt;crush&lt;/keyword&gt;&lt;keyword&gt;glycerol&lt;/keyword&gt;&lt;keyword&gt;transection&lt;/keyword&gt;&lt;keyword&gt;traumatic&lt;/keyword&gt;&lt;/keywords&gt;&lt;dates&gt;&lt;year&gt;2019&lt;/year&gt;&lt;pub-dates&gt;&lt;date&gt;Jan&lt;/date&gt;&lt;/pub-dates&gt;&lt;/dates&gt;&lt;isbn&gt;1673-5374&lt;/isbn&gt;&lt;accession-num&gt;30531065&lt;/accession-num&gt;&lt;urls&gt;&lt;related-urls&gt;&lt;url&gt;https://www.ncbi.nlm.nih.gov/pubmed/30531065&lt;/url&gt;&lt;/related-urls&gt;&lt;/urls&gt;&lt;custom2&gt;PMC6263011&lt;/custom2&gt;&lt;electronic-resource-num&gt;10.4103/1673-5374.243699&lt;/electronic-resource-num&gt;&lt;language&gt;eng&lt;/language&gt;&lt;/record&gt;&lt;/Cite&gt;&lt;/EndNote&gt;</w:instrText>
      </w:r>
      <w:r w:rsidRPr="003456DF">
        <w:fldChar w:fldCharType="separate"/>
      </w:r>
      <w:r w:rsidRPr="003456DF">
        <w:fldChar w:fldCharType="end"/>
      </w:r>
      <w:r w:rsidRPr="003456DF">
        <w:t>.</w:t>
      </w:r>
      <w:r w:rsidR="00F024F8" w:rsidRPr="003456DF">
        <w:t xml:space="preserve"> </w:t>
      </w:r>
      <w:r w:rsidR="00B062A5" w:rsidRPr="003456DF">
        <w:t>Following reinnervation, t</w:t>
      </w:r>
      <w:r w:rsidR="00F024F8" w:rsidRPr="003456DF">
        <w:t xml:space="preserve">he </w:t>
      </w:r>
      <w:proofErr w:type="spellStart"/>
      <w:r w:rsidR="003456DF">
        <w:t>presynapse</w:t>
      </w:r>
      <w:proofErr w:type="spellEnd"/>
      <w:r w:rsidR="003456DF">
        <w:t xml:space="preserve"> can</w:t>
      </w:r>
      <w:r w:rsidR="006723CE" w:rsidRPr="003456DF">
        <w:t xml:space="preserve"> fully regenerate</w:t>
      </w:r>
      <w:r w:rsidR="00CD0015" w:rsidRPr="003456DF">
        <w:t>,</w:t>
      </w:r>
      <w:r w:rsidR="006723CE" w:rsidRPr="003456DF">
        <w:t xml:space="preserve"> provided </w:t>
      </w:r>
      <w:proofErr w:type="spellStart"/>
      <w:r w:rsidR="006723CE" w:rsidRPr="003456DF">
        <w:t>tSCs</w:t>
      </w:r>
      <w:proofErr w:type="spellEnd"/>
      <w:r w:rsidR="006723CE" w:rsidRPr="003456DF">
        <w:t xml:space="preserve"> reinvest at the NMJ</w:t>
      </w:r>
      <w:r w:rsidR="00F9382F">
        <w:rPr>
          <w:vertAlign w:val="superscript"/>
        </w:rPr>
        <w:t>20</w:t>
      </w:r>
      <w:r w:rsidR="006723CE" w:rsidRPr="003456DF">
        <w:t>.</w:t>
      </w:r>
    </w:p>
    <w:p w14:paraId="4EC297A0" w14:textId="77777777" w:rsidR="00CD0015" w:rsidRPr="003456DF" w:rsidRDefault="00CD0015" w:rsidP="00D35954">
      <w:pPr>
        <w:autoSpaceDE w:val="0"/>
        <w:autoSpaceDN w:val="0"/>
        <w:adjustRightInd w:val="0"/>
      </w:pPr>
    </w:p>
    <w:p w14:paraId="5EA8E933" w14:textId="31EFD1F1" w:rsidR="00823792" w:rsidRPr="003456DF" w:rsidRDefault="00823792" w:rsidP="00D35954">
      <w:pPr>
        <w:autoSpaceDE w:val="0"/>
        <w:autoSpaceDN w:val="0"/>
        <w:adjustRightInd w:val="0"/>
      </w:pPr>
      <w:r w:rsidRPr="003456DF">
        <w:t>Mitochondrial morphology varies markedly between cell types, conforming to tissue function</w:t>
      </w:r>
      <w:r w:rsidR="00F9382F">
        <w:rPr>
          <w:vertAlign w:val="superscript"/>
        </w:rPr>
        <w:t>21</w:t>
      </w:r>
      <w:r w:rsidRPr="003456DF">
        <w:t>. Reports from liver tissues suggest that mitochondria are more compact and spherical</w:t>
      </w:r>
      <w:r w:rsidR="003456DF">
        <w:t>,</w:t>
      </w:r>
      <w:r w:rsidRPr="003456DF">
        <w:t xml:space="preserve"> </w:t>
      </w:r>
      <w:r w:rsidR="00F9382F">
        <w:t>whereas those in the white matter in the brain are more elongated and tubular</w:t>
      </w:r>
      <w:r w:rsidR="00F9382F" w:rsidRPr="00F9382F">
        <w:rPr>
          <w:vertAlign w:val="superscript"/>
        </w:rPr>
        <w:t>22</w:t>
      </w:r>
      <w:r w:rsidRPr="003456DF">
        <w:t>. Upon challenge</w:t>
      </w:r>
      <w:r w:rsidR="00CD0015" w:rsidRPr="003456DF">
        <w:t>, such as in conditions of aging and oxidative stress, mitochondria in these tissues exhibit a doughnut-like</w:t>
      </w:r>
      <w:r w:rsidRPr="003456DF">
        <w:t xml:space="preserve"> phenotype. However, in </w:t>
      </w:r>
      <w:r w:rsidR="00F9382F">
        <w:t xml:space="preserve">bone osteoblasts, mitochondrial doughnut formation and fragmentation were linked with increased secretion of mitochondria and mitochondrial-derived vesicles, and with </w:t>
      </w:r>
      <w:r w:rsidRPr="003456DF">
        <w:t>osteoblast maturation</w:t>
      </w:r>
      <w:r w:rsidR="00F9382F">
        <w:rPr>
          <w:vertAlign w:val="superscript"/>
        </w:rPr>
        <w:t>23</w:t>
      </w:r>
      <w:r w:rsidRPr="003456DF">
        <w:t xml:space="preserve">. While skeletal muscle mitochondrial networks have been extensively examined </w:t>
      </w:r>
      <w:r w:rsidR="00CD0015" w:rsidRPr="003456DF">
        <w:t xml:space="preserve">across multiple species, limitations remain in imaging </w:t>
      </w:r>
      <w:r w:rsidRPr="003456DF">
        <w:t xml:space="preserve">mitochondrial networks from </w:t>
      </w:r>
      <w:proofErr w:type="spellStart"/>
      <w:r w:rsidRPr="003456DF">
        <w:t>tSCs</w:t>
      </w:r>
      <w:proofErr w:type="spellEnd"/>
      <w:r w:rsidRPr="003456DF">
        <w:t xml:space="preserve"> of the peripheral nervous system. These pose </w:t>
      </w:r>
      <w:r w:rsidR="00CD0015" w:rsidRPr="003456DF">
        <w:t>difficulties to capture within their native environments, as cell ultrastructure is significantly altered following isolation,</w:t>
      </w:r>
      <w:r w:rsidRPr="003456DF">
        <w:t xml:space="preserve"> and these tissues are difficult to target with dye </w:t>
      </w:r>
      <w:r w:rsidRPr="003456DF">
        <w:rPr>
          <w:i/>
          <w:iCs/>
        </w:rPr>
        <w:t>in vivo</w:t>
      </w:r>
      <w:r w:rsidRPr="003456DF">
        <w:t xml:space="preserve"> without also loading accompanying skeletal muscle.</w:t>
      </w:r>
    </w:p>
    <w:p w14:paraId="2740DA43" w14:textId="77777777" w:rsidR="00CD0015" w:rsidRPr="003456DF" w:rsidRDefault="00CD0015" w:rsidP="00D35954">
      <w:pPr>
        <w:autoSpaceDE w:val="0"/>
        <w:autoSpaceDN w:val="0"/>
        <w:adjustRightInd w:val="0"/>
      </w:pPr>
    </w:p>
    <w:p w14:paraId="7C5ABCAB" w14:textId="6CDDA581" w:rsidR="00AA3CAF" w:rsidRPr="003456DF" w:rsidRDefault="00823792" w:rsidP="00AA3CAF">
      <w:pPr>
        <w:autoSpaceDE w:val="0"/>
        <w:autoSpaceDN w:val="0"/>
        <w:adjustRightInd w:val="0"/>
      </w:pPr>
      <w:r w:rsidRPr="003456DF">
        <w:t>Imaging techniques used to capture mitochondrial morphology in living systems can be categorized as either light or electron microscopy</w:t>
      </w:r>
      <w:r w:rsidR="00F9382F">
        <w:rPr>
          <w:vertAlign w:val="superscript"/>
        </w:rPr>
        <w:t>5</w:t>
      </w:r>
      <w:r w:rsidRPr="003456DF">
        <w:t>. With traditional light capture microscopy, dyes can label live cells, fixed cells can be immunolabeled, and mitochondria can be genetically labeled</w:t>
      </w:r>
      <w:r w:rsidR="00F9382F">
        <w:rPr>
          <w:vertAlign w:val="superscript"/>
        </w:rPr>
        <w:t>5,24</w:t>
      </w:r>
      <w:r w:rsidRPr="003456DF">
        <w:t xml:space="preserve">. </w:t>
      </w:r>
      <w:r w:rsidR="00CD0015" w:rsidRPr="003456DF">
        <w:t>Live-cell imaging typically requires incubating cells for 20</w:t>
      </w:r>
      <w:r w:rsidR="003456DF">
        <w:t>–</w:t>
      </w:r>
      <w:r w:rsidR="00CD0015" w:rsidRPr="003456DF">
        <w:t>60 min prior to fluorescence analysis</w:t>
      </w:r>
      <w:r w:rsidRPr="003456DF">
        <w:t xml:space="preserve">. Dyes are directed to mitochondria </w:t>
      </w:r>
      <w:r w:rsidRPr="004F5ABD">
        <w:rPr>
          <w:i/>
          <w:iCs/>
        </w:rPr>
        <w:t>via</w:t>
      </w:r>
      <w:r w:rsidRPr="003456DF">
        <w:t xml:space="preserve"> membrane potential and</w:t>
      </w:r>
      <w:r w:rsidR="00CD0015" w:rsidRPr="003456DF">
        <w:t>,</w:t>
      </w:r>
      <w:r w:rsidRPr="003456DF">
        <w:t xml:space="preserve"> therefore</w:t>
      </w:r>
      <w:r w:rsidR="00CD0015" w:rsidRPr="003456DF">
        <w:t>,</w:t>
      </w:r>
      <w:r w:rsidRPr="003456DF">
        <w:t xml:space="preserve"> may be altered under conditions of altered membrane potential</w:t>
      </w:r>
      <w:r w:rsidR="00F9382F">
        <w:rPr>
          <w:vertAlign w:val="superscript"/>
        </w:rPr>
        <w:t>5</w:t>
      </w:r>
      <w:r w:rsidRPr="003456DF">
        <w:t xml:space="preserve">. Capturing mitochondrial morphology of </w:t>
      </w:r>
      <w:proofErr w:type="spellStart"/>
      <w:r w:rsidRPr="003456DF">
        <w:t>tSCs</w:t>
      </w:r>
      <w:proofErr w:type="spellEnd"/>
      <w:r w:rsidRPr="003456DF">
        <w:t xml:space="preserve"> within skeletal muscle </w:t>
      </w:r>
      <w:r w:rsidRPr="004F5ABD">
        <w:rPr>
          <w:i/>
          <w:iCs/>
        </w:rPr>
        <w:t>via</w:t>
      </w:r>
      <w:r w:rsidRPr="003456DF">
        <w:t xml:space="preserve"> dye loading is </w:t>
      </w:r>
      <w:r w:rsidR="00563431" w:rsidRPr="003456DF">
        <w:t xml:space="preserve">theoretically </w:t>
      </w:r>
      <w:r w:rsidRPr="003456DF">
        <w:t>possible</w:t>
      </w:r>
      <w:r w:rsidR="00AA3CAF" w:rsidRPr="003456DF">
        <w:t>;</w:t>
      </w:r>
      <w:r w:rsidRPr="003456DF">
        <w:t xml:space="preserve"> however, it </w:t>
      </w:r>
      <w:r w:rsidR="00563431" w:rsidRPr="003456DF">
        <w:t xml:space="preserve">would </w:t>
      </w:r>
      <w:r w:rsidRPr="003456DF">
        <w:t xml:space="preserve">require imaging of whole tissues and detailed labeling techniques. </w:t>
      </w:r>
      <w:proofErr w:type="gramStart"/>
      <w:r w:rsidRPr="003456DF">
        <w:t xml:space="preserve">In particular, </w:t>
      </w:r>
      <w:r w:rsidR="00AA3CAF" w:rsidRPr="003456DF">
        <w:t>it</w:t>
      </w:r>
      <w:proofErr w:type="gramEnd"/>
      <w:r w:rsidR="00AA3CAF" w:rsidRPr="003456DF">
        <w:t xml:space="preserve"> captures</w:t>
      </w:r>
      <w:r w:rsidRPr="003456DF">
        <w:t xml:space="preserve"> mitochondria within intact structures</w:t>
      </w:r>
      <w:r w:rsidR="00AA3CAF" w:rsidRPr="003456DF">
        <w:t>, without interference from</w:t>
      </w:r>
      <w:r w:rsidRPr="003456DF">
        <w:t xml:space="preserve"> skeletal muscle labeling. </w:t>
      </w:r>
      <w:r w:rsidR="00AA3CAF" w:rsidRPr="003456DF">
        <w:t xml:space="preserve">To overcome these limitations, the mitochondrial fluorescent stain was used to label living skeletal muscle in healthy and dystrophic mice, followed by labeling </w:t>
      </w:r>
      <w:proofErr w:type="spellStart"/>
      <w:r w:rsidR="00AA3CAF" w:rsidRPr="003456DF">
        <w:t>tSC</w:t>
      </w:r>
      <w:proofErr w:type="spellEnd"/>
      <w:r w:rsidR="00AA3CAF" w:rsidRPr="003456DF">
        <w:t xml:space="preserve"> mitochondria </w:t>
      </w:r>
      <w:proofErr w:type="gramStart"/>
      <w:r w:rsidR="00AA3CAF" w:rsidRPr="003456DF">
        <w:t xml:space="preserve">for </w:t>
      </w:r>
      <w:r w:rsidR="00AA3CAF" w:rsidRPr="003456DF">
        <w:rPr>
          <w:i/>
          <w:iCs/>
        </w:rPr>
        <w:t>in</w:t>
      </w:r>
      <w:proofErr w:type="gramEnd"/>
      <w:r w:rsidR="00AA3CAF" w:rsidRPr="003456DF">
        <w:rPr>
          <w:i/>
          <w:iCs/>
        </w:rPr>
        <w:t xml:space="preserve"> vivo</w:t>
      </w:r>
      <w:r w:rsidR="00AA3CAF" w:rsidRPr="003456DF">
        <w:t xml:space="preserve"> and </w:t>
      </w:r>
      <w:r w:rsidR="00AA3CAF" w:rsidRPr="003456DF">
        <w:rPr>
          <w:i/>
          <w:iCs/>
        </w:rPr>
        <w:t>in situ</w:t>
      </w:r>
      <w:r w:rsidR="00AA3CAF" w:rsidRPr="003456DF">
        <w:t xml:space="preserve"> imaging. The tibialis anterior (TA) muscle was selected to optimize skeletal muscle imaging due to its superficial anatomical location, well-characterized injection volume and myofascial dispersion</w:t>
      </w:r>
      <w:r w:rsidR="00AA3CAF" w:rsidRPr="003456DF">
        <w:rPr>
          <w:vertAlign w:val="superscript"/>
        </w:rPr>
        <w:t>25–27</w:t>
      </w:r>
      <w:r w:rsidR="00AA3CAF" w:rsidRPr="003456DF">
        <w:t xml:space="preserve">, and suitability for concurrent functional measurements. The gluteus maximus (GM) muscle was selected for </w:t>
      </w:r>
      <w:proofErr w:type="spellStart"/>
      <w:r w:rsidR="00AA3CAF" w:rsidRPr="003456DF">
        <w:t>tSC</w:t>
      </w:r>
      <w:proofErr w:type="spellEnd"/>
      <w:r w:rsidR="00AA3CAF" w:rsidRPr="003456DF">
        <w:t xml:space="preserve"> imaging based on its established injection procedure</w:t>
      </w:r>
      <w:r w:rsidR="00AA3CAF" w:rsidRPr="003456DF">
        <w:rPr>
          <w:vertAlign w:val="superscript"/>
        </w:rPr>
        <w:t>28,29</w:t>
      </w:r>
      <w:r w:rsidR="00AA3CAF" w:rsidRPr="003456DF">
        <w:t xml:space="preserve">, its thin architecture, which minimizes background fluorescence, and the superficial ventral positioning of neuromuscular junctions between the GM and gluteus medius, enabling preferential labeling of </w:t>
      </w:r>
      <w:proofErr w:type="spellStart"/>
      <w:r w:rsidR="00AA3CAF" w:rsidRPr="003456DF">
        <w:t>tSCs</w:t>
      </w:r>
      <w:proofErr w:type="spellEnd"/>
      <w:r w:rsidR="00AA3CAF" w:rsidRPr="003456DF">
        <w:t xml:space="preserve"> prior to skeletal muscle fibers.</w:t>
      </w:r>
    </w:p>
    <w:p w14:paraId="4816C9B4" w14:textId="4004D732" w:rsidR="00C33A25" w:rsidRPr="003456DF" w:rsidRDefault="00C33A25" w:rsidP="00AA3CAF">
      <w:pPr>
        <w:autoSpaceDE w:val="0"/>
        <w:autoSpaceDN w:val="0"/>
        <w:adjustRightInd w:val="0"/>
        <w:rPr>
          <w:b/>
        </w:rPr>
      </w:pPr>
    </w:p>
    <w:p w14:paraId="6341761E" w14:textId="77777777" w:rsidR="00F9382F" w:rsidRDefault="00551D82" w:rsidP="00F9382F">
      <w:r w:rsidRPr="003456DF">
        <w:rPr>
          <w:b/>
        </w:rPr>
        <w:t>PROTOCOL:</w:t>
      </w:r>
    </w:p>
    <w:p w14:paraId="278F1240" w14:textId="464FBB77" w:rsidR="00E2087E" w:rsidRDefault="002D6E0A" w:rsidP="00E2087E">
      <w:r w:rsidRPr="003456DF">
        <w:t>Six-month-old (n=3) adult male DBA/2J [Wild-type (WT)] (RRID: IMSR_JAX:000671) and D2.B10-DMD</w:t>
      </w:r>
      <w:r w:rsidRPr="003456DF">
        <w:rPr>
          <w:i/>
          <w:iCs/>
          <w:vertAlign w:val="superscript"/>
        </w:rPr>
        <w:t>D2.mdx</w:t>
      </w:r>
      <w:r w:rsidRPr="003456DF">
        <w:t>/J [</w:t>
      </w:r>
      <w:r w:rsidRPr="003456DF">
        <w:rPr>
          <w:i/>
          <w:iCs/>
        </w:rPr>
        <w:t>D2.mdx</w:t>
      </w:r>
      <w:r w:rsidRPr="003456DF">
        <w:t xml:space="preserve"> (mdx)] (RRID: IMSR_JAX:013141), while three to five-month-old (n=8) adult male and female B6;</w:t>
      </w:r>
      <w:r w:rsidR="005D391E">
        <w:t xml:space="preserve"> </w:t>
      </w:r>
      <w:r w:rsidRPr="003456DF">
        <w:t>D2-Tg(S100-EGFP)</w:t>
      </w:r>
      <w:r w:rsidRPr="003456DF">
        <w:rPr>
          <w:vertAlign w:val="superscript"/>
        </w:rPr>
        <w:t>1Wjt</w:t>
      </w:r>
      <w:r w:rsidRPr="003456DF">
        <w:t>/J (S100B) (RRID:</w:t>
      </w:r>
      <w:r w:rsidR="005D391E">
        <w:t xml:space="preserve"> </w:t>
      </w:r>
      <w:r w:rsidRPr="003456DF">
        <w:t xml:space="preserve">IMSR_JAX:005621) [also pooled with WT given no differences from DBA] were used from an ongoing colony of </w:t>
      </w:r>
      <w:r w:rsidR="00491DF8">
        <w:t>investigator-maintained</w:t>
      </w:r>
      <w:r w:rsidRPr="003456DF">
        <w:t xml:space="preserve"> </w:t>
      </w:r>
      <w:r w:rsidRPr="003456DF">
        <w:lastRenderedPageBreak/>
        <w:t xml:space="preserve">mice. </w:t>
      </w:r>
      <w:r w:rsidR="00863BE3" w:rsidRPr="00863BE3">
        <w:t xml:space="preserve">The overall experimental workflow for TA and GM injections, tissue processing, and imaging is summarized in </w:t>
      </w:r>
      <w:r w:rsidR="00863BE3" w:rsidRPr="00863BE3">
        <w:rPr>
          <w:b/>
          <w:bCs/>
        </w:rPr>
        <w:t>Figure 1</w:t>
      </w:r>
      <w:r w:rsidR="00863BE3" w:rsidRPr="00863BE3">
        <w:t>.</w:t>
      </w:r>
      <w:r w:rsidR="00863BE3">
        <w:t xml:space="preserve"> </w:t>
      </w:r>
      <w:r w:rsidRPr="003456DF">
        <w:t>An additional D2.</w:t>
      </w:r>
      <w:r w:rsidRPr="003456DF">
        <w:rPr>
          <w:i/>
          <w:iCs/>
        </w:rPr>
        <w:t>mdx</w:t>
      </w:r>
      <w:r w:rsidRPr="003456DF">
        <w:t xml:space="preserve"> mouse was </w:t>
      </w:r>
      <w:r w:rsidR="003456DF" w:rsidRPr="003456DF">
        <w:t>investigator-donated</w:t>
      </w:r>
      <w:r w:rsidRPr="003456DF">
        <w:t xml:space="preserve"> for </w:t>
      </w:r>
      <w:proofErr w:type="spellStart"/>
      <w:r w:rsidRPr="003456DF">
        <w:t>tSC</w:t>
      </w:r>
      <w:proofErr w:type="spellEnd"/>
      <w:r w:rsidRPr="003456DF">
        <w:t xml:space="preserve"> imaging in mdx (n=1).</w:t>
      </w:r>
      <w:r w:rsidR="002A0818" w:rsidRPr="003456DF">
        <w:t xml:space="preserve"> </w:t>
      </w:r>
      <w:r w:rsidR="00EC14E4" w:rsidRPr="003456DF">
        <w:t>All animal procedures were approved by the Institutional Animal Care and Use Committee at Texas A&amp;M University (AUP 2022-0215) and were conducted in accordance with the National Research Council Guide for the Care and Use of Laboratory Animals (8th edition)</w:t>
      </w:r>
      <w:r w:rsidR="00EC14E4" w:rsidRPr="00C626FF">
        <w:rPr>
          <w:vertAlign w:val="superscript"/>
        </w:rPr>
        <w:t>30</w:t>
      </w:r>
      <w:r w:rsidR="00EC14E4" w:rsidRPr="003456DF">
        <w:t>.</w:t>
      </w:r>
      <w:r w:rsidR="00EC14E4">
        <w:t xml:space="preserve"> Euthanasia was performed by cervical dislocation under an anesthetic overdose of isoflurane.</w:t>
      </w:r>
    </w:p>
    <w:p w14:paraId="0B4188A1" w14:textId="77777777" w:rsidR="00E2087E" w:rsidRDefault="00E2087E" w:rsidP="00E2087E"/>
    <w:p w14:paraId="5A96EB86" w14:textId="07847C00" w:rsidR="002D6E0A" w:rsidRPr="00283FF7" w:rsidRDefault="00E2087E" w:rsidP="00283FF7">
      <w:r w:rsidRPr="00283FF7">
        <w:rPr>
          <w:b/>
          <w:bCs/>
        </w:rPr>
        <w:t>1.</w:t>
      </w:r>
      <w:r w:rsidRPr="00283FF7">
        <w:t xml:space="preserve"> </w:t>
      </w:r>
      <w:r w:rsidR="002D6E0A" w:rsidRPr="00283FF7">
        <w:rPr>
          <w:b/>
          <w:bCs/>
        </w:rPr>
        <w:t>Preparation</w:t>
      </w:r>
      <w:r w:rsidR="00753568" w:rsidRPr="00283FF7">
        <w:rPr>
          <w:b/>
          <w:bCs/>
        </w:rPr>
        <w:t xml:space="preserve"> of </w:t>
      </w:r>
      <w:r w:rsidR="003456DF" w:rsidRPr="00283FF7">
        <w:rPr>
          <w:b/>
          <w:bCs/>
        </w:rPr>
        <w:t>fluorescent mitochondrial stain</w:t>
      </w:r>
      <w:r w:rsidR="00753568" w:rsidRPr="00283FF7">
        <w:rPr>
          <w:b/>
          <w:bCs/>
        </w:rPr>
        <w:t xml:space="preserve"> working solution</w:t>
      </w:r>
      <w:r w:rsidR="008D461B" w:rsidRPr="00283FF7">
        <w:rPr>
          <w:b/>
          <w:bCs/>
        </w:rPr>
        <w:t xml:space="preserve"> of 2 µM</w:t>
      </w:r>
    </w:p>
    <w:p w14:paraId="15B6F5A3" w14:textId="77777777" w:rsidR="001D4D57" w:rsidRPr="00283FF7" w:rsidRDefault="001D4D57" w:rsidP="00283FF7">
      <w:pPr>
        <w:pStyle w:val="ListParagraph"/>
        <w:autoSpaceDE w:val="0"/>
        <w:autoSpaceDN w:val="0"/>
        <w:adjustRightInd w:val="0"/>
        <w:spacing w:after="0" w:line="240" w:lineRule="auto"/>
        <w:contextualSpacing w:val="0"/>
        <w:jc w:val="both"/>
        <w:rPr>
          <w:rFonts w:ascii="Calibri" w:hAnsi="Calibri" w:cs="Calibri"/>
          <w:b/>
          <w:bCs/>
          <w:i/>
          <w:iCs/>
          <w:sz w:val="24"/>
          <w:szCs w:val="24"/>
        </w:rPr>
      </w:pPr>
    </w:p>
    <w:p w14:paraId="71B7C2E3" w14:textId="1666AB39" w:rsidR="00FA7F18" w:rsidRPr="00283FF7" w:rsidRDefault="00FA7F18" w:rsidP="00283FF7">
      <w:pPr>
        <w:pStyle w:val="ListParagraph"/>
        <w:autoSpaceDE w:val="0"/>
        <w:autoSpaceDN w:val="0"/>
        <w:adjustRightInd w:val="0"/>
        <w:spacing w:after="0"/>
        <w:ind w:left="0"/>
        <w:jc w:val="both"/>
        <w:rPr>
          <w:rFonts w:ascii="Calibri" w:hAnsi="Calibri" w:cs="Calibri"/>
          <w:sz w:val="24"/>
          <w:szCs w:val="24"/>
        </w:rPr>
      </w:pPr>
      <w:r w:rsidRPr="00283FF7">
        <w:rPr>
          <w:rFonts w:ascii="Calibri" w:hAnsi="Calibri" w:cs="Calibri"/>
          <w:sz w:val="24"/>
          <w:szCs w:val="24"/>
        </w:rPr>
        <w:t xml:space="preserve">1.1 </w:t>
      </w:r>
      <w:r w:rsidR="00491DF8" w:rsidRPr="00283FF7">
        <w:rPr>
          <w:rFonts w:ascii="Calibri" w:hAnsi="Calibri" w:cs="Calibri"/>
          <w:sz w:val="24"/>
          <w:szCs w:val="24"/>
        </w:rPr>
        <w:t>S</w:t>
      </w:r>
      <w:r w:rsidRPr="00283FF7">
        <w:rPr>
          <w:rFonts w:ascii="Calibri" w:hAnsi="Calibri" w:cs="Calibri"/>
          <w:sz w:val="24"/>
          <w:szCs w:val="24"/>
        </w:rPr>
        <w:t xml:space="preserve">uspend the mitochondrial stain (50 </w:t>
      </w:r>
      <w:proofErr w:type="gramStart"/>
      <w:r w:rsidRPr="00283FF7">
        <w:rPr>
          <w:rFonts w:ascii="Calibri" w:hAnsi="Calibri" w:cs="Calibri"/>
          <w:sz w:val="24"/>
          <w:szCs w:val="24"/>
        </w:rPr>
        <w:t>µg</w:t>
      </w:r>
      <w:proofErr w:type="gramEnd"/>
      <w:r w:rsidRPr="00283FF7">
        <w:rPr>
          <w:rFonts w:ascii="Calibri" w:hAnsi="Calibri" w:cs="Calibri"/>
          <w:sz w:val="24"/>
          <w:szCs w:val="24"/>
        </w:rPr>
        <w:t xml:space="preserve">) in 322 µL of </w:t>
      </w:r>
      <w:r w:rsidR="007E766C" w:rsidRPr="00283FF7">
        <w:rPr>
          <w:rFonts w:ascii="Calibri" w:hAnsi="Calibri" w:cs="Calibri"/>
          <w:sz w:val="24"/>
          <w:szCs w:val="24"/>
        </w:rPr>
        <w:t>d</w:t>
      </w:r>
      <w:r w:rsidRPr="00283FF7">
        <w:rPr>
          <w:rFonts w:ascii="Calibri" w:hAnsi="Calibri" w:cs="Calibri"/>
          <w:sz w:val="24"/>
          <w:szCs w:val="24"/>
        </w:rPr>
        <w:t>imethyl sulfoxide (DMSO) according to the manufacturer’s instructions to prepare a 200 µM stock solution.</w:t>
      </w:r>
    </w:p>
    <w:p w14:paraId="679A5A58" w14:textId="77777777" w:rsidR="00FA7F18" w:rsidRPr="00283FF7" w:rsidRDefault="00FA7F18" w:rsidP="00283FF7">
      <w:pPr>
        <w:pStyle w:val="ListParagraph"/>
        <w:autoSpaceDE w:val="0"/>
        <w:autoSpaceDN w:val="0"/>
        <w:adjustRightInd w:val="0"/>
        <w:spacing w:after="0"/>
        <w:ind w:left="0"/>
        <w:jc w:val="both"/>
        <w:rPr>
          <w:rFonts w:ascii="Calibri" w:hAnsi="Calibri" w:cs="Calibri"/>
          <w:sz w:val="24"/>
          <w:szCs w:val="24"/>
        </w:rPr>
      </w:pPr>
    </w:p>
    <w:p w14:paraId="52473347" w14:textId="58F938AC" w:rsidR="00FA7F18" w:rsidRPr="00283FF7" w:rsidRDefault="00FA7F18" w:rsidP="00283FF7">
      <w:pPr>
        <w:pStyle w:val="ListParagraph"/>
        <w:autoSpaceDE w:val="0"/>
        <w:autoSpaceDN w:val="0"/>
        <w:adjustRightInd w:val="0"/>
        <w:spacing w:after="0"/>
        <w:ind w:left="0"/>
        <w:jc w:val="both"/>
        <w:rPr>
          <w:rFonts w:ascii="Calibri" w:hAnsi="Calibri" w:cs="Calibri"/>
          <w:sz w:val="24"/>
          <w:szCs w:val="24"/>
        </w:rPr>
      </w:pPr>
      <w:r w:rsidRPr="00283FF7">
        <w:rPr>
          <w:rFonts w:ascii="Calibri" w:hAnsi="Calibri" w:cs="Calibri"/>
          <w:sz w:val="24"/>
          <w:szCs w:val="24"/>
        </w:rPr>
        <w:t xml:space="preserve">1.2 </w:t>
      </w:r>
      <w:r w:rsidR="00491DF8" w:rsidRPr="00283FF7">
        <w:rPr>
          <w:rFonts w:ascii="Calibri" w:hAnsi="Calibri" w:cs="Calibri"/>
          <w:sz w:val="24"/>
          <w:szCs w:val="24"/>
        </w:rPr>
        <w:t>To prepare 30 mL of 2 µM working solution, transfer 300 µL of 200 µM stock solution into 29.7 mL of sterile saline. Mix thoroughly.</w:t>
      </w:r>
    </w:p>
    <w:p w14:paraId="22AE3D63" w14:textId="77777777" w:rsidR="00491DF8" w:rsidRPr="00283FF7" w:rsidRDefault="00491DF8" w:rsidP="00283FF7">
      <w:pPr>
        <w:pStyle w:val="ListParagraph"/>
        <w:autoSpaceDE w:val="0"/>
        <w:autoSpaceDN w:val="0"/>
        <w:adjustRightInd w:val="0"/>
        <w:spacing w:after="0"/>
        <w:ind w:left="0"/>
        <w:jc w:val="both"/>
        <w:rPr>
          <w:rFonts w:ascii="Calibri" w:hAnsi="Calibri" w:cs="Calibri"/>
          <w:sz w:val="24"/>
          <w:szCs w:val="24"/>
        </w:rPr>
      </w:pPr>
    </w:p>
    <w:p w14:paraId="444DDF6B" w14:textId="77777777" w:rsidR="00491DF8" w:rsidRPr="00283FF7" w:rsidRDefault="00FA7F18" w:rsidP="00283FF7">
      <w:pPr>
        <w:pStyle w:val="ListParagraph"/>
        <w:autoSpaceDE w:val="0"/>
        <w:autoSpaceDN w:val="0"/>
        <w:adjustRightInd w:val="0"/>
        <w:spacing w:after="0"/>
        <w:ind w:left="0"/>
        <w:jc w:val="both"/>
        <w:rPr>
          <w:rFonts w:ascii="Calibri" w:hAnsi="Calibri" w:cs="Calibri"/>
          <w:sz w:val="24"/>
          <w:szCs w:val="24"/>
        </w:rPr>
      </w:pPr>
      <w:r w:rsidRPr="00283FF7">
        <w:rPr>
          <w:rFonts w:ascii="Calibri" w:hAnsi="Calibri" w:cs="Calibri"/>
          <w:sz w:val="24"/>
          <w:szCs w:val="24"/>
        </w:rPr>
        <w:t xml:space="preserve">1.3 </w:t>
      </w:r>
      <w:r w:rsidR="00491DF8" w:rsidRPr="00283FF7">
        <w:rPr>
          <w:rFonts w:ascii="Calibri" w:hAnsi="Calibri" w:cs="Calibri"/>
          <w:sz w:val="24"/>
          <w:szCs w:val="24"/>
        </w:rPr>
        <w:t>Aliquot 250 µL of the 2 µM working solution into microcentrifuge tubes and store at -80 °C until use.</w:t>
      </w:r>
    </w:p>
    <w:p w14:paraId="6E3D752B" w14:textId="7A19D8A2" w:rsidR="00FA7F18" w:rsidRPr="00283FF7" w:rsidRDefault="00FA7F18" w:rsidP="00283FF7">
      <w:pPr>
        <w:pStyle w:val="ListParagraph"/>
        <w:autoSpaceDE w:val="0"/>
        <w:autoSpaceDN w:val="0"/>
        <w:adjustRightInd w:val="0"/>
        <w:spacing w:after="0"/>
        <w:ind w:left="0"/>
        <w:jc w:val="both"/>
        <w:rPr>
          <w:rFonts w:ascii="Calibri" w:hAnsi="Calibri" w:cs="Calibri"/>
          <w:sz w:val="24"/>
          <w:szCs w:val="24"/>
        </w:rPr>
      </w:pPr>
    </w:p>
    <w:p w14:paraId="3CACB09C" w14:textId="77777777" w:rsidR="00FA7F18" w:rsidRPr="00283FF7" w:rsidRDefault="00FA7F18" w:rsidP="00283FF7">
      <w:pPr>
        <w:pStyle w:val="ListParagraph"/>
        <w:autoSpaceDE w:val="0"/>
        <w:autoSpaceDN w:val="0"/>
        <w:adjustRightInd w:val="0"/>
        <w:spacing w:after="0"/>
        <w:ind w:left="0"/>
        <w:jc w:val="both"/>
        <w:rPr>
          <w:rFonts w:ascii="Calibri" w:hAnsi="Calibri" w:cs="Calibri"/>
          <w:sz w:val="24"/>
          <w:szCs w:val="24"/>
        </w:rPr>
      </w:pPr>
      <w:r w:rsidRPr="00283FF7">
        <w:rPr>
          <w:rFonts w:ascii="Calibri" w:hAnsi="Calibri" w:cs="Calibri"/>
          <w:sz w:val="24"/>
          <w:szCs w:val="24"/>
        </w:rPr>
        <w:t>NOTE: No detectable signal degradation was observed after 3 years of storage at -80 °C.</w:t>
      </w:r>
    </w:p>
    <w:p w14:paraId="6112C36D" w14:textId="77777777" w:rsidR="00753568" w:rsidRPr="00283FF7" w:rsidRDefault="00753568" w:rsidP="00283FF7">
      <w:pPr>
        <w:pStyle w:val="ListParagraph"/>
        <w:autoSpaceDE w:val="0"/>
        <w:autoSpaceDN w:val="0"/>
        <w:adjustRightInd w:val="0"/>
        <w:spacing w:after="0" w:line="240" w:lineRule="auto"/>
        <w:ind w:left="0"/>
        <w:contextualSpacing w:val="0"/>
        <w:jc w:val="both"/>
        <w:rPr>
          <w:rFonts w:ascii="Calibri" w:hAnsi="Calibri" w:cs="Calibri"/>
          <w:sz w:val="24"/>
          <w:szCs w:val="24"/>
        </w:rPr>
      </w:pPr>
    </w:p>
    <w:p w14:paraId="0539F4D5" w14:textId="77777777" w:rsidR="00FA7F18" w:rsidRPr="004873A6" w:rsidRDefault="00FA7F18" w:rsidP="00283FF7">
      <w:pPr>
        <w:pStyle w:val="ListParagraph"/>
        <w:autoSpaceDE w:val="0"/>
        <w:autoSpaceDN w:val="0"/>
        <w:adjustRightInd w:val="0"/>
        <w:spacing w:after="0"/>
        <w:ind w:left="0"/>
        <w:jc w:val="both"/>
        <w:rPr>
          <w:rFonts w:ascii="Calibri" w:hAnsi="Calibri" w:cs="Calibri"/>
          <w:b/>
          <w:bCs/>
          <w:sz w:val="24"/>
          <w:szCs w:val="24"/>
        </w:rPr>
      </w:pPr>
      <w:r w:rsidRPr="004873A6">
        <w:rPr>
          <w:rFonts w:ascii="Calibri" w:hAnsi="Calibri" w:cs="Calibri"/>
          <w:b/>
          <w:bCs/>
          <w:sz w:val="24"/>
          <w:szCs w:val="24"/>
        </w:rPr>
        <w:t>2. Dye and animal preparation</w:t>
      </w:r>
    </w:p>
    <w:p w14:paraId="2B99B471"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p>
    <w:p w14:paraId="1B7234D8"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r w:rsidRPr="004873A6">
        <w:rPr>
          <w:rFonts w:ascii="Calibri" w:hAnsi="Calibri" w:cs="Calibri"/>
          <w:sz w:val="24"/>
          <w:szCs w:val="24"/>
        </w:rPr>
        <w:t>2.1 Thaw one frozen aliquot 15 min prior to experimentation. Draw the solution into a 30 G, 1 cc insulin syringe.</w:t>
      </w:r>
    </w:p>
    <w:p w14:paraId="2C9846EB"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p>
    <w:p w14:paraId="0762156B"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r w:rsidRPr="004873A6">
        <w:rPr>
          <w:rFonts w:ascii="Calibri" w:hAnsi="Calibri" w:cs="Calibri"/>
          <w:sz w:val="24"/>
          <w:szCs w:val="24"/>
        </w:rPr>
        <w:t>2.2 Anesthetize the animal with isoflurane. Apply ophthalmic ointment, shave the injection site, and maintain body temperature using a warming lamp with a temperature probe positioned between the animal and the heat source.</w:t>
      </w:r>
    </w:p>
    <w:p w14:paraId="1AED3A27"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p>
    <w:p w14:paraId="58DC6045" w14:textId="77777777" w:rsidR="00FA7F18" w:rsidRPr="004873A6" w:rsidRDefault="00FA7F18" w:rsidP="00283FF7">
      <w:pPr>
        <w:pStyle w:val="ListParagraph"/>
        <w:autoSpaceDE w:val="0"/>
        <w:autoSpaceDN w:val="0"/>
        <w:adjustRightInd w:val="0"/>
        <w:spacing w:after="0"/>
        <w:ind w:left="0"/>
        <w:jc w:val="both"/>
        <w:rPr>
          <w:rFonts w:ascii="Calibri" w:hAnsi="Calibri" w:cs="Calibri"/>
          <w:sz w:val="24"/>
          <w:szCs w:val="24"/>
        </w:rPr>
      </w:pPr>
      <w:r w:rsidRPr="004873A6">
        <w:rPr>
          <w:rFonts w:ascii="Calibri" w:hAnsi="Calibri" w:cs="Calibri"/>
          <w:sz w:val="24"/>
          <w:szCs w:val="24"/>
        </w:rPr>
        <w:t>2.3 Clean the shaved injection site with 70% isopropyl alcohol.</w:t>
      </w:r>
    </w:p>
    <w:p w14:paraId="6F2535A1" w14:textId="77777777" w:rsidR="00D35954" w:rsidRPr="001C6EA8" w:rsidRDefault="00D35954" w:rsidP="00283FF7">
      <w:pPr>
        <w:pStyle w:val="ListParagraph"/>
        <w:autoSpaceDE w:val="0"/>
        <w:autoSpaceDN w:val="0"/>
        <w:adjustRightInd w:val="0"/>
        <w:spacing w:after="0" w:line="240" w:lineRule="auto"/>
        <w:contextualSpacing w:val="0"/>
        <w:jc w:val="both"/>
        <w:rPr>
          <w:rFonts w:ascii="Calibri" w:hAnsi="Calibri" w:cs="Calibri"/>
          <w:i/>
          <w:iCs/>
          <w:sz w:val="24"/>
          <w:szCs w:val="24"/>
          <w:highlight w:val="yellow"/>
        </w:rPr>
      </w:pPr>
    </w:p>
    <w:p w14:paraId="1E5174B0" w14:textId="235596F0" w:rsidR="00FA7F18" w:rsidRPr="001C6EA8" w:rsidRDefault="00FA7F18" w:rsidP="00283FF7">
      <w:pPr>
        <w:autoSpaceDE w:val="0"/>
        <w:autoSpaceDN w:val="0"/>
        <w:adjustRightInd w:val="0"/>
        <w:rPr>
          <w:rFonts w:eastAsiaTheme="minorHAnsi"/>
          <w:b/>
          <w:bCs/>
          <w:highlight w:val="yellow"/>
        </w:rPr>
      </w:pPr>
      <w:r w:rsidRPr="001C6EA8">
        <w:rPr>
          <w:rFonts w:eastAsiaTheme="minorHAnsi"/>
          <w:b/>
          <w:bCs/>
          <w:highlight w:val="yellow"/>
        </w:rPr>
        <w:t xml:space="preserve">3. </w:t>
      </w:r>
      <w:r w:rsidR="004B7AE2" w:rsidRPr="001C6EA8">
        <w:rPr>
          <w:rFonts w:eastAsiaTheme="minorHAnsi"/>
          <w:b/>
          <w:bCs/>
          <w:highlight w:val="yellow"/>
        </w:rPr>
        <w:t xml:space="preserve">Tibialis </w:t>
      </w:r>
      <w:r w:rsidR="00491DF8" w:rsidRPr="001C6EA8">
        <w:rPr>
          <w:rFonts w:eastAsiaTheme="minorHAnsi"/>
          <w:b/>
          <w:bCs/>
          <w:highlight w:val="yellow"/>
        </w:rPr>
        <w:t>a</w:t>
      </w:r>
      <w:r w:rsidR="004B7AE2" w:rsidRPr="001C6EA8">
        <w:rPr>
          <w:rFonts w:eastAsiaTheme="minorHAnsi"/>
          <w:b/>
          <w:bCs/>
          <w:highlight w:val="yellow"/>
        </w:rPr>
        <w:t>nterior</w:t>
      </w:r>
      <w:r w:rsidRPr="001C6EA8">
        <w:rPr>
          <w:rFonts w:eastAsiaTheme="minorHAnsi"/>
          <w:b/>
          <w:bCs/>
          <w:highlight w:val="yellow"/>
        </w:rPr>
        <w:t xml:space="preserve"> </w:t>
      </w:r>
      <w:r w:rsidR="004B7AE2" w:rsidRPr="001C6EA8">
        <w:rPr>
          <w:rFonts w:eastAsiaTheme="minorHAnsi"/>
          <w:b/>
          <w:bCs/>
          <w:highlight w:val="yellow"/>
        </w:rPr>
        <w:t xml:space="preserve">(TA) </w:t>
      </w:r>
      <w:r w:rsidRPr="001C6EA8">
        <w:rPr>
          <w:rFonts w:eastAsiaTheme="minorHAnsi"/>
          <w:b/>
          <w:bCs/>
          <w:highlight w:val="yellow"/>
        </w:rPr>
        <w:t xml:space="preserve">muscle </w:t>
      </w:r>
      <w:r w:rsidR="00745199" w:rsidRPr="001C6EA8">
        <w:rPr>
          <w:rFonts w:eastAsiaTheme="minorHAnsi"/>
          <w:b/>
          <w:bCs/>
          <w:highlight w:val="yellow"/>
        </w:rPr>
        <w:t xml:space="preserve">mitochondrial </w:t>
      </w:r>
      <w:r w:rsidRPr="001C6EA8">
        <w:rPr>
          <w:rFonts w:eastAsiaTheme="minorHAnsi"/>
          <w:b/>
          <w:bCs/>
          <w:highlight w:val="yellow"/>
        </w:rPr>
        <w:t>dye administration and function</w:t>
      </w:r>
    </w:p>
    <w:p w14:paraId="03B8111E" w14:textId="77777777" w:rsidR="004B7AE2" w:rsidRPr="001C6EA8" w:rsidRDefault="004B7AE2" w:rsidP="00283FF7">
      <w:pPr>
        <w:autoSpaceDE w:val="0"/>
        <w:autoSpaceDN w:val="0"/>
        <w:adjustRightInd w:val="0"/>
        <w:rPr>
          <w:rFonts w:eastAsiaTheme="minorHAnsi"/>
          <w:b/>
          <w:bCs/>
          <w:highlight w:val="yellow"/>
        </w:rPr>
      </w:pPr>
    </w:p>
    <w:p w14:paraId="35F649FF" w14:textId="77777777"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3.1 TA dye administration</w:t>
      </w:r>
    </w:p>
    <w:p w14:paraId="230A2C7D" w14:textId="77777777" w:rsidR="004B7AE2" w:rsidRPr="001C6EA8" w:rsidRDefault="004B7AE2" w:rsidP="00283FF7">
      <w:pPr>
        <w:autoSpaceDE w:val="0"/>
        <w:autoSpaceDN w:val="0"/>
        <w:adjustRightInd w:val="0"/>
        <w:rPr>
          <w:rFonts w:eastAsiaTheme="minorHAnsi"/>
          <w:highlight w:val="yellow"/>
        </w:rPr>
      </w:pPr>
    </w:p>
    <w:p w14:paraId="44818F1B" w14:textId="3F547943"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 xml:space="preserve">3.1.1 Inject 50 µL of 2 µM </w:t>
      </w:r>
      <w:r w:rsidR="004B7AE2" w:rsidRPr="001C6EA8">
        <w:rPr>
          <w:rFonts w:eastAsiaTheme="minorHAnsi"/>
          <w:highlight w:val="yellow"/>
        </w:rPr>
        <w:t>mitochondrial stain</w:t>
      </w:r>
      <w:r w:rsidRPr="001C6EA8">
        <w:rPr>
          <w:rFonts w:eastAsiaTheme="minorHAnsi"/>
          <w:highlight w:val="yellow"/>
        </w:rPr>
        <w:t xml:space="preserve"> into the right TA muscle of anesthetized WT and D2.mdx mice.</w:t>
      </w:r>
    </w:p>
    <w:p w14:paraId="3643C612" w14:textId="77777777" w:rsidR="004B7AE2" w:rsidRPr="001C6EA8" w:rsidRDefault="004B7AE2" w:rsidP="00283FF7">
      <w:pPr>
        <w:autoSpaceDE w:val="0"/>
        <w:autoSpaceDN w:val="0"/>
        <w:adjustRightInd w:val="0"/>
        <w:rPr>
          <w:rFonts w:eastAsiaTheme="minorHAnsi"/>
          <w:highlight w:val="yellow"/>
        </w:rPr>
      </w:pPr>
    </w:p>
    <w:p w14:paraId="395BE5FC" w14:textId="3FEC22CF"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3.1.2 Insert the needle at the distal tendon toward the knee and depress the plunger while withdrawing the needle along the injection path.</w:t>
      </w:r>
    </w:p>
    <w:p w14:paraId="210ADD0C" w14:textId="77777777" w:rsidR="004B7AE2" w:rsidRPr="001C6EA8" w:rsidRDefault="004B7AE2" w:rsidP="00283FF7">
      <w:pPr>
        <w:autoSpaceDE w:val="0"/>
        <w:autoSpaceDN w:val="0"/>
        <w:adjustRightInd w:val="0"/>
        <w:rPr>
          <w:rFonts w:eastAsiaTheme="minorHAnsi"/>
          <w:highlight w:val="yellow"/>
        </w:rPr>
      </w:pPr>
    </w:p>
    <w:p w14:paraId="1592D2F6" w14:textId="693E95EF" w:rsidR="00FA7F18" w:rsidRPr="00283FF7" w:rsidRDefault="00FA7F18" w:rsidP="00283FF7">
      <w:pPr>
        <w:autoSpaceDE w:val="0"/>
        <w:autoSpaceDN w:val="0"/>
        <w:adjustRightInd w:val="0"/>
        <w:rPr>
          <w:rFonts w:eastAsiaTheme="minorHAnsi"/>
        </w:rPr>
      </w:pPr>
      <w:r w:rsidRPr="001C6EA8">
        <w:rPr>
          <w:rFonts w:eastAsiaTheme="minorHAnsi"/>
          <w:highlight w:val="yellow"/>
        </w:rPr>
        <w:t xml:space="preserve">3.1.3 Incubate the dye </w:t>
      </w:r>
      <w:r w:rsidRPr="001C6EA8">
        <w:rPr>
          <w:rFonts w:eastAsiaTheme="minorHAnsi"/>
          <w:i/>
          <w:iCs/>
          <w:highlight w:val="yellow"/>
        </w:rPr>
        <w:t>in vivo</w:t>
      </w:r>
      <w:r w:rsidRPr="001C6EA8">
        <w:rPr>
          <w:rFonts w:eastAsiaTheme="minorHAnsi"/>
          <w:highlight w:val="yellow"/>
        </w:rPr>
        <w:t xml:space="preserve"> for 1 h prior to dissection.</w:t>
      </w:r>
    </w:p>
    <w:p w14:paraId="3CB3D5C0" w14:textId="217706FD" w:rsidR="00FA7F18" w:rsidRPr="00283FF7" w:rsidRDefault="00FA7F18" w:rsidP="00283FF7">
      <w:pPr>
        <w:autoSpaceDE w:val="0"/>
        <w:autoSpaceDN w:val="0"/>
        <w:adjustRightInd w:val="0"/>
        <w:rPr>
          <w:rFonts w:eastAsiaTheme="minorHAnsi"/>
        </w:rPr>
      </w:pPr>
    </w:p>
    <w:p w14:paraId="5A1BEAEF" w14:textId="77777777" w:rsidR="00FA7F18" w:rsidRPr="00283FF7" w:rsidRDefault="00FA7F18" w:rsidP="00283FF7">
      <w:pPr>
        <w:autoSpaceDE w:val="0"/>
        <w:autoSpaceDN w:val="0"/>
        <w:adjustRightInd w:val="0"/>
        <w:rPr>
          <w:rFonts w:eastAsiaTheme="minorHAnsi"/>
        </w:rPr>
      </w:pPr>
      <w:r w:rsidRPr="00283FF7">
        <w:rPr>
          <w:rFonts w:eastAsiaTheme="minorHAnsi"/>
        </w:rPr>
        <w:t>3.2 TA muscle function measurements</w:t>
      </w:r>
    </w:p>
    <w:p w14:paraId="67EC257A" w14:textId="77777777" w:rsidR="004B7AE2" w:rsidRPr="00283FF7" w:rsidRDefault="004B7AE2" w:rsidP="00283FF7">
      <w:pPr>
        <w:autoSpaceDE w:val="0"/>
        <w:autoSpaceDN w:val="0"/>
        <w:adjustRightInd w:val="0"/>
        <w:rPr>
          <w:rFonts w:eastAsiaTheme="minorHAnsi"/>
        </w:rPr>
      </w:pPr>
    </w:p>
    <w:p w14:paraId="7C10B7E6" w14:textId="63E654AC" w:rsidR="00FA7F18" w:rsidRPr="00283FF7" w:rsidRDefault="00FA7F18" w:rsidP="00283FF7">
      <w:pPr>
        <w:autoSpaceDE w:val="0"/>
        <w:autoSpaceDN w:val="0"/>
        <w:adjustRightInd w:val="0"/>
        <w:rPr>
          <w:rFonts w:eastAsiaTheme="minorHAnsi"/>
        </w:rPr>
      </w:pPr>
      <w:r w:rsidRPr="00283FF7">
        <w:rPr>
          <w:rFonts w:eastAsiaTheme="minorHAnsi"/>
        </w:rPr>
        <w:t>3.2.1 After 45 min of dye incubation, anesthetize the mouse using isoflurane (2</w:t>
      </w:r>
      <w:r w:rsidR="004B7AE2" w:rsidRPr="00283FF7">
        <w:rPr>
          <w:rFonts w:eastAsiaTheme="minorHAnsi"/>
        </w:rPr>
        <w:t>%</w:t>
      </w:r>
      <w:r w:rsidRPr="00283FF7">
        <w:rPr>
          <w:rFonts w:eastAsiaTheme="minorHAnsi"/>
        </w:rPr>
        <w:t>–3% induction, 1.5</w:t>
      </w:r>
      <w:r w:rsidR="004B7AE2" w:rsidRPr="00283FF7">
        <w:rPr>
          <w:rFonts w:eastAsiaTheme="minorHAnsi"/>
        </w:rPr>
        <w:t>%</w:t>
      </w:r>
      <w:r w:rsidRPr="00283FF7">
        <w:rPr>
          <w:rFonts w:eastAsiaTheme="minorHAnsi"/>
        </w:rPr>
        <w:t>–2% maintenance in oxygen).</w:t>
      </w:r>
    </w:p>
    <w:p w14:paraId="331A876C" w14:textId="77777777" w:rsidR="004B7AE2" w:rsidRPr="00283FF7" w:rsidRDefault="004B7AE2" w:rsidP="00283FF7">
      <w:pPr>
        <w:autoSpaceDE w:val="0"/>
        <w:autoSpaceDN w:val="0"/>
        <w:adjustRightInd w:val="0"/>
        <w:rPr>
          <w:rFonts w:eastAsiaTheme="minorHAnsi"/>
        </w:rPr>
      </w:pPr>
    </w:p>
    <w:p w14:paraId="286BF408" w14:textId="2D92EE0F" w:rsidR="00FA7F18" w:rsidRPr="00283FF7" w:rsidRDefault="00FA7F18" w:rsidP="00283FF7">
      <w:pPr>
        <w:autoSpaceDE w:val="0"/>
        <w:autoSpaceDN w:val="0"/>
        <w:adjustRightInd w:val="0"/>
        <w:rPr>
          <w:rFonts w:eastAsiaTheme="minorHAnsi"/>
        </w:rPr>
      </w:pPr>
      <w:r w:rsidRPr="00283FF7">
        <w:rPr>
          <w:rFonts w:eastAsiaTheme="minorHAnsi"/>
        </w:rPr>
        <w:t>3.2.2 Surgically expose the left TA muscle while preserving surrounding tissues. Tie the distal tendon to the load beam of the muscle testing system.</w:t>
      </w:r>
    </w:p>
    <w:p w14:paraId="4E993695" w14:textId="77777777" w:rsidR="004B7AE2" w:rsidRPr="00283FF7" w:rsidRDefault="004B7AE2" w:rsidP="00283FF7">
      <w:pPr>
        <w:autoSpaceDE w:val="0"/>
        <w:autoSpaceDN w:val="0"/>
        <w:adjustRightInd w:val="0"/>
        <w:rPr>
          <w:rFonts w:eastAsiaTheme="minorHAnsi"/>
        </w:rPr>
      </w:pPr>
    </w:p>
    <w:p w14:paraId="507DABF3" w14:textId="1150A683" w:rsidR="00FA7F18" w:rsidRPr="00283FF7" w:rsidRDefault="00FA7F18" w:rsidP="00283FF7">
      <w:pPr>
        <w:autoSpaceDE w:val="0"/>
        <w:autoSpaceDN w:val="0"/>
        <w:adjustRightInd w:val="0"/>
        <w:rPr>
          <w:rFonts w:eastAsiaTheme="minorHAnsi"/>
        </w:rPr>
      </w:pPr>
      <w:r w:rsidRPr="00283FF7">
        <w:rPr>
          <w:rFonts w:eastAsiaTheme="minorHAnsi"/>
        </w:rPr>
        <w:t xml:space="preserve">3.2.3 Wrap the exposed muscle with a </w:t>
      </w:r>
      <w:r w:rsidR="00283FF7">
        <w:rPr>
          <w:rFonts w:eastAsiaTheme="minorHAnsi"/>
        </w:rPr>
        <w:t>l</w:t>
      </w:r>
      <w:r w:rsidR="00283FF7" w:rsidRPr="00283FF7">
        <w:rPr>
          <w:rFonts w:eastAsiaTheme="minorHAnsi"/>
        </w:rPr>
        <w:t>aboratory wipe</w:t>
      </w:r>
      <w:r w:rsidRPr="00283FF7">
        <w:rPr>
          <w:rFonts w:eastAsiaTheme="minorHAnsi"/>
        </w:rPr>
        <w:t xml:space="preserve"> and irrigate at 3 mL min⁻¹ with 0.9% sterile saline warmed to 40 °C. Maintain muscle temperature at 32 °C using a heat lamp.</w:t>
      </w:r>
    </w:p>
    <w:p w14:paraId="48A3B43D" w14:textId="77777777" w:rsidR="004B7AE2" w:rsidRPr="00283FF7" w:rsidRDefault="004B7AE2" w:rsidP="00283FF7">
      <w:pPr>
        <w:autoSpaceDE w:val="0"/>
        <w:autoSpaceDN w:val="0"/>
        <w:adjustRightInd w:val="0"/>
        <w:rPr>
          <w:rFonts w:eastAsiaTheme="minorHAnsi"/>
        </w:rPr>
      </w:pPr>
    </w:p>
    <w:p w14:paraId="003A6957" w14:textId="77777777" w:rsidR="00FA7F18" w:rsidRPr="00283FF7" w:rsidRDefault="00FA7F18" w:rsidP="00283FF7">
      <w:pPr>
        <w:autoSpaceDE w:val="0"/>
        <w:autoSpaceDN w:val="0"/>
        <w:adjustRightInd w:val="0"/>
        <w:rPr>
          <w:rFonts w:eastAsiaTheme="minorHAnsi"/>
        </w:rPr>
      </w:pPr>
      <w:r w:rsidRPr="00283FF7">
        <w:rPr>
          <w:rFonts w:eastAsiaTheme="minorHAnsi"/>
        </w:rPr>
        <w:t>3.2.4 Position platinum/iridium wire electrodes across the muscle belly for direct stimulation.</w:t>
      </w:r>
    </w:p>
    <w:p w14:paraId="431D939D" w14:textId="77777777" w:rsidR="004B7AE2" w:rsidRPr="00283FF7" w:rsidRDefault="004B7AE2" w:rsidP="00283FF7">
      <w:pPr>
        <w:autoSpaceDE w:val="0"/>
        <w:autoSpaceDN w:val="0"/>
        <w:adjustRightInd w:val="0"/>
        <w:rPr>
          <w:rFonts w:eastAsiaTheme="minorHAnsi"/>
        </w:rPr>
      </w:pPr>
    </w:p>
    <w:p w14:paraId="5BE7DCD6" w14:textId="441ABC14" w:rsidR="00FA7F18" w:rsidRPr="00283FF7" w:rsidRDefault="00FA7F18" w:rsidP="00283FF7">
      <w:pPr>
        <w:autoSpaceDE w:val="0"/>
        <w:autoSpaceDN w:val="0"/>
        <w:adjustRightInd w:val="0"/>
        <w:rPr>
          <w:rFonts w:eastAsiaTheme="minorHAnsi"/>
        </w:rPr>
      </w:pPr>
      <w:r w:rsidRPr="00283FF7">
        <w:rPr>
          <w:rFonts w:eastAsiaTheme="minorHAnsi"/>
        </w:rPr>
        <w:t>3.2.5 Attach the load beam to a micrometer and adjust optimal length (L</w:t>
      </w:r>
      <w:r w:rsidR="00274D62" w:rsidRPr="00283FF7">
        <w:rPr>
          <w:rFonts w:eastAsiaTheme="minorHAnsi"/>
          <w:vertAlign w:val="subscript"/>
        </w:rPr>
        <w:t>0</w:t>
      </w:r>
      <w:r w:rsidRPr="00283FF7">
        <w:rPr>
          <w:rFonts w:eastAsiaTheme="minorHAnsi"/>
        </w:rPr>
        <w:t>) using twitch contractions (T</w:t>
      </w:r>
      <w:r w:rsidRPr="00283FF7">
        <w:rPr>
          <w:rFonts w:eastAsiaTheme="minorHAnsi"/>
          <w:vertAlign w:val="subscript"/>
        </w:rPr>
        <w:t>w</w:t>
      </w:r>
      <w:r w:rsidRPr="00283FF7">
        <w:rPr>
          <w:rFonts w:eastAsiaTheme="minorHAnsi"/>
        </w:rPr>
        <w:t>) at 1 Hz. Record L</w:t>
      </w:r>
      <w:r w:rsidR="00274D62" w:rsidRPr="00283FF7">
        <w:rPr>
          <w:rFonts w:eastAsiaTheme="minorHAnsi"/>
          <w:vertAlign w:val="subscript"/>
        </w:rPr>
        <w:t>0</w:t>
      </w:r>
      <w:r w:rsidRPr="00283FF7">
        <w:rPr>
          <w:rFonts w:eastAsiaTheme="minorHAnsi"/>
        </w:rPr>
        <w:t xml:space="preserve"> with a digital caliper.</w:t>
      </w:r>
    </w:p>
    <w:p w14:paraId="00B89A8A" w14:textId="77777777" w:rsidR="004B7AE2" w:rsidRPr="00283FF7" w:rsidRDefault="004B7AE2" w:rsidP="00283FF7">
      <w:pPr>
        <w:autoSpaceDE w:val="0"/>
        <w:autoSpaceDN w:val="0"/>
        <w:adjustRightInd w:val="0"/>
        <w:rPr>
          <w:rFonts w:eastAsiaTheme="minorHAnsi"/>
        </w:rPr>
      </w:pPr>
    </w:p>
    <w:p w14:paraId="690FDA5A" w14:textId="69AB15CB" w:rsidR="00FA7F18" w:rsidRPr="00283FF7" w:rsidRDefault="00FA7F18" w:rsidP="00283FF7">
      <w:pPr>
        <w:autoSpaceDE w:val="0"/>
        <w:autoSpaceDN w:val="0"/>
        <w:adjustRightInd w:val="0"/>
        <w:rPr>
          <w:rFonts w:eastAsiaTheme="minorHAnsi"/>
        </w:rPr>
      </w:pPr>
      <w:r w:rsidRPr="00283FF7">
        <w:rPr>
          <w:rFonts w:eastAsiaTheme="minorHAnsi"/>
        </w:rPr>
        <w:t>3.2.6 Induce maximum tetanic contractions (P</w:t>
      </w:r>
      <w:r w:rsidR="00274D62" w:rsidRPr="00283FF7">
        <w:rPr>
          <w:rFonts w:eastAsiaTheme="minorHAnsi"/>
          <w:vertAlign w:val="subscript"/>
        </w:rPr>
        <w:t>0</w:t>
      </w:r>
      <w:r w:rsidRPr="00283FF7">
        <w:rPr>
          <w:rFonts w:eastAsiaTheme="minorHAnsi"/>
        </w:rPr>
        <w:t>) three times at 140 Hz with 60 s rest between contractions. Record the highest force value (g). Acquire data using the muscle</w:t>
      </w:r>
      <w:r w:rsidR="00745199" w:rsidRPr="00283FF7">
        <w:rPr>
          <w:rFonts w:eastAsiaTheme="minorHAnsi"/>
        </w:rPr>
        <w:t xml:space="preserve"> function system with</w:t>
      </w:r>
      <w:r w:rsidRPr="00283FF7">
        <w:rPr>
          <w:rFonts w:eastAsiaTheme="minorHAnsi"/>
        </w:rPr>
        <w:t xml:space="preserve"> </w:t>
      </w:r>
      <w:r w:rsidR="00745199" w:rsidRPr="00283FF7">
        <w:rPr>
          <w:rFonts w:eastAsiaTheme="minorHAnsi"/>
        </w:rPr>
        <w:t xml:space="preserve">analysis </w:t>
      </w:r>
      <w:r w:rsidRPr="00283FF7">
        <w:rPr>
          <w:rFonts w:eastAsiaTheme="minorHAnsi"/>
        </w:rPr>
        <w:t>software.</w:t>
      </w:r>
    </w:p>
    <w:p w14:paraId="2038AA67" w14:textId="1F526C52" w:rsidR="00FA7F18" w:rsidRPr="00283FF7" w:rsidRDefault="00FA7F18" w:rsidP="00283FF7">
      <w:pPr>
        <w:autoSpaceDE w:val="0"/>
        <w:autoSpaceDN w:val="0"/>
        <w:adjustRightInd w:val="0"/>
        <w:rPr>
          <w:rFonts w:eastAsiaTheme="minorHAnsi"/>
        </w:rPr>
      </w:pPr>
    </w:p>
    <w:p w14:paraId="38EE06FD" w14:textId="77777777"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3.3 TA tissue processing</w:t>
      </w:r>
    </w:p>
    <w:p w14:paraId="3946D1D4" w14:textId="77777777" w:rsidR="004B7AE2" w:rsidRPr="001C6EA8" w:rsidRDefault="004B7AE2" w:rsidP="00283FF7">
      <w:pPr>
        <w:autoSpaceDE w:val="0"/>
        <w:autoSpaceDN w:val="0"/>
        <w:adjustRightInd w:val="0"/>
        <w:rPr>
          <w:rFonts w:eastAsiaTheme="minorHAnsi"/>
          <w:highlight w:val="yellow"/>
        </w:rPr>
      </w:pPr>
    </w:p>
    <w:p w14:paraId="1E8EDC06" w14:textId="6E731EB5"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3.3.1 After incubation, isolate and dissect the TA muscle prior to euthanasia.</w:t>
      </w:r>
    </w:p>
    <w:p w14:paraId="7B5F49D5" w14:textId="77777777" w:rsidR="004B7AE2" w:rsidRPr="001C6EA8" w:rsidRDefault="004B7AE2" w:rsidP="00283FF7">
      <w:pPr>
        <w:autoSpaceDE w:val="0"/>
        <w:autoSpaceDN w:val="0"/>
        <w:adjustRightInd w:val="0"/>
        <w:rPr>
          <w:rFonts w:eastAsiaTheme="minorHAnsi"/>
          <w:highlight w:val="yellow"/>
        </w:rPr>
      </w:pPr>
    </w:p>
    <w:p w14:paraId="699B89ED" w14:textId="77777777"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3.3.2 Place isolated muscle fiber bundles in 4% paraformaldehyde at room temperature for 15 min while gently teasing fibers under a stereomicroscope.</w:t>
      </w:r>
    </w:p>
    <w:p w14:paraId="75234283" w14:textId="77777777" w:rsidR="004B7AE2" w:rsidRPr="001C6EA8" w:rsidRDefault="004B7AE2" w:rsidP="00283FF7">
      <w:pPr>
        <w:autoSpaceDE w:val="0"/>
        <w:autoSpaceDN w:val="0"/>
        <w:adjustRightInd w:val="0"/>
        <w:rPr>
          <w:rFonts w:eastAsiaTheme="minorHAnsi"/>
          <w:highlight w:val="yellow"/>
        </w:rPr>
      </w:pPr>
    </w:p>
    <w:p w14:paraId="49CC0C2E" w14:textId="7B2D569C" w:rsidR="007D4418" w:rsidRPr="001C6EA8" w:rsidRDefault="007D4418" w:rsidP="00283FF7">
      <w:pPr>
        <w:autoSpaceDE w:val="0"/>
        <w:autoSpaceDN w:val="0"/>
        <w:adjustRightInd w:val="0"/>
        <w:rPr>
          <w:rFonts w:eastAsiaTheme="minorHAnsi"/>
          <w:highlight w:val="yellow"/>
        </w:rPr>
      </w:pPr>
      <w:r w:rsidRPr="001C6EA8">
        <w:rPr>
          <w:rFonts w:eastAsiaTheme="minorHAnsi"/>
          <w:highlight w:val="yellow"/>
        </w:rPr>
        <w:t>CAUTION: Paraformaldehyde is toxic and should be handled in a chemical fume hood while wearing appropriate personal protective equipment (lab coat, gloves, and eye protection).</w:t>
      </w:r>
    </w:p>
    <w:p w14:paraId="669F2BC8" w14:textId="77777777" w:rsidR="007D4418" w:rsidRPr="001C6EA8" w:rsidRDefault="007D4418" w:rsidP="00283FF7">
      <w:pPr>
        <w:autoSpaceDE w:val="0"/>
        <w:autoSpaceDN w:val="0"/>
        <w:adjustRightInd w:val="0"/>
        <w:rPr>
          <w:rFonts w:eastAsiaTheme="minorHAnsi"/>
          <w:highlight w:val="yellow"/>
        </w:rPr>
      </w:pPr>
    </w:p>
    <w:p w14:paraId="0F072856" w14:textId="648634D0"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 xml:space="preserve">3.3.3 Add </w:t>
      </w:r>
      <w:r w:rsidR="004B7AE2" w:rsidRPr="001C6EA8">
        <w:rPr>
          <w:rFonts w:eastAsiaTheme="minorHAnsi"/>
          <w:highlight w:val="yellow"/>
        </w:rPr>
        <w:t xml:space="preserve">cell-permeant nucleic acid stain </w:t>
      </w:r>
      <w:r w:rsidRPr="001C6EA8">
        <w:rPr>
          <w:rFonts w:eastAsiaTheme="minorHAnsi"/>
          <w:highlight w:val="yellow"/>
        </w:rPr>
        <w:t>to a final concentration of 5–10 µg/mL to label nuclei.</w:t>
      </w:r>
    </w:p>
    <w:p w14:paraId="0334D4A0" w14:textId="77777777" w:rsidR="004B7AE2" w:rsidRPr="001C6EA8" w:rsidRDefault="004B7AE2" w:rsidP="00283FF7">
      <w:pPr>
        <w:autoSpaceDE w:val="0"/>
        <w:autoSpaceDN w:val="0"/>
        <w:adjustRightInd w:val="0"/>
        <w:rPr>
          <w:rFonts w:eastAsiaTheme="minorHAnsi"/>
          <w:highlight w:val="yellow"/>
        </w:rPr>
      </w:pPr>
    </w:p>
    <w:p w14:paraId="20A3198D" w14:textId="4CA1C4D6"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 xml:space="preserve">3.3.4 Wash samples three times in </w:t>
      </w:r>
      <w:r w:rsidR="004B7AE2" w:rsidRPr="001C6EA8">
        <w:rPr>
          <w:rFonts w:eastAsiaTheme="minorHAnsi"/>
          <w:highlight w:val="yellow"/>
        </w:rPr>
        <w:t>phosphate-buffered saline (</w:t>
      </w:r>
      <w:r w:rsidRPr="001C6EA8">
        <w:rPr>
          <w:rFonts w:eastAsiaTheme="minorHAnsi"/>
          <w:highlight w:val="yellow"/>
        </w:rPr>
        <w:t>PBS</w:t>
      </w:r>
      <w:r w:rsidR="004B7AE2" w:rsidRPr="001C6EA8">
        <w:rPr>
          <w:rFonts w:eastAsiaTheme="minorHAnsi"/>
          <w:highlight w:val="yellow"/>
        </w:rPr>
        <w:t>)</w:t>
      </w:r>
      <w:r w:rsidRPr="001C6EA8">
        <w:rPr>
          <w:rFonts w:eastAsiaTheme="minorHAnsi"/>
          <w:highlight w:val="yellow"/>
        </w:rPr>
        <w:t xml:space="preserve"> for 5 min each to remove excess dye.</w:t>
      </w:r>
    </w:p>
    <w:p w14:paraId="66DC7E8A" w14:textId="77777777" w:rsidR="004B7AE2" w:rsidRPr="001C6EA8" w:rsidRDefault="004B7AE2" w:rsidP="00283FF7">
      <w:pPr>
        <w:autoSpaceDE w:val="0"/>
        <w:autoSpaceDN w:val="0"/>
        <w:adjustRightInd w:val="0"/>
        <w:rPr>
          <w:rFonts w:eastAsiaTheme="minorHAnsi"/>
          <w:highlight w:val="yellow"/>
        </w:rPr>
      </w:pPr>
    </w:p>
    <w:p w14:paraId="2C17F371" w14:textId="77777777"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3.3.5 Dehydrate samples sequentially in 50%, 75%, and 100% ethanol for 5 min each.</w:t>
      </w:r>
    </w:p>
    <w:p w14:paraId="2D1F0BE2" w14:textId="77777777" w:rsidR="004B7AE2" w:rsidRPr="001C6EA8" w:rsidRDefault="004B7AE2" w:rsidP="00283FF7">
      <w:pPr>
        <w:autoSpaceDE w:val="0"/>
        <w:autoSpaceDN w:val="0"/>
        <w:adjustRightInd w:val="0"/>
        <w:rPr>
          <w:rFonts w:eastAsiaTheme="minorHAnsi"/>
          <w:highlight w:val="yellow"/>
        </w:rPr>
      </w:pPr>
    </w:p>
    <w:p w14:paraId="2DE2F8E3" w14:textId="118D480C"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 xml:space="preserve">3.3.6 Incubate samples sequentially in </w:t>
      </w:r>
      <w:r w:rsidR="004B7AE2" w:rsidRPr="001C6EA8">
        <w:rPr>
          <w:rFonts w:eastAsiaTheme="minorHAnsi"/>
          <w:highlight w:val="yellow"/>
        </w:rPr>
        <w:t xml:space="preserve">tissue clearing solutions I and II </w:t>
      </w:r>
      <w:r w:rsidRPr="001C6EA8">
        <w:rPr>
          <w:rFonts w:eastAsiaTheme="minorHAnsi"/>
          <w:highlight w:val="yellow"/>
        </w:rPr>
        <w:t>for 30 min each at room temperature using sufficient volume to fully submerge tissue.</w:t>
      </w:r>
    </w:p>
    <w:p w14:paraId="14747923" w14:textId="77777777" w:rsidR="004B7AE2" w:rsidRPr="001C6EA8" w:rsidRDefault="004B7AE2" w:rsidP="00283FF7">
      <w:pPr>
        <w:autoSpaceDE w:val="0"/>
        <w:autoSpaceDN w:val="0"/>
        <w:adjustRightInd w:val="0"/>
        <w:rPr>
          <w:rFonts w:eastAsiaTheme="minorHAnsi"/>
          <w:highlight w:val="yellow"/>
        </w:rPr>
      </w:pPr>
    </w:p>
    <w:p w14:paraId="7772F733" w14:textId="61B42F94" w:rsidR="00FA7F18" w:rsidRPr="001C6EA8" w:rsidRDefault="00FA7F18" w:rsidP="00283FF7">
      <w:pPr>
        <w:autoSpaceDE w:val="0"/>
        <w:autoSpaceDN w:val="0"/>
        <w:adjustRightInd w:val="0"/>
        <w:rPr>
          <w:rFonts w:eastAsiaTheme="minorHAnsi"/>
          <w:highlight w:val="yellow"/>
        </w:rPr>
      </w:pPr>
      <w:r w:rsidRPr="001C6EA8">
        <w:rPr>
          <w:rFonts w:eastAsiaTheme="minorHAnsi"/>
          <w:highlight w:val="yellow"/>
        </w:rPr>
        <w:t xml:space="preserve">3.3.7 Place cleared TA bundles on a coverslip and gently flatten using a glass block (2.5 cm × 2 cm </w:t>
      </w:r>
      <w:r w:rsidRPr="001C6EA8">
        <w:rPr>
          <w:rFonts w:eastAsiaTheme="minorHAnsi"/>
          <w:highlight w:val="yellow"/>
        </w:rPr>
        <w:lastRenderedPageBreak/>
        <w:t>× 1 cm; mass 7.8 g)</w:t>
      </w:r>
      <w:r w:rsidRPr="001C6EA8">
        <w:rPr>
          <w:rFonts w:eastAsiaTheme="minorHAnsi"/>
          <w:highlight w:val="yellow"/>
          <w:vertAlign w:val="superscript"/>
        </w:rPr>
        <w:t>26</w:t>
      </w:r>
      <w:r w:rsidRPr="001C6EA8">
        <w:rPr>
          <w:rFonts w:eastAsiaTheme="minorHAnsi"/>
          <w:highlight w:val="yellow"/>
        </w:rPr>
        <w:t>.</w:t>
      </w:r>
    </w:p>
    <w:p w14:paraId="6A5C6FA1" w14:textId="77777777" w:rsidR="00E56586" w:rsidRPr="001C6EA8" w:rsidRDefault="00E56586" w:rsidP="00283FF7">
      <w:pPr>
        <w:autoSpaceDE w:val="0"/>
        <w:autoSpaceDN w:val="0"/>
        <w:adjustRightInd w:val="0"/>
        <w:rPr>
          <w:highlight w:val="yellow"/>
        </w:rPr>
      </w:pPr>
    </w:p>
    <w:p w14:paraId="4F461FA1" w14:textId="250FDC59" w:rsidR="00B573B4" w:rsidRPr="001C6EA8" w:rsidRDefault="00466581" w:rsidP="00283FF7">
      <w:pPr>
        <w:autoSpaceDE w:val="0"/>
        <w:autoSpaceDN w:val="0"/>
        <w:adjustRightInd w:val="0"/>
        <w:rPr>
          <w:b/>
          <w:bCs/>
          <w:highlight w:val="yellow"/>
        </w:rPr>
      </w:pPr>
      <w:r w:rsidRPr="001C6EA8">
        <w:rPr>
          <w:b/>
          <w:bCs/>
          <w:highlight w:val="yellow"/>
        </w:rPr>
        <w:t xml:space="preserve">4. </w:t>
      </w:r>
      <w:r w:rsidR="00B573B4" w:rsidRPr="001C6EA8">
        <w:rPr>
          <w:b/>
          <w:bCs/>
          <w:highlight w:val="yellow"/>
        </w:rPr>
        <w:t>Imaging of TA muscle samples</w:t>
      </w:r>
    </w:p>
    <w:p w14:paraId="0035C3DC" w14:textId="77777777" w:rsidR="00D35954" w:rsidRPr="001C6EA8" w:rsidRDefault="00D35954" w:rsidP="00283FF7">
      <w:pPr>
        <w:pStyle w:val="ListParagraph"/>
        <w:autoSpaceDE w:val="0"/>
        <w:autoSpaceDN w:val="0"/>
        <w:adjustRightInd w:val="0"/>
        <w:spacing w:after="0" w:line="240" w:lineRule="auto"/>
        <w:ind w:left="0"/>
        <w:contextualSpacing w:val="0"/>
        <w:jc w:val="both"/>
        <w:rPr>
          <w:rFonts w:ascii="Calibri" w:hAnsi="Calibri" w:cs="Calibri"/>
          <w:b/>
          <w:bCs/>
          <w:i/>
          <w:iCs/>
          <w:sz w:val="24"/>
          <w:szCs w:val="24"/>
          <w:highlight w:val="yellow"/>
        </w:rPr>
      </w:pPr>
    </w:p>
    <w:p w14:paraId="72647E84" w14:textId="46B30DD8"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r w:rsidRPr="001C6EA8">
        <w:rPr>
          <w:rFonts w:ascii="Calibri" w:hAnsi="Calibri" w:cs="Calibri"/>
          <w:sz w:val="24"/>
          <w:szCs w:val="24"/>
          <w:highlight w:val="yellow"/>
        </w:rPr>
        <w:t>4.1 Image muscle samples with a confocal microscope to obtain high-resolution three</w:t>
      </w:r>
      <w:r w:rsidR="00626CC1" w:rsidRPr="001C6EA8">
        <w:rPr>
          <w:rFonts w:ascii="Calibri" w:hAnsi="Calibri" w:cs="Calibri"/>
          <w:sz w:val="24"/>
          <w:szCs w:val="24"/>
          <w:highlight w:val="yellow"/>
        </w:rPr>
        <w:t>–</w:t>
      </w:r>
      <w:r w:rsidRPr="001C6EA8">
        <w:rPr>
          <w:rFonts w:ascii="Calibri" w:hAnsi="Calibri" w:cs="Calibri"/>
          <w:sz w:val="24"/>
          <w:szCs w:val="24"/>
          <w:highlight w:val="yellow"/>
        </w:rPr>
        <w:t>dimensional (3D) optical sections.</w:t>
      </w:r>
    </w:p>
    <w:p w14:paraId="1D5FE77D" w14:textId="77777777"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p>
    <w:p w14:paraId="14568A7D" w14:textId="7349A640"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r w:rsidRPr="001C6EA8">
        <w:rPr>
          <w:rFonts w:ascii="Calibri" w:hAnsi="Calibri" w:cs="Calibri"/>
          <w:sz w:val="24"/>
          <w:szCs w:val="24"/>
          <w:highlight w:val="yellow"/>
        </w:rPr>
        <w:t>4.2 Acquire Z-stack images at a depth of approximately 100 µm for muscle using a 63x magnification objective lens (N.A. 1.40).</w:t>
      </w:r>
    </w:p>
    <w:p w14:paraId="25966627" w14:textId="77777777"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p>
    <w:p w14:paraId="570B8CB0" w14:textId="258935D6"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r w:rsidRPr="001C6EA8">
        <w:rPr>
          <w:rFonts w:ascii="Calibri" w:hAnsi="Calibri" w:cs="Calibri"/>
          <w:sz w:val="24"/>
          <w:szCs w:val="24"/>
          <w:highlight w:val="yellow"/>
        </w:rPr>
        <w:t>4.3 Use the imaging system’s confocal software with an excitation wavelength of 646 nm to provide the greatest clarity with the least background.</w:t>
      </w:r>
    </w:p>
    <w:p w14:paraId="0C38CD4D" w14:textId="77777777"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p>
    <w:p w14:paraId="71212D60" w14:textId="47100170"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r w:rsidRPr="001C6EA8">
        <w:rPr>
          <w:rFonts w:ascii="Calibri" w:hAnsi="Calibri" w:cs="Calibri"/>
          <w:sz w:val="24"/>
          <w:szCs w:val="24"/>
          <w:highlight w:val="yellow"/>
        </w:rPr>
        <w:t>4.4 Acquire images using deconvolution mode, employing “System Optimized” parameters with 1 µm step sizes.</w:t>
      </w:r>
    </w:p>
    <w:p w14:paraId="2121F36E" w14:textId="77777777" w:rsidR="00FF7767" w:rsidRPr="001C6EA8" w:rsidRDefault="00FF7767" w:rsidP="00283FF7">
      <w:pPr>
        <w:pStyle w:val="ListParagraph"/>
        <w:autoSpaceDE w:val="0"/>
        <w:autoSpaceDN w:val="0"/>
        <w:adjustRightInd w:val="0"/>
        <w:spacing w:after="0" w:line="240" w:lineRule="auto"/>
        <w:ind w:left="0"/>
        <w:jc w:val="both"/>
        <w:rPr>
          <w:rFonts w:ascii="Calibri" w:hAnsi="Calibri" w:cs="Calibri"/>
          <w:sz w:val="24"/>
          <w:szCs w:val="24"/>
          <w:highlight w:val="yellow"/>
        </w:rPr>
      </w:pPr>
    </w:p>
    <w:p w14:paraId="68FFDCC0" w14:textId="05A9BCA7" w:rsidR="00FF7767" w:rsidRPr="00283FF7" w:rsidRDefault="00FF7767" w:rsidP="00283FF7">
      <w:pPr>
        <w:pStyle w:val="ListParagraph"/>
        <w:autoSpaceDE w:val="0"/>
        <w:autoSpaceDN w:val="0"/>
        <w:adjustRightInd w:val="0"/>
        <w:spacing w:after="0" w:line="240" w:lineRule="auto"/>
        <w:ind w:left="0"/>
        <w:jc w:val="both"/>
        <w:rPr>
          <w:rFonts w:ascii="Calibri" w:hAnsi="Calibri" w:cs="Calibri"/>
          <w:sz w:val="24"/>
          <w:szCs w:val="24"/>
        </w:rPr>
      </w:pPr>
      <w:r w:rsidRPr="001C6EA8">
        <w:rPr>
          <w:rFonts w:ascii="Calibri" w:hAnsi="Calibri" w:cs="Calibri"/>
          <w:sz w:val="24"/>
          <w:szCs w:val="24"/>
          <w:highlight w:val="yellow"/>
        </w:rPr>
        <w:t xml:space="preserve">NOTE: To combat dehydration and photobleaching, transfer the tissues </w:t>
      </w:r>
      <w:r w:rsidR="009271E2" w:rsidRPr="001C6EA8">
        <w:rPr>
          <w:rFonts w:ascii="Calibri" w:hAnsi="Calibri" w:cs="Calibri"/>
          <w:sz w:val="24"/>
          <w:szCs w:val="24"/>
          <w:highlight w:val="yellow"/>
        </w:rPr>
        <w:t>into tissue-clearing solution II and place them on</w:t>
      </w:r>
      <w:r w:rsidRPr="001C6EA8">
        <w:rPr>
          <w:rFonts w:ascii="Calibri" w:hAnsi="Calibri" w:cs="Calibri"/>
          <w:sz w:val="24"/>
          <w:szCs w:val="24"/>
          <w:highlight w:val="yellow"/>
        </w:rPr>
        <w:t xml:space="preserve"> a coverslip. Place two drops of clearing solution 2 directly upon the tissue prior to imaging.</w:t>
      </w:r>
    </w:p>
    <w:p w14:paraId="0BC28AF4" w14:textId="77777777" w:rsidR="00D35954" w:rsidRPr="00283FF7" w:rsidRDefault="00D35954" w:rsidP="00283FF7">
      <w:pPr>
        <w:pStyle w:val="ListParagraph"/>
        <w:autoSpaceDE w:val="0"/>
        <w:autoSpaceDN w:val="0"/>
        <w:adjustRightInd w:val="0"/>
        <w:spacing w:after="0" w:line="240" w:lineRule="auto"/>
        <w:ind w:left="0"/>
        <w:contextualSpacing w:val="0"/>
        <w:jc w:val="both"/>
        <w:rPr>
          <w:rFonts w:ascii="Calibri" w:hAnsi="Calibri" w:cs="Calibri"/>
          <w:sz w:val="24"/>
          <w:szCs w:val="24"/>
        </w:rPr>
      </w:pPr>
    </w:p>
    <w:p w14:paraId="0BB1D815" w14:textId="5D4FBBF6" w:rsidR="002A33AA" w:rsidRPr="001C6EA8" w:rsidRDefault="002A33AA" w:rsidP="00283FF7">
      <w:pPr>
        <w:autoSpaceDE w:val="0"/>
        <w:autoSpaceDN w:val="0"/>
        <w:adjustRightInd w:val="0"/>
        <w:rPr>
          <w:b/>
          <w:bCs/>
          <w:highlight w:val="yellow"/>
        </w:rPr>
      </w:pPr>
      <w:r w:rsidRPr="001C6EA8">
        <w:rPr>
          <w:b/>
          <w:bCs/>
          <w:highlight w:val="yellow"/>
        </w:rPr>
        <w:t>5</w:t>
      </w:r>
      <w:r w:rsidRPr="001C6EA8">
        <w:rPr>
          <w:b/>
          <w:bCs/>
          <w:i/>
          <w:iCs/>
          <w:highlight w:val="yellow"/>
        </w:rPr>
        <w:t xml:space="preserve">. </w:t>
      </w:r>
      <w:r w:rsidR="00854E6B" w:rsidRPr="001C6EA8">
        <w:rPr>
          <w:b/>
          <w:bCs/>
          <w:highlight w:val="yellow"/>
        </w:rPr>
        <w:t xml:space="preserve">GM muscle </w:t>
      </w:r>
      <w:proofErr w:type="spellStart"/>
      <w:r w:rsidR="00854E6B" w:rsidRPr="001C6EA8">
        <w:rPr>
          <w:b/>
          <w:bCs/>
          <w:highlight w:val="yellow"/>
        </w:rPr>
        <w:t>tSC</w:t>
      </w:r>
      <w:proofErr w:type="spellEnd"/>
      <w:r w:rsidR="00854E6B" w:rsidRPr="001C6EA8">
        <w:rPr>
          <w:b/>
          <w:bCs/>
          <w:highlight w:val="yellow"/>
        </w:rPr>
        <w:t xml:space="preserve"> dye loading and imaging</w:t>
      </w:r>
    </w:p>
    <w:p w14:paraId="40BB487D" w14:textId="77777777" w:rsidR="002A33AA" w:rsidRPr="001C6EA8" w:rsidRDefault="002A33AA" w:rsidP="00283FF7">
      <w:pPr>
        <w:autoSpaceDE w:val="0"/>
        <w:autoSpaceDN w:val="0"/>
        <w:adjustRightInd w:val="0"/>
        <w:rPr>
          <w:highlight w:val="yellow"/>
        </w:rPr>
      </w:pPr>
    </w:p>
    <w:p w14:paraId="744B98A5" w14:textId="32532964" w:rsidR="002A33AA" w:rsidRPr="001C6EA8" w:rsidRDefault="002A33AA" w:rsidP="00283FF7">
      <w:pPr>
        <w:autoSpaceDE w:val="0"/>
        <w:autoSpaceDN w:val="0"/>
        <w:adjustRightInd w:val="0"/>
        <w:rPr>
          <w:highlight w:val="yellow"/>
        </w:rPr>
      </w:pPr>
      <w:r w:rsidRPr="001C6EA8">
        <w:rPr>
          <w:highlight w:val="yellow"/>
        </w:rPr>
        <w:t xml:space="preserve">5.1 </w:t>
      </w:r>
      <w:r w:rsidR="00FF7767" w:rsidRPr="001C6EA8">
        <w:rPr>
          <w:highlight w:val="yellow"/>
        </w:rPr>
        <w:t>Use S100</w:t>
      </w:r>
      <w:r w:rsidR="00626CC1" w:rsidRPr="001C6EA8">
        <w:rPr>
          <w:highlight w:val="yellow"/>
        </w:rPr>
        <w:t>β</w:t>
      </w:r>
      <w:r w:rsidR="00FF7767" w:rsidRPr="001C6EA8">
        <w:rPr>
          <w:highlight w:val="yellow"/>
        </w:rPr>
        <w:t xml:space="preserve"> mice for specific fluorescent identification of </w:t>
      </w:r>
      <w:proofErr w:type="spellStart"/>
      <w:r w:rsidR="00FF7767" w:rsidRPr="001C6EA8">
        <w:rPr>
          <w:highlight w:val="yellow"/>
        </w:rPr>
        <w:t>tSCs</w:t>
      </w:r>
      <w:proofErr w:type="spellEnd"/>
      <w:r w:rsidR="00FF7767" w:rsidRPr="001C6EA8">
        <w:rPr>
          <w:highlight w:val="yellow"/>
        </w:rPr>
        <w:t>.</w:t>
      </w:r>
    </w:p>
    <w:p w14:paraId="60400A44" w14:textId="77777777" w:rsidR="00FF7767" w:rsidRPr="001C6EA8" w:rsidRDefault="00FF7767" w:rsidP="00283FF7">
      <w:pPr>
        <w:autoSpaceDE w:val="0"/>
        <w:autoSpaceDN w:val="0"/>
        <w:adjustRightInd w:val="0"/>
        <w:rPr>
          <w:highlight w:val="yellow"/>
        </w:rPr>
      </w:pPr>
    </w:p>
    <w:p w14:paraId="132BE1F6" w14:textId="1D752FE3" w:rsidR="002A33AA" w:rsidRPr="001C6EA8" w:rsidRDefault="002A33AA" w:rsidP="00283FF7">
      <w:pPr>
        <w:autoSpaceDE w:val="0"/>
        <w:autoSpaceDN w:val="0"/>
        <w:adjustRightInd w:val="0"/>
        <w:rPr>
          <w:highlight w:val="yellow"/>
        </w:rPr>
      </w:pPr>
      <w:r w:rsidRPr="001C6EA8">
        <w:rPr>
          <w:highlight w:val="yellow"/>
        </w:rPr>
        <w:t xml:space="preserve">5.2 </w:t>
      </w:r>
      <w:r w:rsidR="00FF7767" w:rsidRPr="001C6EA8">
        <w:rPr>
          <w:highlight w:val="yellow"/>
        </w:rPr>
        <w:t>Perform a small skin incision above the GM muscle.</w:t>
      </w:r>
      <w:r w:rsidRPr="001C6EA8">
        <w:rPr>
          <w:highlight w:val="yellow"/>
        </w:rPr>
        <w:t xml:space="preserve"> Inject 75 </w:t>
      </w:r>
      <w:proofErr w:type="spellStart"/>
      <w:r w:rsidRPr="001C6EA8">
        <w:rPr>
          <w:highlight w:val="yellow"/>
        </w:rPr>
        <w:t>μ</w:t>
      </w:r>
      <w:r w:rsidR="00FF7767" w:rsidRPr="001C6EA8">
        <w:rPr>
          <w:highlight w:val="yellow"/>
        </w:rPr>
        <w:t>L</w:t>
      </w:r>
      <w:proofErr w:type="spellEnd"/>
      <w:r w:rsidRPr="001C6EA8">
        <w:rPr>
          <w:highlight w:val="yellow"/>
        </w:rPr>
        <w:t xml:space="preserve"> of a 2 </w:t>
      </w:r>
      <w:proofErr w:type="spellStart"/>
      <w:r w:rsidRPr="001C6EA8">
        <w:rPr>
          <w:highlight w:val="yellow"/>
        </w:rPr>
        <w:t>μM</w:t>
      </w:r>
      <w:proofErr w:type="spellEnd"/>
      <w:r w:rsidRPr="001C6EA8">
        <w:rPr>
          <w:highlight w:val="yellow"/>
        </w:rPr>
        <w:t xml:space="preserve"> far-red fluorescent mitochondrial stain beneath the GM, prior to wound closure</w:t>
      </w:r>
      <w:r w:rsidR="00E2087E" w:rsidRPr="001C6EA8">
        <w:rPr>
          <w:highlight w:val="yellow"/>
          <w:vertAlign w:val="superscript"/>
        </w:rPr>
        <w:t>25</w:t>
      </w:r>
      <w:r w:rsidRPr="001C6EA8">
        <w:rPr>
          <w:highlight w:val="yellow"/>
        </w:rPr>
        <w:t>.</w:t>
      </w:r>
    </w:p>
    <w:p w14:paraId="15886320" w14:textId="77777777" w:rsidR="002A33AA" w:rsidRPr="001C6EA8" w:rsidRDefault="002A33AA" w:rsidP="00283FF7">
      <w:pPr>
        <w:autoSpaceDE w:val="0"/>
        <w:autoSpaceDN w:val="0"/>
        <w:adjustRightInd w:val="0"/>
        <w:rPr>
          <w:highlight w:val="yellow"/>
        </w:rPr>
      </w:pPr>
    </w:p>
    <w:p w14:paraId="6C3420B0" w14:textId="77777777" w:rsidR="00FF7767" w:rsidRPr="001C6EA8" w:rsidRDefault="002A33AA" w:rsidP="00283FF7">
      <w:pPr>
        <w:autoSpaceDE w:val="0"/>
        <w:autoSpaceDN w:val="0"/>
        <w:adjustRightInd w:val="0"/>
        <w:rPr>
          <w:highlight w:val="yellow"/>
        </w:rPr>
      </w:pPr>
      <w:r w:rsidRPr="001C6EA8">
        <w:rPr>
          <w:highlight w:val="yellow"/>
        </w:rPr>
        <w:t xml:space="preserve">5.3 </w:t>
      </w:r>
      <w:r w:rsidR="00FF7767" w:rsidRPr="001C6EA8">
        <w:rPr>
          <w:highlight w:val="yellow"/>
        </w:rPr>
        <w:t xml:space="preserve">Close the wound and allow the dye to incubate for 45 minutes to selectively label </w:t>
      </w:r>
      <w:proofErr w:type="spellStart"/>
      <w:r w:rsidR="00FF7767" w:rsidRPr="001C6EA8">
        <w:rPr>
          <w:highlight w:val="yellow"/>
        </w:rPr>
        <w:t>tSCs</w:t>
      </w:r>
      <w:proofErr w:type="spellEnd"/>
      <w:r w:rsidR="00FF7767" w:rsidRPr="001C6EA8">
        <w:rPr>
          <w:highlight w:val="yellow"/>
        </w:rPr>
        <w:t xml:space="preserve"> without significant labeling of the underlying muscle fibers.</w:t>
      </w:r>
      <w:r w:rsidRPr="001C6EA8">
        <w:rPr>
          <w:highlight w:val="yellow"/>
        </w:rPr>
        <w:t xml:space="preserve"> </w:t>
      </w:r>
    </w:p>
    <w:p w14:paraId="68192F01" w14:textId="77777777" w:rsidR="00FF7767" w:rsidRPr="001C6EA8" w:rsidRDefault="00FF7767" w:rsidP="00283FF7">
      <w:pPr>
        <w:autoSpaceDE w:val="0"/>
        <w:autoSpaceDN w:val="0"/>
        <w:adjustRightInd w:val="0"/>
        <w:rPr>
          <w:highlight w:val="yellow"/>
        </w:rPr>
      </w:pPr>
    </w:p>
    <w:p w14:paraId="45053D07" w14:textId="77777777" w:rsidR="00FF7767" w:rsidRPr="001C6EA8" w:rsidRDefault="00FF7767" w:rsidP="00283FF7">
      <w:pPr>
        <w:autoSpaceDE w:val="0"/>
        <w:autoSpaceDN w:val="0"/>
        <w:adjustRightInd w:val="0"/>
        <w:rPr>
          <w:highlight w:val="yellow"/>
        </w:rPr>
      </w:pPr>
      <w:r w:rsidRPr="001C6EA8">
        <w:rPr>
          <w:highlight w:val="yellow"/>
        </w:rPr>
        <w:t>5.4 Dissect the GM muscles and immediately place them in chilled 0.9% sterile saline. Rapidly trim excess fat and connective tissue.</w:t>
      </w:r>
      <w:r w:rsidR="002A33AA" w:rsidRPr="001C6EA8">
        <w:rPr>
          <w:highlight w:val="yellow"/>
        </w:rPr>
        <w:t xml:space="preserve"> </w:t>
      </w:r>
    </w:p>
    <w:p w14:paraId="602768F2" w14:textId="77777777" w:rsidR="00FF7767" w:rsidRPr="001C6EA8" w:rsidRDefault="00FF7767" w:rsidP="00283FF7">
      <w:pPr>
        <w:autoSpaceDE w:val="0"/>
        <w:autoSpaceDN w:val="0"/>
        <w:adjustRightInd w:val="0"/>
        <w:rPr>
          <w:highlight w:val="yellow"/>
        </w:rPr>
      </w:pPr>
    </w:p>
    <w:p w14:paraId="21BE0A4D" w14:textId="5868025B" w:rsidR="002A33AA" w:rsidRPr="001C6EA8" w:rsidRDefault="00FF7767" w:rsidP="00283FF7">
      <w:pPr>
        <w:autoSpaceDE w:val="0"/>
        <w:autoSpaceDN w:val="0"/>
        <w:adjustRightInd w:val="0"/>
        <w:rPr>
          <w:highlight w:val="yellow"/>
        </w:rPr>
      </w:pPr>
      <w:r w:rsidRPr="001C6EA8">
        <w:rPr>
          <w:highlight w:val="yellow"/>
        </w:rPr>
        <w:t xml:space="preserve">5.5 </w:t>
      </w:r>
      <w:r w:rsidR="002A33AA" w:rsidRPr="001C6EA8">
        <w:rPr>
          <w:highlight w:val="yellow"/>
        </w:rPr>
        <w:t xml:space="preserve">Transfer the dissected GMs onto a coverslip for imaging. </w:t>
      </w:r>
    </w:p>
    <w:p w14:paraId="5BE852A0" w14:textId="77777777" w:rsidR="00FF7767" w:rsidRPr="001C6EA8" w:rsidRDefault="00FF7767" w:rsidP="00283FF7">
      <w:pPr>
        <w:autoSpaceDE w:val="0"/>
        <w:autoSpaceDN w:val="0"/>
        <w:adjustRightInd w:val="0"/>
        <w:rPr>
          <w:highlight w:val="yellow"/>
        </w:rPr>
      </w:pPr>
    </w:p>
    <w:p w14:paraId="7F9107AA" w14:textId="75C6D387" w:rsidR="009271E2" w:rsidRPr="001C6EA8" w:rsidRDefault="002A33AA" w:rsidP="00283FF7">
      <w:pPr>
        <w:autoSpaceDE w:val="0"/>
        <w:autoSpaceDN w:val="0"/>
        <w:adjustRightInd w:val="0"/>
        <w:rPr>
          <w:highlight w:val="yellow"/>
        </w:rPr>
      </w:pPr>
      <w:r w:rsidRPr="001C6EA8">
        <w:rPr>
          <w:highlight w:val="yellow"/>
        </w:rPr>
        <w:t>5.</w:t>
      </w:r>
      <w:r w:rsidR="009271E2" w:rsidRPr="001C6EA8">
        <w:rPr>
          <w:highlight w:val="yellow"/>
        </w:rPr>
        <w:t>6</w:t>
      </w:r>
      <w:r w:rsidRPr="001C6EA8">
        <w:rPr>
          <w:highlight w:val="yellow"/>
        </w:rPr>
        <w:t xml:space="preserve"> </w:t>
      </w:r>
      <w:r w:rsidR="00E42A48" w:rsidRPr="001C6EA8">
        <w:rPr>
          <w:highlight w:val="yellow"/>
        </w:rPr>
        <w:t>Only if using D2.mdx mice, a</w:t>
      </w:r>
      <w:r w:rsidR="009271E2" w:rsidRPr="001C6EA8">
        <w:rPr>
          <w:highlight w:val="yellow"/>
        </w:rPr>
        <w:t xml:space="preserve">dd fluorescent acetylcholine receptor (AChR) dye at a 1:500 dilution to the microdissection bath. Incubate the tissue for 30 min to </w:t>
      </w:r>
      <w:r w:rsidR="005463E7" w:rsidRPr="001C6EA8">
        <w:rPr>
          <w:highlight w:val="yellow"/>
        </w:rPr>
        <w:t>visualize</w:t>
      </w:r>
      <w:r w:rsidR="009271E2" w:rsidRPr="001C6EA8">
        <w:rPr>
          <w:highlight w:val="yellow"/>
        </w:rPr>
        <w:t xml:space="preserve"> the </w:t>
      </w:r>
      <w:r w:rsidR="00E42A48" w:rsidRPr="001C6EA8">
        <w:rPr>
          <w:highlight w:val="yellow"/>
        </w:rPr>
        <w:t>postsynaptic components of the neuromuscular junction (NMJ)</w:t>
      </w:r>
      <w:r w:rsidR="009271E2" w:rsidRPr="001C6EA8">
        <w:rPr>
          <w:highlight w:val="yellow"/>
        </w:rPr>
        <w:t>.</w:t>
      </w:r>
    </w:p>
    <w:p w14:paraId="21D58E56" w14:textId="77777777" w:rsidR="009271E2" w:rsidRPr="001C6EA8" w:rsidRDefault="009271E2" w:rsidP="00283FF7">
      <w:pPr>
        <w:autoSpaceDE w:val="0"/>
        <w:autoSpaceDN w:val="0"/>
        <w:adjustRightInd w:val="0"/>
        <w:rPr>
          <w:highlight w:val="yellow"/>
        </w:rPr>
      </w:pPr>
    </w:p>
    <w:p w14:paraId="4C2943E8" w14:textId="12796310" w:rsidR="009271E2" w:rsidRPr="001C6EA8" w:rsidRDefault="009271E2" w:rsidP="00283FF7">
      <w:pPr>
        <w:autoSpaceDE w:val="0"/>
        <w:autoSpaceDN w:val="0"/>
        <w:adjustRightInd w:val="0"/>
        <w:rPr>
          <w:highlight w:val="yellow"/>
        </w:rPr>
      </w:pPr>
      <w:r w:rsidRPr="001C6EA8">
        <w:rPr>
          <w:highlight w:val="yellow"/>
        </w:rPr>
        <w:t xml:space="preserve">5.7 Use this dual-labeling approach to differentiate postsynaptic mitochondria from </w:t>
      </w:r>
      <w:proofErr w:type="spellStart"/>
      <w:r w:rsidRPr="001C6EA8">
        <w:rPr>
          <w:highlight w:val="yellow"/>
        </w:rPr>
        <w:t>tSC</w:t>
      </w:r>
      <w:proofErr w:type="spellEnd"/>
      <w:r w:rsidRPr="001C6EA8">
        <w:rPr>
          <w:highlight w:val="yellow"/>
        </w:rPr>
        <w:t xml:space="preserve">-specific mitochondria. </w:t>
      </w:r>
    </w:p>
    <w:p w14:paraId="386F4CCD" w14:textId="77777777" w:rsidR="009271E2" w:rsidRPr="001C6EA8" w:rsidRDefault="009271E2" w:rsidP="00283FF7">
      <w:pPr>
        <w:autoSpaceDE w:val="0"/>
        <w:autoSpaceDN w:val="0"/>
        <w:adjustRightInd w:val="0"/>
        <w:rPr>
          <w:highlight w:val="yellow"/>
        </w:rPr>
      </w:pPr>
    </w:p>
    <w:p w14:paraId="4D5CB0D6" w14:textId="64F02970" w:rsidR="002A33AA" w:rsidRPr="001C6EA8" w:rsidRDefault="002A33AA" w:rsidP="00283FF7">
      <w:pPr>
        <w:autoSpaceDE w:val="0"/>
        <w:autoSpaceDN w:val="0"/>
        <w:adjustRightInd w:val="0"/>
        <w:rPr>
          <w:highlight w:val="yellow"/>
        </w:rPr>
      </w:pPr>
      <w:r w:rsidRPr="001C6EA8">
        <w:rPr>
          <w:highlight w:val="yellow"/>
        </w:rPr>
        <w:t>CAUTION: Limit dissection and cleaning of the GM to no more than 10 minutes prior to placing onto a coverslip for imaging to minimize morphological changes following dissection.</w:t>
      </w:r>
      <w:r w:rsidR="009271E2" w:rsidRPr="001C6EA8">
        <w:rPr>
          <w:highlight w:val="yellow"/>
        </w:rPr>
        <w:t xml:space="preserve"> This time </w:t>
      </w:r>
      <w:r w:rsidR="009271E2" w:rsidRPr="001C6EA8">
        <w:rPr>
          <w:highlight w:val="yellow"/>
        </w:rPr>
        <w:lastRenderedPageBreak/>
        <w:t>limit is critical to minimize post-dissection morphological changes and mitochondrial degradation.</w:t>
      </w:r>
    </w:p>
    <w:p w14:paraId="77F8EAE7" w14:textId="77777777" w:rsidR="002A33AA" w:rsidRPr="001C6EA8" w:rsidRDefault="002A33AA" w:rsidP="00283FF7">
      <w:pPr>
        <w:autoSpaceDE w:val="0"/>
        <w:autoSpaceDN w:val="0"/>
        <w:adjustRightInd w:val="0"/>
        <w:rPr>
          <w:highlight w:val="yellow"/>
        </w:rPr>
      </w:pPr>
    </w:p>
    <w:p w14:paraId="16BF1C92" w14:textId="70183B03" w:rsidR="002A33AA" w:rsidRPr="001C6EA8" w:rsidRDefault="002A33AA" w:rsidP="00283FF7">
      <w:pPr>
        <w:autoSpaceDE w:val="0"/>
        <w:autoSpaceDN w:val="0"/>
        <w:adjustRightInd w:val="0"/>
        <w:rPr>
          <w:highlight w:val="yellow"/>
        </w:rPr>
      </w:pPr>
      <w:r w:rsidRPr="001C6EA8">
        <w:rPr>
          <w:highlight w:val="yellow"/>
        </w:rPr>
        <w:t>5.</w:t>
      </w:r>
      <w:r w:rsidR="009271E2" w:rsidRPr="001C6EA8">
        <w:rPr>
          <w:highlight w:val="yellow"/>
        </w:rPr>
        <w:t>8</w:t>
      </w:r>
      <w:r w:rsidRPr="001C6EA8">
        <w:rPr>
          <w:highlight w:val="yellow"/>
        </w:rPr>
        <w:t xml:space="preserve"> </w:t>
      </w:r>
      <w:r w:rsidR="009271E2" w:rsidRPr="001C6EA8">
        <w:rPr>
          <w:highlight w:val="yellow"/>
        </w:rPr>
        <w:t>Perform confocal microscopy to obtain high-resolution three</w:t>
      </w:r>
      <w:r w:rsidR="00626CC1" w:rsidRPr="001C6EA8">
        <w:rPr>
          <w:highlight w:val="yellow"/>
        </w:rPr>
        <w:t>–</w:t>
      </w:r>
      <w:r w:rsidR="009271E2" w:rsidRPr="001C6EA8">
        <w:rPr>
          <w:highlight w:val="yellow"/>
        </w:rPr>
        <w:t>dimensional (3D) optical sections.</w:t>
      </w:r>
    </w:p>
    <w:p w14:paraId="0E380FD8" w14:textId="77777777" w:rsidR="009271E2" w:rsidRPr="001C6EA8" w:rsidRDefault="009271E2" w:rsidP="00283FF7">
      <w:pPr>
        <w:autoSpaceDE w:val="0"/>
        <w:autoSpaceDN w:val="0"/>
        <w:adjustRightInd w:val="0"/>
        <w:rPr>
          <w:highlight w:val="yellow"/>
        </w:rPr>
      </w:pPr>
    </w:p>
    <w:p w14:paraId="557B6458" w14:textId="1B991A71" w:rsidR="009271E2" w:rsidRPr="001C6EA8" w:rsidRDefault="009271E2" w:rsidP="00283FF7">
      <w:pPr>
        <w:autoSpaceDE w:val="0"/>
        <w:autoSpaceDN w:val="0"/>
        <w:adjustRightInd w:val="0"/>
        <w:rPr>
          <w:highlight w:val="yellow"/>
        </w:rPr>
      </w:pPr>
      <w:r w:rsidRPr="001C6EA8">
        <w:rPr>
          <w:highlight w:val="yellow"/>
        </w:rPr>
        <w:t xml:space="preserve">5.9 Acquire Z-stack images at a depth of approximately 16 µm for </w:t>
      </w:r>
      <w:proofErr w:type="spellStart"/>
      <w:r w:rsidRPr="001C6EA8">
        <w:rPr>
          <w:highlight w:val="yellow"/>
        </w:rPr>
        <w:t>tSCs</w:t>
      </w:r>
      <w:proofErr w:type="spellEnd"/>
      <w:r w:rsidRPr="001C6EA8">
        <w:rPr>
          <w:highlight w:val="yellow"/>
        </w:rPr>
        <w:t xml:space="preserve"> using a 20x magnification objective lens (N.A. 0.75). Acquire high-resolution representative images of individual </w:t>
      </w:r>
      <w:proofErr w:type="spellStart"/>
      <w:r w:rsidRPr="001C6EA8">
        <w:rPr>
          <w:highlight w:val="yellow"/>
        </w:rPr>
        <w:t>tSCs</w:t>
      </w:r>
      <w:proofErr w:type="spellEnd"/>
      <w:r w:rsidRPr="001C6EA8">
        <w:rPr>
          <w:highlight w:val="yellow"/>
        </w:rPr>
        <w:t xml:space="preserve"> using a 63x magnification objective lens.</w:t>
      </w:r>
    </w:p>
    <w:p w14:paraId="6DC532FB" w14:textId="77777777" w:rsidR="009271E2" w:rsidRPr="001C6EA8" w:rsidRDefault="009271E2" w:rsidP="00283FF7">
      <w:pPr>
        <w:autoSpaceDE w:val="0"/>
        <w:autoSpaceDN w:val="0"/>
        <w:adjustRightInd w:val="0"/>
        <w:rPr>
          <w:highlight w:val="yellow"/>
        </w:rPr>
      </w:pPr>
    </w:p>
    <w:p w14:paraId="55B96AB7" w14:textId="3BCC5FD0" w:rsidR="009271E2" w:rsidRPr="001C6EA8" w:rsidRDefault="009271E2" w:rsidP="00283FF7">
      <w:pPr>
        <w:autoSpaceDE w:val="0"/>
        <w:autoSpaceDN w:val="0"/>
        <w:adjustRightInd w:val="0"/>
        <w:rPr>
          <w:highlight w:val="yellow"/>
        </w:rPr>
      </w:pPr>
      <w:r w:rsidRPr="001C6EA8">
        <w:rPr>
          <w:highlight w:val="yellow"/>
        </w:rPr>
        <w:t>5.10 Implement mounting procedures to minimize tissue dehydration and photobleaching during the imaging session.</w:t>
      </w:r>
    </w:p>
    <w:p w14:paraId="28BC7221" w14:textId="77777777" w:rsidR="009271E2" w:rsidRPr="001C6EA8" w:rsidRDefault="009271E2" w:rsidP="00283FF7">
      <w:pPr>
        <w:autoSpaceDE w:val="0"/>
        <w:autoSpaceDN w:val="0"/>
        <w:adjustRightInd w:val="0"/>
        <w:rPr>
          <w:highlight w:val="yellow"/>
        </w:rPr>
      </w:pPr>
    </w:p>
    <w:p w14:paraId="11B41BB5" w14:textId="24905764" w:rsidR="009271E2" w:rsidRPr="001C6EA8" w:rsidRDefault="009271E2" w:rsidP="00283FF7">
      <w:pPr>
        <w:autoSpaceDE w:val="0"/>
        <w:autoSpaceDN w:val="0"/>
        <w:adjustRightInd w:val="0"/>
        <w:rPr>
          <w:highlight w:val="yellow"/>
        </w:rPr>
      </w:pPr>
      <w:r w:rsidRPr="001C6EA8">
        <w:rPr>
          <w:highlight w:val="yellow"/>
        </w:rPr>
        <w:t>CAUTION: Transfer tissues in saline onto a coverslip, ensuring the ventral side faces down for inverted microscopy.</w:t>
      </w:r>
    </w:p>
    <w:p w14:paraId="3A99DC1C" w14:textId="77777777" w:rsidR="009271E2" w:rsidRPr="001C6EA8" w:rsidRDefault="009271E2" w:rsidP="00283FF7">
      <w:pPr>
        <w:autoSpaceDE w:val="0"/>
        <w:autoSpaceDN w:val="0"/>
        <w:adjustRightInd w:val="0"/>
        <w:rPr>
          <w:highlight w:val="yellow"/>
        </w:rPr>
      </w:pPr>
    </w:p>
    <w:p w14:paraId="42C72652" w14:textId="47AF55D8" w:rsidR="009271E2" w:rsidRPr="001C6EA8" w:rsidRDefault="009271E2" w:rsidP="00283FF7">
      <w:pPr>
        <w:autoSpaceDE w:val="0"/>
        <w:autoSpaceDN w:val="0"/>
        <w:adjustRightInd w:val="0"/>
        <w:rPr>
          <w:highlight w:val="yellow"/>
        </w:rPr>
      </w:pPr>
      <w:r w:rsidRPr="001C6EA8">
        <w:rPr>
          <w:highlight w:val="yellow"/>
        </w:rPr>
        <w:t>5.11 Apply 2 µL of general mounting medium onto the dorsal surface of the GM.</w:t>
      </w:r>
    </w:p>
    <w:p w14:paraId="269EC1DE" w14:textId="77777777" w:rsidR="009271E2" w:rsidRPr="001C6EA8" w:rsidRDefault="009271E2" w:rsidP="00283FF7">
      <w:pPr>
        <w:autoSpaceDE w:val="0"/>
        <w:autoSpaceDN w:val="0"/>
        <w:adjustRightInd w:val="0"/>
        <w:rPr>
          <w:highlight w:val="yellow"/>
        </w:rPr>
      </w:pPr>
    </w:p>
    <w:p w14:paraId="3CB7CA08" w14:textId="13E525A4" w:rsidR="002A33AA" w:rsidRPr="00283FF7" w:rsidRDefault="002A33AA" w:rsidP="00283FF7">
      <w:pPr>
        <w:autoSpaceDE w:val="0"/>
        <w:autoSpaceDN w:val="0"/>
        <w:adjustRightInd w:val="0"/>
      </w:pPr>
      <w:r w:rsidRPr="001C6EA8">
        <w:rPr>
          <w:highlight w:val="yellow"/>
        </w:rPr>
        <w:t>5.</w:t>
      </w:r>
      <w:r w:rsidR="009271E2" w:rsidRPr="001C6EA8">
        <w:rPr>
          <w:highlight w:val="yellow"/>
        </w:rPr>
        <w:t>12 Gently flatten the tissue using a calibrated glass block (</w:t>
      </w:r>
      <w:r w:rsidR="000D0558" w:rsidRPr="001C6EA8">
        <w:rPr>
          <w:highlight w:val="yellow"/>
        </w:rPr>
        <w:t>2.5 cm × 2 cm × 1 cm</w:t>
      </w:r>
      <w:r w:rsidR="009271E2" w:rsidRPr="001C6EA8">
        <w:rPr>
          <w:highlight w:val="yellow"/>
        </w:rPr>
        <w:t>; mass 7.8 g) to ensure a uniform imaging plane.</w:t>
      </w:r>
    </w:p>
    <w:p w14:paraId="71CE6933" w14:textId="77777777" w:rsidR="002A33AA" w:rsidRPr="00283FF7" w:rsidRDefault="002A33AA" w:rsidP="00283FF7">
      <w:pPr>
        <w:autoSpaceDE w:val="0"/>
        <w:autoSpaceDN w:val="0"/>
        <w:adjustRightInd w:val="0"/>
      </w:pPr>
    </w:p>
    <w:p w14:paraId="621BB833" w14:textId="2121DE7A" w:rsidR="009271E2" w:rsidRPr="00283FF7" w:rsidRDefault="009271E2" w:rsidP="00283FF7">
      <w:pPr>
        <w:autoSpaceDE w:val="0"/>
        <w:autoSpaceDN w:val="0"/>
        <w:adjustRightInd w:val="0"/>
        <w:rPr>
          <w:b/>
          <w:bCs/>
        </w:rPr>
      </w:pPr>
      <w:r w:rsidRPr="00283FF7">
        <w:rPr>
          <w:b/>
          <w:bCs/>
        </w:rPr>
        <w:t>6. Focused ion beam microscopy</w:t>
      </w:r>
    </w:p>
    <w:p w14:paraId="08B9DB89" w14:textId="77777777" w:rsidR="009271E2" w:rsidRPr="00283FF7" w:rsidRDefault="009271E2" w:rsidP="00283FF7">
      <w:pPr>
        <w:autoSpaceDE w:val="0"/>
        <w:autoSpaceDN w:val="0"/>
        <w:adjustRightInd w:val="0"/>
        <w:rPr>
          <w:b/>
          <w:bCs/>
          <w:i/>
          <w:iCs/>
        </w:rPr>
      </w:pPr>
    </w:p>
    <w:p w14:paraId="5C765A43" w14:textId="631CC1AF" w:rsidR="009271E2" w:rsidRPr="00283FF7" w:rsidRDefault="009271E2" w:rsidP="00283FF7">
      <w:pPr>
        <w:autoSpaceDE w:val="0"/>
        <w:autoSpaceDN w:val="0"/>
        <w:adjustRightInd w:val="0"/>
      </w:pPr>
      <w:r w:rsidRPr="00283FF7">
        <w:t>6.1 Perform focused ion beam scanning electron microscopy (FIB-SEM) according to previously established protocols</w:t>
      </w:r>
      <w:r w:rsidRPr="00283FF7">
        <w:rPr>
          <w:vertAlign w:val="superscript"/>
        </w:rPr>
        <w:t>26</w:t>
      </w:r>
      <w:r w:rsidRPr="00283FF7">
        <w:t>.</w:t>
      </w:r>
    </w:p>
    <w:p w14:paraId="530A0CF6" w14:textId="77777777" w:rsidR="009271E2" w:rsidRPr="00283FF7" w:rsidRDefault="009271E2" w:rsidP="00283FF7">
      <w:pPr>
        <w:autoSpaceDE w:val="0"/>
        <w:autoSpaceDN w:val="0"/>
        <w:adjustRightInd w:val="0"/>
      </w:pPr>
    </w:p>
    <w:p w14:paraId="43719F18" w14:textId="01E1F3CD" w:rsidR="009271E2" w:rsidRPr="00283FF7" w:rsidRDefault="009271E2" w:rsidP="00283FF7">
      <w:pPr>
        <w:autoSpaceDE w:val="0"/>
        <w:autoSpaceDN w:val="0"/>
        <w:adjustRightInd w:val="0"/>
      </w:pPr>
      <w:r w:rsidRPr="00283FF7">
        <w:t>6.1.1 Apply FIB-SEM specifically to confirm and visualize novel morphological features identified during confocal imaging.</w:t>
      </w:r>
    </w:p>
    <w:p w14:paraId="2A0F68C1" w14:textId="77777777" w:rsidR="002A33AA" w:rsidRPr="00283FF7" w:rsidRDefault="002A33AA" w:rsidP="00283FF7">
      <w:pPr>
        <w:autoSpaceDE w:val="0"/>
        <w:autoSpaceDN w:val="0"/>
        <w:adjustRightInd w:val="0"/>
      </w:pPr>
    </w:p>
    <w:p w14:paraId="2C327D78" w14:textId="1A891BF0" w:rsidR="002A33AA" w:rsidRPr="004873A6" w:rsidRDefault="002A33AA" w:rsidP="00283FF7">
      <w:pPr>
        <w:autoSpaceDE w:val="0"/>
        <w:autoSpaceDN w:val="0"/>
        <w:adjustRightInd w:val="0"/>
        <w:rPr>
          <w:b/>
          <w:bCs/>
          <w:highlight w:val="yellow"/>
        </w:rPr>
      </w:pPr>
      <w:r w:rsidRPr="004873A6">
        <w:rPr>
          <w:b/>
          <w:bCs/>
          <w:highlight w:val="yellow"/>
        </w:rPr>
        <w:t xml:space="preserve">7. Image </w:t>
      </w:r>
      <w:r w:rsidR="000D0558" w:rsidRPr="004873A6">
        <w:rPr>
          <w:b/>
          <w:bCs/>
          <w:highlight w:val="yellow"/>
        </w:rPr>
        <w:t>a</w:t>
      </w:r>
      <w:r w:rsidRPr="004873A6">
        <w:rPr>
          <w:b/>
          <w:bCs/>
          <w:highlight w:val="yellow"/>
        </w:rPr>
        <w:t>nalysis</w:t>
      </w:r>
    </w:p>
    <w:p w14:paraId="69464ADC" w14:textId="77777777" w:rsidR="002A33AA" w:rsidRPr="004873A6" w:rsidRDefault="002A33AA" w:rsidP="00283FF7">
      <w:pPr>
        <w:autoSpaceDE w:val="0"/>
        <w:autoSpaceDN w:val="0"/>
        <w:adjustRightInd w:val="0"/>
        <w:rPr>
          <w:highlight w:val="yellow"/>
        </w:rPr>
      </w:pPr>
    </w:p>
    <w:p w14:paraId="4C97B4C2" w14:textId="6073774D" w:rsidR="002A33AA" w:rsidRPr="004873A6" w:rsidRDefault="002A33AA" w:rsidP="00283FF7">
      <w:pPr>
        <w:autoSpaceDE w:val="0"/>
        <w:autoSpaceDN w:val="0"/>
        <w:adjustRightInd w:val="0"/>
        <w:rPr>
          <w:highlight w:val="yellow"/>
        </w:rPr>
      </w:pPr>
      <w:r w:rsidRPr="004873A6">
        <w:rPr>
          <w:highlight w:val="yellow"/>
        </w:rPr>
        <w:t xml:space="preserve">7.1 TA </w:t>
      </w:r>
      <w:r w:rsidR="000D0558" w:rsidRPr="004873A6">
        <w:rPr>
          <w:highlight w:val="yellow"/>
        </w:rPr>
        <w:t>m</w:t>
      </w:r>
      <w:r w:rsidRPr="004873A6">
        <w:rPr>
          <w:highlight w:val="yellow"/>
        </w:rPr>
        <w:t xml:space="preserve">uscle </w:t>
      </w:r>
      <w:r w:rsidR="000D0558" w:rsidRPr="004873A6">
        <w:rPr>
          <w:highlight w:val="yellow"/>
        </w:rPr>
        <w:t>s</w:t>
      </w:r>
      <w:r w:rsidRPr="004873A6">
        <w:rPr>
          <w:highlight w:val="yellow"/>
        </w:rPr>
        <w:t>amples</w:t>
      </w:r>
    </w:p>
    <w:p w14:paraId="72FE49B8" w14:textId="77777777" w:rsidR="002A33AA" w:rsidRPr="004873A6" w:rsidRDefault="002A33AA" w:rsidP="00283FF7">
      <w:pPr>
        <w:autoSpaceDE w:val="0"/>
        <w:autoSpaceDN w:val="0"/>
        <w:adjustRightInd w:val="0"/>
        <w:rPr>
          <w:highlight w:val="yellow"/>
        </w:rPr>
      </w:pPr>
    </w:p>
    <w:p w14:paraId="1BDCC5E3" w14:textId="618D8B00" w:rsidR="00E22A34" w:rsidRPr="004873A6" w:rsidRDefault="00E22A34" w:rsidP="00283FF7">
      <w:pPr>
        <w:autoSpaceDE w:val="0"/>
        <w:autoSpaceDN w:val="0"/>
        <w:adjustRightInd w:val="0"/>
        <w:rPr>
          <w:highlight w:val="yellow"/>
        </w:rPr>
      </w:pPr>
      <w:r w:rsidRPr="004873A6">
        <w:rPr>
          <w:highlight w:val="yellow"/>
        </w:rPr>
        <w:t xml:space="preserve">7.1.1 Conduct quantitative analysis of confocal optical sections (1 </w:t>
      </w:r>
      <w:proofErr w:type="spellStart"/>
      <w:r w:rsidRPr="004873A6">
        <w:rPr>
          <w:highlight w:val="yellow"/>
        </w:rPr>
        <w:t>μm</w:t>
      </w:r>
      <w:proofErr w:type="spellEnd"/>
      <w:r w:rsidRPr="004873A6">
        <w:rPr>
          <w:highlight w:val="yellow"/>
        </w:rPr>
        <w:t xml:space="preserve">) of TA scans (approximately 75–112 </w:t>
      </w:r>
      <w:proofErr w:type="spellStart"/>
      <w:r w:rsidRPr="004873A6">
        <w:rPr>
          <w:highlight w:val="yellow"/>
        </w:rPr>
        <w:t>μm</w:t>
      </w:r>
      <w:proofErr w:type="spellEnd"/>
      <w:r w:rsidRPr="004873A6">
        <w:rPr>
          <w:highlight w:val="yellow"/>
        </w:rPr>
        <w:t xml:space="preserve"> thick) using AI-driven image analysis software.</w:t>
      </w:r>
    </w:p>
    <w:p w14:paraId="7FA04830" w14:textId="77777777" w:rsidR="00E22A34" w:rsidRPr="004873A6" w:rsidRDefault="00E22A34" w:rsidP="00283FF7">
      <w:pPr>
        <w:autoSpaceDE w:val="0"/>
        <w:autoSpaceDN w:val="0"/>
        <w:adjustRightInd w:val="0"/>
        <w:rPr>
          <w:highlight w:val="yellow"/>
        </w:rPr>
      </w:pPr>
    </w:p>
    <w:p w14:paraId="42FE5884" w14:textId="3075629F" w:rsidR="00E22A34" w:rsidRPr="004873A6" w:rsidRDefault="00E22A34" w:rsidP="00283FF7">
      <w:pPr>
        <w:autoSpaceDE w:val="0"/>
        <w:autoSpaceDN w:val="0"/>
        <w:adjustRightInd w:val="0"/>
        <w:rPr>
          <w:highlight w:val="yellow"/>
        </w:rPr>
      </w:pPr>
      <w:r w:rsidRPr="004873A6">
        <w:rPr>
          <w:highlight w:val="yellow"/>
        </w:rPr>
        <w:t>NOTE: Perform multiple supervised training sessions prior to automated segmentation to enhance algorithm adaptation.</w:t>
      </w:r>
    </w:p>
    <w:p w14:paraId="32969C31" w14:textId="77777777" w:rsidR="00E22A34" w:rsidRPr="004873A6" w:rsidRDefault="00E22A34" w:rsidP="00283FF7">
      <w:pPr>
        <w:autoSpaceDE w:val="0"/>
        <w:autoSpaceDN w:val="0"/>
        <w:adjustRightInd w:val="0"/>
        <w:rPr>
          <w:highlight w:val="yellow"/>
        </w:rPr>
      </w:pPr>
    </w:p>
    <w:p w14:paraId="56F2CE47" w14:textId="44FE9DA3" w:rsidR="00E22A34" w:rsidRPr="004873A6" w:rsidRDefault="00E22A34" w:rsidP="00283FF7">
      <w:pPr>
        <w:autoSpaceDE w:val="0"/>
        <w:autoSpaceDN w:val="0"/>
        <w:adjustRightInd w:val="0"/>
        <w:rPr>
          <w:highlight w:val="yellow"/>
        </w:rPr>
      </w:pPr>
      <w:r w:rsidRPr="004873A6">
        <w:rPr>
          <w:highlight w:val="yellow"/>
        </w:rPr>
        <w:t>7.1.2 Import single optical sections (Z-slices) to teach the software to retain pixelated information representing white mitochondrial dye while excluding the black background.</w:t>
      </w:r>
    </w:p>
    <w:p w14:paraId="3BE068C3" w14:textId="77777777" w:rsidR="00E22A34" w:rsidRPr="004873A6" w:rsidRDefault="00E22A34" w:rsidP="00283FF7">
      <w:pPr>
        <w:autoSpaceDE w:val="0"/>
        <w:autoSpaceDN w:val="0"/>
        <w:adjustRightInd w:val="0"/>
        <w:rPr>
          <w:highlight w:val="yellow"/>
        </w:rPr>
      </w:pPr>
    </w:p>
    <w:p w14:paraId="2B1FDB0E" w14:textId="6D64F3C5" w:rsidR="00E22A34" w:rsidRPr="004873A6" w:rsidRDefault="00E22A34" w:rsidP="00283FF7">
      <w:pPr>
        <w:autoSpaceDE w:val="0"/>
        <w:autoSpaceDN w:val="0"/>
        <w:adjustRightInd w:val="0"/>
        <w:rPr>
          <w:highlight w:val="yellow"/>
        </w:rPr>
      </w:pPr>
      <w:r w:rsidRPr="004873A6">
        <w:rPr>
          <w:highlight w:val="yellow"/>
        </w:rPr>
        <w:t>7.1.3 Develop image masks for investigator review to ensure high-quality analysis and accuracy.</w:t>
      </w:r>
    </w:p>
    <w:p w14:paraId="0023763E" w14:textId="77777777" w:rsidR="00E22A34" w:rsidRPr="004873A6" w:rsidRDefault="00E22A34" w:rsidP="00283FF7">
      <w:pPr>
        <w:autoSpaceDE w:val="0"/>
        <w:autoSpaceDN w:val="0"/>
        <w:adjustRightInd w:val="0"/>
        <w:rPr>
          <w:highlight w:val="yellow"/>
        </w:rPr>
      </w:pPr>
    </w:p>
    <w:p w14:paraId="6B7BC6F1" w14:textId="5F41A8CE" w:rsidR="00E22A34" w:rsidRPr="004873A6" w:rsidRDefault="00E22A34" w:rsidP="00283FF7">
      <w:pPr>
        <w:autoSpaceDE w:val="0"/>
        <w:autoSpaceDN w:val="0"/>
        <w:adjustRightInd w:val="0"/>
        <w:rPr>
          <w:highlight w:val="yellow"/>
        </w:rPr>
      </w:pPr>
      <w:r w:rsidRPr="004873A6">
        <w:rPr>
          <w:highlight w:val="yellow"/>
        </w:rPr>
        <w:lastRenderedPageBreak/>
        <w:t>7.1.4 Separate 3D image stacks into single optical sections following algorithm optimization.</w:t>
      </w:r>
    </w:p>
    <w:p w14:paraId="068C0205" w14:textId="77777777" w:rsidR="00E22A34" w:rsidRPr="004873A6" w:rsidRDefault="00E22A34" w:rsidP="00283FF7">
      <w:pPr>
        <w:autoSpaceDE w:val="0"/>
        <w:autoSpaceDN w:val="0"/>
        <w:adjustRightInd w:val="0"/>
        <w:rPr>
          <w:highlight w:val="yellow"/>
        </w:rPr>
      </w:pPr>
    </w:p>
    <w:p w14:paraId="44361C0F" w14:textId="7C6CAC25" w:rsidR="00E22A34" w:rsidRPr="004873A6" w:rsidRDefault="00E22A34" w:rsidP="00283FF7">
      <w:pPr>
        <w:autoSpaceDE w:val="0"/>
        <w:autoSpaceDN w:val="0"/>
        <w:adjustRightInd w:val="0"/>
        <w:rPr>
          <w:highlight w:val="yellow"/>
        </w:rPr>
      </w:pPr>
      <w:r w:rsidRPr="004873A6">
        <w:rPr>
          <w:highlight w:val="yellow"/>
        </w:rPr>
        <w:t>7.1.5 Select every fifth Z-slice from each 3D image for analysis, with each data point representing the average of these individual sections per sample.</w:t>
      </w:r>
    </w:p>
    <w:p w14:paraId="6ADF45A9" w14:textId="77777777" w:rsidR="00E22A34" w:rsidRPr="004873A6" w:rsidRDefault="00E22A34" w:rsidP="00283FF7">
      <w:pPr>
        <w:autoSpaceDE w:val="0"/>
        <w:autoSpaceDN w:val="0"/>
        <w:adjustRightInd w:val="0"/>
        <w:rPr>
          <w:highlight w:val="yellow"/>
        </w:rPr>
      </w:pPr>
    </w:p>
    <w:p w14:paraId="128058E9" w14:textId="791462AE" w:rsidR="00E22A34" w:rsidRPr="004873A6" w:rsidRDefault="00E22A34" w:rsidP="00283FF7">
      <w:pPr>
        <w:autoSpaceDE w:val="0"/>
        <w:autoSpaceDN w:val="0"/>
        <w:adjustRightInd w:val="0"/>
        <w:rPr>
          <w:highlight w:val="yellow"/>
        </w:rPr>
      </w:pPr>
      <w:r w:rsidRPr="004873A6">
        <w:rPr>
          <w:highlight w:val="yellow"/>
        </w:rPr>
        <w:t>7.1.6 Quantify mitochondrial morphology to derive spatial distribution and network connectivity metrics.</w:t>
      </w:r>
    </w:p>
    <w:p w14:paraId="60DFA781" w14:textId="77777777" w:rsidR="00E22A34" w:rsidRPr="004873A6" w:rsidRDefault="00E22A34" w:rsidP="00283FF7">
      <w:pPr>
        <w:autoSpaceDE w:val="0"/>
        <w:autoSpaceDN w:val="0"/>
        <w:adjustRightInd w:val="0"/>
        <w:rPr>
          <w:highlight w:val="yellow"/>
        </w:rPr>
      </w:pPr>
    </w:p>
    <w:p w14:paraId="3664E4B9" w14:textId="1627C24D" w:rsidR="00E22A34" w:rsidRPr="004873A6" w:rsidRDefault="00E22A34" w:rsidP="00283FF7">
      <w:pPr>
        <w:autoSpaceDE w:val="0"/>
        <w:autoSpaceDN w:val="0"/>
        <w:adjustRightInd w:val="0"/>
        <w:rPr>
          <w:highlight w:val="yellow"/>
        </w:rPr>
      </w:pPr>
      <w:r w:rsidRPr="004873A6">
        <w:rPr>
          <w:highlight w:val="yellow"/>
        </w:rPr>
        <w:t>7.1.7 Standardize intensity thresholds, edge detection settings, and voxel size calibration across all samples to minimize experimental variability.</w:t>
      </w:r>
    </w:p>
    <w:p w14:paraId="59F1B055" w14:textId="77777777" w:rsidR="00E22A34" w:rsidRPr="004873A6" w:rsidRDefault="00E22A34" w:rsidP="00283FF7">
      <w:pPr>
        <w:autoSpaceDE w:val="0"/>
        <w:autoSpaceDN w:val="0"/>
        <w:adjustRightInd w:val="0"/>
        <w:rPr>
          <w:highlight w:val="yellow"/>
        </w:rPr>
      </w:pPr>
    </w:p>
    <w:p w14:paraId="614D2C5F" w14:textId="5DF02C8A" w:rsidR="002A33AA" w:rsidRPr="004873A6" w:rsidRDefault="002A33AA" w:rsidP="00283FF7">
      <w:pPr>
        <w:autoSpaceDE w:val="0"/>
        <w:autoSpaceDN w:val="0"/>
        <w:adjustRightInd w:val="0"/>
      </w:pPr>
      <w:r w:rsidRPr="004873A6">
        <w:t xml:space="preserve">7.2 </w:t>
      </w:r>
      <w:proofErr w:type="spellStart"/>
      <w:r w:rsidRPr="004873A6">
        <w:t>tSCs</w:t>
      </w:r>
      <w:proofErr w:type="spellEnd"/>
      <w:r w:rsidRPr="004873A6">
        <w:t xml:space="preserve"> on GM </w:t>
      </w:r>
      <w:r w:rsidR="000D0558" w:rsidRPr="004873A6">
        <w:t>s</w:t>
      </w:r>
      <w:r w:rsidRPr="004873A6">
        <w:t>amples</w:t>
      </w:r>
    </w:p>
    <w:p w14:paraId="68AC2515" w14:textId="77777777" w:rsidR="002A33AA" w:rsidRPr="004873A6" w:rsidRDefault="002A33AA" w:rsidP="00283FF7">
      <w:pPr>
        <w:autoSpaceDE w:val="0"/>
        <w:autoSpaceDN w:val="0"/>
        <w:adjustRightInd w:val="0"/>
      </w:pPr>
    </w:p>
    <w:p w14:paraId="68359100" w14:textId="3BD23E99" w:rsidR="000D0558" w:rsidRPr="004873A6" w:rsidRDefault="00E22A34" w:rsidP="00283FF7">
      <w:pPr>
        <w:autoSpaceDE w:val="0"/>
        <w:autoSpaceDN w:val="0"/>
        <w:adjustRightInd w:val="0"/>
      </w:pPr>
      <w:r w:rsidRPr="004873A6">
        <w:t xml:space="preserve">7.2.1 </w:t>
      </w:r>
      <w:r w:rsidR="00EE30AC" w:rsidRPr="004873A6">
        <w:t xml:space="preserve">Assemble 1 </w:t>
      </w:r>
      <w:proofErr w:type="spellStart"/>
      <w:r w:rsidR="00EE30AC" w:rsidRPr="004873A6">
        <w:t>μm</w:t>
      </w:r>
      <w:proofErr w:type="spellEnd"/>
      <w:r w:rsidR="00EE30AC" w:rsidRPr="004873A6">
        <w:t xml:space="preserve"> optical sections into Z-stacks (approximately 6–25 </w:t>
      </w:r>
      <w:proofErr w:type="spellStart"/>
      <w:r w:rsidR="00EE30AC" w:rsidRPr="004873A6">
        <w:t>μm</w:t>
      </w:r>
      <w:proofErr w:type="spellEnd"/>
      <w:r w:rsidR="00EE30AC" w:rsidRPr="004873A6">
        <w:t xml:space="preserve"> thick) and separate images into individual color channels using 2D image analysis software.</w:t>
      </w:r>
    </w:p>
    <w:p w14:paraId="0500E5F5" w14:textId="77777777" w:rsidR="00EE30AC" w:rsidRPr="004873A6" w:rsidRDefault="00EE30AC" w:rsidP="00283FF7">
      <w:pPr>
        <w:autoSpaceDE w:val="0"/>
        <w:autoSpaceDN w:val="0"/>
        <w:adjustRightInd w:val="0"/>
      </w:pPr>
    </w:p>
    <w:p w14:paraId="3D4F930C" w14:textId="4AA075A3" w:rsidR="00E22A34" w:rsidRPr="004873A6" w:rsidRDefault="00E22A34" w:rsidP="00283FF7">
      <w:pPr>
        <w:autoSpaceDE w:val="0"/>
        <w:autoSpaceDN w:val="0"/>
        <w:adjustRightInd w:val="0"/>
      </w:pPr>
      <w:r w:rsidRPr="004873A6">
        <w:t xml:space="preserve">7.2.2 Calibrate software using scale bars and apply thresholding to optimize </w:t>
      </w:r>
      <w:proofErr w:type="spellStart"/>
      <w:r w:rsidRPr="004873A6">
        <w:t>tSC</w:t>
      </w:r>
      <w:proofErr w:type="spellEnd"/>
      <w:r w:rsidRPr="004873A6">
        <w:t xml:space="preserve"> mitochondria visualization with minimal background interference.</w:t>
      </w:r>
    </w:p>
    <w:p w14:paraId="62D3969A" w14:textId="77777777" w:rsidR="00E22A34" w:rsidRPr="004873A6" w:rsidRDefault="00E22A34" w:rsidP="00283FF7">
      <w:pPr>
        <w:autoSpaceDE w:val="0"/>
        <w:autoSpaceDN w:val="0"/>
        <w:adjustRightInd w:val="0"/>
      </w:pPr>
    </w:p>
    <w:p w14:paraId="30C90987" w14:textId="151BBD1E" w:rsidR="00E22A34" w:rsidRPr="004873A6" w:rsidRDefault="00E22A34" w:rsidP="00283FF7">
      <w:pPr>
        <w:autoSpaceDE w:val="0"/>
        <w:autoSpaceDN w:val="0"/>
        <w:adjustRightInd w:val="0"/>
      </w:pPr>
      <w:r w:rsidRPr="004873A6">
        <w:t xml:space="preserve">7.2.3 Perform binarization and remove background noise to isolate </w:t>
      </w:r>
      <w:proofErr w:type="spellStart"/>
      <w:r w:rsidRPr="004873A6">
        <w:t>tSC</w:t>
      </w:r>
      <w:proofErr w:type="spellEnd"/>
      <w:r w:rsidRPr="004873A6">
        <w:t xml:space="preserve"> mitochondria or </w:t>
      </w:r>
      <w:proofErr w:type="spellStart"/>
      <w:r w:rsidRPr="004873A6">
        <w:t>tSCs</w:t>
      </w:r>
      <w:proofErr w:type="spellEnd"/>
      <w:r w:rsidRPr="004873A6">
        <w:t xml:space="preserve"> for the measurement of area and particle counts.</w:t>
      </w:r>
    </w:p>
    <w:p w14:paraId="40599EBD" w14:textId="77777777" w:rsidR="00E22A34" w:rsidRPr="004873A6" w:rsidRDefault="00E22A34" w:rsidP="00283FF7">
      <w:pPr>
        <w:autoSpaceDE w:val="0"/>
        <w:autoSpaceDN w:val="0"/>
        <w:adjustRightInd w:val="0"/>
      </w:pPr>
    </w:p>
    <w:p w14:paraId="2B7F558A" w14:textId="4384DB2B" w:rsidR="00E22A34" w:rsidRPr="00283FF7" w:rsidRDefault="00E22A34" w:rsidP="00283FF7">
      <w:pPr>
        <w:autoSpaceDE w:val="0"/>
        <w:autoSpaceDN w:val="0"/>
        <w:adjustRightInd w:val="0"/>
      </w:pPr>
      <w:r w:rsidRPr="004873A6">
        <w:t>7.2.4 Save binary images to ensure consistent processing and perform all imaging experiments under identical conditions to ensure reproducibility across biological replicates.</w:t>
      </w:r>
    </w:p>
    <w:p w14:paraId="3264D034" w14:textId="77777777" w:rsidR="002A33AA" w:rsidRPr="00283FF7" w:rsidRDefault="002A33AA" w:rsidP="00283FF7">
      <w:pPr>
        <w:autoSpaceDE w:val="0"/>
        <w:autoSpaceDN w:val="0"/>
        <w:adjustRightInd w:val="0"/>
      </w:pPr>
    </w:p>
    <w:p w14:paraId="60943A0C" w14:textId="77777777" w:rsidR="002A33AA" w:rsidRPr="00283FF7" w:rsidRDefault="002A33AA" w:rsidP="00283FF7">
      <w:pPr>
        <w:autoSpaceDE w:val="0"/>
        <w:autoSpaceDN w:val="0"/>
        <w:adjustRightInd w:val="0"/>
        <w:rPr>
          <w:b/>
          <w:bCs/>
        </w:rPr>
      </w:pPr>
      <w:r w:rsidRPr="00283FF7">
        <w:rPr>
          <w:b/>
          <w:bCs/>
        </w:rPr>
        <w:t>8. Immunohistochemistry</w:t>
      </w:r>
    </w:p>
    <w:p w14:paraId="292C60F0" w14:textId="77777777" w:rsidR="002A33AA" w:rsidRPr="00283FF7" w:rsidRDefault="002A33AA" w:rsidP="00283FF7">
      <w:pPr>
        <w:autoSpaceDE w:val="0"/>
        <w:autoSpaceDN w:val="0"/>
        <w:adjustRightInd w:val="0"/>
      </w:pPr>
    </w:p>
    <w:p w14:paraId="56E4344F" w14:textId="0E8E6D45" w:rsidR="00E22A34" w:rsidRPr="00283FF7" w:rsidRDefault="00E22A34" w:rsidP="00283FF7">
      <w:pPr>
        <w:autoSpaceDE w:val="0"/>
        <w:autoSpaceDN w:val="0"/>
        <w:adjustRightInd w:val="0"/>
      </w:pPr>
      <w:r w:rsidRPr="00283FF7">
        <w:t>8.1 Embed left TA muscle samples in optimal cutting temperature (OCT) compound to evaluate cross-sectional area (CSA).</w:t>
      </w:r>
    </w:p>
    <w:p w14:paraId="76CF73E7" w14:textId="77777777" w:rsidR="00E22A34" w:rsidRPr="00283FF7" w:rsidRDefault="00E22A34" w:rsidP="00283FF7">
      <w:pPr>
        <w:autoSpaceDE w:val="0"/>
        <w:autoSpaceDN w:val="0"/>
        <w:adjustRightInd w:val="0"/>
      </w:pPr>
    </w:p>
    <w:p w14:paraId="0BB79B0F" w14:textId="32F043F8" w:rsidR="00E22A34" w:rsidRPr="00283FF7" w:rsidRDefault="00E22A34" w:rsidP="00283FF7">
      <w:pPr>
        <w:autoSpaceDE w:val="0"/>
        <w:autoSpaceDN w:val="0"/>
        <w:adjustRightInd w:val="0"/>
      </w:pPr>
      <w:r w:rsidRPr="00283FF7">
        <w:t>8.1.1</w:t>
      </w:r>
      <w:r w:rsidR="00E42A48" w:rsidRPr="00283FF7">
        <w:t xml:space="preserve"> </w:t>
      </w:r>
      <w:r w:rsidRPr="00283FF7">
        <w:t xml:space="preserve">Section samples at 10 </w:t>
      </w:r>
      <w:proofErr w:type="spellStart"/>
      <w:r w:rsidRPr="00283FF7">
        <w:t>μm</w:t>
      </w:r>
      <w:proofErr w:type="spellEnd"/>
      <w:r w:rsidRPr="00283FF7">
        <w:t xml:space="preserve"> thickness using a cryostat set to -17°C and collect onto microscope slides.</w:t>
      </w:r>
    </w:p>
    <w:p w14:paraId="2A6CF128" w14:textId="77777777" w:rsidR="000D0558" w:rsidRPr="00283FF7" w:rsidRDefault="000D0558" w:rsidP="00283FF7">
      <w:pPr>
        <w:autoSpaceDE w:val="0"/>
        <w:autoSpaceDN w:val="0"/>
        <w:adjustRightInd w:val="0"/>
      </w:pPr>
    </w:p>
    <w:p w14:paraId="1DC4588E" w14:textId="2D20C023" w:rsidR="00E22A34" w:rsidRPr="00283FF7" w:rsidRDefault="00E22A34" w:rsidP="00283FF7">
      <w:pPr>
        <w:autoSpaceDE w:val="0"/>
        <w:autoSpaceDN w:val="0"/>
        <w:adjustRightInd w:val="0"/>
      </w:pPr>
      <w:r w:rsidRPr="00283FF7">
        <w:t>8.1.2 Stain muscle cross-sections for laminin to identify myofiber borders using rabbit anti-laminin primary antibody (1:400) and goat anti-rabbit Rhodamine secondary antibody (1:400).</w:t>
      </w:r>
    </w:p>
    <w:p w14:paraId="1891277F" w14:textId="77777777" w:rsidR="00E42A48" w:rsidRPr="00283FF7" w:rsidRDefault="00E42A48" w:rsidP="00283FF7">
      <w:pPr>
        <w:autoSpaceDE w:val="0"/>
        <w:autoSpaceDN w:val="0"/>
        <w:adjustRightInd w:val="0"/>
      </w:pPr>
    </w:p>
    <w:p w14:paraId="10860BB7" w14:textId="202262D1" w:rsidR="00E22A34" w:rsidRPr="00283FF7" w:rsidRDefault="00E22A34" w:rsidP="00283FF7">
      <w:pPr>
        <w:autoSpaceDE w:val="0"/>
        <w:autoSpaceDN w:val="0"/>
        <w:adjustRightInd w:val="0"/>
      </w:pPr>
      <w:r w:rsidRPr="00283FF7">
        <w:t xml:space="preserve">8.1.3 Mount slides using </w:t>
      </w:r>
      <w:r w:rsidR="00E42A48" w:rsidRPr="00283FF7">
        <w:t xml:space="preserve">an </w:t>
      </w:r>
      <w:r w:rsidRPr="00283FF7">
        <w:t>appropriate mounting medium prior to imaging.</w:t>
      </w:r>
    </w:p>
    <w:p w14:paraId="14EF0D1C" w14:textId="77777777" w:rsidR="00E42A48" w:rsidRPr="00283FF7" w:rsidRDefault="00E42A48" w:rsidP="00283FF7">
      <w:pPr>
        <w:autoSpaceDE w:val="0"/>
        <w:autoSpaceDN w:val="0"/>
        <w:adjustRightInd w:val="0"/>
      </w:pPr>
    </w:p>
    <w:p w14:paraId="017C33F1" w14:textId="34B46406" w:rsidR="00E22A34" w:rsidRPr="00283FF7" w:rsidRDefault="00E22A34" w:rsidP="00283FF7">
      <w:pPr>
        <w:autoSpaceDE w:val="0"/>
        <w:autoSpaceDN w:val="0"/>
        <w:adjustRightInd w:val="0"/>
      </w:pPr>
      <w:r w:rsidRPr="00283FF7">
        <w:t>8.2 Image slides using a confocal microscope by randomly selecting 2–3 regions of interest (580 x 580 µm) per sample with a 20x (N.A. 0.75) objective.</w:t>
      </w:r>
    </w:p>
    <w:p w14:paraId="58B27E21" w14:textId="77777777" w:rsidR="00E42A48" w:rsidRPr="00283FF7" w:rsidRDefault="00E42A48" w:rsidP="00283FF7">
      <w:pPr>
        <w:autoSpaceDE w:val="0"/>
        <w:autoSpaceDN w:val="0"/>
        <w:adjustRightInd w:val="0"/>
      </w:pPr>
    </w:p>
    <w:p w14:paraId="14E14A78" w14:textId="1046E1AA" w:rsidR="00E22A34" w:rsidRPr="00283FF7" w:rsidRDefault="00E22A34" w:rsidP="00283FF7">
      <w:pPr>
        <w:autoSpaceDE w:val="0"/>
        <w:autoSpaceDN w:val="0"/>
        <w:adjustRightInd w:val="0"/>
      </w:pPr>
      <w:r w:rsidRPr="00283FF7">
        <w:t>8.</w:t>
      </w:r>
      <w:r w:rsidR="000D0558" w:rsidRPr="00283FF7">
        <w:t>3</w:t>
      </w:r>
      <w:r w:rsidRPr="00283FF7">
        <w:t xml:space="preserve"> Average values across </w:t>
      </w:r>
      <w:r w:rsidR="00E42A48" w:rsidRPr="00283FF7">
        <w:t xml:space="preserve">regions per </w:t>
      </w:r>
      <w:r w:rsidR="0037480B" w:rsidRPr="00283FF7">
        <w:t>muscle</w:t>
      </w:r>
      <w:r w:rsidR="00E42A48" w:rsidRPr="00283FF7">
        <w:t xml:space="preserve"> </w:t>
      </w:r>
      <w:r w:rsidRPr="00283FF7">
        <w:t>and analyze approximately 400 myofibers per TA muscle section.</w:t>
      </w:r>
    </w:p>
    <w:p w14:paraId="16AA9CD6" w14:textId="77777777" w:rsidR="00E42A48" w:rsidRPr="00283FF7" w:rsidRDefault="00E42A48" w:rsidP="00283FF7">
      <w:pPr>
        <w:autoSpaceDE w:val="0"/>
        <w:autoSpaceDN w:val="0"/>
        <w:adjustRightInd w:val="0"/>
      </w:pPr>
    </w:p>
    <w:p w14:paraId="21F28DA0" w14:textId="346BF731" w:rsidR="00E22A34" w:rsidRPr="00283FF7" w:rsidRDefault="00E22A34" w:rsidP="00283FF7">
      <w:pPr>
        <w:autoSpaceDE w:val="0"/>
        <w:autoSpaceDN w:val="0"/>
        <w:adjustRightInd w:val="0"/>
      </w:pPr>
      <w:r w:rsidRPr="00283FF7">
        <w:lastRenderedPageBreak/>
        <w:t>8.</w:t>
      </w:r>
      <w:r w:rsidR="000D0558" w:rsidRPr="00283FF7">
        <w:t>4</w:t>
      </w:r>
      <w:r w:rsidRPr="00283FF7">
        <w:t xml:space="preserve"> Use semi-automatic muscle segmentation software to determine CSA (µm²) by masking </w:t>
      </w:r>
      <w:r w:rsidR="00E42A48" w:rsidRPr="00283FF7">
        <w:t xml:space="preserve">the </w:t>
      </w:r>
      <w:r w:rsidRPr="00283FF7">
        <w:t>myofibers.</w:t>
      </w:r>
    </w:p>
    <w:p w14:paraId="6A5B63F7" w14:textId="77777777" w:rsidR="005710AD" w:rsidRPr="00283FF7" w:rsidRDefault="005710AD" w:rsidP="00283FF7">
      <w:pPr>
        <w:autoSpaceDE w:val="0"/>
        <w:autoSpaceDN w:val="0"/>
        <w:adjustRightInd w:val="0"/>
      </w:pPr>
    </w:p>
    <w:p w14:paraId="70EFA6F3" w14:textId="7ACE6763" w:rsidR="002D6E0A" w:rsidRPr="00283FF7" w:rsidRDefault="00E42A48" w:rsidP="00283FF7">
      <w:pPr>
        <w:autoSpaceDE w:val="0"/>
        <w:autoSpaceDN w:val="0"/>
        <w:adjustRightInd w:val="0"/>
        <w:rPr>
          <w:b/>
          <w:bCs/>
        </w:rPr>
      </w:pPr>
      <w:r w:rsidRPr="00283FF7">
        <w:rPr>
          <w:b/>
          <w:bCs/>
        </w:rPr>
        <w:t xml:space="preserve">9. </w:t>
      </w:r>
      <w:r w:rsidR="002D6E0A" w:rsidRPr="00283FF7">
        <w:rPr>
          <w:b/>
          <w:bCs/>
        </w:rPr>
        <w:t xml:space="preserve">Statistical </w:t>
      </w:r>
      <w:r w:rsidR="000D0558" w:rsidRPr="00283FF7">
        <w:rPr>
          <w:b/>
          <w:bCs/>
        </w:rPr>
        <w:t>a</w:t>
      </w:r>
      <w:r w:rsidR="002D6E0A" w:rsidRPr="00283FF7">
        <w:rPr>
          <w:b/>
          <w:bCs/>
        </w:rPr>
        <w:t>nalysis</w:t>
      </w:r>
    </w:p>
    <w:p w14:paraId="7CE4406B" w14:textId="77777777" w:rsidR="00E42A48" w:rsidRPr="00283FF7" w:rsidRDefault="00E42A48" w:rsidP="00283FF7">
      <w:pPr>
        <w:autoSpaceDE w:val="0"/>
        <w:autoSpaceDN w:val="0"/>
        <w:adjustRightInd w:val="0"/>
        <w:rPr>
          <w:b/>
          <w:bCs/>
        </w:rPr>
      </w:pPr>
    </w:p>
    <w:p w14:paraId="5BA09D90" w14:textId="38E520CD" w:rsidR="00E42A48" w:rsidRPr="00283FF7" w:rsidRDefault="00E42A48" w:rsidP="00283FF7">
      <w:pPr>
        <w:autoSpaceDE w:val="0"/>
        <w:autoSpaceDN w:val="0"/>
        <w:adjustRightInd w:val="0"/>
      </w:pPr>
      <w:r w:rsidRPr="00283FF7">
        <w:t>9.1</w:t>
      </w:r>
      <w:r w:rsidRPr="00283FF7">
        <w:rPr>
          <w:b/>
          <w:bCs/>
        </w:rPr>
        <w:t xml:space="preserve"> </w:t>
      </w:r>
      <w:r w:rsidRPr="00283FF7">
        <w:t>Report summary data as mean ± standard error of the mean (S.E.M.).</w:t>
      </w:r>
    </w:p>
    <w:p w14:paraId="06D389CC" w14:textId="77777777" w:rsidR="00E42A48" w:rsidRPr="00283FF7" w:rsidRDefault="00E42A48" w:rsidP="00283FF7">
      <w:pPr>
        <w:autoSpaceDE w:val="0"/>
        <w:autoSpaceDN w:val="0"/>
        <w:adjustRightInd w:val="0"/>
      </w:pPr>
    </w:p>
    <w:p w14:paraId="789AEC59" w14:textId="17804E36" w:rsidR="00E42A48" w:rsidRPr="00283FF7" w:rsidRDefault="00E42A48" w:rsidP="00283FF7">
      <w:pPr>
        <w:autoSpaceDE w:val="0"/>
        <w:autoSpaceDN w:val="0"/>
        <w:adjustRightInd w:val="0"/>
      </w:pPr>
      <w:r w:rsidRPr="00283FF7">
        <w:t>9.2 Perform statistical analys</w:t>
      </w:r>
      <w:r w:rsidR="000D0558" w:rsidRPr="00283FF7">
        <w:t>i</w:t>
      </w:r>
      <w:r w:rsidRPr="00283FF7">
        <w:t xml:space="preserve">s using </w:t>
      </w:r>
      <w:proofErr w:type="gramStart"/>
      <w:r w:rsidR="000D0558" w:rsidRPr="00283FF7">
        <w:t xml:space="preserve">a </w:t>
      </w:r>
      <w:r w:rsidRPr="00283FF7">
        <w:t>dedicated</w:t>
      </w:r>
      <w:proofErr w:type="gramEnd"/>
      <w:r w:rsidRPr="00283FF7">
        <w:t xml:space="preserve"> statistical software, utilizing parametric, unpaired Student’s t-tests to determine significance among group mean differences.</w:t>
      </w:r>
    </w:p>
    <w:p w14:paraId="07CD1955" w14:textId="77777777" w:rsidR="00E42A48" w:rsidRPr="00283FF7" w:rsidRDefault="00E42A48" w:rsidP="00283FF7">
      <w:pPr>
        <w:autoSpaceDE w:val="0"/>
        <w:autoSpaceDN w:val="0"/>
        <w:adjustRightInd w:val="0"/>
      </w:pPr>
    </w:p>
    <w:p w14:paraId="00D65B0D" w14:textId="346A7C25" w:rsidR="00E42A48" w:rsidRPr="00283FF7" w:rsidRDefault="00E42A48" w:rsidP="00283FF7">
      <w:pPr>
        <w:autoSpaceDE w:val="0"/>
        <w:autoSpaceDN w:val="0"/>
        <w:adjustRightInd w:val="0"/>
      </w:pPr>
      <w:r w:rsidRPr="00283FF7">
        <w:t xml:space="preserve">9.3 Conduct simple linear regressions on CSA and muscle force from TA muscles, utilizing these as markers of DMD pathology to compare mitochondrial morphology from TA muscle and GM </w:t>
      </w:r>
      <w:proofErr w:type="spellStart"/>
      <w:r w:rsidRPr="00283FF7">
        <w:t>tSCs</w:t>
      </w:r>
      <w:proofErr w:type="spellEnd"/>
      <w:r w:rsidRPr="00283FF7">
        <w:t>.</w:t>
      </w:r>
    </w:p>
    <w:p w14:paraId="732B1134" w14:textId="77777777" w:rsidR="00E42A48" w:rsidRPr="00283FF7" w:rsidRDefault="00E42A48" w:rsidP="00283FF7">
      <w:pPr>
        <w:autoSpaceDE w:val="0"/>
        <w:autoSpaceDN w:val="0"/>
        <w:adjustRightInd w:val="0"/>
      </w:pPr>
    </w:p>
    <w:p w14:paraId="56E0CDE5" w14:textId="697BD3F4" w:rsidR="002D6E0A" w:rsidRPr="00283FF7" w:rsidRDefault="00E42A48" w:rsidP="00283FF7">
      <w:pPr>
        <w:autoSpaceDE w:val="0"/>
        <w:autoSpaceDN w:val="0"/>
        <w:adjustRightInd w:val="0"/>
      </w:pPr>
      <w:r w:rsidRPr="00283FF7">
        <w:t xml:space="preserve">9.4 Assess Pearson </w:t>
      </w:r>
      <w:r w:rsidR="00592538" w:rsidRPr="00283FF7">
        <w:rPr>
          <w:i/>
          <w:iCs/>
        </w:rPr>
        <w:t>r</w:t>
      </w:r>
      <w:r w:rsidRPr="00283FF7">
        <w:rPr>
          <w:i/>
          <w:iCs/>
        </w:rPr>
        <w:t xml:space="preserve"> </w:t>
      </w:r>
      <w:r w:rsidRPr="00283FF7">
        <w:t xml:space="preserve">correlation coefficients to determine the correlation between DMD pathology and mitochondrial pathology. Define statistical significance as </w:t>
      </w:r>
      <w:r w:rsidRPr="00283FF7">
        <w:rPr>
          <w:i/>
          <w:iCs/>
        </w:rPr>
        <w:t>P</w:t>
      </w:r>
      <w:r w:rsidRPr="00283FF7">
        <w:t xml:space="preserve"> </w:t>
      </w:r>
      <w:r w:rsidR="0037480B" w:rsidRPr="00283FF7">
        <w:t>≤</w:t>
      </w:r>
      <w:r w:rsidRPr="00283FF7">
        <w:t xml:space="preserve"> 0.05.</w:t>
      </w:r>
    </w:p>
    <w:p w14:paraId="4015356B" w14:textId="77777777" w:rsidR="006E4797" w:rsidRPr="00283FF7" w:rsidRDefault="006E4797" w:rsidP="00283FF7">
      <w:pPr>
        <w:pBdr>
          <w:top w:val="nil"/>
          <w:left w:val="nil"/>
          <w:bottom w:val="nil"/>
          <w:right w:val="nil"/>
          <w:between w:val="nil"/>
        </w:pBdr>
        <w:rPr>
          <w:b/>
        </w:rPr>
      </w:pPr>
    </w:p>
    <w:p w14:paraId="2DBF7699" w14:textId="410E7E7B" w:rsidR="005C3359" w:rsidRDefault="00551D82" w:rsidP="000D0558">
      <w:pPr>
        <w:pBdr>
          <w:top w:val="nil"/>
          <w:left w:val="nil"/>
          <w:bottom w:val="nil"/>
          <w:right w:val="nil"/>
          <w:between w:val="nil"/>
        </w:pBdr>
        <w:rPr>
          <w:b/>
        </w:rPr>
      </w:pPr>
      <w:r w:rsidRPr="003456DF">
        <w:rPr>
          <w:b/>
        </w:rPr>
        <w:t>RESULTS:</w:t>
      </w:r>
    </w:p>
    <w:p w14:paraId="3318F939" w14:textId="77777777" w:rsidR="00470A55" w:rsidRPr="000D0558" w:rsidRDefault="00470A55" w:rsidP="000D0558">
      <w:pPr>
        <w:pBdr>
          <w:top w:val="nil"/>
          <w:left w:val="nil"/>
          <w:bottom w:val="nil"/>
          <w:right w:val="nil"/>
          <w:between w:val="nil"/>
        </w:pBdr>
      </w:pPr>
    </w:p>
    <w:p w14:paraId="1BD44445" w14:textId="5AA2AC79" w:rsidR="005C3359" w:rsidRPr="004F5ABD" w:rsidRDefault="005C3359" w:rsidP="00D35954">
      <w:pPr>
        <w:autoSpaceDE w:val="0"/>
        <w:autoSpaceDN w:val="0"/>
        <w:adjustRightInd w:val="0"/>
        <w:rPr>
          <w:b/>
          <w:bCs/>
        </w:rPr>
      </w:pPr>
      <w:r w:rsidRPr="004F5ABD">
        <w:rPr>
          <w:b/>
          <w:bCs/>
        </w:rPr>
        <w:t>Mitochondrial networks displayed expected reductions in connectivity</w:t>
      </w:r>
    </w:p>
    <w:p w14:paraId="394BDB77" w14:textId="39F95CBE" w:rsidR="005C3359" w:rsidRPr="003456DF" w:rsidRDefault="005C3359" w:rsidP="004F5ABD">
      <w:r w:rsidRPr="003456DF">
        <w:t>Representative 3D fluorescent images of TA muscle confocal scans in two groups, WT and mdx</w:t>
      </w:r>
      <w:r w:rsidR="000D0558">
        <w:t>,</w:t>
      </w:r>
      <w:r w:rsidRPr="003456DF">
        <w:t xml:space="preserve"> are presented (</w:t>
      </w:r>
      <w:r w:rsidRPr="00A67DB3">
        <w:rPr>
          <w:b/>
          <w:bCs/>
        </w:rPr>
        <w:t>Figure 2</w:t>
      </w:r>
      <w:r w:rsidRPr="003456DF">
        <w:t xml:space="preserve">). In comparison with </w:t>
      </w:r>
      <w:r w:rsidR="00A67DB3">
        <w:t xml:space="preserve">the WT group, mitochondrial connectivity appears reduced in mdx mice compared to the </w:t>
      </w:r>
      <w:r w:rsidRPr="003456DF">
        <w:t>WT (</w:t>
      </w:r>
      <w:r w:rsidRPr="00A67DB3">
        <w:rPr>
          <w:b/>
          <w:bCs/>
        </w:rPr>
        <w:t>Figure 2A</w:t>
      </w:r>
      <w:r w:rsidR="00A67DB3" w:rsidRPr="00A67DB3">
        <w:rPr>
          <w:b/>
          <w:bCs/>
        </w:rPr>
        <w:t>–</w:t>
      </w:r>
      <w:r w:rsidRPr="00A67DB3">
        <w:rPr>
          <w:b/>
          <w:bCs/>
        </w:rPr>
        <w:t>D</w:t>
      </w:r>
      <w:r w:rsidRPr="003456DF">
        <w:t>). Greater numbers of small mitochondrial fragments were observed in mdx</w:t>
      </w:r>
      <w:r w:rsidRPr="003456DF">
        <w:rPr>
          <w:i/>
          <w:iCs/>
        </w:rPr>
        <w:t xml:space="preserve"> </w:t>
      </w:r>
      <w:r w:rsidRPr="003456DF">
        <w:t>mice [&lt;100 µm</w:t>
      </w:r>
      <w:r w:rsidRPr="003456DF">
        <w:rPr>
          <w:vertAlign w:val="superscript"/>
        </w:rPr>
        <w:t>2</w:t>
      </w:r>
      <w:r w:rsidRPr="003456DF">
        <w:t xml:space="preserve">] (WT, 17.3 ± 3.5%; mdx, 36.3 ± 4.9%; </w:t>
      </w:r>
      <w:r w:rsidRPr="00592538">
        <w:rPr>
          <w:i/>
          <w:iCs/>
        </w:rPr>
        <w:t>P</w:t>
      </w:r>
      <w:r w:rsidR="00592538">
        <w:t xml:space="preserve"> </w:t>
      </w:r>
      <w:r w:rsidRPr="003456DF">
        <w:t>= 0.015) and reduced numbers of large interconnected mitochondrial networks [1000 µm</w:t>
      </w:r>
      <w:r w:rsidRPr="003456DF">
        <w:rPr>
          <w:vertAlign w:val="superscript"/>
        </w:rPr>
        <w:t>2</w:t>
      </w:r>
      <w:r w:rsidRPr="003456DF">
        <w:t xml:space="preserve">] compared to WT mice (WT, 23.5 ± 0.26%; mdx, 16.8 ± 1.02%; </w:t>
      </w:r>
      <w:r w:rsidRPr="00592538">
        <w:rPr>
          <w:i/>
          <w:iCs/>
        </w:rPr>
        <w:t>P</w:t>
      </w:r>
      <w:r w:rsidR="00592538">
        <w:rPr>
          <w:i/>
          <w:iCs/>
        </w:rPr>
        <w:t xml:space="preserve"> </w:t>
      </w:r>
      <w:r w:rsidRPr="003456DF">
        <w:t>= 0.001) (</w:t>
      </w:r>
      <w:r w:rsidRPr="00A67DB3">
        <w:rPr>
          <w:b/>
          <w:bCs/>
        </w:rPr>
        <w:t>Figure 3A</w:t>
      </w:r>
      <w:r w:rsidR="00A67DB3" w:rsidRPr="00A67DB3">
        <w:rPr>
          <w:b/>
          <w:bCs/>
        </w:rPr>
        <w:t>,</w:t>
      </w:r>
      <w:r w:rsidRPr="00A67DB3">
        <w:rPr>
          <w:b/>
          <w:bCs/>
        </w:rPr>
        <w:t>B</w:t>
      </w:r>
      <w:r w:rsidRPr="003456DF">
        <w:t xml:space="preserve">). </w:t>
      </w:r>
    </w:p>
    <w:p w14:paraId="2E2F3A40" w14:textId="77777777" w:rsidR="005C3359" w:rsidRPr="003456DF" w:rsidRDefault="005C3359" w:rsidP="00D35954">
      <w:pPr>
        <w:autoSpaceDE w:val="0"/>
        <w:autoSpaceDN w:val="0"/>
        <w:adjustRightInd w:val="0"/>
        <w:ind w:firstLine="720"/>
        <w:rPr>
          <w:i/>
          <w:iCs/>
        </w:rPr>
      </w:pPr>
    </w:p>
    <w:p w14:paraId="596857FB" w14:textId="77777777" w:rsidR="00A67DB3" w:rsidRDefault="005C3359" w:rsidP="00A67DB3">
      <w:pPr>
        <w:autoSpaceDE w:val="0"/>
        <w:autoSpaceDN w:val="0"/>
        <w:adjustRightInd w:val="0"/>
        <w:rPr>
          <w:b/>
          <w:bCs/>
          <w:i/>
        </w:rPr>
      </w:pPr>
      <w:proofErr w:type="spellStart"/>
      <w:r w:rsidRPr="004F5ABD">
        <w:rPr>
          <w:b/>
          <w:bCs/>
        </w:rPr>
        <w:t>tSC</w:t>
      </w:r>
      <w:proofErr w:type="spellEnd"/>
      <w:r w:rsidRPr="004F5ABD">
        <w:rPr>
          <w:b/>
          <w:bCs/>
        </w:rPr>
        <w:t xml:space="preserve"> imaging</w:t>
      </w:r>
      <w:r w:rsidRPr="003456DF">
        <w:rPr>
          <w:i/>
          <w:iCs/>
        </w:rPr>
        <w:t xml:space="preserve"> </w:t>
      </w:r>
      <w:r w:rsidRPr="004F5ABD">
        <w:rPr>
          <w:b/>
          <w:bCs/>
          <w:i/>
          <w:iCs/>
        </w:rPr>
        <w:t>in situ</w:t>
      </w:r>
    </w:p>
    <w:p w14:paraId="64721C7C" w14:textId="75F1A43D" w:rsidR="00A67DB3" w:rsidRDefault="00A67DB3" w:rsidP="00A67DB3">
      <w:pPr>
        <w:autoSpaceDE w:val="0"/>
        <w:autoSpaceDN w:val="0"/>
        <w:adjustRightInd w:val="0"/>
        <w:rPr>
          <w:b/>
          <w:bCs/>
          <w:i/>
        </w:rPr>
      </w:pPr>
      <w:r w:rsidRPr="00A67DB3">
        <w:t xml:space="preserve">Fluorescent confocal microscopy revealed mitochondrial morphology of </w:t>
      </w:r>
      <w:proofErr w:type="spellStart"/>
      <w:r w:rsidRPr="00A67DB3">
        <w:t>tSCs</w:t>
      </w:r>
      <w:proofErr w:type="spellEnd"/>
      <w:r w:rsidRPr="00A67DB3">
        <w:t xml:space="preserve"> </w:t>
      </w:r>
      <w:r w:rsidRPr="00A67DB3">
        <w:rPr>
          <w:i/>
          <w:iCs/>
        </w:rPr>
        <w:t>in situ</w:t>
      </w:r>
      <w:r w:rsidRPr="00A67DB3">
        <w:t xml:space="preserve">. Both </w:t>
      </w:r>
      <w:proofErr w:type="spellStart"/>
      <w:r w:rsidRPr="00A67DB3">
        <w:t>tSC</w:t>
      </w:r>
      <w:proofErr w:type="spellEnd"/>
      <w:r w:rsidRPr="00A67DB3">
        <w:t xml:space="preserve"> and mitochondrial morphologies are preserved following labeling, rapid removal, sample preparation, and imaging (</w:t>
      </w:r>
      <w:r w:rsidRPr="00A67DB3">
        <w:rPr>
          <w:b/>
          <w:bCs/>
        </w:rPr>
        <w:t>Figure 4A–C</w:t>
      </w:r>
      <w:r w:rsidRPr="00A67DB3">
        <w:t xml:space="preserve">). Mitochondria of </w:t>
      </w:r>
      <w:proofErr w:type="spellStart"/>
      <w:r w:rsidRPr="00A67DB3">
        <w:t>tSCs</w:t>
      </w:r>
      <w:proofErr w:type="spellEnd"/>
      <w:r w:rsidRPr="00A67DB3">
        <w:t xml:space="preserve"> were observed to have interconnected loops (</w:t>
      </w:r>
      <w:r w:rsidRPr="00A67DB3">
        <w:rPr>
          <w:b/>
          <w:bCs/>
        </w:rPr>
        <w:t>Figure 4</w:t>
      </w:r>
      <w:proofErr w:type="gramStart"/>
      <w:r w:rsidRPr="00A67DB3">
        <w:rPr>
          <w:b/>
          <w:bCs/>
        </w:rPr>
        <w:t>C,D</w:t>
      </w:r>
      <w:proofErr w:type="gramEnd"/>
      <w:r w:rsidRPr="00A67DB3">
        <w:t xml:space="preserve">) near bifurcations. In contrast to the interconnected nature of </w:t>
      </w:r>
      <w:proofErr w:type="spellStart"/>
      <w:r w:rsidRPr="00A67DB3">
        <w:t>tSC</w:t>
      </w:r>
      <w:proofErr w:type="spellEnd"/>
      <w:r w:rsidRPr="00A67DB3">
        <w:t xml:space="preserve"> mitochondria from WT mice, mdx </w:t>
      </w:r>
      <w:proofErr w:type="spellStart"/>
      <w:r w:rsidRPr="00A67DB3">
        <w:t>tSC</w:t>
      </w:r>
      <w:proofErr w:type="spellEnd"/>
      <w:r w:rsidRPr="00A67DB3">
        <w:t xml:space="preserve"> mitochondria were fragmented, lacking loops near bifurcations (</w:t>
      </w:r>
      <w:r w:rsidRPr="00A67DB3">
        <w:rPr>
          <w:b/>
          <w:bCs/>
        </w:rPr>
        <w:t>Figure 4</w:t>
      </w:r>
      <w:proofErr w:type="gramStart"/>
      <w:r w:rsidRPr="00A67DB3">
        <w:rPr>
          <w:b/>
          <w:bCs/>
        </w:rPr>
        <w:t>E,F</w:t>
      </w:r>
      <w:proofErr w:type="gramEnd"/>
      <w:r w:rsidRPr="00A67DB3">
        <w:t>).</w:t>
      </w:r>
    </w:p>
    <w:p w14:paraId="11DDDF49" w14:textId="77777777" w:rsidR="00A67DB3" w:rsidRDefault="00A67DB3" w:rsidP="00A67DB3">
      <w:pPr>
        <w:autoSpaceDE w:val="0"/>
        <w:autoSpaceDN w:val="0"/>
        <w:adjustRightInd w:val="0"/>
        <w:rPr>
          <w:b/>
          <w:bCs/>
          <w:i/>
        </w:rPr>
      </w:pPr>
    </w:p>
    <w:p w14:paraId="32DA7B90" w14:textId="797611E9" w:rsidR="00A67DB3" w:rsidRDefault="005C3359" w:rsidP="00A67DB3">
      <w:pPr>
        <w:autoSpaceDE w:val="0"/>
        <w:autoSpaceDN w:val="0"/>
        <w:adjustRightInd w:val="0"/>
      </w:pPr>
      <w:r w:rsidRPr="003456DF">
        <w:t xml:space="preserve">Further validation of </w:t>
      </w:r>
      <w:proofErr w:type="spellStart"/>
      <w:r w:rsidRPr="003456DF">
        <w:t>tSC</w:t>
      </w:r>
      <w:proofErr w:type="spellEnd"/>
      <w:r w:rsidRPr="003456DF">
        <w:t xml:space="preserve"> mitochondrial morphology was performed qualitatively comparing fluorescent confocal imaging to focused ion beam scanning electron microscopy</w:t>
      </w:r>
      <w:r w:rsidR="00A67DB3">
        <w:t>,</w:t>
      </w:r>
      <w:r w:rsidRPr="003456DF">
        <w:t xml:space="preserve"> demonstrating similar doughnut shapes in </w:t>
      </w:r>
      <w:proofErr w:type="spellStart"/>
      <w:r w:rsidRPr="003456DF">
        <w:t>tSC</w:t>
      </w:r>
      <w:proofErr w:type="spellEnd"/>
      <w:r w:rsidRPr="003456DF">
        <w:t xml:space="preserve"> mitochondria (</w:t>
      </w:r>
      <w:r w:rsidRPr="007218DC">
        <w:rPr>
          <w:b/>
          <w:bCs/>
        </w:rPr>
        <w:t>Figure 5A</w:t>
      </w:r>
      <w:r w:rsidR="007218DC">
        <w:rPr>
          <w:b/>
          <w:bCs/>
        </w:rPr>
        <w:t>–</w:t>
      </w:r>
      <w:r w:rsidRPr="007218DC">
        <w:rPr>
          <w:b/>
          <w:bCs/>
        </w:rPr>
        <w:t>D</w:t>
      </w:r>
      <w:r w:rsidRPr="003456DF">
        <w:t xml:space="preserve">). Representative imaging of green </w:t>
      </w:r>
      <w:proofErr w:type="spellStart"/>
      <w:r w:rsidRPr="003456DF">
        <w:t>tSCs</w:t>
      </w:r>
      <w:proofErr w:type="spellEnd"/>
      <w:r w:rsidRPr="003456DF">
        <w:t xml:space="preserve"> with red mitochondria from WT mice </w:t>
      </w:r>
      <w:r w:rsidR="00992363">
        <w:t>was</w:t>
      </w:r>
      <w:r w:rsidRPr="003456DF">
        <w:t xml:space="preserve"> included for reference (</w:t>
      </w:r>
      <w:r w:rsidRPr="007218DC">
        <w:rPr>
          <w:b/>
          <w:bCs/>
        </w:rPr>
        <w:t>Figure 5E</w:t>
      </w:r>
      <w:r w:rsidRPr="003456DF">
        <w:t xml:space="preserve">). Analysis of </w:t>
      </w:r>
      <w:r w:rsidR="00A67DB3">
        <w:t>post-synaptic components revealed subsarcolemmal mitochondria, void of the characteristic pretzel-like</w:t>
      </w:r>
      <w:r w:rsidRPr="003456DF">
        <w:t xml:space="preserve"> configuration, but clustered around AChRs embedded upon the surface of muscle fibers (</w:t>
      </w:r>
      <w:r w:rsidRPr="007218DC">
        <w:rPr>
          <w:b/>
          <w:bCs/>
        </w:rPr>
        <w:t>Figure 5F</w:t>
      </w:r>
      <w:r w:rsidR="007218DC">
        <w:rPr>
          <w:b/>
          <w:bCs/>
        </w:rPr>
        <w:t>–</w:t>
      </w:r>
      <w:r w:rsidRPr="007218DC">
        <w:rPr>
          <w:b/>
          <w:bCs/>
        </w:rPr>
        <w:t>H</w:t>
      </w:r>
      <w:r w:rsidRPr="003456DF">
        <w:t>).</w:t>
      </w:r>
    </w:p>
    <w:p w14:paraId="0397A7BE" w14:textId="77777777" w:rsidR="00A67DB3" w:rsidRDefault="00A67DB3" w:rsidP="00A67DB3">
      <w:pPr>
        <w:autoSpaceDE w:val="0"/>
        <w:autoSpaceDN w:val="0"/>
        <w:adjustRightInd w:val="0"/>
      </w:pPr>
    </w:p>
    <w:p w14:paraId="00145194" w14:textId="01A1BD75" w:rsidR="005C3359" w:rsidRPr="003456DF" w:rsidRDefault="005C3359" w:rsidP="00A67DB3">
      <w:pPr>
        <w:autoSpaceDE w:val="0"/>
        <w:autoSpaceDN w:val="0"/>
        <w:adjustRightInd w:val="0"/>
      </w:pPr>
      <w:r w:rsidRPr="003456DF">
        <w:t xml:space="preserve">Image analysis revealed that (green) </w:t>
      </w:r>
      <w:proofErr w:type="spellStart"/>
      <w:r w:rsidRPr="003456DF">
        <w:t>tSCs</w:t>
      </w:r>
      <w:proofErr w:type="spellEnd"/>
      <w:r w:rsidRPr="003456DF">
        <w:t xml:space="preserve"> comprised about 367 ± 27.0 μm</w:t>
      </w:r>
      <w:r w:rsidRPr="003456DF">
        <w:rPr>
          <w:vertAlign w:val="superscript"/>
        </w:rPr>
        <w:t>2</w:t>
      </w:r>
      <w:r w:rsidR="00992363">
        <w:rPr>
          <w:vertAlign w:val="superscript"/>
        </w:rPr>
        <w:t>,</w:t>
      </w:r>
      <w:r w:rsidRPr="003456DF">
        <w:t xml:space="preserve"> and (red) </w:t>
      </w:r>
      <w:r w:rsidRPr="003456DF">
        <w:lastRenderedPageBreak/>
        <w:t xml:space="preserve">mitochondria make up ~31 ± 2.49% of </w:t>
      </w:r>
      <w:proofErr w:type="spellStart"/>
      <w:r w:rsidRPr="003456DF">
        <w:t>tSCs</w:t>
      </w:r>
      <w:proofErr w:type="spellEnd"/>
      <w:r w:rsidRPr="003456DF">
        <w:t xml:space="preserve"> (</w:t>
      </w:r>
      <w:r w:rsidRPr="007218DC">
        <w:rPr>
          <w:b/>
          <w:bCs/>
        </w:rPr>
        <w:t>Figure 6</w:t>
      </w:r>
      <w:proofErr w:type="gramStart"/>
      <w:r w:rsidRPr="007218DC">
        <w:rPr>
          <w:b/>
          <w:bCs/>
        </w:rPr>
        <w:t>A</w:t>
      </w:r>
      <w:r w:rsidR="007218DC" w:rsidRPr="007218DC">
        <w:rPr>
          <w:b/>
          <w:bCs/>
        </w:rPr>
        <w:t>,</w:t>
      </w:r>
      <w:r w:rsidRPr="007218DC">
        <w:rPr>
          <w:b/>
          <w:bCs/>
        </w:rPr>
        <w:t>B</w:t>
      </w:r>
      <w:proofErr w:type="gramEnd"/>
      <w:r w:rsidRPr="003456DF">
        <w:t xml:space="preserve">). Comparing </w:t>
      </w:r>
      <w:proofErr w:type="spellStart"/>
      <w:r w:rsidRPr="003456DF">
        <w:t>tSC</w:t>
      </w:r>
      <w:proofErr w:type="spellEnd"/>
      <w:r w:rsidRPr="003456DF">
        <w:t xml:space="preserve"> mitochondria from WT and mdx, </w:t>
      </w:r>
      <w:proofErr w:type="spellStart"/>
      <w:r w:rsidRPr="003456DF">
        <w:t>tSC</w:t>
      </w:r>
      <w:proofErr w:type="spellEnd"/>
      <w:r w:rsidRPr="003456DF">
        <w:t xml:space="preserve"> mitochondria from mdx muscle occupied a greater area than WT [WT 111 ± 10.1 μm</w:t>
      </w:r>
      <w:r w:rsidRPr="003456DF">
        <w:rPr>
          <w:vertAlign w:val="superscript"/>
        </w:rPr>
        <w:t>2</w:t>
      </w:r>
      <w:r w:rsidRPr="003456DF">
        <w:t>; mdx 271 ± 25.9 μm</w:t>
      </w:r>
      <w:r w:rsidRPr="003456DF">
        <w:rPr>
          <w:vertAlign w:val="superscript"/>
        </w:rPr>
        <w:t>2</w:t>
      </w:r>
      <w:r w:rsidRPr="003456DF">
        <w:t xml:space="preserve">; </w:t>
      </w:r>
      <w:r w:rsidRPr="00592538">
        <w:rPr>
          <w:i/>
          <w:iCs/>
        </w:rPr>
        <w:t>P</w:t>
      </w:r>
      <w:r w:rsidR="00592538">
        <w:t xml:space="preserve"> </w:t>
      </w:r>
      <w:r w:rsidRPr="003456DF">
        <w:t>&lt;</w:t>
      </w:r>
      <w:r w:rsidR="00592538">
        <w:t xml:space="preserve"> </w:t>
      </w:r>
      <w:r w:rsidRPr="003456DF">
        <w:t>0.001] (</w:t>
      </w:r>
      <w:r w:rsidRPr="007218DC">
        <w:rPr>
          <w:b/>
          <w:bCs/>
        </w:rPr>
        <w:t>Figure 6C</w:t>
      </w:r>
      <w:r w:rsidRPr="003456DF">
        <w:t xml:space="preserve">). mdx </w:t>
      </w:r>
      <w:proofErr w:type="spellStart"/>
      <w:r w:rsidRPr="003456DF">
        <w:t>tSC</w:t>
      </w:r>
      <w:proofErr w:type="spellEnd"/>
      <w:r w:rsidRPr="003456DF">
        <w:t xml:space="preserve"> mitochondria were also greatly fragmented compared to WT [WT 207 ± 18.4; mdx 518 ± 77.1; </w:t>
      </w:r>
      <w:r w:rsidRPr="00592538">
        <w:rPr>
          <w:i/>
          <w:iCs/>
        </w:rPr>
        <w:t>P</w:t>
      </w:r>
      <w:r w:rsidR="00592538">
        <w:t xml:space="preserve"> </w:t>
      </w:r>
      <w:r w:rsidRPr="003456DF">
        <w:t>&lt;</w:t>
      </w:r>
      <w:r w:rsidR="00592538">
        <w:t xml:space="preserve"> </w:t>
      </w:r>
      <w:r w:rsidRPr="003456DF">
        <w:t>0.001] (</w:t>
      </w:r>
      <w:r w:rsidRPr="007218DC">
        <w:rPr>
          <w:b/>
          <w:bCs/>
        </w:rPr>
        <w:t>Figure 6D</w:t>
      </w:r>
      <w:r w:rsidRPr="003456DF">
        <w:t xml:space="preserve">). However, the relative size of the particles did not vary between groups [WT 0.53 ± 0.03; mdx 0.54 ± 0.05; </w:t>
      </w:r>
      <w:r w:rsidRPr="00592538">
        <w:rPr>
          <w:i/>
          <w:iCs/>
        </w:rPr>
        <w:t>P</w:t>
      </w:r>
      <w:r w:rsidR="00592538">
        <w:t xml:space="preserve"> </w:t>
      </w:r>
      <w:r w:rsidRPr="003456DF">
        <w:t>=</w:t>
      </w:r>
      <w:r w:rsidR="00592538">
        <w:t xml:space="preserve"> </w:t>
      </w:r>
      <w:r w:rsidRPr="003456DF">
        <w:t>0.8</w:t>
      </w:r>
      <w:r w:rsidR="00AA325A">
        <w:t>36</w:t>
      </w:r>
      <w:r w:rsidRPr="003456DF">
        <w:t>] (</w:t>
      </w:r>
      <w:r w:rsidRPr="007218DC">
        <w:rPr>
          <w:b/>
          <w:bCs/>
        </w:rPr>
        <w:t>Figure 6E</w:t>
      </w:r>
      <w:r w:rsidRPr="003456DF">
        <w:t>).</w:t>
      </w:r>
    </w:p>
    <w:p w14:paraId="268A4F71" w14:textId="77777777" w:rsidR="005C3359" w:rsidRPr="003456DF" w:rsidRDefault="005C3359" w:rsidP="00D35954">
      <w:pPr>
        <w:autoSpaceDE w:val="0"/>
        <w:autoSpaceDN w:val="0"/>
        <w:adjustRightInd w:val="0"/>
        <w:rPr>
          <w:i/>
          <w:iCs/>
        </w:rPr>
      </w:pPr>
    </w:p>
    <w:p w14:paraId="23167021" w14:textId="77777777" w:rsidR="005C3359" w:rsidRPr="007218DC" w:rsidRDefault="005C3359" w:rsidP="00D35954">
      <w:pPr>
        <w:autoSpaceDE w:val="0"/>
        <w:autoSpaceDN w:val="0"/>
        <w:adjustRightInd w:val="0"/>
        <w:rPr>
          <w:b/>
          <w:bCs/>
        </w:rPr>
      </w:pPr>
      <w:r w:rsidRPr="007218DC">
        <w:rPr>
          <w:b/>
          <w:bCs/>
        </w:rPr>
        <w:t>D2.mdx mouse functional deficits for comparison</w:t>
      </w:r>
    </w:p>
    <w:p w14:paraId="2ED86D71" w14:textId="202A0EB3" w:rsidR="005C3359" w:rsidRPr="003456DF" w:rsidRDefault="005C3359" w:rsidP="007218DC">
      <w:r w:rsidRPr="003456DF">
        <w:t xml:space="preserve">To evaluate muscle pathology in diseased mice, muscle force was </w:t>
      </w:r>
      <w:r w:rsidR="007218DC">
        <w:t xml:space="preserve">measured </w:t>
      </w:r>
      <w:r w:rsidR="007218DC" w:rsidRPr="000D0558">
        <w:rPr>
          <w:i/>
          <w:iCs/>
        </w:rPr>
        <w:t xml:space="preserve">via </w:t>
      </w:r>
      <w:r w:rsidR="007218DC">
        <w:t>direct electrical stimulation</w:t>
      </w:r>
      <w:r w:rsidRPr="003456DF">
        <w:t xml:space="preserve">. </w:t>
      </w:r>
      <w:r w:rsidR="007513D7" w:rsidRPr="007513D7">
        <w:t>Consistent with previous reports</w:t>
      </w:r>
      <w:r w:rsidR="007513D7">
        <w:rPr>
          <w:vertAlign w:val="superscript"/>
        </w:rPr>
        <w:t>26</w:t>
      </w:r>
      <w:r w:rsidRPr="003456DF">
        <w:t>, muscle twitch (Tw) (g) and peak muscle force (P</w:t>
      </w:r>
      <w:r w:rsidRPr="003456DF">
        <w:rPr>
          <w:vertAlign w:val="subscript"/>
        </w:rPr>
        <w:t>0</w:t>
      </w:r>
      <w:r w:rsidRPr="003456DF">
        <w:t xml:space="preserve">) (g) produced by TA muscles of mdx mice </w:t>
      </w:r>
      <w:r w:rsidR="007218DC">
        <w:t>were</w:t>
      </w:r>
      <w:r w:rsidRPr="003456DF">
        <w:t xml:space="preserve"> significantly less than </w:t>
      </w:r>
      <w:r w:rsidR="00992363">
        <w:t xml:space="preserve">the </w:t>
      </w:r>
      <w:r w:rsidRPr="003456DF">
        <w:t>WT group</w:t>
      </w:r>
      <w:r w:rsidR="00EE30AC">
        <w:t>,</w:t>
      </w:r>
      <w:r w:rsidR="0086241B">
        <w:t xml:space="preserve"> with greater variability observed in mdx Tw</w:t>
      </w:r>
      <w:r w:rsidRPr="003456DF">
        <w:t xml:space="preserve"> (means ± S</w:t>
      </w:r>
      <w:r w:rsidR="0092797C">
        <w:t>.</w:t>
      </w:r>
      <w:r w:rsidRPr="003456DF">
        <w:t>E</w:t>
      </w:r>
      <w:r w:rsidR="0092797C">
        <w:t>.</w:t>
      </w:r>
      <w:r w:rsidR="003A5B28" w:rsidRPr="003456DF">
        <w:t>M</w:t>
      </w:r>
      <w:r w:rsidRPr="003456DF">
        <w:t>: Tw, WT 38 ± 4.426 g; mdx, 23 ± 15.33 g; P</w:t>
      </w:r>
      <w:r w:rsidR="00EE30AC">
        <w:t xml:space="preserve"> </w:t>
      </w:r>
      <w:r w:rsidRPr="003456DF">
        <w:t>= 0.</w:t>
      </w:r>
      <w:r w:rsidR="00AA325A">
        <w:t>035</w:t>
      </w:r>
      <w:r w:rsidRPr="003456DF">
        <w:t>; P</w:t>
      </w:r>
      <w:r w:rsidRPr="003456DF">
        <w:rPr>
          <w:vertAlign w:val="subscript"/>
        </w:rPr>
        <w:t>0</w:t>
      </w:r>
      <w:r w:rsidRPr="003456DF">
        <w:t xml:space="preserve">, </w:t>
      </w:r>
      <w:r w:rsidRPr="00AA325A">
        <w:t xml:space="preserve">WT </w:t>
      </w:r>
      <w:r w:rsidR="00AA325A" w:rsidRPr="00AA325A">
        <w:t>137.0</w:t>
      </w:r>
      <w:r w:rsidRPr="00AA325A">
        <w:t xml:space="preserve"> ± </w:t>
      </w:r>
      <w:r w:rsidR="00AA325A" w:rsidRPr="00AA325A">
        <w:t>4</w:t>
      </w:r>
      <w:r w:rsidRPr="00AA325A">
        <w:t>.4</w:t>
      </w:r>
      <w:r w:rsidR="00AA325A" w:rsidRPr="00AA325A">
        <w:t>3</w:t>
      </w:r>
      <w:r w:rsidRPr="00AA325A">
        <w:t xml:space="preserve"> g; mdx, </w:t>
      </w:r>
      <w:r w:rsidR="00AA325A" w:rsidRPr="00AA325A">
        <w:t>78.59</w:t>
      </w:r>
      <w:r w:rsidRPr="00AA325A">
        <w:t xml:space="preserve"> ± </w:t>
      </w:r>
      <w:r w:rsidR="00AA325A" w:rsidRPr="00AA325A">
        <w:t>15</w:t>
      </w:r>
      <w:r w:rsidRPr="00AA325A">
        <w:t>.</w:t>
      </w:r>
      <w:r w:rsidR="00AA325A" w:rsidRPr="00AA325A">
        <w:t>3</w:t>
      </w:r>
      <w:r w:rsidRPr="00AA325A">
        <w:t>3 g; P</w:t>
      </w:r>
      <w:r w:rsidR="00EE30AC">
        <w:t xml:space="preserve"> </w:t>
      </w:r>
      <w:r w:rsidRPr="00AA325A">
        <w:t>= 0.0</w:t>
      </w:r>
      <w:r w:rsidR="00AA325A">
        <w:t>06</w:t>
      </w:r>
      <w:r w:rsidRPr="00AA325A">
        <w:t xml:space="preserve">) </w:t>
      </w:r>
      <w:r w:rsidRPr="003456DF">
        <w:t>(</w:t>
      </w:r>
      <w:r w:rsidRPr="007218DC">
        <w:rPr>
          <w:b/>
          <w:bCs/>
        </w:rPr>
        <w:t xml:space="preserve">Figure </w:t>
      </w:r>
      <w:hyperlink r:id="rId8" w:anchor="tjp16243-fig-0003" w:history="1">
        <w:r w:rsidRPr="007218DC">
          <w:rPr>
            <w:rStyle w:val="Hyperlink"/>
            <w:b/>
            <w:bCs/>
            <w:color w:val="auto"/>
            <w:u w:val="none"/>
          </w:rPr>
          <w:t>7</w:t>
        </w:r>
      </w:hyperlink>
      <w:r w:rsidRPr="007218DC">
        <w:rPr>
          <w:b/>
          <w:bCs/>
        </w:rPr>
        <w:t>A</w:t>
      </w:r>
      <w:r w:rsidR="007218DC" w:rsidRPr="007218DC">
        <w:rPr>
          <w:b/>
          <w:bCs/>
        </w:rPr>
        <w:t>,</w:t>
      </w:r>
      <w:r w:rsidRPr="007218DC">
        <w:rPr>
          <w:b/>
          <w:bCs/>
        </w:rPr>
        <w:t>B</w:t>
      </w:r>
      <w:r w:rsidRPr="003456DF">
        <w:t>). Myofiber CSA was binned into 400 μm</w:t>
      </w:r>
      <w:r w:rsidRPr="003456DF">
        <w:rPr>
          <w:vertAlign w:val="superscript"/>
        </w:rPr>
        <w:t>2</w:t>
      </w:r>
      <w:r w:rsidRPr="003456DF">
        <w:t xml:space="preserve"> increments to create a relative frequency histogram plot for WT and mdx groups. </w:t>
      </w:r>
      <w:r w:rsidR="007218DC" w:rsidRPr="007218DC">
        <w:t>Force production across increasing stimulation frequencies was also significantly reduced in mdx TA muscles compared to WT (</w:t>
      </w:r>
      <w:r w:rsidR="007218DC" w:rsidRPr="007218DC">
        <w:rPr>
          <w:b/>
          <w:bCs/>
        </w:rPr>
        <w:t>Figure 7C</w:t>
      </w:r>
      <w:r w:rsidR="007218DC" w:rsidRPr="007218DC">
        <w:t>).</w:t>
      </w:r>
      <w:r w:rsidR="007218DC">
        <w:t xml:space="preserve"> </w:t>
      </w:r>
      <w:r w:rsidRPr="003456DF">
        <w:t>Consistent with reports</w:t>
      </w:r>
      <w:r w:rsidR="007218DC">
        <w:t>,</w:t>
      </w:r>
      <w:r w:rsidRPr="003456DF">
        <w:t xml:space="preserve"> the mdx phenotype shifts the CSA relative frequency curve to the left of WT with an almost 60% reduction in average fiber size (</w:t>
      </w:r>
      <w:r w:rsidRPr="007218DC">
        <w:rPr>
          <w:b/>
          <w:bCs/>
        </w:rPr>
        <w:t>Figure 7D</w:t>
      </w:r>
      <w:r w:rsidR="007218DC" w:rsidRPr="007513D7">
        <w:t>–</w:t>
      </w:r>
      <w:r w:rsidRPr="007218DC">
        <w:rPr>
          <w:b/>
          <w:bCs/>
        </w:rPr>
        <w:t>F</w:t>
      </w:r>
      <w:r w:rsidRPr="003456DF">
        <w:t>).</w:t>
      </w:r>
    </w:p>
    <w:p w14:paraId="3FEB5E85" w14:textId="77777777" w:rsidR="005C3359" w:rsidRPr="003456DF" w:rsidRDefault="005C3359" w:rsidP="00D35954">
      <w:pPr>
        <w:ind w:firstLine="720"/>
      </w:pPr>
    </w:p>
    <w:p w14:paraId="4395DF52" w14:textId="79CB75FA" w:rsidR="005C3359" w:rsidRPr="007218DC" w:rsidRDefault="005C3359" w:rsidP="00D35954">
      <w:pPr>
        <w:rPr>
          <w:b/>
          <w:bCs/>
        </w:rPr>
      </w:pPr>
      <w:r w:rsidRPr="007218DC">
        <w:rPr>
          <w:b/>
          <w:bCs/>
        </w:rPr>
        <w:t xml:space="preserve">Muscle function and histology </w:t>
      </w:r>
      <w:r w:rsidR="0092797C" w:rsidRPr="007218DC">
        <w:rPr>
          <w:b/>
          <w:bCs/>
        </w:rPr>
        <w:t>correlate</w:t>
      </w:r>
      <w:r w:rsidRPr="007218DC">
        <w:rPr>
          <w:b/>
          <w:bCs/>
        </w:rPr>
        <w:t xml:space="preserve"> with mitochondrial area and connectivity</w:t>
      </w:r>
    </w:p>
    <w:p w14:paraId="4DE63D95" w14:textId="02285262" w:rsidR="00BA51B0" w:rsidRPr="00BA51B0" w:rsidRDefault="00BA51B0" w:rsidP="00BA51B0">
      <w:r w:rsidRPr="00BA51B0">
        <w:t>Linear regression analysis was performed to determine whether markers of muscle pathology were associated with mitochondrial morphology. No significant correlation was observed between TA muscle CSA and the frequency of mitochondrial networks smaller than 100 µm² or approximately 500 µm², although slight trends were noted (</w:t>
      </w:r>
      <w:r w:rsidRPr="00BA51B0">
        <w:rPr>
          <w:b/>
          <w:bCs/>
        </w:rPr>
        <w:t>Figure 8</w:t>
      </w:r>
      <w:proofErr w:type="gramStart"/>
      <w:r w:rsidRPr="00BA51B0">
        <w:rPr>
          <w:b/>
          <w:bCs/>
        </w:rPr>
        <w:t>A,B</w:t>
      </w:r>
      <w:proofErr w:type="gramEnd"/>
      <w:r w:rsidRPr="00BA51B0">
        <w:t>). In contrast, mitochondrial networks with an area ≥1000 µm² showed a significant positive correlation with TA muscle CSA (</w:t>
      </w:r>
      <w:r w:rsidRPr="00BA51B0">
        <w:rPr>
          <w:b/>
          <w:bCs/>
        </w:rPr>
        <w:t>Figure 8</w:t>
      </w:r>
      <w:proofErr w:type="gramStart"/>
      <w:r w:rsidRPr="00BA51B0">
        <w:rPr>
          <w:b/>
          <w:bCs/>
        </w:rPr>
        <w:t>C,D</w:t>
      </w:r>
      <w:proofErr w:type="gramEnd"/>
      <w:r w:rsidRPr="00BA51B0">
        <w:t>).</w:t>
      </w:r>
      <w:r w:rsidR="007513D7">
        <w:t xml:space="preserve"> </w:t>
      </w:r>
      <w:r w:rsidRPr="00BA51B0">
        <w:t>Similarly, TA muscle force showed only weak or non-significant relationships with mitochondrial networks &lt;100 µm² and ~500 µm² (</w:t>
      </w:r>
      <w:r w:rsidRPr="00BA51B0">
        <w:rPr>
          <w:b/>
          <w:bCs/>
        </w:rPr>
        <w:t>Figure 8</w:t>
      </w:r>
      <w:proofErr w:type="gramStart"/>
      <w:r w:rsidRPr="00BA51B0">
        <w:rPr>
          <w:b/>
          <w:bCs/>
        </w:rPr>
        <w:t>E,F</w:t>
      </w:r>
      <w:proofErr w:type="gramEnd"/>
      <w:r w:rsidRPr="00BA51B0">
        <w:t>). However, mitochondrial networks ≥1000 µm² were significantly correlated with TA muscle force (</w:t>
      </w:r>
      <w:r w:rsidRPr="00BA51B0">
        <w:rPr>
          <w:b/>
          <w:bCs/>
        </w:rPr>
        <w:t>Figure 8</w:t>
      </w:r>
      <w:proofErr w:type="gramStart"/>
      <w:r w:rsidRPr="00BA51B0">
        <w:rPr>
          <w:b/>
          <w:bCs/>
        </w:rPr>
        <w:t>G,H</w:t>
      </w:r>
      <w:proofErr w:type="gramEnd"/>
      <w:r w:rsidRPr="00BA51B0">
        <w:t>).</w:t>
      </w:r>
      <w:r w:rsidR="007513D7">
        <w:t xml:space="preserve"> </w:t>
      </w:r>
      <w:r w:rsidRPr="00BA51B0">
        <w:t xml:space="preserve">Analysis of </w:t>
      </w:r>
      <w:proofErr w:type="spellStart"/>
      <w:r w:rsidRPr="00BA51B0">
        <w:t>tSC</w:t>
      </w:r>
      <w:proofErr w:type="spellEnd"/>
      <w:r w:rsidRPr="00BA51B0">
        <w:t xml:space="preserve"> mitochondrial morphology in the GM muscle revealed that </w:t>
      </w:r>
      <w:proofErr w:type="spellStart"/>
      <w:r w:rsidRPr="00BA51B0">
        <w:t>tSC</w:t>
      </w:r>
      <w:proofErr w:type="spellEnd"/>
      <w:r w:rsidRPr="00BA51B0">
        <w:t xml:space="preserve"> mitochondrial area was inversely correlated with TA muscle force (</w:t>
      </w:r>
      <w:r w:rsidRPr="00BA51B0">
        <w:rPr>
          <w:b/>
          <w:bCs/>
        </w:rPr>
        <w:t>Figure 8I</w:t>
      </w:r>
      <w:r w:rsidRPr="00BA51B0">
        <w:t xml:space="preserve">), while </w:t>
      </w:r>
      <w:proofErr w:type="spellStart"/>
      <w:r w:rsidRPr="00BA51B0">
        <w:t>tSC</w:t>
      </w:r>
      <w:proofErr w:type="spellEnd"/>
      <w:r w:rsidRPr="00BA51B0">
        <w:t xml:space="preserve"> mitochondrial fragmentation also correlated with TA muscle force (F</w:t>
      </w:r>
      <w:r w:rsidRPr="00BA51B0">
        <w:rPr>
          <w:b/>
          <w:bCs/>
        </w:rPr>
        <w:t>igure 8J</w:t>
      </w:r>
      <w:r w:rsidRPr="00BA51B0">
        <w:t xml:space="preserve">). Furthermore, </w:t>
      </w:r>
      <w:proofErr w:type="spellStart"/>
      <w:r w:rsidRPr="00BA51B0">
        <w:t>tSC</w:t>
      </w:r>
      <w:proofErr w:type="spellEnd"/>
      <w:r w:rsidRPr="00BA51B0">
        <w:t xml:space="preserve"> mitochondrial area correlated with TA muscle cross-sectional area (CSA) (</w:t>
      </w:r>
      <w:r w:rsidRPr="00BA51B0">
        <w:rPr>
          <w:b/>
          <w:bCs/>
        </w:rPr>
        <w:t>Figure 8K</w:t>
      </w:r>
      <w:r w:rsidRPr="00BA51B0">
        <w:t xml:space="preserve">), whereas </w:t>
      </w:r>
      <w:proofErr w:type="spellStart"/>
      <w:r w:rsidRPr="00BA51B0">
        <w:t>tSC</w:t>
      </w:r>
      <w:proofErr w:type="spellEnd"/>
      <w:r w:rsidRPr="00BA51B0">
        <w:t xml:space="preserve"> mitochondrial fragment area did not show a significant relationship with CSA (</w:t>
      </w:r>
      <w:r w:rsidRPr="00BA51B0">
        <w:rPr>
          <w:b/>
          <w:bCs/>
        </w:rPr>
        <w:t>Figure 8L</w:t>
      </w:r>
      <w:r w:rsidRPr="00BA51B0">
        <w:t>).</w:t>
      </w:r>
    </w:p>
    <w:p w14:paraId="079B5679" w14:textId="77777777" w:rsidR="006E4797" w:rsidRPr="003456DF" w:rsidRDefault="006E4797" w:rsidP="00D35954"/>
    <w:p w14:paraId="5C8F4273" w14:textId="6D229F55" w:rsidR="005C3359" w:rsidRPr="00D354A4" w:rsidRDefault="00551D82" w:rsidP="00D35954">
      <w:r w:rsidRPr="003456DF">
        <w:rPr>
          <w:b/>
        </w:rPr>
        <w:t>FIGURE LEGENDS:</w:t>
      </w:r>
    </w:p>
    <w:p w14:paraId="61FA755F" w14:textId="2DBC26E2" w:rsidR="005C3359" w:rsidRPr="003456DF" w:rsidRDefault="005C3359" w:rsidP="00D35954">
      <w:r w:rsidRPr="003456DF">
        <w:rPr>
          <w:b/>
          <w:bCs/>
        </w:rPr>
        <w:t>Figure 1</w:t>
      </w:r>
      <w:r w:rsidR="00BA51B0">
        <w:rPr>
          <w:b/>
          <w:bCs/>
        </w:rPr>
        <w:t>:</w:t>
      </w:r>
      <w:r w:rsidRPr="003456DF">
        <w:t xml:space="preserve"> </w:t>
      </w:r>
      <w:r w:rsidRPr="00BA51B0">
        <w:rPr>
          <w:b/>
          <w:bCs/>
        </w:rPr>
        <w:t>Laboratory workflow for TA</w:t>
      </w:r>
      <w:r w:rsidR="00BA51B0" w:rsidRPr="00BA51B0">
        <w:rPr>
          <w:b/>
          <w:bCs/>
        </w:rPr>
        <w:t xml:space="preserve"> </w:t>
      </w:r>
      <w:r w:rsidRPr="00BA51B0">
        <w:rPr>
          <w:b/>
          <w:bCs/>
        </w:rPr>
        <w:t>injections.</w:t>
      </w:r>
      <w:r w:rsidRPr="003456DF">
        <w:t xml:space="preserve"> </w:t>
      </w:r>
      <w:r w:rsidR="00BA51B0">
        <w:t>(</w:t>
      </w:r>
      <w:r w:rsidRPr="00BA51B0">
        <w:rPr>
          <w:b/>
          <w:bCs/>
        </w:rPr>
        <w:t>A</w:t>
      </w:r>
      <w:r w:rsidRPr="003456DF">
        <w:t xml:space="preserve">) Left TA muscle was injected with Coomassie blue dye to demonstrate dye spread. Injections began with syringe insertion at the distal tendon of the TA and continued insertion pointed at the TA origin. Injections were made while the syringe was withdrawn along the injection path (yellow bar). </w:t>
      </w:r>
      <w:r w:rsidR="00BA51B0">
        <w:t>(</w:t>
      </w:r>
      <w:r w:rsidRPr="00BA51B0">
        <w:rPr>
          <w:b/>
          <w:bCs/>
        </w:rPr>
        <w:t>B</w:t>
      </w:r>
      <w:r w:rsidRPr="003456DF">
        <w:t xml:space="preserve">) Timeline of TA injection, dissection, and imaging. Laboratory workflow for GM injections. </w:t>
      </w:r>
      <w:r w:rsidR="00BA51B0">
        <w:t>(</w:t>
      </w:r>
      <w:r w:rsidRPr="00BA51B0">
        <w:rPr>
          <w:b/>
          <w:bCs/>
        </w:rPr>
        <w:t>C</w:t>
      </w:r>
      <w:r w:rsidRPr="003456DF">
        <w:t xml:space="preserve">) Timeline of GM injection, dissection, and imaging. </w:t>
      </w:r>
      <w:r w:rsidR="00BA51B0">
        <w:t>(</w:t>
      </w:r>
      <w:r w:rsidRPr="00BA51B0">
        <w:rPr>
          <w:b/>
          <w:bCs/>
        </w:rPr>
        <w:t>D</w:t>
      </w:r>
      <w:r w:rsidRPr="003456DF">
        <w:t>) GM shaving a</w:t>
      </w:r>
      <w:r w:rsidR="00E03A69" w:rsidRPr="003456DF">
        <w:t>nd</w:t>
      </w:r>
      <w:r w:rsidRPr="003456DF">
        <w:t xml:space="preserve"> animal preparation. </w:t>
      </w:r>
      <w:r w:rsidR="00BA51B0">
        <w:t>(</w:t>
      </w:r>
      <w:r w:rsidRPr="00BA51B0">
        <w:rPr>
          <w:b/>
          <w:bCs/>
        </w:rPr>
        <w:t>E</w:t>
      </w:r>
      <w:r w:rsidRPr="003456DF">
        <w:t xml:space="preserve">) </w:t>
      </w:r>
      <w:r w:rsidR="00BA51B0">
        <w:t>Inhaled</w:t>
      </w:r>
      <w:r w:rsidRPr="003456DF">
        <w:t xml:space="preserve"> anesthesia with </w:t>
      </w:r>
      <w:r w:rsidR="00BA51B0">
        <w:t xml:space="preserve">a temperature probe between the mouse and the </w:t>
      </w:r>
      <w:r w:rsidRPr="003456DF">
        <w:t>heat lamp. A 3</w:t>
      </w:r>
      <w:r w:rsidR="00E03A69" w:rsidRPr="003456DF">
        <w:t xml:space="preserve"> </w:t>
      </w:r>
      <w:r w:rsidRPr="003456DF">
        <w:t xml:space="preserve">mm incision along the lumbar spine. </w:t>
      </w:r>
      <w:r w:rsidR="00BA51B0">
        <w:t>(</w:t>
      </w:r>
      <w:r w:rsidRPr="00BA51B0">
        <w:rPr>
          <w:b/>
          <w:bCs/>
        </w:rPr>
        <w:t>F</w:t>
      </w:r>
      <w:r w:rsidRPr="003456DF">
        <w:t xml:space="preserve">) GM injection made directly beneath the GM. </w:t>
      </w:r>
      <w:r w:rsidR="00BA51B0">
        <w:t>(</w:t>
      </w:r>
      <w:r w:rsidRPr="00BA51B0">
        <w:rPr>
          <w:b/>
          <w:bCs/>
        </w:rPr>
        <w:t>G</w:t>
      </w:r>
      <w:r w:rsidRPr="003456DF">
        <w:t>) 3</w:t>
      </w:r>
      <w:r w:rsidR="00E03A69" w:rsidRPr="003456DF">
        <w:t xml:space="preserve"> </w:t>
      </w:r>
      <w:r w:rsidRPr="003456DF">
        <w:t>mm incision closed with 6-0 nylon suture during the 45 min incubation period.</w:t>
      </w:r>
    </w:p>
    <w:p w14:paraId="60759D4E" w14:textId="77777777" w:rsidR="005C3359" w:rsidRPr="003456DF" w:rsidRDefault="005C3359" w:rsidP="00D35954"/>
    <w:p w14:paraId="1B20AF20" w14:textId="3413D9C5" w:rsidR="005C3359" w:rsidRPr="003456DF" w:rsidRDefault="005C3359" w:rsidP="00D35954">
      <w:r w:rsidRPr="003456DF">
        <w:rPr>
          <w:b/>
          <w:bCs/>
        </w:rPr>
        <w:t>Figure 2</w:t>
      </w:r>
      <w:r w:rsidR="00BA51B0">
        <w:rPr>
          <w:b/>
          <w:bCs/>
        </w:rPr>
        <w:t>:</w:t>
      </w:r>
      <w:r w:rsidRPr="003456DF">
        <w:t xml:space="preserve"> </w:t>
      </w:r>
      <w:r w:rsidRPr="00BA51B0">
        <w:rPr>
          <w:b/>
          <w:bCs/>
        </w:rPr>
        <w:t>Representative images of TA muscle confocal scans from WT and mdx mice.</w:t>
      </w:r>
      <w:r w:rsidRPr="003456DF">
        <w:t xml:space="preserve"> </w:t>
      </w:r>
      <w:r w:rsidR="00BA51B0">
        <w:t>(</w:t>
      </w:r>
      <w:proofErr w:type="gramStart"/>
      <w:r w:rsidRPr="00BA51B0">
        <w:rPr>
          <w:b/>
          <w:bCs/>
        </w:rPr>
        <w:t>A</w:t>
      </w:r>
      <w:r w:rsidR="000D6C2D">
        <w:rPr>
          <w:b/>
          <w:bCs/>
        </w:rPr>
        <w:t>,</w:t>
      </w:r>
      <w:r w:rsidRPr="00BA51B0">
        <w:rPr>
          <w:b/>
          <w:bCs/>
        </w:rPr>
        <w:t>B</w:t>
      </w:r>
      <w:proofErr w:type="gramEnd"/>
      <w:r w:rsidRPr="003456DF">
        <w:t xml:space="preserve">) 3D mitochondrial scans (red) with nuclei (blue) from WT and mdx mouse muscle. </w:t>
      </w:r>
      <w:r w:rsidR="00BA51B0">
        <w:t>(</w:t>
      </w:r>
      <w:proofErr w:type="gramStart"/>
      <w:r w:rsidRPr="00BA51B0">
        <w:rPr>
          <w:b/>
          <w:bCs/>
        </w:rPr>
        <w:t>C</w:t>
      </w:r>
      <w:r w:rsidR="000D6C2D">
        <w:rPr>
          <w:b/>
          <w:bCs/>
        </w:rPr>
        <w:t>,</w:t>
      </w:r>
      <w:r w:rsidRPr="00BA51B0">
        <w:rPr>
          <w:b/>
          <w:bCs/>
        </w:rPr>
        <w:t>D</w:t>
      </w:r>
      <w:proofErr w:type="gramEnd"/>
      <w:r w:rsidRPr="003456DF">
        <w:t xml:space="preserve">) </w:t>
      </w:r>
      <w:r w:rsidR="00BA51B0">
        <w:t>One micrometer-thick</w:t>
      </w:r>
      <w:r w:rsidRPr="003456DF">
        <w:t xml:space="preserve"> optical sections of mitochondria (white) from healthy and dystrophic muscle. Scale bar = 25 µm.</w:t>
      </w:r>
    </w:p>
    <w:p w14:paraId="4FEB26C8" w14:textId="77777777" w:rsidR="005C3359" w:rsidRPr="003456DF" w:rsidRDefault="005C3359" w:rsidP="00D35954"/>
    <w:p w14:paraId="0B3B9D6D" w14:textId="44855CD9" w:rsidR="005C3359" w:rsidRPr="003456DF" w:rsidRDefault="005C3359" w:rsidP="00D35954">
      <w:r w:rsidRPr="003456DF">
        <w:rPr>
          <w:b/>
          <w:bCs/>
        </w:rPr>
        <w:t>Figure 3</w:t>
      </w:r>
      <w:r w:rsidR="00BA51B0">
        <w:rPr>
          <w:b/>
          <w:bCs/>
        </w:rPr>
        <w:t>:</w:t>
      </w:r>
      <w:r w:rsidRPr="003456DF">
        <w:t xml:space="preserve"> </w:t>
      </w:r>
      <w:r w:rsidRPr="00F66B98">
        <w:rPr>
          <w:b/>
          <w:bCs/>
        </w:rPr>
        <w:t>Quantification of mitochondrial morphological parameters in WT and mdx mouse TA muscle.</w:t>
      </w:r>
      <w:r w:rsidRPr="003456DF">
        <w:t xml:space="preserve"> </w:t>
      </w:r>
      <w:r w:rsidR="00F66B98">
        <w:t>(</w:t>
      </w:r>
      <w:r w:rsidRPr="00F66B98">
        <w:rPr>
          <w:b/>
          <w:bCs/>
        </w:rPr>
        <w:t>A</w:t>
      </w:r>
      <w:r w:rsidRPr="003456DF">
        <w:t>) Area of mitochondria measured throughout a Z-stack.</w:t>
      </w:r>
      <w:r w:rsidR="006511DA">
        <w:t xml:space="preserve"> </w:t>
      </w:r>
      <w:r w:rsidR="006511DA" w:rsidRPr="003456DF">
        <w:t xml:space="preserve">Statistics: </w:t>
      </w:r>
      <w:proofErr w:type="gramStart"/>
      <w:r w:rsidR="005463E7">
        <w:t>Student's</w:t>
      </w:r>
      <w:r w:rsidR="006511DA" w:rsidRPr="003456DF">
        <w:t xml:space="preserve"> </w:t>
      </w:r>
      <w:r w:rsidR="006511DA">
        <w:t>t</w:t>
      </w:r>
      <w:proofErr w:type="gramEnd"/>
      <w:r w:rsidR="006511DA" w:rsidRPr="003456DF">
        <w:t>-test.</w:t>
      </w:r>
      <w:r w:rsidRPr="003456DF">
        <w:t xml:space="preserve"> </w:t>
      </w:r>
      <w:r w:rsidR="00F66B98">
        <w:t>(</w:t>
      </w:r>
      <w:r w:rsidRPr="00F66B98">
        <w:rPr>
          <w:b/>
          <w:bCs/>
        </w:rPr>
        <w:t>B</w:t>
      </w:r>
      <w:r w:rsidRPr="003456DF">
        <w:t>) Relative frequency of occurrence of discrete mitochondria with areas binned by 500 µm</w:t>
      </w:r>
      <w:r w:rsidRPr="003456DF">
        <w:rPr>
          <w:vertAlign w:val="superscript"/>
        </w:rPr>
        <w:t>2</w:t>
      </w:r>
      <w:r w:rsidRPr="003456DF">
        <w:t xml:space="preserve">. Statistics: </w:t>
      </w:r>
      <w:proofErr w:type="gramStart"/>
      <w:r w:rsidR="00F66B98">
        <w:t>Student's</w:t>
      </w:r>
      <w:r w:rsidRPr="003456DF">
        <w:t xml:space="preserve"> </w:t>
      </w:r>
      <w:r w:rsidR="00132EB8">
        <w:t>t</w:t>
      </w:r>
      <w:proofErr w:type="gramEnd"/>
      <w:r w:rsidRPr="003456DF">
        <w:t xml:space="preserve">-test. </w:t>
      </w:r>
    </w:p>
    <w:p w14:paraId="09131F1D" w14:textId="77777777" w:rsidR="005C3359" w:rsidRPr="003456DF" w:rsidRDefault="005C3359" w:rsidP="00D35954"/>
    <w:p w14:paraId="3D9D5E12" w14:textId="329DD765" w:rsidR="005C3359" w:rsidRPr="003456DF" w:rsidRDefault="005C3359" w:rsidP="00D35954">
      <w:r w:rsidRPr="003456DF">
        <w:rPr>
          <w:b/>
          <w:bCs/>
        </w:rPr>
        <w:t>Figure 4</w:t>
      </w:r>
      <w:r w:rsidR="00F66B98">
        <w:rPr>
          <w:b/>
          <w:bCs/>
        </w:rPr>
        <w:t>:</w:t>
      </w:r>
      <w:r w:rsidRPr="003456DF">
        <w:t xml:space="preserve"> </w:t>
      </w:r>
      <w:proofErr w:type="spellStart"/>
      <w:r w:rsidRPr="000D0558">
        <w:rPr>
          <w:b/>
          <w:bCs/>
        </w:rPr>
        <w:t>tSC</w:t>
      </w:r>
      <w:proofErr w:type="spellEnd"/>
      <w:r w:rsidRPr="000D0558">
        <w:rPr>
          <w:b/>
          <w:bCs/>
        </w:rPr>
        <w:t xml:space="preserve"> mitochondrial morphology</w:t>
      </w:r>
      <w:r w:rsidR="00A82619" w:rsidRPr="000D0558">
        <w:rPr>
          <w:b/>
          <w:bCs/>
        </w:rPr>
        <w:t xml:space="preserve"> from GM muscle</w:t>
      </w:r>
      <w:r w:rsidRPr="000D0558">
        <w:rPr>
          <w:b/>
          <w:bCs/>
        </w:rPr>
        <w:t>.</w:t>
      </w:r>
      <w:r w:rsidRPr="003456DF">
        <w:t xml:space="preserve"> </w:t>
      </w:r>
      <w:r w:rsidR="00F66B98">
        <w:t>(</w:t>
      </w:r>
      <w:r w:rsidRPr="00F66B98">
        <w:rPr>
          <w:b/>
          <w:bCs/>
        </w:rPr>
        <w:t>A</w:t>
      </w:r>
      <w:r w:rsidR="00F66B98" w:rsidRPr="000D6C2D">
        <w:t>–</w:t>
      </w:r>
      <w:r w:rsidRPr="00F66B98">
        <w:rPr>
          <w:b/>
          <w:bCs/>
        </w:rPr>
        <w:t>C</w:t>
      </w:r>
      <w:r w:rsidRPr="003456DF">
        <w:t xml:space="preserve">) </w:t>
      </w:r>
      <w:proofErr w:type="spellStart"/>
      <w:r w:rsidRPr="003456DF">
        <w:t>tSC</w:t>
      </w:r>
      <w:proofErr w:type="spellEnd"/>
      <w:r w:rsidRPr="003456DF">
        <w:t xml:space="preserve"> in green and mitochondria in red. Scale bar = 20 µm. </w:t>
      </w:r>
      <w:r w:rsidR="00F66B98">
        <w:t>(</w:t>
      </w:r>
      <w:r w:rsidRPr="00F66B98">
        <w:rPr>
          <w:b/>
          <w:bCs/>
        </w:rPr>
        <w:t>D</w:t>
      </w:r>
      <w:r w:rsidRPr="003456DF">
        <w:t xml:space="preserve">) </w:t>
      </w:r>
      <w:proofErr w:type="spellStart"/>
      <w:r w:rsidRPr="003456DF">
        <w:t>tSC</w:t>
      </w:r>
      <w:proofErr w:type="spellEnd"/>
      <w:r w:rsidRPr="003456DF">
        <w:t xml:space="preserve"> mitochondria in red from D2.mdx mouse GM.</w:t>
      </w:r>
      <w:r w:rsidR="00CE3AB3">
        <w:t xml:space="preserve"> Scale bar = 2.5 µm</w:t>
      </w:r>
      <w:r w:rsidR="00F66B98">
        <w:t>.</w:t>
      </w:r>
      <w:r w:rsidRPr="003456DF">
        <w:t xml:space="preserve"> Close</w:t>
      </w:r>
      <w:r w:rsidR="00EE30AC">
        <w:t>-up</w:t>
      </w:r>
      <w:r w:rsidRPr="003456DF">
        <w:t xml:space="preserve"> images of mitochondrial bifurcations</w:t>
      </w:r>
      <w:r w:rsidR="00E2087E">
        <w:t xml:space="preserve">; </w:t>
      </w:r>
      <w:r w:rsidRPr="003456DF">
        <w:t xml:space="preserve">yellow arrows depict interconnected loops of mitochondria at each bifurcation. Scale bar = </w:t>
      </w:r>
      <w:r w:rsidR="00817BB2">
        <w:t>20</w:t>
      </w:r>
      <w:r w:rsidRPr="003456DF">
        <w:t xml:space="preserve"> µm.</w:t>
      </w:r>
      <w:r w:rsidR="00F75618">
        <w:t xml:space="preserve"> </w:t>
      </w:r>
      <w:r w:rsidR="00F66B98">
        <w:t>(</w:t>
      </w:r>
      <w:r w:rsidR="00F75618" w:rsidRPr="00F66B98">
        <w:rPr>
          <w:b/>
          <w:bCs/>
        </w:rPr>
        <w:t>E</w:t>
      </w:r>
      <w:r w:rsidR="00F75618">
        <w:t xml:space="preserve">) </w:t>
      </w:r>
      <w:proofErr w:type="spellStart"/>
      <w:r w:rsidR="00F75618">
        <w:t>tSC</w:t>
      </w:r>
      <w:proofErr w:type="spellEnd"/>
      <w:r w:rsidR="00F75618">
        <w:t xml:space="preserve"> mitochondria from D2.</w:t>
      </w:r>
      <w:r w:rsidR="00F75618" w:rsidRPr="006511DA">
        <w:rPr>
          <w:i/>
          <w:iCs/>
        </w:rPr>
        <w:t>mdx</w:t>
      </w:r>
      <w:r w:rsidR="00F75618">
        <w:t xml:space="preserve"> mice.</w:t>
      </w:r>
      <w:r w:rsidRPr="003456DF">
        <w:t xml:space="preserve"> </w:t>
      </w:r>
      <w:r w:rsidR="00F66B98">
        <w:t>(</w:t>
      </w:r>
      <w:r w:rsidRPr="00F66B98">
        <w:rPr>
          <w:b/>
          <w:bCs/>
        </w:rPr>
        <w:t>F</w:t>
      </w:r>
      <w:r w:rsidRPr="003456DF">
        <w:t>) Close image of D2.</w:t>
      </w:r>
      <w:r w:rsidRPr="006511DA">
        <w:rPr>
          <w:i/>
          <w:iCs/>
        </w:rPr>
        <w:t>mdx</w:t>
      </w:r>
      <w:r w:rsidRPr="003456DF">
        <w:t xml:space="preserve"> </w:t>
      </w:r>
      <w:proofErr w:type="spellStart"/>
      <w:r w:rsidRPr="003456DF">
        <w:t>tSC</w:t>
      </w:r>
      <w:proofErr w:type="spellEnd"/>
      <w:r w:rsidRPr="003456DF">
        <w:t xml:space="preserve"> mitochondria, yellow arrows highlight fragmented mitochondria. Scale bar = 2.5 µm.</w:t>
      </w:r>
    </w:p>
    <w:p w14:paraId="592EBDC4" w14:textId="77777777" w:rsidR="005C3359" w:rsidRPr="003456DF" w:rsidRDefault="005C3359" w:rsidP="00D35954"/>
    <w:p w14:paraId="7132F140" w14:textId="624283FE" w:rsidR="005C3359" w:rsidRPr="003456DF" w:rsidRDefault="005C3359" w:rsidP="00D35954">
      <w:r w:rsidRPr="003456DF">
        <w:rPr>
          <w:b/>
          <w:bCs/>
        </w:rPr>
        <w:t>Figure 5</w:t>
      </w:r>
      <w:r w:rsidR="00F66B98">
        <w:rPr>
          <w:b/>
          <w:bCs/>
        </w:rPr>
        <w:t>:</w:t>
      </w:r>
      <w:r w:rsidRPr="003456DF">
        <w:t xml:space="preserve"> </w:t>
      </w:r>
      <w:r w:rsidRPr="00F66B98">
        <w:rPr>
          <w:b/>
          <w:bCs/>
        </w:rPr>
        <w:t xml:space="preserve">Validation of </w:t>
      </w:r>
      <w:proofErr w:type="spellStart"/>
      <w:r w:rsidRPr="00F66B98">
        <w:rPr>
          <w:b/>
          <w:bCs/>
        </w:rPr>
        <w:t>tSC</w:t>
      </w:r>
      <w:proofErr w:type="spellEnd"/>
      <w:r w:rsidRPr="00F66B98">
        <w:rPr>
          <w:b/>
          <w:bCs/>
        </w:rPr>
        <w:t xml:space="preserve"> mitochondrial imaging</w:t>
      </w:r>
      <w:r w:rsidR="00A82619" w:rsidRPr="00F66B98">
        <w:rPr>
          <w:b/>
          <w:bCs/>
        </w:rPr>
        <w:t xml:space="preserve"> in GM muscle</w:t>
      </w:r>
      <w:r w:rsidRPr="00F66B98">
        <w:rPr>
          <w:b/>
          <w:bCs/>
        </w:rPr>
        <w:t>.</w:t>
      </w:r>
      <w:r w:rsidRPr="003456DF">
        <w:t xml:space="preserve"> </w:t>
      </w:r>
      <w:r w:rsidR="00F66B98">
        <w:t>(</w:t>
      </w:r>
      <w:r w:rsidRPr="00F66B98">
        <w:rPr>
          <w:b/>
          <w:bCs/>
        </w:rPr>
        <w:t>A</w:t>
      </w:r>
      <w:r w:rsidRPr="003456DF">
        <w:t xml:space="preserve">) </w:t>
      </w:r>
      <w:r w:rsidR="00F66B98">
        <w:t>Z</w:t>
      </w:r>
      <w:r w:rsidRPr="003456DF">
        <w:t>oom</w:t>
      </w:r>
      <w:r w:rsidR="00F66B98">
        <w:t xml:space="preserve">ed in view of </w:t>
      </w:r>
      <w:r w:rsidRPr="003456DF">
        <w:t xml:space="preserve">mitochondrial doughnut (yellow arrow) with confocal microscopy. Scale bar = 1 µm. </w:t>
      </w:r>
      <w:r w:rsidR="00F66B98">
        <w:t>(</w:t>
      </w:r>
      <w:r w:rsidRPr="00F66B98">
        <w:rPr>
          <w:b/>
          <w:bCs/>
        </w:rPr>
        <w:t>B</w:t>
      </w:r>
      <w:r w:rsidR="00F66B98">
        <w:rPr>
          <w:b/>
          <w:bCs/>
        </w:rPr>
        <w:t>–</w:t>
      </w:r>
      <w:r w:rsidRPr="00F66B98">
        <w:rPr>
          <w:b/>
          <w:bCs/>
        </w:rPr>
        <w:t>D</w:t>
      </w:r>
      <w:r w:rsidRPr="003456DF">
        <w:t xml:space="preserve">) </w:t>
      </w:r>
      <w:r w:rsidR="0005520F">
        <w:t>I</w:t>
      </w:r>
      <w:r w:rsidRPr="003456DF">
        <w:t>mages of</w:t>
      </w:r>
      <w:r w:rsidR="0092797C">
        <w:t xml:space="preserve"> a</w:t>
      </w:r>
      <w:r w:rsidRPr="003456DF">
        <w:t xml:space="preserve"> </w:t>
      </w:r>
      <w:proofErr w:type="spellStart"/>
      <w:r w:rsidRPr="003456DF">
        <w:t>tSC</w:t>
      </w:r>
      <w:proofErr w:type="spellEnd"/>
      <w:r w:rsidRPr="003456DF">
        <w:t xml:space="preserve"> mitochondrial </w:t>
      </w:r>
      <w:r w:rsidR="0092797C" w:rsidRPr="003456DF">
        <w:t>doughnut</w:t>
      </w:r>
      <w:r w:rsidRPr="003456DF">
        <w:t xml:space="preserve"> at multiple angles using focused ion beam scanning electron microscopy. Scale bar = 0.5 µm. </w:t>
      </w:r>
      <w:r w:rsidR="007513D7">
        <w:t>(</w:t>
      </w:r>
      <w:r w:rsidRPr="00EC4AB6">
        <w:rPr>
          <w:b/>
          <w:bCs/>
        </w:rPr>
        <w:t>E</w:t>
      </w:r>
      <w:r w:rsidRPr="003456DF">
        <w:t xml:space="preserve">) </w:t>
      </w:r>
      <w:r w:rsidR="00E2087E">
        <w:t>I</w:t>
      </w:r>
      <w:r w:rsidRPr="003456DF">
        <w:t xml:space="preserve">mage of green </w:t>
      </w:r>
      <w:proofErr w:type="spellStart"/>
      <w:r w:rsidRPr="003456DF">
        <w:t>tSC</w:t>
      </w:r>
      <w:proofErr w:type="spellEnd"/>
      <w:r w:rsidRPr="003456DF">
        <w:t xml:space="preserve"> with red mitochondria and adjacent red mitochondria in </w:t>
      </w:r>
      <w:r w:rsidR="007513D7">
        <w:t xml:space="preserve">a </w:t>
      </w:r>
      <w:r w:rsidRPr="003456DF">
        <w:t>neighboring muscle fiber</w:t>
      </w:r>
      <w:r w:rsidR="000D6C2D">
        <w:t>.</w:t>
      </w:r>
      <w:r w:rsidRPr="003456DF">
        <w:t xml:space="preserve"> Scale bar = 50 µm. </w:t>
      </w:r>
      <w:r w:rsidR="007513D7">
        <w:t>(</w:t>
      </w:r>
      <w:r w:rsidRPr="00EC4AB6">
        <w:rPr>
          <w:b/>
          <w:bCs/>
        </w:rPr>
        <w:t>F</w:t>
      </w:r>
      <w:r w:rsidRPr="003456DF">
        <w:t xml:space="preserve">) 3D image of AChR (teal) and nuclei (blue), </w:t>
      </w:r>
      <w:r w:rsidR="007513D7">
        <w:t>(</w:t>
      </w:r>
      <w:r w:rsidRPr="00EC4AB6">
        <w:rPr>
          <w:b/>
          <w:bCs/>
        </w:rPr>
        <w:t>G</w:t>
      </w:r>
      <w:r w:rsidRPr="003456DF">
        <w:t xml:space="preserve">) </w:t>
      </w:r>
      <w:r w:rsidR="00F66B98">
        <w:t>Sub-sarcolemma</w:t>
      </w:r>
      <w:r w:rsidRPr="003456DF">
        <w:t xml:space="preserve"> mitochondria (red), and nuclei, </w:t>
      </w:r>
      <w:r w:rsidR="00EC4AB6">
        <w:t>(</w:t>
      </w:r>
      <w:r w:rsidRPr="00EC4AB6">
        <w:rPr>
          <w:b/>
          <w:bCs/>
        </w:rPr>
        <w:t>H</w:t>
      </w:r>
      <w:r w:rsidRPr="003456DF">
        <w:t>) merged. Scale bar = 20 µm.</w:t>
      </w:r>
    </w:p>
    <w:p w14:paraId="4A5E176A" w14:textId="77777777" w:rsidR="005C3359" w:rsidRPr="003456DF" w:rsidRDefault="005C3359" w:rsidP="00D35954"/>
    <w:p w14:paraId="16B51E65" w14:textId="01DB5808" w:rsidR="005C3359" w:rsidRPr="003456DF" w:rsidRDefault="005C3359" w:rsidP="00D35954">
      <w:r w:rsidRPr="003456DF">
        <w:rPr>
          <w:b/>
          <w:bCs/>
        </w:rPr>
        <w:t>Figure 6</w:t>
      </w:r>
      <w:r w:rsidR="00854E6B">
        <w:rPr>
          <w:b/>
          <w:bCs/>
        </w:rPr>
        <w:t>:</w:t>
      </w:r>
      <w:r w:rsidRPr="003456DF">
        <w:t xml:space="preserve"> </w:t>
      </w:r>
      <w:proofErr w:type="spellStart"/>
      <w:r w:rsidRPr="00F66B98">
        <w:rPr>
          <w:b/>
          <w:bCs/>
        </w:rPr>
        <w:t>tSC</w:t>
      </w:r>
      <w:proofErr w:type="spellEnd"/>
      <w:r w:rsidRPr="00F66B98">
        <w:rPr>
          <w:b/>
          <w:bCs/>
        </w:rPr>
        <w:t xml:space="preserve"> mitochondrial morphology parameters quantified.</w:t>
      </w:r>
      <w:r w:rsidRPr="003456DF">
        <w:t xml:space="preserve"> Individual dots represent individual </w:t>
      </w:r>
      <w:proofErr w:type="spellStart"/>
      <w:r w:rsidRPr="003456DF">
        <w:t>tSCs</w:t>
      </w:r>
      <w:proofErr w:type="spellEnd"/>
      <w:r w:rsidR="00A82619" w:rsidRPr="003456DF">
        <w:t xml:space="preserve"> in GM muscles</w:t>
      </w:r>
      <w:r w:rsidR="00F66B98">
        <w:t>.</w:t>
      </w:r>
      <w:r w:rsidRPr="003456DF">
        <w:t xml:space="preserve"> </w:t>
      </w:r>
      <w:r w:rsidR="00F66B98">
        <w:t>(</w:t>
      </w:r>
      <w:r w:rsidRPr="00F66B98">
        <w:rPr>
          <w:b/>
          <w:bCs/>
        </w:rPr>
        <w:t>A</w:t>
      </w:r>
      <w:r w:rsidRPr="003456DF">
        <w:t xml:space="preserve">) </w:t>
      </w:r>
      <w:r w:rsidR="00F66B98">
        <w:t>S</w:t>
      </w:r>
      <w:r w:rsidRPr="003456DF">
        <w:t xml:space="preserve">ize of </w:t>
      </w:r>
      <w:proofErr w:type="spellStart"/>
      <w:r w:rsidRPr="003456DF">
        <w:t>tSCs</w:t>
      </w:r>
      <w:proofErr w:type="spellEnd"/>
      <w:r w:rsidRPr="003456DF">
        <w:t xml:space="preserve"> in WT mice reported in μm</w:t>
      </w:r>
      <w:r w:rsidRPr="003456DF">
        <w:rPr>
          <w:vertAlign w:val="superscript"/>
        </w:rPr>
        <w:t>2</w:t>
      </w:r>
      <w:r w:rsidRPr="003456DF">
        <w:t xml:space="preserve">. </w:t>
      </w:r>
      <w:r w:rsidR="00F66B98">
        <w:t>(</w:t>
      </w:r>
      <w:r w:rsidRPr="00F66B98">
        <w:rPr>
          <w:b/>
          <w:bCs/>
        </w:rPr>
        <w:t>B</w:t>
      </w:r>
      <w:r w:rsidRPr="003456DF">
        <w:t xml:space="preserve">) Percent of </w:t>
      </w:r>
      <w:proofErr w:type="spellStart"/>
      <w:r w:rsidRPr="003456DF">
        <w:t>tSC</w:t>
      </w:r>
      <w:proofErr w:type="spellEnd"/>
      <w:r w:rsidRPr="003456DF">
        <w:t xml:space="preserve"> area occupied by mitochondria.</w:t>
      </w:r>
      <w:r w:rsidR="006511DA">
        <w:t xml:space="preserve"> </w:t>
      </w:r>
      <w:r w:rsidR="00F66B98">
        <w:t>(</w:t>
      </w:r>
      <w:r w:rsidRPr="00F66B98">
        <w:rPr>
          <w:b/>
          <w:bCs/>
        </w:rPr>
        <w:t>C</w:t>
      </w:r>
      <w:r w:rsidRPr="003456DF">
        <w:t xml:space="preserve">) </w:t>
      </w:r>
      <w:proofErr w:type="spellStart"/>
      <w:r w:rsidRPr="003456DF">
        <w:t>tSC</w:t>
      </w:r>
      <w:proofErr w:type="spellEnd"/>
      <w:r w:rsidRPr="003456DF">
        <w:t xml:space="preserve"> mitochondrial area in WT and mdx mice</w:t>
      </w:r>
      <w:r w:rsidR="00F66B98">
        <w:t>,</w:t>
      </w:r>
      <w:r w:rsidRPr="003456DF">
        <w:t xml:space="preserve"> indicating greater area occupied by </w:t>
      </w:r>
      <w:proofErr w:type="spellStart"/>
      <w:r w:rsidRPr="003456DF">
        <w:t>tSCs</w:t>
      </w:r>
      <w:proofErr w:type="spellEnd"/>
      <w:r w:rsidRPr="003456DF">
        <w:t xml:space="preserve"> in mdx. </w:t>
      </w:r>
      <w:r w:rsidR="00F66B98">
        <w:t>(</w:t>
      </w:r>
      <w:r w:rsidRPr="00F66B98">
        <w:rPr>
          <w:b/>
          <w:bCs/>
        </w:rPr>
        <w:t>D</w:t>
      </w:r>
      <w:r w:rsidRPr="003456DF">
        <w:t xml:space="preserve">) </w:t>
      </w:r>
      <w:proofErr w:type="spellStart"/>
      <w:r w:rsidRPr="003456DF">
        <w:t>tSC</w:t>
      </w:r>
      <w:proofErr w:type="spellEnd"/>
      <w:r w:rsidRPr="003456DF">
        <w:t xml:space="preserve"> number of mitochondrial fragments compared between WT and mdx</w:t>
      </w:r>
      <w:r w:rsidR="00F66B98">
        <w:t>,</w:t>
      </w:r>
      <w:r w:rsidRPr="003456DF">
        <w:t xml:space="preserve"> indicating greater fragmentation in mdx. </w:t>
      </w:r>
      <w:r w:rsidR="00F66B98">
        <w:t>(</w:t>
      </w:r>
      <w:r w:rsidRPr="00F66B98">
        <w:rPr>
          <w:b/>
          <w:bCs/>
        </w:rPr>
        <w:t>E</w:t>
      </w:r>
      <w:r w:rsidRPr="003456DF">
        <w:t xml:space="preserve">) Average fragment size is unchanged in mdx </w:t>
      </w:r>
      <w:proofErr w:type="spellStart"/>
      <w:r w:rsidRPr="003456DF">
        <w:t>tSC</w:t>
      </w:r>
      <w:proofErr w:type="spellEnd"/>
      <w:r w:rsidRPr="003456DF">
        <w:t xml:space="preserve"> compared with WT. Statistics: </w:t>
      </w:r>
      <w:r w:rsidR="00F66B98">
        <w:t>Student's</w:t>
      </w:r>
      <w:r w:rsidRPr="003456DF">
        <w:t xml:space="preserve"> </w:t>
      </w:r>
      <w:r w:rsidR="00132EB8">
        <w:t>t</w:t>
      </w:r>
      <w:r w:rsidRPr="003456DF">
        <w:t>-test.</w:t>
      </w:r>
    </w:p>
    <w:p w14:paraId="3D5BB6D9" w14:textId="77777777" w:rsidR="005C3359" w:rsidRPr="003456DF" w:rsidRDefault="005C3359" w:rsidP="00D35954"/>
    <w:p w14:paraId="0282787B" w14:textId="769DF0B8" w:rsidR="005C3359" w:rsidRPr="003456DF" w:rsidRDefault="005C3359" w:rsidP="00D35954">
      <w:r w:rsidRPr="003456DF">
        <w:rPr>
          <w:b/>
          <w:bCs/>
        </w:rPr>
        <w:t>Figure 7</w:t>
      </w:r>
      <w:r w:rsidR="00F66B98">
        <w:rPr>
          <w:b/>
          <w:bCs/>
        </w:rPr>
        <w:t>:</w:t>
      </w:r>
      <w:r w:rsidRPr="003456DF">
        <w:t xml:space="preserve"> </w:t>
      </w:r>
      <w:r w:rsidRPr="00F66B98">
        <w:rPr>
          <w:b/>
          <w:bCs/>
        </w:rPr>
        <w:t xml:space="preserve">Comparisons of pathological markers between WT and </w:t>
      </w:r>
      <w:proofErr w:type="gramStart"/>
      <w:r w:rsidRPr="00F66B98">
        <w:rPr>
          <w:b/>
          <w:bCs/>
        </w:rPr>
        <w:t>mdx</w:t>
      </w:r>
      <w:proofErr w:type="gramEnd"/>
      <w:r w:rsidRPr="00F66B98">
        <w:rPr>
          <w:b/>
          <w:bCs/>
        </w:rPr>
        <w:t xml:space="preserve"> m</w:t>
      </w:r>
      <w:r w:rsidR="00A82619" w:rsidRPr="00F66B98">
        <w:rPr>
          <w:b/>
          <w:bCs/>
        </w:rPr>
        <w:t>ouse TA muscles</w:t>
      </w:r>
      <w:r w:rsidRPr="00F66B98">
        <w:rPr>
          <w:b/>
          <w:bCs/>
        </w:rPr>
        <w:t>.</w:t>
      </w:r>
      <w:r w:rsidRPr="003456DF">
        <w:t xml:space="preserve"> </w:t>
      </w:r>
      <w:r w:rsidR="00F66B98">
        <w:t>(</w:t>
      </w:r>
      <w:r w:rsidRPr="00F66B98">
        <w:rPr>
          <w:b/>
          <w:bCs/>
        </w:rPr>
        <w:t>A</w:t>
      </w:r>
      <w:r w:rsidRPr="003456DF">
        <w:t>) TA muscle twitch (T</w:t>
      </w:r>
      <w:r w:rsidRPr="000D0558">
        <w:rPr>
          <w:vertAlign w:val="subscript"/>
        </w:rPr>
        <w:t>w</w:t>
      </w:r>
      <w:r w:rsidRPr="003456DF">
        <w:t>)</w:t>
      </w:r>
      <w:r w:rsidR="006511DA">
        <w:t>.</w:t>
      </w:r>
      <w:r w:rsidR="000D6C2D">
        <w:t xml:space="preserve"> </w:t>
      </w:r>
      <w:r w:rsidR="00F66B98">
        <w:t>(</w:t>
      </w:r>
      <w:r w:rsidRPr="00F66B98">
        <w:rPr>
          <w:b/>
          <w:bCs/>
        </w:rPr>
        <w:t>B</w:t>
      </w:r>
      <w:r w:rsidRPr="003456DF">
        <w:t xml:space="preserve">) </w:t>
      </w:r>
      <w:r w:rsidR="00CD531D">
        <w:t>P</w:t>
      </w:r>
      <w:r w:rsidRPr="003456DF">
        <w:t xml:space="preserve">eak </w:t>
      </w:r>
      <w:r w:rsidR="00CD531D">
        <w:t>M</w:t>
      </w:r>
      <w:r w:rsidRPr="003456DF">
        <w:t xml:space="preserve">uscle </w:t>
      </w:r>
      <w:r w:rsidR="00CD531D">
        <w:t>F</w:t>
      </w:r>
      <w:r w:rsidRPr="003456DF">
        <w:t>orce (P</w:t>
      </w:r>
      <w:r w:rsidRPr="003456DF">
        <w:rPr>
          <w:vertAlign w:val="subscript"/>
        </w:rPr>
        <w:t>0</w:t>
      </w:r>
      <w:r w:rsidRPr="003456DF">
        <w:t xml:space="preserve">), and </w:t>
      </w:r>
      <w:r w:rsidR="00F66B98">
        <w:t>(</w:t>
      </w:r>
      <w:r w:rsidRPr="00F66B98">
        <w:rPr>
          <w:b/>
          <w:bCs/>
        </w:rPr>
        <w:t>C</w:t>
      </w:r>
      <w:r w:rsidRPr="003456DF">
        <w:t xml:space="preserve">) force frequency curve. Muscle functional parameters were reduced in </w:t>
      </w:r>
      <w:r w:rsidR="00F66B98">
        <w:t xml:space="preserve">the mdx TA muscle compared to the </w:t>
      </w:r>
      <w:r w:rsidRPr="003456DF">
        <w:t xml:space="preserve">WT. </w:t>
      </w:r>
      <w:r w:rsidR="00F66B98">
        <w:t>(</w:t>
      </w:r>
      <w:r w:rsidRPr="00F66B98">
        <w:rPr>
          <w:b/>
          <w:bCs/>
        </w:rPr>
        <w:t>D</w:t>
      </w:r>
      <w:r w:rsidRPr="003456DF">
        <w:t xml:space="preserve">) Representative images of TA muscle cross sections with laminin (white) and myofiber interiors (red). Scale bar = 100 µm. </w:t>
      </w:r>
      <w:r w:rsidR="00F66B98">
        <w:t>(</w:t>
      </w:r>
      <w:proofErr w:type="gramStart"/>
      <w:r w:rsidR="00F66B98" w:rsidRPr="00F66B98">
        <w:rPr>
          <w:b/>
          <w:bCs/>
        </w:rPr>
        <w:t>E</w:t>
      </w:r>
      <w:r w:rsidR="000D6C2D">
        <w:t>,</w:t>
      </w:r>
      <w:r w:rsidR="00F66B98" w:rsidRPr="00F66B98">
        <w:rPr>
          <w:b/>
          <w:bCs/>
        </w:rPr>
        <w:t>F</w:t>
      </w:r>
      <w:proofErr w:type="gramEnd"/>
      <w:r w:rsidRPr="003456DF">
        <w:t>) Fiber size is significantly reduced</w:t>
      </w:r>
      <w:r w:rsidR="00F66B98">
        <w:t>,</w:t>
      </w:r>
      <w:r w:rsidRPr="003456DF">
        <w:t xml:space="preserve"> and the fiber size frequency of occurrence was shifted to the left in mdx mice compared to WT. Statistics: </w:t>
      </w:r>
      <w:r w:rsidR="00F66B98">
        <w:t>Student's</w:t>
      </w:r>
      <w:r w:rsidRPr="003456DF">
        <w:t xml:space="preserve"> </w:t>
      </w:r>
      <w:r w:rsidR="00132EB8">
        <w:t>t</w:t>
      </w:r>
      <w:r w:rsidRPr="003456DF">
        <w:t xml:space="preserve">-test. </w:t>
      </w:r>
    </w:p>
    <w:p w14:paraId="6254AB66" w14:textId="77777777" w:rsidR="005C3359" w:rsidRPr="003456DF" w:rsidRDefault="005C3359" w:rsidP="00D35954"/>
    <w:p w14:paraId="2FA1D665" w14:textId="7C8CC79A" w:rsidR="000D6C2D" w:rsidRDefault="000027D4" w:rsidP="000D6C2D">
      <w:r w:rsidRPr="000027D4">
        <w:rPr>
          <w:b/>
          <w:bCs/>
        </w:rPr>
        <w:t>Figure 8: Relationships between mitochondrial morphology and markers of mdx muscle pathology.</w:t>
      </w:r>
      <w:r>
        <w:rPr>
          <w:b/>
          <w:bCs/>
        </w:rPr>
        <w:t xml:space="preserve"> </w:t>
      </w:r>
      <w:r w:rsidRPr="000027D4">
        <w:t>(</w:t>
      </w:r>
      <w:r w:rsidRPr="000027D4">
        <w:rPr>
          <w:b/>
          <w:bCs/>
        </w:rPr>
        <w:t>A–D</w:t>
      </w:r>
      <w:r w:rsidRPr="000027D4">
        <w:t>) Linear regression analysis of TA mitochondrial network size distribution relative to TA muscle cross-sectional area (CSA). Mitochondrial areas &lt;100 µm² (</w:t>
      </w:r>
      <w:r w:rsidRPr="000027D4">
        <w:rPr>
          <w:b/>
          <w:bCs/>
        </w:rPr>
        <w:t>A</w:t>
      </w:r>
      <w:r w:rsidRPr="000027D4">
        <w:t>) and ~500 µm² (</w:t>
      </w:r>
      <w:r w:rsidRPr="000027D4">
        <w:rPr>
          <w:b/>
          <w:bCs/>
        </w:rPr>
        <w:t>B</w:t>
      </w:r>
      <w:r w:rsidRPr="000027D4">
        <w:t xml:space="preserve">) showed no correlation with CSA, whereas networks ≥1000 µm² </w:t>
      </w:r>
      <w:r>
        <w:t>(</w:t>
      </w:r>
      <w:proofErr w:type="gramStart"/>
      <w:r w:rsidRPr="00D942ED">
        <w:rPr>
          <w:b/>
          <w:bCs/>
        </w:rPr>
        <w:t>C</w:t>
      </w:r>
      <w:r>
        <w:t>,</w:t>
      </w:r>
      <w:r w:rsidRPr="00D942ED">
        <w:rPr>
          <w:b/>
          <w:bCs/>
        </w:rPr>
        <w:t>D</w:t>
      </w:r>
      <w:proofErr w:type="gramEnd"/>
      <w:r>
        <w:t>) were positively correlated with CSA</w:t>
      </w:r>
      <w:r w:rsidRPr="000027D4">
        <w:t>.</w:t>
      </w:r>
      <w:r>
        <w:t xml:space="preserve"> </w:t>
      </w:r>
      <w:r w:rsidRPr="000027D4">
        <w:t>(</w:t>
      </w:r>
      <w:r w:rsidRPr="000027D4">
        <w:rPr>
          <w:b/>
          <w:bCs/>
        </w:rPr>
        <w:t>E–H</w:t>
      </w:r>
      <w:r w:rsidRPr="000027D4">
        <w:t xml:space="preserve">) Linear regression analysis of mitochondrial network size distribution relative to </w:t>
      </w:r>
      <w:r w:rsidRPr="000027D4">
        <w:lastRenderedPageBreak/>
        <w:t>TA muscle force. Mitochondrial areas &lt;100 µm² (</w:t>
      </w:r>
      <w:r w:rsidRPr="00EA24AF">
        <w:rPr>
          <w:b/>
          <w:bCs/>
        </w:rPr>
        <w:t>E</w:t>
      </w:r>
      <w:r w:rsidRPr="000027D4">
        <w:t>) and ~500 µm² (</w:t>
      </w:r>
      <w:r w:rsidRPr="000027D4">
        <w:rPr>
          <w:b/>
          <w:bCs/>
        </w:rPr>
        <w:t>F</w:t>
      </w:r>
      <w:r w:rsidRPr="000027D4">
        <w:t>) showed weak or no correlation with force, whereas networks ≥1000 µm² correlated with TA muscle force (</w:t>
      </w:r>
      <w:proofErr w:type="gramStart"/>
      <w:r w:rsidRPr="000027D4">
        <w:rPr>
          <w:b/>
          <w:bCs/>
        </w:rPr>
        <w:t>G</w:t>
      </w:r>
      <w:r w:rsidRPr="000027D4">
        <w:t>,</w:t>
      </w:r>
      <w:r w:rsidRPr="000027D4">
        <w:rPr>
          <w:b/>
          <w:bCs/>
        </w:rPr>
        <w:t>H</w:t>
      </w:r>
      <w:proofErr w:type="gramEnd"/>
      <w:r w:rsidRPr="000027D4">
        <w:t>).</w:t>
      </w:r>
      <w:r w:rsidRPr="000027D4">
        <w:br/>
        <w:t>(</w:t>
      </w:r>
      <w:r w:rsidRPr="000027D4">
        <w:rPr>
          <w:b/>
          <w:bCs/>
        </w:rPr>
        <w:t>I–L</w:t>
      </w:r>
      <w:r w:rsidRPr="000027D4">
        <w:t xml:space="preserve">) Relationships between mitochondrial morphology in </w:t>
      </w:r>
      <w:proofErr w:type="spellStart"/>
      <w:r w:rsidRPr="000027D4">
        <w:t>tSCs</w:t>
      </w:r>
      <w:proofErr w:type="spellEnd"/>
      <w:r w:rsidRPr="000027D4">
        <w:t xml:space="preserve"> from the GM and TA muscle pathology. </w:t>
      </w:r>
      <w:proofErr w:type="spellStart"/>
      <w:r w:rsidRPr="000027D4">
        <w:t>tSC</w:t>
      </w:r>
      <w:proofErr w:type="spellEnd"/>
      <w:r w:rsidRPr="000027D4">
        <w:t xml:space="preserve"> mitochondrial area correlated with TA muscle force (</w:t>
      </w:r>
      <w:r w:rsidRPr="000027D4">
        <w:rPr>
          <w:b/>
          <w:bCs/>
        </w:rPr>
        <w:t>I</w:t>
      </w:r>
      <w:r w:rsidRPr="000027D4">
        <w:t>) and CSA (</w:t>
      </w:r>
      <w:r w:rsidRPr="000027D4">
        <w:rPr>
          <w:b/>
          <w:bCs/>
        </w:rPr>
        <w:t>K</w:t>
      </w:r>
      <w:r w:rsidRPr="000027D4">
        <w:t>), while mitochondrial fragmentation correlated with TA muscle force (</w:t>
      </w:r>
      <w:r w:rsidRPr="00D942ED">
        <w:rPr>
          <w:b/>
          <w:bCs/>
        </w:rPr>
        <w:t>J</w:t>
      </w:r>
      <w:r w:rsidRPr="000027D4">
        <w:t>) but not CSA (</w:t>
      </w:r>
      <w:r w:rsidRPr="000027D4">
        <w:rPr>
          <w:b/>
          <w:bCs/>
        </w:rPr>
        <w:t>L</w:t>
      </w:r>
      <w:r w:rsidRPr="000027D4">
        <w:t>).</w:t>
      </w:r>
      <w:r w:rsidRPr="000027D4">
        <w:br/>
        <w:t>Statistics: Linear regression with Pearson’s r correlation.</w:t>
      </w:r>
    </w:p>
    <w:p w14:paraId="0A87EC6E" w14:textId="77777777" w:rsidR="000027D4" w:rsidRPr="000027D4" w:rsidRDefault="000027D4" w:rsidP="000D6C2D"/>
    <w:p w14:paraId="6EA71C54" w14:textId="77777777" w:rsidR="00B81175" w:rsidRDefault="00551D82" w:rsidP="00B81175">
      <w:pPr>
        <w:rPr>
          <w:b/>
        </w:rPr>
      </w:pPr>
      <w:r w:rsidRPr="003456DF">
        <w:rPr>
          <w:b/>
        </w:rPr>
        <w:t>DISCUSSION:</w:t>
      </w:r>
    </w:p>
    <w:p w14:paraId="29DDAFA7" w14:textId="0066CD75" w:rsidR="005C3359" w:rsidRPr="00B81175" w:rsidRDefault="00E632CD" w:rsidP="00B81175">
      <w:pPr>
        <w:rPr>
          <w:b/>
        </w:rPr>
      </w:pPr>
      <w:r>
        <w:t xml:space="preserve">The location of mitochondria within cellular structures, as well as their </w:t>
      </w:r>
      <w:r w:rsidR="006F56C6">
        <w:t>morphology,</w:t>
      </w:r>
      <w:r w:rsidR="005C3359" w:rsidRPr="003456DF">
        <w:t xml:space="preserve"> correlates with mitochondrial health and metabolic demand</w:t>
      </w:r>
      <w:r w:rsidR="008170DA">
        <w:rPr>
          <w:vertAlign w:val="superscript"/>
        </w:rPr>
        <w:t>21</w:t>
      </w:r>
      <w:r w:rsidR="005C3359" w:rsidRPr="003456DF">
        <w:t>. Given the clinical relevance of mitochondrial health</w:t>
      </w:r>
      <w:r w:rsidR="008170DA">
        <w:t>,</w:t>
      </w:r>
      <w:r w:rsidR="005C3359" w:rsidRPr="003456DF">
        <w:t xml:space="preserve"> coupled with divergent respiration kinetics and morphologies of different cell types, an easily applied, confocal </w:t>
      </w:r>
      <w:r w:rsidR="00710FA9">
        <w:t>microscopy-based</w:t>
      </w:r>
      <w:r w:rsidR="005C3359" w:rsidRPr="003456DF">
        <w:t xml:space="preserve"> method for </w:t>
      </w:r>
      <w:r w:rsidR="006F56C6">
        <w:t xml:space="preserve">the </w:t>
      </w:r>
      <w:r w:rsidR="005C3359" w:rsidRPr="003456DF">
        <w:t xml:space="preserve">evaluation of mitochondrial morphologies in </w:t>
      </w:r>
      <w:proofErr w:type="spellStart"/>
      <w:r w:rsidR="005C3359" w:rsidRPr="003456DF">
        <w:t>tSCs</w:t>
      </w:r>
      <w:proofErr w:type="spellEnd"/>
      <w:r w:rsidR="005C3359" w:rsidRPr="003456DF">
        <w:t xml:space="preserve"> </w:t>
      </w:r>
      <w:r w:rsidR="00710FA9">
        <w:t xml:space="preserve">was developed </w:t>
      </w:r>
      <w:r w:rsidR="005C3359" w:rsidRPr="003456DF">
        <w:t xml:space="preserve">after first evaluating the method in skeletal muscle, providing information on mitochondrial health as indicated by morphology, in a tissue type difficult to maintain </w:t>
      </w:r>
      <w:r w:rsidR="005C3359" w:rsidRPr="003456DF">
        <w:rPr>
          <w:i/>
          <w:iCs/>
        </w:rPr>
        <w:t>in vivo</w:t>
      </w:r>
      <w:r w:rsidR="005C3359" w:rsidRPr="003456DF">
        <w:t xml:space="preserve"> structure upon isolation. </w:t>
      </w:r>
      <w:r w:rsidR="00710FA9">
        <w:t>In that regard,</w:t>
      </w:r>
      <w:r w:rsidR="005C3359" w:rsidRPr="003456DF">
        <w:t xml:space="preserve"> controlled loading of a </w:t>
      </w:r>
      <w:r w:rsidR="0092797C">
        <w:t xml:space="preserve">fluorescent </w:t>
      </w:r>
      <w:r w:rsidR="005C3359" w:rsidRPr="003456DF">
        <w:t>mitochondrial dye</w:t>
      </w:r>
      <w:r w:rsidR="00CA7DA3" w:rsidRPr="003456DF">
        <w:t xml:space="preserve"> </w:t>
      </w:r>
      <w:r w:rsidR="00CA7DA3" w:rsidRPr="003456DF">
        <w:rPr>
          <w:i/>
          <w:iCs/>
        </w:rPr>
        <w:t>in vivo</w:t>
      </w:r>
      <w:r w:rsidR="005C3359" w:rsidRPr="003456DF">
        <w:t xml:space="preserve"> labels mitochondria </w:t>
      </w:r>
      <w:r w:rsidR="008170DA">
        <w:t xml:space="preserve">in both skeletal muscle and </w:t>
      </w:r>
      <w:proofErr w:type="spellStart"/>
      <w:r w:rsidR="008170DA">
        <w:t>tSCs</w:t>
      </w:r>
      <w:proofErr w:type="spellEnd"/>
      <w:r w:rsidR="008170DA">
        <w:t>, enabling quantification of basic morphological metrics</w:t>
      </w:r>
      <w:r w:rsidR="005C3359" w:rsidRPr="003456DF">
        <w:t xml:space="preserve"> in health and disease.</w:t>
      </w:r>
    </w:p>
    <w:p w14:paraId="38A85EFA" w14:textId="77777777" w:rsidR="005C3359" w:rsidRPr="003456DF" w:rsidRDefault="005C3359" w:rsidP="00D35954">
      <w:pPr>
        <w:autoSpaceDE w:val="0"/>
        <w:autoSpaceDN w:val="0"/>
        <w:adjustRightInd w:val="0"/>
      </w:pPr>
    </w:p>
    <w:p w14:paraId="502D3595" w14:textId="43960580" w:rsidR="005C3359" w:rsidRPr="003456DF" w:rsidRDefault="005C3359" w:rsidP="00D35954">
      <w:pPr>
        <w:autoSpaceDE w:val="0"/>
        <w:autoSpaceDN w:val="0"/>
        <w:adjustRightInd w:val="0"/>
      </w:pPr>
      <w:r w:rsidRPr="003456DF">
        <w:t xml:space="preserve">Skeletal muscle is 40% of body mass and </w:t>
      </w:r>
      <w:r w:rsidR="00B81175">
        <w:t xml:space="preserve">is </w:t>
      </w:r>
      <w:r w:rsidRPr="003456DF">
        <w:t>necessary for breathing, myokine secretion, and locomotion</w:t>
      </w:r>
      <w:r w:rsidR="00B81175" w:rsidRPr="00B81175">
        <w:rPr>
          <w:vertAlign w:val="superscript"/>
        </w:rPr>
        <w:t>3</w:t>
      </w:r>
      <w:r w:rsidR="00B81175">
        <w:rPr>
          <w:vertAlign w:val="superscript"/>
        </w:rPr>
        <w:t>,10</w:t>
      </w:r>
      <w:r w:rsidRPr="003456DF">
        <w:t>. Owing to its high body mass, ease of isolation, and multiplicity of physiological effects, mitochondrial morphology has been investigated in skeletal muscle since the 1960s</w:t>
      </w:r>
      <w:r w:rsidR="00B81175" w:rsidRPr="00B81175">
        <w:rPr>
          <w:vertAlign w:val="superscript"/>
        </w:rPr>
        <w:t>21</w:t>
      </w:r>
      <w:r w:rsidRPr="003456DF">
        <w:t>.</w:t>
      </w:r>
      <w:r w:rsidR="00B81175">
        <w:t xml:space="preserve"> </w:t>
      </w:r>
      <w:r w:rsidRPr="003456DF">
        <w:t>Mitochondrial morphology in skeletal muscle is closely associated with both health and disease</w:t>
      </w:r>
      <w:r w:rsidR="008170DA">
        <w:rPr>
          <w:vertAlign w:val="superscript"/>
        </w:rPr>
        <w:t>2,21,27</w:t>
      </w:r>
      <w:r w:rsidR="008170DA">
        <w:t xml:space="preserve">. </w:t>
      </w:r>
      <w:r w:rsidRPr="003456DF">
        <w:t xml:space="preserve">Indeed, in genetic muscle diseases </w:t>
      </w:r>
      <w:r w:rsidR="00857A6D">
        <w:t>such as</w:t>
      </w:r>
      <w:r w:rsidRPr="003456DF">
        <w:t xml:space="preserve"> muscular dystrophies, mitochondria are more fragmented, generating greater amounts of reactive oxygen species (ROS), reduc</w:t>
      </w:r>
      <w:r w:rsidR="008170DA">
        <w:t>ing</w:t>
      </w:r>
      <w:r w:rsidRPr="003456DF">
        <w:t xml:space="preserve"> metabolic efficiency, and contributing to greater overall pathology</w:t>
      </w:r>
      <w:r w:rsidR="008170DA">
        <w:rPr>
          <w:vertAlign w:val="superscript"/>
        </w:rPr>
        <w:t>28</w:t>
      </w:r>
      <w:r w:rsidRPr="003456DF">
        <w:t xml:space="preserve">. Conversely, focusing on </w:t>
      </w:r>
      <w:r w:rsidR="008170DA">
        <w:t>the restoration of healthy mitochondrial networks and morphology in disease reduces markers of myopathy, including improved contractile performance, reduced fibrosis, and lower net ROS production</w:t>
      </w:r>
      <w:r w:rsidR="008170DA" w:rsidRPr="008170DA">
        <w:rPr>
          <w:vertAlign w:val="superscript"/>
        </w:rPr>
        <w:t>29</w:t>
      </w:r>
      <w:r w:rsidRPr="003456DF">
        <w:t>.</w:t>
      </w:r>
    </w:p>
    <w:p w14:paraId="2B633A75" w14:textId="77777777" w:rsidR="008170DA" w:rsidRDefault="005C3359" w:rsidP="00D35954">
      <w:pPr>
        <w:autoSpaceDE w:val="0"/>
        <w:autoSpaceDN w:val="0"/>
        <w:adjustRightInd w:val="0"/>
      </w:pPr>
      <w:r w:rsidRPr="003456DF">
        <w:tab/>
      </w:r>
    </w:p>
    <w:p w14:paraId="3BE6266E" w14:textId="77777777" w:rsidR="008170DA" w:rsidRDefault="005C3359" w:rsidP="008170DA">
      <w:pPr>
        <w:autoSpaceDE w:val="0"/>
        <w:autoSpaceDN w:val="0"/>
        <w:adjustRightInd w:val="0"/>
      </w:pPr>
      <w:r w:rsidRPr="003456DF">
        <w:t xml:space="preserve">Consistent with reports of skeletal muscle mitochondrial morphology in </w:t>
      </w:r>
      <w:r w:rsidR="008170DA">
        <w:t xml:space="preserve">mouse models of Duchenne Muscular Dystrophy, this method of directly injecting skeletal muscle with a </w:t>
      </w:r>
      <w:r w:rsidRPr="003456DF">
        <w:t>dye attracted to the negative membrane potential of mitochondria revealed fragmented mitochondria in the D2.</w:t>
      </w:r>
      <w:r w:rsidRPr="003456DF">
        <w:rPr>
          <w:i/>
          <w:iCs/>
        </w:rPr>
        <w:t>mdx</w:t>
      </w:r>
      <w:r w:rsidRPr="003456DF">
        <w:t xml:space="preserve"> mouse. Additionally, these markers of mitochondrial pathology were highly correlated with muscle function and cross-sectional area, suggesting the utility of this method for evaluating mitochondrial morphology.</w:t>
      </w:r>
    </w:p>
    <w:p w14:paraId="7BAB9A2D" w14:textId="77777777" w:rsidR="008170DA" w:rsidRDefault="008170DA" w:rsidP="008170DA">
      <w:pPr>
        <w:autoSpaceDE w:val="0"/>
        <w:autoSpaceDN w:val="0"/>
        <w:adjustRightInd w:val="0"/>
      </w:pPr>
    </w:p>
    <w:p w14:paraId="182C3F3F" w14:textId="72009A5D" w:rsidR="007E5A7F" w:rsidRDefault="005C3359" w:rsidP="007E5A7F">
      <w:pPr>
        <w:autoSpaceDE w:val="0"/>
        <w:autoSpaceDN w:val="0"/>
        <w:adjustRightInd w:val="0"/>
      </w:pPr>
      <w:r w:rsidRPr="003456DF">
        <w:t xml:space="preserve">SCs provide insulation </w:t>
      </w:r>
      <w:r w:rsidR="00857A6D">
        <w:t>for axons, enabling rapid transmission of action potentials</w:t>
      </w:r>
      <w:r w:rsidR="00857A6D">
        <w:rPr>
          <w:vertAlign w:val="superscript"/>
        </w:rPr>
        <w:t>3</w:t>
      </w:r>
      <w:r w:rsidR="00F9382F">
        <w:rPr>
          <w:vertAlign w:val="superscript"/>
        </w:rPr>
        <w:t>1</w:t>
      </w:r>
      <w:r w:rsidRPr="003456DF">
        <w:t xml:space="preserve">. Given their importance, SC disruption </w:t>
      </w:r>
      <w:r w:rsidR="00857A6D">
        <w:t>can cause both sensory and motor disorders, such as</w:t>
      </w:r>
      <w:r w:rsidRPr="003456DF">
        <w:t xml:space="preserve"> Charcot-Marie-Tooth disease</w:t>
      </w:r>
      <w:r w:rsidR="00857A6D">
        <w:rPr>
          <w:vertAlign w:val="superscript"/>
        </w:rPr>
        <w:t>3</w:t>
      </w:r>
      <w:r w:rsidR="00F9382F">
        <w:rPr>
          <w:vertAlign w:val="superscript"/>
        </w:rPr>
        <w:t>2</w:t>
      </w:r>
      <w:r w:rsidRPr="003456DF">
        <w:t>. Notably, mitochondrial diseases often result in neuropathic phenotypes</w:t>
      </w:r>
      <w:r w:rsidR="008170DA">
        <w:t>,</w:t>
      </w:r>
      <w:r w:rsidRPr="003456DF">
        <w:t xml:space="preserve"> while defects in peripheral nervous system axons often correlate with damage to mitochondrial DNA</w:t>
      </w:r>
      <w:r w:rsidR="00857A6D">
        <w:rPr>
          <w:vertAlign w:val="superscript"/>
        </w:rPr>
        <w:t>3</w:t>
      </w:r>
      <w:r w:rsidR="00F9382F">
        <w:rPr>
          <w:vertAlign w:val="superscript"/>
        </w:rPr>
        <w:t>2</w:t>
      </w:r>
      <w:r w:rsidRPr="003456DF">
        <w:t xml:space="preserve">. Following investigations of mitochondrial abnormalities using electron microscopy in </w:t>
      </w:r>
      <w:r w:rsidR="008564A8">
        <w:t>cross-sections of peripheral nerves, it has been noted that mitochondria appear swollen and malformed, primarily in the enshrouding SCs rather than in the axon</w:t>
      </w:r>
      <w:r w:rsidR="008564A8" w:rsidRPr="008564A8">
        <w:rPr>
          <w:vertAlign w:val="superscript"/>
        </w:rPr>
        <w:t>33,34</w:t>
      </w:r>
      <w:r w:rsidRPr="003456DF">
        <w:t xml:space="preserve">. While poorly understood, there is a strong association between peripheral SC mitochondria morphology and </w:t>
      </w:r>
      <w:r w:rsidRPr="003456DF">
        <w:lastRenderedPageBreak/>
        <w:t>neuropathology.</w:t>
      </w:r>
    </w:p>
    <w:p w14:paraId="6E49644B" w14:textId="77777777" w:rsidR="007E5A7F" w:rsidRDefault="007E5A7F" w:rsidP="007E5A7F">
      <w:pPr>
        <w:autoSpaceDE w:val="0"/>
        <w:autoSpaceDN w:val="0"/>
        <w:adjustRightInd w:val="0"/>
      </w:pPr>
    </w:p>
    <w:p w14:paraId="78519D99" w14:textId="7F6FAB82" w:rsidR="008170DA" w:rsidRDefault="005C3359" w:rsidP="007E5A7F">
      <w:pPr>
        <w:autoSpaceDE w:val="0"/>
        <w:autoSpaceDN w:val="0"/>
        <w:adjustRightInd w:val="0"/>
      </w:pPr>
      <w:r w:rsidRPr="003456DF">
        <w:t xml:space="preserve">Recent evidence suggests that </w:t>
      </w:r>
      <w:proofErr w:type="spellStart"/>
      <w:r w:rsidRPr="003456DF">
        <w:t>tSCs</w:t>
      </w:r>
      <w:proofErr w:type="spellEnd"/>
      <w:r w:rsidRPr="003456DF">
        <w:t xml:space="preserve"> are particularly important in </w:t>
      </w:r>
      <w:r w:rsidR="00857A6D">
        <w:t>diseases such as</w:t>
      </w:r>
      <w:r w:rsidRPr="003456DF">
        <w:t xml:space="preserve"> spinal muscular atrophy and Amyotrophic lateral sclerosis</w:t>
      </w:r>
      <w:r w:rsidR="00857A6D">
        <w:rPr>
          <w:vertAlign w:val="superscript"/>
        </w:rPr>
        <w:t>3</w:t>
      </w:r>
      <w:r w:rsidR="00F9382F">
        <w:rPr>
          <w:vertAlign w:val="superscript"/>
        </w:rPr>
        <w:t>5</w:t>
      </w:r>
      <w:r w:rsidRPr="003456DF">
        <w:t xml:space="preserve">. </w:t>
      </w:r>
      <w:proofErr w:type="spellStart"/>
      <w:r w:rsidRPr="003456DF">
        <w:t>Remek</w:t>
      </w:r>
      <w:proofErr w:type="spellEnd"/>
      <w:r w:rsidRPr="003456DF">
        <w:t xml:space="preserve"> SCs or </w:t>
      </w:r>
      <w:proofErr w:type="spellStart"/>
      <w:r w:rsidRPr="003456DF">
        <w:t>tSCs</w:t>
      </w:r>
      <w:proofErr w:type="spellEnd"/>
      <w:r w:rsidRPr="003456DF">
        <w:t xml:space="preserve"> are unique </w:t>
      </w:r>
      <w:r w:rsidR="00857A6D">
        <w:t>among peripheral glia, as they remain unmyelinated, enshrouding the neurofilaments hovering above synaptic clefts at</w:t>
      </w:r>
      <w:r w:rsidRPr="003456DF">
        <w:t xml:space="preserve"> the neuromuscular junction (NMJ)</w:t>
      </w:r>
      <w:r w:rsidR="00857A6D">
        <w:rPr>
          <w:vertAlign w:val="superscript"/>
        </w:rPr>
        <w:t>20,3</w:t>
      </w:r>
      <w:r w:rsidR="00F9382F">
        <w:rPr>
          <w:vertAlign w:val="superscript"/>
        </w:rPr>
        <w:t>5</w:t>
      </w:r>
      <w:r w:rsidRPr="003456DF">
        <w:t xml:space="preserve">. The NMJ is the active site of neuromotor activity. </w:t>
      </w:r>
      <w:proofErr w:type="gramStart"/>
      <w:r w:rsidRPr="003456DF">
        <w:t>In particular, axonal</w:t>
      </w:r>
      <w:proofErr w:type="gramEnd"/>
      <w:r w:rsidRPr="003456DF">
        <w:t xml:space="preserve"> propagation down the axon promotes a release of acetylcholine to activate myofibers for contraction. Following injury, </w:t>
      </w:r>
      <w:proofErr w:type="spellStart"/>
      <w:r w:rsidRPr="003456DF">
        <w:t>tSCs</w:t>
      </w:r>
      <w:proofErr w:type="spellEnd"/>
      <w:r w:rsidRPr="003456DF">
        <w:t xml:space="preserve"> </w:t>
      </w:r>
      <w:proofErr w:type="gramStart"/>
      <w:r w:rsidRPr="003456DF">
        <w:t>aid</w:t>
      </w:r>
      <w:proofErr w:type="gramEnd"/>
      <w:r w:rsidRPr="003456DF">
        <w:t xml:space="preserve"> in the recovery of NMJs</w:t>
      </w:r>
      <w:r w:rsidR="008B5696">
        <w:rPr>
          <w:vertAlign w:val="superscript"/>
        </w:rPr>
        <w:t>20</w:t>
      </w:r>
      <w:r w:rsidRPr="003456DF">
        <w:t xml:space="preserve">. Concomitant with malformed NMJs in neuromotor pathologies, </w:t>
      </w:r>
      <w:proofErr w:type="spellStart"/>
      <w:r w:rsidRPr="003456DF">
        <w:t>tSC</w:t>
      </w:r>
      <w:proofErr w:type="spellEnd"/>
      <w:r w:rsidRPr="003456DF">
        <w:t xml:space="preserve"> morphology is equally malformed</w:t>
      </w:r>
      <w:r w:rsidR="00857A6D">
        <w:rPr>
          <w:vertAlign w:val="superscript"/>
        </w:rPr>
        <w:t>20,3</w:t>
      </w:r>
      <w:r w:rsidR="00F9382F">
        <w:rPr>
          <w:vertAlign w:val="superscript"/>
        </w:rPr>
        <w:t>6</w:t>
      </w:r>
      <w:r w:rsidR="00857A6D">
        <w:rPr>
          <w:vertAlign w:val="superscript"/>
        </w:rPr>
        <w:t>,3</w:t>
      </w:r>
      <w:r w:rsidR="00F9382F">
        <w:rPr>
          <w:vertAlign w:val="superscript"/>
        </w:rPr>
        <w:t>7</w:t>
      </w:r>
      <w:r w:rsidRPr="003456DF">
        <w:t>.</w:t>
      </w:r>
    </w:p>
    <w:p w14:paraId="70323A2F" w14:textId="77777777" w:rsidR="008170DA" w:rsidRDefault="008170DA" w:rsidP="008170DA">
      <w:pPr>
        <w:autoSpaceDE w:val="0"/>
        <w:autoSpaceDN w:val="0"/>
        <w:adjustRightInd w:val="0"/>
      </w:pPr>
    </w:p>
    <w:p w14:paraId="05CED0A3" w14:textId="0A431B33" w:rsidR="005C3359" w:rsidRPr="003456DF" w:rsidRDefault="005C3359" w:rsidP="008170DA">
      <w:pPr>
        <w:autoSpaceDE w:val="0"/>
        <w:autoSpaceDN w:val="0"/>
        <w:adjustRightInd w:val="0"/>
      </w:pPr>
      <w:r w:rsidRPr="003456DF">
        <w:t xml:space="preserve">Despite the close association of mitochondrial health and morphology </w:t>
      </w:r>
      <w:r w:rsidR="008170DA">
        <w:t xml:space="preserve">with pathology, </w:t>
      </w:r>
      <w:r w:rsidR="00EE30AC">
        <w:t>few studies have examined</w:t>
      </w:r>
      <w:r w:rsidR="008170DA">
        <w:t xml:space="preserve"> whole-mount imaging of </w:t>
      </w:r>
      <w:proofErr w:type="spellStart"/>
      <w:r w:rsidR="008170DA">
        <w:t>tSC</w:t>
      </w:r>
      <w:proofErr w:type="spellEnd"/>
      <w:r w:rsidR="008170DA">
        <w:t xml:space="preserve"> mitochondria using</w:t>
      </w:r>
      <w:r w:rsidRPr="003456DF">
        <w:t xml:space="preserve"> light microscopy. Given that </w:t>
      </w:r>
      <w:r w:rsidR="008170DA">
        <w:t>confocal laser scanning microscopy is readily available at most university research cores, it was decided</w:t>
      </w:r>
      <w:r w:rsidRPr="003456DF">
        <w:t xml:space="preserve"> to develop a method to image and quantify mitochondrial morphology in </w:t>
      </w:r>
      <w:proofErr w:type="spellStart"/>
      <w:r w:rsidRPr="003456DF">
        <w:t>tSCs</w:t>
      </w:r>
      <w:proofErr w:type="spellEnd"/>
      <w:r w:rsidRPr="003456DF">
        <w:t xml:space="preserve"> </w:t>
      </w:r>
      <w:r w:rsidRPr="003456DF">
        <w:rPr>
          <w:i/>
          <w:iCs/>
        </w:rPr>
        <w:t>in situ</w:t>
      </w:r>
      <w:r w:rsidRPr="003456DF">
        <w:t xml:space="preserve">. Notably, the most striking characteristics of </w:t>
      </w:r>
      <w:r w:rsidR="00710FA9">
        <w:t>this</w:t>
      </w:r>
      <w:r w:rsidRPr="003456DF">
        <w:t xml:space="preserve"> analysis of healthy </w:t>
      </w:r>
      <w:proofErr w:type="spellStart"/>
      <w:r w:rsidRPr="003456DF">
        <w:t>tSC</w:t>
      </w:r>
      <w:proofErr w:type="spellEnd"/>
      <w:r w:rsidRPr="003456DF">
        <w:t xml:space="preserve"> mitochondria are the loops found at each bifurcation of the recognizable </w:t>
      </w:r>
      <w:r w:rsidR="006F56C6">
        <w:t>pretzel-like</w:t>
      </w:r>
      <w:r w:rsidRPr="003456DF">
        <w:t xml:space="preserve"> configuration (</w:t>
      </w:r>
      <w:r w:rsidRPr="00857A6D">
        <w:rPr>
          <w:b/>
          <w:bCs/>
        </w:rPr>
        <w:t xml:space="preserve">Figure </w:t>
      </w:r>
      <w:r w:rsidR="007513D7">
        <w:rPr>
          <w:b/>
          <w:bCs/>
        </w:rPr>
        <w:t>4</w:t>
      </w:r>
      <w:proofErr w:type="gramStart"/>
      <w:r w:rsidR="007513D7">
        <w:rPr>
          <w:b/>
          <w:bCs/>
        </w:rPr>
        <w:t>C,D</w:t>
      </w:r>
      <w:proofErr w:type="gramEnd"/>
      <w:r w:rsidRPr="003456DF">
        <w:t xml:space="preserve"> and </w:t>
      </w:r>
      <w:r w:rsidR="00857A6D" w:rsidRPr="00857A6D">
        <w:rPr>
          <w:b/>
          <w:bCs/>
        </w:rPr>
        <w:t xml:space="preserve">Figure </w:t>
      </w:r>
      <w:r w:rsidRPr="00857A6D">
        <w:rPr>
          <w:b/>
          <w:bCs/>
        </w:rPr>
        <w:t>5A</w:t>
      </w:r>
      <w:r w:rsidR="00857A6D" w:rsidRPr="00857A6D">
        <w:rPr>
          <w:b/>
          <w:bCs/>
        </w:rPr>
        <w:t>–</w:t>
      </w:r>
      <w:r w:rsidRPr="00857A6D">
        <w:rPr>
          <w:b/>
          <w:bCs/>
        </w:rPr>
        <w:t>D</w:t>
      </w:r>
      <w:r w:rsidRPr="003456DF">
        <w:t>). While stand-alone loops and individual mitochondrial globules are associated with mitochondrial fission, interconnected segments and loops are indicators of fusion events</w:t>
      </w:r>
      <w:r w:rsidR="00857A6D">
        <w:rPr>
          <w:vertAlign w:val="superscript"/>
        </w:rPr>
        <w:t>3</w:t>
      </w:r>
      <w:r w:rsidR="00F9382F">
        <w:rPr>
          <w:vertAlign w:val="superscript"/>
        </w:rPr>
        <w:t>8</w:t>
      </w:r>
      <w:r w:rsidRPr="003456DF">
        <w:t>, culminating in healthy mitochondrial interconnectivity and participation in substrate shuttling</w:t>
      </w:r>
      <w:r w:rsidR="00857A6D">
        <w:rPr>
          <w:vertAlign w:val="superscript"/>
        </w:rPr>
        <w:t>3</w:t>
      </w:r>
      <w:r w:rsidR="00F9382F">
        <w:rPr>
          <w:vertAlign w:val="superscript"/>
        </w:rPr>
        <w:t>9</w:t>
      </w:r>
      <w:r w:rsidRPr="003456DF">
        <w:t xml:space="preserve">. In agreement, the current study revealed </w:t>
      </w:r>
      <w:r w:rsidR="00737DF9">
        <w:t xml:space="preserve">mitochondrial fragmentation in </w:t>
      </w:r>
      <w:proofErr w:type="spellStart"/>
      <w:r w:rsidR="00737DF9">
        <w:t>tSCs</w:t>
      </w:r>
      <w:proofErr w:type="spellEnd"/>
      <w:r w:rsidR="00737DF9">
        <w:t xml:space="preserve"> from D2.mdx mice, suggesting reduced</w:t>
      </w:r>
      <w:r w:rsidRPr="003456DF">
        <w:t xml:space="preserve"> mitochondrial function.</w:t>
      </w:r>
    </w:p>
    <w:p w14:paraId="7B942DF6" w14:textId="77777777" w:rsidR="00CA7DA3" w:rsidRPr="003456DF" w:rsidRDefault="00CA7DA3" w:rsidP="00D35954">
      <w:pPr>
        <w:autoSpaceDE w:val="0"/>
        <w:autoSpaceDN w:val="0"/>
        <w:adjustRightInd w:val="0"/>
        <w:ind w:firstLine="720"/>
      </w:pPr>
    </w:p>
    <w:p w14:paraId="173F610B" w14:textId="27CFBC9D" w:rsidR="00CA7DA3" w:rsidRPr="003456DF" w:rsidRDefault="00C20005" w:rsidP="00D35954">
      <w:pPr>
        <w:autoSpaceDE w:val="0"/>
        <w:autoSpaceDN w:val="0"/>
        <w:adjustRightInd w:val="0"/>
      </w:pPr>
      <w:r w:rsidRPr="003456DF">
        <w:t xml:space="preserve">Limitations </w:t>
      </w:r>
      <w:r w:rsidR="008170DA">
        <w:t xml:space="preserve">of the current study included </w:t>
      </w:r>
      <w:r w:rsidR="007E5A7F">
        <w:t xml:space="preserve">the ability to study only n=3 DBA and D2.mdx mice </w:t>
      </w:r>
      <w:r w:rsidR="008170DA">
        <w:t>to establish proof of concept</w:t>
      </w:r>
      <w:r w:rsidRPr="003456DF">
        <w:t xml:space="preserve">. In that regard, the power of the </w:t>
      </w:r>
      <w:r w:rsidR="00DA5EF7" w:rsidRPr="003456DF">
        <w:t xml:space="preserve">correlations </w:t>
      </w:r>
      <w:r w:rsidR="008170DA">
        <w:t xml:space="preserve">between mitochondrial network connectivity and DMD pathology is low; however, previous studies have already established that D2.mdx mice exhibit deficits in CSA, muscle function, and mitochondrial connectivity, thereby </w:t>
      </w:r>
      <w:r w:rsidR="00DA5EF7" w:rsidRPr="003456DF">
        <w:t xml:space="preserve">increasing the applicability of </w:t>
      </w:r>
      <w:r w:rsidR="00132EB8">
        <w:t>these</w:t>
      </w:r>
      <w:r w:rsidR="00DA5EF7" w:rsidRPr="003456DF">
        <w:t xml:space="preserve"> findings. </w:t>
      </w:r>
      <w:r w:rsidR="00132EB8">
        <w:t>The</w:t>
      </w:r>
      <w:r w:rsidR="00DA5EF7" w:rsidRPr="003456DF">
        <w:t xml:space="preserve"> </w:t>
      </w:r>
      <w:proofErr w:type="spellStart"/>
      <w:r w:rsidR="00DA5EF7" w:rsidRPr="003456DF">
        <w:t>tSC</w:t>
      </w:r>
      <w:proofErr w:type="spellEnd"/>
      <w:r w:rsidR="00DA5EF7" w:rsidRPr="003456DF">
        <w:t xml:space="preserve"> images were acquired in sufficient numbers from 8 animals. Tissue thickness</w:t>
      </w:r>
      <w:r w:rsidR="008170DA">
        <w:t xml:space="preserve">, as well as the location of </w:t>
      </w:r>
      <w:proofErr w:type="spellStart"/>
      <w:r w:rsidR="008170DA">
        <w:t>tSCs</w:t>
      </w:r>
      <w:proofErr w:type="spellEnd"/>
      <w:r w:rsidR="008170DA">
        <w:t xml:space="preserve"> (superficial or deep), dictates</w:t>
      </w:r>
      <w:r w:rsidR="00DA5EF7" w:rsidRPr="003456DF">
        <w:t xml:space="preserve"> the ease of labeling and imaging </w:t>
      </w:r>
      <w:proofErr w:type="spellStart"/>
      <w:r w:rsidR="00DA5EF7" w:rsidRPr="003456DF">
        <w:t>tSC</w:t>
      </w:r>
      <w:proofErr w:type="spellEnd"/>
      <w:r w:rsidR="00DA5EF7" w:rsidRPr="003456DF">
        <w:t xml:space="preserve"> mitochondria with reduced background from surrounding muscles, currently restraining the </w:t>
      </w:r>
      <w:proofErr w:type="spellStart"/>
      <w:r w:rsidR="00DA5EF7" w:rsidRPr="003456DF">
        <w:t>tSC</w:t>
      </w:r>
      <w:proofErr w:type="spellEnd"/>
      <w:r w:rsidR="00DA5EF7" w:rsidRPr="003456DF">
        <w:t xml:space="preserve"> labeling technique to thin muscles with superficial NMJs and requiring </w:t>
      </w:r>
      <w:r w:rsidR="007E5A7F">
        <w:t xml:space="preserve">optimization of dye incubation </w:t>
      </w:r>
      <w:r w:rsidR="00DA5EF7" w:rsidRPr="003456DF">
        <w:t>prior to experimentation.</w:t>
      </w:r>
    </w:p>
    <w:p w14:paraId="6A26A141" w14:textId="77777777" w:rsidR="005C3359" w:rsidRPr="003456DF" w:rsidRDefault="005C3359" w:rsidP="00D35954">
      <w:pPr>
        <w:autoSpaceDE w:val="0"/>
        <w:autoSpaceDN w:val="0"/>
        <w:adjustRightInd w:val="0"/>
      </w:pPr>
    </w:p>
    <w:p w14:paraId="4B0DBF5F" w14:textId="1B5817E0" w:rsidR="005C3359" w:rsidRPr="003456DF" w:rsidRDefault="005C3359" w:rsidP="00D35954">
      <w:pPr>
        <w:autoSpaceDE w:val="0"/>
        <w:autoSpaceDN w:val="0"/>
        <w:adjustRightInd w:val="0"/>
      </w:pPr>
      <w:r w:rsidRPr="003456DF">
        <w:t xml:space="preserve">Mitochondrial morphology has been used to </w:t>
      </w:r>
      <w:r w:rsidR="008170DA">
        <w:t>infer</w:t>
      </w:r>
      <w:r w:rsidR="00166607">
        <w:t xml:space="preserve"> mitochondrial health and the </w:t>
      </w:r>
      <w:r w:rsidRPr="003456DF">
        <w:t xml:space="preserve">locations of metabolic activity. </w:t>
      </w:r>
      <w:proofErr w:type="gramStart"/>
      <w:r w:rsidR="00710FA9">
        <w:t>Taken</w:t>
      </w:r>
      <w:proofErr w:type="gramEnd"/>
      <w:r w:rsidR="00710FA9">
        <w:t xml:space="preserve"> together,</w:t>
      </w:r>
      <w:r w:rsidRPr="003456DF">
        <w:t xml:space="preserve"> injecting mitochondrial </w:t>
      </w:r>
      <w:r w:rsidR="008170DA">
        <w:t xml:space="preserve">dyes into soft tissues </w:t>
      </w:r>
      <w:r w:rsidR="008170DA" w:rsidRPr="000D0558">
        <w:rPr>
          <w:i/>
          <w:iCs/>
        </w:rPr>
        <w:t>in vivo</w:t>
      </w:r>
      <w:r w:rsidR="008170DA">
        <w:t xml:space="preserve"> provides unique advantages for understanding mitochondrial morphology in tissues otherwise difficult to obtain, such as</w:t>
      </w:r>
      <w:r w:rsidRPr="003456DF">
        <w:t xml:space="preserve"> </w:t>
      </w:r>
      <w:proofErr w:type="spellStart"/>
      <w:r w:rsidRPr="003456DF">
        <w:t>tSCs</w:t>
      </w:r>
      <w:proofErr w:type="spellEnd"/>
      <w:r w:rsidRPr="003456DF">
        <w:t xml:space="preserve">. The present findings demonstrate a highly interconnected </w:t>
      </w:r>
      <w:r w:rsidR="008B2FF7">
        <w:t>mitochondrial network</w:t>
      </w:r>
      <w:r w:rsidRPr="003456DF">
        <w:t xml:space="preserve"> within each tissue type. Disconnected mitochondria correlate with markers of dysfunction, consistent with other reports, demonstrating the validity of this approach. </w:t>
      </w:r>
      <w:r w:rsidR="00710FA9">
        <w:t>T</w:t>
      </w:r>
      <w:r w:rsidRPr="003456DF">
        <w:t xml:space="preserve">his technique is useful for </w:t>
      </w:r>
      <w:r w:rsidR="008170DA">
        <w:t xml:space="preserve">analyzing </w:t>
      </w:r>
      <w:proofErr w:type="spellStart"/>
      <w:r w:rsidR="008170DA">
        <w:t>tSC</w:t>
      </w:r>
      <w:proofErr w:type="spellEnd"/>
      <w:r w:rsidR="008170DA">
        <w:t xml:space="preserve"> mitochondria within their reticulum, which are typically destroyed during dissection</w:t>
      </w:r>
      <w:r w:rsidRPr="003456DF">
        <w:t xml:space="preserve"> and may serve as a foundation for application to other tissues difficult to evaluate </w:t>
      </w:r>
      <w:r w:rsidRPr="003456DF">
        <w:rPr>
          <w:i/>
          <w:iCs/>
        </w:rPr>
        <w:t>in vitro</w:t>
      </w:r>
      <w:r w:rsidRPr="003456DF">
        <w:t xml:space="preserve">. </w:t>
      </w:r>
    </w:p>
    <w:p w14:paraId="0BEB38EC" w14:textId="77777777" w:rsidR="006E4797" w:rsidRPr="003456DF" w:rsidRDefault="006E4797" w:rsidP="00D35954"/>
    <w:p w14:paraId="59F37CC4" w14:textId="7C372412" w:rsidR="006E4797" w:rsidRPr="003456DF" w:rsidRDefault="00551D82" w:rsidP="00D35954">
      <w:pPr>
        <w:pBdr>
          <w:top w:val="nil"/>
          <w:left w:val="nil"/>
          <w:bottom w:val="nil"/>
          <w:right w:val="nil"/>
          <w:between w:val="nil"/>
        </w:pBdr>
      </w:pPr>
      <w:r w:rsidRPr="003456DF">
        <w:rPr>
          <w:b/>
        </w:rPr>
        <w:t>ACKNOWLEDGMENTS:</w:t>
      </w:r>
    </w:p>
    <w:p w14:paraId="5199B880" w14:textId="7F2CAC76" w:rsidR="005C3359" w:rsidRPr="003456DF" w:rsidRDefault="007E5A7F" w:rsidP="00D35954">
      <w:r w:rsidRPr="007E5A7F">
        <w:t xml:space="preserve">The authors thank Drs. Mariappan Muthuchamy, Mendell Rimer, and Peter Nghiem for </w:t>
      </w:r>
      <w:r w:rsidRPr="007E5A7F">
        <w:lastRenderedPageBreak/>
        <w:t xml:space="preserve">generously providing the D2.mdx mice used to evaluate </w:t>
      </w:r>
      <w:proofErr w:type="spellStart"/>
      <w:r w:rsidRPr="007E5A7F">
        <w:t>tSC</w:t>
      </w:r>
      <w:proofErr w:type="spellEnd"/>
      <w:r w:rsidRPr="007E5A7F">
        <w:t xml:space="preserve"> mitochondria.</w:t>
      </w:r>
      <w:r w:rsidR="005C3359" w:rsidRPr="003456DF">
        <w:t xml:space="preserve"> </w:t>
      </w:r>
      <w:r w:rsidRPr="007E5A7F">
        <w:t>This work was supported by the Sydney and J.L. Huffines Institute for Sports Medicine and Human Performance Student Research Grant and by funds from the College of Education and Human Development at Texas A&amp;M University.</w:t>
      </w:r>
      <w:r w:rsidR="005C3359" w:rsidRPr="003456DF">
        <w:t xml:space="preserve"> </w:t>
      </w:r>
      <w:r w:rsidRPr="007E5A7F">
        <w:t>A.B.M. was also supported by the NIH</w:t>
      </w:r>
      <w:r>
        <w:t xml:space="preserve"> </w:t>
      </w:r>
      <w:r w:rsidR="005C3359" w:rsidRPr="003456DF">
        <w:t xml:space="preserve">LRP </w:t>
      </w:r>
      <w:r>
        <w:t>(</w:t>
      </w:r>
      <w:r w:rsidR="005C3359" w:rsidRPr="003456DF">
        <w:t>NIAMS</w:t>
      </w:r>
      <w:r>
        <w:t>,</w:t>
      </w:r>
      <w:r w:rsidR="005C3359" w:rsidRPr="003456DF">
        <w:t xml:space="preserve"> 2L40AR077899-02A3</w:t>
      </w:r>
      <w:r>
        <w:t>).</w:t>
      </w:r>
    </w:p>
    <w:p w14:paraId="25B2FBBD" w14:textId="77777777" w:rsidR="006E4797" w:rsidRPr="003456DF" w:rsidRDefault="006E4797" w:rsidP="00D35954">
      <w:pPr>
        <w:rPr>
          <w:b/>
        </w:rPr>
      </w:pPr>
    </w:p>
    <w:p w14:paraId="5E703EBA" w14:textId="18FA9001" w:rsidR="006E4797" w:rsidRPr="003456DF" w:rsidRDefault="00551D82" w:rsidP="00D35954">
      <w:pPr>
        <w:pBdr>
          <w:top w:val="nil"/>
          <w:left w:val="nil"/>
          <w:bottom w:val="nil"/>
          <w:right w:val="nil"/>
          <w:between w:val="nil"/>
        </w:pBdr>
      </w:pPr>
      <w:r w:rsidRPr="003456DF">
        <w:rPr>
          <w:b/>
        </w:rPr>
        <w:t>DISCLOSURES:</w:t>
      </w:r>
    </w:p>
    <w:p w14:paraId="491FA7A5" w14:textId="6875B6DA" w:rsidR="007B089B" w:rsidRDefault="005C3359" w:rsidP="007E5A7F">
      <w:pPr>
        <w:autoSpaceDE w:val="0"/>
        <w:autoSpaceDN w:val="0"/>
        <w:adjustRightInd w:val="0"/>
      </w:pPr>
      <w:r w:rsidRPr="003456DF">
        <w:t xml:space="preserve">The authors have no competing interests. </w:t>
      </w:r>
    </w:p>
    <w:p w14:paraId="6F69CDE2" w14:textId="77777777" w:rsidR="007E5A7F" w:rsidRPr="003456DF" w:rsidRDefault="007E5A7F" w:rsidP="007E5A7F">
      <w:pPr>
        <w:autoSpaceDE w:val="0"/>
        <w:autoSpaceDN w:val="0"/>
        <w:adjustRightInd w:val="0"/>
      </w:pPr>
    </w:p>
    <w:p w14:paraId="6DE2B73C" w14:textId="263BB41F" w:rsidR="006E4797" w:rsidRDefault="00551D82" w:rsidP="00DA3C5C">
      <w:pPr>
        <w:rPr>
          <w:b/>
        </w:rPr>
      </w:pPr>
      <w:proofErr w:type="gramStart"/>
      <w:r w:rsidRPr="003456DF">
        <w:rPr>
          <w:b/>
        </w:rPr>
        <w:t>REFERENCES</w:t>
      </w:r>
      <w:proofErr w:type="gramEnd"/>
      <w:r w:rsidRPr="003456DF">
        <w:rPr>
          <w:b/>
        </w:rPr>
        <w:t>:</w:t>
      </w:r>
    </w:p>
    <w:p w14:paraId="0DDC1FB7" w14:textId="2FA32C6E"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Memme, J. M., Slavin, M., Moradi, N., Hood, D. A. Mitochondrial bioenergetics and turnover during chronic muscle disuse. </w:t>
      </w:r>
      <w:r w:rsidRPr="008564A8">
        <w:rPr>
          <w:rFonts w:ascii="Calibri" w:eastAsia="Times New Roman" w:hAnsi="Calibri" w:cs="Calibri"/>
          <w:i/>
          <w:iCs/>
          <w:sz w:val="24"/>
          <w:szCs w:val="24"/>
        </w:rPr>
        <w:t>Int J Mol Sci.</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22</w:t>
      </w:r>
      <w:r w:rsidRPr="008564A8">
        <w:rPr>
          <w:rFonts w:ascii="Calibri" w:eastAsia="Times New Roman" w:hAnsi="Calibri" w:cs="Calibri"/>
          <w:sz w:val="24"/>
          <w:szCs w:val="24"/>
        </w:rPr>
        <w:t xml:space="preserve"> (10)</w:t>
      </w:r>
      <w:r w:rsidR="00225CBF">
        <w:rPr>
          <w:rFonts w:ascii="Calibri" w:eastAsia="Times New Roman" w:hAnsi="Calibri" w:cs="Calibri"/>
          <w:sz w:val="24"/>
          <w:szCs w:val="24"/>
        </w:rPr>
        <w:t xml:space="preserve">, </w:t>
      </w:r>
      <w:r w:rsidR="00225CBF" w:rsidRPr="00225CBF">
        <w:rPr>
          <w:rFonts w:ascii="Calibri" w:eastAsia="Times New Roman" w:hAnsi="Calibri" w:cs="Calibri"/>
          <w:sz w:val="24"/>
          <w:szCs w:val="24"/>
        </w:rPr>
        <w:t xml:space="preserve">5179 </w:t>
      </w:r>
      <w:r w:rsidRPr="008564A8">
        <w:rPr>
          <w:rFonts w:ascii="Calibri" w:eastAsia="Times New Roman" w:hAnsi="Calibri" w:cs="Calibri"/>
          <w:sz w:val="24"/>
          <w:szCs w:val="24"/>
        </w:rPr>
        <w:t>(2021).</w:t>
      </w:r>
    </w:p>
    <w:p w14:paraId="50B96A73" w14:textId="48785646"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Iqbal, S., Hood, D. A. The role of mitochondrial fusion and fission in skeletal muscle function and dysfunction. </w:t>
      </w:r>
      <w:r w:rsidRPr="008564A8">
        <w:rPr>
          <w:rFonts w:ascii="Calibri" w:eastAsia="Times New Roman" w:hAnsi="Calibri" w:cs="Calibri"/>
          <w:i/>
          <w:iCs/>
          <w:sz w:val="24"/>
          <w:szCs w:val="24"/>
        </w:rPr>
        <w:t xml:space="preserve">Front </w:t>
      </w:r>
      <w:proofErr w:type="spellStart"/>
      <w:r w:rsidRPr="008564A8">
        <w:rPr>
          <w:rFonts w:ascii="Calibri" w:eastAsia="Times New Roman" w:hAnsi="Calibri" w:cs="Calibri"/>
          <w:i/>
          <w:iCs/>
          <w:sz w:val="24"/>
          <w:szCs w:val="24"/>
        </w:rPr>
        <w:t>Biosci</w:t>
      </w:r>
      <w:proofErr w:type="spellEnd"/>
      <w:r w:rsidRPr="008564A8">
        <w:rPr>
          <w:rFonts w:ascii="Calibri" w:eastAsia="Times New Roman" w:hAnsi="Calibri" w:cs="Calibri"/>
          <w:i/>
          <w:iCs/>
          <w:sz w:val="24"/>
          <w:szCs w:val="24"/>
        </w:rPr>
        <w:t>.</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20</w:t>
      </w:r>
      <w:r w:rsidRPr="008564A8">
        <w:rPr>
          <w:rFonts w:ascii="Calibri" w:eastAsia="Times New Roman" w:hAnsi="Calibri" w:cs="Calibri"/>
          <w:sz w:val="24"/>
          <w:szCs w:val="24"/>
        </w:rPr>
        <w:t xml:space="preserve"> (1), 157–172 (2015).</w:t>
      </w:r>
    </w:p>
    <w:p w14:paraId="743595BE" w14:textId="18C83203"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Hyatt, H. W., Powers, S. K. Mitochondrial dysfunction is a common denominator linking skeletal muscle </w:t>
      </w:r>
      <w:proofErr w:type="gramStart"/>
      <w:r w:rsidRPr="008564A8">
        <w:rPr>
          <w:rFonts w:ascii="Calibri" w:eastAsia="Times New Roman" w:hAnsi="Calibri" w:cs="Calibri"/>
          <w:sz w:val="24"/>
          <w:szCs w:val="24"/>
        </w:rPr>
        <w:t>wasting</w:t>
      </w:r>
      <w:proofErr w:type="gramEnd"/>
      <w:r w:rsidRPr="008564A8">
        <w:rPr>
          <w:rFonts w:ascii="Calibri" w:eastAsia="Times New Roman" w:hAnsi="Calibri" w:cs="Calibri"/>
          <w:sz w:val="24"/>
          <w:szCs w:val="24"/>
        </w:rPr>
        <w:t xml:space="preserve"> due to disease, aging, and prolonged inactivity. </w:t>
      </w:r>
      <w:r w:rsidRPr="008564A8">
        <w:rPr>
          <w:rFonts w:ascii="Calibri" w:eastAsia="Times New Roman" w:hAnsi="Calibri" w:cs="Calibri"/>
          <w:i/>
          <w:iCs/>
          <w:sz w:val="24"/>
          <w:szCs w:val="24"/>
        </w:rPr>
        <w:t>Antioxidants.</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10</w:t>
      </w:r>
      <w:r w:rsidRPr="008564A8">
        <w:rPr>
          <w:rFonts w:ascii="Calibri" w:eastAsia="Times New Roman" w:hAnsi="Calibri" w:cs="Calibri"/>
          <w:sz w:val="24"/>
          <w:szCs w:val="24"/>
        </w:rPr>
        <w:t xml:space="preserve"> (4)</w:t>
      </w:r>
      <w:r w:rsidR="00225CBF">
        <w:rPr>
          <w:rFonts w:ascii="Calibri" w:eastAsia="Times New Roman" w:hAnsi="Calibri" w:cs="Calibri"/>
          <w:sz w:val="24"/>
          <w:szCs w:val="24"/>
        </w:rPr>
        <w:t xml:space="preserve">, </w:t>
      </w:r>
      <w:r w:rsidR="00225CBF" w:rsidRPr="00225CBF">
        <w:rPr>
          <w:rFonts w:ascii="Calibri" w:eastAsia="Times New Roman" w:hAnsi="Calibri" w:cs="Calibri"/>
          <w:sz w:val="24"/>
          <w:szCs w:val="24"/>
        </w:rPr>
        <w:t>588</w:t>
      </w:r>
      <w:r w:rsidRPr="008564A8">
        <w:rPr>
          <w:rFonts w:ascii="Calibri" w:eastAsia="Times New Roman" w:hAnsi="Calibri" w:cs="Calibri"/>
          <w:sz w:val="24"/>
          <w:szCs w:val="24"/>
        </w:rPr>
        <w:t xml:space="preserve"> (2021).</w:t>
      </w:r>
    </w:p>
    <w:p w14:paraId="46BE7D4E" w14:textId="6483BC65"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Katti, P., et al. Mitochondrial network configuration influences sarcomere and myosin filament structure in striated muscles. </w:t>
      </w:r>
      <w:r w:rsidRPr="008564A8">
        <w:rPr>
          <w:rFonts w:ascii="Calibri" w:eastAsia="Times New Roman" w:hAnsi="Calibri" w:cs="Calibri"/>
          <w:i/>
          <w:iCs/>
          <w:sz w:val="24"/>
          <w:szCs w:val="24"/>
        </w:rPr>
        <w:t>Nat Commun.</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13</w:t>
      </w:r>
      <w:r w:rsidRPr="00EE30AC">
        <w:rPr>
          <w:rFonts w:ascii="Calibri" w:eastAsia="Times New Roman" w:hAnsi="Calibri" w:cs="Calibri"/>
          <w:sz w:val="24"/>
          <w:szCs w:val="24"/>
        </w:rPr>
        <w:t>,</w:t>
      </w:r>
      <w:r w:rsidRPr="008564A8">
        <w:rPr>
          <w:rFonts w:ascii="Calibri" w:eastAsia="Times New Roman" w:hAnsi="Calibri" w:cs="Calibri"/>
          <w:sz w:val="24"/>
          <w:szCs w:val="24"/>
        </w:rPr>
        <w:t xml:space="preserve"> 6058 (2022).</w:t>
      </w:r>
    </w:p>
    <w:p w14:paraId="14D9E6BD" w14:textId="143B7AC9"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Glancy, B. Visualizing mitochondrial form and function within the cell. </w:t>
      </w:r>
      <w:r w:rsidRPr="008564A8">
        <w:rPr>
          <w:rFonts w:ascii="Calibri" w:eastAsia="Times New Roman" w:hAnsi="Calibri" w:cs="Calibri"/>
          <w:i/>
          <w:iCs/>
          <w:sz w:val="24"/>
          <w:szCs w:val="24"/>
        </w:rPr>
        <w:t>Trends Mol Med.</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26</w:t>
      </w:r>
      <w:r w:rsidRPr="008564A8">
        <w:rPr>
          <w:rFonts w:ascii="Calibri" w:eastAsia="Times New Roman" w:hAnsi="Calibri" w:cs="Calibri"/>
          <w:sz w:val="24"/>
          <w:szCs w:val="24"/>
        </w:rPr>
        <w:t xml:space="preserve"> (1), 58–70 (2020).</w:t>
      </w:r>
    </w:p>
    <w:p w14:paraId="0675AC7E" w14:textId="246A4B99"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Yan, Z., Okutsu, M., Akhtar, Y. N., Lira, V. A. Regulation of exercise-induced fiber type transformation, mitochondrial biogenesis, and angiogenesis in skeletal muscle. </w:t>
      </w:r>
      <w:r w:rsidRPr="008564A8">
        <w:rPr>
          <w:rFonts w:ascii="Calibri" w:eastAsia="Times New Roman" w:hAnsi="Calibri" w:cs="Calibri"/>
          <w:i/>
          <w:iCs/>
          <w:sz w:val="24"/>
          <w:szCs w:val="24"/>
        </w:rPr>
        <w:t>J Appl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110</w:t>
      </w:r>
      <w:r w:rsidRPr="008564A8">
        <w:rPr>
          <w:rFonts w:ascii="Calibri" w:eastAsia="Times New Roman" w:hAnsi="Calibri" w:cs="Calibri"/>
          <w:sz w:val="24"/>
          <w:szCs w:val="24"/>
        </w:rPr>
        <w:t xml:space="preserve"> (1), 264–274 (2011).</w:t>
      </w:r>
    </w:p>
    <w:p w14:paraId="6B670A5A" w14:textId="276520AD"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Powers, S. K., Nelson, W. B., Hudson, M. B. Exercise-induced oxidative stress in humans: Cause and consequences. </w:t>
      </w:r>
      <w:r w:rsidRPr="008564A8">
        <w:rPr>
          <w:rFonts w:ascii="Calibri" w:eastAsia="Times New Roman" w:hAnsi="Calibri" w:cs="Calibri"/>
          <w:i/>
          <w:iCs/>
          <w:sz w:val="24"/>
          <w:szCs w:val="24"/>
        </w:rPr>
        <w:t>Free Radic Biol Med.</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51</w:t>
      </w:r>
      <w:r w:rsidRPr="008564A8">
        <w:rPr>
          <w:rFonts w:ascii="Calibri" w:eastAsia="Times New Roman" w:hAnsi="Calibri" w:cs="Calibri"/>
          <w:sz w:val="24"/>
          <w:szCs w:val="24"/>
        </w:rPr>
        <w:t xml:space="preserve"> (5), 942–950 (2011).</w:t>
      </w:r>
    </w:p>
    <w:p w14:paraId="6B0521D1" w14:textId="743180F2"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Hyatt, H., </w:t>
      </w:r>
      <w:proofErr w:type="spellStart"/>
      <w:r w:rsidRPr="008564A8">
        <w:rPr>
          <w:rFonts w:ascii="Calibri" w:eastAsia="Times New Roman" w:hAnsi="Calibri" w:cs="Calibri"/>
          <w:sz w:val="24"/>
          <w:szCs w:val="24"/>
        </w:rPr>
        <w:t>Deminice</w:t>
      </w:r>
      <w:proofErr w:type="spellEnd"/>
      <w:r w:rsidRPr="008564A8">
        <w:rPr>
          <w:rFonts w:ascii="Calibri" w:eastAsia="Times New Roman" w:hAnsi="Calibri" w:cs="Calibri"/>
          <w:sz w:val="24"/>
          <w:szCs w:val="24"/>
        </w:rPr>
        <w:t xml:space="preserve">, R., Yoshihara, T., Powers, S. K. Mitochondrial dysfunction induces muscle atrophy during prolonged inactivity: A review of the causes and effects. </w:t>
      </w:r>
      <w:r w:rsidRPr="008564A8">
        <w:rPr>
          <w:rFonts w:ascii="Calibri" w:eastAsia="Times New Roman" w:hAnsi="Calibri" w:cs="Calibri"/>
          <w:i/>
          <w:iCs/>
          <w:sz w:val="24"/>
          <w:szCs w:val="24"/>
        </w:rPr>
        <w:t xml:space="preserve">Arch </w:t>
      </w:r>
      <w:proofErr w:type="spellStart"/>
      <w:r w:rsidRPr="008564A8">
        <w:rPr>
          <w:rFonts w:ascii="Calibri" w:eastAsia="Times New Roman" w:hAnsi="Calibri" w:cs="Calibri"/>
          <w:i/>
          <w:iCs/>
          <w:sz w:val="24"/>
          <w:szCs w:val="24"/>
        </w:rPr>
        <w:t>Biochem</w:t>
      </w:r>
      <w:proofErr w:type="spellEnd"/>
      <w:r w:rsidRPr="008564A8">
        <w:rPr>
          <w:rFonts w:ascii="Calibri" w:eastAsia="Times New Roman" w:hAnsi="Calibri" w:cs="Calibri"/>
          <w:i/>
          <w:iCs/>
          <w:sz w:val="24"/>
          <w:szCs w:val="24"/>
        </w:rPr>
        <w:t xml:space="preserve"> </w:t>
      </w:r>
      <w:proofErr w:type="spellStart"/>
      <w:r w:rsidRPr="008564A8">
        <w:rPr>
          <w:rFonts w:ascii="Calibri" w:eastAsia="Times New Roman" w:hAnsi="Calibri" w:cs="Calibri"/>
          <w:i/>
          <w:iCs/>
          <w:sz w:val="24"/>
          <w:szCs w:val="24"/>
        </w:rPr>
        <w:t>Biophys</w:t>
      </w:r>
      <w:proofErr w:type="spellEnd"/>
      <w:r w:rsidRPr="008564A8">
        <w:rPr>
          <w:rFonts w:ascii="Calibri" w:eastAsia="Times New Roman" w:hAnsi="Calibri" w:cs="Calibri"/>
          <w:i/>
          <w:iCs/>
          <w:sz w:val="24"/>
          <w:szCs w:val="24"/>
        </w:rPr>
        <w:t>.</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662</w:t>
      </w:r>
      <w:r w:rsidRPr="008564A8">
        <w:rPr>
          <w:rFonts w:ascii="Calibri" w:eastAsia="Times New Roman" w:hAnsi="Calibri" w:cs="Calibri"/>
          <w:sz w:val="24"/>
          <w:szCs w:val="24"/>
        </w:rPr>
        <w:t>, 49–60 (2019).</w:t>
      </w:r>
    </w:p>
    <w:p w14:paraId="3EEF4A55" w14:textId="344467E2"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Drake, J. C., Yan, Z. Mitophagy in maintaining skeletal muscle mitochondrial </w:t>
      </w:r>
      <w:proofErr w:type="spellStart"/>
      <w:r w:rsidRPr="008564A8">
        <w:rPr>
          <w:rFonts w:ascii="Calibri" w:eastAsia="Times New Roman" w:hAnsi="Calibri" w:cs="Calibri"/>
          <w:sz w:val="24"/>
          <w:szCs w:val="24"/>
        </w:rPr>
        <w:t>proteostasis</w:t>
      </w:r>
      <w:proofErr w:type="spellEnd"/>
      <w:r w:rsidRPr="008564A8">
        <w:rPr>
          <w:rFonts w:ascii="Calibri" w:eastAsia="Times New Roman" w:hAnsi="Calibri" w:cs="Calibri"/>
          <w:sz w:val="24"/>
          <w:szCs w:val="24"/>
        </w:rPr>
        <w:t xml:space="preserve"> and metabolic health with ageing. </w:t>
      </w:r>
      <w:r w:rsidRPr="008564A8">
        <w:rPr>
          <w:rFonts w:ascii="Calibri" w:eastAsia="Times New Roman" w:hAnsi="Calibri" w:cs="Calibri"/>
          <w:i/>
          <w:iCs/>
          <w:sz w:val="24"/>
          <w:szCs w:val="24"/>
        </w:rPr>
        <w:t>J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595</w:t>
      </w:r>
      <w:r w:rsidRPr="008564A8">
        <w:rPr>
          <w:rFonts w:ascii="Calibri" w:eastAsia="Times New Roman" w:hAnsi="Calibri" w:cs="Calibri"/>
          <w:sz w:val="24"/>
          <w:szCs w:val="24"/>
        </w:rPr>
        <w:t xml:space="preserve"> (20), 6391–6399 (2017).</w:t>
      </w:r>
    </w:p>
    <w:p w14:paraId="7D037F02" w14:textId="6309F03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Chen, X., et al. Mitochondrial dysfunction: Roles in skeletal muscle atrophy. </w:t>
      </w:r>
      <w:r w:rsidRPr="008564A8">
        <w:rPr>
          <w:rFonts w:ascii="Calibri" w:eastAsia="Times New Roman" w:hAnsi="Calibri" w:cs="Calibri"/>
          <w:i/>
          <w:iCs/>
          <w:sz w:val="24"/>
          <w:szCs w:val="24"/>
        </w:rPr>
        <w:t xml:space="preserve">J </w:t>
      </w:r>
      <w:proofErr w:type="spellStart"/>
      <w:r w:rsidRPr="008564A8">
        <w:rPr>
          <w:rFonts w:ascii="Calibri" w:eastAsia="Times New Roman" w:hAnsi="Calibri" w:cs="Calibri"/>
          <w:i/>
          <w:iCs/>
          <w:sz w:val="24"/>
          <w:szCs w:val="24"/>
        </w:rPr>
        <w:t>Transl</w:t>
      </w:r>
      <w:proofErr w:type="spellEnd"/>
      <w:r w:rsidRPr="008564A8">
        <w:rPr>
          <w:rFonts w:ascii="Calibri" w:eastAsia="Times New Roman" w:hAnsi="Calibri" w:cs="Calibri"/>
          <w:i/>
          <w:iCs/>
          <w:sz w:val="24"/>
          <w:szCs w:val="24"/>
        </w:rPr>
        <w:t xml:space="preserve"> Med.</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21</w:t>
      </w:r>
      <w:r w:rsidRPr="008564A8">
        <w:rPr>
          <w:rFonts w:ascii="Calibri" w:eastAsia="Times New Roman" w:hAnsi="Calibri" w:cs="Calibri"/>
          <w:sz w:val="24"/>
          <w:szCs w:val="24"/>
        </w:rPr>
        <w:t xml:space="preserve"> (1), 503 (2023).</w:t>
      </w:r>
    </w:p>
    <w:p w14:paraId="0A2C71A8"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Zhang, Z., Sliter, D. A., Bleck, C. K. E., Ding, S. Fis1 deficiencies differentially affect mitochondrial quality in skeletal muscle. </w:t>
      </w:r>
      <w:r w:rsidRPr="008564A8">
        <w:rPr>
          <w:rFonts w:ascii="Calibri" w:eastAsia="Times New Roman" w:hAnsi="Calibri" w:cs="Calibri"/>
          <w:i/>
          <w:iCs/>
          <w:sz w:val="24"/>
          <w:szCs w:val="24"/>
        </w:rPr>
        <w:t>Mitochondrion.</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49</w:t>
      </w:r>
      <w:r w:rsidRPr="008564A8">
        <w:rPr>
          <w:rFonts w:ascii="Calibri" w:eastAsia="Times New Roman" w:hAnsi="Calibri" w:cs="Calibri"/>
          <w:sz w:val="24"/>
          <w:szCs w:val="24"/>
        </w:rPr>
        <w:t>, 217–226 (2019).</w:t>
      </w:r>
    </w:p>
    <w:p w14:paraId="6610EC4E" w14:textId="1EEBB6CA"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Silva, K. A. S., et al. Angiotensin II suppresses autophagy and disrupts ultrastructural morphology and function of mitochondria in mouse skeletal muscle. </w:t>
      </w:r>
      <w:r w:rsidRPr="008564A8">
        <w:rPr>
          <w:rFonts w:ascii="Calibri" w:eastAsia="Times New Roman" w:hAnsi="Calibri" w:cs="Calibri"/>
          <w:i/>
          <w:iCs/>
          <w:sz w:val="24"/>
          <w:szCs w:val="24"/>
        </w:rPr>
        <w:t>J Appl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126</w:t>
      </w:r>
      <w:r w:rsidRPr="008564A8">
        <w:rPr>
          <w:rFonts w:ascii="Calibri" w:eastAsia="Times New Roman" w:hAnsi="Calibri" w:cs="Calibri"/>
          <w:sz w:val="24"/>
          <w:szCs w:val="24"/>
        </w:rPr>
        <w:t xml:space="preserve"> (6), 1550–1562 (2019).</w:t>
      </w:r>
    </w:p>
    <w:p w14:paraId="324667F8"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Cattin, A. L., et al. Macrophage-induced blood vessels guide Schwann cell-mediated regeneration of peripheral nerves. </w:t>
      </w:r>
      <w:r w:rsidRPr="008564A8">
        <w:rPr>
          <w:rFonts w:ascii="Calibri" w:eastAsia="Times New Roman" w:hAnsi="Calibri" w:cs="Calibri"/>
          <w:i/>
          <w:iCs/>
          <w:sz w:val="24"/>
          <w:szCs w:val="24"/>
        </w:rPr>
        <w:t>Cell.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162</w:t>
      </w:r>
      <w:r w:rsidRPr="008564A8">
        <w:rPr>
          <w:rFonts w:ascii="Calibri" w:eastAsia="Times New Roman" w:hAnsi="Calibri" w:cs="Calibri"/>
          <w:sz w:val="24"/>
          <w:szCs w:val="24"/>
        </w:rPr>
        <w:t xml:space="preserve"> (5), 1127–1139 (2015).</w:t>
      </w:r>
    </w:p>
    <w:p w14:paraId="520F63B1" w14:textId="43D751CD"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lastRenderedPageBreak/>
        <w:t xml:space="preserve">Caillaud, M., Richard, L., Vallat, J. M., </w:t>
      </w:r>
      <w:proofErr w:type="spellStart"/>
      <w:r w:rsidRPr="008564A8">
        <w:rPr>
          <w:rFonts w:ascii="Calibri" w:eastAsia="Times New Roman" w:hAnsi="Calibri" w:cs="Calibri"/>
          <w:sz w:val="24"/>
          <w:szCs w:val="24"/>
        </w:rPr>
        <w:t>Desmoulière</w:t>
      </w:r>
      <w:proofErr w:type="spellEnd"/>
      <w:r w:rsidRPr="008564A8">
        <w:rPr>
          <w:rFonts w:ascii="Calibri" w:eastAsia="Times New Roman" w:hAnsi="Calibri" w:cs="Calibri"/>
          <w:sz w:val="24"/>
          <w:szCs w:val="24"/>
        </w:rPr>
        <w:t xml:space="preserve">, A., Billet, F. Peripheral nerve regeneration and intraneural revascularization. </w:t>
      </w:r>
      <w:r w:rsidRPr="008564A8">
        <w:rPr>
          <w:rFonts w:ascii="Calibri" w:eastAsia="Times New Roman" w:hAnsi="Calibri" w:cs="Calibri"/>
          <w:i/>
          <w:iCs/>
          <w:sz w:val="24"/>
          <w:szCs w:val="24"/>
        </w:rPr>
        <w:t>Neural Regen Res.</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14</w:t>
      </w:r>
      <w:r w:rsidRPr="008564A8">
        <w:rPr>
          <w:rFonts w:ascii="Calibri" w:eastAsia="Times New Roman" w:hAnsi="Calibri" w:cs="Calibri"/>
          <w:sz w:val="24"/>
          <w:szCs w:val="24"/>
        </w:rPr>
        <w:t xml:space="preserve"> (1), 24–33 (2019).</w:t>
      </w:r>
    </w:p>
    <w:p w14:paraId="33706BE5" w14:textId="5FA94E3A"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Girouard, M. P., Bueno, M., Julian, V., Drake, S., Byrne, A. B., Fournier, A. E. The molecular interplay between axon degeneration and regeneration. </w:t>
      </w:r>
      <w:r w:rsidRPr="008564A8">
        <w:rPr>
          <w:rFonts w:ascii="Calibri" w:eastAsia="Times New Roman" w:hAnsi="Calibri" w:cs="Calibri"/>
          <w:i/>
          <w:iCs/>
          <w:sz w:val="24"/>
          <w:szCs w:val="24"/>
        </w:rPr>
        <w:t>Dev Neurobiol.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78</w:t>
      </w:r>
      <w:r w:rsidRPr="008564A8">
        <w:rPr>
          <w:rFonts w:ascii="Calibri" w:eastAsia="Times New Roman" w:hAnsi="Calibri" w:cs="Calibri"/>
          <w:sz w:val="24"/>
          <w:szCs w:val="24"/>
        </w:rPr>
        <w:t xml:space="preserve"> (10), 978–990 (2018).</w:t>
      </w:r>
    </w:p>
    <w:p w14:paraId="7AE80DEC" w14:textId="3EF87EC0"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Belanger, K., Dinis, T. M., </w:t>
      </w:r>
      <w:proofErr w:type="spellStart"/>
      <w:r w:rsidRPr="008564A8">
        <w:rPr>
          <w:rFonts w:ascii="Calibri" w:eastAsia="Times New Roman" w:hAnsi="Calibri" w:cs="Calibri"/>
          <w:sz w:val="24"/>
          <w:szCs w:val="24"/>
        </w:rPr>
        <w:t>Taourirt</w:t>
      </w:r>
      <w:proofErr w:type="spellEnd"/>
      <w:r w:rsidRPr="008564A8">
        <w:rPr>
          <w:rFonts w:ascii="Calibri" w:eastAsia="Times New Roman" w:hAnsi="Calibri" w:cs="Calibri"/>
          <w:sz w:val="24"/>
          <w:szCs w:val="24"/>
        </w:rPr>
        <w:t xml:space="preserve">, S., Vidal, G., Kaplan, D. L., </w:t>
      </w:r>
      <w:proofErr w:type="spellStart"/>
      <w:r w:rsidRPr="008564A8">
        <w:rPr>
          <w:rFonts w:ascii="Calibri" w:eastAsia="Times New Roman" w:hAnsi="Calibri" w:cs="Calibri"/>
          <w:sz w:val="24"/>
          <w:szCs w:val="24"/>
        </w:rPr>
        <w:t>Egles</w:t>
      </w:r>
      <w:proofErr w:type="spellEnd"/>
      <w:r w:rsidRPr="008564A8">
        <w:rPr>
          <w:rFonts w:ascii="Calibri" w:eastAsia="Times New Roman" w:hAnsi="Calibri" w:cs="Calibri"/>
          <w:sz w:val="24"/>
          <w:szCs w:val="24"/>
        </w:rPr>
        <w:t xml:space="preserve">, C. Recent strategies in tissue engineering for guided peripheral nerve regeneration. </w:t>
      </w:r>
      <w:proofErr w:type="spellStart"/>
      <w:r w:rsidRPr="008564A8">
        <w:rPr>
          <w:rFonts w:ascii="Calibri" w:eastAsia="Times New Roman" w:hAnsi="Calibri" w:cs="Calibri"/>
          <w:i/>
          <w:iCs/>
          <w:sz w:val="24"/>
          <w:szCs w:val="24"/>
        </w:rPr>
        <w:t>Macromol</w:t>
      </w:r>
      <w:proofErr w:type="spellEnd"/>
      <w:r w:rsidRPr="008564A8">
        <w:rPr>
          <w:rFonts w:ascii="Calibri" w:eastAsia="Times New Roman" w:hAnsi="Calibri" w:cs="Calibri"/>
          <w:i/>
          <w:iCs/>
          <w:sz w:val="24"/>
          <w:szCs w:val="24"/>
        </w:rPr>
        <w:t xml:space="preserve"> Biosci.</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16</w:t>
      </w:r>
      <w:r w:rsidRPr="008564A8">
        <w:rPr>
          <w:rFonts w:ascii="Calibri" w:eastAsia="Times New Roman" w:hAnsi="Calibri" w:cs="Calibri"/>
          <w:sz w:val="24"/>
          <w:szCs w:val="24"/>
        </w:rPr>
        <w:t xml:space="preserve"> (4), 472–481 (2016).</w:t>
      </w:r>
    </w:p>
    <w:p w14:paraId="336B1FDB" w14:textId="67EA0F3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Waller, A. Experiments on the section of the glossopharyngeal and hypoglossal nerves of the frog, and observations of the alterations produced thereby in the structure of their primitive fibers. </w:t>
      </w:r>
      <w:proofErr w:type="spellStart"/>
      <w:r w:rsidRPr="008564A8">
        <w:rPr>
          <w:rFonts w:ascii="Calibri" w:eastAsia="Times New Roman" w:hAnsi="Calibri" w:cs="Calibri"/>
          <w:i/>
          <w:iCs/>
          <w:sz w:val="24"/>
          <w:szCs w:val="24"/>
        </w:rPr>
        <w:t>Philos</w:t>
      </w:r>
      <w:proofErr w:type="spellEnd"/>
      <w:r w:rsidRPr="008564A8">
        <w:rPr>
          <w:rFonts w:ascii="Calibri" w:eastAsia="Times New Roman" w:hAnsi="Calibri" w:cs="Calibri"/>
          <w:i/>
          <w:iCs/>
          <w:sz w:val="24"/>
          <w:szCs w:val="24"/>
        </w:rPr>
        <w:t xml:space="preserve"> Trans R Soc Lond.</w:t>
      </w:r>
      <w:r w:rsidRPr="008564A8">
        <w:rPr>
          <w:rFonts w:ascii="Calibri" w:eastAsia="Times New Roman" w:hAnsi="Calibri" w:cs="Calibri"/>
          <w:sz w:val="24"/>
          <w:szCs w:val="24"/>
        </w:rPr>
        <w:t xml:space="preserve"> </w:t>
      </w:r>
      <w:r w:rsidR="00225CBF" w:rsidRPr="00225CBF">
        <w:rPr>
          <w:rFonts w:ascii="Calibri" w:eastAsia="Times New Roman" w:hAnsi="Calibri" w:cs="Calibri"/>
          <w:b/>
          <w:bCs/>
          <w:sz w:val="24"/>
          <w:szCs w:val="24"/>
        </w:rPr>
        <w:t>140</w:t>
      </w:r>
      <w:r w:rsidR="00225CBF">
        <w:rPr>
          <w:rFonts w:ascii="Calibri" w:eastAsia="Times New Roman" w:hAnsi="Calibri" w:cs="Calibri"/>
          <w:sz w:val="24"/>
          <w:szCs w:val="24"/>
        </w:rPr>
        <w:t xml:space="preserve">, </w:t>
      </w:r>
      <w:r w:rsidRPr="008564A8">
        <w:rPr>
          <w:rFonts w:ascii="Calibri" w:eastAsia="Times New Roman" w:hAnsi="Calibri" w:cs="Calibri"/>
          <w:sz w:val="24"/>
          <w:szCs w:val="24"/>
        </w:rPr>
        <w:t>423–429 (1850).</w:t>
      </w:r>
    </w:p>
    <w:p w14:paraId="2FB1D79F"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Napoli, I., et al. A central role for the ERK-signaling pathway in controlling Schwann cell plasticity and peripheral nerve regeneration in vivo. </w:t>
      </w:r>
      <w:r w:rsidRPr="008564A8">
        <w:rPr>
          <w:rFonts w:ascii="Calibri" w:eastAsia="Times New Roman" w:hAnsi="Calibri" w:cs="Calibri"/>
          <w:i/>
          <w:iCs/>
          <w:sz w:val="24"/>
          <w:szCs w:val="24"/>
        </w:rPr>
        <w:t>Neuron.</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73</w:t>
      </w:r>
      <w:r w:rsidRPr="008564A8">
        <w:rPr>
          <w:rFonts w:ascii="Calibri" w:eastAsia="Times New Roman" w:hAnsi="Calibri" w:cs="Calibri"/>
          <w:sz w:val="24"/>
          <w:szCs w:val="24"/>
        </w:rPr>
        <w:t xml:space="preserve"> (4), 729–742 (2012).</w:t>
      </w:r>
    </w:p>
    <w:p w14:paraId="54A9B80A" w14:textId="618C3293"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Jessen, K. R., Mirsky, R. The repair Schwann cell and its function in regenerating nerves. </w:t>
      </w:r>
      <w:r w:rsidRPr="008564A8">
        <w:rPr>
          <w:rFonts w:ascii="Calibri" w:eastAsia="Times New Roman" w:hAnsi="Calibri" w:cs="Calibri"/>
          <w:i/>
          <w:iCs/>
          <w:sz w:val="24"/>
          <w:szCs w:val="24"/>
        </w:rPr>
        <w:t>J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594</w:t>
      </w:r>
      <w:r w:rsidRPr="008564A8">
        <w:rPr>
          <w:rFonts w:ascii="Calibri" w:eastAsia="Times New Roman" w:hAnsi="Calibri" w:cs="Calibri"/>
          <w:sz w:val="24"/>
          <w:szCs w:val="24"/>
        </w:rPr>
        <w:t xml:space="preserve"> (13), 3521–3531 (2016).</w:t>
      </w:r>
    </w:p>
    <w:p w14:paraId="0E064A34" w14:textId="12BA01BA"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Hastings, R. L., Mikesh, M., Lee, Y. I., Thompson, W. J. Morphological remodeling during recovery of the neuromuscular junction from terminal Schwann cell ablation in adult mice. </w:t>
      </w:r>
      <w:r w:rsidRPr="008564A8">
        <w:rPr>
          <w:rFonts w:ascii="Calibri" w:eastAsia="Times New Roman" w:hAnsi="Calibri" w:cs="Calibri"/>
          <w:i/>
          <w:iCs/>
          <w:sz w:val="24"/>
          <w:szCs w:val="24"/>
        </w:rPr>
        <w:t>Sci Rep.</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10</w:t>
      </w:r>
      <w:r w:rsidRPr="008564A8">
        <w:rPr>
          <w:rFonts w:ascii="Calibri" w:eastAsia="Times New Roman" w:hAnsi="Calibri" w:cs="Calibri"/>
          <w:sz w:val="24"/>
          <w:szCs w:val="24"/>
        </w:rPr>
        <w:t xml:space="preserve"> (1), 11132 (2020).</w:t>
      </w:r>
    </w:p>
    <w:p w14:paraId="225955F4" w14:textId="39B2668B"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Glancy, B., Kim, Y., Katti, P., Willingham, T. B. The functional impact of mitochondrial structure across subcellular scales. </w:t>
      </w:r>
      <w:r w:rsidRPr="008564A8">
        <w:rPr>
          <w:rFonts w:ascii="Calibri" w:eastAsia="Times New Roman" w:hAnsi="Calibri" w:cs="Calibri"/>
          <w:i/>
          <w:iCs/>
          <w:sz w:val="24"/>
          <w:szCs w:val="24"/>
        </w:rPr>
        <w:t>Front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11</w:t>
      </w:r>
      <w:r w:rsidRPr="008564A8">
        <w:rPr>
          <w:rFonts w:ascii="Calibri" w:eastAsia="Times New Roman" w:hAnsi="Calibri" w:cs="Calibri"/>
          <w:sz w:val="24"/>
          <w:szCs w:val="24"/>
        </w:rPr>
        <w:t>, 541040 (2020).</w:t>
      </w:r>
    </w:p>
    <w:p w14:paraId="584339CC" w14:textId="40E7489C" w:rsidR="008564A8" w:rsidRPr="008564A8" w:rsidRDefault="008564A8" w:rsidP="008E7880">
      <w:pPr>
        <w:pStyle w:val="ListParagraph"/>
        <w:numPr>
          <w:ilvl w:val="0"/>
          <w:numId w:val="2"/>
        </w:numPr>
        <w:jc w:val="both"/>
        <w:rPr>
          <w:rFonts w:ascii="Calibri" w:eastAsia="Times New Roman" w:hAnsi="Calibri" w:cs="Calibri"/>
          <w:sz w:val="24"/>
          <w:szCs w:val="24"/>
        </w:rPr>
      </w:pPr>
      <w:proofErr w:type="spellStart"/>
      <w:r w:rsidRPr="008564A8">
        <w:rPr>
          <w:rFonts w:ascii="Calibri" w:eastAsia="Times New Roman" w:hAnsi="Calibri" w:cs="Calibri"/>
          <w:sz w:val="24"/>
          <w:szCs w:val="24"/>
        </w:rPr>
        <w:t>Stahon</w:t>
      </w:r>
      <w:proofErr w:type="spellEnd"/>
      <w:r w:rsidRPr="008564A8">
        <w:rPr>
          <w:rFonts w:ascii="Calibri" w:eastAsia="Times New Roman" w:hAnsi="Calibri" w:cs="Calibri"/>
          <w:sz w:val="24"/>
          <w:szCs w:val="24"/>
        </w:rPr>
        <w:t xml:space="preserve">, K. E., Bastian, C., Griffith, S., Kidd, G. J., Brunet, S., </w:t>
      </w:r>
      <w:proofErr w:type="spellStart"/>
      <w:r w:rsidRPr="008564A8">
        <w:rPr>
          <w:rFonts w:ascii="Calibri" w:eastAsia="Times New Roman" w:hAnsi="Calibri" w:cs="Calibri"/>
          <w:sz w:val="24"/>
          <w:szCs w:val="24"/>
        </w:rPr>
        <w:t>Baltan</w:t>
      </w:r>
      <w:proofErr w:type="spellEnd"/>
      <w:r w:rsidRPr="008564A8">
        <w:rPr>
          <w:rFonts w:ascii="Calibri" w:eastAsia="Times New Roman" w:hAnsi="Calibri" w:cs="Calibri"/>
          <w:sz w:val="24"/>
          <w:szCs w:val="24"/>
        </w:rPr>
        <w:t xml:space="preserve">, S. Age-related changes in axonal and mitochondrial ultrastructure and function in white matter. </w:t>
      </w:r>
      <w:r w:rsidRPr="008564A8">
        <w:rPr>
          <w:rFonts w:ascii="Calibri" w:eastAsia="Times New Roman" w:hAnsi="Calibri" w:cs="Calibri"/>
          <w:i/>
          <w:iCs/>
          <w:sz w:val="24"/>
          <w:szCs w:val="24"/>
        </w:rPr>
        <w:t>J Neurosci.</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36</w:t>
      </w:r>
      <w:r w:rsidRPr="008564A8">
        <w:rPr>
          <w:rFonts w:ascii="Calibri" w:eastAsia="Times New Roman" w:hAnsi="Calibri" w:cs="Calibri"/>
          <w:sz w:val="24"/>
          <w:szCs w:val="24"/>
        </w:rPr>
        <w:t xml:space="preserve"> (39), 9990–10001 (2016).</w:t>
      </w:r>
    </w:p>
    <w:p w14:paraId="260D1DE1"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Suh, J., et al. Mitochondrial fragmentation and donut formation enhance mitochondrial secretion to promote osteogenesis. </w:t>
      </w:r>
      <w:r w:rsidRPr="008564A8">
        <w:rPr>
          <w:rFonts w:ascii="Calibri" w:eastAsia="Times New Roman" w:hAnsi="Calibri" w:cs="Calibri"/>
          <w:i/>
          <w:iCs/>
          <w:sz w:val="24"/>
          <w:szCs w:val="24"/>
        </w:rPr>
        <w:t xml:space="preserve">Cell </w:t>
      </w:r>
      <w:proofErr w:type="spellStart"/>
      <w:r w:rsidRPr="008564A8">
        <w:rPr>
          <w:rFonts w:ascii="Calibri" w:eastAsia="Times New Roman" w:hAnsi="Calibri" w:cs="Calibri"/>
          <w:i/>
          <w:iCs/>
          <w:sz w:val="24"/>
          <w:szCs w:val="24"/>
        </w:rPr>
        <w:t>Metab</w:t>
      </w:r>
      <w:proofErr w:type="spellEnd"/>
      <w:r w:rsidRPr="008564A8">
        <w:rPr>
          <w:rFonts w:ascii="Calibri" w:eastAsia="Times New Roman" w:hAnsi="Calibri" w:cs="Calibri"/>
          <w:i/>
          <w:iCs/>
          <w:sz w:val="24"/>
          <w:szCs w:val="24"/>
        </w:rPr>
        <w:t>.</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35</w:t>
      </w:r>
      <w:r w:rsidRPr="008564A8">
        <w:rPr>
          <w:rFonts w:ascii="Calibri" w:eastAsia="Times New Roman" w:hAnsi="Calibri" w:cs="Calibri"/>
          <w:sz w:val="24"/>
          <w:szCs w:val="24"/>
        </w:rPr>
        <w:t xml:space="preserve"> (2), 345–360.e7 (2023).</w:t>
      </w:r>
    </w:p>
    <w:p w14:paraId="60400140" w14:textId="1C27ACBC"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Laker, R. C., et al. A novel </w:t>
      </w:r>
      <w:proofErr w:type="spellStart"/>
      <w:r w:rsidRPr="008564A8">
        <w:rPr>
          <w:rFonts w:ascii="Calibri" w:eastAsia="Times New Roman" w:hAnsi="Calibri" w:cs="Calibri"/>
          <w:sz w:val="24"/>
          <w:szCs w:val="24"/>
        </w:rPr>
        <w:t>MitoTimer</w:t>
      </w:r>
      <w:proofErr w:type="spellEnd"/>
      <w:r w:rsidRPr="008564A8">
        <w:rPr>
          <w:rFonts w:ascii="Calibri" w:eastAsia="Times New Roman" w:hAnsi="Calibri" w:cs="Calibri"/>
          <w:sz w:val="24"/>
          <w:szCs w:val="24"/>
        </w:rPr>
        <w:t xml:space="preserve"> </w:t>
      </w:r>
      <w:proofErr w:type="gramStart"/>
      <w:r w:rsidRPr="008564A8">
        <w:rPr>
          <w:rFonts w:ascii="Calibri" w:eastAsia="Times New Roman" w:hAnsi="Calibri" w:cs="Calibri"/>
          <w:sz w:val="24"/>
          <w:szCs w:val="24"/>
        </w:rPr>
        <w:t>reporter</w:t>
      </w:r>
      <w:proofErr w:type="gramEnd"/>
      <w:r w:rsidRPr="008564A8">
        <w:rPr>
          <w:rFonts w:ascii="Calibri" w:eastAsia="Times New Roman" w:hAnsi="Calibri" w:cs="Calibri"/>
          <w:sz w:val="24"/>
          <w:szCs w:val="24"/>
        </w:rPr>
        <w:t xml:space="preserve"> gene for mitochondrial content, structure, stress, and damage in vivo. </w:t>
      </w:r>
      <w:r w:rsidRPr="008564A8">
        <w:rPr>
          <w:rFonts w:ascii="Calibri" w:eastAsia="Times New Roman" w:hAnsi="Calibri" w:cs="Calibri"/>
          <w:i/>
          <w:iCs/>
          <w:sz w:val="24"/>
          <w:szCs w:val="24"/>
        </w:rPr>
        <w:t>J Biol Chem.</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289</w:t>
      </w:r>
      <w:r w:rsidRPr="008564A8">
        <w:rPr>
          <w:rFonts w:ascii="Calibri" w:eastAsia="Times New Roman" w:hAnsi="Calibri" w:cs="Calibri"/>
          <w:sz w:val="24"/>
          <w:szCs w:val="24"/>
        </w:rPr>
        <w:t xml:space="preserve"> (17), 12005–12015 (2014).</w:t>
      </w:r>
    </w:p>
    <w:p w14:paraId="127CDD27" w14:textId="611FBCF4"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Fernando, C. A., Pangan, A. M., Cornelison, D., Segal, S. S. Recovery of blood flow regulation in microvascular resistance networks during regeneration of mouse gluteus maximus muscle. </w:t>
      </w:r>
      <w:r w:rsidRPr="008564A8">
        <w:rPr>
          <w:rFonts w:ascii="Calibri" w:eastAsia="Times New Roman" w:hAnsi="Calibri" w:cs="Calibri"/>
          <w:i/>
          <w:iCs/>
          <w:sz w:val="24"/>
          <w:szCs w:val="24"/>
        </w:rPr>
        <w:t>J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597</w:t>
      </w:r>
      <w:r w:rsidRPr="008564A8">
        <w:rPr>
          <w:rFonts w:ascii="Calibri" w:eastAsia="Times New Roman" w:hAnsi="Calibri" w:cs="Calibri"/>
          <w:sz w:val="24"/>
          <w:szCs w:val="24"/>
        </w:rPr>
        <w:t xml:space="preserve"> (5), 1401–1417 (2019).</w:t>
      </w:r>
    </w:p>
    <w:p w14:paraId="5B3CE008" w14:textId="098365BD"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Hammers, D. W., et al. The D2.mdx mouse </w:t>
      </w:r>
      <w:proofErr w:type="gramStart"/>
      <w:r w:rsidRPr="008564A8">
        <w:rPr>
          <w:rFonts w:ascii="Calibri" w:eastAsia="Times New Roman" w:hAnsi="Calibri" w:cs="Calibri"/>
          <w:sz w:val="24"/>
          <w:szCs w:val="24"/>
        </w:rPr>
        <w:t>as</w:t>
      </w:r>
      <w:proofErr w:type="gramEnd"/>
      <w:r w:rsidRPr="008564A8">
        <w:rPr>
          <w:rFonts w:ascii="Calibri" w:eastAsia="Times New Roman" w:hAnsi="Calibri" w:cs="Calibri"/>
          <w:sz w:val="24"/>
          <w:szCs w:val="24"/>
        </w:rPr>
        <w:t xml:space="preserve"> a preclinical model of the skeletal muscle pathology associated with Duchenne muscular dystrophy. </w:t>
      </w:r>
      <w:r w:rsidRPr="008564A8">
        <w:rPr>
          <w:rFonts w:ascii="Calibri" w:eastAsia="Times New Roman" w:hAnsi="Calibri" w:cs="Calibri"/>
          <w:i/>
          <w:iCs/>
          <w:sz w:val="24"/>
          <w:szCs w:val="24"/>
        </w:rPr>
        <w:t>Sci Rep.</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10</w:t>
      </w:r>
      <w:r w:rsidRPr="008564A8">
        <w:rPr>
          <w:rFonts w:ascii="Calibri" w:eastAsia="Times New Roman" w:hAnsi="Calibri" w:cs="Calibri"/>
          <w:sz w:val="24"/>
          <w:szCs w:val="24"/>
        </w:rPr>
        <w:t xml:space="preserve"> (1), 14070 (2020).</w:t>
      </w:r>
    </w:p>
    <w:p w14:paraId="496B7BF5" w14:textId="49878E85"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Willingham, T. B., Ajayi, P. T., Glancy, B. Subcellular specialization of mitochondrial form and function in skeletal muscle cells. </w:t>
      </w:r>
      <w:r w:rsidRPr="008564A8">
        <w:rPr>
          <w:rFonts w:ascii="Calibri" w:eastAsia="Times New Roman" w:hAnsi="Calibri" w:cs="Calibri"/>
          <w:i/>
          <w:iCs/>
          <w:sz w:val="24"/>
          <w:szCs w:val="24"/>
        </w:rPr>
        <w:t>Front Cell Dev Biol.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9</w:t>
      </w:r>
      <w:r w:rsidRPr="008564A8">
        <w:rPr>
          <w:rFonts w:ascii="Calibri" w:eastAsia="Times New Roman" w:hAnsi="Calibri" w:cs="Calibri"/>
          <w:sz w:val="24"/>
          <w:szCs w:val="24"/>
        </w:rPr>
        <w:t>, 757305 (2021).</w:t>
      </w:r>
    </w:p>
    <w:p w14:paraId="3B7F32CE"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Ramos, S. V., Hughes, M. C., Delfinis, L. J., Bellissimo, C. A., Perry, C. G. R. Mitochondrial bioenergetic dysfunction in the D2.mdx model of Duchenne muscular dystrophy is associated with microtubule disorganization in skeletal muscle. </w:t>
      </w:r>
      <w:proofErr w:type="spellStart"/>
      <w:r w:rsidRPr="008564A8">
        <w:rPr>
          <w:rFonts w:ascii="Calibri" w:eastAsia="Times New Roman" w:hAnsi="Calibri" w:cs="Calibri"/>
          <w:i/>
          <w:iCs/>
          <w:sz w:val="24"/>
          <w:szCs w:val="24"/>
        </w:rPr>
        <w:t>PLoS</w:t>
      </w:r>
      <w:proofErr w:type="spellEnd"/>
      <w:r w:rsidRPr="008564A8">
        <w:rPr>
          <w:rFonts w:ascii="Calibri" w:eastAsia="Times New Roman" w:hAnsi="Calibri" w:cs="Calibri"/>
          <w:i/>
          <w:iCs/>
          <w:sz w:val="24"/>
          <w:szCs w:val="24"/>
        </w:rPr>
        <w:t xml:space="preserve"> One.</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15</w:t>
      </w:r>
      <w:r w:rsidRPr="008564A8">
        <w:rPr>
          <w:rFonts w:ascii="Calibri" w:eastAsia="Times New Roman" w:hAnsi="Calibri" w:cs="Calibri"/>
          <w:sz w:val="24"/>
          <w:szCs w:val="24"/>
        </w:rPr>
        <w:t xml:space="preserve"> (10), e0237138 (2020).</w:t>
      </w:r>
    </w:p>
    <w:p w14:paraId="19CCE9A5" w14:textId="3A7888A4"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lastRenderedPageBreak/>
        <w:t xml:space="preserve">Rosen, H. G., et al. Inhibition of mitochondrial fission protein Drp1 ameliorates myopathy in the D2-mdx model of Duchenne muscular dystrophy. </w:t>
      </w:r>
      <w:proofErr w:type="spellStart"/>
      <w:r w:rsidRPr="008564A8">
        <w:rPr>
          <w:rFonts w:ascii="Calibri" w:eastAsia="Times New Roman" w:hAnsi="Calibri" w:cs="Calibri"/>
          <w:i/>
          <w:iCs/>
          <w:sz w:val="24"/>
          <w:szCs w:val="24"/>
        </w:rPr>
        <w:t>bioRxiv</w:t>
      </w:r>
      <w:proofErr w:type="spellEnd"/>
      <w:r w:rsidRPr="008564A8">
        <w:rPr>
          <w:rFonts w:ascii="Calibri" w:eastAsia="Times New Roman" w:hAnsi="Calibri" w:cs="Calibri"/>
          <w:i/>
          <w:iCs/>
          <w:sz w:val="24"/>
          <w:szCs w:val="24"/>
        </w:rPr>
        <w:t>.</w:t>
      </w:r>
      <w:r>
        <w:rPr>
          <w:rFonts w:ascii="Calibri" w:eastAsia="Times New Roman" w:hAnsi="Calibri" w:cs="Calibri"/>
          <w:i/>
          <w:iCs/>
          <w:sz w:val="24"/>
          <w:szCs w:val="24"/>
        </w:rPr>
        <w:t xml:space="preserve"> </w:t>
      </w:r>
      <w:r w:rsidRPr="008564A8">
        <w:rPr>
          <w:rFonts w:ascii="Calibri" w:eastAsia="Times New Roman" w:hAnsi="Calibri" w:cs="Calibri"/>
          <w:sz w:val="24"/>
          <w:szCs w:val="24"/>
        </w:rPr>
        <w:t>https://doi.org/10.1101/2024.12.26.628172 (2024).</w:t>
      </w:r>
    </w:p>
    <w:p w14:paraId="652C2C7E" w14:textId="47BCA61A"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National Research Council. </w:t>
      </w:r>
      <w:r w:rsidRPr="008564A8">
        <w:rPr>
          <w:rFonts w:ascii="Calibri" w:eastAsia="Times New Roman" w:hAnsi="Calibri" w:cs="Calibri"/>
          <w:i/>
          <w:iCs/>
          <w:sz w:val="24"/>
          <w:szCs w:val="24"/>
        </w:rPr>
        <w:t>Guide for the Care and Use of Laboratory Animals.</w:t>
      </w:r>
      <w:r w:rsidRPr="008564A8">
        <w:rPr>
          <w:rFonts w:ascii="Calibri" w:eastAsia="Times New Roman" w:hAnsi="Calibri" w:cs="Calibri"/>
          <w:sz w:val="24"/>
          <w:szCs w:val="24"/>
        </w:rPr>
        <w:t xml:space="preserve"> 8th ed. National Academies Press, Washington, DC</w:t>
      </w:r>
      <w:r w:rsidR="00225CBF">
        <w:rPr>
          <w:rFonts w:ascii="Calibri" w:eastAsia="Times New Roman" w:hAnsi="Calibri" w:cs="Calibri"/>
          <w:sz w:val="24"/>
          <w:szCs w:val="24"/>
        </w:rPr>
        <w:t xml:space="preserve">. </w:t>
      </w:r>
      <w:r w:rsidR="00225CBF" w:rsidRPr="00225CBF">
        <w:rPr>
          <w:rFonts w:ascii="Calibri" w:eastAsia="Times New Roman" w:hAnsi="Calibri" w:cs="Calibri"/>
          <w:sz w:val="24"/>
          <w:szCs w:val="24"/>
        </w:rPr>
        <w:t>https://doi.org/10.17226/12910</w:t>
      </w:r>
      <w:r w:rsidRPr="008564A8">
        <w:rPr>
          <w:rFonts w:ascii="Calibri" w:eastAsia="Times New Roman" w:hAnsi="Calibri" w:cs="Calibri"/>
          <w:sz w:val="24"/>
          <w:szCs w:val="24"/>
        </w:rPr>
        <w:t xml:space="preserve"> (2011).</w:t>
      </w:r>
    </w:p>
    <w:p w14:paraId="6AB3B789" w14:textId="1943235B"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Ino, D., Iino, M. Schwann cell mitochondria as key regulators in the development and maintenance of peripheral nerve axons. </w:t>
      </w:r>
      <w:r w:rsidRPr="008564A8">
        <w:rPr>
          <w:rFonts w:ascii="Calibri" w:eastAsia="Times New Roman" w:hAnsi="Calibri" w:cs="Calibri"/>
          <w:i/>
          <w:iCs/>
          <w:sz w:val="24"/>
          <w:szCs w:val="24"/>
        </w:rPr>
        <w:t>Cell Mol Life Sci.</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74</w:t>
      </w:r>
      <w:r w:rsidRPr="008564A8">
        <w:rPr>
          <w:rFonts w:ascii="Calibri" w:eastAsia="Times New Roman" w:hAnsi="Calibri" w:cs="Calibri"/>
          <w:sz w:val="24"/>
          <w:szCs w:val="24"/>
        </w:rPr>
        <w:t xml:space="preserve"> (5), 827–835 (2017).</w:t>
      </w:r>
    </w:p>
    <w:p w14:paraId="0B94F3D7"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proofErr w:type="spellStart"/>
      <w:r w:rsidRPr="008564A8">
        <w:rPr>
          <w:rFonts w:ascii="Calibri" w:eastAsia="Times New Roman" w:hAnsi="Calibri" w:cs="Calibri"/>
          <w:sz w:val="24"/>
          <w:szCs w:val="24"/>
        </w:rPr>
        <w:t>Pareyson</w:t>
      </w:r>
      <w:proofErr w:type="spellEnd"/>
      <w:r w:rsidRPr="008564A8">
        <w:rPr>
          <w:rFonts w:ascii="Calibri" w:eastAsia="Times New Roman" w:hAnsi="Calibri" w:cs="Calibri"/>
          <w:sz w:val="24"/>
          <w:szCs w:val="24"/>
        </w:rPr>
        <w:t xml:space="preserve">, D., </w:t>
      </w:r>
      <w:proofErr w:type="spellStart"/>
      <w:r w:rsidRPr="008564A8">
        <w:rPr>
          <w:rFonts w:ascii="Calibri" w:eastAsia="Times New Roman" w:hAnsi="Calibri" w:cs="Calibri"/>
          <w:sz w:val="24"/>
          <w:szCs w:val="24"/>
        </w:rPr>
        <w:t>Piscosquito</w:t>
      </w:r>
      <w:proofErr w:type="spellEnd"/>
      <w:r w:rsidRPr="008564A8">
        <w:rPr>
          <w:rFonts w:ascii="Calibri" w:eastAsia="Times New Roman" w:hAnsi="Calibri" w:cs="Calibri"/>
          <w:sz w:val="24"/>
          <w:szCs w:val="24"/>
        </w:rPr>
        <w:t xml:space="preserve">, G., Moroni, I., Salsano, E., Zeviani, M. Peripheral neuropathy in mitochondrial disorders. </w:t>
      </w:r>
      <w:r w:rsidRPr="008564A8">
        <w:rPr>
          <w:rFonts w:ascii="Calibri" w:eastAsia="Times New Roman" w:hAnsi="Calibri" w:cs="Calibri"/>
          <w:i/>
          <w:iCs/>
          <w:sz w:val="24"/>
          <w:szCs w:val="24"/>
        </w:rPr>
        <w:t>Lancet Neurol.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12</w:t>
      </w:r>
      <w:r w:rsidRPr="008564A8">
        <w:rPr>
          <w:rFonts w:ascii="Calibri" w:eastAsia="Times New Roman" w:hAnsi="Calibri" w:cs="Calibri"/>
          <w:sz w:val="24"/>
          <w:szCs w:val="24"/>
        </w:rPr>
        <w:t xml:space="preserve"> (10), 1011–1024 (2013).</w:t>
      </w:r>
    </w:p>
    <w:p w14:paraId="6C5B3640"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Schröder, J. M., Sommer, C. Mitochondrial abnormalities in human sural nerves: Fine structural evaluation of cases with mitochondrial myopathy, hereditary and non-hereditary neuropathies, and review of the literature. </w:t>
      </w:r>
      <w:r w:rsidRPr="008564A8">
        <w:rPr>
          <w:rFonts w:ascii="Calibri" w:eastAsia="Times New Roman" w:hAnsi="Calibri" w:cs="Calibri"/>
          <w:i/>
          <w:iCs/>
          <w:sz w:val="24"/>
          <w:szCs w:val="24"/>
        </w:rPr>
        <w:t xml:space="preserve">Acta </w:t>
      </w:r>
      <w:proofErr w:type="spellStart"/>
      <w:r w:rsidRPr="008564A8">
        <w:rPr>
          <w:rFonts w:ascii="Calibri" w:eastAsia="Times New Roman" w:hAnsi="Calibri" w:cs="Calibri"/>
          <w:i/>
          <w:iCs/>
          <w:sz w:val="24"/>
          <w:szCs w:val="24"/>
        </w:rPr>
        <w:t>Neuropathol</w:t>
      </w:r>
      <w:proofErr w:type="spellEnd"/>
      <w:r w:rsidRPr="008564A8">
        <w:rPr>
          <w:rFonts w:ascii="Calibri" w:eastAsia="Times New Roman" w:hAnsi="Calibri" w:cs="Calibri"/>
          <w:i/>
          <w:iCs/>
          <w:sz w:val="24"/>
          <w:szCs w:val="24"/>
        </w:rPr>
        <w:t>.</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82</w:t>
      </w:r>
      <w:r w:rsidRPr="008564A8">
        <w:rPr>
          <w:rFonts w:ascii="Calibri" w:eastAsia="Times New Roman" w:hAnsi="Calibri" w:cs="Calibri"/>
          <w:sz w:val="24"/>
          <w:szCs w:val="24"/>
        </w:rPr>
        <w:t xml:space="preserve"> (6), 471–482 (1991).</w:t>
      </w:r>
    </w:p>
    <w:p w14:paraId="023D2978" w14:textId="77777777"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Schröder, J. M. Neuropathy associated with mitochondrial disorders. </w:t>
      </w:r>
      <w:r w:rsidRPr="008564A8">
        <w:rPr>
          <w:rFonts w:ascii="Calibri" w:eastAsia="Times New Roman" w:hAnsi="Calibri" w:cs="Calibri"/>
          <w:i/>
          <w:iCs/>
          <w:sz w:val="24"/>
          <w:szCs w:val="24"/>
        </w:rPr>
        <w:t xml:space="preserve">Brain </w:t>
      </w:r>
      <w:proofErr w:type="spellStart"/>
      <w:r w:rsidRPr="008564A8">
        <w:rPr>
          <w:rFonts w:ascii="Calibri" w:eastAsia="Times New Roman" w:hAnsi="Calibri" w:cs="Calibri"/>
          <w:i/>
          <w:iCs/>
          <w:sz w:val="24"/>
          <w:szCs w:val="24"/>
        </w:rPr>
        <w:t>Pathol</w:t>
      </w:r>
      <w:proofErr w:type="spellEnd"/>
      <w:r w:rsidRPr="008564A8">
        <w:rPr>
          <w:rFonts w:ascii="Calibri" w:eastAsia="Times New Roman" w:hAnsi="Calibri" w:cs="Calibri"/>
          <w:i/>
          <w:iCs/>
          <w:sz w:val="24"/>
          <w:szCs w:val="24"/>
        </w:rPr>
        <w:t>.</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3</w:t>
      </w:r>
      <w:r w:rsidRPr="008564A8">
        <w:rPr>
          <w:rFonts w:ascii="Calibri" w:eastAsia="Times New Roman" w:hAnsi="Calibri" w:cs="Calibri"/>
          <w:sz w:val="24"/>
          <w:szCs w:val="24"/>
        </w:rPr>
        <w:t xml:space="preserve"> (2), 177–190 (1993).</w:t>
      </w:r>
    </w:p>
    <w:p w14:paraId="7F6C8993" w14:textId="2F78B19B"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Santosa, K. B., Keane, A. M., Jablonka-Shariff, A., Vannucci, B., Snyder-Warwick, A. K. Clinical relevance of terminal Schwann cells: An overlooked component of the neuromuscular junction. </w:t>
      </w:r>
      <w:r w:rsidRPr="008564A8">
        <w:rPr>
          <w:rFonts w:ascii="Calibri" w:eastAsia="Times New Roman" w:hAnsi="Calibri" w:cs="Calibri"/>
          <w:i/>
          <w:iCs/>
          <w:sz w:val="24"/>
          <w:szCs w:val="24"/>
        </w:rPr>
        <w:t xml:space="preserve">J </w:t>
      </w:r>
      <w:proofErr w:type="spellStart"/>
      <w:r w:rsidRPr="008564A8">
        <w:rPr>
          <w:rFonts w:ascii="Calibri" w:eastAsia="Times New Roman" w:hAnsi="Calibri" w:cs="Calibri"/>
          <w:i/>
          <w:iCs/>
          <w:sz w:val="24"/>
          <w:szCs w:val="24"/>
        </w:rPr>
        <w:t>Neurosci</w:t>
      </w:r>
      <w:proofErr w:type="spellEnd"/>
      <w:r w:rsidRPr="008564A8">
        <w:rPr>
          <w:rFonts w:ascii="Calibri" w:eastAsia="Times New Roman" w:hAnsi="Calibri" w:cs="Calibri"/>
          <w:i/>
          <w:iCs/>
          <w:sz w:val="24"/>
          <w:szCs w:val="24"/>
        </w:rPr>
        <w:t xml:space="preserve"> Res.</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96</w:t>
      </w:r>
      <w:r w:rsidRPr="008564A8">
        <w:rPr>
          <w:rFonts w:ascii="Calibri" w:eastAsia="Times New Roman" w:hAnsi="Calibri" w:cs="Calibri"/>
          <w:sz w:val="24"/>
          <w:szCs w:val="24"/>
        </w:rPr>
        <w:t xml:space="preserve"> (7), 1125–1135 (2018).</w:t>
      </w:r>
    </w:p>
    <w:p w14:paraId="01E6DA53" w14:textId="528FC483"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Morton, A. B., et al. Inducible deletion of endothelial cell Efnb2 delays capillary regeneration and attenuates </w:t>
      </w:r>
      <w:proofErr w:type="spellStart"/>
      <w:r w:rsidRPr="008564A8">
        <w:rPr>
          <w:rFonts w:ascii="Calibri" w:eastAsia="Times New Roman" w:hAnsi="Calibri" w:cs="Calibri"/>
          <w:sz w:val="24"/>
          <w:szCs w:val="24"/>
        </w:rPr>
        <w:t>myofibre</w:t>
      </w:r>
      <w:proofErr w:type="spellEnd"/>
      <w:r w:rsidRPr="008564A8">
        <w:rPr>
          <w:rFonts w:ascii="Calibri" w:eastAsia="Times New Roman" w:hAnsi="Calibri" w:cs="Calibri"/>
          <w:sz w:val="24"/>
          <w:szCs w:val="24"/>
        </w:rPr>
        <w:t xml:space="preserve"> reinnervation following </w:t>
      </w:r>
      <w:proofErr w:type="spellStart"/>
      <w:r w:rsidRPr="008564A8">
        <w:rPr>
          <w:rFonts w:ascii="Calibri" w:eastAsia="Times New Roman" w:hAnsi="Calibri" w:cs="Calibri"/>
          <w:sz w:val="24"/>
          <w:szCs w:val="24"/>
        </w:rPr>
        <w:t>myotoxin</w:t>
      </w:r>
      <w:proofErr w:type="spellEnd"/>
      <w:r w:rsidRPr="008564A8">
        <w:rPr>
          <w:rFonts w:ascii="Calibri" w:eastAsia="Times New Roman" w:hAnsi="Calibri" w:cs="Calibri"/>
          <w:sz w:val="24"/>
          <w:szCs w:val="24"/>
        </w:rPr>
        <w:t xml:space="preserve"> injury in mice. </w:t>
      </w:r>
      <w:r w:rsidRPr="008564A8">
        <w:rPr>
          <w:rFonts w:ascii="Calibri" w:eastAsia="Times New Roman" w:hAnsi="Calibri" w:cs="Calibri"/>
          <w:i/>
          <w:iCs/>
          <w:sz w:val="24"/>
          <w:szCs w:val="24"/>
        </w:rPr>
        <w:t>J Physiol.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602</w:t>
      </w:r>
      <w:r>
        <w:rPr>
          <w:rFonts w:ascii="Calibri" w:eastAsia="Times New Roman" w:hAnsi="Calibri" w:cs="Calibri"/>
          <w:sz w:val="24"/>
          <w:szCs w:val="24"/>
        </w:rPr>
        <w:t xml:space="preserve"> </w:t>
      </w:r>
      <w:r w:rsidRPr="008564A8">
        <w:rPr>
          <w:rFonts w:ascii="Calibri" w:eastAsia="Times New Roman" w:hAnsi="Calibri" w:cs="Calibri"/>
          <w:sz w:val="24"/>
          <w:szCs w:val="24"/>
        </w:rPr>
        <w:t>(19), 4907–4927</w:t>
      </w:r>
      <w:r>
        <w:rPr>
          <w:rFonts w:ascii="Calibri" w:eastAsia="Times New Roman" w:hAnsi="Calibri" w:cs="Calibri"/>
          <w:sz w:val="24"/>
          <w:szCs w:val="24"/>
        </w:rPr>
        <w:t xml:space="preserve"> </w:t>
      </w:r>
      <w:r w:rsidRPr="008564A8">
        <w:rPr>
          <w:rFonts w:ascii="Calibri" w:eastAsia="Times New Roman" w:hAnsi="Calibri" w:cs="Calibri"/>
          <w:sz w:val="24"/>
          <w:szCs w:val="24"/>
        </w:rPr>
        <w:t>(2024).</w:t>
      </w:r>
    </w:p>
    <w:p w14:paraId="10524765" w14:textId="6E26A746"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Morton, A. B., Norton, C. E., Jacobsen, N. L., Fernando, C. A., Cornelison, D. D. W., Segal, S. S. Barium chloride injures myofibers through calcium-induced proteolysis with fragmentation of motor nerves and </w:t>
      </w:r>
      <w:proofErr w:type="spellStart"/>
      <w:r w:rsidRPr="008564A8">
        <w:rPr>
          <w:rFonts w:ascii="Calibri" w:eastAsia="Times New Roman" w:hAnsi="Calibri" w:cs="Calibri"/>
          <w:sz w:val="24"/>
          <w:szCs w:val="24"/>
        </w:rPr>
        <w:t>microvessels</w:t>
      </w:r>
      <w:proofErr w:type="spellEnd"/>
      <w:r w:rsidRPr="008564A8">
        <w:rPr>
          <w:rFonts w:ascii="Calibri" w:eastAsia="Times New Roman" w:hAnsi="Calibri" w:cs="Calibri"/>
          <w:sz w:val="24"/>
          <w:szCs w:val="24"/>
        </w:rPr>
        <w:t xml:space="preserve">. </w:t>
      </w:r>
      <w:proofErr w:type="spellStart"/>
      <w:r w:rsidRPr="008564A8">
        <w:rPr>
          <w:rFonts w:ascii="Calibri" w:eastAsia="Times New Roman" w:hAnsi="Calibri" w:cs="Calibri"/>
          <w:i/>
          <w:iCs/>
          <w:sz w:val="24"/>
          <w:szCs w:val="24"/>
        </w:rPr>
        <w:t>Skelet</w:t>
      </w:r>
      <w:proofErr w:type="spellEnd"/>
      <w:r w:rsidRPr="008564A8">
        <w:rPr>
          <w:rFonts w:ascii="Calibri" w:eastAsia="Times New Roman" w:hAnsi="Calibri" w:cs="Calibri"/>
          <w:i/>
          <w:iCs/>
          <w:sz w:val="24"/>
          <w:szCs w:val="24"/>
        </w:rPr>
        <w:t xml:space="preserve"> Muscle.</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9</w:t>
      </w:r>
      <w:r w:rsidRPr="008564A8">
        <w:rPr>
          <w:rFonts w:ascii="Calibri" w:eastAsia="Times New Roman" w:hAnsi="Calibri" w:cs="Calibri"/>
          <w:sz w:val="24"/>
          <w:szCs w:val="24"/>
        </w:rPr>
        <w:t xml:space="preserve"> (1), 27 (2019).</w:t>
      </w:r>
    </w:p>
    <w:p w14:paraId="3F89ABBC" w14:textId="0E94596D" w:rsidR="008564A8" w:rsidRPr="008564A8" w:rsidRDefault="008564A8" w:rsidP="008E7880">
      <w:pPr>
        <w:pStyle w:val="ListParagraph"/>
        <w:numPr>
          <w:ilvl w:val="0"/>
          <w:numId w:val="2"/>
        </w:numPr>
        <w:jc w:val="both"/>
        <w:rPr>
          <w:rFonts w:ascii="Calibri" w:eastAsia="Times New Roman" w:hAnsi="Calibri" w:cs="Calibri"/>
          <w:sz w:val="24"/>
          <w:szCs w:val="24"/>
        </w:rPr>
      </w:pPr>
      <w:r w:rsidRPr="008564A8">
        <w:rPr>
          <w:rFonts w:ascii="Calibri" w:eastAsia="Times New Roman" w:hAnsi="Calibri" w:cs="Calibri"/>
          <w:sz w:val="24"/>
          <w:szCs w:val="24"/>
        </w:rPr>
        <w:t xml:space="preserve">Sukhorukov, V. M., Dikov, D., Reichert, A. S., Meyer-Hermann, M. Emergence of the mitochondrial reticulum from fission and fusion dynamics. </w:t>
      </w:r>
      <w:proofErr w:type="spellStart"/>
      <w:r w:rsidRPr="008564A8">
        <w:rPr>
          <w:rFonts w:ascii="Calibri" w:eastAsia="Times New Roman" w:hAnsi="Calibri" w:cs="Calibri"/>
          <w:i/>
          <w:iCs/>
          <w:sz w:val="24"/>
          <w:szCs w:val="24"/>
        </w:rPr>
        <w:t>PLoS</w:t>
      </w:r>
      <w:proofErr w:type="spellEnd"/>
      <w:r w:rsidRPr="008564A8">
        <w:rPr>
          <w:rFonts w:ascii="Calibri" w:eastAsia="Times New Roman" w:hAnsi="Calibri" w:cs="Calibri"/>
          <w:i/>
          <w:iCs/>
          <w:sz w:val="24"/>
          <w:szCs w:val="24"/>
        </w:rPr>
        <w:t xml:space="preserve"> </w:t>
      </w:r>
      <w:proofErr w:type="spellStart"/>
      <w:r w:rsidRPr="008564A8">
        <w:rPr>
          <w:rFonts w:ascii="Calibri" w:eastAsia="Times New Roman" w:hAnsi="Calibri" w:cs="Calibri"/>
          <w:i/>
          <w:iCs/>
          <w:sz w:val="24"/>
          <w:szCs w:val="24"/>
        </w:rPr>
        <w:t>Comput</w:t>
      </w:r>
      <w:proofErr w:type="spellEnd"/>
      <w:r w:rsidRPr="008564A8">
        <w:rPr>
          <w:rFonts w:ascii="Calibri" w:eastAsia="Times New Roman" w:hAnsi="Calibri" w:cs="Calibri"/>
          <w:i/>
          <w:iCs/>
          <w:sz w:val="24"/>
          <w:szCs w:val="24"/>
        </w:rPr>
        <w:t xml:space="preserve"> Biol.</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8</w:t>
      </w:r>
      <w:r w:rsidRPr="008564A8">
        <w:rPr>
          <w:rFonts w:ascii="Calibri" w:eastAsia="Times New Roman" w:hAnsi="Calibri" w:cs="Calibri"/>
          <w:sz w:val="24"/>
          <w:szCs w:val="24"/>
        </w:rPr>
        <w:t xml:space="preserve"> (10), e1002745 (2012).</w:t>
      </w:r>
    </w:p>
    <w:p w14:paraId="1F8E2510" w14:textId="77CD7CCC" w:rsidR="008564A8" w:rsidRPr="008564A8" w:rsidRDefault="008564A8" w:rsidP="008E7880">
      <w:pPr>
        <w:pStyle w:val="ListParagraph"/>
        <w:numPr>
          <w:ilvl w:val="0"/>
          <w:numId w:val="2"/>
        </w:numPr>
        <w:jc w:val="both"/>
        <w:rPr>
          <w:rFonts w:ascii="Calibri" w:eastAsia="Times New Roman" w:hAnsi="Calibri" w:cs="Calibri"/>
          <w:sz w:val="24"/>
          <w:szCs w:val="24"/>
        </w:rPr>
      </w:pPr>
      <w:proofErr w:type="spellStart"/>
      <w:r w:rsidRPr="008564A8">
        <w:rPr>
          <w:rFonts w:ascii="Calibri" w:eastAsia="Times New Roman" w:hAnsi="Calibri" w:cs="Calibri"/>
          <w:sz w:val="24"/>
          <w:szCs w:val="24"/>
        </w:rPr>
        <w:t>Ferramosca</w:t>
      </w:r>
      <w:proofErr w:type="spellEnd"/>
      <w:r w:rsidRPr="008564A8">
        <w:rPr>
          <w:rFonts w:ascii="Calibri" w:eastAsia="Times New Roman" w:hAnsi="Calibri" w:cs="Calibri"/>
          <w:sz w:val="24"/>
          <w:szCs w:val="24"/>
        </w:rPr>
        <w:t xml:space="preserve">, A., Zara, V. Mitochondrial carriers and substrate transport network: A lesson from </w:t>
      </w:r>
      <w:r w:rsidRPr="008564A8">
        <w:rPr>
          <w:rFonts w:ascii="Calibri" w:eastAsia="Times New Roman" w:hAnsi="Calibri" w:cs="Calibri"/>
          <w:i/>
          <w:iCs/>
          <w:sz w:val="24"/>
          <w:szCs w:val="24"/>
        </w:rPr>
        <w:t>Saccharomyces cerevisiae.</w:t>
      </w:r>
      <w:r w:rsidRPr="008564A8">
        <w:rPr>
          <w:rFonts w:ascii="Calibri" w:eastAsia="Times New Roman" w:hAnsi="Calibri" w:cs="Calibri"/>
          <w:sz w:val="24"/>
          <w:szCs w:val="24"/>
        </w:rPr>
        <w:t xml:space="preserve"> </w:t>
      </w:r>
      <w:r w:rsidRPr="008564A8">
        <w:rPr>
          <w:rFonts w:ascii="Calibri" w:eastAsia="Times New Roman" w:hAnsi="Calibri" w:cs="Calibri"/>
          <w:i/>
          <w:iCs/>
          <w:sz w:val="24"/>
          <w:szCs w:val="24"/>
        </w:rPr>
        <w:t>Int J Mol Sci.</w:t>
      </w:r>
      <w:r w:rsidRPr="008564A8">
        <w:rPr>
          <w:rFonts w:ascii="Calibri" w:eastAsia="Times New Roman" w:hAnsi="Calibri" w:cs="Calibri"/>
          <w:sz w:val="24"/>
          <w:szCs w:val="24"/>
        </w:rPr>
        <w:t xml:space="preserve"> </w:t>
      </w:r>
      <w:r w:rsidRPr="008564A8">
        <w:rPr>
          <w:rFonts w:ascii="Calibri" w:eastAsia="Times New Roman" w:hAnsi="Calibri" w:cs="Calibri"/>
          <w:b/>
          <w:bCs/>
          <w:sz w:val="24"/>
          <w:szCs w:val="24"/>
        </w:rPr>
        <w:t>22</w:t>
      </w:r>
      <w:r w:rsidRPr="008564A8">
        <w:rPr>
          <w:rFonts w:ascii="Calibri" w:eastAsia="Times New Roman" w:hAnsi="Calibri" w:cs="Calibri"/>
          <w:sz w:val="24"/>
          <w:szCs w:val="24"/>
        </w:rPr>
        <w:t xml:space="preserve"> (16) (2021).</w:t>
      </w:r>
    </w:p>
    <w:p w14:paraId="319E67D7" w14:textId="77777777" w:rsidR="008564A8" w:rsidRPr="003456DF" w:rsidRDefault="008564A8" w:rsidP="00DA3C5C">
      <w:pPr>
        <w:rPr>
          <w:b/>
        </w:rPr>
      </w:pPr>
    </w:p>
    <w:sectPr w:rsidR="008564A8" w:rsidRPr="003456DF"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45BE7" w14:textId="77777777" w:rsidR="00ED237D" w:rsidRDefault="00ED237D">
      <w:r>
        <w:separator/>
      </w:r>
    </w:p>
  </w:endnote>
  <w:endnote w:type="continuationSeparator" w:id="0">
    <w:p w14:paraId="3F6A0326" w14:textId="77777777" w:rsidR="00ED237D" w:rsidRDefault="00ED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6ADF" w14:textId="77777777" w:rsidR="00ED237D" w:rsidRDefault="00ED237D">
      <w:r>
        <w:separator/>
      </w:r>
    </w:p>
  </w:footnote>
  <w:footnote w:type="continuationSeparator" w:id="0">
    <w:p w14:paraId="0834F38D" w14:textId="77777777" w:rsidR="00ED237D" w:rsidRDefault="00ED2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D0BA353" w:rsidR="006E4797" w:rsidRDefault="0030746F">
    <w:pPr>
      <w:pBdr>
        <w:top w:val="nil"/>
        <w:left w:val="nil"/>
        <w:bottom w:val="nil"/>
        <w:right w:val="nil"/>
        <w:between w:val="nil"/>
      </w:pBdr>
      <w:tabs>
        <w:tab w:val="center" w:pos="4680"/>
        <w:tab w:val="right" w:pos="9360"/>
      </w:tabs>
      <w:jc w:val="right"/>
      <w:rPr>
        <w:b/>
        <w:color w:val="1F497D"/>
        <w:sz w:val="32"/>
        <w:szCs w:val="32"/>
      </w:rPr>
    </w:pPr>
    <w:r w:rsidDel="0030746F">
      <w:rPr>
        <w:b/>
        <w:color w:val="1F497D"/>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B1F30"/>
    <w:multiLevelType w:val="hybridMultilevel"/>
    <w:tmpl w:val="442E1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05512"/>
    <w:multiLevelType w:val="multilevel"/>
    <w:tmpl w:val="A67C7DC4"/>
    <w:styleLink w:val="CurrentList1"/>
    <w:lvl w:ilvl="0">
      <w:start w:val="3"/>
      <w:numFmt w:val="decimal"/>
      <w:lvlText w:val="%1."/>
      <w:lvlJc w:val="left"/>
      <w:pPr>
        <w:ind w:left="30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num w:numId="1" w16cid:durableId="1426538006">
    <w:abstractNumId w:val="1"/>
  </w:num>
  <w:num w:numId="2" w16cid:durableId="11662855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s0ttxxretx22yeadx8pwwdzpvf50x9axrwd&quot;&gt;Morton EndNote Library&lt;record-ids&gt;&lt;item&gt;1120&lt;/item&gt;&lt;item&gt;1146&lt;/item&gt;&lt;item&gt;1159&lt;/item&gt;&lt;item&gt;1324&lt;/item&gt;&lt;item&gt;1332&lt;/item&gt;&lt;item&gt;1479&lt;/item&gt;&lt;item&gt;1700&lt;/item&gt;&lt;item&gt;1705&lt;/item&gt;&lt;item&gt;1749&lt;/item&gt;&lt;item&gt;1750&lt;/item&gt;&lt;item&gt;1751&lt;/item&gt;&lt;item&gt;1752&lt;/item&gt;&lt;item&gt;1753&lt;/item&gt;&lt;item&gt;1754&lt;/item&gt;&lt;item&gt;1755&lt;/item&gt;&lt;item&gt;1756&lt;/item&gt;&lt;item&gt;1757&lt;/item&gt;&lt;item&gt;1774&lt;/item&gt;&lt;item&gt;1775&lt;/item&gt;&lt;item&gt;1776&lt;/item&gt;&lt;item&gt;1777&lt;/item&gt;&lt;item&gt;1779&lt;/item&gt;&lt;item&gt;1780&lt;/item&gt;&lt;item&gt;1785&lt;/item&gt;&lt;item&gt;1786&lt;/item&gt;&lt;item&gt;1787&lt;/item&gt;&lt;item&gt;1829&lt;/item&gt;&lt;item&gt;1830&lt;/item&gt;&lt;item&gt;1831&lt;/item&gt;&lt;item&gt;1832&lt;/item&gt;&lt;item&gt;1833&lt;/item&gt;&lt;item&gt;1834&lt;/item&gt;&lt;item&gt;1908&lt;/item&gt;&lt;/record-ids&gt;&lt;/item&gt;&lt;/Libraries&gt;"/>
  </w:docVars>
  <w:rsids>
    <w:rsidRoot w:val="006E4797"/>
    <w:rsid w:val="000027D4"/>
    <w:rsid w:val="0000515B"/>
    <w:rsid w:val="00011457"/>
    <w:rsid w:val="00013652"/>
    <w:rsid w:val="00025FBD"/>
    <w:rsid w:val="00034DD1"/>
    <w:rsid w:val="0004355D"/>
    <w:rsid w:val="0005520F"/>
    <w:rsid w:val="0005694D"/>
    <w:rsid w:val="00057B67"/>
    <w:rsid w:val="0006029C"/>
    <w:rsid w:val="00061E0E"/>
    <w:rsid w:val="0007506F"/>
    <w:rsid w:val="00076815"/>
    <w:rsid w:val="00081F44"/>
    <w:rsid w:val="00082A5F"/>
    <w:rsid w:val="000847F0"/>
    <w:rsid w:val="000A6C71"/>
    <w:rsid w:val="000A7C29"/>
    <w:rsid w:val="000B41B6"/>
    <w:rsid w:val="000D0558"/>
    <w:rsid w:val="000D6C2D"/>
    <w:rsid w:val="000D6E44"/>
    <w:rsid w:val="000E1CCB"/>
    <w:rsid w:val="000E2ABF"/>
    <w:rsid w:val="000E3F21"/>
    <w:rsid w:val="000E4C51"/>
    <w:rsid w:val="000F4D87"/>
    <w:rsid w:val="000F7C6D"/>
    <w:rsid w:val="00115F83"/>
    <w:rsid w:val="00132EB8"/>
    <w:rsid w:val="00147CBA"/>
    <w:rsid w:val="0015327B"/>
    <w:rsid w:val="001624E4"/>
    <w:rsid w:val="001647DC"/>
    <w:rsid w:val="00166607"/>
    <w:rsid w:val="00172226"/>
    <w:rsid w:val="00181A81"/>
    <w:rsid w:val="0018412F"/>
    <w:rsid w:val="00194C04"/>
    <w:rsid w:val="00194CE8"/>
    <w:rsid w:val="001959A2"/>
    <w:rsid w:val="001A18FB"/>
    <w:rsid w:val="001A1CA1"/>
    <w:rsid w:val="001A3D0F"/>
    <w:rsid w:val="001C6EA8"/>
    <w:rsid w:val="001D1578"/>
    <w:rsid w:val="001D258B"/>
    <w:rsid w:val="001D4D57"/>
    <w:rsid w:val="001F3109"/>
    <w:rsid w:val="00203F83"/>
    <w:rsid w:val="00210DD6"/>
    <w:rsid w:val="00212CF2"/>
    <w:rsid w:val="00214319"/>
    <w:rsid w:val="00216774"/>
    <w:rsid w:val="00225CBF"/>
    <w:rsid w:val="0023296D"/>
    <w:rsid w:val="00232DDC"/>
    <w:rsid w:val="00252077"/>
    <w:rsid w:val="00261EF9"/>
    <w:rsid w:val="00270B81"/>
    <w:rsid w:val="00273EDD"/>
    <w:rsid w:val="00274D62"/>
    <w:rsid w:val="00283FF7"/>
    <w:rsid w:val="002A0818"/>
    <w:rsid w:val="002A33AA"/>
    <w:rsid w:val="002C5E49"/>
    <w:rsid w:val="002D6E0A"/>
    <w:rsid w:val="0030746F"/>
    <w:rsid w:val="0031658E"/>
    <w:rsid w:val="0032332B"/>
    <w:rsid w:val="003456DF"/>
    <w:rsid w:val="00345A90"/>
    <w:rsid w:val="00346C81"/>
    <w:rsid w:val="00351087"/>
    <w:rsid w:val="003548DA"/>
    <w:rsid w:val="00356228"/>
    <w:rsid w:val="00356880"/>
    <w:rsid w:val="0037480B"/>
    <w:rsid w:val="00387CDA"/>
    <w:rsid w:val="003A5297"/>
    <w:rsid w:val="003A5B28"/>
    <w:rsid w:val="003B254C"/>
    <w:rsid w:val="003C6751"/>
    <w:rsid w:val="003D560F"/>
    <w:rsid w:val="003D67E2"/>
    <w:rsid w:val="003E6686"/>
    <w:rsid w:val="003F3A46"/>
    <w:rsid w:val="003F52AC"/>
    <w:rsid w:val="0040579A"/>
    <w:rsid w:val="00414ADE"/>
    <w:rsid w:val="004172D6"/>
    <w:rsid w:val="004361C8"/>
    <w:rsid w:val="00436F4D"/>
    <w:rsid w:val="00456B9F"/>
    <w:rsid w:val="004620C9"/>
    <w:rsid w:val="00463FC6"/>
    <w:rsid w:val="00466581"/>
    <w:rsid w:val="00470A55"/>
    <w:rsid w:val="00477D86"/>
    <w:rsid w:val="004873A6"/>
    <w:rsid w:val="004912D4"/>
    <w:rsid w:val="00491DF8"/>
    <w:rsid w:val="004939EE"/>
    <w:rsid w:val="004967C2"/>
    <w:rsid w:val="004969D3"/>
    <w:rsid w:val="004B7AE2"/>
    <w:rsid w:val="004C0985"/>
    <w:rsid w:val="004D362E"/>
    <w:rsid w:val="004D78D4"/>
    <w:rsid w:val="004D7ABB"/>
    <w:rsid w:val="004E57E8"/>
    <w:rsid w:val="004F30C0"/>
    <w:rsid w:val="004F5ABD"/>
    <w:rsid w:val="004F6AD9"/>
    <w:rsid w:val="00507D3D"/>
    <w:rsid w:val="00513CCF"/>
    <w:rsid w:val="00516914"/>
    <w:rsid w:val="00530094"/>
    <w:rsid w:val="005358DC"/>
    <w:rsid w:val="00545E48"/>
    <w:rsid w:val="005463E7"/>
    <w:rsid w:val="00551D82"/>
    <w:rsid w:val="0055344F"/>
    <w:rsid w:val="00563431"/>
    <w:rsid w:val="005710AD"/>
    <w:rsid w:val="005734D7"/>
    <w:rsid w:val="00575E55"/>
    <w:rsid w:val="00585BF5"/>
    <w:rsid w:val="00592538"/>
    <w:rsid w:val="005A637B"/>
    <w:rsid w:val="005C3359"/>
    <w:rsid w:val="005D1AA5"/>
    <w:rsid w:val="005D391E"/>
    <w:rsid w:val="005E1EE7"/>
    <w:rsid w:val="005E61B3"/>
    <w:rsid w:val="005F1E49"/>
    <w:rsid w:val="00604100"/>
    <w:rsid w:val="00615035"/>
    <w:rsid w:val="00616356"/>
    <w:rsid w:val="00620842"/>
    <w:rsid w:val="00622578"/>
    <w:rsid w:val="006239A1"/>
    <w:rsid w:val="00626CC1"/>
    <w:rsid w:val="00634672"/>
    <w:rsid w:val="00647209"/>
    <w:rsid w:val="006511DA"/>
    <w:rsid w:val="0065494D"/>
    <w:rsid w:val="00663CFB"/>
    <w:rsid w:val="00670FB1"/>
    <w:rsid w:val="006723CE"/>
    <w:rsid w:val="006755EE"/>
    <w:rsid w:val="006824BF"/>
    <w:rsid w:val="00692850"/>
    <w:rsid w:val="0069307C"/>
    <w:rsid w:val="006A6821"/>
    <w:rsid w:val="006C25F3"/>
    <w:rsid w:val="006E4797"/>
    <w:rsid w:val="006E7C64"/>
    <w:rsid w:val="006F56C6"/>
    <w:rsid w:val="00702ADE"/>
    <w:rsid w:val="0070444F"/>
    <w:rsid w:val="00710FA9"/>
    <w:rsid w:val="00714BE0"/>
    <w:rsid w:val="007218DC"/>
    <w:rsid w:val="00725D18"/>
    <w:rsid w:val="00735264"/>
    <w:rsid w:val="00736371"/>
    <w:rsid w:val="00737DF9"/>
    <w:rsid w:val="00745199"/>
    <w:rsid w:val="007513D7"/>
    <w:rsid w:val="00751D3D"/>
    <w:rsid w:val="00753568"/>
    <w:rsid w:val="00773F5D"/>
    <w:rsid w:val="00781E06"/>
    <w:rsid w:val="007833D9"/>
    <w:rsid w:val="007A4BBA"/>
    <w:rsid w:val="007B05C6"/>
    <w:rsid w:val="007B089B"/>
    <w:rsid w:val="007B488F"/>
    <w:rsid w:val="007B72A4"/>
    <w:rsid w:val="007C6D12"/>
    <w:rsid w:val="007D37D2"/>
    <w:rsid w:val="007D4418"/>
    <w:rsid w:val="007D6BE0"/>
    <w:rsid w:val="007E5A7F"/>
    <w:rsid w:val="007E766C"/>
    <w:rsid w:val="007F13E9"/>
    <w:rsid w:val="007F2030"/>
    <w:rsid w:val="007F5EB0"/>
    <w:rsid w:val="007F6524"/>
    <w:rsid w:val="00800428"/>
    <w:rsid w:val="00805F5F"/>
    <w:rsid w:val="00815101"/>
    <w:rsid w:val="008170DA"/>
    <w:rsid w:val="00817BB2"/>
    <w:rsid w:val="00823792"/>
    <w:rsid w:val="00824BA9"/>
    <w:rsid w:val="00833B96"/>
    <w:rsid w:val="008425A4"/>
    <w:rsid w:val="00842874"/>
    <w:rsid w:val="008461C6"/>
    <w:rsid w:val="0085421A"/>
    <w:rsid w:val="00854E6B"/>
    <w:rsid w:val="0085548D"/>
    <w:rsid w:val="008564A8"/>
    <w:rsid w:val="00857A6D"/>
    <w:rsid w:val="00860116"/>
    <w:rsid w:val="0086241B"/>
    <w:rsid w:val="00863BE3"/>
    <w:rsid w:val="008659BE"/>
    <w:rsid w:val="00886587"/>
    <w:rsid w:val="00887D0A"/>
    <w:rsid w:val="008A2F69"/>
    <w:rsid w:val="008A4859"/>
    <w:rsid w:val="008A7A39"/>
    <w:rsid w:val="008B2400"/>
    <w:rsid w:val="008B2D50"/>
    <w:rsid w:val="008B2FF7"/>
    <w:rsid w:val="008B35D2"/>
    <w:rsid w:val="008B5696"/>
    <w:rsid w:val="008D293E"/>
    <w:rsid w:val="008D461B"/>
    <w:rsid w:val="008D76CC"/>
    <w:rsid w:val="008E19AC"/>
    <w:rsid w:val="008E6F08"/>
    <w:rsid w:val="008E7880"/>
    <w:rsid w:val="008F56E6"/>
    <w:rsid w:val="00901C81"/>
    <w:rsid w:val="00904FA5"/>
    <w:rsid w:val="00910DCA"/>
    <w:rsid w:val="00911EF7"/>
    <w:rsid w:val="00915711"/>
    <w:rsid w:val="0092036D"/>
    <w:rsid w:val="009271E2"/>
    <w:rsid w:val="0092797C"/>
    <w:rsid w:val="00936B76"/>
    <w:rsid w:val="00936E08"/>
    <w:rsid w:val="009409EA"/>
    <w:rsid w:val="0094390F"/>
    <w:rsid w:val="00947AFE"/>
    <w:rsid w:val="00947B35"/>
    <w:rsid w:val="0095310E"/>
    <w:rsid w:val="00992363"/>
    <w:rsid w:val="00994F50"/>
    <w:rsid w:val="009A4F1D"/>
    <w:rsid w:val="009B3820"/>
    <w:rsid w:val="00A07B99"/>
    <w:rsid w:val="00A1684A"/>
    <w:rsid w:val="00A310A0"/>
    <w:rsid w:val="00A35853"/>
    <w:rsid w:val="00A61636"/>
    <w:rsid w:val="00A624BE"/>
    <w:rsid w:val="00A674CD"/>
    <w:rsid w:val="00A67DB3"/>
    <w:rsid w:val="00A82619"/>
    <w:rsid w:val="00AA325A"/>
    <w:rsid w:val="00AA3CAF"/>
    <w:rsid w:val="00AB4038"/>
    <w:rsid w:val="00AC70A9"/>
    <w:rsid w:val="00AD2C04"/>
    <w:rsid w:val="00B01EF3"/>
    <w:rsid w:val="00B062A5"/>
    <w:rsid w:val="00B10A50"/>
    <w:rsid w:val="00B573B4"/>
    <w:rsid w:val="00B66177"/>
    <w:rsid w:val="00B81064"/>
    <w:rsid w:val="00B81175"/>
    <w:rsid w:val="00B87681"/>
    <w:rsid w:val="00BA51B0"/>
    <w:rsid w:val="00BA716D"/>
    <w:rsid w:val="00BB098C"/>
    <w:rsid w:val="00BC3BEC"/>
    <w:rsid w:val="00BD3767"/>
    <w:rsid w:val="00BE22A2"/>
    <w:rsid w:val="00BE2769"/>
    <w:rsid w:val="00C074AF"/>
    <w:rsid w:val="00C11D93"/>
    <w:rsid w:val="00C20005"/>
    <w:rsid w:val="00C27C71"/>
    <w:rsid w:val="00C33A25"/>
    <w:rsid w:val="00C366E0"/>
    <w:rsid w:val="00C4419C"/>
    <w:rsid w:val="00C460FB"/>
    <w:rsid w:val="00C46A1E"/>
    <w:rsid w:val="00C51CBD"/>
    <w:rsid w:val="00C550F3"/>
    <w:rsid w:val="00C6073A"/>
    <w:rsid w:val="00C626FF"/>
    <w:rsid w:val="00C652D8"/>
    <w:rsid w:val="00C70F5A"/>
    <w:rsid w:val="00C73EF3"/>
    <w:rsid w:val="00C875D1"/>
    <w:rsid w:val="00C91096"/>
    <w:rsid w:val="00CA282E"/>
    <w:rsid w:val="00CA7DA3"/>
    <w:rsid w:val="00CB1713"/>
    <w:rsid w:val="00CB1783"/>
    <w:rsid w:val="00CB7B42"/>
    <w:rsid w:val="00CC1F37"/>
    <w:rsid w:val="00CD0015"/>
    <w:rsid w:val="00CD531D"/>
    <w:rsid w:val="00CE3AB3"/>
    <w:rsid w:val="00CE7228"/>
    <w:rsid w:val="00CF1BD7"/>
    <w:rsid w:val="00D04DB2"/>
    <w:rsid w:val="00D07A90"/>
    <w:rsid w:val="00D2510B"/>
    <w:rsid w:val="00D32FC0"/>
    <w:rsid w:val="00D354A4"/>
    <w:rsid w:val="00D35954"/>
    <w:rsid w:val="00D46C1F"/>
    <w:rsid w:val="00D55596"/>
    <w:rsid w:val="00D57F1F"/>
    <w:rsid w:val="00D661BB"/>
    <w:rsid w:val="00D86D57"/>
    <w:rsid w:val="00D93B04"/>
    <w:rsid w:val="00D942ED"/>
    <w:rsid w:val="00D94A68"/>
    <w:rsid w:val="00D959E7"/>
    <w:rsid w:val="00DA154A"/>
    <w:rsid w:val="00DA3C5C"/>
    <w:rsid w:val="00DA5EF7"/>
    <w:rsid w:val="00DC0E61"/>
    <w:rsid w:val="00DC1236"/>
    <w:rsid w:val="00DC18A7"/>
    <w:rsid w:val="00DC4A52"/>
    <w:rsid w:val="00DD0D2A"/>
    <w:rsid w:val="00DF3ED3"/>
    <w:rsid w:val="00DF518D"/>
    <w:rsid w:val="00DF7295"/>
    <w:rsid w:val="00E03054"/>
    <w:rsid w:val="00E03A69"/>
    <w:rsid w:val="00E2087E"/>
    <w:rsid w:val="00E22A34"/>
    <w:rsid w:val="00E401D5"/>
    <w:rsid w:val="00E42A48"/>
    <w:rsid w:val="00E462AE"/>
    <w:rsid w:val="00E50A38"/>
    <w:rsid w:val="00E56586"/>
    <w:rsid w:val="00E632CD"/>
    <w:rsid w:val="00E83208"/>
    <w:rsid w:val="00E9339A"/>
    <w:rsid w:val="00EA24AF"/>
    <w:rsid w:val="00EA6EB2"/>
    <w:rsid w:val="00EA766D"/>
    <w:rsid w:val="00EB1E68"/>
    <w:rsid w:val="00EC0649"/>
    <w:rsid w:val="00EC14E4"/>
    <w:rsid w:val="00EC4AB6"/>
    <w:rsid w:val="00EC50B6"/>
    <w:rsid w:val="00EC57F0"/>
    <w:rsid w:val="00ED237D"/>
    <w:rsid w:val="00ED414E"/>
    <w:rsid w:val="00EE30AC"/>
    <w:rsid w:val="00F024F8"/>
    <w:rsid w:val="00F22FB1"/>
    <w:rsid w:val="00F36869"/>
    <w:rsid w:val="00F40CBD"/>
    <w:rsid w:val="00F41DE1"/>
    <w:rsid w:val="00F42B0C"/>
    <w:rsid w:val="00F433D1"/>
    <w:rsid w:val="00F511BF"/>
    <w:rsid w:val="00F54919"/>
    <w:rsid w:val="00F66B98"/>
    <w:rsid w:val="00F72213"/>
    <w:rsid w:val="00F75618"/>
    <w:rsid w:val="00F81B83"/>
    <w:rsid w:val="00F86BCC"/>
    <w:rsid w:val="00F91D61"/>
    <w:rsid w:val="00F9320A"/>
    <w:rsid w:val="00F9382F"/>
    <w:rsid w:val="00FA170F"/>
    <w:rsid w:val="00FA3B53"/>
    <w:rsid w:val="00FA50B9"/>
    <w:rsid w:val="00FA6C9C"/>
    <w:rsid w:val="00FA7335"/>
    <w:rsid w:val="00FA7F18"/>
    <w:rsid w:val="00FC103E"/>
    <w:rsid w:val="00FE721A"/>
    <w:rsid w:val="00FF4595"/>
    <w:rsid w:val="00FF45D8"/>
    <w:rsid w:val="00FF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8349F7DE-427F-4E87-B5E3-5033729D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normaltextrun">
    <w:name w:val="normaltextrun"/>
    <w:basedOn w:val="DefaultParagraphFont"/>
    <w:rsid w:val="00C33A25"/>
  </w:style>
  <w:style w:type="paragraph" w:customStyle="1" w:styleId="EndNoteBibliographyTitle">
    <w:name w:val="EndNote Bibliography Title"/>
    <w:basedOn w:val="Normal"/>
    <w:link w:val="EndNoteBibliographyTitleChar"/>
    <w:rsid w:val="003F52AC"/>
    <w:pPr>
      <w:jc w:val="center"/>
    </w:pPr>
    <w:rPr>
      <w:noProof/>
    </w:rPr>
  </w:style>
  <w:style w:type="character" w:customStyle="1" w:styleId="EndNoteBibliographyTitleChar">
    <w:name w:val="EndNote Bibliography Title Char"/>
    <w:basedOn w:val="DefaultParagraphFont"/>
    <w:link w:val="EndNoteBibliographyTitle"/>
    <w:rsid w:val="003F52AC"/>
    <w:rPr>
      <w:noProof/>
    </w:rPr>
  </w:style>
  <w:style w:type="paragraph" w:customStyle="1" w:styleId="EndNoteBibliography">
    <w:name w:val="EndNote Bibliography"/>
    <w:basedOn w:val="Normal"/>
    <w:link w:val="EndNoteBibliographyChar"/>
    <w:rsid w:val="003F52AC"/>
    <w:rPr>
      <w:noProof/>
    </w:rPr>
  </w:style>
  <w:style w:type="character" w:customStyle="1" w:styleId="EndNoteBibliographyChar">
    <w:name w:val="EndNote Bibliography Char"/>
    <w:basedOn w:val="DefaultParagraphFont"/>
    <w:link w:val="EndNoteBibliography"/>
    <w:rsid w:val="003F52AC"/>
    <w:rPr>
      <w:noProof/>
    </w:rPr>
  </w:style>
  <w:style w:type="character" w:customStyle="1" w:styleId="UnresolvedMention2">
    <w:name w:val="Unresolved Mention2"/>
    <w:basedOn w:val="DefaultParagraphFont"/>
    <w:uiPriority w:val="99"/>
    <w:semiHidden/>
    <w:unhideWhenUsed/>
    <w:rsid w:val="003F52AC"/>
    <w:rPr>
      <w:color w:val="605E5C"/>
      <w:shd w:val="clear" w:color="auto" w:fill="E1DFDD"/>
    </w:rPr>
  </w:style>
  <w:style w:type="numbering" w:customStyle="1" w:styleId="CurrentList1">
    <w:name w:val="Current List1"/>
    <w:uiPriority w:val="99"/>
    <w:rsid w:val="00B573B4"/>
    <w:pPr>
      <w:numPr>
        <w:numId w:val="1"/>
      </w:numPr>
    </w:pPr>
  </w:style>
  <w:style w:type="paragraph" w:styleId="NormalWeb">
    <w:name w:val="Normal (Web)"/>
    <w:basedOn w:val="Normal"/>
    <w:uiPriority w:val="99"/>
    <w:semiHidden/>
    <w:unhideWhenUsed/>
    <w:rsid w:val="00AA3CAF"/>
    <w:rPr>
      <w:rFonts w:ascii="Times New Roman" w:hAnsi="Times New Roman" w:cs="Times New Roman"/>
    </w:rPr>
  </w:style>
  <w:style w:type="paragraph" w:styleId="BalloonText">
    <w:name w:val="Balloon Text"/>
    <w:basedOn w:val="Normal"/>
    <w:link w:val="BalloonTextChar"/>
    <w:uiPriority w:val="99"/>
    <w:semiHidden/>
    <w:unhideWhenUsed/>
    <w:rsid w:val="004E5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7E8"/>
    <w:rPr>
      <w:rFonts w:ascii="Segoe UI" w:hAnsi="Segoe UI" w:cs="Segoe UI"/>
      <w:sz w:val="18"/>
      <w:szCs w:val="18"/>
    </w:rPr>
  </w:style>
  <w:style w:type="character" w:customStyle="1" w:styleId="UnresolvedMention3">
    <w:name w:val="Unresolved Mention3"/>
    <w:basedOn w:val="DefaultParagraphFont"/>
    <w:uiPriority w:val="99"/>
    <w:semiHidden/>
    <w:unhideWhenUsed/>
    <w:rsid w:val="00D32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ysoc.onlinelibrary.wiley.com/doi/full/10.1113/JP2854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6EF75-A828-4E8C-988D-6D908402F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6440</Words>
  <Characters>37998</Characters>
  <Application>Microsoft Office Word</Application>
  <DocSecurity>0</DocSecurity>
  <Lines>703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Vaishali Paul</dc:creator>
  <cp:keywords/>
  <dc:description/>
  <cp:lastModifiedBy>Morton, Aaron</cp:lastModifiedBy>
  <cp:revision>2</cp:revision>
  <dcterms:created xsi:type="dcterms:W3CDTF">2026-03-17T21:29:00Z</dcterms:created>
  <dcterms:modified xsi:type="dcterms:W3CDTF">2026-03-17T21:29:00Z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