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F1B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0679">
        <w:rPr>
          <w:rFonts w:eastAsia="Times New Roman" w:cstheme="minorHAnsi"/>
          <w:b/>
        </w:rPr>
        <w:t>69702</w:t>
      </w:r>
    </w:p>
    <w:p w14:paraId="2F6924E5" w14:textId="3A1381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0679">
        <w:rPr>
          <w:rFonts w:eastAsia="Times New Roman" w:cstheme="minorHAnsi"/>
          <w:b/>
        </w:rPr>
        <w:t>Poornima G</w:t>
      </w:r>
    </w:p>
    <w:p w14:paraId="6FB9233B" w14:textId="5576EA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60679" w:rsidRPr="008D45E7">
          <w:rPr>
            <w:rStyle w:val="Hyperlink"/>
            <w:rFonts w:eastAsia="Times New Roman" w:cstheme="minorHAnsi"/>
            <w:b/>
          </w:rPr>
          <w:t>https://review.jove.com/account/file-uploader?src=21259158</w:t>
        </w:r>
      </w:hyperlink>
      <w:r w:rsidR="0026067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189C2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0679" w:rsidRPr="00260679">
        <w:rPr>
          <w:rStyle w:val="ArticleTitle"/>
          <w:rFonts w:cstheme="minorHAnsi"/>
        </w:rPr>
        <w:t>Evaluating Multimodal Functionality of Chimeric Antigen Receptor T Cells at Single-Cell Resolution through Optofluidics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8126C9" w14:textId="19557824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</w:rPr>
      </w:pPr>
      <w:r w:rsidRPr="00260679">
        <w:rPr>
          <w:rFonts w:eastAsia="Times New Roman" w:cstheme="minorHAnsi"/>
          <w:b/>
          <w:sz w:val="28"/>
          <w:szCs w:val="28"/>
        </w:rPr>
        <w:t>Julia Franz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Fabian Freitag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Patrick Ho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Theodor Bormann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, Michael Hudecek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60679">
        <w:rPr>
          <w:rFonts w:eastAsia="Times New Roman" w:cstheme="minorHAnsi"/>
          <w:b/>
          <w:sz w:val="28"/>
          <w:szCs w:val="28"/>
        </w:rPr>
        <w:t>, Maik Luu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9B9D001" w14:textId="77777777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6D67E5" w14:textId="5BF04F40" w:rsidR="00260679" w:rsidRPr="00260679" w:rsidRDefault="00260679" w:rsidP="00260679">
      <w:pPr>
        <w:outlineLvl w:val="0"/>
        <w:rPr>
          <w:rFonts w:eastAsia="Times New Roman" w:cstheme="minorHAnsi"/>
          <w:bCs/>
          <w:sz w:val="28"/>
          <w:szCs w:val="28"/>
          <w:lang w:val="de-DE"/>
        </w:rPr>
      </w:pPr>
      <w:r w:rsidRPr="00260679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1</w:t>
      </w:r>
      <w:r w:rsidRPr="00260679">
        <w:rPr>
          <w:rFonts w:eastAsia="Times New Roman" w:cstheme="minorHAnsi"/>
          <w:bCs/>
          <w:sz w:val="28"/>
          <w:szCs w:val="28"/>
          <w:lang w:val="de-DE"/>
        </w:rPr>
        <w:t>Lehrstuhl für Zelluläre Immuntherapie, Medizinische Klinik und Poliklinik II, Universitätsklinikum Würzburg</w:t>
      </w:r>
    </w:p>
    <w:p w14:paraId="68377223" w14:textId="2D1D2B6F" w:rsidR="00260679" w:rsidRPr="00260679" w:rsidRDefault="00260679" w:rsidP="00260679">
      <w:pPr>
        <w:outlineLvl w:val="0"/>
        <w:rPr>
          <w:rFonts w:eastAsia="Times New Roman" w:cstheme="minorHAnsi"/>
          <w:bCs/>
          <w:sz w:val="28"/>
          <w:szCs w:val="28"/>
          <w:lang w:val="de-DE"/>
        </w:rPr>
      </w:pPr>
      <w:r w:rsidRPr="00260679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2</w:t>
      </w:r>
      <w:r w:rsidRPr="00260679">
        <w:rPr>
          <w:rFonts w:eastAsia="Times New Roman" w:cstheme="minorHAnsi"/>
          <w:bCs/>
          <w:sz w:val="28"/>
          <w:szCs w:val="28"/>
          <w:lang w:val="de-DE"/>
        </w:rPr>
        <w:t>Außenstelle Zelluläre Immuntherapie, Fraunhofer Institut für Zelltherapie und Immunologie (IZI)</w:t>
      </w:r>
    </w:p>
    <w:p w14:paraId="3222A087" w14:textId="77777777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  <w:lang w:val="de-DE"/>
        </w:rPr>
      </w:pPr>
    </w:p>
    <w:p w14:paraId="1D19EA1B" w14:textId="2A14C4DE" w:rsidR="00260679" w:rsidRPr="00260679" w:rsidRDefault="00260679" w:rsidP="00260679">
      <w:pPr>
        <w:outlineLvl w:val="0"/>
        <w:rPr>
          <w:rFonts w:eastAsia="Times New Roman" w:cstheme="minorHAnsi"/>
          <w:bCs/>
        </w:rPr>
      </w:pPr>
      <w:r w:rsidRPr="00260679">
        <w:rPr>
          <w:rFonts w:eastAsia="Times New Roman" w:cstheme="minorHAnsi"/>
          <w:bCs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6245F6" w14:textId="61E97325" w:rsidR="00260679" w:rsidRPr="00260679" w:rsidRDefault="00260679" w:rsidP="00260679">
      <w:pPr>
        <w:rPr>
          <w:rFonts w:eastAsia="Times New Roman" w:cstheme="minorHAnsi"/>
        </w:rPr>
      </w:pPr>
      <w:bookmarkStart w:id="0" w:name="_Hlk25233958"/>
      <w:r w:rsidRPr="00260679">
        <w:rPr>
          <w:rFonts w:eastAsia="Times New Roman" w:cstheme="minorHAnsi"/>
        </w:rPr>
        <w:t>Maik Luu</w:t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  <w:t>luu_m@kw.de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88E43EE" w14:textId="5587FAA2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Julia Franz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Franz_J1@ukw.de</w:t>
      </w:r>
    </w:p>
    <w:p w14:paraId="64D0D7A0" w14:textId="5CA6F6E3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Fabian Freitag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Freitag_F@ukw.de</w:t>
      </w:r>
    </w:p>
    <w:p w14:paraId="3AED10FB" w14:textId="0C5A3ABC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Patrick Ho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ho_p@ukw.de</w:t>
      </w:r>
    </w:p>
    <w:p w14:paraId="33B150B0" w14:textId="7C8BF0B8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Theodor Bormann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bormann_t@ukw.de</w:t>
      </w:r>
    </w:p>
    <w:p w14:paraId="12916965" w14:textId="6D6EFA5F" w:rsidR="003B5E26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Michael Hudecek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hudecek_m@ukw.de</w:t>
      </w:r>
    </w:p>
    <w:p w14:paraId="353E1D93" w14:textId="77777777" w:rsidR="00260679" w:rsidRPr="00260679" w:rsidRDefault="00260679" w:rsidP="00260679">
      <w:pPr>
        <w:rPr>
          <w:rFonts w:eastAsia="Times New Roman" w:cstheme="minorHAnsi"/>
        </w:rPr>
      </w:pPr>
      <w:r w:rsidRPr="00260679">
        <w:rPr>
          <w:rFonts w:eastAsia="Times New Roman" w:cstheme="minorHAnsi"/>
        </w:rPr>
        <w:t>Maik Luu</w:t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  <w:t>luu_m@kw.de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5041FA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41CB4">
        <w:rPr>
          <w:rFonts w:cstheme="minorHAnsi"/>
          <w:bCs/>
          <w:sz w:val="22"/>
          <w:szCs w:val="22"/>
        </w:rPr>
        <w:t>25</w:t>
      </w:r>
    </w:p>
    <w:p w14:paraId="5AAC9C6C" w14:textId="31B43F0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41CB4">
        <w:rPr>
          <w:rFonts w:cstheme="minorHAnsi"/>
          <w:bCs/>
          <w:sz w:val="22"/>
          <w:szCs w:val="22"/>
        </w:rPr>
        <w:t>56 (32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52608E8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390FD4B" w:rsidR="00CE10F2" w:rsidRDefault="00EE0DE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0DEF">
        <w:rPr>
          <w:rFonts w:cstheme="minorHAnsi"/>
          <w:b/>
          <w:bCs/>
        </w:rPr>
        <w:t>Optofluidic Workflow Setup for CAR T Cell Cytotoxicity and Cytokine Profiling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34F96C2" w14:textId="7B78EDF9" w:rsidR="00F51A91" w:rsidRPr="00392B71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o</w:t>
      </w:r>
      <w:r w:rsidRPr="00392B71">
        <w:rPr>
          <w:lang w:eastAsia="en-IN"/>
        </w:rPr>
        <w:t>btain enriched CAR T cells from human donor derived CD8 positive T cells following activation and non</w:t>
      </w:r>
      <w:r>
        <w:rPr>
          <w:lang w:eastAsia="en-IN"/>
        </w:rPr>
        <w:t>-</w:t>
      </w:r>
      <w:r w:rsidRPr="00392B71">
        <w:rPr>
          <w:lang w:eastAsia="en-IN"/>
        </w:rPr>
        <w:t xml:space="preserve">viral gene transfer </w:t>
      </w:r>
      <w:r w:rsidRPr="00392B71">
        <w:rPr>
          <w:b/>
          <w:lang w:eastAsia="en-IN"/>
        </w:rPr>
        <w:t>[1]</w:t>
      </w:r>
      <w:r w:rsidRPr="00392B71">
        <w:rPr>
          <w:lang w:eastAsia="en-IN"/>
        </w:rPr>
        <w:t>.</w:t>
      </w:r>
      <w:r>
        <w:rPr>
          <w:lang w:eastAsia="en-IN"/>
        </w:rPr>
        <w:t xml:space="preserve"> Turn on</w:t>
      </w:r>
      <w:r w:rsidRPr="00392B71">
        <w:rPr>
          <w:lang w:eastAsia="en-IN"/>
        </w:rPr>
        <w:t xml:space="preserve"> the optofluidic assay system </w:t>
      </w:r>
      <w:r>
        <w:rPr>
          <w:lang w:eastAsia="en-IN"/>
        </w:rPr>
        <w:t xml:space="preserve">and </w:t>
      </w:r>
      <w:r w:rsidR="00542356">
        <w:rPr>
          <w:lang w:eastAsia="en-IN"/>
        </w:rPr>
        <w:t xml:space="preserve">open the </w:t>
      </w:r>
      <w:r w:rsidR="00542356" w:rsidRPr="00542356">
        <w:rPr>
          <w:lang w:eastAsia="en-IN"/>
        </w:rPr>
        <w:t>Cell Analysis Suite software</w:t>
      </w:r>
      <w:r w:rsidR="00542356">
        <w:rPr>
          <w:lang w:eastAsia="en-IN"/>
        </w:rPr>
        <w:t xml:space="preserve"> for </w:t>
      </w:r>
      <w:r w:rsidRPr="00392B71">
        <w:rPr>
          <w:lang w:eastAsia="en-IN"/>
        </w:rPr>
        <w:t xml:space="preserve">assessment of T cell cytotoxicity and cytokine secretion </w:t>
      </w:r>
      <w:r w:rsidRPr="00392B71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92B71">
        <w:rPr>
          <w:b/>
          <w:lang w:eastAsia="en-IN"/>
        </w:rPr>
        <w:t>]</w:t>
      </w:r>
      <w:r w:rsidRPr="00392B71">
        <w:rPr>
          <w:lang w:eastAsia="en-IN"/>
        </w:rPr>
        <w:t>.</w:t>
      </w:r>
    </w:p>
    <w:p w14:paraId="0D9401C0" w14:textId="10761901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 w:rsidRPr="00392B71">
        <w:rPr>
          <w:lang w:eastAsia="en-IN"/>
        </w:rPr>
        <w:t xml:space="preserve">WIDE: Talent </w:t>
      </w:r>
      <w:r>
        <w:rPr>
          <w:lang w:eastAsia="en-IN"/>
        </w:rPr>
        <w:t>removing</w:t>
      </w:r>
      <w:r w:rsidRPr="00392B71">
        <w:rPr>
          <w:lang w:eastAsia="en-IN"/>
        </w:rPr>
        <w:t xml:space="preserve"> </w:t>
      </w:r>
      <w:r>
        <w:rPr>
          <w:lang w:eastAsia="en-IN"/>
        </w:rPr>
        <w:t xml:space="preserve">dish with </w:t>
      </w:r>
      <w:r w:rsidRPr="00392B71">
        <w:rPr>
          <w:lang w:eastAsia="en-IN"/>
        </w:rPr>
        <w:t xml:space="preserve">cultured CAR T cells </w:t>
      </w:r>
      <w:r>
        <w:rPr>
          <w:lang w:eastAsia="en-IN"/>
        </w:rPr>
        <w:t xml:space="preserve">from the incubator and placing </w:t>
      </w:r>
      <w:r w:rsidRPr="00392B71">
        <w:rPr>
          <w:lang w:eastAsia="en-IN"/>
        </w:rPr>
        <w:t>in a biosafety cabinet.</w:t>
      </w:r>
    </w:p>
    <w:p w14:paraId="7B64363B" w14:textId="3C41901F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turning on the</w:t>
      </w:r>
      <w:r w:rsidRPr="00392B71">
        <w:rPr>
          <w:lang w:eastAsia="en-IN"/>
        </w:rPr>
        <w:t xml:space="preserve"> optofluidic assay system </w:t>
      </w:r>
      <w:r>
        <w:rPr>
          <w:lang w:eastAsia="en-IN"/>
        </w:rPr>
        <w:t xml:space="preserve">and </w:t>
      </w:r>
      <w:r w:rsidR="00542356">
        <w:rPr>
          <w:lang w:eastAsia="en-IN"/>
        </w:rPr>
        <w:t>opening CAS software</w:t>
      </w:r>
      <w:r w:rsidRPr="00392B71">
        <w:rPr>
          <w:lang w:eastAsia="en-IN"/>
        </w:rPr>
        <w:t>.</w:t>
      </w:r>
    </w:p>
    <w:p w14:paraId="154459E1" w14:textId="77777777" w:rsidR="00F51A91" w:rsidRDefault="00F51A91" w:rsidP="00F51A91">
      <w:pPr>
        <w:pStyle w:val="Narration"/>
        <w:ind w:firstLine="0"/>
        <w:rPr>
          <w:lang w:eastAsia="en-IN"/>
        </w:rPr>
      </w:pPr>
    </w:p>
    <w:p w14:paraId="79FB9A84" w14:textId="56CDB8B8" w:rsidR="00F51A91" w:rsidRPr="006E1144" w:rsidRDefault="00542356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system checks</w:t>
      </w:r>
      <w:r w:rsidR="00F51A91" w:rsidRPr="006E1144">
        <w:rPr>
          <w:lang w:eastAsia="en-IN"/>
        </w:rPr>
        <w:t>, navigate to the workflows panel</w:t>
      </w:r>
      <w:r w:rsidR="00F51A91" w:rsidRPr="00F51A91">
        <w:rPr>
          <w:lang w:eastAsia="en-IN"/>
        </w:rPr>
        <w:t xml:space="preserve"> </w:t>
      </w:r>
      <w:r w:rsidR="00F51A91" w:rsidRPr="00F51A91">
        <w:rPr>
          <w:lang w:eastAsia="en-IN"/>
        </w:rPr>
        <w:t>and s</w:t>
      </w:r>
      <w:r w:rsidR="00F51A91" w:rsidRPr="006E1144">
        <w:rPr>
          <w:lang w:eastAsia="en-IN"/>
        </w:rPr>
        <w:t xml:space="preserve">elect </w:t>
      </w:r>
      <w:r w:rsidR="00F51A91" w:rsidRPr="006E1144">
        <w:rPr>
          <w:b/>
          <w:bCs/>
          <w:lang w:eastAsia="en-IN"/>
        </w:rPr>
        <w:t>Create new workflow</w:t>
      </w:r>
      <w:r w:rsidR="00E41CB4">
        <w:rPr>
          <w:b/>
          <w:bCs/>
          <w:lang w:eastAsia="en-IN"/>
        </w:rPr>
        <w:t xml:space="preserve"> (+)</w:t>
      </w:r>
      <w:r w:rsidR="00F51A91" w:rsidRPr="006E1144">
        <w:rPr>
          <w:lang w:eastAsia="en-IN"/>
        </w:rPr>
        <w:t xml:space="preserve"> </w:t>
      </w:r>
      <w:r w:rsidR="00E41CB4" w:rsidRPr="00E41CB4">
        <w:rPr>
          <w:i/>
          <w:iCs/>
          <w:color w:val="EE0000"/>
          <w:lang w:eastAsia="en-IN"/>
        </w:rPr>
        <w:t>(</w:t>
      </w:r>
      <w:r w:rsidR="00F51A91" w:rsidRPr="00E41CB4">
        <w:rPr>
          <w:i/>
          <w:iCs/>
          <w:color w:val="EE0000"/>
          <w:lang w:eastAsia="en-IN"/>
        </w:rPr>
        <w:t>plus</w:t>
      </w:r>
      <w:r w:rsidR="00E41CB4">
        <w:rPr>
          <w:i/>
          <w:iCs/>
          <w:color w:val="EE0000"/>
          <w:lang w:eastAsia="en-IN"/>
        </w:rPr>
        <w:t>)</w:t>
      </w:r>
      <w:r w:rsidR="00F51A91" w:rsidRPr="006E1144">
        <w:rPr>
          <w:lang w:eastAsia="en-IN"/>
        </w:rPr>
        <w:t xml:space="preserve"> </w:t>
      </w:r>
      <w:r w:rsidR="0097186E" w:rsidRPr="0097186E">
        <w:rPr>
          <w:lang w:eastAsia="en-IN"/>
        </w:rPr>
        <w:t>to configure the assay workflow within nanopens on the optofluidic chip</w:t>
      </w:r>
      <w:r w:rsidR="0097186E" w:rsidRPr="0097186E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</w:t>
      </w:r>
      <w:r w:rsidR="00F51A91"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 xml:space="preserve">. Select </w:t>
      </w:r>
      <w:r w:rsidR="00F51A91" w:rsidRPr="006E1144">
        <w:rPr>
          <w:b/>
          <w:bCs/>
          <w:lang w:eastAsia="en-IN"/>
        </w:rPr>
        <w:t>Opto T cell Profiling</w:t>
      </w:r>
      <w:r w:rsidR="00F51A91" w:rsidRPr="006E1144">
        <w:rPr>
          <w:lang w:eastAsia="en-IN"/>
        </w:rPr>
        <w:t xml:space="preserve">. Then, select </w:t>
      </w:r>
      <w:r w:rsidR="00F51A91" w:rsidRPr="006E1144">
        <w:rPr>
          <w:b/>
          <w:bCs/>
          <w:lang w:eastAsia="en-IN"/>
        </w:rPr>
        <w:t>MCA and Cytotoxicity Assay</w:t>
      </w:r>
      <w:r w:rsidR="00F51A91" w:rsidRPr="006E1144">
        <w:rPr>
          <w:lang w:eastAsia="en-IN"/>
        </w:rPr>
        <w:t xml:space="preserve"> from the dropdown menu </w:t>
      </w:r>
      <w:r w:rsidR="00F51A91" w:rsidRPr="00392B71">
        <w:rPr>
          <w:b/>
          <w:bCs/>
          <w:lang w:eastAsia="en-IN"/>
        </w:rPr>
        <w:t>[</w:t>
      </w:r>
      <w:r w:rsidR="00F51A91"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3F87D21C" w14:textId="0A0C58D4" w:rsidR="00F51A91" w:rsidRP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Pr="006E1144">
        <w:rPr>
          <w:lang w:val="en-IN" w:eastAsia="en-IN"/>
        </w:rPr>
        <w:t>: Talent navigating to the workflows panel on the software interface</w:t>
      </w:r>
      <w:r>
        <w:rPr>
          <w:lang w:val="en-IN" w:eastAsia="en-IN"/>
        </w:rPr>
        <w:t xml:space="preserve"> and s</w:t>
      </w:r>
      <w:r w:rsidRPr="00F51A91">
        <w:rPr>
          <w:lang w:val="en-IN" w:eastAsia="en-IN"/>
        </w:rPr>
        <w:t xml:space="preserve">how the cursor selecting </w:t>
      </w:r>
      <w:r w:rsidRPr="00F51A91">
        <w:rPr>
          <w:b/>
          <w:bCs/>
          <w:lang w:val="en-IN" w:eastAsia="en-IN"/>
        </w:rPr>
        <w:t>Create new workflow</w:t>
      </w:r>
      <w:r w:rsidRPr="00F51A91">
        <w:rPr>
          <w:lang w:val="en-IN" w:eastAsia="en-IN"/>
        </w:rPr>
        <w:t xml:space="preserve"> plus.</w:t>
      </w:r>
    </w:p>
    <w:p w14:paraId="4EDC9571" w14:textId="1F12B4AC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selecting </w:t>
      </w:r>
      <w:r w:rsidRPr="006E1144">
        <w:rPr>
          <w:b/>
          <w:bCs/>
          <w:lang w:val="en-IN" w:eastAsia="en-IN"/>
        </w:rPr>
        <w:t>Opto T cell Profiling</w:t>
      </w:r>
      <w:r w:rsidRPr="006E1144">
        <w:rPr>
          <w:lang w:val="en-IN" w:eastAsia="en-IN"/>
        </w:rPr>
        <w:t>.</w:t>
      </w:r>
      <w:r w:rsidRPr="00F51A91">
        <w:rPr>
          <w:lang w:val="en-IN" w:eastAsia="en-IN"/>
        </w:rPr>
        <w:t xml:space="preserve"> Show the dropdown menu and select </w:t>
      </w:r>
      <w:r w:rsidRPr="00F51A91">
        <w:rPr>
          <w:b/>
          <w:bCs/>
          <w:lang w:val="en-IN" w:eastAsia="en-IN"/>
        </w:rPr>
        <w:t>MCA and Cytotoxicity Assay</w:t>
      </w:r>
      <w:r w:rsidRPr="00F51A91">
        <w:rPr>
          <w:lang w:val="en-IN" w:eastAsia="en-IN"/>
        </w:rPr>
        <w:t>.</w:t>
      </w:r>
    </w:p>
    <w:p w14:paraId="32F946E5" w14:textId="77777777" w:rsidR="00F51A91" w:rsidRPr="00F51A91" w:rsidRDefault="00F51A91" w:rsidP="00F51A91">
      <w:pPr>
        <w:pStyle w:val="ShotDescription"/>
        <w:ind w:firstLine="0"/>
        <w:rPr>
          <w:lang w:val="en-IN" w:eastAsia="en-IN"/>
        </w:rPr>
      </w:pPr>
    </w:p>
    <w:p w14:paraId="5A133BE6" w14:textId="0E7A1962" w:rsidR="00A628DB" w:rsidRPr="006E1144" w:rsidRDefault="00F51A91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Double-click </w:t>
      </w:r>
      <w:r w:rsidRPr="006E1144">
        <w:rPr>
          <w:b/>
          <w:bCs/>
          <w:lang w:eastAsia="en-IN"/>
        </w:rPr>
        <w:t>Multiplex Cytokine Bead Load</w:t>
      </w:r>
      <w:r w:rsidRPr="006E1144">
        <w:rPr>
          <w:lang w:eastAsia="en-IN"/>
        </w:rPr>
        <w:t xml:space="preserve"> to expand the bead load list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assaying fewer than 3 cytokine targets, click the X to delete cytokine beads from the bead load </w:t>
      </w:r>
      <w:r w:rsidRPr="006E1144">
        <w:rPr>
          <w:lang w:eastAsia="en-IN"/>
        </w:rPr>
        <w:lastRenderedPageBreak/>
        <w:t xml:space="preserve">list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  <w:r w:rsidR="00A628DB">
        <w:rPr>
          <w:lang w:eastAsia="en-IN"/>
        </w:rPr>
        <w:t xml:space="preserve"> </w:t>
      </w:r>
      <w:r w:rsidR="00A628DB" w:rsidRPr="006E1144">
        <w:rPr>
          <w:lang w:eastAsia="en-IN"/>
        </w:rPr>
        <w:t xml:space="preserve">Update each field with the appropriate bead type, cytokine target, and import location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3</w:t>
      </w:r>
      <w:r w:rsidR="00A628DB" w:rsidRPr="00392B71">
        <w:rPr>
          <w:b/>
          <w:bCs/>
          <w:lang w:eastAsia="en-IN"/>
        </w:rPr>
        <w:t>]</w:t>
      </w:r>
      <w:r w:rsidR="00A628DB" w:rsidRPr="006E1144">
        <w:rPr>
          <w:lang w:eastAsia="en-IN"/>
        </w:rPr>
        <w:t>.</w:t>
      </w:r>
    </w:p>
    <w:p w14:paraId="5072868B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double-clicking </w:t>
      </w:r>
      <w:r w:rsidRPr="006E1144">
        <w:rPr>
          <w:b/>
          <w:bCs/>
          <w:lang w:val="en-IN" w:eastAsia="en-IN"/>
        </w:rPr>
        <w:t>Multiplex Cytokine Bead Load</w:t>
      </w:r>
      <w:r w:rsidRPr="006E1144">
        <w:rPr>
          <w:lang w:val="en-IN" w:eastAsia="en-IN"/>
        </w:rPr>
        <w:t xml:space="preserve"> to expand the bead load list.</w:t>
      </w:r>
    </w:p>
    <w:p w14:paraId="54A0633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the cursor clicking the X to delete cytokine beads from the bead load list.</w:t>
      </w:r>
    </w:p>
    <w:p w14:paraId="5F609856" w14:textId="5780BCCE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the bead type</w:t>
      </w:r>
      <w:r w:rsidR="00A628DB">
        <w:rPr>
          <w:lang w:val="en-IN" w:eastAsia="en-IN"/>
        </w:rPr>
        <w:t>,</w:t>
      </w:r>
      <w:r w:rsidRPr="006E1144">
        <w:rPr>
          <w:lang w:val="en-IN" w:eastAsia="en-IN"/>
        </w:rPr>
        <w:t xml:space="preserve"> </w:t>
      </w:r>
      <w:r w:rsidR="00A628DB" w:rsidRPr="006E1144">
        <w:rPr>
          <w:lang w:eastAsia="en-IN"/>
        </w:rPr>
        <w:t xml:space="preserve">cytokine target, and import location </w:t>
      </w:r>
      <w:r w:rsidRPr="006E1144">
        <w:rPr>
          <w:lang w:val="en-IN" w:eastAsia="en-IN"/>
        </w:rPr>
        <w:t>field being updated.</w:t>
      </w:r>
    </w:p>
    <w:p w14:paraId="63F3B0DB" w14:textId="00D80C66" w:rsidR="00F51A91" w:rsidRPr="006E1144" w:rsidRDefault="00F51A91" w:rsidP="00A628DB">
      <w:pPr>
        <w:pStyle w:val="ShotDescription"/>
        <w:ind w:firstLine="0"/>
        <w:rPr>
          <w:lang w:val="en-IN" w:eastAsia="en-IN"/>
        </w:rPr>
      </w:pPr>
    </w:p>
    <w:p w14:paraId="7131BD0B" w14:textId="77777777" w:rsidR="00A628DB" w:rsidRPr="006E1144" w:rsidRDefault="00F51A91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Double-click </w:t>
      </w:r>
      <w:r w:rsidRPr="006E1144">
        <w:rPr>
          <w:b/>
          <w:bCs/>
          <w:lang w:eastAsia="en-IN"/>
        </w:rPr>
        <w:t>Prioritized APC Load w/</w:t>
      </w:r>
      <w:r w:rsidR="00A628DB" w:rsidRPr="00A628DB">
        <w:rPr>
          <w:i/>
          <w:iCs/>
          <w:color w:val="EE0000"/>
          <w:lang w:eastAsia="en-IN"/>
        </w:rPr>
        <w:t xml:space="preserve"> </w:t>
      </w:r>
      <w:r w:rsidRPr="006E1144">
        <w:rPr>
          <w:b/>
          <w:bCs/>
          <w:lang w:eastAsia="en-IN"/>
        </w:rPr>
        <w:t>Control</w:t>
      </w:r>
      <w:r w:rsidRPr="006E1144">
        <w:rPr>
          <w:lang w:eastAsia="en-IN"/>
        </w:rPr>
        <w:t xml:space="preserve"> </w:t>
      </w:r>
      <w:r w:rsidR="00A628DB" w:rsidRPr="00A628DB">
        <w:rPr>
          <w:i/>
          <w:iCs/>
          <w:color w:val="EE0000"/>
          <w:lang w:eastAsia="en-IN"/>
        </w:rPr>
        <w:t>(</w:t>
      </w:r>
      <w:r w:rsidR="00A628DB">
        <w:rPr>
          <w:i/>
          <w:iCs/>
          <w:color w:val="EE0000"/>
          <w:lang w:eastAsia="en-IN"/>
        </w:rPr>
        <w:t>load control</w:t>
      </w:r>
      <w:r w:rsidR="00A628DB" w:rsidRPr="00A628DB">
        <w:rPr>
          <w:i/>
          <w:iCs/>
          <w:color w:val="EE0000"/>
          <w:lang w:eastAsia="en-IN"/>
        </w:rPr>
        <w:t xml:space="preserve">) </w:t>
      </w:r>
      <w:r w:rsidRPr="006E1144">
        <w:rPr>
          <w:lang w:eastAsia="en-IN"/>
        </w:rPr>
        <w:t xml:space="preserve">to expand the target-cell load list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</w:t>
      </w:r>
      <w:r w:rsidR="00A628DB" w:rsidRPr="006E1144">
        <w:rPr>
          <w:lang w:eastAsia="en-IN"/>
        </w:rPr>
        <w:t xml:space="preserve">Select </w:t>
      </w:r>
      <w:r w:rsidR="00A628DB" w:rsidRPr="006E1144">
        <w:rPr>
          <w:b/>
          <w:bCs/>
          <w:lang w:eastAsia="en-IN"/>
        </w:rPr>
        <w:t>T Cell Load Configuration</w:t>
      </w:r>
      <w:r w:rsidR="00A628DB" w:rsidRPr="006E1144">
        <w:rPr>
          <w:lang w:eastAsia="en-IN"/>
        </w:rPr>
        <w:t xml:space="preserve"> and choose </w:t>
      </w:r>
      <w:r w:rsidR="00A628DB" w:rsidRPr="006E1144">
        <w:rPr>
          <w:b/>
          <w:bCs/>
          <w:lang w:eastAsia="en-IN"/>
        </w:rPr>
        <w:t>Multiple Cell Lines</w:t>
      </w:r>
      <w:r w:rsidR="00A628DB" w:rsidRPr="006E1144">
        <w:rPr>
          <w:lang w:eastAsia="en-IN"/>
        </w:rPr>
        <w:t xml:space="preserve">. </w:t>
      </w:r>
      <w:r w:rsidR="00A628DB">
        <w:rPr>
          <w:lang w:eastAsia="en-IN"/>
        </w:rPr>
        <w:t>Then, d</w:t>
      </w:r>
      <w:r w:rsidR="00A628DB" w:rsidRPr="006E1144">
        <w:rPr>
          <w:lang w:eastAsia="en-IN"/>
        </w:rPr>
        <w:t xml:space="preserve">ouble-click </w:t>
      </w:r>
      <w:r w:rsidR="00A628DB" w:rsidRPr="006E1144">
        <w:rPr>
          <w:b/>
          <w:bCs/>
          <w:lang w:eastAsia="en-IN"/>
        </w:rPr>
        <w:t>Prioritized T Cell Load</w:t>
      </w:r>
      <w:r w:rsidR="00A628DB" w:rsidRPr="006E1144">
        <w:rPr>
          <w:lang w:eastAsia="en-IN"/>
        </w:rPr>
        <w:t xml:space="preserve"> to expand the T-cell load list </w:t>
      </w:r>
      <w:r w:rsidR="00A628DB" w:rsidRPr="00392B71">
        <w:rPr>
          <w:b/>
          <w:bCs/>
          <w:lang w:eastAsia="en-IN"/>
        </w:rPr>
        <w:t>[2]</w:t>
      </w:r>
      <w:r w:rsidR="00A628DB" w:rsidRPr="006E1144">
        <w:rPr>
          <w:lang w:eastAsia="en-IN"/>
        </w:rPr>
        <w:t>.</w:t>
      </w:r>
    </w:p>
    <w:p w14:paraId="76A4FAD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double-clicking </w:t>
      </w:r>
      <w:r w:rsidRPr="006E1144">
        <w:rPr>
          <w:b/>
          <w:bCs/>
          <w:lang w:val="en-IN" w:eastAsia="en-IN"/>
        </w:rPr>
        <w:t>Prioritized APC Load w/ Control</w:t>
      </w:r>
      <w:r w:rsidRPr="006E1144">
        <w:rPr>
          <w:lang w:val="en-IN" w:eastAsia="en-IN"/>
        </w:rPr>
        <w:t xml:space="preserve"> to expand the target-cell load list.</w:t>
      </w:r>
    </w:p>
    <w:p w14:paraId="2D92C8AD" w14:textId="184005C7" w:rsidR="00F51A91" w:rsidRDefault="00F51A91" w:rsidP="00A628D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selecting </w:t>
      </w:r>
      <w:r w:rsidRPr="006E1144">
        <w:rPr>
          <w:b/>
          <w:bCs/>
          <w:lang w:val="en-IN" w:eastAsia="en-IN"/>
        </w:rPr>
        <w:t>T Cell Load Configuration</w:t>
      </w:r>
      <w:r w:rsidRPr="006E1144">
        <w:rPr>
          <w:lang w:val="en-IN" w:eastAsia="en-IN"/>
        </w:rPr>
        <w:t xml:space="preserve"> and choosing </w:t>
      </w:r>
      <w:r w:rsidRPr="006E1144">
        <w:rPr>
          <w:b/>
          <w:bCs/>
          <w:lang w:val="en-IN" w:eastAsia="en-IN"/>
        </w:rPr>
        <w:t>Multiple Cell Lines</w:t>
      </w:r>
      <w:r w:rsidR="00A628DB">
        <w:rPr>
          <w:lang w:val="en-IN" w:eastAsia="en-IN"/>
        </w:rPr>
        <w:t xml:space="preserve">, then </w:t>
      </w:r>
      <w:r w:rsidRPr="006E1144">
        <w:rPr>
          <w:lang w:val="en-IN" w:eastAsia="en-IN"/>
        </w:rPr>
        <w:t xml:space="preserve">cursor double-clicking </w:t>
      </w:r>
      <w:r w:rsidRPr="006E1144">
        <w:rPr>
          <w:b/>
          <w:bCs/>
          <w:lang w:val="en-IN" w:eastAsia="en-IN"/>
        </w:rPr>
        <w:t>Prioritized T Cell Load</w:t>
      </w:r>
      <w:r w:rsidRPr="006E1144">
        <w:rPr>
          <w:lang w:val="en-IN" w:eastAsia="en-IN"/>
        </w:rPr>
        <w:t xml:space="preserve"> to expand the T-cell load list.</w:t>
      </w:r>
    </w:p>
    <w:p w14:paraId="532A2269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329670B" w14:textId="7EE25717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F51A91" w:rsidRPr="006E1144">
        <w:rPr>
          <w:lang w:eastAsia="en-IN"/>
        </w:rPr>
        <w:t xml:space="preserve">ouble-click </w:t>
      </w:r>
      <w:r w:rsidR="00F51A91" w:rsidRPr="006E1144">
        <w:rPr>
          <w:b/>
          <w:bCs/>
          <w:lang w:eastAsia="en-IN"/>
        </w:rPr>
        <w:t>Phenotype and Cytokine Assays</w:t>
      </w:r>
      <w:r w:rsidR="00F51A91" w:rsidRPr="006E1144">
        <w:rPr>
          <w:lang w:eastAsia="en-IN"/>
        </w:rPr>
        <w:t xml:space="preserve"> to expand the staining protocol for the cytokine secretion assay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>.</w:t>
      </w:r>
    </w:p>
    <w:p w14:paraId="1662F4CE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double-clicking </w:t>
      </w:r>
      <w:r w:rsidRPr="006E1144">
        <w:rPr>
          <w:b/>
          <w:bCs/>
          <w:lang w:val="en-IN" w:eastAsia="en-IN"/>
        </w:rPr>
        <w:t>Phenotype and Cytokine Assays</w:t>
      </w:r>
      <w:r w:rsidRPr="006E1144">
        <w:rPr>
          <w:lang w:val="en-IN" w:eastAsia="en-IN"/>
        </w:rPr>
        <w:t xml:space="preserve"> to expand the staining protocol for the cytokine secretion assay.</w:t>
      </w:r>
    </w:p>
    <w:p w14:paraId="6D563436" w14:textId="77777777" w:rsidR="00F51A91" w:rsidRDefault="00F51A91" w:rsidP="00F51A91"/>
    <w:p w14:paraId="1F1DF05C" w14:textId="77777777" w:rsidR="00F51A91" w:rsidRDefault="00F51A91" w:rsidP="00F51A91"/>
    <w:p w14:paraId="5A9AACE5" w14:textId="77777777" w:rsidR="00F51A91" w:rsidRDefault="00F51A91" w:rsidP="00F51A91"/>
    <w:p w14:paraId="7AE7C539" w14:textId="3B0EC199" w:rsidR="00F51A91" w:rsidRPr="00EE0DEF" w:rsidRDefault="00EE0DEF" w:rsidP="00E41CB4">
      <w:pPr>
        <w:pStyle w:val="ListParagraph"/>
        <w:numPr>
          <w:ilvl w:val="0"/>
          <w:numId w:val="3"/>
        </w:numPr>
        <w:rPr>
          <w:b/>
          <w:bCs/>
        </w:rPr>
      </w:pPr>
      <w:r w:rsidRPr="00EE0DEF">
        <w:rPr>
          <w:b/>
          <w:bCs/>
        </w:rPr>
        <w:t>Preparation and Loading of Multiplex Cytokine Capture Beads</w:t>
      </w:r>
    </w:p>
    <w:p w14:paraId="0405AC43" w14:textId="77777777" w:rsidR="00E41CB4" w:rsidRDefault="00E41CB4" w:rsidP="00E41CB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48644071"/>
          <w:placeholder>
            <w:docPart w:val="AE9B5BF89CCD48BF80595B9979C1470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861B76" w14:textId="304490D1" w:rsidR="00F51A91" w:rsidRDefault="00F51A91" w:rsidP="00E41CB4"/>
    <w:p w14:paraId="2C7BF5B8" w14:textId="56696283" w:rsidR="00A628DB" w:rsidRPr="006E1144" w:rsidRDefault="00A628DB" w:rsidP="00A628D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F51A91" w:rsidRPr="006E1144">
        <w:rPr>
          <w:lang w:eastAsia="en-IN"/>
        </w:rPr>
        <w:t xml:space="preserve">onicate and or vortex </w:t>
      </w:r>
      <w:r w:rsidR="00542356" w:rsidRPr="00542356">
        <w:rPr>
          <w:lang w:eastAsia="en-IN"/>
        </w:rPr>
        <w:t xml:space="preserve">multiplex cytokine capture beads used to capture secreted cytokines from individual CAR T cells </w:t>
      </w:r>
      <w:r w:rsidR="0097186E" w:rsidRPr="0097186E">
        <w:rPr>
          <w:lang w:eastAsia="en-IN"/>
        </w:rPr>
        <w:t>within nanopens on the optofluidic chip</w:t>
      </w:r>
      <w:r w:rsidR="0097186E" w:rsidRPr="0097186E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F51A91" w:rsidRPr="006E1144">
        <w:rPr>
          <w:lang w:eastAsia="en-IN"/>
        </w:rPr>
        <w:t xml:space="preserve"> </w:t>
      </w:r>
      <w:r>
        <w:rPr>
          <w:lang w:eastAsia="en-IN"/>
        </w:rPr>
        <w:t>d</w:t>
      </w:r>
      <w:r w:rsidR="00F51A91" w:rsidRPr="006E1144">
        <w:rPr>
          <w:lang w:eastAsia="en-IN"/>
        </w:rPr>
        <w:t xml:space="preserve">etermine the bead concentration with a cell counter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  <w:r>
        <w:rPr>
          <w:lang w:eastAsia="en-IN"/>
        </w:rPr>
        <w:t xml:space="preserve"> </w:t>
      </w:r>
      <w:r w:rsidRPr="006E1144">
        <w:rPr>
          <w:lang w:eastAsia="en-IN"/>
        </w:rPr>
        <w:t>Adjust the bead densities to 4.5 x 10</w:t>
      </w:r>
      <w:r w:rsidRPr="00A628DB">
        <w:rPr>
          <w:vertAlign w:val="superscript"/>
          <w:lang w:eastAsia="en-IN"/>
        </w:rPr>
        <w:t>6</w:t>
      </w:r>
      <w:r w:rsidRPr="006E1144">
        <w:rPr>
          <w:lang w:eastAsia="en-IN"/>
        </w:rPr>
        <w:t xml:space="preserve"> beads per milliliter for Type A beads or 4 x 10</w:t>
      </w:r>
      <w:r w:rsidRPr="00A628DB">
        <w:rPr>
          <w:vertAlign w:val="superscript"/>
          <w:lang w:eastAsia="en-IN"/>
        </w:rPr>
        <w:t>6</w:t>
      </w:r>
      <w:r w:rsidRPr="006E1144">
        <w:rPr>
          <w:lang w:eastAsia="en-IN"/>
        </w:rPr>
        <w:t xml:space="preserve"> beads per milliliter for Type B beads in 30 microliters of Bead Dilution Buffer </w:t>
      </w:r>
      <w:r w:rsidRPr="00392B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73EEE057" w14:textId="297D38DF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sonicating </w:t>
      </w:r>
      <w:r w:rsidR="00A628DB">
        <w:rPr>
          <w:lang w:val="en-IN" w:eastAsia="en-IN"/>
        </w:rPr>
        <w:t>and</w:t>
      </w:r>
      <w:r w:rsidRPr="006E1144">
        <w:rPr>
          <w:lang w:val="en-IN" w:eastAsia="en-IN"/>
        </w:rPr>
        <w:t xml:space="preserve"> vortexing bead vial to resuspend the capture beads.</w:t>
      </w:r>
    </w:p>
    <w:p w14:paraId="2E2157D4" w14:textId="71EF9394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</w:t>
      </w:r>
      <w:r w:rsidR="00A628DB">
        <w:rPr>
          <w:lang w:val="en-IN" w:eastAsia="en-IN"/>
        </w:rPr>
        <w:t xml:space="preserve">placing the sample in </w:t>
      </w:r>
      <w:r w:rsidRPr="006E1144">
        <w:rPr>
          <w:lang w:val="en-IN" w:eastAsia="en-IN"/>
        </w:rPr>
        <w:t>a cell counter.</w:t>
      </w:r>
    </w:p>
    <w:p w14:paraId="539F0D83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adjusting the bead densities in 30 microliters of Bead Dilution Buffer.</w:t>
      </w:r>
    </w:p>
    <w:p w14:paraId="48CAB394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17D63DDF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Store the bead suspensions at 4 degrees Celsius until prompted to load them into the sample loading bay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Perform all checks and click </w:t>
      </w:r>
      <w:r w:rsidRPr="006E1144">
        <w:rPr>
          <w:b/>
          <w:bCs/>
          <w:lang w:eastAsia="en-IN"/>
        </w:rPr>
        <w:t>Start</w:t>
      </w:r>
      <w:r w:rsidRPr="006E1144">
        <w:rPr>
          <w:lang w:eastAsia="en-IN"/>
        </w:rPr>
        <w:t xml:space="preserve"> to proceed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</w:p>
    <w:p w14:paraId="11106157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bead suspensions into storage at 4 degrees Celsius.</w:t>
      </w:r>
    </w:p>
    <w:p w14:paraId="3C730B77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all checks being completed and the cursor clicking </w:t>
      </w:r>
      <w:r w:rsidRPr="006E1144">
        <w:rPr>
          <w:b/>
          <w:bCs/>
          <w:lang w:val="en-IN" w:eastAsia="en-IN"/>
        </w:rPr>
        <w:t>Start</w:t>
      </w:r>
      <w:r w:rsidRPr="006E1144">
        <w:rPr>
          <w:lang w:val="en-IN" w:eastAsia="en-IN"/>
        </w:rPr>
        <w:t>.</w:t>
      </w:r>
    </w:p>
    <w:p w14:paraId="0440A178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248BAB4D" w14:textId="6021B042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When prompted, mix the cytokine bead suspension with a 20</w:t>
      </w:r>
      <w:r w:rsidR="00A628DB">
        <w:rPr>
          <w:lang w:eastAsia="en-IN"/>
        </w:rPr>
        <w:t>-</w:t>
      </w:r>
      <w:r w:rsidRPr="006E1144">
        <w:rPr>
          <w:lang w:eastAsia="en-IN"/>
        </w:rPr>
        <w:t xml:space="preserve">microliter pipette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Load the bead suspension into the appropriate import location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1D375F00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mixing the cytokine bead suspension with a 20 microliter pipette.</w:t>
      </w:r>
    </w:p>
    <w:p w14:paraId="7044350D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loading the bead suspension into the appropriate import location.</w:t>
      </w:r>
    </w:p>
    <w:p w14:paraId="03B41A74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009D0607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2F6788D1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visually inspect several fields of view to verify that the capture beads have loaded with an even distribution across the fluidic channels at an appropriate density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the loading distribution or density is suboptimal, select </w:t>
      </w:r>
      <w:r w:rsidRPr="006E1144">
        <w:rPr>
          <w:b/>
          <w:bCs/>
          <w:lang w:eastAsia="en-IN"/>
        </w:rPr>
        <w:t>Flush and Import</w:t>
      </w:r>
      <w:r w:rsidRPr="006E1144">
        <w:rPr>
          <w:lang w:eastAsia="en-IN"/>
        </w:rPr>
        <w:t xml:space="preserve"> to re-attempt bead loading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If the loading distribution and density are adequate, select </w:t>
      </w:r>
      <w:r w:rsidRPr="006E1144">
        <w:rPr>
          <w:b/>
          <w:bCs/>
          <w:lang w:eastAsia="en-IN"/>
        </w:rPr>
        <w:t>Proceed</w:t>
      </w:r>
      <w:r w:rsidRPr="006E1144">
        <w:rPr>
          <w:lang w:eastAsia="en-IN"/>
        </w:rPr>
        <w:t xml:space="preserve"> to begin penning beads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31F8880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several fields of view with capture beads distributed across the fluidic channels.</w:t>
      </w:r>
    </w:p>
    <w:p w14:paraId="26864C2E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selecting </w:t>
      </w:r>
      <w:r w:rsidRPr="006E1144">
        <w:rPr>
          <w:b/>
          <w:bCs/>
          <w:lang w:val="en-IN" w:eastAsia="en-IN"/>
        </w:rPr>
        <w:t>Flush and Import</w:t>
      </w:r>
      <w:r w:rsidRPr="006E1144">
        <w:rPr>
          <w:lang w:val="en-IN" w:eastAsia="en-IN"/>
        </w:rPr>
        <w:t>.</w:t>
      </w:r>
    </w:p>
    <w:p w14:paraId="092554EF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selecting </w:t>
      </w:r>
      <w:r w:rsidRPr="006E1144">
        <w:rPr>
          <w:b/>
          <w:bCs/>
          <w:lang w:val="en-IN" w:eastAsia="en-IN"/>
        </w:rPr>
        <w:t>Proceed</w:t>
      </w:r>
      <w:r w:rsidRPr="006E1144">
        <w:rPr>
          <w:lang w:val="en-IN" w:eastAsia="en-IN"/>
        </w:rPr>
        <w:t xml:space="preserve"> to begin penning beads.</w:t>
      </w:r>
    </w:p>
    <w:p w14:paraId="5A4A1E40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981A94B" w14:textId="77777777" w:rsidR="00F51A91" w:rsidRDefault="00F51A91" w:rsidP="00F51A91"/>
    <w:p w14:paraId="7E489DE0" w14:textId="77777777" w:rsidR="00F51A91" w:rsidRDefault="00F51A91" w:rsidP="00F51A91"/>
    <w:p w14:paraId="42DD8F7D" w14:textId="77777777" w:rsidR="00F51A91" w:rsidRDefault="00F51A91" w:rsidP="00F51A91"/>
    <w:p w14:paraId="48D684A7" w14:textId="77777777" w:rsidR="00F51A91" w:rsidRDefault="00F51A91" w:rsidP="00F51A91"/>
    <w:p w14:paraId="68ABD721" w14:textId="7E5C6E27" w:rsidR="00F51A91" w:rsidRPr="00EE0DEF" w:rsidRDefault="00EE0DEF" w:rsidP="00E41CB4">
      <w:pPr>
        <w:pStyle w:val="ListParagraph"/>
        <w:numPr>
          <w:ilvl w:val="0"/>
          <w:numId w:val="3"/>
        </w:numPr>
        <w:rPr>
          <w:b/>
          <w:bCs/>
        </w:rPr>
      </w:pPr>
      <w:r w:rsidRPr="00EE0DEF">
        <w:rPr>
          <w:b/>
          <w:bCs/>
        </w:rPr>
        <w:t>Annexin V-Based Target Cell Preparation and TPS Gating for Optofluidic Single-Cell Analysis</w:t>
      </w:r>
    </w:p>
    <w:p w14:paraId="73584529" w14:textId="77777777" w:rsidR="00E41CB4" w:rsidRDefault="00E41CB4" w:rsidP="00E41CB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01860587"/>
          <w:placeholder>
            <w:docPart w:val="6C1BE22977244F48A047034FF01D630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68EC60" w14:textId="77777777" w:rsidR="00F51A91" w:rsidRDefault="00F51A91" w:rsidP="00F51A91"/>
    <w:p w14:paraId="63FDCAA6" w14:textId="2F8909CB" w:rsidR="00A628DB" w:rsidRPr="006E1144" w:rsidRDefault="00E41CB4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E41CB4">
        <w:rPr>
          <w:lang w:eastAsia="en-IN"/>
        </w:rPr>
        <w:t>Determine the live cell density in the active cultures of each antigen-positive and antigen-negative K562 target-cell line via Trypan Blue staining</w:t>
      </w:r>
      <w:r w:rsidRPr="00E41CB4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>.</w:t>
      </w:r>
      <w:r w:rsidR="00A628DB">
        <w:rPr>
          <w:lang w:eastAsia="en-IN"/>
        </w:rPr>
        <w:t xml:space="preserve"> </w:t>
      </w:r>
      <w:r w:rsidR="00A628DB" w:rsidRPr="006E1144">
        <w:rPr>
          <w:lang w:eastAsia="en-IN"/>
        </w:rPr>
        <w:t>Harvest 1 x 10</w:t>
      </w:r>
      <w:r w:rsidR="00A628DB" w:rsidRPr="00A628DB">
        <w:rPr>
          <w:vertAlign w:val="superscript"/>
          <w:lang w:eastAsia="en-IN"/>
        </w:rPr>
        <w:t>6</w:t>
      </w:r>
      <w:r w:rsidR="00A628DB" w:rsidRPr="006E1144">
        <w:rPr>
          <w:lang w:eastAsia="en-IN"/>
        </w:rPr>
        <w:t xml:space="preserve"> target cells into a 1.7 milliliter microfuge tube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2</w:t>
      </w:r>
      <w:r w:rsidR="00A628DB" w:rsidRPr="00392B71">
        <w:rPr>
          <w:b/>
          <w:bCs/>
          <w:lang w:eastAsia="en-IN"/>
        </w:rPr>
        <w:t>]</w:t>
      </w:r>
      <w:r w:rsidR="00A628DB">
        <w:rPr>
          <w:lang w:eastAsia="en-IN"/>
        </w:rPr>
        <w:t xml:space="preserve"> and c</w:t>
      </w:r>
      <w:r w:rsidR="00A628DB" w:rsidRPr="006E1144">
        <w:rPr>
          <w:lang w:eastAsia="en-IN"/>
        </w:rPr>
        <w:t xml:space="preserve">entrifuge at 300 </w:t>
      </w:r>
      <w:r w:rsidR="00A628DB" w:rsidRPr="00A628DB">
        <w:rPr>
          <w:i/>
          <w:iCs/>
          <w:lang w:eastAsia="en-IN"/>
        </w:rPr>
        <w:t>g</w:t>
      </w:r>
      <w:r w:rsidR="00A628DB" w:rsidRPr="006E1144">
        <w:rPr>
          <w:lang w:eastAsia="en-IN"/>
        </w:rPr>
        <w:t xml:space="preserve"> for 5 minutes at room temperature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3</w:t>
      </w:r>
      <w:r w:rsidR="00A628DB" w:rsidRPr="00392B71">
        <w:rPr>
          <w:b/>
          <w:bCs/>
          <w:lang w:eastAsia="en-IN"/>
        </w:rPr>
        <w:t>]</w:t>
      </w:r>
      <w:r w:rsidR="00A628DB" w:rsidRPr="006E1144">
        <w:rPr>
          <w:lang w:eastAsia="en-IN"/>
        </w:rPr>
        <w:t>.</w:t>
      </w:r>
    </w:p>
    <w:p w14:paraId="5222E93C" w14:textId="3568964D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</w:t>
      </w:r>
      <w:r w:rsidR="00A628DB">
        <w:rPr>
          <w:lang w:val="en-IN" w:eastAsia="en-IN"/>
        </w:rPr>
        <w:t xml:space="preserve"> aliquoting the culture to a tube and adding</w:t>
      </w:r>
      <w:r w:rsidRPr="006E1144">
        <w:rPr>
          <w:lang w:val="en-IN" w:eastAsia="en-IN"/>
        </w:rPr>
        <w:t xml:space="preserve"> Trypan Blue stain.</w:t>
      </w:r>
    </w:p>
    <w:p w14:paraId="4CD64F15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lastRenderedPageBreak/>
        <w:t>Talent transferring 1 x 10^6 target cells into a 1.7 milliliter microfuge tube.</w:t>
      </w:r>
    </w:p>
    <w:p w14:paraId="54A4AE59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microfuge tube into the centrifuge.</w:t>
      </w:r>
    </w:p>
    <w:p w14:paraId="674B1BF3" w14:textId="77777777" w:rsidR="00A628DB" w:rsidRDefault="00A628DB" w:rsidP="00A628DB">
      <w:pPr>
        <w:pStyle w:val="Narration"/>
        <w:ind w:firstLine="0"/>
        <w:rPr>
          <w:lang w:eastAsia="en-IN"/>
        </w:rPr>
      </w:pPr>
    </w:p>
    <w:p w14:paraId="4CC15E61" w14:textId="7AB3B2B5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</w:t>
      </w:r>
      <w:r w:rsidRPr="006E1144">
        <w:rPr>
          <w:lang w:eastAsia="en-IN"/>
        </w:rPr>
        <w:t xml:space="preserve"> aspirat</w:t>
      </w:r>
      <w:r>
        <w:rPr>
          <w:lang w:eastAsia="en-IN"/>
        </w:rPr>
        <w:t>ing</w:t>
      </w:r>
      <w:r w:rsidRPr="006E1144">
        <w:rPr>
          <w:lang w:eastAsia="en-IN"/>
        </w:rPr>
        <w:t xml:space="preserve"> the supernatant</w:t>
      </w:r>
      <w:r>
        <w:rPr>
          <w:lang w:eastAsia="en-IN"/>
        </w:rPr>
        <w:t>, r</w:t>
      </w:r>
      <w:r w:rsidR="00F51A91" w:rsidRPr="006E1144">
        <w:rPr>
          <w:lang w:eastAsia="en-IN"/>
        </w:rPr>
        <w:t>esuspend each target-cell pellet in 100 microliters of Annexin V Staining Solution</w:t>
      </w:r>
      <w:r w:rsidR="0097186E">
        <w:rPr>
          <w:lang w:eastAsia="en-IN"/>
        </w:rPr>
        <w:t xml:space="preserve"> </w:t>
      </w:r>
      <w:r w:rsidR="0097186E" w:rsidRPr="0097186E">
        <w:rPr>
          <w:lang w:eastAsia="en-IN"/>
        </w:rPr>
        <w:t>to exclude apoptotic cells</w:t>
      </w:r>
      <w:r w:rsidR="0097186E" w:rsidRPr="0097186E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 xml:space="preserve">. Incubate for 30 minutes at room temperature protected from light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</w:p>
    <w:p w14:paraId="314E851B" w14:textId="605664EE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</w:t>
      </w:r>
      <w:r w:rsidR="00A628DB">
        <w:rPr>
          <w:lang w:val="en-IN" w:eastAsia="en-IN"/>
        </w:rPr>
        <w:t xml:space="preserve">removing supernatant and </w:t>
      </w:r>
      <w:r w:rsidRPr="006E1144">
        <w:rPr>
          <w:lang w:val="en-IN" w:eastAsia="en-IN"/>
        </w:rPr>
        <w:t>resuspending the target-cell pellet in 100 microliters of Annexin V Staining Solution</w:t>
      </w:r>
      <w:r w:rsidR="00A628DB">
        <w:rPr>
          <w:lang w:val="en-IN" w:eastAsia="en-IN"/>
        </w:rPr>
        <w:t xml:space="preserve"> by pipetting up and down</w:t>
      </w:r>
      <w:r w:rsidRPr="006E1144">
        <w:rPr>
          <w:lang w:val="en-IN" w:eastAsia="en-IN"/>
        </w:rPr>
        <w:t>.</w:t>
      </w:r>
    </w:p>
    <w:p w14:paraId="2C553CCB" w14:textId="37DE6F16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placing the sample </w:t>
      </w:r>
      <w:r w:rsidR="00A628DB">
        <w:rPr>
          <w:lang w:val="en-IN" w:eastAsia="en-IN"/>
        </w:rPr>
        <w:t>in a dark chamber or covering the sample with aluminum foil</w:t>
      </w:r>
      <w:r w:rsidRPr="006E1144">
        <w:rPr>
          <w:lang w:val="en-IN" w:eastAsia="en-IN"/>
        </w:rPr>
        <w:t>.</w:t>
      </w:r>
    </w:p>
    <w:p w14:paraId="3A0C7036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5D0A055F" w14:textId="3DE10FCA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F51A91" w:rsidRPr="006E1144">
        <w:rPr>
          <w:lang w:eastAsia="en-IN"/>
        </w:rPr>
        <w:t xml:space="preserve">dd 400 microliters of 1x Annexin V Binding Buffer to each sample and resuspend by pipetting </w:t>
      </w:r>
      <w:r w:rsidR="00F51A91" w:rsidRPr="00392B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 xml:space="preserve">. Centrifuge at 300 g for 5 minutes at room temperature and aspirate the supernatant </w:t>
      </w:r>
      <w:r w:rsidR="00F51A91" w:rsidRPr="00392B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27CCAD79" w14:textId="2118ADDC" w:rsidR="00F51A91" w:rsidRPr="00A628DB" w:rsidRDefault="00F51A91" w:rsidP="00A628D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400 microliters of 1x Annexin V Binding Buffer to the sample</w:t>
      </w:r>
      <w:r w:rsidR="00A628DB">
        <w:rPr>
          <w:lang w:val="en-IN" w:eastAsia="en-IN"/>
        </w:rPr>
        <w:t xml:space="preserve"> and</w:t>
      </w:r>
      <w:r w:rsidRPr="00A628DB">
        <w:rPr>
          <w:lang w:val="en-IN" w:eastAsia="en-IN"/>
        </w:rPr>
        <w:t xml:space="preserve"> pipetting the sample to resuspend.</w:t>
      </w:r>
    </w:p>
    <w:p w14:paraId="7227B27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microfuge tube into the centrifuge.</w:t>
      </w:r>
    </w:p>
    <w:p w14:paraId="0DC5B9D6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7F6E302" w14:textId="03741143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Resuspend </w:t>
      </w:r>
      <w:r w:rsidR="00542356">
        <w:rPr>
          <w:lang w:eastAsia="en-IN"/>
        </w:rPr>
        <w:t>the</w:t>
      </w:r>
      <w:r w:rsidRPr="006E1144">
        <w:rPr>
          <w:lang w:eastAsia="en-IN"/>
        </w:rPr>
        <w:t xml:space="preserve"> target-cell pellet in 250 microliters of Loading Media with calcium chloride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</w:t>
      </w:r>
    </w:p>
    <w:p w14:paraId="556FCB1F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resuspending the target-cell pellet in 250 microliters of Loading Media with calcium chloride.</w:t>
      </w:r>
    </w:p>
    <w:p w14:paraId="502F85F7" w14:textId="77777777" w:rsidR="00A628DB" w:rsidRDefault="00A628DB" w:rsidP="00A628DB">
      <w:pPr>
        <w:pStyle w:val="ShotDescription"/>
        <w:ind w:firstLine="0"/>
        <w:rPr>
          <w:lang w:val="en-IN" w:eastAsia="en-IN"/>
        </w:rPr>
      </w:pPr>
    </w:p>
    <w:p w14:paraId="1D38AE1E" w14:textId="743DFC64" w:rsidR="00F51A91" w:rsidRPr="006E1144" w:rsidRDefault="0092416D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</w:t>
      </w:r>
      <w:r w:rsidR="00F51A91" w:rsidRPr="006E1144">
        <w:rPr>
          <w:lang w:eastAsia="en-IN"/>
        </w:rPr>
        <w:t xml:space="preserve">oad the target-cell suspension into the appropriate import location </w:t>
      </w:r>
      <w:r w:rsidR="00F51A91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A628DB">
        <w:rPr>
          <w:lang w:eastAsia="en-IN"/>
        </w:rPr>
        <w:t xml:space="preserve"> and c</w:t>
      </w:r>
      <w:r w:rsidR="00F51A91" w:rsidRPr="006E1144">
        <w:rPr>
          <w:lang w:eastAsia="en-IN"/>
        </w:rPr>
        <w:t xml:space="preserve">lick the </w:t>
      </w:r>
      <w:r w:rsidR="00F51A91" w:rsidRPr="006E1144">
        <w:rPr>
          <w:b/>
          <w:bCs/>
          <w:lang w:eastAsia="en-IN"/>
        </w:rPr>
        <w:t>Run</w:t>
      </w:r>
      <w:r w:rsidR="00F51A91" w:rsidRPr="006E1144">
        <w:rPr>
          <w:lang w:eastAsia="en-IN"/>
        </w:rPr>
        <w:t xml:space="preserve"> icon to proceed </w:t>
      </w:r>
      <w:r w:rsidR="00F51A91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1CC519A2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loading the target-cell suspension into the appropriate import location.</w:t>
      </w:r>
    </w:p>
    <w:p w14:paraId="50750EB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66AF6640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35C2DC39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visually inspect several fields of view to verify that the target cells have been loaded with an even distribution across the fluidic channels at an appropriate density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the loading distribution or density is suboptimal, select </w:t>
      </w:r>
      <w:r w:rsidRPr="006E1144">
        <w:rPr>
          <w:b/>
          <w:bCs/>
          <w:lang w:eastAsia="en-IN"/>
        </w:rPr>
        <w:t>Flush and Import</w:t>
      </w:r>
      <w:r w:rsidRPr="006E1144">
        <w:rPr>
          <w:lang w:eastAsia="en-IN"/>
        </w:rPr>
        <w:t xml:space="preserve"> to re-attempt target-cell loading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If the loading distribution and density are adequate, select </w:t>
      </w:r>
      <w:r w:rsidRPr="006E1144">
        <w:rPr>
          <w:b/>
          <w:bCs/>
          <w:lang w:eastAsia="en-IN"/>
        </w:rPr>
        <w:t>Proceed</w:t>
      </w:r>
      <w:r w:rsidRPr="006E1144">
        <w:rPr>
          <w:lang w:eastAsia="en-IN"/>
        </w:rPr>
        <w:t xml:space="preserve"> to begin TPS gating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0F874AB4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several fields of view with target cells distributed across the fluidic channels.</w:t>
      </w:r>
    </w:p>
    <w:p w14:paraId="5449A69E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lastRenderedPageBreak/>
        <w:t xml:space="preserve">SCREEN: Show the cursor selecting </w:t>
      </w:r>
      <w:r w:rsidRPr="006E1144">
        <w:rPr>
          <w:b/>
          <w:bCs/>
          <w:lang w:val="en-IN" w:eastAsia="en-IN"/>
        </w:rPr>
        <w:t>Flush and Import</w:t>
      </w:r>
      <w:r w:rsidRPr="006E1144">
        <w:rPr>
          <w:lang w:val="en-IN" w:eastAsia="en-IN"/>
        </w:rPr>
        <w:t>.</w:t>
      </w:r>
    </w:p>
    <w:p w14:paraId="2889E353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selecting </w:t>
      </w:r>
      <w:r w:rsidRPr="006E1144">
        <w:rPr>
          <w:b/>
          <w:bCs/>
          <w:lang w:val="en-IN" w:eastAsia="en-IN"/>
        </w:rPr>
        <w:t>Proceed</w:t>
      </w:r>
      <w:r w:rsidRPr="006E1144">
        <w:rPr>
          <w:lang w:val="en-IN" w:eastAsia="en-IN"/>
        </w:rPr>
        <w:t xml:space="preserve"> to begin TPS gating.</w:t>
      </w:r>
    </w:p>
    <w:p w14:paraId="4CE2BE85" w14:textId="77777777" w:rsidR="00F51A91" w:rsidRDefault="00F51A91" w:rsidP="00F51A91"/>
    <w:p w14:paraId="31B3C637" w14:textId="09C8FBF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navigate to </w:t>
      </w:r>
      <w:r w:rsidRPr="006E1144">
        <w:rPr>
          <w:b/>
          <w:bCs/>
          <w:lang w:eastAsia="en-IN"/>
        </w:rPr>
        <w:t>Manual Operations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Click </w:t>
      </w:r>
      <w:r w:rsidRPr="006E1144">
        <w:rPr>
          <w:b/>
          <w:bCs/>
          <w:lang w:eastAsia="en-IN"/>
        </w:rPr>
        <w:t>TPS</w:t>
      </w:r>
      <w:r w:rsidRPr="006E1144">
        <w:rPr>
          <w:lang w:eastAsia="en-IN"/>
        </w:rPr>
        <w:t xml:space="preserve"> and load the requested TPS template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58C7F3E9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navigating to </w:t>
      </w:r>
      <w:r w:rsidRPr="006E1144">
        <w:rPr>
          <w:b/>
          <w:bCs/>
          <w:lang w:val="en-IN" w:eastAsia="en-IN"/>
        </w:rPr>
        <w:t>Manual Operations</w:t>
      </w:r>
      <w:r w:rsidRPr="006E1144">
        <w:rPr>
          <w:lang w:val="en-IN" w:eastAsia="en-IN"/>
        </w:rPr>
        <w:t>.</w:t>
      </w:r>
    </w:p>
    <w:p w14:paraId="351E4CE4" w14:textId="58911152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clicking </w:t>
      </w:r>
      <w:r w:rsidRPr="006E1144">
        <w:rPr>
          <w:b/>
          <w:bCs/>
          <w:lang w:val="en-IN" w:eastAsia="en-IN"/>
        </w:rPr>
        <w:t>TPS</w:t>
      </w:r>
      <w:r w:rsidR="0092416D">
        <w:rPr>
          <w:lang w:val="en-IN" w:eastAsia="en-IN"/>
        </w:rPr>
        <w:t xml:space="preserve"> a</w:t>
      </w:r>
      <w:r w:rsidR="0092416D" w:rsidRPr="0092416D">
        <w:rPr>
          <w:lang w:val="en-IN" w:eastAsia="en-IN"/>
        </w:rPr>
        <w:t xml:space="preserve">nd </w:t>
      </w:r>
      <w:r w:rsidRPr="0092416D">
        <w:rPr>
          <w:lang w:val="en-IN" w:eastAsia="en-IN"/>
        </w:rPr>
        <w:t>TPS template being selected and loaded.</w:t>
      </w:r>
    </w:p>
    <w:p w14:paraId="0483D8C8" w14:textId="77777777" w:rsidR="0092416D" w:rsidRPr="0092416D" w:rsidRDefault="0092416D" w:rsidP="0092416D">
      <w:pPr>
        <w:pStyle w:val="ShotDescription"/>
        <w:ind w:firstLine="0"/>
        <w:rPr>
          <w:lang w:val="en-IN" w:eastAsia="en-IN"/>
        </w:rPr>
      </w:pPr>
    </w:p>
    <w:p w14:paraId="6678883D" w14:textId="225AAB1A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Specify the optical filters and fields of view to be imaged for defining TPS gates</w:t>
      </w:r>
      <w:r w:rsidRPr="0092416D">
        <w:rPr>
          <w:lang w:eastAsia="en-IN"/>
        </w:rPr>
        <w:t xml:space="preserve"> </w:t>
      </w:r>
      <w:r w:rsidR="0092416D" w:rsidRPr="0092416D">
        <w:rPr>
          <w:lang w:eastAsia="en-IN"/>
        </w:rPr>
        <w:t>and c</w:t>
      </w:r>
      <w:r w:rsidRPr="006E1144">
        <w:rPr>
          <w:lang w:eastAsia="en-IN"/>
        </w:rPr>
        <w:t xml:space="preserve">lick </w:t>
      </w:r>
      <w:r w:rsidRPr="006E1144">
        <w:rPr>
          <w:b/>
          <w:bCs/>
          <w:lang w:eastAsia="en-IN"/>
        </w:rPr>
        <w:t>Capture Only</w:t>
      </w:r>
      <w:r w:rsidRPr="006E1144">
        <w:rPr>
          <w:lang w:eastAsia="en-IN"/>
        </w:rPr>
        <w:t xml:space="preserve"> to initiate image acquisition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221319C8" w14:textId="45637686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optical filters and fields of view being selected</w:t>
      </w:r>
      <w:r w:rsidR="0092416D">
        <w:rPr>
          <w:lang w:val="en-IN" w:eastAsia="en-IN"/>
        </w:rPr>
        <w:t xml:space="preserve"> and show </w:t>
      </w:r>
      <w:r w:rsidRPr="006E1144">
        <w:rPr>
          <w:lang w:val="en-IN" w:eastAsia="en-IN"/>
        </w:rPr>
        <w:t xml:space="preserve">the cursor clicking </w:t>
      </w:r>
      <w:r w:rsidRPr="006E1144">
        <w:rPr>
          <w:b/>
          <w:bCs/>
          <w:lang w:val="en-IN" w:eastAsia="en-IN"/>
        </w:rPr>
        <w:t>Capture Only</w:t>
      </w:r>
      <w:r w:rsidRPr="006E1144">
        <w:rPr>
          <w:lang w:val="en-IN" w:eastAsia="en-IN"/>
        </w:rPr>
        <w:t xml:space="preserve"> to begin image acquisition.</w:t>
      </w:r>
    </w:p>
    <w:p w14:paraId="4E054BF4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51D0D4D6" w14:textId="1BD17A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Open the </w:t>
      </w:r>
      <w:r w:rsidRPr="006E1144">
        <w:rPr>
          <w:b/>
          <w:bCs/>
          <w:lang w:eastAsia="en-IN"/>
        </w:rPr>
        <w:t>Gating Configuration Editor</w:t>
      </w:r>
      <w:r w:rsidRPr="006E1144">
        <w:rPr>
          <w:lang w:eastAsia="en-IN"/>
        </w:rPr>
        <w:t xml:space="preserve">. Click the checkbox for </w:t>
      </w:r>
      <w:r w:rsidRPr="006E1144">
        <w:rPr>
          <w:b/>
          <w:bCs/>
          <w:lang w:eastAsia="en-IN"/>
        </w:rPr>
        <w:t>Annexin</w:t>
      </w:r>
      <w:r w:rsidRPr="006E1144">
        <w:rPr>
          <w:lang w:eastAsia="en-IN"/>
        </w:rPr>
        <w:t xml:space="preserve"> and select the appropriate channel for Annexin V staining as the X Parameter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. From the dropdown menu, select </w:t>
      </w:r>
      <w:r w:rsidRPr="006E1144">
        <w:rPr>
          <w:b/>
          <w:bCs/>
          <w:lang w:eastAsia="en-IN"/>
        </w:rPr>
        <w:t>Log Delta Median Brightness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. Select </w:t>
      </w:r>
      <w:r w:rsidRPr="006E1144">
        <w:rPr>
          <w:b/>
          <w:bCs/>
          <w:lang w:eastAsia="en-IN"/>
        </w:rPr>
        <w:t>OEP</w:t>
      </w:r>
      <w:r w:rsidRPr="006E1144">
        <w:rPr>
          <w:lang w:eastAsia="en-IN"/>
        </w:rPr>
        <w:t xml:space="preserve"> for the Y Parameter and choose </w:t>
      </w:r>
      <w:r w:rsidRPr="006E1144">
        <w:rPr>
          <w:b/>
          <w:bCs/>
          <w:lang w:eastAsia="en-IN"/>
        </w:rPr>
        <w:t>Nearest Neighbor</w:t>
      </w:r>
      <w:r w:rsidRPr="006E1144">
        <w:rPr>
          <w:lang w:eastAsia="en-IN"/>
        </w:rPr>
        <w:t xml:space="preserve"> from the dropdown menu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3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308FF698" w14:textId="239C64F8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</w:t>
      </w:r>
      <w:r w:rsidRPr="006E1144">
        <w:rPr>
          <w:b/>
          <w:bCs/>
          <w:lang w:val="en-IN" w:eastAsia="en-IN"/>
        </w:rPr>
        <w:t>Gating Configuration Editor</w:t>
      </w:r>
      <w:r w:rsidRPr="006E1144">
        <w:rPr>
          <w:lang w:val="en-IN" w:eastAsia="en-IN"/>
        </w:rPr>
        <w:t xml:space="preserve"> being opened</w:t>
      </w:r>
      <w:r w:rsidR="0092416D">
        <w:rPr>
          <w:lang w:val="en-IN" w:eastAsia="en-IN"/>
        </w:rPr>
        <w:t>,</w:t>
      </w:r>
      <w:r w:rsidRPr="006E1144">
        <w:rPr>
          <w:lang w:val="en-IN" w:eastAsia="en-IN"/>
        </w:rPr>
        <w:t xml:space="preserve"> clicking the checkbox for </w:t>
      </w:r>
      <w:r w:rsidRPr="006E1144">
        <w:rPr>
          <w:b/>
          <w:bCs/>
          <w:lang w:val="en-IN" w:eastAsia="en-IN"/>
        </w:rPr>
        <w:t>Annexin</w:t>
      </w:r>
      <w:r w:rsidR="0092416D">
        <w:rPr>
          <w:lang w:val="en-IN" w:eastAsia="en-IN"/>
        </w:rPr>
        <w:t xml:space="preserve"> and</w:t>
      </w:r>
      <w:r w:rsidRPr="006E1144">
        <w:rPr>
          <w:lang w:val="en-IN" w:eastAsia="en-IN"/>
        </w:rPr>
        <w:t xml:space="preserve"> channel selection for Annexin V staining as the X Parameter.</w:t>
      </w:r>
    </w:p>
    <w:p w14:paraId="1DF3EB8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dropdown menu selecting </w:t>
      </w:r>
      <w:r w:rsidRPr="006E1144">
        <w:rPr>
          <w:b/>
          <w:bCs/>
          <w:lang w:val="en-IN" w:eastAsia="en-IN"/>
        </w:rPr>
        <w:t>Log Delta Median Brightness</w:t>
      </w:r>
      <w:r w:rsidRPr="006E1144">
        <w:rPr>
          <w:lang w:val="en-IN" w:eastAsia="en-IN"/>
        </w:rPr>
        <w:t>.</w:t>
      </w:r>
    </w:p>
    <w:p w14:paraId="271CED31" w14:textId="0D273A43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</w:t>
      </w:r>
      <w:r w:rsidRPr="006E1144">
        <w:rPr>
          <w:b/>
          <w:bCs/>
          <w:lang w:val="en-IN" w:eastAsia="en-IN"/>
        </w:rPr>
        <w:t>OEP</w:t>
      </w:r>
      <w:r w:rsidRPr="006E1144">
        <w:rPr>
          <w:lang w:val="en-IN" w:eastAsia="en-IN"/>
        </w:rPr>
        <w:t xml:space="preserve"> selected as the Y Parameter</w:t>
      </w:r>
      <w:r w:rsidR="0092416D">
        <w:rPr>
          <w:lang w:val="en-IN" w:eastAsia="en-IN"/>
        </w:rPr>
        <w:t xml:space="preserve"> and</w:t>
      </w:r>
      <w:r w:rsidRPr="006E1144">
        <w:rPr>
          <w:lang w:val="en-IN" w:eastAsia="en-IN"/>
        </w:rPr>
        <w:t xml:space="preserve"> the dropdown menu</w:t>
      </w:r>
      <w:r w:rsidR="0092416D">
        <w:rPr>
          <w:lang w:val="en-IN" w:eastAsia="en-IN"/>
        </w:rPr>
        <w:t>, then</w:t>
      </w:r>
      <w:r w:rsidRPr="006E1144">
        <w:rPr>
          <w:lang w:val="en-IN" w:eastAsia="en-IN"/>
        </w:rPr>
        <w:t xml:space="preserve"> </w:t>
      </w:r>
      <w:r w:rsidR="0092416D">
        <w:rPr>
          <w:lang w:val="en-IN" w:eastAsia="en-IN"/>
        </w:rPr>
        <w:t xml:space="preserve"> </w:t>
      </w:r>
      <w:r w:rsidRPr="006E1144">
        <w:rPr>
          <w:lang w:val="en-IN" w:eastAsia="en-IN"/>
        </w:rPr>
        <w:t xml:space="preserve">select </w:t>
      </w:r>
      <w:r w:rsidRPr="006E1144">
        <w:rPr>
          <w:b/>
          <w:bCs/>
          <w:lang w:val="en-IN" w:eastAsia="en-IN"/>
        </w:rPr>
        <w:t>Nearest Neighbor</w:t>
      </w:r>
      <w:r w:rsidRPr="006E1144">
        <w:rPr>
          <w:lang w:val="en-IN" w:eastAsia="en-IN"/>
        </w:rPr>
        <w:t>.</w:t>
      </w:r>
    </w:p>
    <w:p w14:paraId="03321689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1FB7AB95" w14:textId="574DA9CF" w:rsidR="0092416D" w:rsidRPr="006E1144" w:rsidRDefault="00F51A91" w:rsidP="0092416D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Drag the corners of the resulting gate to exclude Annexin V high and Nearest Neighbor low cells. Save the TPS template without changing the file name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  <w:r w:rsidR="0092416D">
        <w:rPr>
          <w:lang w:eastAsia="en-IN"/>
        </w:rPr>
        <w:t xml:space="preserve"> </w:t>
      </w:r>
      <w:r w:rsidR="0092416D" w:rsidRPr="006E1144">
        <w:rPr>
          <w:lang w:eastAsia="en-IN"/>
        </w:rPr>
        <w:t>N</w:t>
      </w:r>
      <w:r w:rsidR="0092416D">
        <w:rPr>
          <w:lang w:eastAsia="en-IN"/>
        </w:rPr>
        <w:t>ow, n</w:t>
      </w:r>
      <w:r w:rsidR="0092416D" w:rsidRPr="006E1144">
        <w:rPr>
          <w:lang w:eastAsia="en-IN"/>
        </w:rPr>
        <w:t xml:space="preserve">avigate back to </w:t>
      </w:r>
      <w:r w:rsidR="0092416D" w:rsidRPr="006E1144">
        <w:rPr>
          <w:b/>
          <w:bCs/>
          <w:lang w:eastAsia="en-IN"/>
        </w:rPr>
        <w:t>Workflows</w:t>
      </w:r>
      <w:r w:rsidR="0092416D">
        <w:rPr>
          <w:lang w:eastAsia="en-IN"/>
        </w:rPr>
        <w:t>,</w:t>
      </w:r>
      <w:r w:rsidR="0092416D" w:rsidRPr="006E1144">
        <w:rPr>
          <w:lang w:eastAsia="en-IN"/>
        </w:rPr>
        <w:t xml:space="preserve"> click </w:t>
      </w:r>
      <w:r w:rsidR="0092416D" w:rsidRPr="006E1144">
        <w:rPr>
          <w:b/>
          <w:bCs/>
          <w:lang w:eastAsia="en-IN"/>
        </w:rPr>
        <w:t>Continue</w:t>
      </w:r>
      <w:r w:rsidR="0092416D" w:rsidRPr="006E1144">
        <w:rPr>
          <w:lang w:eastAsia="en-IN"/>
        </w:rPr>
        <w:t xml:space="preserve"> to proceed with penning</w:t>
      </w:r>
      <w:r w:rsidR="0092416D">
        <w:rPr>
          <w:lang w:eastAsia="en-IN"/>
        </w:rPr>
        <w:t xml:space="preserve"> and</w:t>
      </w:r>
      <w:r w:rsidR="0092416D" w:rsidRPr="006E1144">
        <w:rPr>
          <w:lang w:eastAsia="en-IN"/>
        </w:rPr>
        <w:t xml:space="preserve"> </w:t>
      </w:r>
      <w:r w:rsidR="0092416D">
        <w:rPr>
          <w:lang w:eastAsia="en-IN"/>
        </w:rPr>
        <w:t xml:space="preserve">repeat the process for </w:t>
      </w:r>
      <w:r w:rsidR="0092416D" w:rsidRPr="0092416D">
        <w:rPr>
          <w:lang w:eastAsia="en-IN"/>
        </w:rPr>
        <w:t>next</w:t>
      </w:r>
      <w:r w:rsidR="0092416D">
        <w:rPr>
          <w:b/>
          <w:bCs/>
          <w:lang w:eastAsia="en-IN"/>
        </w:rPr>
        <w:t xml:space="preserve"> </w:t>
      </w:r>
      <w:r w:rsidR="0092416D" w:rsidRPr="006E1144">
        <w:rPr>
          <w:lang w:eastAsia="en-IN"/>
        </w:rPr>
        <w:t xml:space="preserve">target-cell line </w:t>
      </w:r>
      <w:r w:rsidR="0092416D"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="0092416D" w:rsidRPr="00392B71">
        <w:rPr>
          <w:b/>
          <w:bCs/>
          <w:lang w:eastAsia="en-IN"/>
        </w:rPr>
        <w:t>]</w:t>
      </w:r>
      <w:r w:rsidR="0092416D" w:rsidRPr="006E1144">
        <w:rPr>
          <w:lang w:eastAsia="en-IN"/>
        </w:rPr>
        <w:t>.</w:t>
      </w:r>
    </w:p>
    <w:p w14:paraId="227DE350" w14:textId="4949D2A7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SCREEN: Show the gate being adjusted to exclude Annexin V high and Nearest Neighbor low cells</w:t>
      </w:r>
      <w:r w:rsidR="0092416D">
        <w:rPr>
          <w:lang w:val="en-IN" w:eastAsia="en-IN"/>
        </w:rPr>
        <w:t xml:space="preserve"> and </w:t>
      </w:r>
      <w:r w:rsidRPr="006E1144">
        <w:rPr>
          <w:lang w:val="en-IN" w:eastAsia="en-IN"/>
        </w:rPr>
        <w:t>the TPS template being saved without changing the file name.</w:t>
      </w:r>
    </w:p>
    <w:p w14:paraId="36804EEC" w14:textId="3C15A66E" w:rsidR="00F51A91" w:rsidRPr="006E1144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navigating back to </w:t>
      </w:r>
      <w:r w:rsidRPr="006E1144">
        <w:rPr>
          <w:b/>
          <w:bCs/>
          <w:lang w:val="en-IN" w:eastAsia="en-IN"/>
        </w:rPr>
        <w:t>Workflows</w:t>
      </w:r>
      <w:r w:rsidR="0092416D">
        <w:rPr>
          <w:lang w:val="en-IN" w:eastAsia="en-IN"/>
        </w:rPr>
        <w:t>,</w:t>
      </w:r>
      <w:r w:rsidRPr="006E1144">
        <w:rPr>
          <w:lang w:val="en-IN" w:eastAsia="en-IN"/>
        </w:rPr>
        <w:t xml:space="preserve"> clicking </w:t>
      </w:r>
      <w:r w:rsidRPr="006E1144">
        <w:rPr>
          <w:b/>
          <w:bCs/>
          <w:lang w:val="en-IN" w:eastAsia="en-IN"/>
        </w:rPr>
        <w:t>Continue</w:t>
      </w:r>
      <w:r w:rsidRPr="006E1144">
        <w:rPr>
          <w:lang w:val="en-IN" w:eastAsia="en-IN"/>
        </w:rPr>
        <w:t xml:space="preserve"> </w:t>
      </w:r>
      <w:r w:rsidR="0092416D">
        <w:rPr>
          <w:lang w:val="en-IN" w:eastAsia="en-IN"/>
        </w:rPr>
        <w:t>and beginning the</w:t>
      </w:r>
      <w:r w:rsidRPr="006E1144">
        <w:rPr>
          <w:lang w:val="en-IN" w:eastAsia="en-IN"/>
        </w:rPr>
        <w:t xml:space="preserve"> inspection </w:t>
      </w:r>
      <w:r w:rsidR="0092416D">
        <w:rPr>
          <w:lang w:val="en-IN" w:eastAsia="en-IN"/>
        </w:rPr>
        <w:t>of next</w:t>
      </w:r>
      <w:r w:rsidRPr="006E1144">
        <w:rPr>
          <w:lang w:val="en-IN" w:eastAsia="en-IN"/>
        </w:rPr>
        <w:t xml:space="preserve"> target-cell line.</w:t>
      </w:r>
    </w:p>
    <w:p w14:paraId="73607D63" w14:textId="77777777" w:rsidR="00F51A91" w:rsidRDefault="00F51A91" w:rsidP="00F51A91"/>
    <w:p w14:paraId="57B72E02" w14:textId="77777777" w:rsidR="00F51A91" w:rsidRDefault="00F51A91" w:rsidP="00F51A91"/>
    <w:p w14:paraId="296CE40F" w14:textId="77777777" w:rsidR="00F51A91" w:rsidRDefault="00F51A91" w:rsidP="00F51A91"/>
    <w:p w14:paraId="5175EB6A" w14:textId="71B3BE78" w:rsidR="00F51A91" w:rsidRDefault="00EE0DEF" w:rsidP="00EE0DEF">
      <w:pPr>
        <w:pStyle w:val="ListParagraph"/>
        <w:numPr>
          <w:ilvl w:val="0"/>
          <w:numId w:val="3"/>
        </w:numPr>
      </w:pPr>
      <w:r w:rsidRPr="00EE0DEF">
        <w:rPr>
          <w:b/>
          <w:bCs/>
        </w:rPr>
        <w:t xml:space="preserve">Phenotypic Staining and Cytokine Secretion Profiling of CAR T Cells in </w:t>
      </w:r>
      <w:r>
        <w:rPr>
          <w:b/>
          <w:bCs/>
        </w:rPr>
        <w:t>the</w:t>
      </w:r>
      <w:r w:rsidRPr="00EE0DEF">
        <w:rPr>
          <w:b/>
          <w:bCs/>
        </w:rPr>
        <w:t xml:space="preserve"> Optofluidic System</w:t>
      </w:r>
    </w:p>
    <w:p w14:paraId="6D7E3594" w14:textId="77777777" w:rsidR="00E41CB4" w:rsidRDefault="00E41CB4" w:rsidP="00E41CB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CCABE9B0B5DA42C9A94670F8116417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3D524CA" w14:textId="77777777" w:rsidR="00F51A91" w:rsidRDefault="00F51A91" w:rsidP="00F51A91"/>
    <w:p w14:paraId="70642A90" w14:textId="77777777" w:rsidR="0092416D" w:rsidRPr="00392B71" w:rsidRDefault="0092416D" w:rsidP="0092416D">
      <w:pPr>
        <w:pStyle w:val="Narration"/>
        <w:numPr>
          <w:ilvl w:val="1"/>
          <w:numId w:val="3"/>
        </w:numPr>
        <w:rPr>
          <w:lang w:eastAsia="en-IN"/>
        </w:rPr>
      </w:pPr>
      <w:r w:rsidRPr="00392B71">
        <w:rPr>
          <w:lang w:eastAsia="en-IN"/>
        </w:rPr>
        <w:t xml:space="preserve">Load and gate viable CAR T cells onto the optofluidic chip, then initiate the cytotoxicity assay to monitor real time target cell killing before proceeding to phenotypic and cytokine analysis </w:t>
      </w:r>
      <w:r w:rsidRPr="00392B71">
        <w:rPr>
          <w:b/>
          <w:lang w:eastAsia="en-IN"/>
        </w:rPr>
        <w:t>[1]</w:t>
      </w:r>
      <w:r w:rsidRPr="00392B71">
        <w:rPr>
          <w:lang w:eastAsia="en-IN"/>
        </w:rPr>
        <w:t>.</w:t>
      </w:r>
    </w:p>
    <w:p w14:paraId="4DC1C189" w14:textId="77777777" w:rsidR="0092416D" w:rsidRPr="00392B71" w:rsidRDefault="0092416D" w:rsidP="0092416D">
      <w:pPr>
        <w:rPr>
          <w:rFonts w:ascii="Times New Roman" w:eastAsia="Times New Roman" w:hAnsi="Times New Roman" w:cs="Times New Roman"/>
          <w:lang w:eastAsia="en-IN"/>
        </w:rPr>
      </w:pPr>
    </w:p>
    <w:p w14:paraId="1D2A7BEA" w14:textId="77777777" w:rsidR="0092416D" w:rsidRPr="00392B71" w:rsidRDefault="0092416D" w:rsidP="0092416D">
      <w:pPr>
        <w:pStyle w:val="ShotDescription"/>
        <w:numPr>
          <w:ilvl w:val="2"/>
          <w:numId w:val="3"/>
        </w:numPr>
        <w:rPr>
          <w:lang w:eastAsia="en-IN"/>
        </w:rPr>
      </w:pPr>
      <w:r w:rsidRPr="00392B71">
        <w:rPr>
          <w:lang w:eastAsia="en-IN"/>
        </w:rPr>
        <w:t>SCREEN: Show cells being loaded into the optofluidic chip and gating interface with cells distributed in nanopens.</w:t>
      </w:r>
    </w:p>
    <w:p w14:paraId="51B6E460" w14:textId="77777777" w:rsidR="0092416D" w:rsidRDefault="0092416D" w:rsidP="0092416D">
      <w:pPr>
        <w:pStyle w:val="Narration"/>
        <w:ind w:firstLine="0"/>
        <w:rPr>
          <w:lang w:eastAsia="en-IN"/>
        </w:rPr>
      </w:pPr>
    </w:p>
    <w:p w14:paraId="12F126B6" w14:textId="5B985884" w:rsidR="00F51A91" w:rsidRPr="006E1144" w:rsidRDefault="0092416D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F51A91" w:rsidRPr="006E1144">
        <w:rPr>
          <w:lang w:eastAsia="en-IN"/>
        </w:rPr>
        <w:t xml:space="preserve">repare the primary staining solution in a 1.7 milliliter microfuge tube by mixing 76 microliters of multiplex Human CD8 NK Panel Detection Antibodies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 xml:space="preserve"> and 4 microliters of anti CD137 BV421</w:t>
      </w:r>
      <w:r w:rsidR="0097186E">
        <w:rPr>
          <w:lang w:eastAsia="en-IN"/>
        </w:rPr>
        <w:t xml:space="preserve"> for T cell activation assesment</w:t>
      </w:r>
      <w:r w:rsidR="00F51A91" w:rsidRPr="006E1144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  <w:r w:rsidR="0097186E">
        <w:rPr>
          <w:lang w:eastAsia="en-IN"/>
        </w:rPr>
        <w:t xml:space="preserve"> </w:t>
      </w:r>
    </w:p>
    <w:p w14:paraId="4866D8FA" w14:textId="1AF9186C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76 microliters of multiplex Human CD8 NK Panel Detection Antibodies into a 1.7 milliliter microfuge tube.</w:t>
      </w:r>
    </w:p>
    <w:p w14:paraId="2C9EC5E3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4 microliters of anti CD137 BV421 into the same microfuge tube.</w:t>
      </w:r>
    </w:p>
    <w:p w14:paraId="3B5E3FB4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621A71DA" w14:textId="2A5A6433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Mix the primary staining solution by pipetting</w:t>
      </w:r>
      <w:r w:rsidR="0092416D">
        <w:rPr>
          <w:lang w:eastAsia="en-IN"/>
        </w:rPr>
        <w:t xml:space="preserve"> and</w:t>
      </w:r>
      <w:r w:rsidRPr="006E1144">
        <w:rPr>
          <w:lang w:eastAsia="en-IN"/>
        </w:rPr>
        <w:t xml:space="preserve"> </w:t>
      </w:r>
      <w:r w:rsidR="0092416D">
        <w:rPr>
          <w:lang w:eastAsia="en-IN"/>
        </w:rPr>
        <w:t>l</w:t>
      </w:r>
      <w:r w:rsidRPr="006E1144">
        <w:rPr>
          <w:lang w:eastAsia="en-IN"/>
        </w:rPr>
        <w:t>oad the solution into the appropriate import location</w:t>
      </w:r>
      <w:r w:rsidR="0092416D">
        <w:rPr>
          <w:lang w:eastAsia="en-IN"/>
        </w:rPr>
        <w:t xml:space="preserve"> when prompted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 and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1CCE29ED" w14:textId="5DBC4D3D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pipetting the primary staining solution to mix</w:t>
      </w:r>
      <w:r w:rsidR="0092416D">
        <w:rPr>
          <w:lang w:val="en-IN" w:eastAsia="en-IN"/>
        </w:rPr>
        <w:t xml:space="preserve">, </w:t>
      </w:r>
      <w:r w:rsidRPr="006E1144">
        <w:rPr>
          <w:lang w:val="en-IN" w:eastAsia="en-IN"/>
        </w:rPr>
        <w:t>loading the solution into the appropriate import location.</w:t>
      </w:r>
    </w:p>
    <w:p w14:paraId="2C2B2B09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4713654D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0F1ECC1E" w14:textId="76364CFB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Prepare the secondary staining solution in a separate 1.7 milliliter microfuge tube by mixing 72 microliters of 1x DPBS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 with 8 microliters of the multiplex kit </w:t>
      </w:r>
      <w:r w:rsidR="0092416D" w:rsidRPr="0092416D">
        <w:rPr>
          <w:lang w:eastAsia="en-IN"/>
        </w:rPr>
        <w:t>Streptavidin–Phycoerythrin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</w:p>
    <w:p w14:paraId="2B89583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72 microliters of 1x DPBS into a 1.7 milliliter microfuge tube.</w:t>
      </w:r>
    </w:p>
    <w:p w14:paraId="4F09199B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8 microliters of the multiplex kit SA PE into the same microfuge tube.</w:t>
      </w:r>
    </w:p>
    <w:p w14:paraId="1B595367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2B2825ED" w14:textId="3B423F1E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Mix the secondary staining solution by pipetting</w:t>
      </w:r>
      <w:r w:rsidR="0092416D">
        <w:rPr>
          <w:lang w:eastAsia="en-IN"/>
        </w:rPr>
        <w:t>, l</w:t>
      </w:r>
      <w:r w:rsidRPr="006E1144">
        <w:rPr>
          <w:lang w:eastAsia="en-IN"/>
        </w:rPr>
        <w:t xml:space="preserve">oad the solution into the appropriate import location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 and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2F6803DB" w14:textId="6BBCB17D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pipetting the secondary staining solution to mix</w:t>
      </w:r>
      <w:r w:rsidR="0092416D">
        <w:rPr>
          <w:lang w:val="en-IN" w:eastAsia="en-IN"/>
        </w:rPr>
        <w:t xml:space="preserve"> and </w:t>
      </w:r>
      <w:r w:rsidRPr="006E1144">
        <w:rPr>
          <w:lang w:val="en-IN" w:eastAsia="en-IN"/>
        </w:rPr>
        <w:t xml:space="preserve">loading the solution </w:t>
      </w:r>
      <w:r w:rsidRPr="006E1144">
        <w:rPr>
          <w:lang w:val="en-IN" w:eastAsia="en-IN"/>
        </w:rPr>
        <w:lastRenderedPageBreak/>
        <w:t>into the appropriate import location.</w:t>
      </w:r>
    </w:p>
    <w:p w14:paraId="4468B835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SCREEN: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006FA652" w14:textId="77777777" w:rsidR="00F51A91" w:rsidRDefault="00F51A91" w:rsidP="00F51A91"/>
    <w:p w14:paraId="51F869A1" w14:textId="76A3CFD2" w:rsidR="00E41CB4" w:rsidRPr="00392B71" w:rsidRDefault="0097186E" w:rsidP="00E41CB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a</w:t>
      </w:r>
      <w:r w:rsidR="00F51A91" w:rsidRPr="00392B71">
        <w:rPr>
          <w:lang w:eastAsia="en-IN"/>
        </w:rPr>
        <w:t xml:space="preserve">nalyze the assay results to identify pens containing cells of interest based on the desired functional or phenotypic criteria and generate an export list for retrieval </w:t>
      </w:r>
      <w:r w:rsidR="00F51A91" w:rsidRPr="00392B71">
        <w:rPr>
          <w:b/>
          <w:lang w:eastAsia="en-IN"/>
        </w:rPr>
        <w:t>[1]</w:t>
      </w:r>
      <w:r w:rsidR="00F51A91" w:rsidRPr="00392B71">
        <w:rPr>
          <w:lang w:eastAsia="en-IN"/>
        </w:rPr>
        <w:t>.</w:t>
      </w:r>
      <w:r w:rsidR="00E41CB4">
        <w:rPr>
          <w:lang w:eastAsia="en-IN"/>
        </w:rPr>
        <w:t xml:space="preserve"> </w:t>
      </w:r>
      <w:r w:rsidR="00E41CB4" w:rsidRPr="00392B71">
        <w:rPr>
          <w:lang w:eastAsia="en-IN"/>
        </w:rPr>
        <w:t xml:space="preserve">Unload the selected cells from the optofluidic chip into a well plate for downstream recovery and follow up analysis </w:t>
      </w:r>
      <w:r w:rsidR="00E41CB4" w:rsidRPr="00392B71">
        <w:rPr>
          <w:b/>
          <w:lang w:eastAsia="en-IN"/>
        </w:rPr>
        <w:t>[</w:t>
      </w:r>
      <w:r w:rsidR="00E41CB4">
        <w:rPr>
          <w:b/>
          <w:lang w:eastAsia="en-IN"/>
        </w:rPr>
        <w:t>2</w:t>
      </w:r>
      <w:r w:rsidR="00E41CB4" w:rsidRPr="00392B71">
        <w:rPr>
          <w:b/>
          <w:lang w:eastAsia="en-IN"/>
        </w:rPr>
        <w:t>]</w:t>
      </w:r>
      <w:r w:rsidR="00E41CB4" w:rsidRPr="00392B71">
        <w:rPr>
          <w:lang w:eastAsia="en-IN"/>
        </w:rPr>
        <w:t>.</w:t>
      </w:r>
    </w:p>
    <w:p w14:paraId="27AFA252" w14:textId="77777777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 w:rsidRPr="00392B71">
        <w:rPr>
          <w:lang w:eastAsia="en-IN"/>
        </w:rPr>
        <w:t>SCREEN: Show assay analysis interface highlighting selected pens and export list generation.</w:t>
      </w:r>
    </w:p>
    <w:p w14:paraId="61A34B1E" w14:textId="77777777" w:rsidR="00F51A91" w:rsidRDefault="00F51A91" w:rsidP="00F51A91">
      <w:pPr>
        <w:pStyle w:val="ShotDescription"/>
        <w:numPr>
          <w:ilvl w:val="2"/>
          <w:numId w:val="3"/>
        </w:numPr>
      </w:pPr>
      <w:r w:rsidRPr="00392B71">
        <w:rPr>
          <w:lang w:eastAsia="en-IN"/>
        </w:rPr>
        <w:t>Talent retrieving cells into a 96 well plate from the optofluidic system.</w:t>
      </w:r>
    </w:p>
    <w:p w14:paraId="50859ACF" w14:textId="77777777" w:rsidR="00F51A91" w:rsidRPr="006E1144" w:rsidRDefault="00F51A91" w:rsidP="00F51A9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54157E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12FB48" w14:textId="7E2A8779" w:rsidR="00EE0DEF" w:rsidRDefault="00EE0DEF" w:rsidP="00EE0DEF">
      <w:pPr>
        <w:pStyle w:val="Narration"/>
        <w:numPr>
          <w:ilvl w:val="1"/>
          <w:numId w:val="3"/>
        </w:numPr>
      </w:pPr>
      <w:r>
        <w:t xml:space="preserve">The majority of mock-nucleofected T cells remained negative for tumor necrosis factor alpha, interferon gamma, and interleukin 2  </w:t>
      </w:r>
      <w:r w:rsidRPr="002E3773">
        <w:rPr>
          <w:b/>
        </w:rPr>
        <w:t>[1]</w:t>
      </w:r>
      <w:r>
        <w:t>.</w:t>
      </w:r>
    </w:p>
    <w:p w14:paraId="073EAC7C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3. Video editor: Highlight the pie charts in the row “Mock,” especially the large dark purple sections labeled “negative”</w:t>
      </w:r>
    </w:p>
    <w:p w14:paraId="0A6BD4C9" w14:textId="77777777" w:rsidR="00EE0DEF" w:rsidRDefault="00EE0DEF" w:rsidP="00EE0DEF"/>
    <w:p w14:paraId="65CEDE49" w14:textId="3E165B79" w:rsidR="00EE0DEF" w:rsidRDefault="00EE0DEF" w:rsidP="00EE0DEF">
      <w:pPr>
        <w:pStyle w:val="Narration"/>
        <w:numPr>
          <w:ilvl w:val="1"/>
          <w:numId w:val="3"/>
        </w:numPr>
      </w:pPr>
      <w:r>
        <w:t xml:space="preserve">Upon challenge with antigen-positive K562 tumor cells, standard chimeric antigen receptor T cells included double-, triple-, and single-positive interferon gamma cytokine producers, as well as small fractions of tumor necrosis factor alpha- and interleukin 2-secreting cells </w:t>
      </w:r>
      <w:r w:rsidRPr="002E3773">
        <w:rPr>
          <w:b/>
        </w:rPr>
        <w:t>[1]</w:t>
      </w:r>
      <w:r>
        <w:t>.</w:t>
      </w:r>
    </w:p>
    <w:p w14:paraId="4C328A5C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3. Video editor: Highlight the pie chart at the intersection of the row “CAR” and the column “Ag-pos K562,” and show the different colored slices outside the dark purple “negative” section</w:t>
      </w:r>
    </w:p>
    <w:p w14:paraId="49F2BE38" w14:textId="77777777" w:rsidR="00EE0DEF" w:rsidRDefault="00EE0DEF" w:rsidP="00EE0DEF"/>
    <w:p w14:paraId="0078392C" w14:textId="36EEF61D" w:rsidR="00EE0DEF" w:rsidRDefault="00EE0DEF" w:rsidP="00EE0DEF">
      <w:pPr>
        <w:pStyle w:val="Narration"/>
        <w:numPr>
          <w:ilvl w:val="1"/>
          <w:numId w:val="3"/>
        </w:numPr>
      </w:pPr>
      <w:r>
        <w:t xml:space="preserve">Exposure of standard chimeric antigen receptor T cells to antigen-negative K562 tumor cells did not induce multicellular cytokine secretion  </w:t>
      </w:r>
      <w:r w:rsidRPr="002E3773">
        <w:rPr>
          <w:b/>
        </w:rPr>
        <w:t>[1]</w:t>
      </w:r>
      <w:r>
        <w:t>.</w:t>
      </w:r>
    </w:p>
    <w:p w14:paraId="1F3603C2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3. Video editor: Highlight the pie chart at the intersection of the row “CAR” and the column “Ag-neg K562,” and emphasize that almost the entire chart remains in the dark purple “negative” section</w:t>
      </w:r>
    </w:p>
    <w:p w14:paraId="763AFAD9" w14:textId="77777777" w:rsidR="00EE0DEF" w:rsidRDefault="00EE0DEF" w:rsidP="00EE0DEF"/>
    <w:p w14:paraId="4FB64636" w14:textId="7EBCC980" w:rsidR="00EE0DEF" w:rsidRDefault="00EE0DEF" w:rsidP="00EE0DEF">
      <w:pPr>
        <w:pStyle w:val="Narration"/>
        <w:numPr>
          <w:ilvl w:val="1"/>
          <w:numId w:val="3"/>
        </w:numPr>
      </w:pPr>
      <w:r>
        <w:t xml:space="preserve">Upon target encounter, c-Jun-overexpressing chimeric antigen receptor T cells showed increased double-, triple-, and single-cytokine-producing fractions </w:t>
      </w:r>
      <w:r w:rsidRPr="002E3773">
        <w:rPr>
          <w:b/>
        </w:rPr>
        <w:t>[1]</w:t>
      </w:r>
      <w:r>
        <w:t xml:space="preserve"> and a reduced cytokine-negative fraction compared with the standard chimeric antigen receptor product </w:t>
      </w:r>
      <w:r w:rsidR="00260679" w:rsidRPr="002E3773">
        <w:rPr>
          <w:b/>
        </w:rPr>
        <w:t>[2]</w:t>
      </w:r>
      <w:r>
        <w:t>.</w:t>
      </w:r>
    </w:p>
    <w:p w14:paraId="1EB07317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3. Video editor: Compare the pie charts in the “Ag-pos K562” column for the rows “CAR” and “CAR + cJ,” and highlight the larger non-purple colored sections in “CAR + cJ”</w:t>
      </w:r>
    </w:p>
    <w:p w14:paraId="723BFB4A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lastRenderedPageBreak/>
        <w:t>LAB MEDIA: Figure 3. Video editor: In the same 2 pie charts, highlight the dark purple “negative” section and show that it is smaller in “CAR + cJ” than in “CAR”</w:t>
      </w:r>
    </w:p>
    <w:p w14:paraId="02244018" w14:textId="77777777" w:rsidR="00EE0DEF" w:rsidRDefault="00EE0DEF" w:rsidP="00EE0DEF"/>
    <w:p w14:paraId="43BB9616" w14:textId="66C30BD6" w:rsidR="00EE0DEF" w:rsidRDefault="00EE0DEF" w:rsidP="00EE0DEF">
      <w:pPr>
        <w:pStyle w:val="Narration"/>
        <w:numPr>
          <w:ilvl w:val="1"/>
          <w:numId w:val="3"/>
        </w:numPr>
      </w:pPr>
      <w:r>
        <w:t xml:space="preserve">Challenge with antigen-expressing K562 target cells resulted in increased cluster of differentiation 137 expression in chimeric antigen receptor T cells </w:t>
      </w:r>
      <w:r w:rsidRPr="002E3773">
        <w:rPr>
          <w:b/>
        </w:rPr>
        <w:t>[1]</w:t>
      </w:r>
      <w:r>
        <w:t xml:space="preserve"> compared with mock-nucleofected cells </w:t>
      </w:r>
      <w:r w:rsidRPr="002E3773">
        <w:rPr>
          <w:b/>
        </w:rPr>
        <w:t>[2]</w:t>
      </w:r>
      <w:r w:rsidR="00260679">
        <w:t>.</w:t>
      </w:r>
    </w:p>
    <w:p w14:paraId="0E799AC5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4. Video editor: In the panel “vs. Agpos K562,” highlight the group labeled “CAR”</w:t>
      </w:r>
    </w:p>
    <w:p w14:paraId="6A333AB3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4. Video editor: In the same panel, highlight the group labeled “Mock”</w:t>
      </w:r>
    </w:p>
    <w:p w14:paraId="4A5FDBA3" w14:textId="77777777" w:rsidR="00EE0DEF" w:rsidRDefault="00EE0DEF" w:rsidP="00EE0DEF"/>
    <w:p w14:paraId="5A79EAA8" w14:textId="306C7434" w:rsidR="00EE0DEF" w:rsidRDefault="00EE0DEF" w:rsidP="00EE0DEF">
      <w:pPr>
        <w:pStyle w:val="Narration"/>
        <w:numPr>
          <w:ilvl w:val="1"/>
          <w:numId w:val="3"/>
        </w:numPr>
      </w:pPr>
      <w:r>
        <w:t xml:space="preserve">A trend toward a slightly higher fraction of cluster of differentiation 137-positive cells was observed among c-Jun-overexpressing chimeric antigen receptor T cells </w:t>
      </w:r>
      <w:r w:rsidRPr="002E3773">
        <w:rPr>
          <w:b/>
        </w:rPr>
        <w:t>[1]</w:t>
      </w:r>
      <w:r>
        <w:t xml:space="preserve"> compared with the standard chimeric antigen receptor product </w:t>
      </w:r>
      <w:r w:rsidRPr="002E3773">
        <w:rPr>
          <w:b/>
        </w:rPr>
        <w:t>[2]</w:t>
      </w:r>
      <w:r w:rsidR="00260679">
        <w:t>.</w:t>
      </w:r>
    </w:p>
    <w:p w14:paraId="122C2532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4. Video editor: In the panel “vs. Agpos K562,” highlight the group labeled “CAR+cJ”</w:t>
      </w:r>
    </w:p>
    <w:p w14:paraId="429BB3CC" w14:textId="77777777" w:rsidR="00EE0DEF" w:rsidRPr="002E3773" w:rsidRDefault="00EE0DEF" w:rsidP="00EE0DEF">
      <w:pPr>
        <w:pStyle w:val="ShotDescription"/>
        <w:numPr>
          <w:ilvl w:val="2"/>
          <w:numId w:val="3"/>
        </w:numPr>
      </w:pPr>
      <w:r>
        <w:t>LAB MEDIA: Figure 4. Video editor: In the same panel, highlight the group labeled “CAR”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2D0CAD" w14:textId="77777777" w:rsidR="00B70A3F" w:rsidRDefault="00B70A3F" w:rsidP="00B70A3F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6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7"/>
    </w:p>
    <w:bookmarkEnd w:id="8"/>
    <w:p w14:paraId="25F3CD61" w14:textId="77777777" w:rsidR="00B70A3F" w:rsidRDefault="00B70A3F" w:rsidP="00B70A3F">
      <w:pPr>
        <w:rPr>
          <w:rFonts w:ascii="Calibri" w:hAnsi="Calibri" w:cs="Calibri"/>
        </w:rPr>
      </w:pPr>
    </w:p>
    <w:p w14:paraId="746B69D4" w14:textId="77777777" w:rsidR="00260679" w:rsidRDefault="00260679" w:rsidP="00B70A3F">
      <w:pPr>
        <w:rPr>
          <w:rFonts w:ascii="Calibri" w:hAnsi="Calibri" w:cs="Calibri"/>
        </w:rPr>
      </w:pPr>
    </w:p>
    <w:p w14:paraId="4F9823CB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AA1FB04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3277AE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2CA1ECF2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0BC64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DC2346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6176D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C18CFBB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E5E03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3D6BEE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0664424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E50D09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D5F6E46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16547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B3155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145DE8D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77B96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C10EA7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FFF40E7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0E69B2D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7FDA7B0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916C169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906B501" w14:textId="77777777" w:rsidR="00B70A3F" w:rsidRPr="000C1D2D" w:rsidRDefault="00B70A3F" w:rsidP="00B70A3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15ADBBA" w14:textId="77777777" w:rsidR="00B70A3F" w:rsidRPr="009D12C2" w:rsidRDefault="00B70A3F" w:rsidP="00B70A3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AC4BC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DE40FFF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146896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4A11C6C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27038707" w14:textId="77777777" w:rsidR="00B70A3F" w:rsidRDefault="00B70A3F" w:rsidP="00B70A3F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4120CC75" w14:textId="77777777" w:rsidR="00B70A3F" w:rsidRPr="00495959" w:rsidRDefault="00B70A3F" w:rsidP="00B70A3F">
      <w:pPr>
        <w:rPr>
          <w:rFonts w:eastAsia="Times New Roman" w:cstheme="minorHAnsi"/>
          <w:sz w:val="52"/>
        </w:rPr>
      </w:pPr>
    </w:p>
    <w:sectPr w:rsidR="00B70A3F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32EDD" w14:textId="77777777" w:rsidR="006434C3" w:rsidRDefault="006434C3">
      <w:r>
        <w:separator/>
      </w:r>
    </w:p>
    <w:p w14:paraId="74B9A548" w14:textId="77777777" w:rsidR="006434C3" w:rsidRDefault="006434C3"/>
  </w:endnote>
  <w:endnote w:type="continuationSeparator" w:id="0">
    <w:p w14:paraId="469714E7" w14:textId="77777777" w:rsidR="006434C3" w:rsidRDefault="006434C3">
      <w:r>
        <w:continuationSeparator/>
      </w:r>
    </w:p>
    <w:p w14:paraId="2D09AA4D" w14:textId="77777777" w:rsidR="006434C3" w:rsidRDefault="006434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5A689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1243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4EF9" w14:textId="77777777" w:rsidR="006434C3" w:rsidRDefault="006434C3">
      <w:r>
        <w:separator/>
      </w:r>
    </w:p>
    <w:p w14:paraId="7E1D9E7D" w14:textId="77777777" w:rsidR="006434C3" w:rsidRDefault="006434C3"/>
  </w:footnote>
  <w:footnote w:type="continuationSeparator" w:id="0">
    <w:p w14:paraId="7043168E" w14:textId="77777777" w:rsidR="006434C3" w:rsidRDefault="006434C3">
      <w:r>
        <w:continuationSeparator/>
      </w:r>
    </w:p>
    <w:p w14:paraId="58C53EAB" w14:textId="77777777" w:rsidR="006434C3" w:rsidRDefault="006434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0679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2356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34C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416D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86E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8DB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CB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DE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243C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1A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51A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51A9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51A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51A9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51A9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51A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5915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CABE9B0B5DA42C9A94670F811641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4750F-289A-4564-9F16-BAD3DBC6B95C}"/>
      </w:docPartPr>
      <w:docPartBody>
        <w:p w:rsidR="00000000" w:rsidRDefault="008C362C" w:rsidP="008C362C">
          <w:pPr>
            <w:pStyle w:val="CCABE9B0B5DA42C9A94670F8116417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C1BE22977244F48A047034FF01D6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4D463-D36A-4DF9-9120-727E36281D52}"/>
      </w:docPartPr>
      <w:docPartBody>
        <w:p w:rsidR="00000000" w:rsidRDefault="008C362C" w:rsidP="008C362C">
          <w:pPr>
            <w:pStyle w:val="6C1BE22977244F48A047034FF01D630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E9B5BF89CCD48BF80595B9979C14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74C91-E5A8-49AD-A643-4E3CCF9F62D4}"/>
      </w:docPartPr>
      <w:docPartBody>
        <w:p w:rsidR="00000000" w:rsidRDefault="008C362C" w:rsidP="008C362C">
          <w:pPr>
            <w:pStyle w:val="AE9B5BF89CCD48BF80595B9979C1470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4D2982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C362C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3009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ABE9B0B5DA42C9A94670F8116417A2">
    <w:name w:val="CCABE9B0B5DA42C9A94670F8116417A2"/>
    <w:rsid w:val="008C362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C1BE22977244F48A047034FF01D630C">
    <w:name w:val="6C1BE22977244F48A047034FF01D630C"/>
    <w:rsid w:val="008C362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E9B5BF89CCD48BF80595B9979C14700">
    <w:name w:val="AE9B5BF89CCD48BF80595B9979C14700"/>
    <w:rsid w:val="008C362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DBE33-18A1-4896-9F22-A8B29307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16</Pages>
  <Words>3646</Words>
  <Characters>19510</Characters>
  <Application>Microsoft Office Word</Application>
  <DocSecurity>0</DocSecurity>
  <Lines>398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2026-04-16T18:46:00Z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