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57DE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F7649">
        <w:rPr>
          <w:rFonts w:eastAsia="Times New Roman" w:cstheme="minorHAnsi"/>
          <w:b/>
        </w:rPr>
        <w:t>69701</w:t>
      </w:r>
    </w:p>
    <w:p w14:paraId="2F6924E5" w14:textId="4087967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551A6">
        <w:rPr>
          <w:rFonts w:eastAsia="Times New Roman" w:cstheme="minorHAnsi"/>
          <w:b/>
        </w:rPr>
        <w:t>Sulakshana Karkala</w:t>
      </w:r>
    </w:p>
    <w:p w14:paraId="6FB9233B" w14:textId="74AE587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F7649" w:rsidRPr="006A60A1">
          <w:rPr>
            <w:rStyle w:val="Hyperlink"/>
            <w:rFonts w:eastAsia="Times New Roman" w:cstheme="minorHAnsi"/>
            <w:b/>
          </w:rPr>
          <w:t>https://review.jove.com/account/file-uploader?src=21258853</w:t>
        </w:r>
      </w:hyperlink>
    </w:p>
    <w:p w14:paraId="101AF912" w14:textId="77777777" w:rsidR="00EF7649" w:rsidRPr="00B07A3B" w:rsidRDefault="00EF764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CC0F5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94F43" w:rsidRPr="00994F43">
        <w:rPr>
          <w:rStyle w:val="ArticleTitle"/>
          <w:rFonts w:cstheme="minorHAnsi"/>
        </w:rPr>
        <w:t>The Nijmegen Hemostasis Assay: Simultaneous Fluorogenic Measurement of Thrombin and Plasmin Generation in a Single Well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80FE06" w14:textId="77777777" w:rsidR="00994F43" w:rsidRPr="00994F43" w:rsidRDefault="00994F43" w:rsidP="00994F43">
      <w:pPr>
        <w:outlineLvl w:val="0"/>
        <w:rPr>
          <w:rFonts w:eastAsia="Times New Roman" w:cstheme="minorHAnsi"/>
          <w:b/>
          <w:sz w:val="28"/>
          <w:szCs w:val="28"/>
        </w:rPr>
      </w:pPr>
      <w:r w:rsidRPr="00994F43">
        <w:rPr>
          <w:rFonts w:eastAsia="Times New Roman" w:cstheme="minorHAnsi"/>
          <w:b/>
          <w:sz w:val="28"/>
          <w:szCs w:val="28"/>
        </w:rPr>
        <w:t>Bauke Haisma</w:t>
      </w:r>
      <w:r w:rsidRPr="00994F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94F4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94F43">
        <w:rPr>
          <w:rFonts w:eastAsia="Times New Roman" w:cstheme="minorHAnsi"/>
          <w:b/>
          <w:sz w:val="28"/>
          <w:szCs w:val="28"/>
        </w:rPr>
        <w:t>Waander</w:t>
      </w:r>
      <w:proofErr w:type="spellEnd"/>
      <w:r w:rsidRPr="00994F43">
        <w:rPr>
          <w:rFonts w:eastAsia="Times New Roman" w:cstheme="minorHAnsi"/>
          <w:b/>
          <w:sz w:val="28"/>
          <w:szCs w:val="28"/>
        </w:rPr>
        <w:t xml:space="preserve"> L. van Heerde</w:t>
      </w:r>
      <w:r w:rsidRPr="00994F43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994F43">
        <w:rPr>
          <w:rFonts w:eastAsia="Times New Roman" w:cstheme="minorHAnsi"/>
          <w:b/>
          <w:sz w:val="28"/>
          <w:szCs w:val="28"/>
        </w:rPr>
        <w:t>, An K. Stroobants</w:t>
      </w:r>
      <w:r w:rsidRPr="00994F43">
        <w:rPr>
          <w:rFonts w:eastAsia="Times New Roman" w:cstheme="minorHAnsi"/>
          <w:b/>
          <w:sz w:val="28"/>
          <w:szCs w:val="28"/>
          <w:vertAlign w:val="superscript"/>
        </w:rPr>
        <w:t>2,4,5</w:t>
      </w:r>
      <w:r w:rsidRPr="00994F43">
        <w:rPr>
          <w:rFonts w:eastAsia="Times New Roman" w:cstheme="minorHAnsi"/>
          <w:b/>
          <w:sz w:val="28"/>
          <w:szCs w:val="28"/>
        </w:rPr>
        <w:t>, Sanna R. Rijpma</w:t>
      </w:r>
      <w:r w:rsidRPr="00994F43">
        <w:rPr>
          <w:rFonts w:eastAsia="Times New Roman" w:cstheme="minorHAnsi"/>
          <w:b/>
          <w:sz w:val="28"/>
          <w:szCs w:val="28"/>
          <w:vertAlign w:val="superscript"/>
        </w:rPr>
        <w:t>2,5</w:t>
      </w:r>
      <w:r w:rsidRPr="00994F43">
        <w:rPr>
          <w:rFonts w:eastAsia="Times New Roman" w:cstheme="minorHAnsi"/>
          <w:b/>
          <w:sz w:val="28"/>
          <w:szCs w:val="28"/>
        </w:rPr>
        <w:t>, Saskia E.M Schols</w:t>
      </w:r>
      <w:r w:rsidRPr="00994F43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0C9E0BDE" w14:textId="77777777" w:rsidR="00994F43" w:rsidRPr="00994F43" w:rsidRDefault="00994F43" w:rsidP="00994F4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639F567" w14:textId="7687FC40" w:rsidR="00994F43" w:rsidRPr="00994F43" w:rsidRDefault="00994F43" w:rsidP="00994F43">
      <w:pPr>
        <w:outlineLvl w:val="0"/>
        <w:rPr>
          <w:rFonts w:eastAsia="Times New Roman" w:cstheme="minorHAnsi"/>
          <w:b/>
          <w:sz w:val="28"/>
          <w:szCs w:val="28"/>
        </w:rPr>
      </w:pPr>
      <w:r w:rsidRPr="00994F4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94F43">
        <w:rPr>
          <w:rFonts w:eastAsia="Times New Roman" w:cstheme="minorHAnsi"/>
          <w:b/>
          <w:sz w:val="28"/>
          <w:szCs w:val="28"/>
        </w:rPr>
        <w:t>Department of Hematology, Radboud University Medical Center</w:t>
      </w:r>
    </w:p>
    <w:p w14:paraId="18883B46" w14:textId="0F050A86" w:rsidR="00994F43" w:rsidRPr="00994F43" w:rsidRDefault="00994F43" w:rsidP="00994F43">
      <w:pPr>
        <w:outlineLvl w:val="0"/>
        <w:rPr>
          <w:rFonts w:eastAsia="Times New Roman" w:cstheme="minorHAnsi"/>
          <w:b/>
          <w:sz w:val="28"/>
          <w:szCs w:val="28"/>
          <w:lang w:val="nl-NL"/>
        </w:rPr>
      </w:pPr>
      <w:r w:rsidRPr="00994F43">
        <w:rPr>
          <w:rFonts w:eastAsia="Times New Roman" w:cstheme="minorHAnsi"/>
          <w:b/>
          <w:sz w:val="28"/>
          <w:szCs w:val="28"/>
          <w:vertAlign w:val="superscript"/>
          <w:lang w:val="nl-NL"/>
        </w:rPr>
        <w:t>2</w:t>
      </w:r>
      <w:r w:rsidRPr="00994F43">
        <w:rPr>
          <w:rFonts w:eastAsia="Times New Roman" w:cstheme="minorHAnsi"/>
          <w:b/>
          <w:sz w:val="28"/>
          <w:szCs w:val="28"/>
          <w:lang w:val="nl-NL"/>
        </w:rPr>
        <w:t>Hemophilia Treatment Center Nijmegen-Eindhoven-Maastricht</w:t>
      </w:r>
    </w:p>
    <w:p w14:paraId="3D56B184" w14:textId="16BCBB1F" w:rsidR="00994F43" w:rsidRPr="00994F43" w:rsidRDefault="00994F43" w:rsidP="00994F43">
      <w:pPr>
        <w:outlineLvl w:val="0"/>
        <w:rPr>
          <w:rFonts w:eastAsia="Times New Roman" w:cstheme="minorHAnsi"/>
          <w:b/>
          <w:sz w:val="28"/>
          <w:szCs w:val="28"/>
        </w:rPr>
      </w:pPr>
      <w:r w:rsidRPr="00994F43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94F43">
        <w:rPr>
          <w:rFonts w:eastAsia="Times New Roman" w:cstheme="minorHAnsi"/>
          <w:b/>
          <w:sz w:val="28"/>
          <w:szCs w:val="28"/>
        </w:rPr>
        <w:t xml:space="preserve">Enzyre BV, </w:t>
      </w:r>
      <w:proofErr w:type="spellStart"/>
      <w:r w:rsidRPr="00994F43">
        <w:rPr>
          <w:rFonts w:eastAsia="Times New Roman" w:cstheme="minorHAnsi"/>
          <w:b/>
          <w:sz w:val="28"/>
          <w:szCs w:val="28"/>
        </w:rPr>
        <w:t>Noviotech</w:t>
      </w:r>
      <w:proofErr w:type="spellEnd"/>
      <w:r w:rsidRPr="00994F43">
        <w:rPr>
          <w:rFonts w:eastAsia="Times New Roman" w:cstheme="minorHAnsi"/>
          <w:b/>
          <w:sz w:val="28"/>
          <w:szCs w:val="28"/>
        </w:rPr>
        <w:t xml:space="preserve"> Campus</w:t>
      </w:r>
    </w:p>
    <w:p w14:paraId="41E4DA90" w14:textId="3292349B" w:rsidR="00994F43" w:rsidRPr="00994F43" w:rsidRDefault="00994F43" w:rsidP="00994F43">
      <w:pPr>
        <w:outlineLvl w:val="0"/>
        <w:rPr>
          <w:rFonts w:eastAsia="Times New Roman" w:cstheme="minorHAnsi"/>
          <w:b/>
          <w:sz w:val="28"/>
          <w:szCs w:val="28"/>
        </w:rPr>
      </w:pPr>
      <w:r w:rsidRPr="00994F43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994F43">
        <w:rPr>
          <w:rFonts w:eastAsia="Times New Roman" w:cstheme="minorHAnsi"/>
          <w:b/>
          <w:sz w:val="28"/>
          <w:szCs w:val="28"/>
        </w:rPr>
        <w:t xml:space="preserve">Department of Laboratory Medicine, </w:t>
      </w:r>
      <w:proofErr w:type="spellStart"/>
      <w:r w:rsidRPr="00994F43">
        <w:rPr>
          <w:rFonts w:eastAsia="Times New Roman" w:cstheme="minorHAnsi"/>
          <w:b/>
          <w:sz w:val="28"/>
          <w:szCs w:val="28"/>
        </w:rPr>
        <w:t>Radboudumc</w:t>
      </w:r>
      <w:proofErr w:type="spellEnd"/>
      <w:r w:rsidRPr="00994F43">
        <w:rPr>
          <w:rFonts w:eastAsia="Times New Roman" w:cstheme="minorHAnsi"/>
          <w:b/>
          <w:sz w:val="28"/>
          <w:szCs w:val="28"/>
        </w:rPr>
        <w:t xml:space="preserve"> Laboratory of Diagnostics, Radboud University Medical Center</w:t>
      </w:r>
    </w:p>
    <w:p w14:paraId="03A19657" w14:textId="4C75E9EF" w:rsidR="00994F43" w:rsidRPr="00994F43" w:rsidRDefault="00994F43" w:rsidP="00994F43">
      <w:pPr>
        <w:outlineLvl w:val="0"/>
        <w:rPr>
          <w:rFonts w:eastAsia="Times New Roman" w:cstheme="minorHAnsi"/>
          <w:b/>
          <w:sz w:val="28"/>
          <w:szCs w:val="28"/>
        </w:rPr>
      </w:pPr>
      <w:r w:rsidRPr="00994F43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994F43">
        <w:rPr>
          <w:rFonts w:eastAsia="Times New Roman" w:cstheme="minorHAnsi"/>
          <w:b/>
          <w:sz w:val="28"/>
          <w:szCs w:val="28"/>
        </w:rPr>
        <w:t>Department of Laboratory Medicine, Laboratory of Hematology, Radboud University Medical Center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32692408" w:rsidR="00D6314B" w:rsidRPr="00B07A3B" w:rsidRDefault="00994F43" w:rsidP="004E0C5A">
      <w:pPr>
        <w:outlineLvl w:val="0"/>
        <w:rPr>
          <w:rFonts w:eastAsia="Times New Roman" w:cstheme="minorHAnsi"/>
        </w:rPr>
      </w:pPr>
      <w:bookmarkStart w:id="0" w:name="_Hlk25233958"/>
      <w:r w:rsidRPr="006F2924">
        <w:t xml:space="preserve">Bauke Haisma                                    </w:t>
      </w:r>
      <w:hyperlink r:id="rId8" w:history="1">
        <w:r w:rsidRPr="006F2924">
          <w:rPr>
            <w:rStyle w:val="Hyperlink"/>
          </w:rPr>
          <w:t>bauke.haisma@radboudumc.nl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5B21A570" w:rsidR="003B5E26" w:rsidRPr="00B07A3B" w:rsidRDefault="00994F43" w:rsidP="009A0E7C">
      <w:pPr>
        <w:outlineLvl w:val="0"/>
        <w:rPr>
          <w:rFonts w:cstheme="minorHAnsi"/>
          <w:b/>
          <w:sz w:val="22"/>
          <w:szCs w:val="22"/>
        </w:rPr>
      </w:pPr>
      <w:r w:rsidRPr="006F2924">
        <w:t xml:space="preserve">Bauke Haisma                                    </w:t>
      </w:r>
      <w:hyperlink r:id="rId9" w:history="1">
        <w:r w:rsidRPr="006F2924">
          <w:rPr>
            <w:rStyle w:val="Hyperlink"/>
          </w:rPr>
          <w:t>bauke.haisma@radboudumc.nl</w:t>
        </w:r>
      </w:hyperlink>
    </w:p>
    <w:p w14:paraId="2EF8C105" w14:textId="77777777" w:rsidR="00994F43" w:rsidRPr="006F2924" w:rsidRDefault="00994F43" w:rsidP="00994F43">
      <w:pPr>
        <w:rPr>
          <w:lang w:val="nl-NL"/>
        </w:rPr>
      </w:pPr>
      <w:r w:rsidRPr="006F2924">
        <w:rPr>
          <w:lang w:val="nl-NL"/>
        </w:rPr>
        <w:t xml:space="preserve">Waander L. van Heerde                   </w:t>
      </w:r>
      <w:hyperlink r:id="rId10" w:history="1">
        <w:r w:rsidRPr="006F2924">
          <w:rPr>
            <w:rStyle w:val="Hyperlink"/>
            <w:lang w:val="nl-NL"/>
          </w:rPr>
          <w:t>waander.vanheerde@radboudumc.nl</w:t>
        </w:r>
      </w:hyperlink>
      <w:r w:rsidRPr="006F2924">
        <w:rPr>
          <w:lang w:val="nl-NL"/>
        </w:rPr>
        <w:t xml:space="preserve"> </w:t>
      </w:r>
    </w:p>
    <w:p w14:paraId="18119CBC" w14:textId="77777777" w:rsidR="00994F43" w:rsidRPr="006F2924" w:rsidRDefault="00994F43" w:rsidP="00994F43">
      <w:r w:rsidRPr="006F2924">
        <w:t xml:space="preserve">An K. </w:t>
      </w:r>
      <w:proofErr w:type="spellStart"/>
      <w:r w:rsidRPr="006F2924">
        <w:t>Stroobants</w:t>
      </w:r>
      <w:proofErr w:type="spellEnd"/>
      <w:r w:rsidRPr="006F2924">
        <w:t xml:space="preserve">                               </w:t>
      </w:r>
      <w:hyperlink r:id="rId11" w:history="1">
        <w:r w:rsidRPr="006F2924">
          <w:rPr>
            <w:rStyle w:val="Hyperlink"/>
          </w:rPr>
          <w:t>an.stroobants@radboudumc.nl</w:t>
        </w:r>
      </w:hyperlink>
      <w:r w:rsidRPr="006F2924">
        <w:t xml:space="preserve"> </w:t>
      </w:r>
    </w:p>
    <w:p w14:paraId="76B68972" w14:textId="77777777" w:rsidR="00994F43" w:rsidRPr="006F2924" w:rsidRDefault="00994F43" w:rsidP="00994F43">
      <w:r w:rsidRPr="006F2924">
        <w:t xml:space="preserve">Sanna R. </w:t>
      </w:r>
      <w:proofErr w:type="spellStart"/>
      <w:r w:rsidRPr="006F2924">
        <w:t>Rijpma</w:t>
      </w:r>
      <w:proofErr w:type="spellEnd"/>
      <w:r w:rsidRPr="006F2924">
        <w:t xml:space="preserve">                                </w:t>
      </w:r>
      <w:hyperlink r:id="rId12" w:history="1">
        <w:r w:rsidRPr="006F2924">
          <w:rPr>
            <w:rStyle w:val="Hyperlink"/>
          </w:rPr>
          <w:t>sanna.rijpma@radboudumc.nl</w:t>
        </w:r>
      </w:hyperlink>
      <w:r w:rsidRPr="006F2924">
        <w:t xml:space="preserve"> </w:t>
      </w:r>
    </w:p>
    <w:p w14:paraId="53C3E09C" w14:textId="77777777" w:rsidR="00994F43" w:rsidRPr="006F2924" w:rsidRDefault="00994F43" w:rsidP="00994F43">
      <w:r w:rsidRPr="006F2924">
        <w:t xml:space="preserve">Saskia E.M Schols                              </w:t>
      </w:r>
      <w:hyperlink r:id="rId13" w:history="1">
        <w:r w:rsidRPr="006F2924">
          <w:rPr>
            <w:rStyle w:val="Hyperlink"/>
          </w:rPr>
          <w:t>saskia.schols@radboudumc.nl</w:t>
        </w:r>
      </w:hyperlink>
      <w:r w:rsidRPr="006F2924"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AC2C63">
        <w:rPr>
          <w:rFonts w:cstheme="minorHAnsi"/>
          <w:b/>
          <w:sz w:val="22"/>
          <w:szCs w:val="22"/>
        </w:rPr>
        <w:t>Current Protocol Length</w:t>
      </w:r>
    </w:p>
    <w:p w14:paraId="72F5C5E6" w14:textId="6E8596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C2C63">
        <w:rPr>
          <w:rFonts w:cstheme="minorHAnsi"/>
          <w:bCs/>
          <w:sz w:val="22"/>
          <w:szCs w:val="22"/>
        </w:rPr>
        <w:t>20</w:t>
      </w:r>
    </w:p>
    <w:p w14:paraId="5AAC9C6C" w14:textId="077589F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C2C63">
        <w:rPr>
          <w:rFonts w:cstheme="minorHAnsi"/>
          <w:bCs/>
          <w:sz w:val="22"/>
          <w:szCs w:val="22"/>
        </w:rPr>
        <w:t>44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18538720" w14:textId="6030AF8B" w:rsidR="00FC6534" w:rsidRPr="003579A8" w:rsidRDefault="008457A8" w:rsidP="003579A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457A8">
        <w:rPr>
          <w:rFonts w:eastAsia="Times New Roman" w:cstheme="minorHAnsi"/>
          <w:b/>
        </w:rPr>
        <w:t>Introduction</w:t>
      </w:r>
      <w:r>
        <w:rPr>
          <w:rFonts w:eastAsia="Times New Roman" w:cstheme="minorHAnsi"/>
          <w:bCs/>
        </w:rPr>
        <w:t xml:space="preserve">: </w:t>
      </w:r>
      <w:r w:rsidR="008C642C"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086F1F">
        <w:rPr>
          <w:rFonts w:eastAsia="Times New Roman" w:cstheme="minorHAnsi"/>
          <w:bCs/>
        </w:rPr>
        <w:t xml:space="preserve">the </w:t>
      </w:r>
      <w:r w:rsidR="000A336B" w:rsidRPr="000A336B">
        <w:rPr>
          <w:rFonts w:eastAsia="Times New Roman" w:cstheme="minorHAnsi"/>
          <w:b/>
          <w:color w:val="EE0000"/>
        </w:rPr>
        <w:t>1st</w:t>
      </w:r>
      <w:r w:rsidR="00086F1F" w:rsidRPr="000A336B">
        <w:rPr>
          <w:rFonts w:eastAsia="Times New Roman" w:cstheme="minorHAnsi"/>
          <w:b/>
          <w:color w:val="EE0000"/>
        </w:rPr>
        <w:t xml:space="preserve"> </w:t>
      </w:r>
      <w:r w:rsidR="000A336B" w:rsidRPr="000A336B">
        <w:rPr>
          <w:rFonts w:eastAsia="Times New Roman" w:cstheme="minorHAnsi"/>
          <w:b/>
          <w:color w:val="EE0000"/>
        </w:rPr>
        <w:t>REQUIRED</w:t>
      </w:r>
      <w:r w:rsidR="00086F1F" w:rsidRPr="000A336B">
        <w:rPr>
          <w:rFonts w:eastAsia="Times New Roman" w:cstheme="minorHAnsi"/>
          <w:bCs/>
          <w:color w:val="EE0000"/>
        </w:rPr>
        <w:t xml:space="preserve"> </w:t>
      </w:r>
      <w:r w:rsidR="000A336B">
        <w:rPr>
          <w:rFonts w:eastAsia="Times New Roman" w:cstheme="minorHAnsi"/>
          <w:bCs/>
        </w:rPr>
        <w:t>prompt</w:t>
      </w:r>
      <w:r w:rsidR="00086F1F">
        <w:rPr>
          <w:rFonts w:eastAsia="Times New Roman" w:cstheme="minorHAnsi"/>
          <w:bCs/>
        </w:rPr>
        <w:t xml:space="preserve"> and </w:t>
      </w:r>
      <w:r w:rsidR="00781B42" w:rsidRPr="000A336B">
        <w:rPr>
          <w:rFonts w:eastAsia="Times New Roman" w:cstheme="minorHAnsi"/>
          <w:b/>
        </w:rPr>
        <w:t>1</w:t>
      </w:r>
      <w:r w:rsidR="00A320E0">
        <w:rPr>
          <w:rFonts w:eastAsia="Times New Roman" w:cstheme="minorHAnsi"/>
          <w:b/>
        </w:rPr>
        <w:t xml:space="preserve"> additional</w:t>
      </w:r>
      <w:r w:rsidR="00781B42" w:rsidRPr="000A336B">
        <w:rPr>
          <w:rFonts w:eastAsia="Times New Roman" w:cstheme="minorHAnsi"/>
          <w:b/>
        </w:rPr>
        <w:t xml:space="preserve"> </w:t>
      </w:r>
      <w:r w:rsidR="003579A8" w:rsidRPr="000A336B">
        <w:rPr>
          <w:rFonts w:eastAsia="Times New Roman" w:cstheme="minorHAnsi"/>
          <w:b/>
        </w:rPr>
        <w:t>question</w:t>
      </w:r>
      <w:r>
        <w:rPr>
          <w:rFonts w:eastAsia="Times New Roman" w:cstheme="minorHAnsi"/>
          <w:bCs/>
        </w:rPr>
        <w:t>;</w:t>
      </w:r>
      <w:r w:rsidR="00E22AE8">
        <w:rPr>
          <w:rFonts w:eastAsia="Times New Roman" w:cstheme="minorHAnsi"/>
          <w:bCs/>
        </w:rPr>
        <w:t xml:space="preserve"> </w:t>
      </w:r>
      <w:r w:rsidR="00E22AE8" w:rsidRPr="008457A8">
        <w:rPr>
          <w:rFonts w:eastAsia="Times New Roman" w:cstheme="minorHAnsi"/>
          <w:b/>
        </w:rPr>
        <w:t>Conclusion</w:t>
      </w:r>
      <w:r>
        <w:rPr>
          <w:rFonts w:eastAsia="Times New Roman" w:cstheme="minorHAnsi"/>
          <w:bCs/>
        </w:rPr>
        <w:t>:</w:t>
      </w:r>
      <w:r w:rsidR="00E22AE8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A</w:t>
      </w:r>
      <w:r w:rsidR="003579A8">
        <w:rPr>
          <w:rFonts w:eastAsia="Times New Roman" w:cstheme="minorHAnsi"/>
          <w:bCs/>
        </w:rPr>
        <w:t xml:space="preserve">nswer </w:t>
      </w:r>
      <w:r w:rsidR="003579A8" w:rsidRPr="00540887">
        <w:rPr>
          <w:rFonts w:eastAsia="Times New Roman" w:cstheme="minorHAnsi"/>
          <w:b/>
        </w:rPr>
        <w:t>any</w:t>
      </w:r>
      <w:r w:rsidR="003579A8">
        <w:rPr>
          <w:rFonts w:eastAsia="Times New Roman" w:cstheme="minorHAnsi"/>
          <w:bCs/>
        </w:rPr>
        <w:t xml:space="preserve"> </w:t>
      </w:r>
      <w:r w:rsidR="003579A8" w:rsidRPr="00540887">
        <w:rPr>
          <w:rFonts w:eastAsia="Times New Roman" w:cstheme="minorHAnsi"/>
          <w:b/>
        </w:rPr>
        <w:t xml:space="preserve">3 </w:t>
      </w:r>
      <w:r w:rsidR="00BB41FE" w:rsidRPr="00540887">
        <w:rPr>
          <w:rFonts w:eastAsia="Times New Roman" w:cstheme="minorHAnsi"/>
          <w:b/>
        </w:rPr>
        <w:t>questions</w:t>
      </w:r>
      <w:r w:rsidR="003579A8">
        <w:rPr>
          <w:rFonts w:eastAsia="Times New Roman" w:cstheme="minorHAnsi"/>
          <w:bCs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 w:rsidRPr="00540887">
        <w:rPr>
          <w:rFonts w:eastAsia="Times New Roman" w:cstheme="minorHAnsi"/>
          <w:bCs/>
          <w:color w:val="EE0000"/>
        </w:rPr>
        <w:t>No more than</w:t>
      </w:r>
      <w:r w:rsidR="00CF2130" w:rsidRPr="00540887">
        <w:rPr>
          <w:rFonts w:eastAsia="Times New Roman" w:cstheme="minorHAnsi"/>
          <w:bCs/>
          <w:color w:val="EE0000"/>
        </w:rPr>
        <w:t xml:space="preserve"> </w:t>
      </w:r>
      <w:r w:rsidR="00C96FC6" w:rsidRPr="00540887">
        <w:rPr>
          <w:rFonts w:eastAsia="Times New Roman" w:cstheme="minorHAnsi"/>
          <w:bCs/>
          <w:color w:val="EE0000"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72EC26F5" w14:textId="77777777" w:rsidR="00277B1B" w:rsidRDefault="00277B1B" w:rsidP="00A40CB9">
      <w:pPr>
        <w:rPr>
          <w:rFonts w:cstheme="minorHAnsi"/>
          <w:b/>
          <w:bCs/>
          <w:color w:val="auto"/>
          <w:highlight w:val="yellow"/>
          <w:shd w:val="clear" w:color="auto" w:fill="FFFFFF"/>
        </w:rPr>
      </w:pPr>
    </w:p>
    <w:p w14:paraId="6B6063C4" w14:textId="1F54F3E4" w:rsidR="00013ED8" w:rsidRPr="009E36F7" w:rsidRDefault="00013ED8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 xml:space="preserve">that </w:t>
      </w:r>
      <w:r w:rsidR="008B4E68" w:rsidRPr="0019621B">
        <w:rPr>
          <w:rFonts w:cstheme="minorHAns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 xml:space="preserve">. </w:t>
      </w:r>
      <w:r w:rsidR="008B4E68" w:rsidRPr="0019621B">
        <w:rPr>
          <w:rFonts w:cstheme="minorHAnsi"/>
          <w:i/>
          <w:iCs/>
          <w:color w:val="auto"/>
          <w:highlight w:val="yellow"/>
          <w:shd w:val="clear" w:color="auto" w:fill="FFFFFF"/>
        </w:rPr>
        <w:t xml:space="preserve">Please answer in </w:t>
      </w:r>
      <w:r w:rsidR="008B4E68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stand-alone </w:t>
      </w:r>
      <w:r w:rsidR="00555FFF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full </w:t>
      </w:r>
      <w:r w:rsidR="00412C6D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sente</w:t>
      </w:r>
      <w:r w:rsidR="009E36F7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nce</w:t>
      </w:r>
      <w:r w:rsidR="008B4E68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098A05CF" w14:textId="18F63F49" w:rsidR="00A40CB9" w:rsidRPr="0005123A" w:rsidRDefault="00A40CB9" w:rsidP="0005123A">
      <w:pPr>
        <w:spacing w:after="240"/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F0D9777" w14:textId="56DF975A" w:rsidR="00A40CB9" w:rsidRPr="003100A9" w:rsidRDefault="003100A9" w:rsidP="00A40CB9">
      <w:pPr>
        <w:rPr>
          <w:rFonts w:cstheme="minorHAnsi"/>
          <w:b/>
          <w:bCs/>
          <w:color w:val="auto"/>
          <w:shd w:val="clear" w:color="auto" w:fill="FFFFFF"/>
          <w:lang w:val="en-IN"/>
        </w:rPr>
      </w:pPr>
      <w:r w:rsidRPr="003100A9">
        <w:rPr>
          <w:rFonts w:ascii="Arial" w:hAnsi="Arial" w:cs="Arial"/>
          <w:b/>
          <w:bCs/>
          <w:color w:val="000000"/>
          <w:sz w:val="22"/>
          <w:szCs w:val="22"/>
        </w:rPr>
        <w:t>REQUIRED</w:t>
      </w:r>
      <w:r w:rsidR="00555FFF" w:rsidRPr="00555FFF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555FFF" w:rsidRPr="00555FFF">
        <w:rPr>
          <w:rFonts w:cstheme="minorHAnsi"/>
          <w:color w:val="000000"/>
        </w:rPr>
        <w:t>Summarize your research focus and the main questions it aims to answer.</w:t>
      </w:r>
    </w:p>
    <w:p w14:paraId="17786BBA" w14:textId="32549BB0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054620FA" w:rsidR="00A40CB9" w:rsidRPr="00B07A3B" w:rsidRDefault="00A4700E" w:rsidP="00A40CB9">
      <w:pPr>
        <w:rPr>
          <w:rFonts w:eastAsia="Times New Roman" w:cstheme="minorHAnsi"/>
        </w:rPr>
      </w:pPr>
      <w:r w:rsidRPr="00A4700E">
        <w:t>Describe the research gap or limitation in existing methods and how this protocol addresses them.</w:t>
      </w:r>
    </w:p>
    <w:p w14:paraId="64811BD5" w14:textId="1A24055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FBE22E1" w:rsidR="00A40CB9" w:rsidRPr="007A149A" w:rsidRDefault="00DD6FE5" w:rsidP="00A40CB9">
      <w:pPr>
        <w:spacing w:before="120"/>
        <w:rPr>
          <w:rFonts w:eastAsia="Times New Roman" w:cstheme="minorHAnsi"/>
          <w:sz w:val="28"/>
          <w:szCs w:val="28"/>
        </w:rPr>
      </w:pPr>
      <w:r w:rsidRPr="00DD6FE5">
        <w:t>Describe the research contexts or systems in which this protocol can be applied.</w:t>
      </w:r>
    </w:p>
    <w:p w14:paraId="013F9EDC" w14:textId="174AA35B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FDBAD2A" w14:textId="77777777" w:rsidR="0005123A" w:rsidRDefault="0005123A" w:rsidP="00A40CB9">
      <w:pPr>
        <w:rPr>
          <w:rFonts w:eastAsia="Times New Roman" w:cstheme="minorHAnsi"/>
          <w:b/>
          <w:bCs/>
          <w:sz w:val="28"/>
          <w:szCs w:val="28"/>
        </w:rPr>
      </w:pPr>
    </w:p>
    <w:p w14:paraId="723FA82E" w14:textId="73240497" w:rsidR="00A40CB9" w:rsidRPr="0005123A" w:rsidRDefault="00A40CB9" w:rsidP="0005123A">
      <w:pPr>
        <w:spacing w:after="240"/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ABD1123" w14:textId="0DB72C2C" w:rsidR="00DD6FE5" w:rsidRPr="00277B1B" w:rsidRDefault="00A66845" w:rsidP="00277B1B">
      <w:pPr>
        <w:rPr>
          <w:rStyle w:val="AuthorName"/>
          <w:rFonts w:asciiTheme="minorHAnsi" w:eastAsia="Times" w:hAnsiTheme="minorHAnsi" w:cs="Calibri (Body)"/>
          <w:b w:val="0"/>
          <w:u w:val="none"/>
        </w:rPr>
      </w:pPr>
      <w:r w:rsidRPr="00A66845">
        <w:t>What does this protocol allow researchers to study or measure?</w:t>
      </w:r>
    </w:p>
    <w:p w14:paraId="326FBF9D" w14:textId="77777777" w:rsidR="00277B1B" w:rsidRPr="00277B1B" w:rsidRDefault="00277B1B" w:rsidP="00277B1B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6DE4BA2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4BB7379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87AA9FE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78F60FB0" w:rsidR="007137F8" w:rsidRPr="00B07A3B" w:rsidRDefault="00000000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49A50331" w:rsidR="007137F8" w:rsidRPr="007137F8" w:rsidRDefault="00A66845" w:rsidP="00A40CB9">
      <w:r w:rsidRPr="00A66845">
        <w:t>Describe the most important consideration or challenge when performing this protocol.</w:t>
      </w:r>
    </w:p>
    <w:p w14:paraId="6EAF5110" w14:textId="515885B4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52623CB0" w:rsidR="00A40CB9" w:rsidRPr="007A149A" w:rsidRDefault="00555FFF" w:rsidP="00A40CB9">
      <w:pPr>
        <w:rPr>
          <w:rFonts w:eastAsia="Times New Roman" w:cstheme="minorHAnsi"/>
          <w:sz w:val="28"/>
          <w:szCs w:val="28"/>
        </w:rPr>
      </w:pPr>
      <w:r w:rsidRPr="00555FFF">
        <w:t>Are there any additional methods or analyses that can be performed following this procedure?</w:t>
      </w:r>
    </w:p>
    <w:p w14:paraId="5342A0DB" w14:textId="7D7506CC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36AD749F" w:rsidR="00A40CB9" w:rsidRPr="007A149A" w:rsidRDefault="00555FFF" w:rsidP="00A40CB9">
      <w:pPr>
        <w:rPr>
          <w:rFonts w:eastAsia="Times New Roman" w:cstheme="minorHAnsi"/>
          <w:sz w:val="28"/>
          <w:szCs w:val="28"/>
        </w:rPr>
      </w:pPr>
      <w:r w:rsidRPr="00555FFF">
        <w:t>How can future studies build on this work? Describe the questions or research directions that can be investigated next.</w:t>
      </w:r>
    </w:p>
    <w:p w14:paraId="25549746" w14:textId="28AC7350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05123A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2F096F1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94F43" w:rsidRPr="00994F43">
        <w:rPr>
          <w:rFonts w:eastAsia="Times New Roman" w:cstheme="minorHAnsi"/>
        </w:rPr>
        <w:t xml:space="preserve">Medical Ethics Committee of </w:t>
      </w:r>
      <w:commentRangeStart w:id="1"/>
      <w:r w:rsidR="00994F43" w:rsidRPr="00994F43">
        <w:rPr>
          <w:rFonts w:eastAsia="Times New Roman" w:cstheme="minorHAnsi"/>
        </w:rPr>
        <w:t>Arnhem-Nijmegen</w:t>
      </w:r>
      <w:commentRangeEnd w:id="1"/>
      <w:r w:rsidR="00994F43">
        <w:rPr>
          <w:rStyle w:val="CommentReference"/>
          <w:lang w:val="x-none" w:eastAsia="x-none"/>
        </w:rPr>
        <w:commentReference w:id="1"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BA0E551" w:rsidR="00992857" w:rsidRPr="00754242" w:rsidRDefault="00754242" w:rsidP="00DC2504">
      <w:pPr>
        <w:rPr>
          <w:rFonts w:cstheme="minorHAnsi"/>
          <w:b/>
          <w:bCs/>
        </w:rPr>
      </w:pPr>
      <w:r w:rsidRPr="00754242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75DFC648" w14:textId="1B0E2B82" w:rsidR="00CE10F2" w:rsidRDefault="00AC2C63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AC2C63">
        <w:rPr>
          <w:rFonts w:cstheme="minorHAnsi"/>
          <w:b/>
          <w:bCs/>
        </w:rPr>
        <w:t>Quantifying Thrombin and Plasmin Generation Using a Fluorescence Plate Reader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294AD32" w14:textId="1AE5E8F8" w:rsidR="001F1CF5" w:rsidRDefault="001F1CF5" w:rsidP="001F1CF5">
      <w:pPr>
        <w:pStyle w:val="Narration"/>
        <w:numPr>
          <w:ilvl w:val="1"/>
          <w:numId w:val="45"/>
        </w:numPr>
      </w:pPr>
      <w:r w:rsidRPr="0087253C">
        <w:t xml:space="preserve">To begin, turn on the fluorescence plate reader and allow it to equilibrate to 37 </w:t>
      </w:r>
      <w:proofErr w:type="gramStart"/>
      <w:r w:rsidRPr="0087253C">
        <w:t>degree</w:t>
      </w:r>
      <w:proofErr w:type="gramEnd"/>
      <w:r w:rsidRPr="0087253C">
        <w:t xml:space="preserve"> Celsius </w:t>
      </w:r>
      <w:r w:rsidRPr="0087253C">
        <w:rPr>
          <w:b/>
          <w:bCs/>
        </w:rPr>
        <w:t>[1]</w:t>
      </w:r>
      <w:r w:rsidRPr="0087253C">
        <w:t>.</w:t>
      </w:r>
      <w:r w:rsidR="00B4701B" w:rsidRPr="00B4701B">
        <w:t xml:space="preserve"> </w:t>
      </w:r>
      <w:r w:rsidR="00B4701B" w:rsidRPr="0087253C">
        <w:t>Set the plate type to a Greiner 96</w:t>
      </w:r>
      <w:r w:rsidR="00B4701B">
        <w:t>-</w:t>
      </w:r>
      <w:r w:rsidR="00B4701B" w:rsidRPr="0087253C">
        <w:t xml:space="preserve">well flat bottom black microplate </w:t>
      </w:r>
      <w:r w:rsidR="00B4701B" w:rsidRPr="0087253C">
        <w:rPr>
          <w:b/>
          <w:bCs/>
        </w:rPr>
        <w:t>[</w:t>
      </w:r>
      <w:r w:rsidR="00B4701B">
        <w:rPr>
          <w:b/>
          <w:bCs/>
        </w:rPr>
        <w:t>2</w:t>
      </w:r>
      <w:r w:rsidR="00B4701B" w:rsidRPr="0087253C">
        <w:rPr>
          <w:b/>
          <w:bCs/>
        </w:rPr>
        <w:t>]</w:t>
      </w:r>
      <w:r w:rsidR="00B4701B" w:rsidRPr="0087253C">
        <w:t>.</w:t>
      </w:r>
      <w:r w:rsidR="00B4701B">
        <w:br/>
      </w:r>
      <w:r w:rsidR="00B4701B" w:rsidRPr="00B4701B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B4701B" w:rsidRPr="00B4701B">
        <w:rPr>
          <w:color w:val="000000" w:themeColor="text1"/>
          <w:highlight w:val="yellow"/>
        </w:rPr>
        <w:t>labeled</w:t>
      </w:r>
      <w:proofErr w:type="spellEnd"/>
      <w:r w:rsidR="00B4701B" w:rsidRPr="00B4701B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B4701B" w:rsidRPr="00B4701B">
        <w:rPr>
          <w:highlight w:val="yellow"/>
        </w:rPr>
        <w:t xml:space="preserve"> </w:t>
      </w:r>
      <w:hyperlink r:id="rId20" w:history="1">
        <w:r w:rsidR="00B4701B" w:rsidRPr="00B4701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https://review.jove.com/account/file-uploader?src=21258853</w:t>
        </w:r>
      </w:hyperlink>
    </w:p>
    <w:p w14:paraId="5D6150D2" w14:textId="00C85E50" w:rsidR="001F1CF5" w:rsidRDefault="001F1CF5" w:rsidP="00B4701B">
      <w:pPr>
        <w:pStyle w:val="ShotDescription"/>
        <w:numPr>
          <w:ilvl w:val="2"/>
          <w:numId w:val="45"/>
        </w:numPr>
      </w:pPr>
      <w:r w:rsidRPr="0087253C">
        <w:t>WIDE: Talent powering on the fluorescence plate reader and confirming the temperature setpoint on the display.</w:t>
      </w:r>
    </w:p>
    <w:p w14:paraId="79665FBA" w14:textId="77F5512C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 xml:space="preserve">: </w:t>
      </w:r>
      <w:r w:rsidR="00B4701B">
        <w:t>Set</w:t>
      </w:r>
      <w:r w:rsidRPr="0087253C">
        <w:t xml:space="preserve"> the plate type </w:t>
      </w:r>
      <w:r w:rsidR="00B4701B" w:rsidRPr="0087253C">
        <w:t>to a Greiner 96</w:t>
      </w:r>
      <w:r w:rsidR="00B4701B">
        <w:t>-</w:t>
      </w:r>
      <w:r w:rsidR="00B4701B" w:rsidRPr="0087253C">
        <w:t>well flat bottom black microplate</w:t>
      </w:r>
    </w:p>
    <w:p w14:paraId="677361CC" w14:textId="77777777" w:rsidR="001F1CF5" w:rsidRDefault="001F1CF5" w:rsidP="001F1CF5">
      <w:pPr>
        <w:pStyle w:val="Narration"/>
        <w:numPr>
          <w:ilvl w:val="1"/>
          <w:numId w:val="45"/>
        </w:numPr>
      </w:pPr>
      <w:r w:rsidRPr="0087253C">
        <w:t xml:space="preserve">Set the general acquisition settings by adjusting the </w:t>
      </w:r>
      <w:r w:rsidRPr="00B4701B">
        <w:rPr>
          <w:b/>
          <w:bCs/>
        </w:rPr>
        <w:t>positioning delay</w:t>
      </w:r>
      <w:r w:rsidRPr="0087253C">
        <w:t xml:space="preserve"> to 0.1 second and the </w:t>
      </w:r>
      <w:r w:rsidRPr="00B4701B">
        <w:rPr>
          <w:b/>
          <w:bCs/>
        </w:rPr>
        <w:t>number of kinetic windows</w:t>
      </w:r>
      <w:r w:rsidRPr="0087253C">
        <w:t xml:space="preserve"> to 1 </w:t>
      </w:r>
      <w:r w:rsidRPr="0087253C">
        <w:rPr>
          <w:b/>
          <w:bCs/>
        </w:rPr>
        <w:t>[1]</w:t>
      </w:r>
      <w:r w:rsidRPr="0087253C">
        <w:t>.</w:t>
      </w:r>
    </w:p>
    <w:p w14:paraId="507BB96F" w14:textId="7777777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>: Talent navigating to general settings and entering the positioning delay and kinetic window values.</w:t>
      </w:r>
    </w:p>
    <w:p w14:paraId="3585A780" w14:textId="6D568E24" w:rsidR="001F1CF5" w:rsidRDefault="001F1CF5" w:rsidP="00B4701B">
      <w:pPr>
        <w:pStyle w:val="Narration"/>
        <w:numPr>
          <w:ilvl w:val="1"/>
          <w:numId w:val="45"/>
        </w:numPr>
      </w:pPr>
      <w:r w:rsidRPr="0087253C">
        <w:t xml:space="preserve">Configure the kinetic window by setting the </w:t>
      </w:r>
      <w:r w:rsidRPr="00B4701B">
        <w:rPr>
          <w:b/>
          <w:bCs/>
        </w:rPr>
        <w:t>number of cycles</w:t>
      </w:r>
      <w:r w:rsidRPr="0087253C">
        <w:t xml:space="preserve"> to 140, the </w:t>
      </w:r>
      <w:r w:rsidRPr="00B4701B">
        <w:rPr>
          <w:b/>
          <w:bCs/>
        </w:rPr>
        <w:t>measurement start time</w:t>
      </w:r>
      <w:r w:rsidRPr="0087253C">
        <w:t xml:space="preserve"> to 0.0 seconds, the </w:t>
      </w:r>
      <w:r w:rsidRPr="00B4701B">
        <w:rPr>
          <w:b/>
          <w:bCs/>
        </w:rPr>
        <w:t>number of flashes per well per cycle</w:t>
      </w:r>
      <w:r w:rsidRPr="0087253C">
        <w:t xml:space="preserve"> to 10, and the </w:t>
      </w:r>
      <w:r w:rsidRPr="00B4701B">
        <w:rPr>
          <w:b/>
          <w:bCs/>
        </w:rPr>
        <w:t>cycle time</w:t>
      </w:r>
      <w:r w:rsidRPr="0087253C">
        <w:t xml:space="preserve"> to 30 seconds </w:t>
      </w:r>
      <w:r w:rsidRPr="0087253C">
        <w:rPr>
          <w:b/>
          <w:bCs/>
        </w:rPr>
        <w:t>[1]</w:t>
      </w:r>
      <w:r w:rsidRPr="0087253C">
        <w:t>.</w:t>
      </w:r>
      <w:r w:rsidR="00B4701B" w:rsidRPr="00B4701B">
        <w:t xml:space="preserve"> </w:t>
      </w:r>
      <w:r w:rsidR="00B4701B">
        <w:t>Then s</w:t>
      </w:r>
      <w:r w:rsidR="00B4701B" w:rsidRPr="0087253C">
        <w:t xml:space="preserve">elect the top optic configuration </w:t>
      </w:r>
      <w:r w:rsidR="00B4701B" w:rsidRPr="0087253C">
        <w:rPr>
          <w:b/>
          <w:bCs/>
        </w:rPr>
        <w:t>[</w:t>
      </w:r>
      <w:r w:rsidR="00B4701B">
        <w:rPr>
          <w:b/>
          <w:bCs/>
        </w:rPr>
        <w:t>2</w:t>
      </w:r>
      <w:r w:rsidR="00B4701B" w:rsidRPr="0087253C">
        <w:rPr>
          <w:b/>
          <w:bCs/>
        </w:rPr>
        <w:t>]</w:t>
      </w:r>
      <w:r w:rsidR="00B4701B" w:rsidRPr="0087253C">
        <w:t>.</w:t>
      </w:r>
    </w:p>
    <w:p w14:paraId="63779A9C" w14:textId="66DECF02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 xml:space="preserve">: </w:t>
      </w:r>
      <w:r w:rsidR="00B4701B">
        <w:t xml:space="preserve">The number of cycles is being set to 140, the measurement start time </w:t>
      </w:r>
      <w:r w:rsidR="00B4701B">
        <w:lastRenderedPageBreak/>
        <w:t>to 0.0 seconds, the number of flashes per well cycle to 10 and the cycles time to 30 seconds</w:t>
      </w:r>
      <w:r w:rsidRPr="0087253C">
        <w:t>.</w:t>
      </w:r>
    </w:p>
    <w:p w14:paraId="285C1744" w14:textId="7777777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>: Talent selecting the top optic option in the optics menu.</w:t>
      </w:r>
    </w:p>
    <w:p w14:paraId="6FF55175" w14:textId="38C3C6F1" w:rsidR="001F1CF5" w:rsidRDefault="001F1CF5" w:rsidP="001F1CF5">
      <w:pPr>
        <w:pStyle w:val="Narration"/>
        <w:numPr>
          <w:ilvl w:val="1"/>
          <w:numId w:val="45"/>
        </w:numPr>
      </w:pPr>
      <w:r w:rsidRPr="0087253C">
        <w:t xml:space="preserve">Configure the filter settings by </w:t>
      </w:r>
      <w:r w:rsidR="00B4701B">
        <w:t xml:space="preserve">setting the </w:t>
      </w:r>
      <w:r w:rsidR="00B4701B" w:rsidRPr="00B4701B">
        <w:rPr>
          <w:b/>
          <w:bCs/>
        </w:rPr>
        <w:t xml:space="preserve">number of </w:t>
      </w:r>
      <w:proofErr w:type="spellStart"/>
      <w:r w:rsidR="00B4701B" w:rsidRPr="00B4701B">
        <w:rPr>
          <w:b/>
          <w:bCs/>
        </w:rPr>
        <w:t>monochromatics</w:t>
      </w:r>
      <w:proofErr w:type="spellEnd"/>
      <w:r w:rsidR="00B4701B">
        <w:t xml:space="preserve"> to</w:t>
      </w:r>
      <w:r w:rsidRPr="0087253C">
        <w:t xml:space="preserve"> 2 </w:t>
      </w:r>
      <w:r w:rsidRPr="0087253C">
        <w:rPr>
          <w:b/>
          <w:bCs/>
        </w:rPr>
        <w:t>[1]</w:t>
      </w:r>
      <w:r w:rsidRPr="0087253C">
        <w:t xml:space="preserve">. Set the excitation wavelength to 355 nanometers for thrombin and 485 nanometers for plasmin </w:t>
      </w:r>
      <w:r w:rsidRPr="0087253C">
        <w:rPr>
          <w:b/>
          <w:bCs/>
        </w:rPr>
        <w:t>[2]</w:t>
      </w:r>
      <w:r w:rsidRPr="0087253C">
        <w:t xml:space="preserve">. </w:t>
      </w:r>
      <w:r w:rsidR="00B4701B">
        <w:t>Then s</w:t>
      </w:r>
      <w:r w:rsidRPr="0087253C">
        <w:t xml:space="preserve">et the emission wavelength to 460 nanometers for thrombin and 520 nanometers for </w:t>
      </w:r>
      <w:r w:rsidR="00AC2C63" w:rsidRPr="0087253C">
        <w:t>plasmin and</w:t>
      </w:r>
      <w:r w:rsidRPr="0087253C">
        <w:t xml:space="preserve"> set the gain to 600 </w:t>
      </w:r>
      <w:r w:rsidRPr="0087253C">
        <w:rPr>
          <w:b/>
          <w:bCs/>
        </w:rPr>
        <w:t>[3]</w:t>
      </w:r>
      <w:r w:rsidRPr="0087253C">
        <w:t>.</w:t>
      </w:r>
    </w:p>
    <w:p w14:paraId="3142F9D4" w14:textId="484490A8" w:rsidR="001F1CF5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 xml:space="preserve">: </w:t>
      </w:r>
      <w:r w:rsidR="00B4701B">
        <w:t xml:space="preserve">The number of </w:t>
      </w:r>
      <w:proofErr w:type="spellStart"/>
      <w:r w:rsidR="00B4701B">
        <w:t>monochromatics</w:t>
      </w:r>
      <w:proofErr w:type="spellEnd"/>
      <w:r w:rsidR="00B4701B">
        <w:t xml:space="preserve"> is </w:t>
      </w:r>
      <w:proofErr w:type="gramStart"/>
      <w:r w:rsidR="00B4701B">
        <w:t>being set</w:t>
      </w:r>
      <w:proofErr w:type="gramEnd"/>
      <w:r w:rsidR="00B4701B">
        <w:t xml:space="preserve"> to 2. </w:t>
      </w:r>
    </w:p>
    <w:p w14:paraId="71770B76" w14:textId="77777777" w:rsidR="001F1CF5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>: Talent entering excitation wavelengths for thrombin and plasmin.</w:t>
      </w:r>
    </w:p>
    <w:p w14:paraId="7EFF98B6" w14:textId="53CAA9B9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>: Talent entering emission wavelengths and gain value</w:t>
      </w:r>
      <w:r w:rsidR="00B4701B">
        <w:t xml:space="preserve"> to 600</w:t>
      </w:r>
      <w:r w:rsidRPr="0087253C">
        <w:t>.</w:t>
      </w:r>
    </w:p>
    <w:p w14:paraId="2E927F38" w14:textId="77777777" w:rsidR="001F1CF5" w:rsidRDefault="001F1CF5" w:rsidP="001F1CF5">
      <w:pPr>
        <w:pStyle w:val="Narration"/>
        <w:numPr>
          <w:ilvl w:val="1"/>
          <w:numId w:val="45"/>
        </w:numPr>
      </w:pPr>
      <w:r w:rsidRPr="0087253C">
        <w:t xml:space="preserve">Define the plate layout using a maximum of 20 wells per plate </w:t>
      </w:r>
      <w:r w:rsidRPr="0087253C">
        <w:rPr>
          <w:b/>
          <w:bCs/>
        </w:rPr>
        <w:t>[1]</w:t>
      </w:r>
      <w:r w:rsidRPr="0087253C">
        <w:t>.</w:t>
      </w:r>
    </w:p>
    <w:p w14:paraId="45275FFC" w14:textId="7777777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>: Talent highlighting selected wells in the plate layout editor.</w:t>
      </w:r>
    </w:p>
    <w:p w14:paraId="129A1BD2" w14:textId="15739F2F" w:rsidR="001F1CF5" w:rsidRDefault="00B4701B" w:rsidP="001F1CF5">
      <w:pPr>
        <w:pStyle w:val="Narration"/>
        <w:numPr>
          <w:ilvl w:val="1"/>
          <w:numId w:val="45"/>
        </w:numPr>
      </w:pPr>
      <w:r>
        <w:t>Then n</w:t>
      </w:r>
      <w:r w:rsidR="001F1CF5" w:rsidRPr="0087253C">
        <w:t xml:space="preserve">avigate to </w:t>
      </w:r>
      <w:r w:rsidR="001F1CF5" w:rsidRPr="0087253C">
        <w:rPr>
          <w:b/>
          <w:bCs/>
        </w:rPr>
        <w:t>Concentrations</w:t>
      </w:r>
      <w:r w:rsidR="001F1CF5" w:rsidRPr="0087253C">
        <w:t xml:space="preserve">, </w:t>
      </w:r>
      <w:r w:rsidR="001F1CF5" w:rsidRPr="0087253C">
        <w:rPr>
          <w:b/>
          <w:bCs/>
        </w:rPr>
        <w:t>Volumes</w:t>
      </w:r>
      <w:r w:rsidR="001F1CF5" w:rsidRPr="0087253C">
        <w:t xml:space="preserve">, and </w:t>
      </w:r>
      <w:r w:rsidR="001F1CF5" w:rsidRPr="0087253C">
        <w:rPr>
          <w:b/>
          <w:bCs/>
        </w:rPr>
        <w:t>Shaking</w:t>
      </w:r>
      <w:r w:rsidR="001F1CF5" w:rsidRPr="0087253C">
        <w:t xml:space="preserve">, and confirm the pump and injection settings </w:t>
      </w:r>
      <w:r w:rsidR="001F1CF5" w:rsidRPr="0087253C">
        <w:rPr>
          <w:b/>
          <w:bCs/>
        </w:rPr>
        <w:t>[1]</w:t>
      </w:r>
      <w:r w:rsidR="001F1CF5" w:rsidRPr="0087253C">
        <w:t xml:space="preserve">. Set pump 1 to 20 microliters, pump 2 to 0 microliters, and the injection speed to 420 microliters per second </w:t>
      </w:r>
      <w:r w:rsidR="001F1CF5" w:rsidRPr="0087253C">
        <w:rPr>
          <w:b/>
          <w:bCs/>
        </w:rPr>
        <w:t>[2]</w:t>
      </w:r>
      <w:r w:rsidR="001F1CF5" w:rsidRPr="0087253C">
        <w:t>.</w:t>
      </w:r>
    </w:p>
    <w:p w14:paraId="3D29EF87" w14:textId="77777777" w:rsidR="001F1CF5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>: Talent opening the concentrations and volumes menu.</w:t>
      </w:r>
    </w:p>
    <w:p w14:paraId="0CD6D647" w14:textId="7E04D308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 xml:space="preserve">: </w:t>
      </w:r>
      <w:r w:rsidR="00B4701B">
        <w:t>Shot</w:t>
      </w:r>
      <w:r w:rsidRPr="0087253C">
        <w:t xml:space="preserve"> of pump volume and speed parameters being confirmed.</w:t>
      </w:r>
    </w:p>
    <w:p w14:paraId="28E7192B" w14:textId="52D9B0C5" w:rsidR="001F1CF5" w:rsidRDefault="00B4701B" w:rsidP="001F1CF5">
      <w:pPr>
        <w:pStyle w:val="Narration"/>
        <w:numPr>
          <w:ilvl w:val="1"/>
          <w:numId w:val="45"/>
        </w:numPr>
      </w:pPr>
      <w:r>
        <w:t>Next, p</w:t>
      </w:r>
      <w:r w:rsidR="001F1CF5" w:rsidRPr="0087253C">
        <w:t xml:space="preserve">repare the injection system by removing the injection needles </w:t>
      </w:r>
      <w:r>
        <w:rPr>
          <w:b/>
          <w:bCs/>
        </w:rPr>
        <w:t xml:space="preserve">[1] </w:t>
      </w:r>
      <w:r w:rsidR="001F1CF5" w:rsidRPr="0087253C">
        <w:t xml:space="preserve">and rinsing them in a container filled with buffer </w:t>
      </w:r>
      <w:r w:rsidR="001F1CF5" w:rsidRPr="0087253C">
        <w:rPr>
          <w:b/>
          <w:bCs/>
        </w:rPr>
        <w:t>[</w:t>
      </w:r>
      <w:r>
        <w:rPr>
          <w:b/>
          <w:bCs/>
        </w:rPr>
        <w:t>2</w:t>
      </w:r>
      <w:r w:rsidR="001F1CF5" w:rsidRPr="0087253C">
        <w:rPr>
          <w:b/>
          <w:bCs/>
        </w:rPr>
        <w:t>]</w:t>
      </w:r>
      <w:r w:rsidR="001F1CF5" w:rsidRPr="0087253C">
        <w:t>.</w:t>
      </w:r>
    </w:p>
    <w:p w14:paraId="3F504F9C" w14:textId="77777777" w:rsidR="00B4701B" w:rsidRDefault="001F1CF5" w:rsidP="001F1CF5">
      <w:pPr>
        <w:pStyle w:val="ShotDescription"/>
        <w:numPr>
          <w:ilvl w:val="2"/>
          <w:numId w:val="45"/>
        </w:numPr>
      </w:pPr>
      <w:r w:rsidRPr="0087253C">
        <w:t>Talent removing the injection needles</w:t>
      </w:r>
      <w:r w:rsidR="00B4701B">
        <w:t>.</w:t>
      </w:r>
    </w:p>
    <w:p w14:paraId="44BD4303" w14:textId="1E7F7729" w:rsidR="001F1CF5" w:rsidRPr="0087253C" w:rsidRDefault="00B4701B" w:rsidP="001F1CF5">
      <w:pPr>
        <w:pStyle w:val="ShotDescription"/>
        <w:numPr>
          <w:ilvl w:val="2"/>
          <w:numId w:val="45"/>
        </w:numPr>
      </w:pPr>
      <w:r>
        <w:t xml:space="preserve">Talent </w:t>
      </w:r>
      <w:r w:rsidR="001F1CF5" w:rsidRPr="0087253C">
        <w:t>placing them into a buffer-filled container.</w:t>
      </w:r>
    </w:p>
    <w:p w14:paraId="2BC0B35E" w14:textId="5B4EFF6A" w:rsidR="001F1CF5" w:rsidRDefault="001F1CF5" w:rsidP="00B4701B">
      <w:pPr>
        <w:pStyle w:val="Narration"/>
        <w:numPr>
          <w:ilvl w:val="1"/>
          <w:numId w:val="45"/>
        </w:numPr>
      </w:pPr>
      <w:r w:rsidRPr="0087253C">
        <w:t xml:space="preserve">Set the rinse volume to 2,500 microliters </w:t>
      </w:r>
      <w:r w:rsidR="00B4701B">
        <w:rPr>
          <w:b/>
          <w:bCs/>
        </w:rPr>
        <w:t xml:space="preserve">[1] </w:t>
      </w:r>
      <w:r w:rsidRPr="0087253C">
        <w:t xml:space="preserve">and rinse the pumps using </w:t>
      </w:r>
      <w:proofErr w:type="gramStart"/>
      <w:r w:rsidRPr="0087253C">
        <w:t>Tris</w:t>
      </w:r>
      <w:proofErr w:type="gramEnd"/>
      <w:r w:rsidRPr="0087253C">
        <w:t xml:space="preserve"> sodium chloride buffer</w:t>
      </w:r>
      <w:r w:rsidR="00B4701B">
        <w:t xml:space="preserve"> at </w:t>
      </w:r>
      <w:r w:rsidR="00B4701B" w:rsidRPr="0087253C">
        <w:t>37 degree</w:t>
      </w:r>
      <w:r w:rsidR="00B4701B">
        <w:t>s</w:t>
      </w:r>
      <w:r w:rsidR="00B4701B" w:rsidRPr="0087253C">
        <w:t xml:space="preserve"> Celsius</w:t>
      </w:r>
      <w:r w:rsidRPr="0087253C">
        <w:t xml:space="preserve"> </w:t>
      </w:r>
      <w:r w:rsidRPr="0087253C">
        <w:rPr>
          <w:b/>
          <w:bCs/>
        </w:rPr>
        <w:t>[</w:t>
      </w:r>
      <w:r w:rsidR="00B4701B">
        <w:rPr>
          <w:b/>
          <w:bCs/>
        </w:rPr>
        <w:t>2</w:t>
      </w:r>
      <w:r w:rsidRPr="0087253C">
        <w:rPr>
          <w:b/>
          <w:bCs/>
        </w:rPr>
        <w:t>]</w:t>
      </w:r>
      <w:r w:rsidRPr="0087253C">
        <w:t>.</w:t>
      </w:r>
      <w:r w:rsidR="00B4701B" w:rsidRPr="00B4701B">
        <w:t xml:space="preserve"> </w:t>
      </w:r>
      <w:r w:rsidR="00B4701B" w:rsidRPr="0087253C">
        <w:t xml:space="preserve">Reset the rinse volume to 500 microliters </w:t>
      </w:r>
      <w:r w:rsidR="00B4701B" w:rsidRPr="0087253C">
        <w:rPr>
          <w:b/>
          <w:bCs/>
        </w:rPr>
        <w:t>[</w:t>
      </w:r>
      <w:r w:rsidR="00B4701B">
        <w:rPr>
          <w:b/>
          <w:bCs/>
        </w:rPr>
        <w:t>3</w:t>
      </w:r>
      <w:r w:rsidR="00B4701B" w:rsidRPr="0087253C">
        <w:rPr>
          <w:b/>
          <w:bCs/>
        </w:rPr>
        <w:t>]</w:t>
      </w:r>
      <w:r w:rsidR="00B4701B" w:rsidRPr="0087253C">
        <w:t>.</w:t>
      </w:r>
    </w:p>
    <w:p w14:paraId="1C38A34D" w14:textId="77777777" w:rsidR="00B4701B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>: Talent setting the rinse volume</w:t>
      </w:r>
      <w:r w:rsidR="00B4701B">
        <w:t>.</w:t>
      </w:r>
    </w:p>
    <w:p w14:paraId="1AADD87F" w14:textId="7F658477" w:rsidR="001F1CF5" w:rsidRPr="0087253C" w:rsidRDefault="00B4701B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 xml:space="preserve">: </w:t>
      </w:r>
      <w:r>
        <w:t xml:space="preserve">Talent </w:t>
      </w:r>
      <w:r w:rsidR="001F1CF5" w:rsidRPr="0087253C">
        <w:t>initiating pump rinsing in the software.</w:t>
      </w:r>
    </w:p>
    <w:p w14:paraId="1D94E905" w14:textId="7777777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>: Talent entering the new rinse volume value.</w:t>
      </w:r>
    </w:p>
    <w:p w14:paraId="74BC3403" w14:textId="63EBFB13" w:rsidR="001F1CF5" w:rsidRDefault="001F1CF5" w:rsidP="00B4701B">
      <w:pPr>
        <w:pStyle w:val="Narration"/>
        <w:numPr>
          <w:ilvl w:val="1"/>
          <w:numId w:val="45"/>
        </w:numPr>
      </w:pPr>
      <w:r w:rsidRPr="0087253C">
        <w:t xml:space="preserve">Set the microplate shaker temperature to 37 </w:t>
      </w:r>
      <w:r w:rsidR="00B4701B" w:rsidRPr="0087253C">
        <w:t>degrees</w:t>
      </w:r>
      <w:r w:rsidRPr="0087253C">
        <w:t xml:space="preserve"> Celsius and verify the temperature before use </w:t>
      </w:r>
      <w:r w:rsidRPr="0087253C">
        <w:rPr>
          <w:b/>
          <w:bCs/>
        </w:rPr>
        <w:t>[1]</w:t>
      </w:r>
      <w:r w:rsidRPr="0087253C">
        <w:t>.</w:t>
      </w:r>
      <w:r w:rsidR="00B4701B" w:rsidRPr="00B4701B">
        <w:t xml:space="preserve"> </w:t>
      </w:r>
      <w:r w:rsidR="00B4701B" w:rsidRPr="0087253C">
        <w:t xml:space="preserve">Set the shaking intensity to 1100 revolutions per minute </w:t>
      </w:r>
      <w:r w:rsidR="00B4701B" w:rsidRPr="0087253C">
        <w:rPr>
          <w:b/>
          <w:bCs/>
        </w:rPr>
        <w:t>[</w:t>
      </w:r>
      <w:r w:rsidR="00B4701B">
        <w:rPr>
          <w:b/>
          <w:bCs/>
        </w:rPr>
        <w:t>2</w:t>
      </w:r>
      <w:r w:rsidR="00B4701B">
        <w:rPr>
          <w:b/>
          <w:bCs/>
        </w:rPr>
        <w:t>-TXT</w:t>
      </w:r>
      <w:r w:rsidR="00B4701B" w:rsidRPr="0087253C">
        <w:rPr>
          <w:b/>
          <w:bCs/>
        </w:rPr>
        <w:t>]</w:t>
      </w:r>
      <w:r w:rsidR="00B4701B" w:rsidRPr="0087253C">
        <w:t>.</w:t>
      </w:r>
    </w:p>
    <w:p w14:paraId="73245711" w14:textId="3BA0750B" w:rsidR="001F1CF5" w:rsidRPr="0087253C" w:rsidRDefault="00B4701B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 xml:space="preserve">: </w:t>
      </w:r>
      <w:r>
        <w:t>T</w:t>
      </w:r>
      <w:r w:rsidR="001F1CF5" w:rsidRPr="0087253C">
        <w:t>he microplate shaker</w:t>
      </w:r>
      <w:r>
        <w:t xml:space="preserve"> temperature is being set to 37°C</w:t>
      </w:r>
      <w:r w:rsidR="001F1CF5" w:rsidRPr="0087253C">
        <w:t>.</w:t>
      </w:r>
    </w:p>
    <w:p w14:paraId="5EF13829" w14:textId="30C56CE2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B4701B">
        <w:rPr>
          <w:highlight w:val="yellow"/>
        </w:rPr>
        <w:t>SCREEN</w:t>
      </w:r>
      <w:r w:rsidRPr="0087253C">
        <w:t xml:space="preserve">: </w:t>
      </w:r>
      <w:r w:rsidR="00B4701B">
        <w:t xml:space="preserve">The shaking intensity is being set to 1100 rpm. </w:t>
      </w:r>
      <w:r w:rsidR="00B4701B">
        <w:rPr>
          <w:b/>
          <w:bCs/>
        </w:rPr>
        <w:t xml:space="preserve">TXT: Use the shaker for all </w:t>
      </w:r>
      <w:r w:rsidR="00B4701B" w:rsidRPr="00B4701B">
        <w:rPr>
          <w:b/>
          <w:bCs/>
        </w:rPr>
        <w:t>subsequent mixing steps</w:t>
      </w:r>
    </w:p>
    <w:p w14:paraId="302F60EC" w14:textId="2228B60A" w:rsidR="001F1CF5" w:rsidRDefault="00B4701B" w:rsidP="00B4701B">
      <w:pPr>
        <w:pStyle w:val="Narration"/>
        <w:numPr>
          <w:ilvl w:val="1"/>
          <w:numId w:val="45"/>
        </w:numPr>
      </w:pPr>
      <w:r>
        <w:t>Next, t</w:t>
      </w:r>
      <w:r w:rsidR="001F1CF5" w:rsidRPr="0087253C">
        <w:t>haw patient plasma and normal pooled plasma in a 37</w:t>
      </w:r>
      <w:r w:rsidR="00AC2C63">
        <w:t>-</w:t>
      </w:r>
      <w:r w:rsidR="001F1CF5" w:rsidRPr="0087253C">
        <w:t>degree</w:t>
      </w:r>
      <w:r w:rsidR="00AC2C63">
        <w:t>s</w:t>
      </w:r>
      <w:r w:rsidR="001F1CF5" w:rsidRPr="0087253C">
        <w:t xml:space="preserve"> Celsius water bath for up to 10 minutes </w:t>
      </w:r>
      <w:r w:rsidR="001F1CF5" w:rsidRPr="0087253C">
        <w:rPr>
          <w:b/>
          <w:bCs/>
        </w:rPr>
        <w:t>[1]</w:t>
      </w:r>
      <w:r w:rsidR="001F1CF5" w:rsidRPr="0087253C">
        <w:t>.</w:t>
      </w:r>
      <w:r w:rsidRPr="00B4701B">
        <w:t xml:space="preserve"> </w:t>
      </w:r>
      <w:r w:rsidRPr="0087253C">
        <w:t xml:space="preserve">Mix the plasma samples thoroughly and verify complete </w:t>
      </w:r>
      <w:r w:rsidRPr="0087253C">
        <w:lastRenderedPageBreak/>
        <w:t xml:space="preserve">thawing with no visible cryoprecipitate </w:t>
      </w:r>
      <w:r w:rsidRPr="0087253C">
        <w:rPr>
          <w:b/>
          <w:bCs/>
        </w:rPr>
        <w:t>[</w:t>
      </w:r>
      <w:r>
        <w:rPr>
          <w:b/>
          <w:bCs/>
        </w:rPr>
        <w:t>2</w:t>
      </w:r>
      <w:r w:rsidRPr="0087253C">
        <w:rPr>
          <w:b/>
          <w:bCs/>
        </w:rPr>
        <w:t>]</w:t>
      </w:r>
      <w:r w:rsidRPr="0087253C">
        <w:t>.</w:t>
      </w:r>
    </w:p>
    <w:p w14:paraId="24A6157A" w14:textId="2EE69422" w:rsidR="001F1CF5" w:rsidRPr="0087253C" w:rsidRDefault="00B4701B" w:rsidP="001F1CF5">
      <w:pPr>
        <w:pStyle w:val="ShotDescription"/>
        <w:numPr>
          <w:ilvl w:val="2"/>
          <w:numId w:val="45"/>
        </w:numPr>
      </w:pPr>
      <w:r>
        <w:t>Shot of labeled t</w:t>
      </w:r>
      <w:r w:rsidR="001F1CF5" w:rsidRPr="0087253C">
        <w:t xml:space="preserve">ubes of plasma </w:t>
      </w:r>
      <w:r>
        <w:t xml:space="preserve">being </w:t>
      </w:r>
      <w:r w:rsidR="001F1CF5" w:rsidRPr="0087253C">
        <w:t>placed in a temperature-controlled water bath.</w:t>
      </w:r>
    </w:p>
    <w:p w14:paraId="219E015B" w14:textId="7777777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87253C">
        <w:t>Talent gently mixing plasma tubes and inspecting clarity.</w:t>
      </w:r>
    </w:p>
    <w:p w14:paraId="45A6C3CB" w14:textId="0384115F" w:rsidR="001F1CF5" w:rsidRDefault="001F1CF5" w:rsidP="00B4701B">
      <w:pPr>
        <w:pStyle w:val="Narration"/>
        <w:numPr>
          <w:ilvl w:val="1"/>
          <w:numId w:val="45"/>
        </w:numPr>
      </w:pPr>
      <w:r w:rsidRPr="0087253C">
        <w:t xml:space="preserve">Using a pipette, add 80 microliters of patient plasma or normal pooled plasma to the preselected wells, using a fresh pipette tip for each sample </w:t>
      </w:r>
      <w:r w:rsidRPr="0087253C">
        <w:rPr>
          <w:b/>
          <w:bCs/>
        </w:rPr>
        <w:t>[1]</w:t>
      </w:r>
      <w:r w:rsidRPr="0087253C">
        <w:t>.</w:t>
      </w:r>
      <w:r w:rsidR="00B4701B" w:rsidRPr="00B4701B">
        <w:t xml:space="preserve"> </w:t>
      </w:r>
      <w:r w:rsidR="00B4701B">
        <w:t>Then a</w:t>
      </w:r>
      <w:r w:rsidR="00B4701B" w:rsidRPr="0087253C">
        <w:t xml:space="preserve">dd 2 microliters of cephalin to each well </w:t>
      </w:r>
      <w:r w:rsidR="00B4701B" w:rsidRPr="0087253C">
        <w:rPr>
          <w:b/>
          <w:bCs/>
        </w:rPr>
        <w:t>[</w:t>
      </w:r>
      <w:r w:rsidR="00B4701B">
        <w:rPr>
          <w:b/>
          <w:bCs/>
        </w:rPr>
        <w:t>2</w:t>
      </w:r>
      <w:r w:rsidR="00B4701B" w:rsidRPr="0087253C">
        <w:rPr>
          <w:b/>
          <w:bCs/>
        </w:rPr>
        <w:t>]</w:t>
      </w:r>
      <w:r w:rsidR="00B4701B" w:rsidRPr="0087253C">
        <w:t>.</w:t>
      </w:r>
    </w:p>
    <w:p w14:paraId="29B22461" w14:textId="79899941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87253C">
        <w:t xml:space="preserve">Talent pipetting </w:t>
      </w:r>
      <w:r w:rsidR="00B4701B">
        <w:t xml:space="preserve">80 µL </w:t>
      </w:r>
      <w:r w:rsidRPr="0087253C">
        <w:t>plasma into designated microplate wells.</w:t>
      </w:r>
    </w:p>
    <w:p w14:paraId="204CC147" w14:textId="3B530552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87253C">
        <w:t xml:space="preserve">Talent dispensing </w:t>
      </w:r>
      <w:r w:rsidR="00B4701B">
        <w:t xml:space="preserve">2 µL </w:t>
      </w:r>
      <w:r w:rsidRPr="0087253C">
        <w:t>cephalin into the wells.</w:t>
      </w:r>
    </w:p>
    <w:p w14:paraId="3B9F8F9E" w14:textId="619ECA25" w:rsidR="001F1CF5" w:rsidRDefault="00B4701B" w:rsidP="00B4701B">
      <w:pPr>
        <w:pStyle w:val="Narration"/>
        <w:numPr>
          <w:ilvl w:val="1"/>
          <w:numId w:val="45"/>
        </w:numPr>
      </w:pPr>
      <w:r>
        <w:t>Pipette</w:t>
      </w:r>
      <w:r w:rsidR="001F1CF5" w:rsidRPr="0087253C">
        <w:t xml:space="preserve"> 2 microliters of tissue factor diluted 1 to 500 </w:t>
      </w:r>
      <w:r>
        <w:rPr>
          <w:b/>
          <w:bCs/>
        </w:rPr>
        <w:t xml:space="preserve">[1]. </w:t>
      </w:r>
      <w:r>
        <w:t>M</w:t>
      </w:r>
      <w:r w:rsidR="001F1CF5" w:rsidRPr="0087253C">
        <w:t xml:space="preserve">ix briefly using the plate shaker </w:t>
      </w:r>
      <w:r w:rsidR="001F1CF5" w:rsidRPr="0087253C">
        <w:rPr>
          <w:b/>
          <w:bCs/>
        </w:rPr>
        <w:t>[</w:t>
      </w:r>
      <w:r>
        <w:rPr>
          <w:b/>
          <w:bCs/>
        </w:rPr>
        <w:t>2</w:t>
      </w:r>
      <w:r w:rsidR="001F1CF5" w:rsidRPr="0087253C">
        <w:rPr>
          <w:b/>
          <w:bCs/>
        </w:rPr>
        <w:t>]</w:t>
      </w:r>
      <w:r w:rsidR="001F1CF5" w:rsidRPr="0087253C">
        <w:t>.</w:t>
      </w:r>
      <w:r w:rsidRPr="00B4701B">
        <w:t xml:space="preserve"> </w:t>
      </w:r>
      <w:r>
        <w:t>Then add</w:t>
      </w:r>
      <w:r w:rsidRPr="0087253C">
        <w:t xml:space="preserve"> 10 microliters of Tris sodium chloride buffer and mix </w:t>
      </w:r>
      <w:r>
        <w:t>again</w:t>
      </w:r>
      <w:r w:rsidRPr="0087253C">
        <w:t xml:space="preserve"> </w:t>
      </w:r>
      <w:r w:rsidRPr="0087253C">
        <w:rPr>
          <w:b/>
          <w:bCs/>
        </w:rPr>
        <w:t>[</w:t>
      </w:r>
      <w:r>
        <w:rPr>
          <w:b/>
          <w:bCs/>
        </w:rPr>
        <w:t>3</w:t>
      </w:r>
      <w:r w:rsidRPr="0087253C">
        <w:rPr>
          <w:b/>
          <w:bCs/>
        </w:rPr>
        <w:t>]</w:t>
      </w:r>
      <w:r w:rsidRPr="0087253C">
        <w:t>.</w:t>
      </w:r>
    </w:p>
    <w:p w14:paraId="3194F6FB" w14:textId="2264B8E9" w:rsidR="00B4701B" w:rsidRDefault="001F1CF5" w:rsidP="001F1CF5">
      <w:pPr>
        <w:pStyle w:val="ShotDescription"/>
        <w:numPr>
          <w:ilvl w:val="2"/>
          <w:numId w:val="45"/>
        </w:numPr>
      </w:pPr>
      <w:r w:rsidRPr="0087253C">
        <w:t xml:space="preserve">Talent adding </w:t>
      </w:r>
      <w:r w:rsidR="00B4701B">
        <w:t xml:space="preserve">2 µL </w:t>
      </w:r>
      <w:r w:rsidRPr="0087253C">
        <w:t xml:space="preserve">tissue </w:t>
      </w:r>
      <w:proofErr w:type="gramStart"/>
      <w:r w:rsidRPr="0087253C">
        <w:t>factor</w:t>
      </w:r>
      <w:proofErr w:type="gramEnd"/>
      <w:r w:rsidR="00B4701B">
        <w:t>.</w:t>
      </w:r>
    </w:p>
    <w:p w14:paraId="73557D88" w14:textId="265C04CD" w:rsidR="001F1CF5" w:rsidRPr="0087253C" w:rsidRDefault="00B4701B" w:rsidP="001F1CF5">
      <w:pPr>
        <w:pStyle w:val="ShotDescription"/>
        <w:numPr>
          <w:ilvl w:val="2"/>
          <w:numId w:val="45"/>
        </w:numPr>
      </w:pPr>
      <w:r>
        <w:t xml:space="preserve">Talent </w:t>
      </w:r>
      <w:r w:rsidR="001F1CF5" w:rsidRPr="0087253C">
        <w:t>placing the plate onto the shaker.</w:t>
      </w:r>
    </w:p>
    <w:p w14:paraId="57CDC31B" w14:textId="0FF34CEA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87253C">
        <w:t xml:space="preserve">Talent adding </w:t>
      </w:r>
      <w:r w:rsidR="00B4701B">
        <w:t xml:space="preserve">10 µL </w:t>
      </w:r>
      <w:r w:rsidRPr="0087253C">
        <w:t>buffer.</w:t>
      </w:r>
    </w:p>
    <w:p w14:paraId="0BC2CF75" w14:textId="27735E3F" w:rsidR="001F1CF5" w:rsidRDefault="00500E58" w:rsidP="001F1CF5">
      <w:pPr>
        <w:pStyle w:val="Narration"/>
        <w:numPr>
          <w:ilvl w:val="1"/>
          <w:numId w:val="45"/>
        </w:numPr>
      </w:pPr>
      <w:r>
        <w:t>Pipette</w:t>
      </w:r>
      <w:r w:rsidR="001F1CF5" w:rsidRPr="0087253C">
        <w:t xml:space="preserve"> 4 microliters of thrombin substrate</w:t>
      </w:r>
      <w:r w:rsidRPr="00500E58">
        <w:t xml:space="preserve"> </w:t>
      </w:r>
      <w:r>
        <w:t>and</w:t>
      </w:r>
      <w:r w:rsidRPr="0087253C">
        <w:t xml:space="preserve"> 2 microliters of plasmin substrate</w:t>
      </w:r>
      <w:r w:rsidR="001F1CF5" w:rsidRPr="0087253C">
        <w:t xml:space="preserve"> </w:t>
      </w:r>
      <w:r w:rsidR="001F1CF5" w:rsidRPr="0087253C">
        <w:rPr>
          <w:b/>
          <w:bCs/>
        </w:rPr>
        <w:t>[1]</w:t>
      </w:r>
      <w:r>
        <w:t xml:space="preserve">, before mixing again with the plate shaker </w:t>
      </w:r>
      <w:r>
        <w:rPr>
          <w:b/>
          <w:bCs/>
        </w:rPr>
        <w:t xml:space="preserve">[2]. </w:t>
      </w:r>
    </w:p>
    <w:p w14:paraId="4B9D7D84" w14:textId="780E803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87253C">
        <w:t xml:space="preserve">Talent dispensing </w:t>
      </w:r>
      <w:r w:rsidR="00500E58">
        <w:t xml:space="preserve">4 µL </w:t>
      </w:r>
      <w:r w:rsidRPr="0087253C">
        <w:t xml:space="preserve">thrombin substrate </w:t>
      </w:r>
      <w:r w:rsidR="00500E58">
        <w:t xml:space="preserve">and 2 µL plasmin substrate </w:t>
      </w:r>
      <w:r w:rsidRPr="0087253C">
        <w:t>into each well.</w:t>
      </w:r>
    </w:p>
    <w:p w14:paraId="35013DBD" w14:textId="4565926C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87253C">
        <w:t xml:space="preserve">Talent </w:t>
      </w:r>
      <w:r w:rsidR="00500E58">
        <w:t>placing</w:t>
      </w:r>
      <w:r w:rsidRPr="0087253C">
        <w:t xml:space="preserve"> the plate </w:t>
      </w:r>
      <w:r w:rsidR="00500E58">
        <w:t>on the shaker</w:t>
      </w:r>
      <w:r w:rsidRPr="0087253C">
        <w:t>.</w:t>
      </w:r>
    </w:p>
    <w:p w14:paraId="0BAA45EB" w14:textId="18DB4757" w:rsidR="001F1CF5" w:rsidRDefault="00500E58" w:rsidP="001F1CF5">
      <w:pPr>
        <w:pStyle w:val="Narration"/>
        <w:numPr>
          <w:ilvl w:val="1"/>
          <w:numId w:val="45"/>
        </w:numPr>
      </w:pPr>
      <w:r>
        <w:t>Now i</w:t>
      </w:r>
      <w:r w:rsidR="001F1CF5" w:rsidRPr="0087253C">
        <w:t xml:space="preserve">nsert the microplate into the fluorescence plate reader </w:t>
      </w:r>
      <w:r w:rsidR="001F1CF5" w:rsidRPr="0087253C">
        <w:rPr>
          <w:b/>
          <w:bCs/>
        </w:rPr>
        <w:t>[1</w:t>
      </w:r>
      <w:r>
        <w:rPr>
          <w:b/>
          <w:bCs/>
        </w:rPr>
        <w:t>-TXT</w:t>
      </w:r>
      <w:r w:rsidR="001F1CF5" w:rsidRPr="0087253C">
        <w:rPr>
          <w:b/>
          <w:bCs/>
        </w:rPr>
        <w:t>]</w:t>
      </w:r>
      <w:r w:rsidR="001F1CF5" w:rsidRPr="0087253C">
        <w:t>.</w:t>
      </w:r>
    </w:p>
    <w:p w14:paraId="1E48FC13" w14:textId="5FF79FFA" w:rsidR="001F1CF5" w:rsidRPr="0087253C" w:rsidRDefault="001F1CF5" w:rsidP="00500E58">
      <w:pPr>
        <w:pStyle w:val="ShotDescription"/>
        <w:numPr>
          <w:ilvl w:val="2"/>
          <w:numId w:val="45"/>
        </w:numPr>
      </w:pPr>
      <w:r w:rsidRPr="0087253C">
        <w:t>Talent sliding the microplate into the reader tray.</w:t>
      </w:r>
      <w:r w:rsidR="00500E58">
        <w:t xml:space="preserve"> </w:t>
      </w:r>
      <w:r w:rsidR="00500E58">
        <w:rPr>
          <w:b/>
          <w:bCs/>
        </w:rPr>
        <w:t xml:space="preserve">TXT: </w:t>
      </w:r>
      <w:r w:rsidR="00500E58" w:rsidRPr="00500E58">
        <w:rPr>
          <w:b/>
          <w:bCs/>
        </w:rPr>
        <w:t>Allow the plate to equilibrate</w:t>
      </w:r>
      <w:r w:rsidR="00500E58">
        <w:rPr>
          <w:b/>
          <w:bCs/>
        </w:rPr>
        <w:t xml:space="preserve"> at 37°C for several minutes</w:t>
      </w:r>
    </w:p>
    <w:p w14:paraId="3C1B9F73" w14:textId="4EDDDFE9" w:rsidR="001F1CF5" w:rsidRDefault="00500E58" w:rsidP="001F1CF5">
      <w:pPr>
        <w:pStyle w:val="Narration"/>
        <w:numPr>
          <w:ilvl w:val="1"/>
          <w:numId w:val="45"/>
        </w:numPr>
      </w:pPr>
      <w:r>
        <w:t>Combine</w:t>
      </w:r>
      <w:r w:rsidR="001F1CF5" w:rsidRPr="0087253C">
        <w:t xml:space="preserve"> Tris sodium chloride buffer, </w:t>
      </w:r>
      <w:proofErr w:type="gramStart"/>
      <w:r w:rsidR="001F1CF5" w:rsidRPr="0087253C">
        <w:t>Tris</w:t>
      </w:r>
      <w:proofErr w:type="gramEnd"/>
      <w:r w:rsidR="001F1CF5" w:rsidRPr="0087253C">
        <w:t xml:space="preserve"> sodium chloride calcium chloride buffer, and tissue plasminogen activator</w:t>
      </w:r>
      <w:r>
        <w:t xml:space="preserve"> to prepare the reagent for pump 1</w:t>
      </w:r>
      <w:r w:rsidR="001F1CF5" w:rsidRPr="0087253C">
        <w:t xml:space="preserve"> </w:t>
      </w:r>
      <w:r w:rsidR="001F1CF5" w:rsidRPr="0087253C">
        <w:rPr>
          <w:b/>
          <w:bCs/>
        </w:rPr>
        <w:t>[1]</w:t>
      </w:r>
      <w:r w:rsidR="001F1CF5" w:rsidRPr="0087253C">
        <w:t xml:space="preserve">. Vortex thoroughly to mix </w:t>
      </w:r>
      <w:r w:rsidR="001F1CF5" w:rsidRPr="0087253C">
        <w:rPr>
          <w:b/>
          <w:bCs/>
        </w:rPr>
        <w:t>[2]</w:t>
      </w:r>
      <w:r w:rsidR="001F1CF5" w:rsidRPr="0087253C">
        <w:t>.</w:t>
      </w:r>
    </w:p>
    <w:p w14:paraId="0AC0C00B" w14:textId="2956300F" w:rsidR="001F1CF5" w:rsidRPr="00500E58" w:rsidRDefault="001F1CF5" w:rsidP="001F1CF5">
      <w:pPr>
        <w:pStyle w:val="ShotDescription"/>
        <w:numPr>
          <w:ilvl w:val="2"/>
          <w:numId w:val="45"/>
        </w:numPr>
        <w:rPr>
          <w:color w:val="3333FF"/>
        </w:rPr>
      </w:pPr>
      <w:r w:rsidRPr="0087253C">
        <w:t>Talent combining reagents in a tube.</w:t>
      </w:r>
      <w:r w:rsidR="00500E58">
        <w:br/>
      </w:r>
      <w:r w:rsidR="00500E58">
        <w:rPr>
          <w:b/>
          <w:bCs/>
        </w:rPr>
        <w:t>AND</w:t>
      </w:r>
      <w:r w:rsidR="00500E58">
        <w:rPr>
          <w:b/>
          <w:bCs/>
        </w:rPr>
        <w:br/>
      </w:r>
      <w:r w:rsidR="00500E58">
        <w:t>TEXT ON PLAIN BACKFROUND:</w:t>
      </w:r>
      <w:r w:rsidR="00500E58">
        <w:br/>
        <w:t>Reagent for Pump 1:</w:t>
      </w:r>
      <w:r w:rsidR="00500E58">
        <w:br/>
      </w:r>
      <w:r w:rsidR="00500E58" w:rsidRPr="00500E58">
        <w:t>Tris/NaCl buffer</w:t>
      </w:r>
      <w:r w:rsidR="00500E58">
        <w:t>:</w:t>
      </w:r>
      <w:r w:rsidR="00500E58" w:rsidRPr="00500E58">
        <w:t xml:space="preserve"> </w:t>
      </w:r>
      <w:r w:rsidR="00500E58" w:rsidRPr="00500E58">
        <w:t>672 µL</w:t>
      </w:r>
      <w:r w:rsidR="00500E58">
        <w:br/>
      </w:r>
      <w:r w:rsidR="00500E58" w:rsidRPr="00500E58">
        <w:t>Tris/NaCl/</w:t>
      </w:r>
      <w:proofErr w:type="spellStart"/>
      <w:r w:rsidR="00500E58" w:rsidRPr="00500E58">
        <w:t>CaCl</w:t>
      </w:r>
      <w:proofErr w:type="spellEnd"/>
      <w:r w:rsidR="00500E58" w:rsidRPr="00500E58">
        <w:t>₂ buffer</w:t>
      </w:r>
      <w:r w:rsidR="00500E58">
        <w:t xml:space="preserve">: </w:t>
      </w:r>
      <w:r w:rsidR="00500E58" w:rsidRPr="00500E58">
        <w:t xml:space="preserve">192 µL </w:t>
      </w:r>
      <w:r w:rsidR="00500E58">
        <w:br/>
      </w:r>
      <w:r w:rsidR="00500E58" w:rsidRPr="00500E58">
        <w:t>tPA</w:t>
      </w:r>
      <w:r w:rsidR="00500E58">
        <w:t xml:space="preserve">: </w:t>
      </w:r>
      <w:r w:rsidR="00500E58" w:rsidRPr="00500E58">
        <w:t>96 µL</w:t>
      </w:r>
      <w:r w:rsidR="00500E58">
        <w:br/>
      </w:r>
      <w:r w:rsidR="00500E58" w:rsidRPr="00500E58">
        <w:rPr>
          <w:i/>
          <w:iCs/>
          <w:color w:val="3333FF"/>
        </w:rPr>
        <w:t>Video Editor: Please play both shots side by side in a split screen</w:t>
      </w:r>
    </w:p>
    <w:p w14:paraId="1F94217E" w14:textId="7777777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87253C">
        <w:t>Talent vortexing the reagent tube.</w:t>
      </w:r>
    </w:p>
    <w:p w14:paraId="10D59ACB" w14:textId="6C189B00" w:rsidR="001F1CF5" w:rsidRDefault="00500E58" w:rsidP="00500E58">
      <w:pPr>
        <w:pStyle w:val="Narration"/>
        <w:numPr>
          <w:ilvl w:val="1"/>
          <w:numId w:val="45"/>
        </w:numPr>
      </w:pPr>
      <w:r>
        <w:t>Next, p</w:t>
      </w:r>
      <w:r w:rsidR="001F1CF5" w:rsidRPr="0087253C">
        <w:t xml:space="preserve">ierce two holes in the cap of the reagent tube </w:t>
      </w:r>
      <w:r w:rsidR="001F1CF5" w:rsidRPr="0087253C">
        <w:rPr>
          <w:b/>
          <w:bCs/>
        </w:rPr>
        <w:t>[1]</w:t>
      </w:r>
      <w:r w:rsidR="001F1CF5" w:rsidRPr="0087253C">
        <w:t>.</w:t>
      </w:r>
      <w:r w:rsidRPr="00500E58">
        <w:t xml:space="preserve"> </w:t>
      </w:r>
      <w:r w:rsidRPr="0087253C">
        <w:t xml:space="preserve">Insert the pump tubing </w:t>
      </w:r>
      <w:r w:rsidRPr="0087253C">
        <w:lastRenderedPageBreak/>
        <w:t xml:space="preserve">through one hole and advance it to the bottom of the tube </w:t>
      </w:r>
      <w:r w:rsidRPr="0087253C">
        <w:rPr>
          <w:b/>
          <w:bCs/>
        </w:rPr>
        <w:t>[</w:t>
      </w:r>
      <w:r>
        <w:rPr>
          <w:b/>
          <w:bCs/>
        </w:rPr>
        <w:t>2</w:t>
      </w:r>
      <w:r w:rsidRPr="0087253C">
        <w:rPr>
          <w:b/>
          <w:bCs/>
        </w:rPr>
        <w:t>]</w:t>
      </w:r>
      <w:r w:rsidRPr="0087253C">
        <w:t>.</w:t>
      </w:r>
    </w:p>
    <w:p w14:paraId="6DA0242D" w14:textId="7777777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87253C">
        <w:t>Talent puncturing the tube cap with a sterile tool.</w:t>
      </w:r>
    </w:p>
    <w:p w14:paraId="0756CE0B" w14:textId="7777777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87253C">
        <w:t>Talent positioning the tubing inside the reagent tube.</w:t>
      </w:r>
    </w:p>
    <w:p w14:paraId="282B3CE3" w14:textId="337C8DA1" w:rsidR="001F1CF5" w:rsidRDefault="001F1CF5" w:rsidP="00500E58">
      <w:pPr>
        <w:pStyle w:val="Narration"/>
        <w:numPr>
          <w:ilvl w:val="1"/>
          <w:numId w:val="45"/>
        </w:numPr>
      </w:pPr>
      <w:r w:rsidRPr="0087253C">
        <w:t xml:space="preserve">Use the software to prime the pump with 500 microliters of the starting reagent </w:t>
      </w:r>
      <w:r w:rsidRPr="0087253C">
        <w:rPr>
          <w:b/>
          <w:bCs/>
        </w:rPr>
        <w:t>[1]</w:t>
      </w:r>
      <w:r w:rsidRPr="0087253C">
        <w:t>.</w:t>
      </w:r>
      <w:r w:rsidR="00500E58" w:rsidRPr="00500E58">
        <w:t xml:space="preserve"> </w:t>
      </w:r>
      <w:r w:rsidR="00500E58">
        <w:t>Then r</w:t>
      </w:r>
      <w:r w:rsidR="00500E58" w:rsidRPr="0087253C">
        <w:t xml:space="preserve">einsert the injection needles into their designated positions </w:t>
      </w:r>
      <w:r w:rsidR="00500E58" w:rsidRPr="0087253C">
        <w:rPr>
          <w:b/>
          <w:bCs/>
        </w:rPr>
        <w:t>[</w:t>
      </w:r>
      <w:r w:rsidR="00500E58">
        <w:rPr>
          <w:b/>
          <w:bCs/>
        </w:rPr>
        <w:t>2</w:t>
      </w:r>
      <w:r w:rsidR="00500E58" w:rsidRPr="0087253C">
        <w:rPr>
          <w:b/>
          <w:bCs/>
        </w:rPr>
        <w:t>]</w:t>
      </w:r>
      <w:r w:rsidR="00500E58" w:rsidRPr="0087253C">
        <w:t>.</w:t>
      </w:r>
      <w:r w:rsidR="00500E58" w:rsidRPr="00500E58">
        <w:t xml:space="preserve"> </w:t>
      </w:r>
      <w:r w:rsidR="00500E58" w:rsidRPr="0087253C">
        <w:t xml:space="preserve">Immediately start the fluorescence measurement </w:t>
      </w:r>
      <w:r w:rsidR="00500E58" w:rsidRPr="0087253C">
        <w:rPr>
          <w:b/>
          <w:bCs/>
        </w:rPr>
        <w:t>[</w:t>
      </w:r>
      <w:r w:rsidR="00500E58">
        <w:rPr>
          <w:b/>
          <w:bCs/>
        </w:rPr>
        <w:t>3</w:t>
      </w:r>
      <w:r w:rsidR="00500E58" w:rsidRPr="0087253C">
        <w:rPr>
          <w:b/>
          <w:bCs/>
        </w:rPr>
        <w:t>]</w:t>
      </w:r>
      <w:r w:rsidR="00500E58" w:rsidRPr="0087253C">
        <w:t>.</w:t>
      </w:r>
    </w:p>
    <w:p w14:paraId="1DCB8F7B" w14:textId="7777777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500E58">
        <w:rPr>
          <w:highlight w:val="yellow"/>
        </w:rPr>
        <w:t>SCREEN</w:t>
      </w:r>
      <w:r w:rsidRPr="0087253C">
        <w:t>: Talent initiating pump priming in the software interface.</w:t>
      </w:r>
    </w:p>
    <w:p w14:paraId="7732C541" w14:textId="7777777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87253C">
        <w:t>Talent placing the injection needles back into the instrument.</w:t>
      </w:r>
    </w:p>
    <w:p w14:paraId="60F28C6D" w14:textId="7777777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500E58">
        <w:rPr>
          <w:highlight w:val="yellow"/>
        </w:rPr>
        <w:t>SCREEN</w:t>
      </w:r>
      <w:r w:rsidRPr="0087253C">
        <w:t>: Talent clicking the start measurement button.</w:t>
      </w:r>
    </w:p>
    <w:p w14:paraId="54021686" w14:textId="5AF11ECC" w:rsidR="001F1CF5" w:rsidRDefault="001F1CF5" w:rsidP="00500E58">
      <w:pPr>
        <w:pStyle w:val="Narration"/>
        <w:numPr>
          <w:ilvl w:val="1"/>
          <w:numId w:val="45"/>
        </w:numPr>
      </w:pPr>
      <w:r w:rsidRPr="0087253C">
        <w:t xml:space="preserve">For manual initiation, prepare the starting reagent immediately before use as previously described </w:t>
      </w:r>
      <w:r w:rsidRPr="0087253C">
        <w:rPr>
          <w:b/>
          <w:bCs/>
        </w:rPr>
        <w:t>[1]</w:t>
      </w:r>
      <w:r w:rsidRPr="0087253C">
        <w:t>.</w:t>
      </w:r>
      <w:r w:rsidR="00500E58" w:rsidRPr="00500E58">
        <w:t xml:space="preserve"> </w:t>
      </w:r>
      <w:r w:rsidR="00500E58" w:rsidRPr="0087253C">
        <w:t xml:space="preserve">Remove the microplate from the reader </w:t>
      </w:r>
      <w:r w:rsidR="00500E58">
        <w:rPr>
          <w:b/>
          <w:bCs/>
        </w:rPr>
        <w:t xml:space="preserve">[2] </w:t>
      </w:r>
      <w:r w:rsidR="00500E58" w:rsidRPr="0087253C">
        <w:t xml:space="preserve">and manually add 20 microliters of starting reagent to each well using a pipette </w:t>
      </w:r>
      <w:r w:rsidR="00500E58" w:rsidRPr="0087253C">
        <w:rPr>
          <w:b/>
          <w:bCs/>
        </w:rPr>
        <w:t>[</w:t>
      </w:r>
      <w:r w:rsidR="00500E58">
        <w:rPr>
          <w:b/>
          <w:bCs/>
        </w:rPr>
        <w:t>3</w:t>
      </w:r>
      <w:r w:rsidR="00500E58" w:rsidRPr="0087253C">
        <w:rPr>
          <w:b/>
          <w:bCs/>
        </w:rPr>
        <w:t>]</w:t>
      </w:r>
      <w:r w:rsidR="00500E58" w:rsidRPr="0087253C">
        <w:t>.</w:t>
      </w:r>
    </w:p>
    <w:p w14:paraId="6F270637" w14:textId="10EDB2AE" w:rsidR="001F1CF5" w:rsidRDefault="00500E58" w:rsidP="001F1CF5">
      <w:pPr>
        <w:pStyle w:val="ShotDescription"/>
        <w:numPr>
          <w:ilvl w:val="2"/>
          <w:numId w:val="45"/>
        </w:numPr>
      </w:pPr>
      <w:r>
        <w:t xml:space="preserve">Shot </w:t>
      </w:r>
      <w:proofErr w:type="gramStart"/>
      <w:r>
        <w:t xml:space="preserve">of </w:t>
      </w:r>
      <w:r w:rsidR="001F1CF5" w:rsidRPr="0087253C">
        <w:t xml:space="preserve"> freshly</w:t>
      </w:r>
      <w:proofErr w:type="gramEnd"/>
      <w:r w:rsidR="001F1CF5" w:rsidRPr="0087253C">
        <w:t xml:space="preserve"> </w:t>
      </w:r>
      <w:r>
        <w:t xml:space="preserve">reagent. </w:t>
      </w:r>
    </w:p>
    <w:p w14:paraId="7D58DB36" w14:textId="323FD2F0" w:rsidR="00500E58" w:rsidRPr="0087253C" w:rsidRDefault="00500E58" w:rsidP="001F1CF5">
      <w:pPr>
        <w:pStyle w:val="ShotDescription"/>
        <w:numPr>
          <w:ilvl w:val="2"/>
          <w:numId w:val="45"/>
        </w:numPr>
      </w:pPr>
      <w:r>
        <w:t xml:space="preserve">Shot of the microplate being removed from the reader. </w:t>
      </w:r>
    </w:p>
    <w:p w14:paraId="289552E0" w14:textId="201654C0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87253C">
        <w:t xml:space="preserve">Talent rapidly </w:t>
      </w:r>
      <w:proofErr w:type="gramStart"/>
      <w:r w:rsidRPr="0087253C">
        <w:t xml:space="preserve">dispensing </w:t>
      </w:r>
      <w:r w:rsidR="00500E58">
        <w:t xml:space="preserve"> 20</w:t>
      </w:r>
      <w:proofErr w:type="gramEnd"/>
      <w:r w:rsidR="00500E58">
        <w:t xml:space="preserve"> µL </w:t>
      </w:r>
      <w:r w:rsidRPr="0087253C">
        <w:t>reagent into the microplate.</w:t>
      </w:r>
    </w:p>
    <w:p w14:paraId="0399179F" w14:textId="4D13BAA6" w:rsidR="001F1CF5" w:rsidRDefault="001F1CF5" w:rsidP="00500E58">
      <w:pPr>
        <w:pStyle w:val="Narration"/>
        <w:numPr>
          <w:ilvl w:val="1"/>
          <w:numId w:val="45"/>
        </w:numPr>
      </w:pPr>
      <w:r w:rsidRPr="0087253C">
        <w:t xml:space="preserve">Immediately return the plate to the reader </w:t>
      </w:r>
      <w:r w:rsidR="00500E58">
        <w:rPr>
          <w:b/>
          <w:bCs/>
        </w:rPr>
        <w:t xml:space="preserve">[1] </w:t>
      </w:r>
      <w:r w:rsidRPr="0087253C">
        <w:t xml:space="preserve">and start the fluorescence measurement </w:t>
      </w:r>
      <w:r w:rsidRPr="0087253C">
        <w:rPr>
          <w:b/>
          <w:bCs/>
        </w:rPr>
        <w:t>[</w:t>
      </w:r>
      <w:r w:rsidR="00500E58">
        <w:rPr>
          <w:b/>
          <w:bCs/>
        </w:rPr>
        <w:t>2</w:t>
      </w:r>
      <w:r w:rsidRPr="0087253C">
        <w:rPr>
          <w:b/>
          <w:bCs/>
        </w:rPr>
        <w:t>]</w:t>
      </w:r>
      <w:r w:rsidRPr="0087253C">
        <w:t>.</w:t>
      </w:r>
      <w:r w:rsidR="00500E58" w:rsidRPr="00500E58">
        <w:t xml:space="preserve"> </w:t>
      </w:r>
      <w:r w:rsidR="00500E58" w:rsidRPr="0087253C">
        <w:t xml:space="preserve">Record fluorescence signals every 30 seconds for 70 minutes </w:t>
      </w:r>
      <w:r w:rsidR="00500E58" w:rsidRPr="0087253C">
        <w:rPr>
          <w:b/>
          <w:bCs/>
        </w:rPr>
        <w:t>[</w:t>
      </w:r>
      <w:r w:rsidR="00500E58">
        <w:rPr>
          <w:b/>
          <w:bCs/>
        </w:rPr>
        <w:t>3-TXT</w:t>
      </w:r>
      <w:r w:rsidR="00500E58" w:rsidRPr="0087253C">
        <w:rPr>
          <w:b/>
          <w:bCs/>
        </w:rPr>
        <w:t>]</w:t>
      </w:r>
      <w:r w:rsidR="00500E58" w:rsidRPr="0087253C">
        <w:t>.</w:t>
      </w:r>
    </w:p>
    <w:p w14:paraId="69085965" w14:textId="423D62C9" w:rsidR="00500E58" w:rsidRDefault="00500E58" w:rsidP="001F1CF5">
      <w:pPr>
        <w:pStyle w:val="ShotDescription"/>
        <w:numPr>
          <w:ilvl w:val="2"/>
          <w:numId w:val="45"/>
        </w:numPr>
      </w:pPr>
      <w:r>
        <w:t>Talent placing the plate in the reader.</w:t>
      </w:r>
    </w:p>
    <w:p w14:paraId="232BE3BD" w14:textId="615A8760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500E58">
        <w:rPr>
          <w:highlight w:val="yellow"/>
        </w:rPr>
        <w:t>SCREEN</w:t>
      </w:r>
      <w:r w:rsidRPr="0087253C">
        <w:t>: Measurement being initiated after manual addition.</w:t>
      </w:r>
    </w:p>
    <w:p w14:paraId="21DF60E1" w14:textId="5C51CACD" w:rsidR="001F1CF5" w:rsidRPr="0087253C" w:rsidRDefault="001F1CF5" w:rsidP="00500E58">
      <w:pPr>
        <w:pStyle w:val="ShotDescription"/>
        <w:numPr>
          <w:ilvl w:val="2"/>
          <w:numId w:val="45"/>
        </w:numPr>
      </w:pPr>
      <w:r w:rsidRPr="00500E58">
        <w:rPr>
          <w:highlight w:val="yellow"/>
        </w:rPr>
        <w:t>SCREEN</w:t>
      </w:r>
      <w:r w:rsidRPr="0087253C">
        <w:t>: Real-time kinetic fluorescence data appearing during acquisition.</w:t>
      </w:r>
      <w:r w:rsidR="00500E58">
        <w:t xml:space="preserve"> </w:t>
      </w:r>
      <w:r w:rsidR="00500E58">
        <w:rPr>
          <w:b/>
          <w:bCs/>
        </w:rPr>
        <w:t xml:space="preserve">TXT: Maintain plate at 37 °C throughout the measurement </w:t>
      </w:r>
    </w:p>
    <w:p w14:paraId="11946D9C" w14:textId="14434215" w:rsidR="001F1CF5" w:rsidRDefault="00500E58" w:rsidP="00500E58">
      <w:pPr>
        <w:pStyle w:val="Narration"/>
        <w:numPr>
          <w:ilvl w:val="1"/>
          <w:numId w:val="45"/>
        </w:numPr>
      </w:pPr>
      <w:r>
        <w:t>For data analysis, e</w:t>
      </w:r>
      <w:r w:rsidR="001F1CF5" w:rsidRPr="0087253C">
        <w:t xml:space="preserve">xport the kinetic fluorescence data as a table containing timepoints and fluorescence values per well </w:t>
      </w:r>
      <w:r w:rsidR="001F1CF5" w:rsidRPr="0087253C">
        <w:rPr>
          <w:b/>
          <w:bCs/>
        </w:rPr>
        <w:t>[1]</w:t>
      </w:r>
      <w:r w:rsidR="001F1CF5" w:rsidRPr="0087253C">
        <w:t>.</w:t>
      </w:r>
      <w:r w:rsidRPr="00500E58">
        <w:t xml:space="preserve"> </w:t>
      </w:r>
      <w:r w:rsidRPr="0087253C">
        <w:t xml:space="preserve">Convert the raw fluorescence data into enzyme generation curves by calculating the first derivative using spreadsheet or analysis software </w:t>
      </w:r>
      <w:r w:rsidRPr="0087253C">
        <w:rPr>
          <w:b/>
          <w:bCs/>
        </w:rPr>
        <w:t>[</w:t>
      </w:r>
      <w:r>
        <w:rPr>
          <w:b/>
          <w:bCs/>
        </w:rPr>
        <w:t>2</w:t>
      </w:r>
      <w:r w:rsidRPr="0087253C">
        <w:rPr>
          <w:b/>
          <w:bCs/>
        </w:rPr>
        <w:t>]</w:t>
      </w:r>
      <w:r w:rsidRPr="0087253C">
        <w:t>.</w:t>
      </w:r>
      <w:r w:rsidRPr="00500E58">
        <w:t xml:space="preserve"> </w:t>
      </w:r>
      <w:r w:rsidRPr="0087253C">
        <w:t xml:space="preserve">Plot the enzyme generation curves for each well to visualize thrombin or plasmin generation over time </w:t>
      </w:r>
      <w:r w:rsidRPr="0087253C">
        <w:rPr>
          <w:b/>
          <w:bCs/>
        </w:rPr>
        <w:t>[</w:t>
      </w:r>
      <w:r>
        <w:rPr>
          <w:b/>
          <w:bCs/>
        </w:rPr>
        <w:t>3</w:t>
      </w:r>
      <w:r w:rsidRPr="0087253C">
        <w:rPr>
          <w:b/>
          <w:bCs/>
        </w:rPr>
        <w:t>]</w:t>
      </w:r>
      <w:r w:rsidRPr="0087253C">
        <w:t>.</w:t>
      </w:r>
    </w:p>
    <w:p w14:paraId="063DB34C" w14:textId="77777777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500E58">
        <w:rPr>
          <w:highlight w:val="yellow"/>
        </w:rPr>
        <w:t>SCREEN</w:t>
      </w:r>
      <w:r w:rsidRPr="0087253C">
        <w:t>: Talent exporting data from the plate reader software.</w:t>
      </w:r>
    </w:p>
    <w:p w14:paraId="04FE78C0" w14:textId="6B7703FF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500E58">
        <w:rPr>
          <w:highlight w:val="yellow"/>
        </w:rPr>
        <w:t>SCREEN</w:t>
      </w:r>
      <w:r w:rsidRPr="0087253C">
        <w:t xml:space="preserve">: </w:t>
      </w:r>
      <w:r w:rsidR="00500E58">
        <w:t>The first derivative of the raw data is being calculated</w:t>
      </w:r>
      <w:r w:rsidRPr="0087253C">
        <w:t>.</w:t>
      </w:r>
    </w:p>
    <w:p w14:paraId="709DF0FA" w14:textId="1BB05C4B" w:rsidR="001F1CF5" w:rsidRPr="0087253C" w:rsidRDefault="001F1CF5" w:rsidP="001F1CF5">
      <w:pPr>
        <w:pStyle w:val="ShotDescription"/>
        <w:numPr>
          <w:ilvl w:val="2"/>
          <w:numId w:val="45"/>
        </w:numPr>
      </w:pPr>
      <w:r w:rsidRPr="00500E58">
        <w:rPr>
          <w:highlight w:val="yellow"/>
        </w:rPr>
        <w:t>SCREEN</w:t>
      </w:r>
      <w:r w:rsidRPr="0087253C">
        <w:t xml:space="preserve">: Final enzyme generation curves </w:t>
      </w:r>
      <w:r w:rsidR="00500E58">
        <w:t>are being plotted</w:t>
      </w:r>
      <w:r w:rsidRPr="0087253C">
        <w:t>.</w:t>
      </w:r>
    </w:p>
    <w:p w14:paraId="76329782" w14:textId="77777777" w:rsidR="001F1CF5" w:rsidRPr="00785705" w:rsidRDefault="001F1CF5" w:rsidP="001F1CF5"/>
    <w:p w14:paraId="09689C4F" w14:textId="31C95EBF" w:rsidR="00495959" w:rsidRPr="000F326F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660AAA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C2C63">
        <w:rPr>
          <w:rFonts w:eastAsia="Times New Roman" w:cstheme="minorHAnsi"/>
          <w:bCs/>
        </w:rPr>
        <w:t>126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917DB65" w14:textId="77777777" w:rsidR="00AC2C63" w:rsidRPr="006335C8" w:rsidRDefault="00AC2C63" w:rsidP="00AC2C63">
      <w:pPr>
        <w:pStyle w:val="Narration"/>
        <w:numPr>
          <w:ilvl w:val="1"/>
          <w:numId w:val="45"/>
        </w:numPr>
      </w:pPr>
      <w:r w:rsidRPr="006335C8">
        <w:t xml:space="preserve">Thrombin and plasmin generation curves from three healthy controls and normal pooled plasma showed reproducible peak height and timing </w:t>
      </w:r>
      <w:r w:rsidRPr="006335C8">
        <w:rPr>
          <w:b/>
        </w:rPr>
        <w:t>[1]</w:t>
      </w:r>
      <w:r w:rsidRPr="006335C8">
        <w:t xml:space="preserve">, serving as reference profiles for normal </w:t>
      </w:r>
      <w:proofErr w:type="spellStart"/>
      <w:r w:rsidRPr="006335C8">
        <w:t>hemostatic</w:t>
      </w:r>
      <w:proofErr w:type="spellEnd"/>
      <w:r w:rsidRPr="006335C8">
        <w:t xml:space="preserve"> function </w:t>
      </w:r>
      <w:r w:rsidRPr="006335C8">
        <w:rPr>
          <w:b/>
        </w:rPr>
        <w:t>[2]</w:t>
      </w:r>
      <w:r w:rsidRPr="006335C8">
        <w:t>.</w:t>
      </w:r>
    </w:p>
    <w:p w14:paraId="63487FD7" w14:textId="7D92878F" w:rsidR="00AC2C63" w:rsidRPr="006335C8" w:rsidRDefault="00AC2C63" w:rsidP="00AC2C63">
      <w:pPr>
        <w:pStyle w:val="ShotDescription"/>
        <w:numPr>
          <w:ilvl w:val="2"/>
          <w:numId w:val="45"/>
        </w:numPr>
      </w:pPr>
      <w:r w:rsidRPr="006335C8">
        <w:t xml:space="preserve">LAB MEDIA: Figure 3A. </w:t>
      </w:r>
      <w:r w:rsidRPr="00AC2C63">
        <w:rPr>
          <w:i/>
          <w:iCs/>
          <w:color w:val="3333FF"/>
        </w:rPr>
        <w:t>Video editor: Highlight the overlapping curves for “Healthy control 1”, “Healthy control 2”, “Healthy control 3”</w:t>
      </w:r>
    </w:p>
    <w:p w14:paraId="6F5D4640" w14:textId="79677015" w:rsidR="00AC2C63" w:rsidRPr="006335C8" w:rsidRDefault="00AC2C63" w:rsidP="00AC2C63">
      <w:pPr>
        <w:pStyle w:val="ShotDescription"/>
        <w:numPr>
          <w:ilvl w:val="2"/>
          <w:numId w:val="45"/>
        </w:numPr>
      </w:pPr>
      <w:r w:rsidRPr="006335C8">
        <w:t xml:space="preserve">LAB MEDIA: Figure 3B. </w:t>
      </w:r>
      <w:r w:rsidRPr="00AC2C63">
        <w:rPr>
          <w:i/>
          <w:iCs/>
          <w:color w:val="3333FF"/>
        </w:rPr>
        <w:t>Video editor: Highlight the overlapping curves for “Healthy control 1”, “Healthy control 2”, “Healthy control 3”, and “Normal pooled plasma”</w:t>
      </w:r>
      <w:r w:rsidRPr="00AC2C63">
        <w:rPr>
          <w:color w:val="3333FF"/>
        </w:rPr>
        <w:t xml:space="preserve"> </w:t>
      </w:r>
    </w:p>
    <w:p w14:paraId="685CFBB6" w14:textId="4A4FA60C" w:rsidR="00AC2C63" w:rsidRPr="006335C8" w:rsidRDefault="00AC2C63" w:rsidP="00AC2C63">
      <w:pPr>
        <w:pStyle w:val="Narration"/>
        <w:numPr>
          <w:ilvl w:val="1"/>
          <w:numId w:val="45"/>
        </w:numPr>
      </w:pPr>
      <w:r w:rsidRPr="006335C8">
        <w:t xml:space="preserve">In a patient with factor V </w:t>
      </w:r>
      <w:r w:rsidRPr="00AC2C63">
        <w:rPr>
          <w:i/>
          <w:iCs/>
          <w:color w:val="EE0000"/>
        </w:rPr>
        <w:t xml:space="preserve">(five) </w:t>
      </w:r>
      <w:r w:rsidRPr="006335C8">
        <w:t xml:space="preserve">activity of 3%, thrombin generation was completely absent </w:t>
      </w:r>
      <w:r w:rsidRPr="006335C8">
        <w:rPr>
          <w:b/>
        </w:rPr>
        <w:t>[1]</w:t>
      </w:r>
      <w:r w:rsidRPr="006335C8">
        <w:t xml:space="preserve">, and plasmin generation increased only marginally </w:t>
      </w:r>
      <w:r w:rsidRPr="006335C8">
        <w:rPr>
          <w:b/>
        </w:rPr>
        <w:t>[2]</w:t>
      </w:r>
      <w:r w:rsidRPr="006335C8">
        <w:t>.</w:t>
      </w:r>
    </w:p>
    <w:p w14:paraId="523155B3" w14:textId="77777777" w:rsidR="00AC2C63" w:rsidRPr="006335C8" w:rsidRDefault="00AC2C63" w:rsidP="00AC2C63">
      <w:pPr>
        <w:pStyle w:val="ShotDescription"/>
        <w:numPr>
          <w:ilvl w:val="2"/>
          <w:numId w:val="45"/>
        </w:numPr>
      </w:pPr>
      <w:r w:rsidRPr="006335C8">
        <w:t xml:space="preserve">LAB MEDIA: Figure 3C. </w:t>
      </w:r>
      <w:r w:rsidRPr="00AC2C63">
        <w:rPr>
          <w:i/>
          <w:iCs/>
          <w:color w:val="3333FF"/>
        </w:rPr>
        <w:t>Video editor: Highlight the flat yellow curve labeled “FV activity 3%” in the thrombin graph.</w:t>
      </w:r>
    </w:p>
    <w:p w14:paraId="49B19309" w14:textId="77777777" w:rsidR="00AC2C63" w:rsidRPr="006335C8" w:rsidRDefault="00AC2C63" w:rsidP="00AC2C63">
      <w:pPr>
        <w:pStyle w:val="ShotDescription"/>
        <w:numPr>
          <w:ilvl w:val="2"/>
          <w:numId w:val="45"/>
        </w:numPr>
      </w:pPr>
      <w:r w:rsidRPr="006335C8">
        <w:t xml:space="preserve">LAB MEDIA: Figure 3D. </w:t>
      </w:r>
      <w:r w:rsidRPr="00AC2C63">
        <w:rPr>
          <w:i/>
          <w:iCs/>
          <w:color w:val="3333FF"/>
        </w:rPr>
        <w:t>Video editor: Highlight the yellow curve labeled “FV activity 3%” in the plasmin graph.</w:t>
      </w:r>
    </w:p>
    <w:p w14:paraId="3C62A666" w14:textId="77777777" w:rsidR="00AC2C63" w:rsidRPr="006335C8" w:rsidRDefault="00AC2C63" w:rsidP="00AC2C63">
      <w:pPr>
        <w:pStyle w:val="Narration"/>
        <w:numPr>
          <w:ilvl w:val="1"/>
          <w:numId w:val="45"/>
        </w:numPr>
      </w:pPr>
      <w:r w:rsidRPr="006335C8">
        <w:t xml:space="preserve">The patient with factor V activity of 44% showed reduced thrombin generation with a prolonged lag time and decreased peak height </w:t>
      </w:r>
      <w:r w:rsidRPr="006335C8">
        <w:rPr>
          <w:b/>
        </w:rPr>
        <w:t>[1]</w:t>
      </w:r>
      <w:r w:rsidRPr="006335C8">
        <w:t xml:space="preserve">, while plasmin generation remained within the normal range </w:t>
      </w:r>
      <w:r w:rsidRPr="006335C8">
        <w:rPr>
          <w:b/>
        </w:rPr>
        <w:t>[2]</w:t>
      </w:r>
      <w:r w:rsidRPr="006335C8">
        <w:t>.</w:t>
      </w:r>
    </w:p>
    <w:p w14:paraId="2F9660A3" w14:textId="06B3E496" w:rsidR="00AC2C63" w:rsidRPr="006335C8" w:rsidRDefault="00AC2C63" w:rsidP="00AC2C63">
      <w:pPr>
        <w:pStyle w:val="ShotDescription"/>
        <w:numPr>
          <w:ilvl w:val="2"/>
          <w:numId w:val="45"/>
        </w:numPr>
      </w:pPr>
      <w:r w:rsidRPr="006335C8">
        <w:t xml:space="preserve">LAB MEDIA: Figure 3C. </w:t>
      </w:r>
      <w:r w:rsidRPr="00AC2C63">
        <w:rPr>
          <w:i/>
          <w:iCs/>
          <w:color w:val="3333FF"/>
        </w:rPr>
        <w:t>Video editor: Highlight the orange curve labeled “FV activity 44%”</w:t>
      </w:r>
      <w:r w:rsidRPr="00AC2C63">
        <w:rPr>
          <w:color w:val="3333FF"/>
        </w:rPr>
        <w:t xml:space="preserve"> </w:t>
      </w:r>
    </w:p>
    <w:p w14:paraId="37060EEE" w14:textId="77777777" w:rsidR="00AC2C63" w:rsidRPr="006335C8" w:rsidRDefault="00AC2C63" w:rsidP="00AC2C63">
      <w:pPr>
        <w:pStyle w:val="ShotDescription"/>
        <w:numPr>
          <w:ilvl w:val="2"/>
          <w:numId w:val="45"/>
        </w:numPr>
      </w:pPr>
      <w:r w:rsidRPr="006335C8">
        <w:t xml:space="preserve">LAB MEDIA: Figure 3D. </w:t>
      </w:r>
      <w:r w:rsidRPr="00AC2C63">
        <w:rPr>
          <w:i/>
          <w:iCs/>
          <w:color w:val="3333FF"/>
        </w:rPr>
        <w:t>Video editor: Highlight the orange curve labeled “FV activity 44%” overlapping the “Normal pooled plasma” curve in the plasmin graph.</w:t>
      </w:r>
    </w:p>
    <w:p w14:paraId="7E777F66" w14:textId="0F7DFAED" w:rsidR="00AC2C63" w:rsidRPr="006335C8" w:rsidRDefault="00AC2C63" w:rsidP="00AC2C63">
      <w:pPr>
        <w:pStyle w:val="Narration"/>
        <w:numPr>
          <w:ilvl w:val="1"/>
          <w:numId w:val="45"/>
        </w:numPr>
      </w:pPr>
      <w:r w:rsidRPr="006335C8">
        <w:t>In alpha-2-antiplasmin deficiency, plasmin generation increased with decreasing A2AP</w:t>
      </w:r>
      <w:r>
        <w:t xml:space="preserve"> </w:t>
      </w:r>
      <w:r w:rsidRPr="00AC2C63">
        <w:rPr>
          <w:i/>
          <w:iCs/>
          <w:color w:val="EE0000"/>
        </w:rPr>
        <w:t>(</w:t>
      </w:r>
      <w:r>
        <w:rPr>
          <w:i/>
          <w:iCs/>
          <w:color w:val="EE0000"/>
        </w:rPr>
        <w:t>A-Two-A-P)</w:t>
      </w:r>
      <w:r w:rsidRPr="006335C8">
        <w:t xml:space="preserve"> activity </w:t>
      </w:r>
      <w:r w:rsidRPr="006335C8">
        <w:rPr>
          <w:b/>
        </w:rPr>
        <w:t>[1]</w:t>
      </w:r>
      <w:r w:rsidRPr="006335C8">
        <w:t xml:space="preserve">, with the 23% activity sample showing early onset, shorter fibrin lysis time, and higher plasmin peak </w:t>
      </w:r>
      <w:r w:rsidRPr="006335C8">
        <w:rPr>
          <w:b/>
        </w:rPr>
        <w:t>[2]</w:t>
      </w:r>
      <w:r w:rsidRPr="006335C8">
        <w:t xml:space="preserve">, and the 73% activity sample showing a milder </w:t>
      </w:r>
      <w:r w:rsidRPr="006335C8">
        <w:lastRenderedPageBreak/>
        <w:t xml:space="preserve">but abnormal response </w:t>
      </w:r>
      <w:r w:rsidRPr="006335C8">
        <w:rPr>
          <w:b/>
        </w:rPr>
        <w:t>[3]</w:t>
      </w:r>
      <w:r w:rsidRPr="006335C8">
        <w:t>.</w:t>
      </w:r>
    </w:p>
    <w:p w14:paraId="495F5C12" w14:textId="267DEB64" w:rsidR="00AC2C63" w:rsidRPr="006335C8" w:rsidRDefault="00AC2C63" w:rsidP="00AC2C63">
      <w:pPr>
        <w:pStyle w:val="ShotDescription"/>
        <w:numPr>
          <w:ilvl w:val="2"/>
          <w:numId w:val="45"/>
        </w:numPr>
      </w:pPr>
      <w:r w:rsidRPr="006335C8">
        <w:t xml:space="preserve">LAB MEDIA: Figure 3F. </w:t>
      </w:r>
      <w:r w:rsidRPr="00AC2C63">
        <w:rPr>
          <w:i/>
          <w:iCs/>
          <w:color w:val="3333FF"/>
        </w:rPr>
        <w:t xml:space="preserve">Video editor: </w:t>
      </w:r>
      <w:r w:rsidRPr="00AC2C63">
        <w:rPr>
          <w:i/>
          <w:iCs/>
          <w:color w:val="3333FF"/>
        </w:rPr>
        <w:t>Sequentially h</w:t>
      </w:r>
      <w:r w:rsidRPr="00AC2C63">
        <w:rPr>
          <w:i/>
          <w:iCs/>
          <w:color w:val="3333FF"/>
        </w:rPr>
        <w:t xml:space="preserve">ighlight the three curves labeled “Normal pooled plasma,” “A2AP activity 73%,” and “A2AP activity 23%” </w:t>
      </w:r>
    </w:p>
    <w:p w14:paraId="6A5C0DA8" w14:textId="135C714D" w:rsidR="00AC2C63" w:rsidRPr="006335C8" w:rsidRDefault="00AC2C63" w:rsidP="00AC2C63">
      <w:pPr>
        <w:pStyle w:val="ShotDescription"/>
        <w:numPr>
          <w:ilvl w:val="2"/>
          <w:numId w:val="45"/>
        </w:numPr>
      </w:pPr>
      <w:r w:rsidRPr="006335C8">
        <w:t>LAB MEDIA: Figure 3</w:t>
      </w:r>
      <w:r>
        <w:t xml:space="preserve"> E and </w:t>
      </w:r>
      <w:r w:rsidRPr="006335C8">
        <w:t xml:space="preserve">F. </w:t>
      </w:r>
      <w:r w:rsidRPr="00AC2C63">
        <w:rPr>
          <w:i/>
          <w:iCs/>
          <w:color w:val="3333FF"/>
        </w:rPr>
        <w:t xml:space="preserve">Video editor: Zoom in on the dark purple curve labeled “A2AP activity 23%” </w:t>
      </w:r>
      <w:r w:rsidRPr="00AC2C63">
        <w:rPr>
          <w:i/>
          <w:iCs/>
          <w:color w:val="3333FF"/>
        </w:rPr>
        <w:t>in both graphs</w:t>
      </w:r>
    </w:p>
    <w:p w14:paraId="6884CE2E" w14:textId="30B13201" w:rsidR="00AC2C63" w:rsidRPr="006335C8" w:rsidRDefault="00AC2C63" w:rsidP="00AC2C63">
      <w:pPr>
        <w:pStyle w:val="ShotDescription"/>
        <w:numPr>
          <w:ilvl w:val="2"/>
          <w:numId w:val="45"/>
        </w:numPr>
      </w:pPr>
      <w:r w:rsidRPr="006335C8">
        <w:t>LAB MEDIA: Figure 3</w:t>
      </w:r>
      <w:r>
        <w:t xml:space="preserve">E and </w:t>
      </w:r>
      <w:r w:rsidRPr="006335C8">
        <w:t xml:space="preserve">F. </w:t>
      </w:r>
      <w:r w:rsidRPr="00AC2C63">
        <w:rPr>
          <w:i/>
          <w:iCs/>
          <w:color w:val="3333FF"/>
        </w:rPr>
        <w:t xml:space="preserve">Video editor: Highlight the medium purple curve labeled “A2AP activity 73%” </w:t>
      </w:r>
      <w:r w:rsidRPr="00AC2C63">
        <w:rPr>
          <w:i/>
          <w:iCs/>
          <w:color w:val="3333FF"/>
        </w:rPr>
        <w:t>in both graphs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ulakshana Karkala" w:date="2026-01-19T18:25:00Z" w:initials="SK">
    <w:p w14:paraId="12DB9D2E" w14:textId="77777777" w:rsidR="00994F43" w:rsidRDefault="00994F43" w:rsidP="00994F4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the name of the institute that approved the experimentation.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DB9D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661CFF" w16cex:dateUtc="2026-01-19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DB9D2E" w16cid:durableId="7D661C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6554" w14:textId="77777777" w:rsidR="00CA07B8" w:rsidRDefault="00CA07B8">
      <w:r>
        <w:separator/>
      </w:r>
    </w:p>
    <w:p w14:paraId="4DA402C9" w14:textId="77777777" w:rsidR="00CA07B8" w:rsidRDefault="00CA07B8"/>
  </w:endnote>
  <w:endnote w:type="continuationSeparator" w:id="0">
    <w:p w14:paraId="61FF28EE" w14:textId="77777777" w:rsidR="00CA07B8" w:rsidRDefault="00CA07B8">
      <w:r>
        <w:continuationSeparator/>
      </w:r>
    </w:p>
    <w:p w14:paraId="14D227A7" w14:textId="77777777" w:rsidR="00CA07B8" w:rsidRDefault="00CA0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7828DE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4701B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9B2F" w14:textId="77777777" w:rsidR="00CA07B8" w:rsidRDefault="00CA07B8">
      <w:r>
        <w:separator/>
      </w:r>
    </w:p>
    <w:p w14:paraId="6B0C4080" w14:textId="77777777" w:rsidR="00CA07B8" w:rsidRDefault="00CA07B8"/>
  </w:footnote>
  <w:footnote w:type="continuationSeparator" w:id="0">
    <w:p w14:paraId="10888F63" w14:textId="77777777" w:rsidR="00CA07B8" w:rsidRDefault="00CA07B8">
      <w:r>
        <w:continuationSeparator/>
      </w:r>
    </w:p>
    <w:p w14:paraId="61F170FA" w14:textId="77777777" w:rsidR="00CA07B8" w:rsidRDefault="00CA0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E3AE1A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85F7C4B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E385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24616192">
    <w:abstractNumId w:val="12"/>
  </w:num>
  <w:num w:numId="46" w16cid:durableId="709189632">
    <w:abstractNumId w:val="15"/>
  </w:num>
  <w:num w:numId="47" w16cid:durableId="661467415">
    <w:abstractNumId w:val="4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23A"/>
    <w:rsid w:val="00055137"/>
    <w:rsid w:val="000551A6"/>
    <w:rsid w:val="0006309D"/>
    <w:rsid w:val="00074929"/>
    <w:rsid w:val="00083792"/>
    <w:rsid w:val="00085F90"/>
    <w:rsid w:val="0008613B"/>
    <w:rsid w:val="0008630D"/>
    <w:rsid w:val="00086F1F"/>
    <w:rsid w:val="00090BAC"/>
    <w:rsid w:val="0009624C"/>
    <w:rsid w:val="000A0C09"/>
    <w:rsid w:val="000A1588"/>
    <w:rsid w:val="000A2498"/>
    <w:rsid w:val="000A336B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918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9621B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1CF5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5E3"/>
    <w:rsid w:val="002773BA"/>
    <w:rsid w:val="00277B1B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0A9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A84"/>
    <w:rsid w:val="00355D9B"/>
    <w:rsid w:val="003579A8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7CAD"/>
    <w:rsid w:val="004114EA"/>
    <w:rsid w:val="00412C6D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0E58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0887"/>
    <w:rsid w:val="00544E06"/>
    <w:rsid w:val="005463CB"/>
    <w:rsid w:val="00547699"/>
    <w:rsid w:val="00555FFF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24E3B"/>
    <w:rsid w:val="00730D4A"/>
    <w:rsid w:val="00731E5D"/>
    <w:rsid w:val="00736CF8"/>
    <w:rsid w:val="007458C6"/>
    <w:rsid w:val="00745D4B"/>
    <w:rsid w:val="00746865"/>
    <w:rsid w:val="007474E4"/>
    <w:rsid w:val="00754242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1B42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7A8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68D5"/>
    <w:rsid w:val="00927B12"/>
    <w:rsid w:val="009301B8"/>
    <w:rsid w:val="00931D78"/>
    <w:rsid w:val="00941F06"/>
    <w:rsid w:val="009431F3"/>
    <w:rsid w:val="00947092"/>
    <w:rsid w:val="009470DC"/>
    <w:rsid w:val="00950ED0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4F43"/>
    <w:rsid w:val="00996371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6F7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25C"/>
    <w:rsid w:val="00A310D7"/>
    <w:rsid w:val="00A3138F"/>
    <w:rsid w:val="00A319BE"/>
    <w:rsid w:val="00A31F9A"/>
    <w:rsid w:val="00A320E0"/>
    <w:rsid w:val="00A369A8"/>
    <w:rsid w:val="00A40760"/>
    <w:rsid w:val="00A40CB9"/>
    <w:rsid w:val="00A4233A"/>
    <w:rsid w:val="00A44EFB"/>
    <w:rsid w:val="00A45F31"/>
    <w:rsid w:val="00A4700E"/>
    <w:rsid w:val="00A50DAE"/>
    <w:rsid w:val="00A5213D"/>
    <w:rsid w:val="00A5222C"/>
    <w:rsid w:val="00A60320"/>
    <w:rsid w:val="00A622CC"/>
    <w:rsid w:val="00A64D8E"/>
    <w:rsid w:val="00A66845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2C6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4701B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715F"/>
    <w:rsid w:val="00BA0371"/>
    <w:rsid w:val="00BA2EF5"/>
    <w:rsid w:val="00BB27C1"/>
    <w:rsid w:val="00BB41FE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1BB"/>
    <w:rsid w:val="00C96FC6"/>
    <w:rsid w:val="00C97B11"/>
    <w:rsid w:val="00CA07B8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1A65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6FE5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2AE8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94031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EF7649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6534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F1CF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F1CF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F1CF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F1CF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F1CF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F1CF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ke.haisma@radboudumc.nl" TargetMode="External"/><Relationship Id="rId13" Type="http://schemas.openxmlformats.org/officeDocument/2006/relationships/hyperlink" Target="mailto:saskia.schols@radboudumc.nl" TargetMode="External"/><Relationship Id="rId18" Type="http://schemas.microsoft.com/office/2016/09/relationships/commentsIds" Target="commentsIds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1258853" TargetMode="External"/><Relationship Id="rId12" Type="http://schemas.openxmlformats.org/officeDocument/2006/relationships/hyperlink" Target="mailto:sanna.rijpma@radboudumc.nl" TargetMode="External"/><Relationship Id="rId17" Type="http://schemas.microsoft.com/office/2011/relationships/commentsExtended" Target="commentsExtended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yperlink" Target="https://review.jove.com/account/file-uploader?src=212588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.stroobants@radboudumc.n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23" Type="http://schemas.openxmlformats.org/officeDocument/2006/relationships/footer" Target="footer2.xml"/><Relationship Id="rId10" Type="http://schemas.openxmlformats.org/officeDocument/2006/relationships/hyperlink" Target="mailto:waander.vanheerde@radboudumc.nl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bauke.haisma@radboudumc.nl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A97E33" w:rsidP="00A97E33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A97E33" w:rsidP="00A97E33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A97E33" w:rsidP="00A97E33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A97E33" w:rsidP="00A97E33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A97E33" w:rsidP="00A97E33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A97E33" w:rsidP="00A97E33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A97E33" w:rsidP="00A97E33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A97E33" w:rsidP="00A97E33">
          <w:pPr>
            <w:pStyle w:val="D46029CC9C1241249EB770A9598377DA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A97E33" w:rsidP="00A97E33">
          <w:pPr>
            <w:pStyle w:val="5A2764C080F04C6D92A50A477D3C449E3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A97E33" w:rsidP="00A97E33">
          <w:pPr>
            <w:pStyle w:val="EC881CD1F46B4A9C85E167E99F0B09B93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A97E33" w:rsidP="00A97E33">
          <w:pPr>
            <w:pStyle w:val="BB3278676E6745EAA9ADEBEBF1E87D3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A97E33" w:rsidP="00A97E33">
          <w:pPr>
            <w:pStyle w:val="5D532D29DFBB4CF983AF9A50FC44F53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A97E33" w:rsidP="00A97E33">
          <w:pPr>
            <w:pStyle w:val="FC4865C82AAB4E8691AB7BE826362E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A97E33" w:rsidP="00A97E33">
          <w:pPr>
            <w:pStyle w:val="F6CC0A13A7DE4B48BDAB0FD92AFDE680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A97E33" w:rsidP="00A97E33">
          <w:pPr>
            <w:pStyle w:val="3EB17FBFF00840B59A64ECF19F0711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A97E33" w:rsidP="00A97E33">
          <w:pPr>
            <w:pStyle w:val="64E6937AE9C24614A3089DF7711566D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A97E33" w:rsidP="00A97E33">
          <w:pPr>
            <w:pStyle w:val="5F78A2D317DB496CB8509771B3CA23D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A97E33" w:rsidP="00A97E33">
          <w:pPr>
            <w:pStyle w:val="7B46866722B54C5A82A1FBBE710739B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A97E33" w:rsidP="00A97E33">
          <w:pPr>
            <w:pStyle w:val="5B3BD291FA9648DC95D9AEAFEC3F18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A97E33" w:rsidP="00A97E33">
          <w:pPr>
            <w:pStyle w:val="01174C1136944142B8447CE713DAE66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A97E33" w:rsidP="00A97E33">
          <w:pPr>
            <w:pStyle w:val="597E1E627AD646B88BEA874E82B6ECA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A97E33" w:rsidP="00A97E33">
          <w:pPr>
            <w:pStyle w:val="9D0BCA07F24847CEB620DE2F33378F6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A97E33" w:rsidRDefault="00A97E33" w:rsidP="00A97E33">
          <w:pPr>
            <w:pStyle w:val="7C8811502D884239A6B3E8A359359DC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A97E33" w:rsidRDefault="00A97E33" w:rsidP="00A97E33">
          <w:pPr>
            <w:pStyle w:val="51A665E55D854570B52F5C57531FDB0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07FD"/>
    <w:rsid w:val="00351A84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62427"/>
    <w:rsid w:val="00886687"/>
    <w:rsid w:val="008A06BD"/>
    <w:rsid w:val="008E296E"/>
    <w:rsid w:val="008F498E"/>
    <w:rsid w:val="00925550"/>
    <w:rsid w:val="009268D5"/>
    <w:rsid w:val="009333F9"/>
    <w:rsid w:val="00937B16"/>
    <w:rsid w:val="009511B0"/>
    <w:rsid w:val="009670EA"/>
    <w:rsid w:val="00996371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7E33"/>
    <w:rsid w:val="00AC597A"/>
    <w:rsid w:val="00AE1BA8"/>
    <w:rsid w:val="00AE42DD"/>
    <w:rsid w:val="00AF2564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931BB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5064C"/>
    <w:rsid w:val="00D75ED4"/>
    <w:rsid w:val="00DA10A3"/>
    <w:rsid w:val="00DA1A65"/>
    <w:rsid w:val="00DA55E8"/>
    <w:rsid w:val="00DC1E08"/>
    <w:rsid w:val="00DF6EE3"/>
    <w:rsid w:val="00DF7A5A"/>
    <w:rsid w:val="00E2725C"/>
    <w:rsid w:val="00E36A89"/>
    <w:rsid w:val="00E63917"/>
    <w:rsid w:val="00E670C3"/>
    <w:rsid w:val="00E74A32"/>
    <w:rsid w:val="00E8344A"/>
    <w:rsid w:val="00E838FB"/>
    <w:rsid w:val="00E90D3E"/>
    <w:rsid w:val="00EA05E7"/>
    <w:rsid w:val="00EC183C"/>
    <w:rsid w:val="00EC38EE"/>
    <w:rsid w:val="00EC5ADC"/>
    <w:rsid w:val="00EF5E67"/>
    <w:rsid w:val="00EF7781"/>
    <w:rsid w:val="00F02533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A97E33"/>
    <w:rPr>
      <w:color w:val="808080"/>
    </w:rPr>
  </w:style>
  <w:style w:type="paragraph" w:customStyle="1" w:styleId="ED42545D3E612540A099E35CCBECFED52">
    <w:name w:val="ED42545D3E612540A099E35CCBECFED52"/>
    <w:rsid w:val="00A97E33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A97E33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A97E33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A97E33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A97E33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A97E33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A97E33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A97E33"/>
    <w:rPr>
      <w:rFonts w:eastAsia="Times" w:cs="Calibri (Body)"/>
      <w:color w:val="000000" w:themeColor="text1"/>
    </w:rPr>
  </w:style>
  <w:style w:type="paragraph" w:customStyle="1" w:styleId="D46029CC9C1241249EB770A9598377DA3">
    <w:name w:val="D46029CC9C1241249EB770A9598377DA3"/>
    <w:rsid w:val="00A97E33"/>
    <w:rPr>
      <w:rFonts w:eastAsia="Times" w:cs="Calibri (Body)"/>
      <w:color w:val="000000" w:themeColor="text1"/>
    </w:rPr>
  </w:style>
  <w:style w:type="paragraph" w:customStyle="1" w:styleId="5A2764C080F04C6D92A50A477D3C449E3">
    <w:name w:val="5A2764C080F04C6D92A50A477D3C449E3"/>
    <w:rsid w:val="00A97E33"/>
    <w:rPr>
      <w:rFonts w:eastAsia="Times" w:cs="Calibri (Body)"/>
      <w:color w:val="000000" w:themeColor="text1"/>
    </w:rPr>
  </w:style>
  <w:style w:type="paragraph" w:customStyle="1" w:styleId="EC881CD1F46B4A9C85E167E99F0B09B93">
    <w:name w:val="EC881CD1F46B4A9C85E167E99F0B09B93"/>
    <w:rsid w:val="00A97E33"/>
    <w:rPr>
      <w:rFonts w:eastAsia="Times" w:cs="Calibri (Body)"/>
      <w:color w:val="000000" w:themeColor="text1"/>
    </w:rPr>
  </w:style>
  <w:style w:type="paragraph" w:customStyle="1" w:styleId="BB3278676E6745EAA9ADEBEBF1E87D322">
    <w:name w:val="BB3278676E6745EAA9ADEBEBF1E87D3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2">
    <w:name w:val="5D532D29DFBB4CF983AF9A50FC44F53F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2">
    <w:name w:val="FC4865C82AAB4E8691AB7BE826362E2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2">
    <w:name w:val="F6CC0A13A7DE4B48BDAB0FD92AFDE680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2">
    <w:name w:val="3EB17FBFF00840B59A64ECF19F0711E6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2">
    <w:name w:val="64E6937AE9C24614A3089DF7711566D1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C8811502D884239A6B3E8A359359DC91">
    <w:name w:val="7C8811502D884239A6B3E8A359359DC91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1A665E55D854570B52F5C57531FDB041">
    <w:name w:val="51A665E55D854570B52F5C57531FDB041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2">
    <w:name w:val="5F78A2D317DB496CB8509771B3CA23D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2">
    <w:name w:val="7B46866722B54C5A82A1FBBE710739B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2">
    <w:name w:val="5B3BD291FA9648DC95D9AEAFEC3F185B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2">
    <w:name w:val="01174C1136944142B8447CE713DAE66D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2">
    <w:name w:val="597E1E627AD646B88BEA874E82B6ECAC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2">
    <w:name w:val="9D0BCA07F24847CEB620DE2F33378F6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A97E33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43</cp:revision>
  <dcterms:created xsi:type="dcterms:W3CDTF">2025-09-12T12:20:00Z</dcterms:created>
  <dcterms:modified xsi:type="dcterms:W3CDTF">2026-01-20T11:05:00Z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