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37AFB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9332A">
        <w:rPr>
          <w:rFonts w:eastAsia="Times New Roman" w:cstheme="minorHAnsi"/>
          <w:b/>
        </w:rPr>
        <w:t>69682</w:t>
      </w:r>
    </w:p>
    <w:p w14:paraId="2F6924E5" w14:textId="752A91A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9332A">
        <w:rPr>
          <w:rFonts w:eastAsia="Times New Roman" w:cstheme="minorHAnsi"/>
          <w:b/>
        </w:rPr>
        <w:t>Poornima G</w:t>
      </w:r>
    </w:p>
    <w:p w14:paraId="6FB9233B" w14:textId="541FF8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C3626" w:rsidRPr="00CE57CD">
          <w:rPr>
            <w:rStyle w:val="Hyperlink"/>
            <w:rFonts w:eastAsia="Times New Roman" w:cstheme="minorHAnsi"/>
            <w:b/>
          </w:rPr>
          <w:t>https://review.jove.com/account/file-uploader?src=21253058</w:t>
        </w:r>
      </w:hyperlink>
      <w:r w:rsidR="002C362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52BD3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9332A" w:rsidRPr="0029332A">
        <w:rPr>
          <w:rStyle w:val="ArticleTitle"/>
          <w:rFonts w:cstheme="minorHAnsi"/>
        </w:rPr>
        <w:t xml:space="preserve">Establishment of a Rat Peri-Implantitis Model via Maxillary Titanium Implant Placement and </w:t>
      </w:r>
      <w:r w:rsidR="0029332A" w:rsidRPr="0029332A">
        <w:rPr>
          <w:rStyle w:val="ArticleTitle"/>
          <w:rFonts w:cstheme="minorHAnsi"/>
          <w:i/>
          <w:iCs/>
        </w:rPr>
        <w:t>Porphyromonas gingivalis</w:t>
      </w:r>
      <w:r w:rsidR="0029332A" w:rsidRPr="0029332A">
        <w:rPr>
          <w:rStyle w:val="ArticleTitle"/>
          <w:rFonts w:cstheme="minorHAnsi"/>
        </w:rPr>
        <w:t>-Ligature Induction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F6028F" w14:textId="5BAB9395" w:rsidR="0029332A" w:rsidRPr="0029332A" w:rsidRDefault="0029332A" w:rsidP="0029332A">
      <w:pPr>
        <w:outlineLvl w:val="0"/>
        <w:rPr>
          <w:rFonts w:eastAsia="Times New Roman" w:cstheme="minorHAnsi"/>
          <w:b/>
          <w:sz w:val="28"/>
          <w:szCs w:val="28"/>
        </w:rPr>
      </w:pPr>
      <w:r w:rsidRPr="0029332A">
        <w:rPr>
          <w:rFonts w:eastAsia="Times New Roman" w:cstheme="minorHAnsi"/>
          <w:b/>
          <w:bCs/>
          <w:sz w:val="28"/>
          <w:szCs w:val="28"/>
        </w:rPr>
        <w:t>Xiaotong Fan</w:t>
      </w:r>
      <w:r w:rsidRPr="0029332A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332A">
        <w:rPr>
          <w:rFonts w:eastAsia="Times New Roman" w:cstheme="minorHAnsi"/>
          <w:b/>
          <w:bCs/>
          <w:sz w:val="28"/>
          <w:szCs w:val="28"/>
        </w:rPr>
        <w:t>, Yaping Chen</w:t>
      </w:r>
      <w:r w:rsidRPr="0029332A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*</w:t>
      </w:r>
      <w:r w:rsidRPr="0029332A">
        <w:rPr>
          <w:rFonts w:eastAsia="Times New Roman" w:cstheme="minorHAnsi"/>
          <w:b/>
          <w:bCs/>
          <w:sz w:val="28"/>
          <w:szCs w:val="28"/>
        </w:rPr>
        <w:t>, Lin Chen</w:t>
      </w:r>
      <w:r w:rsidRPr="0029332A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332A">
        <w:rPr>
          <w:rFonts w:eastAsia="Times New Roman" w:cstheme="minorHAnsi"/>
          <w:b/>
          <w:bCs/>
          <w:sz w:val="28"/>
          <w:szCs w:val="28"/>
        </w:rPr>
        <w:t>, Jinghan Wang</w:t>
      </w:r>
      <w:r w:rsidRPr="0029332A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29332A">
        <w:rPr>
          <w:rFonts w:eastAsia="Times New Roman" w:cstheme="minorHAnsi"/>
          <w:b/>
          <w:bCs/>
          <w:sz w:val="28"/>
          <w:szCs w:val="28"/>
        </w:rPr>
        <w:t>, Liang Shi</w:t>
      </w:r>
      <w:r w:rsidRPr="0029332A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29332A">
        <w:rPr>
          <w:rFonts w:eastAsia="Times New Roman" w:cstheme="minorHAnsi"/>
          <w:b/>
          <w:bCs/>
          <w:sz w:val="28"/>
          <w:szCs w:val="28"/>
        </w:rPr>
        <w:t>, Jiaqi Wu</w:t>
      </w:r>
      <w:r w:rsidRPr="0029332A">
        <w:rPr>
          <w:rFonts w:eastAsia="Times New Roman" w:cstheme="minorHAnsi"/>
          <w:b/>
          <w:bCs/>
          <w:sz w:val="28"/>
          <w:szCs w:val="28"/>
          <w:vertAlign w:val="superscript"/>
        </w:rPr>
        <w:t>5</w:t>
      </w:r>
      <w:r w:rsidRPr="0029332A">
        <w:rPr>
          <w:rFonts w:eastAsia="Times New Roman" w:cstheme="minorHAnsi"/>
          <w:b/>
          <w:bCs/>
          <w:sz w:val="28"/>
          <w:szCs w:val="28"/>
        </w:rPr>
        <w:t>, Yilin Rao</w:t>
      </w:r>
      <w:r w:rsidRPr="0029332A">
        <w:rPr>
          <w:rFonts w:eastAsia="Times New Roman" w:cstheme="minorHAnsi"/>
          <w:b/>
          <w:bCs/>
          <w:sz w:val="28"/>
          <w:szCs w:val="28"/>
          <w:vertAlign w:val="superscript"/>
        </w:rPr>
        <w:t>6</w:t>
      </w:r>
      <w:r w:rsidRPr="0029332A">
        <w:rPr>
          <w:rFonts w:eastAsia="Times New Roman" w:cstheme="minorHAnsi"/>
          <w:b/>
          <w:bCs/>
          <w:sz w:val="28"/>
          <w:szCs w:val="28"/>
        </w:rPr>
        <w:t>, Zhongchao Wang</w:t>
      </w:r>
      <w:r w:rsidRPr="0029332A">
        <w:rPr>
          <w:rFonts w:eastAsia="Times New Roman" w:cstheme="minorHAnsi"/>
          <w:b/>
          <w:bCs/>
          <w:sz w:val="28"/>
          <w:szCs w:val="28"/>
          <w:vertAlign w:val="superscript"/>
        </w:rPr>
        <w:t>2,3,4,7</w:t>
      </w:r>
      <w:r w:rsidRPr="0029332A">
        <w:rPr>
          <w:rFonts w:eastAsia="Times New Roman" w:cstheme="minorHAnsi"/>
          <w:b/>
          <w:bCs/>
          <w:sz w:val="28"/>
          <w:szCs w:val="28"/>
        </w:rPr>
        <w:t>, Liyuan Fan</w:t>
      </w:r>
      <w:r w:rsidRPr="0029332A">
        <w:rPr>
          <w:rFonts w:eastAsia="Times New Roman" w:cstheme="minorHAnsi"/>
          <w:b/>
          <w:sz w:val="28"/>
          <w:szCs w:val="28"/>
          <w:vertAlign w:val="superscript"/>
        </w:rPr>
        <w:t>1,2,3,4</w:t>
      </w:r>
    </w:p>
    <w:p w14:paraId="20CD0E14" w14:textId="77777777" w:rsidR="0029332A" w:rsidRPr="0029332A" w:rsidRDefault="0029332A" w:rsidP="0029332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5A1DED8" w14:textId="0B1099C5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1</w:t>
      </w:r>
      <w:r w:rsidRPr="0029332A">
        <w:rPr>
          <w:rFonts w:eastAsia="Times New Roman" w:cstheme="minorHAnsi"/>
          <w:sz w:val="28"/>
          <w:szCs w:val="28"/>
        </w:rPr>
        <w:t>Department of Prosthodontics, The Affiliated Stomatological Hospital, Southwest Medical University</w:t>
      </w:r>
    </w:p>
    <w:p w14:paraId="5DEEEC8B" w14:textId="16E7DC95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2</w:t>
      </w:r>
      <w:r w:rsidRPr="0029332A">
        <w:rPr>
          <w:rFonts w:eastAsia="Times New Roman" w:cstheme="minorHAnsi"/>
          <w:sz w:val="28"/>
          <w:szCs w:val="28"/>
        </w:rPr>
        <w:t>School of Stomatology, Southwest Medical University</w:t>
      </w:r>
    </w:p>
    <w:p w14:paraId="31F575E0" w14:textId="5805F494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3</w:t>
      </w:r>
      <w:r w:rsidRPr="0029332A">
        <w:rPr>
          <w:rFonts w:eastAsia="Times New Roman" w:cstheme="minorHAnsi"/>
          <w:sz w:val="28"/>
          <w:szCs w:val="28"/>
        </w:rPr>
        <w:t>Institute of Stomatology, Southwest Medical University</w:t>
      </w:r>
    </w:p>
    <w:p w14:paraId="30B7E300" w14:textId="7784B14C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4</w:t>
      </w:r>
      <w:r w:rsidRPr="0029332A">
        <w:rPr>
          <w:rFonts w:eastAsia="Times New Roman" w:cstheme="minorHAnsi"/>
          <w:sz w:val="28"/>
          <w:szCs w:val="28"/>
        </w:rPr>
        <w:t>Orofacial Reconstruction and Regeneration Laboratory, Southwest Medical University</w:t>
      </w:r>
    </w:p>
    <w:p w14:paraId="198C3B90" w14:textId="3892A127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5</w:t>
      </w:r>
      <w:r w:rsidRPr="0029332A">
        <w:rPr>
          <w:rFonts w:eastAsia="Times New Roman" w:cstheme="minorHAnsi"/>
          <w:sz w:val="28"/>
          <w:szCs w:val="28"/>
        </w:rPr>
        <w:t>The First People’s Hospital of Yibin</w:t>
      </w:r>
    </w:p>
    <w:p w14:paraId="33D5BE82" w14:textId="6C3D2869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6</w:t>
      </w:r>
      <w:r w:rsidRPr="0029332A">
        <w:rPr>
          <w:rFonts w:eastAsia="Times New Roman" w:cstheme="minorHAnsi"/>
          <w:sz w:val="28"/>
          <w:szCs w:val="28"/>
        </w:rPr>
        <w:t>The Second People's Hospital of Deyang</w:t>
      </w:r>
    </w:p>
    <w:p w14:paraId="29FA47BC" w14:textId="01443CC9" w:rsidR="0029332A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  <w:vertAlign w:val="superscript"/>
        </w:rPr>
        <w:t>7</w:t>
      </w:r>
      <w:r w:rsidRPr="0029332A">
        <w:rPr>
          <w:rFonts w:eastAsia="Times New Roman" w:cstheme="minorHAnsi"/>
          <w:sz w:val="28"/>
          <w:szCs w:val="28"/>
        </w:rPr>
        <w:t>Department of Periodontics &amp; Oral Mucosal Diseases, The Affiliated Stomatology Hospital, Southwest Medical University</w:t>
      </w:r>
    </w:p>
    <w:p w14:paraId="019ECE38" w14:textId="77777777" w:rsidR="0029332A" w:rsidRPr="0029332A" w:rsidRDefault="0029332A" w:rsidP="0029332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6E623816" w:rsidR="00D6314B" w:rsidRPr="0029332A" w:rsidRDefault="0029332A" w:rsidP="0029332A">
      <w:pPr>
        <w:outlineLvl w:val="0"/>
        <w:rPr>
          <w:rFonts w:eastAsia="Times New Roman" w:cstheme="minorHAnsi"/>
          <w:sz w:val="28"/>
          <w:szCs w:val="28"/>
        </w:rPr>
      </w:pPr>
      <w:r w:rsidRPr="0029332A">
        <w:rPr>
          <w:rFonts w:eastAsia="Times New Roman" w:cstheme="minorHAnsi"/>
          <w:sz w:val="28"/>
          <w:szCs w:val="28"/>
        </w:rPr>
        <w:t>*</w:t>
      </w:r>
      <w:r w:rsidRPr="0029332A">
        <w:rPr>
          <w:rFonts w:eastAsia="Times New Roman" w:cstheme="minorHAnsi"/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2F488FE" w14:textId="60380430" w:rsidR="0029332A" w:rsidRPr="0029332A" w:rsidRDefault="0029332A" w:rsidP="0029332A">
      <w:pPr>
        <w:outlineLvl w:val="0"/>
        <w:rPr>
          <w:rFonts w:eastAsia="Times New Roman" w:cstheme="minorHAnsi"/>
        </w:rPr>
      </w:pPr>
      <w:bookmarkStart w:id="0" w:name="_Hlk25233958"/>
      <w:r w:rsidRPr="0029332A">
        <w:rPr>
          <w:rFonts w:eastAsia="Times New Roman" w:cstheme="minorHAnsi"/>
        </w:rPr>
        <w:t>Liyuan Fan</w:t>
      </w:r>
      <w:r w:rsidRPr="0029332A">
        <w:rPr>
          <w:rFonts w:eastAsia="Times New Roman" w:cstheme="minorHAnsi"/>
        </w:rPr>
        <w:tab/>
      </w:r>
      <w:r w:rsidRPr="0029332A">
        <w:rPr>
          <w:rFonts w:eastAsia="Times New Roman" w:cstheme="minorHAnsi"/>
        </w:rPr>
        <w:tab/>
        <w:t>fly56@swmu.edu.cn</w:t>
      </w:r>
    </w:p>
    <w:p w14:paraId="5196A52A" w14:textId="7F4B9BFA" w:rsidR="004E0C5A" w:rsidRDefault="0029332A" w:rsidP="0029332A">
      <w:pPr>
        <w:outlineLvl w:val="0"/>
        <w:rPr>
          <w:rFonts w:eastAsia="Times New Roman" w:cstheme="minorHAnsi"/>
        </w:rPr>
      </w:pPr>
      <w:r w:rsidRPr="0029332A">
        <w:rPr>
          <w:rFonts w:eastAsia="Times New Roman" w:cstheme="minorHAnsi"/>
        </w:rPr>
        <w:t>Zhongchao Wang</w:t>
      </w:r>
      <w:r w:rsidRPr="0029332A">
        <w:rPr>
          <w:rFonts w:eastAsia="Times New Roman" w:cstheme="minorHAnsi"/>
        </w:rPr>
        <w:tab/>
        <w:t>wzc_315@163.com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0B4C72B" w14:textId="61DB4CE5" w:rsidR="0029332A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t>Xiaotong Fan</w:t>
      </w:r>
      <w:r w:rsidRPr="0029332A">
        <w:rPr>
          <w:rFonts w:cstheme="minorHAnsi"/>
          <w:bCs/>
        </w:rPr>
        <w:tab/>
      </w:r>
      <w:r w:rsidRPr="0029332A">
        <w:rPr>
          <w:rFonts w:cstheme="minorHAnsi"/>
          <w:bCs/>
        </w:rPr>
        <w:tab/>
        <w:t>19174153054@163.com</w:t>
      </w:r>
    </w:p>
    <w:p w14:paraId="02496875" w14:textId="6564AA04" w:rsidR="0029332A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t xml:space="preserve">Yaping Chen </w:t>
      </w:r>
      <w:r w:rsidRPr="0029332A">
        <w:rPr>
          <w:rFonts w:cstheme="minorHAnsi"/>
          <w:bCs/>
        </w:rPr>
        <w:tab/>
      </w:r>
      <w:r w:rsidRPr="0029332A">
        <w:rPr>
          <w:rFonts w:cstheme="minorHAnsi"/>
          <w:bCs/>
        </w:rPr>
        <w:tab/>
        <w:t>2836684292@qq.com</w:t>
      </w:r>
    </w:p>
    <w:p w14:paraId="55390DF2" w14:textId="40C51FE0" w:rsidR="0029332A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lastRenderedPageBreak/>
        <w:t xml:space="preserve">Lin Chen </w:t>
      </w:r>
      <w:r w:rsidRPr="0029332A">
        <w:rPr>
          <w:rFonts w:cstheme="minorHAnsi"/>
          <w:bCs/>
        </w:rPr>
        <w:tab/>
      </w:r>
      <w:r w:rsidRPr="0029332A">
        <w:rPr>
          <w:rFonts w:cstheme="minorHAnsi"/>
          <w:bCs/>
        </w:rPr>
        <w:tab/>
        <w:t>3178488478@qq.com</w:t>
      </w:r>
    </w:p>
    <w:p w14:paraId="08D8D4A9" w14:textId="6E68AD16" w:rsidR="0029332A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t>Jinghan Wang               wangjinghan2033@163.com</w:t>
      </w:r>
    </w:p>
    <w:p w14:paraId="0163166A" w14:textId="2FB92FBA" w:rsidR="0029332A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t xml:space="preserve">Liang Shi                        2420340352@qq.com </w:t>
      </w:r>
    </w:p>
    <w:p w14:paraId="515F8AC4" w14:textId="32F658CB" w:rsidR="0029332A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t xml:space="preserve">Jiaqi Wu                        </w:t>
      </w:r>
      <w:r w:rsidRPr="0029332A">
        <w:rPr>
          <w:rFonts w:cstheme="minorHAnsi"/>
          <w:bCs/>
        </w:rPr>
        <w:tab/>
        <w:t>1533180372@qq.com</w:t>
      </w:r>
    </w:p>
    <w:p w14:paraId="12916965" w14:textId="6DD59059" w:rsidR="003B5E26" w:rsidRPr="0029332A" w:rsidRDefault="0029332A" w:rsidP="0029332A">
      <w:pPr>
        <w:outlineLvl w:val="0"/>
        <w:rPr>
          <w:rFonts w:cstheme="minorHAnsi"/>
          <w:bCs/>
        </w:rPr>
      </w:pPr>
      <w:r w:rsidRPr="0029332A">
        <w:rPr>
          <w:rFonts w:cstheme="minorHAnsi"/>
          <w:bCs/>
        </w:rPr>
        <w:t>Yilin Rao                        497173182@qq.com</w:t>
      </w:r>
    </w:p>
    <w:p w14:paraId="00CF8DF1" w14:textId="77777777" w:rsidR="0029332A" w:rsidRPr="0029332A" w:rsidRDefault="0029332A" w:rsidP="0029332A">
      <w:pPr>
        <w:outlineLvl w:val="0"/>
        <w:rPr>
          <w:rFonts w:eastAsia="Times New Roman" w:cstheme="minorHAnsi"/>
        </w:rPr>
      </w:pPr>
      <w:r w:rsidRPr="0029332A">
        <w:rPr>
          <w:rFonts w:eastAsia="Times New Roman" w:cstheme="minorHAnsi"/>
        </w:rPr>
        <w:t>Liyuan Fan</w:t>
      </w:r>
      <w:r w:rsidRPr="0029332A">
        <w:rPr>
          <w:rFonts w:eastAsia="Times New Roman" w:cstheme="minorHAnsi"/>
        </w:rPr>
        <w:tab/>
      </w:r>
      <w:r w:rsidRPr="0029332A">
        <w:rPr>
          <w:rFonts w:eastAsia="Times New Roman" w:cstheme="minorHAnsi"/>
        </w:rPr>
        <w:tab/>
        <w:t>fly56@swmu.edu.cn</w:t>
      </w:r>
    </w:p>
    <w:p w14:paraId="3584FF3D" w14:textId="77777777" w:rsidR="0029332A" w:rsidRDefault="0029332A" w:rsidP="0029332A">
      <w:pPr>
        <w:outlineLvl w:val="0"/>
        <w:rPr>
          <w:rFonts w:eastAsia="Times New Roman" w:cstheme="minorHAnsi"/>
        </w:rPr>
      </w:pPr>
      <w:r w:rsidRPr="0029332A">
        <w:rPr>
          <w:rFonts w:eastAsia="Times New Roman" w:cstheme="minorHAnsi"/>
        </w:rPr>
        <w:t>Zhongchao Wang</w:t>
      </w:r>
      <w:r w:rsidRPr="0029332A">
        <w:rPr>
          <w:rFonts w:eastAsia="Times New Roman" w:cstheme="minorHAnsi"/>
        </w:rPr>
        <w:tab/>
        <w:t>wzc_315@163.com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959F6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B2928">
        <w:rPr>
          <w:rFonts w:cstheme="minorHAnsi"/>
          <w:bCs/>
          <w:sz w:val="22"/>
          <w:szCs w:val="22"/>
        </w:rPr>
        <w:t>25</w:t>
      </w:r>
    </w:p>
    <w:p w14:paraId="5AAC9C6C" w14:textId="38301D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B2928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88C75D9" w:rsidR="00A13CC3" w:rsidRDefault="00FF25E5" w:rsidP="00BB292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B2928" w:rsidRPr="00BB2928">
        <w:rPr>
          <w:rFonts w:eastAsia="Times New Roman" w:cstheme="minorHAnsi"/>
        </w:rPr>
        <w:t>Animal Research Ethics Committee of Southwest Medical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6134566" w:rsidR="00CE10F2" w:rsidRDefault="00C57FF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57FFA">
        <w:rPr>
          <w:rFonts w:cstheme="minorHAnsi"/>
          <w:b/>
          <w:bCs/>
        </w:rPr>
        <w:t>Preparation of Sterile Instruments and Preoperative Animal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7D660ED" w14:textId="2BB324AF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To begin, </w:t>
      </w:r>
      <w:r>
        <w:rPr>
          <w:lang w:eastAsia="en-IN"/>
        </w:rPr>
        <w:t xml:space="preserve">gather all the required instruments for the procedure </w:t>
      </w:r>
      <w:r w:rsidRPr="008C057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C0570">
        <w:rPr>
          <w:b/>
          <w:bCs/>
          <w:lang w:eastAsia="en-IN"/>
        </w:rPr>
        <w:t>]</w:t>
      </w:r>
      <w:r>
        <w:rPr>
          <w:lang w:eastAsia="en-IN"/>
        </w:rPr>
        <w:t xml:space="preserve"> and </w:t>
      </w:r>
      <w:r w:rsidRPr="00354C0F">
        <w:rPr>
          <w:lang w:eastAsia="en-IN"/>
        </w:rPr>
        <w:t xml:space="preserve">sterilize </w:t>
      </w:r>
      <w:r>
        <w:rPr>
          <w:lang w:eastAsia="en-IN"/>
        </w:rPr>
        <w:t>them in an</w:t>
      </w:r>
      <w:r w:rsidRPr="00354C0F">
        <w:rPr>
          <w:lang w:eastAsia="en-IN"/>
        </w:rPr>
        <w:t xml:space="preserve"> autoclav</w:t>
      </w:r>
      <w:r>
        <w:rPr>
          <w:lang w:eastAsia="en-IN"/>
        </w:rPr>
        <w:t>e</w:t>
      </w:r>
      <w:r w:rsidRPr="00354C0F">
        <w:rPr>
          <w:lang w:eastAsia="en-IN"/>
        </w:rPr>
        <w:t xml:space="preserve"> </w:t>
      </w:r>
      <w:r w:rsidRPr="00354C0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354C0F">
        <w:rPr>
          <w:b/>
          <w:bCs/>
          <w:lang w:eastAsia="en-IN"/>
        </w:rPr>
        <w:t>]</w:t>
      </w:r>
      <w:r w:rsidRPr="00354C0F">
        <w:rPr>
          <w:lang w:eastAsia="en-IN"/>
        </w:rPr>
        <w:t>. P</w:t>
      </w:r>
      <w:r>
        <w:rPr>
          <w:lang w:eastAsia="en-IN"/>
        </w:rPr>
        <w:t xml:space="preserve">lace all the sterilized materials </w:t>
      </w:r>
      <w:r w:rsidRPr="00354C0F">
        <w:rPr>
          <w:lang w:eastAsia="en-IN"/>
        </w:rPr>
        <w:t xml:space="preserve">in a Class </w:t>
      </w:r>
      <w:r>
        <w:rPr>
          <w:lang w:eastAsia="en-IN"/>
        </w:rPr>
        <w:t>2</w:t>
      </w:r>
      <w:r w:rsidRPr="00354C0F">
        <w:rPr>
          <w:lang w:eastAsia="en-IN"/>
        </w:rPr>
        <w:t xml:space="preserve"> biosafety cabinet to maintain aseptic conditions </w:t>
      </w:r>
      <w:r w:rsidRPr="00354C0F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354C0F">
        <w:rPr>
          <w:b/>
          <w:bCs/>
          <w:lang w:eastAsia="en-IN"/>
        </w:rPr>
        <w:t>]</w:t>
      </w:r>
      <w:r w:rsidRPr="00354C0F">
        <w:rPr>
          <w:lang w:eastAsia="en-IN"/>
        </w:rPr>
        <w:t>.</w:t>
      </w:r>
    </w:p>
    <w:p w14:paraId="305F4D0D" w14:textId="77580F9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 xml:space="preserve">WIDE: </w:t>
      </w:r>
      <w:r>
        <w:rPr>
          <w:lang w:val="en-IN" w:eastAsia="en-IN"/>
        </w:rPr>
        <w:t xml:space="preserve">Talent standing at the </w:t>
      </w:r>
      <w:r w:rsidR="00C57FFA">
        <w:rPr>
          <w:lang w:val="en-IN" w:eastAsia="en-IN"/>
        </w:rPr>
        <w:t xml:space="preserve">desk </w:t>
      </w:r>
      <w:r>
        <w:rPr>
          <w:lang w:val="en-IN" w:eastAsia="en-IN"/>
        </w:rPr>
        <w:t>and arranging all instruments</w:t>
      </w:r>
      <w:r w:rsidR="00C57FFA">
        <w:rPr>
          <w:lang w:val="en-IN" w:eastAsia="en-IN"/>
        </w:rPr>
        <w:t xml:space="preserve"> or bagging them for autoclaving</w:t>
      </w:r>
      <w:r>
        <w:rPr>
          <w:lang w:val="en-IN" w:eastAsia="en-IN"/>
        </w:rPr>
        <w:t>.</w:t>
      </w:r>
    </w:p>
    <w:p w14:paraId="56514EB8" w14:textId="249445CB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placing surgical instruments into an autoclave.</w:t>
      </w:r>
    </w:p>
    <w:p w14:paraId="0845D4E5" w14:textId="35C77AEB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 xml:space="preserve">Talent </w:t>
      </w:r>
      <w:r>
        <w:rPr>
          <w:lang w:val="en-IN" w:eastAsia="en-IN"/>
        </w:rPr>
        <w:t>placing</w:t>
      </w:r>
      <w:r w:rsidRPr="00354C0F">
        <w:rPr>
          <w:lang w:val="en-IN" w:eastAsia="en-IN"/>
        </w:rPr>
        <w:t xml:space="preserve"> </w:t>
      </w:r>
      <w:r>
        <w:rPr>
          <w:lang w:val="en-IN" w:eastAsia="en-IN"/>
        </w:rPr>
        <w:t xml:space="preserve">sterilized </w:t>
      </w:r>
      <w:r w:rsidRPr="00354C0F">
        <w:rPr>
          <w:lang w:val="en-IN" w:eastAsia="en-IN"/>
        </w:rPr>
        <w:t>instruments inside a Class II biosafety cabinet.</w:t>
      </w:r>
    </w:p>
    <w:p w14:paraId="22FB5DB4" w14:textId="77777777" w:rsidR="008C0570" w:rsidRPr="00354C0F" w:rsidRDefault="008C0570" w:rsidP="008C0570">
      <w:pPr>
        <w:pStyle w:val="ShotDescription"/>
        <w:ind w:firstLine="0"/>
        <w:rPr>
          <w:lang w:val="en-IN" w:eastAsia="en-IN"/>
        </w:rPr>
      </w:pPr>
    </w:p>
    <w:p w14:paraId="185FA9B6" w14:textId="5AE42627" w:rsidR="00BB2928" w:rsidRDefault="008C0570" w:rsidP="00BB292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anesthetizing the </w:t>
      </w:r>
      <w:r w:rsidRPr="008C0570">
        <w:rPr>
          <w:lang w:eastAsia="en-IN"/>
        </w:rPr>
        <w:t xml:space="preserve">4-week-old male Sprague-Dawley </w:t>
      </w:r>
      <w:r>
        <w:rPr>
          <w:lang w:eastAsia="en-IN"/>
        </w:rPr>
        <w:t>rat, c</w:t>
      </w:r>
      <w:r w:rsidRPr="00354C0F">
        <w:rPr>
          <w:lang w:eastAsia="en-IN"/>
        </w:rPr>
        <w:t xml:space="preserve">onfirm the depth of anesthesia by checking for the absence of a withdrawal reflex in response to a hind paw pinch </w:t>
      </w:r>
      <w:r w:rsidRPr="00354C0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Pr="00354C0F">
        <w:rPr>
          <w:b/>
          <w:bCs/>
          <w:lang w:eastAsia="en-IN"/>
        </w:rPr>
        <w:t>]</w:t>
      </w:r>
      <w:r w:rsidRPr="00354C0F">
        <w:rPr>
          <w:lang w:eastAsia="en-IN"/>
        </w:rPr>
        <w:t>.</w:t>
      </w:r>
      <w:r w:rsidR="00BB2928">
        <w:rPr>
          <w:lang w:eastAsia="en-IN"/>
        </w:rPr>
        <w:t xml:space="preserve"> </w:t>
      </w:r>
      <w:r w:rsidR="00BB2928" w:rsidRPr="00354C0F">
        <w:rPr>
          <w:lang w:eastAsia="en-IN"/>
        </w:rPr>
        <w:t xml:space="preserve">Apply ophthalmic lubricant to the eyes to prevent corneal desiccation during the procedure </w:t>
      </w:r>
      <w:r w:rsidR="00BB2928" w:rsidRPr="00354C0F">
        <w:rPr>
          <w:b/>
          <w:bCs/>
          <w:lang w:eastAsia="en-IN"/>
        </w:rPr>
        <w:t>[</w:t>
      </w:r>
      <w:r w:rsidR="00BB2928">
        <w:rPr>
          <w:b/>
          <w:bCs/>
          <w:lang w:eastAsia="en-IN"/>
        </w:rPr>
        <w:t>2</w:t>
      </w:r>
      <w:r w:rsidR="00BB2928" w:rsidRPr="00354C0F">
        <w:rPr>
          <w:b/>
          <w:bCs/>
          <w:lang w:eastAsia="en-IN"/>
        </w:rPr>
        <w:t>]</w:t>
      </w:r>
      <w:r w:rsidR="00BB2928" w:rsidRPr="00354C0F">
        <w:rPr>
          <w:lang w:eastAsia="en-IN"/>
        </w:rPr>
        <w:t>.</w:t>
      </w:r>
    </w:p>
    <w:p w14:paraId="4B4FE24A" w14:textId="3955F510" w:rsidR="008C0570" w:rsidRP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pinching the rat’s hind paw to assess withdrawal reflex.</w:t>
      </w:r>
      <w:r w:rsidRPr="008C0570">
        <w:rPr>
          <w:b/>
          <w:bCs/>
          <w:lang w:val="en-IN" w:eastAsia="en-IN"/>
        </w:rPr>
        <w:t xml:space="preserve"> TXT: Anesthesia: IP</w:t>
      </w:r>
      <w:r w:rsidRPr="008C0570">
        <w:rPr>
          <w:b/>
          <w:bCs/>
          <w:lang w:val="en-IN" w:eastAsia="en-IN"/>
        </w:rPr>
        <w:t xml:space="preserve"> injection of tribromoethanol (250 mg/kg</w:t>
      </w:r>
      <w:r w:rsidRPr="008C0570">
        <w:rPr>
          <w:b/>
          <w:bCs/>
          <w:lang w:val="en-IN" w:eastAsia="en-IN"/>
        </w:rPr>
        <w:t>)</w:t>
      </w:r>
    </w:p>
    <w:p w14:paraId="3BED3748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applying ophthalmic lubricant to the rat’s eyes.</w:t>
      </w:r>
    </w:p>
    <w:p w14:paraId="55A1411D" w14:textId="77777777" w:rsidR="008C0570" w:rsidRPr="00354C0F" w:rsidRDefault="008C0570" w:rsidP="008C0570">
      <w:pPr>
        <w:pStyle w:val="ShotDescription"/>
        <w:ind w:firstLine="0"/>
        <w:rPr>
          <w:lang w:val="en-IN" w:eastAsia="en-IN"/>
        </w:rPr>
      </w:pPr>
    </w:p>
    <w:p w14:paraId="166EA0DF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Disinfect all work surfaces thoroughly using a 75 percent ethanol solution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>.</w:t>
      </w:r>
    </w:p>
    <w:p w14:paraId="2D1E4B14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wiping down the work surface with ethanol-soaked material.</w:t>
      </w:r>
    </w:p>
    <w:p w14:paraId="44FACC13" w14:textId="77777777" w:rsidR="008C0570" w:rsidRPr="00354C0F" w:rsidRDefault="008C0570" w:rsidP="008C0570">
      <w:pPr>
        <w:pStyle w:val="ShotDescription"/>
        <w:ind w:firstLine="0"/>
        <w:rPr>
          <w:lang w:val="en-IN" w:eastAsia="en-IN"/>
        </w:rPr>
      </w:pPr>
    </w:p>
    <w:p w14:paraId="7E32FD5A" w14:textId="09B2C6FA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lastRenderedPageBreak/>
        <w:t xml:space="preserve">Position the </w:t>
      </w:r>
      <w:r>
        <w:rPr>
          <w:lang w:eastAsia="en-IN"/>
        </w:rPr>
        <w:t xml:space="preserve">anesthetized </w:t>
      </w:r>
      <w:r w:rsidRPr="00354C0F">
        <w:rPr>
          <w:lang w:eastAsia="en-IN"/>
        </w:rPr>
        <w:t xml:space="preserve">rat in a supine position on </w:t>
      </w:r>
      <w:r>
        <w:rPr>
          <w:lang w:eastAsia="en-IN"/>
        </w:rPr>
        <w:t>the</w:t>
      </w:r>
      <w:r w:rsidRPr="00354C0F">
        <w:rPr>
          <w:lang w:eastAsia="en-IN"/>
        </w:rPr>
        <w:t xml:space="preserve"> surgical platform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Retract the maxillary and mandibular incisors using rubber bands to achieve and maintain maximal mouth opening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 xml:space="preserve">. Illuminate the oral cavity with a surgical headlight </w:t>
      </w:r>
      <w:r w:rsidRPr="00354C0F">
        <w:rPr>
          <w:b/>
          <w:bCs/>
          <w:lang w:eastAsia="en-IN"/>
        </w:rPr>
        <w:t>[3]</w:t>
      </w:r>
      <w:r w:rsidRPr="00354C0F">
        <w:rPr>
          <w:lang w:eastAsia="en-IN"/>
        </w:rPr>
        <w:t>.</w:t>
      </w:r>
    </w:p>
    <w:p w14:paraId="052E63A7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placing the rat in a supine position on a surgical platform.</w:t>
      </w:r>
    </w:p>
    <w:p w14:paraId="5FB1BE2E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securing rubber bands to retract the incisors and open the mouth.</w:t>
      </w:r>
    </w:p>
    <w:p w14:paraId="40D9D39C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directing a surgical headlight toward the oral cavity.</w:t>
      </w:r>
    </w:p>
    <w:p w14:paraId="44B98F05" w14:textId="77777777" w:rsidR="008C0570" w:rsidRPr="00354C0F" w:rsidRDefault="008C0570" w:rsidP="008C0570">
      <w:pPr>
        <w:pStyle w:val="ShotDescription"/>
        <w:ind w:firstLine="0"/>
        <w:rPr>
          <w:lang w:val="en-IN" w:eastAsia="en-IN"/>
        </w:rPr>
      </w:pPr>
    </w:p>
    <w:p w14:paraId="7F97ECE5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Using tissue forceps, gently grasp the tongue and retract it to one side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Ensure the tongue is held securely to maintain a clear and unobstructed view of the maxillary molars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>.</w:t>
      </w:r>
    </w:p>
    <w:p w14:paraId="02681C9C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grasping the tongue with tissue forceps and retracting it laterally.</w:t>
      </w:r>
    </w:p>
    <w:p w14:paraId="6F1E3342" w14:textId="1C6DF21C" w:rsidR="008C0570" w:rsidRPr="00354C0F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 xml:space="preserve">Talent holding the tongue in position </w:t>
      </w:r>
      <w:r>
        <w:rPr>
          <w:lang w:val="en-IN" w:eastAsia="en-IN"/>
        </w:rPr>
        <w:t>and pointing to the</w:t>
      </w:r>
      <w:r w:rsidRPr="00354C0F">
        <w:rPr>
          <w:lang w:val="en-IN" w:eastAsia="en-IN"/>
        </w:rPr>
        <w:t xml:space="preserve"> expose</w:t>
      </w:r>
      <w:r>
        <w:rPr>
          <w:lang w:val="en-IN" w:eastAsia="en-IN"/>
        </w:rPr>
        <w:t>d</w:t>
      </w:r>
      <w:r w:rsidRPr="00354C0F">
        <w:rPr>
          <w:lang w:val="en-IN" w:eastAsia="en-IN"/>
        </w:rPr>
        <w:t xml:space="preserve"> maxillary molars.</w:t>
      </w:r>
    </w:p>
    <w:p w14:paraId="74A159B8" w14:textId="77777777" w:rsidR="008C0570" w:rsidRDefault="008C0570" w:rsidP="008C0570"/>
    <w:p w14:paraId="6CFBEA97" w14:textId="77777777" w:rsidR="008C0570" w:rsidRDefault="008C0570" w:rsidP="008C0570"/>
    <w:p w14:paraId="1763A1B6" w14:textId="77777777" w:rsidR="008C0570" w:rsidRDefault="008C0570" w:rsidP="008C0570"/>
    <w:p w14:paraId="643F8A86" w14:textId="77777777" w:rsidR="008C0570" w:rsidRDefault="008C0570" w:rsidP="008C0570"/>
    <w:p w14:paraId="74B2147D" w14:textId="3738E349" w:rsidR="008C0570" w:rsidRPr="00BB2928" w:rsidRDefault="00BB2928" w:rsidP="00BB2928">
      <w:pPr>
        <w:pStyle w:val="ListParagraph"/>
        <w:numPr>
          <w:ilvl w:val="0"/>
          <w:numId w:val="3"/>
        </w:numPr>
        <w:rPr>
          <w:b/>
          <w:bCs/>
        </w:rPr>
      </w:pPr>
      <w:r w:rsidRPr="00BB2928">
        <w:rPr>
          <w:b/>
          <w:bCs/>
        </w:rPr>
        <w:t>Tooth Extraction Procedure</w:t>
      </w:r>
    </w:p>
    <w:p w14:paraId="1779386B" w14:textId="77777777" w:rsidR="00BB2928" w:rsidRDefault="00BB2928" w:rsidP="00BB29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53670494"/>
          <w:placeholder>
            <w:docPart w:val="A09CE58C45EC41D0B74DB3CBF7A1B4E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C8E922" w14:textId="77777777" w:rsidR="008C0570" w:rsidRDefault="008C0570" w:rsidP="008C0570"/>
    <w:p w14:paraId="2CA4A295" w14:textId="632399ED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Disinfect the surgical site using povidone-iodine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Position a number 5 dental explorer at the distal surface of the maxillary first molar in the interproximal space between the first and second molars </w:t>
      </w:r>
      <w:r w:rsidRPr="00354C0F">
        <w:rPr>
          <w:b/>
          <w:bCs/>
          <w:lang w:eastAsia="en-IN"/>
        </w:rPr>
        <w:t>[2]</w:t>
      </w:r>
      <w:r>
        <w:rPr>
          <w:lang w:eastAsia="en-IN"/>
        </w:rPr>
        <w:t xml:space="preserve"> and a</w:t>
      </w:r>
      <w:r w:rsidRPr="00354C0F">
        <w:rPr>
          <w:lang w:eastAsia="en-IN"/>
        </w:rPr>
        <w:t xml:space="preserve">pply mesiodistal force to achieve initial luxation </w:t>
      </w:r>
      <w:r w:rsidRPr="00354C0F">
        <w:rPr>
          <w:b/>
          <w:bCs/>
          <w:lang w:eastAsia="en-IN"/>
        </w:rPr>
        <w:t>[3]</w:t>
      </w:r>
      <w:r w:rsidRPr="00354C0F">
        <w:rPr>
          <w:lang w:eastAsia="en-IN"/>
        </w:rPr>
        <w:t>.</w:t>
      </w:r>
    </w:p>
    <w:p w14:paraId="42FDF0E4" w14:textId="400A163B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applying povidone-iodine to the surgical site.</w:t>
      </w:r>
    </w:p>
    <w:p w14:paraId="230F2E9A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positioning the number 5 dental explorer at the distal surface of the maxillary first molar.</w:t>
      </w:r>
    </w:p>
    <w:p w14:paraId="187B8045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applying mesiodistal force with the dental explorer to luxate the tooth.</w:t>
      </w:r>
    </w:p>
    <w:p w14:paraId="4D2030D8" w14:textId="77777777" w:rsidR="008C0570" w:rsidRPr="00354C0F" w:rsidRDefault="008C0570" w:rsidP="008C0570">
      <w:pPr>
        <w:pStyle w:val="ShotDescription"/>
        <w:ind w:firstLine="0"/>
        <w:rPr>
          <w:lang w:val="en-IN" w:eastAsia="en-IN"/>
        </w:rPr>
      </w:pPr>
    </w:p>
    <w:p w14:paraId="54F4A4FE" w14:textId="1237FDDA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Reposition the dental explorer to the mesial surface of the maxillary first molar </w:t>
      </w:r>
      <w:r w:rsidRPr="00354C0F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354C0F">
        <w:rPr>
          <w:lang w:eastAsia="en-IN"/>
        </w:rPr>
        <w:t xml:space="preserve">eapply mesiodistal force to further mobilize the tooth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>.</w:t>
      </w:r>
    </w:p>
    <w:p w14:paraId="486A7A84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repositioning the dental explorer to the mesial surface of the tooth.</w:t>
      </w:r>
    </w:p>
    <w:p w14:paraId="37EAF66A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applying mesiodistal force to further loosen the tooth.</w:t>
      </w:r>
    </w:p>
    <w:p w14:paraId="74CAF971" w14:textId="77777777" w:rsidR="00EB6662" w:rsidRPr="00354C0F" w:rsidRDefault="00EB6662" w:rsidP="00EB6662">
      <w:pPr>
        <w:pStyle w:val="ShotDescription"/>
        <w:ind w:firstLine="0"/>
        <w:rPr>
          <w:lang w:val="en-IN" w:eastAsia="en-IN"/>
        </w:rPr>
      </w:pPr>
    </w:p>
    <w:p w14:paraId="4BFC1FE4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Place the tip of the dental explorer into the palatal gingival sulcus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Apply gentle bucco-palatal rotational movement combined with sustained occlusal pressure along </w:t>
      </w:r>
      <w:r w:rsidRPr="00354C0F">
        <w:rPr>
          <w:lang w:eastAsia="en-IN"/>
        </w:rPr>
        <w:lastRenderedPageBreak/>
        <w:t xml:space="preserve">the long axis of the tooth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 xml:space="preserve">. Continue until the tooth is fully dislocated from the socket </w:t>
      </w:r>
      <w:r w:rsidRPr="00354C0F">
        <w:rPr>
          <w:b/>
          <w:bCs/>
          <w:lang w:eastAsia="en-IN"/>
        </w:rPr>
        <w:t>[3]</w:t>
      </w:r>
      <w:r w:rsidRPr="00354C0F">
        <w:rPr>
          <w:lang w:eastAsia="en-IN"/>
        </w:rPr>
        <w:t>.</w:t>
      </w:r>
    </w:p>
    <w:p w14:paraId="22605070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inserting the dental explorer tip into the palatal gingival sulcus.</w:t>
      </w:r>
    </w:p>
    <w:p w14:paraId="63FA8DA9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performing rotational movement while applying pressure along the tooth axis.</w:t>
      </w:r>
    </w:p>
    <w:p w14:paraId="1E197658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completing dislocation of the tooth from the socket.</w:t>
      </w:r>
    </w:p>
    <w:p w14:paraId="39E80BD8" w14:textId="77777777" w:rsidR="00EB6662" w:rsidRPr="00354C0F" w:rsidRDefault="00EB6662" w:rsidP="00EB6662">
      <w:pPr>
        <w:pStyle w:val="ShotDescription"/>
        <w:ind w:firstLine="0"/>
        <w:rPr>
          <w:lang w:val="en-IN" w:eastAsia="en-IN"/>
        </w:rPr>
      </w:pPr>
    </w:p>
    <w:p w14:paraId="51DDE1AA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Inspect the extracted tooth under direct vision to confirm that all roots are intact and no fractures are present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Irrigate the empty socket using a sterile syringe with a stream of normal saline to remove residual blood clots or debris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>.</w:t>
      </w:r>
    </w:p>
    <w:p w14:paraId="48270C7A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examining the extracted tooth closely for intact roots.</w:t>
      </w:r>
    </w:p>
    <w:p w14:paraId="1D16765F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irrigating the empty socket with normal saline using a syringe.</w:t>
      </w:r>
    </w:p>
    <w:p w14:paraId="29516F79" w14:textId="77777777" w:rsidR="00EB6662" w:rsidRPr="00354C0F" w:rsidRDefault="00EB6662" w:rsidP="00EB6662">
      <w:pPr>
        <w:pStyle w:val="ShotDescription"/>
        <w:ind w:firstLine="0"/>
        <w:rPr>
          <w:lang w:val="en-IN" w:eastAsia="en-IN"/>
        </w:rPr>
      </w:pPr>
    </w:p>
    <w:p w14:paraId="01C7CA05" w14:textId="2A24BC75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Apply pressure to the extraction site using a sterile cotton swab for 1 minute to achieve hemostasis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Return the tongue to its anatomical position </w:t>
      </w:r>
      <w:r w:rsidRPr="00354C0F">
        <w:rPr>
          <w:b/>
          <w:bCs/>
          <w:lang w:eastAsia="en-IN"/>
        </w:rPr>
        <w:t>[2]</w:t>
      </w:r>
      <w:r w:rsidR="00EB6662">
        <w:rPr>
          <w:lang w:eastAsia="en-IN"/>
        </w:rPr>
        <w:t xml:space="preserve"> and m</w:t>
      </w:r>
      <w:r w:rsidRPr="00354C0F">
        <w:rPr>
          <w:lang w:eastAsia="en-IN"/>
        </w:rPr>
        <w:t xml:space="preserve">aintain the animal on a heating pad until full recovery from anesthesia </w:t>
      </w:r>
      <w:r w:rsidRPr="00354C0F">
        <w:rPr>
          <w:b/>
          <w:bCs/>
          <w:lang w:eastAsia="en-IN"/>
        </w:rPr>
        <w:t>[3]</w:t>
      </w:r>
      <w:r w:rsidRPr="00354C0F">
        <w:rPr>
          <w:lang w:eastAsia="en-IN"/>
        </w:rPr>
        <w:t>.</w:t>
      </w:r>
    </w:p>
    <w:p w14:paraId="689DDB6F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applying a sterile cotton swab to the extraction site.</w:t>
      </w:r>
    </w:p>
    <w:p w14:paraId="0AF82552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repositioning the tongue inside the oral cavity.</w:t>
      </w:r>
    </w:p>
    <w:p w14:paraId="6CBC65CC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placing the animal on a heating pad for recovery.</w:t>
      </w:r>
    </w:p>
    <w:p w14:paraId="6C9BEDF4" w14:textId="77777777" w:rsidR="00EB6662" w:rsidRPr="00354C0F" w:rsidRDefault="00EB6662" w:rsidP="00EB6662">
      <w:pPr>
        <w:pStyle w:val="ShotDescription"/>
        <w:ind w:firstLine="0"/>
        <w:rPr>
          <w:lang w:val="en-IN" w:eastAsia="en-IN"/>
        </w:rPr>
      </w:pPr>
    </w:p>
    <w:p w14:paraId="129A26FE" w14:textId="31BB4EFB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Provide a soft diet </w:t>
      </w:r>
      <w:r w:rsidRPr="00354C0F">
        <w:rPr>
          <w:b/>
          <w:bCs/>
          <w:lang w:eastAsia="en-IN"/>
        </w:rPr>
        <w:t>[1]</w:t>
      </w:r>
      <w:r w:rsidR="00EB6662">
        <w:rPr>
          <w:lang w:eastAsia="en-IN"/>
        </w:rPr>
        <w:t xml:space="preserve"> and a</w:t>
      </w:r>
      <w:r w:rsidRPr="00354C0F">
        <w:rPr>
          <w:lang w:eastAsia="en-IN"/>
        </w:rPr>
        <w:t xml:space="preserve">dminister antibiotic-supplemented drinking water containing amoxicillin at 250 milligrams per kilogram for 1 week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>.</w:t>
      </w:r>
    </w:p>
    <w:p w14:paraId="3ED696B2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placing soft diet into the animal’s feeding area.</w:t>
      </w:r>
    </w:p>
    <w:p w14:paraId="495FFBE3" w14:textId="5B9F0ED0" w:rsidR="008C0570" w:rsidRPr="00354C0F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providing antibiotic-supplemented drinking water</w:t>
      </w:r>
      <w:r w:rsidR="00EB6662">
        <w:rPr>
          <w:lang w:val="en-IN" w:eastAsia="en-IN"/>
        </w:rPr>
        <w:t xml:space="preserve"> to the animal</w:t>
      </w:r>
      <w:r w:rsidRPr="00354C0F">
        <w:rPr>
          <w:lang w:val="en-IN" w:eastAsia="en-IN"/>
        </w:rPr>
        <w:t>.</w:t>
      </w:r>
    </w:p>
    <w:p w14:paraId="024F0969" w14:textId="77777777" w:rsidR="008C0570" w:rsidRDefault="008C0570" w:rsidP="008C0570"/>
    <w:p w14:paraId="2D28C1BC" w14:textId="77777777" w:rsidR="008C0570" w:rsidRDefault="008C0570" w:rsidP="008C0570"/>
    <w:p w14:paraId="0F9D12CF" w14:textId="77777777" w:rsidR="008C0570" w:rsidRDefault="008C0570" w:rsidP="008C0570"/>
    <w:p w14:paraId="6A943F9B" w14:textId="345ABAC0" w:rsidR="00BB2928" w:rsidRPr="00BB2928" w:rsidRDefault="00BB2928" w:rsidP="00BB2928">
      <w:pPr>
        <w:pStyle w:val="ListParagraph"/>
        <w:numPr>
          <w:ilvl w:val="0"/>
          <w:numId w:val="3"/>
        </w:numPr>
        <w:rPr>
          <w:b/>
          <w:bCs/>
        </w:rPr>
      </w:pPr>
      <w:r w:rsidRPr="00BB2928">
        <w:rPr>
          <w:b/>
          <w:bCs/>
        </w:rPr>
        <w:t>Implant Placement Surgery</w:t>
      </w:r>
    </w:p>
    <w:p w14:paraId="1CBF467D" w14:textId="77777777" w:rsidR="008C0570" w:rsidRDefault="008C0570" w:rsidP="008C0570"/>
    <w:p w14:paraId="16CD8819" w14:textId="77777777" w:rsidR="00BB2928" w:rsidRDefault="00BB2928" w:rsidP="00BB29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61453348"/>
          <w:placeholder>
            <w:docPart w:val="06D858C115074537823BC168F6B0DC3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0FFF383" w14:textId="77777777" w:rsidR="008C0570" w:rsidRDefault="008C0570" w:rsidP="008C0570"/>
    <w:p w14:paraId="262DDB15" w14:textId="56E9D838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354C0F">
        <w:rPr>
          <w:lang w:eastAsia="en-IN"/>
        </w:rPr>
        <w:t>Eight weeks post-extraction, create a 5</w:t>
      </w:r>
      <w:r w:rsidR="00EB6662">
        <w:rPr>
          <w:lang w:eastAsia="en-IN"/>
        </w:rPr>
        <w:t>-</w:t>
      </w:r>
      <w:r w:rsidRPr="00354C0F">
        <w:rPr>
          <w:lang w:eastAsia="en-IN"/>
        </w:rPr>
        <w:t xml:space="preserve">millimeter mesiodistal incision over the edentulous ridge using a sterile 12c blade, penetrating to the bone surface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>.</w:t>
      </w:r>
      <w:commentRangeEnd w:id="4"/>
      <w:r w:rsidR="00EB6662">
        <w:rPr>
          <w:rStyle w:val="CommentReference"/>
          <w:sz w:val="24"/>
          <w:szCs w:val="24"/>
          <w:lang w:eastAsia="en-IN"/>
        </w:rPr>
        <w:commentReference w:id="4"/>
      </w:r>
    </w:p>
    <w:p w14:paraId="483A7D16" w14:textId="1EA9ACEF" w:rsidR="008C0570" w:rsidRPr="00354C0F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 xml:space="preserve"> Talent making a mesiodistal incision over the edentulous ridge with a sterile 12c blade.</w:t>
      </w:r>
    </w:p>
    <w:p w14:paraId="06DD8146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lastRenderedPageBreak/>
        <w:t xml:space="preserve">Utilize a number 5 dental explorer to perform blunt dissection and elevate full-thickness mucoperiosteal flaps to expose the surgical site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>.</w:t>
      </w:r>
    </w:p>
    <w:p w14:paraId="7AB50A75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performing blunt dissection and elevating the mucoperiosteal flap with a dental explorer.</w:t>
      </w:r>
    </w:p>
    <w:p w14:paraId="5F8941D6" w14:textId="77777777" w:rsidR="00EB6662" w:rsidRPr="00354C0F" w:rsidRDefault="00EB6662" w:rsidP="00EB6662">
      <w:pPr>
        <w:pStyle w:val="ShotDescription"/>
        <w:ind w:firstLine="0"/>
        <w:rPr>
          <w:lang w:val="en-IN" w:eastAsia="en-IN"/>
        </w:rPr>
      </w:pPr>
    </w:p>
    <w:p w14:paraId="0E5F14E8" w14:textId="696595E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Connect a tungsten carbide drill of 1.5 millimeter diameter to a manual screwdriver adapter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</w:t>
      </w:r>
      <w:r w:rsidR="00EB6662">
        <w:rPr>
          <w:lang w:eastAsia="en-IN"/>
        </w:rPr>
        <w:t>Offer thermal control with</w:t>
      </w:r>
      <w:r w:rsidR="00EB6662" w:rsidRPr="00354C0F">
        <w:rPr>
          <w:lang w:eastAsia="en-IN"/>
        </w:rPr>
        <w:t xml:space="preserve"> intermittent saline irrigation </w:t>
      </w:r>
      <w:r w:rsidR="00EB6662" w:rsidRPr="00EB6662">
        <w:rPr>
          <w:b/>
          <w:bCs/>
          <w:lang w:eastAsia="en-IN"/>
        </w:rPr>
        <w:t>[</w:t>
      </w:r>
      <w:r w:rsidR="00EB6662">
        <w:rPr>
          <w:b/>
          <w:bCs/>
          <w:lang w:eastAsia="en-IN"/>
        </w:rPr>
        <w:t>2</w:t>
      </w:r>
      <w:r w:rsidR="00EB6662" w:rsidRPr="00EB6662">
        <w:rPr>
          <w:b/>
          <w:bCs/>
          <w:lang w:eastAsia="en-IN"/>
        </w:rPr>
        <w:t>]</w:t>
      </w:r>
      <w:r w:rsidR="00EB6662">
        <w:rPr>
          <w:lang w:eastAsia="en-IN"/>
        </w:rPr>
        <w:t xml:space="preserve">  and p</w:t>
      </w:r>
      <w:r w:rsidRPr="00354C0F">
        <w:rPr>
          <w:lang w:eastAsia="en-IN"/>
        </w:rPr>
        <w:t xml:space="preserve">erform osteotomy by clockwise manual rotation to prepare a 4 millimeter deep implant site within the healed extraction socket while maintaining continuous tactile feedback to prevent cortical perforation </w:t>
      </w:r>
      <w:r w:rsidRPr="00354C0F">
        <w:rPr>
          <w:b/>
          <w:bCs/>
          <w:lang w:eastAsia="en-IN"/>
        </w:rPr>
        <w:t>[</w:t>
      </w:r>
      <w:r w:rsidR="00055EDA">
        <w:rPr>
          <w:b/>
          <w:bCs/>
          <w:lang w:eastAsia="en-IN"/>
        </w:rPr>
        <w:t>3</w:t>
      </w:r>
      <w:r w:rsidRPr="00354C0F">
        <w:rPr>
          <w:b/>
          <w:bCs/>
          <w:lang w:eastAsia="en-IN"/>
        </w:rPr>
        <w:t>]</w:t>
      </w:r>
      <w:r w:rsidRPr="00354C0F">
        <w:rPr>
          <w:lang w:eastAsia="en-IN"/>
        </w:rPr>
        <w:t>.</w:t>
      </w:r>
    </w:p>
    <w:p w14:paraId="70B1B90F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attaching the tungsten carbide drill to a manual screwdriver adapter.</w:t>
      </w:r>
    </w:p>
    <w:p w14:paraId="6402819C" w14:textId="59EDB8B0" w:rsidR="00055EDA" w:rsidRDefault="00055EDA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irrigating the area with saline.</w:t>
      </w:r>
    </w:p>
    <w:p w14:paraId="6D1557CD" w14:textId="7475BDE2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performing manual drilling at the surgical site.</w:t>
      </w:r>
    </w:p>
    <w:p w14:paraId="2FE7CAC2" w14:textId="77777777" w:rsidR="00055EDA" w:rsidRPr="00354C0F" w:rsidRDefault="00055EDA" w:rsidP="00055EDA">
      <w:pPr>
        <w:pStyle w:val="ShotDescription"/>
        <w:ind w:firstLine="0"/>
        <w:rPr>
          <w:lang w:val="en-IN" w:eastAsia="en-IN"/>
        </w:rPr>
      </w:pPr>
    </w:p>
    <w:p w14:paraId="66D64E47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Insert the custom-made titanium implant of 1.8 millimeter diameter and 3.2 millimeter length with a machined surface using clockwise rotation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Verify implant stability by confirming the absence of mobility upon application of a dental explorer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>.</w:t>
      </w:r>
    </w:p>
    <w:p w14:paraId="4685EEE8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inserting the titanium implant into the prepared site using clockwise rotation.</w:t>
      </w:r>
    </w:p>
    <w:p w14:paraId="1B2B1074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testing implant stability using a dental explorer.</w:t>
      </w:r>
    </w:p>
    <w:p w14:paraId="24841639" w14:textId="77777777" w:rsidR="00055EDA" w:rsidRPr="00354C0F" w:rsidRDefault="00055EDA" w:rsidP="00055EDA">
      <w:pPr>
        <w:pStyle w:val="ShotDescription"/>
        <w:ind w:firstLine="0"/>
        <w:rPr>
          <w:lang w:val="en-IN" w:eastAsia="en-IN"/>
        </w:rPr>
      </w:pPr>
    </w:p>
    <w:p w14:paraId="5E22E145" w14:textId="1E3337C8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>Allow a healing period of 1 week while maintaining a soft diet and continuing the antibiotic regimen as previously described</w:t>
      </w:r>
      <w:r w:rsidR="00055EDA">
        <w:rPr>
          <w:lang w:eastAsia="en-IN"/>
        </w:rPr>
        <w:t xml:space="preserve"> </w:t>
      </w:r>
      <w:r w:rsidR="00055EDA" w:rsidRPr="00055EDA">
        <w:rPr>
          <w:b/>
          <w:bCs/>
          <w:lang w:eastAsia="en-IN"/>
        </w:rPr>
        <w:t>[</w:t>
      </w:r>
      <w:r w:rsidR="00055EDA">
        <w:rPr>
          <w:b/>
          <w:bCs/>
          <w:lang w:eastAsia="en-IN"/>
        </w:rPr>
        <w:t>1</w:t>
      </w:r>
      <w:r w:rsidR="00055EDA" w:rsidRPr="00055EDA">
        <w:rPr>
          <w:b/>
          <w:bCs/>
          <w:lang w:eastAsia="en-IN"/>
        </w:rPr>
        <w:t>]</w:t>
      </w:r>
      <w:r w:rsidRPr="00354C0F">
        <w:rPr>
          <w:lang w:eastAsia="en-IN"/>
        </w:rPr>
        <w:t>.</w:t>
      </w:r>
    </w:p>
    <w:p w14:paraId="7B28F791" w14:textId="2BA23DD3" w:rsidR="008C0570" w:rsidRDefault="00055EDA" w:rsidP="00055EDA">
      <w:pPr>
        <w:pStyle w:val="ListParagraph"/>
        <w:numPr>
          <w:ilvl w:val="2"/>
          <w:numId w:val="3"/>
        </w:numPr>
      </w:pPr>
      <w:r w:rsidRPr="00055EDA">
        <w:rPr>
          <w:lang w:val="en-IN" w:eastAsia="en-IN"/>
        </w:rPr>
        <w:t xml:space="preserve">Talent placing the animal </w:t>
      </w:r>
      <w:r w:rsidR="00C57FFA">
        <w:rPr>
          <w:lang w:val="en-IN" w:eastAsia="en-IN"/>
        </w:rPr>
        <w:t>in the</w:t>
      </w:r>
      <w:r w:rsidRPr="00055EDA">
        <w:rPr>
          <w:lang w:val="en-IN" w:eastAsia="en-IN"/>
        </w:rPr>
        <w:t xml:space="preserve"> recovery</w:t>
      </w:r>
      <w:r>
        <w:rPr>
          <w:lang w:val="en-IN" w:eastAsia="en-IN"/>
        </w:rPr>
        <w:t xml:space="preserve"> cage.</w:t>
      </w:r>
    </w:p>
    <w:p w14:paraId="6DAE7E45" w14:textId="77777777" w:rsidR="008C0570" w:rsidRDefault="008C0570" w:rsidP="008C0570"/>
    <w:p w14:paraId="00C3ED72" w14:textId="77777777" w:rsidR="00055EDA" w:rsidRDefault="00055EDA" w:rsidP="008C0570"/>
    <w:p w14:paraId="401D3436" w14:textId="6AAAD64E" w:rsidR="00BB2928" w:rsidRPr="00BB2928" w:rsidRDefault="00BB2928" w:rsidP="00BB2928">
      <w:pPr>
        <w:pStyle w:val="ListParagraph"/>
        <w:numPr>
          <w:ilvl w:val="0"/>
          <w:numId w:val="3"/>
        </w:numPr>
        <w:rPr>
          <w:b/>
          <w:bCs/>
        </w:rPr>
      </w:pPr>
      <w:r w:rsidRPr="00BB2928">
        <w:rPr>
          <w:b/>
          <w:bCs/>
          <w:i/>
          <w:iCs/>
        </w:rPr>
        <w:t>P</w:t>
      </w:r>
      <w:r w:rsidRPr="00BB2928">
        <w:rPr>
          <w:b/>
          <w:bCs/>
          <w:i/>
          <w:iCs/>
          <w:lang w:eastAsia="en-IN"/>
        </w:rPr>
        <w:t>orphyromonas</w:t>
      </w:r>
      <w:r w:rsidRPr="00BB2928">
        <w:rPr>
          <w:b/>
          <w:bCs/>
          <w:i/>
          <w:iCs/>
        </w:rPr>
        <w:t xml:space="preserve"> gingivalis</w:t>
      </w:r>
      <w:r w:rsidRPr="00BB2928">
        <w:rPr>
          <w:b/>
          <w:bCs/>
        </w:rPr>
        <w:t>-</w:t>
      </w:r>
      <w:r w:rsidRPr="00BB2928">
        <w:rPr>
          <w:b/>
          <w:bCs/>
        </w:rPr>
        <w:t xml:space="preserve">Ligated Suture Preparation and </w:t>
      </w:r>
      <w:r w:rsidRPr="00BB2928">
        <w:rPr>
          <w:b/>
          <w:bCs/>
        </w:rPr>
        <w:t>Peri-</w:t>
      </w:r>
      <w:r w:rsidRPr="00BB2928">
        <w:rPr>
          <w:b/>
          <w:bCs/>
        </w:rPr>
        <w:t>Implantitis</w:t>
      </w:r>
      <w:r>
        <w:rPr>
          <w:b/>
          <w:bCs/>
        </w:rPr>
        <w:t xml:space="preserve"> Induction</w:t>
      </w:r>
    </w:p>
    <w:p w14:paraId="2AB459C0" w14:textId="77777777" w:rsidR="00BB2928" w:rsidRDefault="00BB2928" w:rsidP="00BB292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F0C81B4CD0B4AFEBE151EB9F6070A3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866B3C" w14:textId="77777777" w:rsidR="008C0570" w:rsidRDefault="008C0570" w:rsidP="008C0570"/>
    <w:p w14:paraId="5ACCB177" w14:textId="77777777" w:rsidR="008C0570" w:rsidRDefault="008C0570" w:rsidP="008C0570"/>
    <w:p w14:paraId="79C105CF" w14:textId="463EFD65" w:rsidR="008C0570" w:rsidRDefault="007D341B" w:rsidP="008C057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Inoculate </w:t>
      </w:r>
      <w:r w:rsidR="008C0570" w:rsidRPr="00055EDA">
        <w:rPr>
          <w:i/>
          <w:iCs/>
          <w:lang w:eastAsia="en-IN"/>
        </w:rPr>
        <w:t>Porphyromonas gingivalis</w:t>
      </w:r>
      <w:r w:rsidR="008C0570" w:rsidRPr="00354C0F">
        <w:rPr>
          <w:lang w:eastAsia="en-IN"/>
        </w:rPr>
        <w:t xml:space="preserve"> </w:t>
      </w:r>
      <w:r w:rsidRPr="00354C0F">
        <w:rPr>
          <w:lang w:eastAsia="en-IN"/>
        </w:rPr>
        <w:t xml:space="preserve">in 5 milliliters of brain heart infusion broth </w:t>
      </w:r>
      <w:r w:rsidRPr="007D341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7D341B">
        <w:rPr>
          <w:b/>
          <w:bCs/>
          <w:lang w:eastAsia="en-IN"/>
        </w:rPr>
        <w:t>]</w:t>
      </w:r>
      <w:r>
        <w:rPr>
          <w:lang w:eastAsia="en-IN"/>
        </w:rPr>
        <w:t xml:space="preserve"> and culture it </w:t>
      </w:r>
      <w:r w:rsidR="008C0570" w:rsidRPr="00354C0F">
        <w:rPr>
          <w:lang w:eastAsia="en-IN"/>
        </w:rPr>
        <w:t>anaerobically at 37 degrees Celsius until reaching 10 to the power of 9 colony forming units per milliliter</w:t>
      </w:r>
      <w:r w:rsidR="00C57FFA">
        <w:rPr>
          <w:lang w:eastAsia="en-IN"/>
        </w:rPr>
        <w:t xml:space="preserve"> </w:t>
      </w:r>
      <w:r w:rsidR="00C57FFA" w:rsidRPr="00C57FFA">
        <w:rPr>
          <w:b/>
          <w:bCs/>
          <w:lang w:eastAsia="en-IN"/>
        </w:rPr>
        <w:t>[</w:t>
      </w:r>
      <w:r w:rsidR="00C57FFA">
        <w:rPr>
          <w:b/>
          <w:bCs/>
          <w:lang w:eastAsia="en-IN"/>
        </w:rPr>
        <w:t>2</w:t>
      </w:r>
      <w:r w:rsidR="00C57FFA" w:rsidRPr="00C57FFA">
        <w:rPr>
          <w:b/>
          <w:bCs/>
          <w:lang w:eastAsia="en-IN"/>
        </w:rPr>
        <w:t>]</w:t>
      </w:r>
      <w:r w:rsidR="008C0570" w:rsidRPr="00354C0F">
        <w:rPr>
          <w:lang w:eastAsia="en-IN"/>
        </w:rPr>
        <w:t xml:space="preserve"> with an optical density at 600 nanometers of 1 </w:t>
      </w:r>
      <w:r w:rsidR="008C0570" w:rsidRPr="00354C0F">
        <w:rPr>
          <w:b/>
          <w:bCs/>
          <w:lang w:eastAsia="en-IN"/>
        </w:rPr>
        <w:t>[</w:t>
      </w:r>
      <w:r w:rsidR="00C57FFA">
        <w:rPr>
          <w:b/>
          <w:bCs/>
          <w:lang w:eastAsia="en-IN"/>
        </w:rPr>
        <w:t>3</w:t>
      </w:r>
      <w:r w:rsidR="008C0570" w:rsidRPr="00354C0F">
        <w:rPr>
          <w:b/>
          <w:bCs/>
          <w:lang w:eastAsia="en-IN"/>
        </w:rPr>
        <w:t>]</w:t>
      </w:r>
      <w:r w:rsidR="008C0570" w:rsidRPr="00354C0F">
        <w:rPr>
          <w:lang w:eastAsia="en-IN"/>
        </w:rPr>
        <w:t>.</w:t>
      </w:r>
    </w:p>
    <w:p w14:paraId="51195728" w14:textId="5A866541" w:rsidR="007D341B" w:rsidRDefault="007D341B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inoculating </w:t>
      </w:r>
      <w:r w:rsidRPr="00055EDA">
        <w:rPr>
          <w:i/>
          <w:iCs/>
          <w:lang w:eastAsia="en-IN"/>
        </w:rPr>
        <w:t>Porphyromonas gingivalis</w:t>
      </w:r>
      <w:r>
        <w:rPr>
          <w:i/>
          <w:iCs/>
          <w:lang w:eastAsia="en-IN"/>
        </w:rPr>
        <w:t xml:space="preserve"> </w:t>
      </w:r>
      <w:r>
        <w:rPr>
          <w:lang w:eastAsia="en-IN"/>
        </w:rPr>
        <w:t xml:space="preserve">into 5 ml </w:t>
      </w:r>
      <w:r w:rsidRPr="00354C0F">
        <w:rPr>
          <w:lang w:eastAsia="en-IN"/>
        </w:rPr>
        <w:t>brain heart infusion broth</w:t>
      </w:r>
      <w:r>
        <w:rPr>
          <w:lang w:eastAsia="en-IN"/>
        </w:rPr>
        <w:t>.</w:t>
      </w:r>
    </w:p>
    <w:p w14:paraId="7D08BF65" w14:textId="220D10BB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 xml:space="preserve">Talent placing a </w:t>
      </w:r>
      <w:r w:rsidR="007D341B">
        <w:rPr>
          <w:lang w:val="en-IN" w:eastAsia="en-IN"/>
        </w:rPr>
        <w:t xml:space="preserve">inoculated </w:t>
      </w:r>
      <w:r w:rsidRPr="00354C0F">
        <w:rPr>
          <w:lang w:val="en-IN" w:eastAsia="en-IN"/>
        </w:rPr>
        <w:t>culture tube with brain heart infusion broth into an anaerobic incubation setup.</w:t>
      </w:r>
    </w:p>
    <w:p w14:paraId="05E8EFFB" w14:textId="303C9285" w:rsidR="00C57FFA" w:rsidRDefault="00C57FFA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placing the culture sample in a spectrophotometer to measure the OD.</w:t>
      </w:r>
    </w:p>
    <w:p w14:paraId="73FE79DF" w14:textId="77777777" w:rsidR="007D341B" w:rsidRPr="00354C0F" w:rsidRDefault="007D341B" w:rsidP="007D341B">
      <w:pPr>
        <w:pStyle w:val="ShotDescription"/>
        <w:ind w:firstLine="0"/>
        <w:rPr>
          <w:lang w:val="en-IN" w:eastAsia="en-IN"/>
        </w:rPr>
      </w:pPr>
    </w:p>
    <w:p w14:paraId="53A386CB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Transfer the bacterial suspension at a 1 to 20 dilution into 10 milliliters of fresh brain heart infusion medium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>.</w:t>
      </w:r>
    </w:p>
    <w:p w14:paraId="4376F263" w14:textId="03384276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 xml:space="preserve">Talent transferring </w:t>
      </w:r>
      <w:r w:rsidR="007D341B">
        <w:rPr>
          <w:lang w:val="en-IN" w:eastAsia="en-IN"/>
        </w:rPr>
        <w:t xml:space="preserve">diluted </w:t>
      </w:r>
      <w:r w:rsidRPr="00354C0F">
        <w:rPr>
          <w:lang w:val="en-IN" w:eastAsia="en-IN"/>
        </w:rPr>
        <w:t>bacterial suspension into fresh brain heart infusion medium.</w:t>
      </w:r>
    </w:p>
    <w:p w14:paraId="1463D8DB" w14:textId="77777777" w:rsidR="007D341B" w:rsidRPr="00354C0F" w:rsidRDefault="007D341B" w:rsidP="007D341B">
      <w:pPr>
        <w:pStyle w:val="ShotDescription"/>
        <w:ind w:firstLine="0"/>
        <w:rPr>
          <w:lang w:val="en-IN" w:eastAsia="en-IN"/>
        </w:rPr>
      </w:pPr>
    </w:p>
    <w:p w14:paraId="453D953C" w14:textId="2F2B66EF" w:rsidR="008C0570" w:rsidRDefault="007D341B" w:rsidP="008C057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i</w:t>
      </w:r>
      <w:r w:rsidR="008C0570" w:rsidRPr="00354C0F">
        <w:rPr>
          <w:lang w:eastAsia="en-IN"/>
        </w:rPr>
        <w:t>mmerse sterile 3-0</w:t>
      </w:r>
      <w:r>
        <w:rPr>
          <w:lang w:eastAsia="en-IN"/>
        </w:rPr>
        <w:t xml:space="preserve"> </w:t>
      </w:r>
      <w:r w:rsidRPr="007D341B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3-oh</w:t>
      </w:r>
      <w:r w:rsidRPr="007D341B">
        <w:rPr>
          <w:i/>
          <w:iCs/>
          <w:color w:val="EE0000"/>
          <w:lang w:eastAsia="en-IN"/>
        </w:rPr>
        <w:t>)</w:t>
      </w:r>
      <w:r w:rsidR="008C0570" w:rsidRPr="00354C0F">
        <w:rPr>
          <w:lang w:eastAsia="en-IN"/>
        </w:rPr>
        <w:t xml:space="preserve"> silk sutures completely in the inoculated medium </w:t>
      </w:r>
      <w:r w:rsidR="008C0570" w:rsidRPr="00354C0F">
        <w:rPr>
          <w:b/>
          <w:bCs/>
          <w:lang w:eastAsia="en-IN"/>
        </w:rPr>
        <w:t>[1]</w:t>
      </w:r>
      <w:r w:rsidR="008C0570" w:rsidRPr="00354C0F">
        <w:rPr>
          <w:lang w:eastAsia="en-IN"/>
        </w:rPr>
        <w:t xml:space="preserve">. Incubate anaerobically at 37 degrees Celsius for 48 to 72 hours to establish a mature biofilm </w:t>
      </w:r>
      <w:r w:rsidR="008C0570" w:rsidRPr="00354C0F">
        <w:rPr>
          <w:b/>
          <w:bCs/>
          <w:lang w:eastAsia="en-IN"/>
        </w:rPr>
        <w:t>[2]</w:t>
      </w:r>
      <w:r w:rsidR="008C0570" w:rsidRPr="00354C0F">
        <w:rPr>
          <w:lang w:eastAsia="en-IN"/>
        </w:rPr>
        <w:t>.</w:t>
      </w:r>
    </w:p>
    <w:p w14:paraId="6692ED65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placing sterile silk sutures into the inoculated medium.</w:t>
      </w:r>
    </w:p>
    <w:p w14:paraId="2DAA2A49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placing the container into an anaerobic incubation setup.</w:t>
      </w:r>
    </w:p>
    <w:p w14:paraId="6345D9DC" w14:textId="77777777" w:rsidR="007D341B" w:rsidRPr="00354C0F" w:rsidRDefault="007D341B" w:rsidP="007D341B">
      <w:pPr>
        <w:pStyle w:val="ShotDescription"/>
        <w:ind w:firstLine="0"/>
        <w:rPr>
          <w:lang w:val="en-IN" w:eastAsia="en-IN"/>
        </w:rPr>
      </w:pPr>
    </w:p>
    <w:p w14:paraId="74251041" w14:textId="77777777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 xml:space="preserve">Four weeks post-implantation, ligate a </w:t>
      </w:r>
      <w:r w:rsidRPr="007D341B">
        <w:rPr>
          <w:i/>
          <w:iCs/>
          <w:lang w:eastAsia="en-IN"/>
        </w:rPr>
        <w:t>Porphyromonas gingivalis</w:t>
      </w:r>
      <w:r w:rsidRPr="00354C0F">
        <w:rPr>
          <w:lang w:eastAsia="en-IN"/>
        </w:rPr>
        <w:t xml:space="preserve">-soaked suture around the implant neck using a sterile needle holder </w:t>
      </w:r>
      <w:r w:rsidRPr="00354C0F">
        <w:rPr>
          <w:b/>
          <w:bCs/>
          <w:lang w:eastAsia="en-IN"/>
        </w:rPr>
        <w:t>[1]</w:t>
      </w:r>
      <w:r w:rsidRPr="00354C0F">
        <w:rPr>
          <w:lang w:eastAsia="en-IN"/>
        </w:rPr>
        <w:t xml:space="preserve">. Secure the ligature with a triple knot adjacent to the gingival tissue </w:t>
      </w:r>
      <w:r w:rsidRPr="00354C0F">
        <w:rPr>
          <w:b/>
          <w:bCs/>
          <w:lang w:eastAsia="en-IN"/>
        </w:rPr>
        <w:t>[2]</w:t>
      </w:r>
      <w:r w:rsidRPr="00354C0F">
        <w:rPr>
          <w:lang w:eastAsia="en-IN"/>
        </w:rPr>
        <w:t>.</w:t>
      </w:r>
    </w:p>
    <w:p w14:paraId="4CED705E" w14:textId="07D0B37D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positioning</w:t>
      </w:r>
      <w:r w:rsidR="007D341B">
        <w:rPr>
          <w:lang w:val="en-IN" w:eastAsia="en-IN"/>
        </w:rPr>
        <w:t xml:space="preserve"> </w:t>
      </w:r>
      <w:r w:rsidRPr="00354C0F">
        <w:rPr>
          <w:lang w:val="en-IN" w:eastAsia="en-IN"/>
        </w:rPr>
        <w:t>the soaked suture around the implant neck using a needle holder</w:t>
      </w:r>
      <w:r w:rsidR="007D341B">
        <w:rPr>
          <w:lang w:val="en-IN" w:eastAsia="en-IN"/>
        </w:rPr>
        <w:t xml:space="preserve"> </w:t>
      </w:r>
      <w:r w:rsidR="007D341B">
        <w:rPr>
          <w:lang w:val="en-IN" w:eastAsia="en-IN"/>
        </w:rPr>
        <w:t>and beginning to ligate</w:t>
      </w:r>
      <w:r w:rsidR="007D341B">
        <w:rPr>
          <w:lang w:val="en-IN" w:eastAsia="en-IN"/>
        </w:rPr>
        <w:t xml:space="preserve"> the suture</w:t>
      </w:r>
      <w:r w:rsidRPr="00354C0F">
        <w:rPr>
          <w:lang w:val="en-IN" w:eastAsia="en-IN"/>
        </w:rPr>
        <w:t>.</w:t>
      </w:r>
    </w:p>
    <w:p w14:paraId="4BFCAF92" w14:textId="77777777" w:rsidR="008C0570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tying a triple knot adjacent to the gingival tissue.</w:t>
      </w:r>
    </w:p>
    <w:p w14:paraId="66A0583A" w14:textId="77777777" w:rsidR="007D341B" w:rsidRPr="00354C0F" w:rsidRDefault="007D341B" w:rsidP="007D341B">
      <w:pPr>
        <w:pStyle w:val="ShotDescription"/>
        <w:ind w:firstLine="0"/>
        <w:rPr>
          <w:lang w:val="en-IN" w:eastAsia="en-IN"/>
        </w:rPr>
      </w:pPr>
    </w:p>
    <w:p w14:paraId="37E863AF" w14:textId="7EC492FF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>Maintain the ligature in place for 2 weeks while monitoring inflammatory progression</w:t>
      </w:r>
      <w:r w:rsidR="007D341B">
        <w:rPr>
          <w:lang w:eastAsia="en-IN"/>
        </w:rPr>
        <w:t xml:space="preserve"> </w:t>
      </w:r>
      <w:r w:rsidR="007D341B" w:rsidRPr="007D341B">
        <w:rPr>
          <w:b/>
          <w:bCs/>
          <w:lang w:eastAsia="en-IN"/>
        </w:rPr>
        <w:t>[</w:t>
      </w:r>
      <w:r w:rsidR="007D341B">
        <w:rPr>
          <w:b/>
          <w:bCs/>
          <w:lang w:eastAsia="en-IN"/>
        </w:rPr>
        <w:t>1</w:t>
      </w:r>
      <w:r w:rsidR="007D341B" w:rsidRPr="007D341B">
        <w:rPr>
          <w:b/>
          <w:bCs/>
          <w:lang w:eastAsia="en-IN"/>
        </w:rPr>
        <w:t>]</w:t>
      </w:r>
      <w:r w:rsidRPr="00354C0F">
        <w:rPr>
          <w:lang w:eastAsia="en-IN"/>
        </w:rPr>
        <w:t>.</w:t>
      </w:r>
    </w:p>
    <w:p w14:paraId="2B8D99A2" w14:textId="6F3E516D" w:rsidR="007D341B" w:rsidRPr="007D341B" w:rsidRDefault="007D341B" w:rsidP="007D341B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7D341B">
        <w:rPr>
          <w:color w:val="auto"/>
          <w:lang w:eastAsia="en-IN"/>
        </w:rPr>
        <w:t>Talent examining the ligature for inflammation.</w:t>
      </w:r>
    </w:p>
    <w:p w14:paraId="144970F8" w14:textId="77777777" w:rsidR="007D341B" w:rsidRPr="00354C0F" w:rsidRDefault="007D341B" w:rsidP="007D341B">
      <w:pPr>
        <w:pStyle w:val="Narration"/>
        <w:ind w:left="1627" w:firstLine="0"/>
        <w:rPr>
          <w:lang w:eastAsia="en-IN"/>
        </w:rPr>
      </w:pPr>
    </w:p>
    <w:p w14:paraId="6944FCC6" w14:textId="42001261" w:rsidR="008C0570" w:rsidRDefault="008C0570" w:rsidP="008C0570">
      <w:pPr>
        <w:pStyle w:val="Narration"/>
        <w:numPr>
          <w:ilvl w:val="1"/>
          <w:numId w:val="3"/>
        </w:numPr>
        <w:rPr>
          <w:lang w:eastAsia="en-IN"/>
        </w:rPr>
      </w:pPr>
      <w:r w:rsidRPr="00354C0F">
        <w:rPr>
          <w:lang w:eastAsia="en-IN"/>
        </w:rPr>
        <w:t>Perform daily inspection of the ligature</w:t>
      </w:r>
      <w:r w:rsidRPr="0007665F">
        <w:rPr>
          <w:lang w:eastAsia="en-IN"/>
        </w:rPr>
        <w:t xml:space="preserve"> </w:t>
      </w:r>
      <w:r w:rsidR="0007665F" w:rsidRPr="0007665F">
        <w:rPr>
          <w:lang w:eastAsia="en-IN"/>
        </w:rPr>
        <w:t>and r</w:t>
      </w:r>
      <w:r w:rsidRPr="00354C0F">
        <w:rPr>
          <w:lang w:eastAsia="en-IN"/>
        </w:rPr>
        <w:t xml:space="preserve">eplace the ligature using aseptic technique if it becomes loosened or lost </w:t>
      </w:r>
      <w:r w:rsidRPr="00354C0F">
        <w:rPr>
          <w:b/>
          <w:bCs/>
          <w:lang w:eastAsia="en-IN"/>
        </w:rPr>
        <w:t>[</w:t>
      </w:r>
      <w:r w:rsidR="0007665F">
        <w:rPr>
          <w:b/>
          <w:bCs/>
          <w:lang w:eastAsia="en-IN"/>
        </w:rPr>
        <w:t>1</w:t>
      </w:r>
      <w:r w:rsidRPr="00354C0F">
        <w:rPr>
          <w:b/>
          <w:bCs/>
          <w:lang w:eastAsia="en-IN"/>
        </w:rPr>
        <w:t>]</w:t>
      </w:r>
      <w:r w:rsidRPr="00354C0F">
        <w:rPr>
          <w:lang w:eastAsia="en-IN"/>
        </w:rPr>
        <w:t>.</w:t>
      </w:r>
    </w:p>
    <w:p w14:paraId="66C0B3FF" w14:textId="77777777" w:rsidR="008C0570" w:rsidRPr="00354C0F" w:rsidRDefault="008C0570" w:rsidP="008C057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54C0F">
        <w:rPr>
          <w:lang w:val="en-IN" w:eastAsia="en-IN"/>
        </w:rPr>
        <w:t>Talent replacing the ligature using aseptic technique.</w:t>
      </w:r>
    </w:p>
    <w:p w14:paraId="09C63AC5" w14:textId="0BF359E5" w:rsidR="008C0570" w:rsidRDefault="00F224ED" w:rsidP="008C0570">
      <w:r>
        <w:br/>
      </w:r>
      <w:r w:rsidRPr="00F224ED">
        <w:rPr>
          <w:b/>
          <w:bCs/>
          <w:highlight w:val="yellow"/>
        </w:rPr>
        <w:t>Authors</w:t>
      </w:r>
      <w:r w:rsidRPr="00F224ED">
        <w:rPr>
          <w:highlight w:val="yellow"/>
        </w:rPr>
        <w:t>: The next steps are added to provide good context to the viewers and bridge the results. These are representative shots</w:t>
      </w:r>
    </w:p>
    <w:p w14:paraId="23E41DA4" w14:textId="77777777" w:rsidR="00BB2928" w:rsidRPr="00866197" w:rsidRDefault="00BB2928" w:rsidP="008C0570"/>
    <w:p w14:paraId="225F0163" w14:textId="0662C8A8" w:rsidR="003C08DE" w:rsidRDefault="003C08DE" w:rsidP="003C08D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1C6FC4">
        <w:rPr>
          <w:rFonts w:cstheme="minorHAnsi"/>
          <w:color w:val="7030A0"/>
        </w:rPr>
        <w:t>After a 2</w:t>
      </w:r>
      <w:r w:rsidRPr="001C6FC4">
        <w:rPr>
          <w:rFonts w:cstheme="minorHAnsi"/>
          <w:color w:val="7030A0"/>
        </w:rPr>
        <w:t>-</w:t>
      </w:r>
      <w:r w:rsidRPr="001C6FC4">
        <w:rPr>
          <w:rFonts w:cstheme="minorHAnsi"/>
          <w:color w:val="7030A0"/>
        </w:rPr>
        <w:t xml:space="preserve">week induction period, </w:t>
      </w:r>
      <w:r w:rsidR="001E0105" w:rsidRPr="001C6FC4">
        <w:rPr>
          <w:rFonts w:cstheme="minorHAnsi"/>
          <w:color w:val="7030A0"/>
        </w:rPr>
        <w:t xml:space="preserve">collect </w:t>
      </w:r>
      <w:r w:rsidRPr="001C6FC4">
        <w:rPr>
          <w:rFonts w:cstheme="minorHAnsi"/>
          <w:color w:val="7030A0"/>
        </w:rPr>
        <w:t>intact maxillae with implants</w:t>
      </w:r>
      <w:r w:rsidR="001E0105" w:rsidRPr="001C6FC4">
        <w:rPr>
          <w:rFonts w:cstheme="minorHAnsi"/>
          <w:color w:val="7030A0"/>
        </w:rPr>
        <w:t xml:space="preserve"> from the euthanized animal </w:t>
      </w:r>
      <w:r w:rsidR="001E0105" w:rsidRPr="001C6FC4">
        <w:rPr>
          <w:rFonts w:cstheme="minorHAnsi"/>
          <w:b/>
          <w:bCs/>
          <w:color w:val="7030A0"/>
        </w:rPr>
        <w:t xml:space="preserve">[1] </w:t>
      </w:r>
      <w:r w:rsidR="001E0105" w:rsidRPr="001C6FC4">
        <w:rPr>
          <w:rFonts w:cstheme="minorHAnsi"/>
          <w:color w:val="7030A0"/>
        </w:rPr>
        <w:t xml:space="preserve">and </w:t>
      </w:r>
      <w:r w:rsidRPr="001C6FC4">
        <w:rPr>
          <w:rFonts w:cstheme="minorHAnsi"/>
          <w:color w:val="7030A0"/>
        </w:rPr>
        <w:t xml:space="preserve">fix in 4 percent paraformaldehyde </w:t>
      </w:r>
      <w:r w:rsidR="001E0105" w:rsidRPr="001C6FC4">
        <w:rPr>
          <w:rFonts w:cstheme="minorHAnsi"/>
          <w:color w:val="7030A0"/>
        </w:rPr>
        <w:t xml:space="preserve">for 24-hours </w:t>
      </w:r>
      <w:r w:rsidR="001E0105" w:rsidRPr="001E0105">
        <w:rPr>
          <w:rFonts w:cstheme="minorHAnsi"/>
          <w:b/>
          <w:bCs/>
        </w:rPr>
        <w:t>[</w:t>
      </w:r>
      <w:r w:rsidR="001E0105">
        <w:rPr>
          <w:rFonts w:cstheme="minorHAnsi"/>
          <w:b/>
          <w:bCs/>
        </w:rPr>
        <w:t>2</w:t>
      </w:r>
      <w:r w:rsidR="001E0105" w:rsidRPr="001E0105">
        <w:rPr>
          <w:rFonts w:cstheme="minorHAnsi"/>
          <w:b/>
          <w:bCs/>
        </w:rPr>
        <w:t>]</w:t>
      </w:r>
      <w:r w:rsidRPr="003C08DE">
        <w:rPr>
          <w:rFonts w:cstheme="minorHAnsi"/>
        </w:rPr>
        <w:t>.</w:t>
      </w:r>
    </w:p>
    <w:p w14:paraId="6E67D560" w14:textId="0A31056F" w:rsidR="00F224ED" w:rsidRPr="00F224ED" w:rsidRDefault="00F224ED" w:rsidP="00F224E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224ED">
        <w:rPr>
          <w:rFonts w:cstheme="minorHAnsi"/>
        </w:rPr>
        <w:lastRenderedPageBreak/>
        <w:t xml:space="preserve">Talent </w:t>
      </w:r>
      <w:r>
        <w:rPr>
          <w:rFonts w:cstheme="minorHAnsi"/>
        </w:rPr>
        <w:t>showing</w:t>
      </w:r>
      <w:r w:rsidRPr="00F224ED">
        <w:rPr>
          <w:rFonts w:cstheme="minorHAnsi"/>
        </w:rPr>
        <w:t xml:space="preserve"> the </w:t>
      </w:r>
      <w:r>
        <w:rPr>
          <w:rFonts w:cstheme="minorHAnsi"/>
        </w:rPr>
        <w:t xml:space="preserve">extracted </w:t>
      </w:r>
      <w:r w:rsidRPr="00F224ED">
        <w:rPr>
          <w:rFonts w:cstheme="minorHAnsi"/>
        </w:rPr>
        <w:t>maxillae with implants.</w:t>
      </w:r>
      <w:r>
        <w:rPr>
          <w:rFonts w:cstheme="minorHAnsi"/>
        </w:rPr>
        <w:t xml:space="preserve"> </w:t>
      </w:r>
      <w:r w:rsidRPr="001C6FC4">
        <w:rPr>
          <w:rFonts w:cstheme="minorHAnsi"/>
          <w:b/>
          <w:bCs/>
          <w:highlight w:val="yellow"/>
        </w:rPr>
        <w:t>Authors</w:t>
      </w:r>
      <w:r w:rsidRPr="001C6FC4">
        <w:rPr>
          <w:rFonts w:cstheme="minorHAnsi"/>
          <w:highlight w:val="yellow"/>
        </w:rPr>
        <w:t>: We do not have to show the extraction procedure, you may please show any extracted sample that you already have</w:t>
      </w:r>
    </w:p>
    <w:p w14:paraId="532772E7" w14:textId="43FF775D" w:rsidR="00F224ED" w:rsidRDefault="00F224ED" w:rsidP="00F224E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224ED">
        <w:rPr>
          <w:rFonts w:cstheme="minorHAnsi"/>
        </w:rPr>
        <w:t>Talent placing the specimens into paraformaldehyde for fixation</w:t>
      </w:r>
    </w:p>
    <w:p w14:paraId="406DD3FE" w14:textId="77777777" w:rsidR="001E0105" w:rsidRPr="003C08DE" w:rsidRDefault="001E0105" w:rsidP="001E0105">
      <w:pPr>
        <w:pStyle w:val="ListParagraph"/>
        <w:spacing w:before="120"/>
        <w:ind w:left="907"/>
        <w:rPr>
          <w:rFonts w:cstheme="minorHAnsi"/>
        </w:rPr>
      </w:pPr>
    </w:p>
    <w:p w14:paraId="31C4EE89" w14:textId="77777777" w:rsidR="003C08DE" w:rsidRPr="003C08DE" w:rsidRDefault="003C08DE" w:rsidP="001E0105">
      <w:pPr>
        <w:pStyle w:val="ListParagraph"/>
        <w:spacing w:before="120"/>
        <w:ind w:left="907"/>
        <w:rPr>
          <w:rFonts w:cstheme="minorHAnsi"/>
        </w:rPr>
      </w:pPr>
    </w:p>
    <w:p w14:paraId="6AFFC0C1" w14:textId="63ED2C65" w:rsidR="003C08DE" w:rsidRDefault="001E0105" w:rsidP="003C08D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1C6FC4">
        <w:rPr>
          <w:rFonts w:cstheme="minorHAnsi"/>
          <w:color w:val="7030A0"/>
        </w:rPr>
        <w:t>After washing the sample with PBS, p</w:t>
      </w:r>
      <w:r w:rsidR="003C08DE" w:rsidRPr="001C6FC4">
        <w:rPr>
          <w:rFonts w:cstheme="minorHAnsi"/>
          <w:color w:val="7030A0"/>
        </w:rPr>
        <w:t>erform micro-computed tomography scanning</w:t>
      </w:r>
      <w:r w:rsidR="00F224ED" w:rsidRPr="001C6FC4">
        <w:rPr>
          <w:rFonts w:cstheme="minorHAnsi"/>
          <w:color w:val="7030A0"/>
        </w:rPr>
        <w:t xml:space="preserve"> and</w:t>
      </w:r>
      <w:r w:rsidR="003C08DE" w:rsidRPr="001C6FC4">
        <w:rPr>
          <w:rFonts w:cstheme="minorHAnsi"/>
          <w:color w:val="7030A0"/>
        </w:rPr>
        <w:t xml:space="preserve"> reconstruct </w:t>
      </w:r>
      <w:r w:rsidR="00F224ED" w:rsidRPr="001C6FC4">
        <w:rPr>
          <w:rFonts w:cstheme="minorHAnsi"/>
          <w:color w:val="7030A0"/>
        </w:rPr>
        <w:t xml:space="preserve">the </w:t>
      </w:r>
      <w:r w:rsidR="003C08DE" w:rsidRPr="001C6FC4">
        <w:rPr>
          <w:rFonts w:cstheme="minorHAnsi"/>
          <w:color w:val="7030A0"/>
        </w:rPr>
        <w:t>images</w:t>
      </w:r>
      <w:r w:rsidR="00F224ED" w:rsidRPr="001C6FC4">
        <w:rPr>
          <w:rFonts w:cstheme="minorHAnsi"/>
          <w:color w:val="7030A0"/>
        </w:rPr>
        <w:t xml:space="preserve"> to</w:t>
      </w:r>
      <w:r w:rsidR="003C08DE" w:rsidRPr="001C6FC4">
        <w:rPr>
          <w:rFonts w:cstheme="minorHAnsi"/>
          <w:color w:val="7030A0"/>
        </w:rPr>
        <w:t xml:space="preserve"> analyze bone parameters</w:t>
      </w:r>
      <w:r w:rsidR="003C08DE" w:rsidRPr="003C08DE">
        <w:rPr>
          <w:rFonts w:cstheme="minorHAnsi"/>
        </w:rPr>
        <w:t xml:space="preserve"> </w:t>
      </w:r>
      <w:r w:rsidRPr="001E0105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1E0105">
        <w:rPr>
          <w:rFonts w:cstheme="minorHAnsi"/>
          <w:b/>
          <w:bCs/>
        </w:rPr>
        <w:t>]</w:t>
      </w:r>
      <w:r w:rsidR="003C08DE" w:rsidRPr="003C08DE">
        <w:rPr>
          <w:rFonts w:cstheme="minorHAnsi"/>
        </w:rPr>
        <w:t>.</w:t>
      </w:r>
    </w:p>
    <w:p w14:paraId="2B002A44" w14:textId="3389AC11" w:rsidR="001C6FC4" w:rsidRPr="003C08DE" w:rsidRDefault="001C6FC4" w:rsidP="001C6FC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performing </w:t>
      </w:r>
      <w:r w:rsidRPr="003C08DE">
        <w:rPr>
          <w:rFonts w:cstheme="minorHAnsi"/>
        </w:rPr>
        <w:t>micro-computed tomography scanning</w:t>
      </w:r>
      <w:r>
        <w:rPr>
          <w:rFonts w:cstheme="minorHAnsi"/>
        </w:rPr>
        <w:t xml:space="preserve"> and looking at the data on screen.</w:t>
      </w:r>
    </w:p>
    <w:p w14:paraId="709294C9" w14:textId="77777777" w:rsidR="003C08DE" w:rsidRPr="003C08DE" w:rsidRDefault="003C08DE" w:rsidP="001E0105">
      <w:pPr>
        <w:pStyle w:val="ListParagraph"/>
        <w:spacing w:before="120"/>
        <w:ind w:left="907"/>
        <w:rPr>
          <w:rFonts w:cstheme="minorHAnsi"/>
        </w:rPr>
      </w:pPr>
    </w:p>
    <w:p w14:paraId="24C6B477" w14:textId="278AE3E0" w:rsidR="00125924" w:rsidRPr="00B07A3B" w:rsidRDefault="001E0105" w:rsidP="003C08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C6FC4">
        <w:rPr>
          <w:rFonts w:cstheme="minorHAnsi"/>
          <w:color w:val="7030A0"/>
        </w:rPr>
        <w:t>Finally, p</w:t>
      </w:r>
      <w:r w:rsidR="003C08DE" w:rsidRPr="001C6FC4">
        <w:rPr>
          <w:rFonts w:cstheme="minorHAnsi"/>
          <w:color w:val="7030A0"/>
        </w:rPr>
        <w:t xml:space="preserve">rocess </w:t>
      </w:r>
      <w:r w:rsidRPr="001C6FC4">
        <w:rPr>
          <w:rFonts w:cstheme="minorHAnsi"/>
          <w:color w:val="7030A0"/>
        </w:rPr>
        <w:t xml:space="preserve">the </w:t>
      </w:r>
      <w:r w:rsidR="003C08DE" w:rsidRPr="001C6FC4">
        <w:rPr>
          <w:rFonts w:cstheme="minorHAnsi"/>
          <w:color w:val="7030A0"/>
        </w:rPr>
        <w:t xml:space="preserve">specimens for histology and </w:t>
      </w:r>
      <w:r w:rsidR="00F224ED" w:rsidRPr="001C6FC4">
        <w:rPr>
          <w:rFonts w:cstheme="minorHAnsi"/>
          <w:color w:val="7030A0"/>
        </w:rPr>
        <w:t xml:space="preserve">perform </w:t>
      </w:r>
      <w:r w:rsidR="003C08DE" w:rsidRPr="001C6FC4">
        <w:rPr>
          <w:rFonts w:cstheme="minorHAnsi"/>
          <w:color w:val="7030A0"/>
        </w:rPr>
        <w:t>hematoxylin and eosin staining</w:t>
      </w:r>
      <w:r w:rsidR="00F224ED" w:rsidRPr="001C6FC4">
        <w:rPr>
          <w:rFonts w:cstheme="minorHAnsi"/>
          <w:color w:val="7030A0"/>
        </w:rPr>
        <w:t xml:space="preserve"> </w:t>
      </w:r>
      <w:r w:rsidR="00F224ED" w:rsidRPr="001C6FC4">
        <w:rPr>
          <w:rFonts w:cstheme="minorHAnsi"/>
          <w:b/>
          <w:bCs/>
          <w:color w:val="7030A0"/>
        </w:rPr>
        <w:t>[</w:t>
      </w:r>
      <w:r w:rsidR="00F224ED" w:rsidRPr="001C6FC4">
        <w:rPr>
          <w:rFonts w:cstheme="minorHAnsi"/>
          <w:b/>
          <w:bCs/>
          <w:color w:val="7030A0"/>
        </w:rPr>
        <w:t>1</w:t>
      </w:r>
      <w:r w:rsidR="00F224ED" w:rsidRPr="001C6FC4">
        <w:rPr>
          <w:rFonts w:cstheme="minorHAnsi"/>
          <w:b/>
          <w:bCs/>
          <w:color w:val="7030A0"/>
        </w:rPr>
        <w:t>]</w:t>
      </w:r>
      <w:r w:rsidR="00F224ED" w:rsidRPr="001C6FC4">
        <w:rPr>
          <w:rFonts w:cstheme="minorHAnsi"/>
          <w:color w:val="7030A0"/>
        </w:rPr>
        <w:t xml:space="preserve"> for examination</w:t>
      </w:r>
      <w:r w:rsidR="003C08DE" w:rsidRPr="001C6FC4">
        <w:rPr>
          <w:rFonts w:cstheme="minorHAnsi"/>
          <w:color w:val="7030A0"/>
        </w:rPr>
        <w:t xml:space="preserve"> under a light microscope</w:t>
      </w:r>
      <w:r w:rsidR="00F224ED" w:rsidRPr="001C6FC4">
        <w:rPr>
          <w:rFonts w:cstheme="minorHAnsi"/>
          <w:color w:val="7030A0"/>
        </w:rPr>
        <w:t xml:space="preserve"> </w:t>
      </w:r>
      <w:r w:rsidR="00F224ED" w:rsidRPr="00F224ED">
        <w:rPr>
          <w:rFonts w:cstheme="minorHAnsi"/>
          <w:b/>
          <w:bCs/>
        </w:rPr>
        <w:t>[</w:t>
      </w:r>
      <w:r w:rsidR="00F224ED">
        <w:rPr>
          <w:rFonts w:cstheme="minorHAnsi"/>
          <w:b/>
          <w:bCs/>
        </w:rPr>
        <w:t>2</w:t>
      </w:r>
      <w:r w:rsidR="00F224ED" w:rsidRPr="00F224ED">
        <w:rPr>
          <w:rFonts w:cstheme="minorHAnsi"/>
          <w:b/>
          <w:bCs/>
        </w:rPr>
        <w:t>]</w:t>
      </w:r>
      <w:r w:rsidR="003C08DE" w:rsidRPr="003C08DE">
        <w:rPr>
          <w:rFonts w:cstheme="minorHAnsi"/>
        </w:rPr>
        <w:t>.</w:t>
      </w:r>
    </w:p>
    <w:p w14:paraId="2FE78699" w14:textId="203E30A7" w:rsidR="001C6FC4" w:rsidRDefault="001C6FC4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stain to the sample or placing the sample section into a jar containing the stain.</w:t>
      </w:r>
    </w:p>
    <w:p w14:paraId="1AAB9478" w14:textId="77777777" w:rsidR="001C6FC4" w:rsidRPr="001C6FC4" w:rsidRDefault="001C6FC4" w:rsidP="001C6FC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</w:rPr>
      </w:pPr>
      <w:r w:rsidRPr="001C6FC4">
        <w:rPr>
          <w:rFonts w:cstheme="minorHAnsi"/>
          <w:color w:val="222222"/>
          <w:shd w:val="clear" w:color="auto" w:fill="FFFFFF"/>
        </w:rPr>
        <w:t>Talent observing stained sections under a light microscope.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CDD484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846D21" w14:textId="1D00F5A3" w:rsidR="008754FA" w:rsidRDefault="008754FA" w:rsidP="008754FA">
      <w:pPr>
        <w:pStyle w:val="Narration"/>
        <w:numPr>
          <w:ilvl w:val="1"/>
          <w:numId w:val="3"/>
        </w:numPr>
      </w:pPr>
      <w:r w:rsidRPr="008754FA">
        <w:t xml:space="preserve">Twelve </w:t>
      </w:r>
      <w:r w:rsidRPr="008754FA">
        <w:t xml:space="preserve">rats enrolled in the study successfully completed all surgical procedures and </w:t>
      </w:r>
      <w:r>
        <w:t xml:space="preserve">were divided </w:t>
      </w:r>
      <w:r w:rsidR="00C81110">
        <w:t>into</w:t>
      </w:r>
      <w:r w:rsidRPr="008754FA">
        <w:t xml:space="preserve"> the </w:t>
      </w:r>
      <w:r>
        <w:t>control</w:t>
      </w:r>
      <w:r w:rsidRPr="008754FA">
        <w:t xml:space="preserve"> </w:t>
      </w:r>
      <w:r>
        <w:t>and</w:t>
      </w:r>
      <w:r w:rsidRPr="008754FA">
        <w:t xml:space="preserve"> Peri-Implantitis </w:t>
      </w:r>
      <w:r>
        <w:t xml:space="preserve">or </w:t>
      </w:r>
      <w:r>
        <w:t>PI group</w:t>
      </w:r>
      <w:r w:rsidR="00C81110">
        <w:t xml:space="preserve"> </w:t>
      </w:r>
      <w:r w:rsidR="00C81110" w:rsidRPr="00035236">
        <w:rPr>
          <w:b/>
        </w:rPr>
        <w:t>[1]</w:t>
      </w:r>
      <w:r w:rsidR="00C81110">
        <w:t>. The PI group</w:t>
      </w:r>
      <w:r>
        <w:t xml:space="preserve"> showed distinct clinical manifestations, including erythematous mucosal changes around implants, profound pocket formation, and significantly exacerbated soft tissue edema </w:t>
      </w:r>
      <w:r w:rsidR="00C81110" w:rsidRPr="00035236">
        <w:rPr>
          <w:b/>
        </w:rPr>
        <w:t>[2]</w:t>
      </w:r>
      <w:r w:rsidR="00C81110">
        <w:rPr>
          <w:b/>
        </w:rPr>
        <w:t xml:space="preserve"> </w:t>
      </w:r>
      <w:r>
        <w:t xml:space="preserve">compared to the NC group </w:t>
      </w:r>
      <w:r w:rsidR="00C81110" w:rsidRPr="00035236">
        <w:rPr>
          <w:b/>
        </w:rPr>
        <w:t>[3]</w:t>
      </w:r>
      <w:r>
        <w:t>.</w:t>
      </w:r>
    </w:p>
    <w:p w14:paraId="0B5B72B2" w14:textId="77777777" w:rsidR="008754FA" w:rsidRDefault="008754FA" w:rsidP="008754FA"/>
    <w:p w14:paraId="4E4BC9D7" w14:textId="48DC3A44" w:rsidR="008754FA" w:rsidRDefault="008754FA" w:rsidP="008754FA">
      <w:pPr>
        <w:pStyle w:val="ShotDescription"/>
        <w:numPr>
          <w:ilvl w:val="2"/>
          <w:numId w:val="3"/>
        </w:numPr>
      </w:pPr>
      <w:r>
        <w:t xml:space="preserve">LAB MEDIA: Figure 5. </w:t>
      </w:r>
    </w:p>
    <w:p w14:paraId="4C8B1944" w14:textId="43B42A8E" w:rsidR="008754FA" w:rsidRDefault="008754FA" w:rsidP="008754FA">
      <w:pPr>
        <w:pStyle w:val="ShotDescription"/>
        <w:numPr>
          <w:ilvl w:val="2"/>
          <w:numId w:val="3"/>
        </w:numPr>
      </w:pPr>
      <w:r>
        <w:t>LAB MEDIA: Figure 5. Video editor: Highlight the area around the implant in the PI group</w:t>
      </w:r>
    </w:p>
    <w:p w14:paraId="0F552F95" w14:textId="66CEB513" w:rsidR="008754FA" w:rsidRDefault="008754FA" w:rsidP="008754FA">
      <w:pPr>
        <w:pStyle w:val="ShotDescription"/>
        <w:numPr>
          <w:ilvl w:val="2"/>
          <w:numId w:val="3"/>
        </w:numPr>
      </w:pPr>
      <w:r>
        <w:t xml:space="preserve">LAB MEDIA: Figure 5. Video editor: Highlight the </w:t>
      </w:r>
      <w:r w:rsidR="00F81BC3">
        <w:t>implant region in the NC group</w:t>
      </w:r>
    </w:p>
    <w:p w14:paraId="520F0D7E" w14:textId="77777777" w:rsidR="008754FA" w:rsidRDefault="008754FA" w:rsidP="008754FA"/>
    <w:p w14:paraId="2685749D" w14:textId="12F9647A" w:rsidR="008754FA" w:rsidRDefault="008754FA" w:rsidP="008754FA">
      <w:pPr>
        <w:pStyle w:val="Narration"/>
        <w:numPr>
          <w:ilvl w:val="1"/>
          <w:numId w:val="3"/>
        </w:numPr>
      </w:pPr>
      <w:r>
        <w:t>Two weeks post-ligation, micro-computed tomography evaluation demonstrated significant deterioration of peri-implant bone in the PI group</w:t>
      </w:r>
      <w:r w:rsidR="00F81BC3">
        <w:t xml:space="preserve"> </w:t>
      </w:r>
      <w:r w:rsidR="00F81BC3" w:rsidRPr="00035236">
        <w:rPr>
          <w:b/>
        </w:rPr>
        <w:t>[1]</w:t>
      </w:r>
      <w:r>
        <w:t xml:space="preserve"> compared to the NC group across all measured bone height parameters</w:t>
      </w:r>
      <w:r w:rsidR="00F81BC3">
        <w:t xml:space="preserve"> </w:t>
      </w:r>
      <w:r w:rsidR="00F81BC3" w:rsidRPr="00F81BC3">
        <w:rPr>
          <w:b/>
          <w:bCs/>
        </w:rPr>
        <w:t>[</w:t>
      </w:r>
      <w:r w:rsidR="00F81BC3">
        <w:rPr>
          <w:b/>
          <w:bCs/>
        </w:rPr>
        <w:t>2</w:t>
      </w:r>
      <w:r w:rsidR="00F81BC3" w:rsidRPr="00F81BC3">
        <w:rPr>
          <w:b/>
          <w:bCs/>
        </w:rPr>
        <w:t>]</w:t>
      </w:r>
      <w:r>
        <w:t>.</w:t>
      </w:r>
    </w:p>
    <w:p w14:paraId="68D77CB4" w14:textId="77777777" w:rsidR="008754FA" w:rsidRDefault="008754FA" w:rsidP="008754FA"/>
    <w:p w14:paraId="2DD80525" w14:textId="0AFDFD20" w:rsidR="008754FA" w:rsidRDefault="008754FA" w:rsidP="008754FA">
      <w:pPr>
        <w:pStyle w:val="ShotDescription"/>
        <w:numPr>
          <w:ilvl w:val="2"/>
          <w:numId w:val="3"/>
        </w:numPr>
      </w:pPr>
      <w:r>
        <w:t xml:space="preserve">LAB MEDIA: Table 1. Video editor: </w:t>
      </w:r>
      <w:r w:rsidR="00F81BC3">
        <w:t xml:space="preserve">Highlight </w:t>
      </w:r>
      <w:r>
        <w:t xml:space="preserve">the </w:t>
      </w:r>
      <w:r w:rsidR="00F81BC3">
        <w:t>PI column</w:t>
      </w:r>
    </w:p>
    <w:p w14:paraId="64167905" w14:textId="1131FE7D" w:rsidR="00F81BC3" w:rsidRDefault="00F81BC3" w:rsidP="00F81BC3">
      <w:pPr>
        <w:pStyle w:val="ShotDescription"/>
        <w:numPr>
          <w:ilvl w:val="2"/>
          <w:numId w:val="3"/>
        </w:numPr>
      </w:pPr>
      <w:r>
        <w:t xml:space="preserve">LAB MEDIA: Table 1. Video editor: Highlight the </w:t>
      </w:r>
      <w:r>
        <w:t>NC</w:t>
      </w:r>
      <w:r>
        <w:t xml:space="preserve"> column</w:t>
      </w:r>
    </w:p>
    <w:p w14:paraId="534A2AAA" w14:textId="77777777" w:rsidR="008754FA" w:rsidRDefault="008754FA" w:rsidP="008754FA"/>
    <w:p w14:paraId="5F53ADDF" w14:textId="19856D6B" w:rsidR="008754FA" w:rsidRDefault="008754FA" w:rsidP="008754FA">
      <w:pPr>
        <w:pStyle w:val="Narration"/>
        <w:numPr>
          <w:ilvl w:val="1"/>
          <w:numId w:val="3"/>
        </w:numPr>
      </w:pPr>
      <w:r>
        <w:t xml:space="preserve">Quantitative micro-computed tomography analysis demonstrated statistically significant reductions in </w:t>
      </w:r>
      <w:r w:rsidRPr="00035236">
        <w:rPr>
          <w:b/>
        </w:rPr>
        <w:t>[1]</w:t>
      </w:r>
      <w:r>
        <w:t xml:space="preserve"> bone volume fraction </w:t>
      </w:r>
      <w:r w:rsidRPr="00035236">
        <w:rPr>
          <w:b/>
        </w:rPr>
        <w:t>[2]</w:t>
      </w:r>
      <w:r w:rsidR="00F81BC3">
        <w:rPr>
          <w:b/>
        </w:rPr>
        <w:t>,</w:t>
      </w:r>
      <w:r>
        <w:t xml:space="preserve"> bone surface to volume ratio </w:t>
      </w:r>
      <w:r w:rsidRPr="00035236">
        <w:rPr>
          <w:b/>
        </w:rPr>
        <w:t>[3]</w:t>
      </w:r>
      <w:r w:rsidR="00F81BC3">
        <w:rPr>
          <w:b/>
        </w:rPr>
        <w:t>,</w:t>
      </w:r>
      <w:r>
        <w:t xml:space="preserve"> trabecular thickness and </w:t>
      </w:r>
      <w:r w:rsidRPr="00035236">
        <w:rPr>
          <w:b/>
        </w:rPr>
        <w:t>[4]</w:t>
      </w:r>
      <w:r>
        <w:t xml:space="preserve"> trabecular number in the PI group compared to controls</w:t>
      </w:r>
      <w:r w:rsidR="00F81BC3">
        <w:t xml:space="preserve"> </w:t>
      </w:r>
      <w:r w:rsidR="00F81BC3" w:rsidRPr="00F81BC3">
        <w:rPr>
          <w:b/>
          <w:bCs/>
        </w:rPr>
        <w:t>[</w:t>
      </w:r>
      <w:r w:rsidR="00F81BC3">
        <w:rPr>
          <w:b/>
          <w:bCs/>
        </w:rPr>
        <w:t>5</w:t>
      </w:r>
      <w:r w:rsidR="00F81BC3" w:rsidRPr="00F81BC3">
        <w:rPr>
          <w:b/>
          <w:bCs/>
        </w:rPr>
        <w:t>]</w:t>
      </w:r>
      <w:r>
        <w:t>.</w:t>
      </w:r>
    </w:p>
    <w:p w14:paraId="2842365B" w14:textId="77777777" w:rsidR="008754FA" w:rsidRDefault="008754FA" w:rsidP="008754FA"/>
    <w:p w14:paraId="01949F6D" w14:textId="5E41CCD7" w:rsidR="00F81BC3" w:rsidRDefault="00F81BC3" w:rsidP="008754FA">
      <w:pPr>
        <w:pStyle w:val="ShotDescription"/>
        <w:numPr>
          <w:ilvl w:val="2"/>
          <w:numId w:val="3"/>
        </w:numPr>
      </w:pPr>
      <w:r>
        <w:t>LAB MEDIA: Figure 6</w:t>
      </w:r>
    </w:p>
    <w:p w14:paraId="0F2BFB95" w14:textId="1AEC981F" w:rsidR="008754FA" w:rsidRDefault="008754FA" w:rsidP="008754FA">
      <w:pPr>
        <w:pStyle w:val="ShotDescription"/>
        <w:numPr>
          <w:ilvl w:val="2"/>
          <w:numId w:val="3"/>
        </w:numPr>
      </w:pPr>
      <w:r>
        <w:t xml:space="preserve">LAB MEDIA: Figure 6C. Video editor: Highlight the bar for the PI group, which is </w:t>
      </w:r>
      <w:r>
        <w:lastRenderedPageBreak/>
        <w:t>lower than the NC group bar</w:t>
      </w:r>
    </w:p>
    <w:p w14:paraId="255F3149" w14:textId="77777777" w:rsidR="008754FA" w:rsidRDefault="008754FA" w:rsidP="008754FA">
      <w:pPr>
        <w:pStyle w:val="ShotDescription"/>
        <w:numPr>
          <w:ilvl w:val="2"/>
          <w:numId w:val="3"/>
        </w:numPr>
      </w:pPr>
      <w:r>
        <w:t>LAB MEDIA: Figure 6D. Video editor: Highlight the bar for the PI group, which is lower than the NC group bar</w:t>
      </w:r>
    </w:p>
    <w:p w14:paraId="4FF29329" w14:textId="77777777" w:rsidR="008754FA" w:rsidRDefault="008754FA" w:rsidP="008754FA">
      <w:pPr>
        <w:pStyle w:val="ShotDescription"/>
        <w:numPr>
          <w:ilvl w:val="2"/>
          <w:numId w:val="3"/>
        </w:numPr>
      </w:pPr>
      <w:r>
        <w:t>LAB MEDIA: Figure 6E. Video editor: Highlight the bar for the PI group, which is lower than the NC group bar</w:t>
      </w:r>
    </w:p>
    <w:p w14:paraId="28047D56" w14:textId="77777777" w:rsidR="008754FA" w:rsidRDefault="008754FA" w:rsidP="008754FA">
      <w:pPr>
        <w:pStyle w:val="ShotDescription"/>
        <w:numPr>
          <w:ilvl w:val="2"/>
          <w:numId w:val="3"/>
        </w:numPr>
      </w:pPr>
      <w:r>
        <w:t>LAB MEDIA: Figure 6F. Video editor: Highlight the bar for the PI group, which is lower than the NC group bar</w:t>
      </w:r>
    </w:p>
    <w:p w14:paraId="4F49263B" w14:textId="77777777" w:rsidR="008754FA" w:rsidRDefault="008754FA" w:rsidP="008754FA"/>
    <w:p w14:paraId="444C850B" w14:textId="2F650CFA" w:rsidR="008754FA" w:rsidRDefault="008754FA" w:rsidP="008754FA">
      <w:pPr>
        <w:pStyle w:val="Narration"/>
        <w:numPr>
          <w:ilvl w:val="1"/>
          <w:numId w:val="3"/>
        </w:numPr>
      </w:pPr>
      <w:r>
        <w:t xml:space="preserve">Histopathological evaluation showed that, compared to the NC group, </w:t>
      </w:r>
      <w:r w:rsidRPr="00035236">
        <w:rPr>
          <w:b/>
        </w:rPr>
        <w:t>[</w:t>
      </w:r>
      <w:r w:rsidR="00F81BC3">
        <w:rPr>
          <w:b/>
        </w:rPr>
        <w:t>1</w:t>
      </w:r>
      <w:r w:rsidRPr="00035236">
        <w:rPr>
          <w:b/>
        </w:rPr>
        <w:t>]</w:t>
      </w:r>
      <w:r>
        <w:t xml:space="preserve"> the PI group exhibited significant bone defects, extensive bone resorption, and prominent inflammatory cell infiltration with dense aggregates of lymphocytes and plasma cells</w:t>
      </w:r>
      <w:r w:rsidR="002C3626">
        <w:t xml:space="preserve"> </w:t>
      </w:r>
      <w:r w:rsidR="002C3626" w:rsidRPr="00035236">
        <w:rPr>
          <w:b/>
        </w:rPr>
        <w:t>[</w:t>
      </w:r>
      <w:r w:rsidR="002C3626">
        <w:rPr>
          <w:b/>
        </w:rPr>
        <w:t>2</w:t>
      </w:r>
      <w:r w:rsidR="002C3626" w:rsidRPr="00035236">
        <w:rPr>
          <w:b/>
        </w:rPr>
        <w:t>]</w:t>
      </w:r>
      <w:r>
        <w:t>.</w:t>
      </w:r>
    </w:p>
    <w:p w14:paraId="4698C825" w14:textId="77777777" w:rsidR="008754FA" w:rsidRDefault="008754FA" w:rsidP="008754FA"/>
    <w:p w14:paraId="6E43026A" w14:textId="77777777" w:rsidR="008754FA" w:rsidRDefault="008754FA" w:rsidP="008754FA">
      <w:pPr>
        <w:pStyle w:val="ShotDescription"/>
        <w:numPr>
          <w:ilvl w:val="2"/>
          <w:numId w:val="3"/>
        </w:numPr>
      </w:pPr>
      <w:r>
        <w:t>LAB MEDIA: Figure 7A. Video editor: Show the NC group tissue image as the comparison view</w:t>
      </w:r>
    </w:p>
    <w:p w14:paraId="441E2855" w14:textId="77777777" w:rsidR="008754FA" w:rsidRPr="00866197" w:rsidRDefault="008754FA" w:rsidP="008754FA">
      <w:pPr>
        <w:pStyle w:val="ShotDescription"/>
        <w:numPr>
          <w:ilvl w:val="2"/>
          <w:numId w:val="3"/>
        </w:numPr>
      </w:pPr>
      <w:r>
        <w:t xml:space="preserve">LAB MEDIA: Figure 7B. Video editor: Zoom in on the clustered inflammatory cells around the implant, including the groups marked by the arrows  </w:t>
      </w:r>
    </w:p>
    <w:p w14:paraId="2A0085A3" w14:textId="53FE307A" w:rsidR="00495959" w:rsidRPr="00B07A3B" w:rsidRDefault="00495959" w:rsidP="002C3626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21D4954" w14:textId="77777777" w:rsidR="00BB2928" w:rsidRDefault="00BB2928" w:rsidP="00B70A3F">
      <w:pPr>
        <w:rPr>
          <w:rStyle w:val="Strong"/>
          <w:rFonts w:cs="Calibri"/>
          <w:color w:val="222222"/>
          <w:highlight w:val="yellow"/>
        </w:rPr>
      </w:pPr>
    </w:p>
    <w:p w14:paraId="29C74221" w14:textId="77777777" w:rsidR="00BB2928" w:rsidRDefault="00BB2928" w:rsidP="00B70A3F">
      <w:pPr>
        <w:rPr>
          <w:rStyle w:val="Strong"/>
          <w:rFonts w:cs="Calibri"/>
          <w:color w:val="222222"/>
          <w:highlight w:val="yellow"/>
        </w:rPr>
      </w:pPr>
    </w:p>
    <w:p w14:paraId="3B9ECB70" w14:textId="77777777" w:rsidR="00BB2928" w:rsidRDefault="00BB2928" w:rsidP="00B70A3F">
      <w:pPr>
        <w:rPr>
          <w:rStyle w:val="Strong"/>
          <w:rFonts w:cs="Calibri"/>
          <w:color w:val="222222"/>
          <w:highlight w:val="yellow"/>
        </w:rPr>
      </w:pPr>
    </w:p>
    <w:p w14:paraId="7AE912BE" w14:textId="5C40C3A7" w:rsidR="00B70A3F" w:rsidRPr="00EA0963" w:rsidRDefault="00B70A3F" w:rsidP="00B70A3F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7C5DEF5D" w14:textId="77777777" w:rsidR="00B70A3F" w:rsidRDefault="00B70A3F" w:rsidP="00012B08">
      <w:pPr>
        <w:rPr>
          <w:rFonts w:eastAsia="Times New Roman" w:cstheme="minorHAnsi"/>
          <w:sz w:val="52"/>
        </w:rPr>
      </w:pPr>
    </w:p>
    <w:p w14:paraId="719991C5" w14:textId="77777777" w:rsidR="00B70A3F" w:rsidRDefault="00B70A3F" w:rsidP="00012B08">
      <w:pPr>
        <w:rPr>
          <w:rFonts w:eastAsia="Times New Roman" w:cstheme="minorHAnsi"/>
          <w:sz w:val="52"/>
        </w:rPr>
      </w:pPr>
    </w:p>
    <w:p w14:paraId="10D6F74B" w14:textId="77777777" w:rsidR="00B70A3F" w:rsidRPr="00EA0963" w:rsidRDefault="00B70A3F" w:rsidP="00B70A3F">
      <w:pPr>
        <w:pStyle w:val="ListParagraph"/>
        <w:rPr>
          <w:rFonts w:ascii="Calibri" w:hAnsi="Calibri" w:cs="Calibri"/>
          <w:highlight w:val="yellow"/>
        </w:rPr>
      </w:pPr>
      <w:bookmarkStart w:id="6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21D9C546" w14:textId="77777777" w:rsidR="00B70A3F" w:rsidRPr="00EA0963" w:rsidRDefault="00B70A3F" w:rsidP="00B70A3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3A71DDC8" w14:textId="77777777" w:rsidR="00B70A3F" w:rsidRPr="00EA0963" w:rsidRDefault="00B70A3F" w:rsidP="00B70A3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3D5602D8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27B7F35C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56FFD08F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2EF0EA5F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6B5C11FB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462AB15C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6EE2F4E7" w14:textId="77777777" w:rsidR="00B70A3F" w:rsidRPr="00EA0963" w:rsidRDefault="00B70A3F" w:rsidP="00B70A3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70C4325" w14:textId="13DA43FF" w:rsidR="00B70A3F" w:rsidRDefault="00B70A3F" w:rsidP="00B70A3F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lastRenderedPageBreak/>
        <w:t>Please point out the organs before dissecting</w:t>
      </w:r>
      <w:bookmarkEnd w:id="6"/>
    </w:p>
    <w:p w14:paraId="25F3CD61" w14:textId="77777777" w:rsidR="00B70A3F" w:rsidRDefault="00B70A3F" w:rsidP="00B70A3F">
      <w:pPr>
        <w:rPr>
          <w:rFonts w:ascii="Calibri" w:hAnsi="Calibri" w:cs="Calibri"/>
        </w:rPr>
      </w:pPr>
    </w:p>
    <w:p w14:paraId="27038707" w14:textId="77777777" w:rsidR="00B70A3F" w:rsidRDefault="00B70A3F" w:rsidP="00B70A3F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4120CC75" w14:textId="77777777" w:rsidR="00B70A3F" w:rsidRPr="00495959" w:rsidRDefault="00B70A3F" w:rsidP="00B70A3F">
      <w:pPr>
        <w:rPr>
          <w:rFonts w:eastAsia="Times New Roman" w:cstheme="minorHAnsi"/>
          <w:sz w:val="52"/>
        </w:rPr>
      </w:pPr>
    </w:p>
    <w:sectPr w:rsidR="00B70A3F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11T23:42:00Z" w:initials="PG">
    <w:p w14:paraId="24082B3A" w14:textId="77777777" w:rsidR="00EB6662" w:rsidRDefault="00EB6662" w:rsidP="00EB666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Do you follow the same regimen for anesthesia before this step?</w:t>
      </w:r>
    </w:p>
  </w:comment>
  <w:comment w:id="5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24082B3A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1A8F8F67" w16cex:dateUtc="2026-04-11T18:1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24082B3A" w16cid:durableId="1A8F8F6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35EC" w14:textId="77777777" w:rsidR="00F57112" w:rsidRDefault="00F57112">
      <w:r>
        <w:separator/>
      </w:r>
    </w:p>
    <w:p w14:paraId="21DD57E8" w14:textId="77777777" w:rsidR="00F57112" w:rsidRDefault="00F57112"/>
  </w:endnote>
  <w:endnote w:type="continuationSeparator" w:id="0">
    <w:p w14:paraId="737D66F6" w14:textId="77777777" w:rsidR="00F57112" w:rsidRDefault="00F57112">
      <w:r>
        <w:continuationSeparator/>
      </w:r>
    </w:p>
    <w:p w14:paraId="2CE3D611" w14:textId="77777777" w:rsidR="00F57112" w:rsidRDefault="00F571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BE209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C057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5A3E" w14:textId="77777777" w:rsidR="00F57112" w:rsidRDefault="00F57112">
      <w:r>
        <w:separator/>
      </w:r>
    </w:p>
    <w:p w14:paraId="03F0BF4A" w14:textId="77777777" w:rsidR="00F57112" w:rsidRDefault="00F57112"/>
  </w:footnote>
  <w:footnote w:type="continuationSeparator" w:id="0">
    <w:p w14:paraId="4FDB1E92" w14:textId="77777777" w:rsidR="00F57112" w:rsidRDefault="00F57112">
      <w:r>
        <w:continuationSeparator/>
      </w:r>
    </w:p>
    <w:p w14:paraId="243094F7" w14:textId="77777777" w:rsidR="00F57112" w:rsidRDefault="00F571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55EDA"/>
    <w:rsid w:val="00074929"/>
    <w:rsid w:val="0007665F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6FC4"/>
    <w:rsid w:val="001C7BBC"/>
    <w:rsid w:val="001D621E"/>
    <w:rsid w:val="001D66A5"/>
    <w:rsid w:val="001D705B"/>
    <w:rsid w:val="001E0105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32A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626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08DE"/>
    <w:rsid w:val="003C1044"/>
    <w:rsid w:val="003C2AEF"/>
    <w:rsid w:val="003C32EC"/>
    <w:rsid w:val="003C4791"/>
    <w:rsid w:val="003D0317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41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4FA"/>
    <w:rsid w:val="00875BE8"/>
    <w:rsid w:val="00877B88"/>
    <w:rsid w:val="0088113B"/>
    <w:rsid w:val="008A0177"/>
    <w:rsid w:val="008A413E"/>
    <w:rsid w:val="008A7A3E"/>
    <w:rsid w:val="008C0570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B2928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7FFA"/>
    <w:rsid w:val="00C602B2"/>
    <w:rsid w:val="00C66C56"/>
    <w:rsid w:val="00C70C90"/>
    <w:rsid w:val="00C7374B"/>
    <w:rsid w:val="00C766A8"/>
    <w:rsid w:val="00C80E7B"/>
    <w:rsid w:val="00C8109F"/>
    <w:rsid w:val="00C81110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66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4ED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57112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1BC3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C057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C057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C057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C057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C057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C057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5305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F0C81B4CD0B4AFEBE151EB9F6070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E5CBF-702A-4998-8E03-0E783E0CBDEC}"/>
      </w:docPartPr>
      <w:docPartBody>
        <w:p w:rsidR="00000000" w:rsidRDefault="00A309A2" w:rsidP="00A309A2">
          <w:pPr>
            <w:pStyle w:val="8F0C81B4CD0B4AFEBE151EB9F6070A3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6D858C115074537823BC168F6B0D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2202C-BE52-4B6C-B716-8F177BE614B6}"/>
      </w:docPartPr>
      <w:docPartBody>
        <w:p w:rsidR="00000000" w:rsidRDefault="00A309A2" w:rsidP="00A309A2">
          <w:pPr>
            <w:pStyle w:val="06D858C115074537823BC168F6B0DC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09CE58C45EC41D0B74DB3CBF7A1B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AF968-D00F-4396-BD68-94A997DE48A3}"/>
      </w:docPartPr>
      <w:docPartBody>
        <w:p w:rsidR="00000000" w:rsidRDefault="00A309A2" w:rsidP="00A309A2">
          <w:pPr>
            <w:pStyle w:val="A09CE58C45EC41D0B74DB3CBF7A1B4E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C51F2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0317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09A2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F0C81B4CD0B4AFEBE151EB9F6070A35">
    <w:name w:val="8F0C81B4CD0B4AFEBE151EB9F6070A35"/>
    <w:rsid w:val="00A309A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6D858C115074537823BC168F6B0DC3E">
    <w:name w:val="06D858C115074537823BC168F6B0DC3E"/>
    <w:rsid w:val="00A309A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9CE58C45EC41D0B74DB3CBF7A1B4E6">
    <w:name w:val="A09CE58C45EC41D0B74DB3CBF7A1B4E6"/>
    <w:rsid w:val="00A309A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16</Pages>
  <Words>3172</Words>
  <Characters>17194</Characters>
  <Application>Microsoft Office Word</Application>
  <DocSecurity>0</DocSecurity>
  <Lines>409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63</cp:revision>
  <dcterms:created xsi:type="dcterms:W3CDTF">2025-01-20T00:16:00Z</dcterms:created>
  <dcterms:modified xsi:type="dcterms:W3CDTF">2026-04-11T20:33:00Z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