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0109584" w:rsidR="006E4797" w:rsidRPr="00611824" w:rsidRDefault="00551D82" w:rsidP="00D97D71">
      <w:pPr>
        <w:pBdr>
          <w:top w:val="nil"/>
          <w:left w:val="nil"/>
          <w:bottom w:val="nil"/>
          <w:right w:val="nil"/>
          <w:between w:val="nil"/>
        </w:pBdr>
        <w:contextualSpacing/>
        <w:rPr>
          <w:color w:val="000000"/>
        </w:rPr>
      </w:pPr>
      <w:r w:rsidRPr="00611824">
        <w:rPr>
          <w:b/>
          <w:color w:val="000000"/>
        </w:rPr>
        <w:t>TITLE:</w:t>
      </w:r>
      <w:r w:rsidRPr="00611824">
        <w:rPr>
          <w:color w:val="000000"/>
        </w:rPr>
        <w:t xml:space="preserve"> </w:t>
      </w:r>
    </w:p>
    <w:p w14:paraId="59AAC127" w14:textId="1D4ACAB5" w:rsidR="006E4797" w:rsidRDefault="00AA1149" w:rsidP="00D97D71">
      <w:pPr>
        <w:contextualSpacing/>
      </w:pPr>
      <w:r w:rsidRPr="00E352B6">
        <w:t xml:space="preserve">Investigating </w:t>
      </w:r>
      <w:r w:rsidR="00677209" w:rsidRPr="00E352B6">
        <w:t>G</w:t>
      </w:r>
      <w:r w:rsidRPr="00E352B6">
        <w:t xml:space="preserve">lycolysis in </w:t>
      </w:r>
      <w:r w:rsidR="00677209" w:rsidRPr="00E352B6">
        <w:t>P</w:t>
      </w:r>
      <w:r w:rsidR="00EE6961" w:rsidRPr="00E352B6">
        <w:t xml:space="preserve">rimary </w:t>
      </w:r>
      <w:r w:rsidR="00677209" w:rsidRPr="00E352B6">
        <w:t>M</w:t>
      </w:r>
      <w:r w:rsidR="00EE6961" w:rsidRPr="00E352B6">
        <w:t xml:space="preserve">icroglia </w:t>
      </w:r>
      <w:r w:rsidR="00677209" w:rsidRPr="00E352B6">
        <w:t>U</w:t>
      </w:r>
      <w:r w:rsidR="00EE6961" w:rsidRPr="00E352B6">
        <w:t>sing</w:t>
      </w:r>
      <w:r w:rsidR="006F4A2B" w:rsidRPr="00E352B6">
        <w:t xml:space="preserve"> Extracellular Flux </w:t>
      </w:r>
      <w:r w:rsidR="00931F8C" w:rsidRPr="00E352B6">
        <w:t>Assay</w:t>
      </w:r>
    </w:p>
    <w:p w14:paraId="622F3C71" w14:textId="77777777" w:rsidR="006F4A2B" w:rsidRPr="00611824" w:rsidRDefault="006F4A2B" w:rsidP="00D97D71">
      <w:pPr>
        <w:contextualSpacing/>
      </w:pPr>
    </w:p>
    <w:p w14:paraId="2CD8481E" w14:textId="1D98D2DC" w:rsidR="006E4797" w:rsidRPr="00611824" w:rsidRDefault="00551D82" w:rsidP="00D97D71">
      <w:pPr>
        <w:contextualSpacing/>
        <w:rPr>
          <w:color w:val="808080"/>
        </w:rPr>
      </w:pPr>
      <w:r w:rsidRPr="00611824">
        <w:rPr>
          <w:b/>
        </w:rPr>
        <w:t xml:space="preserve">AUTHORS AND AFFILIATIONS: </w:t>
      </w:r>
    </w:p>
    <w:p w14:paraId="00535F2C" w14:textId="3D44FEEE" w:rsidR="006E4797" w:rsidRPr="00611824" w:rsidRDefault="004814EE" w:rsidP="00D97D71">
      <w:pPr>
        <w:contextualSpacing/>
      </w:pPr>
      <w:proofErr w:type="spellStart"/>
      <w:r w:rsidRPr="00611824">
        <w:t>Aysika</w:t>
      </w:r>
      <w:proofErr w:type="spellEnd"/>
      <w:r w:rsidRPr="00611824">
        <w:t xml:space="preserve"> Das</w:t>
      </w:r>
      <w:r w:rsidR="00AF437D" w:rsidRPr="00611824">
        <w:t xml:space="preserve"> and </w:t>
      </w:r>
      <w:r w:rsidRPr="00611824">
        <w:t>Deepak K. Kaushik</w:t>
      </w:r>
      <w:r w:rsidR="00E32BF4" w:rsidRPr="00611824">
        <w:t>*</w:t>
      </w:r>
    </w:p>
    <w:p w14:paraId="3AE68478" w14:textId="77777777" w:rsidR="00677209" w:rsidRPr="00611824" w:rsidRDefault="00677209" w:rsidP="00D97D71">
      <w:pPr>
        <w:contextualSpacing/>
      </w:pPr>
    </w:p>
    <w:p w14:paraId="507DB63C" w14:textId="5C6CF426" w:rsidR="0064063B" w:rsidRPr="00611824" w:rsidRDefault="0064063B" w:rsidP="00D97D71">
      <w:pPr>
        <w:contextualSpacing/>
      </w:pPr>
      <w:r w:rsidRPr="00611824">
        <w:rPr>
          <w:lang w:val="en-IN"/>
        </w:rPr>
        <w:t xml:space="preserve">Division of Biomedical Sciences, Faculty of Medicine, Memorial University of Newfoundland, 300 Prince Phillip Dr. St. John's, NL Canada, A1B 3V6.  </w:t>
      </w:r>
    </w:p>
    <w:p w14:paraId="122B55A4" w14:textId="77777777" w:rsidR="00A7004E" w:rsidRPr="00611824" w:rsidRDefault="00A7004E" w:rsidP="00D97D71">
      <w:pPr>
        <w:contextualSpacing/>
      </w:pPr>
    </w:p>
    <w:p w14:paraId="2BC8CAF1" w14:textId="77777777" w:rsidR="003758D9" w:rsidRPr="00611824" w:rsidRDefault="003758D9" w:rsidP="00D97D71">
      <w:pPr>
        <w:adjustRightInd w:val="0"/>
        <w:snapToGrid w:val="0"/>
        <w:contextualSpacing/>
        <w:rPr>
          <w:rFonts w:eastAsia="PMingLiU"/>
          <w:b/>
          <w:bCs/>
        </w:rPr>
      </w:pPr>
      <w:r w:rsidRPr="00611824">
        <w:rPr>
          <w:rFonts w:eastAsia="PMingLiU"/>
          <w:b/>
          <w:bCs/>
        </w:rPr>
        <w:t>Email addresses of the co-</w:t>
      </w:r>
      <w:r w:rsidRPr="00611824">
        <w:rPr>
          <w:b/>
        </w:rPr>
        <w:t>authors</w:t>
      </w:r>
      <w:r w:rsidRPr="00611824">
        <w:rPr>
          <w:rFonts w:eastAsia="PMingLiU"/>
          <w:b/>
          <w:bCs/>
        </w:rPr>
        <w:t>:</w:t>
      </w:r>
    </w:p>
    <w:p w14:paraId="5F47EA63" w14:textId="0403C363" w:rsidR="003758D9" w:rsidRPr="00611824" w:rsidRDefault="003758D9" w:rsidP="00D97D71">
      <w:pPr>
        <w:adjustRightInd w:val="0"/>
        <w:snapToGrid w:val="0"/>
        <w:contextualSpacing/>
      </w:pPr>
      <w:proofErr w:type="spellStart"/>
      <w:r w:rsidRPr="00611824">
        <w:t>Aysika</w:t>
      </w:r>
      <w:proofErr w:type="spellEnd"/>
      <w:r w:rsidRPr="00611824">
        <w:t xml:space="preserve"> Das</w:t>
      </w:r>
      <w:r w:rsidRPr="00611824">
        <w:tab/>
      </w:r>
      <w:r w:rsidRPr="00611824">
        <w:tab/>
      </w:r>
      <w:r w:rsidRPr="00611824">
        <w:tab/>
        <w:t xml:space="preserve">aysikad@mun.ca </w:t>
      </w:r>
    </w:p>
    <w:p w14:paraId="4E5C7B5B" w14:textId="77777777" w:rsidR="003758D9" w:rsidRPr="00611824" w:rsidRDefault="003758D9" w:rsidP="00D97D71">
      <w:pPr>
        <w:adjustRightInd w:val="0"/>
        <w:snapToGrid w:val="0"/>
        <w:contextualSpacing/>
        <w:rPr>
          <w:b/>
        </w:rPr>
      </w:pPr>
    </w:p>
    <w:p w14:paraId="5A5BB45B" w14:textId="719A6B12" w:rsidR="00E32BF4" w:rsidRPr="00611824" w:rsidRDefault="00E32BF4" w:rsidP="00D97D71">
      <w:pPr>
        <w:contextualSpacing/>
        <w:rPr>
          <w:b/>
          <w:bCs/>
          <w:lang w:val="en-CA"/>
        </w:rPr>
      </w:pPr>
      <w:r w:rsidRPr="00611824">
        <w:rPr>
          <w:b/>
          <w:bCs/>
          <w:lang w:val="en-IN"/>
        </w:rPr>
        <w:t>*Corresponding Author:</w:t>
      </w:r>
    </w:p>
    <w:p w14:paraId="1250C1BD" w14:textId="242C35A0" w:rsidR="003758D9" w:rsidRPr="00611824" w:rsidRDefault="00E32BF4" w:rsidP="00D97D71">
      <w:pPr>
        <w:contextualSpacing/>
        <w:rPr>
          <w:lang w:val="en-CA"/>
        </w:rPr>
      </w:pPr>
      <w:r w:rsidRPr="00611824">
        <w:rPr>
          <w:lang w:val="en-IN"/>
        </w:rPr>
        <w:t>Deepak K. Kaushik, PhD</w:t>
      </w:r>
      <w:r w:rsidR="003758D9" w:rsidRPr="00611824">
        <w:rPr>
          <w:lang w:val="en-IN"/>
        </w:rPr>
        <w:tab/>
        <w:t>dkaushik@mun.ca</w:t>
      </w:r>
    </w:p>
    <w:p w14:paraId="141ABDE5" w14:textId="77777777" w:rsidR="006E4797" w:rsidRPr="00611824" w:rsidRDefault="006E4797" w:rsidP="00D97D71">
      <w:pPr>
        <w:pBdr>
          <w:top w:val="nil"/>
          <w:left w:val="nil"/>
          <w:bottom w:val="nil"/>
          <w:right w:val="nil"/>
          <w:between w:val="nil"/>
        </w:pBdr>
        <w:contextualSpacing/>
        <w:rPr>
          <w:color w:val="000000"/>
        </w:rPr>
      </w:pPr>
    </w:p>
    <w:p w14:paraId="60F3B8D4" w14:textId="4C99D6FA" w:rsidR="006E4797" w:rsidRPr="00611824" w:rsidRDefault="00551D82" w:rsidP="00D97D71">
      <w:pPr>
        <w:contextualSpacing/>
      </w:pPr>
      <w:r w:rsidRPr="00611824">
        <w:rPr>
          <w:b/>
        </w:rPr>
        <w:t>SUMMARY:</w:t>
      </w:r>
      <w:r w:rsidRPr="00611824">
        <w:t xml:space="preserve"> </w:t>
      </w:r>
    </w:p>
    <w:p w14:paraId="4251708E" w14:textId="221782EE" w:rsidR="004E7B64" w:rsidRPr="00611824" w:rsidRDefault="004E7B64" w:rsidP="00D97D71">
      <w:pPr>
        <w:contextualSpacing/>
      </w:pPr>
      <w:r w:rsidRPr="009E19AB">
        <w:t>This protocol describes a cost-effective</w:t>
      </w:r>
      <w:r w:rsidR="00FA75B0" w:rsidRPr="009E19AB">
        <w:t xml:space="preserve"> way to perform</w:t>
      </w:r>
      <w:r w:rsidR="002A333C" w:rsidRPr="009E19AB">
        <w:t xml:space="preserve"> </w:t>
      </w:r>
      <w:r w:rsidR="001153C0">
        <w:t xml:space="preserve">a </w:t>
      </w:r>
      <w:r w:rsidRPr="009E19AB">
        <w:t>glycolysis stress test to quantify metabolic reprogramming in primary mouse microglia. After isolation and inflammatory stimulation, extracellular acidification rate (ECAR) is measured using freshly prepared, pH-adjusted reagents, followed by protein normalization to enable accurate and reproducible assessment of glycolytic shifts.</w:t>
      </w:r>
    </w:p>
    <w:p w14:paraId="4FC3C1D0" w14:textId="77777777" w:rsidR="001C1251" w:rsidRPr="00611824" w:rsidRDefault="001C1251" w:rsidP="00D97D71">
      <w:pPr>
        <w:contextualSpacing/>
      </w:pPr>
    </w:p>
    <w:p w14:paraId="2DF8E628" w14:textId="51582285" w:rsidR="006E4797" w:rsidRPr="00611824" w:rsidRDefault="00551D82" w:rsidP="00D97D71">
      <w:pPr>
        <w:contextualSpacing/>
        <w:rPr>
          <w:color w:val="808080"/>
        </w:rPr>
      </w:pPr>
      <w:r w:rsidRPr="00611824">
        <w:rPr>
          <w:b/>
        </w:rPr>
        <w:t>ABSTRACT:</w:t>
      </w:r>
      <w:r w:rsidRPr="00611824">
        <w:t xml:space="preserve"> </w:t>
      </w:r>
    </w:p>
    <w:p w14:paraId="40A249E6" w14:textId="39EBF1BA" w:rsidR="006E4797" w:rsidRPr="00611824" w:rsidRDefault="00D16258" w:rsidP="00D97D71">
      <w:pPr>
        <w:contextualSpacing/>
      </w:pPr>
      <w:r w:rsidRPr="00611824">
        <w:t xml:space="preserve">Microglia, the </w:t>
      </w:r>
      <w:r w:rsidR="006F4A2B">
        <w:t>resident macrophage</w:t>
      </w:r>
      <w:r w:rsidRPr="00611824">
        <w:t xml:space="preserve"> cells of the central nervous system, dynamically alter their metabolic programs in response to physiological and pathological cues. Understanding these metabolic shifts is crucial for elucidating their roles in inflammation. Here, we present a detailed protocol for assessing the </w:t>
      </w:r>
      <w:r w:rsidR="004725CD" w:rsidRPr="00611824">
        <w:t>glycolytic profile</w:t>
      </w:r>
      <w:r w:rsidRPr="00611824">
        <w:t xml:space="preserve"> of primary microglia isolated from </w:t>
      </w:r>
      <w:r w:rsidR="004725CD" w:rsidRPr="00611824">
        <w:t xml:space="preserve">neonatal </w:t>
      </w:r>
      <w:r w:rsidR="006F4A2B">
        <w:t>mouse brain cortices using a glycolysis stress test on</w:t>
      </w:r>
      <w:r w:rsidRPr="00611824">
        <w:t xml:space="preserve"> </w:t>
      </w:r>
      <w:r w:rsidR="006F4A2B" w:rsidRPr="001153C0">
        <w:t xml:space="preserve">an </w:t>
      </w:r>
      <w:r w:rsidR="006617C9" w:rsidRPr="001153C0">
        <w:t>extracellular flux analyzer</w:t>
      </w:r>
      <w:r w:rsidRPr="001153C0">
        <w:t>. This</w:t>
      </w:r>
      <w:r w:rsidRPr="00611824">
        <w:t xml:space="preserve"> assay enables real-time measurement of ECAR, an indicator of glycolytic activity associated with low pH</w:t>
      </w:r>
      <w:r w:rsidR="006F4A2B">
        <w:t>,</w:t>
      </w:r>
      <w:r w:rsidRPr="00611824">
        <w:t xml:space="preserve"> such as lactate. Our approach </w:t>
      </w:r>
      <w:r w:rsidR="006F4A2B">
        <w:t>involves treating cultured microglia under different conditions to examine how metabolic pathways are altered in response to various stimuli, including pro-inflammatory stimuli</w:t>
      </w:r>
      <w:r w:rsidRPr="00611824">
        <w:t>. Uniquely, our lab prepares</w:t>
      </w:r>
      <w:r w:rsidR="004725CD" w:rsidRPr="00611824">
        <w:t xml:space="preserve"> </w:t>
      </w:r>
      <w:r w:rsidR="00583FCA" w:rsidRPr="00611824">
        <w:t xml:space="preserve">fresh </w:t>
      </w:r>
      <w:r w:rsidR="004725CD" w:rsidRPr="00611824">
        <w:t>stock solutions of</w:t>
      </w:r>
      <w:r w:rsidRPr="00611824">
        <w:t xml:space="preserve"> </w:t>
      </w:r>
      <w:r w:rsidR="004725CD" w:rsidRPr="00611824">
        <w:t>different reagents</w:t>
      </w:r>
      <w:r w:rsidR="001153C0">
        <w:t>, including glucose, oligomycin, and 2-deoxyglucose (2DG),</w:t>
      </w:r>
      <w:r w:rsidRPr="00611824">
        <w:t xml:space="preserve"> to target the different aspects of the pathway, with careful adjustment of pH for each reagent to ensure experimental accuracy and reproducibility. This method provides a robust platform for investigating </w:t>
      </w:r>
      <w:r w:rsidR="004725CD" w:rsidRPr="00611824">
        <w:t xml:space="preserve">glycolysis in </w:t>
      </w:r>
      <w:r w:rsidRPr="00611824">
        <w:t>primary microglia and offers insight into their functional states under inflammatory or disease-relevant conditions</w:t>
      </w:r>
      <w:r w:rsidRPr="00611824">
        <w:rPr>
          <w:color w:val="808080"/>
        </w:rPr>
        <w:t>.</w:t>
      </w:r>
    </w:p>
    <w:p w14:paraId="2CF9CD54" w14:textId="77777777" w:rsidR="006E4797" w:rsidRPr="00611824" w:rsidRDefault="006E4797" w:rsidP="00D97D71">
      <w:pPr>
        <w:contextualSpacing/>
      </w:pPr>
    </w:p>
    <w:p w14:paraId="0646E204" w14:textId="57B84F00" w:rsidR="006E4797" w:rsidRPr="00611824" w:rsidRDefault="00551D82" w:rsidP="00D97D71">
      <w:pPr>
        <w:contextualSpacing/>
        <w:rPr>
          <w:color w:val="808080"/>
        </w:rPr>
      </w:pPr>
      <w:r w:rsidRPr="00611824">
        <w:rPr>
          <w:b/>
        </w:rPr>
        <w:t>INTRODUCTION:</w:t>
      </w:r>
      <w:r w:rsidRPr="00611824">
        <w:t xml:space="preserve"> </w:t>
      </w:r>
    </w:p>
    <w:p w14:paraId="69CAC0C7" w14:textId="2B2D27A9" w:rsidR="0067126A" w:rsidRPr="00611824" w:rsidRDefault="002A2100" w:rsidP="00D97D71">
      <w:pPr>
        <w:contextualSpacing/>
      </w:pPr>
      <w:r w:rsidRPr="009E19AB">
        <w:t>Cells</w:t>
      </w:r>
      <w:r w:rsidR="00AF763F" w:rsidRPr="009E19AB">
        <w:t xml:space="preserve"> </w:t>
      </w:r>
      <w:r w:rsidR="00A47C78" w:rsidRPr="009E19AB">
        <w:t>in the central nervous system change how they produce energy in response to normal and disease conditions</w:t>
      </w:r>
      <w:r w:rsidR="00A47C78" w:rsidRPr="009E19AB">
        <w:rPr>
          <w:vertAlign w:val="superscript"/>
        </w:rPr>
        <w:t>1,2</w:t>
      </w:r>
      <w:r w:rsidR="0062713D" w:rsidRPr="009E19AB">
        <w:t>.</w:t>
      </w:r>
      <w:r w:rsidR="0062713D" w:rsidRPr="00611824">
        <w:t xml:space="preserve"> Among major metabolic </w:t>
      </w:r>
      <w:r w:rsidR="00130604" w:rsidRPr="00611824">
        <w:t>pathways,</w:t>
      </w:r>
      <w:r w:rsidR="0062713D" w:rsidRPr="00611824">
        <w:t xml:space="preserve"> </w:t>
      </w:r>
      <w:r w:rsidR="00D900F8" w:rsidRPr="00611824">
        <w:t>g</w:t>
      </w:r>
      <w:r w:rsidR="0062713D" w:rsidRPr="00611824">
        <w:t xml:space="preserve">lycolysis and oxidative phosphorylation </w:t>
      </w:r>
      <w:r w:rsidR="00F3432D" w:rsidRPr="00611824">
        <w:t xml:space="preserve">(OXPHOS) are key </w:t>
      </w:r>
      <w:r w:rsidR="004E1BF8" w:rsidRPr="00611824">
        <w:t xml:space="preserve">pathways that regulate </w:t>
      </w:r>
      <w:r w:rsidR="00F3432D" w:rsidRPr="00611824">
        <w:t xml:space="preserve">immune cell functions- they undergo either to </w:t>
      </w:r>
      <w:r w:rsidR="0062713D" w:rsidRPr="00611824">
        <w:t xml:space="preserve">perform </w:t>
      </w:r>
      <w:r w:rsidR="00F3432D" w:rsidRPr="00611824">
        <w:t xml:space="preserve">a </w:t>
      </w:r>
      <w:r w:rsidR="0062713D" w:rsidRPr="00611824">
        <w:t xml:space="preserve">robust and </w:t>
      </w:r>
      <w:r w:rsidRPr="00611824">
        <w:t xml:space="preserve">immediate </w:t>
      </w:r>
      <w:r w:rsidR="0062713D" w:rsidRPr="00611824">
        <w:t>reaction to pro-inflammatory</w:t>
      </w:r>
      <w:r w:rsidR="00F63453" w:rsidRPr="00611824">
        <w:t xml:space="preserve"> and anti-inflammatory</w:t>
      </w:r>
      <w:r w:rsidR="0062713D" w:rsidRPr="00611824">
        <w:t xml:space="preserve"> conditions</w:t>
      </w:r>
      <w:r w:rsidR="00F3432D" w:rsidRPr="00611824">
        <w:t>, respectively</w:t>
      </w:r>
      <w:r w:rsidR="00891D4D" w:rsidRPr="00611824">
        <w:fldChar w:fldCharType="begin"/>
      </w:r>
      <w:r w:rsidR="00AA316D" w:rsidRPr="00611824">
        <w:instrText xml:space="preserve"> ADDIN EN.CITE &lt;EndNote&gt;&lt;Cite&gt;&lt;Author&gt;Wang&lt;/Author&gt;&lt;Year&gt;2020&lt;/Year&gt;&lt;RecNum&gt;73&lt;/RecNum&gt;&lt;DisplayText&gt;&lt;style face="superscript"&gt;3,4&lt;/style&gt;&lt;/DisplayText&gt;&lt;record&gt;&lt;rec-number&gt;73&lt;/rec-number&gt;&lt;foreign-keys&gt;&lt;key app="EN" db-id="xartdef96tfs5re5557v9ztysaeaxwdpfp9a" timestamp="1756126480"&gt;73&lt;/key&gt;&lt;/foreign-keys&gt;&lt;ref-type name="Journal Article"&gt;17&lt;/ref-type&gt;&lt;contributors&gt;&lt;authors&gt;&lt;author&gt;Wang, Zixi&lt;/author&gt;&lt;author&gt;Guan, Di&lt;/author&gt;&lt;author&gt;Wang, Shu&lt;/author&gt;&lt;author&gt;Chai, Louis Yi Ann&lt;/author&gt;&lt;author&gt;Xu, Shengli&lt;/author&gt;&lt;author&gt;Lam, Kong-Peng&lt;/author&gt;&lt;/authors&gt;&lt;/contributors&gt;&lt;titles&gt;&lt;title&gt;Glycolysis and oxidative phosphorylation play critical roles in natural killer cell receptor-mediated natural killer cell functions&lt;/title&gt;&lt;secondary-title&gt;Frontiers in immunology&lt;/secondary-title&gt;&lt;/titles&gt;&lt;periodical&gt;&lt;full-title&gt;Frontiers in immunology&lt;/full-title&gt;&lt;/periodical&gt;&lt;pages&gt;202&lt;/pages&gt;&lt;volume&gt;11&lt;/volume&gt;&lt;dates&gt;&lt;year&gt;2020&lt;/year&gt;&lt;/dates&gt;&lt;isbn&gt;1664-3224&lt;/isbn&gt;&lt;urls&gt;&lt;/urls&gt;&lt;/record&gt;&lt;/Cite&gt;&lt;Cite&gt;&lt;Author&gt;Soto‐Heredero&lt;/Author&gt;&lt;Year&gt;2020&lt;/Year&gt;&lt;RecNum&gt;75&lt;/RecNum&gt;&lt;record&gt;&lt;rec-number&gt;75&lt;/rec-number&gt;&lt;foreign-keys&gt;&lt;key app="EN" db-id="xartdef96tfs5re5557v9ztysaeaxwdpfp9a" timestamp="1756126598"&gt;75&lt;/key&gt;&lt;/foreign-keys&gt;&lt;ref-type name="Journal Article"&gt;17&lt;/ref-type&gt;&lt;contributors&gt;&lt;authors&gt;&lt;author&gt;Soto‐Heredero, Gonzalo&lt;/author&gt;&lt;author&gt;Gómez de Las Heras, Manuel M&lt;/author&gt;&lt;author&gt;Gabandé‐Rodríguez, Enrique&lt;/author&gt;&lt;author&gt;Oller, Jorge&lt;/author&gt;&lt;author&gt;Mittelbrunn, María&lt;/author&gt;&lt;/authors&gt;&lt;/contributors&gt;&lt;titles&gt;&lt;title&gt;Glycolysis–a key player in the inflammatory response&lt;/title&gt;&lt;secondary-title&gt;The FEBS journal&lt;/secondary-title&gt;&lt;/titles&gt;&lt;periodical&gt;&lt;full-title&gt;The FEBS journal&lt;/full-title&gt;&lt;/periodical&gt;&lt;pages&gt;3350-3369&lt;/pages&gt;&lt;volume&gt;287&lt;/volume&gt;&lt;number&gt;16&lt;/number&gt;&lt;dates&gt;&lt;year&gt;2020&lt;/year&gt;&lt;/dates&gt;&lt;isbn&gt;1742-464X&lt;/isbn&gt;&lt;urls&gt;&lt;/urls&gt;&lt;/record&gt;&lt;/Cite&gt;&lt;/EndNote&gt;</w:instrText>
      </w:r>
      <w:r w:rsidR="00891D4D" w:rsidRPr="00611824">
        <w:fldChar w:fldCharType="separate"/>
      </w:r>
      <w:r w:rsidR="00AA316D" w:rsidRPr="00611824">
        <w:rPr>
          <w:noProof/>
          <w:vertAlign w:val="superscript"/>
        </w:rPr>
        <w:t>3,4</w:t>
      </w:r>
      <w:r w:rsidR="00891D4D" w:rsidRPr="00611824">
        <w:fldChar w:fldCharType="end"/>
      </w:r>
      <w:r w:rsidR="0062713D" w:rsidRPr="00611824">
        <w:t>.</w:t>
      </w:r>
      <w:r w:rsidR="00384B25" w:rsidRPr="00611824">
        <w:t xml:space="preserve"> </w:t>
      </w:r>
      <w:r w:rsidR="00F3432D" w:rsidRPr="00611824">
        <w:t>Thus, i</w:t>
      </w:r>
      <w:r w:rsidR="00130604" w:rsidRPr="00611824">
        <w:t xml:space="preserve">mmune </w:t>
      </w:r>
      <w:r w:rsidR="00384B25" w:rsidRPr="00611824">
        <w:t xml:space="preserve">cells </w:t>
      </w:r>
      <w:r w:rsidR="00955D09">
        <w:t xml:space="preserve">can switch between metabolic pathways in </w:t>
      </w:r>
      <w:r w:rsidR="00955D09">
        <w:lastRenderedPageBreak/>
        <w:t>response to</w:t>
      </w:r>
      <w:r w:rsidR="00384B25" w:rsidRPr="00611824">
        <w:t xml:space="preserve"> inflammatory signals</w:t>
      </w:r>
      <w:r w:rsidR="00F3432D" w:rsidRPr="00611824">
        <w:t xml:space="preserve"> and functional states</w:t>
      </w:r>
      <w:r w:rsidR="00891D4D" w:rsidRPr="00611824">
        <w:fldChar w:fldCharType="begin"/>
      </w:r>
      <w:r w:rsidR="00AA316D" w:rsidRPr="00611824">
        <w:instrText xml:space="preserve"> ADDIN EN.CITE &lt;EndNote&gt;&lt;Cite&gt;&lt;Author&gt;O&amp;apos;Neill&lt;/Author&gt;&lt;Year&gt;2016&lt;/Year&gt;&lt;RecNum&gt;74&lt;/RecNum&gt;&lt;DisplayText&gt;&lt;style face="superscript"&gt;5&lt;/style&gt;&lt;/DisplayText&gt;&lt;record&gt;&lt;rec-number&gt;74&lt;/rec-number&gt;&lt;foreign-keys&gt;&lt;key app="EN" db-id="xartdef96tfs5re5557v9ztysaeaxwdpfp9a" timestamp="1756126546"&gt;74&lt;/key&gt;&lt;/foreign-keys&gt;&lt;ref-type name="Journal Article"&gt;17&lt;/ref-type&gt;&lt;contributors&gt;&lt;authors&gt;&lt;author&gt;O&amp;apos;Neill, Luke AJ&lt;/author&gt;&lt;author&gt;Kishton, Rigel J&lt;/author&gt;&lt;author&gt;Rathmell, Jeff&lt;/author&gt;&lt;/authors&gt;&lt;/contributors&gt;&lt;titles&gt;&lt;title&gt;A guide to immunometabolism for immunologists&lt;/title&gt;&lt;secondary-title&gt;Nature reviews immunology&lt;/secondary-title&gt;&lt;/titles&gt;&lt;periodical&gt;&lt;full-title&gt;Nature Reviews Immunology&lt;/full-title&gt;&lt;/periodical&gt;&lt;pages&gt;553-565&lt;/pages&gt;&lt;volume&gt;16&lt;/volume&gt;&lt;number&gt;9&lt;/number&gt;&lt;dates&gt;&lt;year&gt;2016&lt;/year&gt;&lt;/dates&gt;&lt;isbn&gt;1474-1741&lt;/isbn&gt;&lt;urls&gt;&lt;/urls&gt;&lt;/record&gt;&lt;/Cite&gt;&lt;/EndNote&gt;</w:instrText>
      </w:r>
      <w:r w:rsidR="00891D4D" w:rsidRPr="00611824">
        <w:fldChar w:fldCharType="separate"/>
      </w:r>
      <w:r w:rsidR="00AA316D" w:rsidRPr="00611824">
        <w:rPr>
          <w:noProof/>
          <w:vertAlign w:val="superscript"/>
        </w:rPr>
        <w:t>5</w:t>
      </w:r>
      <w:r w:rsidR="00891D4D" w:rsidRPr="00611824">
        <w:fldChar w:fldCharType="end"/>
      </w:r>
      <w:r w:rsidR="00384B25" w:rsidRPr="00611824">
        <w:t>. Microglia</w:t>
      </w:r>
      <w:r w:rsidR="00F3432D" w:rsidRPr="00611824">
        <w:t>, like their myeloid counterparts,</w:t>
      </w:r>
      <w:r w:rsidR="00384B25" w:rsidRPr="00611824">
        <w:t xml:space="preserve"> are </w:t>
      </w:r>
      <w:r w:rsidR="00F3432D" w:rsidRPr="00611824">
        <w:t>metabolically tied to their functions</w:t>
      </w:r>
      <w:r w:rsidR="00384B25" w:rsidRPr="00611824">
        <w:t xml:space="preserve"> </w:t>
      </w:r>
      <w:r w:rsidR="007A7C44" w:rsidRPr="00611824">
        <w:t xml:space="preserve">and rapidly </w:t>
      </w:r>
      <w:r w:rsidR="00B43F42" w:rsidRPr="00611824">
        <w:t>adapt</w:t>
      </w:r>
      <w:r w:rsidR="007A7C44" w:rsidRPr="00611824">
        <w:t xml:space="preserve"> to different pathways</w:t>
      </w:r>
      <w:r w:rsidR="008767C4" w:rsidRPr="00611824">
        <w:t xml:space="preserve"> as an alternat</w:t>
      </w:r>
      <w:r w:rsidR="0092153F" w:rsidRPr="00611824">
        <w:t>e metabolic fuel</w:t>
      </w:r>
      <w:r w:rsidR="00CB6192">
        <w:t>,</w:t>
      </w:r>
      <w:r w:rsidR="00F3432D" w:rsidRPr="00611824">
        <w:t xml:space="preserve"> demonstrating metabolic flexibility</w:t>
      </w:r>
      <w:r w:rsidR="00D26704" w:rsidRPr="00611824">
        <w:fldChar w:fldCharType="begin"/>
      </w:r>
      <w:r w:rsidR="00AA316D" w:rsidRPr="00611824">
        <w:instrText xml:space="preserve"> ADDIN EN.CITE &lt;EndNote&gt;&lt;Cite&gt;&lt;Author&gt;Bernier&lt;/Author&gt;&lt;Year&gt;2020&lt;/Year&gt;&lt;RecNum&gt;76&lt;/RecNum&gt;&lt;DisplayText&gt;&lt;style face="superscript"&gt;6,7&lt;/style&gt;&lt;/DisplayText&gt;&lt;record&gt;&lt;rec-number&gt;76&lt;/rec-number&gt;&lt;foreign-keys&gt;&lt;key app="EN" db-id="xartdef96tfs5re5557v9ztysaeaxwdpfp9a" timestamp="1756126747"&gt;76&lt;/key&gt;&lt;/foreign-keys&gt;&lt;ref-type name="Journal Article"&gt;17&lt;/ref-type&gt;&lt;contributors&gt;&lt;authors&gt;&lt;author&gt;Bernier, Louis-Philippe&lt;/author&gt;&lt;author&gt;York, Elisa M&lt;/author&gt;&lt;author&gt;Kamyabi, Alireza&lt;/author&gt;&lt;author&gt;Choi, Hyun B&lt;/author&gt;&lt;author&gt;Weilinger, Nicholas L&lt;/author&gt;&lt;author&gt;MacVicar, Brian A&lt;/author&gt;&lt;/authors&gt;&lt;/contributors&gt;&lt;titles&gt;&lt;title&gt;Microglial metabolic flexibility supports immune surveillance of the brain parenchyma&lt;/title&gt;&lt;secondary-title&gt;Nature communications&lt;/secondary-title&gt;&lt;/titles&gt;&lt;periodical&gt;&lt;full-title&gt;Nature communications&lt;/full-title&gt;&lt;/periodical&gt;&lt;pages&gt;1559&lt;/pages&gt;&lt;volume&gt;11&lt;/volume&gt;&lt;number&gt;1&lt;/number&gt;&lt;dates&gt;&lt;year&gt;2020&lt;/year&gt;&lt;/dates&gt;&lt;isbn&gt;2041-1723&lt;/isbn&gt;&lt;urls&gt;&lt;/urls&gt;&lt;/record&gt;&lt;/Cite&gt;&lt;Cite&gt;&lt;Author&gt;Bernier&lt;/Author&gt;&lt;Year&gt;2020&lt;/Year&gt;&lt;RecNum&gt;77&lt;/RecNum&gt;&lt;record&gt;&lt;rec-number&gt;77&lt;/rec-number&gt;&lt;foreign-keys&gt;&lt;key app="EN" db-id="xartdef96tfs5re5557v9ztysaeaxwdpfp9a" timestamp="1756126772"&gt;77&lt;/key&gt;&lt;/foreign-keys&gt;&lt;ref-type name="Journal Article"&gt;17&lt;/ref-type&gt;&lt;contributors&gt;&lt;authors&gt;&lt;author&gt;Bernier, Louis-Philippe&lt;/author&gt;&lt;author&gt;York, Elisa M&lt;/author&gt;&lt;author&gt;MacVicar, Brian A&lt;/author&gt;&lt;/authors&gt;&lt;/contributors&gt;&lt;titles&gt;&lt;title&gt;Immunometabolism in the brain: how metabolism shapes microglial function&lt;/title&gt;&lt;secondary-title&gt;Trends in neurosciences&lt;/secondary-title&gt;&lt;/titles&gt;&lt;periodical&gt;&lt;full-title&gt;Trends in neurosciences&lt;/full-title&gt;&lt;/periodical&gt;&lt;pages&gt;854-869&lt;/pages&gt;&lt;volume&gt;43&lt;/volume&gt;&lt;number&gt;11&lt;/number&gt;&lt;dates&gt;&lt;year&gt;2020&lt;/year&gt;&lt;/dates&gt;&lt;isbn&gt;0166-2236&lt;/isbn&gt;&lt;urls&gt;&lt;/urls&gt;&lt;/record&gt;&lt;/Cite&gt;&lt;/EndNote&gt;</w:instrText>
      </w:r>
      <w:r w:rsidR="00D26704" w:rsidRPr="00611824">
        <w:fldChar w:fldCharType="separate"/>
      </w:r>
      <w:r w:rsidR="00AA316D" w:rsidRPr="00611824">
        <w:rPr>
          <w:noProof/>
          <w:vertAlign w:val="superscript"/>
        </w:rPr>
        <w:t>6,7</w:t>
      </w:r>
      <w:r w:rsidR="00D26704" w:rsidRPr="00611824">
        <w:fldChar w:fldCharType="end"/>
      </w:r>
      <w:r w:rsidR="0092153F" w:rsidRPr="00611824">
        <w:t>.</w:t>
      </w:r>
      <w:r w:rsidR="00A05873" w:rsidRPr="00611824">
        <w:t xml:space="preserve"> </w:t>
      </w:r>
      <w:r w:rsidR="009F0F6E" w:rsidRPr="00611824">
        <w:t>Microglia undergo rapid metabolic reprogramming during inflammation, with enhanced glycolysis serving as a key metabolic signature of pro-inflammatory states</w:t>
      </w:r>
      <w:r w:rsidR="00047DA4" w:rsidRPr="00611824">
        <w:fldChar w:fldCharType="begin"/>
      </w:r>
      <w:r w:rsidR="00047DA4" w:rsidRPr="00611824">
        <w:instrText xml:space="preserve"> ADDIN EN.CITE &lt;EndNote&gt;&lt;Cite&gt;&lt;Author&gt;Geric&lt;/Author&gt;&lt;Year&gt;2019&lt;/Year&gt;&lt;RecNum&gt;106&lt;/RecNum&gt;&lt;DisplayText&gt;&lt;style face="superscript"&gt;8&lt;/style&gt;&lt;/DisplayText&gt;&lt;record&gt;&lt;rec-number&gt;106&lt;/rec-number&gt;&lt;foreign-keys&gt;&lt;key app="EN" db-id="xartdef96tfs5re5557v9ztysaeaxwdpfp9a" timestamp="1764942271"&gt;106&lt;/key&gt;&lt;/foreign-keys&gt;&lt;ref-type name="Journal Article"&gt;17&lt;/ref-type&gt;&lt;contributors&gt;&lt;authors&gt;&lt;author&gt;Geric, Ivana&lt;/author&gt;&lt;author&gt;Schoors, Sandra&lt;/author&gt;&lt;author&gt;Claes, Christel&lt;/author&gt;&lt;author&gt;Gressens, Pierre&lt;/author&gt;&lt;author&gt;Verderio, Claudia&lt;/author&gt;&lt;author&gt;Verfaillie, Catherine M&lt;/author&gt;&lt;author&gt;Van Veldhoven, Paul P&lt;/author&gt;&lt;author&gt;Carmeliet, Peter&lt;/author&gt;&lt;author&gt;Baes, Myriam&lt;/author&gt;&lt;/authors&gt;&lt;/contributors&gt;&lt;titles&gt;&lt;title&gt;Metabolic reprogramming during microglia activation&lt;/title&gt;&lt;secondary-title&gt;Immunometabolism&lt;/secondary-title&gt;&lt;/titles&gt;&lt;periodical&gt;&lt;full-title&gt;Immunometabolism&lt;/full-title&gt;&lt;/periodical&gt;&lt;pages&gt;e190002&lt;/pages&gt;&lt;volume&gt;1&lt;/volume&gt;&lt;number&gt;1&lt;/number&gt;&lt;dates&gt;&lt;year&gt;2019&lt;/year&gt;&lt;/dates&gt;&lt;isbn&gt;2633-0407&lt;/isbn&gt;&lt;urls&gt;&lt;/urls&gt;&lt;/record&gt;&lt;/Cite&gt;&lt;/EndNote&gt;</w:instrText>
      </w:r>
      <w:r w:rsidR="00047DA4" w:rsidRPr="00611824">
        <w:fldChar w:fldCharType="separate"/>
      </w:r>
      <w:r w:rsidR="00047DA4" w:rsidRPr="00611824">
        <w:rPr>
          <w:noProof/>
          <w:vertAlign w:val="superscript"/>
        </w:rPr>
        <w:t>8</w:t>
      </w:r>
      <w:r w:rsidR="00047DA4" w:rsidRPr="00611824">
        <w:fldChar w:fldCharType="end"/>
      </w:r>
      <w:r w:rsidR="009F0F6E" w:rsidRPr="00611824">
        <w:t xml:space="preserve">. </w:t>
      </w:r>
      <w:r w:rsidR="00F3432D" w:rsidRPr="00611824">
        <w:t xml:space="preserve">Thus, assays that identify cellular dependence on a metabolic phenotype allow us to investigate their functional states under various conditions. In the current protocol, we </w:t>
      </w:r>
      <w:r w:rsidR="00955D09">
        <w:t>aim to determine whether</w:t>
      </w:r>
      <w:r w:rsidR="006201BF" w:rsidRPr="00611824">
        <w:t xml:space="preserve"> primary </w:t>
      </w:r>
      <w:r w:rsidR="001E2C74" w:rsidRPr="00611824">
        <w:t xml:space="preserve">microglia </w:t>
      </w:r>
      <w:r w:rsidR="000965CB" w:rsidRPr="00611824">
        <w:t>rely</w:t>
      </w:r>
      <w:r w:rsidR="001E2C74" w:rsidRPr="00611824">
        <w:t xml:space="preserve"> on </w:t>
      </w:r>
      <w:r w:rsidR="006201BF" w:rsidRPr="00611824">
        <w:t xml:space="preserve">increased </w:t>
      </w:r>
      <w:r w:rsidR="001E2C74" w:rsidRPr="00611824">
        <w:t>glycolysis</w:t>
      </w:r>
      <w:r w:rsidR="006201BF" w:rsidRPr="00611824">
        <w:t xml:space="preserve"> </w:t>
      </w:r>
      <w:r w:rsidR="00934419" w:rsidRPr="00611824">
        <w:t>during pro-inflammatory conditions</w:t>
      </w:r>
      <w:r w:rsidR="000965CB" w:rsidRPr="00611824">
        <w:t>.</w:t>
      </w:r>
      <w:r w:rsidR="00F3432D" w:rsidRPr="00611824">
        <w:t xml:space="preserve"> For this, we perform </w:t>
      </w:r>
      <w:r w:rsidR="00EE16ED">
        <w:t>glycolysis stress test</w:t>
      </w:r>
      <w:r w:rsidR="00F3432D" w:rsidRPr="00611824">
        <w:t xml:space="preserve"> assays routinely. </w:t>
      </w:r>
      <w:r w:rsidR="006F4A2B" w:rsidRPr="00611824">
        <w:t xml:space="preserve">While </w:t>
      </w:r>
      <w:r w:rsidR="00CB6192">
        <w:t xml:space="preserve">the </w:t>
      </w:r>
      <w:r w:rsidR="006F4A2B" w:rsidRPr="00611824">
        <w:t>Seahorse XF</w:t>
      </w:r>
      <w:r w:rsidR="006F4A2B">
        <w:t>e24</w:t>
      </w:r>
      <w:r w:rsidR="006F4A2B" w:rsidRPr="00611824">
        <w:t xml:space="preserve"> </w:t>
      </w:r>
      <w:r w:rsidR="006F4A2B">
        <w:t>analyzer (extracellular flux analyzer)</w:t>
      </w:r>
      <w:r w:rsidR="006F4A2B" w:rsidRPr="00611824">
        <w:t xml:space="preserve"> </w:t>
      </w:r>
      <w:r w:rsidR="006F4A2B">
        <w:t xml:space="preserve">has been widely used to measure ECAR in immortalized cell lines and transformed cells, primary microglia </w:t>
      </w:r>
      <w:r w:rsidR="0091657E">
        <w:t>pose unique technical challenges, including limited cell yields, variable adherence properties, and high sensitivity to culture conditions, which</w:t>
      </w:r>
      <w:r w:rsidR="005B2CD9" w:rsidRPr="00611824">
        <w:t xml:space="preserve"> can confound metabolic measurements.</w:t>
      </w:r>
      <w:r w:rsidR="00BE47D1" w:rsidRPr="00611824">
        <w:t xml:space="preserve"> Moreover, it provides</w:t>
      </w:r>
      <w:r w:rsidR="00D57638" w:rsidRPr="00611824">
        <w:t xml:space="preserve"> real-time measurement of ECAR, enabling precise evaluation of lactate-driven glycolysis </w:t>
      </w:r>
      <w:r w:rsidR="00A3598B" w:rsidRPr="00611824">
        <w:t xml:space="preserve">at </w:t>
      </w:r>
      <w:r w:rsidR="0091657E">
        <w:t>multiple time points</w:t>
      </w:r>
      <w:r w:rsidR="00D57638" w:rsidRPr="00611824">
        <w:t>, which cannot be captured by endpoint lactate assays alone.</w:t>
      </w:r>
      <w:r w:rsidR="00FC483F" w:rsidRPr="00611824">
        <w:t xml:space="preserve"> </w:t>
      </w:r>
      <w:r w:rsidR="00AD1B36">
        <w:t xml:space="preserve">Extracellular </w:t>
      </w:r>
      <w:r w:rsidR="00CB6192">
        <w:t>flux-based metabolic profiling has been widely adopted in metabolism research to characterize cell bioenergetics, making this protocol well-suited</w:t>
      </w:r>
      <w:r w:rsidR="00FC483F" w:rsidRPr="00611824">
        <w:t xml:space="preserve"> for studies investigating metabolic </w:t>
      </w:r>
      <w:r w:rsidR="003B1B96" w:rsidRPr="00611824">
        <w:t>shifts in</w:t>
      </w:r>
      <w:r w:rsidR="00FC483F" w:rsidRPr="00611824">
        <w:t xml:space="preserve"> cells during activation, disease modeling, or drug testing. Readers can determine suitability based on their need for dynamic, high-resolution glycolytic measurements </w:t>
      </w:r>
      <w:r w:rsidR="003B1B96" w:rsidRPr="00611824">
        <w:t>within</w:t>
      </w:r>
      <w:r w:rsidR="00FC483F" w:rsidRPr="00611824">
        <w:t xml:space="preserve"> primary cells</w:t>
      </w:r>
      <w:r w:rsidR="003B1B96" w:rsidRPr="00611824">
        <w:t>.</w:t>
      </w:r>
    </w:p>
    <w:p w14:paraId="74123D40" w14:textId="77777777" w:rsidR="00831A68" w:rsidRPr="00611824" w:rsidRDefault="00831A68" w:rsidP="00D97D71">
      <w:pPr>
        <w:contextualSpacing/>
      </w:pPr>
    </w:p>
    <w:p w14:paraId="33EC039F" w14:textId="6B74FD05" w:rsidR="000965CB" w:rsidRPr="006F4A2B" w:rsidRDefault="000965CB" w:rsidP="00D97D71">
      <w:pPr>
        <w:contextualSpacing/>
        <w:rPr>
          <w:lang w:val="en-CA"/>
        </w:rPr>
      </w:pPr>
      <w:r w:rsidRPr="006F4A2B">
        <w:rPr>
          <w:lang w:val="en-CA"/>
        </w:rPr>
        <w:t xml:space="preserve">Glucose is metabolized to pyruvate via glycolysis and then either converted to lactate in the cytoplasm or to CO₂ and water in mitochondria. The conversion of glucose to lactate leads to </w:t>
      </w:r>
      <w:r w:rsidR="00955D09">
        <w:rPr>
          <w:lang w:val="en-CA"/>
        </w:rPr>
        <w:t xml:space="preserve">the release of protons </w:t>
      </w:r>
      <w:r w:rsidRPr="006F4A2B">
        <w:rPr>
          <w:lang w:val="en-CA"/>
        </w:rPr>
        <w:t>into the extracellular space, resulting in medium acidification.</w:t>
      </w:r>
      <w:r w:rsidR="00893EA6" w:rsidRPr="006F4A2B">
        <w:rPr>
          <w:lang w:val="en-CA"/>
        </w:rPr>
        <w:t xml:space="preserve"> </w:t>
      </w:r>
      <w:r w:rsidRPr="006F4A2B">
        <w:rPr>
          <w:lang w:val="en-CA"/>
        </w:rPr>
        <w:t xml:space="preserve">The </w:t>
      </w:r>
      <w:r w:rsidR="00397E09" w:rsidRPr="006F4A2B">
        <w:rPr>
          <w:lang w:val="en-CA"/>
        </w:rPr>
        <w:t>extr</w:t>
      </w:r>
      <w:r w:rsidR="00632AAB" w:rsidRPr="006F4A2B">
        <w:rPr>
          <w:lang w:val="en-CA"/>
        </w:rPr>
        <w:t>acellular flux analyzer</w:t>
      </w:r>
      <w:r w:rsidRPr="006F4A2B">
        <w:rPr>
          <w:lang w:val="en-CA"/>
        </w:rPr>
        <w:t xml:space="preserve"> quantifies this acidification as the ECAR</w:t>
      </w:r>
      <w:r w:rsidR="00A848E7" w:rsidRPr="006F4A2B">
        <w:rPr>
          <w:lang w:val="en-CA"/>
        </w:rPr>
        <w:fldChar w:fldCharType="begin"/>
      </w:r>
      <w:r w:rsidR="00047DA4" w:rsidRPr="006F4A2B">
        <w:rPr>
          <w:lang w:val="en-CA"/>
        </w:rPr>
        <w:instrText xml:space="preserve"> ADDIN EN.CITE &lt;EndNote&gt;&lt;Cite&gt;&lt;Author&gt;Yoo&lt;/Author&gt;&lt;Year&gt;2024&lt;/Year&gt;&lt;RecNum&gt;78&lt;/RecNum&gt;&lt;DisplayText&gt;&lt;style face="superscript"&gt;9&lt;/style&gt;&lt;/DisplayText&gt;&lt;record&gt;&lt;rec-number&gt;78&lt;/rec-number&gt;&lt;foreign-keys&gt;&lt;key app="EN" db-id="xartdef96tfs5re5557v9ztysaeaxwdpfp9a" timestamp="1756129219"&gt;78&lt;/key&gt;&lt;/foreign-keys&gt;&lt;ref-type name="Journal Article"&gt;17&lt;/ref-type&gt;&lt;contributors&gt;&lt;authors&gt;&lt;author&gt;Yoo, Inhwan&lt;/author&gt;&lt;author&gt;Ahn, Ihyeon&lt;/author&gt;&lt;author&gt;Lee, Jihyeon&lt;/author&gt;&lt;author&gt;Lee, Namgyu&lt;/author&gt;&lt;/authors&gt;&lt;/contributors&gt;&lt;titles&gt;&lt;title&gt;Extracellular flux assay (Seahorse assay): Diverse applications in metabolic research across biological disciplines&lt;/title&gt;&lt;secondary-title&gt;Molecules and Cells&lt;/secondary-title&gt;&lt;/titles&gt;&lt;periodical&gt;&lt;full-title&gt;Molecules and Cells&lt;/full-title&gt;&lt;/periodical&gt;&lt;pages&gt;100095&lt;/pages&gt;&lt;volume&gt;47&lt;/volume&gt;&lt;number&gt;8&lt;/number&gt;&lt;dates&gt;&lt;year&gt;2024&lt;/year&gt;&lt;/dates&gt;&lt;isbn&gt;1016-8478&lt;/isbn&gt;&lt;urls&gt;&lt;/urls&gt;&lt;/record&gt;&lt;/Cite&gt;&lt;/EndNote&gt;</w:instrText>
      </w:r>
      <w:r w:rsidR="00A848E7" w:rsidRPr="006F4A2B">
        <w:rPr>
          <w:lang w:val="en-CA"/>
        </w:rPr>
        <w:fldChar w:fldCharType="separate"/>
      </w:r>
      <w:r w:rsidR="00047DA4" w:rsidRPr="006F4A2B">
        <w:rPr>
          <w:noProof/>
          <w:vertAlign w:val="superscript"/>
          <w:lang w:val="en-CA"/>
        </w:rPr>
        <w:t>9</w:t>
      </w:r>
      <w:r w:rsidR="00A848E7" w:rsidRPr="006F4A2B">
        <w:rPr>
          <w:lang w:val="en-CA"/>
        </w:rPr>
        <w:fldChar w:fldCharType="end"/>
      </w:r>
      <w:r w:rsidRPr="006F4A2B">
        <w:rPr>
          <w:lang w:val="en-CA"/>
        </w:rPr>
        <w:t xml:space="preserve">. In the glycolysis stress test, cells are first incubated in a glucose- and pyruvate-free medium, and their baseline ECAR is recorded. The first injection </w:t>
      </w:r>
      <w:r w:rsidR="003574E0">
        <w:rPr>
          <w:lang w:val="en-CA"/>
        </w:rPr>
        <w:t>delivers a saturating amount of glucose, which cells metabolize via glycolysis to pyruvate</w:t>
      </w:r>
      <w:r w:rsidRPr="006F4A2B">
        <w:rPr>
          <w:lang w:val="en-CA"/>
        </w:rPr>
        <w:t xml:space="preserve">, producing ATP, NADH, water, and protons. The increased proton release elevates ECAR, reflecting </w:t>
      </w:r>
      <w:r w:rsidR="00F73E86" w:rsidRPr="006F4A2B">
        <w:rPr>
          <w:lang w:val="en-CA"/>
        </w:rPr>
        <w:t>‘glycolysis’</w:t>
      </w:r>
      <w:r w:rsidRPr="006F4A2B">
        <w:rPr>
          <w:lang w:val="en-CA"/>
        </w:rPr>
        <w:t>.</w:t>
      </w:r>
      <w:r w:rsidR="00B40B57" w:rsidRPr="006F4A2B">
        <w:rPr>
          <w:lang w:val="en-CA"/>
        </w:rPr>
        <w:t xml:space="preserve"> </w:t>
      </w:r>
      <w:r w:rsidRPr="006F4A2B">
        <w:rPr>
          <w:lang w:val="en-CA"/>
        </w:rPr>
        <w:t xml:space="preserve">Next, oligomycin is added to inhibit mitochondrial ATP synthesis, forcing cells to rely </w:t>
      </w:r>
      <w:r w:rsidR="002A2100" w:rsidRPr="006F4A2B">
        <w:rPr>
          <w:lang w:val="en-CA"/>
        </w:rPr>
        <w:t xml:space="preserve">solely </w:t>
      </w:r>
      <w:r w:rsidRPr="006F4A2B">
        <w:rPr>
          <w:lang w:val="en-CA"/>
        </w:rPr>
        <w:t>on glycolysis. This</w:t>
      </w:r>
      <w:r w:rsidR="001D4E83" w:rsidRPr="006F4A2B">
        <w:rPr>
          <w:lang w:val="en-CA"/>
        </w:rPr>
        <w:t xml:space="preserve"> change </w:t>
      </w:r>
      <w:r w:rsidR="00371FFE" w:rsidRPr="006F4A2B">
        <w:rPr>
          <w:lang w:val="en-CA"/>
        </w:rPr>
        <w:t xml:space="preserve">in </w:t>
      </w:r>
      <w:r w:rsidR="00955D09">
        <w:rPr>
          <w:lang w:val="en-CA"/>
        </w:rPr>
        <w:t>the proton gradient further increases ECAR and is measured as the cell's maximum glycolytic capacity</w:t>
      </w:r>
      <w:r w:rsidRPr="006F4A2B">
        <w:rPr>
          <w:lang w:val="en-CA"/>
        </w:rPr>
        <w:t xml:space="preserve">. Finally, 2DG, a glucose analog, is introduced. It competitively inhibits hexokinase, blocking glycolysis and reducing ECAR. This drop confirms that prior ECAR was </w:t>
      </w:r>
      <w:proofErr w:type="gramStart"/>
      <w:r w:rsidR="003574E0">
        <w:rPr>
          <w:lang w:val="en-CA"/>
        </w:rPr>
        <w:t>glycolysis-dependent</w:t>
      </w:r>
      <w:proofErr w:type="gramEnd"/>
      <w:r w:rsidRPr="006F4A2B">
        <w:rPr>
          <w:lang w:val="en-CA"/>
        </w:rPr>
        <w:t xml:space="preserve">. The difference between </w:t>
      </w:r>
      <w:r w:rsidR="003574E0">
        <w:rPr>
          <w:lang w:val="en-CA"/>
        </w:rPr>
        <w:t xml:space="preserve">the maximum glycolytic capacity and the level of </w:t>
      </w:r>
      <w:r w:rsidRPr="006F4A2B">
        <w:rPr>
          <w:lang w:val="en-CA"/>
        </w:rPr>
        <w:t>glycolysis defines the glycolytic reserve. The initial ECAR before glucose addition represents non-glycolytic acidification from other cellular processes</w:t>
      </w:r>
      <w:r w:rsidR="000C0E94" w:rsidRPr="006F4A2B">
        <w:rPr>
          <w:lang w:val="en-CA"/>
        </w:rPr>
        <w:t xml:space="preserve"> (</w:t>
      </w:r>
      <w:r w:rsidR="000C0E94" w:rsidRPr="006F4A2B">
        <w:rPr>
          <w:b/>
          <w:bCs/>
          <w:lang w:val="en-CA"/>
        </w:rPr>
        <w:t>Figure 1</w:t>
      </w:r>
      <w:r w:rsidR="000C0E94" w:rsidRPr="006F4A2B">
        <w:rPr>
          <w:lang w:val="en-CA"/>
        </w:rPr>
        <w:t>)</w:t>
      </w:r>
      <w:r w:rsidRPr="006F4A2B">
        <w:rPr>
          <w:lang w:val="en-CA"/>
        </w:rPr>
        <w:t>.</w:t>
      </w:r>
      <w:r w:rsidR="00A10F81" w:rsidRPr="006F4A2B">
        <w:rPr>
          <w:lang w:val="en-CA"/>
        </w:rPr>
        <w:t xml:space="preserve"> </w:t>
      </w:r>
    </w:p>
    <w:p w14:paraId="1AF44348" w14:textId="77777777" w:rsidR="008D3983" w:rsidRPr="006F4A2B" w:rsidRDefault="008D3983" w:rsidP="00D97D71">
      <w:pPr>
        <w:contextualSpacing/>
        <w:rPr>
          <w:lang w:val="en-CA"/>
        </w:rPr>
      </w:pPr>
    </w:p>
    <w:p w14:paraId="3386592C" w14:textId="6BBEDB02" w:rsidR="00A10F81" w:rsidRPr="006F4A2B" w:rsidRDefault="00A10F81" w:rsidP="00D97D71">
      <w:pPr>
        <w:contextualSpacing/>
      </w:pPr>
      <w:r w:rsidRPr="006F4A2B">
        <w:t xml:space="preserve">We performed </w:t>
      </w:r>
      <w:r w:rsidR="00955D09">
        <w:t xml:space="preserve">a </w:t>
      </w:r>
      <w:r w:rsidRPr="006F4A2B">
        <w:t xml:space="preserve">glycolysis stress test using the </w:t>
      </w:r>
      <w:r w:rsidR="00E33182" w:rsidRPr="006F4A2B">
        <w:rPr>
          <w:lang w:val="en-CA"/>
        </w:rPr>
        <w:t>extracellular flux analyzer</w:t>
      </w:r>
      <w:r w:rsidRPr="006F4A2B">
        <w:t>. Raw ECAR values were exported to Excel for analysis. For each condition, we identified the time points corresponding to basal ECAR (prior to glucose addition), glycolysis (after glucose injection), and glycolytic capacity (after oligomycin treatment). ECAR values</w:t>
      </w:r>
      <w:r w:rsidR="003A4D12" w:rsidRPr="006F4A2B">
        <w:t xml:space="preserve"> from the relevant time points</w:t>
      </w:r>
      <w:r w:rsidRPr="006F4A2B">
        <w:t xml:space="preserve"> within each phase</w:t>
      </w:r>
      <w:r w:rsidR="00703E9F" w:rsidRPr="006F4A2B">
        <w:t xml:space="preserve"> and across</w:t>
      </w:r>
      <w:r w:rsidR="00866AE6" w:rsidRPr="006F4A2B">
        <w:t xml:space="preserve"> the four technical replicates</w:t>
      </w:r>
      <w:r w:rsidRPr="006F4A2B">
        <w:t xml:space="preserve"> were averaged, and glycolysis was calculated as the increase in ECAR following glucose addition. Glycolytic capacity was calculated as </w:t>
      </w:r>
      <w:r w:rsidR="00852B3C" w:rsidRPr="006F4A2B">
        <w:t>an</w:t>
      </w:r>
      <w:r w:rsidRPr="006F4A2B">
        <w:t xml:space="preserve"> increase in ECAR after oligomycin</w:t>
      </w:r>
      <w:r w:rsidR="00852B3C" w:rsidRPr="006F4A2B">
        <w:t xml:space="preserve"> addition</w:t>
      </w:r>
      <w:r w:rsidRPr="006F4A2B">
        <w:t xml:space="preserve">. </w:t>
      </w:r>
      <w:r w:rsidR="000514E6" w:rsidRPr="006F4A2B">
        <w:t xml:space="preserve"> Glycolytic re</w:t>
      </w:r>
      <w:r w:rsidR="00852B3C" w:rsidRPr="006F4A2B">
        <w:t>s</w:t>
      </w:r>
      <w:r w:rsidR="000514E6" w:rsidRPr="006F4A2B">
        <w:t>er</w:t>
      </w:r>
      <w:r w:rsidR="00852B3C" w:rsidRPr="006F4A2B">
        <w:t>v</w:t>
      </w:r>
      <w:r w:rsidR="000514E6" w:rsidRPr="006F4A2B">
        <w:t>e was calculated as</w:t>
      </w:r>
      <w:r w:rsidR="00852B3C" w:rsidRPr="006F4A2B">
        <w:t xml:space="preserve"> a decrease in ECAR after 2DG injection. </w:t>
      </w:r>
      <w:r w:rsidRPr="006F4A2B">
        <w:t xml:space="preserve">These </w:t>
      </w:r>
      <w:r w:rsidR="003A4D12" w:rsidRPr="006F4A2B">
        <w:t>average</w:t>
      </w:r>
      <w:r w:rsidRPr="006F4A2B">
        <w:t xml:space="preserve"> values were then used to compare metabolic responses between groups</w:t>
      </w:r>
      <w:r w:rsidR="003A4D12" w:rsidRPr="006F4A2B">
        <w:t>.</w:t>
      </w:r>
      <w:r w:rsidR="00907499" w:rsidRPr="006F4A2B">
        <w:t xml:space="preserve"> </w:t>
      </w:r>
    </w:p>
    <w:p w14:paraId="57B945D2" w14:textId="77777777" w:rsidR="00267D7C" w:rsidRPr="006F4A2B" w:rsidRDefault="00267D7C" w:rsidP="00D97D71">
      <w:pPr>
        <w:contextualSpacing/>
      </w:pPr>
    </w:p>
    <w:p w14:paraId="10CF7F1A" w14:textId="39E58CF7" w:rsidR="00267D7C" w:rsidRPr="006F4A2B" w:rsidRDefault="00267D7C" w:rsidP="00D97D71">
      <w:pPr>
        <w:contextualSpacing/>
      </w:pPr>
      <w:r w:rsidRPr="006F4A2B">
        <w:lastRenderedPageBreak/>
        <w:t>On the other hand,</w:t>
      </w:r>
      <w:r w:rsidR="007E252A" w:rsidRPr="006F4A2B">
        <w:t xml:space="preserve"> to assess oxygen consumption rate (OCR) and evaluate mitochondrial function</w:t>
      </w:r>
      <w:r w:rsidR="00BD781A" w:rsidRPr="006F4A2B">
        <w:t>s,</w:t>
      </w:r>
      <w:r w:rsidR="003F6FF6" w:rsidRPr="006F4A2B">
        <w:t xml:space="preserve"> mitochondrial stress test </w:t>
      </w:r>
      <w:r w:rsidR="00BD781A" w:rsidRPr="006F4A2B">
        <w:t xml:space="preserve">(Agilent) </w:t>
      </w:r>
      <w:r w:rsidR="003F6FF6" w:rsidRPr="006F4A2B">
        <w:t>is the standard approach</w:t>
      </w:r>
      <w:r w:rsidR="00BD781A" w:rsidRPr="006F4A2B">
        <w:t>, which</w:t>
      </w:r>
      <w:r w:rsidR="006301E9" w:rsidRPr="006F4A2B">
        <w:t xml:space="preserve"> measures parameters such as basal respiration, ATP-linked respiration, proton leak, maximal respiration, spare respiratory capacity, and non-mitochondrial respiration. These measurements are obtained by sequentially injecting specific mitochondrial inhibitors</w:t>
      </w:r>
      <w:r w:rsidR="00E87774" w:rsidRPr="006F4A2B">
        <w:t>,</w:t>
      </w:r>
      <w:r w:rsidR="006301E9" w:rsidRPr="006F4A2B">
        <w:t xml:space="preserve"> oligomycin (ATP synthase inhibitor), FCCP (</w:t>
      </w:r>
      <w:r w:rsidR="00EF6426" w:rsidRPr="006F4A2B">
        <w:t>carbonyl cyanide-4-trifluoromethoxy phenylhydrazone</w:t>
      </w:r>
      <w:r w:rsidR="00E87774" w:rsidRPr="006F4A2B">
        <w:t>-</w:t>
      </w:r>
      <w:r w:rsidR="00EF6426" w:rsidRPr="006F4A2B">
        <w:t xml:space="preserve"> </w:t>
      </w:r>
      <w:hyperlink r:id="rId8" w:history="1"/>
      <w:r w:rsidR="003C2D82" w:rsidRPr="006F4A2B">
        <w:t xml:space="preserve"> </w:t>
      </w:r>
      <w:r w:rsidR="006301E9" w:rsidRPr="006F4A2B">
        <w:t>uncoupler that drives maximal respiration), and rotenone/antimycin A (complex I/III inhibitors), allowing quantitative assessment of mitochondrial health and bioenergetics</w:t>
      </w:r>
      <w:r w:rsidR="00607478" w:rsidRPr="006F4A2B">
        <w:fldChar w:fldCharType="begin">
          <w:fldData xml:space="preserve">PEVuZE5vdGU+PENpdGU+PEF1dGhvcj5aaGFuZzwvQXV0aG9yPjxZZWFyPjIwMjQ8L1llYXI+PFJl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</w:fldData>
        </w:fldChar>
      </w:r>
      <w:r w:rsidR="00047DA4" w:rsidRPr="006F4A2B">
        <w:instrText xml:space="preserve"> ADDIN EN.CITE </w:instrText>
      </w:r>
      <w:r w:rsidR="00047DA4" w:rsidRPr="006F4A2B">
        <w:fldChar w:fldCharType="begin">
          <w:fldData xml:space="preserve">PEVuZE5vdGU+PENpdGU+PEF1dGhvcj5aaGFuZzwvQXV0aG9yPjxZZWFyPjIwMjQ8L1llYXI+PFJl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</w:fldData>
        </w:fldChar>
      </w:r>
      <w:r w:rsidR="00047DA4" w:rsidRPr="006F4A2B">
        <w:instrText xml:space="preserve"> ADDIN EN.CITE.DATA </w:instrText>
      </w:r>
      <w:r w:rsidR="00047DA4" w:rsidRPr="006F4A2B">
        <w:fldChar w:fldCharType="end"/>
      </w:r>
      <w:r w:rsidR="00607478" w:rsidRPr="006F4A2B">
        <w:fldChar w:fldCharType="separate"/>
      </w:r>
      <w:r w:rsidR="00047DA4" w:rsidRPr="006F4A2B">
        <w:rPr>
          <w:noProof/>
          <w:vertAlign w:val="superscript"/>
        </w:rPr>
        <w:t>10</w:t>
      </w:r>
      <w:r w:rsidR="00663409" w:rsidRPr="006F4A2B">
        <w:rPr>
          <w:noProof/>
          <w:vertAlign w:val="superscript"/>
        </w:rPr>
        <w:t>–</w:t>
      </w:r>
      <w:r w:rsidR="00047DA4" w:rsidRPr="006F4A2B">
        <w:rPr>
          <w:noProof/>
          <w:vertAlign w:val="superscript"/>
        </w:rPr>
        <w:t>13</w:t>
      </w:r>
      <w:r w:rsidR="00607478" w:rsidRPr="006F4A2B">
        <w:fldChar w:fldCharType="end"/>
      </w:r>
      <w:r w:rsidR="006301E9" w:rsidRPr="006F4A2B">
        <w:t>.</w:t>
      </w:r>
      <w:r w:rsidR="0085595F" w:rsidRPr="006F4A2B">
        <w:t xml:space="preserve"> ECAR assays and OCR assays are thus performed </w:t>
      </w:r>
      <w:r w:rsidR="0064063B" w:rsidRPr="006F4A2B">
        <w:t>under different conditions.</w:t>
      </w:r>
      <w:r w:rsidR="0085595F" w:rsidRPr="006F4A2B">
        <w:t xml:space="preserve"> </w:t>
      </w:r>
    </w:p>
    <w:p w14:paraId="1F7ED2FF" w14:textId="77777777" w:rsidR="00905DB2" w:rsidRPr="000421F9" w:rsidRDefault="00905DB2" w:rsidP="00D97D71">
      <w:pPr>
        <w:contextualSpacing/>
        <w:rPr>
          <w:color w:val="212121"/>
        </w:rPr>
      </w:pPr>
    </w:p>
    <w:p w14:paraId="536782A2" w14:textId="4CAB190E" w:rsidR="00B67AC2" w:rsidRDefault="00551D82" w:rsidP="00D97D71">
      <w:pPr>
        <w:contextualSpacing/>
      </w:pPr>
      <w:r w:rsidRPr="006F4A2B">
        <w:rPr>
          <w:b/>
        </w:rPr>
        <w:t>PROTOCOL:</w:t>
      </w:r>
      <w:r w:rsidRPr="006F4A2B">
        <w:t xml:space="preserve"> </w:t>
      </w:r>
    </w:p>
    <w:p w14:paraId="03E2DEB3" w14:textId="77777777" w:rsidR="00CB6192" w:rsidRDefault="00CB6192" w:rsidP="00D97D71">
      <w:pPr>
        <w:contextualSpacing/>
      </w:pPr>
    </w:p>
    <w:p w14:paraId="2E3CCE58" w14:textId="16F010A1" w:rsidR="00CB6192" w:rsidRPr="000421F9" w:rsidRDefault="00CB6192" w:rsidP="00CB6192">
      <w:pPr>
        <w:rPr>
          <w:color w:val="000000" w:themeColor="text1"/>
        </w:rPr>
      </w:pPr>
      <w:r w:rsidRPr="000421F9">
        <w:rPr>
          <w:color w:val="000000" w:themeColor="text1"/>
        </w:rPr>
        <w:t xml:space="preserve">All animal procedures were conducted </w:t>
      </w:r>
      <w:r w:rsidR="007F6767">
        <w:rPr>
          <w:color w:val="000000" w:themeColor="text1"/>
        </w:rPr>
        <w:t>in accordance with</w:t>
      </w:r>
      <w:r w:rsidRPr="000421F9">
        <w:rPr>
          <w:color w:val="000000" w:themeColor="text1"/>
        </w:rPr>
        <w:t xml:space="preserve"> the guidelines of the Canadian Council on Animal Care and received approval from the Animal Care Committee at Memorial University of Newfoundland under protocol number 2</w:t>
      </w:r>
      <w:r>
        <w:rPr>
          <w:color w:val="000000" w:themeColor="text1"/>
        </w:rPr>
        <w:t>2</w:t>
      </w:r>
      <w:r w:rsidRPr="000421F9">
        <w:rPr>
          <w:color w:val="000000" w:themeColor="text1"/>
        </w:rPr>
        <w:t>-01-DK</w:t>
      </w:r>
      <w:r>
        <w:rPr>
          <w:color w:val="000000" w:themeColor="text1"/>
        </w:rPr>
        <w:t>.</w:t>
      </w:r>
    </w:p>
    <w:p w14:paraId="60E8AB8C" w14:textId="77777777" w:rsidR="004A1134" w:rsidRPr="006F4A2B" w:rsidRDefault="004A1134" w:rsidP="00D97D71">
      <w:pPr>
        <w:contextualSpacing/>
        <w:rPr>
          <w:color w:val="808080"/>
        </w:rPr>
      </w:pPr>
    </w:p>
    <w:p w14:paraId="29080A41" w14:textId="77777777" w:rsidR="005E2960" w:rsidRPr="006F4A2B" w:rsidRDefault="00E905DA" w:rsidP="00D97D71">
      <w:pPr>
        <w:pStyle w:val="ListParagraph"/>
        <w:numPr>
          <w:ilvl w:val="0"/>
          <w:numId w:val="34"/>
        </w:numPr>
        <w:spacing w:after="0"/>
        <w:ind w:left="0" w:firstLine="0"/>
        <w:rPr>
          <w:rFonts w:ascii="Calibri" w:hAnsi="Calibri" w:cs="Calibri"/>
          <w:b/>
          <w:bCs/>
          <w:sz w:val="24"/>
          <w:szCs w:val="24"/>
        </w:rPr>
      </w:pPr>
      <w:r w:rsidRPr="006F4A2B">
        <w:rPr>
          <w:rFonts w:ascii="Calibri" w:hAnsi="Calibri" w:cs="Calibri"/>
          <w:b/>
          <w:bCs/>
          <w:sz w:val="24"/>
          <w:szCs w:val="24"/>
        </w:rPr>
        <w:t>Preparations prior to the start of the experiments</w:t>
      </w:r>
    </w:p>
    <w:p w14:paraId="709DB956" w14:textId="77777777" w:rsidR="005E2960" w:rsidRPr="006F4A2B" w:rsidRDefault="005E2960" w:rsidP="00D97D71">
      <w:pPr>
        <w:pStyle w:val="ListParagraph"/>
        <w:spacing w:after="0"/>
        <w:ind w:left="0"/>
        <w:rPr>
          <w:rFonts w:ascii="Calibri" w:hAnsi="Calibri" w:cs="Calibri"/>
          <w:b/>
          <w:bCs/>
          <w:sz w:val="24"/>
          <w:szCs w:val="24"/>
        </w:rPr>
      </w:pPr>
    </w:p>
    <w:p w14:paraId="6FEBCE5B" w14:textId="2DF86CB0" w:rsidR="00DA2D46" w:rsidRPr="006F4A2B" w:rsidRDefault="005E2960" w:rsidP="00D97D71">
      <w:pPr>
        <w:pStyle w:val="ListParagraph"/>
        <w:numPr>
          <w:ilvl w:val="1"/>
          <w:numId w:val="34"/>
        </w:numPr>
        <w:spacing w:after="0"/>
        <w:ind w:left="0" w:firstLine="0"/>
        <w:rPr>
          <w:rFonts w:ascii="Calibri" w:hAnsi="Calibri" w:cs="Calibri"/>
          <w:sz w:val="24"/>
          <w:szCs w:val="24"/>
        </w:rPr>
      </w:pPr>
      <w:r w:rsidRPr="006F4A2B">
        <w:rPr>
          <w:rFonts w:ascii="Calibri" w:hAnsi="Calibri" w:cs="Calibri"/>
          <w:sz w:val="24"/>
          <w:szCs w:val="24"/>
        </w:rPr>
        <w:t>Prepare dissection solution by adding 10 mM HEPES to 1</w:t>
      </w:r>
      <w:r w:rsidR="0091657E">
        <w:rPr>
          <w:rFonts w:ascii="Calibri" w:hAnsi="Calibri" w:cs="Calibri"/>
          <w:sz w:val="24"/>
          <w:szCs w:val="24"/>
        </w:rPr>
        <w:t>x</w:t>
      </w:r>
      <w:r w:rsidRPr="006F4A2B">
        <w:rPr>
          <w:rFonts w:ascii="Calibri" w:hAnsi="Calibri" w:cs="Calibri"/>
          <w:sz w:val="24"/>
          <w:szCs w:val="24"/>
        </w:rPr>
        <w:t xml:space="preserve"> HBSS without Ca²⁺ and Mg²⁺.</w:t>
      </w:r>
    </w:p>
    <w:p w14:paraId="599D992C" w14:textId="77777777" w:rsidR="008A2CF7" w:rsidRPr="006F4A2B" w:rsidRDefault="008A2CF7" w:rsidP="00D97D71">
      <w:pPr>
        <w:pStyle w:val="ListParagraph"/>
        <w:spacing w:after="0"/>
        <w:ind w:left="0"/>
        <w:rPr>
          <w:rFonts w:ascii="Calibri" w:hAnsi="Calibri" w:cs="Calibri"/>
          <w:sz w:val="24"/>
          <w:szCs w:val="24"/>
        </w:rPr>
      </w:pPr>
    </w:p>
    <w:p w14:paraId="68B02B33" w14:textId="3AE69FBD" w:rsidR="008A2CF7" w:rsidRPr="006F4A2B" w:rsidRDefault="00DA2D46" w:rsidP="00D97D71">
      <w:pPr>
        <w:pStyle w:val="ListParagraph"/>
        <w:numPr>
          <w:ilvl w:val="1"/>
          <w:numId w:val="34"/>
        </w:numPr>
        <w:spacing w:after="0"/>
        <w:ind w:left="0" w:firstLine="0"/>
        <w:rPr>
          <w:rFonts w:ascii="Calibri" w:hAnsi="Calibri" w:cs="Calibri"/>
          <w:sz w:val="24"/>
          <w:szCs w:val="24"/>
        </w:rPr>
      </w:pPr>
      <w:r w:rsidRPr="006F4A2B">
        <w:rPr>
          <w:rFonts w:ascii="Calibri" w:eastAsia="Times New Roman" w:hAnsi="Calibri" w:cs="Calibri"/>
          <w:sz w:val="24"/>
          <w:szCs w:val="24"/>
          <w:lang w:val="en-IN" w:eastAsia="en-IN"/>
        </w:rPr>
        <w:t>Prepare digestion solution (per 2–3 brains) by combining 1 mL of 2.5% trypsin (10</w:t>
      </w:r>
      <w:r w:rsidR="008A2CF7" w:rsidRPr="006F4A2B">
        <w:rPr>
          <w:rFonts w:ascii="Calibri" w:eastAsia="Times New Roman" w:hAnsi="Calibri" w:cs="Calibri"/>
          <w:sz w:val="24"/>
          <w:szCs w:val="24"/>
          <w:lang w:val="en-IN" w:eastAsia="en-IN"/>
        </w:rPr>
        <w:t>x</w:t>
      </w:r>
      <w:r w:rsidRPr="006F4A2B">
        <w:rPr>
          <w:rFonts w:ascii="Calibri" w:eastAsia="Times New Roman" w:hAnsi="Calibri" w:cs="Calibri"/>
          <w:sz w:val="24"/>
          <w:szCs w:val="24"/>
          <w:lang w:val="en-IN" w:eastAsia="en-IN"/>
        </w:rPr>
        <w:t xml:space="preserve"> stock, undiluted), 2 mL of dissection solution, and 200 µL DNase I (1 mg/mL).</w:t>
      </w:r>
    </w:p>
    <w:p w14:paraId="24EEBE9A" w14:textId="77777777" w:rsidR="008A2CF7" w:rsidRPr="006F4A2B" w:rsidRDefault="008A2CF7" w:rsidP="00D97D71">
      <w:pPr>
        <w:pStyle w:val="ListParagraph"/>
        <w:spacing w:after="0"/>
        <w:rPr>
          <w:rFonts w:ascii="Calibri" w:eastAsia="Times New Roman" w:hAnsi="Calibri" w:cs="Calibri"/>
          <w:sz w:val="24"/>
          <w:szCs w:val="24"/>
          <w:lang w:val="en-IN" w:eastAsia="en-IN"/>
        </w:rPr>
      </w:pPr>
    </w:p>
    <w:p w14:paraId="3794358A" w14:textId="714002EF" w:rsidR="008A2CF7" w:rsidRPr="006F4A2B" w:rsidRDefault="00DA2D46" w:rsidP="00D97D71">
      <w:pPr>
        <w:pStyle w:val="ListParagraph"/>
        <w:numPr>
          <w:ilvl w:val="1"/>
          <w:numId w:val="34"/>
        </w:numPr>
        <w:spacing w:after="0"/>
        <w:ind w:left="0" w:firstLine="0"/>
        <w:rPr>
          <w:rFonts w:ascii="Calibri" w:hAnsi="Calibri" w:cs="Calibri"/>
          <w:sz w:val="24"/>
          <w:szCs w:val="24"/>
        </w:rPr>
      </w:pPr>
      <w:r w:rsidRPr="006F4A2B">
        <w:rPr>
          <w:rFonts w:ascii="Calibri" w:eastAsia="Times New Roman" w:hAnsi="Calibri" w:cs="Calibri"/>
          <w:sz w:val="24"/>
          <w:szCs w:val="24"/>
          <w:lang w:val="en-IN" w:eastAsia="en-IN"/>
        </w:rPr>
        <w:t>Prepare mixed glia medium by supplementing DMEM with 10% FBS, 1</w:t>
      </w:r>
      <w:r w:rsidR="00714880" w:rsidRPr="006F4A2B">
        <w:rPr>
          <w:rFonts w:ascii="Calibri" w:eastAsia="Times New Roman" w:hAnsi="Calibri" w:cs="Calibri"/>
          <w:sz w:val="24"/>
          <w:szCs w:val="24"/>
          <w:lang w:val="en-IN" w:eastAsia="en-IN"/>
        </w:rPr>
        <w:t>x</w:t>
      </w:r>
      <w:r w:rsidRPr="006F4A2B">
        <w:rPr>
          <w:rFonts w:ascii="Calibri" w:eastAsia="Times New Roman" w:hAnsi="Calibri" w:cs="Calibri"/>
          <w:sz w:val="24"/>
          <w:szCs w:val="24"/>
          <w:lang w:val="en-IN" w:eastAsia="en-IN"/>
        </w:rPr>
        <w:t xml:space="preserve"> </w:t>
      </w:r>
      <w:proofErr w:type="spellStart"/>
      <w:r w:rsidRPr="006F4A2B">
        <w:rPr>
          <w:rFonts w:ascii="Calibri" w:eastAsia="Times New Roman" w:hAnsi="Calibri" w:cs="Calibri"/>
          <w:sz w:val="24"/>
          <w:szCs w:val="24"/>
          <w:lang w:val="en-IN" w:eastAsia="en-IN"/>
        </w:rPr>
        <w:t>Gluta</w:t>
      </w:r>
      <w:r w:rsidR="00714880" w:rsidRPr="006F4A2B">
        <w:rPr>
          <w:rFonts w:ascii="Calibri" w:eastAsia="Times New Roman" w:hAnsi="Calibri" w:cs="Calibri"/>
          <w:sz w:val="24"/>
          <w:szCs w:val="24"/>
          <w:lang w:val="en-IN" w:eastAsia="en-IN"/>
        </w:rPr>
        <w:t>max</w:t>
      </w:r>
      <w:proofErr w:type="spellEnd"/>
      <w:r w:rsidRPr="006F4A2B">
        <w:rPr>
          <w:rFonts w:ascii="Calibri" w:eastAsia="Times New Roman" w:hAnsi="Calibri" w:cs="Calibri"/>
          <w:sz w:val="24"/>
          <w:szCs w:val="24"/>
          <w:lang w:val="en-IN" w:eastAsia="en-IN"/>
        </w:rPr>
        <w:t>, and 1</w:t>
      </w:r>
      <w:r w:rsidR="00714880" w:rsidRPr="006F4A2B">
        <w:rPr>
          <w:rFonts w:ascii="Calibri" w:eastAsia="Times New Roman" w:hAnsi="Calibri" w:cs="Calibri"/>
          <w:sz w:val="24"/>
          <w:szCs w:val="24"/>
          <w:lang w:val="en-IN" w:eastAsia="en-IN"/>
        </w:rPr>
        <w:t>x</w:t>
      </w:r>
      <w:r w:rsidR="00346118" w:rsidRPr="006F4A2B">
        <w:rPr>
          <w:rFonts w:ascii="Calibri" w:eastAsia="Times New Roman" w:hAnsi="Calibri" w:cs="Calibri"/>
          <w:sz w:val="24"/>
          <w:szCs w:val="24"/>
          <w:lang w:val="en-IN" w:eastAsia="en-IN"/>
        </w:rPr>
        <w:t xml:space="preserve"> </w:t>
      </w:r>
      <w:r w:rsidRPr="006F4A2B">
        <w:rPr>
          <w:rFonts w:ascii="Calibri" w:eastAsia="Times New Roman" w:hAnsi="Calibri" w:cs="Calibri"/>
          <w:sz w:val="24"/>
          <w:szCs w:val="24"/>
          <w:lang w:val="en-IN" w:eastAsia="en-IN"/>
        </w:rPr>
        <w:t>antibiotic/antimycotic.</w:t>
      </w:r>
    </w:p>
    <w:p w14:paraId="29FB5311" w14:textId="77777777" w:rsidR="008A2CF7" w:rsidRPr="006F4A2B" w:rsidRDefault="008A2CF7" w:rsidP="00D97D71">
      <w:pPr>
        <w:pStyle w:val="ListParagraph"/>
        <w:spacing w:after="0"/>
        <w:rPr>
          <w:rFonts w:ascii="Calibri" w:eastAsia="Times New Roman" w:hAnsi="Calibri" w:cs="Calibri"/>
          <w:sz w:val="24"/>
          <w:szCs w:val="24"/>
          <w:lang w:val="en-IN" w:eastAsia="en-IN"/>
        </w:rPr>
      </w:pPr>
    </w:p>
    <w:p w14:paraId="39B1A5B1" w14:textId="6EC09269" w:rsidR="00DA2D46" w:rsidRPr="006F4A2B" w:rsidRDefault="00DA2D46" w:rsidP="00D97D71">
      <w:pPr>
        <w:pStyle w:val="ListParagraph"/>
        <w:numPr>
          <w:ilvl w:val="1"/>
          <w:numId w:val="34"/>
        </w:numPr>
        <w:spacing w:after="0"/>
        <w:ind w:left="0" w:firstLine="0"/>
        <w:rPr>
          <w:rFonts w:ascii="Calibri" w:hAnsi="Calibri" w:cs="Calibri"/>
          <w:sz w:val="24"/>
          <w:szCs w:val="24"/>
        </w:rPr>
      </w:pPr>
      <w:r w:rsidRPr="006F4A2B">
        <w:rPr>
          <w:rFonts w:ascii="Calibri" w:eastAsia="Times New Roman" w:hAnsi="Calibri" w:cs="Calibri"/>
          <w:sz w:val="24"/>
          <w:szCs w:val="24"/>
          <w:lang w:val="en-IN" w:eastAsia="en-IN"/>
        </w:rPr>
        <w:t>Prepare microglia medium by supplementing DMEM with 10% FBS, 1</w:t>
      </w:r>
      <w:r w:rsidR="0091657E">
        <w:rPr>
          <w:rFonts w:ascii="Calibri" w:eastAsia="Times New Roman" w:hAnsi="Calibri" w:cs="Calibri"/>
          <w:sz w:val="24"/>
          <w:szCs w:val="24"/>
          <w:lang w:val="en-IN" w:eastAsia="en-IN"/>
        </w:rPr>
        <w:t>x</w:t>
      </w:r>
      <w:r w:rsidRPr="006F4A2B">
        <w:rPr>
          <w:rFonts w:ascii="Calibri" w:eastAsia="Times New Roman" w:hAnsi="Calibri" w:cs="Calibri"/>
          <w:sz w:val="24"/>
          <w:szCs w:val="24"/>
          <w:lang w:val="en-IN" w:eastAsia="en-IN"/>
        </w:rPr>
        <w:t xml:space="preserve"> </w:t>
      </w:r>
      <w:proofErr w:type="spellStart"/>
      <w:r w:rsidRPr="006F4A2B">
        <w:rPr>
          <w:rFonts w:ascii="Calibri" w:eastAsia="Times New Roman" w:hAnsi="Calibri" w:cs="Calibri"/>
          <w:sz w:val="24"/>
          <w:szCs w:val="24"/>
          <w:lang w:val="en-IN" w:eastAsia="en-IN"/>
        </w:rPr>
        <w:t>Gluta</w:t>
      </w:r>
      <w:r w:rsidR="00346118" w:rsidRPr="006F4A2B">
        <w:rPr>
          <w:rFonts w:ascii="Calibri" w:eastAsia="Times New Roman" w:hAnsi="Calibri" w:cs="Calibri"/>
          <w:sz w:val="24"/>
          <w:szCs w:val="24"/>
          <w:lang w:val="en-IN" w:eastAsia="en-IN"/>
        </w:rPr>
        <w:t>max</w:t>
      </w:r>
      <w:proofErr w:type="spellEnd"/>
      <w:r w:rsidRPr="006F4A2B">
        <w:rPr>
          <w:rFonts w:ascii="Calibri" w:eastAsia="Times New Roman" w:hAnsi="Calibri" w:cs="Calibri"/>
          <w:sz w:val="24"/>
          <w:szCs w:val="24"/>
          <w:lang w:val="en-IN" w:eastAsia="en-IN"/>
        </w:rPr>
        <w:t>, 1</w:t>
      </w:r>
      <w:r w:rsidR="0091657E">
        <w:rPr>
          <w:rFonts w:ascii="Calibri" w:eastAsia="Times New Roman" w:hAnsi="Calibri" w:cs="Calibri"/>
          <w:sz w:val="24"/>
          <w:szCs w:val="24"/>
          <w:lang w:val="en-IN" w:eastAsia="en-IN"/>
        </w:rPr>
        <w:t>x</w:t>
      </w:r>
      <w:r w:rsidRPr="006F4A2B">
        <w:rPr>
          <w:rFonts w:ascii="Calibri" w:eastAsia="Times New Roman" w:hAnsi="Calibri" w:cs="Calibri"/>
          <w:sz w:val="24"/>
          <w:szCs w:val="24"/>
          <w:lang w:val="en-IN" w:eastAsia="en-IN"/>
        </w:rPr>
        <w:t xml:space="preserve"> MEM NEAA, 1</w:t>
      </w:r>
      <w:r w:rsidR="0091657E">
        <w:rPr>
          <w:rFonts w:ascii="Calibri" w:eastAsia="Times New Roman" w:hAnsi="Calibri" w:cs="Calibri"/>
          <w:sz w:val="24"/>
          <w:szCs w:val="24"/>
          <w:lang w:val="en-IN" w:eastAsia="en-IN"/>
        </w:rPr>
        <w:t>x</w:t>
      </w:r>
      <w:r w:rsidRPr="006F4A2B">
        <w:rPr>
          <w:rFonts w:ascii="Calibri" w:eastAsia="Times New Roman" w:hAnsi="Calibri" w:cs="Calibri"/>
          <w:sz w:val="24"/>
          <w:szCs w:val="24"/>
          <w:lang w:val="en-IN" w:eastAsia="en-IN"/>
        </w:rPr>
        <w:t xml:space="preserve"> sodium pyruvate, and 1</w:t>
      </w:r>
      <w:r w:rsidR="00346118" w:rsidRPr="006F4A2B">
        <w:rPr>
          <w:rFonts w:ascii="Calibri" w:eastAsia="Times New Roman" w:hAnsi="Calibri" w:cs="Calibri"/>
          <w:sz w:val="24"/>
          <w:szCs w:val="24"/>
          <w:lang w:val="en-IN" w:eastAsia="en-IN"/>
        </w:rPr>
        <w:t>x</w:t>
      </w:r>
      <w:r w:rsidRPr="006F4A2B">
        <w:rPr>
          <w:rFonts w:ascii="Calibri" w:eastAsia="Times New Roman" w:hAnsi="Calibri" w:cs="Calibri"/>
          <w:sz w:val="24"/>
          <w:szCs w:val="24"/>
          <w:lang w:val="en-IN" w:eastAsia="en-IN"/>
        </w:rPr>
        <w:t xml:space="preserve"> penicillin/streptomycin.</w:t>
      </w:r>
    </w:p>
    <w:p w14:paraId="00718600" w14:textId="77777777" w:rsidR="00B67AC2" w:rsidRPr="006F4A2B" w:rsidRDefault="00B67AC2" w:rsidP="00D97D71">
      <w:pPr>
        <w:contextualSpacing/>
        <w:rPr>
          <w:color w:val="808080"/>
        </w:rPr>
      </w:pPr>
    </w:p>
    <w:p w14:paraId="39F7AAF1" w14:textId="10B3344C" w:rsidR="00B96C18" w:rsidRPr="006F4A2B" w:rsidRDefault="00B96C18" w:rsidP="00D97D71">
      <w:pPr>
        <w:pStyle w:val="ListParagraph"/>
        <w:numPr>
          <w:ilvl w:val="0"/>
          <w:numId w:val="34"/>
        </w:numPr>
        <w:spacing w:after="0"/>
        <w:ind w:left="0" w:firstLine="0"/>
        <w:rPr>
          <w:rFonts w:ascii="Calibri" w:hAnsi="Calibri" w:cs="Calibri"/>
          <w:b/>
          <w:bCs/>
          <w:sz w:val="24"/>
          <w:szCs w:val="24"/>
        </w:rPr>
      </w:pPr>
      <w:r w:rsidRPr="006F4A2B">
        <w:rPr>
          <w:rFonts w:ascii="Calibri" w:hAnsi="Calibri" w:cs="Calibri"/>
          <w:b/>
          <w:bCs/>
          <w:sz w:val="24"/>
          <w:szCs w:val="24"/>
        </w:rPr>
        <w:t xml:space="preserve">Plating </w:t>
      </w:r>
      <w:r w:rsidR="000B42EB" w:rsidRPr="006F4A2B">
        <w:rPr>
          <w:rFonts w:ascii="Calibri" w:hAnsi="Calibri" w:cs="Calibri"/>
          <w:b/>
          <w:bCs/>
          <w:sz w:val="24"/>
          <w:szCs w:val="24"/>
        </w:rPr>
        <w:t xml:space="preserve">for </w:t>
      </w:r>
      <w:r w:rsidR="00FC69D9" w:rsidRPr="006F4A2B">
        <w:rPr>
          <w:rFonts w:ascii="Calibri" w:hAnsi="Calibri" w:cs="Calibri"/>
          <w:b/>
          <w:bCs/>
          <w:sz w:val="24"/>
          <w:szCs w:val="24"/>
        </w:rPr>
        <w:t>m</w:t>
      </w:r>
      <w:r w:rsidRPr="006F4A2B">
        <w:rPr>
          <w:rFonts w:ascii="Calibri" w:hAnsi="Calibri" w:cs="Calibri"/>
          <w:b/>
          <w:bCs/>
          <w:sz w:val="24"/>
          <w:szCs w:val="24"/>
        </w:rPr>
        <w:t xml:space="preserve">ixed </w:t>
      </w:r>
      <w:r w:rsidR="00FC69D9" w:rsidRPr="006F4A2B">
        <w:rPr>
          <w:rFonts w:ascii="Calibri" w:hAnsi="Calibri" w:cs="Calibri"/>
          <w:b/>
          <w:bCs/>
          <w:sz w:val="24"/>
          <w:szCs w:val="24"/>
        </w:rPr>
        <w:t>g</w:t>
      </w:r>
      <w:r w:rsidRPr="006F4A2B">
        <w:rPr>
          <w:rFonts w:ascii="Calibri" w:hAnsi="Calibri" w:cs="Calibri"/>
          <w:b/>
          <w:bCs/>
          <w:sz w:val="24"/>
          <w:szCs w:val="24"/>
        </w:rPr>
        <w:t xml:space="preserve">lia </w:t>
      </w:r>
      <w:r w:rsidR="00FC69D9" w:rsidRPr="006F4A2B">
        <w:rPr>
          <w:rFonts w:ascii="Calibri" w:hAnsi="Calibri" w:cs="Calibri"/>
          <w:b/>
          <w:bCs/>
          <w:sz w:val="24"/>
          <w:szCs w:val="24"/>
        </w:rPr>
        <w:t>c</w:t>
      </w:r>
      <w:r w:rsidRPr="006F4A2B">
        <w:rPr>
          <w:rFonts w:ascii="Calibri" w:hAnsi="Calibri" w:cs="Calibri"/>
          <w:b/>
          <w:bCs/>
          <w:sz w:val="24"/>
          <w:szCs w:val="24"/>
        </w:rPr>
        <w:t>ulture</w:t>
      </w:r>
      <w:r w:rsidR="000B42EB" w:rsidRPr="006F4A2B">
        <w:rPr>
          <w:rFonts w:ascii="Calibri" w:hAnsi="Calibri" w:cs="Calibri"/>
          <w:b/>
          <w:bCs/>
          <w:sz w:val="24"/>
          <w:szCs w:val="24"/>
        </w:rPr>
        <w:t>s</w:t>
      </w:r>
      <w:r w:rsidR="00EF069B" w:rsidRPr="006F4A2B">
        <w:rPr>
          <w:rFonts w:ascii="Calibri" w:hAnsi="Calibri" w:cs="Calibri"/>
          <w:b/>
          <w:bCs/>
          <w:sz w:val="24"/>
          <w:szCs w:val="24"/>
        </w:rPr>
        <w:t xml:space="preserve"> (Figure 2A)</w:t>
      </w:r>
      <w:r w:rsidRPr="006F4A2B">
        <w:rPr>
          <w:rFonts w:ascii="Calibri" w:hAnsi="Calibri" w:cs="Calibri"/>
          <w:b/>
          <w:bCs/>
          <w:sz w:val="24"/>
          <w:szCs w:val="24"/>
        </w:rPr>
        <w:t xml:space="preserve"> </w:t>
      </w:r>
    </w:p>
    <w:p w14:paraId="635FBB56" w14:textId="77777777" w:rsidR="00CC26B0" w:rsidRPr="006F4A2B" w:rsidRDefault="00CC26B0" w:rsidP="00D97D71">
      <w:pPr>
        <w:pStyle w:val="ListParagraph"/>
        <w:spacing w:after="0"/>
        <w:ind w:left="360"/>
        <w:rPr>
          <w:rFonts w:ascii="Calibri" w:hAnsi="Calibri" w:cs="Calibri"/>
          <w:b/>
          <w:bCs/>
          <w:sz w:val="24"/>
          <w:szCs w:val="24"/>
        </w:rPr>
      </w:pPr>
    </w:p>
    <w:p w14:paraId="3DC41E8D" w14:textId="4C3BFE7B" w:rsidR="00CC26B0" w:rsidRPr="006F4A2B" w:rsidRDefault="000D5D97"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On d</w:t>
      </w:r>
      <w:r w:rsidR="0062713D" w:rsidRPr="006F4A2B">
        <w:rPr>
          <w:rFonts w:ascii="Calibri" w:hAnsi="Calibri" w:cs="Calibri"/>
          <w:sz w:val="24"/>
          <w:szCs w:val="24"/>
        </w:rPr>
        <w:t>ay 1:</w:t>
      </w:r>
    </w:p>
    <w:p w14:paraId="71636706" w14:textId="77777777" w:rsidR="00CC26B0" w:rsidRPr="006F4A2B" w:rsidRDefault="00CC26B0" w:rsidP="00D97D71">
      <w:pPr>
        <w:pStyle w:val="ListParagraph"/>
        <w:pBdr>
          <w:top w:val="nil"/>
          <w:left w:val="nil"/>
          <w:bottom w:val="nil"/>
          <w:right w:val="nil"/>
          <w:between w:val="nil"/>
        </w:pBdr>
        <w:spacing w:after="0"/>
        <w:ind w:left="792"/>
        <w:rPr>
          <w:rFonts w:ascii="Calibri" w:hAnsi="Calibri" w:cs="Calibri"/>
          <w:sz w:val="24"/>
          <w:szCs w:val="24"/>
        </w:rPr>
      </w:pPr>
    </w:p>
    <w:p w14:paraId="49E2BBD2" w14:textId="380188DE" w:rsidR="00CC26B0" w:rsidRPr="006F4A2B" w:rsidRDefault="00CC26B0" w:rsidP="00D97D71">
      <w:pPr>
        <w:pStyle w:val="ListParagraph"/>
        <w:numPr>
          <w:ilvl w:val="2"/>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C</w:t>
      </w:r>
      <w:r w:rsidR="006A6F2A" w:rsidRPr="006F4A2B">
        <w:rPr>
          <w:rFonts w:ascii="Calibri" w:hAnsi="Calibri" w:cs="Calibri"/>
          <w:sz w:val="24"/>
          <w:szCs w:val="24"/>
        </w:rPr>
        <w:t>ollect</w:t>
      </w:r>
      <w:r w:rsidR="00A74C76" w:rsidRPr="006F4A2B">
        <w:rPr>
          <w:rFonts w:ascii="Calibri" w:hAnsi="Calibri" w:cs="Calibri"/>
          <w:sz w:val="24"/>
          <w:szCs w:val="24"/>
        </w:rPr>
        <w:t xml:space="preserve"> </w:t>
      </w:r>
      <w:r w:rsidR="001677F4" w:rsidRPr="006F4A2B">
        <w:rPr>
          <w:rFonts w:ascii="Calibri" w:hAnsi="Calibri" w:cs="Calibri"/>
          <w:sz w:val="24"/>
          <w:szCs w:val="24"/>
        </w:rPr>
        <w:t xml:space="preserve">postnatal </w:t>
      </w:r>
      <w:r w:rsidR="00321C43" w:rsidRPr="006F4A2B">
        <w:rPr>
          <w:rFonts w:ascii="Calibri" w:hAnsi="Calibri" w:cs="Calibri"/>
          <w:sz w:val="24"/>
          <w:szCs w:val="24"/>
        </w:rPr>
        <w:t>day (</w:t>
      </w:r>
      <w:r w:rsidR="001677F4" w:rsidRPr="006F4A2B">
        <w:rPr>
          <w:rFonts w:ascii="Calibri" w:hAnsi="Calibri" w:cs="Calibri"/>
          <w:sz w:val="24"/>
          <w:szCs w:val="24"/>
        </w:rPr>
        <w:t>P</w:t>
      </w:r>
      <w:r w:rsidR="0062713D" w:rsidRPr="006F4A2B">
        <w:rPr>
          <w:rFonts w:ascii="Calibri" w:hAnsi="Calibri" w:cs="Calibri"/>
          <w:sz w:val="24"/>
          <w:szCs w:val="24"/>
        </w:rPr>
        <w:t>0</w:t>
      </w:r>
      <w:r w:rsidR="00321C43" w:rsidRPr="006F4A2B">
        <w:rPr>
          <w:rFonts w:ascii="Calibri" w:hAnsi="Calibri" w:cs="Calibri"/>
          <w:sz w:val="24"/>
          <w:szCs w:val="24"/>
        </w:rPr>
        <w:t>)</w:t>
      </w:r>
      <w:r w:rsidR="0062713D" w:rsidRPr="006F4A2B">
        <w:rPr>
          <w:rFonts w:ascii="Calibri" w:hAnsi="Calibri" w:cs="Calibri"/>
          <w:sz w:val="24"/>
          <w:szCs w:val="24"/>
        </w:rPr>
        <w:t>-</w:t>
      </w:r>
      <w:r w:rsidR="001677F4" w:rsidRPr="006F4A2B">
        <w:rPr>
          <w:rFonts w:ascii="Calibri" w:hAnsi="Calibri" w:cs="Calibri"/>
          <w:sz w:val="24"/>
          <w:szCs w:val="24"/>
        </w:rPr>
        <w:t>P</w:t>
      </w:r>
      <w:r w:rsidR="0062713D" w:rsidRPr="006F4A2B">
        <w:rPr>
          <w:rFonts w:ascii="Calibri" w:hAnsi="Calibri" w:cs="Calibri"/>
          <w:sz w:val="24"/>
          <w:szCs w:val="24"/>
        </w:rPr>
        <w:t>2 pups</w:t>
      </w:r>
      <w:r w:rsidR="00321C43" w:rsidRPr="006F4A2B">
        <w:rPr>
          <w:rFonts w:ascii="Calibri" w:hAnsi="Calibri" w:cs="Calibri"/>
          <w:sz w:val="24"/>
          <w:szCs w:val="24"/>
        </w:rPr>
        <w:t xml:space="preserve"> from C57BL/6C </w:t>
      </w:r>
      <w:r w:rsidR="00A74C76" w:rsidRPr="006F4A2B">
        <w:rPr>
          <w:rFonts w:ascii="Calibri" w:hAnsi="Calibri" w:cs="Calibri"/>
          <w:sz w:val="24"/>
          <w:szCs w:val="24"/>
        </w:rPr>
        <w:t>mice and</w:t>
      </w:r>
      <w:r w:rsidR="0062713D" w:rsidRPr="006F4A2B">
        <w:rPr>
          <w:rFonts w:ascii="Calibri" w:hAnsi="Calibri" w:cs="Calibri"/>
          <w:sz w:val="24"/>
          <w:szCs w:val="24"/>
        </w:rPr>
        <w:t xml:space="preserve"> </w:t>
      </w:r>
      <w:r w:rsidR="001677F4" w:rsidRPr="006F4A2B">
        <w:rPr>
          <w:rFonts w:ascii="Calibri" w:hAnsi="Calibri" w:cs="Calibri"/>
          <w:sz w:val="24"/>
          <w:szCs w:val="24"/>
        </w:rPr>
        <w:t xml:space="preserve">extract the </w:t>
      </w:r>
      <w:r w:rsidR="0062713D" w:rsidRPr="006F4A2B">
        <w:rPr>
          <w:rFonts w:ascii="Calibri" w:hAnsi="Calibri" w:cs="Calibri"/>
          <w:sz w:val="24"/>
          <w:szCs w:val="24"/>
        </w:rPr>
        <w:t xml:space="preserve">cortices </w:t>
      </w:r>
      <w:r w:rsidR="007A62B2" w:rsidRPr="006F4A2B">
        <w:rPr>
          <w:rFonts w:ascii="Calibri" w:hAnsi="Calibri" w:cs="Calibri"/>
          <w:sz w:val="24"/>
          <w:szCs w:val="24"/>
        </w:rPr>
        <w:t>u</w:t>
      </w:r>
      <w:r w:rsidR="00614416" w:rsidRPr="006F4A2B">
        <w:rPr>
          <w:rFonts w:ascii="Calibri" w:hAnsi="Calibri" w:cs="Calibri"/>
          <w:sz w:val="24"/>
          <w:szCs w:val="24"/>
        </w:rPr>
        <w:t xml:space="preserve">sing </w:t>
      </w:r>
      <w:r w:rsidR="00AF23DF" w:rsidRPr="006F4A2B">
        <w:rPr>
          <w:rFonts w:ascii="Calibri" w:hAnsi="Calibri" w:cs="Calibri"/>
          <w:sz w:val="24"/>
          <w:szCs w:val="24"/>
        </w:rPr>
        <w:t xml:space="preserve">a </w:t>
      </w:r>
      <w:r w:rsidR="00614416" w:rsidRPr="006F4A2B">
        <w:rPr>
          <w:rFonts w:ascii="Calibri" w:hAnsi="Calibri" w:cs="Calibri"/>
          <w:sz w:val="24"/>
          <w:szCs w:val="24"/>
        </w:rPr>
        <w:t xml:space="preserve">stereo </w:t>
      </w:r>
      <w:proofErr w:type="gramStart"/>
      <w:r w:rsidR="00614416" w:rsidRPr="006F4A2B">
        <w:rPr>
          <w:rFonts w:ascii="Calibri" w:hAnsi="Calibri" w:cs="Calibri"/>
          <w:sz w:val="24"/>
          <w:szCs w:val="24"/>
        </w:rPr>
        <w:t>microscope</w:t>
      </w:r>
      <w:r w:rsidR="0091657E">
        <w:rPr>
          <w:rFonts w:ascii="Calibri" w:hAnsi="Calibri" w:cs="Calibri"/>
          <w:sz w:val="24"/>
          <w:szCs w:val="24"/>
        </w:rPr>
        <w:t>,</w:t>
      </w:r>
      <w:r w:rsidR="00FA6C8B" w:rsidRPr="006F4A2B">
        <w:rPr>
          <w:rFonts w:ascii="Calibri" w:hAnsi="Calibri" w:cs="Calibri"/>
          <w:sz w:val="24"/>
          <w:szCs w:val="24"/>
        </w:rPr>
        <w:t xml:space="preserve"> </w:t>
      </w:r>
      <w:r w:rsidR="001677F4" w:rsidRPr="006F4A2B">
        <w:rPr>
          <w:rFonts w:ascii="Calibri" w:hAnsi="Calibri" w:cs="Calibri"/>
          <w:sz w:val="24"/>
          <w:szCs w:val="24"/>
        </w:rPr>
        <w:t>and</w:t>
      </w:r>
      <w:proofErr w:type="gramEnd"/>
      <w:r w:rsidR="001677F4" w:rsidRPr="006F4A2B">
        <w:rPr>
          <w:rFonts w:ascii="Calibri" w:hAnsi="Calibri" w:cs="Calibri"/>
          <w:sz w:val="24"/>
          <w:szCs w:val="24"/>
        </w:rPr>
        <w:t xml:space="preserve"> remove the meninges. Then, </w:t>
      </w:r>
      <w:r w:rsidR="00A74C76" w:rsidRPr="006F4A2B">
        <w:rPr>
          <w:rFonts w:ascii="Calibri" w:hAnsi="Calibri" w:cs="Calibri"/>
          <w:sz w:val="24"/>
          <w:szCs w:val="24"/>
        </w:rPr>
        <w:t xml:space="preserve">dissect </w:t>
      </w:r>
      <w:r w:rsidR="001677F4" w:rsidRPr="006F4A2B">
        <w:rPr>
          <w:rFonts w:ascii="Calibri" w:hAnsi="Calibri" w:cs="Calibri"/>
          <w:sz w:val="24"/>
          <w:szCs w:val="24"/>
        </w:rPr>
        <w:t>the cortices into</w:t>
      </w:r>
      <w:r w:rsidR="0062713D" w:rsidRPr="006F4A2B">
        <w:rPr>
          <w:rFonts w:ascii="Calibri" w:hAnsi="Calibri" w:cs="Calibri"/>
          <w:sz w:val="24"/>
          <w:szCs w:val="24"/>
        </w:rPr>
        <w:t xml:space="preserve"> tiny pieces</w:t>
      </w:r>
      <w:r w:rsidR="00384B25" w:rsidRPr="006F4A2B">
        <w:rPr>
          <w:rFonts w:ascii="Calibri" w:hAnsi="Calibri" w:cs="Calibri"/>
          <w:sz w:val="24"/>
          <w:szCs w:val="24"/>
        </w:rPr>
        <w:t xml:space="preserve"> in dissection solution</w:t>
      </w:r>
      <w:r w:rsidR="0062713D" w:rsidRPr="006F4A2B">
        <w:rPr>
          <w:rFonts w:ascii="Calibri" w:hAnsi="Calibri" w:cs="Calibri"/>
          <w:sz w:val="24"/>
          <w:szCs w:val="24"/>
        </w:rPr>
        <w:t xml:space="preserve"> and</w:t>
      </w:r>
      <w:r w:rsidR="003D0BAE" w:rsidRPr="006F4A2B">
        <w:rPr>
          <w:rFonts w:ascii="Calibri" w:hAnsi="Calibri" w:cs="Calibri"/>
          <w:sz w:val="24"/>
          <w:szCs w:val="24"/>
        </w:rPr>
        <w:t xml:space="preserve"> </w:t>
      </w:r>
      <w:r w:rsidR="00033DBC" w:rsidRPr="006F4A2B">
        <w:rPr>
          <w:rFonts w:ascii="Calibri" w:hAnsi="Calibri" w:cs="Calibri"/>
          <w:sz w:val="24"/>
          <w:szCs w:val="24"/>
        </w:rPr>
        <w:t>transfer</w:t>
      </w:r>
      <w:r w:rsidR="000B3E06" w:rsidRPr="006F4A2B">
        <w:rPr>
          <w:rFonts w:ascii="Calibri" w:hAnsi="Calibri" w:cs="Calibri"/>
          <w:sz w:val="24"/>
          <w:szCs w:val="24"/>
        </w:rPr>
        <w:t xml:space="preserve"> </w:t>
      </w:r>
      <w:r w:rsidR="00AF23DF" w:rsidRPr="006F4A2B">
        <w:rPr>
          <w:rFonts w:ascii="Calibri" w:hAnsi="Calibri" w:cs="Calibri"/>
          <w:sz w:val="24"/>
          <w:szCs w:val="24"/>
        </w:rPr>
        <w:t>them into a 15 m</w:t>
      </w:r>
      <w:r w:rsidR="005818EB" w:rsidRPr="006F4A2B">
        <w:rPr>
          <w:rFonts w:ascii="Calibri" w:hAnsi="Calibri" w:cs="Calibri"/>
          <w:sz w:val="24"/>
          <w:szCs w:val="24"/>
        </w:rPr>
        <w:t>L</w:t>
      </w:r>
      <w:r w:rsidR="00A47C78" w:rsidRPr="006F4A2B">
        <w:rPr>
          <w:rFonts w:ascii="Calibri" w:hAnsi="Calibri" w:cs="Calibri"/>
          <w:sz w:val="24"/>
          <w:szCs w:val="24"/>
        </w:rPr>
        <w:t xml:space="preserve"> conical</w:t>
      </w:r>
      <w:r w:rsidR="00AF23DF" w:rsidRPr="006F4A2B">
        <w:rPr>
          <w:rFonts w:ascii="Calibri" w:hAnsi="Calibri" w:cs="Calibri"/>
          <w:sz w:val="24"/>
          <w:szCs w:val="24"/>
        </w:rPr>
        <w:t xml:space="preserve"> </w:t>
      </w:r>
      <w:r w:rsidR="006F46CA" w:rsidRPr="006F4A2B">
        <w:rPr>
          <w:rFonts w:ascii="Calibri" w:hAnsi="Calibri" w:cs="Calibri"/>
          <w:sz w:val="24"/>
          <w:szCs w:val="24"/>
        </w:rPr>
        <w:t>tube.</w:t>
      </w:r>
      <w:r w:rsidR="002F263B" w:rsidRPr="006F4A2B">
        <w:rPr>
          <w:rFonts w:ascii="Calibri" w:hAnsi="Calibri" w:cs="Calibri"/>
          <w:sz w:val="24"/>
          <w:szCs w:val="24"/>
        </w:rPr>
        <w:t xml:space="preserve"> </w:t>
      </w:r>
      <w:r w:rsidR="003A2229" w:rsidRPr="006F4A2B">
        <w:rPr>
          <w:rFonts w:ascii="Calibri" w:hAnsi="Calibri" w:cs="Calibri"/>
          <w:sz w:val="24"/>
          <w:szCs w:val="24"/>
        </w:rPr>
        <w:t>Allow</w:t>
      </w:r>
      <w:r w:rsidR="00AF23DF" w:rsidRPr="006F4A2B">
        <w:rPr>
          <w:rFonts w:ascii="Calibri" w:hAnsi="Calibri" w:cs="Calibri"/>
          <w:sz w:val="24"/>
          <w:szCs w:val="24"/>
        </w:rPr>
        <w:t xml:space="preserve"> the tissues</w:t>
      </w:r>
      <w:r w:rsidR="00A47C78" w:rsidRPr="006F4A2B">
        <w:rPr>
          <w:rFonts w:ascii="Calibri" w:hAnsi="Calibri" w:cs="Calibri"/>
          <w:sz w:val="24"/>
          <w:szCs w:val="24"/>
        </w:rPr>
        <w:t xml:space="preserve"> to</w:t>
      </w:r>
      <w:r w:rsidR="00AF23DF" w:rsidRPr="006F4A2B">
        <w:rPr>
          <w:rFonts w:ascii="Calibri" w:hAnsi="Calibri" w:cs="Calibri"/>
          <w:sz w:val="24"/>
          <w:szCs w:val="24"/>
        </w:rPr>
        <w:t xml:space="preserve"> settle </w:t>
      </w:r>
      <w:r w:rsidR="00A47C78" w:rsidRPr="006F4A2B">
        <w:rPr>
          <w:rFonts w:ascii="Calibri" w:hAnsi="Calibri" w:cs="Calibri"/>
          <w:sz w:val="24"/>
          <w:szCs w:val="24"/>
        </w:rPr>
        <w:t>at</w:t>
      </w:r>
      <w:r w:rsidR="002F263B" w:rsidRPr="006F4A2B">
        <w:rPr>
          <w:rFonts w:ascii="Calibri" w:hAnsi="Calibri" w:cs="Calibri"/>
          <w:sz w:val="24"/>
          <w:szCs w:val="24"/>
        </w:rPr>
        <w:t xml:space="preserve"> the bottom of the tube.</w:t>
      </w:r>
    </w:p>
    <w:p w14:paraId="7CDC8211" w14:textId="77777777" w:rsidR="00CC26B0" w:rsidRPr="006F4A2B" w:rsidRDefault="00CC26B0" w:rsidP="00D97D71">
      <w:pPr>
        <w:pStyle w:val="ListParagraph"/>
        <w:pBdr>
          <w:top w:val="nil"/>
          <w:left w:val="nil"/>
          <w:bottom w:val="nil"/>
          <w:right w:val="nil"/>
          <w:between w:val="nil"/>
        </w:pBdr>
        <w:spacing w:after="0"/>
        <w:ind w:left="1224"/>
        <w:rPr>
          <w:rFonts w:ascii="Calibri" w:hAnsi="Calibri" w:cs="Calibri"/>
          <w:sz w:val="24"/>
          <w:szCs w:val="24"/>
        </w:rPr>
      </w:pPr>
    </w:p>
    <w:p w14:paraId="6F9FA023" w14:textId="16506DA3" w:rsidR="00BC411E" w:rsidRPr="006F4A2B" w:rsidRDefault="006A6F2A" w:rsidP="00D97D71">
      <w:pPr>
        <w:pStyle w:val="ListParagraph"/>
        <w:numPr>
          <w:ilvl w:val="2"/>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D</w:t>
      </w:r>
      <w:r w:rsidR="00A74C76" w:rsidRPr="006F4A2B">
        <w:rPr>
          <w:rFonts w:ascii="Calibri" w:hAnsi="Calibri" w:cs="Calibri"/>
          <w:sz w:val="24"/>
          <w:szCs w:val="24"/>
        </w:rPr>
        <w:t xml:space="preserve">ecant the dissection solution and </w:t>
      </w:r>
      <w:r w:rsidR="007A608A" w:rsidRPr="006F4A2B">
        <w:rPr>
          <w:rFonts w:ascii="Calibri" w:hAnsi="Calibri" w:cs="Calibri"/>
          <w:sz w:val="24"/>
          <w:szCs w:val="24"/>
        </w:rPr>
        <w:t>replace it with 3 m</w:t>
      </w:r>
      <w:r w:rsidR="005818EB" w:rsidRPr="006F4A2B">
        <w:rPr>
          <w:rFonts w:ascii="Calibri" w:hAnsi="Calibri" w:cs="Calibri"/>
          <w:sz w:val="24"/>
          <w:szCs w:val="24"/>
        </w:rPr>
        <w:t>L</w:t>
      </w:r>
      <w:r w:rsidR="007A608A" w:rsidRPr="006F4A2B">
        <w:rPr>
          <w:rFonts w:ascii="Calibri" w:hAnsi="Calibri" w:cs="Calibri"/>
          <w:sz w:val="24"/>
          <w:szCs w:val="24"/>
        </w:rPr>
        <w:t xml:space="preserve"> of digestion solution per 2</w:t>
      </w:r>
      <w:r w:rsidR="005818EB" w:rsidRPr="006F4A2B">
        <w:rPr>
          <w:rFonts w:ascii="Calibri" w:hAnsi="Calibri" w:cs="Calibri"/>
          <w:sz w:val="24"/>
          <w:szCs w:val="24"/>
        </w:rPr>
        <w:t>–</w:t>
      </w:r>
      <w:r w:rsidR="007A608A" w:rsidRPr="006F4A2B">
        <w:rPr>
          <w:rFonts w:ascii="Calibri" w:hAnsi="Calibri" w:cs="Calibri"/>
          <w:sz w:val="24"/>
          <w:szCs w:val="24"/>
        </w:rPr>
        <w:t xml:space="preserve">3 brains. </w:t>
      </w:r>
      <w:r w:rsidR="00B241F8" w:rsidRPr="006F4A2B">
        <w:rPr>
          <w:rFonts w:ascii="Calibri" w:hAnsi="Calibri" w:cs="Calibri"/>
          <w:sz w:val="24"/>
          <w:szCs w:val="24"/>
        </w:rPr>
        <w:t>Gently triturate using a 2 mL serological pipette to dissociate the tissue.</w:t>
      </w:r>
    </w:p>
    <w:p w14:paraId="0D1E0FBE" w14:textId="77777777" w:rsidR="00BC411E" w:rsidRPr="006F4A2B" w:rsidRDefault="00BC411E" w:rsidP="00D97D71">
      <w:pPr>
        <w:pStyle w:val="ListParagraph"/>
        <w:spacing w:after="0"/>
        <w:rPr>
          <w:rFonts w:ascii="Calibri" w:hAnsi="Calibri" w:cs="Calibri"/>
          <w:sz w:val="24"/>
          <w:szCs w:val="24"/>
        </w:rPr>
      </w:pPr>
    </w:p>
    <w:p w14:paraId="3465BEC9" w14:textId="208260BF" w:rsidR="00CC26B0" w:rsidRPr="006F4A2B" w:rsidRDefault="008F0AAC" w:rsidP="00D97D71">
      <w:pPr>
        <w:pStyle w:val="ListParagraph"/>
        <w:numPr>
          <w:ilvl w:val="2"/>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Place the tubes on</w:t>
      </w:r>
      <w:r w:rsidR="00C56692" w:rsidRPr="006F4A2B">
        <w:rPr>
          <w:rFonts w:ascii="Calibri" w:hAnsi="Calibri" w:cs="Calibri"/>
          <w:sz w:val="24"/>
          <w:szCs w:val="24"/>
        </w:rPr>
        <w:t xml:space="preserve"> a </w:t>
      </w:r>
      <w:r w:rsidRPr="006F4A2B">
        <w:rPr>
          <w:rFonts w:ascii="Calibri" w:hAnsi="Calibri" w:cs="Calibri"/>
          <w:sz w:val="24"/>
          <w:szCs w:val="24"/>
        </w:rPr>
        <w:t xml:space="preserve">rotor within an </w:t>
      </w:r>
      <w:r w:rsidR="00C56692" w:rsidRPr="006F4A2B">
        <w:rPr>
          <w:rFonts w:ascii="Calibri" w:hAnsi="Calibri" w:cs="Calibri"/>
          <w:sz w:val="24"/>
          <w:szCs w:val="24"/>
        </w:rPr>
        <w:t>incubator at 3</w:t>
      </w:r>
      <w:r w:rsidR="008E483E" w:rsidRPr="006F4A2B">
        <w:rPr>
          <w:rFonts w:ascii="Calibri" w:hAnsi="Calibri" w:cs="Calibri"/>
          <w:sz w:val="24"/>
          <w:szCs w:val="24"/>
        </w:rPr>
        <w:t xml:space="preserve">7 </w:t>
      </w:r>
      <w:r w:rsidR="005818EB" w:rsidRPr="006F4A2B">
        <w:rPr>
          <w:rFonts w:ascii="Calibri" w:hAnsi="Calibri" w:cs="Calibri"/>
          <w:sz w:val="24"/>
          <w:szCs w:val="24"/>
        </w:rPr>
        <w:t>°C</w:t>
      </w:r>
      <w:r w:rsidR="00210BCF" w:rsidRPr="006F4A2B">
        <w:rPr>
          <w:rFonts w:ascii="Calibri" w:hAnsi="Calibri" w:cs="Calibri"/>
          <w:sz w:val="24"/>
          <w:szCs w:val="24"/>
        </w:rPr>
        <w:t xml:space="preserve">, </w:t>
      </w:r>
      <w:r w:rsidRPr="006F4A2B">
        <w:rPr>
          <w:rFonts w:ascii="Calibri" w:hAnsi="Calibri" w:cs="Calibri"/>
          <w:sz w:val="24"/>
          <w:szCs w:val="24"/>
        </w:rPr>
        <w:t xml:space="preserve">and </w:t>
      </w:r>
      <w:r w:rsidR="004F3D96" w:rsidRPr="006F4A2B">
        <w:rPr>
          <w:rFonts w:ascii="Calibri" w:hAnsi="Calibri" w:cs="Calibri"/>
          <w:sz w:val="24"/>
          <w:szCs w:val="24"/>
        </w:rPr>
        <w:t xml:space="preserve">mix by </w:t>
      </w:r>
      <w:r w:rsidRPr="006F4A2B">
        <w:rPr>
          <w:rFonts w:ascii="Calibri" w:hAnsi="Calibri" w:cs="Calibri"/>
          <w:sz w:val="24"/>
          <w:szCs w:val="24"/>
        </w:rPr>
        <w:t>triturat</w:t>
      </w:r>
      <w:r w:rsidR="004F3D96" w:rsidRPr="006F4A2B">
        <w:rPr>
          <w:rFonts w:ascii="Calibri" w:hAnsi="Calibri" w:cs="Calibri"/>
          <w:sz w:val="24"/>
          <w:szCs w:val="24"/>
        </w:rPr>
        <w:t xml:space="preserve">ing </w:t>
      </w:r>
      <w:r w:rsidRPr="006F4A2B">
        <w:rPr>
          <w:rFonts w:ascii="Calibri" w:hAnsi="Calibri" w:cs="Calibri"/>
          <w:sz w:val="24"/>
          <w:szCs w:val="24"/>
        </w:rPr>
        <w:t>using</w:t>
      </w:r>
      <w:r w:rsidR="00732831" w:rsidRPr="006F4A2B">
        <w:rPr>
          <w:rFonts w:ascii="Calibri" w:hAnsi="Calibri" w:cs="Calibri"/>
          <w:sz w:val="24"/>
          <w:szCs w:val="24"/>
        </w:rPr>
        <w:t xml:space="preserve"> a 2 m</w:t>
      </w:r>
      <w:r w:rsidR="005818EB" w:rsidRPr="006F4A2B">
        <w:rPr>
          <w:rFonts w:ascii="Calibri" w:hAnsi="Calibri" w:cs="Calibri"/>
          <w:sz w:val="24"/>
          <w:szCs w:val="24"/>
        </w:rPr>
        <w:t>L</w:t>
      </w:r>
      <w:r w:rsidRPr="006F4A2B">
        <w:rPr>
          <w:rFonts w:ascii="Calibri" w:hAnsi="Calibri" w:cs="Calibri"/>
          <w:sz w:val="24"/>
          <w:szCs w:val="24"/>
        </w:rPr>
        <w:t xml:space="preserve"> serological pipette every 8 min for </w:t>
      </w:r>
      <w:r w:rsidR="00E87774" w:rsidRPr="006F4A2B">
        <w:rPr>
          <w:rFonts w:ascii="Calibri" w:hAnsi="Calibri" w:cs="Calibri"/>
          <w:sz w:val="24"/>
          <w:szCs w:val="24"/>
        </w:rPr>
        <w:t xml:space="preserve">a total of </w:t>
      </w:r>
      <w:r w:rsidR="008E483E" w:rsidRPr="006F4A2B">
        <w:rPr>
          <w:rFonts w:ascii="Calibri" w:hAnsi="Calibri" w:cs="Calibri"/>
          <w:sz w:val="24"/>
          <w:szCs w:val="24"/>
        </w:rPr>
        <w:t>about 24 min</w:t>
      </w:r>
      <w:r w:rsidR="00216B2E" w:rsidRPr="006F4A2B">
        <w:rPr>
          <w:rFonts w:ascii="Calibri" w:hAnsi="Calibri" w:cs="Calibri"/>
          <w:sz w:val="24"/>
          <w:szCs w:val="24"/>
        </w:rPr>
        <w:t>.</w:t>
      </w:r>
    </w:p>
    <w:p w14:paraId="36258155" w14:textId="77777777" w:rsidR="00CC26B0" w:rsidRPr="006F4A2B" w:rsidRDefault="00CC26B0" w:rsidP="00D97D71">
      <w:pPr>
        <w:pBdr>
          <w:top w:val="nil"/>
          <w:left w:val="nil"/>
          <w:bottom w:val="nil"/>
          <w:right w:val="nil"/>
          <w:between w:val="nil"/>
        </w:pBdr>
        <w:contextualSpacing/>
      </w:pPr>
    </w:p>
    <w:p w14:paraId="52B14494" w14:textId="77777777" w:rsidR="00B74935" w:rsidRPr="006F4A2B" w:rsidRDefault="0062713D" w:rsidP="00D97D71">
      <w:pPr>
        <w:pStyle w:val="ListParagraph"/>
        <w:numPr>
          <w:ilvl w:val="2"/>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 xml:space="preserve">Following </w:t>
      </w:r>
      <w:r w:rsidR="00321C43" w:rsidRPr="006F4A2B">
        <w:rPr>
          <w:rFonts w:ascii="Calibri" w:hAnsi="Calibri" w:cs="Calibri"/>
          <w:sz w:val="24"/>
          <w:szCs w:val="24"/>
        </w:rPr>
        <w:t xml:space="preserve">the tissue </w:t>
      </w:r>
      <w:r w:rsidRPr="006F4A2B">
        <w:rPr>
          <w:rFonts w:ascii="Calibri" w:hAnsi="Calibri" w:cs="Calibri"/>
          <w:sz w:val="24"/>
          <w:szCs w:val="24"/>
        </w:rPr>
        <w:t>digestion</w:t>
      </w:r>
      <w:r w:rsidR="00AA6696" w:rsidRPr="006F4A2B">
        <w:rPr>
          <w:rFonts w:ascii="Calibri" w:hAnsi="Calibri" w:cs="Calibri"/>
          <w:sz w:val="24"/>
          <w:szCs w:val="24"/>
        </w:rPr>
        <w:t>s</w:t>
      </w:r>
      <w:r w:rsidR="00A81A0E" w:rsidRPr="006F4A2B">
        <w:rPr>
          <w:rFonts w:ascii="Calibri" w:hAnsi="Calibri" w:cs="Calibri"/>
          <w:sz w:val="24"/>
          <w:szCs w:val="24"/>
        </w:rPr>
        <w:t>,</w:t>
      </w:r>
      <w:r w:rsidRPr="006F4A2B">
        <w:rPr>
          <w:rFonts w:ascii="Calibri" w:hAnsi="Calibri" w:cs="Calibri"/>
          <w:sz w:val="24"/>
          <w:szCs w:val="24"/>
        </w:rPr>
        <w:t xml:space="preserve"> centrifuge</w:t>
      </w:r>
      <w:r w:rsidR="00321C43" w:rsidRPr="006F4A2B">
        <w:rPr>
          <w:rFonts w:ascii="Calibri" w:hAnsi="Calibri" w:cs="Calibri"/>
          <w:sz w:val="24"/>
          <w:szCs w:val="24"/>
        </w:rPr>
        <w:t xml:space="preserve"> the cells</w:t>
      </w:r>
      <w:r w:rsidRPr="006F4A2B">
        <w:rPr>
          <w:rFonts w:ascii="Calibri" w:hAnsi="Calibri" w:cs="Calibri"/>
          <w:sz w:val="24"/>
          <w:szCs w:val="24"/>
        </w:rPr>
        <w:t xml:space="preserve"> at 300 </w:t>
      </w:r>
      <w:r w:rsidR="00C13A5C" w:rsidRPr="006F4A2B">
        <w:rPr>
          <w:rFonts w:ascii="Calibri" w:hAnsi="Calibri" w:cs="Calibri"/>
          <w:sz w:val="24"/>
          <w:szCs w:val="24"/>
        </w:rPr>
        <w:t xml:space="preserve">x </w:t>
      </w:r>
      <w:r w:rsidRPr="006F4A2B">
        <w:rPr>
          <w:rFonts w:ascii="Calibri" w:hAnsi="Calibri" w:cs="Calibri"/>
          <w:i/>
          <w:iCs/>
          <w:sz w:val="24"/>
          <w:szCs w:val="24"/>
        </w:rPr>
        <w:t>g</w:t>
      </w:r>
      <w:r w:rsidRPr="006F4A2B">
        <w:rPr>
          <w:rFonts w:ascii="Calibri" w:hAnsi="Calibri" w:cs="Calibri"/>
          <w:sz w:val="24"/>
          <w:szCs w:val="24"/>
        </w:rPr>
        <w:t xml:space="preserve"> for 5 min</w:t>
      </w:r>
      <w:r w:rsidR="00216B2E" w:rsidRPr="006F4A2B">
        <w:rPr>
          <w:rFonts w:ascii="Calibri" w:hAnsi="Calibri" w:cs="Calibri"/>
          <w:sz w:val="24"/>
          <w:szCs w:val="24"/>
        </w:rPr>
        <w:t xml:space="preserve"> at room temperature</w:t>
      </w:r>
      <w:r w:rsidR="00321C43" w:rsidRPr="006F4A2B">
        <w:rPr>
          <w:rFonts w:ascii="Calibri" w:hAnsi="Calibri" w:cs="Calibri"/>
          <w:sz w:val="24"/>
          <w:szCs w:val="24"/>
        </w:rPr>
        <w:t xml:space="preserve"> (RT)</w:t>
      </w:r>
      <w:r w:rsidRPr="006F4A2B">
        <w:rPr>
          <w:rFonts w:ascii="Calibri" w:hAnsi="Calibri" w:cs="Calibri"/>
          <w:sz w:val="24"/>
          <w:szCs w:val="24"/>
        </w:rPr>
        <w:t xml:space="preserve">. </w:t>
      </w:r>
      <w:r w:rsidR="006A6F2A" w:rsidRPr="006F4A2B">
        <w:rPr>
          <w:rFonts w:ascii="Calibri" w:hAnsi="Calibri" w:cs="Calibri"/>
          <w:sz w:val="24"/>
          <w:szCs w:val="24"/>
        </w:rPr>
        <w:t>Then,</w:t>
      </w:r>
      <w:r w:rsidR="00321C43" w:rsidRPr="006F4A2B">
        <w:rPr>
          <w:rFonts w:ascii="Calibri" w:hAnsi="Calibri" w:cs="Calibri"/>
          <w:sz w:val="24"/>
          <w:szCs w:val="24"/>
        </w:rPr>
        <w:t xml:space="preserve"> discard the supernatant </w:t>
      </w:r>
      <w:r w:rsidR="00DC2FD8" w:rsidRPr="006F4A2B">
        <w:rPr>
          <w:rFonts w:ascii="Calibri" w:hAnsi="Calibri" w:cs="Calibri"/>
          <w:sz w:val="24"/>
          <w:szCs w:val="24"/>
        </w:rPr>
        <w:t>and</w:t>
      </w:r>
      <w:r w:rsidR="00321C43" w:rsidRPr="006F4A2B">
        <w:rPr>
          <w:rFonts w:ascii="Calibri" w:hAnsi="Calibri" w:cs="Calibri"/>
          <w:sz w:val="24"/>
          <w:szCs w:val="24"/>
        </w:rPr>
        <w:t xml:space="preserve"> resuspend the pellet </w:t>
      </w:r>
      <w:r w:rsidRPr="006F4A2B">
        <w:rPr>
          <w:rFonts w:ascii="Calibri" w:hAnsi="Calibri" w:cs="Calibri"/>
          <w:sz w:val="24"/>
          <w:szCs w:val="24"/>
        </w:rPr>
        <w:t>in 5 m</w:t>
      </w:r>
      <w:r w:rsidR="00B74935" w:rsidRPr="006F4A2B">
        <w:rPr>
          <w:rFonts w:ascii="Calibri" w:hAnsi="Calibri" w:cs="Calibri"/>
          <w:sz w:val="24"/>
          <w:szCs w:val="24"/>
        </w:rPr>
        <w:t>L</w:t>
      </w:r>
      <w:r w:rsidRPr="006F4A2B">
        <w:rPr>
          <w:rFonts w:ascii="Calibri" w:hAnsi="Calibri" w:cs="Calibri"/>
          <w:sz w:val="24"/>
          <w:szCs w:val="24"/>
        </w:rPr>
        <w:t xml:space="preserve"> </w:t>
      </w:r>
      <w:r w:rsidR="00A1095F" w:rsidRPr="006F4A2B">
        <w:rPr>
          <w:rFonts w:ascii="Calibri" w:hAnsi="Calibri" w:cs="Calibri"/>
          <w:sz w:val="24"/>
          <w:szCs w:val="24"/>
        </w:rPr>
        <w:t>of mixed</w:t>
      </w:r>
      <w:r w:rsidR="0099080E" w:rsidRPr="006F4A2B">
        <w:rPr>
          <w:rFonts w:ascii="Calibri" w:hAnsi="Calibri" w:cs="Calibri"/>
          <w:sz w:val="24"/>
          <w:szCs w:val="24"/>
        </w:rPr>
        <w:t xml:space="preserve"> glia </w:t>
      </w:r>
      <w:r w:rsidRPr="006F4A2B">
        <w:rPr>
          <w:rFonts w:ascii="Calibri" w:hAnsi="Calibri" w:cs="Calibri"/>
          <w:sz w:val="24"/>
          <w:szCs w:val="24"/>
        </w:rPr>
        <w:t>media</w:t>
      </w:r>
      <w:r w:rsidR="00172AA9" w:rsidRPr="006F4A2B">
        <w:rPr>
          <w:rFonts w:ascii="Calibri" w:hAnsi="Calibri" w:cs="Calibri"/>
          <w:sz w:val="24"/>
          <w:szCs w:val="24"/>
        </w:rPr>
        <w:t xml:space="preserve">. </w:t>
      </w:r>
    </w:p>
    <w:p w14:paraId="554F82A0" w14:textId="77777777" w:rsidR="00B74935" w:rsidRPr="006F4A2B" w:rsidRDefault="00B74935" w:rsidP="00D97D71">
      <w:pPr>
        <w:pStyle w:val="ListParagraph"/>
        <w:spacing w:after="0"/>
        <w:rPr>
          <w:rFonts w:ascii="Calibri" w:hAnsi="Calibri" w:cs="Calibri"/>
          <w:sz w:val="24"/>
          <w:szCs w:val="24"/>
        </w:rPr>
      </w:pPr>
    </w:p>
    <w:p w14:paraId="1059BD5A" w14:textId="77777777" w:rsidR="005B6DCC" w:rsidRPr="006F4A2B" w:rsidRDefault="00172AA9" w:rsidP="00D97D71">
      <w:pPr>
        <w:pStyle w:val="ListParagraph"/>
        <w:numPr>
          <w:ilvl w:val="2"/>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 xml:space="preserve">Using </w:t>
      </w:r>
      <w:r w:rsidR="004A1134" w:rsidRPr="006F4A2B">
        <w:rPr>
          <w:rFonts w:ascii="Calibri" w:hAnsi="Calibri" w:cs="Calibri"/>
          <w:sz w:val="24"/>
          <w:szCs w:val="24"/>
        </w:rPr>
        <w:t>an</w:t>
      </w:r>
      <w:r w:rsidRPr="006F4A2B">
        <w:rPr>
          <w:rFonts w:ascii="Calibri" w:hAnsi="Calibri" w:cs="Calibri"/>
          <w:sz w:val="24"/>
          <w:szCs w:val="24"/>
        </w:rPr>
        <w:t xml:space="preserve"> 18</w:t>
      </w:r>
      <w:r w:rsidR="004A1134" w:rsidRPr="006F4A2B">
        <w:rPr>
          <w:rFonts w:ascii="Calibri" w:hAnsi="Calibri" w:cs="Calibri"/>
          <w:sz w:val="24"/>
          <w:szCs w:val="24"/>
        </w:rPr>
        <w:t xml:space="preserve"> G</w:t>
      </w:r>
      <w:r w:rsidRPr="006F4A2B">
        <w:rPr>
          <w:rFonts w:ascii="Calibri" w:hAnsi="Calibri" w:cs="Calibri"/>
          <w:sz w:val="24"/>
          <w:szCs w:val="24"/>
        </w:rPr>
        <w:t xml:space="preserve"> needle in a 5 m</w:t>
      </w:r>
      <w:r w:rsidR="00B74935" w:rsidRPr="006F4A2B">
        <w:rPr>
          <w:rFonts w:ascii="Calibri" w:hAnsi="Calibri" w:cs="Calibri"/>
          <w:sz w:val="24"/>
          <w:szCs w:val="24"/>
        </w:rPr>
        <w:t>L</w:t>
      </w:r>
      <w:r w:rsidRPr="006F4A2B">
        <w:rPr>
          <w:rFonts w:ascii="Calibri" w:hAnsi="Calibri" w:cs="Calibri"/>
          <w:sz w:val="24"/>
          <w:szCs w:val="24"/>
        </w:rPr>
        <w:t xml:space="preserve"> syringe</w:t>
      </w:r>
      <w:r w:rsidR="00AF23DF" w:rsidRPr="006F4A2B">
        <w:rPr>
          <w:rFonts w:ascii="Calibri" w:hAnsi="Calibri" w:cs="Calibri"/>
          <w:sz w:val="24"/>
          <w:szCs w:val="24"/>
        </w:rPr>
        <w:t>,</w:t>
      </w:r>
      <w:r w:rsidRPr="006F4A2B">
        <w:rPr>
          <w:rFonts w:ascii="Calibri" w:hAnsi="Calibri" w:cs="Calibri"/>
          <w:sz w:val="24"/>
          <w:szCs w:val="24"/>
        </w:rPr>
        <w:t xml:space="preserve"> tri</w:t>
      </w:r>
      <w:r w:rsidR="00A1095F" w:rsidRPr="006F4A2B">
        <w:rPr>
          <w:rFonts w:ascii="Calibri" w:hAnsi="Calibri" w:cs="Calibri"/>
          <w:sz w:val="24"/>
          <w:szCs w:val="24"/>
        </w:rPr>
        <w:t>turate the cells</w:t>
      </w:r>
      <w:r w:rsidR="00CB0215" w:rsidRPr="006F4A2B">
        <w:rPr>
          <w:rFonts w:ascii="Calibri" w:hAnsi="Calibri" w:cs="Calibri"/>
          <w:sz w:val="24"/>
          <w:szCs w:val="24"/>
        </w:rPr>
        <w:t xml:space="preserve">, then pass them </w:t>
      </w:r>
      <w:r w:rsidR="0062713D" w:rsidRPr="006F4A2B">
        <w:rPr>
          <w:rFonts w:ascii="Calibri" w:hAnsi="Calibri" w:cs="Calibri"/>
          <w:sz w:val="24"/>
          <w:szCs w:val="24"/>
        </w:rPr>
        <w:t xml:space="preserve">through </w:t>
      </w:r>
      <w:r w:rsidR="00A1095F" w:rsidRPr="006F4A2B">
        <w:rPr>
          <w:rFonts w:ascii="Calibri" w:hAnsi="Calibri" w:cs="Calibri"/>
          <w:sz w:val="24"/>
          <w:szCs w:val="24"/>
        </w:rPr>
        <w:t xml:space="preserve">a </w:t>
      </w:r>
      <w:r w:rsidR="002B5D85" w:rsidRPr="006F4A2B">
        <w:rPr>
          <w:rFonts w:ascii="Calibri" w:hAnsi="Calibri" w:cs="Calibri"/>
          <w:sz w:val="24"/>
          <w:szCs w:val="24"/>
        </w:rPr>
        <w:t>7</w:t>
      </w:r>
      <w:r w:rsidR="0062713D" w:rsidRPr="006F4A2B">
        <w:rPr>
          <w:rFonts w:ascii="Calibri" w:hAnsi="Calibri" w:cs="Calibri"/>
          <w:sz w:val="24"/>
          <w:szCs w:val="24"/>
        </w:rPr>
        <w:t xml:space="preserve">0 µm nylon </w:t>
      </w:r>
      <w:r w:rsidR="002B5D85" w:rsidRPr="006F4A2B">
        <w:rPr>
          <w:rFonts w:ascii="Calibri" w:hAnsi="Calibri" w:cs="Calibri"/>
          <w:sz w:val="24"/>
          <w:szCs w:val="24"/>
        </w:rPr>
        <w:t xml:space="preserve">cell strainer. </w:t>
      </w:r>
      <w:r w:rsidR="005B6DCC" w:rsidRPr="006F4A2B">
        <w:rPr>
          <w:rFonts w:ascii="Calibri" w:hAnsi="Calibri" w:cs="Calibri"/>
          <w:sz w:val="24"/>
          <w:szCs w:val="24"/>
        </w:rPr>
        <w:t>Centrifuge the c</w:t>
      </w:r>
      <w:r w:rsidR="002B5D85" w:rsidRPr="006F4A2B">
        <w:rPr>
          <w:rFonts w:ascii="Calibri" w:hAnsi="Calibri" w:cs="Calibri"/>
          <w:sz w:val="24"/>
          <w:szCs w:val="24"/>
        </w:rPr>
        <w:t xml:space="preserve">ollected cells again at 300 </w:t>
      </w:r>
      <w:r w:rsidR="005B6DCC" w:rsidRPr="006F4A2B">
        <w:rPr>
          <w:rFonts w:ascii="Calibri" w:hAnsi="Calibri" w:cs="Calibri"/>
          <w:sz w:val="24"/>
          <w:szCs w:val="24"/>
        </w:rPr>
        <w:t xml:space="preserve">x </w:t>
      </w:r>
      <w:r w:rsidR="002B5D85" w:rsidRPr="006F4A2B">
        <w:rPr>
          <w:rFonts w:ascii="Calibri" w:hAnsi="Calibri" w:cs="Calibri"/>
          <w:i/>
          <w:iCs/>
          <w:sz w:val="24"/>
          <w:szCs w:val="24"/>
        </w:rPr>
        <w:t>g</w:t>
      </w:r>
      <w:r w:rsidR="002B5D85" w:rsidRPr="006F4A2B">
        <w:rPr>
          <w:rFonts w:ascii="Calibri" w:hAnsi="Calibri" w:cs="Calibri"/>
          <w:sz w:val="24"/>
          <w:szCs w:val="24"/>
        </w:rPr>
        <w:t xml:space="preserve"> for 5 min</w:t>
      </w:r>
      <w:r w:rsidR="00A1095F" w:rsidRPr="006F4A2B">
        <w:rPr>
          <w:rFonts w:ascii="Calibri" w:hAnsi="Calibri" w:cs="Calibri"/>
          <w:sz w:val="24"/>
          <w:szCs w:val="24"/>
        </w:rPr>
        <w:t xml:space="preserve"> at </w:t>
      </w:r>
      <w:r w:rsidR="00CA608C" w:rsidRPr="006F4A2B">
        <w:rPr>
          <w:rFonts w:ascii="Calibri" w:hAnsi="Calibri" w:cs="Calibri"/>
          <w:sz w:val="24"/>
          <w:szCs w:val="24"/>
        </w:rPr>
        <w:t>RT</w:t>
      </w:r>
      <w:r w:rsidR="002B5D85" w:rsidRPr="006F4A2B">
        <w:rPr>
          <w:rFonts w:ascii="Calibri" w:hAnsi="Calibri" w:cs="Calibri"/>
          <w:sz w:val="24"/>
          <w:szCs w:val="24"/>
        </w:rPr>
        <w:t xml:space="preserve">. </w:t>
      </w:r>
    </w:p>
    <w:p w14:paraId="7C7BBB8B" w14:textId="77777777" w:rsidR="005B6DCC" w:rsidRPr="006F4A2B" w:rsidRDefault="005B6DCC" w:rsidP="00D97D71">
      <w:pPr>
        <w:pStyle w:val="ListParagraph"/>
        <w:spacing w:after="0"/>
        <w:rPr>
          <w:rFonts w:ascii="Calibri" w:hAnsi="Calibri" w:cs="Calibri"/>
          <w:sz w:val="24"/>
          <w:szCs w:val="24"/>
        </w:rPr>
      </w:pPr>
    </w:p>
    <w:p w14:paraId="56A8A180" w14:textId="4B6C53F2" w:rsidR="0040689F" w:rsidRPr="006F4A2B" w:rsidRDefault="005B6DCC" w:rsidP="00D97D71">
      <w:pPr>
        <w:pStyle w:val="ListParagraph"/>
        <w:numPr>
          <w:ilvl w:val="2"/>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Resuspend the p</w:t>
      </w:r>
      <w:r w:rsidR="002B5D85" w:rsidRPr="006F4A2B">
        <w:rPr>
          <w:rFonts w:ascii="Calibri" w:hAnsi="Calibri" w:cs="Calibri"/>
          <w:sz w:val="24"/>
          <w:szCs w:val="24"/>
        </w:rPr>
        <w:t>ellet in 1 m</w:t>
      </w:r>
      <w:r w:rsidRPr="006F4A2B">
        <w:rPr>
          <w:rFonts w:ascii="Calibri" w:hAnsi="Calibri" w:cs="Calibri"/>
          <w:sz w:val="24"/>
          <w:szCs w:val="24"/>
        </w:rPr>
        <w:t>L</w:t>
      </w:r>
      <w:r w:rsidR="002B5D85" w:rsidRPr="006F4A2B">
        <w:rPr>
          <w:rFonts w:ascii="Calibri" w:hAnsi="Calibri" w:cs="Calibri"/>
          <w:sz w:val="24"/>
          <w:szCs w:val="24"/>
        </w:rPr>
        <w:t xml:space="preserve"> of </w:t>
      </w:r>
      <w:r w:rsidR="00D52B7A" w:rsidRPr="006F4A2B">
        <w:rPr>
          <w:rFonts w:ascii="Calibri" w:hAnsi="Calibri" w:cs="Calibri"/>
          <w:sz w:val="24"/>
          <w:szCs w:val="24"/>
        </w:rPr>
        <w:t xml:space="preserve">mixed glia </w:t>
      </w:r>
      <w:r w:rsidR="002B5D85" w:rsidRPr="006F4A2B">
        <w:rPr>
          <w:rFonts w:ascii="Calibri" w:hAnsi="Calibri" w:cs="Calibri"/>
          <w:sz w:val="24"/>
          <w:szCs w:val="24"/>
        </w:rPr>
        <w:t xml:space="preserve">media initially and </w:t>
      </w:r>
      <w:r w:rsidR="0040689F" w:rsidRPr="006F4A2B">
        <w:rPr>
          <w:rFonts w:ascii="Calibri" w:hAnsi="Calibri" w:cs="Calibri"/>
          <w:sz w:val="24"/>
          <w:szCs w:val="24"/>
        </w:rPr>
        <w:t>triturate</w:t>
      </w:r>
      <w:r w:rsidR="002B5D85" w:rsidRPr="006F4A2B">
        <w:rPr>
          <w:rFonts w:ascii="Calibri" w:hAnsi="Calibri" w:cs="Calibri"/>
          <w:sz w:val="24"/>
          <w:szCs w:val="24"/>
        </w:rPr>
        <w:t xml:space="preserve"> multiple times to remove </w:t>
      </w:r>
      <w:r w:rsidR="007B5914" w:rsidRPr="006F4A2B">
        <w:rPr>
          <w:rFonts w:ascii="Calibri" w:hAnsi="Calibri" w:cs="Calibri"/>
          <w:sz w:val="24"/>
          <w:szCs w:val="24"/>
        </w:rPr>
        <w:t xml:space="preserve">cell </w:t>
      </w:r>
      <w:r w:rsidR="002B5D85" w:rsidRPr="006F4A2B">
        <w:rPr>
          <w:rFonts w:ascii="Calibri" w:hAnsi="Calibri" w:cs="Calibri"/>
          <w:sz w:val="24"/>
          <w:szCs w:val="24"/>
        </w:rPr>
        <w:t>clumping</w:t>
      </w:r>
      <w:r w:rsidR="0040689F" w:rsidRPr="006F4A2B">
        <w:rPr>
          <w:rFonts w:ascii="Calibri" w:hAnsi="Calibri" w:cs="Calibri"/>
          <w:sz w:val="24"/>
          <w:szCs w:val="24"/>
        </w:rPr>
        <w:t>,</w:t>
      </w:r>
      <w:r w:rsidR="002B5D85" w:rsidRPr="006F4A2B">
        <w:rPr>
          <w:rFonts w:ascii="Calibri" w:hAnsi="Calibri" w:cs="Calibri"/>
          <w:sz w:val="24"/>
          <w:szCs w:val="24"/>
        </w:rPr>
        <w:t xml:space="preserve"> and then again </w:t>
      </w:r>
      <w:r w:rsidR="0040689F" w:rsidRPr="006F4A2B">
        <w:rPr>
          <w:rFonts w:ascii="Calibri" w:hAnsi="Calibri" w:cs="Calibri"/>
          <w:sz w:val="24"/>
          <w:szCs w:val="24"/>
        </w:rPr>
        <w:t>resuspend</w:t>
      </w:r>
      <w:r w:rsidR="002B5D85" w:rsidRPr="006F4A2B">
        <w:rPr>
          <w:rFonts w:ascii="Calibri" w:hAnsi="Calibri" w:cs="Calibri"/>
          <w:sz w:val="24"/>
          <w:szCs w:val="24"/>
        </w:rPr>
        <w:t xml:space="preserve"> in </w:t>
      </w:r>
      <w:r w:rsidR="00CB0215" w:rsidRPr="006F4A2B">
        <w:rPr>
          <w:rFonts w:ascii="Calibri" w:hAnsi="Calibri" w:cs="Calibri"/>
          <w:sz w:val="24"/>
          <w:szCs w:val="24"/>
        </w:rPr>
        <w:t>a higher volume,</w:t>
      </w:r>
      <w:r w:rsidR="002B5D85" w:rsidRPr="006F4A2B">
        <w:rPr>
          <w:rFonts w:ascii="Calibri" w:hAnsi="Calibri" w:cs="Calibri"/>
          <w:sz w:val="24"/>
          <w:szCs w:val="24"/>
        </w:rPr>
        <w:t xml:space="preserve"> making up to 12 m</w:t>
      </w:r>
      <w:r w:rsidR="0040689F" w:rsidRPr="006F4A2B">
        <w:rPr>
          <w:rFonts w:ascii="Calibri" w:hAnsi="Calibri" w:cs="Calibri"/>
          <w:sz w:val="24"/>
          <w:szCs w:val="24"/>
        </w:rPr>
        <w:t>L</w:t>
      </w:r>
      <w:r w:rsidR="002B5D85" w:rsidRPr="006F4A2B">
        <w:rPr>
          <w:rFonts w:ascii="Calibri" w:hAnsi="Calibri" w:cs="Calibri"/>
          <w:sz w:val="24"/>
          <w:szCs w:val="24"/>
        </w:rPr>
        <w:t xml:space="preserve"> in each T75 flask (2</w:t>
      </w:r>
      <w:r w:rsidR="007024E3" w:rsidRPr="006F4A2B">
        <w:rPr>
          <w:rFonts w:ascii="Calibri" w:hAnsi="Calibri" w:cs="Calibri"/>
          <w:sz w:val="24"/>
          <w:szCs w:val="24"/>
        </w:rPr>
        <w:t>–</w:t>
      </w:r>
      <w:r w:rsidR="002B5D85" w:rsidRPr="006F4A2B">
        <w:rPr>
          <w:rFonts w:ascii="Calibri" w:hAnsi="Calibri" w:cs="Calibri"/>
          <w:sz w:val="24"/>
          <w:szCs w:val="24"/>
        </w:rPr>
        <w:t xml:space="preserve">3 brain </w:t>
      </w:r>
      <w:r w:rsidR="00732831" w:rsidRPr="006F4A2B">
        <w:rPr>
          <w:rFonts w:ascii="Calibri" w:hAnsi="Calibri" w:cs="Calibri"/>
          <w:sz w:val="24"/>
          <w:szCs w:val="24"/>
        </w:rPr>
        <w:t>cortices</w:t>
      </w:r>
      <w:r w:rsidR="002B5D85" w:rsidRPr="006F4A2B">
        <w:rPr>
          <w:rFonts w:ascii="Calibri" w:hAnsi="Calibri" w:cs="Calibri"/>
          <w:sz w:val="24"/>
          <w:szCs w:val="24"/>
        </w:rPr>
        <w:t xml:space="preserve"> per flask is advised</w:t>
      </w:r>
      <w:r w:rsidR="00B67AC2" w:rsidRPr="006F4A2B">
        <w:rPr>
          <w:rFonts w:ascii="Calibri" w:hAnsi="Calibri" w:cs="Calibri"/>
          <w:sz w:val="24"/>
          <w:szCs w:val="24"/>
        </w:rPr>
        <w:t>)</w:t>
      </w:r>
    </w:p>
    <w:p w14:paraId="23B08CB5" w14:textId="77777777" w:rsidR="0040689F" w:rsidRPr="006F4A2B" w:rsidRDefault="0040689F" w:rsidP="00D97D71">
      <w:pPr>
        <w:pStyle w:val="ListParagraph"/>
        <w:spacing w:after="0"/>
        <w:rPr>
          <w:rFonts w:ascii="Calibri" w:hAnsi="Calibri" w:cs="Calibri"/>
          <w:sz w:val="24"/>
          <w:szCs w:val="24"/>
        </w:rPr>
      </w:pPr>
    </w:p>
    <w:p w14:paraId="4015356B" w14:textId="5B8D09E1" w:rsidR="006E4797" w:rsidRPr="006F4A2B" w:rsidRDefault="0040689F" w:rsidP="00D97D71">
      <w:pPr>
        <w:pStyle w:val="ListParagraph"/>
        <w:pBdr>
          <w:top w:val="nil"/>
          <w:left w:val="nil"/>
          <w:bottom w:val="nil"/>
          <w:right w:val="nil"/>
          <w:between w:val="nil"/>
        </w:pBdr>
        <w:spacing w:after="0"/>
        <w:ind w:left="0"/>
        <w:rPr>
          <w:rFonts w:ascii="Calibri" w:hAnsi="Calibri" w:cs="Calibri"/>
          <w:sz w:val="24"/>
          <w:szCs w:val="24"/>
        </w:rPr>
      </w:pPr>
      <w:r w:rsidRPr="006F4A2B">
        <w:rPr>
          <w:rFonts w:ascii="Calibri" w:hAnsi="Calibri" w:cs="Calibri"/>
          <w:sz w:val="24"/>
          <w:szCs w:val="24"/>
        </w:rPr>
        <w:t>NOTE:</w:t>
      </w:r>
      <w:r w:rsidR="008B1A84" w:rsidRPr="006F4A2B">
        <w:rPr>
          <w:rFonts w:ascii="Calibri" w:hAnsi="Calibri" w:cs="Calibri"/>
          <w:sz w:val="24"/>
          <w:szCs w:val="24"/>
        </w:rPr>
        <w:t xml:space="preserve"> </w:t>
      </w:r>
      <w:r w:rsidRPr="006F4A2B">
        <w:rPr>
          <w:rFonts w:ascii="Calibri" w:hAnsi="Calibri" w:cs="Calibri"/>
          <w:sz w:val="24"/>
          <w:szCs w:val="24"/>
        </w:rPr>
        <w:t>C</w:t>
      </w:r>
      <w:r w:rsidR="008B1A84" w:rsidRPr="006F4A2B">
        <w:rPr>
          <w:rFonts w:ascii="Calibri" w:hAnsi="Calibri" w:cs="Calibri"/>
          <w:sz w:val="24"/>
          <w:szCs w:val="24"/>
        </w:rPr>
        <w:t xml:space="preserve">oating </w:t>
      </w:r>
      <w:r w:rsidRPr="006F4A2B">
        <w:rPr>
          <w:rFonts w:ascii="Calibri" w:hAnsi="Calibri" w:cs="Calibri"/>
          <w:sz w:val="24"/>
          <w:szCs w:val="24"/>
        </w:rPr>
        <w:t>the flask with Poly-D-Lysine or another reagent is not required</w:t>
      </w:r>
      <w:r w:rsidR="002B5D85" w:rsidRPr="006F4A2B">
        <w:rPr>
          <w:rFonts w:ascii="Calibri" w:hAnsi="Calibri" w:cs="Calibri"/>
          <w:sz w:val="24"/>
          <w:szCs w:val="24"/>
        </w:rPr>
        <w:t>.</w:t>
      </w:r>
    </w:p>
    <w:p w14:paraId="265FF1D2" w14:textId="77777777" w:rsidR="00CC26B0" w:rsidRPr="006F4A2B" w:rsidRDefault="00CC26B0" w:rsidP="00D97D71">
      <w:pPr>
        <w:pStyle w:val="ListParagraph"/>
        <w:pBdr>
          <w:top w:val="nil"/>
          <w:left w:val="nil"/>
          <w:bottom w:val="nil"/>
          <w:right w:val="nil"/>
          <w:between w:val="nil"/>
        </w:pBdr>
        <w:spacing w:after="0"/>
        <w:ind w:left="0"/>
        <w:rPr>
          <w:rFonts w:ascii="Calibri" w:hAnsi="Calibri" w:cs="Calibri"/>
          <w:sz w:val="24"/>
          <w:szCs w:val="24"/>
        </w:rPr>
      </w:pPr>
    </w:p>
    <w:p w14:paraId="3EFD6AB1" w14:textId="2005CA21" w:rsidR="002B5D85" w:rsidRPr="006F4A2B" w:rsidRDefault="000D5D97"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On d</w:t>
      </w:r>
      <w:r w:rsidR="002B5D85" w:rsidRPr="006F4A2B">
        <w:rPr>
          <w:rFonts w:ascii="Calibri" w:hAnsi="Calibri" w:cs="Calibri"/>
          <w:sz w:val="24"/>
          <w:szCs w:val="24"/>
        </w:rPr>
        <w:t>ay 2</w:t>
      </w:r>
      <w:r w:rsidRPr="006F4A2B">
        <w:rPr>
          <w:rFonts w:ascii="Calibri" w:hAnsi="Calibri" w:cs="Calibri"/>
          <w:sz w:val="24"/>
          <w:szCs w:val="24"/>
        </w:rPr>
        <w:t>,</w:t>
      </w:r>
      <w:r w:rsidR="002B5D85" w:rsidRPr="006F4A2B">
        <w:rPr>
          <w:rFonts w:ascii="Calibri" w:hAnsi="Calibri" w:cs="Calibri"/>
          <w:sz w:val="24"/>
          <w:szCs w:val="24"/>
        </w:rPr>
        <w:t xml:space="preserve"> </w:t>
      </w:r>
      <w:r w:rsidRPr="006F4A2B">
        <w:rPr>
          <w:rFonts w:ascii="Calibri" w:hAnsi="Calibri" w:cs="Calibri"/>
          <w:sz w:val="24"/>
          <w:szCs w:val="24"/>
        </w:rPr>
        <w:t>c</w:t>
      </w:r>
      <w:r w:rsidR="002B5D85" w:rsidRPr="006F4A2B">
        <w:rPr>
          <w:rFonts w:ascii="Calibri" w:hAnsi="Calibri" w:cs="Calibri"/>
          <w:sz w:val="24"/>
          <w:szCs w:val="24"/>
        </w:rPr>
        <w:t xml:space="preserve">hange the whole media and add fresh </w:t>
      </w:r>
      <w:r w:rsidR="0070403A" w:rsidRPr="006F4A2B">
        <w:rPr>
          <w:rFonts w:ascii="Calibri" w:hAnsi="Calibri" w:cs="Calibri"/>
          <w:sz w:val="24"/>
          <w:szCs w:val="24"/>
        </w:rPr>
        <w:t>m</w:t>
      </w:r>
      <w:r w:rsidR="000B3E06" w:rsidRPr="006F4A2B">
        <w:rPr>
          <w:rFonts w:ascii="Calibri" w:hAnsi="Calibri" w:cs="Calibri"/>
          <w:sz w:val="24"/>
          <w:szCs w:val="24"/>
        </w:rPr>
        <w:t xml:space="preserve">ixed glia </w:t>
      </w:r>
      <w:r w:rsidR="002B5D85" w:rsidRPr="006F4A2B">
        <w:rPr>
          <w:rFonts w:ascii="Calibri" w:hAnsi="Calibri" w:cs="Calibri"/>
          <w:sz w:val="24"/>
          <w:szCs w:val="24"/>
        </w:rPr>
        <w:t>media</w:t>
      </w:r>
      <w:r w:rsidR="00433192" w:rsidRPr="006F4A2B">
        <w:rPr>
          <w:rFonts w:ascii="Calibri" w:hAnsi="Calibri" w:cs="Calibri"/>
          <w:sz w:val="24"/>
          <w:szCs w:val="24"/>
        </w:rPr>
        <w:t>.</w:t>
      </w:r>
    </w:p>
    <w:p w14:paraId="19779C74" w14:textId="7F321B9B" w:rsidR="002B5D85" w:rsidRPr="006F4A2B" w:rsidRDefault="002B5D85" w:rsidP="00D97D71">
      <w:pPr>
        <w:pBdr>
          <w:top w:val="nil"/>
          <w:left w:val="nil"/>
          <w:bottom w:val="nil"/>
          <w:right w:val="nil"/>
          <w:between w:val="nil"/>
        </w:pBdr>
        <w:contextualSpacing/>
      </w:pPr>
    </w:p>
    <w:p w14:paraId="33A520CC" w14:textId="77777777" w:rsidR="00CE2B0F" w:rsidRPr="006F4A2B" w:rsidRDefault="000D5D97"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On d</w:t>
      </w:r>
      <w:r w:rsidR="002B5D85" w:rsidRPr="006F4A2B">
        <w:rPr>
          <w:rFonts w:ascii="Calibri" w:hAnsi="Calibri" w:cs="Calibri"/>
          <w:sz w:val="24"/>
          <w:szCs w:val="24"/>
        </w:rPr>
        <w:t>ay 3</w:t>
      </w:r>
      <w:r w:rsidRPr="006F4A2B">
        <w:rPr>
          <w:rFonts w:ascii="Calibri" w:hAnsi="Calibri" w:cs="Calibri"/>
          <w:sz w:val="24"/>
          <w:szCs w:val="24"/>
        </w:rPr>
        <w:t>,</w:t>
      </w:r>
      <w:r w:rsidR="002B5D85" w:rsidRPr="006F4A2B">
        <w:rPr>
          <w:rFonts w:ascii="Calibri" w:hAnsi="Calibri" w:cs="Calibri"/>
          <w:sz w:val="24"/>
          <w:szCs w:val="24"/>
        </w:rPr>
        <w:t xml:space="preserve"> </w:t>
      </w:r>
      <w:r w:rsidRPr="006F4A2B">
        <w:rPr>
          <w:rFonts w:ascii="Calibri" w:hAnsi="Calibri" w:cs="Calibri"/>
          <w:sz w:val="24"/>
          <w:szCs w:val="24"/>
        </w:rPr>
        <w:t>replace</w:t>
      </w:r>
      <w:r w:rsidR="00AA6696" w:rsidRPr="006F4A2B">
        <w:rPr>
          <w:rFonts w:ascii="Calibri" w:hAnsi="Calibri" w:cs="Calibri"/>
          <w:sz w:val="24"/>
          <w:szCs w:val="24"/>
        </w:rPr>
        <w:t xml:space="preserve"> </w:t>
      </w:r>
      <w:r w:rsidR="002B5D85" w:rsidRPr="006F4A2B">
        <w:rPr>
          <w:rFonts w:ascii="Calibri" w:hAnsi="Calibri" w:cs="Calibri"/>
          <w:sz w:val="24"/>
          <w:szCs w:val="24"/>
        </w:rPr>
        <w:t>about 2/3</w:t>
      </w:r>
      <w:r w:rsidR="00520653" w:rsidRPr="006F4A2B">
        <w:rPr>
          <w:rFonts w:ascii="Calibri" w:hAnsi="Calibri" w:cs="Calibri"/>
          <w:sz w:val="24"/>
          <w:szCs w:val="24"/>
          <w:vertAlign w:val="superscript"/>
        </w:rPr>
        <w:t>rd</w:t>
      </w:r>
      <w:r w:rsidR="002B5D85" w:rsidRPr="006F4A2B">
        <w:rPr>
          <w:rFonts w:ascii="Calibri" w:hAnsi="Calibri" w:cs="Calibri"/>
          <w:sz w:val="24"/>
          <w:szCs w:val="24"/>
        </w:rPr>
        <w:t xml:space="preserve"> of </w:t>
      </w:r>
      <w:r w:rsidR="00CB0215" w:rsidRPr="006F4A2B">
        <w:rPr>
          <w:rFonts w:ascii="Calibri" w:hAnsi="Calibri" w:cs="Calibri"/>
          <w:sz w:val="24"/>
          <w:szCs w:val="24"/>
        </w:rPr>
        <w:t xml:space="preserve">the </w:t>
      </w:r>
      <w:r w:rsidR="002B5D85" w:rsidRPr="006F4A2B">
        <w:rPr>
          <w:rFonts w:ascii="Calibri" w:hAnsi="Calibri" w:cs="Calibri"/>
          <w:sz w:val="24"/>
          <w:szCs w:val="24"/>
        </w:rPr>
        <w:t>media with fresh</w:t>
      </w:r>
      <w:r w:rsidR="0070403A" w:rsidRPr="006F4A2B">
        <w:rPr>
          <w:rFonts w:ascii="Calibri" w:hAnsi="Calibri" w:cs="Calibri"/>
          <w:sz w:val="24"/>
          <w:szCs w:val="24"/>
        </w:rPr>
        <w:t xml:space="preserve"> mixed glia</w:t>
      </w:r>
      <w:r w:rsidR="002B5D85" w:rsidRPr="006F4A2B">
        <w:rPr>
          <w:rFonts w:ascii="Calibri" w:hAnsi="Calibri" w:cs="Calibri"/>
          <w:sz w:val="24"/>
          <w:szCs w:val="24"/>
        </w:rPr>
        <w:t xml:space="preserve"> media. Allow the cells to grow </w:t>
      </w:r>
      <w:r w:rsidR="00831A68" w:rsidRPr="006F4A2B">
        <w:rPr>
          <w:rFonts w:ascii="Calibri" w:hAnsi="Calibri" w:cs="Calibri"/>
          <w:sz w:val="24"/>
          <w:szCs w:val="24"/>
        </w:rPr>
        <w:t>for</w:t>
      </w:r>
      <w:r w:rsidR="002B5D85" w:rsidRPr="006F4A2B">
        <w:rPr>
          <w:rFonts w:ascii="Calibri" w:hAnsi="Calibri" w:cs="Calibri"/>
          <w:sz w:val="24"/>
          <w:szCs w:val="24"/>
        </w:rPr>
        <w:t xml:space="preserve"> </w:t>
      </w:r>
      <w:r w:rsidR="00CB0215" w:rsidRPr="006F4A2B">
        <w:rPr>
          <w:rFonts w:ascii="Calibri" w:hAnsi="Calibri" w:cs="Calibri"/>
          <w:sz w:val="24"/>
          <w:szCs w:val="24"/>
        </w:rPr>
        <w:t>an additional seven days,</w:t>
      </w:r>
      <w:r w:rsidR="00433192" w:rsidRPr="006F4A2B">
        <w:rPr>
          <w:rFonts w:ascii="Calibri" w:hAnsi="Calibri" w:cs="Calibri"/>
          <w:sz w:val="24"/>
          <w:szCs w:val="24"/>
        </w:rPr>
        <w:t xml:space="preserve"> for a total of 10 days</w:t>
      </w:r>
      <w:r w:rsidR="002B5D85" w:rsidRPr="006F4A2B">
        <w:rPr>
          <w:rFonts w:ascii="Calibri" w:hAnsi="Calibri" w:cs="Calibri"/>
          <w:sz w:val="24"/>
          <w:szCs w:val="24"/>
        </w:rPr>
        <w:t xml:space="preserve">. </w:t>
      </w:r>
    </w:p>
    <w:p w14:paraId="018760E4" w14:textId="77777777" w:rsidR="00CE2B0F" w:rsidRPr="006F4A2B" w:rsidRDefault="00CE2B0F" w:rsidP="00D97D71">
      <w:pPr>
        <w:pStyle w:val="ListParagraph"/>
        <w:spacing w:after="0"/>
        <w:rPr>
          <w:rFonts w:ascii="Calibri" w:hAnsi="Calibri" w:cs="Calibri"/>
          <w:sz w:val="24"/>
          <w:szCs w:val="24"/>
        </w:rPr>
      </w:pPr>
    </w:p>
    <w:p w14:paraId="500C859A" w14:textId="72AD440C" w:rsidR="002B5D85" w:rsidRPr="006F4A2B" w:rsidRDefault="00CE2B0F" w:rsidP="00D97D71">
      <w:pPr>
        <w:pStyle w:val="ListParagraph"/>
        <w:pBdr>
          <w:top w:val="nil"/>
          <w:left w:val="nil"/>
          <w:bottom w:val="nil"/>
          <w:right w:val="nil"/>
          <w:between w:val="nil"/>
        </w:pBdr>
        <w:spacing w:after="0"/>
        <w:ind w:left="0"/>
        <w:rPr>
          <w:rFonts w:ascii="Calibri" w:hAnsi="Calibri" w:cs="Calibri"/>
          <w:sz w:val="24"/>
          <w:szCs w:val="24"/>
        </w:rPr>
      </w:pPr>
      <w:r w:rsidRPr="006F4A2B">
        <w:rPr>
          <w:rFonts w:ascii="Calibri" w:hAnsi="Calibri" w:cs="Calibri"/>
          <w:sz w:val="24"/>
          <w:szCs w:val="24"/>
        </w:rPr>
        <w:t xml:space="preserve">NOTE: </w:t>
      </w:r>
      <w:r w:rsidR="002B5D85" w:rsidRPr="006F4A2B">
        <w:rPr>
          <w:rFonts w:ascii="Calibri" w:hAnsi="Calibri" w:cs="Calibri"/>
          <w:sz w:val="24"/>
          <w:szCs w:val="24"/>
        </w:rPr>
        <w:t>At this point</w:t>
      </w:r>
      <w:r w:rsidR="00CB0215" w:rsidRPr="006F4A2B">
        <w:rPr>
          <w:rFonts w:ascii="Calibri" w:hAnsi="Calibri" w:cs="Calibri"/>
          <w:sz w:val="24"/>
          <w:szCs w:val="24"/>
        </w:rPr>
        <w:t>,</w:t>
      </w:r>
      <w:r w:rsidRPr="006F4A2B">
        <w:rPr>
          <w:rFonts w:ascii="Calibri" w:hAnsi="Calibri" w:cs="Calibri"/>
          <w:sz w:val="24"/>
          <w:szCs w:val="24"/>
        </w:rPr>
        <w:t xml:space="preserve"> an </w:t>
      </w:r>
      <w:r w:rsidR="002B5D85" w:rsidRPr="006F4A2B">
        <w:rPr>
          <w:rFonts w:ascii="Calibri" w:hAnsi="Calibri" w:cs="Calibri"/>
          <w:sz w:val="24"/>
          <w:szCs w:val="24"/>
        </w:rPr>
        <w:t>astrocyte layer</w:t>
      </w:r>
      <w:r w:rsidRPr="006F4A2B">
        <w:rPr>
          <w:rFonts w:ascii="Calibri" w:hAnsi="Calibri" w:cs="Calibri"/>
          <w:sz w:val="24"/>
          <w:szCs w:val="24"/>
        </w:rPr>
        <w:t xml:space="preserve"> can be observed</w:t>
      </w:r>
      <w:r w:rsidR="00433192" w:rsidRPr="006F4A2B">
        <w:rPr>
          <w:rFonts w:ascii="Calibri" w:hAnsi="Calibri" w:cs="Calibri"/>
          <w:sz w:val="24"/>
          <w:szCs w:val="24"/>
        </w:rPr>
        <w:t>.</w:t>
      </w:r>
      <w:r w:rsidR="006A38C2" w:rsidRPr="006F4A2B">
        <w:rPr>
          <w:rFonts w:ascii="Calibri" w:hAnsi="Calibri" w:cs="Calibri"/>
          <w:sz w:val="24"/>
          <w:szCs w:val="24"/>
        </w:rPr>
        <w:t xml:space="preserve"> </w:t>
      </w:r>
    </w:p>
    <w:p w14:paraId="177D6407" w14:textId="77777777" w:rsidR="001B2580" w:rsidRPr="006F4A2B" w:rsidRDefault="001B2580" w:rsidP="00D97D71">
      <w:pPr>
        <w:pBdr>
          <w:top w:val="nil"/>
          <w:left w:val="nil"/>
          <w:bottom w:val="nil"/>
          <w:right w:val="nil"/>
          <w:between w:val="nil"/>
        </w:pBdr>
        <w:contextualSpacing/>
      </w:pPr>
    </w:p>
    <w:p w14:paraId="58E004A4" w14:textId="2C031668" w:rsidR="00CC3D28" w:rsidRPr="006F4A2B" w:rsidRDefault="000D5D97"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On d</w:t>
      </w:r>
      <w:r w:rsidR="001B2580" w:rsidRPr="006F4A2B">
        <w:rPr>
          <w:rFonts w:ascii="Calibri" w:hAnsi="Calibri" w:cs="Calibri"/>
          <w:sz w:val="24"/>
          <w:szCs w:val="24"/>
        </w:rPr>
        <w:t>ay 6</w:t>
      </w:r>
      <w:r w:rsidRPr="006F4A2B">
        <w:rPr>
          <w:rFonts w:ascii="Calibri" w:hAnsi="Calibri" w:cs="Calibri"/>
          <w:sz w:val="24"/>
          <w:szCs w:val="24"/>
        </w:rPr>
        <w:t>,</w:t>
      </w:r>
      <w:r w:rsidR="001B2580" w:rsidRPr="006F4A2B">
        <w:rPr>
          <w:rFonts w:ascii="Calibri" w:hAnsi="Calibri" w:cs="Calibri"/>
          <w:sz w:val="24"/>
          <w:szCs w:val="24"/>
        </w:rPr>
        <w:t xml:space="preserve"> </w:t>
      </w:r>
      <w:r w:rsidRPr="006F4A2B">
        <w:rPr>
          <w:rFonts w:ascii="Calibri" w:hAnsi="Calibri" w:cs="Calibri"/>
          <w:sz w:val="24"/>
          <w:szCs w:val="24"/>
        </w:rPr>
        <w:t xml:space="preserve">replace 2/3rd of the </w:t>
      </w:r>
      <w:r w:rsidR="001B2580" w:rsidRPr="006F4A2B">
        <w:rPr>
          <w:rFonts w:ascii="Calibri" w:hAnsi="Calibri" w:cs="Calibri"/>
          <w:sz w:val="24"/>
          <w:szCs w:val="24"/>
        </w:rPr>
        <w:t>media with fresh mixed glia media</w:t>
      </w:r>
      <w:r w:rsidR="00FC69D9" w:rsidRPr="006F4A2B">
        <w:rPr>
          <w:rFonts w:ascii="Calibri" w:hAnsi="Calibri" w:cs="Calibri"/>
          <w:sz w:val="24"/>
          <w:szCs w:val="24"/>
        </w:rPr>
        <w:t>. Confirm the presence of a confluent astrocyte layer.</w:t>
      </w:r>
    </w:p>
    <w:p w14:paraId="68BCDF2B" w14:textId="77777777" w:rsidR="006A6F2A" w:rsidRPr="006F4A2B" w:rsidRDefault="006A6F2A" w:rsidP="00D97D71">
      <w:pPr>
        <w:pBdr>
          <w:top w:val="nil"/>
          <w:left w:val="nil"/>
          <w:bottom w:val="nil"/>
          <w:right w:val="nil"/>
          <w:between w:val="nil"/>
        </w:pBdr>
        <w:contextualSpacing/>
      </w:pPr>
    </w:p>
    <w:p w14:paraId="6E00FE83" w14:textId="7249030B" w:rsidR="00B96C18" w:rsidRPr="006F4A2B" w:rsidRDefault="00B96C18" w:rsidP="00D97D71">
      <w:pPr>
        <w:pStyle w:val="ListParagraph"/>
        <w:numPr>
          <w:ilvl w:val="0"/>
          <w:numId w:val="34"/>
        </w:numPr>
        <w:pBdr>
          <w:top w:val="nil"/>
          <w:left w:val="nil"/>
          <w:bottom w:val="nil"/>
          <w:right w:val="nil"/>
          <w:between w:val="nil"/>
        </w:pBdr>
        <w:spacing w:after="0"/>
        <w:ind w:left="0" w:firstLine="0"/>
        <w:rPr>
          <w:rFonts w:ascii="Calibri" w:hAnsi="Calibri" w:cs="Calibri"/>
          <w:b/>
          <w:bCs/>
          <w:sz w:val="24"/>
          <w:szCs w:val="24"/>
        </w:rPr>
      </w:pPr>
      <w:r w:rsidRPr="006F4A2B">
        <w:rPr>
          <w:rFonts w:ascii="Calibri" w:hAnsi="Calibri" w:cs="Calibri"/>
          <w:b/>
          <w:bCs/>
          <w:sz w:val="24"/>
          <w:szCs w:val="24"/>
        </w:rPr>
        <w:t>Obtaining pure primary microglia</w:t>
      </w:r>
      <w:r w:rsidR="009022C7" w:rsidRPr="006F4A2B">
        <w:rPr>
          <w:rFonts w:ascii="Calibri" w:hAnsi="Calibri" w:cs="Calibri"/>
          <w:b/>
          <w:bCs/>
          <w:sz w:val="24"/>
          <w:szCs w:val="24"/>
        </w:rPr>
        <w:t xml:space="preserve"> (Figure 2A)</w:t>
      </w:r>
    </w:p>
    <w:p w14:paraId="23A876C7" w14:textId="77777777" w:rsidR="00B96C18" w:rsidRPr="006F4A2B" w:rsidRDefault="00B96C18" w:rsidP="00D97D71">
      <w:pPr>
        <w:pBdr>
          <w:top w:val="nil"/>
          <w:left w:val="nil"/>
          <w:bottom w:val="nil"/>
          <w:right w:val="nil"/>
          <w:between w:val="nil"/>
        </w:pBdr>
        <w:contextualSpacing/>
      </w:pPr>
    </w:p>
    <w:p w14:paraId="0D08C5AE" w14:textId="1C1A753A" w:rsidR="00657108" w:rsidRPr="006F4A2B" w:rsidRDefault="00FA18AE" w:rsidP="00D97D71">
      <w:pPr>
        <w:pStyle w:val="ListParagraph"/>
        <w:pBdr>
          <w:top w:val="nil"/>
          <w:left w:val="nil"/>
          <w:bottom w:val="nil"/>
          <w:right w:val="nil"/>
          <w:between w:val="nil"/>
        </w:pBdr>
        <w:spacing w:after="0"/>
        <w:ind w:left="0"/>
        <w:rPr>
          <w:rFonts w:ascii="Calibri" w:hAnsi="Calibri" w:cs="Calibri"/>
          <w:sz w:val="24"/>
          <w:szCs w:val="24"/>
        </w:rPr>
      </w:pPr>
      <w:r>
        <w:rPr>
          <w:rFonts w:ascii="Calibri" w:hAnsi="Calibri" w:cs="Calibri"/>
          <w:sz w:val="24"/>
          <w:szCs w:val="24"/>
        </w:rPr>
        <w:t>NOTE</w:t>
      </w:r>
      <w:r w:rsidR="003A20AE" w:rsidRPr="006F4A2B">
        <w:rPr>
          <w:rFonts w:ascii="Calibri" w:hAnsi="Calibri" w:cs="Calibri"/>
          <w:sz w:val="24"/>
          <w:szCs w:val="24"/>
        </w:rPr>
        <w:t xml:space="preserve">: </w:t>
      </w:r>
      <w:r w:rsidR="00B00043" w:rsidRPr="006F4A2B">
        <w:rPr>
          <w:rFonts w:ascii="Calibri" w:hAnsi="Calibri" w:cs="Calibri"/>
          <w:sz w:val="24"/>
          <w:szCs w:val="24"/>
        </w:rPr>
        <w:t xml:space="preserve"> </w:t>
      </w:r>
      <w:r w:rsidR="00503DC6" w:rsidRPr="00503DC6">
        <w:rPr>
          <w:rFonts w:ascii="Calibri" w:hAnsi="Calibri" w:cs="Calibri"/>
          <w:sz w:val="24"/>
          <w:szCs w:val="24"/>
        </w:rPr>
        <w:t>Around day 10, small, round cells floating on top of the astrocyte layer are visible; these are predominantly microglia</w:t>
      </w:r>
      <w:r w:rsidR="00503DC6">
        <w:rPr>
          <w:rFonts w:ascii="Calibri" w:hAnsi="Calibri" w:cs="Calibri"/>
          <w:sz w:val="24"/>
          <w:szCs w:val="24"/>
        </w:rPr>
        <w:t xml:space="preserve"> </w:t>
      </w:r>
      <w:r w:rsidR="009022C7" w:rsidRPr="006F4A2B">
        <w:rPr>
          <w:rFonts w:ascii="Calibri" w:hAnsi="Calibri" w:cs="Calibri"/>
          <w:sz w:val="24"/>
          <w:szCs w:val="24"/>
        </w:rPr>
        <w:t>(</w:t>
      </w:r>
      <w:r w:rsidR="009022C7" w:rsidRPr="006F4A2B">
        <w:rPr>
          <w:rFonts w:ascii="Calibri" w:hAnsi="Calibri" w:cs="Calibri"/>
          <w:b/>
          <w:bCs/>
          <w:sz w:val="24"/>
          <w:szCs w:val="24"/>
        </w:rPr>
        <w:t>Figure 2B</w:t>
      </w:r>
      <w:r w:rsidR="009022C7" w:rsidRPr="006F4A2B">
        <w:rPr>
          <w:rFonts w:ascii="Calibri" w:hAnsi="Calibri" w:cs="Calibri"/>
          <w:sz w:val="24"/>
          <w:szCs w:val="24"/>
        </w:rPr>
        <w:t>)</w:t>
      </w:r>
      <w:r w:rsidR="002B5D85" w:rsidRPr="006F4A2B">
        <w:rPr>
          <w:rFonts w:ascii="Calibri" w:hAnsi="Calibri" w:cs="Calibri"/>
          <w:sz w:val="24"/>
          <w:szCs w:val="24"/>
        </w:rPr>
        <w:t xml:space="preserve">.  </w:t>
      </w:r>
    </w:p>
    <w:p w14:paraId="45EE0F27" w14:textId="77777777" w:rsidR="00B00043" w:rsidRPr="006F4A2B" w:rsidRDefault="00B00043" w:rsidP="00D97D71">
      <w:pPr>
        <w:pStyle w:val="ListParagraph"/>
        <w:pBdr>
          <w:top w:val="nil"/>
          <w:left w:val="nil"/>
          <w:bottom w:val="nil"/>
          <w:right w:val="nil"/>
          <w:between w:val="nil"/>
        </w:pBdr>
        <w:spacing w:after="0"/>
        <w:ind w:left="0"/>
        <w:rPr>
          <w:rFonts w:ascii="Calibri" w:hAnsi="Calibri" w:cs="Calibri"/>
          <w:sz w:val="24"/>
          <w:szCs w:val="24"/>
        </w:rPr>
      </w:pPr>
    </w:p>
    <w:p w14:paraId="1765F32C" w14:textId="0448EA64" w:rsidR="00657108" w:rsidRPr="00D858A9" w:rsidRDefault="002B5D85"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highlight w:val="yellow"/>
        </w:rPr>
      </w:pPr>
      <w:r w:rsidRPr="00D858A9">
        <w:rPr>
          <w:rFonts w:ascii="Calibri" w:hAnsi="Calibri" w:cs="Calibri"/>
          <w:sz w:val="24"/>
          <w:szCs w:val="24"/>
          <w:highlight w:val="yellow"/>
        </w:rPr>
        <w:t xml:space="preserve">Shake the flask at 250 rpm for 2 h at 37 </w:t>
      </w:r>
      <w:r w:rsidR="00A555A6" w:rsidRPr="00D858A9">
        <w:rPr>
          <w:rFonts w:ascii="Calibri" w:hAnsi="Calibri" w:cs="Calibri"/>
          <w:sz w:val="24"/>
          <w:szCs w:val="24"/>
          <w:highlight w:val="yellow"/>
        </w:rPr>
        <w:t>°C</w:t>
      </w:r>
      <w:r w:rsidRPr="00D858A9">
        <w:rPr>
          <w:rFonts w:ascii="Calibri" w:hAnsi="Calibri" w:cs="Calibri"/>
          <w:sz w:val="24"/>
          <w:szCs w:val="24"/>
          <w:highlight w:val="yellow"/>
        </w:rPr>
        <w:t xml:space="preserve">. Collect the </w:t>
      </w:r>
      <w:r w:rsidR="002E6D9B" w:rsidRPr="00D858A9">
        <w:rPr>
          <w:rFonts w:ascii="Calibri" w:hAnsi="Calibri" w:cs="Calibri"/>
          <w:sz w:val="24"/>
          <w:szCs w:val="24"/>
          <w:highlight w:val="yellow"/>
        </w:rPr>
        <w:t xml:space="preserve">entire media </w:t>
      </w:r>
      <w:r w:rsidR="00BC411E" w:rsidRPr="00D858A9">
        <w:rPr>
          <w:rFonts w:ascii="Calibri" w:hAnsi="Calibri" w:cs="Calibri"/>
          <w:sz w:val="24"/>
          <w:szCs w:val="24"/>
          <w:highlight w:val="yellow"/>
        </w:rPr>
        <w:t>containing the floating cells into</w:t>
      </w:r>
      <w:r w:rsidRPr="00D858A9">
        <w:rPr>
          <w:rFonts w:ascii="Calibri" w:hAnsi="Calibri" w:cs="Calibri"/>
          <w:sz w:val="24"/>
          <w:szCs w:val="24"/>
          <w:highlight w:val="yellow"/>
        </w:rPr>
        <w:t xml:space="preserve"> a 15 m</w:t>
      </w:r>
      <w:r w:rsidR="00CE281E" w:rsidRPr="00D858A9">
        <w:rPr>
          <w:rFonts w:ascii="Calibri" w:hAnsi="Calibri" w:cs="Calibri"/>
          <w:sz w:val="24"/>
          <w:szCs w:val="24"/>
          <w:highlight w:val="yellow"/>
        </w:rPr>
        <w:t>L</w:t>
      </w:r>
      <w:r w:rsidRPr="00D858A9">
        <w:rPr>
          <w:rFonts w:ascii="Calibri" w:hAnsi="Calibri" w:cs="Calibri"/>
          <w:sz w:val="24"/>
          <w:szCs w:val="24"/>
          <w:highlight w:val="yellow"/>
        </w:rPr>
        <w:t xml:space="preserve"> </w:t>
      </w:r>
      <w:r w:rsidR="00A47C78" w:rsidRPr="00D858A9">
        <w:rPr>
          <w:rFonts w:ascii="Calibri" w:hAnsi="Calibri" w:cs="Calibri"/>
          <w:sz w:val="24"/>
          <w:szCs w:val="24"/>
          <w:highlight w:val="yellow"/>
        </w:rPr>
        <w:t xml:space="preserve">conical </w:t>
      </w:r>
      <w:r w:rsidRPr="00D858A9">
        <w:rPr>
          <w:rFonts w:ascii="Calibri" w:hAnsi="Calibri" w:cs="Calibri"/>
          <w:sz w:val="24"/>
          <w:szCs w:val="24"/>
          <w:highlight w:val="yellow"/>
        </w:rPr>
        <w:t>tube</w:t>
      </w:r>
      <w:r w:rsidR="00B96C18" w:rsidRPr="00D858A9">
        <w:rPr>
          <w:rFonts w:ascii="Calibri" w:hAnsi="Calibri" w:cs="Calibri"/>
          <w:sz w:val="24"/>
          <w:szCs w:val="24"/>
          <w:highlight w:val="yellow"/>
        </w:rPr>
        <w:t xml:space="preserve"> and centrifuge at 300 </w:t>
      </w:r>
      <w:r w:rsidR="003620C7" w:rsidRPr="00D858A9">
        <w:rPr>
          <w:rFonts w:ascii="Calibri" w:hAnsi="Calibri" w:cs="Calibri"/>
          <w:sz w:val="24"/>
          <w:szCs w:val="24"/>
          <w:highlight w:val="yellow"/>
        </w:rPr>
        <w:t xml:space="preserve">x </w:t>
      </w:r>
      <w:r w:rsidR="00B96C18" w:rsidRPr="00D858A9">
        <w:rPr>
          <w:rFonts w:ascii="Calibri" w:hAnsi="Calibri" w:cs="Calibri"/>
          <w:i/>
          <w:iCs/>
          <w:sz w:val="24"/>
          <w:szCs w:val="24"/>
          <w:highlight w:val="yellow"/>
        </w:rPr>
        <w:t>g</w:t>
      </w:r>
      <w:r w:rsidR="00B96C18" w:rsidRPr="00D858A9">
        <w:rPr>
          <w:rFonts w:ascii="Calibri" w:hAnsi="Calibri" w:cs="Calibri"/>
          <w:sz w:val="24"/>
          <w:szCs w:val="24"/>
          <w:highlight w:val="yellow"/>
        </w:rPr>
        <w:t xml:space="preserve"> for 10 min. </w:t>
      </w:r>
    </w:p>
    <w:p w14:paraId="1E746528" w14:textId="77777777" w:rsidR="00BC411E" w:rsidRPr="006F4A2B" w:rsidRDefault="00BC411E" w:rsidP="00D97D71">
      <w:pPr>
        <w:pStyle w:val="ListParagraph"/>
        <w:pBdr>
          <w:top w:val="nil"/>
          <w:left w:val="nil"/>
          <w:bottom w:val="nil"/>
          <w:right w:val="nil"/>
          <w:between w:val="nil"/>
        </w:pBdr>
        <w:spacing w:after="0"/>
        <w:ind w:left="0"/>
        <w:rPr>
          <w:rFonts w:ascii="Calibri" w:hAnsi="Calibri" w:cs="Calibri"/>
          <w:sz w:val="24"/>
          <w:szCs w:val="24"/>
        </w:rPr>
      </w:pPr>
    </w:p>
    <w:p w14:paraId="53851408" w14:textId="05398AAF" w:rsidR="00FA18AE" w:rsidRPr="00D858A9" w:rsidRDefault="00B96C18" w:rsidP="00D97D71">
      <w:pPr>
        <w:pStyle w:val="ListParagraph"/>
        <w:numPr>
          <w:ilvl w:val="1"/>
          <w:numId w:val="34"/>
        </w:numPr>
        <w:pBdr>
          <w:top w:val="nil"/>
          <w:left w:val="nil"/>
          <w:bottom w:val="nil"/>
          <w:right w:val="nil"/>
          <w:between w:val="nil"/>
        </w:pBdr>
        <w:spacing w:after="0"/>
        <w:ind w:left="0" w:firstLine="0"/>
        <w:rPr>
          <w:rFonts w:asciiTheme="majorHAnsi" w:hAnsiTheme="majorHAnsi" w:cstheme="majorHAnsi"/>
          <w:sz w:val="24"/>
          <w:szCs w:val="24"/>
          <w:highlight w:val="yellow"/>
        </w:rPr>
      </w:pPr>
      <w:r w:rsidRPr="00D858A9">
        <w:rPr>
          <w:rFonts w:asciiTheme="majorHAnsi" w:hAnsiTheme="majorHAnsi" w:cstheme="majorHAnsi"/>
          <w:sz w:val="24"/>
          <w:szCs w:val="24"/>
          <w:highlight w:val="yellow"/>
        </w:rPr>
        <w:t xml:space="preserve">Resuspend the pellet in </w:t>
      </w:r>
      <w:r w:rsidR="00F3432D" w:rsidRPr="00D858A9">
        <w:rPr>
          <w:rFonts w:asciiTheme="majorHAnsi" w:hAnsiTheme="majorHAnsi" w:cstheme="majorHAnsi"/>
          <w:sz w:val="24"/>
          <w:szCs w:val="24"/>
          <w:highlight w:val="yellow"/>
        </w:rPr>
        <w:t xml:space="preserve">microglia </w:t>
      </w:r>
      <w:r w:rsidRPr="00D858A9">
        <w:rPr>
          <w:rFonts w:asciiTheme="majorHAnsi" w:hAnsiTheme="majorHAnsi" w:cstheme="majorHAnsi"/>
          <w:sz w:val="24"/>
          <w:szCs w:val="24"/>
          <w:highlight w:val="yellow"/>
        </w:rPr>
        <w:t xml:space="preserve">media and plate around </w:t>
      </w:r>
      <w:r w:rsidR="000B3E06" w:rsidRPr="00D858A9">
        <w:rPr>
          <w:rFonts w:asciiTheme="majorHAnsi" w:hAnsiTheme="majorHAnsi" w:cstheme="majorHAnsi"/>
          <w:sz w:val="24"/>
          <w:szCs w:val="24"/>
          <w:highlight w:val="yellow"/>
        </w:rPr>
        <w:t>250,000</w:t>
      </w:r>
      <w:r w:rsidRPr="00D858A9">
        <w:rPr>
          <w:rFonts w:asciiTheme="majorHAnsi" w:hAnsiTheme="majorHAnsi" w:cstheme="majorHAnsi"/>
          <w:sz w:val="24"/>
          <w:szCs w:val="24"/>
          <w:highlight w:val="yellow"/>
        </w:rPr>
        <w:t xml:space="preserve"> cells per well in </w:t>
      </w:r>
      <w:r w:rsidR="00FA18AE" w:rsidRPr="00D858A9">
        <w:rPr>
          <w:rFonts w:asciiTheme="majorHAnsi" w:hAnsiTheme="majorHAnsi" w:cstheme="majorHAnsi"/>
          <w:sz w:val="24"/>
          <w:szCs w:val="24"/>
          <w:highlight w:val="yellow"/>
        </w:rPr>
        <w:t xml:space="preserve">the </w:t>
      </w:r>
      <w:r w:rsidRPr="00D858A9">
        <w:rPr>
          <w:rFonts w:asciiTheme="majorHAnsi" w:hAnsiTheme="majorHAnsi" w:cstheme="majorHAnsi"/>
          <w:sz w:val="24"/>
          <w:szCs w:val="24"/>
          <w:highlight w:val="yellow"/>
        </w:rPr>
        <w:t>cell culture microplates</w:t>
      </w:r>
      <w:r w:rsidR="00FA18AE" w:rsidRPr="00D858A9">
        <w:rPr>
          <w:rFonts w:asciiTheme="majorHAnsi" w:hAnsiTheme="majorHAnsi" w:cstheme="majorHAnsi"/>
          <w:sz w:val="24"/>
          <w:szCs w:val="24"/>
          <w:highlight w:val="yellow"/>
        </w:rPr>
        <w:t xml:space="preserve"> of the extracellular flux analyzer.</w:t>
      </w:r>
    </w:p>
    <w:p w14:paraId="5570CE6C" w14:textId="77777777" w:rsidR="00FA18AE" w:rsidRPr="00FA18AE" w:rsidRDefault="00FA18AE" w:rsidP="00D97D71">
      <w:pPr>
        <w:pStyle w:val="ListParagraph"/>
        <w:spacing w:after="0"/>
        <w:rPr>
          <w:rFonts w:asciiTheme="majorHAnsi" w:hAnsiTheme="majorHAnsi" w:cstheme="majorHAnsi"/>
          <w:sz w:val="24"/>
          <w:szCs w:val="24"/>
        </w:rPr>
      </w:pPr>
    </w:p>
    <w:p w14:paraId="15096A33" w14:textId="53F35722" w:rsidR="003A20AE" w:rsidRPr="006F4A2B" w:rsidRDefault="00FA18AE" w:rsidP="00D97D71">
      <w:pPr>
        <w:pStyle w:val="ListParagraph"/>
        <w:pBdr>
          <w:top w:val="nil"/>
          <w:left w:val="nil"/>
          <w:bottom w:val="nil"/>
          <w:right w:val="nil"/>
          <w:between w:val="nil"/>
        </w:pBdr>
        <w:spacing w:after="0"/>
        <w:ind w:left="0"/>
        <w:rPr>
          <w:rFonts w:asciiTheme="majorHAnsi" w:hAnsiTheme="majorHAnsi" w:cstheme="majorHAnsi"/>
          <w:sz w:val="24"/>
          <w:szCs w:val="24"/>
        </w:rPr>
      </w:pPr>
      <w:r>
        <w:rPr>
          <w:rFonts w:asciiTheme="majorHAnsi" w:hAnsiTheme="majorHAnsi" w:cstheme="majorHAnsi"/>
          <w:sz w:val="24"/>
          <w:szCs w:val="24"/>
        </w:rPr>
        <w:lastRenderedPageBreak/>
        <w:t>NOTE:</w:t>
      </w:r>
      <w:r w:rsidR="006217E2" w:rsidRPr="006F4A2B">
        <w:rPr>
          <w:rFonts w:asciiTheme="majorHAnsi" w:hAnsiTheme="majorHAnsi" w:cstheme="majorHAnsi"/>
          <w:sz w:val="24"/>
          <w:szCs w:val="24"/>
        </w:rPr>
        <w:t xml:space="preserve"> </w:t>
      </w:r>
      <w:r>
        <w:rPr>
          <w:rFonts w:asciiTheme="majorHAnsi" w:hAnsiTheme="majorHAnsi" w:cstheme="majorHAnsi"/>
          <w:sz w:val="24"/>
          <w:szCs w:val="24"/>
        </w:rPr>
        <w:t>A</w:t>
      </w:r>
      <w:r w:rsidR="006217E2" w:rsidRPr="006F4A2B">
        <w:rPr>
          <w:rFonts w:asciiTheme="majorHAnsi" w:hAnsiTheme="majorHAnsi" w:cstheme="majorHAnsi"/>
          <w:sz w:val="24"/>
          <w:szCs w:val="24"/>
        </w:rPr>
        <w:t>round 3</w:t>
      </w:r>
      <w:r w:rsidR="007024E3" w:rsidRPr="006F4A2B">
        <w:rPr>
          <w:rFonts w:asciiTheme="majorHAnsi" w:hAnsiTheme="majorHAnsi" w:cstheme="majorHAnsi"/>
          <w:sz w:val="24"/>
          <w:szCs w:val="24"/>
        </w:rPr>
        <w:t>–</w:t>
      </w:r>
      <w:r w:rsidR="006217E2" w:rsidRPr="006F4A2B">
        <w:rPr>
          <w:rFonts w:asciiTheme="majorHAnsi" w:hAnsiTheme="majorHAnsi" w:cstheme="majorHAnsi"/>
          <w:sz w:val="24"/>
          <w:szCs w:val="24"/>
        </w:rPr>
        <w:t xml:space="preserve">4 </w:t>
      </w:r>
      <w:r w:rsidR="00F67998" w:rsidRPr="006F4A2B">
        <w:rPr>
          <w:rFonts w:asciiTheme="majorHAnsi" w:hAnsiTheme="majorHAnsi" w:cstheme="majorHAnsi"/>
          <w:sz w:val="24"/>
          <w:szCs w:val="24"/>
        </w:rPr>
        <w:t>million</w:t>
      </w:r>
      <w:r w:rsidR="006217E2" w:rsidRPr="006F4A2B">
        <w:rPr>
          <w:rFonts w:asciiTheme="majorHAnsi" w:hAnsiTheme="majorHAnsi" w:cstheme="majorHAnsi"/>
          <w:sz w:val="24"/>
          <w:szCs w:val="24"/>
        </w:rPr>
        <w:t xml:space="preserve"> </w:t>
      </w:r>
      <w:r w:rsidR="00F67998" w:rsidRPr="006F4A2B">
        <w:rPr>
          <w:rFonts w:asciiTheme="majorHAnsi" w:hAnsiTheme="majorHAnsi" w:cstheme="majorHAnsi"/>
          <w:sz w:val="24"/>
          <w:szCs w:val="24"/>
        </w:rPr>
        <w:t>cells per m</w:t>
      </w:r>
      <w:r w:rsidR="002A1376" w:rsidRPr="006F4A2B">
        <w:rPr>
          <w:rFonts w:asciiTheme="majorHAnsi" w:hAnsiTheme="majorHAnsi" w:cstheme="majorHAnsi"/>
          <w:sz w:val="24"/>
          <w:szCs w:val="24"/>
        </w:rPr>
        <w:t>L</w:t>
      </w:r>
      <w:r w:rsidR="003A20AE" w:rsidRPr="006F4A2B">
        <w:rPr>
          <w:rFonts w:asciiTheme="majorHAnsi" w:hAnsiTheme="majorHAnsi" w:cstheme="majorHAnsi"/>
          <w:sz w:val="24"/>
          <w:szCs w:val="24"/>
        </w:rPr>
        <w:t xml:space="preserve"> </w:t>
      </w:r>
      <w:r w:rsidR="008378DD" w:rsidRPr="006F4A2B">
        <w:rPr>
          <w:rFonts w:asciiTheme="majorHAnsi" w:hAnsiTheme="majorHAnsi" w:cstheme="majorHAnsi"/>
          <w:sz w:val="24"/>
          <w:szCs w:val="24"/>
        </w:rPr>
        <w:t>are</w:t>
      </w:r>
      <w:r w:rsidR="003A20AE" w:rsidRPr="006F4A2B">
        <w:rPr>
          <w:rFonts w:asciiTheme="majorHAnsi" w:hAnsiTheme="majorHAnsi" w:cstheme="majorHAnsi"/>
          <w:sz w:val="24"/>
          <w:szCs w:val="24"/>
        </w:rPr>
        <w:t xml:space="preserve"> obtained</w:t>
      </w:r>
      <w:r w:rsidR="00F67998" w:rsidRPr="006F4A2B">
        <w:rPr>
          <w:rFonts w:asciiTheme="majorHAnsi" w:hAnsiTheme="majorHAnsi" w:cstheme="majorHAnsi"/>
          <w:sz w:val="24"/>
          <w:szCs w:val="24"/>
        </w:rPr>
        <w:t xml:space="preserve"> from three T75 flasks</w:t>
      </w:r>
      <w:r w:rsidR="00BC501A" w:rsidRPr="006F4A2B">
        <w:rPr>
          <w:rFonts w:asciiTheme="majorHAnsi" w:hAnsiTheme="majorHAnsi" w:cstheme="majorHAnsi"/>
          <w:sz w:val="24"/>
          <w:szCs w:val="24"/>
        </w:rPr>
        <w:t>; coating of the cell culture plates</w:t>
      </w:r>
      <w:r>
        <w:rPr>
          <w:rFonts w:asciiTheme="majorHAnsi" w:hAnsiTheme="majorHAnsi" w:cstheme="majorHAnsi"/>
          <w:sz w:val="24"/>
          <w:szCs w:val="24"/>
        </w:rPr>
        <w:t xml:space="preserve"> </w:t>
      </w:r>
      <w:r w:rsidRPr="006F4A2B">
        <w:rPr>
          <w:rFonts w:asciiTheme="majorHAnsi" w:hAnsiTheme="majorHAnsi" w:cstheme="majorHAnsi"/>
          <w:sz w:val="24"/>
          <w:szCs w:val="24"/>
        </w:rPr>
        <w:t xml:space="preserve">with </w:t>
      </w:r>
      <w:r>
        <w:rPr>
          <w:rFonts w:asciiTheme="majorHAnsi" w:hAnsiTheme="majorHAnsi" w:cstheme="majorHAnsi"/>
          <w:sz w:val="24"/>
          <w:szCs w:val="24"/>
        </w:rPr>
        <w:t>poly-D-lysine</w:t>
      </w:r>
      <w:r w:rsidRPr="006F4A2B">
        <w:rPr>
          <w:rFonts w:asciiTheme="majorHAnsi" w:hAnsiTheme="majorHAnsi" w:cstheme="majorHAnsi"/>
          <w:sz w:val="24"/>
          <w:szCs w:val="24"/>
        </w:rPr>
        <w:t xml:space="preserve"> or other reagents</w:t>
      </w:r>
      <w:r w:rsidR="00BC501A" w:rsidRPr="006F4A2B">
        <w:rPr>
          <w:rFonts w:asciiTheme="majorHAnsi" w:hAnsiTheme="majorHAnsi" w:cstheme="majorHAnsi"/>
          <w:sz w:val="24"/>
          <w:szCs w:val="24"/>
        </w:rPr>
        <w:t xml:space="preserve"> </w:t>
      </w:r>
      <w:r w:rsidR="000F4FB1" w:rsidRPr="006F4A2B">
        <w:rPr>
          <w:rFonts w:asciiTheme="majorHAnsi" w:hAnsiTheme="majorHAnsi" w:cstheme="majorHAnsi"/>
          <w:sz w:val="24"/>
          <w:szCs w:val="24"/>
        </w:rPr>
        <w:t>is</w:t>
      </w:r>
      <w:r w:rsidR="00BC501A" w:rsidRPr="006F4A2B">
        <w:rPr>
          <w:rFonts w:asciiTheme="majorHAnsi" w:hAnsiTheme="majorHAnsi" w:cstheme="majorHAnsi"/>
          <w:sz w:val="24"/>
          <w:szCs w:val="24"/>
        </w:rPr>
        <w:t xml:space="preserve"> not a requirement</w:t>
      </w:r>
      <w:r w:rsidR="005B5F4A" w:rsidRPr="006F4A2B">
        <w:rPr>
          <w:rFonts w:asciiTheme="majorHAnsi" w:hAnsiTheme="majorHAnsi" w:cstheme="majorHAnsi"/>
          <w:sz w:val="24"/>
          <w:szCs w:val="24"/>
        </w:rPr>
        <w:t>.</w:t>
      </w:r>
      <w:r w:rsidR="00526F2B" w:rsidRPr="006F4A2B">
        <w:rPr>
          <w:rFonts w:asciiTheme="majorHAnsi" w:hAnsiTheme="majorHAnsi" w:cstheme="majorHAnsi"/>
          <w:sz w:val="24"/>
          <w:szCs w:val="24"/>
        </w:rPr>
        <w:t xml:space="preserve"> </w:t>
      </w:r>
    </w:p>
    <w:p w14:paraId="3EE0C746" w14:textId="77777777" w:rsidR="00FC69D9" w:rsidRPr="006F4A2B" w:rsidRDefault="00FC69D9" w:rsidP="00D97D71">
      <w:pPr>
        <w:pStyle w:val="ListParagraph"/>
        <w:spacing w:after="0"/>
        <w:rPr>
          <w:rFonts w:ascii="Calibri" w:hAnsi="Calibri" w:cs="Calibri"/>
          <w:sz w:val="24"/>
          <w:szCs w:val="24"/>
        </w:rPr>
      </w:pPr>
    </w:p>
    <w:p w14:paraId="6DFF552B" w14:textId="77777777" w:rsidR="003A4AE4" w:rsidRPr="00D858A9" w:rsidRDefault="005F4380"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highlight w:val="yellow"/>
        </w:rPr>
      </w:pPr>
      <w:r w:rsidRPr="00D858A9">
        <w:rPr>
          <w:rFonts w:ascii="Calibri" w:hAnsi="Calibri" w:cs="Calibri"/>
          <w:sz w:val="24"/>
          <w:szCs w:val="24"/>
          <w:highlight w:val="yellow"/>
        </w:rPr>
        <w:t xml:space="preserve">Incubate the </w:t>
      </w:r>
      <w:r w:rsidR="00C95297" w:rsidRPr="00D858A9">
        <w:rPr>
          <w:rFonts w:ascii="Calibri" w:hAnsi="Calibri" w:cs="Calibri"/>
          <w:sz w:val="24"/>
          <w:szCs w:val="24"/>
          <w:highlight w:val="yellow"/>
        </w:rPr>
        <w:t>microplate at</w:t>
      </w:r>
      <w:r w:rsidR="00B96C18" w:rsidRPr="00D858A9">
        <w:rPr>
          <w:rFonts w:ascii="Calibri" w:hAnsi="Calibri" w:cs="Calibri"/>
          <w:sz w:val="24"/>
          <w:szCs w:val="24"/>
          <w:highlight w:val="yellow"/>
        </w:rPr>
        <w:t xml:space="preserve"> 5% C</w:t>
      </w:r>
      <w:r w:rsidR="001B37AB" w:rsidRPr="00D858A9">
        <w:rPr>
          <w:rFonts w:ascii="Calibri" w:hAnsi="Calibri" w:cs="Calibri"/>
          <w:sz w:val="24"/>
          <w:szCs w:val="24"/>
          <w:highlight w:val="yellow"/>
        </w:rPr>
        <w:t>O</w:t>
      </w:r>
      <w:r w:rsidR="00B96C18" w:rsidRPr="00D858A9">
        <w:rPr>
          <w:rFonts w:ascii="Calibri" w:hAnsi="Calibri" w:cs="Calibri"/>
          <w:sz w:val="24"/>
          <w:szCs w:val="24"/>
          <w:highlight w:val="yellow"/>
          <w:vertAlign w:val="subscript"/>
        </w:rPr>
        <w:t>2</w:t>
      </w:r>
      <w:r w:rsidR="00B96C18" w:rsidRPr="00D858A9">
        <w:rPr>
          <w:rFonts w:ascii="Calibri" w:hAnsi="Calibri" w:cs="Calibri"/>
          <w:sz w:val="24"/>
          <w:szCs w:val="24"/>
          <w:highlight w:val="yellow"/>
        </w:rPr>
        <w:t xml:space="preserve"> for 30</w:t>
      </w:r>
      <w:r w:rsidR="00663409" w:rsidRPr="00D858A9">
        <w:rPr>
          <w:rFonts w:ascii="Calibri" w:hAnsi="Calibri" w:cs="Calibri"/>
          <w:sz w:val="24"/>
          <w:szCs w:val="24"/>
          <w:highlight w:val="yellow"/>
        </w:rPr>
        <w:t>–</w:t>
      </w:r>
      <w:r w:rsidR="00B96C18" w:rsidRPr="00D858A9">
        <w:rPr>
          <w:rFonts w:ascii="Calibri" w:hAnsi="Calibri" w:cs="Calibri"/>
          <w:sz w:val="24"/>
          <w:szCs w:val="24"/>
          <w:highlight w:val="yellow"/>
        </w:rPr>
        <w:t>45 min. After that</w:t>
      </w:r>
      <w:r w:rsidR="003406C1" w:rsidRPr="00D858A9">
        <w:rPr>
          <w:rFonts w:ascii="Calibri" w:hAnsi="Calibri" w:cs="Calibri"/>
          <w:sz w:val="24"/>
          <w:szCs w:val="24"/>
          <w:highlight w:val="yellow"/>
        </w:rPr>
        <w:t>,</w:t>
      </w:r>
      <w:r w:rsidR="00B96C18" w:rsidRPr="00D858A9">
        <w:rPr>
          <w:rFonts w:ascii="Calibri" w:hAnsi="Calibri" w:cs="Calibri"/>
          <w:sz w:val="24"/>
          <w:szCs w:val="24"/>
          <w:highlight w:val="yellow"/>
        </w:rPr>
        <w:t xml:space="preserve"> change the media again to obtain </w:t>
      </w:r>
      <w:r w:rsidR="00FA18AE" w:rsidRPr="00D858A9">
        <w:rPr>
          <w:rFonts w:ascii="Calibri" w:hAnsi="Calibri" w:cs="Calibri"/>
          <w:sz w:val="24"/>
          <w:szCs w:val="24"/>
          <w:highlight w:val="yellow"/>
        </w:rPr>
        <w:t>a pure microglia culture and to remove any oligodendrocytes that may still be</w:t>
      </w:r>
      <w:r w:rsidR="00C73ED7" w:rsidRPr="00D858A9">
        <w:rPr>
          <w:rFonts w:ascii="Calibri" w:hAnsi="Calibri" w:cs="Calibri"/>
          <w:sz w:val="24"/>
          <w:szCs w:val="24"/>
          <w:highlight w:val="yellow"/>
        </w:rPr>
        <w:t xml:space="preserve"> floating</w:t>
      </w:r>
      <w:r w:rsidR="00B96C18" w:rsidRPr="00D858A9">
        <w:rPr>
          <w:rFonts w:ascii="Calibri" w:hAnsi="Calibri" w:cs="Calibri"/>
          <w:sz w:val="24"/>
          <w:szCs w:val="24"/>
          <w:highlight w:val="yellow"/>
        </w:rPr>
        <w:t>.</w:t>
      </w:r>
      <w:r w:rsidR="001C4343" w:rsidRPr="00D858A9">
        <w:rPr>
          <w:rFonts w:ascii="Calibri" w:hAnsi="Calibri" w:cs="Calibri"/>
          <w:sz w:val="24"/>
          <w:szCs w:val="24"/>
          <w:highlight w:val="yellow"/>
        </w:rPr>
        <w:t xml:space="preserve"> Cells are ready for treatment the very next day</w:t>
      </w:r>
      <w:r w:rsidR="00CA7F01" w:rsidRPr="00D858A9">
        <w:rPr>
          <w:rFonts w:ascii="Calibri" w:hAnsi="Calibri" w:cs="Calibri"/>
          <w:sz w:val="24"/>
          <w:szCs w:val="24"/>
          <w:highlight w:val="yellow"/>
        </w:rPr>
        <w:t xml:space="preserve"> (</w:t>
      </w:r>
      <w:r w:rsidR="00CA7F01" w:rsidRPr="00D858A9">
        <w:rPr>
          <w:rFonts w:ascii="Calibri" w:hAnsi="Calibri" w:cs="Calibri"/>
          <w:b/>
          <w:bCs/>
          <w:sz w:val="24"/>
          <w:szCs w:val="24"/>
          <w:highlight w:val="yellow"/>
        </w:rPr>
        <w:t xml:space="preserve">Figure </w:t>
      </w:r>
      <w:r w:rsidR="00701125" w:rsidRPr="00D858A9">
        <w:rPr>
          <w:rFonts w:ascii="Calibri" w:hAnsi="Calibri" w:cs="Calibri"/>
          <w:b/>
          <w:bCs/>
          <w:sz w:val="24"/>
          <w:szCs w:val="24"/>
          <w:highlight w:val="yellow"/>
        </w:rPr>
        <w:t>2</w:t>
      </w:r>
      <w:r w:rsidR="009022C7" w:rsidRPr="00D858A9">
        <w:rPr>
          <w:rFonts w:ascii="Calibri" w:hAnsi="Calibri" w:cs="Calibri"/>
          <w:b/>
          <w:bCs/>
          <w:sz w:val="24"/>
          <w:szCs w:val="24"/>
          <w:highlight w:val="yellow"/>
        </w:rPr>
        <w:t>C</w:t>
      </w:r>
      <w:r w:rsidR="00CA7F01" w:rsidRPr="00D858A9">
        <w:rPr>
          <w:rFonts w:ascii="Calibri" w:hAnsi="Calibri" w:cs="Calibri"/>
          <w:sz w:val="24"/>
          <w:szCs w:val="24"/>
          <w:highlight w:val="yellow"/>
        </w:rPr>
        <w:t>)</w:t>
      </w:r>
      <w:r w:rsidR="009050DB" w:rsidRPr="00D858A9">
        <w:rPr>
          <w:rFonts w:ascii="Calibri" w:hAnsi="Calibri" w:cs="Calibri"/>
          <w:sz w:val="24"/>
          <w:szCs w:val="24"/>
          <w:highlight w:val="yellow"/>
        </w:rPr>
        <w:t>.</w:t>
      </w:r>
    </w:p>
    <w:p w14:paraId="1D834964" w14:textId="77777777" w:rsidR="003A4AE4" w:rsidRDefault="003A4AE4" w:rsidP="003A4AE4">
      <w:pPr>
        <w:pStyle w:val="ListParagraph"/>
        <w:pBdr>
          <w:top w:val="nil"/>
          <w:left w:val="nil"/>
          <w:bottom w:val="nil"/>
          <w:right w:val="nil"/>
          <w:between w:val="nil"/>
        </w:pBdr>
        <w:spacing w:after="0"/>
        <w:ind w:left="0"/>
        <w:rPr>
          <w:rFonts w:ascii="Calibri" w:hAnsi="Calibri" w:cs="Calibri"/>
          <w:sz w:val="24"/>
          <w:szCs w:val="24"/>
        </w:rPr>
      </w:pPr>
    </w:p>
    <w:p w14:paraId="1F2B1402" w14:textId="456DB9F2" w:rsidR="00893973" w:rsidRPr="00D858A9" w:rsidRDefault="00967654" w:rsidP="00D97D71">
      <w:pPr>
        <w:pStyle w:val="ListParagraph"/>
        <w:numPr>
          <w:ilvl w:val="1"/>
          <w:numId w:val="34"/>
        </w:numPr>
        <w:pBdr>
          <w:top w:val="nil"/>
          <w:left w:val="nil"/>
          <w:bottom w:val="nil"/>
          <w:right w:val="nil"/>
          <w:between w:val="nil"/>
        </w:pBdr>
        <w:spacing w:after="0"/>
        <w:ind w:left="0" w:firstLine="0"/>
        <w:rPr>
          <w:rFonts w:asciiTheme="majorHAnsi" w:hAnsiTheme="majorHAnsi" w:cstheme="majorHAnsi"/>
          <w:sz w:val="28"/>
          <w:szCs w:val="28"/>
          <w:highlight w:val="yellow"/>
        </w:rPr>
      </w:pPr>
      <w:r w:rsidRPr="00D858A9">
        <w:rPr>
          <w:rFonts w:asciiTheme="majorHAnsi" w:hAnsiTheme="majorHAnsi" w:cstheme="majorHAnsi"/>
          <w:sz w:val="24"/>
          <w:szCs w:val="24"/>
          <w:highlight w:val="yellow"/>
        </w:rPr>
        <w:t>E</w:t>
      </w:r>
      <w:r w:rsidR="005B5F4A" w:rsidRPr="00D858A9">
        <w:rPr>
          <w:rFonts w:asciiTheme="majorHAnsi" w:hAnsiTheme="majorHAnsi" w:cstheme="majorHAnsi"/>
          <w:sz w:val="24"/>
          <w:szCs w:val="24"/>
          <w:highlight w:val="yellow"/>
        </w:rPr>
        <w:t>xclude the four wells designated as ‘background’ controls</w:t>
      </w:r>
      <w:r w:rsidR="000C080C" w:rsidRPr="00D858A9">
        <w:rPr>
          <w:rFonts w:asciiTheme="majorHAnsi" w:hAnsiTheme="majorHAnsi" w:cstheme="majorHAnsi"/>
          <w:sz w:val="24"/>
          <w:szCs w:val="24"/>
          <w:highlight w:val="yellow"/>
        </w:rPr>
        <w:t xml:space="preserve"> from cell </w:t>
      </w:r>
      <w:r w:rsidR="00FA18AE" w:rsidRPr="00D858A9">
        <w:rPr>
          <w:rFonts w:asciiTheme="majorHAnsi" w:hAnsiTheme="majorHAnsi" w:cstheme="majorHAnsi"/>
          <w:sz w:val="24"/>
          <w:szCs w:val="24"/>
          <w:highlight w:val="yellow"/>
        </w:rPr>
        <w:t>seeding:</w:t>
      </w:r>
      <w:r w:rsidR="005B5F4A" w:rsidRPr="00D858A9">
        <w:rPr>
          <w:rFonts w:asciiTheme="majorHAnsi" w:hAnsiTheme="majorHAnsi" w:cstheme="majorHAnsi"/>
          <w:sz w:val="24"/>
          <w:szCs w:val="24"/>
          <w:highlight w:val="yellow"/>
        </w:rPr>
        <w:t xml:space="preserve"> one in each row</w:t>
      </w:r>
      <w:r w:rsidR="00316971" w:rsidRPr="00D858A9">
        <w:rPr>
          <w:rFonts w:asciiTheme="majorHAnsi" w:hAnsiTheme="majorHAnsi" w:cstheme="majorHAnsi"/>
          <w:sz w:val="24"/>
          <w:szCs w:val="24"/>
          <w:highlight w:val="yellow"/>
        </w:rPr>
        <w:t xml:space="preserve"> </w:t>
      </w:r>
      <w:r w:rsidR="00316971" w:rsidRPr="00D858A9">
        <w:rPr>
          <w:rFonts w:asciiTheme="majorHAnsi" w:hAnsiTheme="majorHAnsi" w:cstheme="majorHAnsi"/>
          <w:b/>
          <w:bCs/>
          <w:sz w:val="24"/>
          <w:szCs w:val="24"/>
          <w:highlight w:val="yellow"/>
        </w:rPr>
        <w:t>(Figure 3C)</w:t>
      </w:r>
      <w:r w:rsidR="00075091" w:rsidRPr="00D858A9">
        <w:rPr>
          <w:rFonts w:asciiTheme="majorHAnsi" w:hAnsiTheme="majorHAnsi" w:cstheme="majorHAnsi"/>
          <w:sz w:val="24"/>
          <w:szCs w:val="24"/>
          <w:highlight w:val="yellow"/>
        </w:rPr>
        <w:t>.</w:t>
      </w:r>
      <w:r w:rsidR="000C080C" w:rsidRPr="00D858A9">
        <w:rPr>
          <w:rFonts w:asciiTheme="majorHAnsi" w:hAnsiTheme="majorHAnsi" w:cstheme="majorHAnsi"/>
          <w:sz w:val="24"/>
          <w:szCs w:val="24"/>
          <w:highlight w:val="yellow"/>
        </w:rPr>
        <w:t xml:space="preserve"> These wells receive assay media. </w:t>
      </w:r>
    </w:p>
    <w:p w14:paraId="59C9B9A8" w14:textId="77777777" w:rsidR="00893973" w:rsidRPr="006F4A2B" w:rsidRDefault="00893973" w:rsidP="00D97D71">
      <w:pPr>
        <w:pBdr>
          <w:top w:val="nil"/>
          <w:left w:val="nil"/>
          <w:bottom w:val="nil"/>
          <w:right w:val="nil"/>
          <w:between w:val="nil"/>
        </w:pBdr>
        <w:contextualSpacing/>
      </w:pPr>
    </w:p>
    <w:p w14:paraId="5E53BA58" w14:textId="2FBAB04D" w:rsidR="007F0A4A" w:rsidRPr="006F4A2B" w:rsidRDefault="00893973" w:rsidP="00D97D71">
      <w:pPr>
        <w:pBdr>
          <w:top w:val="nil"/>
          <w:left w:val="nil"/>
          <w:bottom w:val="nil"/>
          <w:right w:val="nil"/>
          <w:between w:val="nil"/>
        </w:pBdr>
        <w:contextualSpacing/>
      </w:pPr>
      <w:r w:rsidRPr="006F4A2B">
        <w:t>NOTE:</w:t>
      </w:r>
      <w:r w:rsidR="002349CC" w:rsidRPr="006F4A2B">
        <w:t xml:space="preserve"> </w:t>
      </w:r>
      <w:r w:rsidR="00967654" w:rsidRPr="006F4A2B">
        <w:t>F</w:t>
      </w:r>
      <w:r w:rsidR="002349CC" w:rsidRPr="006F4A2B">
        <w:t xml:space="preserve">ill the unused wells with </w:t>
      </w:r>
      <w:r w:rsidR="00FA18AE">
        <w:t xml:space="preserve">sterile water or PBS to prevent media </w:t>
      </w:r>
      <w:proofErr w:type="gramStart"/>
      <w:r w:rsidR="00FA18AE">
        <w:t>evaporation,</w:t>
      </w:r>
      <w:r w:rsidR="00BF1849" w:rsidRPr="006F4A2B">
        <w:t xml:space="preserve"> </w:t>
      </w:r>
      <w:r w:rsidR="007F0A4A" w:rsidRPr="006F4A2B">
        <w:t>and</w:t>
      </w:r>
      <w:proofErr w:type="gramEnd"/>
      <w:r w:rsidR="007F0A4A" w:rsidRPr="006F4A2B">
        <w:t xml:space="preserve"> plate the cells in a randomized pattern rather than in fixed rows or columns</w:t>
      </w:r>
      <w:r w:rsidR="00420B12" w:rsidRPr="006F4A2B">
        <w:t xml:space="preserve"> to minimize plate-based variability.</w:t>
      </w:r>
    </w:p>
    <w:p w14:paraId="15023C7C" w14:textId="1E4997C9" w:rsidR="00B96C18" w:rsidRPr="006F4A2B" w:rsidRDefault="00B96C18" w:rsidP="00D97D71">
      <w:pPr>
        <w:pBdr>
          <w:top w:val="nil"/>
          <w:left w:val="nil"/>
          <w:bottom w:val="nil"/>
          <w:right w:val="nil"/>
          <w:between w:val="nil"/>
        </w:pBdr>
        <w:contextualSpacing/>
        <w:rPr>
          <w:color w:val="808080"/>
        </w:rPr>
      </w:pPr>
    </w:p>
    <w:p w14:paraId="545023F5" w14:textId="1929193D" w:rsidR="00E32DEF" w:rsidRPr="006F4A2B" w:rsidRDefault="001C4343" w:rsidP="00D97D71">
      <w:pPr>
        <w:pStyle w:val="ListParagraph"/>
        <w:numPr>
          <w:ilvl w:val="0"/>
          <w:numId w:val="34"/>
        </w:numPr>
        <w:pBdr>
          <w:top w:val="nil"/>
          <w:left w:val="nil"/>
          <w:bottom w:val="nil"/>
          <w:right w:val="nil"/>
          <w:between w:val="nil"/>
        </w:pBdr>
        <w:spacing w:after="0"/>
        <w:ind w:left="0" w:firstLine="0"/>
        <w:rPr>
          <w:rFonts w:ascii="Calibri" w:hAnsi="Calibri" w:cs="Calibri"/>
          <w:b/>
          <w:bCs/>
          <w:sz w:val="24"/>
          <w:szCs w:val="24"/>
        </w:rPr>
      </w:pPr>
      <w:r w:rsidRPr="006F4A2B">
        <w:rPr>
          <w:rFonts w:ascii="Calibri" w:hAnsi="Calibri" w:cs="Calibri"/>
          <w:b/>
          <w:bCs/>
          <w:sz w:val="24"/>
          <w:szCs w:val="24"/>
        </w:rPr>
        <w:t>Treatment of primary microglia with pro-inflammatory stimuli</w:t>
      </w:r>
    </w:p>
    <w:p w14:paraId="058FF135" w14:textId="77777777" w:rsidR="00E32DEF" w:rsidRPr="006F4A2B" w:rsidRDefault="00E32DEF" w:rsidP="00D97D71">
      <w:pPr>
        <w:pStyle w:val="ListParagraph"/>
        <w:pBdr>
          <w:top w:val="nil"/>
          <w:left w:val="nil"/>
          <w:bottom w:val="nil"/>
          <w:right w:val="nil"/>
          <w:between w:val="nil"/>
        </w:pBdr>
        <w:spacing w:after="0"/>
        <w:ind w:left="0"/>
        <w:rPr>
          <w:rFonts w:ascii="Calibri" w:hAnsi="Calibri" w:cs="Calibri"/>
          <w:b/>
          <w:bCs/>
          <w:sz w:val="24"/>
          <w:szCs w:val="24"/>
        </w:rPr>
      </w:pPr>
    </w:p>
    <w:p w14:paraId="6A057F07" w14:textId="07149686" w:rsidR="00EE5312" w:rsidRPr="00D858A9" w:rsidRDefault="00E32DEF" w:rsidP="00D97D71">
      <w:pPr>
        <w:pStyle w:val="ListParagraph"/>
        <w:numPr>
          <w:ilvl w:val="1"/>
          <w:numId w:val="34"/>
        </w:numPr>
        <w:pBdr>
          <w:top w:val="nil"/>
          <w:left w:val="nil"/>
          <w:bottom w:val="nil"/>
          <w:right w:val="nil"/>
          <w:between w:val="nil"/>
        </w:pBdr>
        <w:spacing w:after="0"/>
        <w:ind w:left="0" w:firstLine="0"/>
        <w:rPr>
          <w:rFonts w:ascii="Calibri" w:hAnsi="Calibri" w:cs="Calibri"/>
          <w:b/>
          <w:bCs/>
          <w:sz w:val="24"/>
          <w:szCs w:val="24"/>
          <w:highlight w:val="yellow"/>
        </w:rPr>
      </w:pPr>
      <w:r w:rsidRPr="00D858A9">
        <w:rPr>
          <w:rFonts w:ascii="Calibri" w:hAnsi="Calibri" w:cs="Calibri"/>
          <w:sz w:val="24"/>
          <w:szCs w:val="24"/>
          <w:highlight w:val="yellow"/>
        </w:rPr>
        <w:t>On d</w:t>
      </w:r>
      <w:r w:rsidR="00B96C18" w:rsidRPr="00D858A9">
        <w:rPr>
          <w:rFonts w:ascii="Calibri" w:hAnsi="Calibri" w:cs="Calibri"/>
          <w:sz w:val="24"/>
          <w:szCs w:val="24"/>
          <w:highlight w:val="yellow"/>
        </w:rPr>
        <w:t>ay 11</w:t>
      </w:r>
      <w:r w:rsidRPr="00D858A9">
        <w:rPr>
          <w:rFonts w:ascii="Calibri" w:hAnsi="Calibri" w:cs="Calibri"/>
          <w:sz w:val="24"/>
          <w:szCs w:val="24"/>
          <w:highlight w:val="yellow"/>
        </w:rPr>
        <w:t>,</w:t>
      </w:r>
      <w:r w:rsidR="00B96C18" w:rsidRPr="00D858A9">
        <w:rPr>
          <w:rFonts w:ascii="Calibri" w:hAnsi="Calibri" w:cs="Calibri"/>
          <w:sz w:val="24"/>
          <w:szCs w:val="24"/>
          <w:highlight w:val="yellow"/>
        </w:rPr>
        <w:t xml:space="preserve"> </w:t>
      </w:r>
      <w:r w:rsidRPr="00D858A9">
        <w:rPr>
          <w:rFonts w:ascii="Calibri" w:hAnsi="Calibri" w:cs="Calibri"/>
          <w:sz w:val="24"/>
          <w:szCs w:val="24"/>
          <w:highlight w:val="yellow"/>
        </w:rPr>
        <w:t>t</w:t>
      </w:r>
      <w:r w:rsidR="00A73099" w:rsidRPr="00D858A9">
        <w:rPr>
          <w:rFonts w:ascii="Calibri" w:hAnsi="Calibri" w:cs="Calibri"/>
          <w:sz w:val="24"/>
          <w:szCs w:val="24"/>
          <w:highlight w:val="yellow"/>
        </w:rPr>
        <w:t>reat the cells with</w:t>
      </w:r>
      <w:r w:rsidR="00B96C18" w:rsidRPr="00D858A9">
        <w:rPr>
          <w:rFonts w:ascii="Calibri" w:hAnsi="Calibri" w:cs="Calibri"/>
          <w:sz w:val="24"/>
          <w:szCs w:val="24"/>
          <w:highlight w:val="yellow"/>
        </w:rPr>
        <w:t xml:space="preserve"> </w:t>
      </w:r>
      <w:r w:rsidR="003406C1" w:rsidRPr="00D858A9">
        <w:rPr>
          <w:rFonts w:ascii="Calibri" w:hAnsi="Calibri" w:cs="Calibri"/>
          <w:sz w:val="24"/>
          <w:szCs w:val="24"/>
          <w:highlight w:val="yellow"/>
        </w:rPr>
        <w:t>100 ng/m</w:t>
      </w:r>
      <w:r w:rsidR="001F76B9" w:rsidRPr="00D858A9">
        <w:rPr>
          <w:rFonts w:ascii="Calibri" w:hAnsi="Calibri" w:cs="Calibri"/>
          <w:sz w:val="24"/>
          <w:szCs w:val="24"/>
          <w:highlight w:val="yellow"/>
        </w:rPr>
        <w:t>L</w:t>
      </w:r>
      <w:r w:rsidR="00893973" w:rsidRPr="00D858A9">
        <w:rPr>
          <w:rFonts w:ascii="Calibri" w:hAnsi="Calibri" w:cs="Calibri"/>
          <w:sz w:val="24"/>
          <w:szCs w:val="24"/>
          <w:highlight w:val="yellow"/>
        </w:rPr>
        <w:t xml:space="preserve"> </w:t>
      </w:r>
      <w:r w:rsidR="007946FF" w:rsidRPr="00D858A9">
        <w:rPr>
          <w:rFonts w:ascii="Calibri" w:hAnsi="Calibri" w:cs="Calibri"/>
          <w:sz w:val="24"/>
          <w:szCs w:val="24"/>
          <w:highlight w:val="yellow"/>
        </w:rPr>
        <w:t>l</w:t>
      </w:r>
      <w:r w:rsidR="00893973" w:rsidRPr="00D858A9">
        <w:rPr>
          <w:rFonts w:ascii="Calibri" w:hAnsi="Calibri" w:cs="Calibri"/>
          <w:sz w:val="24"/>
          <w:szCs w:val="24"/>
          <w:highlight w:val="yellow"/>
        </w:rPr>
        <w:t>ipopolysaccharide</w:t>
      </w:r>
      <w:r w:rsidR="003406C1" w:rsidRPr="00D858A9">
        <w:rPr>
          <w:rFonts w:ascii="Calibri" w:hAnsi="Calibri" w:cs="Calibri"/>
          <w:sz w:val="24"/>
          <w:szCs w:val="24"/>
          <w:highlight w:val="yellow"/>
        </w:rPr>
        <w:t xml:space="preserve"> </w:t>
      </w:r>
      <w:r w:rsidR="00893973" w:rsidRPr="00D858A9">
        <w:rPr>
          <w:rFonts w:ascii="Calibri" w:hAnsi="Calibri" w:cs="Calibri"/>
          <w:sz w:val="24"/>
          <w:szCs w:val="24"/>
          <w:highlight w:val="yellow"/>
        </w:rPr>
        <w:t>(</w:t>
      </w:r>
      <w:r w:rsidR="007E52C1" w:rsidRPr="00D858A9">
        <w:rPr>
          <w:rFonts w:ascii="Calibri" w:hAnsi="Calibri" w:cs="Calibri"/>
          <w:sz w:val="24"/>
          <w:szCs w:val="24"/>
          <w:highlight w:val="yellow"/>
        </w:rPr>
        <w:t>LPS</w:t>
      </w:r>
      <w:r w:rsidR="00893973" w:rsidRPr="00D858A9">
        <w:rPr>
          <w:rFonts w:ascii="Calibri" w:hAnsi="Calibri" w:cs="Calibri"/>
          <w:sz w:val="24"/>
          <w:szCs w:val="24"/>
          <w:highlight w:val="yellow"/>
        </w:rPr>
        <w:t>)</w:t>
      </w:r>
      <w:r w:rsidR="007E52C1" w:rsidRPr="00D858A9">
        <w:rPr>
          <w:rFonts w:ascii="Calibri" w:hAnsi="Calibri" w:cs="Calibri"/>
          <w:sz w:val="24"/>
          <w:szCs w:val="24"/>
          <w:highlight w:val="yellow"/>
        </w:rPr>
        <w:t xml:space="preserve"> </w:t>
      </w:r>
      <w:r w:rsidR="00B96C18" w:rsidRPr="00D858A9">
        <w:rPr>
          <w:rFonts w:ascii="Calibri" w:hAnsi="Calibri" w:cs="Calibri"/>
          <w:sz w:val="24"/>
          <w:szCs w:val="24"/>
          <w:highlight w:val="yellow"/>
        </w:rPr>
        <w:t>for 24 hours.</w:t>
      </w:r>
      <w:r w:rsidR="00893973" w:rsidRPr="00D858A9">
        <w:rPr>
          <w:rFonts w:ascii="Calibri" w:hAnsi="Calibri" w:cs="Calibri"/>
          <w:sz w:val="24"/>
          <w:szCs w:val="24"/>
          <w:highlight w:val="yellow"/>
        </w:rPr>
        <w:t xml:space="preserve"> Randomize control and LPS-treated wells to </w:t>
      </w:r>
      <w:r w:rsidR="001108D6" w:rsidRPr="00D858A9">
        <w:rPr>
          <w:rFonts w:ascii="Calibri" w:hAnsi="Calibri" w:cs="Calibri"/>
          <w:sz w:val="24"/>
          <w:szCs w:val="24"/>
          <w:highlight w:val="yellow"/>
        </w:rPr>
        <w:t>rule</w:t>
      </w:r>
      <w:r w:rsidR="00893973" w:rsidRPr="00D858A9">
        <w:rPr>
          <w:rFonts w:ascii="Calibri" w:hAnsi="Calibri" w:cs="Calibri"/>
          <w:sz w:val="24"/>
          <w:szCs w:val="24"/>
          <w:highlight w:val="yellow"/>
        </w:rPr>
        <w:t xml:space="preserve"> </w:t>
      </w:r>
      <w:r w:rsidR="00FA18AE" w:rsidRPr="00D858A9">
        <w:rPr>
          <w:rFonts w:ascii="Calibri" w:hAnsi="Calibri" w:cs="Calibri"/>
          <w:sz w:val="24"/>
          <w:szCs w:val="24"/>
          <w:highlight w:val="yellow"/>
        </w:rPr>
        <w:t xml:space="preserve">out </w:t>
      </w:r>
      <w:r w:rsidR="00893973" w:rsidRPr="00D858A9">
        <w:rPr>
          <w:rFonts w:ascii="Calibri" w:hAnsi="Calibri" w:cs="Calibri"/>
          <w:sz w:val="24"/>
          <w:szCs w:val="24"/>
          <w:highlight w:val="yellow"/>
        </w:rPr>
        <w:t>any positional effects</w:t>
      </w:r>
      <w:r w:rsidR="00EE5312" w:rsidRPr="00D858A9">
        <w:rPr>
          <w:rFonts w:ascii="Calibri" w:hAnsi="Calibri" w:cs="Calibri"/>
          <w:sz w:val="24"/>
          <w:szCs w:val="24"/>
          <w:highlight w:val="yellow"/>
        </w:rPr>
        <w:t>.</w:t>
      </w:r>
    </w:p>
    <w:p w14:paraId="22945A0C" w14:textId="77777777" w:rsidR="00EE5312" w:rsidRPr="006F4A2B" w:rsidRDefault="00EE5312" w:rsidP="00D97D71">
      <w:pPr>
        <w:pStyle w:val="ListParagraph"/>
        <w:pBdr>
          <w:top w:val="nil"/>
          <w:left w:val="nil"/>
          <w:bottom w:val="nil"/>
          <w:right w:val="nil"/>
          <w:between w:val="nil"/>
        </w:pBdr>
        <w:spacing w:after="0"/>
        <w:ind w:left="0"/>
        <w:rPr>
          <w:b/>
          <w:bCs/>
        </w:rPr>
      </w:pPr>
    </w:p>
    <w:p w14:paraId="0FC97B4D" w14:textId="5CD32055" w:rsidR="001C4343" w:rsidRPr="006F4A2B" w:rsidRDefault="001C4343" w:rsidP="00D97D71">
      <w:pPr>
        <w:pStyle w:val="ListParagraph"/>
        <w:pBdr>
          <w:top w:val="nil"/>
          <w:left w:val="nil"/>
          <w:bottom w:val="nil"/>
          <w:right w:val="nil"/>
          <w:between w:val="nil"/>
        </w:pBdr>
        <w:spacing w:after="0"/>
        <w:ind w:left="0"/>
        <w:rPr>
          <w:rFonts w:asciiTheme="majorHAnsi" w:hAnsiTheme="majorHAnsi" w:cstheme="majorHAnsi"/>
          <w:b/>
          <w:bCs/>
        </w:rPr>
      </w:pPr>
      <w:r w:rsidRPr="006F4A2B">
        <w:rPr>
          <w:rFonts w:asciiTheme="majorHAnsi" w:hAnsiTheme="majorHAnsi" w:cstheme="majorHAnsi"/>
          <w:sz w:val="24"/>
          <w:szCs w:val="24"/>
        </w:rPr>
        <w:t xml:space="preserve">NOTE: </w:t>
      </w:r>
      <w:r w:rsidR="00D476DA" w:rsidRPr="006F4A2B">
        <w:rPr>
          <w:rFonts w:asciiTheme="majorHAnsi" w:hAnsiTheme="majorHAnsi" w:cstheme="majorHAnsi"/>
          <w:sz w:val="24"/>
          <w:szCs w:val="24"/>
        </w:rPr>
        <w:t xml:space="preserve">Treatment durations </w:t>
      </w:r>
      <w:r w:rsidR="007E3E1D" w:rsidRPr="006F4A2B">
        <w:rPr>
          <w:rFonts w:asciiTheme="majorHAnsi" w:hAnsiTheme="majorHAnsi" w:cstheme="majorHAnsi"/>
          <w:sz w:val="24"/>
          <w:szCs w:val="24"/>
        </w:rPr>
        <w:t xml:space="preserve">may vary depending on the </w:t>
      </w:r>
      <w:r w:rsidRPr="006F4A2B">
        <w:rPr>
          <w:rFonts w:asciiTheme="majorHAnsi" w:hAnsiTheme="majorHAnsi" w:cstheme="majorHAnsi"/>
          <w:sz w:val="24"/>
          <w:szCs w:val="24"/>
        </w:rPr>
        <w:t>experiment</w:t>
      </w:r>
      <w:r w:rsidR="007E52C1" w:rsidRPr="006F4A2B">
        <w:rPr>
          <w:rFonts w:asciiTheme="majorHAnsi" w:hAnsiTheme="majorHAnsi" w:cstheme="majorHAnsi"/>
          <w:sz w:val="24"/>
          <w:szCs w:val="24"/>
        </w:rPr>
        <w:t xml:space="preserve">al </w:t>
      </w:r>
      <w:r w:rsidRPr="006F4A2B">
        <w:rPr>
          <w:rFonts w:asciiTheme="majorHAnsi" w:hAnsiTheme="majorHAnsi" w:cstheme="majorHAnsi"/>
          <w:sz w:val="24"/>
          <w:szCs w:val="24"/>
        </w:rPr>
        <w:t>conditions</w:t>
      </w:r>
      <w:r w:rsidR="000C080C" w:rsidRPr="006F4A2B">
        <w:rPr>
          <w:rFonts w:asciiTheme="majorHAnsi" w:hAnsiTheme="majorHAnsi" w:cstheme="majorHAnsi"/>
          <w:sz w:val="24"/>
          <w:szCs w:val="24"/>
        </w:rPr>
        <w:t xml:space="preserve"> and need prior optimization</w:t>
      </w:r>
      <w:r w:rsidR="009022C7" w:rsidRPr="006F4A2B">
        <w:rPr>
          <w:rFonts w:asciiTheme="majorHAnsi" w:hAnsiTheme="majorHAnsi" w:cstheme="majorHAnsi"/>
          <w:sz w:val="24"/>
          <w:szCs w:val="24"/>
        </w:rPr>
        <w:t xml:space="preserve">. </w:t>
      </w:r>
    </w:p>
    <w:p w14:paraId="5121573B" w14:textId="1E29D612" w:rsidR="001C4343" w:rsidRPr="006F4A2B" w:rsidRDefault="001C4343" w:rsidP="00D97D71">
      <w:pPr>
        <w:pBdr>
          <w:top w:val="nil"/>
          <w:left w:val="nil"/>
          <w:bottom w:val="nil"/>
          <w:right w:val="nil"/>
          <w:between w:val="nil"/>
        </w:pBdr>
        <w:contextualSpacing/>
      </w:pPr>
    </w:p>
    <w:p w14:paraId="57ED25BD" w14:textId="0883F268" w:rsidR="00ED7D6E" w:rsidRPr="006F4A2B" w:rsidRDefault="001C4343" w:rsidP="00D97D71">
      <w:pPr>
        <w:pStyle w:val="ListParagraph"/>
        <w:numPr>
          <w:ilvl w:val="0"/>
          <w:numId w:val="34"/>
        </w:numPr>
        <w:pBdr>
          <w:top w:val="nil"/>
          <w:left w:val="nil"/>
          <w:bottom w:val="nil"/>
          <w:right w:val="nil"/>
          <w:between w:val="nil"/>
        </w:pBdr>
        <w:spacing w:after="0"/>
        <w:ind w:left="0" w:firstLine="0"/>
        <w:rPr>
          <w:rFonts w:ascii="Calibri" w:hAnsi="Calibri" w:cs="Calibri"/>
          <w:b/>
          <w:bCs/>
          <w:sz w:val="24"/>
          <w:szCs w:val="24"/>
        </w:rPr>
      </w:pPr>
      <w:r w:rsidRPr="006F4A2B">
        <w:rPr>
          <w:rFonts w:ascii="Calibri" w:hAnsi="Calibri" w:cs="Calibri"/>
          <w:b/>
          <w:bCs/>
          <w:sz w:val="24"/>
          <w:szCs w:val="24"/>
        </w:rPr>
        <w:t xml:space="preserve">Preparation </w:t>
      </w:r>
      <w:r w:rsidR="005F19F3" w:rsidRPr="006F4A2B">
        <w:rPr>
          <w:rFonts w:ascii="Calibri" w:hAnsi="Calibri" w:cs="Calibri"/>
          <w:b/>
          <w:bCs/>
          <w:sz w:val="24"/>
          <w:szCs w:val="24"/>
        </w:rPr>
        <w:t xml:space="preserve">for </w:t>
      </w:r>
      <w:r w:rsidR="00FA18AE">
        <w:rPr>
          <w:rFonts w:ascii="Calibri" w:hAnsi="Calibri" w:cs="Calibri"/>
          <w:b/>
          <w:bCs/>
          <w:sz w:val="24"/>
          <w:szCs w:val="24"/>
        </w:rPr>
        <w:t>the extracellular flux</w:t>
      </w:r>
      <w:r w:rsidR="00A73099" w:rsidRPr="006F4A2B">
        <w:rPr>
          <w:rFonts w:ascii="Calibri" w:hAnsi="Calibri" w:cs="Calibri"/>
          <w:b/>
          <w:bCs/>
          <w:sz w:val="24"/>
          <w:szCs w:val="24"/>
        </w:rPr>
        <w:t xml:space="preserve"> </w:t>
      </w:r>
      <w:r w:rsidRPr="006F4A2B">
        <w:rPr>
          <w:rFonts w:ascii="Calibri" w:hAnsi="Calibri" w:cs="Calibri"/>
          <w:b/>
          <w:bCs/>
          <w:sz w:val="24"/>
          <w:szCs w:val="24"/>
        </w:rPr>
        <w:t>assay one day prior to running the experiment.</w:t>
      </w:r>
    </w:p>
    <w:p w14:paraId="3CDDFEBC" w14:textId="77777777" w:rsidR="001F76B9" w:rsidRPr="006F4A2B" w:rsidRDefault="001F76B9" w:rsidP="00D97D71">
      <w:pPr>
        <w:pStyle w:val="ListParagraph"/>
        <w:pBdr>
          <w:top w:val="nil"/>
          <w:left w:val="nil"/>
          <w:bottom w:val="nil"/>
          <w:right w:val="nil"/>
          <w:between w:val="nil"/>
        </w:pBdr>
        <w:spacing w:after="0"/>
        <w:ind w:left="0"/>
        <w:rPr>
          <w:rFonts w:ascii="Calibri" w:hAnsi="Calibri" w:cs="Calibri"/>
          <w:b/>
          <w:bCs/>
          <w:sz w:val="24"/>
          <w:szCs w:val="24"/>
        </w:rPr>
      </w:pPr>
    </w:p>
    <w:p w14:paraId="24B9D5BA" w14:textId="61656270" w:rsidR="001C4343" w:rsidRPr="00D858A9" w:rsidRDefault="001F76B9" w:rsidP="00D97D71">
      <w:pPr>
        <w:pStyle w:val="ListParagraph"/>
        <w:numPr>
          <w:ilvl w:val="1"/>
          <w:numId w:val="34"/>
        </w:numPr>
        <w:pBdr>
          <w:top w:val="nil"/>
          <w:left w:val="nil"/>
          <w:bottom w:val="nil"/>
          <w:right w:val="nil"/>
          <w:between w:val="nil"/>
        </w:pBdr>
        <w:spacing w:after="0"/>
        <w:ind w:left="0" w:firstLine="0"/>
        <w:rPr>
          <w:rFonts w:ascii="Calibri" w:hAnsi="Calibri" w:cs="Calibri"/>
          <w:b/>
          <w:bCs/>
          <w:sz w:val="24"/>
          <w:szCs w:val="24"/>
          <w:highlight w:val="yellow"/>
        </w:rPr>
      </w:pPr>
      <w:r w:rsidRPr="00D858A9">
        <w:rPr>
          <w:rFonts w:ascii="Calibri" w:hAnsi="Calibri" w:cs="Calibri"/>
          <w:sz w:val="24"/>
          <w:szCs w:val="24"/>
          <w:highlight w:val="yellow"/>
        </w:rPr>
        <w:t>On d</w:t>
      </w:r>
      <w:r w:rsidR="001C4343" w:rsidRPr="00D858A9">
        <w:rPr>
          <w:rFonts w:ascii="Calibri" w:hAnsi="Calibri" w:cs="Calibri"/>
          <w:sz w:val="24"/>
          <w:szCs w:val="24"/>
          <w:highlight w:val="yellow"/>
        </w:rPr>
        <w:t>ay 11</w:t>
      </w:r>
      <w:r w:rsidRPr="00D858A9">
        <w:rPr>
          <w:rFonts w:ascii="Calibri" w:hAnsi="Calibri" w:cs="Calibri"/>
          <w:sz w:val="24"/>
          <w:szCs w:val="24"/>
          <w:highlight w:val="yellow"/>
        </w:rPr>
        <w:t>, a</w:t>
      </w:r>
      <w:r w:rsidR="001C4343" w:rsidRPr="00D858A9">
        <w:rPr>
          <w:rFonts w:ascii="Calibri" w:hAnsi="Calibri" w:cs="Calibri"/>
          <w:sz w:val="24"/>
          <w:szCs w:val="24"/>
          <w:highlight w:val="yellow"/>
        </w:rPr>
        <w:t xml:space="preserve">dd </w:t>
      </w:r>
      <w:r w:rsidR="00A73099" w:rsidRPr="00D858A9">
        <w:rPr>
          <w:rFonts w:ascii="Calibri" w:hAnsi="Calibri" w:cs="Calibri"/>
          <w:sz w:val="24"/>
          <w:szCs w:val="24"/>
          <w:highlight w:val="yellow"/>
        </w:rPr>
        <w:t>1 m</w:t>
      </w:r>
      <w:r w:rsidRPr="00D858A9">
        <w:rPr>
          <w:rFonts w:ascii="Calibri" w:hAnsi="Calibri" w:cs="Calibri"/>
          <w:sz w:val="24"/>
          <w:szCs w:val="24"/>
          <w:highlight w:val="yellow"/>
        </w:rPr>
        <w:t>L</w:t>
      </w:r>
      <w:r w:rsidR="00A73099" w:rsidRPr="00D858A9">
        <w:rPr>
          <w:rFonts w:ascii="Calibri" w:hAnsi="Calibri" w:cs="Calibri"/>
          <w:sz w:val="24"/>
          <w:szCs w:val="24"/>
          <w:highlight w:val="yellow"/>
        </w:rPr>
        <w:t xml:space="preserve"> c</w:t>
      </w:r>
      <w:r w:rsidR="001C4343" w:rsidRPr="00D858A9">
        <w:rPr>
          <w:rFonts w:ascii="Calibri" w:hAnsi="Calibri" w:cs="Calibri"/>
          <w:sz w:val="24"/>
          <w:szCs w:val="24"/>
          <w:highlight w:val="yellow"/>
        </w:rPr>
        <w:t>alibrant buffer to the calibration plate (</w:t>
      </w:r>
      <w:r w:rsidR="000C080C" w:rsidRPr="00D858A9">
        <w:rPr>
          <w:rFonts w:ascii="Calibri" w:hAnsi="Calibri" w:cs="Calibri"/>
          <w:sz w:val="24"/>
          <w:szCs w:val="24"/>
          <w:highlight w:val="yellow"/>
        </w:rPr>
        <w:t xml:space="preserve">24-well format; </w:t>
      </w:r>
      <w:r w:rsidR="0036115C" w:rsidRPr="00D858A9">
        <w:rPr>
          <w:rFonts w:ascii="Calibri" w:hAnsi="Calibri" w:cs="Calibri"/>
          <w:sz w:val="24"/>
          <w:szCs w:val="24"/>
          <w:highlight w:val="yellow"/>
        </w:rPr>
        <w:t>e</w:t>
      </w:r>
      <w:r w:rsidR="001C4343" w:rsidRPr="00D858A9">
        <w:rPr>
          <w:rFonts w:ascii="Calibri" w:hAnsi="Calibri" w:cs="Calibri"/>
          <w:sz w:val="24"/>
          <w:szCs w:val="24"/>
          <w:highlight w:val="yellow"/>
        </w:rPr>
        <w:t>xtracellular flux assay kit</w:t>
      </w:r>
      <w:r w:rsidR="001B2580" w:rsidRPr="00D858A9">
        <w:rPr>
          <w:rFonts w:ascii="Calibri" w:hAnsi="Calibri" w:cs="Calibri"/>
          <w:sz w:val="24"/>
          <w:szCs w:val="24"/>
          <w:highlight w:val="yellow"/>
        </w:rPr>
        <w:t>)</w:t>
      </w:r>
      <w:r w:rsidR="006B130B" w:rsidRPr="00D858A9">
        <w:rPr>
          <w:rFonts w:ascii="Calibri" w:hAnsi="Calibri" w:cs="Calibri"/>
          <w:sz w:val="24"/>
          <w:szCs w:val="24"/>
          <w:highlight w:val="yellow"/>
        </w:rPr>
        <w:t xml:space="preserve"> </w:t>
      </w:r>
      <w:r w:rsidR="001C4343" w:rsidRPr="00D858A9">
        <w:rPr>
          <w:rFonts w:ascii="Calibri" w:hAnsi="Calibri" w:cs="Calibri"/>
          <w:sz w:val="24"/>
          <w:szCs w:val="24"/>
          <w:highlight w:val="yellow"/>
        </w:rPr>
        <w:t xml:space="preserve">in all </w:t>
      </w:r>
      <w:r w:rsidR="000C080C" w:rsidRPr="00D858A9">
        <w:rPr>
          <w:rFonts w:ascii="Calibri" w:hAnsi="Calibri" w:cs="Calibri"/>
          <w:sz w:val="24"/>
          <w:szCs w:val="24"/>
          <w:highlight w:val="yellow"/>
        </w:rPr>
        <w:t xml:space="preserve">the </w:t>
      </w:r>
      <w:r w:rsidR="001C4343" w:rsidRPr="00D858A9">
        <w:rPr>
          <w:rFonts w:ascii="Calibri" w:hAnsi="Calibri" w:cs="Calibri"/>
          <w:sz w:val="24"/>
          <w:szCs w:val="24"/>
          <w:highlight w:val="yellow"/>
        </w:rPr>
        <w:t xml:space="preserve">wells. Keep </w:t>
      </w:r>
      <w:r w:rsidR="006B130B" w:rsidRPr="00D858A9">
        <w:rPr>
          <w:rFonts w:ascii="Calibri" w:hAnsi="Calibri" w:cs="Calibri"/>
          <w:sz w:val="24"/>
          <w:szCs w:val="24"/>
          <w:highlight w:val="yellow"/>
        </w:rPr>
        <w:t xml:space="preserve">the plate </w:t>
      </w:r>
      <w:r w:rsidR="001C4343" w:rsidRPr="00D858A9">
        <w:rPr>
          <w:rFonts w:ascii="Calibri" w:hAnsi="Calibri" w:cs="Calibri"/>
          <w:sz w:val="24"/>
          <w:szCs w:val="24"/>
          <w:highlight w:val="yellow"/>
        </w:rPr>
        <w:t xml:space="preserve">overnight at 37 </w:t>
      </w:r>
      <w:r w:rsidRPr="00D858A9">
        <w:rPr>
          <w:rFonts w:ascii="Calibri" w:hAnsi="Calibri" w:cs="Calibri"/>
          <w:sz w:val="24"/>
          <w:szCs w:val="24"/>
          <w:highlight w:val="yellow"/>
        </w:rPr>
        <w:t>°C</w:t>
      </w:r>
      <w:r w:rsidR="001C4343" w:rsidRPr="00D858A9">
        <w:rPr>
          <w:rFonts w:ascii="Calibri" w:hAnsi="Calibri" w:cs="Calibri"/>
          <w:sz w:val="24"/>
          <w:szCs w:val="24"/>
          <w:highlight w:val="yellow"/>
        </w:rPr>
        <w:t xml:space="preserve"> </w:t>
      </w:r>
      <w:r w:rsidR="001C4343" w:rsidRPr="00D858A9">
        <w:rPr>
          <w:rFonts w:ascii="Calibri" w:hAnsi="Calibri" w:cs="Calibri"/>
          <w:b/>
          <w:bCs/>
          <w:sz w:val="24"/>
          <w:szCs w:val="24"/>
          <w:highlight w:val="yellow"/>
        </w:rPr>
        <w:t>without CO</w:t>
      </w:r>
      <w:r w:rsidR="001C4343" w:rsidRPr="00D858A9">
        <w:rPr>
          <w:rFonts w:ascii="Calibri" w:hAnsi="Calibri" w:cs="Calibri"/>
          <w:b/>
          <w:bCs/>
          <w:sz w:val="24"/>
          <w:szCs w:val="24"/>
          <w:highlight w:val="yellow"/>
          <w:vertAlign w:val="subscript"/>
        </w:rPr>
        <w:t>2</w:t>
      </w:r>
      <w:r w:rsidR="001C4343" w:rsidRPr="00D858A9">
        <w:rPr>
          <w:rFonts w:ascii="Calibri" w:hAnsi="Calibri" w:cs="Calibri"/>
          <w:sz w:val="24"/>
          <w:szCs w:val="24"/>
          <w:highlight w:val="yellow"/>
        </w:rPr>
        <w:t>.</w:t>
      </w:r>
    </w:p>
    <w:p w14:paraId="2C838525" w14:textId="3F40F1A6" w:rsidR="001C4343" w:rsidRPr="006F4A2B" w:rsidRDefault="00346D39" w:rsidP="00D97D71">
      <w:pPr>
        <w:pBdr>
          <w:top w:val="nil"/>
          <w:left w:val="nil"/>
          <w:bottom w:val="nil"/>
          <w:right w:val="nil"/>
          <w:between w:val="nil"/>
        </w:pBdr>
        <w:contextualSpacing/>
      </w:pPr>
      <w:r w:rsidRPr="006F4A2B">
        <w:t xml:space="preserve">NOTE: </w:t>
      </w:r>
      <w:r w:rsidR="003D6D89" w:rsidRPr="006F4A2B">
        <w:t xml:space="preserve">The calibration plate consists of 4 injection wells. </w:t>
      </w:r>
      <w:r w:rsidR="00427E00" w:rsidRPr="006F4A2B">
        <w:t>For</w:t>
      </w:r>
      <w:r w:rsidR="003D6D89" w:rsidRPr="006F4A2B">
        <w:t xml:space="preserve"> </w:t>
      </w:r>
      <w:r w:rsidR="00FA18AE">
        <w:t>the glycolysis stress test, glucose is added to Port A, oligomycin is added to Port B, and 2DG is injected into Port</w:t>
      </w:r>
      <w:r w:rsidR="003D6D89" w:rsidRPr="00FA18AE">
        <w:t xml:space="preserve"> C</w:t>
      </w:r>
      <w:r w:rsidR="001B2580" w:rsidRPr="006F4A2B">
        <w:t xml:space="preserve"> (refer to </w:t>
      </w:r>
      <w:r w:rsidR="001B2580" w:rsidRPr="006F4A2B">
        <w:rPr>
          <w:b/>
          <w:bCs/>
        </w:rPr>
        <w:t>Figure 4A</w:t>
      </w:r>
      <w:r w:rsidR="001B2580" w:rsidRPr="006F4A2B">
        <w:t>)</w:t>
      </w:r>
      <w:r w:rsidR="00156210" w:rsidRPr="006F4A2B">
        <w:t xml:space="preserve">. </w:t>
      </w:r>
    </w:p>
    <w:p w14:paraId="34C6CD0C" w14:textId="77777777" w:rsidR="00B17EB0" w:rsidRPr="006F4A2B" w:rsidRDefault="00B17EB0" w:rsidP="00D97D71">
      <w:pPr>
        <w:pBdr>
          <w:top w:val="nil"/>
          <w:left w:val="nil"/>
          <w:bottom w:val="nil"/>
          <w:right w:val="nil"/>
          <w:between w:val="nil"/>
        </w:pBdr>
        <w:contextualSpacing/>
      </w:pPr>
    </w:p>
    <w:p w14:paraId="3F483442" w14:textId="6796A480" w:rsidR="0085299C" w:rsidRPr="00D858A9" w:rsidRDefault="00893973" w:rsidP="00D97D71">
      <w:pPr>
        <w:pStyle w:val="ListParagraph"/>
        <w:numPr>
          <w:ilvl w:val="1"/>
          <w:numId w:val="34"/>
        </w:numPr>
        <w:pBdr>
          <w:top w:val="nil"/>
          <w:left w:val="nil"/>
          <w:bottom w:val="nil"/>
          <w:right w:val="nil"/>
          <w:between w:val="nil"/>
        </w:pBdr>
        <w:spacing w:after="0"/>
        <w:ind w:left="0" w:firstLine="0"/>
        <w:rPr>
          <w:rFonts w:ascii="Calibri" w:hAnsi="Calibri" w:cs="Calibri"/>
          <w:color w:val="EE0000"/>
          <w:sz w:val="24"/>
          <w:szCs w:val="24"/>
          <w:highlight w:val="yellow"/>
        </w:rPr>
      </w:pPr>
      <w:r w:rsidRPr="00D858A9">
        <w:rPr>
          <w:rFonts w:ascii="Calibri" w:hAnsi="Calibri" w:cs="Calibri"/>
          <w:sz w:val="24"/>
          <w:szCs w:val="24"/>
          <w:highlight w:val="yellow"/>
        </w:rPr>
        <w:t>Prepare Glucose</w:t>
      </w:r>
      <w:r w:rsidR="001C4343" w:rsidRPr="00D858A9">
        <w:rPr>
          <w:rFonts w:ascii="Calibri" w:hAnsi="Calibri" w:cs="Calibri"/>
          <w:sz w:val="24"/>
          <w:szCs w:val="24"/>
          <w:highlight w:val="yellow"/>
        </w:rPr>
        <w:t xml:space="preserve"> and 2DG </w:t>
      </w:r>
      <w:r w:rsidR="00935AB7" w:rsidRPr="00D858A9">
        <w:rPr>
          <w:rFonts w:ascii="Calibri" w:hAnsi="Calibri" w:cs="Calibri"/>
          <w:sz w:val="24"/>
          <w:szCs w:val="24"/>
          <w:highlight w:val="yellow"/>
        </w:rPr>
        <w:t xml:space="preserve">stock solutions </w:t>
      </w:r>
    </w:p>
    <w:p w14:paraId="0F7B6246" w14:textId="77777777" w:rsidR="0085299C" w:rsidRPr="006F4A2B" w:rsidRDefault="0085299C" w:rsidP="00D97D71">
      <w:pPr>
        <w:pStyle w:val="ListParagraph"/>
        <w:pBdr>
          <w:top w:val="nil"/>
          <w:left w:val="nil"/>
          <w:bottom w:val="nil"/>
          <w:right w:val="nil"/>
          <w:between w:val="nil"/>
        </w:pBdr>
        <w:spacing w:after="0"/>
        <w:ind w:left="0"/>
        <w:rPr>
          <w:rFonts w:ascii="Calibri" w:hAnsi="Calibri" w:cs="Calibri"/>
          <w:color w:val="EE0000"/>
          <w:sz w:val="24"/>
          <w:szCs w:val="24"/>
        </w:rPr>
      </w:pPr>
    </w:p>
    <w:p w14:paraId="4E9163ED" w14:textId="6B9D4DA5" w:rsidR="0085299C" w:rsidRPr="00D858A9" w:rsidRDefault="001C4343" w:rsidP="00D97D71">
      <w:pPr>
        <w:pStyle w:val="ListParagraph"/>
        <w:numPr>
          <w:ilvl w:val="2"/>
          <w:numId w:val="34"/>
        </w:numPr>
        <w:pBdr>
          <w:top w:val="nil"/>
          <w:left w:val="nil"/>
          <w:bottom w:val="nil"/>
          <w:right w:val="nil"/>
          <w:between w:val="nil"/>
        </w:pBdr>
        <w:spacing w:after="0"/>
        <w:ind w:left="0" w:firstLine="0"/>
        <w:rPr>
          <w:rFonts w:ascii="Calibri" w:hAnsi="Calibri" w:cs="Calibri"/>
          <w:color w:val="EE0000"/>
          <w:sz w:val="24"/>
          <w:szCs w:val="24"/>
          <w:highlight w:val="yellow"/>
        </w:rPr>
      </w:pPr>
      <w:r w:rsidRPr="00D858A9">
        <w:rPr>
          <w:rFonts w:ascii="Calibri" w:hAnsi="Calibri" w:cs="Calibri"/>
          <w:sz w:val="24"/>
          <w:szCs w:val="24"/>
          <w:highlight w:val="yellow"/>
        </w:rPr>
        <w:t xml:space="preserve">Glucose </w:t>
      </w:r>
      <w:r w:rsidR="000A16F7" w:rsidRPr="00D858A9">
        <w:rPr>
          <w:rFonts w:ascii="Calibri" w:hAnsi="Calibri" w:cs="Calibri"/>
          <w:sz w:val="24"/>
          <w:szCs w:val="24"/>
          <w:highlight w:val="yellow"/>
        </w:rPr>
        <w:t>– Dissolve 90 mg of glucose in 2m</w:t>
      </w:r>
      <w:r w:rsidR="00AE3740" w:rsidRPr="00D858A9">
        <w:rPr>
          <w:rFonts w:ascii="Calibri" w:hAnsi="Calibri" w:cs="Calibri"/>
          <w:sz w:val="24"/>
          <w:szCs w:val="24"/>
          <w:highlight w:val="yellow"/>
        </w:rPr>
        <w:t>L</w:t>
      </w:r>
      <w:r w:rsidR="000A16F7" w:rsidRPr="00D858A9">
        <w:rPr>
          <w:rFonts w:ascii="Calibri" w:hAnsi="Calibri" w:cs="Calibri"/>
          <w:sz w:val="24"/>
          <w:szCs w:val="24"/>
          <w:highlight w:val="yellow"/>
        </w:rPr>
        <w:t xml:space="preserve"> of </w:t>
      </w:r>
      <w:r w:rsidR="00503DC6" w:rsidRPr="00D858A9">
        <w:rPr>
          <w:rFonts w:ascii="Calibri" w:hAnsi="Calibri" w:cs="Calibri"/>
          <w:sz w:val="24"/>
          <w:szCs w:val="24"/>
          <w:highlight w:val="yellow"/>
        </w:rPr>
        <w:t xml:space="preserve">extracellular flux </w:t>
      </w:r>
      <w:r w:rsidR="000A16F7" w:rsidRPr="00D858A9">
        <w:rPr>
          <w:rFonts w:ascii="Calibri" w:hAnsi="Calibri" w:cs="Calibri"/>
          <w:sz w:val="24"/>
          <w:szCs w:val="24"/>
          <w:highlight w:val="yellow"/>
        </w:rPr>
        <w:t>assay media</w:t>
      </w:r>
      <w:r w:rsidR="001720D4" w:rsidRPr="00D858A9">
        <w:rPr>
          <w:rFonts w:ascii="Calibri" w:hAnsi="Calibri" w:cs="Calibri"/>
          <w:sz w:val="24"/>
          <w:szCs w:val="24"/>
          <w:highlight w:val="yellow"/>
        </w:rPr>
        <w:t xml:space="preserve"> (</w:t>
      </w:r>
      <w:r w:rsidR="00AE3740" w:rsidRPr="00D858A9">
        <w:rPr>
          <w:rFonts w:ascii="Calibri" w:hAnsi="Calibri" w:cs="Calibri"/>
          <w:b/>
          <w:bCs/>
          <w:sz w:val="24"/>
          <w:szCs w:val="24"/>
          <w:highlight w:val="yellow"/>
        </w:rPr>
        <w:t>Table of Materials</w:t>
      </w:r>
      <w:r w:rsidR="00A84CEF" w:rsidRPr="00D858A9">
        <w:rPr>
          <w:rFonts w:ascii="Calibri" w:hAnsi="Calibri" w:cs="Calibri"/>
          <w:sz w:val="24"/>
          <w:szCs w:val="24"/>
          <w:highlight w:val="yellow"/>
        </w:rPr>
        <w:t>)</w:t>
      </w:r>
      <w:r w:rsidR="000A16F7" w:rsidRPr="00D858A9">
        <w:rPr>
          <w:rFonts w:ascii="Calibri" w:hAnsi="Calibri" w:cs="Calibri"/>
          <w:sz w:val="24"/>
          <w:szCs w:val="24"/>
          <w:highlight w:val="yellow"/>
        </w:rPr>
        <w:t>. I</w:t>
      </w:r>
      <w:r w:rsidR="00CF20FC" w:rsidRPr="00D858A9">
        <w:rPr>
          <w:rFonts w:ascii="Calibri" w:hAnsi="Calibri" w:cs="Calibri"/>
          <w:sz w:val="24"/>
          <w:szCs w:val="24"/>
          <w:highlight w:val="yellow"/>
        </w:rPr>
        <w:t>nitially</w:t>
      </w:r>
      <w:r w:rsidR="0085299C" w:rsidRPr="00D858A9">
        <w:rPr>
          <w:rFonts w:ascii="Calibri" w:hAnsi="Calibri" w:cs="Calibri"/>
          <w:sz w:val="24"/>
          <w:szCs w:val="24"/>
          <w:highlight w:val="yellow"/>
        </w:rPr>
        <w:t>,</w:t>
      </w:r>
      <w:r w:rsidR="00CF20FC" w:rsidRPr="00D858A9">
        <w:rPr>
          <w:rFonts w:ascii="Calibri" w:hAnsi="Calibri" w:cs="Calibri"/>
          <w:sz w:val="24"/>
          <w:szCs w:val="24"/>
          <w:highlight w:val="yellow"/>
        </w:rPr>
        <w:t xml:space="preserve"> </w:t>
      </w:r>
      <w:r w:rsidR="000A16F7" w:rsidRPr="00D858A9">
        <w:rPr>
          <w:rFonts w:ascii="Calibri" w:hAnsi="Calibri" w:cs="Calibri"/>
          <w:sz w:val="24"/>
          <w:szCs w:val="24"/>
          <w:highlight w:val="yellow"/>
        </w:rPr>
        <w:t xml:space="preserve">dissolve in </w:t>
      </w:r>
      <w:r w:rsidR="00FA18AE" w:rsidRPr="00D858A9">
        <w:rPr>
          <w:rFonts w:ascii="Calibri" w:hAnsi="Calibri" w:cs="Calibri"/>
          <w:sz w:val="24"/>
          <w:szCs w:val="24"/>
          <w:highlight w:val="yellow"/>
        </w:rPr>
        <w:t>about 1.9 mL so that, when pH is adjusted the next day with 1N NaOH, the final volume does not exceed</w:t>
      </w:r>
      <w:r w:rsidR="00CF20FC" w:rsidRPr="00D858A9">
        <w:rPr>
          <w:rFonts w:ascii="Calibri" w:hAnsi="Calibri" w:cs="Calibri"/>
          <w:sz w:val="24"/>
          <w:szCs w:val="24"/>
          <w:highlight w:val="yellow"/>
        </w:rPr>
        <w:t xml:space="preserve"> 2 m</w:t>
      </w:r>
      <w:r w:rsidR="00AE3740" w:rsidRPr="00D858A9">
        <w:rPr>
          <w:rFonts w:ascii="Calibri" w:hAnsi="Calibri" w:cs="Calibri"/>
          <w:sz w:val="24"/>
          <w:szCs w:val="24"/>
          <w:highlight w:val="yellow"/>
        </w:rPr>
        <w:t>L</w:t>
      </w:r>
      <w:r w:rsidR="00CF20FC" w:rsidRPr="00D858A9">
        <w:rPr>
          <w:rFonts w:ascii="Calibri" w:hAnsi="Calibri" w:cs="Calibri"/>
          <w:sz w:val="24"/>
          <w:szCs w:val="24"/>
          <w:highlight w:val="yellow"/>
        </w:rPr>
        <w:t>, which is critical to maintain the molarity</w:t>
      </w:r>
      <w:r w:rsidR="000A16F7" w:rsidRPr="00D858A9">
        <w:rPr>
          <w:rFonts w:ascii="Calibri" w:hAnsi="Calibri" w:cs="Calibri"/>
          <w:sz w:val="24"/>
          <w:szCs w:val="24"/>
          <w:highlight w:val="yellow"/>
        </w:rPr>
        <w:t xml:space="preserve">. </w:t>
      </w:r>
    </w:p>
    <w:p w14:paraId="50921DC0" w14:textId="77777777" w:rsidR="003A3020" w:rsidRPr="00D858A9" w:rsidRDefault="003A3020" w:rsidP="00D97D71">
      <w:pPr>
        <w:pStyle w:val="ListParagraph"/>
        <w:pBdr>
          <w:top w:val="nil"/>
          <w:left w:val="nil"/>
          <w:bottom w:val="nil"/>
          <w:right w:val="nil"/>
          <w:between w:val="nil"/>
        </w:pBdr>
        <w:spacing w:after="0"/>
        <w:ind w:left="0"/>
        <w:rPr>
          <w:rFonts w:ascii="Calibri" w:hAnsi="Calibri" w:cs="Calibri"/>
          <w:color w:val="EE0000"/>
          <w:sz w:val="24"/>
          <w:szCs w:val="24"/>
          <w:highlight w:val="yellow"/>
        </w:rPr>
      </w:pPr>
    </w:p>
    <w:p w14:paraId="45B172A3" w14:textId="778C8706" w:rsidR="003A3020" w:rsidRPr="00D858A9" w:rsidRDefault="000A16F7" w:rsidP="00D97D71">
      <w:pPr>
        <w:pStyle w:val="ListParagraph"/>
        <w:numPr>
          <w:ilvl w:val="2"/>
          <w:numId w:val="34"/>
        </w:numPr>
        <w:pBdr>
          <w:top w:val="nil"/>
          <w:left w:val="nil"/>
          <w:bottom w:val="nil"/>
          <w:right w:val="nil"/>
          <w:between w:val="nil"/>
        </w:pBdr>
        <w:spacing w:after="0"/>
        <w:ind w:left="0" w:firstLine="0"/>
        <w:jc w:val="both"/>
        <w:rPr>
          <w:rFonts w:ascii="Calibri" w:hAnsi="Calibri" w:cs="Calibri"/>
          <w:sz w:val="24"/>
          <w:szCs w:val="24"/>
          <w:highlight w:val="yellow"/>
        </w:rPr>
      </w:pPr>
      <w:r w:rsidRPr="00D858A9">
        <w:rPr>
          <w:rFonts w:ascii="Calibri" w:hAnsi="Calibri" w:cs="Calibri"/>
          <w:sz w:val="24"/>
          <w:szCs w:val="24"/>
          <w:highlight w:val="yellow"/>
        </w:rPr>
        <w:t>2DG – Dissolve 328 mg in 2 m</w:t>
      </w:r>
      <w:r w:rsidR="002A1376" w:rsidRPr="00D858A9">
        <w:rPr>
          <w:rFonts w:ascii="Calibri" w:hAnsi="Calibri" w:cs="Calibri"/>
          <w:sz w:val="24"/>
          <w:szCs w:val="24"/>
          <w:highlight w:val="yellow"/>
        </w:rPr>
        <w:t>L</w:t>
      </w:r>
      <w:r w:rsidRPr="00D858A9">
        <w:rPr>
          <w:rFonts w:ascii="Calibri" w:hAnsi="Calibri" w:cs="Calibri"/>
          <w:sz w:val="24"/>
          <w:szCs w:val="24"/>
          <w:highlight w:val="yellow"/>
        </w:rPr>
        <w:t xml:space="preserve"> of </w:t>
      </w:r>
      <w:r w:rsidR="00503DC6" w:rsidRPr="00D858A9">
        <w:rPr>
          <w:rFonts w:ascii="Calibri" w:hAnsi="Calibri" w:cs="Calibri"/>
          <w:sz w:val="24"/>
          <w:szCs w:val="24"/>
          <w:highlight w:val="yellow"/>
        </w:rPr>
        <w:t xml:space="preserve">extracellular flux </w:t>
      </w:r>
      <w:r w:rsidRPr="00D858A9">
        <w:rPr>
          <w:rFonts w:ascii="Calibri" w:hAnsi="Calibri" w:cs="Calibri"/>
          <w:sz w:val="24"/>
          <w:szCs w:val="24"/>
          <w:highlight w:val="yellow"/>
        </w:rPr>
        <w:t>assay media</w:t>
      </w:r>
      <w:r w:rsidR="00830088" w:rsidRPr="00D858A9">
        <w:rPr>
          <w:rFonts w:ascii="Calibri" w:hAnsi="Calibri" w:cs="Calibri"/>
          <w:sz w:val="24"/>
          <w:szCs w:val="24"/>
          <w:highlight w:val="yellow"/>
        </w:rPr>
        <w:t xml:space="preserve">. </w:t>
      </w:r>
      <w:r w:rsidR="00626B8F" w:rsidRPr="00D858A9">
        <w:rPr>
          <w:rFonts w:ascii="Calibri" w:hAnsi="Calibri" w:cs="Calibri"/>
          <w:sz w:val="24"/>
          <w:szCs w:val="24"/>
          <w:highlight w:val="yellow"/>
        </w:rPr>
        <w:t xml:space="preserve">       </w:t>
      </w:r>
    </w:p>
    <w:p w14:paraId="11A30C52" w14:textId="77777777" w:rsidR="003A3020" w:rsidRPr="006F4A2B" w:rsidRDefault="003A3020" w:rsidP="00D97D71">
      <w:pPr>
        <w:pStyle w:val="ListParagraph"/>
        <w:spacing w:after="0"/>
        <w:rPr>
          <w:rFonts w:ascii="Calibri" w:hAnsi="Calibri" w:cs="Calibri"/>
          <w:sz w:val="24"/>
          <w:szCs w:val="24"/>
        </w:rPr>
      </w:pPr>
    </w:p>
    <w:p w14:paraId="05FB3ACC" w14:textId="21EF835A" w:rsidR="005C20EF" w:rsidRPr="006F4A2B" w:rsidRDefault="00830088" w:rsidP="00D97D71">
      <w:pPr>
        <w:pStyle w:val="ListParagraph"/>
        <w:pBdr>
          <w:top w:val="nil"/>
          <w:left w:val="nil"/>
          <w:bottom w:val="nil"/>
          <w:right w:val="nil"/>
          <w:between w:val="nil"/>
        </w:pBdr>
        <w:spacing w:after="0"/>
        <w:ind w:left="0"/>
        <w:jc w:val="both"/>
        <w:rPr>
          <w:rFonts w:ascii="Calibri" w:hAnsi="Calibri" w:cs="Calibri"/>
          <w:sz w:val="24"/>
          <w:szCs w:val="24"/>
        </w:rPr>
      </w:pPr>
      <w:r w:rsidRPr="00D858A9">
        <w:rPr>
          <w:rFonts w:ascii="Calibri" w:hAnsi="Calibri" w:cs="Calibri"/>
          <w:sz w:val="24"/>
          <w:szCs w:val="24"/>
          <w:highlight w:val="yellow"/>
        </w:rPr>
        <w:t xml:space="preserve">NOTE: Store both the glucose and 2DG </w:t>
      </w:r>
      <w:r w:rsidR="008C6CFC" w:rsidRPr="00D858A9">
        <w:rPr>
          <w:rFonts w:ascii="Calibri" w:hAnsi="Calibri" w:cs="Calibri"/>
          <w:sz w:val="24"/>
          <w:szCs w:val="24"/>
          <w:highlight w:val="yellow"/>
        </w:rPr>
        <w:t xml:space="preserve">at </w:t>
      </w:r>
      <w:r w:rsidRPr="00D858A9">
        <w:rPr>
          <w:rFonts w:ascii="Calibri" w:hAnsi="Calibri" w:cs="Calibri"/>
          <w:sz w:val="24"/>
          <w:szCs w:val="24"/>
          <w:highlight w:val="yellow"/>
        </w:rPr>
        <w:t>4</w:t>
      </w:r>
      <w:r w:rsidR="00731C85" w:rsidRPr="00D858A9">
        <w:rPr>
          <w:rFonts w:ascii="Calibri" w:hAnsi="Calibri" w:cs="Calibri"/>
          <w:sz w:val="24"/>
          <w:szCs w:val="24"/>
          <w:highlight w:val="yellow"/>
        </w:rPr>
        <w:t xml:space="preserve"> </w:t>
      </w:r>
      <w:r w:rsidR="00A24D2A" w:rsidRPr="00D858A9">
        <w:rPr>
          <w:rFonts w:ascii="Calibri" w:hAnsi="Calibri" w:cs="Calibri"/>
          <w:sz w:val="24"/>
          <w:szCs w:val="24"/>
          <w:highlight w:val="yellow"/>
        </w:rPr>
        <w:t>°C</w:t>
      </w:r>
      <w:r w:rsidR="005358AD" w:rsidRPr="00D858A9">
        <w:rPr>
          <w:rFonts w:ascii="Calibri" w:hAnsi="Calibri" w:cs="Calibri"/>
          <w:sz w:val="24"/>
          <w:szCs w:val="24"/>
          <w:highlight w:val="yellow"/>
        </w:rPr>
        <w:t xml:space="preserve"> overnight</w:t>
      </w:r>
    </w:p>
    <w:p w14:paraId="5BFC932A" w14:textId="77777777" w:rsidR="005C20EF" w:rsidRPr="006F4A2B" w:rsidRDefault="005C20EF" w:rsidP="00D97D71">
      <w:pPr>
        <w:pStyle w:val="ListParagraph"/>
        <w:pBdr>
          <w:top w:val="nil"/>
          <w:left w:val="nil"/>
          <w:bottom w:val="nil"/>
          <w:right w:val="nil"/>
          <w:between w:val="nil"/>
        </w:pBdr>
        <w:spacing w:after="0"/>
        <w:ind w:left="0"/>
        <w:jc w:val="both"/>
        <w:rPr>
          <w:rFonts w:ascii="Calibri" w:hAnsi="Calibri" w:cs="Calibri"/>
          <w:sz w:val="24"/>
          <w:szCs w:val="24"/>
        </w:rPr>
      </w:pPr>
    </w:p>
    <w:p w14:paraId="023EDA88" w14:textId="4E29DCAD" w:rsidR="00830088" w:rsidRPr="00D858A9" w:rsidRDefault="00830088" w:rsidP="00D97D71">
      <w:pPr>
        <w:pStyle w:val="ListParagraph"/>
        <w:numPr>
          <w:ilvl w:val="1"/>
          <w:numId w:val="34"/>
        </w:numPr>
        <w:pBdr>
          <w:top w:val="nil"/>
          <w:left w:val="nil"/>
          <w:bottom w:val="nil"/>
          <w:right w:val="nil"/>
          <w:between w:val="nil"/>
        </w:pBdr>
        <w:spacing w:after="0"/>
        <w:ind w:left="0" w:firstLine="0"/>
        <w:jc w:val="both"/>
        <w:rPr>
          <w:rFonts w:ascii="Calibri" w:hAnsi="Calibri" w:cs="Calibri"/>
          <w:sz w:val="24"/>
          <w:szCs w:val="24"/>
          <w:highlight w:val="yellow"/>
        </w:rPr>
      </w:pPr>
      <w:r w:rsidRPr="00D858A9">
        <w:rPr>
          <w:rFonts w:ascii="Calibri" w:hAnsi="Calibri" w:cs="Calibri"/>
          <w:sz w:val="24"/>
          <w:szCs w:val="24"/>
          <w:highlight w:val="yellow"/>
        </w:rPr>
        <w:lastRenderedPageBreak/>
        <w:t>Aliquot 30</w:t>
      </w:r>
      <w:r w:rsidR="00663409" w:rsidRPr="00D858A9">
        <w:rPr>
          <w:rFonts w:ascii="Calibri" w:hAnsi="Calibri" w:cs="Calibri"/>
          <w:sz w:val="24"/>
          <w:szCs w:val="24"/>
          <w:highlight w:val="yellow"/>
        </w:rPr>
        <w:t>–</w:t>
      </w:r>
      <w:r w:rsidRPr="00D858A9">
        <w:rPr>
          <w:rFonts w:ascii="Calibri" w:hAnsi="Calibri" w:cs="Calibri"/>
          <w:sz w:val="24"/>
          <w:szCs w:val="24"/>
          <w:highlight w:val="yellow"/>
        </w:rPr>
        <w:t>40 m</w:t>
      </w:r>
      <w:r w:rsidR="002A1376" w:rsidRPr="00D858A9">
        <w:rPr>
          <w:rFonts w:ascii="Calibri" w:hAnsi="Calibri" w:cs="Calibri"/>
          <w:sz w:val="24"/>
          <w:szCs w:val="24"/>
          <w:highlight w:val="yellow"/>
        </w:rPr>
        <w:t>L</w:t>
      </w:r>
      <w:r w:rsidRPr="00D858A9">
        <w:rPr>
          <w:rFonts w:ascii="Calibri" w:hAnsi="Calibri" w:cs="Calibri"/>
          <w:sz w:val="24"/>
          <w:szCs w:val="24"/>
          <w:highlight w:val="yellow"/>
        </w:rPr>
        <w:t xml:space="preserve"> of assay media</w:t>
      </w:r>
      <w:r w:rsidR="007976A2" w:rsidRPr="00D858A9">
        <w:rPr>
          <w:rFonts w:ascii="Calibri" w:hAnsi="Calibri" w:cs="Calibri"/>
          <w:sz w:val="24"/>
          <w:szCs w:val="24"/>
          <w:highlight w:val="yellow"/>
        </w:rPr>
        <w:t xml:space="preserve"> in a 50m</w:t>
      </w:r>
      <w:r w:rsidR="002A1376" w:rsidRPr="00D858A9">
        <w:rPr>
          <w:rFonts w:ascii="Calibri" w:hAnsi="Calibri" w:cs="Calibri"/>
          <w:sz w:val="24"/>
          <w:szCs w:val="24"/>
          <w:highlight w:val="yellow"/>
        </w:rPr>
        <w:t>L</w:t>
      </w:r>
      <w:r w:rsidR="007976A2" w:rsidRPr="00D858A9">
        <w:rPr>
          <w:rFonts w:ascii="Calibri" w:hAnsi="Calibri" w:cs="Calibri"/>
          <w:sz w:val="24"/>
          <w:szCs w:val="24"/>
          <w:highlight w:val="yellow"/>
        </w:rPr>
        <w:t xml:space="preserve"> </w:t>
      </w:r>
      <w:r w:rsidR="002B5E89" w:rsidRPr="00D858A9">
        <w:rPr>
          <w:rFonts w:ascii="Calibri" w:hAnsi="Calibri" w:cs="Calibri"/>
          <w:sz w:val="24"/>
          <w:szCs w:val="24"/>
          <w:highlight w:val="yellow"/>
        </w:rPr>
        <w:t xml:space="preserve">conical </w:t>
      </w:r>
      <w:r w:rsidR="007976A2" w:rsidRPr="00D858A9">
        <w:rPr>
          <w:rFonts w:ascii="Calibri" w:hAnsi="Calibri" w:cs="Calibri"/>
          <w:sz w:val="24"/>
          <w:szCs w:val="24"/>
          <w:highlight w:val="yellow"/>
        </w:rPr>
        <w:t>tube</w:t>
      </w:r>
      <w:r w:rsidRPr="00D858A9">
        <w:rPr>
          <w:rFonts w:ascii="Calibri" w:hAnsi="Calibri" w:cs="Calibri"/>
          <w:sz w:val="24"/>
          <w:szCs w:val="24"/>
          <w:highlight w:val="yellow"/>
        </w:rPr>
        <w:t xml:space="preserve"> for </w:t>
      </w:r>
      <w:r w:rsidR="00E73D7F" w:rsidRPr="00D858A9">
        <w:rPr>
          <w:rFonts w:ascii="Calibri" w:hAnsi="Calibri" w:cs="Calibri"/>
          <w:sz w:val="24"/>
          <w:szCs w:val="24"/>
          <w:highlight w:val="yellow"/>
        </w:rPr>
        <w:t xml:space="preserve">performing the assays </w:t>
      </w:r>
      <w:r w:rsidR="00FA18AE" w:rsidRPr="00D858A9">
        <w:rPr>
          <w:rFonts w:ascii="Calibri" w:hAnsi="Calibri" w:cs="Calibri"/>
          <w:sz w:val="24"/>
          <w:szCs w:val="24"/>
          <w:highlight w:val="yellow"/>
        </w:rPr>
        <w:t xml:space="preserve">the </w:t>
      </w:r>
      <w:r w:rsidRPr="00D858A9">
        <w:rPr>
          <w:rFonts w:ascii="Calibri" w:hAnsi="Calibri" w:cs="Calibri"/>
          <w:sz w:val="24"/>
          <w:szCs w:val="24"/>
          <w:highlight w:val="yellow"/>
        </w:rPr>
        <w:t>next day.</w:t>
      </w:r>
    </w:p>
    <w:p w14:paraId="4AE56FF7" w14:textId="77777777" w:rsidR="005C20EF" w:rsidRPr="006F4A2B" w:rsidRDefault="005C20EF" w:rsidP="00D97D71">
      <w:pPr>
        <w:pStyle w:val="ListParagraph"/>
        <w:pBdr>
          <w:top w:val="nil"/>
          <w:left w:val="nil"/>
          <w:bottom w:val="nil"/>
          <w:right w:val="nil"/>
          <w:between w:val="nil"/>
        </w:pBdr>
        <w:spacing w:after="0"/>
        <w:ind w:left="0"/>
        <w:jc w:val="both"/>
        <w:rPr>
          <w:rFonts w:ascii="Calibri" w:hAnsi="Calibri" w:cs="Calibri"/>
          <w:sz w:val="24"/>
          <w:szCs w:val="24"/>
        </w:rPr>
      </w:pPr>
    </w:p>
    <w:p w14:paraId="5DD90544" w14:textId="56EEA262" w:rsidR="00485C96" w:rsidRPr="006F4A2B" w:rsidRDefault="00FA18AE" w:rsidP="00D97D71">
      <w:pPr>
        <w:pStyle w:val="ListParagraph"/>
        <w:numPr>
          <w:ilvl w:val="0"/>
          <w:numId w:val="34"/>
        </w:numPr>
        <w:pBdr>
          <w:top w:val="nil"/>
          <w:left w:val="nil"/>
          <w:bottom w:val="nil"/>
          <w:right w:val="nil"/>
          <w:between w:val="nil"/>
        </w:pBdr>
        <w:spacing w:after="0"/>
        <w:ind w:left="0" w:firstLine="0"/>
        <w:rPr>
          <w:rFonts w:ascii="Calibri" w:hAnsi="Calibri" w:cs="Calibri"/>
          <w:b/>
          <w:bCs/>
          <w:sz w:val="24"/>
          <w:szCs w:val="24"/>
        </w:rPr>
      </w:pPr>
      <w:r>
        <w:rPr>
          <w:rFonts w:ascii="Calibri" w:hAnsi="Calibri" w:cs="Calibri"/>
          <w:b/>
          <w:bCs/>
          <w:sz w:val="24"/>
          <w:szCs w:val="24"/>
        </w:rPr>
        <w:t>Extracellular Flux</w:t>
      </w:r>
      <w:r w:rsidR="00411859" w:rsidRPr="006F4A2B">
        <w:rPr>
          <w:rFonts w:ascii="Calibri" w:hAnsi="Calibri" w:cs="Calibri"/>
          <w:b/>
          <w:bCs/>
          <w:sz w:val="24"/>
          <w:szCs w:val="24"/>
        </w:rPr>
        <w:t xml:space="preserve"> Assay (D</w:t>
      </w:r>
      <w:r w:rsidR="0040192E" w:rsidRPr="006F4A2B">
        <w:rPr>
          <w:rFonts w:ascii="Calibri" w:hAnsi="Calibri" w:cs="Calibri"/>
          <w:b/>
          <w:bCs/>
          <w:sz w:val="24"/>
          <w:szCs w:val="24"/>
        </w:rPr>
        <w:t xml:space="preserve">ay </w:t>
      </w:r>
      <w:r w:rsidR="00411859" w:rsidRPr="006F4A2B">
        <w:rPr>
          <w:rFonts w:ascii="Calibri" w:hAnsi="Calibri" w:cs="Calibri"/>
          <w:b/>
          <w:bCs/>
          <w:sz w:val="24"/>
          <w:szCs w:val="24"/>
        </w:rPr>
        <w:t>12)</w:t>
      </w:r>
    </w:p>
    <w:p w14:paraId="2C490027" w14:textId="77777777" w:rsidR="005F0ADC" w:rsidRPr="006F4A2B" w:rsidRDefault="005F0ADC" w:rsidP="00D97D71">
      <w:pPr>
        <w:pStyle w:val="ListParagraph"/>
        <w:pBdr>
          <w:top w:val="nil"/>
          <w:left w:val="nil"/>
          <w:bottom w:val="nil"/>
          <w:right w:val="nil"/>
          <w:between w:val="nil"/>
        </w:pBdr>
        <w:spacing w:after="0"/>
        <w:ind w:left="0"/>
        <w:rPr>
          <w:rFonts w:ascii="Calibri" w:hAnsi="Calibri" w:cs="Calibri"/>
          <w:b/>
          <w:bCs/>
          <w:sz w:val="24"/>
          <w:szCs w:val="24"/>
        </w:rPr>
      </w:pPr>
    </w:p>
    <w:p w14:paraId="1F096CCA" w14:textId="002E3EF0" w:rsidR="005740EA" w:rsidRPr="00D858A9" w:rsidRDefault="005F0ADC" w:rsidP="00D97D71">
      <w:pPr>
        <w:pStyle w:val="ListParagraph"/>
        <w:numPr>
          <w:ilvl w:val="1"/>
          <w:numId w:val="34"/>
        </w:numPr>
        <w:pBdr>
          <w:top w:val="nil"/>
          <w:left w:val="nil"/>
          <w:bottom w:val="nil"/>
          <w:right w:val="nil"/>
          <w:between w:val="nil"/>
        </w:pBdr>
        <w:spacing w:after="0"/>
        <w:ind w:left="0" w:firstLine="0"/>
        <w:rPr>
          <w:rFonts w:ascii="Calibri" w:hAnsi="Calibri" w:cs="Calibri"/>
          <w:b/>
          <w:bCs/>
          <w:sz w:val="24"/>
          <w:szCs w:val="24"/>
          <w:highlight w:val="yellow"/>
        </w:rPr>
      </w:pPr>
      <w:r w:rsidRPr="00D858A9">
        <w:rPr>
          <w:rFonts w:ascii="Calibri" w:hAnsi="Calibri" w:cs="Calibri"/>
          <w:sz w:val="24"/>
          <w:szCs w:val="24"/>
          <w:highlight w:val="yellow"/>
        </w:rPr>
        <w:t>On d</w:t>
      </w:r>
      <w:r w:rsidR="00830088" w:rsidRPr="00D858A9">
        <w:rPr>
          <w:rFonts w:ascii="Calibri" w:hAnsi="Calibri" w:cs="Calibri"/>
          <w:sz w:val="24"/>
          <w:szCs w:val="24"/>
          <w:highlight w:val="yellow"/>
        </w:rPr>
        <w:t>ay 12</w:t>
      </w:r>
      <w:r w:rsidR="00731C85" w:rsidRPr="00D858A9">
        <w:rPr>
          <w:rFonts w:ascii="Calibri" w:hAnsi="Calibri" w:cs="Calibri"/>
          <w:sz w:val="24"/>
          <w:szCs w:val="24"/>
          <w:highlight w:val="yellow"/>
        </w:rPr>
        <w:t>,</w:t>
      </w:r>
      <w:r w:rsidR="00830088" w:rsidRPr="00D858A9">
        <w:rPr>
          <w:rFonts w:ascii="Calibri" w:hAnsi="Calibri" w:cs="Calibri"/>
          <w:sz w:val="24"/>
          <w:szCs w:val="24"/>
          <w:highlight w:val="yellow"/>
        </w:rPr>
        <w:t xml:space="preserve"> </w:t>
      </w:r>
      <w:r w:rsidR="00731C85" w:rsidRPr="00D858A9">
        <w:rPr>
          <w:rFonts w:ascii="Calibri" w:hAnsi="Calibri" w:cs="Calibri"/>
          <w:sz w:val="24"/>
          <w:szCs w:val="24"/>
          <w:highlight w:val="yellow"/>
        </w:rPr>
        <w:t>w</w:t>
      </w:r>
      <w:r w:rsidR="00830088" w:rsidRPr="00D858A9">
        <w:rPr>
          <w:rFonts w:ascii="Calibri" w:hAnsi="Calibri" w:cs="Calibri"/>
          <w:sz w:val="24"/>
          <w:szCs w:val="24"/>
          <w:highlight w:val="yellow"/>
        </w:rPr>
        <w:t xml:space="preserve">arm up the </w:t>
      </w:r>
      <w:r w:rsidR="004B4B1C" w:rsidRPr="00D858A9">
        <w:rPr>
          <w:rFonts w:ascii="Calibri" w:hAnsi="Calibri" w:cs="Calibri"/>
          <w:sz w:val="24"/>
          <w:szCs w:val="24"/>
          <w:highlight w:val="yellow"/>
        </w:rPr>
        <w:t xml:space="preserve">pre-constituted </w:t>
      </w:r>
      <w:r w:rsidR="00830088" w:rsidRPr="00D858A9">
        <w:rPr>
          <w:rFonts w:ascii="Calibri" w:hAnsi="Calibri" w:cs="Calibri"/>
          <w:sz w:val="24"/>
          <w:szCs w:val="24"/>
          <w:highlight w:val="yellow"/>
        </w:rPr>
        <w:t>glucose, 2DG</w:t>
      </w:r>
      <w:r w:rsidR="005740EA" w:rsidRPr="00D858A9">
        <w:rPr>
          <w:rFonts w:ascii="Calibri" w:hAnsi="Calibri" w:cs="Calibri"/>
          <w:sz w:val="24"/>
          <w:szCs w:val="24"/>
          <w:highlight w:val="yellow"/>
        </w:rPr>
        <w:t>,</w:t>
      </w:r>
      <w:r w:rsidR="00830088" w:rsidRPr="00D858A9">
        <w:rPr>
          <w:rFonts w:ascii="Calibri" w:hAnsi="Calibri" w:cs="Calibri"/>
          <w:sz w:val="24"/>
          <w:szCs w:val="24"/>
          <w:highlight w:val="yellow"/>
        </w:rPr>
        <w:t xml:space="preserve"> and the aliquoted assay media at 37 </w:t>
      </w:r>
      <w:r w:rsidR="00731C85" w:rsidRPr="00D858A9">
        <w:rPr>
          <w:rFonts w:ascii="Calibri" w:hAnsi="Calibri" w:cs="Calibri"/>
          <w:sz w:val="24"/>
          <w:szCs w:val="24"/>
          <w:highlight w:val="yellow"/>
        </w:rPr>
        <w:t>°C</w:t>
      </w:r>
      <w:r w:rsidR="00830088" w:rsidRPr="00D858A9">
        <w:rPr>
          <w:rFonts w:ascii="Calibri" w:hAnsi="Calibri" w:cs="Calibri"/>
          <w:sz w:val="24"/>
          <w:szCs w:val="24"/>
          <w:highlight w:val="yellow"/>
        </w:rPr>
        <w:t>.</w:t>
      </w:r>
      <w:r w:rsidR="003D6D89" w:rsidRPr="00D858A9">
        <w:rPr>
          <w:rFonts w:ascii="Calibri" w:hAnsi="Calibri" w:cs="Calibri"/>
          <w:sz w:val="24"/>
          <w:szCs w:val="24"/>
          <w:highlight w:val="yellow"/>
        </w:rPr>
        <w:t xml:space="preserve"> </w:t>
      </w:r>
      <w:r w:rsidR="00830088" w:rsidRPr="00D858A9">
        <w:rPr>
          <w:rFonts w:ascii="Calibri" w:hAnsi="Calibri" w:cs="Calibri"/>
          <w:sz w:val="24"/>
          <w:szCs w:val="24"/>
          <w:highlight w:val="yellow"/>
        </w:rPr>
        <w:t>Adjus</w:t>
      </w:r>
      <w:r w:rsidR="006313C2" w:rsidRPr="00D858A9">
        <w:rPr>
          <w:rFonts w:ascii="Calibri" w:hAnsi="Calibri" w:cs="Calibri"/>
          <w:sz w:val="24"/>
          <w:szCs w:val="24"/>
          <w:highlight w:val="yellow"/>
        </w:rPr>
        <w:t xml:space="preserve">t </w:t>
      </w:r>
      <w:r w:rsidR="00830088" w:rsidRPr="00D858A9">
        <w:rPr>
          <w:rFonts w:ascii="Calibri" w:hAnsi="Calibri" w:cs="Calibri"/>
          <w:sz w:val="24"/>
          <w:szCs w:val="24"/>
          <w:highlight w:val="yellow"/>
        </w:rPr>
        <w:t>the pH of glucose and 2DG</w:t>
      </w:r>
      <w:r w:rsidR="004B4B1C" w:rsidRPr="00D858A9">
        <w:rPr>
          <w:rFonts w:ascii="Calibri" w:hAnsi="Calibri" w:cs="Calibri"/>
          <w:sz w:val="24"/>
          <w:szCs w:val="24"/>
          <w:highlight w:val="yellow"/>
        </w:rPr>
        <w:t xml:space="preserve">, </w:t>
      </w:r>
      <w:r w:rsidR="003D6D89" w:rsidRPr="00D858A9">
        <w:rPr>
          <w:rFonts w:ascii="Calibri" w:hAnsi="Calibri" w:cs="Calibri"/>
          <w:sz w:val="24"/>
          <w:szCs w:val="24"/>
          <w:highlight w:val="yellow"/>
        </w:rPr>
        <w:t xml:space="preserve">and </w:t>
      </w:r>
      <w:r w:rsidR="00D14BF1" w:rsidRPr="00D858A9">
        <w:rPr>
          <w:rFonts w:ascii="Calibri" w:hAnsi="Calibri" w:cs="Calibri"/>
          <w:sz w:val="24"/>
          <w:szCs w:val="24"/>
          <w:highlight w:val="yellow"/>
        </w:rPr>
        <w:t>that of the aliquoted assay media, to 7.4 by adding 1N NaOH in increments (e.g., 5 µL,</w:t>
      </w:r>
      <w:r w:rsidR="003D6D89" w:rsidRPr="00D858A9">
        <w:rPr>
          <w:rFonts w:ascii="Calibri" w:hAnsi="Calibri" w:cs="Calibri"/>
          <w:sz w:val="24"/>
          <w:szCs w:val="24"/>
          <w:highlight w:val="yellow"/>
        </w:rPr>
        <w:t xml:space="preserve"> </w:t>
      </w:r>
      <w:r w:rsidR="001E765A" w:rsidRPr="00D858A9">
        <w:rPr>
          <w:rFonts w:ascii="Calibri" w:hAnsi="Calibri" w:cs="Calibri"/>
          <w:sz w:val="24"/>
          <w:szCs w:val="24"/>
          <w:highlight w:val="yellow"/>
        </w:rPr>
        <w:t xml:space="preserve">then </w:t>
      </w:r>
      <w:r w:rsidR="003D6D89" w:rsidRPr="00D858A9">
        <w:rPr>
          <w:rFonts w:ascii="Calibri" w:hAnsi="Calibri" w:cs="Calibri"/>
          <w:sz w:val="24"/>
          <w:szCs w:val="24"/>
          <w:highlight w:val="yellow"/>
        </w:rPr>
        <w:t xml:space="preserve">10 </w:t>
      </w:r>
      <w:r w:rsidR="00520653" w:rsidRPr="00D858A9">
        <w:rPr>
          <w:rFonts w:ascii="Calibri" w:hAnsi="Calibri" w:cs="Calibri"/>
          <w:sz w:val="24"/>
          <w:szCs w:val="24"/>
          <w:highlight w:val="yellow"/>
        </w:rPr>
        <w:t>µ</w:t>
      </w:r>
      <w:r w:rsidR="005740EA" w:rsidRPr="00D858A9">
        <w:rPr>
          <w:rFonts w:ascii="Calibri" w:hAnsi="Calibri" w:cs="Calibri"/>
          <w:sz w:val="24"/>
          <w:szCs w:val="24"/>
          <w:highlight w:val="yellow"/>
        </w:rPr>
        <w:t>L</w:t>
      </w:r>
      <w:r w:rsidR="001E765A" w:rsidRPr="00D858A9">
        <w:rPr>
          <w:rFonts w:ascii="Calibri" w:hAnsi="Calibri" w:cs="Calibri"/>
          <w:sz w:val="24"/>
          <w:szCs w:val="24"/>
          <w:highlight w:val="yellow"/>
        </w:rPr>
        <w:t>)</w:t>
      </w:r>
      <w:r w:rsidR="009C3AD4" w:rsidRPr="00D858A9">
        <w:rPr>
          <w:rFonts w:ascii="Calibri" w:hAnsi="Calibri" w:cs="Calibri"/>
          <w:sz w:val="24"/>
          <w:szCs w:val="24"/>
          <w:highlight w:val="yellow"/>
        </w:rPr>
        <w:t>.</w:t>
      </w:r>
      <w:r w:rsidR="003D6D89" w:rsidRPr="00D858A9">
        <w:rPr>
          <w:rFonts w:ascii="Calibri" w:hAnsi="Calibri" w:cs="Calibri"/>
          <w:sz w:val="24"/>
          <w:szCs w:val="24"/>
          <w:highlight w:val="yellow"/>
        </w:rPr>
        <w:t xml:space="preserve"> </w:t>
      </w:r>
    </w:p>
    <w:p w14:paraId="60361C58" w14:textId="77777777" w:rsidR="005740EA" w:rsidRPr="006F4A2B" w:rsidRDefault="005740EA" w:rsidP="00D97D71">
      <w:pPr>
        <w:pStyle w:val="ListParagraph"/>
        <w:pBdr>
          <w:top w:val="nil"/>
          <w:left w:val="nil"/>
          <w:bottom w:val="nil"/>
          <w:right w:val="nil"/>
          <w:between w:val="nil"/>
        </w:pBdr>
        <w:spacing w:after="0"/>
        <w:ind w:left="0"/>
        <w:rPr>
          <w:rFonts w:ascii="Calibri" w:hAnsi="Calibri" w:cs="Calibri"/>
          <w:b/>
          <w:bCs/>
          <w:sz w:val="24"/>
          <w:szCs w:val="24"/>
        </w:rPr>
      </w:pPr>
    </w:p>
    <w:p w14:paraId="559C479E" w14:textId="77777777" w:rsidR="00AD74B8" w:rsidRPr="00D858A9" w:rsidRDefault="001E765A" w:rsidP="00D97D71">
      <w:pPr>
        <w:pStyle w:val="ListParagraph"/>
        <w:numPr>
          <w:ilvl w:val="1"/>
          <w:numId w:val="34"/>
        </w:numPr>
        <w:pBdr>
          <w:top w:val="nil"/>
          <w:left w:val="nil"/>
          <w:bottom w:val="nil"/>
          <w:right w:val="nil"/>
          <w:between w:val="nil"/>
        </w:pBdr>
        <w:spacing w:after="0"/>
        <w:ind w:left="0" w:firstLine="0"/>
        <w:rPr>
          <w:rFonts w:ascii="Calibri" w:hAnsi="Calibri" w:cs="Calibri"/>
          <w:b/>
          <w:bCs/>
          <w:sz w:val="24"/>
          <w:szCs w:val="24"/>
          <w:highlight w:val="yellow"/>
        </w:rPr>
      </w:pPr>
      <w:r w:rsidRPr="00D858A9">
        <w:rPr>
          <w:rFonts w:ascii="Calibri" w:hAnsi="Calibri" w:cs="Calibri"/>
          <w:sz w:val="24"/>
          <w:szCs w:val="24"/>
          <w:highlight w:val="yellow"/>
        </w:rPr>
        <w:t>Vortex</w:t>
      </w:r>
      <w:r w:rsidR="003D6D89" w:rsidRPr="00D858A9">
        <w:rPr>
          <w:rFonts w:ascii="Calibri" w:hAnsi="Calibri" w:cs="Calibri"/>
          <w:sz w:val="24"/>
          <w:szCs w:val="24"/>
          <w:highlight w:val="yellow"/>
        </w:rPr>
        <w:t xml:space="preserve"> briefly for uniform mixing until the pH </w:t>
      </w:r>
      <w:r w:rsidR="00AC19AA" w:rsidRPr="00D858A9">
        <w:rPr>
          <w:rFonts w:ascii="Calibri" w:hAnsi="Calibri" w:cs="Calibri"/>
          <w:sz w:val="24"/>
          <w:szCs w:val="24"/>
          <w:highlight w:val="yellow"/>
        </w:rPr>
        <w:t>reaches</w:t>
      </w:r>
      <w:r w:rsidR="003D6D89" w:rsidRPr="00D858A9">
        <w:rPr>
          <w:rFonts w:ascii="Calibri" w:hAnsi="Calibri" w:cs="Calibri"/>
          <w:sz w:val="24"/>
          <w:szCs w:val="24"/>
          <w:highlight w:val="yellow"/>
        </w:rPr>
        <w:t xml:space="preserve"> above 7.</w:t>
      </w:r>
      <w:r w:rsidR="009C3AD4" w:rsidRPr="00D858A9">
        <w:rPr>
          <w:rFonts w:ascii="Calibri" w:hAnsi="Calibri" w:cs="Calibri"/>
          <w:sz w:val="24"/>
          <w:szCs w:val="24"/>
          <w:highlight w:val="yellow"/>
        </w:rPr>
        <w:t xml:space="preserve"> </w:t>
      </w:r>
    </w:p>
    <w:p w14:paraId="7D1E81BC" w14:textId="77777777" w:rsidR="00AD74B8" w:rsidRPr="006F4A2B" w:rsidRDefault="00AD74B8" w:rsidP="00D97D71">
      <w:pPr>
        <w:pStyle w:val="ListParagraph"/>
        <w:spacing w:after="0"/>
        <w:rPr>
          <w:rFonts w:ascii="Calibri" w:hAnsi="Calibri" w:cs="Calibri"/>
          <w:sz w:val="24"/>
          <w:szCs w:val="24"/>
        </w:rPr>
      </w:pPr>
    </w:p>
    <w:p w14:paraId="374FA139" w14:textId="10E7A33D" w:rsidR="00DD594A" w:rsidRPr="006F4A2B" w:rsidRDefault="009C3AD4" w:rsidP="00D97D71">
      <w:pPr>
        <w:pStyle w:val="ListParagraph"/>
        <w:pBdr>
          <w:top w:val="nil"/>
          <w:left w:val="nil"/>
          <w:bottom w:val="nil"/>
          <w:right w:val="nil"/>
          <w:between w:val="nil"/>
        </w:pBdr>
        <w:spacing w:after="0"/>
        <w:ind w:left="0"/>
        <w:rPr>
          <w:rFonts w:ascii="Calibri" w:hAnsi="Calibri" w:cs="Calibri"/>
          <w:sz w:val="24"/>
          <w:szCs w:val="24"/>
        </w:rPr>
      </w:pPr>
      <w:r w:rsidRPr="006F4A2B">
        <w:rPr>
          <w:rFonts w:ascii="Calibri" w:hAnsi="Calibri" w:cs="Calibri"/>
          <w:sz w:val="24"/>
          <w:szCs w:val="24"/>
        </w:rPr>
        <w:t xml:space="preserve"> NOTE</w:t>
      </w:r>
      <w:r w:rsidR="00D14BF1" w:rsidRPr="006F4A2B">
        <w:rPr>
          <w:rFonts w:ascii="Calibri" w:hAnsi="Calibri" w:cs="Calibri"/>
          <w:sz w:val="24"/>
          <w:szCs w:val="24"/>
        </w:rPr>
        <w:t>: pH</w:t>
      </w:r>
      <w:r w:rsidRPr="006F4A2B">
        <w:rPr>
          <w:rFonts w:ascii="Calibri" w:hAnsi="Calibri" w:cs="Calibri"/>
          <w:sz w:val="24"/>
          <w:szCs w:val="24"/>
        </w:rPr>
        <w:t xml:space="preserve"> </w:t>
      </w:r>
      <w:r w:rsidR="00B116FB" w:rsidRPr="006F4A2B">
        <w:rPr>
          <w:rFonts w:ascii="Calibri" w:hAnsi="Calibri" w:cs="Calibri"/>
          <w:sz w:val="24"/>
          <w:szCs w:val="24"/>
        </w:rPr>
        <w:t xml:space="preserve">indicator </w:t>
      </w:r>
      <w:r w:rsidRPr="006F4A2B">
        <w:rPr>
          <w:rFonts w:ascii="Calibri" w:hAnsi="Calibri" w:cs="Calibri"/>
          <w:sz w:val="24"/>
          <w:szCs w:val="24"/>
        </w:rPr>
        <w:t>strips</w:t>
      </w:r>
      <w:r w:rsidR="00062C98" w:rsidRPr="006F4A2B">
        <w:rPr>
          <w:rFonts w:ascii="Calibri" w:hAnsi="Calibri" w:cs="Calibri"/>
          <w:sz w:val="24"/>
          <w:szCs w:val="24"/>
        </w:rPr>
        <w:t xml:space="preserve"> </w:t>
      </w:r>
      <w:r w:rsidR="00802884" w:rsidRPr="006F4A2B">
        <w:rPr>
          <w:rFonts w:ascii="Calibri" w:hAnsi="Calibri" w:cs="Calibri"/>
          <w:sz w:val="24"/>
          <w:szCs w:val="24"/>
        </w:rPr>
        <w:t>are</w:t>
      </w:r>
      <w:r w:rsidR="00062C98" w:rsidRPr="006F4A2B">
        <w:rPr>
          <w:rFonts w:ascii="Calibri" w:hAnsi="Calibri" w:cs="Calibri"/>
          <w:sz w:val="24"/>
          <w:szCs w:val="24"/>
        </w:rPr>
        <w:t xml:space="preserve"> recommended</w:t>
      </w:r>
      <w:r w:rsidRPr="006F4A2B">
        <w:rPr>
          <w:rFonts w:ascii="Calibri" w:hAnsi="Calibri" w:cs="Calibri"/>
          <w:sz w:val="24"/>
          <w:szCs w:val="24"/>
        </w:rPr>
        <w:t xml:space="preserve"> for consistent </w:t>
      </w:r>
      <w:r w:rsidR="00A77D08" w:rsidRPr="006F4A2B">
        <w:rPr>
          <w:rFonts w:ascii="Calibri" w:hAnsi="Calibri" w:cs="Calibri"/>
          <w:sz w:val="24"/>
          <w:szCs w:val="24"/>
        </w:rPr>
        <w:t>pH monitoring</w:t>
      </w:r>
      <w:r w:rsidRPr="006F4A2B">
        <w:rPr>
          <w:rFonts w:ascii="Calibri" w:hAnsi="Calibri" w:cs="Calibri"/>
          <w:sz w:val="24"/>
          <w:szCs w:val="24"/>
        </w:rPr>
        <w:t xml:space="preserve">. </w:t>
      </w:r>
      <w:r w:rsidR="003D6D89" w:rsidRPr="006F4A2B">
        <w:rPr>
          <w:rFonts w:ascii="Calibri" w:hAnsi="Calibri" w:cs="Calibri"/>
          <w:sz w:val="24"/>
          <w:szCs w:val="24"/>
        </w:rPr>
        <w:tab/>
      </w:r>
    </w:p>
    <w:p w14:paraId="741D4B2D" w14:textId="77777777" w:rsidR="00DD594A" w:rsidRPr="006F4A2B" w:rsidRDefault="00DD594A" w:rsidP="00D97D71">
      <w:pPr>
        <w:pStyle w:val="ListParagraph"/>
        <w:pBdr>
          <w:top w:val="nil"/>
          <w:left w:val="nil"/>
          <w:bottom w:val="nil"/>
          <w:right w:val="nil"/>
          <w:between w:val="nil"/>
        </w:pBdr>
        <w:spacing w:after="0"/>
        <w:ind w:left="0"/>
        <w:rPr>
          <w:rFonts w:ascii="Calibri" w:hAnsi="Calibri" w:cs="Calibri"/>
          <w:sz w:val="24"/>
          <w:szCs w:val="24"/>
        </w:rPr>
      </w:pPr>
    </w:p>
    <w:p w14:paraId="6B495F64" w14:textId="2E745716" w:rsidR="0016460F" w:rsidRPr="00D858A9" w:rsidRDefault="009531A7"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highlight w:val="yellow"/>
        </w:rPr>
      </w:pPr>
      <w:r w:rsidRPr="00D858A9">
        <w:rPr>
          <w:rFonts w:ascii="Calibri" w:hAnsi="Calibri" w:cs="Calibri"/>
          <w:sz w:val="24"/>
          <w:szCs w:val="24"/>
          <w:highlight w:val="yellow"/>
        </w:rPr>
        <w:t>Add 2 µ</w:t>
      </w:r>
      <w:r w:rsidR="002A1376" w:rsidRPr="00D858A9">
        <w:rPr>
          <w:rFonts w:ascii="Calibri" w:hAnsi="Calibri" w:cs="Calibri"/>
          <w:sz w:val="24"/>
          <w:szCs w:val="24"/>
          <w:highlight w:val="yellow"/>
        </w:rPr>
        <w:t>L</w:t>
      </w:r>
      <w:r w:rsidRPr="00D858A9">
        <w:rPr>
          <w:rFonts w:ascii="Calibri" w:hAnsi="Calibri" w:cs="Calibri"/>
          <w:sz w:val="24"/>
          <w:szCs w:val="24"/>
          <w:highlight w:val="yellow"/>
        </w:rPr>
        <w:t xml:space="preserve"> of stock solution of 10mM oligomycin in 2 m</w:t>
      </w:r>
      <w:r w:rsidR="002A1376" w:rsidRPr="00D858A9">
        <w:rPr>
          <w:rFonts w:ascii="Calibri" w:hAnsi="Calibri" w:cs="Calibri"/>
          <w:sz w:val="24"/>
          <w:szCs w:val="24"/>
          <w:highlight w:val="yellow"/>
        </w:rPr>
        <w:t>L</w:t>
      </w:r>
      <w:r w:rsidR="00062C98" w:rsidRPr="00D858A9">
        <w:rPr>
          <w:rFonts w:ascii="Calibri" w:hAnsi="Calibri" w:cs="Calibri"/>
          <w:sz w:val="24"/>
          <w:szCs w:val="24"/>
          <w:highlight w:val="yellow"/>
        </w:rPr>
        <w:t xml:space="preserve"> </w:t>
      </w:r>
      <w:r w:rsidRPr="00D858A9">
        <w:rPr>
          <w:rFonts w:ascii="Calibri" w:hAnsi="Calibri" w:cs="Calibri"/>
          <w:sz w:val="24"/>
          <w:szCs w:val="24"/>
          <w:highlight w:val="yellow"/>
        </w:rPr>
        <w:t xml:space="preserve">of </w:t>
      </w:r>
      <w:r w:rsidR="00D14BF1" w:rsidRPr="00D858A9">
        <w:rPr>
          <w:rFonts w:ascii="Calibri" w:hAnsi="Calibri" w:cs="Calibri"/>
          <w:sz w:val="24"/>
          <w:szCs w:val="24"/>
          <w:highlight w:val="yellow"/>
        </w:rPr>
        <w:t>pH-adjusted</w:t>
      </w:r>
      <w:r w:rsidRPr="00D858A9">
        <w:rPr>
          <w:rFonts w:ascii="Calibri" w:hAnsi="Calibri" w:cs="Calibri"/>
          <w:sz w:val="24"/>
          <w:szCs w:val="24"/>
          <w:highlight w:val="yellow"/>
        </w:rPr>
        <w:t xml:space="preserve"> assay media.</w:t>
      </w:r>
    </w:p>
    <w:p w14:paraId="127553AE" w14:textId="77777777" w:rsidR="0016460F" w:rsidRPr="006F4A2B" w:rsidRDefault="0016460F" w:rsidP="00D97D71">
      <w:pPr>
        <w:pStyle w:val="ListParagraph"/>
        <w:pBdr>
          <w:top w:val="nil"/>
          <w:left w:val="nil"/>
          <w:bottom w:val="nil"/>
          <w:right w:val="nil"/>
          <w:between w:val="nil"/>
        </w:pBdr>
        <w:spacing w:after="0"/>
        <w:ind w:left="3905"/>
        <w:rPr>
          <w:rFonts w:ascii="Calibri" w:hAnsi="Calibri" w:cs="Calibri"/>
          <w:sz w:val="24"/>
          <w:szCs w:val="24"/>
        </w:rPr>
      </w:pPr>
    </w:p>
    <w:p w14:paraId="41E263B4" w14:textId="7FE4B228" w:rsidR="00F83B62" w:rsidRPr="006F4A2B" w:rsidRDefault="00062C98" w:rsidP="00D97D71">
      <w:pPr>
        <w:pStyle w:val="ListParagraph"/>
        <w:pBdr>
          <w:top w:val="nil"/>
          <w:left w:val="nil"/>
          <w:bottom w:val="nil"/>
          <w:right w:val="nil"/>
          <w:between w:val="nil"/>
        </w:pBdr>
        <w:spacing w:after="0"/>
        <w:ind w:left="0"/>
        <w:jc w:val="both"/>
        <w:rPr>
          <w:rFonts w:ascii="Calibri" w:hAnsi="Calibri" w:cs="Calibri"/>
          <w:sz w:val="24"/>
          <w:szCs w:val="24"/>
        </w:rPr>
      </w:pPr>
      <w:r w:rsidRPr="006F4A2B">
        <w:rPr>
          <w:rFonts w:ascii="Calibri" w:hAnsi="Calibri" w:cs="Calibri"/>
          <w:sz w:val="24"/>
          <w:szCs w:val="24"/>
        </w:rPr>
        <w:t>6.3.1    Stock solution preparation of 10mM oligomycin:</w:t>
      </w:r>
      <w:r w:rsidR="00F83B62" w:rsidRPr="006F4A2B">
        <w:rPr>
          <w:rFonts w:ascii="Calibri" w:hAnsi="Calibri" w:cs="Calibri"/>
          <w:sz w:val="24"/>
          <w:szCs w:val="24"/>
        </w:rPr>
        <w:t xml:space="preserve"> </w:t>
      </w:r>
      <w:r w:rsidR="00451EE7" w:rsidRPr="006F4A2B">
        <w:rPr>
          <w:rFonts w:ascii="Calibri" w:hAnsi="Calibri" w:cs="Calibri"/>
          <w:sz w:val="24"/>
          <w:szCs w:val="24"/>
        </w:rPr>
        <w:t xml:space="preserve">Reconstitute a </w:t>
      </w:r>
      <w:r w:rsidR="00F83B62" w:rsidRPr="006F4A2B">
        <w:rPr>
          <w:rFonts w:ascii="Calibri" w:hAnsi="Calibri" w:cs="Calibri"/>
          <w:sz w:val="24"/>
          <w:szCs w:val="24"/>
        </w:rPr>
        <w:t>10mg vial of oligomycin in 1m</w:t>
      </w:r>
      <w:r w:rsidR="004D3535" w:rsidRPr="006F4A2B">
        <w:rPr>
          <w:rFonts w:ascii="Calibri" w:hAnsi="Calibri" w:cs="Calibri"/>
          <w:sz w:val="24"/>
          <w:szCs w:val="24"/>
        </w:rPr>
        <w:t>L</w:t>
      </w:r>
      <w:r w:rsidR="00F83B62" w:rsidRPr="006F4A2B">
        <w:rPr>
          <w:rFonts w:ascii="Calibri" w:hAnsi="Calibri" w:cs="Calibri"/>
          <w:sz w:val="24"/>
          <w:szCs w:val="24"/>
        </w:rPr>
        <w:t xml:space="preserve"> of sterile DMSO</w:t>
      </w:r>
      <w:r w:rsidR="00D14BF1">
        <w:rPr>
          <w:rFonts w:ascii="Calibri" w:hAnsi="Calibri" w:cs="Calibri"/>
          <w:sz w:val="24"/>
          <w:szCs w:val="24"/>
        </w:rPr>
        <w:t>, making a concentration of 10 mg/mL, and store</w:t>
      </w:r>
      <w:r w:rsidR="00F83B62" w:rsidRPr="006F4A2B">
        <w:rPr>
          <w:rFonts w:ascii="Calibri" w:hAnsi="Calibri" w:cs="Calibri"/>
          <w:sz w:val="24"/>
          <w:szCs w:val="24"/>
        </w:rPr>
        <w:t xml:space="preserve"> at -80 </w:t>
      </w:r>
      <w:r w:rsidR="008E559C" w:rsidRPr="006F4A2B">
        <w:rPr>
          <w:rFonts w:ascii="Calibri" w:hAnsi="Calibri" w:cs="Calibri"/>
          <w:sz w:val="24"/>
          <w:szCs w:val="24"/>
        </w:rPr>
        <w:t>°C</w:t>
      </w:r>
      <w:r w:rsidR="00F83B62" w:rsidRPr="006F4A2B">
        <w:rPr>
          <w:rFonts w:ascii="Calibri" w:hAnsi="Calibri" w:cs="Calibri"/>
          <w:sz w:val="24"/>
          <w:szCs w:val="24"/>
        </w:rPr>
        <w:t xml:space="preserve"> until further use.</w:t>
      </w:r>
    </w:p>
    <w:p w14:paraId="7E4E1979" w14:textId="77777777" w:rsidR="00F83B62" w:rsidRPr="006F4A2B" w:rsidRDefault="00F83B62" w:rsidP="00D97D71">
      <w:pPr>
        <w:pStyle w:val="ListParagraph"/>
        <w:pBdr>
          <w:top w:val="nil"/>
          <w:left w:val="nil"/>
          <w:bottom w:val="nil"/>
          <w:right w:val="nil"/>
          <w:between w:val="nil"/>
        </w:pBdr>
        <w:spacing w:after="0"/>
        <w:ind w:left="3905"/>
        <w:rPr>
          <w:rFonts w:ascii="Calibri" w:hAnsi="Calibri" w:cs="Calibri"/>
          <w:sz w:val="24"/>
          <w:szCs w:val="24"/>
        </w:rPr>
      </w:pPr>
    </w:p>
    <w:p w14:paraId="62CA99FC" w14:textId="3FC8CCB8" w:rsidR="008E559C" w:rsidRPr="006F4A2B" w:rsidRDefault="006313C2"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Take out the cells from the incubator</w:t>
      </w:r>
      <w:r w:rsidR="003548E7" w:rsidRPr="006F4A2B">
        <w:rPr>
          <w:rFonts w:ascii="Calibri" w:hAnsi="Calibri" w:cs="Calibri"/>
          <w:sz w:val="24"/>
          <w:szCs w:val="24"/>
        </w:rPr>
        <w:t xml:space="preserve"> (</w:t>
      </w:r>
      <w:r w:rsidR="00541690" w:rsidRPr="006F4A2B">
        <w:rPr>
          <w:rFonts w:ascii="Calibri" w:hAnsi="Calibri" w:cs="Calibri"/>
          <w:sz w:val="24"/>
          <w:szCs w:val="24"/>
        </w:rPr>
        <w:t xml:space="preserve">from </w:t>
      </w:r>
      <w:r w:rsidR="003548E7" w:rsidRPr="006F4A2B">
        <w:rPr>
          <w:rFonts w:ascii="Calibri" w:hAnsi="Calibri" w:cs="Calibri"/>
          <w:sz w:val="24"/>
          <w:szCs w:val="24"/>
        </w:rPr>
        <w:t xml:space="preserve">step </w:t>
      </w:r>
      <w:r w:rsidR="0092482B" w:rsidRPr="006F4A2B">
        <w:rPr>
          <w:rFonts w:ascii="Calibri" w:hAnsi="Calibri" w:cs="Calibri"/>
          <w:sz w:val="24"/>
          <w:szCs w:val="24"/>
        </w:rPr>
        <w:t>4</w:t>
      </w:r>
      <w:r w:rsidR="003548E7" w:rsidRPr="006F4A2B">
        <w:rPr>
          <w:rFonts w:ascii="Calibri" w:hAnsi="Calibri" w:cs="Calibri"/>
          <w:sz w:val="24"/>
          <w:szCs w:val="24"/>
        </w:rPr>
        <w:t>)</w:t>
      </w:r>
      <w:r w:rsidR="00B6312E" w:rsidRPr="006F4A2B">
        <w:rPr>
          <w:rFonts w:ascii="Calibri" w:hAnsi="Calibri" w:cs="Calibri"/>
          <w:sz w:val="24"/>
          <w:szCs w:val="24"/>
        </w:rPr>
        <w:t xml:space="preserve"> and </w:t>
      </w:r>
      <w:r w:rsidR="00D03489" w:rsidRPr="006F4A2B">
        <w:rPr>
          <w:rFonts w:ascii="Calibri" w:hAnsi="Calibri" w:cs="Calibri"/>
          <w:sz w:val="24"/>
          <w:szCs w:val="24"/>
        </w:rPr>
        <w:t>collect</w:t>
      </w:r>
      <w:r w:rsidR="00B6312E" w:rsidRPr="006F4A2B">
        <w:rPr>
          <w:rFonts w:ascii="Calibri" w:hAnsi="Calibri" w:cs="Calibri"/>
          <w:sz w:val="24"/>
          <w:szCs w:val="24"/>
        </w:rPr>
        <w:t xml:space="preserve"> the media</w:t>
      </w:r>
      <w:r w:rsidR="00D03489" w:rsidRPr="006F4A2B">
        <w:rPr>
          <w:rFonts w:ascii="Calibri" w:hAnsi="Calibri" w:cs="Calibri"/>
          <w:sz w:val="24"/>
          <w:szCs w:val="24"/>
        </w:rPr>
        <w:t xml:space="preserve"> in 1.5 m</w:t>
      </w:r>
      <w:r w:rsidR="004D3535" w:rsidRPr="006F4A2B">
        <w:rPr>
          <w:rFonts w:ascii="Calibri" w:hAnsi="Calibri" w:cs="Calibri"/>
          <w:sz w:val="24"/>
          <w:szCs w:val="24"/>
        </w:rPr>
        <w:t>L</w:t>
      </w:r>
      <w:r w:rsidR="004B39C9" w:rsidRPr="006F4A2B">
        <w:rPr>
          <w:rFonts w:ascii="Calibri" w:hAnsi="Calibri" w:cs="Calibri"/>
          <w:sz w:val="24"/>
          <w:szCs w:val="24"/>
        </w:rPr>
        <w:t xml:space="preserve"> </w:t>
      </w:r>
      <w:r w:rsidR="00BC510B" w:rsidRPr="006F4A2B">
        <w:rPr>
          <w:rFonts w:ascii="Calibri" w:hAnsi="Calibri" w:cs="Calibri"/>
          <w:sz w:val="24"/>
          <w:szCs w:val="24"/>
        </w:rPr>
        <w:t>micro</w:t>
      </w:r>
      <w:r w:rsidR="00CE2EA0" w:rsidRPr="006F4A2B">
        <w:rPr>
          <w:rFonts w:ascii="Calibri" w:hAnsi="Calibri" w:cs="Calibri"/>
          <w:sz w:val="24"/>
          <w:szCs w:val="24"/>
        </w:rPr>
        <w:t xml:space="preserve"> </w:t>
      </w:r>
      <w:r w:rsidR="00062C98" w:rsidRPr="006F4A2B">
        <w:rPr>
          <w:rFonts w:ascii="Calibri" w:hAnsi="Calibri" w:cs="Calibri"/>
          <w:sz w:val="24"/>
          <w:szCs w:val="24"/>
        </w:rPr>
        <w:t>centrifuge</w:t>
      </w:r>
      <w:r w:rsidR="00D03489" w:rsidRPr="006F4A2B">
        <w:rPr>
          <w:rFonts w:ascii="Calibri" w:hAnsi="Calibri" w:cs="Calibri"/>
          <w:sz w:val="24"/>
          <w:szCs w:val="24"/>
        </w:rPr>
        <w:t xml:space="preserve"> tubes</w:t>
      </w:r>
      <w:r w:rsidR="00802884" w:rsidRPr="006F4A2B">
        <w:rPr>
          <w:rFonts w:ascii="Calibri" w:hAnsi="Calibri" w:cs="Calibri"/>
          <w:sz w:val="24"/>
          <w:szCs w:val="24"/>
        </w:rPr>
        <w:t xml:space="preserve"> and </w:t>
      </w:r>
      <w:r w:rsidR="00BC510B" w:rsidRPr="006F4A2B">
        <w:rPr>
          <w:rFonts w:ascii="Calibri" w:hAnsi="Calibri" w:cs="Calibri"/>
          <w:sz w:val="24"/>
          <w:szCs w:val="24"/>
        </w:rPr>
        <w:t>centrifuge</w:t>
      </w:r>
      <w:r w:rsidR="00172FCC" w:rsidRPr="006F4A2B">
        <w:rPr>
          <w:rFonts w:ascii="Calibri" w:hAnsi="Calibri" w:cs="Calibri"/>
          <w:sz w:val="24"/>
          <w:szCs w:val="24"/>
        </w:rPr>
        <w:t xml:space="preserve"> at 300 </w:t>
      </w:r>
      <w:r w:rsidR="008E559C" w:rsidRPr="006F4A2B">
        <w:rPr>
          <w:rFonts w:ascii="Calibri" w:hAnsi="Calibri" w:cs="Calibri"/>
          <w:sz w:val="24"/>
          <w:szCs w:val="24"/>
        </w:rPr>
        <w:t xml:space="preserve">x </w:t>
      </w:r>
      <w:r w:rsidR="00172FCC" w:rsidRPr="006F4A2B">
        <w:rPr>
          <w:rFonts w:ascii="Calibri" w:hAnsi="Calibri" w:cs="Calibri"/>
          <w:i/>
          <w:iCs/>
          <w:sz w:val="24"/>
          <w:szCs w:val="24"/>
        </w:rPr>
        <w:t>g</w:t>
      </w:r>
      <w:r w:rsidR="00172FCC" w:rsidRPr="006F4A2B">
        <w:rPr>
          <w:rFonts w:ascii="Calibri" w:hAnsi="Calibri" w:cs="Calibri"/>
          <w:sz w:val="24"/>
          <w:szCs w:val="24"/>
        </w:rPr>
        <w:t xml:space="preserve"> for 5 min</w:t>
      </w:r>
      <w:r w:rsidR="003B5949" w:rsidRPr="006F4A2B">
        <w:rPr>
          <w:rFonts w:ascii="Calibri" w:hAnsi="Calibri" w:cs="Calibri"/>
          <w:sz w:val="24"/>
          <w:szCs w:val="24"/>
        </w:rPr>
        <w:t xml:space="preserve">. </w:t>
      </w:r>
    </w:p>
    <w:p w14:paraId="2626D345" w14:textId="77777777" w:rsidR="008E559C" w:rsidRPr="006F4A2B" w:rsidRDefault="008E559C" w:rsidP="00D97D71">
      <w:pPr>
        <w:pStyle w:val="ListParagraph"/>
        <w:pBdr>
          <w:top w:val="nil"/>
          <w:left w:val="nil"/>
          <w:bottom w:val="nil"/>
          <w:right w:val="nil"/>
          <w:between w:val="nil"/>
        </w:pBdr>
        <w:spacing w:after="0"/>
        <w:ind w:left="0"/>
        <w:rPr>
          <w:rFonts w:ascii="Calibri" w:hAnsi="Calibri" w:cs="Calibri"/>
          <w:sz w:val="24"/>
          <w:szCs w:val="24"/>
        </w:rPr>
      </w:pPr>
    </w:p>
    <w:p w14:paraId="5D48B511" w14:textId="19A6166E" w:rsidR="008E559C" w:rsidRPr="006F4A2B" w:rsidRDefault="003955F4"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rPr>
      </w:pPr>
      <w:r w:rsidRPr="006F4A2B">
        <w:rPr>
          <w:rFonts w:ascii="Calibri" w:hAnsi="Calibri" w:cs="Calibri"/>
          <w:sz w:val="24"/>
          <w:szCs w:val="24"/>
        </w:rPr>
        <w:t>Collect the supernatant</w:t>
      </w:r>
      <w:r w:rsidR="003B5949" w:rsidRPr="006F4A2B">
        <w:rPr>
          <w:rFonts w:ascii="Calibri" w:hAnsi="Calibri" w:cs="Calibri"/>
          <w:sz w:val="24"/>
          <w:szCs w:val="24"/>
        </w:rPr>
        <w:t xml:space="preserve"> (</w:t>
      </w:r>
      <w:r w:rsidR="008E559C" w:rsidRPr="006F4A2B">
        <w:rPr>
          <w:rFonts w:ascii="Calibri" w:hAnsi="Calibri" w:cs="Calibri"/>
          <w:sz w:val="24"/>
          <w:szCs w:val="24"/>
        </w:rPr>
        <w:t xml:space="preserve">discard the </w:t>
      </w:r>
      <w:r w:rsidR="003B5949" w:rsidRPr="006F4A2B">
        <w:rPr>
          <w:rFonts w:ascii="Calibri" w:hAnsi="Calibri" w:cs="Calibri"/>
          <w:sz w:val="24"/>
          <w:szCs w:val="24"/>
        </w:rPr>
        <w:t xml:space="preserve">pellet to get rid of cells/debris) </w:t>
      </w:r>
      <w:r w:rsidR="00817BD8" w:rsidRPr="006F4A2B">
        <w:rPr>
          <w:rFonts w:ascii="Calibri" w:hAnsi="Calibri" w:cs="Calibri"/>
          <w:sz w:val="24"/>
          <w:szCs w:val="24"/>
        </w:rPr>
        <w:t xml:space="preserve">and store </w:t>
      </w:r>
      <w:r w:rsidR="00D14BF1">
        <w:rPr>
          <w:rFonts w:ascii="Calibri" w:hAnsi="Calibri" w:cs="Calibri"/>
          <w:sz w:val="24"/>
          <w:szCs w:val="24"/>
        </w:rPr>
        <w:t>it</w:t>
      </w:r>
      <w:r w:rsidR="00817BD8" w:rsidRPr="006F4A2B">
        <w:rPr>
          <w:rFonts w:ascii="Calibri" w:hAnsi="Calibri" w:cs="Calibri"/>
          <w:sz w:val="24"/>
          <w:szCs w:val="24"/>
        </w:rPr>
        <w:t xml:space="preserve"> in -80</w:t>
      </w:r>
      <w:r w:rsidR="00172FCC" w:rsidRPr="006F4A2B">
        <w:rPr>
          <w:rFonts w:ascii="Calibri" w:hAnsi="Calibri" w:cs="Calibri"/>
          <w:sz w:val="24"/>
          <w:szCs w:val="24"/>
        </w:rPr>
        <w:t>°C</w:t>
      </w:r>
      <w:r w:rsidR="00D03489" w:rsidRPr="006F4A2B">
        <w:rPr>
          <w:rFonts w:ascii="Calibri" w:hAnsi="Calibri" w:cs="Calibri"/>
          <w:sz w:val="24"/>
          <w:szCs w:val="24"/>
        </w:rPr>
        <w:t xml:space="preserve"> for lactate measurements</w:t>
      </w:r>
      <w:r w:rsidR="00817BD8" w:rsidRPr="006F4A2B">
        <w:rPr>
          <w:rFonts w:ascii="Calibri" w:hAnsi="Calibri" w:cs="Calibri"/>
          <w:sz w:val="24"/>
          <w:szCs w:val="24"/>
        </w:rPr>
        <w:t xml:space="preserve">, mentioned in Step </w:t>
      </w:r>
      <w:r w:rsidR="00370757" w:rsidRPr="006F4A2B">
        <w:rPr>
          <w:rFonts w:ascii="Calibri" w:hAnsi="Calibri" w:cs="Calibri"/>
          <w:sz w:val="24"/>
          <w:szCs w:val="24"/>
        </w:rPr>
        <w:t>8.</w:t>
      </w:r>
      <w:r w:rsidR="006313C2" w:rsidRPr="006F4A2B">
        <w:rPr>
          <w:rFonts w:ascii="Calibri" w:hAnsi="Calibri" w:cs="Calibri"/>
          <w:sz w:val="24"/>
          <w:szCs w:val="24"/>
        </w:rPr>
        <w:t xml:space="preserve"> </w:t>
      </w:r>
    </w:p>
    <w:p w14:paraId="5E06F59E" w14:textId="77777777" w:rsidR="008E559C" w:rsidRPr="006F4A2B" w:rsidRDefault="008E559C" w:rsidP="00D97D71">
      <w:pPr>
        <w:pStyle w:val="ListParagraph"/>
        <w:spacing w:after="0"/>
        <w:rPr>
          <w:rFonts w:ascii="Calibri" w:hAnsi="Calibri" w:cs="Calibri"/>
          <w:sz w:val="24"/>
          <w:szCs w:val="24"/>
        </w:rPr>
      </w:pPr>
    </w:p>
    <w:p w14:paraId="08CB8F51" w14:textId="59D59EE3" w:rsidR="00AC6E81" w:rsidRPr="00D858A9" w:rsidRDefault="006313C2"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highlight w:val="yellow"/>
        </w:rPr>
      </w:pPr>
      <w:r w:rsidRPr="00D858A9">
        <w:rPr>
          <w:rFonts w:ascii="Calibri" w:hAnsi="Calibri" w:cs="Calibri"/>
          <w:sz w:val="24"/>
          <w:szCs w:val="24"/>
          <w:highlight w:val="yellow"/>
        </w:rPr>
        <w:t>Wash the cells with 1 m</w:t>
      </w:r>
      <w:r w:rsidR="004D3535" w:rsidRPr="00D858A9">
        <w:rPr>
          <w:rFonts w:ascii="Calibri" w:hAnsi="Calibri" w:cs="Calibri"/>
          <w:sz w:val="24"/>
          <w:szCs w:val="24"/>
          <w:highlight w:val="yellow"/>
        </w:rPr>
        <w:t>L</w:t>
      </w:r>
      <w:r w:rsidRPr="00D858A9">
        <w:rPr>
          <w:rFonts w:ascii="Calibri" w:hAnsi="Calibri" w:cs="Calibri"/>
          <w:sz w:val="24"/>
          <w:szCs w:val="24"/>
          <w:highlight w:val="yellow"/>
        </w:rPr>
        <w:t xml:space="preserve"> of </w:t>
      </w:r>
      <w:r w:rsidR="00D14BF1" w:rsidRPr="00D858A9">
        <w:rPr>
          <w:rFonts w:ascii="Calibri" w:hAnsi="Calibri" w:cs="Calibri"/>
          <w:sz w:val="24"/>
          <w:szCs w:val="24"/>
          <w:highlight w:val="yellow"/>
        </w:rPr>
        <w:t>pH-adjusted</w:t>
      </w:r>
      <w:r w:rsidR="00CD52D6" w:rsidRPr="00D858A9">
        <w:rPr>
          <w:rFonts w:ascii="Calibri" w:hAnsi="Calibri" w:cs="Calibri"/>
          <w:sz w:val="24"/>
          <w:szCs w:val="24"/>
          <w:highlight w:val="yellow"/>
        </w:rPr>
        <w:t xml:space="preserve"> </w:t>
      </w:r>
      <w:r w:rsidRPr="00D858A9">
        <w:rPr>
          <w:rFonts w:ascii="Calibri" w:hAnsi="Calibri" w:cs="Calibri"/>
          <w:sz w:val="24"/>
          <w:szCs w:val="24"/>
          <w:highlight w:val="yellow"/>
        </w:rPr>
        <w:t xml:space="preserve">assay media very gently </w:t>
      </w:r>
      <w:r w:rsidR="00B6312E" w:rsidRPr="00D858A9">
        <w:rPr>
          <w:rFonts w:ascii="Calibri" w:hAnsi="Calibri" w:cs="Calibri"/>
          <w:sz w:val="24"/>
          <w:szCs w:val="24"/>
          <w:highlight w:val="yellow"/>
        </w:rPr>
        <w:t>to avoid lifting off the cells.</w:t>
      </w:r>
    </w:p>
    <w:p w14:paraId="308F0481" w14:textId="77777777" w:rsidR="00AC6E81" w:rsidRPr="006F4A2B" w:rsidRDefault="00AC6E81" w:rsidP="00D97D71">
      <w:pPr>
        <w:pStyle w:val="ListParagraph"/>
        <w:spacing w:after="0"/>
        <w:rPr>
          <w:rFonts w:ascii="Calibri" w:hAnsi="Calibri" w:cs="Calibri"/>
          <w:sz w:val="24"/>
          <w:szCs w:val="24"/>
        </w:rPr>
      </w:pPr>
    </w:p>
    <w:p w14:paraId="1C9E0ABB" w14:textId="0D4DCA05" w:rsidR="00AC6E81" w:rsidRPr="00D858A9" w:rsidRDefault="006313C2"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highlight w:val="yellow"/>
        </w:rPr>
      </w:pPr>
      <w:r w:rsidRPr="00D858A9">
        <w:rPr>
          <w:rFonts w:ascii="Calibri" w:hAnsi="Calibri" w:cs="Calibri"/>
          <w:sz w:val="24"/>
          <w:szCs w:val="24"/>
          <w:highlight w:val="yellow"/>
        </w:rPr>
        <w:t>Discard the assay media and add 500</w:t>
      </w:r>
      <w:r w:rsidR="0092482B" w:rsidRPr="00D858A9">
        <w:rPr>
          <w:rFonts w:ascii="Calibri" w:hAnsi="Calibri" w:cs="Calibri"/>
          <w:sz w:val="24"/>
          <w:szCs w:val="24"/>
          <w:highlight w:val="yellow"/>
        </w:rPr>
        <w:t xml:space="preserve"> </w:t>
      </w:r>
      <w:r w:rsidR="008E559C" w:rsidRPr="00D858A9">
        <w:rPr>
          <w:rFonts w:ascii="Calibri" w:hAnsi="Calibri" w:cs="Calibri"/>
          <w:sz w:val="24"/>
          <w:szCs w:val="24"/>
          <w:highlight w:val="yellow"/>
        </w:rPr>
        <w:t>µ</w:t>
      </w:r>
      <w:r w:rsidR="008214DD" w:rsidRPr="00D858A9">
        <w:rPr>
          <w:rFonts w:ascii="Calibri" w:hAnsi="Calibri" w:cs="Calibri"/>
          <w:sz w:val="24"/>
          <w:szCs w:val="24"/>
          <w:highlight w:val="yellow"/>
        </w:rPr>
        <w:t>L</w:t>
      </w:r>
      <w:r w:rsidRPr="00D858A9">
        <w:rPr>
          <w:rFonts w:ascii="Calibri" w:hAnsi="Calibri" w:cs="Calibri"/>
          <w:sz w:val="24"/>
          <w:szCs w:val="24"/>
          <w:highlight w:val="yellow"/>
        </w:rPr>
        <w:t xml:space="preserve"> of </w:t>
      </w:r>
      <w:r w:rsidR="004D3535" w:rsidRPr="00D858A9">
        <w:rPr>
          <w:rFonts w:ascii="Calibri" w:hAnsi="Calibri" w:cs="Calibri"/>
          <w:sz w:val="24"/>
          <w:szCs w:val="24"/>
          <w:highlight w:val="yellow"/>
        </w:rPr>
        <w:t>pH-adjusted</w:t>
      </w:r>
      <w:r w:rsidRPr="00D858A9">
        <w:rPr>
          <w:rFonts w:ascii="Calibri" w:hAnsi="Calibri" w:cs="Calibri"/>
          <w:sz w:val="24"/>
          <w:szCs w:val="24"/>
          <w:highlight w:val="yellow"/>
        </w:rPr>
        <w:t xml:space="preserve"> assay media and incubate at 37</w:t>
      </w:r>
      <w:r w:rsidR="00D14BF1" w:rsidRPr="00D858A9">
        <w:rPr>
          <w:rFonts w:ascii="Calibri" w:hAnsi="Calibri" w:cs="Calibri"/>
          <w:sz w:val="24"/>
          <w:szCs w:val="24"/>
          <w:highlight w:val="yellow"/>
        </w:rPr>
        <w:t xml:space="preserve"> </w:t>
      </w:r>
      <w:r w:rsidR="008E559C" w:rsidRPr="00D858A9">
        <w:rPr>
          <w:rFonts w:ascii="Calibri" w:hAnsi="Calibri" w:cs="Calibri"/>
          <w:sz w:val="24"/>
          <w:szCs w:val="24"/>
          <w:highlight w:val="yellow"/>
        </w:rPr>
        <w:t xml:space="preserve">°C </w:t>
      </w:r>
      <w:r w:rsidRPr="00D858A9">
        <w:rPr>
          <w:rFonts w:ascii="Calibri" w:hAnsi="Calibri" w:cs="Calibri"/>
          <w:sz w:val="24"/>
          <w:szCs w:val="24"/>
          <w:highlight w:val="yellow"/>
        </w:rPr>
        <w:t>(without CO</w:t>
      </w:r>
      <w:r w:rsidRPr="00D858A9">
        <w:rPr>
          <w:rFonts w:ascii="Calibri" w:hAnsi="Calibri" w:cs="Calibri"/>
          <w:sz w:val="24"/>
          <w:szCs w:val="24"/>
          <w:highlight w:val="yellow"/>
          <w:vertAlign w:val="subscript"/>
        </w:rPr>
        <w:t>2</w:t>
      </w:r>
      <w:r w:rsidRPr="00D858A9">
        <w:rPr>
          <w:rFonts w:ascii="Calibri" w:hAnsi="Calibri" w:cs="Calibri"/>
          <w:sz w:val="24"/>
          <w:szCs w:val="24"/>
          <w:highlight w:val="yellow"/>
        </w:rPr>
        <w:t xml:space="preserve">) for 45 min to 1 </w:t>
      </w:r>
      <w:r w:rsidR="008E559C" w:rsidRPr="00D858A9">
        <w:rPr>
          <w:rFonts w:ascii="Calibri" w:hAnsi="Calibri" w:cs="Calibri"/>
          <w:sz w:val="24"/>
          <w:szCs w:val="24"/>
          <w:highlight w:val="yellow"/>
        </w:rPr>
        <w:t>h</w:t>
      </w:r>
      <w:r w:rsidRPr="00D858A9">
        <w:rPr>
          <w:rFonts w:ascii="Calibri" w:hAnsi="Calibri" w:cs="Calibri"/>
          <w:sz w:val="24"/>
          <w:szCs w:val="24"/>
          <w:highlight w:val="yellow"/>
        </w:rPr>
        <w:t>.</w:t>
      </w:r>
    </w:p>
    <w:p w14:paraId="21E6AAB9" w14:textId="77777777" w:rsidR="00AC6E81" w:rsidRPr="006F4A2B" w:rsidRDefault="00AC6E81" w:rsidP="00D97D71">
      <w:pPr>
        <w:pStyle w:val="ListParagraph"/>
        <w:spacing w:after="0"/>
        <w:rPr>
          <w:rFonts w:ascii="Calibri" w:hAnsi="Calibri" w:cs="Calibri"/>
          <w:sz w:val="24"/>
          <w:szCs w:val="24"/>
        </w:rPr>
      </w:pPr>
    </w:p>
    <w:p w14:paraId="51760A74" w14:textId="70898A82" w:rsidR="00AC6E81" w:rsidRPr="00D858A9" w:rsidRDefault="006313C2"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highlight w:val="yellow"/>
        </w:rPr>
      </w:pPr>
      <w:r w:rsidRPr="00D858A9">
        <w:rPr>
          <w:rFonts w:ascii="Calibri" w:hAnsi="Calibri" w:cs="Calibri"/>
          <w:sz w:val="24"/>
          <w:szCs w:val="24"/>
          <w:highlight w:val="yellow"/>
        </w:rPr>
        <w:t>In the meantime, add all the required inhibitors</w:t>
      </w:r>
      <w:r w:rsidR="005C29B9" w:rsidRPr="00D858A9">
        <w:rPr>
          <w:rFonts w:ascii="Calibri" w:hAnsi="Calibri" w:cs="Calibri"/>
          <w:sz w:val="24"/>
          <w:szCs w:val="24"/>
          <w:highlight w:val="yellow"/>
        </w:rPr>
        <w:t xml:space="preserve"> to the </w:t>
      </w:r>
      <w:r w:rsidR="00503DC6" w:rsidRPr="00D858A9">
        <w:rPr>
          <w:rFonts w:ascii="Calibri" w:hAnsi="Calibri" w:cs="Calibri"/>
          <w:sz w:val="24"/>
          <w:szCs w:val="24"/>
          <w:highlight w:val="yellow"/>
        </w:rPr>
        <w:t xml:space="preserve">extracellular flux analyzer’s </w:t>
      </w:r>
      <w:r w:rsidR="005C29B9" w:rsidRPr="00D858A9">
        <w:rPr>
          <w:rFonts w:ascii="Calibri" w:hAnsi="Calibri" w:cs="Calibri"/>
          <w:sz w:val="24"/>
          <w:szCs w:val="24"/>
          <w:highlight w:val="yellow"/>
        </w:rPr>
        <w:t>calibration plate</w:t>
      </w:r>
      <w:r w:rsidRPr="00D858A9">
        <w:rPr>
          <w:rFonts w:ascii="Calibri" w:hAnsi="Calibri" w:cs="Calibri"/>
          <w:sz w:val="24"/>
          <w:szCs w:val="24"/>
          <w:highlight w:val="yellow"/>
        </w:rPr>
        <w:t xml:space="preserve"> in their respective ports</w:t>
      </w:r>
      <w:r w:rsidR="00B6312E" w:rsidRPr="00D858A9">
        <w:rPr>
          <w:rFonts w:ascii="Calibri" w:hAnsi="Calibri" w:cs="Calibri"/>
          <w:sz w:val="24"/>
          <w:szCs w:val="24"/>
          <w:highlight w:val="yellow"/>
        </w:rPr>
        <w:t xml:space="preserve">- </w:t>
      </w:r>
      <w:r w:rsidRPr="00D858A9">
        <w:rPr>
          <w:rFonts w:ascii="Calibri" w:hAnsi="Calibri" w:cs="Calibri"/>
          <w:sz w:val="24"/>
          <w:szCs w:val="24"/>
          <w:highlight w:val="yellow"/>
        </w:rPr>
        <w:t xml:space="preserve">55 </w:t>
      </w:r>
      <w:r w:rsidR="00520653" w:rsidRPr="00D858A9">
        <w:rPr>
          <w:rFonts w:ascii="Calibri" w:hAnsi="Calibri" w:cs="Calibri"/>
          <w:sz w:val="24"/>
          <w:szCs w:val="24"/>
          <w:highlight w:val="yellow"/>
        </w:rPr>
        <w:t>µ</w:t>
      </w:r>
      <w:r w:rsidR="008214DD" w:rsidRPr="00D858A9">
        <w:rPr>
          <w:rFonts w:ascii="Calibri" w:hAnsi="Calibri" w:cs="Calibri"/>
          <w:sz w:val="24"/>
          <w:szCs w:val="24"/>
          <w:highlight w:val="yellow"/>
        </w:rPr>
        <w:t>L</w:t>
      </w:r>
      <w:r w:rsidRPr="00D858A9">
        <w:rPr>
          <w:rFonts w:ascii="Calibri" w:hAnsi="Calibri" w:cs="Calibri"/>
          <w:sz w:val="24"/>
          <w:szCs w:val="24"/>
          <w:highlight w:val="yellow"/>
        </w:rPr>
        <w:t xml:space="preserve"> of glucose to port A on the top left in all the wells</w:t>
      </w:r>
      <w:r w:rsidR="008D20AC" w:rsidRPr="00D858A9">
        <w:rPr>
          <w:rFonts w:ascii="Calibri" w:hAnsi="Calibri" w:cs="Calibri"/>
          <w:sz w:val="24"/>
          <w:szCs w:val="24"/>
          <w:highlight w:val="yellow"/>
        </w:rPr>
        <w:t xml:space="preserve">, 60 </w:t>
      </w:r>
      <w:r w:rsidR="00520653" w:rsidRPr="00D858A9">
        <w:rPr>
          <w:rFonts w:ascii="Calibri" w:hAnsi="Calibri" w:cs="Calibri"/>
          <w:sz w:val="24"/>
          <w:szCs w:val="24"/>
          <w:highlight w:val="yellow"/>
        </w:rPr>
        <w:t>µ</w:t>
      </w:r>
      <w:r w:rsidR="008214DD" w:rsidRPr="00D858A9">
        <w:rPr>
          <w:rFonts w:ascii="Calibri" w:hAnsi="Calibri" w:cs="Calibri"/>
          <w:sz w:val="24"/>
          <w:szCs w:val="24"/>
          <w:highlight w:val="yellow"/>
        </w:rPr>
        <w:t>L</w:t>
      </w:r>
      <w:r w:rsidR="004B39C9" w:rsidRPr="00D858A9">
        <w:rPr>
          <w:rFonts w:ascii="Calibri" w:hAnsi="Calibri" w:cs="Calibri"/>
          <w:sz w:val="24"/>
          <w:szCs w:val="24"/>
          <w:highlight w:val="yellow"/>
        </w:rPr>
        <w:t xml:space="preserve"> </w:t>
      </w:r>
      <w:r w:rsidR="008D20AC" w:rsidRPr="00D858A9">
        <w:rPr>
          <w:rFonts w:ascii="Calibri" w:hAnsi="Calibri" w:cs="Calibri"/>
          <w:sz w:val="24"/>
          <w:szCs w:val="24"/>
          <w:highlight w:val="yellow"/>
        </w:rPr>
        <w:t>of oligomycin in port B to the top right</w:t>
      </w:r>
      <w:r w:rsidR="005C29B9" w:rsidRPr="00D858A9">
        <w:rPr>
          <w:rFonts w:ascii="Calibri" w:hAnsi="Calibri" w:cs="Calibri"/>
          <w:sz w:val="24"/>
          <w:szCs w:val="24"/>
          <w:highlight w:val="yellow"/>
        </w:rPr>
        <w:t xml:space="preserve"> wells</w:t>
      </w:r>
      <w:r w:rsidR="008D20AC" w:rsidRPr="00D858A9">
        <w:rPr>
          <w:rFonts w:ascii="Calibri" w:hAnsi="Calibri" w:cs="Calibri"/>
          <w:sz w:val="24"/>
          <w:szCs w:val="24"/>
          <w:highlight w:val="yellow"/>
        </w:rPr>
        <w:t xml:space="preserve"> and 65 </w:t>
      </w:r>
      <w:r w:rsidR="00520653" w:rsidRPr="00D858A9">
        <w:rPr>
          <w:rFonts w:ascii="Calibri" w:hAnsi="Calibri" w:cs="Calibri"/>
          <w:sz w:val="24"/>
          <w:szCs w:val="24"/>
          <w:highlight w:val="yellow"/>
        </w:rPr>
        <w:t>µ</w:t>
      </w:r>
      <w:r w:rsidR="008214DD" w:rsidRPr="00D858A9">
        <w:rPr>
          <w:rFonts w:ascii="Calibri" w:hAnsi="Calibri" w:cs="Calibri"/>
          <w:sz w:val="24"/>
          <w:szCs w:val="24"/>
          <w:highlight w:val="yellow"/>
        </w:rPr>
        <w:t>L</w:t>
      </w:r>
      <w:r w:rsidR="008D20AC" w:rsidRPr="00D858A9">
        <w:rPr>
          <w:rFonts w:ascii="Calibri" w:hAnsi="Calibri" w:cs="Calibri"/>
          <w:sz w:val="24"/>
          <w:szCs w:val="24"/>
          <w:highlight w:val="yellow"/>
        </w:rPr>
        <w:t xml:space="preserve"> of 2DG in port C to the bottom left</w:t>
      </w:r>
      <w:r w:rsidR="005C29B9" w:rsidRPr="00D858A9">
        <w:rPr>
          <w:rFonts w:ascii="Calibri" w:hAnsi="Calibri" w:cs="Calibri"/>
          <w:sz w:val="24"/>
          <w:szCs w:val="24"/>
          <w:highlight w:val="yellow"/>
        </w:rPr>
        <w:t xml:space="preserve"> wells (including background wells)</w:t>
      </w:r>
      <w:r w:rsidR="00D82246" w:rsidRPr="00D858A9">
        <w:rPr>
          <w:rFonts w:ascii="Calibri" w:hAnsi="Calibri" w:cs="Calibri"/>
          <w:sz w:val="24"/>
          <w:szCs w:val="24"/>
          <w:highlight w:val="yellow"/>
        </w:rPr>
        <w:t xml:space="preserve"> (refer to </w:t>
      </w:r>
      <w:r w:rsidR="00D82246" w:rsidRPr="00D858A9">
        <w:rPr>
          <w:rFonts w:ascii="Calibri" w:hAnsi="Calibri" w:cs="Calibri"/>
          <w:b/>
          <w:bCs/>
          <w:sz w:val="24"/>
          <w:szCs w:val="24"/>
          <w:highlight w:val="yellow"/>
        </w:rPr>
        <w:t>Figure 4A</w:t>
      </w:r>
      <w:r w:rsidR="00D82246" w:rsidRPr="00D858A9">
        <w:rPr>
          <w:rFonts w:ascii="Calibri" w:hAnsi="Calibri" w:cs="Calibri"/>
          <w:sz w:val="24"/>
          <w:szCs w:val="24"/>
          <w:highlight w:val="yellow"/>
        </w:rPr>
        <w:t>)</w:t>
      </w:r>
      <w:r w:rsidR="008D20AC" w:rsidRPr="00D858A9">
        <w:rPr>
          <w:rFonts w:ascii="Calibri" w:hAnsi="Calibri" w:cs="Calibri"/>
          <w:sz w:val="24"/>
          <w:szCs w:val="24"/>
          <w:highlight w:val="yellow"/>
        </w:rPr>
        <w:t>.</w:t>
      </w:r>
      <w:r w:rsidR="00A73099" w:rsidRPr="00D858A9">
        <w:rPr>
          <w:rFonts w:ascii="Calibri" w:hAnsi="Calibri" w:cs="Calibri"/>
          <w:sz w:val="24"/>
          <w:szCs w:val="24"/>
          <w:highlight w:val="yellow"/>
        </w:rPr>
        <w:t xml:space="preserve"> </w:t>
      </w:r>
    </w:p>
    <w:p w14:paraId="288CB607" w14:textId="77777777" w:rsidR="00AC6E81" w:rsidRPr="006F4A2B" w:rsidRDefault="00AC6E81" w:rsidP="00D97D71">
      <w:pPr>
        <w:pStyle w:val="ListParagraph"/>
        <w:spacing w:after="0"/>
        <w:rPr>
          <w:rFonts w:ascii="Calibri" w:hAnsi="Calibri" w:cs="Calibri"/>
          <w:sz w:val="24"/>
          <w:szCs w:val="24"/>
        </w:rPr>
      </w:pPr>
    </w:p>
    <w:p w14:paraId="1AB38175" w14:textId="5AFA8B0F" w:rsidR="00AC6E81" w:rsidRPr="006F4A2B" w:rsidRDefault="00AC6E81" w:rsidP="00D97D71">
      <w:pPr>
        <w:pBdr>
          <w:top w:val="nil"/>
          <w:left w:val="nil"/>
          <w:bottom w:val="nil"/>
          <w:right w:val="nil"/>
          <w:between w:val="nil"/>
        </w:pBdr>
        <w:contextualSpacing/>
      </w:pPr>
      <w:r w:rsidRPr="006F4A2B">
        <w:t xml:space="preserve">NOTE: The volume increase </w:t>
      </w:r>
      <w:r w:rsidR="005A0B13">
        <w:t xml:space="preserve">at each step is required to maintain the molarity, as volumes increase </w:t>
      </w:r>
      <w:r w:rsidR="00D14BF1">
        <w:t xml:space="preserve">with the </w:t>
      </w:r>
      <w:r w:rsidRPr="006F4A2B">
        <w:t>prior addition of glucose and oligomycin.</w:t>
      </w:r>
    </w:p>
    <w:p w14:paraId="5B271570" w14:textId="77777777" w:rsidR="00AC6E81" w:rsidRPr="006F4A2B" w:rsidRDefault="00AC6E81" w:rsidP="00D97D71">
      <w:pPr>
        <w:pStyle w:val="ListParagraph"/>
        <w:spacing w:after="0"/>
        <w:rPr>
          <w:rFonts w:ascii="Calibri" w:hAnsi="Calibri" w:cs="Calibri"/>
          <w:sz w:val="24"/>
          <w:szCs w:val="24"/>
        </w:rPr>
      </w:pPr>
    </w:p>
    <w:p w14:paraId="4800CFB6" w14:textId="3A64681B" w:rsidR="00AC6E81" w:rsidRPr="005533B0" w:rsidRDefault="008D20AC" w:rsidP="00D97D71">
      <w:pPr>
        <w:pStyle w:val="ListParagraph"/>
        <w:numPr>
          <w:ilvl w:val="1"/>
          <w:numId w:val="34"/>
        </w:numPr>
        <w:pBdr>
          <w:top w:val="nil"/>
          <w:left w:val="nil"/>
          <w:bottom w:val="nil"/>
          <w:right w:val="nil"/>
          <w:between w:val="nil"/>
        </w:pBdr>
        <w:spacing w:after="0"/>
        <w:ind w:left="0" w:firstLine="0"/>
        <w:rPr>
          <w:rFonts w:ascii="Calibri" w:hAnsi="Calibri" w:cs="Calibri"/>
          <w:sz w:val="24"/>
          <w:szCs w:val="24"/>
          <w:highlight w:val="yellow"/>
        </w:rPr>
      </w:pPr>
      <w:r w:rsidRPr="005533B0">
        <w:rPr>
          <w:rFonts w:ascii="Calibri" w:hAnsi="Calibri" w:cs="Calibri"/>
          <w:sz w:val="24"/>
          <w:szCs w:val="24"/>
          <w:highlight w:val="yellow"/>
        </w:rPr>
        <w:t>After adding the inhibitors</w:t>
      </w:r>
      <w:r w:rsidR="008B7201" w:rsidRPr="005533B0">
        <w:rPr>
          <w:rFonts w:ascii="Calibri" w:hAnsi="Calibri" w:cs="Calibri"/>
          <w:sz w:val="24"/>
          <w:szCs w:val="24"/>
          <w:highlight w:val="yellow"/>
        </w:rPr>
        <w:t>,</w:t>
      </w:r>
      <w:r w:rsidRPr="005533B0">
        <w:rPr>
          <w:rFonts w:ascii="Calibri" w:hAnsi="Calibri" w:cs="Calibri"/>
          <w:sz w:val="24"/>
          <w:szCs w:val="24"/>
          <w:highlight w:val="yellow"/>
        </w:rPr>
        <w:t xml:space="preserve"> run the calibration plate </w:t>
      </w:r>
      <w:r w:rsidR="00AA60B2" w:rsidRPr="005533B0">
        <w:rPr>
          <w:rFonts w:ascii="Calibri" w:hAnsi="Calibri" w:cs="Calibri"/>
          <w:sz w:val="24"/>
          <w:szCs w:val="24"/>
          <w:highlight w:val="yellow"/>
        </w:rPr>
        <w:t xml:space="preserve">on </w:t>
      </w:r>
      <w:r w:rsidRPr="005533B0">
        <w:rPr>
          <w:rFonts w:ascii="Calibri" w:hAnsi="Calibri" w:cs="Calibri"/>
          <w:sz w:val="24"/>
          <w:szCs w:val="24"/>
          <w:highlight w:val="yellow"/>
        </w:rPr>
        <w:t xml:space="preserve">the </w:t>
      </w:r>
      <w:r w:rsidR="00062C98" w:rsidRPr="005533B0">
        <w:rPr>
          <w:rFonts w:ascii="Calibri" w:hAnsi="Calibri" w:cs="Calibri"/>
          <w:sz w:val="24"/>
          <w:szCs w:val="24"/>
          <w:highlight w:val="yellow"/>
        </w:rPr>
        <w:t>real</w:t>
      </w:r>
      <w:r w:rsidR="0036115C" w:rsidRPr="005533B0">
        <w:rPr>
          <w:rFonts w:ascii="Calibri" w:hAnsi="Calibri" w:cs="Calibri"/>
          <w:sz w:val="24"/>
          <w:szCs w:val="24"/>
          <w:highlight w:val="yellow"/>
        </w:rPr>
        <w:t>-</w:t>
      </w:r>
      <w:r w:rsidR="00062C98" w:rsidRPr="005533B0">
        <w:rPr>
          <w:rFonts w:ascii="Calibri" w:hAnsi="Calibri" w:cs="Calibri"/>
          <w:sz w:val="24"/>
          <w:szCs w:val="24"/>
          <w:highlight w:val="yellow"/>
        </w:rPr>
        <w:t>time extracellular flux analyzer</w:t>
      </w:r>
      <w:r w:rsidRPr="005533B0">
        <w:rPr>
          <w:rFonts w:ascii="Calibri" w:hAnsi="Calibri" w:cs="Calibri"/>
          <w:sz w:val="24"/>
          <w:szCs w:val="24"/>
          <w:highlight w:val="yellow"/>
        </w:rPr>
        <w:t xml:space="preserve"> </w:t>
      </w:r>
      <w:r w:rsidR="008B7201" w:rsidRPr="005533B0">
        <w:rPr>
          <w:rFonts w:ascii="Calibri" w:hAnsi="Calibri" w:cs="Calibri"/>
          <w:sz w:val="24"/>
          <w:szCs w:val="24"/>
          <w:highlight w:val="yellow"/>
        </w:rPr>
        <w:t xml:space="preserve">using the </w:t>
      </w:r>
      <w:r w:rsidR="008B7201" w:rsidRPr="005533B0">
        <w:rPr>
          <w:rFonts w:ascii="Calibri" w:hAnsi="Calibri" w:cs="Calibri"/>
          <w:i/>
          <w:iCs/>
          <w:sz w:val="24"/>
          <w:szCs w:val="24"/>
          <w:highlight w:val="yellow"/>
        </w:rPr>
        <w:t>Wave</w:t>
      </w:r>
      <w:r w:rsidR="008B7201" w:rsidRPr="005533B0">
        <w:rPr>
          <w:rFonts w:ascii="Calibri" w:hAnsi="Calibri" w:cs="Calibri"/>
          <w:sz w:val="24"/>
          <w:szCs w:val="24"/>
          <w:highlight w:val="yellow"/>
        </w:rPr>
        <w:t xml:space="preserve"> desktop platform. </w:t>
      </w:r>
    </w:p>
    <w:p w14:paraId="65AF4D90" w14:textId="77777777" w:rsidR="00AC6E81" w:rsidRPr="006F4A2B" w:rsidRDefault="00AC6E81" w:rsidP="00D97D71">
      <w:pPr>
        <w:pStyle w:val="ListParagraph"/>
        <w:pBdr>
          <w:top w:val="nil"/>
          <w:left w:val="nil"/>
          <w:bottom w:val="nil"/>
          <w:right w:val="nil"/>
          <w:between w:val="nil"/>
        </w:pBdr>
        <w:spacing w:after="0"/>
        <w:ind w:left="3905"/>
        <w:rPr>
          <w:rFonts w:ascii="Calibri" w:hAnsi="Calibri" w:cs="Calibri"/>
          <w:sz w:val="24"/>
          <w:szCs w:val="24"/>
        </w:rPr>
      </w:pPr>
    </w:p>
    <w:p w14:paraId="273C65E3" w14:textId="43E8AFCD" w:rsidR="00AC6E81" w:rsidRPr="005533B0" w:rsidRDefault="00AC6E81" w:rsidP="00D97D71">
      <w:pPr>
        <w:pBdr>
          <w:top w:val="nil"/>
          <w:left w:val="nil"/>
          <w:bottom w:val="nil"/>
          <w:right w:val="nil"/>
          <w:between w:val="nil"/>
        </w:pBdr>
        <w:rPr>
          <w:highlight w:val="yellow"/>
        </w:rPr>
      </w:pPr>
      <w:r w:rsidRPr="005533B0">
        <w:rPr>
          <w:highlight w:val="yellow"/>
        </w:rPr>
        <w:t>N</w:t>
      </w:r>
      <w:r w:rsidR="00062C98" w:rsidRPr="005533B0">
        <w:rPr>
          <w:highlight w:val="yellow"/>
        </w:rPr>
        <w:t>OTE</w:t>
      </w:r>
      <w:r w:rsidRPr="005533B0">
        <w:rPr>
          <w:highlight w:val="yellow"/>
        </w:rPr>
        <w:t xml:space="preserve">: Remove the top </w:t>
      </w:r>
      <w:r w:rsidR="00D97D71" w:rsidRPr="005533B0">
        <w:rPr>
          <w:highlight w:val="yellow"/>
        </w:rPr>
        <w:t>cover from the plate and the pink cover between the plates before placing</w:t>
      </w:r>
      <w:r w:rsidRPr="005533B0">
        <w:rPr>
          <w:highlight w:val="yellow"/>
        </w:rPr>
        <w:t xml:space="preserve"> the calibration plate into the machine. During this step, the pH and </w:t>
      </w:r>
      <w:r w:rsidR="007B5023" w:rsidRPr="005533B0">
        <w:rPr>
          <w:highlight w:val="yellow"/>
        </w:rPr>
        <w:t>O</w:t>
      </w:r>
      <w:r w:rsidR="007B5023" w:rsidRPr="005533B0">
        <w:rPr>
          <w:highlight w:val="yellow"/>
          <w:vertAlign w:val="subscript"/>
        </w:rPr>
        <w:t>2</w:t>
      </w:r>
      <w:r w:rsidRPr="005533B0">
        <w:rPr>
          <w:highlight w:val="yellow"/>
        </w:rPr>
        <w:t xml:space="preserve"> sensors will be tested, and QC checked. </w:t>
      </w:r>
    </w:p>
    <w:p w14:paraId="0DDD6F8F" w14:textId="77777777" w:rsidR="00AC6E81" w:rsidRPr="005533B0" w:rsidRDefault="00AC6E81" w:rsidP="00D97D71">
      <w:pPr>
        <w:pStyle w:val="ListParagraph"/>
        <w:pBdr>
          <w:top w:val="nil"/>
          <w:left w:val="nil"/>
          <w:bottom w:val="nil"/>
          <w:right w:val="nil"/>
          <w:between w:val="nil"/>
        </w:pBdr>
        <w:spacing w:after="0"/>
        <w:ind w:left="3905"/>
        <w:rPr>
          <w:rFonts w:ascii="Calibri" w:hAnsi="Calibri" w:cs="Calibri"/>
          <w:sz w:val="24"/>
          <w:szCs w:val="24"/>
          <w:highlight w:val="yellow"/>
        </w:rPr>
      </w:pPr>
    </w:p>
    <w:p w14:paraId="3139EEA3" w14:textId="4879971A" w:rsidR="0078552C" w:rsidRPr="005533B0" w:rsidRDefault="008D20AC" w:rsidP="00050A36">
      <w:pPr>
        <w:pStyle w:val="ListParagraph"/>
        <w:numPr>
          <w:ilvl w:val="1"/>
          <w:numId w:val="34"/>
        </w:numPr>
        <w:pBdr>
          <w:top w:val="nil"/>
          <w:left w:val="nil"/>
          <w:bottom w:val="nil"/>
          <w:right w:val="nil"/>
          <w:between w:val="nil"/>
        </w:pBdr>
        <w:spacing w:after="0"/>
        <w:ind w:left="0" w:firstLine="0"/>
        <w:jc w:val="both"/>
        <w:rPr>
          <w:rFonts w:ascii="Calibri" w:hAnsi="Calibri" w:cs="Calibri"/>
          <w:sz w:val="24"/>
          <w:szCs w:val="24"/>
          <w:highlight w:val="yellow"/>
        </w:rPr>
      </w:pPr>
      <w:r w:rsidRPr="005533B0">
        <w:rPr>
          <w:rFonts w:ascii="Calibri" w:hAnsi="Calibri" w:cs="Calibri"/>
          <w:sz w:val="24"/>
          <w:szCs w:val="24"/>
          <w:highlight w:val="yellow"/>
        </w:rPr>
        <w:t xml:space="preserve">Once the calibration is over, </w:t>
      </w:r>
      <w:r w:rsidR="00AF0486" w:rsidRPr="005533B0">
        <w:rPr>
          <w:rFonts w:ascii="Calibri" w:hAnsi="Calibri" w:cs="Calibri"/>
          <w:sz w:val="24"/>
          <w:szCs w:val="24"/>
          <w:highlight w:val="yellow"/>
        </w:rPr>
        <w:t>the machine will prompt to unload the calibration plate and load the culture plate</w:t>
      </w:r>
      <w:r w:rsidR="000F5627" w:rsidRPr="005533B0">
        <w:rPr>
          <w:rFonts w:ascii="Calibri" w:hAnsi="Calibri" w:cs="Calibri"/>
          <w:sz w:val="24"/>
          <w:szCs w:val="24"/>
          <w:highlight w:val="yellow"/>
        </w:rPr>
        <w:t xml:space="preserve">. Once done, </w:t>
      </w:r>
      <w:r w:rsidR="0078552C" w:rsidRPr="005533B0">
        <w:rPr>
          <w:rFonts w:ascii="Calibri" w:hAnsi="Calibri" w:cs="Calibri"/>
          <w:sz w:val="24"/>
          <w:szCs w:val="24"/>
          <w:highlight w:val="yellow"/>
        </w:rPr>
        <w:t>set</w:t>
      </w:r>
      <w:r w:rsidR="00366AEA" w:rsidRPr="005533B0">
        <w:rPr>
          <w:rFonts w:ascii="Calibri" w:hAnsi="Calibri" w:cs="Calibri"/>
          <w:sz w:val="24"/>
          <w:szCs w:val="24"/>
          <w:highlight w:val="yellow"/>
        </w:rPr>
        <w:t xml:space="preserve"> up a glycolysis stress test in the Agilent Seahorse </w:t>
      </w:r>
      <w:r w:rsidR="00366AEA" w:rsidRPr="005533B0">
        <w:rPr>
          <w:rFonts w:ascii="Calibri" w:hAnsi="Calibri" w:cs="Calibri"/>
          <w:i/>
          <w:iCs/>
          <w:sz w:val="24"/>
          <w:szCs w:val="24"/>
          <w:highlight w:val="yellow"/>
        </w:rPr>
        <w:t>Wave</w:t>
      </w:r>
      <w:r w:rsidR="00366AEA" w:rsidRPr="005533B0">
        <w:rPr>
          <w:rFonts w:ascii="Calibri" w:hAnsi="Calibri" w:cs="Calibri"/>
          <w:sz w:val="24"/>
          <w:szCs w:val="24"/>
          <w:highlight w:val="yellow"/>
        </w:rPr>
        <w:t xml:space="preserve"> software</w:t>
      </w:r>
      <w:r w:rsidR="003A6BA7" w:rsidRPr="005533B0">
        <w:rPr>
          <w:rFonts w:ascii="Calibri" w:hAnsi="Calibri" w:cs="Calibri"/>
          <w:sz w:val="24"/>
          <w:szCs w:val="24"/>
          <w:highlight w:val="yellow"/>
        </w:rPr>
        <w:t>.</w:t>
      </w:r>
      <w:r w:rsidR="00D97D71" w:rsidRPr="005533B0">
        <w:rPr>
          <w:rFonts w:ascii="Calibri" w:hAnsi="Calibri" w:cs="Calibri"/>
          <w:sz w:val="24"/>
          <w:szCs w:val="24"/>
          <w:highlight w:val="yellow"/>
        </w:rPr>
        <w:t xml:space="preserve"> </w:t>
      </w:r>
      <w:r w:rsidR="0021727C" w:rsidRPr="005533B0">
        <w:rPr>
          <w:rFonts w:ascii="Calibri" w:hAnsi="Calibri" w:cs="Calibri"/>
          <w:sz w:val="24"/>
          <w:szCs w:val="24"/>
          <w:highlight w:val="yellow"/>
        </w:rPr>
        <w:t xml:space="preserve">(refer to </w:t>
      </w:r>
      <w:r w:rsidR="0021727C" w:rsidRPr="005533B0">
        <w:rPr>
          <w:rFonts w:ascii="Calibri" w:hAnsi="Calibri" w:cs="Calibri"/>
          <w:b/>
          <w:bCs/>
          <w:sz w:val="24"/>
          <w:szCs w:val="24"/>
          <w:highlight w:val="yellow"/>
        </w:rPr>
        <w:t>Figure 3</w:t>
      </w:r>
      <w:r w:rsidR="0021727C" w:rsidRPr="005533B0">
        <w:rPr>
          <w:rFonts w:ascii="Calibri" w:hAnsi="Calibri" w:cs="Calibri"/>
          <w:sz w:val="24"/>
          <w:szCs w:val="24"/>
          <w:highlight w:val="yellow"/>
        </w:rPr>
        <w:t>)</w:t>
      </w:r>
      <w:r w:rsidR="0078552C" w:rsidRPr="005533B0">
        <w:rPr>
          <w:rFonts w:ascii="Calibri" w:hAnsi="Calibri" w:cs="Calibri"/>
          <w:sz w:val="24"/>
          <w:szCs w:val="24"/>
          <w:highlight w:val="yellow"/>
        </w:rPr>
        <w:t xml:space="preserve"> as follows:</w:t>
      </w:r>
    </w:p>
    <w:p w14:paraId="78A94356" w14:textId="77777777" w:rsidR="0078552C" w:rsidRPr="006F4A2B" w:rsidRDefault="0078552C" w:rsidP="00D97D71">
      <w:pPr>
        <w:pStyle w:val="ListParagraph"/>
        <w:pBdr>
          <w:top w:val="nil"/>
          <w:left w:val="nil"/>
          <w:bottom w:val="nil"/>
          <w:right w:val="nil"/>
          <w:between w:val="nil"/>
        </w:pBdr>
        <w:spacing w:after="0"/>
        <w:ind w:left="0"/>
        <w:rPr>
          <w:rFonts w:ascii="Calibri" w:hAnsi="Calibri" w:cs="Calibri"/>
          <w:sz w:val="24"/>
          <w:szCs w:val="24"/>
        </w:rPr>
      </w:pPr>
    </w:p>
    <w:p w14:paraId="4C94458A" w14:textId="77777777" w:rsidR="00ED1C65" w:rsidRPr="006F4A2B" w:rsidRDefault="005C5793" w:rsidP="00D97D71">
      <w:pPr>
        <w:pStyle w:val="ListParagraph"/>
        <w:numPr>
          <w:ilvl w:val="2"/>
          <w:numId w:val="34"/>
        </w:numPr>
        <w:pBdr>
          <w:top w:val="nil"/>
          <w:left w:val="nil"/>
          <w:bottom w:val="nil"/>
          <w:right w:val="nil"/>
          <w:between w:val="nil"/>
        </w:pBdr>
        <w:spacing w:after="0"/>
        <w:ind w:left="0" w:firstLine="0"/>
        <w:jc w:val="both"/>
        <w:rPr>
          <w:rFonts w:ascii="Calibri" w:hAnsi="Calibri" w:cs="Calibri"/>
          <w:sz w:val="24"/>
          <w:szCs w:val="24"/>
        </w:rPr>
      </w:pPr>
      <w:r w:rsidRPr="006F4A2B">
        <w:rPr>
          <w:rFonts w:ascii="Calibri" w:hAnsi="Calibri" w:cs="Calibri"/>
          <w:b/>
          <w:bCs/>
          <w:sz w:val="24"/>
          <w:szCs w:val="24"/>
          <w:lang w:val="en-CA"/>
        </w:rPr>
        <w:t xml:space="preserve">Step </w:t>
      </w:r>
      <w:r w:rsidR="00E326CC" w:rsidRPr="006F4A2B">
        <w:rPr>
          <w:rFonts w:ascii="Calibri" w:hAnsi="Calibri" w:cs="Calibri"/>
          <w:b/>
          <w:bCs/>
          <w:sz w:val="24"/>
          <w:szCs w:val="24"/>
          <w:lang w:val="en-CA"/>
        </w:rPr>
        <w:t>I</w:t>
      </w:r>
      <w:r w:rsidRPr="006F4A2B">
        <w:rPr>
          <w:rFonts w:ascii="Calibri" w:hAnsi="Calibri" w:cs="Calibri"/>
          <w:b/>
          <w:bCs/>
          <w:sz w:val="24"/>
          <w:szCs w:val="24"/>
          <w:lang w:val="en-CA"/>
        </w:rPr>
        <w:t>: Select Assay Template (</w:t>
      </w:r>
      <w:r w:rsidR="00E326CC" w:rsidRPr="006F4A2B">
        <w:rPr>
          <w:rFonts w:ascii="Calibri" w:hAnsi="Calibri" w:cs="Calibri"/>
          <w:b/>
          <w:bCs/>
          <w:sz w:val="24"/>
          <w:szCs w:val="24"/>
          <w:lang w:val="en-CA"/>
        </w:rPr>
        <w:t>Figure 3</w:t>
      </w:r>
      <w:r w:rsidRPr="006F4A2B">
        <w:rPr>
          <w:rFonts w:ascii="Calibri" w:hAnsi="Calibri" w:cs="Calibri"/>
          <w:b/>
          <w:bCs/>
          <w:sz w:val="24"/>
          <w:szCs w:val="24"/>
          <w:lang w:val="en-CA"/>
        </w:rPr>
        <w:t>A)</w:t>
      </w:r>
    </w:p>
    <w:p w14:paraId="49E0C47D" w14:textId="77777777" w:rsidR="00ED1C65" w:rsidRPr="006F4A2B" w:rsidRDefault="00ED1C65" w:rsidP="00D97D71">
      <w:pPr>
        <w:pStyle w:val="ListParagraph"/>
        <w:pBdr>
          <w:top w:val="nil"/>
          <w:left w:val="nil"/>
          <w:bottom w:val="nil"/>
          <w:right w:val="nil"/>
          <w:between w:val="nil"/>
        </w:pBdr>
        <w:spacing w:after="0"/>
        <w:ind w:left="0"/>
        <w:jc w:val="both"/>
        <w:rPr>
          <w:rFonts w:ascii="Calibri" w:hAnsi="Calibri" w:cs="Calibri"/>
          <w:sz w:val="24"/>
          <w:szCs w:val="24"/>
        </w:rPr>
      </w:pPr>
    </w:p>
    <w:p w14:paraId="16ADD300" w14:textId="2CC1A6CF" w:rsidR="00ED1C65" w:rsidRPr="007B0FB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rPr>
      </w:pPr>
      <w:r w:rsidRPr="007B0FB3">
        <w:rPr>
          <w:rFonts w:ascii="Calibri" w:hAnsi="Calibri" w:cs="Calibri"/>
          <w:sz w:val="24"/>
          <w:szCs w:val="24"/>
          <w:highlight w:val="yellow"/>
          <w:lang w:val="en-CA"/>
        </w:rPr>
        <w:t xml:space="preserve">Open the </w:t>
      </w:r>
      <w:r w:rsidRPr="007B0FB3">
        <w:rPr>
          <w:rFonts w:ascii="Calibri" w:hAnsi="Calibri" w:cs="Calibri"/>
          <w:i/>
          <w:iCs/>
          <w:sz w:val="24"/>
          <w:szCs w:val="24"/>
          <w:highlight w:val="yellow"/>
          <w:lang w:val="en-CA"/>
        </w:rPr>
        <w:t>Wave</w:t>
      </w:r>
      <w:r w:rsidRPr="007B0FB3">
        <w:rPr>
          <w:rFonts w:ascii="Calibri" w:hAnsi="Calibri" w:cs="Calibri"/>
          <w:sz w:val="24"/>
          <w:szCs w:val="24"/>
          <w:highlight w:val="yellow"/>
          <w:lang w:val="en-CA"/>
        </w:rPr>
        <w:t xml:space="preserve"> software</w:t>
      </w:r>
      <w:r w:rsidR="00ED1C65" w:rsidRPr="007B0FB3">
        <w:rPr>
          <w:rFonts w:ascii="Calibri" w:hAnsi="Calibri" w:cs="Calibri"/>
          <w:sz w:val="24"/>
          <w:szCs w:val="24"/>
          <w:highlight w:val="yellow"/>
          <w:lang w:val="en-CA"/>
        </w:rPr>
        <w:t>, and from</w:t>
      </w:r>
      <w:r w:rsidRPr="007B0FB3">
        <w:rPr>
          <w:rFonts w:ascii="Calibri" w:hAnsi="Calibri" w:cs="Calibri"/>
          <w:sz w:val="24"/>
          <w:szCs w:val="24"/>
          <w:highlight w:val="yellow"/>
          <w:lang w:val="en-CA"/>
        </w:rPr>
        <w:t xml:space="preserve"> the </w:t>
      </w:r>
      <w:r w:rsidRPr="007B0FB3">
        <w:rPr>
          <w:rFonts w:ascii="Calibri" w:hAnsi="Calibri" w:cs="Calibri"/>
          <w:b/>
          <w:bCs/>
          <w:sz w:val="24"/>
          <w:szCs w:val="24"/>
          <w:highlight w:val="yellow"/>
          <w:lang w:val="en-CA"/>
        </w:rPr>
        <w:t>Templates</w:t>
      </w:r>
      <w:r w:rsidRPr="007B0FB3">
        <w:rPr>
          <w:rFonts w:ascii="Calibri" w:hAnsi="Calibri" w:cs="Calibri"/>
          <w:sz w:val="24"/>
          <w:szCs w:val="24"/>
          <w:highlight w:val="yellow"/>
          <w:lang w:val="en-CA"/>
        </w:rPr>
        <w:t xml:space="preserve"> section, choose the appropriate assay template for </w:t>
      </w:r>
      <w:r w:rsidR="004052D7" w:rsidRPr="007B0FB3">
        <w:rPr>
          <w:rFonts w:ascii="Calibri" w:hAnsi="Calibri" w:cs="Calibri"/>
          <w:sz w:val="24"/>
          <w:szCs w:val="24"/>
          <w:highlight w:val="yellow"/>
          <w:lang w:val="en-CA"/>
        </w:rPr>
        <w:t>the</w:t>
      </w:r>
      <w:r w:rsidRPr="007B0FB3">
        <w:rPr>
          <w:rFonts w:ascii="Calibri" w:hAnsi="Calibri" w:cs="Calibri"/>
          <w:sz w:val="24"/>
          <w:szCs w:val="24"/>
          <w:highlight w:val="yellow"/>
          <w:lang w:val="en-CA"/>
        </w:rPr>
        <w:t xml:space="preserve"> experiment.</w:t>
      </w:r>
    </w:p>
    <w:p w14:paraId="0CB687E5" w14:textId="77777777" w:rsidR="00ED1C65" w:rsidRPr="007B0FB3" w:rsidRDefault="00ED1C65" w:rsidP="00D97D71">
      <w:pPr>
        <w:pStyle w:val="ListParagraph"/>
        <w:pBdr>
          <w:top w:val="nil"/>
          <w:left w:val="nil"/>
          <w:bottom w:val="nil"/>
          <w:right w:val="nil"/>
          <w:between w:val="nil"/>
        </w:pBdr>
        <w:spacing w:after="0"/>
        <w:ind w:left="1728"/>
        <w:jc w:val="both"/>
        <w:rPr>
          <w:rFonts w:ascii="Calibri" w:hAnsi="Calibri" w:cs="Calibri"/>
          <w:sz w:val="24"/>
          <w:szCs w:val="24"/>
          <w:highlight w:val="yellow"/>
        </w:rPr>
      </w:pPr>
    </w:p>
    <w:p w14:paraId="763DCB6E" w14:textId="716FB8C9" w:rsidR="005C5793" w:rsidRPr="007B0FB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rPr>
      </w:pPr>
      <w:r w:rsidRPr="007B0FB3">
        <w:rPr>
          <w:rFonts w:ascii="Calibri" w:hAnsi="Calibri" w:cs="Calibri"/>
          <w:sz w:val="24"/>
          <w:szCs w:val="24"/>
          <w:highlight w:val="yellow"/>
          <w:lang w:val="en-CA"/>
        </w:rPr>
        <w:t xml:space="preserve">In this case, select </w:t>
      </w:r>
      <w:r w:rsidRPr="007B0FB3">
        <w:rPr>
          <w:rFonts w:ascii="Calibri" w:hAnsi="Calibri" w:cs="Calibri"/>
          <w:b/>
          <w:bCs/>
          <w:sz w:val="24"/>
          <w:szCs w:val="24"/>
          <w:highlight w:val="yellow"/>
          <w:lang w:val="en-CA"/>
        </w:rPr>
        <w:t>“XF Glycolysis Stress Test”</w:t>
      </w:r>
      <w:r w:rsidRPr="007B0FB3">
        <w:rPr>
          <w:rFonts w:ascii="Calibri" w:hAnsi="Calibri" w:cs="Calibri"/>
          <w:sz w:val="24"/>
          <w:szCs w:val="24"/>
          <w:highlight w:val="yellow"/>
          <w:lang w:val="en-CA"/>
        </w:rPr>
        <w:t xml:space="preserve"> </w:t>
      </w:r>
      <w:r w:rsidR="0015147C" w:rsidRPr="007B0FB3">
        <w:rPr>
          <w:rFonts w:asciiTheme="majorHAnsi" w:hAnsiTheme="majorHAnsi" w:cstheme="majorHAnsi"/>
          <w:sz w:val="24"/>
          <w:szCs w:val="24"/>
          <w:highlight w:val="yellow"/>
          <w:lang w:val="en-CA"/>
        </w:rPr>
        <w:t>on</w:t>
      </w:r>
      <w:r w:rsidRPr="007B0FB3">
        <w:rPr>
          <w:rFonts w:asciiTheme="majorHAnsi" w:hAnsiTheme="majorHAnsi" w:cstheme="majorHAnsi"/>
          <w:sz w:val="24"/>
          <w:szCs w:val="24"/>
          <w:highlight w:val="yellow"/>
          <w:lang w:val="en-CA"/>
        </w:rPr>
        <w:t xml:space="preserve"> the </w:t>
      </w:r>
      <w:r w:rsidR="0015147C" w:rsidRPr="007B0FB3">
        <w:rPr>
          <w:rFonts w:asciiTheme="majorHAnsi" w:hAnsiTheme="majorHAnsi" w:cstheme="majorHAnsi"/>
          <w:sz w:val="24"/>
          <w:szCs w:val="24"/>
          <w:highlight w:val="yellow"/>
          <w:lang w:val="en-CA"/>
        </w:rPr>
        <w:t>extracellular flux analyzer</w:t>
      </w:r>
      <w:r w:rsidRPr="007B0FB3">
        <w:rPr>
          <w:rFonts w:ascii="Calibri" w:hAnsi="Calibri" w:cs="Calibri"/>
          <w:sz w:val="24"/>
          <w:szCs w:val="24"/>
          <w:highlight w:val="yellow"/>
          <w:lang w:val="en-CA"/>
        </w:rPr>
        <w:t>.</w:t>
      </w:r>
    </w:p>
    <w:p w14:paraId="033B8E82" w14:textId="77777777" w:rsidR="00ED1C65" w:rsidRPr="006F4A2B" w:rsidRDefault="00ED1C65" w:rsidP="00D97D71">
      <w:pPr>
        <w:pStyle w:val="ListParagraph"/>
        <w:pBdr>
          <w:top w:val="nil"/>
          <w:left w:val="nil"/>
          <w:bottom w:val="nil"/>
          <w:right w:val="nil"/>
          <w:between w:val="nil"/>
        </w:pBdr>
        <w:spacing w:after="0"/>
        <w:ind w:left="0"/>
        <w:jc w:val="both"/>
        <w:rPr>
          <w:rFonts w:ascii="Calibri" w:hAnsi="Calibri" w:cs="Calibri"/>
          <w:sz w:val="24"/>
          <w:szCs w:val="24"/>
        </w:rPr>
      </w:pPr>
    </w:p>
    <w:p w14:paraId="6AFAD8D0" w14:textId="027197C5" w:rsidR="005C5793" w:rsidRPr="006F4A2B" w:rsidRDefault="005C5793" w:rsidP="00D97D71">
      <w:pPr>
        <w:pStyle w:val="ListParagraph"/>
        <w:numPr>
          <w:ilvl w:val="2"/>
          <w:numId w:val="34"/>
        </w:numPr>
        <w:pBdr>
          <w:top w:val="nil"/>
          <w:left w:val="nil"/>
          <w:bottom w:val="nil"/>
          <w:right w:val="nil"/>
          <w:between w:val="nil"/>
        </w:pBdr>
        <w:spacing w:after="0"/>
        <w:ind w:left="0" w:firstLine="0"/>
        <w:jc w:val="both"/>
        <w:rPr>
          <w:rFonts w:ascii="Calibri" w:hAnsi="Calibri" w:cs="Calibri"/>
          <w:sz w:val="24"/>
          <w:szCs w:val="24"/>
          <w:lang w:val="en-CA"/>
        </w:rPr>
      </w:pPr>
      <w:r w:rsidRPr="006F4A2B">
        <w:rPr>
          <w:rFonts w:ascii="Calibri" w:hAnsi="Calibri" w:cs="Calibri"/>
          <w:b/>
          <w:bCs/>
          <w:sz w:val="24"/>
          <w:szCs w:val="24"/>
          <w:lang w:val="en-CA"/>
        </w:rPr>
        <w:t xml:space="preserve">Step </w:t>
      </w:r>
      <w:r w:rsidR="00E326CC" w:rsidRPr="006F4A2B">
        <w:rPr>
          <w:rFonts w:ascii="Calibri" w:hAnsi="Calibri" w:cs="Calibri"/>
          <w:b/>
          <w:bCs/>
          <w:sz w:val="24"/>
          <w:szCs w:val="24"/>
          <w:lang w:val="en-CA"/>
        </w:rPr>
        <w:t>II</w:t>
      </w:r>
      <w:r w:rsidRPr="006F4A2B">
        <w:rPr>
          <w:rFonts w:ascii="Calibri" w:hAnsi="Calibri" w:cs="Calibri"/>
          <w:b/>
          <w:bCs/>
          <w:sz w:val="24"/>
          <w:szCs w:val="24"/>
          <w:lang w:val="en-CA"/>
        </w:rPr>
        <w:t>: Define Groups and Injection Strateg</w:t>
      </w:r>
      <w:r w:rsidR="00B62299" w:rsidRPr="006F4A2B">
        <w:rPr>
          <w:rFonts w:ascii="Calibri" w:hAnsi="Calibri" w:cs="Calibri"/>
          <w:b/>
          <w:bCs/>
          <w:sz w:val="24"/>
          <w:szCs w:val="24"/>
          <w:lang w:val="en-CA"/>
        </w:rPr>
        <w:t>ies</w:t>
      </w:r>
      <w:r w:rsidRPr="006F4A2B">
        <w:rPr>
          <w:rFonts w:ascii="Calibri" w:hAnsi="Calibri" w:cs="Calibri"/>
          <w:b/>
          <w:bCs/>
          <w:sz w:val="24"/>
          <w:szCs w:val="24"/>
          <w:lang w:val="en-CA"/>
        </w:rPr>
        <w:t xml:space="preserve"> (</w:t>
      </w:r>
      <w:r w:rsidR="00E326CC" w:rsidRPr="006F4A2B">
        <w:rPr>
          <w:rFonts w:ascii="Calibri" w:hAnsi="Calibri" w:cs="Calibri"/>
          <w:b/>
          <w:bCs/>
          <w:sz w:val="24"/>
          <w:szCs w:val="24"/>
          <w:lang w:val="en-CA"/>
        </w:rPr>
        <w:t>Figure 3</w:t>
      </w:r>
      <w:r w:rsidRPr="006F4A2B">
        <w:rPr>
          <w:rFonts w:ascii="Calibri" w:hAnsi="Calibri" w:cs="Calibri"/>
          <w:b/>
          <w:bCs/>
          <w:sz w:val="24"/>
          <w:szCs w:val="24"/>
          <w:lang w:val="en-CA"/>
        </w:rPr>
        <w:t>B)</w:t>
      </w:r>
    </w:p>
    <w:p w14:paraId="7A97F5F7" w14:textId="77777777" w:rsidR="00ED1C65" w:rsidRPr="006F4A2B" w:rsidRDefault="00ED1C65" w:rsidP="00D97D71">
      <w:pPr>
        <w:pStyle w:val="ListParagraph"/>
        <w:pBdr>
          <w:top w:val="nil"/>
          <w:left w:val="nil"/>
          <w:bottom w:val="nil"/>
          <w:right w:val="nil"/>
          <w:between w:val="nil"/>
        </w:pBdr>
        <w:spacing w:after="0"/>
        <w:ind w:left="0"/>
        <w:jc w:val="both"/>
        <w:rPr>
          <w:rFonts w:ascii="Calibri" w:hAnsi="Calibri" w:cs="Calibri"/>
          <w:sz w:val="24"/>
          <w:szCs w:val="24"/>
          <w:lang w:val="en-CA"/>
        </w:rPr>
      </w:pPr>
    </w:p>
    <w:p w14:paraId="5E1529C7" w14:textId="5DB9E472" w:rsidR="005C5793" w:rsidRPr="007B0FB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lang w:val="en-CA"/>
        </w:rPr>
      </w:pPr>
      <w:r w:rsidRPr="007B0FB3">
        <w:rPr>
          <w:rFonts w:ascii="Calibri" w:hAnsi="Calibri" w:cs="Calibri"/>
          <w:sz w:val="24"/>
          <w:szCs w:val="24"/>
          <w:highlight w:val="yellow"/>
          <w:lang w:val="en-CA"/>
        </w:rPr>
        <w:t xml:space="preserve">Go to the </w:t>
      </w:r>
      <w:r w:rsidRPr="007B0FB3">
        <w:rPr>
          <w:rFonts w:ascii="Calibri" w:hAnsi="Calibri" w:cs="Calibri"/>
          <w:b/>
          <w:bCs/>
          <w:sz w:val="24"/>
          <w:szCs w:val="24"/>
          <w:highlight w:val="yellow"/>
          <w:lang w:val="en-CA"/>
        </w:rPr>
        <w:t>Group Definitions</w:t>
      </w:r>
      <w:r w:rsidRPr="007B0FB3">
        <w:rPr>
          <w:rFonts w:ascii="Calibri" w:hAnsi="Calibri" w:cs="Calibri"/>
          <w:sz w:val="24"/>
          <w:szCs w:val="24"/>
          <w:highlight w:val="yellow"/>
          <w:lang w:val="en-CA"/>
        </w:rPr>
        <w:t xml:space="preserve"> tab</w:t>
      </w:r>
      <w:r w:rsidR="00A26616" w:rsidRPr="007B0FB3">
        <w:rPr>
          <w:rFonts w:ascii="Calibri" w:hAnsi="Calibri" w:cs="Calibri"/>
          <w:sz w:val="24"/>
          <w:szCs w:val="24"/>
          <w:highlight w:val="yellow"/>
          <w:lang w:val="en-CA"/>
        </w:rPr>
        <w:t xml:space="preserve"> and cre</w:t>
      </w:r>
      <w:r w:rsidRPr="007B0FB3">
        <w:rPr>
          <w:rFonts w:ascii="Calibri" w:hAnsi="Calibri" w:cs="Calibri"/>
          <w:sz w:val="24"/>
          <w:szCs w:val="24"/>
          <w:highlight w:val="yellow"/>
          <w:lang w:val="en-CA"/>
        </w:rPr>
        <w:t>ate experimental groups (e.g., Background, Control</w:t>
      </w:r>
      <w:r w:rsidR="00D97D71" w:rsidRPr="007B0FB3">
        <w:rPr>
          <w:rFonts w:ascii="Calibri" w:hAnsi="Calibri" w:cs="Calibri"/>
          <w:sz w:val="24"/>
          <w:szCs w:val="24"/>
          <w:highlight w:val="yellow"/>
          <w:lang w:val="en-CA"/>
        </w:rPr>
        <w:t>,</w:t>
      </w:r>
      <w:r w:rsidR="00D0440B" w:rsidRPr="007B0FB3">
        <w:rPr>
          <w:rFonts w:ascii="Calibri" w:hAnsi="Calibri" w:cs="Calibri"/>
          <w:sz w:val="24"/>
          <w:szCs w:val="24"/>
          <w:highlight w:val="yellow"/>
          <w:lang w:val="en-CA"/>
        </w:rPr>
        <w:t xml:space="preserve"> and LPS</w:t>
      </w:r>
      <w:r w:rsidRPr="007B0FB3">
        <w:rPr>
          <w:rFonts w:ascii="Calibri" w:hAnsi="Calibri" w:cs="Calibri"/>
          <w:sz w:val="24"/>
          <w:szCs w:val="24"/>
          <w:highlight w:val="yellow"/>
          <w:lang w:val="en-CA"/>
        </w:rPr>
        <w:t>).</w:t>
      </w:r>
    </w:p>
    <w:p w14:paraId="3A8717B6" w14:textId="77777777" w:rsidR="00A26616" w:rsidRPr="007B0FB3" w:rsidRDefault="00A26616" w:rsidP="00D97D71">
      <w:pPr>
        <w:pStyle w:val="ListParagraph"/>
        <w:pBdr>
          <w:top w:val="nil"/>
          <w:left w:val="nil"/>
          <w:bottom w:val="nil"/>
          <w:right w:val="nil"/>
          <w:between w:val="nil"/>
        </w:pBdr>
        <w:spacing w:after="0"/>
        <w:ind w:left="0"/>
        <w:jc w:val="both"/>
        <w:rPr>
          <w:rFonts w:ascii="Calibri" w:hAnsi="Calibri" w:cs="Calibri"/>
          <w:sz w:val="24"/>
          <w:szCs w:val="24"/>
          <w:highlight w:val="yellow"/>
          <w:lang w:val="en-CA"/>
        </w:rPr>
      </w:pPr>
    </w:p>
    <w:p w14:paraId="6CF0A00A" w14:textId="11D8A332" w:rsidR="005C5793" w:rsidRPr="007B0FB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lang w:val="en-CA"/>
        </w:rPr>
      </w:pPr>
      <w:r w:rsidRPr="007B0FB3">
        <w:rPr>
          <w:rFonts w:ascii="Calibri" w:hAnsi="Calibri" w:cs="Calibri"/>
          <w:sz w:val="24"/>
          <w:szCs w:val="24"/>
          <w:highlight w:val="yellow"/>
          <w:lang w:val="en-CA"/>
        </w:rPr>
        <w:t xml:space="preserve">Define the </w:t>
      </w:r>
      <w:r w:rsidRPr="007B0FB3">
        <w:rPr>
          <w:rFonts w:ascii="Calibri" w:hAnsi="Calibri" w:cs="Calibri"/>
          <w:b/>
          <w:bCs/>
          <w:sz w:val="24"/>
          <w:szCs w:val="24"/>
          <w:highlight w:val="yellow"/>
          <w:lang w:val="en-CA"/>
        </w:rPr>
        <w:t>Injection Strategy</w:t>
      </w:r>
      <w:r w:rsidRPr="007B0FB3">
        <w:rPr>
          <w:rFonts w:ascii="Calibri" w:hAnsi="Calibri" w:cs="Calibri"/>
          <w:sz w:val="24"/>
          <w:szCs w:val="24"/>
          <w:highlight w:val="yellow"/>
          <w:lang w:val="en-CA"/>
        </w:rPr>
        <w:t xml:space="preserve"> by selecting the compounds to be injected in each port (e.g., glucose, oligomycin, 2DG for </w:t>
      </w:r>
      <w:r w:rsidR="00B62299" w:rsidRPr="007B0FB3">
        <w:rPr>
          <w:rFonts w:ascii="Calibri" w:hAnsi="Calibri" w:cs="Calibri"/>
          <w:sz w:val="24"/>
          <w:szCs w:val="24"/>
          <w:highlight w:val="yellow"/>
          <w:lang w:val="en-CA"/>
        </w:rPr>
        <w:t xml:space="preserve">glycolysis </w:t>
      </w:r>
      <w:r w:rsidR="00985230" w:rsidRPr="007B0FB3">
        <w:rPr>
          <w:rFonts w:ascii="Calibri" w:hAnsi="Calibri" w:cs="Calibri"/>
          <w:sz w:val="24"/>
          <w:szCs w:val="24"/>
          <w:highlight w:val="yellow"/>
          <w:lang w:val="en-CA"/>
        </w:rPr>
        <w:t>s</w:t>
      </w:r>
      <w:r w:rsidRPr="007B0FB3">
        <w:rPr>
          <w:rFonts w:ascii="Calibri" w:hAnsi="Calibri" w:cs="Calibri"/>
          <w:sz w:val="24"/>
          <w:szCs w:val="24"/>
          <w:highlight w:val="yellow"/>
          <w:lang w:val="en-CA"/>
        </w:rPr>
        <w:t xml:space="preserve">tress </w:t>
      </w:r>
      <w:r w:rsidR="00985230" w:rsidRPr="007B0FB3">
        <w:rPr>
          <w:rFonts w:ascii="Calibri" w:hAnsi="Calibri" w:cs="Calibri"/>
          <w:sz w:val="24"/>
          <w:szCs w:val="24"/>
          <w:highlight w:val="yellow"/>
          <w:lang w:val="en-CA"/>
        </w:rPr>
        <w:t>t</w:t>
      </w:r>
      <w:r w:rsidRPr="007B0FB3">
        <w:rPr>
          <w:rFonts w:ascii="Calibri" w:hAnsi="Calibri" w:cs="Calibri"/>
          <w:sz w:val="24"/>
          <w:szCs w:val="24"/>
          <w:highlight w:val="yellow"/>
          <w:lang w:val="en-CA"/>
        </w:rPr>
        <w:t>est</w:t>
      </w:r>
      <w:r w:rsidR="002B72B2" w:rsidRPr="007B0FB3">
        <w:rPr>
          <w:rFonts w:ascii="Calibri" w:hAnsi="Calibri" w:cs="Calibri"/>
          <w:sz w:val="24"/>
          <w:szCs w:val="24"/>
          <w:highlight w:val="yellow"/>
          <w:lang w:val="en-CA"/>
        </w:rPr>
        <w:t xml:space="preserve">; </w:t>
      </w:r>
      <w:r w:rsidR="00D0440B" w:rsidRPr="007B0FB3">
        <w:rPr>
          <w:rFonts w:ascii="Calibri" w:hAnsi="Calibri" w:cs="Calibri"/>
          <w:sz w:val="24"/>
          <w:szCs w:val="24"/>
          <w:highlight w:val="yellow"/>
          <w:lang w:val="en-CA"/>
        </w:rPr>
        <w:t>these settings are pre-set by the software</w:t>
      </w:r>
      <w:r w:rsidR="002B72B2" w:rsidRPr="007B0FB3">
        <w:rPr>
          <w:rFonts w:ascii="Calibri" w:hAnsi="Calibri" w:cs="Calibri"/>
          <w:sz w:val="24"/>
          <w:szCs w:val="24"/>
          <w:highlight w:val="yellow"/>
          <w:lang w:val="en-CA"/>
        </w:rPr>
        <w:t xml:space="preserve"> as default</w:t>
      </w:r>
      <w:r w:rsidR="00D0440B" w:rsidRPr="007B0FB3">
        <w:rPr>
          <w:rFonts w:ascii="Calibri" w:hAnsi="Calibri" w:cs="Calibri"/>
          <w:sz w:val="24"/>
          <w:szCs w:val="24"/>
          <w:highlight w:val="yellow"/>
          <w:lang w:val="en-CA"/>
        </w:rPr>
        <w:t>, check accordingly</w:t>
      </w:r>
      <w:r w:rsidRPr="007B0FB3">
        <w:rPr>
          <w:rFonts w:ascii="Calibri" w:hAnsi="Calibri" w:cs="Calibri"/>
          <w:sz w:val="24"/>
          <w:szCs w:val="24"/>
          <w:highlight w:val="yellow"/>
          <w:lang w:val="en-CA"/>
        </w:rPr>
        <w:t>).</w:t>
      </w:r>
    </w:p>
    <w:p w14:paraId="51D34121" w14:textId="77777777" w:rsidR="00A26616" w:rsidRPr="006F4A2B" w:rsidRDefault="00A26616" w:rsidP="00D97D71">
      <w:pPr>
        <w:pStyle w:val="ListParagraph"/>
        <w:pBdr>
          <w:top w:val="nil"/>
          <w:left w:val="nil"/>
          <w:bottom w:val="nil"/>
          <w:right w:val="nil"/>
          <w:between w:val="nil"/>
        </w:pBdr>
        <w:spacing w:after="0"/>
        <w:ind w:left="0"/>
        <w:jc w:val="both"/>
        <w:rPr>
          <w:rFonts w:ascii="Calibri" w:hAnsi="Calibri" w:cs="Calibri"/>
          <w:sz w:val="24"/>
          <w:szCs w:val="24"/>
          <w:lang w:val="en-CA"/>
        </w:rPr>
      </w:pPr>
    </w:p>
    <w:p w14:paraId="1A626811" w14:textId="31665AB9" w:rsidR="005C5793" w:rsidRPr="006F4A2B" w:rsidRDefault="005C5793" w:rsidP="00D97D71">
      <w:pPr>
        <w:pStyle w:val="ListParagraph"/>
        <w:numPr>
          <w:ilvl w:val="2"/>
          <w:numId w:val="34"/>
        </w:numPr>
        <w:pBdr>
          <w:top w:val="nil"/>
          <w:left w:val="nil"/>
          <w:bottom w:val="nil"/>
          <w:right w:val="nil"/>
          <w:between w:val="nil"/>
        </w:pBdr>
        <w:spacing w:after="0"/>
        <w:ind w:left="0" w:firstLine="0"/>
        <w:jc w:val="both"/>
        <w:rPr>
          <w:rFonts w:ascii="Calibri" w:hAnsi="Calibri" w:cs="Calibri"/>
          <w:sz w:val="24"/>
          <w:szCs w:val="24"/>
          <w:lang w:val="en-CA"/>
        </w:rPr>
      </w:pPr>
      <w:r w:rsidRPr="006F4A2B">
        <w:rPr>
          <w:rFonts w:ascii="Calibri" w:hAnsi="Calibri" w:cs="Calibri"/>
          <w:b/>
          <w:bCs/>
          <w:sz w:val="24"/>
          <w:szCs w:val="24"/>
          <w:lang w:val="en-CA"/>
        </w:rPr>
        <w:t xml:space="preserve">Step </w:t>
      </w:r>
      <w:r w:rsidR="00E326CC" w:rsidRPr="006F4A2B">
        <w:rPr>
          <w:rFonts w:ascii="Calibri" w:hAnsi="Calibri" w:cs="Calibri"/>
          <w:b/>
          <w:bCs/>
          <w:sz w:val="24"/>
          <w:szCs w:val="24"/>
          <w:lang w:val="en-CA"/>
        </w:rPr>
        <w:t>III</w:t>
      </w:r>
      <w:r w:rsidRPr="006F4A2B">
        <w:rPr>
          <w:rFonts w:ascii="Calibri" w:hAnsi="Calibri" w:cs="Calibri"/>
          <w:b/>
          <w:bCs/>
          <w:sz w:val="24"/>
          <w:szCs w:val="24"/>
          <w:lang w:val="en-CA"/>
        </w:rPr>
        <w:t>: Assign Groups to Plate Map (</w:t>
      </w:r>
      <w:r w:rsidR="00E326CC" w:rsidRPr="006F4A2B">
        <w:rPr>
          <w:rFonts w:ascii="Calibri" w:hAnsi="Calibri" w:cs="Calibri"/>
          <w:b/>
          <w:bCs/>
          <w:sz w:val="24"/>
          <w:szCs w:val="24"/>
          <w:lang w:val="en-CA"/>
        </w:rPr>
        <w:t>Figure 3</w:t>
      </w:r>
      <w:r w:rsidRPr="006F4A2B">
        <w:rPr>
          <w:rFonts w:ascii="Calibri" w:hAnsi="Calibri" w:cs="Calibri"/>
          <w:b/>
          <w:bCs/>
          <w:sz w:val="24"/>
          <w:szCs w:val="24"/>
          <w:lang w:val="en-CA"/>
        </w:rPr>
        <w:t>C)</w:t>
      </w:r>
    </w:p>
    <w:p w14:paraId="0C031221" w14:textId="77777777" w:rsidR="00A26616" w:rsidRPr="006F4A2B" w:rsidRDefault="00A26616" w:rsidP="00D97D71">
      <w:pPr>
        <w:pStyle w:val="ListParagraph"/>
        <w:pBdr>
          <w:top w:val="nil"/>
          <w:left w:val="nil"/>
          <w:bottom w:val="nil"/>
          <w:right w:val="nil"/>
          <w:between w:val="nil"/>
        </w:pBdr>
        <w:spacing w:after="0"/>
        <w:ind w:left="0"/>
        <w:jc w:val="both"/>
        <w:rPr>
          <w:rFonts w:ascii="Calibri" w:hAnsi="Calibri" w:cs="Calibri"/>
          <w:sz w:val="24"/>
          <w:szCs w:val="24"/>
          <w:lang w:val="en-CA"/>
        </w:rPr>
      </w:pPr>
    </w:p>
    <w:p w14:paraId="293501EB" w14:textId="7A2D1DCA" w:rsidR="005C5793" w:rsidRPr="003F0A5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lang w:val="en-CA"/>
        </w:rPr>
      </w:pPr>
      <w:r w:rsidRPr="003F0A53">
        <w:rPr>
          <w:rFonts w:ascii="Calibri" w:hAnsi="Calibri" w:cs="Calibri"/>
          <w:sz w:val="24"/>
          <w:szCs w:val="24"/>
          <w:highlight w:val="yellow"/>
          <w:lang w:val="en-CA"/>
        </w:rPr>
        <w:t xml:space="preserve">Open the </w:t>
      </w:r>
      <w:r w:rsidRPr="003F0A53">
        <w:rPr>
          <w:rFonts w:ascii="Calibri" w:hAnsi="Calibri" w:cs="Calibri"/>
          <w:b/>
          <w:bCs/>
          <w:sz w:val="24"/>
          <w:szCs w:val="24"/>
          <w:highlight w:val="yellow"/>
          <w:lang w:val="en-CA"/>
        </w:rPr>
        <w:t>Plate Map</w:t>
      </w:r>
      <w:r w:rsidRPr="003F0A53">
        <w:rPr>
          <w:rFonts w:ascii="Calibri" w:hAnsi="Calibri" w:cs="Calibri"/>
          <w:sz w:val="24"/>
          <w:szCs w:val="24"/>
          <w:highlight w:val="yellow"/>
          <w:lang w:val="en-CA"/>
        </w:rPr>
        <w:t xml:space="preserve"> view</w:t>
      </w:r>
      <w:r w:rsidR="000A787A" w:rsidRPr="003F0A53">
        <w:rPr>
          <w:rFonts w:ascii="Calibri" w:hAnsi="Calibri" w:cs="Calibri"/>
          <w:sz w:val="24"/>
          <w:szCs w:val="24"/>
          <w:highlight w:val="yellow"/>
          <w:lang w:val="en-CA"/>
        </w:rPr>
        <w:t xml:space="preserve"> and a</w:t>
      </w:r>
      <w:r w:rsidRPr="003F0A53">
        <w:rPr>
          <w:rFonts w:ascii="Calibri" w:hAnsi="Calibri" w:cs="Calibri"/>
          <w:sz w:val="24"/>
          <w:szCs w:val="24"/>
          <w:highlight w:val="yellow"/>
          <w:lang w:val="en-CA"/>
        </w:rPr>
        <w:t>ssign wells to each group by dragging the group names (e.g., Background = black, Control = green, LPS = red) onto the plate layout.</w:t>
      </w:r>
    </w:p>
    <w:p w14:paraId="55D6336F" w14:textId="77777777" w:rsidR="000A787A" w:rsidRPr="003F0A53" w:rsidRDefault="000A787A" w:rsidP="00D97D71">
      <w:pPr>
        <w:pStyle w:val="ListParagraph"/>
        <w:pBdr>
          <w:top w:val="nil"/>
          <w:left w:val="nil"/>
          <w:bottom w:val="nil"/>
          <w:right w:val="nil"/>
          <w:between w:val="nil"/>
        </w:pBdr>
        <w:spacing w:after="0"/>
        <w:ind w:left="0"/>
        <w:jc w:val="both"/>
        <w:rPr>
          <w:rFonts w:ascii="Calibri" w:hAnsi="Calibri" w:cs="Calibri"/>
          <w:sz w:val="24"/>
          <w:szCs w:val="24"/>
          <w:highlight w:val="yellow"/>
          <w:lang w:val="en-CA"/>
        </w:rPr>
      </w:pPr>
    </w:p>
    <w:p w14:paraId="719766CA" w14:textId="77777777" w:rsidR="005C5793" w:rsidRPr="003F0A5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lang w:val="en-CA"/>
        </w:rPr>
      </w:pPr>
      <w:r w:rsidRPr="003F0A53">
        <w:rPr>
          <w:rFonts w:ascii="Calibri" w:hAnsi="Calibri" w:cs="Calibri"/>
          <w:sz w:val="24"/>
          <w:szCs w:val="24"/>
          <w:highlight w:val="yellow"/>
          <w:lang w:val="en-CA"/>
        </w:rPr>
        <w:t>Ensure blank/background wells are designated for accurate normalization.</w:t>
      </w:r>
    </w:p>
    <w:p w14:paraId="23FDB3E8" w14:textId="77777777" w:rsidR="000A787A" w:rsidRPr="006F4A2B" w:rsidRDefault="000A787A" w:rsidP="00D97D71">
      <w:pPr>
        <w:pStyle w:val="ListParagraph"/>
        <w:pBdr>
          <w:top w:val="nil"/>
          <w:left w:val="nil"/>
          <w:bottom w:val="nil"/>
          <w:right w:val="nil"/>
          <w:between w:val="nil"/>
        </w:pBdr>
        <w:spacing w:after="0"/>
        <w:ind w:left="0"/>
        <w:jc w:val="both"/>
        <w:rPr>
          <w:rFonts w:ascii="Calibri" w:hAnsi="Calibri" w:cs="Calibri"/>
          <w:sz w:val="24"/>
          <w:szCs w:val="24"/>
          <w:lang w:val="en-CA"/>
        </w:rPr>
      </w:pPr>
    </w:p>
    <w:p w14:paraId="1CC26642" w14:textId="65BE3961" w:rsidR="005C5793" w:rsidRPr="006F4A2B" w:rsidRDefault="005C5793" w:rsidP="00D97D71">
      <w:pPr>
        <w:pStyle w:val="ListParagraph"/>
        <w:numPr>
          <w:ilvl w:val="2"/>
          <w:numId w:val="34"/>
        </w:numPr>
        <w:pBdr>
          <w:top w:val="nil"/>
          <w:left w:val="nil"/>
          <w:bottom w:val="nil"/>
          <w:right w:val="nil"/>
          <w:between w:val="nil"/>
        </w:pBdr>
        <w:spacing w:after="0"/>
        <w:ind w:left="0" w:firstLine="0"/>
        <w:jc w:val="both"/>
        <w:rPr>
          <w:rFonts w:ascii="Calibri" w:hAnsi="Calibri" w:cs="Calibri"/>
          <w:sz w:val="24"/>
          <w:szCs w:val="24"/>
          <w:lang w:val="en-CA"/>
        </w:rPr>
      </w:pPr>
      <w:r w:rsidRPr="006F4A2B">
        <w:rPr>
          <w:rFonts w:ascii="Calibri" w:hAnsi="Calibri" w:cs="Calibri"/>
          <w:b/>
          <w:bCs/>
          <w:sz w:val="24"/>
          <w:szCs w:val="24"/>
          <w:lang w:val="en-CA"/>
        </w:rPr>
        <w:t xml:space="preserve">Step </w:t>
      </w:r>
      <w:r w:rsidR="00E326CC" w:rsidRPr="006F4A2B">
        <w:rPr>
          <w:rFonts w:ascii="Calibri" w:hAnsi="Calibri" w:cs="Calibri"/>
          <w:b/>
          <w:bCs/>
          <w:sz w:val="24"/>
          <w:szCs w:val="24"/>
          <w:lang w:val="en-CA"/>
        </w:rPr>
        <w:t>IV</w:t>
      </w:r>
      <w:r w:rsidRPr="006F4A2B">
        <w:rPr>
          <w:rFonts w:ascii="Calibri" w:hAnsi="Calibri" w:cs="Calibri"/>
          <w:b/>
          <w:bCs/>
          <w:sz w:val="24"/>
          <w:szCs w:val="24"/>
          <w:lang w:val="en-CA"/>
        </w:rPr>
        <w:t xml:space="preserve">: Set Up </w:t>
      </w:r>
      <w:r w:rsidR="007131F7" w:rsidRPr="006F4A2B">
        <w:rPr>
          <w:rFonts w:ascii="Calibri" w:hAnsi="Calibri" w:cs="Calibri"/>
          <w:b/>
          <w:bCs/>
          <w:sz w:val="24"/>
          <w:szCs w:val="24"/>
          <w:lang w:val="en-CA"/>
        </w:rPr>
        <w:t xml:space="preserve">the </w:t>
      </w:r>
      <w:r w:rsidRPr="006F4A2B">
        <w:rPr>
          <w:rFonts w:ascii="Calibri" w:hAnsi="Calibri" w:cs="Calibri"/>
          <w:b/>
          <w:bCs/>
          <w:sz w:val="24"/>
          <w:szCs w:val="24"/>
          <w:lang w:val="en-CA"/>
        </w:rPr>
        <w:t>Protocol (</w:t>
      </w:r>
      <w:r w:rsidR="00E326CC" w:rsidRPr="006F4A2B">
        <w:rPr>
          <w:rFonts w:ascii="Calibri" w:hAnsi="Calibri" w:cs="Calibri"/>
          <w:b/>
          <w:bCs/>
          <w:sz w:val="24"/>
          <w:szCs w:val="24"/>
          <w:lang w:val="en-CA"/>
        </w:rPr>
        <w:t>Figure 3</w:t>
      </w:r>
      <w:r w:rsidRPr="006F4A2B">
        <w:rPr>
          <w:rFonts w:ascii="Calibri" w:hAnsi="Calibri" w:cs="Calibri"/>
          <w:b/>
          <w:bCs/>
          <w:sz w:val="24"/>
          <w:szCs w:val="24"/>
          <w:lang w:val="en-CA"/>
        </w:rPr>
        <w:t>D)</w:t>
      </w:r>
    </w:p>
    <w:p w14:paraId="3ABB018A" w14:textId="77777777" w:rsidR="000A787A" w:rsidRPr="006F4A2B" w:rsidRDefault="000A787A" w:rsidP="00D97D71">
      <w:pPr>
        <w:pStyle w:val="ListParagraph"/>
        <w:pBdr>
          <w:top w:val="nil"/>
          <w:left w:val="nil"/>
          <w:bottom w:val="nil"/>
          <w:right w:val="nil"/>
          <w:between w:val="nil"/>
        </w:pBdr>
        <w:spacing w:after="0"/>
        <w:ind w:left="0"/>
        <w:jc w:val="both"/>
        <w:rPr>
          <w:rFonts w:ascii="Calibri" w:hAnsi="Calibri" w:cs="Calibri"/>
          <w:sz w:val="24"/>
          <w:szCs w:val="24"/>
          <w:lang w:val="en-CA"/>
        </w:rPr>
      </w:pPr>
    </w:p>
    <w:p w14:paraId="382B2D5A" w14:textId="2BD45411" w:rsidR="005C5793" w:rsidRPr="003F0A5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lang w:val="en-CA"/>
        </w:rPr>
      </w:pPr>
      <w:r w:rsidRPr="003F0A53">
        <w:rPr>
          <w:rFonts w:ascii="Calibri" w:hAnsi="Calibri" w:cs="Calibri"/>
          <w:sz w:val="24"/>
          <w:szCs w:val="24"/>
          <w:highlight w:val="yellow"/>
          <w:lang w:val="en-CA"/>
        </w:rPr>
        <w:lastRenderedPageBreak/>
        <w:t xml:space="preserve">Under the </w:t>
      </w:r>
      <w:r w:rsidRPr="003F0A53">
        <w:rPr>
          <w:rFonts w:ascii="Calibri" w:hAnsi="Calibri" w:cs="Calibri"/>
          <w:b/>
          <w:bCs/>
          <w:sz w:val="24"/>
          <w:szCs w:val="24"/>
          <w:highlight w:val="yellow"/>
          <w:lang w:val="en-CA"/>
        </w:rPr>
        <w:t>Protocol</w:t>
      </w:r>
      <w:r w:rsidRPr="003F0A53">
        <w:rPr>
          <w:rFonts w:ascii="Calibri" w:hAnsi="Calibri" w:cs="Calibri"/>
          <w:sz w:val="24"/>
          <w:szCs w:val="24"/>
          <w:highlight w:val="yellow"/>
          <w:lang w:val="en-CA"/>
        </w:rPr>
        <w:t xml:space="preserve"> tab, program the measurement cycles and injections.</w:t>
      </w:r>
      <w:r w:rsidR="000A787A" w:rsidRPr="003F0A53">
        <w:rPr>
          <w:rFonts w:ascii="Calibri" w:hAnsi="Calibri" w:cs="Calibri"/>
          <w:sz w:val="24"/>
          <w:szCs w:val="24"/>
          <w:highlight w:val="yellow"/>
          <w:lang w:val="en-CA"/>
        </w:rPr>
        <w:t xml:space="preserve"> </w:t>
      </w:r>
      <w:r w:rsidRPr="003F0A53">
        <w:rPr>
          <w:rFonts w:ascii="Calibri" w:hAnsi="Calibri" w:cs="Calibri"/>
          <w:sz w:val="24"/>
          <w:szCs w:val="24"/>
          <w:highlight w:val="yellow"/>
          <w:lang w:val="en-CA"/>
        </w:rPr>
        <w:t xml:space="preserve">Typical sequence for the </w:t>
      </w:r>
      <w:r w:rsidR="007131F7" w:rsidRPr="003F0A53">
        <w:rPr>
          <w:rFonts w:ascii="Calibri" w:hAnsi="Calibri" w:cs="Calibri"/>
          <w:sz w:val="24"/>
          <w:szCs w:val="24"/>
          <w:highlight w:val="yellow"/>
          <w:lang w:val="en-CA"/>
        </w:rPr>
        <w:t>glycolysis stress test</w:t>
      </w:r>
      <w:r w:rsidR="00995D72" w:rsidRPr="003F0A53">
        <w:rPr>
          <w:rFonts w:ascii="Calibri" w:hAnsi="Calibri" w:cs="Calibri"/>
          <w:sz w:val="24"/>
          <w:szCs w:val="24"/>
          <w:highlight w:val="yellow"/>
          <w:lang w:val="en-CA"/>
        </w:rPr>
        <w:t xml:space="preserve"> includes </w:t>
      </w:r>
      <w:proofErr w:type="gramStart"/>
      <w:r w:rsidR="00C44A57" w:rsidRPr="003F0A53">
        <w:rPr>
          <w:rFonts w:ascii="Calibri" w:hAnsi="Calibri" w:cs="Calibri"/>
          <w:b/>
          <w:bCs/>
          <w:sz w:val="24"/>
          <w:szCs w:val="24"/>
          <w:highlight w:val="yellow"/>
          <w:lang w:val="en-CA"/>
        </w:rPr>
        <w:t>Non-glycolytic</w:t>
      </w:r>
      <w:proofErr w:type="gramEnd"/>
      <w:r w:rsidR="00C44A57" w:rsidRPr="003F0A53">
        <w:rPr>
          <w:rFonts w:ascii="Calibri" w:hAnsi="Calibri" w:cs="Calibri"/>
          <w:b/>
          <w:bCs/>
          <w:sz w:val="24"/>
          <w:szCs w:val="24"/>
          <w:highlight w:val="yellow"/>
          <w:lang w:val="en-CA"/>
        </w:rPr>
        <w:t xml:space="preserve"> acidification</w:t>
      </w:r>
      <w:r w:rsidR="00995D72" w:rsidRPr="003F0A53">
        <w:rPr>
          <w:rFonts w:ascii="Calibri" w:hAnsi="Calibri" w:cs="Calibri"/>
          <w:b/>
          <w:bCs/>
          <w:sz w:val="24"/>
          <w:szCs w:val="24"/>
          <w:highlight w:val="yellow"/>
          <w:lang w:val="en-CA"/>
        </w:rPr>
        <w:t xml:space="preserve">, </w:t>
      </w:r>
      <w:r w:rsidRPr="003F0A53">
        <w:rPr>
          <w:rFonts w:ascii="Calibri" w:hAnsi="Calibri" w:cs="Calibri"/>
          <w:b/>
          <w:bCs/>
          <w:sz w:val="24"/>
          <w:szCs w:val="24"/>
          <w:highlight w:val="yellow"/>
          <w:lang w:val="en-CA"/>
        </w:rPr>
        <w:t>Injection of Glucose</w:t>
      </w:r>
      <w:r w:rsidR="00C44A57" w:rsidRPr="003F0A53">
        <w:rPr>
          <w:rFonts w:ascii="Calibri" w:hAnsi="Calibri" w:cs="Calibri"/>
          <w:b/>
          <w:bCs/>
          <w:sz w:val="24"/>
          <w:szCs w:val="24"/>
          <w:highlight w:val="yellow"/>
          <w:lang w:val="en-CA"/>
        </w:rPr>
        <w:t xml:space="preserve"> (Port A) →</w:t>
      </w:r>
      <w:r w:rsidRPr="003F0A53">
        <w:rPr>
          <w:rFonts w:ascii="Calibri" w:hAnsi="Calibri" w:cs="Calibri"/>
          <w:sz w:val="24"/>
          <w:szCs w:val="24"/>
          <w:highlight w:val="yellow"/>
          <w:lang w:val="en-CA"/>
        </w:rPr>
        <w:t xml:space="preserve"> measure</w:t>
      </w:r>
      <w:r w:rsidR="00D0440B" w:rsidRPr="003F0A53">
        <w:rPr>
          <w:rFonts w:ascii="Calibri" w:hAnsi="Calibri" w:cs="Calibri"/>
          <w:sz w:val="24"/>
          <w:szCs w:val="24"/>
          <w:highlight w:val="yellow"/>
          <w:lang w:val="en-CA"/>
        </w:rPr>
        <w:t>s</w:t>
      </w:r>
      <w:r w:rsidRPr="003F0A53">
        <w:rPr>
          <w:rFonts w:ascii="Calibri" w:hAnsi="Calibri" w:cs="Calibri"/>
          <w:sz w:val="24"/>
          <w:szCs w:val="24"/>
          <w:highlight w:val="yellow"/>
          <w:lang w:val="en-CA"/>
        </w:rPr>
        <w:t xml:space="preserve"> glycolysis</w:t>
      </w:r>
      <w:r w:rsidR="00995D72" w:rsidRPr="003F0A53">
        <w:rPr>
          <w:rFonts w:ascii="Calibri" w:hAnsi="Calibri" w:cs="Calibri"/>
          <w:sz w:val="24"/>
          <w:szCs w:val="24"/>
          <w:highlight w:val="yellow"/>
          <w:lang w:val="en-CA"/>
        </w:rPr>
        <w:t xml:space="preserve">, </w:t>
      </w:r>
      <w:r w:rsidRPr="003F0A53">
        <w:rPr>
          <w:rFonts w:ascii="Calibri" w:hAnsi="Calibri" w:cs="Calibri"/>
          <w:b/>
          <w:bCs/>
          <w:sz w:val="24"/>
          <w:szCs w:val="24"/>
          <w:highlight w:val="yellow"/>
          <w:lang w:val="en-CA"/>
        </w:rPr>
        <w:t>Injection of Oligomycin</w:t>
      </w:r>
      <w:r w:rsidR="00C44A57" w:rsidRPr="003F0A53">
        <w:rPr>
          <w:rFonts w:ascii="Calibri" w:hAnsi="Calibri" w:cs="Calibri"/>
          <w:b/>
          <w:bCs/>
          <w:sz w:val="24"/>
          <w:szCs w:val="24"/>
          <w:highlight w:val="yellow"/>
          <w:lang w:val="en-CA"/>
        </w:rPr>
        <w:t xml:space="preserve"> (Port B)</w:t>
      </w:r>
      <w:r w:rsidRPr="003F0A53">
        <w:rPr>
          <w:rFonts w:ascii="Calibri" w:hAnsi="Calibri" w:cs="Calibri"/>
          <w:sz w:val="24"/>
          <w:szCs w:val="24"/>
          <w:highlight w:val="yellow"/>
          <w:lang w:val="en-CA"/>
        </w:rPr>
        <w:t xml:space="preserve"> → measure</w:t>
      </w:r>
      <w:r w:rsidR="00D0440B" w:rsidRPr="003F0A53">
        <w:rPr>
          <w:rFonts w:ascii="Calibri" w:hAnsi="Calibri" w:cs="Calibri"/>
          <w:sz w:val="24"/>
          <w:szCs w:val="24"/>
          <w:highlight w:val="yellow"/>
          <w:lang w:val="en-CA"/>
        </w:rPr>
        <w:t>s</w:t>
      </w:r>
      <w:r w:rsidRPr="003F0A53">
        <w:rPr>
          <w:rFonts w:ascii="Calibri" w:hAnsi="Calibri" w:cs="Calibri"/>
          <w:sz w:val="24"/>
          <w:szCs w:val="24"/>
          <w:highlight w:val="yellow"/>
          <w:lang w:val="en-CA"/>
        </w:rPr>
        <w:t xml:space="preserve"> glycolytic capacity</w:t>
      </w:r>
      <w:r w:rsidR="00D97D71" w:rsidRPr="003F0A53">
        <w:rPr>
          <w:rFonts w:ascii="Calibri" w:hAnsi="Calibri" w:cs="Calibri"/>
          <w:sz w:val="24"/>
          <w:szCs w:val="24"/>
          <w:highlight w:val="yellow"/>
          <w:lang w:val="en-CA"/>
        </w:rPr>
        <w:t>,</w:t>
      </w:r>
      <w:r w:rsidR="00995D72" w:rsidRPr="003F0A53">
        <w:rPr>
          <w:rFonts w:ascii="Calibri" w:hAnsi="Calibri" w:cs="Calibri"/>
          <w:sz w:val="24"/>
          <w:szCs w:val="24"/>
          <w:highlight w:val="yellow"/>
          <w:lang w:val="en-CA"/>
        </w:rPr>
        <w:t xml:space="preserve"> </w:t>
      </w:r>
      <w:r w:rsidRPr="003F0A53">
        <w:rPr>
          <w:rFonts w:ascii="Calibri" w:hAnsi="Calibri" w:cs="Calibri"/>
          <w:b/>
          <w:bCs/>
          <w:sz w:val="24"/>
          <w:szCs w:val="24"/>
          <w:highlight w:val="yellow"/>
          <w:lang w:val="en-CA"/>
        </w:rPr>
        <w:t>Injection of 2-DG</w:t>
      </w:r>
      <w:r w:rsidR="00C44A57" w:rsidRPr="003F0A53">
        <w:rPr>
          <w:rFonts w:ascii="Calibri" w:hAnsi="Calibri" w:cs="Calibri"/>
          <w:b/>
          <w:bCs/>
          <w:sz w:val="24"/>
          <w:szCs w:val="24"/>
          <w:highlight w:val="yellow"/>
          <w:lang w:val="en-CA"/>
        </w:rPr>
        <w:t xml:space="preserve"> (Port C)</w:t>
      </w:r>
      <w:r w:rsidRPr="003F0A53">
        <w:rPr>
          <w:rFonts w:ascii="Calibri" w:hAnsi="Calibri" w:cs="Calibri"/>
          <w:sz w:val="24"/>
          <w:szCs w:val="24"/>
          <w:highlight w:val="yellow"/>
          <w:lang w:val="en-CA"/>
        </w:rPr>
        <w:t xml:space="preserve"> → </w:t>
      </w:r>
      <w:r w:rsidR="00C44A57" w:rsidRPr="003F0A53">
        <w:rPr>
          <w:rFonts w:ascii="Calibri" w:hAnsi="Calibri" w:cs="Calibri"/>
          <w:sz w:val="24"/>
          <w:szCs w:val="24"/>
          <w:highlight w:val="yellow"/>
          <w:lang w:val="en-CA"/>
        </w:rPr>
        <w:t>measure</w:t>
      </w:r>
      <w:r w:rsidR="00D0440B" w:rsidRPr="003F0A53">
        <w:rPr>
          <w:rFonts w:ascii="Calibri" w:hAnsi="Calibri" w:cs="Calibri"/>
          <w:sz w:val="24"/>
          <w:szCs w:val="24"/>
          <w:highlight w:val="yellow"/>
          <w:lang w:val="en-CA"/>
        </w:rPr>
        <w:t>s</w:t>
      </w:r>
      <w:r w:rsidR="00C44A57" w:rsidRPr="003F0A53">
        <w:rPr>
          <w:rFonts w:ascii="Calibri" w:hAnsi="Calibri" w:cs="Calibri"/>
          <w:sz w:val="24"/>
          <w:szCs w:val="24"/>
          <w:highlight w:val="yellow"/>
          <w:lang w:val="en-CA"/>
        </w:rPr>
        <w:t xml:space="preserve"> glycolytic reserve</w:t>
      </w:r>
    </w:p>
    <w:p w14:paraId="19479B35" w14:textId="77777777" w:rsidR="00995D72" w:rsidRPr="003F0A53" w:rsidRDefault="00995D72" w:rsidP="00D97D71">
      <w:pPr>
        <w:pStyle w:val="ListParagraph"/>
        <w:pBdr>
          <w:top w:val="nil"/>
          <w:left w:val="nil"/>
          <w:bottom w:val="nil"/>
          <w:right w:val="nil"/>
          <w:between w:val="nil"/>
        </w:pBdr>
        <w:spacing w:after="0"/>
        <w:ind w:left="0"/>
        <w:jc w:val="both"/>
        <w:rPr>
          <w:rFonts w:ascii="Calibri" w:hAnsi="Calibri" w:cs="Calibri"/>
          <w:sz w:val="24"/>
          <w:szCs w:val="24"/>
          <w:highlight w:val="yellow"/>
          <w:lang w:val="en-CA"/>
        </w:rPr>
      </w:pPr>
    </w:p>
    <w:p w14:paraId="48EDD343" w14:textId="77777777" w:rsidR="004D0FDB" w:rsidRPr="003F0A5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lang w:val="en-CA"/>
        </w:rPr>
      </w:pPr>
      <w:r w:rsidRPr="003F0A53">
        <w:rPr>
          <w:rFonts w:ascii="Calibri" w:hAnsi="Calibri" w:cs="Calibri"/>
          <w:sz w:val="24"/>
          <w:szCs w:val="24"/>
          <w:highlight w:val="yellow"/>
          <w:lang w:val="en-CA"/>
        </w:rPr>
        <w:t xml:space="preserve">Define the number of </w:t>
      </w:r>
      <w:r w:rsidRPr="003F0A53">
        <w:rPr>
          <w:rFonts w:ascii="Calibri" w:hAnsi="Calibri" w:cs="Calibri"/>
          <w:b/>
          <w:bCs/>
          <w:sz w:val="24"/>
          <w:szCs w:val="24"/>
          <w:highlight w:val="yellow"/>
          <w:lang w:val="en-CA"/>
        </w:rPr>
        <w:t>measurement cycles</w:t>
      </w:r>
      <w:r w:rsidRPr="003F0A53">
        <w:rPr>
          <w:rFonts w:ascii="Calibri" w:hAnsi="Calibri" w:cs="Calibri"/>
          <w:sz w:val="24"/>
          <w:szCs w:val="24"/>
          <w:highlight w:val="yellow"/>
          <w:lang w:val="en-CA"/>
        </w:rPr>
        <w:t xml:space="preserve"> after each injection and adjust timing (e.g., 3 cycles of 3 min</w:t>
      </w:r>
      <w:r w:rsidR="007131F7" w:rsidRPr="003F0A53">
        <w:rPr>
          <w:rFonts w:ascii="Calibri" w:hAnsi="Calibri" w:cs="Calibri"/>
          <w:sz w:val="24"/>
          <w:szCs w:val="24"/>
          <w:highlight w:val="yellow"/>
          <w:lang w:val="en-CA"/>
        </w:rPr>
        <w:sym w:font="Wingdings" w:char="F0E0"/>
      </w:r>
      <w:r w:rsidRPr="003F0A53">
        <w:rPr>
          <w:rFonts w:ascii="Calibri" w:hAnsi="Calibri" w:cs="Calibri"/>
          <w:sz w:val="24"/>
          <w:szCs w:val="24"/>
          <w:highlight w:val="yellow"/>
          <w:lang w:val="en-CA"/>
        </w:rPr>
        <w:t xml:space="preserve"> mix, 2 min wait, </w:t>
      </w:r>
      <w:r w:rsidR="00F63081" w:rsidRPr="003F0A53">
        <w:rPr>
          <w:rFonts w:ascii="Calibri" w:hAnsi="Calibri" w:cs="Calibri"/>
          <w:sz w:val="24"/>
          <w:szCs w:val="24"/>
          <w:highlight w:val="yellow"/>
          <w:lang w:val="en-CA"/>
        </w:rPr>
        <w:t xml:space="preserve">measure for </w:t>
      </w:r>
      <w:r w:rsidRPr="003F0A53">
        <w:rPr>
          <w:rFonts w:ascii="Calibri" w:hAnsi="Calibri" w:cs="Calibri"/>
          <w:sz w:val="24"/>
          <w:szCs w:val="24"/>
          <w:highlight w:val="yellow"/>
          <w:lang w:val="en-CA"/>
        </w:rPr>
        <w:t>3 min).</w:t>
      </w:r>
      <w:r w:rsidR="00C44A57" w:rsidRPr="003F0A53">
        <w:rPr>
          <w:rFonts w:ascii="Calibri" w:hAnsi="Calibri" w:cs="Calibri"/>
          <w:sz w:val="24"/>
          <w:szCs w:val="24"/>
          <w:highlight w:val="yellow"/>
          <w:lang w:val="en-CA"/>
        </w:rPr>
        <w:t xml:space="preserve"> </w:t>
      </w:r>
    </w:p>
    <w:p w14:paraId="547CCE0F" w14:textId="77777777" w:rsidR="004D0FDB" w:rsidRPr="006F4A2B" w:rsidRDefault="004D0FDB" w:rsidP="00D97D71">
      <w:pPr>
        <w:pStyle w:val="ListParagraph"/>
        <w:spacing w:after="0"/>
        <w:rPr>
          <w:rFonts w:ascii="Calibri" w:hAnsi="Calibri" w:cs="Calibri"/>
          <w:sz w:val="24"/>
          <w:szCs w:val="24"/>
          <w:lang w:val="en-CA"/>
        </w:rPr>
      </w:pPr>
    </w:p>
    <w:p w14:paraId="6B77B2AE" w14:textId="19CD9ED7" w:rsidR="005C5793" w:rsidRPr="006F4A2B" w:rsidRDefault="0039083F" w:rsidP="00D97D71">
      <w:pPr>
        <w:pStyle w:val="ListParagraph"/>
        <w:pBdr>
          <w:top w:val="nil"/>
          <w:left w:val="nil"/>
          <w:bottom w:val="nil"/>
          <w:right w:val="nil"/>
          <w:between w:val="nil"/>
        </w:pBdr>
        <w:spacing w:after="0"/>
        <w:ind w:left="0"/>
        <w:jc w:val="both"/>
        <w:rPr>
          <w:rFonts w:ascii="Calibri" w:hAnsi="Calibri" w:cs="Calibri"/>
          <w:sz w:val="24"/>
          <w:szCs w:val="24"/>
          <w:lang w:val="en-CA"/>
        </w:rPr>
      </w:pPr>
      <w:r w:rsidRPr="006F4A2B">
        <w:rPr>
          <w:rFonts w:ascii="Calibri" w:hAnsi="Calibri" w:cs="Calibri"/>
          <w:sz w:val="24"/>
          <w:szCs w:val="24"/>
          <w:lang w:val="en-CA"/>
        </w:rPr>
        <w:t xml:space="preserve">NOTE: </w:t>
      </w:r>
      <w:r w:rsidR="00C44A57" w:rsidRPr="006F4A2B">
        <w:rPr>
          <w:rFonts w:ascii="Calibri" w:hAnsi="Calibri" w:cs="Calibri"/>
          <w:sz w:val="24"/>
          <w:szCs w:val="24"/>
          <w:lang w:val="en-CA"/>
        </w:rPr>
        <w:t xml:space="preserve">For </w:t>
      </w:r>
      <w:r w:rsidR="00985230" w:rsidRPr="006F4A2B">
        <w:rPr>
          <w:rFonts w:ascii="Calibri" w:hAnsi="Calibri" w:cs="Calibri"/>
          <w:sz w:val="24"/>
          <w:szCs w:val="24"/>
          <w:lang w:val="en-CA"/>
        </w:rPr>
        <w:t>our experiments</w:t>
      </w:r>
      <w:r w:rsidR="00D97D71">
        <w:rPr>
          <w:rFonts w:ascii="Calibri" w:hAnsi="Calibri" w:cs="Calibri"/>
          <w:sz w:val="24"/>
          <w:szCs w:val="24"/>
          <w:lang w:val="en-CA"/>
        </w:rPr>
        <w:t>,</w:t>
      </w:r>
      <w:r w:rsidR="00C44A57" w:rsidRPr="006F4A2B">
        <w:rPr>
          <w:rFonts w:ascii="Calibri" w:hAnsi="Calibri" w:cs="Calibri"/>
          <w:sz w:val="24"/>
          <w:szCs w:val="24"/>
          <w:lang w:val="en-CA"/>
        </w:rPr>
        <w:t xml:space="preserve"> we use the </w:t>
      </w:r>
      <w:r w:rsidR="00D97D71">
        <w:rPr>
          <w:rFonts w:ascii="Calibri" w:hAnsi="Calibri" w:cs="Calibri"/>
          <w:sz w:val="24"/>
          <w:szCs w:val="24"/>
          <w:lang w:val="en-CA"/>
        </w:rPr>
        <w:t>software's default settings</w:t>
      </w:r>
      <w:r w:rsidR="00C44A57" w:rsidRPr="006F4A2B">
        <w:rPr>
          <w:rFonts w:ascii="Calibri" w:hAnsi="Calibri" w:cs="Calibri"/>
          <w:sz w:val="24"/>
          <w:szCs w:val="24"/>
          <w:lang w:val="en-CA"/>
        </w:rPr>
        <w:t>.</w:t>
      </w:r>
    </w:p>
    <w:p w14:paraId="5604C490" w14:textId="77777777" w:rsidR="00995D72" w:rsidRPr="006F4A2B" w:rsidRDefault="00995D72" w:rsidP="00D97D71">
      <w:pPr>
        <w:pStyle w:val="ListParagraph"/>
        <w:pBdr>
          <w:top w:val="nil"/>
          <w:left w:val="nil"/>
          <w:bottom w:val="nil"/>
          <w:right w:val="nil"/>
          <w:between w:val="nil"/>
        </w:pBdr>
        <w:spacing w:after="0"/>
        <w:ind w:left="0"/>
        <w:jc w:val="both"/>
        <w:rPr>
          <w:rFonts w:ascii="Calibri" w:hAnsi="Calibri" w:cs="Calibri"/>
          <w:sz w:val="24"/>
          <w:szCs w:val="24"/>
          <w:lang w:val="en-CA"/>
        </w:rPr>
      </w:pPr>
    </w:p>
    <w:p w14:paraId="6A0EA702" w14:textId="2F5409E9" w:rsidR="005C5793" w:rsidRPr="003F0A53" w:rsidRDefault="005C5793" w:rsidP="00D97D71">
      <w:pPr>
        <w:pStyle w:val="ListParagraph"/>
        <w:numPr>
          <w:ilvl w:val="3"/>
          <w:numId w:val="34"/>
        </w:numPr>
        <w:pBdr>
          <w:top w:val="nil"/>
          <w:left w:val="nil"/>
          <w:bottom w:val="nil"/>
          <w:right w:val="nil"/>
          <w:between w:val="nil"/>
        </w:pBdr>
        <w:spacing w:after="0"/>
        <w:ind w:left="0" w:firstLine="0"/>
        <w:jc w:val="both"/>
        <w:rPr>
          <w:rFonts w:ascii="Calibri" w:hAnsi="Calibri" w:cs="Calibri"/>
          <w:sz w:val="24"/>
          <w:szCs w:val="24"/>
          <w:highlight w:val="yellow"/>
          <w:lang w:val="en-CA"/>
        </w:rPr>
      </w:pPr>
      <w:r w:rsidRPr="003F0A53">
        <w:rPr>
          <w:rFonts w:ascii="Calibri" w:hAnsi="Calibri" w:cs="Calibri"/>
          <w:sz w:val="24"/>
          <w:szCs w:val="24"/>
          <w:highlight w:val="yellow"/>
          <w:lang w:val="en-CA"/>
        </w:rPr>
        <w:t xml:space="preserve">Review the </w:t>
      </w:r>
      <w:r w:rsidRPr="003F0A53">
        <w:rPr>
          <w:rFonts w:ascii="Calibri" w:hAnsi="Calibri" w:cs="Calibri"/>
          <w:b/>
          <w:bCs/>
          <w:sz w:val="24"/>
          <w:szCs w:val="24"/>
          <w:highlight w:val="yellow"/>
          <w:lang w:val="en-CA"/>
        </w:rPr>
        <w:t>Total Assay Time</w:t>
      </w:r>
      <w:r w:rsidRPr="003F0A53">
        <w:rPr>
          <w:rFonts w:ascii="Calibri" w:hAnsi="Calibri" w:cs="Calibri"/>
          <w:sz w:val="24"/>
          <w:szCs w:val="24"/>
          <w:highlight w:val="yellow"/>
          <w:lang w:val="en-CA"/>
        </w:rPr>
        <w:t xml:space="preserve"> before running</w:t>
      </w:r>
      <w:r w:rsidR="001535E3" w:rsidRPr="003F0A53">
        <w:rPr>
          <w:rFonts w:ascii="Calibri" w:hAnsi="Calibri" w:cs="Calibri"/>
          <w:sz w:val="24"/>
          <w:szCs w:val="24"/>
          <w:highlight w:val="yellow"/>
          <w:lang w:val="en-CA"/>
        </w:rPr>
        <w:t xml:space="preserve"> the assay</w:t>
      </w:r>
      <w:r w:rsidRPr="003F0A53">
        <w:rPr>
          <w:rFonts w:ascii="Calibri" w:hAnsi="Calibri" w:cs="Calibri"/>
          <w:sz w:val="24"/>
          <w:szCs w:val="24"/>
          <w:highlight w:val="yellow"/>
          <w:lang w:val="en-CA"/>
        </w:rPr>
        <w:t>.</w:t>
      </w:r>
    </w:p>
    <w:p w14:paraId="45C0FC0B" w14:textId="77777777" w:rsidR="00995D72" w:rsidRPr="006F4A2B" w:rsidRDefault="00995D72" w:rsidP="00D97D71">
      <w:pPr>
        <w:pStyle w:val="ListParagraph"/>
        <w:pBdr>
          <w:top w:val="nil"/>
          <w:left w:val="nil"/>
          <w:bottom w:val="nil"/>
          <w:right w:val="nil"/>
          <w:between w:val="nil"/>
        </w:pBdr>
        <w:spacing w:after="0"/>
        <w:ind w:left="0"/>
        <w:jc w:val="both"/>
        <w:rPr>
          <w:rFonts w:ascii="Calibri" w:hAnsi="Calibri" w:cs="Calibri"/>
          <w:sz w:val="24"/>
          <w:szCs w:val="24"/>
          <w:lang w:val="en-CA"/>
        </w:rPr>
      </w:pPr>
    </w:p>
    <w:p w14:paraId="15CDF52E" w14:textId="2381C41D" w:rsidR="00A145D6" w:rsidRPr="006F4A2B" w:rsidRDefault="005C5793" w:rsidP="00D97D71">
      <w:pPr>
        <w:pStyle w:val="ListParagraph"/>
        <w:numPr>
          <w:ilvl w:val="2"/>
          <w:numId w:val="34"/>
        </w:numPr>
        <w:pBdr>
          <w:top w:val="nil"/>
          <w:left w:val="nil"/>
          <w:bottom w:val="nil"/>
          <w:right w:val="nil"/>
          <w:between w:val="nil"/>
        </w:pBdr>
        <w:spacing w:after="0"/>
        <w:ind w:left="0" w:firstLine="0"/>
        <w:jc w:val="both"/>
        <w:rPr>
          <w:rFonts w:ascii="Calibri" w:hAnsi="Calibri" w:cs="Calibri"/>
          <w:sz w:val="24"/>
          <w:szCs w:val="24"/>
        </w:rPr>
      </w:pPr>
      <w:r w:rsidRPr="006F4A2B">
        <w:rPr>
          <w:rFonts w:ascii="Calibri" w:hAnsi="Calibri" w:cs="Calibri"/>
          <w:b/>
          <w:bCs/>
          <w:sz w:val="24"/>
          <w:szCs w:val="24"/>
        </w:rPr>
        <w:t xml:space="preserve">Step </w:t>
      </w:r>
      <w:r w:rsidR="004015F7" w:rsidRPr="006F4A2B">
        <w:rPr>
          <w:rFonts w:ascii="Calibri" w:hAnsi="Calibri" w:cs="Calibri"/>
          <w:b/>
          <w:bCs/>
          <w:sz w:val="24"/>
          <w:szCs w:val="24"/>
        </w:rPr>
        <w:t>V</w:t>
      </w:r>
      <w:r w:rsidRPr="006F4A2B">
        <w:rPr>
          <w:rFonts w:ascii="Calibri" w:hAnsi="Calibri" w:cs="Calibri"/>
          <w:b/>
          <w:bCs/>
          <w:sz w:val="24"/>
          <w:szCs w:val="24"/>
        </w:rPr>
        <w:t>:</w:t>
      </w:r>
      <w:r w:rsidR="00C44A57" w:rsidRPr="006F4A2B">
        <w:rPr>
          <w:rFonts w:ascii="Calibri" w:hAnsi="Calibri" w:cs="Calibri"/>
          <w:b/>
          <w:bCs/>
          <w:sz w:val="24"/>
          <w:szCs w:val="24"/>
        </w:rPr>
        <w:t xml:space="preserve"> Normalization (</w:t>
      </w:r>
      <w:r w:rsidR="00E326CC" w:rsidRPr="006F4A2B">
        <w:rPr>
          <w:rFonts w:ascii="Calibri" w:hAnsi="Calibri" w:cs="Calibri"/>
          <w:b/>
          <w:bCs/>
          <w:sz w:val="24"/>
          <w:szCs w:val="24"/>
        </w:rPr>
        <w:t>Figure 3</w:t>
      </w:r>
      <w:r w:rsidR="00C44A57" w:rsidRPr="006F4A2B">
        <w:rPr>
          <w:rFonts w:ascii="Calibri" w:hAnsi="Calibri" w:cs="Calibri"/>
          <w:b/>
          <w:bCs/>
          <w:sz w:val="24"/>
          <w:szCs w:val="24"/>
        </w:rPr>
        <w:t>E)</w:t>
      </w:r>
      <w:r w:rsidRPr="006F4A2B">
        <w:rPr>
          <w:rFonts w:ascii="Calibri" w:hAnsi="Calibri" w:cs="Calibri"/>
          <w:sz w:val="24"/>
          <w:szCs w:val="24"/>
        </w:rPr>
        <w:t xml:space="preserve"> </w:t>
      </w:r>
    </w:p>
    <w:p w14:paraId="2B24C541" w14:textId="77777777" w:rsidR="00995D72" w:rsidRPr="006F4A2B" w:rsidRDefault="00995D72" w:rsidP="00D97D71">
      <w:pPr>
        <w:pStyle w:val="ListParagraph"/>
        <w:pBdr>
          <w:top w:val="nil"/>
          <w:left w:val="nil"/>
          <w:bottom w:val="nil"/>
          <w:right w:val="nil"/>
          <w:between w:val="nil"/>
        </w:pBdr>
        <w:spacing w:after="0"/>
        <w:ind w:left="0"/>
        <w:jc w:val="both"/>
        <w:rPr>
          <w:rFonts w:ascii="Calibri" w:hAnsi="Calibri" w:cs="Calibri"/>
          <w:sz w:val="24"/>
          <w:szCs w:val="24"/>
        </w:rPr>
      </w:pPr>
    </w:p>
    <w:p w14:paraId="7948922E" w14:textId="5A417B9B" w:rsidR="00626899" w:rsidRPr="006F4A2B" w:rsidRDefault="00A145D6" w:rsidP="00D97D71">
      <w:pPr>
        <w:pStyle w:val="ListParagraph"/>
        <w:pBdr>
          <w:top w:val="nil"/>
          <w:left w:val="nil"/>
          <w:bottom w:val="nil"/>
          <w:right w:val="nil"/>
          <w:between w:val="nil"/>
        </w:pBdr>
        <w:spacing w:after="0"/>
        <w:ind w:left="0"/>
        <w:jc w:val="both"/>
        <w:rPr>
          <w:rFonts w:ascii="Calibri" w:hAnsi="Calibri" w:cs="Calibri"/>
          <w:b/>
          <w:bCs/>
          <w:sz w:val="24"/>
          <w:szCs w:val="24"/>
          <w:lang w:val="en-CA"/>
        </w:rPr>
      </w:pPr>
      <w:r w:rsidRPr="006F4A2B">
        <w:rPr>
          <w:rFonts w:ascii="Calibri" w:hAnsi="Calibri" w:cs="Calibri"/>
          <w:sz w:val="24"/>
          <w:szCs w:val="24"/>
        </w:rPr>
        <w:t>6.10.5.1</w:t>
      </w:r>
      <w:r w:rsidRPr="003F0A53">
        <w:rPr>
          <w:rFonts w:ascii="Calibri" w:hAnsi="Calibri" w:cs="Calibri"/>
          <w:sz w:val="24"/>
          <w:szCs w:val="24"/>
          <w:highlight w:val="yellow"/>
        </w:rPr>
        <w:t xml:space="preserve">. </w:t>
      </w:r>
      <w:r w:rsidR="005C5793" w:rsidRPr="003F0A53">
        <w:rPr>
          <w:rFonts w:ascii="Calibri" w:hAnsi="Calibri" w:cs="Calibri"/>
          <w:sz w:val="24"/>
          <w:szCs w:val="24"/>
          <w:highlight w:val="yellow"/>
        </w:rPr>
        <w:t>Normalize data</w:t>
      </w:r>
      <w:r w:rsidR="0031639B" w:rsidRPr="003F0A53">
        <w:rPr>
          <w:rFonts w:ascii="Calibri" w:hAnsi="Calibri" w:cs="Calibri"/>
          <w:sz w:val="24"/>
          <w:szCs w:val="24"/>
          <w:highlight w:val="yellow"/>
        </w:rPr>
        <w:t xml:space="preserve"> with protein concentration values obtained from </w:t>
      </w:r>
      <w:r w:rsidR="00663D9E" w:rsidRPr="003F0A53">
        <w:rPr>
          <w:rFonts w:ascii="Calibri" w:hAnsi="Calibri" w:cs="Calibri"/>
          <w:sz w:val="24"/>
          <w:szCs w:val="24"/>
          <w:highlight w:val="yellow"/>
        </w:rPr>
        <w:t>bicinchoninic acid (</w:t>
      </w:r>
      <w:r w:rsidR="0031639B" w:rsidRPr="003F0A53">
        <w:rPr>
          <w:rFonts w:ascii="Calibri" w:hAnsi="Calibri" w:cs="Calibri"/>
          <w:sz w:val="24"/>
          <w:szCs w:val="24"/>
          <w:highlight w:val="yellow"/>
        </w:rPr>
        <w:t>BCA</w:t>
      </w:r>
      <w:r w:rsidR="00663D9E" w:rsidRPr="003F0A53">
        <w:rPr>
          <w:rFonts w:ascii="Calibri" w:hAnsi="Calibri" w:cs="Calibri"/>
          <w:sz w:val="24"/>
          <w:szCs w:val="24"/>
          <w:highlight w:val="yellow"/>
        </w:rPr>
        <w:t>)</w:t>
      </w:r>
      <w:r w:rsidR="0031639B" w:rsidRPr="003F0A53">
        <w:rPr>
          <w:rFonts w:ascii="Calibri" w:hAnsi="Calibri" w:cs="Calibri"/>
          <w:sz w:val="24"/>
          <w:szCs w:val="24"/>
          <w:highlight w:val="yellow"/>
        </w:rPr>
        <w:t xml:space="preserve"> assay</w:t>
      </w:r>
      <w:r w:rsidR="00A6734F" w:rsidRPr="003F0A53">
        <w:rPr>
          <w:rFonts w:ascii="Calibri" w:hAnsi="Calibri" w:cs="Calibri"/>
          <w:sz w:val="24"/>
          <w:szCs w:val="24"/>
          <w:highlight w:val="yellow"/>
        </w:rPr>
        <w:t xml:space="preserve"> </w:t>
      </w:r>
      <w:r w:rsidR="005C5793" w:rsidRPr="003F0A53">
        <w:rPr>
          <w:rFonts w:ascii="Calibri" w:hAnsi="Calibri" w:cs="Calibri"/>
          <w:sz w:val="24"/>
          <w:szCs w:val="24"/>
          <w:highlight w:val="yellow"/>
        </w:rPr>
        <w:t xml:space="preserve">within </w:t>
      </w:r>
      <w:r w:rsidR="005C5793" w:rsidRPr="003F0A53">
        <w:rPr>
          <w:rFonts w:ascii="Calibri" w:hAnsi="Calibri" w:cs="Calibri"/>
          <w:i/>
          <w:iCs/>
          <w:sz w:val="24"/>
          <w:szCs w:val="24"/>
          <w:highlight w:val="yellow"/>
        </w:rPr>
        <w:t>Wave</w:t>
      </w:r>
      <w:r w:rsidR="005C5793" w:rsidRPr="003F0A53">
        <w:rPr>
          <w:rFonts w:ascii="Calibri" w:hAnsi="Calibri" w:cs="Calibri"/>
          <w:sz w:val="24"/>
          <w:szCs w:val="24"/>
          <w:highlight w:val="yellow"/>
        </w:rPr>
        <w:t xml:space="preserve"> software using the built-in normalization option (e.g., by protein content, cell number, or other available methods</w:t>
      </w:r>
      <w:r w:rsidR="001538EB" w:rsidRPr="003F0A53">
        <w:rPr>
          <w:rFonts w:ascii="Calibri" w:hAnsi="Calibri" w:cs="Calibri"/>
          <w:sz w:val="24"/>
          <w:szCs w:val="24"/>
          <w:highlight w:val="yellow"/>
        </w:rPr>
        <w:t xml:space="preserve">). </w:t>
      </w:r>
      <w:r w:rsidR="00A6734F" w:rsidRPr="003F0A53">
        <w:rPr>
          <w:rFonts w:ascii="Calibri" w:hAnsi="Calibri" w:cs="Calibri"/>
          <w:sz w:val="24"/>
          <w:szCs w:val="24"/>
          <w:highlight w:val="yellow"/>
        </w:rPr>
        <w:t xml:space="preserve">Protein concentration measurements are shown in </w:t>
      </w:r>
      <w:r w:rsidR="00A6734F" w:rsidRPr="003F0A53">
        <w:rPr>
          <w:rFonts w:ascii="Calibri" w:hAnsi="Calibri" w:cs="Calibri"/>
          <w:b/>
          <w:bCs/>
          <w:sz w:val="24"/>
          <w:szCs w:val="24"/>
          <w:highlight w:val="yellow"/>
        </w:rPr>
        <w:t>Table 1</w:t>
      </w:r>
    </w:p>
    <w:p w14:paraId="487B208D" w14:textId="77777777" w:rsidR="00995D72" w:rsidRPr="006F4A2B" w:rsidRDefault="00995D72" w:rsidP="00D97D71">
      <w:pPr>
        <w:pStyle w:val="ListParagraph"/>
        <w:pBdr>
          <w:top w:val="nil"/>
          <w:left w:val="nil"/>
          <w:bottom w:val="nil"/>
          <w:right w:val="nil"/>
          <w:between w:val="nil"/>
        </w:pBdr>
        <w:spacing w:after="0"/>
        <w:ind w:left="0"/>
        <w:jc w:val="both"/>
        <w:rPr>
          <w:rFonts w:ascii="Calibri" w:hAnsi="Calibri" w:cs="Calibri"/>
          <w:sz w:val="24"/>
          <w:szCs w:val="24"/>
        </w:rPr>
      </w:pPr>
    </w:p>
    <w:p w14:paraId="09E6DC64" w14:textId="0FDA68FC" w:rsidR="005C5793" w:rsidRPr="006F4A2B" w:rsidRDefault="0031639B" w:rsidP="00D97D71">
      <w:pPr>
        <w:pStyle w:val="ListParagraph"/>
        <w:pBdr>
          <w:top w:val="nil"/>
          <w:left w:val="nil"/>
          <w:bottom w:val="nil"/>
          <w:right w:val="nil"/>
          <w:between w:val="nil"/>
        </w:pBdr>
        <w:spacing w:after="0"/>
        <w:ind w:left="0"/>
        <w:jc w:val="both"/>
        <w:rPr>
          <w:rFonts w:ascii="Calibri" w:hAnsi="Calibri" w:cs="Calibri"/>
          <w:sz w:val="24"/>
          <w:szCs w:val="24"/>
          <w:lang w:val="en-CA"/>
        </w:rPr>
      </w:pPr>
      <w:r w:rsidRPr="006F4A2B">
        <w:rPr>
          <w:rFonts w:ascii="Calibri" w:hAnsi="Calibri" w:cs="Calibri"/>
          <w:sz w:val="24"/>
          <w:szCs w:val="24"/>
        </w:rPr>
        <w:t xml:space="preserve">NOTE: The protocol for isolating the protein </w:t>
      </w:r>
      <w:r w:rsidR="002A3761" w:rsidRPr="006F4A2B">
        <w:rPr>
          <w:rFonts w:ascii="Calibri" w:hAnsi="Calibri" w:cs="Calibri"/>
          <w:sz w:val="24"/>
          <w:szCs w:val="24"/>
        </w:rPr>
        <w:t xml:space="preserve">for </w:t>
      </w:r>
      <w:r w:rsidR="00D97D71">
        <w:rPr>
          <w:rFonts w:ascii="Calibri" w:hAnsi="Calibri" w:cs="Calibri"/>
          <w:sz w:val="24"/>
          <w:szCs w:val="24"/>
        </w:rPr>
        <w:t xml:space="preserve">the </w:t>
      </w:r>
      <w:r w:rsidR="002A3761" w:rsidRPr="006F4A2B">
        <w:rPr>
          <w:rFonts w:ascii="Calibri" w:hAnsi="Calibri" w:cs="Calibri"/>
          <w:sz w:val="24"/>
          <w:szCs w:val="24"/>
        </w:rPr>
        <w:t xml:space="preserve">BCA assay </w:t>
      </w:r>
      <w:r w:rsidRPr="006F4A2B">
        <w:rPr>
          <w:rFonts w:ascii="Calibri" w:hAnsi="Calibri" w:cs="Calibri"/>
          <w:sz w:val="24"/>
          <w:szCs w:val="24"/>
        </w:rPr>
        <w:t xml:space="preserve">after ECAR measurement is </w:t>
      </w:r>
      <w:r w:rsidR="002A3761" w:rsidRPr="006F4A2B">
        <w:rPr>
          <w:rFonts w:ascii="Calibri" w:hAnsi="Calibri" w:cs="Calibri"/>
          <w:sz w:val="24"/>
          <w:szCs w:val="24"/>
        </w:rPr>
        <w:t xml:space="preserve">described </w:t>
      </w:r>
      <w:r w:rsidRPr="006F4A2B">
        <w:rPr>
          <w:rFonts w:ascii="Calibri" w:hAnsi="Calibri" w:cs="Calibri"/>
          <w:sz w:val="24"/>
          <w:szCs w:val="24"/>
        </w:rPr>
        <w:t>in</w:t>
      </w:r>
      <w:r w:rsidR="00B31584" w:rsidRPr="006F4A2B">
        <w:rPr>
          <w:rFonts w:ascii="Calibri" w:hAnsi="Calibri" w:cs="Calibri"/>
          <w:sz w:val="24"/>
          <w:szCs w:val="24"/>
        </w:rPr>
        <w:t xml:space="preserve"> the following </w:t>
      </w:r>
      <w:r w:rsidR="00487678" w:rsidRPr="006F4A2B">
        <w:rPr>
          <w:rFonts w:ascii="Calibri" w:hAnsi="Calibri" w:cs="Calibri"/>
          <w:sz w:val="24"/>
          <w:szCs w:val="24"/>
        </w:rPr>
        <w:t>Step 7</w:t>
      </w:r>
      <w:r w:rsidR="00E468C7" w:rsidRPr="006F4A2B">
        <w:rPr>
          <w:rFonts w:ascii="Calibri" w:hAnsi="Calibri" w:cs="Calibri"/>
          <w:sz w:val="24"/>
          <w:szCs w:val="24"/>
        </w:rPr>
        <w:t>.</w:t>
      </w:r>
    </w:p>
    <w:p w14:paraId="2B2EEAAF" w14:textId="77777777" w:rsidR="005C5793" w:rsidRPr="006F4A2B" w:rsidRDefault="005C5793" w:rsidP="00D97D71">
      <w:pPr>
        <w:pStyle w:val="ListParagraph"/>
        <w:pBdr>
          <w:top w:val="nil"/>
          <w:left w:val="nil"/>
          <w:bottom w:val="nil"/>
          <w:right w:val="nil"/>
          <w:between w:val="nil"/>
        </w:pBdr>
        <w:spacing w:after="0"/>
        <w:jc w:val="both"/>
        <w:rPr>
          <w:rFonts w:ascii="Calibri" w:hAnsi="Calibri" w:cs="Calibri"/>
          <w:sz w:val="24"/>
          <w:szCs w:val="24"/>
          <w:lang w:val="en-CA"/>
        </w:rPr>
      </w:pPr>
    </w:p>
    <w:p w14:paraId="2E4A5C01" w14:textId="1452B821" w:rsidR="00A420E3" w:rsidRPr="006F4A2B" w:rsidRDefault="00432ACE" w:rsidP="00D97D71">
      <w:pPr>
        <w:pBdr>
          <w:top w:val="nil"/>
          <w:left w:val="nil"/>
          <w:bottom w:val="nil"/>
          <w:right w:val="nil"/>
          <w:between w:val="nil"/>
        </w:pBdr>
        <w:rPr>
          <w:b/>
          <w:bCs/>
        </w:rPr>
      </w:pPr>
      <w:r w:rsidRPr="006F4A2B">
        <w:rPr>
          <w:b/>
          <w:bCs/>
        </w:rPr>
        <w:t xml:space="preserve">7.   </w:t>
      </w:r>
      <w:r w:rsidR="00CB476F" w:rsidRPr="006F4A2B">
        <w:rPr>
          <w:b/>
          <w:bCs/>
        </w:rPr>
        <w:t xml:space="preserve">Collection of cells for </w:t>
      </w:r>
      <w:r w:rsidR="00882A89" w:rsidRPr="006F4A2B">
        <w:rPr>
          <w:b/>
          <w:bCs/>
        </w:rPr>
        <w:t xml:space="preserve">data </w:t>
      </w:r>
      <w:r w:rsidR="00CB476F" w:rsidRPr="006F4A2B">
        <w:rPr>
          <w:b/>
          <w:bCs/>
        </w:rPr>
        <w:t>quantification and normalization</w:t>
      </w:r>
      <w:r w:rsidR="00F87A1D" w:rsidRPr="006F4A2B">
        <w:rPr>
          <w:b/>
          <w:bCs/>
        </w:rPr>
        <w:t xml:space="preserve"> </w:t>
      </w:r>
    </w:p>
    <w:p w14:paraId="0C3BD8F3" w14:textId="77777777" w:rsidR="00A420E3" w:rsidRPr="006F4A2B" w:rsidRDefault="00A420E3" w:rsidP="00D97D71">
      <w:pPr>
        <w:pStyle w:val="ListParagraph"/>
        <w:pBdr>
          <w:top w:val="nil"/>
          <w:left w:val="nil"/>
          <w:bottom w:val="nil"/>
          <w:right w:val="nil"/>
          <w:between w:val="nil"/>
        </w:pBdr>
        <w:spacing w:after="0"/>
        <w:jc w:val="both"/>
        <w:rPr>
          <w:rFonts w:ascii="Calibri" w:hAnsi="Calibri" w:cs="Calibri"/>
          <w:sz w:val="24"/>
          <w:szCs w:val="24"/>
        </w:rPr>
      </w:pPr>
    </w:p>
    <w:p w14:paraId="180512D5" w14:textId="18A0024F" w:rsidR="003D7A41" w:rsidRPr="006F4A2B" w:rsidRDefault="00703DF2" w:rsidP="00D97D71">
      <w:pPr>
        <w:pStyle w:val="ListParagraph"/>
        <w:numPr>
          <w:ilvl w:val="1"/>
          <w:numId w:val="44"/>
        </w:numPr>
        <w:pBdr>
          <w:top w:val="nil"/>
          <w:left w:val="nil"/>
          <w:bottom w:val="nil"/>
          <w:right w:val="nil"/>
          <w:between w:val="nil"/>
        </w:pBdr>
        <w:spacing w:after="0"/>
        <w:rPr>
          <w:rFonts w:ascii="Calibri" w:hAnsi="Calibri" w:cs="Calibri"/>
          <w:sz w:val="24"/>
          <w:szCs w:val="24"/>
        </w:rPr>
      </w:pPr>
      <w:r w:rsidRPr="006F4A2B">
        <w:rPr>
          <w:rFonts w:ascii="Calibri" w:hAnsi="Calibri" w:cs="Calibri"/>
          <w:sz w:val="24"/>
          <w:szCs w:val="24"/>
        </w:rPr>
        <w:t xml:space="preserve">  </w:t>
      </w:r>
      <w:r w:rsidR="00A420E3" w:rsidRPr="006F4A2B">
        <w:rPr>
          <w:rFonts w:ascii="Calibri" w:hAnsi="Calibri" w:cs="Calibri"/>
          <w:sz w:val="24"/>
          <w:szCs w:val="24"/>
        </w:rPr>
        <w:t xml:space="preserve">Once the </w:t>
      </w:r>
      <w:r w:rsidR="00503DC6">
        <w:rPr>
          <w:rFonts w:ascii="Calibri" w:hAnsi="Calibri" w:cs="Calibri"/>
          <w:sz w:val="24"/>
          <w:szCs w:val="24"/>
        </w:rPr>
        <w:t>extracellular flux</w:t>
      </w:r>
      <w:r w:rsidR="00A420E3" w:rsidRPr="006F4A2B">
        <w:rPr>
          <w:rFonts w:ascii="Calibri" w:hAnsi="Calibri" w:cs="Calibri"/>
          <w:sz w:val="24"/>
          <w:szCs w:val="24"/>
        </w:rPr>
        <w:t xml:space="preserve"> assay is complete, </w:t>
      </w:r>
      <w:r w:rsidR="00F51BC5" w:rsidRPr="006F4A2B">
        <w:rPr>
          <w:rFonts w:ascii="Calibri" w:hAnsi="Calibri" w:cs="Calibri"/>
          <w:sz w:val="24"/>
          <w:szCs w:val="24"/>
        </w:rPr>
        <w:t xml:space="preserve">remove the culture plate and </w:t>
      </w:r>
      <w:r w:rsidR="005E4126" w:rsidRPr="006F4A2B">
        <w:rPr>
          <w:rFonts w:ascii="Calibri" w:hAnsi="Calibri" w:cs="Calibri"/>
          <w:sz w:val="24"/>
          <w:szCs w:val="24"/>
        </w:rPr>
        <w:t xml:space="preserve">either proceed with protein extraction immediately or store </w:t>
      </w:r>
      <w:r w:rsidR="00882A89" w:rsidRPr="006F4A2B">
        <w:rPr>
          <w:rFonts w:ascii="Calibri" w:hAnsi="Calibri" w:cs="Calibri"/>
          <w:sz w:val="24"/>
          <w:szCs w:val="24"/>
        </w:rPr>
        <w:t xml:space="preserve">the plate </w:t>
      </w:r>
      <w:r w:rsidR="005E4126" w:rsidRPr="006F4A2B">
        <w:rPr>
          <w:rFonts w:ascii="Calibri" w:hAnsi="Calibri" w:cs="Calibri"/>
          <w:sz w:val="24"/>
          <w:szCs w:val="24"/>
        </w:rPr>
        <w:t>at -80</w:t>
      </w:r>
      <w:r w:rsidR="00097E43" w:rsidRPr="006F4A2B">
        <w:rPr>
          <w:rFonts w:ascii="Calibri" w:hAnsi="Calibri" w:cs="Calibri"/>
          <w:sz w:val="24"/>
          <w:szCs w:val="24"/>
        </w:rPr>
        <w:t>°C</w:t>
      </w:r>
      <w:r w:rsidR="005E4126" w:rsidRPr="006F4A2B">
        <w:rPr>
          <w:rFonts w:ascii="Calibri" w:hAnsi="Calibri" w:cs="Calibri"/>
          <w:sz w:val="24"/>
          <w:szCs w:val="24"/>
        </w:rPr>
        <w:t xml:space="preserve"> until ready for protein extraction. </w:t>
      </w:r>
    </w:p>
    <w:p w14:paraId="1762FDFD" w14:textId="77777777" w:rsidR="003D7A41" w:rsidRPr="006F4A2B" w:rsidRDefault="003D7A41" w:rsidP="00D97D71">
      <w:pPr>
        <w:pStyle w:val="ListParagraph"/>
        <w:pBdr>
          <w:top w:val="nil"/>
          <w:left w:val="nil"/>
          <w:bottom w:val="nil"/>
          <w:right w:val="nil"/>
          <w:between w:val="nil"/>
        </w:pBdr>
        <w:spacing w:after="0"/>
        <w:ind w:left="0"/>
        <w:jc w:val="both"/>
        <w:rPr>
          <w:rFonts w:ascii="Calibri" w:hAnsi="Calibri" w:cs="Calibri"/>
          <w:sz w:val="24"/>
          <w:szCs w:val="24"/>
        </w:rPr>
      </w:pPr>
    </w:p>
    <w:p w14:paraId="682AE125" w14:textId="74D59727" w:rsidR="00703DF2" w:rsidRPr="006F4A2B" w:rsidRDefault="003D7A41" w:rsidP="00D97D71">
      <w:pPr>
        <w:pStyle w:val="ListParagraph"/>
        <w:pBdr>
          <w:top w:val="nil"/>
          <w:left w:val="nil"/>
          <w:bottom w:val="nil"/>
          <w:right w:val="nil"/>
          <w:between w:val="nil"/>
        </w:pBdr>
        <w:spacing w:after="0"/>
        <w:ind w:left="0"/>
        <w:jc w:val="both"/>
        <w:rPr>
          <w:rFonts w:asciiTheme="majorHAnsi" w:hAnsiTheme="majorHAnsi" w:cstheme="majorHAnsi"/>
          <w:sz w:val="24"/>
          <w:szCs w:val="24"/>
        </w:rPr>
      </w:pPr>
      <w:r w:rsidRPr="006F4A2B">
        <w:rPr>
          <w:rFonts w:asciiTheme="majorHAnsi" w:hAnsiTheme="majorHAnsi" w:cstheme="majorHAnsi"/>
          <w:sz w:val="24"/>
          <w:szCs w:val="24"/>
        </w:rPr>
        <w:t xml:space="preserve">NOTE: </w:t>
      </w:r>
      <w:r w:rsidR="005E4126" w:rsidRPr="006F4A2B">
        <w:rPr>
          <w:rFonts w:asciiTheme="majorHAnsi" w:hAnsiTheme="majorHAnsi" w:cstheme="majorHAnsi"/>
          <w:sz w:val="24"/>
          <w:szCs w:val="24"/>
        </w:rPr>
        <w:t xml:space="preserve">Protein assays allow us to normalize </w:t>
      </w:r>
      <w:r w:rsidR="00D97D71">
        <w:rPr>
          <w:rFonts w:asciiTheme="majorHAnsi" w:hAnsiTheme="majorHAnsi" w:cstheme="majorHAnsi"/>
          <w:sz w:val="24"/>
          <w:szCs w:val="24"/>
        </w:rPr>
        <w:t>values across different treatment conditions (they are</w:t>
      </w:r>
      <w:r w:rsidR="00756C02" w:rsidRPr="006F4A2B">
        <w:rPr>
          <w:rFonts w:asciiTheme="majorHAnsi" w:hAnsiTheme="majorHAnsi" w:cstheme="majorHAnsi"/>
          <w:sz w:val="24"/>
          <w:szCs w:val="24"/>
        </w:rPr>
        <w:t xml:space="preserve"> one of the </w:t>
      </w:r>
      <w:r w:rsidR="00CA0BEF" w:rsidRPr="006F4A2B">
        <w:rPr>
          <w:rFonts w:asciiTheme="majorHAnsi" w:hAnsiTheme="majorHAnsi" w:cstheme="majorHAnsi"/>
          <w:sz w:val="24"/>
          <w:szCs w:val="24"/>
        </w:rPr>
        <w:t>methods</w:t>
      </w:r>
      <w:r w:rsidR="00756C02" w:rsidRPr="006F4A2B">
        <w:rPr>
          <w:rFonts w:asciiTheme="majorHAnsi" w:hAnsiTheme="majorHAnsi" w:cstheme="majorHAnsi"/>
          <w:sz w:val="24"/>
          <w:szCs w:val="24"/>
        </w:rPr>
        <w:t xml:space="preserve"> to normalize </w:t>
      </w:r>
      <w:r w:rsidR="004052D7" w:rsidRPr="006F4A2B">
        <w:rPr>
          <w:rFonts w:asciiTheme="majorHAnsi" w:hAnsiTheme="majorHAnsi" w:cstheme="majorHAnsi"/>
          <w:sz w:val="24"/>
          <w:szCs w:val="24"/>
        </w:rPr>
        <w:t>the</w:t>
      </w:r>
      <w:r w:rsidR="00756C02" w:rsidRPr="006F4A2B">
        <w:rPr>
          <w:rFonts w:asciiTheme="majorHAnsi" w:hAnsiTheme="majorHAnsi" w:cstheme="majorHAnsi"/>
          <w:sz w:val="24"/>
          <w:szCs w:val="24"/>
        </w:rPr>
        <w:t xml:space="preserve"> data</w:t>
      </w:r>
      <w:r w:rsidR="003C5156" w:rsidRPr="006F4A2B">
        <w:rPr>
          <w:rFonts w:asciiTheme="majorHAnsi" w:hAnsiTheme="majorHAnsi" w:cstheme="majorHAnsi"/>
          <w:sz w:val="24"/>
          <w:szCs w:val="24"/>
        </w:rPr>
        <w:t>, not the only method)</w:t>
      </w:r>
      <w:r w:rsidR="005E4126" w:rsidRPr="006F4A2B">
        <w:rPr>
          <w:rFonts w:asciiTheme="majorHAnsi" w:hAnsiTheme="majorHAnsi" w:cstheme="majorHAnsi"/>
          <w:sz w:val="24"/>
          <w:szCs w:val="24"/>
        </w:rPr>
        <w:t>.</w:t>
      </w:r>
    </w:p>
    <w:p w14:paraId="04C1CE6F" w14:textId="77777777" w:rsidR="00703DF2" w:rsidRPr="006F4A2B" w:rsidRDefault="00703DF2" w:rsidP="00D97D71">
      <w:pPr>
        <w:pStyle w:val="ListParagraph"/>
        <w:pBdr>
          <w:top w:val="nil"/>
          <w:left w:val="nil"/>
          <w:bottom w:val="nil"/>
          <w:right w:val="nil"/>
          <w:between w:val="nil"/>
        </w:pBdr>
        <w:spacing w:after="0"/>
        <w:ind w:left="0"/>
        <w:jc w:val="both"/>
        <w:rPr>
          <w:rFonts w:ascii="Calibri" w:hAnsi="Calibri" w:cs="Calibri"/>
          <w:sz w:val="24"/>
          <w:szCs w:val="24"/>
        </w:rPr>
      </w:pPr>
    </w:p>
    <w:p w14:paraId="672EB6E5" w14:textId="1ED3AF20" w:rsidR="0025512B" w:rsidRPr="006F4A2B" w:rsidRDefault="00703DF2" w:rsidP="00D97D71">
      <w:r w:rsidRPr="006F4A2B">
        <w:t xml:space="preserve">7.2       </w:t>
      </w:r>
      <w:r w:rsidR="00882A89" w:rsidRPr="006F4A2B">
        <w:t>For immediate protein isolation</w:t>
      </w:r>
      <w:r w:rsidR="00DE2041" w:rsidRPr="006F4A2B">
        <w:t>,</w:t>
      </w:r>
      <w:r w:rsidR="005E4126" w:rsidRPr="006F4A2B">
        <w:t xml:space="preserve"> r</w:t>
      </w:r>
      <w:r w:rsidR="00A420E3" w:rsidRPr="006F4A2B">
        <w:t xml:space="preserve">emove the assay media </w:t>
      </w:r>
      <w:r w:rsidR="00411859" w:rsidRPr="006F4A2B">
        <w:t>from the wells and wash once with 500</w:t>
      </w:r>
      <w:r w:rsidR="0052794D" w:rsidRPr="006F4A2B">
        <w:t xml:space="preserve"> </w:t>
      </w:r>
      <w:r w:rsidR="00CE17E1" w:rsidRPr="006F4A2B">
        <w:t>µ</w:t>
      </w:r>
      <w:r w:rsidR="0025512B" w:rsidRPr="006F4A2B">
        <w:t>L</w:t>
      </w:r>
      <w:r w:rsidR="00411859" w:rsidRPr="006F4A2B">
        <w:t xml:space="preserve"> of RT PBS (1</w:t>
      </w:r>
      <w:r w:rsidR="0025512B" w:rsidRPr="006F4A2B">
        <w:t>x</w:t>
      </w:r>
      <w:r w:rsidR="00411859" w:rsidRPr="006F4A2B">
        <w:t>)</w:t>
      </w:r>
      <w:r w:rsidR="00E37713" w:rsidRPr="006F4A2B">
        <w:t xml:space="preserve"> (</w:t>
      </w:r>
      <w:r w:rsidR="0025512B" w:rsidRPr="006F4A2B">
        <w:t xml:space="preserve">a </w:t>
      </w:r>
      <w:r w:rsidR="0002281A" w:rsidRPr="006F4A2B">
        <w:t xml:space="preserve">gentle </w:t>
      </w:r>
      <w:r w:rsidR="00AF15E9" w:rsidRPr="006F4A2B">
        <w:t>one-wash</w:t>
      </w:r>
      <w:r w:rsidR="0002281A" w:rsidRPr="006F4A2B">
        <w:t xml:space="preserve"> is advised to minimize disruption of the cell monolayer</w:t>
      </w:r>
      <w:r w:rsidR="00855A57" w:rsidRPr="006F4A2B">
        <w:t>)</w:t>
      </w:r>
      <w:r w:rsidR="00411859" w:rsidRPr="006F4A2B">
        <w:t>.</w:t>
      </w:r>
      <w:r w:rsidR="002B44A0" w:rsidRPr="006F4A2B">
        <w:t xml:space="preserve"> </w:t>
      </w:r>
    </w:p>
    <w:p w14:paraId="1497A958" w14:textId="77777777" w:rsidR="004B39C9" w:rsidRPr="006F4A2B" w:rsidRDefault="004B39C9" w:rsidP="00D97D71"/>
    <w:p w14:paraId="566608E8" w14:textId="64E93B27" w:rsidR="00AF15E9" w:rsidRPr="006F4A2B" w:rsidRDefault="00703DF2" w:rsidP="00D97D71">
      <w:r w:rsidRPr="006F4A2B">
        <w:t xml:space="preserve">7.3 </w:t>
      </w:r>
      <w:r w:rsidRPr="006F4A2B">
        <w:tab/>
      </w:r>
      <w:r w:rsidR="00A63630" w:rsidRPr="006F4A2B">
        <w:t>To c</w:t>
      </w:r>
      <w:r w:rsidR="00AF15E9" w:rsidRPr="006F4A2B">
        <w:t xml:space="preserve">ollect </w:t>
      </w:r>
      <w:r w:rsidR="002B44A0" w:rsidRPr="006F4A2B">
        <w:t xml:space="preserve">cells that </w:t>
      </w:r>
      <w:r w:rsidR="00A63630" w:rsidRPr="006F4A2B">
        <w:t xml:space="preserve">may </w:t>
      </w:r>
      <w:r w:rsidR="002B44A0" w:rsidRPr="006F4A2B">
        <w:t xml:space="preserve">detach during this process, centrifuge </w:t>
      </w:r>
      <w:r w:rsidR="00E33300" w:rsidRPr="006F4A2B">
        <w:t xml:space="preserve">the plate once </w:t>
      </w:r>
      <w:r w:rsidR="002B44A0" w:rsidRPr="006F4A2B">
        <w:t xml:space="preserve">at 300 × </w:t>
      </w:r>
      <w:r w:rsidR="002B44A0" w:rsidRPr="006F4A2B">
        <w:rPr>
          <w:i/>
          <w:iCs/>
        </w:rPr>
        <w:t>g</w:t>
      </w:r>
      <w:r w:rsidR="002B44A0" w:rsidRPr="006F4A2B">
        <w:t xml:space="preserve"> for 5 min,</w:t>
      </w:r>
      <w:r w:rsidR="00E33300" w:rsidRPr="006F4A2B">
        <w:t xml:space="preserve"> discard the PBS,</w:t>
      </w:r>
      <w:r w:rsidR="002B44A0" w:rsidRPr="006F4A2B">
        <w:t xml:space="preserve"> and </w:t>
      </w:r>
      <w:r w:rsidR="00AF15E9" w:rsidRPr="006F4A2B">
        <w:t xml:space="preserve">resuspend </w:t>
      </w:r>
      <w:r w:rsidR="002B44A0" w:rsidRPr="006F4A2B">
        <w:t>the resulting pellet in RIPA buffer to ensure accurate total protein measurements.</w:t>
      </w:r>
      <w:r w:rsidR="00411859" w:rsidRPr="006F4A2B">
        <w:t xml:space="preserve"> </w:t>
      </w:r>
    </w:p>
    <w:p w14:paraId="65677D71" w14:textId="77777777" w:rsidR="00AF15E9" w:rsidRPr="006F4A2B" w:rsidRDefault="00AF15E9" w:rsidP="00D97D71">
      <w:pPr>
        <w:pStyle w:val="ListParagraph"/>
        <w:spacing w:after="0"/>
        <w:rPr>
          <w:rFonts w:ascii="Calibri" w:hAnsi="Calibri" w:cs="Calibri"/>
          <w:sz w:val="24"/>
          <w:szCs w:val="24"/>
        </w:rPr>
      </w:pPr>
    </w:p>
    <w:p w14:paraId="2A889BC6" w14:textId="6B64481A" w:rsidR="0052794D" w:rsidRPr="006F4A2B" w:rsidRDefault="00432ACE" w:rsidP="00D97D71">
      <w:pPr>
        <w:pBdr>
          <w:top w:val="nil"/>
          <w:left w:val="nil"/>
          <w:bottom w:val="nil"/>
          <w:right w:val="nil"/>
          <w:between w:val="nil"/>
        </w:pBdr>
      </w:pPr>
      <w:r w:rsidRPr="006F4A2B">
        <w:lastRenderedPageBreak/>
        <w:t>7.4</w:t>
      </w:r>
      <w:r w:rsidR="00703DF2" w:rsidRPr="006F4A2B">
        <w:t xml:space="preserve">       </w:t>
      </w:r>
      <w:r w:rsidR="001710AD" w:rsidRPr="006F4A2B">
        <w:t>A</w:t>
      </w:r>
      <w:r w:rsidR="00411859" w:rsidRPr="006F4A2B">
        <w:t>dd a</w:t>
      </w:r>
      <w:r w:rsidR="00A420E3" w:rsidRPr="006F4A2B">
        <w:t xml:space="preserve">bout </w:t>
      </w:r>
      <w:r w:rsidR="00411859" w:rsidRPr="006F4A2B">
        <w:t>75</w:t>
      </w:r>
      <w:r w:rsidR="00BD72D6" w:rsidRPr="006F4A2B">
        <w:t>–</w:t>
      </w:r>
      <w:r w:rsidR="00A420E3" w:rsidRPr="006F4A2B">
        <w:t xml:space="preserve">100 </w:t>
      </w:r>
      <w:r w:rsidR="00CE17E1" w:rsidRPr="006F4A2B">
        <w:t>µ</w:t>
      </w:r>
      <w:r w:rsidR="008214DD" w:rsidRPr="006F4A2B">
        <w:t>L</w:t>
      </w:r>
      <w:r w:rsidR="00A420E3" w:rsidRPr="006F4A2B">
        <w:t xml:space="preserve"> of RIPA buffer to </w:t>
      </w:r>
      <w:r w:rsidR="005E4126" w:rsidRPr="006F4A2B">
        <w:t xml:space="preserve">each of </w:t>
      </w:r>
      <w:r w:rsidR="00A420E3" w:rsidRPr="006F4A2B">
        <w:t>the wells and</w:t>
      </w:r>
      <w:r w:rsidR="001535E3" w:rsidRPr="006F4A2B">
        <w:t xml:space="preserve"> place</w:t>
      </w:r>
      <w:r w:rsidR="00A420E3" w:rsidRPr="006F4A2B">
        <w:t xml:space="preserve"> </w:t>
      </w:r>
      <w:r w:rsidR="005E4126" w:rsidRPr="006F4A2B">
        <w:t xml:space="preserve">the plate </w:t>
      </w:r>
      <w:r w:rsidR="00A420E3" w:rsidRPr="006F4A2B">
        <w:t xml:space="preserve">on a shaker </w:t>
      </w:r>
      <w:r w:rsidR="005E4126" w:rsidRPr="006F4A2B">
        <w:t xml:space="preserve">(low-mid rotation) </w:t>
      </w:r>
      <w:r w:rsidR="00A420E3" w:rsidRPr="006F4A2B">
        <w:t>for 30 min</w:t>
      </w:r>
      <w:r w:rsidR="005E4126" w:rsidRPr="006F4A2B">
        <w:t xml:space="preserve"> (RT)</w:t>
      </w:r>
      <w:r w:rsidR="00A420E3" w:rsidRPr="006F4A2B">
        <w:t xml:space="preserve">. </w:t>
      </w:r>
      <w:r w:rsidR="005E4126" w:rsidRPr="006F4A2B">
        <w:t>Then, t</w:t>
      </w:r>
      <w:r w:rsidR="00A420E3" w:rsidRPr="006F4A2B">
        <w:t xml:space="preserve">ransfer the contents </w:t>
      </w:r>
      <w:r w:rsidR="00E33300" w:rsidRPr="006F4A2B">
        <w:t xml:space="preserve">to </w:t>
      </w:r>
      <w:r w:rsidR="005E4126" w:rsidRPr="006F4A2B">
        <w:t xml:space="preserve">a fresh </w:t>
      </w:r>
      <w:r w:rsidR="00A420E3" w:rsidRPr="006F4A2B">
        <w:t>1.5 m</w:t>
      </w:r>
      <w:r w:rsidR="00AF15E9" w:rsidRPr="006F4A2B">
        <w:t xml:space="preserve">L </w:t>
      </w:r>
      <w:r w:rsidR="00D97D71">
        <w:t>microcentrifuge</w:t>
      </w:r>
      <w:r w:rsidR="00097E43" w:rsidRPr="006F4A2B">
        <w:t xml:space="preserve"> </w:t>
      </w:r>
      <w:r w:rsidR="00183B15" w:rsidRPr="006F4A2B">
        <w:t>tube</w:t>
      </w:r>
      <w:r w:rsidR="0052794D" w:rsidRPr="006F4A2B">
        <w:t>.</w:t>
      </w:r>
    </w:p>
    <w:p w14:paraId="0634F40A" w14:textId="77777777" w:rsidR="0052794D" w:rsidRPr="006F4A2B" w:rsidRDefault="0052794D" w:rsidP="00D97D71">
      <w:pPr>
        <w:pStyle w:val="ListParagraph"/>
        <w:spacing w:after="0"/>
        <w:rPr>
          <w:rFonts w:ascii="Calibri" w:hAnsi="Calibri" w:cs="Calibri"/>
          <w:sz w:val="24"/>
          <w:szCs w:val="24"/>
        </w:rPr>
      </w:pPr>
    </w:p>
    <w:p w14:paraId="5E0AB4A6" w14:textId="31C353B7" w:rsidR="00E975CF" w:rsidRPr="006F4A2B" w:rsidRDefault="00EF30C4" w:rsidP="00D97D71">
      <w:pPr>
        <w:pStyle w:val="ListParagraph"/>
        <w:pBdr>
          <w:top w:val="nil"/>
          <w:left w:val="nil"/>
          <w:bottom w:val="nil"/>
          <w:right w:val="nil"/>
          <w:between w:val="nil"/>
        </w:pBdr>
        <w:spacing w:after="0"/>
        <w:ind w:left="0"/>
        <w:jc w:val="both"/>
        <w:rPr>
          <w:rFonts w:ascii="Calibri" w:hAnsi="Calibri" w:cs="Calibri"/>
          <w:sz w:val="24"/>
          <w:szCs w:val="24"/>
        </w:rPr>
      </w:pPr>
      <w:r w:rsidRPr="006F4A2B">
        <w:rPr>
          <w:rFonts w:ascii="Calibri" w:hAnsi="Calibri" w:cs="Calibri"/>
          <w:sz w:val="24"/>
          <w:szCs w:val="24"/>
        </w:rPr>
        <w:t>NOTE</w:t>
      </w:r>
      <w:r w:rsidR="00062C98" w:rsidRPr="006F4A2B">
        <w:rPr>
          <w:rFonts w:ascii="Calibri" w:hAnsi="Calibri" w:cs="Calibri"/>
          <w:sz w:val="24"/>
          <w:szCs w:val="24"/>
        </w:rPr>
        <w:t>:</w:t>
      </w:r>
      <w:r w:rsidRPr="006F4A2B">
        <w:rPr>
          <w:rFonts w:ascii="Calibri" w:hAnsi="Calibri" w:cs="Calibri"/>
          <w:sz w:val="24"/>
          <w:szCs w:val="24"/>
        </w:rPr>
        <w:t xml:space="preserve"> </w:t>
      </w:r>
      <w:r w:rsidR="00062C98" w:rsidRPr="006F4A2B">
        <w:rPr>
          <w:rFonts w:ascii="Calibri" w:hAnsi="Calibri" w:cs="Calibri"/>
          <w:sz w:val="24"/>
          <w:szCs w:val="24"/>
        </w:rPr>
        <w:t>T</w:t>
      </w:r>
      <w:r w:rsidR="00A420E3" w:rsidRPr="006F4A2B">
        <w:rPr>
          <w:rFonts w:ascii="Calibri" w:hAnsi="Calibri" w:cs="Calibri"/>
          <w:sz w:val="24"/>
          <w:szCs w:val="24"/>
        </w:rPr>
        <w:t>riturate and mix well within the well</w:t>
      </w:r>
      <w:r w:rsidR="005E4126" w:rsidRPr="006F4A2B">
        <w:rPr>
          <w:rFonts w:ascii="Calibri" w:hAnsi="Calibri" w:cs="Calibri"/>
          <w:sz w:val="24"/>
          <w:szCs w:val="24"/>
        </w:rPr>
        <w:t>s</w:t>
      </w:r>
      <w:r w:rsidR="00A420E3" w:rsidRPr="006F4A2B">
        <w:rPr>
          <w:rFonts w:ascii="Calibri" w:hAnsi="Calibri" w:cs="Calibri"/>
          <w:sz w:val="24"/>
          <w:szCs w:val="24"/>
        </w:rPr>
        <w:t xml:space="preserve"> prior to </w:t>
      </w:r>
      <w:r w:rsidR="00D97D71">
        <w:rPr>
          <w:rFonts w:ascii="Calibri" w:hAnsi="Calibri" w:cs="Calibri"/>
          <w:sz w:val="24"/>
          <w:szCs w:val="24"/>
        </w:rPr>
        <w:t>transferring the RIPA buffer into the 1.5 ml microcentrifuge</w:t>
      </w:r>
      <w:r w:rsidR="00062C98" w:rsidRPr="006F4A2B">
        <w:rPr>
          <w:rFonts w:ascii="Calibri" w:hAnsi="Calibri" w:cs="Calibri"/>
          <w:sz w:val="24"/>
          <w:szCs w:val="24"/>
        </w:rPr>
        <w:t xml:space="preserve"> </w:t>
      </w:r>
      <w:r w:rsidR="00A420E3" w:rsidRPr="006F4A2B">
        <w:rPr>
          <w:rFonts w:ascii="Calibri" w:hAnsi="Calibri" w:cs="Calibri"/>
          <w:sz w:val="24"/>
          <w:szCs w:val="24"/>
        </w:rPr>
        <w:t xml:space="preserve">tube. </w:t>
      </w:r>
    </w:p>
    <w:p w14:paraId="60A23CC8" w14:textId="77777777" w:rsidR="00E975CF" w:rsidRPr="006F4A2B" w:rsidRDefault="00E975CF" w:rsidP="00D97D71">
      <w:pPr>
        <w:pStyle w:val="ListParagraph"/>
        <w:spacing w:after="0"/>
        <w:rPr>
          <w:rFonts w:ascii="Calibri" w:hAnsi="Calibri" w:cs="Calibri"/>
          <w:sz w:val="24"/>
          <w:szCs w:val="24"/>
        </w:rPr>
      </w:pPr>
    </w:p>
    <w:p w14:paraId="5A8BA23D" w14:textId="5814CC27" w:rsidR="00BC510B" w:rsidRPr="006F4A2B" w:rsidRDefault="00432ACE" w:rsidP="00D97D71">
      <w:pPr>
        <w:pBdr>
          <w:top w:val="nil"/>
          <w:left w:val="nil"/>
          <w:bottom w:val="nil"/>
          <w:right w:val="nil"/>
          <w:between w:val="nil"/>
        </w:pBdr>
      </w:pPr>
      <w:r w:rsidRPr="006F4A2B">
        <w:t>7.5</w:t>
      </w:r>
      <w:r w:rsidR="00703DF2" w:rsidRPr="006F4A2B">
        <w:t xml:space="preserve">        </w:t>
      </w:r>
      <w:r w:rsidR="00A6702F" w:rsidRPr="006F4A2B">
        <w:t>Incubate the</w:t>
      </w:r>
      <w:r w:rsidR="005E4126" w:rsidRPr="006F4A2B">
        <w:t xml:space="preserve"> </w:t>
      </w:r>
      <w:r w:rsidR="00097E43" w:rsidRPr="006F4A2B">
        <w:t>microcentrifuge tube</w:t>
      </w:r>
      <w:r w:rsidR="005E4126" w:rsidRPr="006F4A2B">
        <w:t xml:space="preserve"> </w:t>
      </w:r>
      <w:r w:rsidR="00A420E3" w:rsidRPr="006F4A2B">
        <w:t>on a rotator for about 30 min</w:t>
      </w:r>
      <w:r w:rsidR="005E4126" w:rsidRPr="006F4A2B">
        <w:t xml:space="preserve"> at RT</w:t>
      </w:r>
      <w:r w:rsidR="00A420E3" w:rsidRPr="006F4A2B">
        <w:t xml:space="preserve"> for proper lysis of cells. </w:t>
      </w:r>
      <w:r w:rsidR="005E4126" w:rsidRPr="006F4A2B">
        <w:t xml:space="preserve">During this time, </w:t>
      </w:r>
      <w:r w:rsidR="00D97D71">
        <w:t>pre-</w:t>
      </w:r>
      <w:r w:rsidR="004503A0">
        <w:t>cool</w:t>
      </w:r>
      <w:r w:rsidR="00A420E3" w:rsidRPr="006F4A2B">
        <w:t xml:space="preserve"> the </w:t>
      </w:r>
      <w:r w:rsidR="00A2300B" w:rsidRPr="006F4A2B">
        <w:t xml:space="preserve">centrifuge </w:t>
      </w:r>
      <w:r w:rsidR="00A420E3" w:rsidRPr="006F4A2B">
        <w:t>to 4</w:t>
      </w:r>
      <w:r w:rsidR="00BC510B" w:rsidRPr="006F4A2B">
        <w:t>°C</w:t>
      </w:r>
      <w:r w:rsidR="00E33300" w:rsidRPr="006F4A2B">
        <w:t>.</w:t>
      </w:r>
    </w:p>
    <w:p w14:paraId="1340ECB1" w14:textId="6A1B4A30" w:rsidR="00ED4D36" w:rsidRPr="006F4A2B" w:rsidRDefault="00A420E3" w:rsidP="00D97D71">
      <w:pPr>
        <w:pStyle w:val="ListParagraph"/>
        <w:pBdr>
          <w:top w:val="nil"/>
          <w:left w:val="nil"/>
          <w:bottom w:val="nil"/>
          <w:right w:val="nil"/>
          <w:between w:val="nil"/>
        </w:pBdr>
        <w:spacing w:after="0"/>
        <w:ind w:left="0"/>
        <w:jc w:val="both"/>
        <w:rPr>
          <w:rFonts w:ascii="Calibri" w:hAnsi="Calibri" w:cs="Calibri"/>
          <w:sz w:val="24"/>
          <w:szCs w:val="24"/>
        </w:rPr>
      </w:pPr>
      <w:r w:rsidRPr="006F4A2B">
        <w:t xml:space="preserve"> </w:t>
      </w:r>
    </w:p>
    <w:p w14:paraId="02CBE4E9" w14:textId="3FBDBA2E" w:rsidR="00ED4D36" w:rsidRPr="006F4A2B" w:rsidRDefault="00432ACE" w:rsidP="00D97D71">
      <w:pPr>
        <w:pBdr>
          <w:top w:val="nil"/>
          <w:left w:val="nil"/>
          <w:bottom w:val="nil"/>
          <w:right w:val="nil"/>
          <w:between w:val="nil"/>
        </w:pBdr>
      </w:pPr>
      <w:r w:rsidRPr="006F4A2B">
        <w:t>7.6</w:t>
      </w:r>
      <w:r w:rsidR="00703DF2" w:rsidRPr="006F4A2B">
        <w:t xml:space="preserve">        </w:t>
      </w:r>
      <w:r w:rsidR="00A420E3" w:rsidRPr="006F4A2B">
        <w:t xml:space="preserve">Centrifuge the cell lysate at 16,000 </w:t>
      </w:r>
      <w:r w:rsidR="00ED4D36" w:rsidRPr="006F4A2B">
        <w:t>x</w:t>
      </w:r>
      <w:r w:rsidR="00370757" w:rsidRPr="006F4A2B">
        <w:t xml:space="preserve"> </w:t>
      </w:r>
      <w:r w:rsidR="00A420E3" w:rsidRPr="006F4A2B">
        <w:rPr>
          <w:i/>
          <w:iCs/>
        </w:rPr>
        <w:t>g</w:t>
      </w:r>
      <w:r w:rsidR="00A420E3" w:rsidRPr="006F4A2B">
        <w:t xml:space="preserve"> for 15 min at 4</w:t>
      </w:r>
      <w:r w:rsidR="00097E43" w:rsidRPr="006F4A2B">
        <w:t>°C</w:t>
      </w:r>
      <w:r w:rsidR="00A420E3" w:rsidRPr="006F4A2B">
        <w:t>. Discard the pellet as it will contain cellular debris.</w:t>
      </w:r>
      <w:r w:rsidR="0071590F" w:rsidRPr="006F4A2B">
        <w:t xml:space="preserve"> </w:t>
      </w:r>
    </w:p>
    <w:p w14:paraId="10E15B97" w14:textId="77777777" w:rsidR="00ED4D36" w:rsidRPr="006F4A2B" w:rsidRDefault="00ED4D36" w:rsidP="00D97D71">
      <w:pPr>
        <w:pStyle w:val="ListParagraph"/>
        <w:spacing w:after="0"/>
        <w:rPr>
          <w:rFonts w:ascii="Calibri" w:hAnsi="Calibri" w:cs="Calibri"/>
          <w:sz w:val="24"/>
          <w:szCs w:val="24"/>
        </w:rPr>
      </w:pPr>
    </w:p>
    <w:p w14:paraId="2255E6D8" w14:textId="41EEDC73" w:rsidR="00220C7B" w:rsidRPr="006F4A2B" w:rsidRDefault="00432ACE" w:rsidP="00D97D71">
      <w:pPr>
        <w:pBdr>
          <w:top w:val="nil"/>
          <w:left w:val="nil"/>
          <w:bottom w:val="nil"/>
          <w:right w:val="nil"/>
          <w:between w:val="nil"/>
        </w:pBdr>
      </w:pPr>
      <w:r w:rsidRPr="006F4A2B">
        <w:t>7.7</w:t>
      </w:r>
      <w:r w:rsidR="00703DF2" w:rsidRPr="006F4A2B">
        <w:t xml:space="preserve">         </w:t>
      </w:r>
      <w:r w:rsidR="00A420E3" w:rsidRPr="006F4A2B">
        <w:t>Collect the supernatant for</w:t>
      </w:r>
      <w:r w:rsidR="0057704F" w:rsidRPr="006F4A2B">
        <w:t xml:space="preserve"> protein</w:t>
      </w:r>
      <w:r w:rsidR="00A420E3" w:rsidRPr="006F4A2B">
        <w:t xml:space="preserve"> quantification</w:t>
      </w:r>
      <w:r w:rsidR="0057704F" w:rsidRPr="006F4A2B">
        <w:t xml:space="preserve"> using </w:t>
      </w:r>
      <w:r w:rsidR="00840E93" w:rsidRPr="006F4A2B">
        <w:t xml:space="preserve">the </w:t>
      </w:r>
      <w:r w:rsidR="0057704F" w:rsidRPr="006F4A2B">
        <w:t>BCA assay</w:t>
      </w:r>
      <w:r w:rsidR="00384703" w:rsidRPr="006F4A2B">
        <w:t xml:space="preserve"> </w:t>
      </w:r>
      <w:r w:rsidR="00A54656" w:rsidRPr="006F4A2B">
        <w:t>(</w:t>
      </w:r>
      <w:r w:rsidR="00384703" w:rsidRPr="006F4A2B">
        <w:t>or any other preferred method</w:t>
      </w:r>
      <w:r w:rsidR="00A54656" w:rsidRPr="006F4A2B">
        <w:t>)</w:t>
      </w:r>
      <w:r w:rsidR="00E33300" w:rsidRPr="006F4A2B">
        <w:t>. Either proceed immediately or store the lysates after removing all the assay media at -20°C (for short-term storage), or -80°C (for long-term storage)</w:t>
      </w:r>
      <w:r w:rsidR="00A54656" w:rsidRPr="006F4A2B">
        <w:t>.</w:t>
      </w:r>
    </w:p>
    <w:p w14:paraId="0EE6D9FF" w14:textId="77777777" w:rsidR="00432ACE" w:rsidRPr="006F4A2B" w:rsidRDefault="00432ACE" w:rsidP="00D97D71">
      <w:pPr>
        <w:pBdr>
          <w:top w:val="nil"/>
          <w:left w:val="nil"/>
          <w:bottom w:val="nil"/>
          <w:right w:val="nil"/>
          <w:between w:val="nil"/>
        </w:pBdr>
        <w:rPr>
          <w:b/>
          <w:bCs/>
        </w:rPr>
      </w:pPr>
    </w:p>
    <w:p w14:paraId="4643D864" w14:textId="7FD40EB9" w:rsidR="00097E43" w:rsidRPr="006F4A2B" w:rsidRDefault="00487678" w:rsidP="00D97D71">
      <w:pPr>
        <w:pBdr>
          <w:top w:val="nil"/>
          <w:left w:val="nil"/>
          <w:bottom w:val="nil"/>
          <w:right w:val="nil"/>
          <w:between w:val="nil"/>
        </w:pBdr>
      </w:pPr>
      <w:r w:rsidRPr="006F4A2B">
        <w:t>7.8</w:t>
      </w:r>
      <w:r w:rsidR="00097E43" w:rsidRPr="006F4A2B">
        <w:t xml:space="preserve">       </w:t>
      </w:r>
      <w:r w:rsidR="006950A5" w:rsidRPr="006F4A2B">
        <w:t xml:space="preserve"> </w:t>
      </w:r>
      <w:r w:rsidR="00A54656" w:rsidRPr="006F4A2B">
        <w:t>When restarting after storing the samples at either -20°C or -80°C</w:t>
      </w:r>
      <w:r w:rsidR="009740E2" w:rsidRPr="006F4A2B">
        <w:t>, thaw</w:t>
      </w:r>
      <w:r w:rsidR="00BC75D7" w:rsidRPr="006F4A2B">
        <w:t xml:space="preserve"> </w:t>
      </w:r>
      <w:r w:rsidR="00A54656" w:rsidRPr="006F4A2B">
        <w:t xml:space="preserve">them </w:t>
      </w:r>
      <w:r w:rsidR="009740E2" w:rsidRPr="006F4A2B">
        <w:t>on ice</w:t>
      </w:r>
      <w:r w:rsidR="009672F3" w:rsidRPr="006F4A2B">
        <w:t xml:space="preserve"> for about 20</w:t>
      </w:r>
      <w:r w:rsidR="00D97D71">
        <w:t>–</w:t>
      </w:r>
      <w:r w:rsidR="009672F3" w:rsidRPr="006F4A2B">
        <w:t>30 min</w:t>
      </w:r>
      <w:r w:rsidR="009740E2" w:rsidRPr="006F4A2B">
        <w:t>, briefly vortex</w:t>
      </w:r>
      <w:r w:rsidR="00A83DEF" w:rsidRPr="006F4A2B">
        <w:t>/</w:t>
      </w:r>
      <w:r w:rsidR="009740E2" w:rsidRPr="006F4A2B">
        <w:t>spin, and continue with the standard BCA</w:t>
      </w:r>
      <w:r w:rsidR="00555909" w:rsidRPr="006F4A2B">
        <w:t xml:space="preserve"> </w:t>
      </w:r>
      <w:r w:rsidR="001E0C28" w:rsidRPr="006F4A2B">
        <w:t>protocol</w:t>
      </w:r>
      <w:r w:rsidR="009740E2" w:rsidRPr="006F4A2B">
        <w:t>.</w:t>
      </w:r>
      <w:r w:rsidR="00AC48D7" w:rsidRPr="006F4A2B">
        <w:t xml:space="preserve"> </w:t>
      </w:r>
    </w:p>
    <w:p w14:paraId="3CE3FAEC" w14:textId="77777777" w:rsidR="00220C7B" w:rsidRPr="006F4A2B" w:rsidRDefault="00220C7B" w:rsidP="00D97D71">
      <w:pPr>
        <w:pBdr>
          <w:top w:val="nil"/>
          <w:left w:val="nil"/>
          <w:bottom w:val="nil"/>
          <w:right w:val="nil"/>
          <w:between w:val="nil"/>
        </w:pBdr>
      </w:pPr>
    </w:p>
    <w:p w14:paraId="6D87BC0E" w14:textId="6C01394C" w:rsidR="00220C7B" w:rsidRPr="006F4A2B" w:rsidRDefault="00487678" w:rsidP="00D97D71">
      <w:pPr>
        <w:pBdr>
          <w:top w:val="nil"/>
          <w:left w:val="nil"/>
          <w:bottom w:val="nil"/>
          <w:right w:val="nil"/>
          <w:between w:val="nil"/>
        </w:pBdr>
      </w:pPr>
      <w:r w:rsidRPr="006F4A2B">
        <w:t>7</w:t>
      </w:r>
      <w:r w:rsidR="00240E39" w:rsidRPr="006F4A2B">
        <w:t xml:space="preserve">.9 </w:t>
      </w:r>
      <w:r w:rsidR="00240E39" w:rsidRPr="006F4A2B">
        <w:tab/>
      </w:r>
      <w:r w:rsidR="000552D5" w:rsidRPr="006F4A2B">
        <w:t xml:space="preserve">Alternatively, </w:t>
      </w:r>
      <w:r w:rsidR="002A4DDA" w:rsidRPr="006F4A2B">
        <w:t>coun</w:t>
      </w:r>
      <w:r w:rsidR="00D97D71">
        <w:t>t the</w:t>
      </w:r>
      <w:r w:rsidR="002A4DDA" w:rsidRPr="006F4A2B">
        <w:t xml:space="preserve"> cells per well using </w:t>
      </w:r>
      <w:r w:rsidR="00D97D71">
        <w:t xml:space="preserve">a hemocytometer or through a </w:t>
      </w:r>
      <w:r w:rsidR="002A4DDA" w:rsidRPr="006F4A2B">
        <w:t>flow cytometer and integrate into the normalization strategies.</w:t>
      </w:r>
      <w:r w:rsidR="00293669" w:rsidRPr="006F4A2B">
        <w:t xml:space="preserve"> In that case,</w:t>
      </w:r>
      <w:r w:rsidR="006A7372" w:rsidRPr="006F4A2B">
        <w:t xml:space="preserve"> </w:t>
      </w:r>
      <w:r w:rsidR="00CA0BEF" w:rsidRPr="006F4A2B">
        <w:t>add about</w:t>
      </w:r>
      <w:r w:rsidR="00C762C1" w:rsidRPr="006F4A2B">
        <w:t xml:space="preserve"> 100</w:t>
      </w:r>
      <w:r w:rsidR="00BD72D6" w:rsidRPr="006F4A2B">
        <w:t>–</w:t>
      </w:r>
      <w:r w:rsidR="00C762C1" w:rsidRPr="006F4A2B">
        <w:t>200 µ</w:t>
      </w:r>
      <w:r w:rsidR="008214DD" w:rsidRPr="006F4A2B">
        <w:t>L</w:t>
      </w:r>
      <w:r w:rsidR="00C762C1" w:rsidRPr="006F4A2B">
        <w:t xml:space="preserve"> of trypsin</w:t>
      </w:r>
      <w:r w:rsidR="00CA0BEF" w:rsidRPr="006F4A2B">
        <w:t xml:space="preserve"> (pre-warmed </w:t>
      </w:r>
      <w:r w:rsidR="00D97D71">
        <w:t xml:space="preserve">to 37 °C) immediately after the assay is complete and the assay media is removed, and incubate at 37 </w:t>
      </w:r>
      <w:r w:rsidR="00AF565C" w:rsidRPr="006F4A2B">
        <w:t xml:space="preserve">°C </w:t>
      </w:r>
      <w:r w:rsidR="006A7372" w:rsidRPr="006F4A2B">
        <w:t>f</w:t>
      </w:r>
      <w:r w:rsidR="004E152A" w:rsidRPr="006F4A2B">
        <w:t>or</w:t>
      </w:r>
      <w:r w:rsidR="006A7372" w:rsidRPr="006F4A2B">
        <w:t xml:space="preserve"> 5 min.</w:t>
      </w:r>
      <w:r w:rsidR="004E152A" w:rsidRPr="006F4A2B">
        <w:t xml:space="preserve"> </w:t>
      </w:r>
      <w:r w:rsidR="00AF565C" w:rsidRPr="006F4A2B">
        <w:t>C</w:t>
      </w:r>
      <w:r w:rsidR="00E65236" w:rsidRPr="006F4A2B">
        <w:t>ollect</w:t>
      </w:r>
      <w:r w:rsidR="004E152A" w:rsidRPr="006F4A2B">
        <w:t xml:space="preserve"> </w:t>
      </w:r>
      <w:r w:rsidR="00E65236" w:rsidRPr="006F4A2B">
        <w:t>the cells</w:t>
      </w:r>
      <w:r w:rsidR="004D34AE" w:rsidRPr="006F4A2B">
        <w:t xml:space="preserve"> by</w:t>
      </w:r>
      <w:r w:rsidR="00E65236" w:rsidRPr="006F4A2B">
        <w:t xml:space="preserve"> add</w:t>
      </w:r>
      <w:r w:rsidR="004D34AE" w:rsidRPr="006F4A2B">
        <w:t>ing</w:t>
      </w:r>
      <w:r w:rsidR="00E65236" w:rsidRPr="006F4A2B">
        <w:t xml:space="preserve"> </w:t>
      </w:r>
      <w:r w:rsidR="006F5D4E" w:rsidRPr="006F4A2B">
        <w:t>100</w:t>
      </w:r>
      <w:r w:rsidR="00BD72D6" w:rsidRPr="006F4A2B">
        <w:t>–</w:t>
      </w:r>
      <w:r w:rsidR="006F5D4E" w:rsidRPr="006F4A2B">
        <w:t>200 µ</w:t>
      </w:r>
      <w:r w:rsidR="008214DD" w:rsidRPr="006F4A2B">
        <w:t>L</w:t>
      </w:r>
      <w:r w:rsidR="006F5D4E" w:rsidRPr="006F4A2B">
        <w:t xml:space="preserve"> of </w:t>
      </w:r>
      <w:r w:rsidR="00D97D71">
        <w:t>10% FBS to neutralize</w:t>
      </w:r>
      <w:r w:rsidR="006F5D4E" w:rsidRPr="006F4A2B">
        <w:t xml:space="preserve"> the</w:t>
      </w:r>
      <w:r w:rsidR="00E65236" w:rsidRPr="006F4A2B">
        <w:t xml:space="preserve"> effects of trypsin. </w:t>
      </w:r>
    </w:p>
    <w:p w14:paraId="3EA9F6EC" w14:textId="77777777" w:rsidR="00220C7B" w:rsidRPr="006F4A2B" w:rsidRDefault="00220C7B" w:rsidP="00D97D71">
      <w:pPr>
        <w:pBdr>
          <w:top w:val="nil"/>
          <w:left w:val="nil"/>
          <w:bottom w:val="nil"/>
          <w:right w:val="nil"/>
          <w:between w:val="nil"/>
        </w:pBdr>
      </w:pPr>
    </w:p>
    <w:p w14:paraId="19E15FA3" w14:textId="01E3132D" w:rsidR="004D34AE" w:rsidRPr="006F4A2B" w:rsidRDefault="00487678" w:rsidP="00D97D71">
      <w:pPr>
        <w:pBdr>
          <w:top w:val="nil"/>
          <w:left w:val="nil"/>
          <w:bottom w:val="nil"/>
          <w:right w:val="nil"/>
          <w:between w:val="nil"/>
        </w:pBdr>
      </w:pPr>
      <w:r w:rsidRPr="006F4A2B">
        <w:t>7</w:t>
      </w:r>
      <w:r w:rsidR="00220C7B" w:rsidRPr="006F4A2B">
        <w:t>.</w:t>
      </w:r>
      <w:r w:rsidR="003D3EC5" w:rsidRPr="006F4A2B">
        <w:t>9.1</w:t>
      </w:r>
      <w:r w:rsidR="00220C7B" w:rsidRPr="006F4A2B">
        <w:tab/>
      </w:r>
      <w:r w:rsidR="00E65236" w:rsidRPr="006F4A2B">
        <w:t xml:space="preserve">Centrifuge </w:t>
      </w:r>
      <w:r w:rsidR="001664F2" w:rsidRPr="006F4A2B">
        <w:t>the cells at</w:t>
      </w:r>
      <w:r w:rsidR="00623347" w:rsidRPr="006F4A2B">
        <w:t xml:space="preserve"> 300</w:t>
      </w:r>
      <w:r w:rsidR="0092482B" w:rsidRPr="006F4A2B">
        <w:t xml:space="preserve"> x </w:t>
      </w:r>
      <w:r w:rsidR="00623347" w:rsidRPr="006F4A2B">
        <w:rPr>
          <w:i/>
          <w:iCs/>
        </w:rPr>
        <w:t>g</w:t>
      </w:r>
      <w:r w:rsidR="00623347" w:rsidRPr="006F4A2B">
        <w:t xml:space="preserve"> for 5 min, remove the super</w:t>
      </w:r>
      <w:r w:rsidR="007E0937" w:rsidRPr="006F4A2B">
        <w:t>natant</w:t>
      </w:r>
      <w:r w:rsidR="00D97D71">
        <w:t>,</w:t>
      </w:r>
      <w:r w:rsidR="007E0937" w:rsidRPr="006F4A2B">
        <w:t xml:space="preserve"> and resuspend the pellet in about 1 m</w:t>
      </w:r>
      <w:r w:rsidR="004D3535" w:rsidRPr="006F4A2B">
        <w:t>L</w:t>
      </w:r>
      <w:r w:rsidR="007E0937" w:rsidRPr="006F4A2B">
        <w:t xml:space="preserve"> of 10% FBS before </w:t>
      </w:r>
      <w:r w:rsidR="00A62012" w:rsidRPr="006F4A2B">
        <w:t>countin</w:t>
      </w:r>
      <w:r w:rsidR="00CA0BEF" w:rsidRPr="006F4A2B">
        <w:t xml:space="preserve">g using a hemocytometer. Alternatively, the cells can be fixed </w:t>
      </w:r>
      <w:r w:rsidR="00D97D71">
        <w:t>with 4% PFA for 15 min before proceeding with</w:t>
      </w:r>
      <w:r w:rsidR="00CA0BEF" w:rsidRPr="006F4A2B">
        <w:t xml:space="preserve"> flow cytometry</w:t>
      </w:r>
      <w:r w:rsidR="00F05BBE" w:rsidRPr="006F4A2B">
        <w:t>-</w:t>
      </w:r>
      <w:r w:rsidR="00CA0BEF" w:rsidRPr="006F4A2B">
        <w:t xml:space="preserve">based cell-counting. </w:t>
      </w:r>
    </w:p>
    <w:p w14:paraId="55F1E45D" w14:textId="77777777" w:rsidR="004D34AE" w:rsidRPr="006F4A2B" w:rsidRDefault="004D34AE" w:rsidP="00D97D71">
      <w:pPr>
        <w:pBdr>
          <w:top w:val="nil"/>
          <w:left w:val="nil"/>
          <w:bottom w:val="nil"/>
          <w:right w:val="nil"/>
          <w:between w:val="nil"/>
        </w:pBdr>
      </w:pPr>
    </w:p>
    <w:p w14:paraId="3F3148D4" w14:textId="40275DFD" w:rsidR="00DF1F34" w:rsidRPr="006F4A2B" w:rsidRDefault="00CA0BEF" w:rsidP="00D97D71">
      <w:pPr>
        <w:pBdr>
          <w:top w:val="nil"/>
          <w:left w:val="nil"/>
          <w:bottom w:val="nil"/>
          <w:right w:val="nil"/>
          <w:between w:val="nil"/>
        </w:pBdr>
      </w:pPr>
      <w:r w:rsidRPr="006F4A2B">
        <w:t>N</w:t>
      </w:r>
      <w:r w:rsidR="004D34AE" w:rsidRPr="006F4A2B">
        <w:t>OTE:</w:t>
      </w:r>
      <w:r w:rsidRPr="006F4A2B">
        <w:t xml:space="preserve"> </w:t>
      </w:r>
      <w:r w:rsidR="004D34AE" w:rsidRPr="006F4A2B">
        <w:t>If proceeding</w:t>
      </w:r>
      <w:r w:rsidRPr="006F4A2B">
        <w:t xml:space="preserve"> </w:t>
      </w:r>
      <w:r w:rsidR="00D97D71">
        <w:t>with cell counting right away, PFA-based</w:t>
      </w:r>
      <w:r w:rsidRPr="006F4A2B">
        <w:t xml:space="preserve"> fixation is not required.  </w:t>
      </w:r>
    </w:p>
    <w:p w14:paraId="14201B14" w14:textId="77777777" w:rsidR="0045533D" w:rsidRPr="006F4A2B" w:rsidRDefault="0045533D" w:rsidP="00D97D71">
      <w:pPr>
        <w:pStyle w:val="ListParagraph"/>
        <w:pBdr>
          <w:top w:val="nil"/>
          <w:left w:val="nil"/>
          <w:bottom w:val="nil"/>
          <w:right w:val="nil"/>
          <w:between w:val="nil"/>
        </w:pBdr>
        <w:spacing w:after="0"/>
        <w:jc w:val="both"/>
        <w:rPr>
          <w:rFonts w:ascii="Calibri" w:hAnsi="Calibri" w:cs="Calibri"/>
          <w:sz w:val="24"/>
          <w:szCs w:val="24"/>
        </w:rPr>
      </w:pPr>
    </w:p>
    <w:p w14:paraId="4B7E7BCA" w14:textId="7C879511" w:rsidR="00E53F96" w:rsidRPr="006F4A2B" w:rsidRDefault="00487678" w:rsidP="00D97D71">
      <w:pPr>
        <w:pBdr>
          <w:top w:val="nil"/>
          <w:left w:val="nil"/>
          <w:bottom w:val="nil"/>
          <w:right w:val="nil"/>
          <w:between w:val="nil"/>
        </w:pBdr>
      </w:pPr>
      <w:r w:rsidRPr="007821FA">
        <w:t>7.1</w:t>
      </w:r>
      <w:r w:rsidR="00124FAF" w:rsidRPr="007821FA">
        <w:t>0</w:t>
      </w:r>
      <w:r w:rsidR="00220C7B" w:rsidRPr="007821FA">
        <w:t xml:space="preserve"> </w:t>
      </w:r>
      <w:r w:rsidR="00220C7B" w:rsidRPr="007821FA">
        <w:tab/>
      </w:r>
      <w:r w:rsidR="0057704F" w:rsidRPr="007821FA">
        <w:t xml:space="preserve">Normalize </w:t>
      </w:r>
      <w:r w:rsidR="008E38AE" w:rsidRPr="007821FA">
        <w:t>ECAR values with</w:t>
      </w:r>
      <w:r w:rsidR="007E24E6" w:rsidRPr="007821FA">
        <w:t xml:space="preserve"> </w:t>
      </w:r>
      <w:r w:rsidR="0057704F" w:rsidRPr="007821FA">
        <w:t>protein conc</w:t>
      </w:r>
      <w:r w:rsidR="00384703" w:rsidRPr="007821FA">
        <w:t>entration</w:t>
      </w:r>
      <w:r w:rsidR="00124FAF" w:rsidRPr="007821FA">
        <w:t xml:space="preserve"> from Step 7.8</w:t>
      </w:r>
      <w:r w:rsidR="0045533D" w:rsidRPr="007821FA">
        <w:t xml:space="preserve"> or cell cou</w:t>
      </w:r>
      <w:r w:rsidR="00BC2E2F" w:rsidRPr="007821FA">
        <w:t>nts</w:t>
      </w:r>
      <w:r w:rsidR="00D14CB4" w:rsidRPr="007821FA">
        <w:t xml:space="preserve"> from Step 7.9.1</w:t>
      </w:r>
      <w:r w:rsidR="0057704F" w:rsidRPr="007821FA">
        <w:t xml:space="preserve"> in each well using the </w:t>
      </w:r>
      <w:r w:rsidR="00282898" w:rsidRPr="007821FA">
        <w:rPr>
          <w:i/>
          <w:iCs/>
        </w:rPr>
        <w:t xml:space="preserve">Wave </w:t>
      </w:r>
      <w:r w:rsidR="0057704F" w:rsidRPr="007821FA">
        <w:t>software</w:t>
      </w:r>
      <w:r w:rsidR="008E38AE" w:rsidRPr="007821FA">
        <w:t xml:space="preserve"> as in Step 6.10.5.1</w:t>
      </w:r>
      <w:r w:rsidR="0057704F" w:rsidRPr="007821FA">
        <w:t xml:space="preserve">. The </w:t>
      </w:r>
      <w:r w:rsidR="00B67AC2" w:rsidRPr="007821FA">
        <w:t>resulting</w:t>
      </w:r>
      <w:r w:rsidR="0057704F" w:rsidRPr="007821FA">
        <w:t xml:space="preserve"> values </w:t>
      </w:r>
      <w:r w:rsidR="00384703" w:rsidRPr="007821FA">
        <w:t xml:space="preserve">are </w:t>
      </w:r>
      <w:r w:rsidR="0057704F" w:rsidRPr="007821FA">
        <w:t xml:space="preserve">the </w:t>
      </w:r>
      <w:r w:rsidR="007703F5" w:rsidRPr="007821FA">
        <w:t>normalized</w:t>
      </w:r>
      <w:r w:rsidR="0057704F" w:rsidRPr="007821FA">
        <w:t xml:space="preserve"> values for </w:t>
      </w:r>
      <w:r w:rsidR="00DD776E" w:rsidRPr="007821FA">
        <w:t>the glycolysis stress test</w:t>
      </w:r>
      <w:r w:rsidR="0057704F" w:rsidRPr="007821FA">
        <w:t xml:space="preserve"> assay.</w:t>
      </w:r>
      <w:r w:rsidR="00814766" w:rsidRPr="006F4A2B">
        <w:t xml:space="preserve"> </w:t>
      </w:r>
    </w:p>
    <w:p w14:paraId="06A93944" w14:textId="77777777" w:rsidR="00487678" w:rsidRPr="006F4A2B" w:rsidRDefault="00487678" w:rsidP="00D97D71">
      <w:pPr>
        <w:pBdr>
          <w:top w:val="nil"/>
          <w:left w:val="nil"/>
          <w:bottom w:val="nil"/>
          <w:right w:val="nil"/>
          <w:between w:val="nil"/>
        </w:pBdr>
      </w:pPr>
    </w:p>
    <w:p w14:paraId="6A13090A" w14:textId="4DB31D04" w:rsidR="00487678" w:rsidRPr="006F4A2B" w:rsidRDefault="00487678" w:rsidP="00D97D71">
      <w:pPr>
        <w:pBdr>
          <w:top w:val="nil"/>
          <w:left w:val="nil"/>
          <w:bottom w:val="nil"/>
          <w:right w:val="nil"/>
          <w:between w:val="nil"/>
        </w:pBdr>
      </w:pPr>
      <w:r w:rsidRPr="006F4A2B">
        <w:t>7.1</w:t>
      </w:r>
      <w:r w:rsidR="007703F5" w:rsidRPr="006F4A2B">
        <w:t>1</w:t>
      </w:r>
      <w:r w:rsidRPr="006F4A2B">
        <w:tab/>
      </w:r>
      <w:r w:rsidRPr="003F0A53">
        <w:rPr>
          <w:highlight w:val="yellow"/>
        </w:rPr>
        <w:t>Generate</w:t>
      </w:r>
      <w:r w:rsidR="007703F5" w:rsidRPr="003F0A53">
        <w:rPr>
          <w:highlight w:val="yellow"/>
        </w:rPr>
        <w:t xml:space="preserve"> the</w:t>
      </w:r>
      <w:r w:rsidRPr="003F0A53">
        <w:rPr>
          <w:highlight w:val="yellow"/>
        </w:rPr>
        <w:t xml:space="preserve"> results and graph using the option “Export” </w:t>
      </w:r>
      <w:r w:rsidR="003E0957" w:rsidRPr="003F0A53">
        <w:rPr>
          <w:highlight w:val="yellow"/>
        </w:rPr>
        <w:t>followed</w:t>
      </w:r>
      <w:r w:rsidRPr="003F0A53">
        <w:rPr>
          <w:highlight w:val="yellow"/>
        </w:rPr>
        <w:t xml:space="preserve"> by “Graph </w:t>
      </w:r>
      <w:r w:rsidR="00D97D71" w:rsidRPr="003F0A53">
        <w:rPr>
          <w:highlight w:val="yellow"/>
        </w:rPr>
        <w:t>P</w:t>
      </w:r>
      <w:r w:rsidRPr="003F0A53">
        <w:rPr>
          <w:highlight w:val="yellow"/>
        </w:rPr>
        <w:t xml:space="preserve">ad </w:t>
      </w:r>
      <w:r w:rsidR="00D97D71" w:rsidRPr="003F0A53">
        <w:rPr>
          <w:highlight w:val="yellow"/>
        </w:rPr>
        <w:t>P</w:t>
      </w:r>
      <w:r w:rsidRPr="003F0A53">
        <w:rPr>
          <w:highlight w:val="yellow"/>
        </w:rPr>
        <w:t>rism” option and “</w:t>
      </w:r>
      <w:r w:rsidR="00D97D71" w:rsidRPr="003F0A53">
        <w:rPr>
          <w:highlight w:val="yellow"/>
        </w:rPr>
        <w:t>E</w:t>
      </w:r>
      <w:r w:rsidRPr="003F0A53">
        <w:rPr>
          <w:highlight w:val="yellow"/>
        </w:rPr>
        <w:t xml:space="preserve">xcel sheet” </w:t>
      </w:r>
      <w:r w:rsidR="008C3DB4" w:rsidRPr="003F0A53">
        <w:rPr>
          <w:highlight w:val="yellow"/>
        </w:rPr>
        <w:t xml:space="preserve">for each data point </w:t>
      </w:r>
      <w:r w:rsidR="00D97D71" w:rsidRPr="003F0A53">
        <w:rPr>
          <w:highlight w:val="yellow"/>
        </w:rPr>
        <w:t>value</w:t>
      </w:r>
      <w:r w:rsidR="0092482B" w:rsidRPr="003F0A53">
        <w:rPr>
          <w:highlight w:val="yellow"/>
        </w:rPr>
        <w:t xml:space="preserve"> for quantification.</w:t>
      </w:r>
      <w:r w:rsidR="008C3DB4" w:rsidRPr="006F4A2B">
        <w:t xml:space="preserve"> </w:t>
      </w:r>
    </w:p>
    <w:p w14:paraId="224FA70E" w14:textId="77777777" w:rsidR="004015F7" w:rsidRPr="006F4A2B" w:rsidRDefault="004015F7" w:rsidP="00D97D71"/>
    <w:p w14:paraId="29BE3BD3" w14:textId="4296D01A" w:rsidR="00220C7B" w:rsidRPr="006F4A2B" w:rsidRDefault="00487678" w:rsidP="00D97D71">
      <w:pPr>
        <w:rPr>
          <w:b/>
          <w:bCs/>
        </w:rPr>
      </w:pPr>
      <w:r w:rsidRPr="006F4A2B">
        <w:t>NOTE:</w:t>
      </w:r>
      <w:r w:rsidR="00B106CD" w:rsidRPr="006F4A2B">
        <w:t xml:space="preserve"> </w:t>
      </w:r>
      <w:r w:rsidR="00BD36ED" w:rsidRPr="006F4A2B">
        <w:t xml:space="preserve">In the </w:t>
      </w:r>
      <w:r w:rsidR="00845590" w:rsidRPr="006F4A2B">
        <w:t>cell culture</w:t>
      </w:r>
      <w:r w:rsidR="00BD36ED" w:rsidRPr="006F4A2B">
        <w:t xml:space="preserve"> plate, </w:t>
      </w:r>
      <w:r w:rsidR="005A562F" w:rsidRPr="006F4A2B">
        <w:t>the</w:t>
      </w:r>
      <w:r w:rsidR="00FF1EAF" w:rsidRPr="006F4A2B">
        <w:t xml:space="preserve"> choice of</w:t>
      </w:r>
      <w:r w:rsidR="005A562F" w:rsidRPr="006F4A2B">
        <w:t xml:space="preserve"> </w:t>
      </w:r>
      <w:r w:rsidR="00BD36ED" w:rsidRPr="006F4A2B">
        <w:t>four designated blank</w:t>
      </w:r>
      <w:r w:rsidR="00FF1EAF" w:rsidRPr="006F4A2B">
        <w:t xml:space="preserve"> wells</w:t>
      </w:r>
      <w:r w:rsidR="00BD36ED" w:rsidRPr="006F4A2B">
        <w:t xml:space="preserve"> is flexible and can be set by the experimenter</w:t>
      </w:r>
      <w:r w:rsidR="00046AAE" w:rsidRPr="006F4A2B">
        <w:t>.</w:t>
      </w:r>
      <w:r w:rsidR="00BD36ED" w:rsidRPr="006F4A2B">
        <w:t xml:space="preserve"> </w:t>
      </w:r>
      <w:r w:rsidR="00282898" w:rsidRPr="006F4A2B">
        <w:t xml:space="preserve">The default blank arrangement is shown in </w:t>
      </w:r>
      <w:r w:rsidR="00282898" w:rsidRPr="006F4A2B">
        <w:rPr>
          <w:b/>
          <w:bCs/>
        </w:rPr>
        <w:t>Fig</w:t>
      </w:r>
      <w:r w:rsidR="007C49A7" w:rsidRPr="006F4A2B">
        <w:rPr>
          <w:b/>
          <w:bCs/>
        </w:rPr>
        <w:t>ure</w:t>
      </w:r>
      <w:r w:rsidR="00441371" w:rsidRPr="006F4A2B">
        <w:rPr>
          <w:b/>
          <w:bCs/>
        </w:rPr>
        <w:t xml:space="preserve"> 3C</w:t>
      </w:r>
      <w:r w:rsidR="001535E3" w:rsidRPr="006F4A2B">
        <w:rPr>
          <w:b/>
          <w:bCs/>
        </w:rPr>
        <w:t>.</w:t>
      </w:r>
      <w:r w:rsidR="00E332F5" w:rsidRPr="006F4A2B">
        <w:rPr>
          <w:b/>
          <w:bCs/>
        </w:rPr>
        <w:t xml:space="preserve"> </w:t>
      </w:r>
    </w:p>
    <w:p w14:paraId="1BB1364E" w14:textId="77777777" w:rsidR="00220C7B" w:rsidRPr="006F4A2B" w:rsidRDefault="00220C7B" w:rsidP="00D97D71">
      <w:pPr>
        <w:pBdr>
          <w:top w:val="nil"/>
          <w:left w:val="nil"/>
          <w:bottom w:val="nil"/>
          <w:right w:val="nil"/>
          <w:between w:val="nil"/>
        </w:pBdr>
        <w:contextualSpacing/>
        <w:rPr>
          <w:b/>
          <w:bCs/>
        </w:rPr>
      </w:pPr>
    </w:p>
    <w:p w14:paraId="493AD702" w14:textId="5906A57A" w:rsidR="003B5949" w:rsidRPr="006F4A2B" w:rsidRDefault="00487678" w:rsidP="00D97D71">
      <w:pPr>
        <w:pBdr>
          <w:top w:val="nil"/>
          <w:left w:val="nil"/>
          <w:bottom w:val="nil"/>
          <w:right w:val="nil"/>
          <w:between w:val="nil"/>
        </w:pBdr>
        <w:rPr>
          <w:b/>
          <w:bCs/>
        </w:rPr>
      </w:pPr>
      <w:r w:rsidRPr="006F4A2B">
        <w:rPr>
          <w:b/>
          <w:bCs/>
        </w:rPr>
        <w:t>8</w:t>
      </w:r>
      <w:r w:rsidR="00703DF2" w:rsidRPr="006F4A2B">
        <w:rPr>
          <w:b/>
          <w:bCs/>
        </w:rPr>
        <w:t xml:space="preserve">.  </w:t>
      </w:r>
      <w:r w:rsidR="009F432C" w:rsidRPr="006F4A2B">
        <w:rPr>
          <w:b/>
          <w:bCs/>
        </w:rPr>
        <w:t xml:space="preserve">         </w:t>
      </w:r>
      <w:r w:rsidR="003B5949" w:rsidRPr="006F4A2B">
        <w:rPr>
          <w:b/>
          <w:bCs/>
        </w:rPr>
        <w:t xml:space="preserve">Lactate measurements from </w:t>
      </w:r>
      <w:r w:rsidR="00901691" w:rsidRPr="006F4A2B">
        <w:rPr>
          <w:b/>
          <w:bCs/>
        </w:rPr>
        <w:t xml:space="preserve">culture </w:t>
      </w:r>
      <w:r w:rsidR="003B5949" w:rsidRPr="006F4A2B">
        <w:rPr>
          <w:b/>
          <w:bCs/>
        </w:rPr>
        <w:t>supernatants</w:t>
      </w:r>
    </w:p>
    <w:p w14:paraId="1E4E4AB9" w14:textId="77777777" w:rsidR="003B5949" w:rsidRPr="006F4A2B" w:rsidRDefault="003B5949" w:rsidP="00D97D71">
      <w:pPr>
        <w:pBdr>
          <w:top w:val="nil"/>
          <w:left w:val="nil"/>
          <w:bottom w:val="nil"/>
          <w:right w:val="nil"/>
          <w:between w:val="nil"/>
        </w:pBdr>
        <w:contextualSpacing/>
        <w:rPr>
          <w:b/>
          <w:bCs/>
        </w:rPr>
      </w:pPr>
    </w:p>
    <w:p w14:paraId="2F05D27B" w14:textId="17A7FDE1" w:rsidR="00A05A23" w:rsidRPr="006F4A2B" w:rsidRDefault="00487678" w:rsidP="00D97D71">
      <w:pPr>
        <w:pStyle w:val="ListParagraph"/>
        <w:pBdr>
          <w:top w:val="nil"/>
          <w:left w:val="nil"/>
          <w:bottom w:val="nil"/>
          <w:right w:val="nil"/>
          <w:between w:val="nil"/>
        </w:pBdr>
        <w:spacing w:after="0"/>
        <w:ind w:left="0"/>
        <w:jc w:val="both"/>
        <w:rPr>
          <w:rFonts w:ascii="Calibri" w:hAnsi="Calibri" w:cs="Calibri"/>
          <w:color w:val="808080"/>
          <w:sz w:val="24"/>
          <w:szCs w:val="24"/>
        </w:rPr>
      </w:pPr>
      <w:r w:rsidRPr="006F4A2B">
        <w:rPr>
          <w:rFonts w:ascii="Calibri" w:hAnsi="Calibri" w:cs="Calibri"/>
          <w:sz w:val="24"/>
          <w:szCs w:val="24"/>
        </w:rPr>
        <w:t>8</w:t>
      </w:r>
      <w:r w:rsidR="00703DF2" w:rsidRPr="006F4A2B">
        <w:rPr>
          <w:rFonts w:ascii="Calibri" w:hAnsi="Calibri" w:cs="Calibri"/>
          <w:sz w:val="24"/>
          <w:szCs w:val="24"/>
        </w:rPr>
        <w:t xml:space="preserve">.1 </w:t>
      </w:r>
      <w:r w:rsidRPr="006F4A2B">
        <w:rPr>
          <w:rFonts w:ascii="Calibri" w:hAnsi="Calibri" w:cs="Calibri"/>
          <w:sz w:val="24"/>
          <w:szCs w:val="24"/>
        </w:rPr>
        <w:tab/>
      </w:r>
      <w:r w:rsidR="00901691" w:rsidRPr="006F4A2B">
        <w:rPr>
          <w:rFonts w:ascii="Calibri" w:hAnsi="Calibri" w:cs="Calibri"/>
          <w:sz w:val="24"/>
          <w:szCs w:val="24"/>
        </w:rPr>
        <w:t>Gradually t</w:t>
      </w:r>
      <w:r w:rsidR="00550A9A" w:rsidRPr="006F4A2B">
        <w:rPr>
          <w:rFonts w:ascii="Calibri" w:hAnsi="Calibri" w:cs="Calibri"/>
          <w:sz w:val="24"/>
          <w:szCs w:val="24"/>
        </w:rPr>
        <w:t xml:space="preserve">haw the supernatant aliquots </w:t>
      </w:r>
      <w:r w:rsidR="00901691" w:rsidRPr="006F4A2B">
        <w:rPr>
          <w:rFonts w:ascii="Calibri" w:hAnsi="Calibri" w:cs="Calibri"/>
          <w:sz w:val="24"/>
          <w:szCs w:val="24"/>
        </w:rPr>
        <w:t xml:space="preserve">on ice that were </w:t>
      </w:r>
      <w:r w:rsidR="00550A9A" w:rsidRPr="006F4A2B">
        <w:rPr>
          <w:rFonts w:ascii="Calibri" w:hAnsi="Calibri" w:cs="Calibri"/>
          <w:sz w:val="24"/>
          <w:szCs w:val="24"/>
        </w:rPr>
        <w:t xml:space="preserve">collected on </w:t>
      </w:r>
      <w:r w:rsidR="007175BF" w:rsidRPr="006F4A2B">
        <w:rPr>
          <w:rFonts w:ascii="Calibri" w:hAnsi="Calibri" w:cs="Calibri"/>
          <w:sz w:val="24"/>
          <w:szCs w:val="24"/>
        </w:rPr>
        <w:t>d</w:t>
      </w:r>
      <w:r w:rsidR="00550A9A" w:rsidRPr="006F4A2B">
        <w:rPr>
          <w:rFonts w:ascii="Calibri" w:hAnsi="Calibri" w:cs="Calibri"/>
          <w:sz w:val="24"/>
          <w:szCs w:val="24"/>
        </w:rPr>
        <w:t>ay 12 and stored at −80°C</w:t>
      </w:r>
      <w:r w:rsidR="005762C0" w:rsidRPr="006F4A2B">
        <w:rPr>
          <w:rFonts w:ascii="Calibri" w:hAnsi="Calibri" w:cs="Calibri"/>
          <w:sz w:val="24"/>
          <w:szCs w:val="24"/>
        </w:rPr>
        <w:t xml:space="preserve"> from Step 6.5. </w:t>
      </w:r>
    </w:p>
    <w:p w14:paraId="1CE65ED0" w14:textId="77777777" w:rsidR="00A05A23" w:rsidRPr="006F4A2B" w:rsidRDefault="00A05A23" w:rsidP="00D97D71">
      <w:pPr>
        <w:pStyle w:val="ListParagraph"/>
        <w:pBdr>
          <w:top w:val="nil"/>
          <w:left w:val="nil"/>
          <w:bottom w:val="nil"/>
          <w:right w:val="nil"/>
          <w:between w:val="nil"/>
        </w:pBdr>
        <w:spacing w:after="0"/>
        <w:ind w:left="0"/>
        <w:jc w:val="both"/>
        <w:rPr>
          <w:rFonts w:ascii="Calibri" w:hAnsi="Calibri" w:cs="Calibri"/>
          <w:color w:val="808080"/>
          <w:sz w:val="24"/>
          <w:szCs w:val="24"/>
        </w:rPr>
      </w:pPr>
    </w:p>
    <w:p w14:paraId="2FEB4E80" w14:textId="19B23033" w:rsidR="00A05A23" w:rsidRPr="006F4A2B" w:rsidRDefault="00487678" w:rsidP="00D97D71">
      <w:pPr>
        <w:pBdr>
          <w:top w:val="nil"/>
          <w:left w:val="nil"/>
          <w:bottom w:val="nil"/>
          <w:right w:val="nil"/>
          <w:between w:val="nil"/>
        </w:pBdr>
      </w:pPr>
      <w:r w:rsidRPr="006F4A2B">
        <w:t>8</w:t>
      </w:r>
      <w:r w:rsidR="00703DF2" w:rsidRPr="006F4A2B">
        <w:t xml:space="preserve">.2 </w:t>
      </w:r>
      <w:r w:rsidRPr="006F4A2B">
        <w:tab/>
      </w:r>
      <w:r w:rsidR="00A05A23" w:rsidRPr="006F4A2B">
        <w:t xml:space="preserve">Determine </w:t>
      </w:r>
      <w:r w:rsidR="00B13DC9" w:rsidRPr="006F4A2B">
        <w:t xml:space="preserve">L-lactate concentrations using the L-Lactate Assay Kit in </w:t>
      </w:r>
      <w:r w:rsidR="00474B90" w:rsidRPr="006F4A2B">
        <w:t xml:space="preserve">fluorometric </w:t>
      </w:r>
      <w:r w:rsidR="00B13DC9" w:rsidRPr="006F4A2B">
        <w:t xml:space="preserve">mode following the manufacturer's protocol. </w:t>
      </w:r>
    </w:p>
    <w:p w14:paraId="705F6916" w14:textId="77777777" w:rsidR="005762C0" w:rsidRPr="006F4A2B" w:rsidRDefault="005762C0" w:rsidP="00D97D71">
      <w:pPr>
        <w:pBdr>
          <w:top w:val="nil"/>
          <w:left w:val="nil"/>
          <w:bottom w:val="nil"/>
          <w:right w:val="nil"/>
          <w:between w:val="nil"/>
        </w:pBdr>
      </w:pPr>
    </w:p>
    <w:p w14:paraId="227BCE0F" w14:textId="56C053DF" w:rsidR="005762C0" w:rsidRPr="006F4A2B" w:rsidRDefault="005762C0" w:rsidP="00D97D71">
      <w:pPr>
        <w:pBdr>
          <w:top w:val="nil"/>
          <w:left w:val="nil"/>
          <w:bottom w:val="nil"/>
          <w:right w:val="nil"/>
          <w:between w:val="nil"/>
        </w:pBdr>
        <w:rPr>
          <w:color w:val="808080"/>
        </w:rPr>
      </w:pPr>
      <w:r w:rsidRPr="006F4A2B">
        <w:t xml:space="preserve">Note: </w:t>
      </w:r>
      <w:r w:rsidR="00503DC6">
        <w:t xml:space="preserve">The </w:t>
      </w:r>
      <w:r w:rsidRPr="006F4A2B">
        <w:t xml:space="preserve">fluorometric mode is </w:t>
      </w:r>
      <w:r w:rsidR="00503DC6">
        <w:t>much more sensitive than</w:t>
      </w:r>
      <w:r w:rsidRPr="006F4A2B">
        <w:t xml:space="preserve"> </w:t>
      </w:r>
      <w:r w:rsidR="00503DC6">
        <w:t xml:space="preserve">the </w:t>
      </w:r>
      <w:r w:rsidRPr="006F4A2B">
        <w:t xml:space="preserve">colorimetric </w:t>
      </w:r>
      <w:r w:rsidR="009E6702" w:rsidRPr="006F4A2B">
        <w:t>assay.</w:t>
      </w:r>
    </w:p>
    <w:p w14:paraId="02272BF4" w14:textId="77777777" w:rsidR="00A05A23" w:rsidRPr="006F4A2B" w:rsidRDefault="00A05A23" w:rsidP="00D97D71">
      <w:pPr>
        <w:pStyle w:val="ListParagraph"/>
        <w:pBdr>
          <w:top w:val="nil"/>
          <w:left w:val="nil"/>
          <w:bottom w:val="nil"/>
          <w:right w:val="nil"/>
          <w:between w:val="nil"/>
        </w:pBdr>
        <w:spacing w:after="0"/>
        <w:ind w:left="0"/>
        <w:jc w:val="both"/>
        <w:rPr>
          <w:rFonts w:ascii="Calibri" w:hAnsi="Calibri" w:cs="Calibri"/>
          <w:color w:val="808080"/>
          <w:sz w:val="24"/>
          <w:szCs w:val="24"/>
        </w:rPr>
      </w:pPr>
    </w:p>
    <w:p w14:paraId="31DA918E" w14:textId="31CEA41C" w:rsidR="009E5978" w:rsidRPr="006F4A2B" w:rsidRDefault="00487678" w:rsidP="00D97D71">
      <w:pPr>
        <w:pBdr>
          <w:top w:val="nil"/>
          <w:left w:val="nil"/>
          <w:bottom w:val="nil"/>
          <w:right w:val="nil"/>
          <w:between w:val="nil"/>
        </w:pBdr>
      </w:pPr>
      <w:r w:rsidRPr="006F4A2B">
        <w:t>8</w:t>
      </w:r>
      <w:r w:rsidR="00432ACE" w:rsidRPr="006F4A2B">
        <w:t xml:space="preserve">.3 </w:t>
      </w:r>
      <w:r w:rsidRPr="006F4A2B">
        <w:tab/>
      </w:r>
      <w:r w:rsidR="00432ACE" w:rsidRPr="006F4A2B">
        <w:t>Prepare</w:t>
      </w:r>
      <w:r w:rsidR="009E5978" w:rsidRPr="006F4A2B">
        <w:t xml:space="preserve"> s</w:t>
      </w:r>
      <w:r w:rsidR="00B13DC9" w:rsidRPr="006F4A2B">
        <w:t xml:space="preserve">tandards by serial dilution of the provided lactate standard to generate a calibration curve ranging from 0 to </w:t>
      </w:r>
      <w:r w:rsidR="00474B90" w:rsidRPr="006F4A2B">
        <w:t>0.1</w:t>
      </w:r>
      <w:r w:rsidR="00B13DC9" w:rsidRPr="006F4A2B">
        <w:t xml:space="preserve"> nmol/well. </w:t>
      </w:r>
    </w:p>
    <w:p w14:paraId="3C187B11" w14:textId="77777777" w:rsidR="009E5978" w:rsidRPr="006F4A2B" w:rsidRDefault="009E5978" w:rsidP="00D97D71">
      <w:pPr>
        <w:pStyle w:val="ListParagraph"/>
        <w:spacing w:after="0"/>
        <w:rPr>
          <w:rFonts w:ascii="Calibri" w:hAnsi="Calibri" w:cs="Calibri"/>
          <w:sz w:val="24"/>
          <w:szCs w:val="24"/>
        </w:rPr>
      </w:pPr>
    </w:p>
    <w:p w14:paraId="0B78BFB0" w14:textId="7D2E7235" w:rsidR="00521A62" w:rsidRPr="006F4A2B" w:rsidRDefault="00487678" w:rsidP="00D97D71">
      <w:pPr>
        <w:pBdr>
          <w:top w:val="nil"/>
          <w:left w:val="nil"/>
          <w:bottom w:val="nil"/>
          <w:right w:val="nil"/>
          <w:between w:val="nil"/>
        </w:pBdr>
      </w:pPr>
      <w:r w:rsidRPr="006F4A2B">
        <w:t>8</w:t>
      </w:r>
      <w:r w:rsidR="00432ACE" w:rsidRPr="006F4A2B">
        <w:t xml:space="preserve">.4 </w:t>
      </w:r>
      <w:r w:rsidRPr="006F4A2B">
        <w:tab/>
      </w:r>
      <w:r w:rsidR="00432ACE" w:rsidRPr="006F4A2B">
        <w:t>Add</w:t>
      </w:r>
      <w:r w:rsidR="009E5978" w:rsidRPr="006F4A2B">
        <w:t xml:space="preserve"> s</w:t>
      </w:r>
      <w:r w:rsidR="00B13DC9" w:rsidRPr="006F4A2B">
        <w:t xml:space="preserve">amples and standards to a clear 96-well microplate in duplicate, </w:t>
      </w:r>
      <w:r w:rsidR="00521A62" w:rsidRPr="006F4A2B">
        <w:t xml:space="preserve">then add </w:t>
      </w:r>
      <w:r w:rsidR="00B13DC9" w:rsidRPr="006F4A2B">
        <w:t xml:space="preserve">the reaction mixture containing lactate enzyme mix and fluorescent probe to each well. </w:t>
      </w:r>
    </w:p>
    <w:p w14:paraId="1ECD9498" w14:textId="77777777" w:rsidR="00521A62" w:rsidRPr="006F4A2B" w:rsidRDefault="00521A62" w:rsidP="00D97D71">
      <w:pPr>
        <w:pStyle w:val="ListParagraph"/>
        <w:spacing w:after="0"/>
        <w:rPr>
          <w:rFonts w:ascii="Calibri" w:hAnsi="Calibri" w:cs="Calibri"/>
          <w:sz w:val="24"/>
          <w:szCs w:val="24"/>
        </w:rPr>
      </w:pPr>
    </w:p>
    <w:p w14:paraId="4D2356E5" w14:textId="79E06199" w:rsidR="00521A62" w:rsidRPr="006F4A2B" w:rsidRDefault="00487678" w:rsidP="00D97D71">
      <w:pPr>
        <w:pStyle w:val="ListParagraph"/>
        <w:pBdr>
          <w:top w:val="nil"/>
          <w:left w:val="nil"/>
          <w:bottom w:val="nil"/>
          <w:right w:val="nil"/>
          <w:between w:val="nil"/>
        </w:pBdr>
        <w:spacing w:after="0"/>
        <w:ind w:left="0"/>
        <w:jc w:val="both"/>
        <w:rPr>
          <w:rFonts w:ascii="Calibri" w:hAnsi="Calibri" w:cs="Calibri"/>
          <w:color w:val="808080"/>
          <w:sz w:val="24"/>
          <w:szCs w:val="24"/>
        </w:rPr>
      </w:pPr>
      <w:r w:rsidRPr="006F4A2B">
        <w:rPr>
          <w:rFonts w:ascii="Calibri" w:hAnsi="Calibri" w:cs="Calibri"/>
          <w:sz w:val="24"/>
          <w:szCs w:val="24"/>
        </w:rPr>
        <w:t>8</w:t>
      </w:r>
      <w:r w:rsidR="00432ACE" w:rsidRPr="006F4A2B">
        <w:rPr>
          <w:rFonts w:ascii="Calibri" w:hAnsi="Calibri" w:cs="Calibri"/>
          <w:sz w:val="24"/>
          <w:szCs w:val="24"/>
        </w:rPr>
        <w:t xml:space="preserve">.5 </w:t>
      </w:r>
      <w:r w:rsidRPr="006F4A2B">
        <w:rPr>
          <w:rFonts w:ascii="Calibri" w:hAnsi="Calibri" w:cs="Calibri"/>
          <w:sz w:val="24"/>
          <w:szCs w:val="24"/>
        </w:rPr>
        <w:tab/>
      </w:r>
      <w:r w:rsidR="00521A62" w:rsidRPr="006F4A2B">
        <w:rPr>
          <w:rFonts w:ascii="Calibri" w:hAnsi="Calibri" w:cs="Calibri"/>
          <w:sz w:val="24"/>
          <w:szCs w:val="24"/>
        </w:rPr>
        <w:t>I</w:t>
      </w:r>
      <w:r w:rsidR="00B13DC9" w:rsidRPr="006F4A2B">
        <w:rPr>
          <w:rFonts w:ascii="Calibri" w:hAnsi="Calibri" w:cs="Calibri"/>
          <w:sz w:val="24"/>
          <w:szCs w:val="24"/>
        </w:rPr>
        <w:t>ncubat</w:t>
      </w:r>
      <w:r w:rsidR="00AA475B" w:rsidRPr="006F4A2B">
        <w:rPr>
          <w:rFonts w:ascii="Calibri" w:hAnsi="Calibri" w:cs="Calibri"/>
          <w:sz w:val="24"/>
          <w:szCs w:val="24"/>
        </w:rPr>
        <w:t>e</w:t>
      </w:r>
      <w:r w:rsidR="00B13DC9" w:rsidRPr="006F4A2B">
        <w:rPr>
          <w:rFonts w:ascii="Calibri" w:hAnsi="Calibri" w:cs="Calibri"/>
          <w:sz w:val="24"/>
          <w:szCs w:val="24"/>
        </w:rPr>
        <w:t xml:space="preserve"> at </w:t>
      </w:r>
      <w:r w:rsidR="00EF6426" w:rsidRPr="006F4A2B">
        <w:rPr>
          <w:rFonts w:ascii="Calibri" w:hAnsi="Calibri" w:cs="Calibri"/>
          <w:sz w:val="24"/>
          <w:szCs w:val="24"/>
        </w:rPr>
        <w:t>RT</w:t>
      </w:r>
      <w:r w:rsidR="00B13DC9" w:rsidRPr="006F4A2B">
        <w:rPr>
          <w:rFonts w:ascii="Calibri" w:hAnsi="Calibri" w:cs="Calibri"/>
          <w:sz w:val="24"/>
          <w:szCs w:val="24"/>
        </w:rPr>
        <w:t xml:space="preserve"> for 30 min protected from light</w:t>
      </w:r>
      <w:r w:rsidR="00521A62" w:rsidRPr="006F4A2B">
        <w:rPr>
          <w:rFonts w:ascii="Calibri" w:hAnsi="Calibri" w:cs="Calibri"/>
          <w:sz w:val="24"/>
          <w:szCs w:val="24"/>
        </w:rPr>
        <w:t>. Measure</w:t>
      </w:r>
      <w:r w:rsidR="00B13DC9" w:rsidRPr="006F4A2B">
        <w:rPr>
          <w:rFonts w:ascii="Calibri" w:hAnsi="Calibri" w:cs="Calibri"/>
          <w:sz w:val="24"/>
          <w:szCs w:val="24"/>
        </w:rPr>
        <w:t xml:space="preserve"> fluorescence intensity using a fluorescence microplate reader with excitation/emission wavelengths set at 535/587 nm. </w:t>
      </w:r>
    </w:p>
    <w:p w14:paraId="34ED733F" w14:textId="77777777" w:rsidR="00521A62" w:rsidRPr="006F4A2B" w:rsidRDefault="00521A62" w:rsidP="00D97D71">
      <w:pPr>
        <w:pStyle w:val="ListParagraph"/>
        <w:spacing w:after="0"/>
        <w:rPr>
          <w:rFonts w:ascii="Calibri" w:hAnsi="Calibri" w:cs="Calibri"/>
          <w:sz w:val="24"/>
          <w:szCs w:val="24"/>
        </w:rPr>
      </w:pPr>
    </w:p>
    <w:p w14:paraId="0100E408" w14:textId="3FB8545E" w:rsidR="003B5949" w:rsidRPr="006F4A2B" w:rsidRDefault="00487678" w:rsidP="00D97D71">
      <w:pPr>
        <w:pStyle w:val="ListParagraph"/>
        <w:pBdr>
          <w:top w:val="nil"/>
          <w:left w:val="nil"/>
          <w:bottom w:val="nil"/>
          <w:right w:val="nil"/>
          <w:between w:val="nil"/>
        </w:pBdr>
        <w:spacing w:after="0"/>
        <w:ind w:left="0"/>
        <w:jc w:val="both"/>
        <w:rPr>
          <w:rFonts w:ascii="Calibri" w:hAnsi="Calibri" w:cs="Calibri"/>
          <w:color w:val="808080"/>
          <w:sz w:val="24"/>
          <w:szCs w:val="24"/>
        </w:rPr>
      </w:pPr>
      <w:r w:rsidRPr="006F4A2B">
        <w:rPr>
          <w:rFonts w:ascii="Calibri" w:hAnsi="Calibri" w:cs="Calibri"/>
          <w:sz w:val="24"/>
          <w:szCs w:val="24"/>
        </w:rPr>
        <w:t>8</w:t>
      </w:r>
      <w:r w:rsidR="00432ACE" w:rsidRPr="006F4A2B">
        <w:rPr>
          <w:rFonts w:ascii="Calibri" w:hAnsi="Calibri" w:cs="Calibri"/>
          <w:sz w:val="24"/>
          <w:szCs w:val="24"/>
        </w:rPr>
        <w:t xml:space="preserve">.6 </w:t>
      </w:r>
      <w:r w:rsidRPr="006F4A2B">
        <w:rPr>
          <w:rFonts w:ascii="Calibri" w:hAnsi="Calibri" w:cs="Calibri"/>
          <w:sz w:val="24"/>
          <w:szCs w:val="24"/>
        </w:rPr>
        <w:tab/>
      </w:r>
      <w:r w:rsidR="00521A62" w:rsidRPr="006F4A2B">
        <w:rPr>
          <w:rFonts w:ascii="Calibri" w:hAnsi="Calibri" w:cs="Calibri"/>
          <w:sz w:val="24"/>
          <w:szCs w:val="24"/>
        </w:rPr>
        <w:t>Calculate l</w:t>
      </w:r>
      <w:r w:rsidR="00B13DC9" w:rsidRPr="006F4A2B">
        <w:rPr>
          <w:rFonts w:ascii="Calibri" w:hAnsi="Calibri" w:cs="Calibri"/>
          <w:sz w:val="24"/>
          <w:szCs w:val="24"/>
        </w:rPr>
        <w:t xml:space="preserve">actate concentrations in samples from the standard curve and </w:t>
      </w:r>
      <w:r w:rsidR="00521A62" w:rsidRPr="006F4A2B">
        <w:rPr>
          <w:rFonts w:ascii="Calibri" w:hAnsi="Calibri" w:cs="Calibri"/>
          <w:sz w:val="24"/>
          <w:szCs w:val="24"/>
        </w:rPr>
        <w:t xml:space="preserve">express them </w:t>
      </w:r>
      <w:r w:rsidR="00B13DC9" w:rsidRPr="006F4A2B">
        <w:rPr>
          <w:rFonts w:ascii="Calibri" w:hAnsi="Calibri" w:cs="Calibri"/>
          <w:sz w:val="24"/>
          <w:szCs w:val="24"/>
        </w:rPr>
        <w:t xml:space="preserve">as </w:t>
      </w:r>
      <w:proofErr w:type="spellStart"/>
      <w:r w:rsidR="0078187B" w:rsidRPr="006F4A2B">
        <w:rPr>
          <w:rFonts w:ascii="Calibri" w:hAnsi="Calibri" w:cs="Calibri"/>
          <w:sz w:val="24"/>
          <w:szCs w:val="24"/>
        </w:rPr>
        <w:t>pM</w:t>
      </w:r>
      <w:proofErr w:type="spellEnd"/>
      <w:r w:rsidR="0078187B" w:rsidRPr="006F4A2B">
        <w:rPr>
          <w:rFonts w:ascii="Calibri" w:hAnsi="Calibri" w:cs="Calibri"/>
          <w:sz w:val="24"/>
          <w:szCs w:val="24"/>
        </w:rPr>
        <w:t>.</w:t>
      </w:r>
      <w:r w:rsidR="00A6734F" w:rsidRPr="006F4A2B">
        <w:rPr>
          <w:rFonts w:ascii="Calibri" w:hAnsi="Calibri" w:cs="Calibri"/>
          <w:sz w:val="24"/>
          <w:szCs w:val="24"/>
        </w:rPr>
        <w:t xml:space="preserve"> Lactate </w:t>
      </w:r>
      <w:r w:rsidR="001C63F8" w:rsidRPr="006F4A2B">
        <w:rPr>
          <w:rFonts w:ascii="Calibri" w:hAnsi="Calibri" w:cs="Calibri"/>
          <w:sz w:val="24"/>
          <w:szCs w:val="24"/>
        </w:rPr>
        <w:t>levels</w:t>
      </w:r>
      <w:r w:rsidR="00A6734F" w:rsidRPr="006F4A2B">
        <w:rPr>
          <w:rFonts w:ascii="Calibri" w:hAnsi="Calibri" w:cs="Calibri"/>
          <w:sz w:val="24"/>
          <w:szCs w:val="24"/>
        </w:rPr>
        <w:t xml:space="preserve"> </w:t>
      </w:r>
      <w:r w:rsidR="00864750" w:rsidRPr="006F4A2B">
        <w:rPr>
          <w:rFonts w:ascii="Calibri" w:hAnsi="Calibri" w:cs="Calibri"/>
          <w:sz w:val="24"/>
          <w:szCs w:val="24"/>
        </w:rPr>
        <w:t xml:space="preserve">from supernatants of untreated (control) and </w:t>
      </w:r>
      <w:r w:rsidR="00C07E48" w:rsidRPr="006F4A2B">
        <w:rPr>
          <w:rFonts w:ascii="Calibri" w:hAnsi="Calibri" w:cs="Calibri"/>
          <w:sz w:val="24"/>
          <w:szCs w:val="24"/>
        </w:rPr>
        <w:t>LPS-treated</w:t>
      </w:r>
      <w:r w:rsidR="00864750" w:rsidRPr="006F4A2B">
        <w:rPr>
          <w:rFonts w:ascii="Calibri" w:hAnsi="Calibri" w:cs="Calibri"/>
          <w:sz w:val="24"/>
          <w:szCs w:val="24"/>
        </w:rPr>
        <w:t xml:space="preserve"> primary microglia </w:t>
      </w:r>
      <w:r w:rsidR="00A6734F" w:rsidRPr="006F4A2B">
        <w:rPr>
          <w:rFonts w:ascii="Calibri" w:hAnsi="Calibri" w:cs="Calibri"/>
          <w:sz w:val="24"/>
          <w:szCs w:val="24"/>
        </w:rPr>
        <w:t xml:space="preserve">are presented in </w:t>
      </w:r>
      <w:r w:rsidR="00A6734F" w:rsidRPr="006F4A2B">
        <w:rPr>
          <w:rFonts w:ascii="Calibri" w:hAnsi="Calibri" w:cs="Calibri"/>
          <w:b/>
          <w:bCs/>
          <w:sz w:val="24"/>
          <w:szCs w:val="24"/>
        </w:rPr>
        <w:t>Table 2.</w:t>
      </w:r>
    </w:p>
    <w:p w14:paraId="4E62057C" w14:textId="77777777" w:rsidR="006D442B" w:rsidRDefault="006D442B" w:rsidP="00D97D71">
      <w:pPr>
        <w:pBdr>
          <w:top w:val="nil"/>
          <w:left w:val="nil"/>
          <w:bottom w:val="nil"/>
          <w:right w:val="nil"/>
          <w:between w:val="nil"/>
        </w:pBdr>
        <w:contextualSpacing/>
        <w:rPr>
          <w:b/>
          <w:color w:val="000000"/>
        </w:rPr>
      </w:pPr>
    </w:p>
    <w:p w14:paraId="31102C5C" w14:textId="4C540574" w:rsidR="001535E3" w:rsidRPr="006F4A2B" w:rsidRDefault="00551D82" w:rsidP="00D97D71">
      <w:pPr>
        <w:pBdr>
          <w:top w:val="nil"/>
          <w:left w:val="nil"/>
          <w:bottom w:val="nil"/>
          <w:right w:val="nil"/>
          <w:between w:val="nil"/>
        </w:pBdr>
        <w:contextualSpacing/>
        <w:rPr>
          <w:b/>
          <w:color w:val="000000"/>
        </w:rPr>
      </w:pPr>
      <w:r w:rsidRPr="006F4A2B">
        <w:rPr>
          <w:b/>
          <w:color w:val="000000"/>
        </w:rPr>
        <w:t xml:space="preserve">REPRESENTATIVE RESULTS: </w:t>
      </w:r>
    </w:p>
    <w:p w14:paraId="2905B3BF" w14:textId="7A236BF0" w:rsidR="002D3164" w:rsidRPr="006F4A2B" w:rsidRDefault="006D442B" w:rsidP="00D97D71">
      <w:pPr>
        <w:contextualSpacing/>
        <w:rPr>
          <w:lang w:val="en-CA"/>
        </w:rPr>
      </w:pPr>
      <w:r>
        <w:rPr>
          <w:lang w:val="en-CA"/>
        </w:rPr>
        <w:t>The extracellular flux-based</w:t>
      </w:r>
      <w:r w:rsidR="002D3164" w:rsidRPr="006F4A2B">
        <w:rPr>
          <w:lang w:val="en-CA"/>
        </w:rPr>
        <w:t xml:space="preserve"> </w:t>
      </w:r>
      <w:r w:rsidR="000B7528" w:rsidRPr="006F4A2B">
        <w:rPr>
          <w:lang w:val="en-CA"/>
        </w:rPr>
        <w:t>g</w:t>
      </w:r>
      <w:r w:rsidR="002D3164" w:rsidRPr="006F4A2B">
        <w:rPr>
          <w:lang w:val="en-CA"/>
        </w:rPr>
        <w:t xml:space="preserve">lycolysis </w:t>
      </w:r>
      <w:r w:rsidR="000B7528" w:rsidRPr="006F4A2B">
        <w:rPr>
          <w:lang w:val="en-CA"/>
        </w:rPr>
        <w:t>s</w:t>
      </w:r>
      <w:r w:rsidR="002D3164" w:rsidRPr="006F4A2B">
        <w:rPr>
          <w:lang w:val="en-CA"/>
        </w:rPr>
        <w:t xml:space="preserve">tress </w:t>
      </w:r>
      <w:r w:rsidR="000B7528" w:rsidRPr="006F4A2B">
        <w:rPr>
          <w:lang w:val="en-CA"/>
        </w:rPr>
        <w:t>t</w:t>
      </w:r>
      <w:r w:rsidR="002D3164" w:rsidRPr="006F4A2B">
        <w:rPr>
          <w:lang w:val="en-CA"/>
        </w:rPr>
        <w:t>est successfully measure</w:t>
      </w:r>
      <w:r w:rsidR="001F6DD8" w:rsidRPr="006F4A2B">
        <w:rPr>
          <w:lang w:val="en-CA"/>
        </w:rPr>
        <w:t>s</w:t>
      </w:r>
      <w:r w:rsidR="002D3164" w:rsidRPr="006F4A2B">
        <w:rPr>
          <w:lang w:val="en-CA"/>
        </w:rPr>
        <w:t xml:space="preserve"> the glycolytic profile of primary microglia. </w:t>
      </w:r>
      <w:r w:rsidR="00282898" w:rsidRPr="006F4A2B">
        <w:rPr>
          <w:lang w:val="en-CA"/>
        </w:rPr>
        <w:t xml:space="preserve">The assay measures basal glycolysis, </w:t>
      </w:r>
      <w:r w:rsidR="001F6DD8" w:rsidRPr="006F4A2B">
        <w:rPr>
          <w:lang w:val="en-CA"/>
        </w:rPr>
        <w:t>i.e.</w:t>
      </w:r>
      <w:r w:rsidR="00E308C6" w:rsidRPr="006F4A2B">
        <w:rPr>
          <w:lang w:val="en-CA"/>
        </w:rPr>
        <w:t>, glycolysis after glucose injection, glycolytic capacity after oligomycin injection,</w:t>
      </w:r>
      <w:r w:rsidR="00282898" w:rsidRPr="006F4A2B">
        <w:rPr>
          <w:lang w:val="en-CA"/>
        </w:rPr>
        <w:t xml:space="preserve"> and inhibition of glycolysis upon 2DG injection. </w:t>
      </w:r>
      <w:r w:rsidR="001622C9" w:rsidRPr="006F4A2B">
        <w:t>For our experiment, we compared control (untreated) and LPS-treated primary microglia. We observed slight morphological changes between control and LPS-treated microglia post 24 hours (</w:t>
      </w:r>
      <w:r w:rsidR="001622C9" w:rsidRPr="006F4A2B">
        <w:rPr>
          <w:b/>
          <w:bCs/>
        </w:rPr>
        <w:t xml:space="preserve">Figure 2D-E). </w:t>
      </w:r>
      <w:r w:rsidR="00282898" w:rsidRPr="006F4A2B">
        <w:rPr>
          <w:lang w:val="en-CA"/>
        </w:rPr>
        <w:t xml:space="preserve">We found </w:t>
      </w:r>
      <w:r w:rsidR="00E308C6" w:rsidRPr="006F4A2B">
        <w:rPr>
          <w:lang w:val="en-CA"/>
        </w:rPr>
        <w:t xml:space="preserve">that </w:t>
      </w:r>
      <w:r w:rsidR="002D3164" w:rsidRPr="006F4A2B">
        <w:rPr>
          <w:lang w:val="en-CA"/>
        </w:rPr>
        <w:t xml:space="preserve">LPS-treated microglia </w:t>
      </w:r>
      <w:r w:rsidR="00282898" w:rsidRPr="006F4A2B">
        <w:rPr>
          <w:lang w:val="en-CA"/>
        </w:rPr>
        <w:t>significantly</w:t>
      </w:r>
      <w:r w:rsidR="002D3164" w:rsidRPr="006F4A2B">
        <w:rPr>
          <w:lang w:val="en-CA"/>
        </w:rPr>
        <w:t xml:space="preserve"> increase glycolysis</w:t>
      </w:r>
      <w:r w:rsidR="00112377" w:rsidRPr="006F4A2B">
        <w:rPr>
          <w:lang w:val="en-CA"/>
        </w:rPr>
        <w:t xml:space="preserve"> (</w:t>
      </w:r>
      <w:r w:rsidR="00112377" w:rsidRPr="006F4A2B">
        <w:rPr>
          <w:b/>
          <w:bCs/>
          <w:lang w:val="en-CA"/>
        </w:rPr>
        <w:t>Figure 4D, H</w:t>
      </w:r>
      <w:r w:rsidR="00112377" w:rsidRPr="006F4A2B">
        <w:rPr>
          <w:lang w:val="en-CA"/>
        </w:rPr>
        <w:t>)</w:t>
      </w:r>
      <w:r w:rsidR="002D3164" w:rsidRPr="006F4A2B">
        <w:rPr>
          <w:lang w:val="en-CA"/>
        </w:rPr>
        <w:t xml:space="preserve"> and glycolytic capacity</w:t>
      </w:r>
      <w:r w:rsidR="00112377" w:rsidRPr="006F4A2B">
        <w:rPr>
          <w:lang w:val="en-CA"/>
        </w:rPr>
        <w:t xml:space="preserve"> (</w:t>
      </w:r>
      <w:r w:rsidR="00112377" w:rsidRPr="006F4A2B">
        <w:rPr>
          <w:b/>
          <w:bCs/>
          <w:lang w:val="en-CA"/>
        </w:rPr>
        <w:t>Figure 4E, I</w:t>
      </w:r>
      <w:r w:rsidR="00112377" w:rsidRPr="006F4A2B">
        <w:rPr>
          <w:lang w:val="en-CA"/>
        </w:rPr>
        <w:t>)</w:t>
      </w:r>
      <w:r w:rsidR="002D3164" w:rsidRPr="006F4A2B">
        <w:rPr>
          <w:lang w:val="en-CA"/>
        </w:rPr>
        <w:t xml:space="preserve"> compared to untreated controls, as indicated by elevated</w:t>
      </w:r>
      <w:r w:rsidR="0071590F" w:rsidRPr="006F4A2B">
        <w:rPr>
          <w:lang w:val="en-CA"/>
        </w:rPr>
        <w:t xml:space="preserve"> </w:t>
      </w:r>
      <w:r w:rsidR="002D3164" w:rsidRPr="006F4A2B">
        <w:rPr>
          <w:lang w:val="en-CA"/>
        </w:rPr>
        <w:t>ECAR</w:t>
      </w:r>
      <w:r w:rsidR="001535E3" w:rsidRPr="006F4A2B">
        <w:rPr>
          <w:lang w:val="en-CA"/>
        </w:rPr>
        <w:t xml:space="preserve"> levels</w:t>
      </w:r>
      <w:r w:rsidR="00CC3D28" w:rsidRPr="006F4A2B">
        <w:rPr>
          <w:lang w:val="en-CA"/>
        </w:rPr>
        <w:t xml:space="preserve"> (</w:t>
      </w:r>
      <w:r w:rsidR="00CC3D28" w:rsidRPr="006F4A2B">
        <w:rPr>
          <w:b/>
          <w:bCs/>
          <w:lang w:val="en-CA"/>
        </w:rPr>
        <w:t>Figure 4</w:t>
      </w:r>
      <w:r w:rsidR="00D65AC5" w:rsidRPr="006F4A2B">
        <w:rPr>
          <w:b/>
          <w:bCs/>
          <w:lang w:val="en-CA"/>
        </w:rPr>
        <w:t>C</w:t>
      </w:r>
      <w:r w:rsidR="0071590F" w:rsidRPr="006F4A2B">
        <w:rPr>
          <w:b/>
          <w:bCs/>
          <w:lang w:val="en-CA"/>
        </w:rPr>
        <w:t xml:space="preserve">, </w:t>
      </w:r>
      <w:r w:rsidR="009A1EAF" w:rsidRPr="006F4A2B">
        <w:rPr>
          <w:b/>
          <w:bCs/>
          <w:lang w:val="en-CA"/>
        </w:rPr>
        <w:t>G</w:t>
      </w:r>
      <w:r w:rsidR="00CC3D28" w:rsidRPr="006F4A2B">
        <w:rPr>
          <w:b/>
          <w:bCs/>
          <w:lang w:val="en-CA"/>
        </w:rPr>
        <w:t>)</w:t>
      </w:r>
      <w:r w:rsidR="002D3164" w:rsidRPr="006F4A2B">
        <w:rPr>
          <w:b/>
          <w:bCs/>
          <w:lang w:val="en-CA"/>
        </w:rPr>
        <w:t>.</w:t>
      </w:r>
      <w:r w:rsidR="009F2CCB" w:rsidRPr="006F4A2B">
        <w:rPr>
          <w:b/>
          <w:bCs/>
          <w:lang w:val="en-CA"/>
        </w:rPr>
        <w:t xml:space="preserve"> </w:t>
      </w:r>
      <w:r w:rsidR="00282898" w:rsidRPr="006F4A2B">
        <w:rPr>
          <w:lang w:val="en-CA"/>
        </w:rPr>
        <w:t xml:space="preserve">The average values </w:t>
      </w:r>
      <w:r w:rsidR="001F6DD8" w:rsidRPr="006F4A2B">
        <w:rPr>
          <w:lang w:val="en-CA"/>
        </w:rPr>
        <w:t xml:space="preserve">across all the time points </w:t>
      </w:r>
      <w:r w:rsidR="00282898" w:rsidRPr="006F4A2B">
        <w:rPr>
          <w:lang w:val="en-CA"/>
        </w:rPr>
        <w:t xml:space="preserve">are plotted in </w:t>
      </w:r>
      <w:r w:rsidR="00112377" w:rsidRPr="006F4A2B">
        <w:rPr>
          <w:lang w:val="en-CA"/>
        </w:rPr>
        <w:t>(</w:t>
      </w:r>
      <w:r w:rsidR="00282898" w:rsidRPr="006F4A2B">
        <w:rPr>
          <w:b/>
          <w:bCs/>
          <w:lang w:val="en-CA"/>
        </w:rPr>
        <w:t>Fig</w:t>
      </w:r>
      <w:r w:rsidR="00B4027E" w:rsidRPr="006F4A2B">
        <w:rPr>
          <w:b/>
          <w:bCs/>
          <w:lang w:val="en-CA"/>
        </w:rPr>
        <w:t>ure</w:t>
      </w:r>
      <w:r w:rsidR="00282898" w:rsidRPr="006F4A2B">
        <w:rPr>
          <w:b/>
          <w:bCs/>
          <w:lang w:val="en-CA"/>
        </w:rPr>
        <w:t xml:space="preserve"> </w:t>
      </w:r>
      <w:r w:rsidR="00B4027E" w:rsidRPr="006F4A2B">
        <w:rPr>
          <w:b/>
          <w:bCs/>
          <w:lang w:val="en-CA"/>
        </w:rPr>
        <w:t>4</w:t>
      </w:r>
      <w:r w:rsidR="00D65AC5" w:rsidRPr="006F4A2B">
        <w:rPr>
          <w:b/>
          <w:bCs/>
          <w:lang w:val="en-CA"/>
        </w:rPr>
        <w:t>D</w:t>
      </w:r>
      <w:r w:rsidR="007E422E" w:rsidRPr="006F4A2B">
        <w:rPr>
          <w:b/>
          <w:bCs/>
          <w:lang w:val="en-CA"/>
        </w:rPr>
        <w:t>–</w:t>
      </w:r>
      <w:r w:rsidR="00D65AC5" w:rsidRPr="006F4A2B">
        <w:rPr>
          <w:b/>
          <w:bCs/>
          <w:lang w:val="en-CA"/>
        </w:rPr>
        <w:t>F</w:t>
      </w:r>
      <w:r w:rsidR="00112377" w:rsidRPr="006F4A2B">
        <w:rPr>
          <w:b/>
          <w:bCs/>
          <w:lang w:val="en-CA"/>
        </w:rPr>
        <w:t>)</w:t>
      </w:r>
      <w:r w:rsidR="00282898" w:rsidRPr="006F4A2B">
        <w:rPr>
          <w:b/>
          <w:bCs/>
          <w:lang w:val="en-CA"/>
        </w:rPr>
        <w:t>.</w:t>
      </w:r>
      <w:r w:rsidR="00282898" w:rsidRPr="006F4A2B">
        <w:rPr>
          <w:lang w:val="en-CA"/>
        </w:rPr>
        <w:t xml:space="preserve"> </w:t>
      </w:r>
      <w:r w:rsidR="00F84DE8" w:rsidRPr="006F4A2B">
        <w:rPr>
          <w:lang w:val="en-CA"/>
        </w:rPr>
        <w:t xml:space="preserve">The ECAR values normalized to their protein content </w:t>
      </w:r>
      <w:r w:rsidR="00F27E03" w:rsidRPr="006F4A2B">
        <w:rPr>
          <w:lang w:val="en-CA"/>
        </w:rPr>
        <w:t xml:space="preserve">exhibited similar </w:t>
      </w:r>
      <w:r w:rsidR="00282898" w:rsidRPr="006F4A2B">
        <w:rPr>
          <w:lang w:val="en-CA"/>
        </w:rPr>
        <w:t>trends</w:t>
      </w:r>
      <w:r w:rsidR="001F6DD8" w:rsidRPr="006F4A2B">
        <w:rPr>
          <w:lang w:val="en-CA"/>
        </w:rPr>
        <w:t xml:space="preserve"> (</w:t>
      </w:r>
      <w:r w:rsidR="001F6DD8" w:rsidRPr="006F4A2B">
        <w:rPr>
          <w:b/>
          <w:bCs/>
          <w:lang w:val="en-CA"/>
        </w:rPr>
        <w:t>Figure 4</w:t>
      </w:r>
      <w:r w:rsidR="00112377" w:rsidRPr="006F4A2B">
        <w:rPr>
          <w:b/>
          <w:bCs/>
          <w:lang w:val="en-CA"/>
        </w:rPr>
        <w:t>H</w:t>
      </w:r>
      <w:r w:rsidR="007E422E" w:rsidRPr="006F4A2B">
        <w:rPr>
          <w:b/>
          <w:bCs/>
          <w:lang w:val="en-CA"/>
        </w:rPr>
        <w:t>–</w:t>
      </w:r>
      <w:r w:rsidR="001F6DD8" w:rsidRPr="006F4A2B">
        <w:rPr>
          <w:b/>
          <w:bCs/>
          <w:lang w:val="en-CA"/>
        </w:rPr>
        <w:t>I)</w:t>
      </w:r>
      <w:r w:rsidR="0071590F" w:rsidRPr="006F4A2B">
        <w:rPr>
          <w:lang w:val="en-CA"/>
        </w:rPr>
        <w:t>.</w:t>
      </w:r>
      <w:r w:rsidR="002D3164" w:rsidRPr="006F4A2B">
        <w:rPr>
          <w:lang w:val="en-CA"/>
        </w:rPr>
        <w:t xml:space="preserve"> </w:t>
      </w:r>
      <w:r w:rsidR="00112377" w:rsidRPr="006F4A2B">
        <w:rPr>
          <w:lang w:val="en-CA"/>
        </w:rPr>
        <w:t xml:space="preserve"> Moreover, no significant differences </w:t>
      </w:r>
      <w:r w:rsidR="0036750F" w:rsidRPr="006F4A2B">
        <w:rPr>
          <w:lang w:val="en-CA"/>
        </w:rPr>
        <w:t>were</w:t>
      </w:r>
      <w:r w:rsidR="00112377" w:rsidRPr="006F4A2B">
        <w:rPr>
          <w:lang w:val="en-CA"/>
        </w:rPr>
        <w:t xml:space="preserve"> observed in glycolytic reserve between control and LPS treated microglia with and without normalization (</w:t>
      </w:r>
      <w:r w:rsidR="00112377" w:rsidRPr="006F4A2B">
        <w:rPr>
          <w:b/>
          <w:bCs/>
          <w:lang w:val="en-CA"/>
        </w:rPr>
        <w:t>Figure 4F, J</w:t>
      </w:r>
      <w:r w:rsidR="00112377" w:rsidRPr="006F4A2B">
        <w:rPr>
          <w:lang w:val="en-CA"/>
        </w:rPr>
        <w:t>). However</w:t>
      </w:r>
      <w:r w:rsidR="00282898" w:rsidRPr="006F4A2B">
        <w:rPr>
          <w:lang w:val="en-CA"/>
        </w:rPr>
        <w:t xml:space="preserve">, it is evident that normalization led to </w:t>
      </w:r>
      <w:r w:rsidR="001F6DD8" w:rsidRPr="006F4A2B">
        <w:rPr>
          <w:lang w:val="en-CA"/>
        </w:rPr>
        <w:t xml:space="preserve">important </w:t>
      </w:r>
      <w:r w:rsidR="00282898" w:rsidRPr="006F4A2B">
        <w:rPr>
          <w:lang w:val="en-CA"/>
        </w:rPr>
        <w:t>differences in the magnitude of glycolytic capacity. T</w:t>
      </w:r>
      <w:r w:rsidR="002D3164" w:rsidRPr="006F4A2B">
        <w:rPr>
          <w:lang w:val="en-CA"/>
        </w:rPr>
        <w:t xml:space="preserve">his shift toward higher </w:t>
      </w:r>
      <w:r w:rsidR="001F6DD8" w:rsidRPr="006F4A2B">
        <w:rPr>
          <w:lang w:val="en-CA"/>
        </w:rPr>
        <w:t xml:space="preserve">glycolysis or </w:t>
      </w:r>
      <w:r w:rsidR="002D3164" w:rsidRPr="006F4A2B">
        <w:rPr>
          <w:lang w:val="en-CA"/>
        </w:rPr>
        <w:t xml:space="preserve">glycolytic </w:t>
      </w:r>
      <w:r w:rsidR="00112377" w:rsidRPr="006F4A2B">
        <w:rPr>
          <w:lang w:val="en-CA"/>
        </w:rPr>
        <w:t>capacity</w:t>
      </w:r>
      <w:r w:rsidR="002D3164" w:rsidRPr="006F4A2B">
        <w:rPr>
          <w:lang w:val="en-CA"/>
        </w:rPr>
        <w:t xml:space="preserve"> represents a “positive” result, demonstrating that pro-inflammatory stimulation enhances glycolytic metabolism in microglia.</w:t>
      </w:r>
      <w:r w:rsidR="00BD1C7A" w:rsidRPr="006F4A2B">
        <w:rPr>
          <w:lang w:val="en-CA"/>
        </w:rPr>
        <w:t xml:space="preserve"> We also measured </w:t>
      </w:r>
      <w:r w:rsidR="00E308C6" w:rsidRPr="006F4A2B">
        <w:rPr>
          <w:lang w:val="en-CA"/>
        </w:rPr>
        <w:t xml:space="preserve">changes in lactate secretion by these cells and found that LPS treatment increased lactate </w:t>
      </w:r>
      <w:r w:rsidR="00112377" w:rsidRPr="006F4A2B">
        <w:rPr>
          <w:lang w:val="en-CA"/>
        </w:rPr>
        <w:t>secretion</w:t>
      </w:r>
      <w:r w:rsidR="00E308C6" w:rsidRPr="006F4A2B">
        <w:rPr>
          <w:lang w:val="en-CA"/>
        </w:rPr>
        <w:t xml:space="preserve"> compared with</w:t>
      </w:r>
      <w:r w:rsidR="00BD1C7A" w:rsidRPr="006F4A2B">
        <w:rPr>
          <w:lang w:val="en-CA"/>
        </w:rPr>
        <w:t xml:space="preserve"> controls (</w:t>
      </w:r>
      <w:r w:rsidR="00BD1C7A" w:rsidRPr="006F4A2B">
        <w:rPr>
          <w:b/>
          <w:bCs/>
          <w:lang w:val="en-CA"/>
        </w:rPr>
        <w:t>Figure</w:t>
      </w:r>
      <w:r w:rsidR="003B52A5" w:rsidRPr="006F4A2B">
        <w:rPr>
          <w:b/>
          <w:bCs/>
          <w:lang w:val="en-CA"/>
        </w:rPr>
        <w:t xml:space="preserve"> 4</w:t>
      </w:r>
      <w:r w:rsidR="00D65AC5" w:rsidRPr="006F4A2B">
        <w:rPr>
          <w:b/>
          <w:bCs/>
          <w:lang w:val="en-CA"/>
        </w:rPr>
        <w:t>B</w:t>
      </w:r>
      <w:r w:rsidR="00BD1C7A" w:rsidRPr="006F4A2B">
        <w:rPr>
          <w:lang w:val="en-CA"/>
        </w:rPr>
        <w:t>).</w:t>
      </w:r>
      <w:r w:rsidR="002D3164" w:rsidRPr="006F4A2B">
        <w:rPr>
          <w:lang w:val="en-CA"/>
        </w:rPr>
        <w:t xml:space="preserve"> The ability to detect this metabolic reprogramming confirms the robustness of the protocol and highlights its utility for assessing microglial metabolic states under different conditions.</w:t>
      </w:r>
      <w:r w:rsidR="00282898" w:rsidRPr="006F4A2B">
        <w:rPr>
          <w:lang w:val="en-CA"/>
        </w:rPr>
        <w:t xml:space="preserve"> </w:t>
      </w:r>
      <w:r w:rsidR="001F6DD8" w:rsidRPr="006F4A2B">
        <w:rPr>
          <w:lang w:val="en-CA"/>
        </w:rPr>
        <w:t xml:space="preserve">We observed minimal </w:t>
      </w:r>
      <w:r w:rsidR="00282898" w:rsidRPr="006F4A2B">
        <w:rPr>
          <w:lang w:val="en-CA"/>
        </w:rPr>
        <w:t xml:space="preserve">variability in </w:t>
      </w:r>
      <w:r w:rsidR="00067BB4" w:rsidRPr="006F4A2B">
        <w:rPr>
          <w:lang w:val="en-CA"/>
        </w:rPr>
        <w:t>our values across the 4 technical replicates</w:t>
      </w:r>
      <w:r w:rsidR="001F6DD8" w:rsidRPr="006F4A2B">
        <w:rPr>
          <w:lang w:val="en-CA"/>
        </w:rPr>
        <w:t xml:space="preserve">, </w:t>
      </w:r>
      <w:r w:rsidR="00E308C6" w:rsidRPr="006F4A2B">
        <w:rPr>
          <w:lang w:val="en-CA"/>
        </w:rPr>
        <w:t>attributed to proper</w:t>
      </w:r>
      <w:r w:rsidR="00282898" w:rsidRPr="006F4A2B">
        <w:rPr>
          <w:lang w:val="en-CA"/>
        </w:rPr>
        <w:t xml:space="preserve"> pipetting and uniform </w:t>
      </w:r>
      <w:r w:rsidR="00067BB4" w:rsidRPr="006F4A2B">
        <w:rPr>
          <w:lang w:val="en-CA"/>
        </w:rPr>
        <w:t>cell seeding</w:t>
      </w:r>
      <w:r w:rsidR="00282898" w:rsidRPr="006F4A2B">
        <w:rPr>
          <w:lang w:val="en-CA"/>
        </w:rPr>
        <w:t xml:space="preserve">. </w:t>
      </w:r>
    </w:p>
    <w:p w14:paraId="079B5679" w14:textId="77777777" w:rsidR="006E4797" w:rsidRPr="006F4A2B" w:rsidRDefault="006E4797" w:rsidP="00D97D71">
      <w:pPr>
        <w:contextualSpacing/>
      </w:pPr>
    </w:p>
    <w:p w14:paraId="6D510784" w14:textId="556E2067" w:rsidR="006E4797" w:rsidRPr="006F4A2B" w:rsidRDefault="00551D82" w:rsidP="00D97D71">
      <w:pPr>
        <w:contextualSpacing/>
        <w:rPr>
          <w:color w:val="808080"/>
        </w:rPr>
      </w:pPr>
      <w:r w:rsidRPr="006F4A2B">
        <w:rPr>
          <w:b/>
        </w:rPr>
        <w:t>FIGURE LEGENDS:</w:t>
      </w:r>
      <w:r w:rsidRPr="006F4A2B">
        <w:rPr>
          <w:color w:val="808080"/>
        </w:rPr>
        <w:t xml:space="preserve"> </w:t>
      </w:r>
    </w:p>
    <w:p w14:paraId="4E7A4816" w14:textId="77777777" w:rsidR="00DA6198" w:rsidRPr="006F4A2B" w:rsidRDefault="00DA6198" w:rsidP="00D97D71">
      <w:pPr>
        <w:contextualSpacing/>
        <w:rPr>
          <w:color w:val="808080"/>
        </w:rPr>
      </w:pPr>
    </w:p>
    <w:p w14:paraId="3E5CB69C" w14:textId="6908121C" w:rsidR="005D7DCD" w:rsidRPr="006F4A2B" w:rsidRDefault="005D7DCD" w:rsidP="00D97D71">
      <w:pPr>
        <w:contextualSpacing/>
      </w:pPr>
      <w:r w:rsidRPr="006F4A2B">
        <w:rPr>
          <w:b/>
          <w:bCs/>
        </w:rPr>
        <w:t xml:space="preserve">Figure 1. </w:t>
      </w:r>
      <w:r w:rsidR="0015147C" w:rsidRPr="006F4A2B">
        <w:rPr>
          <w:b/>
          <w:bCs/>
        </w:rPr>
        <w:t>G</w:t>
      </w:r>
      <w:r w:rsidRPr="006F4A2B">
        <w:rPr>
          <w:b/>
          <w:bCs/>
        </w:rPr>
        <w:t>lycolysis stress test modulators of glycolysis.</w:t>
      </w:r>
      <w:r w:rsidR="002C7200" w:rsidRPr="006F4A2B">
        <w:rPr>
          <w:b/>
          <w:bCs/>
        </w:rPr>
        <w:t xml:space="preserve"> </w:t>
      </w:r>
      <w:r w:rsidRPr="006F4A2B">
        <w:t xml:space="preserve">Glucose metabolism through glycolysis and the TCA cycle is shown with modulators used in the </w:t>
      </w:r>
      <w:r w:rsidR="002B0793" w:rsidRPr="006F4A2B">
        <w:t>g</w:t>
      </w:r>
      <w:r w:rsidRPr="006F4A2B">
        <w:t xml:space="preserve">lycolysis </w:t>
      </w:r>
      <w:r w:rsidR="002B0793" w:rsidRPr="006F4A2B">
        <w:t>s</w:t>
      </w:r>
      <w:r w:rsidRPr="006F4A2B">
        <w:t xml:space="preserve">tress </w:t>
      </w:r>
      <w:r w:rsidR="002B0793" w:rsidRPr="006F4A2B">
        <w:t>t</w:t>
      </w:r>
      <w:r w:rsidRPr="006F4A2B">
        <w:t xml:space="preserve">est. Glucose is taken </w:t>
      </w:r>
      <w:r w:rsidR="0031470D" w:rsidRPr="006F4A2B">
        <w:t xml:space="preserve">up </w:t>
      </w:r>
      <w:r w:rsidRPr="006F4A2B">
        <w:t xml:space="preserve">by </w:t>
      </w:r>
      <w:r w:rsidR="00120C87" w:rsidRPr="006F4A2B">
        <w:t xml:space="preserve">the </w:t>
      </w:r>
      <w:r w:rsidRPr="006F4A2B">
        <w:t>glucose transporters</w:t>
      </w:r>
      <w:r w:rsidR="00056B65" w:rsidRPr="006F4A2B">
        <w:t>, which then enter</w:t>
      </w:r>
      <w:r w:rsidRPr="006F4A2B">
        <w:t xml:space="preserve"> the glycolytic cycle involving hexokinase as the first rate-limiting step. 2DG, a glucose analog, inhibits glycolysis through competitive </w:t>
      </w:r>
      <w:proofErr w:type="spellStart"/>
      <w:r w:rsidRPr="006F4A2B">
        <w:t>binding</w:t>
      </w:r>
      <w:proofErr w:type="spellEnd"/>
      <w:r w:rsidRPr="006F4A2B">
        <w:t xml:space="preserve"> to hexokinase, while oligomycin inhibits ATP synthase, preventing mitochondrial ATP production and enhancing reliance on glycolysis.</w:t>
      </w:r>
      <w:r w:rsidR="00120C87" w:rsidRPr="006F4A2B">
        <w:t xml:space="preserve"> </w:t>
      </w:r>
    </w:p>
    <w:p w14:paraId="55C1AE73" w14:textId="77777777" w:rsidR="00DA6198" w:rsidRPr="006F4A2B" w:rsidRDefault="00DA6198" w:rsidP="00D97D71">
      <w:pPr>
        <w:contextualSpacing/>
      </w:pPr>
    </w:p>
    <w:p w14:paraId="4E2BABCE" w14:textId="54E19D95" w:rsidR="005D7DCD" w:rsidRPr="006F4A2B" w:rsidRDefault="005D7DCD" w:rsidP="00D97D71">
      <w:pPr>
        <w:contextualSpacing/>
      </w:pPr>
      <w:r w:rsidRPr="006F4A2B">
        <w:rPr>
          <w:b/>
          <w:bCs/>
        </w:rPr>
        <w:t>Figure 2. Isolation and LPS treatment of primary microglia from mixed glia cultures.</w:t>
      </w:r>
      <w:r w:rsidRPr="006F4A2B">
        <w:br/>
      </w:r>
      <w:r w:rsidR="00310849" w:rsidRPr="006F4A2B">
        <w:t>(</w:t>
      </w:r>
      <w:r w:rsidRPr="006F4A2B">
        <w:rPr>
          <w:b/>
          <w:bCs/>
        </w:rPr>
        <w:t>A</w:t>
      </w:r>
      <w:r w:rsidRPr="006F4A2B">
        <w:t>) Schematic representation of steps to isolate primary microglia from neonatal brain cortices of mice.</w:t>
      </w:r>
      <w:r w:rsidR="003A16C9" w:rsidRPr="006F4A2B">
        <w:t xml:space="preserve"> Cells harvested from </w:t>
      </w:r>
      <w:r w:rsidR="00120C87" w:rsidRPr="006F4A2B">
        <w:t>P0-P2 pups</w:t>
      </w:r>
      <w:r w:rsidR="003A16C9" w:rsidRPr="006F4A2B">
        <w:t xml:space="preserve"> were plated in </w:t>
      </w:r>
      <w:r w:rsidR="00477734" w:rsidRPr="006F4A2B">
        <w:t>a T75 flask and incubated for 10 days in 5% CO₂ at 37 °C</w:t>
      </w:r>
      <w:r w:rsidR="003A16C9" w:rsidRPr="006F4A2B">
        <w:t>. After 10 days, flasks were shake</w:t>
      </w:r>
      <w:r w:rsidR="00120C87" w:rsidRPr="006F4A2B">
        <w:t xml:space="preserve">n </w:t>
      </w:r>
      <w:r w:rsidR="003A16C9" w:rsidRPr="006F4A2B">
        <w:t>at 37</w:t>
      </w:r>
      <w:r w:rsidR="00477734" w:rsidRPr="006F4A2B">
        <w:t>°C</w:t>
      </w:r>
      <w:r w:rsidR="003A16C9" w:rsidRPr="006F4A2B">
        <w:t xml:space="preserve"> for 2 h</w:t>
      </w:r>
      <w:r w:rsidR="00644865" w:rsidRPr="006F4A2B">
        <w:t xml:space="preserve"> at</w:t>
      </w:r>
      <w:r w:rsidR="00A534A4" w:rsidRPr="006F4A2B">
        <w:t xml:space="preserve"> 250 rpm</w:t>
      </w:r>
      <w:r w:rsidR="003A16C9" w:rsidRPr="006F4A2B">
        <w:t xml:space="preserve"> without CO₂</w:t>
      </w:r>
      <w:r w:rsidR="00477734" w:rsidRPr="006F4A2B">
        <w:t>.</w:t>
      </w:r>
      <w:r w:rsidRPr="006F4A2B">
        <w:t xml:space="preserve"> </w:t>
      </w:r>
      <w:r w:rsidR="00310849" w:rsidRPr="006F4A2B">
        <w:t>(</w:t>
      </w:r>
      <w:r w:rsidRPr="006F4A2B">
        <w:rPr>
          <w:b/>
          <w:bCs/>
        </w:rPr>
        <w:t>B</w:t>
      </w:r>
      <w:r w:rsidRPr="006F4A2B">
        <w:t>) Representative image of mixed glia cultures</w:t>
      </w:r>
      <w:r w:rsidR="003A16C9" w:rsidRPr="006F4A2B">
        <w:t xml:space="preserve"> in a T75 flask</w:t>
      </w:r>
      <w:r w:rsidRPr="006F4A2B">
        <w:t xml:space="preserve"> harvested from P0-P2 pup brain cortices and cultured for 10 days in 5% CO₂. These cultures contain astrocytes, oligodendrocytes, and microglia. </w:t>
      </w:r>
      <w:r w:rsidR="00310849" w:rsidRPr="006F4A2B">
        <w:t>(</w:t>
      </w:r>
      <w:r w:rsidR="005D2601" w:rsidRPr="006F4A2B">
        <w:rPr>
          <w:b/>
          <w:bCs/>
        </w:rPr>
        <w:t>C</w:t>
      </w:r>
      <w:r w:rsidRPr="006F4A2B">
        <w:t xml:space="preserve">) On </w:t>
      </w:r>
      <w:r w:rsidR="00637DFC" w:rsidRPr="006F4A2B">
        <w:t xml:space="preserve">day </w:t>
      </w:r>
      <w:r w:rsidRPr="006F4A2B">
        <w:t>10, cultures were shaken at 37°C</w:t>
      </w:r>
      <w:r w:rsidR="00DC56AF" w:rsidRPr="006F4A2B">
        <w:t xml:space="preserve"> for 2 h</w:t>
      </w:r>
      <w:r w:rsidR="005D2601" w:rsidRPr="006F4A2B">
        <w:t xml:space="preserve"> at 250 rpm</w:t>
      </w:r>
      <w:r w:rsidRPr="006F4A2B">
        <w:t xml:space="preserve"> to obtain primary microglia, which were then plated on </w:t>
      </w:r>
      <w:r w:rsidR="00C25BB1" w:rsidRPr="006F4A2B">
        <w:t>cell culture micro</w:t>
      </w:r>
      <w:r w:rsidRPr="006F4A2B">
        <w:t>plates for treatments. (</w:t>
      </w:r>
      <w:r w:rsidR="005D2601" w:rsidRPr="006F4A2B">
        <w:rPr>
          <w:b/>
          <w:bCs/>
        </w:rPr>
        <w:t>D-E</w:t>
      </w:r>
      <w:r w:rsidRPr="006F4A2B">
        <w:t xml:space="preserve">) </w:t>
      </w:r>
      <w:r w:rsidR="002C7200" w:rsidRPr="006F4A2B">
        <w:t>P</w:t>
      </w:r>
      <w:r w:rsidRPr="006F4A2B">
        <w:t>rimary microglia in cultures without LPS (</w:t>
      </w:r>
      <w:r w:rsidR="00657E2C" w:rsidRPr="006F4A2B">
        <w:t xml:space="preserve">untreated; </w:t>
      </w:r>
      <w:r w:rsidR="005D2601" w:rsidRPr="006F4A2B">
        <w:rPr>
          <w:b/>
          <w:bCs/>
        </w:rPr>
        <w:t>D</w:t>
      </w:r>
      <w:r w:rsidRPr="006F4A2B">
        <w:t xml:space="preserve">) and in </w:t>
      </w:r>
      <w:r w:rsidR="002C7200" w:rsidRPr="006F4A2B">
        <w:t xml:space="preserve">the </w:t>
      </w:r>
      <w:r w:rsidRPr="006F4A2B">
        <w:t>presence of LPS (</w:t>
      </w:r>
      <w:r w:rsidR="005D2601" w:rsidRPr="006F4A2B">
        <w:rPr>
          <w:b/>
          <w:bCs/>
        </w:rPr>
        <w:t>E</w:t>
      </w:r>
      <w:r w:rsidRPr="006F4A2B">
        <w:t>) for 24 h. Isolated microglia treated with LPS for 24 h, showing morphological changes</w:t>
      </w:r>
      <w:r w:rsidR="005D2601" w:rsidRPr="006F4A2B">
        <w:t xml:space="preserve"> compared to control after 24 h</w:t>
      </w:r>
      <w:r w:rsidRPr="006F4A2B">
        <w:t>. Inse</w:t>
      </w:r>
      <w:r w:rsidR="005D2601" w:rsidRPr="006F4A2B">
        <w:t>r</w:t>
      </w:r>
      <w:r w:rsidRPr="006F4A2B">
        <w:t>ts show higher magnification views.</w:t>
      </w:r>
      <w:r w:rsidR="005D2601" w:rsidRPr="006F4A2B">
        <w:t xml:space="preserve"> Scale bar</w:t>
      </w:r>
      <w:r w:rsidR="00477734" w:rsidRPr="006F4A2B">
        <w:t xml:space="preserve"> =</w:t>
      </w:r>
      <w:r w:rsidR="005D2601" w:rsidRPr="006F4A2B">
        <w:t xml:space="preserve"> 10 µm</w:t>
      </w:r>
      <w:r w:rsidR="00B6043E" w:rsidRPr="006F4A2B">
        <w:t>.</w:t>
      </w:r>
    </w:p>
    <w:p w14:paraId="3BFE6D7B" w14:textId="77777777" w:rsidR="00F37333" w:rsidRPr="006F4A2B" w:rsidRDefault="00F37333" w:rsidP="00D97D71">
      <w:pPr>
        <w:contextualSpacing/>
      </w:pPr>
    </w:p>
    <w:p w14:paraId="2B08C509" w14:textId="54E76F6A" w:rsidR="00AC43C9" w:rsidRPr="006F4A2B" w:rsidRDefault="00F37333" w:rsidP="00D97D71">
      <w:pPr>
        <w:contextualSpacing/>
      </w:pPr>
      <w:r w:rsidRPr="006F4A2B">
        <w:rPr>
          <w:b/>
          <w:bCs/>
        </w:rPr>
        <w:t xml:space="preserve">Figure </w:t>
      </w:r>
      <w:r w:rsidR="00B4027E" w:rsidRPr="006F4A2B">
        <w:rPr>
          <w:b/>
          <w:bCs/>
        </w:rPr>
        <w:t>3</w:t>
      </w:r>
      <w:r w:rsidRPr="006F4A2B">
        <w:rPr>
          <w:b/>
          <w:bCs/>
        </w:rPr>
        <w:t>. Workflow for setting up and analyzing a Glycolysis Stress Test using Wave</w:t>
      </w:r>
      <w:r w:rsidR="00B4027E" w:rsidRPr="006F4A2B">
        <w:rPr>
          <w:b/>
          <w:bCs/>
        </w:rPr>
        <w:t xml:space="preserve"> software</w:t>
      </w:r>
      <w:r w:rsidR="00EA045A" w:rsidRPr="006F4A2B">
        <w:rPr>
          <w:b/>
          <w:bCs/>
        </w:rPr>
        <w:t xml:space="preserve">. </w:t>
      </w:r>
      <w:r w:rsidR="00AC43C9" w:rsidRPr="006F4A2B">
        <w:t>(</w:t>
      </w:r>
      <w:r w:rsidR="00AC43C9" w:rsidRPr="006F4A2B">
        <w:rPr>
          <w:b/>
          <w:bCs/>
        </w:rPr>
        <w:t>A</w:t>
      </w:r>
      <w:r w:rsidR="00AC43C9" w:rsidRPr="006F4A2B">
        <w:t xml:space="preserve">) Selection of assay template: </w:t>
      </w:r>
      <w:r w:rsidR="006D45A0" w:rsidRPr="006F4A2B">
        <w:t>The glycolysis</w:t>
      </w:r>
      <w:r w:rsidR="00AC43C9" w:rsidRPr="006F4A2B">
        <w:t xml:space="preserve"> stress test template was </w:t>
      </w:r>
      <w:r w:rsidR="003266BB">
        <w:t>selected in</w:t>
      </w:r>
      <w:r w:rsidR="00AC43C9" w:rsidRPr="006F4A2B">
        <w:t xml:space="preserve"> </w:t>
      </w:r>
      <w:r w:rsidR="00AC43C9" w:rsidRPr="006F4A2B">
        <w:rPr>
          <w:i/>
          <w:iCs/>
        </w:rPr>
        <w:t>Wave</w:t>
      </w:r>
      <w:r w:rsidR="00AC43C9" w:rsidRPr="006F4A2B">
        <w:t xml:space="preserve"> software for the </w:t>
      </w:r>
      <w:r w:rsidR="00B15088">
        <w:t xml:space="preserve">extracellular flux </w:t>
      </w:r>
      <w:r w:rsidR="00AC43C9" w:rsidRPr="006F4A2B">
        <w:t>analyzer. (</w:t>
      </w:r>
      <w:r w:rsidR="00AC43C9" w:rsidRPr="006F4A2B">
        <w:rPr>
          <w:b/>
          <w:bCs/>
        </w:rPr>
        <w:t>B</w:t>
      </w:r>
      <w:r w:rsidR="00AC43C9" w:rsidRPr="006F4A2B">
        <w:t xml:space="preserve">) Group definition and injection strategies: </w:t>
      </w:r>
      <w:r w:rsidR="00C35861" w:rsidRPr="006F4A2B">
        <w:t>G</w:t>
      </w:r>
      <w:r w:rsidR="00AC43C9" w:rsidRPr="006F4A2B">
        <w:t>roups (Background, Control, and LPS</w:t>
      </w:r>
      <w:r w:rsidR="00C35861" w:rsidRPr="006F4A2B">
        <w:t>)</w:t>
      </w:r>
      <w:r w:rsidR="00AC43C9" w:rsidRPr="006F4A2B">
        <w:t xml:space="preserve"> were created</w:t>
      </w:r>
      <w:r w:rsidR="003266BB">
        <w:t>,</w:t>
      </w:r>
      <w:r w:rsidR="00AC43C9" w:rsidRPr="006F4A2B">
        <w:t xml:space="preserve"> and injection strategies for glucose, oligomycin, and 2DG were defined. (</w:t>
      </w:r>
      <w:r w:rsidR="00AC43C9" w:rsidRPr="006F4A2B">
        <w:rPr>
          <w:b/>
          <w:bCs/>
        </w:rPr>
        <w:t>C</w:t>
      </w:r>
      <w:r w:rsidR="00AC43C9" w:rsidRPr="006F4A2B">
        <w:t>) Plate map setup: Groups were assigned</w:t>
      </w:r>
      <w:r w:rsidR="00C35861" w:rsidRPr="006F4A2B">
        <w:t xml:space="preserve"> to designated well</w:t>
      </w:r>
      <w:r w:rsidR="009050DB" w:rsidRPr="006F4A2B">
        <w:t>s</w:t>
      </w:r>
      <w:r w:rsidR="00C35861" w:rsidRPr="006F4A2B">
        <w:t xml:space="preserve"> on the cell culture microplates, with specific wells reserved as background controls. (</w:t>
      </w:r>
      <w:r w:rsidR="00C35861" w:rsidRPr="006F4A2B">
        <w:rPr>
          <w:b/>
          <w:bCs/>
        </w:rPr>
        <w:t>D</w:t>
      </w:r>
      <w:r w:rsidR="00C35861" w:rsidRPr="006F4A2B">
        <w:t>) Protocol configuration: The assay protocol was programmed to include non-glycolytic acidification, followed by sequential injections of glucose, oligomycin</w:t>
      </w:r>
      <w:r w:rsidR="003266BB">
        <w:t>,</w:t>
      </w:r>
      <w:r w:rsidR="00C35861" w:rsidRPr="006F4A2B">
        <w:t xml:space="preserve"> and 2DG. Measurement cycles were defined for each injection, and the total assay time was set. (</w:t>
      </w:r>
      <w:r w:rsidR="00C35861" w:rsidRPr="006F4A2B">
        <w:rPr>
          <w:b/>
          <w:bCs/>
        </w:rPr>
        <w:t>E</w:t>
      </w:r>
      <w:r w:rsidR="00C35861" w:rsidRPr="006F4A2B">
        <w:t xml:space="preserve">) Data normalization: raw ECAR values were normalized within </w:t>
      </w:r>
      <w:r w:rsidR="003266BB">
        <w:t xml:space="preserve">the </w:t>
      </w:r>
      <w:r w:rsidR="00C35861" w:rsidRPr="006F4A2B">
        <w:rPr>
          <w:i/>
          <w:iCs/>
        </w:rPr>
        <w:t>Wave</w:t>
      </w:r>
      <w:r w:rsidR="00C35861" w:rsidRPr="006F4A2B">
        <w:t xml:space="preserve"> software using the normalization option to account for variability across wells.</w:t>
      </w:r>
    </w:p>
    <w:p w14:paraId="2F98B504" w14:textId="24C06AC1" w:rsidR="00B4027E" w:rsidRPr="006F4A2B" w:rsidRDefault="00B4027E" w:rsidP="00D97D71">
      <w:pPr>
        <w:contextualSpacing/>
        <w:rPr>
          <w:b/>
          <w:bCs/>
        </w:rPr>
      </w:pPr>
    </w:p>
    <w:p w14:paraId="7601C508" w14:textId="7A7F38FC" w:rsidR="00B6043E" w:rsidRPr="006F4A2B" w:rsidRDefault="00B6043E" w:rsidP="00D97D71">
      <w:r w:rsidRPr="006F4A2B">
        <w:rPr>
          <w:b/>
          <w:bCs/>
        </w:rPr>
        <w:t>Figur</w:t>
      </w:r>
      <w:r w:rsidR="00B4027E" w:rsidRPr="006F4A2B">
        <w:rPr>
          <w:b/>
          <w:bCs/>
        </w:rPr>
        <w:t xml:space="preserve">e </w:t>
      </w:r>
      <w:r w:rsidR="00F37333" w:rsidRPr="006F4A2B">
        <w:rPr>
          <w:b/>
          <w:bCs/>
        </w:rPr>
        <w:t>4</w:t>
      </w:r>
      <w:r w:rsidRPr="006F4A2B">
        <w:rPr>
          <w:b/>
          <w:bCs/>
        </w:rPr>
        <w:t>. LPS treatment enhances glycolysis in primary microglia.</w:t>
      </w:r>
      <w:r w:rsidR="009B0757" w:rsidRPr="006F4A2B">
        <w:rPr>
          <w:b/>
          <w:bCs/>
        </w:rPr>
        <w:t xml:space="preserve"> </w:t>
      </w:r>
      <w:r w:rsidR="00310849" w:rsidRPr="006F4A2B">
        <w:t>(</w:t>
      </w:r>
      <w:r w:rsidR="008B352E" w:rsidRPr="006F4A2B">
        <w:rPr>
          <w:b/>
          <w:bCs/>
        </w:rPr>
        <w:t>A</w:t>
      </w:r>
      <w:r w:rsidR="008B352E" w:rsidRPr="006F4A2B">
        <w:t xml:space="preserve">) </w:t>
      </w:r>
      <w:r w:rsidRPr="006F4A2B">
        <w:t xml:space="preserve">Workflow for performing </w:t>
      </w:r>
      <w:r w:rsidR="00BA4600">
        <w:t xml:space="preserve">a </w:t>
      </w:r>
      <w:r w:rsidRPr="006F4A2B">
        <w:t>glycolysis stress test in primary microglia.</w:t>
      </w:r>
      <w:r w:rsidR="008B352E" w:rsidRPr="006F4A2B">
        <w:t xml:space="preserve"> </w:t>
      </w:r>
      <w:r w:rsidRPr="006F4A2B">
        <w:t xml:space="preserve">Following </w:t>
      </w:r>
      <w:r w:rsidR="0079282E" w:rsidRPr="006F4A2B">
        <w:t xml:space="preserve">LPS </w:t>
      </w:r>
      <w:r w:rsidRPr="006F4A2B">
        <w:t>treatment,</w:t>
      </w:r>
      <w:r w:rsidR="007E46BA" w:rsidRPr="006F4A2B">
        <w:t xml:space="preserve"> inhibitors were </w:t>
      </w:r>
      <w:r w:rsidR="00B72DB7" w:rsidRPr="006F4A2B">
        <w:t>added,</w:t>
      </w:r>
      <w:r w:rsidR="007E46BA" w:rsidRPr="006F4A2B">
        <w:t xml:space="preserve"> and</w:t>
      </w:r>
      <w:r w:rsidRPr="006F4A2B">
        <w:t xml:space="preserve"> glycolytic function was measured using the </w:t>
      </w:r>
      <w:r w:rsidR="000B7528" w:rsidRPr="006F4A2B">
        <w:t>gl</w:t>
      </w:r>
      <w:r w:rsidRPr="006F4A2B">
        <w:t xml:space="preserve">ycolysis </w:t>
      </w:r>
      <w:r w:rsidR="000B7528" w:rsidRPr="006F4A2B">
        <w:t>s</w:t>
      </w:r>
      <w:r w:rsidRPr="006F4A2B">
        <w:t xml:space="preserve">tress </w:t>
      </w:r>
      <w:r w:rsidR="000B7528" w:rsidRPr="006F4A2B">
        <w:t>t</w:t>
      </w:r>
      <w:r w:rsidRPr="006F4A2B">
        <w:t>est on a</w:t>
      </w:r>
      <w:r w:rsidR="00A66E97" w:rsidRPr="006F4A2B">
        <w:t>n</w:t>
      </w:r>
      <w:r w:rsidRPr="006F4A2B">
        <w:t xml:space="preserve"> </w:t>
      </w:r>
      <w:r w:rsidR="0015147C" w:rsidRPr="006F4A2B">
        <w:rPr>
          <w:lang w:val="en-CA"/>
        </w:rPr>
        <w:t>extracellular flux analyzer</w:t>
      </w:r>
      <w:r w:rsidRPr="006F4A2B">
        <w:t>. Representative output illustrates key glycolytic parameters</w:t>
      </w:r>
      <w:r w:rsidR="00BA4600">
        <w:t>,</w:t>
      </w:r>
      <w:r w:rsidRPr="006F4A2B">
        <w:t xml:space="preserve"> including basal glycolysis, glycolytic capacity, and glycolytic reserve. Samples were normalized to protein content using </w:t>
      </w:r>
      <w:r w:rsidR="00BA4600">
        <w:t xml:space="preserve">the </w:t>
      </w:r>
      <w:r w:rsidRPr="006F4A2B">
        <w:t xml:space="preserve">BCA assay after </w:t>
      </w:r>
      <w:r w:rsidR="007A19C9">
        <w:t>extracellular flux</w:t>
      </w:r>
      <w:r w:rsidRPr="006F4A2B">
        <w:t xml:space="preserve"> measurements. ECAR was measured using the </w:t>
      </w:r>
      <w:r w:rsidR="002B0793" w:rsidRPr="006F4A2B">
        <w:t>g</w:t>
      </w:r>
      <w:r w:rsidRPr="006F4A2B">
        <w:t xml:space="preserve">lycolysis </w:t>
      </w:r>
      <w:r w:rsidR="002B0793" w:rsidRPr="006F4A2B">
        <w:t>s</w:t>
      </w:r>
      <w:r w:rsidRPr="006F4A2B">
        <w:t xml:space="preserve">tress </w:t>
      </w:r>
      <w:r w:rsidR="002B0793" w:rsidRPr="006F4A2B">
        <w:t>t</w:t>
      </w:r>
      <w:r w:rsidRPr="006F4A2B">
        <w:t xml:space="preserve">est in control and LPS-treated primary microglia. </w:t>
      </w:r>
      <w:r w:rsidR="009D4850" w:rsidRPr="006F4A2B">
        <w:t>(</w:t>
      </w:r>
      <w:r w:rsidR="00B414F4" w:rsidRPr="006F4A2B">
        <w:rPr>
          <w:b/>
          <w:bCs/>
        </w:rPr>
        <w:t>B</w:t>
      </w:r>
      <w:r w:rsidR="00B414F4" w:rsidRPr="006F4A2B">
        <w:t>) Lactate secretion</w:t>
      </w:r>
      <w:r w:rsidR="001622C9" w:rsidRPr="006F4A2B">
        <w:t xml:space="preserve"> measurement using </w:t>
      </w:r>
      <w:r w:rsidR="00BA4600">
        <w:t xml:space="preserve">a </w:t>
      </w:r>
      <w:r w:rsidR="001622C9" w:rsidRPr="006F4A2B">
        <w:t>lactate assay kit</w:t>
      </w:r>
      <w:r w:rsidR="00B414F4" w:rsidRPr="006F4A2B">
        <w:t xml:space="preserve"> from supernatants of</w:t>
      </w:r>
      <w:r w:rsidR="001622C9" w:rsidRPr="006F4A2B">
        <w:t xml:space="preserve"> control and</w:t>
      </w:r>
      <w:r w:rsidR="00B414F4" w:rsidRPr="006F4A2B">
        <w:t xml:space="preserve"> </w:t>
      </w:r>
      <w:r w:rsidR="001622C9" w:rsidRPr="006F4A2B">
        <w:t>LPS</w:t>
      </w:r>
      <w:r w:rsidR="00BA4600">
        <w:t>-</w:t>
      </w:r>
      <w:r w:rsidR="001622C9" w:rsidRPr="006F4A2B">
        <w:t>treated microglia</w:t>
      </w:r>
      <w:r w:rsidR="00B414F4" w:rsidRPr="006F4A2B">
        <w:t xml:space="preserve">. </w:t>
      </w:r>
      <w:r w:rsidRPr="006F4A2B">
        <w:t>(</w:t>
      </w:r>
      <w:r w:rsidR="00B414F4" w:rsidRPr="006F4A2B">
        <w:rPr>
          <w:b/>
          <w:bCs/>
        </w:rPr>
        <w:t>C</w:t>
      </w:r>
      <w:r w:rsidRPr="006F4A2B">
        <w:t xml:space="preserve">) ECAR profile over time showing increased </w:t>
      </w:r>
      <w:r w:rsidR="00796003" w:rsidRPr="006F4A2B">
        <w:t>(</w:t>
      </w:r>
      <w:r w:rsidR="00B414F4" w:rsidRPr="006F4A2B">
        <w:rPr>
          <w:b/>
          <w:bCs/>
        </w:rPr>
        <w:t>D</w:t>
      </w:r>
      <w:r w:rsidR="00796003" w:rsidRPr="006F4A2B">
        <w:t xml:space="preserve">) </w:t>
      </w:r>
      <w:r w:rsidRPr="006F4A2B">
        <w:t>glycolysis</w:t>
      </w:r>
      <w:r w:rsidR="008F5B7E" w:rsidRPr="006F4A2B">
        <w:t xml:space="preserve">, </w:t>
      </w:r>
      <w:r w:rsidR="00796003" w:rsidRPr="006F4A2B">
        <w:t>(</w:t>
      </w:r>
      <w:r w:rsidR="00B414F4" w:rsidRPr="006F4A2B">
        <w:rPr>
          <w:b/>
          <w:bCs/>
        </w:rPr>
        <w:t>E</w:t>
      </w:r>
      <w:r w:rsidR="00796003" w:rsidRPr="006F4A2B">
        <w:t xml:space="preserve">) </w:t>
      </w:r>
      <w:r w:rsidRPr="006F4A2B">
        <w:t xml:space="preserve">glycolytic </w:t>
      </w:r>
      <w:r w:rsidR="001622C9" w:rsidRPr="006F4A2B">
        <w:t>capacity</w:t>
      </w:r>
      <w:r w:rsidR="00BA4600">
        <w:t>, and no change in (</w:t>
      </w:r>
      <w:r w:rsidR="00BA4600" w:rsidRPr="00DB4187">
        <w:rPr>
          <w:b/>
          <w:bCs/>
        </w:rPr>
        <w:t>F</w:t>
      </w:r>
      <w:r w:rsidR="00BA4600">
        <w:t xml:space="preserve">) glycolytic reserve upon LPS stimulation in the </w:t>
      </w:r>
      <w:r w:rsidRPr="006F4A2B">
        <w:t>absence of normalization. (</w:t>
      </w:r>
      <w:r w:rsidR="00B414F4" w:rsidRPr="006F4A2B">
        <w:rPr>
          <w:b/>
          <w:bCs/>
        </w:rPr>
        <w:t>G</w:t>
      </w:r>
      <w:r w:rsidRPr="006F4A2B">
        <w:t xml:space="preserve">) </w:t>
      </w:r>
      <w:r w:rsidR="008F5B7E" w:rsidRPr="006F4A2B">
        <w:t xml:space="preserve">ECAR profile over time </w:t>
      </w:r>
      <w:r w:rsidRPr="006F4A2B">
        <w:t xml:space="preserve">normalized to </w:t>
      </w:r>
      <w:r w:rsidRPr="006F4A2B">
        <w:lastRenderedPageBreak/>
        <w:t>protein content (BCA assay)</w:t>
      </w:r>
      <w:r w:rsidR="00BA4600">
        <w:t>,</w:t>
      </w:r>
      <w:r w:rsidRPr="006F4A2B">
        <w:t xml:space="preserve"> confirming increased </w:t>
      </w:r>
      <w:r w:rsidR="00AA53F4" w:rsidRPr="006F4A2B">
        <w:t>(</w:t>
      </w:r>
      <w:r w:rsidR="00AA53F4" w:rsidRPr="006F4A2B">
        <w:rPr>
          <w:b/>
          <w:bCs/>
        </w:rPr>
        <w:t>H</w:t>
      </w:r>
      <w:r w:rsidR="00AA53F4" w:rsidRPr="006F4A2B">
        <w:t xml:space="preserve">) </w:t>
      </w:r>
      <w:r w:rsidR="001622C9" w:rsidRPr="006F4A2B">
        <w:t>glycolysis,</w:t>
      </w:r>
      <w:r w:rsidRPr="006F4A2B">
        <w:t xml:space="preserve"> </w:t>
      </w:r>
      <w:r w:rsidR="00CC20D0" w:rsidRPr="006F4A2B">
        <w:t xml:space="preserve">and </w:t>
      </w:r>
      <w:r w:rsidR="00AA53F4" w:rsidRPr="006F4A2B">
        <w:t>(</w:t>
      </w:r>
      <w:r w:rsidR="00AA53F4" w:rsidRPr="006F4A2B">
        <w:rPr>
          <w:b/>
          <w:bCs/>
        </w:rPr>
        <w:t>I</w:t>
      </w:r>
      <w:r w:rsidR="00AA53F4" w:rsidRPr="006F4A2B">
        <w:t xml:space="preserve">) </w:t>
      </w:r>
      <w:r w:rsidRPr="006F4A2B">
        <w:t xml:space="preserve">glycolytic </w:t>
      </w:r>
      <w:r w:rsidR="00FA0D33" w:rsidRPr="006F4A2B">
        <w:t>capacity</w:t>
      </w:r>
      <w:r w:rsidR="00BA4600">
        <w:t>,</w:t>
      </w:r>
      <w:r w:rsidR="008F5B7E" w:rsidRPr="006F4A2B">
        <w:t xml:space="preserve"> </w:t>
      </w:r>
      <w:r w:rsidR="00CC20D0" w:rsidRPr="006F4A2B">
        <w:t>w</w:t>
      </w:r>
      <w:r w:rsidR="00BA4600">
        <w:t>ith</w:t>
      </w:r>
      <w:r w:rsidR="00CC20D0" w:rsidRPr="006F4A2B">
        <w:t xml:space="preserve"> no </w:t>
      </w:r>
      <w:r w:rsidR="008F5B7E" w:rsidRPr="006F4A2B">
        <w:t xml:space="preserve">significant change in </w:t>
      </w:r>
      <w:r w:rsidR="00AA53F4" w:rsidRPr="006F4A2B">
        <w:t>(</w:t>
      </w:r>
      <w:r w:rsidR="00AA53F4" w:rsidRPr="006F4A2B">
        <w:rPr>
          <w:b/>
          <w:bCs/>
        </w:rPr>
        <w:t>J</w:t>
      </w:r>
      <w:r w:rsidR="00AA53F4" w:rsidRPr="006F4A2B">
        <w:t xml:space="preserve">) </w:t>
      </w:r>
      <w:r w:rsidR="008F5B7E" w:rsidRPr="006F4A2B">
        <w:t xml:space="preserve">glycolytic reserve </w:t>
      </w:r>
      <w:r w:rsidR="008B352E" w:rsidRPr="006F4A2B">
        <w:t>upon</w:t>
      </w:r>
      <w:r w:rsidRPr="006F4A2B">
        <w:t xml:space="preserve"> LPS</w:t>
      </w:r>
      <w:r w:rsidR="008F5B7E" w:rsidRPr="006F4A2B">
        <w:t xml:space="preserve"> stimulation</w:t>
      </w:r>
      <w:r w:rsidR="00796003" w:rsidRPr="006F4A2B">
        <w:t>.</w:t>
      </w:r>
      <w:r w:rsidRPr="006F4A2B">
        <w:t xml:space="preserve"> Data are shown as mean ± SEM, </w:t>
      </w:r>
      <w:r w:rsidR="00B92F87" w:rsidRPr="006F4A2B">
        <w:t xml:space="preserve">with individual data points representing </w:t>
      </w:r>
      <w:r w:rsidR="00DB4187">
        <w:t xml:space="preserve">values </w:t>
      </w:r>
      <w:r w:rsidR="00B92F87">
        <w:t xml:space="preserve">across three time points </w:t>
      </w:r>
      <w:r w:rsidR="00DB4187">
        <w:t xml:space="preserve">recorded each for </w:t>
      </w:r>
      <w:r w:rsidR="00B92F87">
        <w:t>glycolysis</w:t>
      </w:r>
      <w:r w:rsidR="00627ED5">
        <w:t xml:space="preserve"> (D and H)</w:t>
      </w:r>
      <w:r w:rsidR="00B92F87">
        <w:t xml:space="preserve">, glycolytic capacity </w:t>
      </w:r>
      <w:r w:rsidR="00627ED5">
        <w:t xml:space="preserve">(E and I) </w:t>
      </w:r>
      <w:r w:rsidR="00B92F87">
        <w:t xml:space="preserve">and glycolytic reserve </w:t>
      </w:r>
      <w:r w:rsidR="00627ED5">
        <w:t xml:space="preserve">(F and J) </w:t>
      </w:r>
      <w:r w:rsidR="00B92F87">
        <w:t>(n=</w:t>
      </w:r>
      <w:r w:rsidR="002F3904">
        <w:t xml:space="preserve"> 4</w:t>
      </w:r>
      <w:r w:rsidR="00B92F87">
        <w:t xml:space="preserve"> technical replicates)</w:t>
      </w:r>
      <w:r w:rsidRPr="006F4A2B">
        <w:t xml:space="preserve">. </w:t>
      </w:r>
      <w:r w:rsidR="007606BC" w:rsidRPr="007606BC">
        <w:rPr>
          <w:rFonts w:eastAsia="Times New Roman"/>
          <w:lang w:eastAsia="en-IN"/>
        </w:rPr>
        <w:t>The findings were independently validated using two additional biological preparations, yielding consistent results</w:t>
      </w:r>
      <w:r w:rsidR="007606BC" w:rsidRPr="007606BC">
        <w:rPr>
          <w:rFonts w:eastAsia="Times New Roman"/>
          <w:lang w:val="en-CA" w:eastAsia="en-IN"/>
        </w:rPr>
        <w:t>.</w:t>
      </w:r>
      <w:r w:rsidR="007606BC">
        <w:rPr>
          <w:rFonts w:eastAsia="Times New Roman"/>
          <w:lang w:val="en-CA" w:eastAsia="en-IN"/>
        </w:rPr>
        <w:t xml:space="preserve"> </w:t>
      </w:r>
      <w:r w:rsidRPr="006F4A2B">
        <w:t xml:space="preserve">Statistical significance was determined using Student’s </w:t>
      </w:r>
      <w:r w:rsidRPr="006F4A2B">
        <w:rPr>
          <w:i/>
          <w:iCs/>
        </w:rPr>
        <w:t>t</w:t>
      </w:r>
      <w:r w:rsidRPr="006F4A2B">
        <w:t>-test (**</w:t>
      </w:r>
      <w:r w:rsidR="00407659" w:rsidRPr="006F4A2B">
        <w:t xml:space="preserve"> = </w:t>
      </w:r>
      <w:r w:rsidRPr="006F4A2B">
        <w:t>p &lt; 0.01; ****</w:t>
      </w:r>
      <w:r w:rsidR="00407659" w:rsidRPr="006F4A2B">
        <w:t xml:space="preserve"> = </w:t>
      </w:r>
      <w:r w:rsidRPr="006F4A2B">
        <w:t>p &lt; 0.0001).</w:t>
      </w:r>
    </w:p>
    <w:p w14:paraId="4165B576" w14:textId="77777777" w:rsidR="003A5944" w:rsidRPr="006F4A2B" w:rsidRDefault="003A5944" w:rsidP="00D97D71">
      <w:pPr>
        <w:contextualSpacing/>
      </w:pPr>
    </w:p>
    <w:p w14:paraId="5FC5D516" w14:textId="6FEA43A8" w:rsidR="00E20AD7" w:rsidRPr="00555288" w:rsidRDefault="00E20AD7" w:rsidP="00E20AD7">
      <w:pPr>
        <w:contextualSpacing/>
      </w:pPr>
      <w:r w:rsidRPr="00555288">
        <w:rPr>
          <w:b/>
          <w:bCs/>
        </w:rPr>
        <w:t xml:space="preserve">Table 1: BCA assay </w:t>
      </w:r>
      <w:r w:rsidR="001547C9" w:rsidRPr="00555288">
        <w:rPr>
          <w:b/>
          <w:bCs/>
        </w:rPr>
        <w:t xml:space="preserve">for protein estimation for data normalization. </w:t>
      </w:r>
      <w:r w:rsidRPr="00555288">
        <w:t>Protein concentration</w:t>
      </w:r>
      <w:r w:rsidR="00214CCF" w:rsidRPr="00555288">
        <w:t>s</w:t>
      </w:r>
      <w:r w:rsidRPr="00555288">
        <w:t xml:space="preserve"> (µg/mL) </w:t>
      </w:r>
      <w:r w:rsidR="00214CCF" w:rsidRPr="00555288">
        <w:t>from</w:t>
      </w:r>
      <w:r w:rsidRPr="00555288">
        <w:t xml:space="preserve"> control and LPS-treated primary microglia. Values represent individual wells from a single biological preparation (n</w:t>
      </w:r>
      <w:r w:rsidR="00FF18DF" w:rsidRPr="00555288">
        <w:t>= 4 technical replicates</w:t>
      </w:r>
      <w:r w:rsidRPr="00555288">
        <w:t xml:space="preserve">) used for ECAR normalization to account for variability in cell number across wells. The experiment was independently reproduced using two additional biological preparations with consistent results. </w:t>
      </w:r>
    </w:p>
    <w:p w14:paraId="438C9A63" w14:textId="77777777" w:rsidR="00E20AD7" w:rsidRPr="00555288" w:rsidRDefault="00E20AD7" w:rsidP="00E20AD7">
      <w:pPr>
        <w:contextualSpacing/>
        <w:rPr>
          <w:b/>
          <w:bCs/>
        </w:rPr>
      </w:pPr>
    </w:p>
    <w:p w14:paraId="6047D910" w14:textId="0528EFA6" w:rsidR="00C07E48" w:rsidRDefault="00E20AD7" w:rsidP="00D97D71">
      <w:r w:rsidRPr="00555288">
        <w:rPr>
          <w:b/>
          <w:bCs/>
        </w:rPr>
        <w:t xml:space="preserve">Table 2: </w:t>
      </w:r>
      <w:r w:rsidRPr="00555288">
        <w:rPr>
          <w:rFonts w:eastAsia="Times New Roman"/>
          <w:b/>
          <w:bCs/>
          <w:lang w:val="en-IN" w:eastAsia="en-IN"/>
        </w:rPr>
        <w:t xml:space="preserve">Lactate </w:t>
      </w:r>
      <w:r w:rsidR="0003664C" w:rsidRPr="00555288">
        <w:rPr>
          <w:rFonts w:eastAsia="Times New Roman"/>
          <w:b/>
          <w:bCs/>
          <w:lang w:val="en-IN" w:eastAsia="en-IN"/>
        </w:rPr>
        <w:t>assay</w:t>
      </w:r>
      <w:r w:rsidRPr="00555288">
        <w:rPr>
          <w:rFonts w:eastAsia="Times New Roman"/>
          <w:b/>
          <w:bCs/>
          <w:lang w:val="en-IN" w:eastAsia="en-IN"/>
        </w:rPr>
        <w:t xml:space="preserve"> from </w:t>
      </w:r>
      <w:r w:rsidR="0003664C" w:rsidRPr="00555288">
        <w:rPr>
          <w:rFonts w:eastAsia="Times New Roman"/>
          <w:b/>
          <w:bCs/>
          <w:lang w:val="en-IN" w:eastAsia="en-IN"/>
        </w:rPr>
        <w:t xml:space="preserve">microglia </w:t>
      </w:r>
      <w:r w:rsidRPr="00555288">
        <w:rPr>
          <w:rFonts w:eastAsia="Times New Roman"/>
          <w:b/>
          <w:bCs/>
          <w:lang w:val="en-IN" w:eastAsia="en-IN"/>
        </w:rPr>
        <w:t xml:space="preserve">supernatants. </w:t>
      </w:r>
      <w:r w:rsidRPr="00555288">
        <w:rPr>
          <w:rFonts w:eastAsia="Times New Roman"/>
          <w:lang w:eastAsia="en-IN"/>
        </w:rPr>
        <w:t>Lactate concentrations (</w:t>
      </w:r>
      <w:proofErr w:type="spellStart"/>
      <w:r w:rsidRPr="00555288">
        <w:rPr>
          <w:rFonts w:eastAsia="Times New Roman"/>
          <w:lang w:eastAsia="en-IN"/>
        </w:rPr>
        <w:t>pM</w:t>
      </w:r>
      <w:proofErr w:type="spellEnd"/>
      <w:r w:rsidRPr="00555288">
        <w:rPr>
          <w:rFonts w:eastAsia="Times New Roman"/>
          <w:lang w:eastAsia="en-IN"/>
        </w:rPr>
        <w:t xml:space="preserve">) measured from control and LPS-treated primary microglia. </w:t>
      </w:r>
      <w:r w:rsidR="0003664C" w:rsidRPr="00555288">
        <w:t>Values represent individual wells from a single biological preparation (n= 4 technical replicates) used for ECAR normalization to account for variability in cell number across wells. The experiment was independently reproduced using two additional biological preparations with consistent results.</w:t>
      </w:r>
    </w:p>
    <w:p w14:paraId="65C52C9A" w14:textId="77777777" w:rsidR="0003664C" w:rsidRPr="006F4A2B" w:rsidRDefault="0003664C" w:rsidP="00D97D71">
      <w:pPr>
        <w:rPr>
          <w:b/>
          <w:bCs/>
        </w:rPr>
      </w:pPr>
    </w:p>
    <w:p w14:paraId="7C0B6465" w14:textId="7FAEB849" w:rsidR="006E4797" w:rsidRPr="006F4A2B" w:rsidRDefault="00551D82" w:rsidP="00D97D71">
      <w:pPr>
        <w:contextualSpacing/>
        <w:rPr>
          <w:b/>
        </w:rPr>
      </w:pPr>
      <w:r w:rsidRPr="006F4A2B">
        <w:rPr>
          <w:b/>
        </w:rPr>
        <w:t xml:space="preserve">DISCUSSION: </w:t>
      </w:r>
    </w:p>
    <w:p w14:paraId="7ABA69E2" w14:textId="67FBE7E9" w:rsidR="00F054F2" w:rsidRPr="006F4A2B" w:rsidRDefault="00F054F2" w:rsidP="00D97D71">
      <w:pPr>
        <w:contextualSpacing/>
      </w:pPr>
      <w:r w:rsidRPr="006F4A2B">
        <w:t xml:space="preserve">Microglial </w:t>
      </w:r>
      <w:r w:rsidR="007C0202" w:rsidRPr="006F4A2B">
        <w:t>response</w:t>
      </w:r>
      <w:r w:rsidR="00C13DBD" w:rsidRPr="006F4A2B">
        <w:t xml:space="preserve"> </w:t>
      </w:r>
      <w:r w:rsidRPr="006F4A2B">
        <w:t xml:space="preserve">during neuroinflammation is accompanied by profound metabolic rewiring that enables these cells to meet the energetic and biosynthetic demands of their functional state. The </w:t>
      </w:r>
      <w:r w:rsidR="008D0E78" w:rsidRPr="008D0E78">
        <w:t>extracellular flux–based</w:t>
      </w:r>
      <w:r w:rsidRPr="006F4A2B">
        <w:t xml:space="preserve"> glycolysis stress test offers a sensitive and real-time method to measure glycolytic flux, enabling us to dissect how primary microglia adapt their metabolism under pro-inflammatory conditions. In this study, we utilized primary murine microglia and assessed their glycolytic activity following exposure to classical inflammatory stimuli</w:t>
      </w:r>
      <w:r w:rsidR="00282898" w:rsidRPr="006F4A2B">
        <w:t xml:space="preserve">, </w:t>
      </w:r>
      <w:r w:rsidRPr="006F4A2B">
        <w:t xml:space="preserve">LPS, providing insight into metabolic shifts associated with microglial </w:t>
      </w:r>
      <w:r w:rsidR="00E93029" w:rsidRPr="006F4A2B">
        <w:t>metabolism</w:t>
      </w:r>
      <w:r w:rsidR="00E45862" w:rsidRPr="006F4A2B">
        <w:t>.</w:t>
      </w:r>
    </w:p>
    <w:p w14:paraId="5C7CF285" w14:textId="77777777" w:rsidR="00F054F2" w:rsidRPr="006F4A2B" w:rsidRDefault="00F054F2" w:rsidP="00D97D71">
      <w:pPr>
        <w:contextualSpacing/>
      </w:pPr>
    </w:p>
    <w:p w14:paraId="4070B60D" w14:textId="5EEEEC29" w:rsidR="00F054F2" w:rsidRPr="006F4A2B" w:rsidRDefault="00F054F2" w:rsidP="00D97D71">
      <w:pPr>
        <w:contextualSpacing/>
      </w:pPr>
      <w:r w:rsidRPr="006F4A2B">
        <w:t xml:space="preserve">Our findings highlight the utility of </w:t>
      </w:r>
      <w:r w:rsidR="00D60B14" w:rsidRPr="006F4A2B">
        <w:t>ECAR</w:t>
      </w:r>
      <w:r w:rsidRPr="006F4A2B">
        <w:t xml:space="preserve"> as a robust proxy for glycolytic function in primary microglia. Treatment with LPS resulted in increased ECAR, indicative of a metabolic shift toward glycolysis. This aligns with previously reported metabolic reprogramming of </w:t>
      </w:r>
      <w:r w:rsidR="00E93029" w:rsidRPr="006F4A2B">
        <w:t xml:space="preserve">pro-inflammatory </w:t>
      </w:r>
      <w:r w:rsidRPr="006F4A2B">
        <w:t>microglia, which favors enhanced glycolysis</w:t>
      </w:r>
      <w:r w:rsidR="00AC0EA5" w:rsidRPr="006F4A2B">
        <w:t xml:space="preserve"> during inflammation</w:t>
      </w:r>
      <w:r w:rsidR="00A9004B" w:rsidRPr="006F4A2B">
        <w:fldChar w:fldCharType="begin"/>
      </w:r>
      <w:r w:rsidR="00047DA4" w:rsidRPr="006F4A2B">
        <w:instrText xml:space="preserve"> ADDIN EN.CITE &lt;EndNote&gt;&lt;Cite&gt;&lt;Author&gt;Cheng&lt;/Author&gt;&lt;Year&gt;2021&lt;/Year&gt;&lt;RecNum&gt;103&lt;/RecNum&gt;&lt;DisplayText&gt;&lt;style face="superscript"&gt;14&lt;/style&gt;&lt;/DisplayText&gt;&lt;record&gt;&lt;rec-number&gt;103&lt;/rec-number&gt;&lt;foreign-keys&gt;&lt;key app="EN" db-id="xartdef96tfs5re5557v9ztysaeaxwdpfp9a" timestamp="1764542690"&gt;103&lt;/key&gt;&lt;/foreign-keys&gt;&lt;ref-type name="Journal Article"&gt;17&lt;/ref-type&gt;&lt;contributors&gt;&lt;authors&gt;&lt;author&gt;Cheng, Junjie&lt;/author&gt;&lt;author&gt;Zhang, Rong&lt;/author&gt;&lt;author&gt;Xu, Zhirou&lt;/author&gt;&lt;author&gt;Ke, Youliang&lt;/author&gt;&lt;author&gt;Sun, Renjuan&lt;/author&gt;&lt;author&gt;Yang, Huicui&lt;/author&gt;&lt;author&gt;Zhang, Xiaohu&lt;/author&gt;&lt;author&gt;Zhen, Xuechu&lt;/author&gt;&lt;author&gt;Zheng, Long-Tai&lt;/author&gt;&lt;/authors&gt;&lt;/contributors&gt;&lt;titles&gt;&lt;title&gt;Early glycolytic reprogramming controls microglial inflammatory activation&lt;/title&gt;&lt;secondary-title&gt;Journal of neuroinflammation&lt;/secondary-title&gt;&lt;/titles&gt;&lt;periodical&gt;&lt;full-title&gt;Journal of neuroinflammation&lt;/full-title&gt;&lt;/periodical&gt;&lt;pages&gt;129&lt;/pages&gt;&lt;volume&gt;18&lt;/volume&gt;&lt;number&gt;1&lt;/number&gt;&lt;dates&gt;&lt;year&gt;2021&lt;/year&gt;&lt;/dates&gt;&lt;isbn&gt;1742-2094&lt;/isbn&gt;&lt;urls&gt;&lt;/urls&gt;&lt;/record&gt;&lt;/Cite&gt;&lt;/EndNote&gt;</w:instrText>
      </w:r>
      <w:r w:rsidR="00A9004B" w:rsidRPr="006F4A2B">
        <w:fldChar w:fldCharType="separate"/>
      </w:r>
      <w:r w:rsidR="00047DA4" w:rsidRPr="006F4A2B">
        <w:rPr>
          <w:noProof/>
          <w:vertAlign w:val="superscript"/>
        </w:rPr>
        <w:t>14</w:t>
      </w:r>
      <w:r w:rsidR="00A9004B" w:rsidRPr="006F4A2B">
        <w:fldChar w:fldCharType="end"/>
      </w:r>
      <w:r w:rsidR="00AC1FAA" w:rsidRPr="006F4A2B">
        <w:t xml:space="preserve">. </w:t>
      </w:r>
      <w:r w:rsidRPr="006F4A2B">
        <w:t>Such metabolic switching supports the increased production of inflammatory mediators like TNF-α and IL-</w:t>
      </w:r>
      <w:r w:rsidR="00A9004B" w:rsidRPr="006F4A2B">
        <w:t>6 and</w:t>
      </w:r>
      <w:r w:rsidRPr="006F4A2B">
        <w:t xml:space="preserve"> enabl</w:t>
      </w:r>
      <w:r w:rsidR="007C19C3" w:rsidRPr="006F4A2B">
        <w:t>es</w:t>
      </w:r>
      <w:r w:rsidRPr="006F4A2B">
        <w:t xml:space="preserve"> cytoskeletal remodeling necessary for phagocytosis and migration.</w:t>
      </w:r>
    </w:p>
    <w:p w14:paraId="3F04F37B" w14:textId="77777777" w:rsidR="00F054F2" w:rsidRPr="006F4A2B" w:rsidRDefault="00F054F2" w:rsidP="00D97D71">
      <w:pPr>
        <w:contextualSpacing/>
      </w:pPr>
    </w:p>
    <w:p w14:paraId="3BFD7898" w14:textId="3F0FC9F5" w:rsidR="00F054F2" w:rsidRPr="006F4A2B" w:rsidRDefault="00F054F2" w:rsidP="00D97D71">
      <w:pPr>
        <w:contextualSpacing/>
      </w:pPr>
      <w:r w:rsidRPr="006F4A2B">
        <w:t xml:space="preserve">A unique aspect of our approach </w:t>
      </w:r>
      <w:r w:rsidR="005B7F05" w:rsidRPr="006F4A2B">
        <w:t xml:space="preserve">is </w:t>
      </w:r>
      <w:r w:rsidRPr="006F4A2B">
        <w:t>the manual preparation and pH adjustment of assay reagents, including glucose, 2DG, and oligomycin</w:t>
      </w:r>
      <w:r w:rsidR="00DD278E" w:rsidRPr="006F4A2B">
        <w:fldChar w:fldCharType="begin">
          <w:fldData xml:space="preserve">PEVuZE5vdGU+PENpdGU+PEF1dGhvcj5LYXVzaGlrPC9BdXRob3I+PFllYXI+MjAxOTwvWWVhcj48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==
</w:fldData>
        </w:fldChar>
      </w:r>
      <w:r w:rsidR="00047DA4" w:rsidRPr="006F4A2B">
        <w:instrText xml:space="preserve"> ADDIN EN.CITE </w:instrText>
      </w:r>
      <w:r w:rsidR="00047DA4" w:rsidRPr="006F4A2B">
        <w:fldChar w:fldCharType="begin">
          <w:fldData xml:space="preserve">PEVuZE5vdGU+PENpdGU+PEF1dGhvcj5LYXVzaGlrPC9BdXRob3I+PFllYXI+MjAxOTwvWWVhcj48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==
</w:fldData>
        </w:fldChar>
      </w:r>
      <w:r w:rsidR="00047DA4" w:rsidRPr="006F4A2B">
        <w:instrText xml:space="preserve"> ADDIN EN.CITE.DATA </w:instrText>
      </w:r>
      <w:r w:rsidR="00047DA4" w:rsidRPr="006F4A2B">
        <w:fldChar w:fldCharType="end"/>
      </w:r>
      <w:r w:rsidR="00DD278E" w:rsidRPr="006F4A2B">
        <w:fldChar w:fldCharType="separate"/>
      </w:r>
      <w:r w:rsidR="00047DA4" w:rsidRPr="006F4A2B">
        <w:rPr>
          <w:noProof/>
          <w:vertAlign w:val="superscript"/>
        </w:rPr>
        <w:t>15</w:t>
      </w:r>
      <w:r w:rsidR="00DD278E" w:rsidRPr="006F4A2B">
        <w:fldChar w:fldCharType="end"/>
      </w:r>
      <w:r w:rsidRPr="006F4A2B">
        <w:t xml:space="preserve">. This not only reduced variability between experiments but also ensured reagent stability and compatibility with the </w:t>
      </w:r>
      <w:r w:rsidR="008A6EA3" w:rsidRPr="006F4A2B">
        <w:rPr>
          <w:lang w:val="en-CA"/>
        </w:rPr>
        <w:t>extracellular flux analyzer</w:t>
      </w:r>
      <w:r w:rsidRPr="006F4A2B">
        <w:t>. Careful media pH correction is critical, as minor deviations can significantly affect ECAR readings due to changes in buffer capacity and enzyme activity.</w:t>
      </w:r>
    </w:p>
    <w:p w14:paraId="060840EE" w14:textId="77777777" w:rsidR="00F054F2" w:rsidRPr="006F4A2B" w:rsidRDefault="00F054F2" w:rsidP="00D97D71">
      <w:pPr>
        <w:contextualSpacing/>
      </w:pPr>
    </w:p>
    <w:p w14:paraId="05AF988C" w14:textId="56185601" w:rsidR="00F054F2" w:rsidRPr="006F4A2B" w:rsidRDefault="00F054F2" w:rsidP="00D97D71">
      <w:pPr>
        <w:contextualSpacing/>
      </w:pPr>
      <w:r w:rsidRPr="006F4A2B">
        <w:t>Additionally,</w:t>
      </w:r>
      <w:r w:rsidR="00BE61D7" w:rsidRPr="006F4A2B">
        <w:t xml:space="preserve"> an important consideration in </w:t>
      </w:r>
      <w:r w:rsidR="00CA0AB3">
        <w:t>extracel</w:t>
      </w:r>
      <w:r w:rsidR="007805BE">
        <w:t>l</w:t>
      </w:r>
      <w:r w:rsidR="00CA0AB3">
        <w:t>ular</w:t>
      </w:r>
      <w:r w:rsidR="00BE61D7" w:rsidRPr="006F4A2B">
        <w:t xml:space="preserve"> flux analysis is the normalization of ECAR values to account for potential differences in cell number or protein content across experimental </w:t>
      </w:r>
      <w:r w:rsidR="00BE61D7" w:rsidRPr="006F4A2B">
        <w:lastRenderedPageBreak/>
        <w:t>conditions.</w:t>
      </w:r>
      <w:r w:rsidRPr="006F4A2B">
        <w:t xml:space="preserve"> </w:t>
      </w:r>
      <w:r w:rsidR="000D695B" w:rsidRPr="006F4A2B">
        <w:t xml:space="preserve">In our study, BCA assay measurements revealed </w:t>
      </w:r>
      <w:r w:rsidR="00271773">
        <w:t xml:space="preserve">a </w:t>
      </w:r>
      <w:r w:rsidR="00A11A8E" w:rsidRPr="006F4A2B">
        <w:t>modest increase in</w:t>
      </w:r>
      <w:r w:rsidR="000D695B" w:rsidRPr="006F4A2B">
        <w:t xml:space="preserve"> total protein content </w:t>
      </w:r>
      <w:r w:rsidR="00A11A8E" w:rsidRPr="006F4A2B">
        <w:t>in</w:t>
      </w:r>
      <w:r w:rsidR="000D695B" w:rsidRPr="006F4A2B">
        <w:t xml:space="preserve"> LPS-treated microglia under our experimental conditions</w:t>
      </w:r>
      <w:r w:rsidR="0041717E" w:rsidRPr="006F4A2B">
        <w:t xml:space="preserve">. This indicates that the observed elevations in ECAR following LPS exposure </w:t>
      </w:r>
      <w:r w:rsidR="00A11A8E" w:rsidRPr="006F4A2B">
        <w:t>could be</w:t>
      </w:r>
      <w:r w:rsidR="0041717E" w:rsidRPr="006F4A2B">
        <w:t xml:space="preserve"> </w:t>
      </w:r>
      <w:r w:rsidR="00A11A8E" w:rsidRPr="006F4A2B">
        <w:t xml:space="preserve">attributed </w:t>
      </w:r>
      <w:r w:rsidR="0041717E" w:rsidRPr="006F4A2B">
        <w:t xml:space="preserve">to changes in cell number or protein </w:t>
      </w:r>
      <w:r w:rsidR="00AE2994" w:rsidRPr="006F4A2B">
        <w:t>content</w:t>
      </w:r>
      <w:r w:rsidR="00271773">
        <w:t>,</w:t>
      </w:r>
      <w:r w:rsidR="00AE2994" w:rsidRPr="006F4A2B">
        <w:t xml:space="preserve"> </w:t>
      </w:r>
      <w:r w:rsidR="00A11A8E" w:rsidRPr="006F4A2B">
        <w:t xml:space="preserve">making normalization </w:t>
      </w:r>
      <w:r w:rsidR="008B1043" w:rsidRPr="006F4A2B">
        <w:t xml:space="preserve">a </w:t>
      </w:r>
      <w:r w:rsidR="00A11A8E" w:rsidRPr="006F4A2B">
        <w:t>critical aspect</w:t>
      </w:r>
      <w:r w:rsidR="0041717E" w:rsidRPr="006F4A2B">
        <w:t>.</w:t>
      </w:r>
      <w:r w:rsidR="0041717E" w:rsidRPr="006F4A2B" w:rsidDel="00BE61D7">
        <w:t xml:space="preserve"> </w:t>
      </w:r>
      <w:r w:rsidR="00A11A8E" w:rsidRPr="006F4A2B">
        <w:t>It</w:t>
      </w:r>
      <w:r w:rsidR="001466B5" w:rsidRPr="006F4A2B">
        <w:t xml:space="preserve"> is worth noting that under conditions of cellular toxicity or </w:t>
      </w:r>
      <w:r w:rsidR="00271773">
        <w:t>prolonged treatment, LPS-treated cells may exhibit significant differential survival compared to untreated controls, potentially resulting in either</w:t>
      </w:r>
      <w:r w:rsidR="00A11A8E" w:rsidRPr="006F4A2B">
        <w:t xml:space="preserve"> </w:t>
      </w:r>
      <w:r w:rsidR="001466B5" w:rsidRPr="006F4A2B">
        <w:t xml:space="preserve">higher </w:t>
      </w:r>
      <w:r w:rsidR="008B1043" w:rsidRPr="006F4A2B">
        <w:t xml:space="preserve">or lower </w:t>
      </w:r>
      <w:r w:rsidR="001466B5" w:rsidRPr="006F4A2B">
        <w:t xml:space="preserve">protein content in the treated group. </w:t>
      </w:r>
      <w:r w:rsidR="00ED6EFD" w:rsidRPr="006F4A2B">
        <w:t xml:space="preserve">Therefore, we strongly recommend routine protein normalization in all </w:t>
      </w:r>
      <w:r w:rsidR="007A19C9">
        <w:t>extracellular flux</w:t>
      </w:r>
      <w:r w:rsidR="00ED6EFD" w:rsidRPr="006F4A2B">
        <w:t xml:space="preserve"> experiments, particularly when exploring novel stimuli, extended time courses, or conditions that may affect cell viability. </w:t>
      </w:r>
      <w:r w:rsidR="00E005CC" w:rsidRPr="006F4A2B">
        <w:t xml:space="preserve">Our findings underscore the value of incorporating protein normalization in </w:t>
      </w:r>
      <w:r w:rsidR="007A19C9">
        <w:t>extracellular flux</w:t>
      </w:r>
      <w:r w:rsidR="00E005CC" w:rsidRPr="006F4A2B">
        <w:t xml:space="preserve"> experiments whenever treatment conditions may differentially affect cell health </w:t>
      </w:r>
      <w:r w:rsidR="00186FCA" w:rsidRPr="006F4A2B">
        <w:t>or overall</w:t>
      </w:r>
      <w:r w:rsidR="00336E8A" w:rsidRPr="006F4A2B">
        <w:t xml:space="preserve"> cellular yield</w:t>
      </w:r>
      <w:r w:rsidRPr="006F4A2B">
        <w:t>.</w:t>
      </w:r>
    </w:p>
    <w:p w14:paraId="3C7BDB2C" w14:textId="77777777" w:rsidR="00F054F2" w:rsidRPr="006F4A2B" w:rsidRDefault="00F054F2" w:rsidP="00D97D71">
      <w:pPr>
        <w:contextualSpacing/>
      </w:pPr>
    </w:p>
    <w:p w14:paraId="7693F62E" w14:textId="322D1B21" w:rsidR="00F054F2" w:rsidRPr="006F4A2B" w:rsidRDefault="00F054F2" w:rsidP="00D97D71">
      <w:pPr>
        <w:contextualSpacing/>
      </w:pPr>
      <w:r w:rsidRPr="006F4A2B">
        <w:t>Together, this protocol provides a reproducible platform for investigating the bioenergetics of primary microglia under various stimuli. The ability to measure basal glycolysis, glycolytic capacity, and glycolytic reserve allows for a nuanced understanding of metabolic plasticity in microglia. Future studies can integrate this assay with additional readouts</w:t>
      </w:r>
      <w:r w:rsidR="00271773">
        <w:t>, such as mitochondrial respiration (oxygen consumption rate, commonly referred to as OCR), ROS production, or metabolic flux analysis using labeled substrates,</w:t>
      </w:r>
      <w:r w:rsidRPr="006F4A2B">
        <w:t xml:space="preserve"> to further delineate the pathways underpinning microglial activation.</w:t>
      </w:r>
    </w:p>
    <w:p w14:paraId="36B22D61" w14:textId="77777777" w:rsidR="00501169" w:rsidRPr="006F4A2B" w:rsidRDefault="00501169" w:rsidP="00D97D71">
      <w:pPr>
        <w:contextualSpacing/>
      </w:pPr>
    </w:p>
    <w:p w14:paraId="24F029E2" w14:textId="17299AA0" w:rsidR="00501169" w:rsidRPr="006F4A2B" w:rsidRDefault="00501169" w:rsidP="00D97D71">
      <w:pPr>
        <w:contextualSpacing/>
      </w:pPr>
      <w:r w:rsidRPr="006F4A2B">
        <w:t>Previous studies</w:t>
      </w:r>
      <w:r w:rsidR="00A878D3" w:rsidRPr="006F4A2B">
        <w:fldChar w:fldCharType="begin">
          <w:fldData xml:space="preserve">PEVuZE5vdGU+PENpdGU+PEF1dGhvcj5DaGVuZzwvQXV0aG9yPjxZZWFyPjIwMjE8L1llYXI+PFJl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</w:fldData>
        </w:fldChar>
      </w:r>
      <w:r w:rsidR="00047DA4" w:rsidRPr="006F4A2B">
        <w:instrText xml:space="preserve"> ADDIN EN.CITE </w:instrText>
      </w:r>
      <w:r w:rsidR="00047DA4" w:rsidRPr="006F4A2B">
        <w:fldChar w:fldCharType="begin">
          <w:fldData xml:space="preserve">PEVuZE5vdGU+PENpdGU+PEF1dGhvcj5DaGVuZzwvQXV0aG9yPjxZZWFyPjIwMjE8L1llYXI+PFJl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</w:fldData>
        </w:fldChar>
      </w:r>
      <w:r w:rsidR="00047DA4" w:rsidRPr="006F4A2B">
        <w:instrText xml:space="preserve"> ADDIN EN.CITE.DATA </w:instrText>
      </w:r>
      <w:r w:rsidR="00047DA4" w:rsidRPr="006F4A2B">
        <w:fldChar w:fldCharType="end"/>
      </w:r>
      <w:r w:rsidR="00A878D3" w:rsidRPr="006F4A2B">
        <w:fldChar w:fldCharType="separate"/>
      </w:r>
      <w:r w:rsidR="00047DA4" w:rsidRPr="006F4A2B">
        <w:rPr>
          <w:noProof/>
          <w:vertAlign w:val="superscript"/>
        </w:rPr>
        <w:t>6,14,16,17</w:t>
      </w:r>
      <w:r w:rsidR="00A878D3" w:rsidRPr="006F4A2B">
        <w:fldChar w:fldCharType="end"/>
      </w:r>
      <w:r w:rsidR="00C73164" w:rsidRPr="006F4A2B">
        <w:t xml:space="preserve"> </w:t>
      </w:r>
      <w:r w:rsidRPr="006F4A2B">
        <w:t xml:space="preserve">have examined primary microglial metabolism using the </w:t>
      </w:r>
      <w:r w:rsidR="00A873C5">
        <w:t>extracellular flux</w:t>
      </w:r>
      <w:r w:rsidRPr="006F4A2B">
        <w:t xml:space="preserve"> assay; however, most of these reports provide only limited methodological detail, making it difficult to fully reproduce the workflow. In addition, many studies rely heavily on the commercial assay kit, which can be expensive, especially for laboratories that perform these assays frequently. In contrast, our approach offers a more accessible and cost-effective alternative by using manually prepared reagents and clearly outlining each step of the protocol.</w:t>
      </w:r>
      <w:r w:rsidR="00C67E55" w:rsidRPr="006F4A2B">
        <w:t xml:space="preserve"> </w:t>
      </w:r>
    </w:p>
    <w:p w14:paraId="0E1A9C75" w14:textId="77777777" w:rsidR="00621189" w:rsidRPr="006F4A2B" w:rsidRDefault="00621189" w:rsidP="00D97D71">
      <w:pPr>
        <w:contextualSpacing/>
      </w:pPr>
    </w:p>
    <w:p w14:paraId="1BC88187" w14:textId="0A3B89EA" w:rsidR="00C9452E" w:rsidRPr="006F4A2B" w:rsidRDefault="00C9452E" w:rsidP="00D97D71">
      <w:pPr>
        <w:pStyle w:val="ListParagraph"/>
        <w:pBdr>
          <w:top w:val="nil"/>
          <w:left w:val="nil"/>
          <w:bottom w:val="nil"/>
          <w:right w:val="nil"/>
          <w:between w:val="nil"/>
        </w:pBdr>
        <w:spacing w:after="0" w:line="240" w:lineRule="auto"/>
        <w:ind w:left="0"/>
        <w:jc w:val="both"/>
        <w:rPr>
          <w:rFonts w:asciiTheme="majorHAnsi" w:hAnsiTheme="majorHAnsi" w:cstheme="majorHAnsi"/>
          <w:b/>
          <w:bCs/>
        </w:rPr>
      </w:pPr>
      <w:r w:rsidRPr="006F4A2B">
        <w:rPr>
          <w:rFonts w:asciiTheme="majorHAnsi" w:hAnsiTheme="majorHAnsi" w:cstheme="majorHAnsi"/>
          <w:i/>
          <w:iCs/>
          <w:sz w:val="24"/>
          <w:szCs w:val="24"/>
        </w:rPr>
        <w:t>Critical steps and troubleshooting</w:t>
      </w:r>
      <w:r w:rsidR="001B3F71" w:rsidRPr="006F4A2B">
        <w:rPr>
          <w:rFonts w:asciiTheme="majorHAnsi" w:hAnsiTheme="majorHAnsi" w:cstheme="majorHAnsi"/>
          <w:i/>
          <w:iCs/>
          <w:sz w:val="24"/>
          <w:szCs w:val="24"/>
        </w:rPr>
        <w:t xml:space="preserve"> tips</w:t>
      </w:r>
      <w:r w:rsidR="00B518E2" w:rsidRPr="006F4A2B">
        <w:rPr>
          <w:rFonts w:asciiTheme="majorHAnsi" w:hAnsiTheme="majorHAnsi" w:cstheme="majorHAnsi"/>
          <w:sz w:val="24"/>
          <w:szCs w:val="24"/>
        </w:rPr>
        <w:t>. In our study, several technical aspects were crucial for obtaining reliable ECAR measurements from primary microglia. The efficiency of enzymatic digestion and trituration directly affected microglial yield and viability, which is especially important given the low proliferative capacity of these cells</w:t>
      </w:r>
      <w:r w:rsidR="00203A10" w:rsidRPr="006F4A2B">
        <w:rPr>
          <w:rFonts w:asciiTheme="majorHAnsi" w:hAnsiTheme="majorHAnsi" w:cstheme="majorHAnsi"/>
          <w:sz w:val="24"/>
          <w:szCs w:val="24"/>
        </w:rPr>
        <w:t xml:space="preserve">. Seeding density was another major determinant of assay quality; we found that wells plated </w:t>
      </w:r>
      <w:r w:rsidR="00FA7759">
        <w:rPr>
          <w:rFonts w:asciiTheme="majorHAnsi" w:hAnsiTheme="majorHAnsi" w:cstheme="majorHAnsi"/>
          <w:sz w:val="24"/>
          <w:szCs w:val="24"/>
        </w:rPr>
        <w:t>with fewer than</w:t>
      </w:r>
      <w:r w:rsidR="00203A10" w:rsidRPr="006F4A2B">
        <w:rPr>
          <w:rFonts w:asciiTheme="majorHAnsi" w:hAnsiTheme="majorHAnsi" w:cstheme="majorHAnsi"/>
          <w:sz w:val="24"/>
          <w:szCs w:val="24"/>
        </w:rPr>
        <w:t xml:space="preserve"> ~250,000 cells produced unstable baselines and exaggerated variability, highlighting the importance of optimizing and standardizing cell number across experiments.</w:t>
      </w:r>
      <w:r w:rsidR="0029760D" w:rsidRPr="006F4A2B">
        <w:rPr>
          <w:rFonts w:asciiTheme="majorHAnsi" w:hAnsiTheme="majorHAnsi" w:cstheme="majorHAnsi"/>
          <w:sz w:val="24"/>
          <w:szCs w:val="24"/>
        </w:rPr>
        <w:t xml:space="preserve"> </w:t>
      </w:r>
      <w:r w:rsidR="00E35FF0" w:rsidRPr="006F4A2B">
        <w:rPr>
          <w:rFonts w:asciiTheme="majorHAnsi" w:hAnsiTheme="majorHAnsi" w:cstheme="majorHAnsi"/>
          <w:sz w:val="24"/>
          <w:szCs w:val="24"/>
        </w:rPr>
        <w:t>Notably</w:t>
      </w:r>
      <w:r w:rsidR="0038199C" w:rsidRPr="006F4A2B">
        <w:rPr>
          <w:rFonts w:asciiTheme="majorHAnsi" w:hAnsiTheme="majorHAnsi" w:cstheme="majorHAnsi"/>
          <w:sz w:val="24"/>
          <w:szCs w:val="24"/>
        </w:rPr>
        <w:t xml:space="preserve">, primary microglia </w:t>
      </w:r>
      <w:r w:rsidR="00E35FF0" w:rsidRPr="006F4A2B">
        <w:rPr>
          <w:rFonts w:asciiTheme="majorHAnsi" w:hAnsiTheme="majorHAnsi" w:cstheme="majorHAnsi"/>
          <w:sz w:val="24"/>
          <w:szCs w:val="24"/>
        </w:rPr>
        <w:t xml:space="preserve">and bone </w:t>
      </w:r>
      <w:r w:rsidR="00FA7759">
        <w:rPr>
          <w:rFonts w:asciiTheme="majorHAnsi" w:hAnsiTheme="majorHAnsi" w:cstheme="majorHAnsi"/>
          <w:sz w:val="24"/>
          <w:szCs w:val="24"/>
        </w:rPr>
        <w:t>marrow-derived macrophages plated at 150,000 cells per well (24-well</w:t>
      </w:r>
      <w:r w:rsidR="0038199C" w:rsidRPr="006F4A2B">
        <w:rPr>
          <w:rFonts w:asciiTheme="majorHAnsi" w:hAnsiTheme="majorHAnsi" w:cstheme="majorHAnsi"/>
          <w:sz w:val="24"/>
          <w:szCs w:val="24"/>
        </w:rPr>
        <w:t xml:space="preserve"> plate format)</w:t>
      </w:r>
      <w:r w:rsidR="00ED24C8" w:rsidRPr="006F4A2B">
        <w:rPr>
          <w:rFonts w:asciiTheme="majorHAnsi" w:hAnsiTheme="majorHAnsi" w:cstheme="majorHAnsi"/>
          <w:sz w:val="24"/>
          <w:szCs w:val="24"/>
        </w:rPr>
        <w:t xml:space="preserve"> do not provide reproducible </w:t>
      </w:r>
      <w:r w:rsidR="00D97164" w:rsidRPr="006F4A2B">
        <w:rPr>
          <w:rFonts w:asciiTheme="majorHAnsi" w:hAnsiTheme="majorHAnsi" w:cstheme="majorHAnsi"/>
          <w:sz w:val="24"/>
          <w:szCs w:val="24"/>
        </w:rPr>
        <w:t>ECAR measurements</w:t>
      </w:r>
      <w:r w:rsidR="00E35FF0" w:rsidRPr="006F4A2B">
        <w:rPr>
          <w:rFonts w:asciiTheme="majorHAnsi" w:hAnsiTheme="majorHAnsi" w:cstheme="majorHAnsi"/>
          <w:sz w:val="24"/>
          <w:szCs w:val="24"/>
        </w:rPr>
        <w:t xml:space="preserve"> </w:t>
      </w:r>
      <w:r w:rsidR="00271827" w:rsidRPr="006F4A2B">
        <w:rPr>
          <w:rFonts w:asciiTheme="majorHAnsi" w:hAnsiTheme="majorHAnsi" w:cstheme="majorHAnsi"/>
          <w:sz w:val="24"/>
          <w:szCs w:val="24"/>
        </w:rPr>
        <w:t>(data not shown).</w:t>
      </w:r>
      <w:r w:rsidR="004653EE" w:rsidRPr="006F4A2B">
        <w:rPr>
          <w:rFonts w:asciiTheme="majorHAnsi" w:hAnsiTheme="majorHAnsi" w:cstheme="majorHAnsi"/>
          <w:sz w:val="24"/>
          <w:szCs w:val="24"/>
        </w:rPr>
        <w:t xml:space="preserve"> Therefore, </w:t>
      </w:r>
      <w:r w:rsidR="005A53D1" w:rsidRPr="006F4A2B">
        <w:rPr>
          <w:rFonts w:asciiTheme="majorHAnsi" w:hAnsiTheme="majorHAnsi" w:cstheme="majorHAnsi"/>
          <w:sz w:val="24"/>
          <w:szCs w:val="24"/>
        </w:rPr>
        <w:t xml:space="preserve">optimal cell densities must be derived for </w:t>
      </w:r>
      <w:r w:rsidR="00E35FF0" w:rsidRPr="006F4A2B">
        <w:rPr>
          <w:rFonts w:asciiTheme="majorHAnsi" w:hAnsiTheme="majorHAnsi" w:cstheme="majorHAnsi"/>
          <w:sz w:val="24"/>
          <w:szCs w:val="24"/>
        </w:rPr>
        <w:t xml:space="preserve">each </w:t>
      </w:r>
      <w:r w:rsidR="005A53D1" w:rsidRPr="006F4A2B">
        <w:rPr>
          <w:rFonts w:asciiTheme="majorHAnsi" w:hAnsiTheme="majorHAnsi" w:cstheme="majorHAnsi"/>
          <w:sz w:val="24"/>
          <w:szCs w:val="24"/>
        </w:rPr>
        <w:t>cell type under investigatio</w:t>
      </w:r>
      <w:r w:rsidR="00FC339E" w:rsidRPr="006F4A2B">
        <w:rPr>
          <w:rFonts w:asciiTheme="majorHAnsi" w:hAnsiTheme="majorHAnsi" w:cstheme="majorHAnsi"/>
          <w:sz w:val="24"/>
          <w:szCs w:val="24"/>
        </w:rPr>
        <w:t>n</w:t>
      </w:r>
      <w:r w:rsidR="00FC339E" w:rsidRPr="006F4A2B">
        <w:rPr>
          <w:rFonts w:asciiTheme="majorHAnsi" w:hAnsiTheme="majorHAnsi" w:cstheme="majorHAnsi"/>
          <w:b/>
          <w:bCs/>
          <w:sz w:val="24"/>
          <w:szCs w:val="24"/>
        </w:rPr>
        <w:t xml:space="preserve">. </w:t>
      </w:r>
      <w:r w:rsidR="00B846A0" w:rsidRPr="006F4A2B">
        <w:rPr>
          <w:rFonts w:asciiTheme="majorHAnsi" w:hAnsiTheme="majorHAnsi" w:cstheme="majorHAnsi"/>
          <w:sz w:val="24"/>
          <w:szCs w:val="24"/>
        </w:rPr>
        <w:t xml:space="preserve">Accurate pH adjustment of the assay medium and injected compounds is also essential, as even minor deviations </w:t>
      </w:r>
      <w:r w:rsidR="00485A21" w:rsidRPr="006F4A2B">
        <w:rPr>
          <w:rFonts w:asciiTheme="majorHAnsi" w:hAnsiTheme="majorHAnsi" w:cstheme="majorHAnsi"/>
          <w:sz w:val="24"/>
          <w:szCs w:val="24"/>
        </w:rPr>
        <w:t>alter</w:t>
      </w:r>
      <w:r w:rsidR="00B846A0" w:rsidRPr="006F4A2B">
        <w:rPr>
          <w:rFonts w:asciiTheme="majorHAnsi" w:hAnsiTheme="majorHAnsi" w:cstheme="majorHAnsi"/>
          <w:sz w:val="24"/>
          <w:szCs w:val="24"/>
        </w:rPr>
        <w:t xml:space="preserve"> sensor responsiveness and </w:t>
      </w:r>
      <w:r w:rsidR="00FA7759">
        <w:rPr>
          <w:rFonts w:asciiTheme="majorHAnsi" w:hAnsiTheme="majorHAnsi" w:cstheme="majorHAnsi"/>
          <w:sz w:val="24"/>
          <w:szCs w:val="24"/>
        </w:rPr>
        <w:t>contribute</w:t>
      </w:r>
      <w:r w:rsidR="00B846A0" w:rsidRPr="006F4A2B">
        <w:rPr>
          <w:rFonts w:asciiTheme="majorHAnsi" w:hAnsiTheme="majorHAnsi" w:cstheme="majorHAnsi"/>
          <w:sz w:val="24"/>
          <w:szCs w:val="24"/>
        </w:rPr>
        <w:t xml:space="preserve"> to drift in baseline ECAR values. Finally, consistent pre-equilibration of the plate in a CO₂-free incubator was required to stabilize extracellular pH prior to measurement, underscoring the sensitivity of primary microglia to subtle environmental changes.</w:t>
      </w:r>
      <w:r w:rsidR="003C70AF" w:rsidRPr="006F4A2B">
        <w:rPr>
          <w:rFonts w:asciiTheme="majorHAnsi" w:hAnsiTheme="majorHAnsi" w:cstheme="majorHAnsi"/>
          <w:sz w:val="24"/>
          <w:szCs w:val="24"/>
        </w:rPr>
        <w:t xml:space="preserve"> </w:t>
      </w:r>
      <w:r w:rsidR="00FA7759">
        <w:rPr>
          <w:rFonts w:asciiTheme="majorHAnsi" w:hAnsiTheme="majorHAnsi" w:cstheme="majorHAnsi"/>
          <w:sz w:val="24"/>
          <w:szCs w:val="24"/>
        </w:rPr>
        <w:t>A few</w:t>
      </w:r>
      <w:r w:rsidR="00D54354" w:rsidRPr="006F4A2B">
        <w:rPr>
          <w:rFonts w:asciiTheme="majorHAnsi" w:hAnsiTheme="majorHAnsi" w:cstheme="majorHAnsi"/>
          <w:sz w:val="24"/>
          <w:szCs w:val="24"/>
        </w:rPr>
        <w:t xml:space="preserve"> troubleshooting</w:t>
      </w:r>
      <w:r w:rsidR="003C70AF" w:rsidRPr="006F4A2B">
        <w:rPr>
          <w:rFonts w:asciiTheme="majorHAnsi" w:hAnsiTheme="majorHAnsi" w:cstheme="majorHAnsi"/>
          <w:sz w:val="24"/>
          <w:szCs w:val="24"/>
        </w:rPr>
        <w:t xml:space="preserve"> considerations</w:t>
      </w:r>
      <w:r w:rsidR="00D54354" w:rsidRPr="006F4A2B">
        <w:rPr>
          <w:rFonts w:asciiTheme="majorHAnsi" w:hAnsiTheme="majorHAnsi" w:cstheme="majorHAnsi"/>
          <w:sz w:val="24"/>
          <w:szCs w:val="24"/>
        </w:rPr>
        <w:t xml:space="preserve"> </w:t>
      </w:r>
      <w:r w:rsidR="00FA7759">
        <w:rPr>
          <w:rFonts w:asciiTheme="majorHAnsi" w:hAnsiTheme="majorHAnsi" w:cstheme="majorHAnsi"/>
          <w:sz w:val="24"/>
          <w:szCs w:val="24"/>
        </w:rPr>
        <w:t>for optimizing</w:t>
      </w:r>
      <w:r w:rsidR="003C70AF" w:rsidRPr="006F4A2B">
        <w:rPr>
          <w:rFonts w:asciiTheme="majorHAnsi" w:hAnsiTheme="majorHAnsi" w:cstheme="majorHAnsi"/>
          <w:sz w:val="24"/>
          <w:szCs w:val="24"/>
        </w:rPr>
        <w:t xml:space="preserve"> this protocol</w:t>
      </w:r>
      <w:r w:rsidR="00076440" w:rsidRPr="006F4A2B">
        <w:rPr>
          <w:rFonts w:asciiTheme="majorHAnsi" w:hAnsiTheme="majorHAnsi" w:cstheme="majorHAnsi"/>
          <w:sz w:val="24"/>
          <w:szCs w:val="24"/>
        </w:rPr>
        <w:t xml:space="preserve"> are</w:t>
      </w:r>
      <w:r w:rsidR="00BE4787" w:rsidRPr="006F4A2B">
        <w:rPr>
          <w:rFonts w:asciiTheme="majorHAnsi" w:hAnsiTheme="majorHAnsi" w:cstheme="majorHAnsi"/>
          <w:sz w:val="24"/>
          <w:szCs w:val="24"/>
        </w:rPr>
        <w:t xml:space="preserve"> </w:t>
      </w:r>
      <w:r w:rsidR="00076440" w:rsidRPr="006F4A2B">
        <w:rPr>
          <w:rFonts w:asciiTheme="majorHAnsi" w:hAnsiTheme="majorHAnsi" w:cstheme="majorHAnsi"/>
          <w:sz w:val="24"/>
          <w:szCs w:val="24"/>
        </w:rPr>
        <w:t>as follows</w:t>
      </w:r>
      <w:r w:rsidR="003C70AF" w:rsidRPr="006F4A2B">
        <w:rPr>
          <w:rFonts w:asciiTheme="majorHAnsi" w:hAnsiTheme="majorHAnsi" w:cstheme="majorHAnsi"/>
          <w:sz w:val="24"/>
          <w:szCs w:val="24"/>
        </w:rPr>
        <w:t xml:space="preserve">. Variability in ECAR traces was most often linked to poor microglial health or </w:t>
      </w:r>
      <w:r w:rsidR="009E5D22" w:rsidRPr="006F4A2B">
        <w:rPr>
          <w:rFonts w:asciiTheme="majorHAnsi" w:hAnsiTheme="majorHAnsi" w:cstheme="majorHAnsi"/>
          <w:sz w:val="24"/>
          <w:szCs w:val="24"/>
        </w:rPr>
        <w:t>low cell density</w:t>
      </w:r>
      <w:r w:rsidR="003C70AF" w:rsidRPr="006F4A2B">
        <w:rPr>
          <w:rFonts w:asciiTheme="majorHAnsi" w:hAnsiTheme="majorHAnsi" w:cstheme="majorHAnsi"/>
          <w:sz w:val="24"/>
          <w:szCs w:val="24"/>
        </w:rPr>
        <w:t xml:space="preserve">, both of which can result from overly harsh mechanical dissociation or excessive handling during media changes. Weak or absent </w:t>
      </w:r>
      <w:r w:rsidR="003C70AF" w:rsidRPr="006F4A2B">
        <w:rPr>
          <w:rFonts w:asciiTheme="majorHAnsi" w:hAnsiTheme="majorHAnsi" w:cstheme="majorHAnsi"/>
          <w:sz w:val="24"/>
          <w:szCs w:val="24"/>
        </w:rPr>
        <w:lastRenderedPageBreak/>
        <w:t xml:space="preserve">responses to glucose, oligomycin, or 2-DG typically </w:t>
      </w:r>
      <w:r w:rsidR="00250B53" w:rsidRPr="006F4A2B">
        <w:rPr>
          <w:rFonts w:asciiTheme="majorHAnsi" w:hAnsiTheme="majorHAnsi" w:cstheme="majorHAnsi"/>
          <w:sz w:val="24"/>
          <w:szCs w:val="24"/>
        </w:rPr>
        <w:t>reflect</w:t>
      </w:r>
      <w:r w:rsidR="003C70AF" w:rsidRPr="006F4A2B">
        <w:rPr>
          <w:rFonts w:asciiTheme="majorHAnsi" w:hAnsiTheme="majorHAnsi" w:cstheme="majorHAnsi"/>
          <w:sz w:val="24"/>
          <w:szCs w:val="24"/>
        </w:rPr>
        <w:t xml:space="preserve"> incorrect reagent molarity or pH drift, stressing the need for freshly prepared injection solutions. In some cases, cell detachment during washes contribut</w:t>
      </w:r>
      <w:r w:rsidR="00250B53" w:rsidRPr="006F4A2B">
        <w:rPr>
          <w:rFonts w:asciiTheme="majorHAnsi" w:hAnsiTheme="majorHAnsi" w:cstheme="majorHAnsi"/>
          <w:sz w:val="24"/>
          <w:szCs w:val="24"/>
        </w:rPr>
        <w:t>es</w:t>
      </w:r>
      <w:r w:rsidR="003C70AF" w:rsidRPr="006F4A2B">
        <w:rPr>
          <w:rFonts w:asciiTheme="majorHAnsi" w:hAnsiTheme="majorHAnsi" w:cstheme="majorHAnsi"/>
          <w:sz w:val="24"/>
          <w:szCs w:val="24"/>
        </w:rPr>
        <w:t xml:space="preserve"> to apparent treatment-dependent differences; adopting gentler pipetting and minimizing agitation reduced this artifact. </w:t>
      </w:r>
      <w:r w:rsidR="00285AA7" w:rsidRPr="006F4A2B">
        <w:rPr>
          <w:rFonts w:asciiTheme="majorHAnsi" w:hAnsiTheme="majorHAnsi" w:cstheme="majorHAnsi"/>
          <w:sz w:val="24"/>
          <w:szCs w:val="24"/>
        </w:rPr>
        <w:t>We</w:t>
      </w:r>
      <w:r w:rsidR="0016220A" w:rsidRPr="006F4A2B">
        <w:rPr>
          <w:rFonts w:asciiTheme="majorHAnsi" w:hAnsiTheme="majorHAnsi" w:cstheme="majorHAnsi"/>
          <w:sz w:val="24"/>
          <w:szCs w:val="24"/>
        </w:rPr>
        <w:t xml:space="preserve"> </w:t>
      </w:r>
      <w:r w:rsidR="008B1043" w:rsidRPr="006F4A2B">
        <w:rPr>
          <w:rFonts w:asciiTheme="majorHAnsi" w:hAnsiTheme="majorHAnsi" w:cstheme="majorHAnsi"/>
          <w:sz w:val="24"/>
          <w:szCs w:val="24"/>
        </w:rPr>
        <w:t xml:space="preserve">noticed minor </w:t>
      </w:r>
      <w:r w:rsidR="00F56403" w:rsidRPr="006F4A2B">
        <w:rPr>
          <w:rFonts w:asciiTheme="majorHAnsi" w:hAnsiTheme="majorHAnsi" w:cstheme="majorHAnsi"/>
          <w:sz w:val="24"/>
          <w:szCs w:val="24"/>
        </w:rPr>
        <w:t xml:space="preserve">changes in total protein content between control and LPS-treated groups in these </w:t>
      </w:r>
      <w:r w:rsidR="00B77BF3" w:rsidRPr="006F4A2B">
        <w:rPr>
          <w:rFonts w:asciiTheme="majorHAnsi" w:hAnsiTheme="majorHAnsi" w:cstheme="majorHAnsi"/>
          <w:sz w:val="24"/>
          <w:szCs w:val="24"/>
        </w:rPr>
        <w:t>measurements,</w:t>
      </w:r>
      <w:r w:rsidR="00FA7759">
        <w:rPr>
          <w:rFonts w:asciiTheme="majorHAnsi" w:hAnsiTheme="majorHAnsi" w:cstheme="majorHAnsi"/>
          <w:sz w:val="24"/>
          <w:szCs w:val="24"/>
        </w:rPr>
        <w:t xml:space="preserve"> </w:t>
      </w:r>
      <w:r w:rsidR="00F33530" w:rsidRPr="006F4A2B">
        <w:rPr>
          <w:rFonts w:asciiTheme="majorHAnsi" w:hAnsiTheme="majorHAnsi" w:cstheme="majorHAnsi"/>
          <w:sz w:val="24"/>
          <w:szCs w:val="24"/>
        </w:rPr>
        <w:t xml:space="preserve">more severe toxicity or extended treatment periods could </w:t>
      </w:r>
      <w:r w:rsidR="008B1043" w:rsidRPr="006F4A2B">
        <w:rPr>
          <w:rFonts w:asciiTheme="majorHAnsi" w:hAnsiTheme="majorHAnsi" w:cstheme="majorHAnsi"/>
          <w:sz w:val="24"/>
          <w:szCs w:val="24"/>
        </w:rPr>
        <w:t xml:space="preserve">further </w:t>
      </w:r>
      <w:r w:rsidR="00F33530" w:rsidRPr="006F4A2B">
        <w:rPr>
          <w:rFonts w:asciiTheme="majorHAnsi" w:hAnsiTheme="majorHAnsi" w:cstheme="majorHAnsi"/>
          <w:sz w:val="24"/>
          <w:szCs w:val="24"/>
        </w:rPr>
        <w:t>alter protein levels</w:t>
      </w:r>
      <w:r w:rsidR="005B4734" w:rsidRPr="006F4A2B">
        <w:rPr>
          <w:rFonts w:asciiTheme="majorHAnsi" w:hAnsiTheme="majorHAnsi" w:cstheme="majorHAnsi"/>
          <w:sz w:val="24"/>
          <w:szCs w:val="24"/>
        </w:rPr>
        <w:t xml:space="preserve"> or cell density</w:t>
      </w:r>
      <w:r w:rsidR="00F33530" w:rsidRPr="006F4A2B">
        <w:rPr>
          <w:rFonts w:asciiTheme="majorHAnsi" w:hAnsiTheme="majorHAnsi" w:cstheme="majorHAnsi"/>
          <w:sz w:val="24"/>
          <w:szCs w:val="24"/>
        </w:rPr>
        <w:t xml:space="preserve"> in LPS-treated cells</w:t>
      </w:r>
      <w:r w:rsidR="003C70AF" w:rsidRPr="006F4A2B">
        <w:rPr>
          <w:rFonts w:asciiTheme="majorHAnsi" w:hAnsiTheme="majorHAnsi" w:cstheme="majorHAnsi"/>
          <w:sz w:val="24"/>
          <w:szCs w:val="24"/>
        </w:rPr>
        <w:t>, reaffirming the necessity of implementing robust normalization</w:t>
      </w:r>
      <w:r w:rsidR="00250B53" w:rsidRPr="006F4A2B">
        <w:rPr>
          <w:rFonts w:asciiTheme="majorHAnsi" w:hAnsiTheme="majorHAnsi" w:cstheme="majorHAnsi"/>
          <w:sz w:val="24"/>
          <w:szCs w:val="24"/>
        </w:rPr>
        <w:t xml:space="preserve"> methods</w:t>
      </w:r>
      <w:r w:rsidR="003C70AF" w:rsidRPr="006F4A2B">
        <w:rPr>
          <w:rFonts w:asciiTheme="majorHAnsi" w:hAnsiTheme="majorHAnsi" w:cstheme="majorHAnsi"/>
          <w:sz w:val="24"/>
          <w:szCs w:val="24"/>
        </w:rPr>
        <w:t xml:space="preserve"> and interpreting results in the context of cell health and biomass changes</w:t>
      </w:r>
      <w:r w:rsidR="00250B53" w:rsidRPr="006F4A2B">
        <w:rPr>
          <w:rFonts w:asciiTheme="majorHAnsi" w:hAnsiTheme="majorHAnsi" w:cstheme="majorHAnsi"/>
          <w:sz w:val="24"/>
          <w:szCs w:val="24"/>
        </w:rPr>
        <w:t>.</w:t>
      </w:r>
    </w:p>
    <w:p w14:paraId="255842B1" w14:textId="77777777" w:rsidR="00F054F2" w:rsidRPr="006F4A2B" w:rsidRDefault="00F054F2" w:rsidP="00D97D71">
      <w:pPr>
        <w:contextualSpacing/>
      </w:pPr>
    </w:p>
    <w:p w14:paraId="24337641" w14:textId="30E8FB43" w:rsidR="00A61839" w:rsidRPr="006F4A2B" w:rsidRDefault="00A61839" w:rsidP="00D97D71">
      <w:pPr>
        <w:contextualSpacing/>
      </w:pPr>
      <w:r w:rsidRPr="006F4A2B">
        <w:rPr>
          <w:i/>
          <w:iCs/>
        </w:rPr>
        <w:t>Limitations</w:t>
      </w:r>
      <w:r w:rsidR="002A76CB" w:rsidRPr="006F4A2B">
        <w:rPr>
          <w:i/>
          <w:iCs/>
        </w:rPr>
        <w:t>.</w:t>
      </w:r>
      <w:r w:rsidR="002A76CB" w:rsidRPr="006F4A2B">
        <w:t xml:space="preserve"> </w:t>
      </w:r>
      <w:r w:rsidRPr="006F4A2B">
        <w:t xml:space="preserve">Although the glycolysis stress test is a powerful tool to assess the glycolytic function of primary microglia in real time, it carries certain technical and interpretive limitations. One of the main constraints lies in the measurement principle itself, which relies on detecting changes in </w:t>
      </w:r>
      <w:r w:rsidR="003F2F45" w:rsidRPr="006F4A2B">
        <w:t>ECAR</w:t>
      </w:r>
      <w:r w:rsidRPr="006F4A2B">
        <w:t xml:space="preserve"> as a surrogate for glycolytic activity. While ECAR is largely influenced by the accumulation of lactate and protons (H⁺) produced during glycolysis, it is not entirely specific to glycolysis. Acidification of the extracellular environment can also result from CO₂ hydration, a process where CO₂ generated during mitochondrial respiration reacts with water to form carbonic acid, which dissociates into H⁺ and bicarbonate (HCO₃⁻). This contributes to the ECAR signal and can lead to an overestimation of glycolytic flux, particularly if mitochondrial respiration is still active during the assay. Moreover, </w:t>
      </w:r>
      <w:r w:rsidR="006E70A7" w:rsidRPr="006F4A2B">
        <w:t>extracellular flux</w:t>
      </w:r>
      <w:r w:rsidRPr="006F4A2B">
        <w:t xml:space="preserve"> assays are conducted in CO₂-free conditions, making the system highly sensitive to small pH fluctuations. Furthermore, this assay is designed to measure only glycolysis-related parameters, without simultaneous assessment of oxidative phosphorylation or mitochondrial health. As a result, it provides a partial view of the overall metabolic state. Complementary assays such as mitochondrial stress tests would be necessary to obtain a more comprehensive picture of microglial bioenergetics </w:t>
      </w:r>
      <w:r w:rsidR="00C53736" w:rsidRPr="006F4A2B">
        <w:t xml:space="preserve">related to oxidative phosphorylation </w:t>
      </w:r>
      <w:r w:rsidRPr="006F4A2B">
        <w:t>under inflammatory conditions. Lastly, the assay requires a high number of viable primary microglia, which can be challenging to obtain in large quantities and with high purity from neonatal mouse brains.</w:t>
      </w:r>
      <w:r w:rsidR="00C53736" w:rsidRPr="006F4A2B">
        <w:t xml:space="preserve"> </w:t>
      </w:r>
      <w:r w:rsidR="00652968" w:rsidRPr="006F4A2B">
        <w:rPr>
          <w:lang w:val="en-CA"/>
        </w:rPr>
        <w:t>Extracellular flux analyzer</w:t>
      </w:r>
      <w:r w:rsidR="00652968" w:rsidRPr="006F4A2B" w:rsidDel="00652968">
        <w:t xml:space="preserve"> </w:t>
      </w:r>
      <w:r w:rsidR="00C53736" w:rsidRPr="006F4A2B">
        <w:t>utilizing 96 well plate format (</w:t>
      </w:r>
      <w:r w:rsidR="00652968" w:rsidRPr="006F4A2B">
        <w:t xml:space="preserve">e.g. </w:t>
      </w:r>
      <w:r w:rsidR="001B5ABC" w:rsidRPr="006F4A2B">
        <w:t xml:space="preserve">Seahorse </w:t>
      </w:r>
      <w:r w:rsidR="00C53736" w:rsidRPr="006F4A2B">
        <w:t xml:space="preserve">XFe96) largely </w:t>
      </w:r>
      <w:r w:rsidR="00BD3680" w:rsidRPr="006F4A2B">
        <w:t>avoids</w:t>
      </w:r>
      <w:r w:rsidR="00C53736" w:rsidRPr="006F4A2B">
        <w:t xml:space="preserve"> this logistical challenge.  </w:t>
      </w:r>
    </w:p>
    <w:p w14:paraId="5F0E577C" w14:textId="77777777" w:rsidR="0098131A" w:rsidRPr="006F4A2B" w:rsidRDefault="0098131A" w:rsidP="00D97D71">
      <w:pPr>
        <w:contextualSpacing/>
      </w:pPr>
    </w:p>
    <w:p w14:paraId="3358E80A" w14:textId="74FC041E" w:rsidR="0098131A" w:rsidRPr="006F4A2B" w:rsidRDefault="0098131A" w:rsidP="00D97D71">
      <w:pPr>
        <w:contextualSpacing/>
      </w:pPr>
      <w:r w:rsidRPr="006F4A2B">
        <w:t>In conclusion, the glycolysis stress test, when optimized with carefully prepared reagents and coupled with functional assays, serves as a powerful tool for decoding the metabolic signatures of microglia. Understanding these metabolic underpinnings may uncover novel therapeutic targets to modulate microglia function in neuroinflammatory diseases such as Multiple Sclerosis and Alzheimer's disease.</w:t>
      </w:r>
    </w:p>
    <w:p w14:paraId="0BEB38EC" w14:textId="77777777" w:rsidR="006E4797" w:rsidRPr="006F4A2B" w:rsidRDefault="006E4797" w:rsidP="00D97D71">
      <w:pPr>
        <w:contextualSpacing/>
        <w:rPr>
          <w:color w:val="000000"/>
        </w:rPr>
      </w:pPr>
    </w:p>
    <w:p w14:paraId="59F37CC4" w14:textId="2E035215" w:rsidR="006E4797" w:rsidRPr="006F4A2B" w:rsidRDefault="00551D82" w:rsidP="00D97D71">
      <w:pPr>
        <w:pBdr>
          <w:top w:val="nil"/>
          <w:left w:val="nil"/>
          <w:bottom w:val="nil"/>
          <w:right w:val="nil"/>
          <w:between w:val="nil"/>
        </w:pBdr>
        <w:contextualSpacing/>
        <w:rPr>
          <w:color w:val="808080"/>
        </w:rPr>
      </w:pPr>
      <w:r w:rsidRPr="006F4A2B">
        <w:rPr>
          <w:b/>
          <w:color w:val="000000"/>
        </w:rPr>
        <w:t xml:space="preserve">ACKNOWLEDGMENTS: </w:t>
      </w:r>
    </w:p>
    <w:p w14:paraId="6D064C88" w14:textId="6ACF6090" w:rsidR="006E4797" w:rsidRPr="00611824" w:rsidRDefault="004831F7" w:rsidP="00D97D71">
      <w:pPr>
        <w:contextualSpacing/>
        <w:rPr>
          <w:color w:val="808080"/>
        </w:rPr>
      </w:pPr>
      <w:r w:rsidRPr="006F4A2B">
        <w:t xml:space="preserve">The work is funded through CIHR project grant to DKK. </w:t>
      </w:r>
      <w:r w:rsidR="0014169F" w:rsidRPr="006F4A2B">
        <w:t>The RTI to Dr. Craig Moore for Seahorse assay XFe</w:t>
      </w:r>
      <w:r w:rsidR="001B5ABC" w:rsidRPr="006F4A2B">
        <w:t>24</w:t>
      </w:r>
      <w:r w:rsidR="0014169F" w:rsidRPr="006F4A2B">
        <w:t xml:space="preserve"> analy</w:t>
      </w:r>
      <w:r w:rsidR="00CA608C" w:rsidRPr="006F4A2B">
        <w:t>z</w:t>
      </w:r>
      <w:r w:rsidR="0014169F" w:rsidRPr="006F4A2B">
        <w:t>er is greatly acknowledged</w:t>
      </w:r>
      <w:r w:rsidR="00701125" w:rsidRPr="006F4A2B">
        <w:rPr>
          <w:color w:val="808080"/>
        </w:rPr>
        <w:t>.</w:t>
      </w:r>
    </w:p>
    <w:p w14:paraId="25B2FBBD" w14:textId="77777777" w:rsidR="006E4797" w:rsidRPr="00611824" w:rsidRDefault="006E4797" w:rsidP="00D97D71">
      <w:pPr>
        <w:contextualSpacing/>
        <w:rPr>
          <w:b/>
        </w:rPr>
      </w:pPr>
    </w:p>
    <w:p w14:paraId="5E703EBA" w14:textId="24073244" w:rsidR="006E4797" w:rsidRPr="00611824" w:rsidRDefault="00551D82" w:rsidP="00D97D71">
      <w:pPr>
        <w:pBdr>
          <w:top w:val="nil"/>
          <w:left w:val="nil"/>
          <w:bottom w:val="nil"/>
          <w:right w:val="nil"/>
          <w:between w:val="nil"/>
        </w:pBdr>
        <w:contextualSpacing/>
        <w:rPr>
          <w:color w:val="808080"/>
        </w:rPr>
      </w:pPr>
      <w:r w:rsidRPr="00611824">
        <w:rPr>
          <w:b/>
          <w:color w:val="000000"/>
        </w:rPr>
        <w:t xml:space="preserve">DISCLOSURES: </w:t>
      </w:r>
    </w:p>
    <w:p w14:paraId="132340D6" w14:textId="127C0405" w:rsidR="006E4797" w:rsidRDefault="0014169F" w:rsidP="00D97D71">
      <w:pPr>
        <w:contextualSpacing/>
      </w:pPr>
      <w:r w:rsidRPr="00611824">
        <w:t xml:space="preserve">The authors </w:t>
      </w:r>
      <w:r w:rsidR="00E54EF6">
        <w:t>have no conflict of interest to declare</w:t>
      </w:r>
      <w:r w:rsidRPr="00611824">
        <w:t xml:space="preserve">. </w:t>
      </w:r>
    </w:p>
    <w:p w14:paraId="6C5220EC" w14:textId="77777777" w:rsidR="00C07E48" w:rsidRPr="00611824" w:rsidRDefault="00C07E48" w:rsidP="00D97D71">
      <w:pPr>
        <w:contextualSpacing/>
      </w:pPr>
    </w:p>
    <w:p w14:paraId="6DE2B73C" w14:textId="244E47D2" w:rsidR="006E4797" w:rsidRPr="00611824" w:rsidRDefault="00551D82" w:rsidP="00D97D71">
      <w:pPr>
        <w:contextualSpacing/>
        <w:rPr>
          <w:color w:val="808080"/>
        </w:rPr>
      </w:pPr>
      <w:r w:rsidRPr="00611824">
        <w:rPr>
          <w:b/>
        </w:rPr>
        <w:t>REFERENCES:</w:t>
      </w:r>
      <w:r w:rsidRPr="00611824">
        <w:t xml:space="preserve"> </w:t>
      </w:r>
    </w:p>
    <w:p w14:paraId="139A609E" w14:textId="77777777" w:rsidR="00E87FB3" w:rsidRPr="00E87FB3" w:rsidRDefault="00E87FB3" w:rsidP="00E87FB3">
      <w:pPr>
        <w:pStyle w:val="EndNoteBibliography"/>
        <w:numPr>
          <w:ilvl w:val="0"/>
          <w:numId w:val="45"/>
        </w:numPr>
        <w:contextualSpacing/>
        <w:rPr>
          <w:shd w:val="clear" w:color="auto" w:fill="FFFFFF"/>
          <w:lang w:val="en-IN"/>
        </w:rPr>
      </w:pPr>
      <w:bookmarkStart w:id="0" w:name="gjdgxs" w:colFirst="0" w:colLast="0"/>
      <w:bookmarkStart w:id="1" w:name="30j0zll" w:colFirst="0" w:colLast="0"/>
      <w:bookmarkStart w:id="2" w:name="kix.dnstqay1kwjl" w:colFirst="0" w:colLast="0"/>
      <w:bookmarkStart w:id="3" w:name="3znysh7" w:colFirst="0" w:colLast="0"/>
      <w:bookmarkStart w:id="4" w:name="2et92p0" w:colFirst="0" w:colLast="0"/>
      <w:bookmarkStart w:id="5" w:name="tyjcwt" w:colFirst="0" w:colLast="0"/>
      <w:bookmarkStart w:id="6" w:name="3dy6vkm" w:colFirst="0" w:colLast="0"/>
      <w:bookmarkStart w:id="7" w:name="1t3h5sf" w:colFirst="0" w:colLast="0"/>
      <w:bookmarkStart w:id="8" w:name="4d34og8" w:colFirst="0" w:colLast="0"/>
      <w:bookmarkStart w:id="9" w:name="2s8eyo1" w:colFirst="0" w:colLast="0"/>
      <w:bookmarkStart w:id="10" w:name="17dp8vu" w:colFirst="0" w:colLast="0"/>
      <w:bookmarkStart w:id="11" w:name="3rdcrjn" w:colFirst="0" w:colLast="0"/>
      <w:bookmarkEnd w:id="0"/>
      <w:bookmarkEnd w:id="1"/>
      <w:bookmarkEnd w:id="2"/>
      <w:bookmarkEnd w:id="3"/>
      <w:bookmarkEnd w:id="4"/>
      <w:bookmarkEnd w:id="5"/>
      <w:bookmarkEnd w:id="6"/>
      <w:bookmarkEnd w:id="7"/>
      <w:bookmarkEnd w:id="8"/>
      <w:bookmarkEnd w:id="9"/>
      <w:bookmarkEnd w:id="10"/>
      <w:bookmarkEnd w:id="11"/>
      <w:r w:rsidRPr="00E87FB3">
        <w:rPr>
          <w:shd w:val="clear" w:color="auto" w:fill="FFFFFF"/>
          <w:lang w:val="en-IN"/>
        </w:rPr>
        <w:t xml:space="preserve">Prinz, M., Jung, S., Priller, J. Microglia biology: One century of evolving concepts. </w:t>
      </w:r>
      <w:r w:rsidRPr="00E87FB3">
        <w:rPr>
          <w:i/>
          <w:iCs/>
          <w:shd w:val="clear" w:color="auto" w:fill="FFFFFF"/>
          <w:lang w:val="en-IN"/>
        </w:rPr>
        <w:t>Cell</w:t>
      </w:r>
      <w:r w:rsidRPr="00E87FB3">
        <w:rPr>
          <w:shd w:val="clear" w:color="auto" w:fill="FFFFFF"/>
          <w:lang w:val="en-IN"/>
        </w:rPr>
        <w:t xml:space="preserve">. </w:t>
      </w:r>
      <w:r w:rsidRPr="00E87FB3">
        <w:rPr>
          <w:b/>
          <w:bCs/>
          <w:shd w:val="clear" w:color="auto" w:fill="FFFFFF"/>
          <w:lang w:val="en-IN"/>
        </w:rPr>
        <w:t>179</w:t>
      </w:r>
      <w:r w:rsidRPr="00E87FB3">
        <w:rPr>
          <w:shd w:val="clear" w:color="auto" w:fill="FFFFFF"/>
          <w:lang w:val="en-IN"/>
        </w:rPr>
        <w:t xml:space="preserve">, </w:t>
      </w:r>
      <w:r w:rsidRPr="00E87FB3">
        <w:rPr>
          <w:shd w:val="clear" w:color="auto" w:fill="FFFFFF"/>
          <w:lang w:val="en-IN"/>
        </w:rPr>
        <w:lastRenderedPageBreak/>
        <w:t>292–311 (2019).</w:t>
      </w:r>
    </w:p>
    <w:p w14:paraId="247957CE"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Tay, T. L. et al. Unique microglia recovery population revealed by single-cell RNAseq following neurodegeneration. </w:t>
      </w:r>
      <w:r w:rsidRPr="00E87FB3">
        <w:rPr>
          <w:i/>
          <w:iCs/>
          <w:shd w:val="clear" w:color="auto" w:fill="FFFFFF"/>
          <w:lang w:val="en-IN"/>
        </w:rPr>
        <w:t>Acta Neuropathol. Commun.</w:t>
      </w:r>
      <w:r w:rsidRPr="00E87FB3">
        <w:rPr>
          <w:shd w:val="clear" w:color="auto" w:fill="FFFFFF"/>
          <w:lang w:val="en-IN"/>
        </w:rPr>
        <w:t xml:space="preserve"> </w:t>
      </w:r>
      <w:r w:rsidRPr="00E87FB3">
        <w:rPr>
          <w:b/>
          <w:bCs/>
          <w:shd w:val="clear" w:color="auto" w:fill="FFFFFF"/>
          <w:lang w:val="en-IN"/>
        </w:rPr>
        <w:t>6</w:t>
      </w:r>
      <w:r w:rsidRPr="00E87FB3">
        <w:rPr>
          <w:shd w:val="clear" w:color="auto" w:fill="FFFFFF"/>
          <w:lang w:val="en-IN"/>
        </w:rPr>
        <w:t>, 87 (2018).</w:t>
      </w:r>
    </w:p>
    <w:p w14:paraId="5E2A3B79"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Wang, Z. et al. Glycolysis and oxidative phosphorylation play critical roles in natural killer cell receptor-mediated natural killer cell functions. </w:t>
      </w:r>
      <w:r w:rsidRPr="00E87FB3">
        <w:rPr>
          <w:i/>
          <w:iCs/>
          <w:shd w:val="clear" w:color="auto" w:fill="FFFFFF"/>
          <w:lang w:val="en-IN"/>
        </w:rPr>
        <w:t>Front. Immunol.</w:t>
      </w:r>
      <w:r w:rsidRPr="00E87FB3">
        <w:rPr>
          <w:shd w:val="clear" w:color="auto" w:fill="FFFFFF"/>
          <w:lang w:val="en-IN"/>
        </w:rPr>
        <w:t xml:space="preserve"> </w:t>
      </w:r>
      <w:r w:rsidRPr="00E87FB3">
        <w:rPr>
          <w:b/>
          <w:bCs/>
          <w:shd w:val="clear" w:color="auto" w:fill="FFFFFF"/>
          <w:lang w:val="en-IN"/>
        </w:rPr>
        <w:t>11</w:t>
      </w:r>
      <w:r w:rsidRPr="00E87FB3">
        <w:rPr>
          <w:shd w:val="clear" w:color="auto" w:fill="FFFFFF"/>
          <w:lang w:val="en-IN"/>
        </w:rPr>
        <w:t>, 202 (2020).</w:t>
      </w:r>
    </w:p>
    <w:p w14:paraId="15386F4B"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Soto-Heredero, G., Gómez de Las Heras, M. M., Gabandé-Rodríguez, E., Oller, J., Mittelbrunn, M. Glycolysis–a key player in the inflammatory response. </w:t>
      </w:r>
      <w:r w:rsidRPr="00E87FB3">
        <w:rPr>
          <w:i/>
          <w:iCs/>
          <w:shd w:val="clear" w:color="auto" w:fill="FFFFFF"/>
          <w:lang w:val="en-IN"/>
        </w:rPr>
        <w:t>FEBS J.</w:t>
      </w:r>
      <w:r w:rsidRPr="00E87FB3">
        <w:rPr>
          <w:shd w:val="clear" w:color="auto" w:fill="FFFFFF"/>
          <w:lang w:val="en-IN"/>
        </w:rPr>
        <w:t xml:space="preserve"> </w:t>
      </w:r>
      <w:r w:rsidRPr="00E87FB3">
        <w:rPr>
          <w:b/>
          <w:bCs/>
          <w:shd w:val="clear" w:color="auto" w:fill="FFFFFF"/>
          <w:lang w:val="en-IN"/>
        </w:rPr>
        <w:t>287</w:t>
      </w:r>
      <w:r w:rsidRPr="00E87FB3">
        <w:rPr>
          <w:shd w:val="clear" w:color="auto" w:fill="FFFFFF"/>
          <w:lang w:val="en-IN"/>
        </w:rPr>
        <w:t>, 3350–3369 (2020).</w:t>
      </w:r>
    </w:p>
    <w:p w14:paraId="31125E06"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O'Neill, L. A., Kishton, R. J., Rathmell, J. A guide to immunometabolism for immunologists. </w:t>
      </w:r>
      <w:r w:rsidRPr="00E87FB3">
        <w:rPr>
          <w:i/>
          <w:iCs/>
          <w:shd w:val="clear" w:color="auto" w:fill="FFFFFF"/>
          <w:lang w:val="en-IN"/>
        </w:rPr>
        <w:t>Nat. Rev. Immunol.</w:t>
      </w:r>
      <w:r w:rsidRPr="00E87FB3">
        <w:rPr>
          <w:shd w:val="clear" w:color="auto" w:fill="FFFFFF"/>
          <w:lang w:val="en-IN"/>
        </w:rPr>
        <w:t xml:space="preserve"> </w:t>
      </w:r>
      <w:r w:rsidRPr="00E87FB3">
        <w:rPr>
          <w:b/>
          <w:bCs/>
          <w:shd w:val="clear" w:color="auto" w:fill="FFFFFF"/>
          <w:lang w:val="en-IN"/>
        </w:rPr>
        <w:t>16</w:t>
      </w:r>
      <w:r w:rsidRPr="00E87FB3">
        <w:rPr>
          <w:shd w:val="clear" w:color="auto" w:fill="FFFFFF"/>
          <w:lang w:val="en-IN"/>
        </w:rPr>
        <w:t>, 553–565 (2016).</w:t>
      </w:r>
    </w:p>
    <w:p w14:paraId="28ADD47D"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Bernier, L. P. et al. Microglial metabolic flexibility supports immune surveillance of the brain parenchyma. </w:t>
      </w:r>
      <w:r w:rsidRPr="00E87FB3">
        <w:rPr>
          <w:i/>
          <w:iCs/>
          <w:shd w:val="clear" w:color="auto" w:fill="FFFFFF"/>
          <w:lang w:val="en-IN"/>
        </w:rPr>
        <w:t>Nat. Commun.</w:t>
      </w:r>
      <w:r w:rsidRPr="00E87FB3">
        <w:rPr>
          <w:shd w:val="clear" w:color="auto" w:fill="FFFFFF"/>
          <w:lang w:val="en-IN"/>
        </w:rPr>
        <w:t xml:space="preserve"> </w:t>
      </w:r>
      <w:r w:rsidRPr="00E87FB3">
        <w:rPr>
          <w:b/>
          <w:bCs/>
          <w:shd w:val="clear" w:color="auto" w:fill="FFFFFF"/>
          <w:lang w:val="en-IN"/>
        </w:rPr>
        <w:t>11</w:t>
      </w:r>
      <w:r w:rsidRPr="00E87FB3">
        <w:rPr>
          <w:shd w:val="clear" w:color="auto" w:fill="FFFFFF"/>
          <w:lang w:val="en-IN"/>
        </w:rPr>
        <w:t>, 1559 (2020).</w:t>
      </w:r>
    </w:p>
    <w:p w14:paraId="2FBD7DC0"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Bernier, L. P., York, E. M., MacVicar, B. A. Immunometabolism in the brain: How metabolism shapes microglial function. </w:t>
      </w:r>
      <w:r w:rsidRPr="00E87FB3">
        <w:rPr>
          <w:i/>
          <w:iCs/>
          <w:shd w:val="clear" w:color="auto" w:fill="FFFFFF"/>
          <w:lang w:val="en-IN"/>
        </w:rPr>
        <w:t>Trends Neurosci.</w:t>
      </w:r>
      <w:r w:rsidRPr="00E87FB3">
        <w:rPr>
          <w:shd w:val="clear" w:color="auto" w:fill="FFFFFF"/>
          <w:lang w:val="en-IN"/>
        </w:rPr>
        <w:t xml:space="preserve"> </w:t>
      </w:r>
      <w:r w:rsidRPr="00E87FB3">
        <w:rPr>
          <w:b/>
          <w:bCs/>
          <w:shd w:val="clear" w:color="auto" w:fill="FFFFFF"/>
          <w:lang w:val="en-IN"/>
        </w:rPr>
        <w:t>43</w:t>
      </w:r>
      <w:r w:rsidRPr="00E87FB3">
        <w:rPr>
          <w:shd w:val="clear" w:color="auto" w:fill="FFFFFF"/>
          <w:lang w:val="en-IN"/>
        </w:rPr>
        <w:t>, 854–869 (2020).</w:t>
      </w:r>
    </w:p>
    <w:p w14:paraId="138E0D63"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Geric, I. et al. Metabolic reprogramming during microglia activation. </w:t>
      </w:r>
      <w:r w:rsidRPr="00E87FB3">
        <w:rPr>
          <w:i/>
          <w:iCs/>
          <w:shd w:val="clear" w:color="auto" w:fill="FFFFFF"/>
          <w:lang w:val="en-IN"/>
        </w:rPr>
        <w:t>Immunometabolism</w:t>
      </w:r>
      <w:r w:rsidRPr="00E87FB3">
        <w:rPr>
          <w:shd w:val="clear" w:color="auto" w:fill="FFFFFF"/>
          <w:lang w:val="en-IN"/>
        </w:rPr>
        <w:t xml:space="preserve">. </w:t>
      </w:r>
      <w:r w:rsidRPr="00E87FB3">
        <w:rPr>
          <w:b/>
          <w:bCs/>
          <w:shd w:val="clear" w:color="auto" w:fill="FFFFFF"/>
          <w:lang w:val="en-IN"/>
        </w:rPr>
        <w:t>1</w:t>
      </w:r>
      <w:r w:rsidRPr="00E87FB3">
        <w:rPr>
          <w:shd w:val="clear" w:color="auto" w:fill="FFFFFF"/>
          <w:lang w:val="en-IN"/>
        </w:rPr>
        <w:t>, e190002 (2019).</w:t>
      </w:r>
    </w:p>
    <w:p w14:paraId="4BA45240"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Yoo, I., Ahn, I., Lee, J., Lee, N. Extracellular flux assay (Seahorse assay): Diverse applications in metabolic research across biological disciplines. </w:t>
      </w:r>
      <w:r w:rsidRPr="00E87FB3">
        <w:rPr>
          <w:i/>
          <w:iCs/>
          <w:shd w:val="clear" w:color="auto" w:fill="FFFFFF"/>
          <w:lang w:val="en-IN"/>
        </w:rPr>
        <w:t>Mol. Cells</w:t>
      </w:r>
      <w:r w:rsidRPr="00E87FB3">
        <w:rPr>
          <w:shd w:val="clear" w:color="auto" w:fill="FFFFFF"/>
          <w:lang w:val="en-IN"/>
        </w:rPr>
        <w:t xml:space="preserve">. </w:t>
      </w:r>
      <w:r w:rsidRPr="00E87FB3">
        <w:rPr>
          <w:b/>
          <w:bCs/>
          <w:shd w:val="clear" w:color="auto" w:fill="FFFFFF"/>
          <w:lang w:val="en-IN"/>
        </w:rPr>
        <w:t>47</w:t>
      </w:r>
      <w:r w:rsidRPr="00E87FB3">
        <w:rPr>
          <w:shd w:val="clear" w:color="auto" w:fill="FFFFFF"/>
          <w:lang w:val="en-IN"/>
        </w:rPr>
        <w:t>, 100095 (2024).</w:t>
      </w:r>
    </w:p>
    <w:p w14:paraId="79F43F6F"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Zhang, Z. et al. Glutamine metabolism modulates microglial NLRP3 inflammasome activity through mitophagy in Alzheimer’s disease. </w:t>
      </w:r>
      <w:r w:rsidRPr="00E87FB3">
        <w:rPr>
          <w:i/>
          <w:iCs/>
          <w:shd w:val="clear" w:color="auto" w:fill="FFFFFF"/>
          <w:lang w:val="en-IN"/>
        </w:rPr>
        <w:t>J. Neuroinflammation</w:t>
      </w:r>
      <w:r w:rsidRPr="00E87FB3">
        <w:rPr>
          <w:shd w:val="clear" w:color="auto" w:fill="FFFFFF"/>
          <w:lang w:val="en-IN"/>
        </w:rPr>
        <w:t xml:space="preserve">. </w:t>
      </w:r>
      <w:r w:rsidRPr="00E87FB3">
        <w:rPr>
          <w:b/>
          <w:bCs/>
          <w:shd w:val="clear" w:color="auto" w:fill="FFFFFF"/>
          <w:lang w:val="en-IN"/>
        </w:rPr>
        <w:t>21</w:t>
      </w:r>
      <w:r w:rsidRPr="00E87FB3">
        <w:rPr>
          <w:shd w:val="clear" w:color="auto" w:fill="FFFFFF"/>
          <w:lang w:val="en-IN"/>
        </w:rPr>
        <w:t>, 261 (2024).</w:t>
      </w:r>
    </w:p>
    <w:p w14:paraId="2A326B87"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Wang, L. et al. Glucose transporter 1 critically controls microglial activation through facilitating glycolysis. </w:t>
      </w:r>
      <w:r w:rsidRPr="00E87FB3">
        <w:rPr>
          <w:i/>
          <w:iCs/>
          <w:shd w:val="clear" w:color="auto" w:fill="FFFFFF"/>
          <w:lang w:val="en-IN"/>
        </w:rPr>
        <w:t>Mol. Neurodegener.</w:t>
      </w:r>
      <w:r w:rsidRPr="00E87FB3">
        <w:rPr>
          <w:shd w:val="clear" w:color="auto" w:fill="FFFFFF"/>
          <w:lang w:val="en-IN"/>
        </w:rPr>
        <w:t xml:space="preserve"> </w:t>
      </w:r>
      <w:r w:rsidRPr="00E87FB3">
        <w:rPr>
          <w:b/>
          <w:bCs/>
          <w:shd w:val="clear" w:color="auto" w:fill="FFFFFF"/>
          <w:lang w:val="en-IN"/>
        </w:rPr>
        <w:t>14</w:t>
      </w:r>
      <w:r w:rsidRPr="00E87FB3">
        <w:rPr>
          <w:shd w:val="clear" w:color="auto" w:fill="FFFFFF"/>
          <w:lang w:val="en-IN"/>
        </w:rPr>
        <w:t>, 2 (2019).</w:t>
      </w:r>
    </w:p>
    <w:p w14:paraId="6B53EA97"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Lu, J., Zhou, W., Dou, F., Wang, C., Yu, Z. TRPV1 sustains microglial metabolic reprogramming in Alzheimer's disease. </w:t>
      </w:r>
      <w:r w:rsidRPr="00E87FB3">
        <w:rPr>
          <w:i/>
          <w:iCs/>
          <w:shd w:val="clear" w:color="auto" w:fill="FFFFFF"/>
          <w:lang w:val="en-IN"/>
        </w:rPr>
        <w:t>EMBO Rep.</w:t>
      </w:r>
      <w:r w:rsidRPr="00E87FB3">
        <w:rPr>
          <w:shd w:val="clear" w:color="auto" w:fill="FFFFFF"/>
          <w:lang w:val="en-IN"/>
        </w:rPr>
        <w:t xml:space="preserve"> </w:t>
      </w:r>
      <w:r w:rsidRPr="00E87FB3">
        <w:rPr>
          <w:b/>
          <w:bCs/>
          <w:shd w:val="clear" w:color="auto" w:fill="FFFFFF"/>
          <w:lang w:val="en-IN"/>
        </w:rPr>
        <w:t>22</w:t>
      </w:r>
      <w:r w:rsidRPr="00E87FB3">
        <w:rPr>
          <w:shd w:val="clear" w:color="auto" w:fill="FFFFFF"/>
          <w:lang w:val="en-IN"/>
        </w:rPr>
        <w:t>, e52013 (2021).</w:t>
      </w:r>
    </w:p>
    <w:p w14:paraId="0D5B86D0"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Orihuela, R., McPherson, C. A., Harry, G. J. Microglial M1/M2 polarization and metabolic states. </w:t>
      </w:r>
      <w:r w:rsidRPr="00E87FB3">
        <w:rPr>
          <w:i/>
          <w:iCs/>
          <w:shd w:val="clear" w:color="auto" w:fill="FFFFFF"/>
          <w:lang w:val="en-IN"/>
        </w:rPr>
        <w:t>Br. J. Pharmacol.</w:t>
      </w:r>
      <w:r w:rsidRPr="00E87FB3">
        <w:rPr>
          <w:shd w:val="clear" w:color="auto" w:fill="FFFFFF"/>
          <w:lang w:val="en-IN"/>
        </w:rPr>
        <w:t xml:space="preserve"> </w:t>
      </w:r>
      <w:r w:rsidRPr="00E87FB3">
        <w:rPr>
          <w:b/>
          <w:bCs/>
          <w:shd w:val="clear" w:color="auto" w:fill="FFFFFF"/>
          <w:lang w:val="en-IN"/>
        </w:rPr>
        <w:t>173</w:t>
      </w:r>
      <w:r w:rsidRPr="00E87FB3">
        <w:rPr>
          <w:shd w:val="clear" w:color="auto" w:fill="FFFFFF"/>
          <w:lang w:val="en-IN"/>
        </w:rPr>
        <w:t>, 649–665 (2016).</w:t>
      </w:r>
    </w:p>
    <w:p w14:paraId="0B4F9908"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Cheng, J. et al. Early glycolytic reprogramming controls microglial inflammatory activation. </w:t>
      </w:r>
      <w:r w:rsidRPr="00E87FB3">
        <w:rPr>
          <w:i/>
          <w:iCs/>
          <w:shd w:val="clear" w:color="auto" w:fill="FFFFFF"/>
          <w:lang w:val="en-IN"/>
        </w:rPr>
        <w:t>J. Neuroinflammation</w:t>
      </w:r>
      <w:r w:rsidRPr="00E87FB3">
        <w:rPr>
          <w:shd w:val="clear" w:color="auto" w:fill="FFFFFF"/>
          <w:lang w:val="en-IN"/>
        </w:rPr>
        <w:t xml:space="preserve">. </w:t>
      </w:r>
      <w:r w:rsidRPr="00E87FB3">
        <w:rPr>
          <w:b/>
          <w:bCs/>
          <w:shd w:val="clear" w:color="auto" w:fill="FFFFFF"/>
          <w:lang w:val="en-IN"/>
        </w:rPr>
        <w:t>18</w:t>
      </w:r>
      <w:r w:rsidRPr="00E87FB3">
        <w:rPr>
          <w:shd w:val="clear" w:color="auto" w:fill="FFFFFF"/>
          <w:lang w:val="en-IN"/>
        </w:rPr>
        <w:t>, 129 (2021).</w:t>
      </w:r>
    </w:p>
    <w:p w14:paraId="07AE759E"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Kaushik, D. K. et al. Enhanced glycolytic metabolism supports transmigration of brain-infiltrating macrophages in multiple sclerosis. </w:t>
      </w:r>
      <w:r w:rsidRPr="00E87FB3">
        <w:rPr>
          <w:i/>
          <w:iCs/>
          <w:shd w:val="clear" w:color="auto" w:fill="FFFFFF"/>
          <w:lang w:val="en-IN"/>
        </w:rPr>
        <w:t>J. Clin. Invest.</w:t>
      </w:r>
      <w:r w:rsidRPr="00E87FB3">
        <w:rPr>
          <w:shd w:val="clear" w:color="auto" w:fill="FFFFFF"/>
          <w:lang w:val="en-IN"/>
        </w:rPr>
        <w:t xml:space="preserve"> </w:t>
      </w:r>
      <w:r w:rsidRPr="00E87FB3">
        <w:rPr>
          <w:b/>
          <w:bCs/>
          <w:shd w:val="clear" w:color="auto" w:fill="FFFFFF"/>
          <w:lang w:val="en-IN"/>
        </w:rPr>
        <w:t>129</w:t>
      </w:r>
      <w:r w:rsidRPr="00E87FB3">
        <w:rPr>
          <w:shd w:val="clear" w:color="auto" w:fill="FFFFFF"/>
          <w:lang w:val="en-IN"/>
        </w:rPr>
        <w:t>, 3277–3292 (2019).</w:t>
      </w:r>
    </w:p>
    <w:p w14:paraId="4AE2DA3B"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Hu, Y. et al. mTOR-mediated metabolic reprogramming shapes distinct microglia functions in response to lipopolysaccharide and ATP. </w:t>
      </w:r>
      <w:r w:rsidRPr="00E87FB3">
        <w:rPr>
          <w:i/>
          <w:iCs/>
          <w:shd w:val="clear" w:color="auto" w:fill="FFFFFF"/>
          <w:lang w:val="en-IN"/>
        </w:rPr>
        <w:t>Glia</w:t>
      </w:r>
      <w:r w:rsidRPr="00E87FB3">
        <w:rPr>
          <w:shd w:val="clear" w:color="auto" w:fill="FFFFFF"/>
          <w:lang w:val="en-IN"/>
        </w:rPr>
        <w:t xml:space="preserve">. </w:t>
      </w:r>
      <w:r w:rsidRPr="00E87FB3">
        <w:rPr>
          <w:b/>
          <w:bCs/>
          <w:shd w:val="clear" w:color="auto" w:fill="FFFFFF"/>
          <w:lang w:val="en-IN"/>
        </w:rPr>
        <w:t>68</w:t>
      </w:r>
      <w:r w:rsidRPr="00E87FB3">
        <w:rPr>
          <w:shd w:val="clear" w:color="auto" w:fill="FFFFFF"/>
          <w:lang w:val="en-IN"/>
        </w:rPr>
        <w:t>, 1031–1045 (2020).</w:t>
      </w:r>
    </w:p>
    <w:p w14:paraId="7BDAED3C" w14:textId="77777777" w:rsidR="00E87FB3" w:rsidRPr="00E87FB3" w:rsidRDefault="00E87FB3" w:rsidP="00E87FB3">
      <w:pPr>
        <w:pStyle w:val="EndNoteBibliography"/>
        <w:numPr>
          <w:ilvl w:val="0"/>
          <w:numId w:val="45"/>
        </w:numPr>
        <w:contextualSpacing/>
        <w:rPr>
          <w:shd w:val="clear" w:color="auto" w:fill="FFFFFF"/>
          <w:lang w:val="en-IN"/>
        </w:rPr>
      </w:pPr>
      <w:r w:rsidRPr="00E87FB3">
        <w:rPr>
          <w:shd w:val="clear" w:color="auto" w:fill="FFFFFF"/>
          <w:lang w:val="en-IN"/>
        </w:rPr>
        <w:t xml:space="preserve">Montilla, A., Zabala, A., Matute, C., Domercq, M. Functional and metabolic characterization of microglia culture in a defined medium. </w:t>
      </w:r>
      <w:r w:rsidRPr="00E87FB3">
        <w:rPr>
          <w:i/>
          <w:iCs/>
          <w:shd w:val="clear" w:color="auto" w:fill="FFFFFF"/>
          <w:lang w:val="en-IN"/>
        </w:rPr>
        <w:t>Front. Cell. Neurosci.</w:t>
      </w:r>
      <w:r w:rsidRPr="00E87FB3">
        <w:rPr>
          <w:shd w:val="clear" w:color="auto" w:fill="FFFFFF"/>
          <w:lang w:val="en-IN"/>
        </w:rPr>
        <w:t xml:space="preserve"> </w:t>
      </w:r>
      <w:r w:rsidRPr="00E87FB3">
        <w:rPr>
          <w:b/>
          <w:bCs/>
          <w:shd w:val="clear" w:color="auto" w:fill="FFFFFF"/>
          <w:lang w:val="en-IN"/>
        </w:rPr>
        <w:t>14</w:t>
      </w:r>
      <w:r w:rsidRPr="00E87FB3">
        <w:rPr>
          <w:shd w:val="clear" w:color="auto" w:fill="FFFFFF"/>
          <w:lang w:val="en-IN"/>
        </w:rPr>
        <w:t>, 22 (2020).</w:t>
      </w:r>
    </w:p>
    <w:p w14:paraId="3FB49B94" w14:textId="54BA4364" w:rsidR="00EC0649" w:rsidRPr="00611824" w:rsidRDefault="00EC0649" w:rsidP="00E87FB3">
      <w:pPr>
        <w:pStyle w:val="EndNoteBibliography"/>
        <w:ind w:left="720" w:hanging="720"/>
        <w:contextualSpacing/>
        <w:rPr>
          <w:color w:val="808080" w:themeColor="background1" w:themeShade="80"/>
          <w:shd w:val="clear" w:color="auto" w:fill="FFFFFF"/>
        </w:rPr>
      </w:pPr>
    </w:p>
    <w:sectPr w:rsidR="00EC0649" w:rsidRPr="00611824" w:rsidSect="00147CBA">
      <w:headerReference w:type="even" r:id="rId9"/>
      <w:headerReference w:type="default" r:id="rId10"/>
      <w:footerReference w:type="even"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9A65" w14:textId="77777777" w:rsidR="000874CB" w:rsidRDefault="000874CB">
      <w:r>
        <w:separator/>
      </w:r>
    </w:p>
  </w:endnote>
  <w:endnote w:type="continuationSeparator" w:id="0">
    <w:p w14:paraId="470B5404" w14:textId="77777777" w:rsidR="000874CB" w:rsidRDefault="00087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6A18" w14:textId="77777777" w:rsidR="000874CB" w:rsidRDefault="000874CB">
      <w:r>
        <w:separator/>
      </w:r>
    </w:p>
  </w:footnote>
  <w:footnote w:type="continuationSeparator" w:id="0">
    <w:p w14:paraId="667DB510" w14:textId="77777777" w:rsidR="000874CB" w:rsidRDefault="00087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3C"/>
    <w:multiLevelType w:val="multilevel"/>
    <w:tmpl w:val="2446F0BC"/>
    <w:lvl w:ilvl="0">
      <w:start w:val="7"/>
      <w:numFmt w:val="decimal"/>
      <w:lvlText w:val="%1"/>
      <w:lvlJc w:val="left"/>
      <w:pPr>
        <w:ind w:left="360" w:hanging="360"/>
      </w:pPr>
      <w:rPr>
        <w:rFonts w:hint="default"/>
      </w:rPr>
    </w:lvl>
    <w:lvl w:ilvl="1">
      <w:start w:val="1"/>
      <w:numFmt w:val="none"/>
      <w:lvlText w:val="9.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AA12BB"/>
    <w:multiLevelType w:val="hybridMultilevel"/>
    <w:tmpl w:val="B37AFD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B1C72"/>
    <w:multiLevelType w:val="multilevel"/>
    <w:tmpl w:val="FF2E2216"/>
    <w:lvl w:ilvl="0">
      <w:start w:val="6"/>
      <w:numFmt w:val="decimal"/>
      <w:lvlText w:val="%1"/>
      <w:lvlJc w:val="left"/>
      <w:pPr>
        <w:ind w:left="960" w:hanging="960"/>
      </w:pPr>
      <w:rPr>
        <w:rFonts w:hint="default"/>
      </w:rPr>
    </w:lvl>
    <w:lvl w:ilvl="1">
      <w:start w:val="10"/>
      <w:numFmt w:val="decimal"/>
      <w:lvlText w:val="%1.%2"/>
      <w:lvlJc w:val="left"/>
      <w:pPr>
        <w:ind w:left="960" w:hanging="960"/>
      </w:pPr>
      <w:rPr>
        <w:rFonts w:hint="default"/>
      </w:rPr>
    </w:lvl>
    <w:lvl w:ilvl="2">
      <w:start w:val="6"/>
      <w:numFmt w:val="decimal"/>
      <w:lvlText w:val="%1.%2.%3"/>
      <w:lvlJc w:val="left"/>
      <w:pPr>
        <w:ind w:left="960" w:hanging="960"/>
      </w:pPr>
      <w:rPr>
        <w:rFonts w:hint="default"/>
      </w:rPr>
    </w:lvl>
    <w:lvl w:ilvl="3">
      <w:start w:val="8"/>
      <w:numFmt w:val="decimal"/>
      <w:lvlText w:val="%1.%2.%3.%4"/>
      <w:lvlJc w:val="left"/>
      <w:pPr>
        <w:ind w:left="960" w:hanging="960"/>
      </w:pPr>
      <w:rPr>
        <w:rFonts w:hint="default"/>
      </w:rPr>
    </w:lvl>
    <w:lvl w:ilvl="4">
      <w:start w:val="4"/>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4A4F94"/>
    <w:multiLevelType w:val="hybridMultilevel"/>
    <w:tmpl w:val="4E52232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3735FAF"/>
    <w:multiLevelType w:val="multilevel"/>
    <w:tmpl w:val="0CEC2D88"/>
    <w:lvl w:ilvl="0">
      <w:start w:val="6"/>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5D5201"/>
    <w:multiLevelType w:val="multilevel"/>
    <w:tmpl w:val="D6EC9B28"/>
    <w:lvl w:ilvl="0">
      <w:start w:val="6"/>
      <w:numFmt w:val="decimal"/>
      <w:lvlText w:val="%1"/>
      <w:lvlJc w:val="left"/>
      <w:pPr>
        <w:ind w:left="780" w:hanging="780"/>
      </w:pPr>
      <w:rPr>
        <w:rFonts w:hint="default"/>
      </w:rPr>
    </w:lvl>
    <w:lvl w:ilvl="1">
      <w:start w:val="10"/>
      <w:numFmt w:val="decimal"/>
      <w:lvlText w:val="%1.%2"/>
      <w:lvlJc w:val="left"/>
      <w:pPr>
        <w:ind w:left="780" w:hanging="780"/>
      </w:pPr>
      <w:rPr>
        <w:rFonts w:hint="default"/>
      </w:rPr>
    </w:lvl>
    <w:lvl w:ilvl="2">
      <w:start w:val="6"/>
      <w:numFmt w:val="decimal"/>
      <w:lvlText w:val="%1.%2.%3"/>
      <w:lvlJc w:val="left"/>
      <w:pPr>
        <w:ind w:left="780" w:hanging="780"/>
      </w:pPr>
      <w:rPr>
        <w:rFonts w:hint="default"/>
      </w:rPr>
    </w:lvl>
    <w:lvl w:ilvl="3">
      <w:start w:val="8"/>
      <w:numFmt w:val="decimal"/>
      <w:lvlText w:val="%1.%2.%3.%4"/>
      <w:lvlJc w:val="left"/>
      <w:pPr>
        <w:ind w:left="780" w:hanging="780"/>
      </w:pPr>
      <w:rPr>
        <w:rFonts w:ascii="Calibri" w:hAnsi="Calibri" w:cs="Calibri"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FF7C5F"/>
    <w:multiLevelType w:val="multilevel"/>
    <w:tmpl w:val="450E77C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50C74EF"/>
    <w:multiLevelType w:val="multilevel"/>
    <w:tmpl w:val="00AAF58C"/>
    <w:styleLink w:val="CurrentList1"/>
    <w:lvl w:ilvl="0">
      <w:start w:val="1"/>
      <w:numFmt w:val="decimal"/>
      <w:lvlText w:val="%1."/>
      <w:lvlJc w:val="left"/>
      <w:pPr>
        <w:ind w:left="3905" w:hanging="360"/>
      </w:pPr>
      <w:rPr>
        <w:rFonts w:hint="default"/>
      </w:rPr>
    </w:lvl>
    <w:lvl w:ilvl="1">
      <w:start w:val="1"/>
      <w:numFmt w:val="decimal"/>
      <w:lvlText w:val="%1.%2."/>
      <w:lvlJc w:val="left"/>
      <w:pPr>
        <w:ind w:left="432" w:hanging="432"/>
      </w:pPr>
      <w:rPr>
        <w:rFonts w:asciiTheme="majorHAnsi" w:hAnsiTheme="majorHAnsi" w:cstheme="majorHAnsi" w:hint="default"/>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4126F0"/>
    <w:multiLevelType w:val="hybridMultilevel"/>
    <w:tmpl w:val="7A2C4CD8"/>
    <w:lvl w:ilvl="0" w:tplc="A7E2080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B05FC"/>
    <w:multiLevelType w:val="hybridMultilevel"/>
    <w:tmpl w:val="26F4B28A"/>
    <w:lvl w:ilvl="0" w:tplc="70DC2238">
      <w:start w:val="1"/>
      <w:numFmt w:val="upp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9671493"/>
    <w:multiLevelType w:val="multilevel"/>
    <w:tmpl w:val="ED64AD6E"/>
    <w:lvl w:ilvl="0">
      <w:start w:val="1"/>
      <w:numFmt w:val="decimal"/>
      <w:lvlText w:val="%1."/>
      <w:lvlJc w:val="left"/>
      <w:pPr>
        <w:ind w:left="552" w:hanging="552"/>
      </w:pPr>
      <w:rPr>
        <w:rFonts w:hint="default"/>
      </w:rPr>
    </w:lvl>
    <w:lvl w:ilvl="1">
      <w:start w:val="1"/>
      <w:numFmt w:val="decimal"/>
      <w:lvlText w:val="%1.%2."/>
      <w:lvlJc w:val="left"/>
      <w:pPr>
        <w:ind w:left="732" w:hanging="552"/>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29E62984"/>
    <w:multiLevelType w:val="multilevel"/>
    <w:tmpl w:val="E39A4C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8E1DE3"/>
    <w:multiLevelType w:val="hybridMultilevel"/>
    <w:tmpl w:val="A9E0692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5D85021"/>
    <w:multiLevelType w:val="multilevel"/>
    <w:tmpl w:val="9CF02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4A5164"/>
    <w:multiLevelType w:val="multilevel"/>
    <w:tmpl w:val="4F36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8CD40E0"/>
    <w:multiLevelType w:val="multilevel"/>
    <w:tmpl w:val="9E964B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5563C84"/>
    <w:multiLevelType w:val="hybridMultilevel"/>
    <w:tmpl w:val="A01A80D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1002F6C"/>
    <w:multiLevelType w:val="multilevel"/>
    <w:tmpl w:val="20C81BFE"/>
    <w:lvl w:ilvl="0">
      <w:start w:val="1"/>
      <w:numFmt w:val="decimal"/>
      <w:lvlText w:val="%1."/>
      <w:lvlJc w:val="left"/>
      <w:pPr>
        <w:ind w:left="552" w:hanging="552"/>
      </w:pPr>
      <w:rPr>
        <w:rFonts w:hint="default"/>
      </w:rPr>
    </w:lvl>
    <w:lvl w:ilvl="1">
      <w:start w:val="4"/>
      <w:numFmt w:val="decimal"/>
      <w:lvlText w:val="%1.%2."/>
      <w:lvlJc w:val="left"/>
      <w:pPr>
        <w:ind w:left="577" w:hanging="552"/>
      </w:pPr>
      <w:rPr>
        <w:rFonts w:hint="default"/>
      </w:rPr>
    </w:lvl>
    <w:lvl w:ilvl="2">
      <w:start w:val="1"/>
      <w:numFmt w:val="decimal"/>
      <w:lvlText w:val="%1.%2.%3)"/>
      <w:lvlJc w:val="left"/>
      <w:pPr>
        <w:ind w:left="770" w:hanging="720"/>
      </w:pPr>
      <w:rPr>
        <w:rFonts w:hint="default"/>
      </w:rPr>
    </w:lvl>
    <w:lvl w:ilvl="3">
      <w:start w:val="1"/>
      <w:numFmt w:val="decimal"/>
      <w:lvlText w:val="%1.%2.%3)%4."/>
      <w:lvlJc w:val="left"/>
      <w:pPr>
        <w:ind w:left="1155" w:hanging="1080"/>
      </w:pPr>
      <w:rPr>
        <w:rFonts w:hint="default"/>
      </w:rPr>
    </w:lvl>
    <w:lvl w:ilvl="4">
      <w:start w:val="1"/>
      <w:numFmt w:val="decimal"/>
      <w:lvlText w:val="%1.%2.%3)%4.%5."/>
      <w:lvlJc w:val="left"/>
      <w:pPr>
        <w:ind w:left="1180" w:hanging="1080"/>
      </w:pPr>
      <w:rPr>
        <w:rFonts w:hint="default"/>
      </w:rPr>
    </w:lvl>
    <w:lvl w:ilvl="5">
      <w:start w:val="1"/>
      <w:numFmt w:val="decimal"/>
      <w:lvlText w:val="%1.%2.%3)%4.%5.%6."/>
      <w:lvlJc w:val="left"/>
      <w:pPr>
        <w:ind w:left="1565" w:hanging="1440"/>
      </w:pPr>
      <w:rPr>
        <w:rFonts w:hint="default"/>
      </w:rPr>
    </w:lvl>
    <w:lvl w:ilvl="6">
      <w:start w:val="1"/>
      <w:numFmt w:val="decimal"/>
      <w:lvlText w:val="%1.%2.%3)%4.%5.%6.%7."/>
      <w:lvlJc w:val="left"/>
      <w:pPr>
        <w:ind w:left="1590" w:hanging="1440"/>
      </w:pPr>
      <w:rPr>
        <w:rFonts w:hint="default"/>
      </w:rPr>
    </w:lvl>
    <w:lvl w:ilvl="7">
      <w:start w:val="1"/>
      <w:numFmt w:val="decimal"/>
      <w:lvlText w:val="%1.%2.%3)%4.%5.%6.%7.%8."/>
      <w:lvlJc w:val="left"/>
      <w:pPr>
        <w:ind w:left="1975" w:hanging="1800"/>
      </w:pPr>
      <w:rPr>
        <w:rFonts w:hint="default"/>
      </w:rPr>
    </w:lvl>
    <w:lvl w:ilvl="8">
      <w:start w:val="1"/>
      <w:numFmt w:val="decimal"/>
      <w:lvlText w:val="%1.%2.%3)%4.%5.%6.%7.%8.%9."/>
      <w:lvlJc w:val="left"/>
      <w:pPr>
        <w:ind w:left="2000" w:hanging="1800"/>
      </w:pPr>
      <w:rPr>
        <w:rFonts w:hint="default"/>
      </w:rPr>
    </w:lvl>
  </w:abstractNum>
  <w:abstractNum w:abstractNumId="28" w15:restartNumberingAfterBreak="0">
    <w:nsid w:val="52153D8C"/>
    <w:multiLevelType w:val="multilevel"/>
    <w:tmpl w:val="B502AA44"/>
    <w:lvl w:ilvl="0">
      <w:start w:val="6"/>
      <w:numFmt w:val="decimal"/>
      <w:lvlText w:val="%1"/>
      <w:lvlJc w:val="left"/>
      <w:pPr>
        <w:ind w:left="780" w:hanging="780"/>
      </w:pPr>
      <w:rPr>
        <w:rFonts w:hint="default"/>
      </w:rPr>
    </w:lvl>
    <w:lvl w:ilvl="1">
      <w:start w:val="10"/>
      <w:numFmt w:val="decimal"/>
      <w:lvlText w:val="%1.%2"/>
      <w:lvlJc w:val="left"/>
      <w:pPr>
        <w:ind w:left="780" w:hanging="780"/>
      </w:pPr>
      <w:rPr>
        <w:rFonts w:hint="default"/>
      </w:rPr>
    </w:lvl>
    <w:lvl w:ilvl="2">
      <w:start w:val="6"/>
      <w:numFmt w:val="decimal"/>
      <w:lvlText w:val="%1.%2.%3"/>
      <w:lvlJc w:val="left"/>
      <w:pPr>
        <w:ind w:left="780" w:hanging="780"/>
      </w:pPr>
      <w:rPr>
        <w:rFonts w:hint="default"/>
      </w:rPr>
    </w:lvl>
    <w:lvl w:ilvl="3">
      <w:start w:val="8"/>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FC4E82"/>
    <w:multiLevelType w:val="multilevel"/>
    <w:tmpl w:val="3E78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F53285"/>
    <w:multiLevelType w:val="multilevel"/>
    <w:tmpl w:val="8A92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6764BD"/>
    <w:multiLevelType w:val="multilevel"/>
    <w:tmpl w:val="9E964B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CE1D4D"/>
    <w:multiLevelType w:val="hybridMultilevel"/>
    <w:tmpl w:val="830C042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3" w15:restartNumberingAfterBreak="0">
    <w:nsid w:val="648A4F87"/>
    <w:multiLevelType w:val="multilevel"/>
    <w:tmpl w:val="8CEA8108"/>
    <w:lvl w:ilvl="0">
      <w:start w:val="1"/>
      <w:numFmt w:val="decimal"/>
      <w:lvlText w:val="%1."/>
      <w:lvlJc w:val="left"/>
      <w:pPr>
        <w:ind w:left="552" w:hanging="552"/>
      </w:pPr>
      <w:rPr>
        <w:rFonts w:hint="default"/>
      </w:rPr>
    </w:lvl>
    <w:lvl w:ilvl="1">
      <w:start w:val="5"/>
      <w:numFmt w:val="decimal"/>
      <w:lvlText w:val="%1.%2."/>
      <w:lvlJc w:val="left"/>
      <w:pPr>
        <w:ind w:left="732" w:hanging="552"/>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661C1A50"/>
    <w:multiLevelType w:val="hybridMultilevel"/>
    <w:tmpl w:val="197C0BE8"/>
    <w:lvl w:ilvl="0" w:tplc="117031E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AD374D7"/>
    <w:multiLevelType w:val="hybridMultilevel"/>
    <w:tmpl w:val="3AB0C16C"/>
    <w:lvl w:ilvl="0" w:tplc="6A84B6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23517"/>
    <w:multiLevelType w:val="multilevel"/>
    <w:tmpl w:val="FA7ACEBC"/>
    <w:lvl w:ilvl="0">
      <w:start w:val="6"/>
      <w:numFmt w:val="decimal"/>
      <w:lvlText w:val="%1"/>
      <w:lvlJc w:val="left"/>
      <w:pPr>
        <w:ind w:left="960" w:hanging="960"/>
      </w:pPr>
      <w:rPr>
        <w:rFonts w:hint="default"/>
      </w:rPr>
    </w:lvl>
    <w:lvl w:ilvl="1">
      <w:start w:val="10"/>
      <w:numFmt w:val="decimal"/>
      <w:lvlText w:val="%1.%2"/>
      <w:lvlJc w:val="left"/>
      <w:pPr>
        <w:ind w:left="960" w:hanging="960"/>
      </w:pPr>
      <w:rPr>
        <w:rFonts w:hint="default"/>
      </w:rPr>
    </w:lvl>
    <w:lvl w:ilvl="2">
      <w:start w:val="6"/>
      <w:numFmt w:val="decimal"/>
      <w:lvlText w:val="%1.%2.%3"/>
      <w:lvlJc w:val="left"/>
      <w:pPr>
        <w:ind w:left="960" w:hanging="960"/>
      </w:pPr>
      <w:rPr>
        <w:rFonts w:hint="default"/>
      </w:rPr>
    </w:lvl>
    <w:lvl w:ilvl="3">
      <w:start w:val="8"/>
      <w:numFmt w:val="decimal"/>
      <w:lvlText w:val="%1.%2.%3.%4"/>
      <w:lvlJc w:val="left"/>
      <w:pPr>
        <w:ind w:left="960" w:hanging="960"/>
      </w:pPr>
      <w:rPr>
        <w:rFonts w:hint="default"/>
      </w:rPr>
    </w:lvl>
    <w:lvl w:ilvl="4">
      <w:start w:val="4"/>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DBE6607"/>
    <w:multiLevelType w:val="hybridMultilevel"/>
    <w:tmpl w:val="BA888E8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40409C7"/>
    <w:multiLevelType w:val="hybridMultilevel"/>
    <w:tmpl w:val="A942E7D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1" w15:restartNumberingAfterBreak="0">
    <w:nsid w:val="793E1871"/>
    <w:multiLevelType w:val="multilevel"/>
    <w:tmpl w:val="2F0C60D0"/>
    <w:lvl w:ilvl="0">
      <w:start w:val="1"/>
      <w:numFmt w:val="decimal"/>
      <w:lvlText w:val="%1."/>
      <w:lvlJc w:val="left"/>
      <w:pPr>
        <w:ind w:left="3905" w:hanging="360"/>
      </w:pPr>
      <w:rPr>
        <w:rFonts w:hint="default"/>
      </w:rPr>
    </w:lvl>
    <w:lvl w:ilvl="1">
      <w:start w:val="1"/>
      <w:numFmt w:val="decimal"/>
      <w:lvlText w:val="%1.%2."/>
      <w:lvlJc w:val="left"/>
      <w:pPr>
        <w:ind w:left="432" w:hanging="432"/>
      </w:pPr>
      <w:rPr>
        <w:rFonts w:asciiTheme="majorHAnsi" w:hAnsiTheme="majorHAnsi" w:cstheme="majorHAnsi" w:hint="default"/>
        <w:b w:val="0"/>
        <w:bCs w:val="0"/>
        <w:color w:val="auto"/>
        <w:sz w:val="24"/>
        <w:szCs w:val="24"/>
      </w:rPr>
    </w:lvl>
    <w:lvl w:ilvl="2">
      <w:start w:val="1"/>
      <w:numFmt w:val="decimal"/>
      <w:lvlText w:val="%1.%2.%3."/>
      <w:lvlJc w:val="left"/>
      <w:pPr>
        <w:ind w:left="504" w:hanging="504"/>
      </w:pPr>
      <w:rPr>
        <w:rFonts w:hint="default"/>
        <w:color w:val="auto"/>
      </w:rPr>
    </w:lvl>
    <w:lvl w:ilvl="3">
      <w:start w:val="1"/>
      <w:numFmt w:val="decimal"/>
      <w:lvlText w:val="%1.%2.%3.%4."/>
      <w:lvlJc w:val="left"/>
      <w:pPr>
        <w:ind w:left="1215" w:hanging="648"/>
      </w:pPr>
      <w:rPr>
        <w:rFonts w:hint="default"/>
        <w:b w:val="0"/>
        <w:bCs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174E3A"/>
    <w:multiLevelType w:val="multilevel"/>
    <w:tmpl w:val="7BEC9578"/>
    <w:lvl w:ilvl="0">
      <w:start w:val="1"/>
      <w:numFmt w:val="decimal"/>
      <w:lvlText w:val="%1."/>
      <w:lvlJc w:val="left"/>
      <w:pPr>
        <w:ind w:left="552" w:hanging="552"/>
      </w:pPr>
      <w:rPr>
        <w:rFonts w:hint="default"/>
      </w:rPr>
    </w:lvl>
    <w:lvl w:ilvl="1">
      <w:start w:val="6"/>
      <w:numFmt w:val="decimal"/>
      <w:lvlText w:val="%1.%2."/>
      <w:lvlJc w:val="left"/>
      <w:pPr>
        <w:ind w:left="732" w:hanging="552"/>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F7A47DB"/>
    <w:multiLevelType w:val="hybridMultilevel"/>
    <w:tmpl w:val="BA503F0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808404847">
    <w:abstractNumId w:val="15"/>
  </w:num>
  <w:num w:numId="2" w16cid:durableId="704407041">
    <w:abstractNumId w:val="23"/>
  </w:num>
  <w:num w:numId="3" w16cid:durableId="2053066810">
    <w:abstractNumId w:val="39"/>
  </w:num>
  <w:num w:numId="4" w16cid:durableId="1357730967">
    <w:abstractNumId w:val="7"/>
  </w:num>
  <w:num w:numId="5" w16cid:durableId="195972832">
    <w:abstractNumId w:val="26"/>
  </w:num>
  <w:num w:numId="6" w16cid:durableId="1170146951">
    <w:abstractNumId w:val="35"/>
  </w:num>
  <w:num w:numId="7" w16cid:durableId="1344357343">
    <w:abstractNumId w:val="17"/>
  </w:num>
  <w:num w:numId="8" w16cid:durableId="1725253020">
    <w:abstractNumId w:val="22"/>
  </w:num>
  <w:num w:numId="9" w16cid:durableId="243496105">
    <w:abstractNumId w:val="11"/>
  </w:num>
  <w:num w:numId="10" w16cid:durableId="2058969159">
    <w:abstractNumId w:val="20"/>
  </w:num>
  <w:num w:numId="11" w16cid:durableId="1507863917">
    <w:abstractNumId w:val="25"/>
  </w:num>
  <w:num w:numId="12" w16cid:durableId="701131497">
    <w:abstractNumId w:val="14"/>
  </w:num>
  <w:num w:numId="13" w16cid:durableId="2012682853">
    <w:abstractNumId w:val="42"/>
  </w:num>
  <w:num w:numId="14" w16cid:durableId="311718291">
    <w:abstractNumId w:val="1"/>
  </w:num>
  <w:num w:numId="15" w16cid:durableId="879172795">
    <w:abstractNumId w:val="44"/>
  </w:num>
  <w:num w:numId="16" w16cid:durableId="1901555819">
    <w:abstractNumId w:val="10"/>
  </w:num>
  <w:num w:numId="17" w16cid:durableId="2047438343">
    <w:abstractNumId w:val="9"/>
  </w:num>
  <w:num w:numId="18" w16cid:durableId="1759784607">
    <w:abstractNumId w:val="36"/>
  </w:num>
  <w:num w:numId="19" w16cid:durableId="518010716">
    <w:abstractNumId w:val="34"/>
  </w:num>
  <w:num w:numId="20" w16cid:durableId="1083064105">
    <w:abstractNumId w:val="30"/>
  </w:num>
  <w:num w:numId="21" w16cid:durableId="532034819">
    <w:abstractNumId w:val="29"/>
  </w:num>
  <w:num w:numId="22" w16cid:durableId="891620049">
    <w:abstractNumId w:val="19"/>
  </w:num>
  <w:num w:numId="23" w16cid:durableId="58984892">
    <w:abstractNumId w:val="13"/>
  </w:num>
  <w:num w:numId="24" w16cid:durableId="218325313">
    <w:abstractNumId w:val="40"/>
  </w:num>
  <w:num w:numId="25" w16cid:durableId="949434565">
    <w:abstractNumId w:val="16"/>
  </w:num>
  <w:num w:numId="26" w16cid:durableId="1063140965">
    <w:abstractNumId w:val="24"/>
  </w:num>
  <w:num w:numId="27" w16cid:durableId="561449325">
    <w:abstractNumId w:val="32"/>
  </w:num>
  <w:num w:numId="28" w16cid:durableId="1758553352">
    <w:abstractNumId w:val="3"/>
  </w:num>
  <w:num w:numId="29" w16cid:durableId="946036794">
    <w:abstractNumId w:val="38"/>
  </w:num>
  <w:num w:numId="30" w16cid:durableId="1879932534">
    <w:abstractNumId w:val="43"/>
  </w:num>
  <w:num w:numId="31" w16cid:durableId="40786290">
    <w:abstractNumId w:val="12"/>
  </w:num>
  <w:num w:numId="32" w16cid:durableId="1075057369">
    <w:abstractNumId w:val="27"/>
  </w:num>
  <w:num w:numId="33" w16cid:durableId="467211604">
    <w:abstractNumId w:val="33"/>
  </w:num>
  <w:num w:numId="34" w16cid:durableId="33505455">
    <w:abstractNumId w:val="41"/>
  </w:num>
  <w:num w:numId="35" w16cid:durableId="1123692827">
    <w:abstractNumId w:val="6"/>
  </w:num>
  <w:num w:numId="36" w16cid:durableId="571238459">
    <w:abstractNumId w:val="5"/>
  </w:num>
  <w:num w:numId="37" w16cid:durableId="1125468959">
    <w:abstractNumId w:val="8"/>
  </w:num>
  <w:num w:numId="38" w16cid:durableId="298728230">
    <w:abstractNumId w:val="4"/>
  </w:num>
  <w:num w:numId="39" w16cid:durableId="907030784">
    <w:abstractNumId w:val="28"/>
  </w:num>
  <w:num w:numId="40" w16cid:durableId="73481485">
    <w:abstractNumId w:val="2"/>
  </w:num>
  <w:num w:numId="41" w16cid:durableId="1318345575">
    <w:abstractNumId w:val="37"/>
  </w:num>
  <w:num w:numId="42" w16cid:durableId="696859134">
    <w:abstractNumId w:val="21"/>
  </w:num>
  <w:num w:numId="43" w16cid:durableId="1797068999">
    <w:abstractNumId w:val="0"/>
  </w:num>
  <w:num w:numId="44" w16cid:durableId="1936475316">
    <w:abstractNumId w:val="31"/>
  </w:num>
  <w:num w:numId="45" w16cid:durableId="12143936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rtdef96tfs5re5557v9ztysaeaxwdpfp9a&quot;&gt;My EndNote Library_AD&lt;record-ids&gt;&lt;item&gt;73&lt;/item&gt;&lt;item&gt;74&lt;/item&gt;&lt;item&gt;75&lt;/item&gt;&lt;item&gt;76&lt;/item&gt;&lt;item&gt;77&lt;/item&gt;&lt;item&gt;78&lt;/item&gt;&lt;item&gt;84&lt;/item&gt;&lt;item&gt;86&lt;/item&gt;&lt;item&gt;87&lt;/item&gt;&lt;item&gt;99&lt;/item&gt;&lt;item&gt;100&lt;/item&gt;&lt;item&gt;101&lt;/item&gt;&lt;item&gt;102&lt;/item&gt;&lt;item&gt;103&lt;/item&gt;&lt;item&gt;104&lt;/item&gt;&lt;item&gt;105&lt;/item&gt;&lt;item&gt;106&lt;/item&gt;&lt;/record-ids&gt;&lt;/item&gt;&lt;/Libraries&gt;"/>
  </w:docVars>
  <w:rsids>
    <w:rsidRoot w:val="006E4797"/>
    <w:rsid w:val="0000258B"/>
    <w:rsid w:val="00004DF5"/>
    <w:rsid w:val="00005A84"/>
    <w:rsid w:val="00005B81"/>
    <w:rsid w:val="000073F3"/>
    <w:rsid w:val="0001142B"/>
    <w:rsid w:val="00011A5E"/>
    <w:rsid w:val="00012BED"/>
    <w:rsid w:val="00013674"/>
    <w:rsid w:val="0002281A"/>
    <w:rsid w:val="000259FD"/>
    <w:rsid w:val="00032FF5"/>
    <w:rsid w:val="00033799"/>
    <w:rsid w:val="00033DBC"/>
    <w:rsid w:val="00034E6F"/>
    <w:rsid w:val="0003664C"/>
    <w:rsid w:val="00036A71"/>
    <w:rsid w:val="000421F9"/>
    <w:rsid w:val="0004355D"/>
    <w:rsid w:val="000438DE"/>
    <w:rsid w:val="000460E6"/>
    <w:rsid w:val="00046AAE"/>
    <w:rsid w:val="00047DA4"/>
    <w:rsid w:val="000514E6"/>
    <w:rsid w:val="00052F0A"/>
    <w:rsid w:val="000552D5"/>
    <w:rsid w:val="00056B65"/>
    <w:rsid w:val="000616AB"/>
    <w:rsid w:val="00061E0E"/>
    <w:rsid w:val="00062C98"/>
    <w:rsid w:val="00067BB4"/>
    <w:rsid w:val="00071363"/>
    <w:rsid w:val="00072454"/>
    <w:rsid w:val="0007506F"/>
    <w:rsid w:val="00075091"/>
    <w:rsid w:val="00076440"/>
    <w:rsid w:val="00076815"/>
    <w:rsid w:val="0007742A"/>
    <w:rsid w:val="00077771"/>
    <w:rsid w:val="000803F3"/>
    <w:rsid w:val="00082A5F"/>
    <w:rsid w:val="000842AB"/>
    <w:rsid w:val="000874CB"/>
    <w:rsid w:val="0009007C"/>
    <w:rsid w:val="0009165C"/>
    <w:rsid w:val="000965CB"/>
    <w:rsid w:val="00097E43"/>
    <w:rsid w:val="000A1312"/>
    <w:rsid w:val="000A16F7"/>
    <w:rsid w:val="000A2A67"/>
    <w:rsid w:val="000A6D2B"/>
    <w:rsid w:val="000A787A"/>
    <w:rsid w:val="000B09FF"/>
    <w:rsid w:val="000B0F35"/>
    <w:rsid w:val="000B0FF0"/>
    <w:rsid w:val="000B293C"/>
    <w:rsid w:val="000B3E06"/>
    <w:rsid w:val="000B3E23"/>
    <w:rsid w:val="000B41B6"/>
    <w:rsid w:val="000B42EB"/>
    <w:rsid w:val="000B7528"/>
    <w:rsid w:val="000C080C"/>
    <w:rsid w:val="000C0E94"/>
    <w:rsid w:val="000C3AC3"/>
    <w:rsid w:val="000D5D97"/>
    <w:rsid w:val="000D695B"/>
    <w:rsid w:val="000E2ABF"/>
    <w:rsid w:val="000E3F21"/>
    <w:rsid w:val="000E4A64"/>
    <w:rsid w:val="000E4C51"/>
    <w:rsid w:val="000E72A3"/>
    <w:rsid w:val="000F4FB1"/>
    <w:rsid w:val="000F5491"/>
    <w:rsid w:val="000F5627"/>
    <w:rsid w:val="00102297"/>
    <w:rsid w:val="00104731"/>
    <w:rsid w:val="00105504"/>
    <w:rsid w:val="00106662"/>
    <w:rsid w:val="001108D6"/>
    <w:rsid w:val="00112377"/>
    <w:rsid w:val="001153C0"/>
    <w:rsid w:val="00120C87"/>
    <w:rsid w:val="00124FAF"/>
    <w:rsid w:val="00130604"/>
    <w:rsid w:val="0013621C"/>
    <w:rsid w:val="00137E12"/>
    <w:rsid w:val="0014169F"/>
    <w:rsid w:val="001432E7"/>
    <w:rsid w:val="00145CE0"/>
    <w:rsid w:val="001466B5"/>
    <w:rsid w:val="0014726E"/>
    <w:rsid w:val="00147CBA"/>
    <w:rsid w:val="001502A5"/>
    <w:rsid w:val="0015147C"/>
    <w:rsid w:val="001535E3"/>
    <w:rsid w:val="001538EB"/>
    <w:rsid w:val="001546E7"/>
    <w:rsid w:val="001547C9"/>
    <w:rsid w:val="00156210"/>
    <w:rsid w:val="00156D91"/>
    <w:rsid w:val="001610DC"/>
    <w:rsid w:val="0016220A"/>
    <w:rsid w:val="001622C9"/>
    <w:rsid w:val="001625CD"/>
    <w:rsid w:val="0016460F"/>
    <w:rsid w:val="001664F2"/>
    <w:rsid w:val="001677F4"/>
    <w:rsid w:val="00170B65"/>
    <w:rsid w:val="001710AD"/>
    <w:rsid w:val="00171536"/>
    <w:rsid w:val="001720D4"/>
    <w:rsid w:val="00172AA9"/>
    <w:rsid w:val="00172FCC"/>
    <w:rsid w:val="00174AA5"/>
    <w:rsid w:val="001758D1"/>
    <w:rsid w:val="00177309"/>
    <w:rsid w:val="00183B15"/>
    <w:rsid w:val="00184666"/>
    <w:rsid w:val="00184D9A"/>
    <w:rsid w:val="0018689B"/>
    <w:rsid w:val="00186FCA"/>
    <w:rsid w:val="0018762F"/>
    <w:rsid w:val="001915B6"/>
    <w:rsid w:val="00191E9D"/>
    <w:rsid w:val="001947C4"/>
    <w:rsid w:val="00194C04"/>
    <w:rsid w:val="001959A2"/>
    <w:rsid w:val="00196685"/>
    <w:rsid w:val="001A11F3"/>
    <w:rsid w:val="001A384C"/>
    <w:rsid w:val="001A4D84"/>
    <w:rsid w:val="001B1096"/>
    <w:rsid w:val="001B2580"/>
    <w:rsid w:val="001B37AB"/>
    <w:rsid w:val="001B39BD"/>
    <w:rsid w:val="001B3F71"/>
    <w:rsid w:val="001B4E71"/>
    <w:rsid w:val="001B574D"/>
    <w:rsid w:val="001B5ABC"/>
    <w:rsid w:val="001C11A5"/>
    <w:rsid w:val="001C1251"/>
    <w:rsid w:val="001C1472"/>
    <w:rsid w:val="001C30A2"/>
    <w:rsid w:val="001C3FE8"/>
    <w:rsid w:val="001C4343"/>
    <w:rsid w:val="001C5B6D"/>
    <w:rsid w:val="001C63F8"/>
    <w:rsid w:val="001D07E0"/>
    <w:rsid w:val="001D0F54"/>
    <w:rsid w:val="001D18D7"/>
    <w:rsid w:val="001D46AC"/>
    <w:rsid w:val="001D4E83"/>
    <w:rsid w:val="001D66C9"/>
    <w:rsid w:val="001E0511"/>
    <w:rsid w:val="001E0BDE"/>
    <w:rsid w:val="001E0C28"/>
    <w:rsid w:val="001E2C74"/>
    <w:rsid w:val="001E5775"/>
    <w:rsid w:val="001E67EE"/>
    <w:rsid w:val="001E765A"/>
    <w:rsid w:val="001F2E38"/>
    <w:rsid w:val="001F6DD8"/>
    <w:rsid w:val="001F76B9"/>
    <w:rsid w:val="00203A10"/>
    <w:rsid w:val="002053CC"/>
    <w:rsid w:val="002057C0"/>
    <w:rsid w:val="00205AF9"/>
    <w:rsid w:val="00210BCF"/>
    <w:rsid w:val="00210DD6"/>
    <w:rsid w:val="00213183"/>
    <w:rsid w:val="00213E7D"/>
    <w:rsid w:val="00214CCF"/>
    <w:rsid w:val="00216B2E"/>
    <w:rsid w:val="0021725F"/>
    <w:rsid w:val="0021727C"/>
    <w:rsid w:val="0022090E"/>
    <w:rsid w:val="00220C7B"/>
    <w:rsid w:val="002212F8"/>
    <w:rsid w:val="00224250"/>
    <w:rsid w:val="00232342"/>
    <w:rsid w:val="0023296D"/>
    <w:rsid w:val="002349CC"/>
    <w:rsid w:val="00236691"/>
    <w:rsid w:val="00240120"/>
    <w:rsid w:val="00240E39"/>
    <w:rsid w:val="00240EC6"/>
    <w:rsid w:val="002458DB"/>
    <w:rsid w:val="00246866"/>
    <w:rsid w:val="00250B53"/>
    <w:rsid w:val="00251219"/>
    <w:rsid w:val="00252077"/>
    <w:rsid w:val="0025213F"/>
    <w:rsid w:val="00253490"/>
    <w:rsid w:val="0025512B"/>
    <w:rsid w:val="0025681B"/>
    <w:rsid w:val="00262A81"/>
    <w:rsid w:val="00263E9E"/>
    <w:rsid w:val="00267D7C"/>
    <w:rsid w:val="00271773"/>
    <w:rsid w:val="00271827"/>
    <w:rsid w:val="002743F9"/>
    <w:rsid w:val="00282898"/>
    <w:rsid w:val="002856EF"/>
    <w:rsid w:val="00285AA7"/>
    <w:rsid w:val="002873A5"/>
    <w:rsid w:val="00287B10"/>
    <w:rsid w:val="00293669"/>
    <w:rsid w:val="00294F18"/>
    <w:rsid w:val="0029760D"/>
    <w:rsid w:val="002A1376"/>
    <w:rsid w:val="002A2100"/>
    <w:rsid w:val="002A333C"/>
    <w:rsid w:val="002A3761"/>
    <w:rsid w:val="002A4DDA"/>
    <w:rsid w:val="002A5A83"/>
    <w:rsid w:val="002A76CB"/>
    <w:rsid w:val="002A7EE4"/>
    <w:rsid w:val="002B0793"/>
    <w:rsid w:val="002B2FC3"/>
    <w:rsid w:val="002B44A0"/>
    <w:rsid w:val="002B5D85"/>
    <w:rsid w:val="002B5E89"/>
    <w:rsid w:val="002B72B2"/>
    <w:rsid w:val="002C0E36"/>
    <w:rsid w:val="002C7200"/>
    <w:rsid w:val="002D3164"/>
    <w:rsid w:val="002D31CA"/>
    <w:rsid w:val="002D5BD8"/>
    <w:rsid w:val="002E6D9B"/>
    <w:rsid w:val="002E7C30"/>
    <w:rsid w:val="002F07D6"/>
    <w:rsid w:val="002F1309"/>
    <w:rsid w:val="002F263B"/>
    <w:rsid w:val="002F3904"/>
    <w:rsid w:val="002F6F70"/>
    <w:rsid w:val="002F7B25"/>
    <w:rsid w:val="00310849"/>
    <w:rsid w:val="003117C4"/>
    <w:rsid w:val="003120AB"/>
    <w:rsid w:val="0031470D"/>
    <w:rsid w:val="00315CE4"/>
    <w:rsid w:val="0031639B"/>
    <w:rsid w:val="0031658E"/>
    <w:rsid w:val="00316971"/>
    <w:rsid w:val="00321C43"/>
    <w:rsid w:val="00324B9E"/>
    <w:rsid w:val="003266BB"/>
    <w:rsid w:val="00331481"/>
    <w:rsid w:val="00333143"/>
    <w:rsid w:val="00335C79"/>
    <w:rsid w:val="00336E8A"/>
    <w:rsid w:val="003406C1"/>
    <w:rsid w:val="00346118"/>
    <w:rsid w:val="00346D39"/>
    <w:rsid w:val="00347BE3"/>
    <w:rsid w:val="00350CFE"/>
    <w:rsid w:val="00351087"/>
    <w:rsid w:val="00351C67"/>
    <w:rsid w:val="00354693"/>
    <w:rsid w:val="003548E7"/>
    <w:rsid w:val="003574E0"/>
    <w:rsid w:val="00357B79"/>
    <w:rsid w:val="0036115C"/>
    <w:rsid w:val="003620C7"/>
    <w:rsid w:val="00362834"/>
    <w:rsid w:val="00364FFD"/>
    <w:rsid w:val="00366AEA"/>
    <w:rsid w:val="0036750F"/>
    <w:rsid w:val="00367AD1"/>
    <w:rsid w:val="00370757"/>
    <w:rsid w:val="003708F3"/>
    <w:rsid w:val="00371FFE"/>
    <w:rsid w:val="003758D9"/>
    <w:rsid w:val="00380B4B"/>
    <w:rsid w:val="0038199C"/>
    <w:rsid w:val="00382346"/>
    <w:rsid w:val="00382F0B"/>
    <w:rsid w:val="00384703"/>
    <w:rsid w:val="00384B25"/>
    <w:rsid w:val="00385831"/>
    <w:rsid w:val="003867C9"/>
    <w:rsid w:val="003901E1"/>
    <w:rsid w:val="0039083F"/>
    <w:rsid w:val="00393ACC"/>
    <w:rsid w:val="003941B5"/>
    <w:rsid w:val="003955F4"/>
    <w:rsid w:val="003971B1"/>
    <w:rsid w:val="00397E09"/>
    <w:rsid w:val="003A16C9"/>
    <w:rsid w:val="003A1824"/>
    <w:rsid w:val="003A20AE"/>
    <w:rsid w:val="003A2229"/>
    <w:rsid w:val="003A3020"/>
    <w:rsid w:val="003A3C22"/>
    <w:rsid w:val="003A4AE4"/>
    <w:rsid w:val="003A4D12"/>
    <w:rsid w:val="003A5944"/>
    <w:rsid w:val="003A5E98"/>
    <w:rsid w:val="003A6BA7"/>
    <w:rsid w:val="003B0E1E"/>
    <w:rsid w:val="003B1B96"/>
    <w:rsid w:val="003B1D4E"/>
    <w:rsid w:val="003B2543"/>
    <w:rsid w:val="003B52A5"/>
    <w:rsid w:val="003B5949"/>
    <w:rsid w:val="003B69E5"/>
    <w:rsid w:val="003C146B"/>
    <w:rsid w:val="003C183E"/>
    <w:rsid w:val="003C2D82"/>
    <w:rsid w:val="003C4A02"/>
    <w:rsid w:val="003C5156"/>
    <w:rsid w:val="003C70AF"/>
    <w:rsid w:val="003D0BAE"/>
    <w:rsid w:val="003D2C48"/>
    <w:rsid w:val="003D2E58"/>
    <w:rsid w:val="003D2E9B"/>
    <w:rsid w:val="003D38EC"/>
    <w:rsid w:val="003D3EC5"/>
    <w:rsid w:val="003D6D89"/>
    <w:rsid w:val="003D7A41"/>
    <w:rsid w:val="003E0957"/>
    <w:rsid w:val="003E65EA"/>
    <w:rsid w:val="003F0A53"/>
    <w:rsid w:val="003F0EAA"/>
    <w:rsid w:val="003F2F45"/>
    <w:rsid w:val="003F3F4F"/>
    <w:rsid w:val="003F6398"/>
    <w:rsid w:val="003F6FF6"/>
    <w:rsid w:val="003F7B35"/>
    <w:rsid w:val="0040030E"/>
    <w:rsid w:val="004015F7"/>
    <w:rsid w:val="0040192E"/>
    <w:rsid w:val="004052D7"/>
    <w:rsid w:val="0040579A"/>
    <w:rsid w:val="00405C39"/>
    <w:rsid w:val="0040689F"/>
    <w:rsid w:val="00407659"/>
    <w:rsid w:val="00411859"/>
    <w:rsid w:val="0041717E"/>
    <w:rsid w:val="00420570"/>
    <w:rsid w:val="00420B12"/>
    <w:rsid w:val="00423A60"/>
    <w:rsid w:val="00425502"/>
    <w:rsid w:val="00427E00"/>
    <w:rsid w:val="00432ACE"/>
    <w:rsid w:val="00433192"/>
    <w:rsid w:val="00433659"/>
    <w:rsid w:val="004348B2"/>
    <w:rsid w:val="00434BE8"/>
    <w:rsid w:val="00434E90"/>
    <w:rsid w:val="0044121C"/>
    <w:rsid w:val="00441371"/>
    <w:rsid w:val="00441E6F"/>
    <w:rsid w:val="00443A59"/>
    <w:rsid w:val="004443D5"/>
    <w:rsid w:val="00447C42"/>
    <w:rsid w:val="004503A0"/>
    <w:rsid w:val="00451EE7"/>
    <w:rsid w:val="00454F2A"/>
    <w:rsid w:val="0045533D"/>
    <w:rsid w:val="00456AB9"/>
    <w:rsid w:val="004653EE"/>
    <w:rsid w:val="004725CD"/>
    <w:rsid w:val="00473562"/>
    <w:rsid w:val="00474B90"/>
    <w:rsid w:val="00476A34"/>
    <w:rsid w:val="00477734"/>
    <w:rsid w:val="004777CB"/>
    <w:rsid w:val="004814EE"/>
    <w:rsid w:val="004831F7"/>
    <w:rsid w:val="00485A21"/>
    <w:rsid w:val="00485C96"/>
    <w:rsid w:val="00487678"/>
    <w:rsid w:val="0049074C"/>
    <w:rsid w:val="00495C70"/>
    <w:rsid w:val="00496AAC"/>
    <w:rsid w:val="00497B8B"/>
    <w:rsid w:val="004A0ACE"/>
    <w:rsid w:val="004A1134"/>
    <w:rsid w:val="004A1511"/>
    <w:rsid w:val="004A52C8"/>
    <w:rsid w:val="004B39C9"/>
    <w:rsid w:val="004B4B1C"/>
    <w:rsid w:val="004B5FF9"/>
    <w:rsid w:val="004B6D84"/>
    <w:rsid w:val="004B7B08"/>
    <w:rsid w:val="004C0985"/>
    <w:rsid w:val="004C2930"/>
    <w:rsid w:val="004C741D"/>
    <w:rsid w:val="004D0FDB"/>
    <w:rsid w:val="004D34AE"/>
    <w:rsid w:val="004D3535"/>
    <w:rsid w:val="004D362E"/>
    <w:rsid w:val="004D7BE4"/>
    <w:rsid w:val="004E01D0"/>
    <w:rsid w:val="004E152A"/>
    <w:rsid w:val="004E1BF8"/>
    <w:rsid w:val="004E3145"/>
    <w:rsid w:val="004E383B"/>
    <w:rsid w:val="004E53B1"/>
    <w:rsid w:val="004E612C"/>
    <w:rsid w:val="004E6AF4"/>
    <w:rsid w:val="004E7B64"/>
    <w:rsid w:val="004E7F46"/>
    <w:rsid w:val="004F18E2"/>
    <w:rsid w:val="004F2881"/>
    <w:rsid w:val="004F2D32"/>
    <w:rsid w:val="004F3D96"/>
    <w:rsid w:val="004F455F"/>
    <w:rsid w:val="00501169"/>
    <w:rsid w:val="00503DC6"/>
    <w:rsid w:val="00507EB1"/>
    <w:rsid w:val="0051268E"/>
    <w:rsid w:val="005135B3"/>
    <w:rsid w:val="00513CCF"/>
    <w:rsid w:val="00514B19"/>
    <w:rsid w:val="0051626E"/>
    <w:rsid w:val="00517247"/>
    <w:rsid w:val="00520653"/>
    <w:rsid w:val="00520683"/>
    <w:rsid w:val="00521670"/>
    <w:rsid w:val="00521A62"/>
    <w:rsid w:val="00521DA2"/>
    <w:rsid w:val="00525ECC"/>
    <w:rsid w:val="00526F2B"/>
    <w:rsid w:val="0052794D"/>
    <w:rsid w:val="00527C02"/>
    <w:rsid w:val="0053357C"/>
    <w:rsid w:val="005358AD"/>
    <w:rsid w:val="00541647"/>
    <w:rsid w:val="00541690"/>
    <w:rsid w:val="00541E04"/>
    <w:rsid w:val="005430AD"/>
    <w:rsid w:val="005442BB"/>
    <w:rsid w:val="00550A9A"/>
    <w:rsid w:val="00551D82"/>
    <w:rsid w:val="005533B0"/>
    <w:rsid w:val="005539A9"/>
    <w:rsid w:val="00555288"/>
    <w:rsid w:val="00555909"/>
    <w:rsid w:val="00560843"/>
    <w:rsid w:val="00563FC9"/>
    <w:rsid w:val="0057334A"/>
    <w:rsid w:val="00574070"/>
    <w:rsid w:val="005740EA"/>
    <w:rsid w:val="00574C33"/>
    <w:rsid w:val="00575E55"/>
    <w:rsid w:val="005762C0"/>
    <w:rsid w:val="0057704F"/>
    <w:rsid w:val="005818EB"/>
    <w:rsid w:val="005837CF"/>
    <w:rsid w:val="00583FCA"/>
    <w:rsid w:val="00584644"/>
    <w:rsid w:val="005A0B13"/>
    <w:rsid w:val="005A4F0E"/>
    <w:rsid w:val="005A53D1"/>
    <w:rsid w:val="005A562F"/>
    <w:rsid w:val="005B0F80"/>
    <w:rsid w:val="005B2CD9"/>
    <w:rsid w:val="005B37DA"/>
    <w:rsid w:val="005B4734"/>
    <w:rsid w:val="005B5F4A"/>
    <w:rsid w:val="005B6DC6"/>
    <w:rsid w:val="005B6DCC"/>
    <w:rsid w:val="005B7F05"/>
    <w:rsid w:val="005C12D1"/>
    <w:rsid w:val="005C20EF"/>
    <w:rsid w:val="005C29B9"/>
    <w:rsid w:val="005C2B0E"/>
    <w:rsid w:val="005C5793"/>
    <w:rsid w:val="005C7AE4"/>
    <w:rsid w:val="005D18A3"/>
    <w:rsid w:val="005D2601"/>
    <w:rsid w:val="005D3CFA"/>
    <w:rsid w:val="005D4789"/>
    <w:rsid w:val="005D657B"/>
    <w:rsid w:val="005D7D39"/>
    <w:rsid w:val="005D7DCD"/>
    <w:rsid w:val="005E13FA"/>
    <w:rsid w:val="005E27F9"/>
    <w:rsid w:val="005E2960"/>
    <w:rsid w:val="005E2D5F"/>
    <w:rsid w:val="005E3EB3"/>
    <w:rsid w:val="005E4126"/>
    <w:rsid w:val="005E5FE4"/>
    <w:rsid w:val="005F0ADC"/>
    <w:rsid w:val="005F19F3"/>
    <w:rsid w:val="005F1BC0"/>
    <w:rsid w:val="005F4380"/>
    <w:rsid w:val="005F5A0A"/>
    <w:rsid w:val="005F5B90"/>
    <w:rsid w:val="005F6A57"/>
    <w:rsid w:val="00601410"/>
    <w:rsid w:val="006027DA"/>
    <w:rsid w:val="0060380E"/>
    <w:rsid w:val="00606091"/>
    <w:rsid w:val="00606386"/>
    <w:rsid w:val="00607478"/>
    <w:rsid w:val="0061028B"/>
    <w:rsid w:val="00611824"/>
    <w:rsid w:val="00611F32"/>
    <w:rsid w:val="00613CE5"/>
    <w:rsid w:val="00614416"/>
    <w:rsid w:val="00615035"/>
    <w:rsid w:val="006201BF"/>
    <w:rsid w:val="00621189"/>
    <w:rsid w:val="006217E2"/>
    <w:rsid w:val="00622578"/>
    <w:rsid w:val="00623347"/>
    <w:rsid w:val="00624B21"/>
    <w:rsid w:val="00626899"/>
    <w:rsid w:val="00626B8F"/>
    <w:rsid w:val="0062713D"/>
    <w:rsid w:val="006274B6"/>
    <w:rsid w:val="00627ED5"/>
    <w:rsid w:val="006301E9"/>
    <w:rsid w:val="0063067E"/>
    <w:rsid w:val="006313C2"/>
    <w:rsid w:val="00632AAB"/>
    <w:rsid w:val="00634672"/>
    <w:rsid w:val="00634849"/>
    <w:rsid w:val="00637DFC"/>
    <w:rsid w:val="0064063B"/>
    <w:rsid w:val="00640E1E"/>
    <w:rsid w:val="00642E2A"/>
    <w:rsid w:val="00643074"/>
    <w:rsid w:val="006433CA"/>
    <w:rsid w:val="00644865"/>
    <w:rsid w:val="00650609"/>
    <w:rsid w:val="00652968"/>
    <w:rsid w:val="00654337"/>
    <w:rsid w:val="00657108"/>
    <w:rsid w:val="00657E2C"/>
    <w:rsid w:val="006602B7"/>
    <w:rsid w:val="00660FCB"/>
    <w:rsid w:val="006617C9"/>
    <w:rsid w:val="00661E27"/>
    <w:rsid w:val="00663409"/>
    <w:rsid w:val="00663D9E"/>
    <w:rsid w:val="00666C77"/>
    <w:rsid w:val="006705E6"/>
    <w:rsid w:val="0067126A"/>
    <w:rsid w:val="006716D0"/>
    <w:rsid w:val="00673B2F"/>
    <w:rsid w:val="006750E1"/>
    <w:rsid w:val="00675159"/>
    <w:rsid w:val="006755EE"/>
    <w:rsid w:val="00677209"/>
    <w:rsid w:val="006824BF"/>
    <w:rsid w:val="00683948"/>
    <w:rsid w:val="00684D62"/>
    <w:rsid w:val="00685A91"/>
    <w:rsid w:val="00694809"/>
    <w:rsid w:val="006950A5"/>
    <w:rsid w:val="00696B5C"/>
    <w:rsid w:val="006A38C2"/>
    <w:rsid w:val="006A625C"/>
    <w:rsid w:val="006A6F2A"/>
    <w:rsid w:val="006A6F8A"/>
    <w:rsid w:val="006A7372"/>
    <w:rsid w:val="006B130B"/>
    <w:rsid w:val="006B2594"/>
    <w:rsid w:val="006B2623"/>
    <w:rsid w:val="006C0C41"/>
    <w:rsid w:val="006C0F88"/>
    <w:rsid w:val="006D1AF1"/>
    <w:rsid w:val="006D1CA1"/>
    <w:rsid w:val="006D442B"/>
    <w:rsid w:val="006D45A0"/>
    <w:rsid w:val="006D6189"/>
    <w:rsid w:val="006E4797"/>
    <w:rsid w:val="006E70A7"/>
    <w:rsid w:val="006F0088"/>
    <w:rsid w:val="006F2D4C"/>
    <w:rsid w:val="006F328A"/>
    <w:rsid w:val="006F46CA"/>
    <w:rsid w:val="006F4A2B"/>
    <w:rsid w:val="006F5D4E"/>
    <w:rsid w:val="00701125"/>
    <w:rsid w:val="007024E3"/>
    <w:rsid w:val="00703DF2"/>
    <w:rsid w:val="00703E9F"/>
    <w:rsid w:val="0070403A"/>
    <w:rsid w:val="0070444F"/>
    <w:rsid w:val="00705D5B"/>
    <w:rsid w:val="00706F16"/>
    <w:rsid w:val="007121F1"/>
    <w:rsid w:val="007131F7"/>
    <w:rsid w:val="00714880"/>
    <w:rsid w:val="00714BE0"/>
    <w:rsid w:val="0071590F"/>
    <w:rsid w:val="00716F21"/>
    <w:rsid w:val="007175BF"/>
    <w:rsid w:val="00721103"/>
    <w:rsid w:val="0072118F"/>
    <w:rsid w:val="007221B6"/>
    <w:rsid w:val="007257C5"/>
    <w:rsid w:val="00731C85"/>
    <w:rsid w:val="00731CD7"/>
    <w:rsid w:val="00732831"/>
    <w:rsid w:val="00733278"/>
    <w:rsid w:val="00734F36"/>
    <w:rsid w:val="00736371"/>
    <w:rsid w:val="0074379E"/>
    <w:rsid w:val="00743969"/>
    <w:rsid w:val="007450FA"/>
    <w:rsid w:val="00746816"/>
    <w:rsid w:val="007503AE"/>
    <w:rsid w:val="00756A71"/>
    <w:rsid w:val="00756C02"/>
    <w:rsid w:val="007606BC"/>
    <w:rsid w:val="00761175"/>
    <w:rsid w:val="00762001"/>
    <w:rsid w:val="00763C6C"/>
    <w:rsid w:val="007703F5"/>
    <w:rsid w:val="00771095"/>
    <w:rsid w:val="00772132"/>
    <w:rsid w:val="0078043C"/>
    <w:rsid w:val="007805BE"/>
    <w:rsid w:val="007815FA"/>
    <w:rsid w:val="0078187B"/>
    <w:rsid w:val="007818FB"/>
    <w:rsid w:val="007821FA"/>
    <w:rsid w:val="00782338"/>
    <w:rsid w:val="00784C60"/>
    <w:rsid w:val="007853B0"/>
    <w:rsid w:val="0078552C"/>
    <w:rsid w:val="007902C9"/>
    <w:rsid w:val="0079282E"/>
    <w:rsid w:val="00793DC2"/>
    <w:rsid w:val="007946FF"/>
    <w:rsid w:val="00796003"/>
    <w:rsid w:val="007976A2"/>
    <w:rsid w:val="007A19C9"/>
    <w:rsid w:val="007A2459"/>
    <w:rsid w:val="007A608A"/>
    <w:rsid w:val="007A62B2"/>
    <w:rsid w:val="007A7C44"/>
    <w:rsid w:val="007B0FB3"/>
    <w:rsid w:val="007B5023"/>
    <w:rsid w:val="007B5914"/>
    <w:rsid w:val="007C0202"/>
    <w:rsid w:val="007C0BFF"/>
    <w:rsid w:val="007C19C3"/>
    <w:rsid w:val="007C1EB6"/>
    <w:rsid w:val="007C2E64"/>
    <w:rsid w:val="007C49A7"/>
    <w:rsid w:val="007C4EF3"/>
    <w:rsid w:val="007C683D"/>
    <w:rsid w:val="007C74DB"/>
    <w:rsid w:val="007D0AB4"/>
    <w:rsid w:val="007D1704"/>
    <w:rsid w:val="007D2350"/>
    <w:rsid w:val="007D5C47"/>
    <w:rsid w:val="007D68FB"/>
    <w:rsid w:val="007D6BE0"/>
    <w:rsid w:val="007D6FAD"/>
    <w:rsid w:val="007E043B"/>
    <w:rsid w:val="007E0937"/>
    <w:rsid w:val="007E24E6"/>
    <w:rsid w:val="007E252A"/>
    <w:rsid w:val="007E2F63"/>
    <w:rsid w:val="007E3E1D"/>
    <w:rsid w:val="007E422E"/>
    <w:rsid w:val="007E46BA"/>
    <w:rsid w:val="007E52C1"/>
    <w:rsid w:val="007F0A4A"/>
    <w:rsid w:val="007F2030"/>
    <w:rsid w:val="007F32BA"/>
    <w:rsid w:val="007F3ACC"/>
    <w:rsid w:val="007F6767"/>
    <w:rsid w:val="00802884"/>
    <w:rsid w:val="00806F1C"/>
    <w:rsid w:val="00807DE9"/>
    <w:rsid w:val="0081189A"/>
    <w:rsid w:val="00814766"/>
    <w:rsid w:val="00814A28"/>
    <w:rsid w:val="00817BD8"/>
    <w:rsid w:val="008214DD"/>
    <w:rsid w:val="0082168F"/>
    <w:rsid w:val="008243AE"/>
    <w:rsid w:val="00824874"/>
    <w:rsid w:val="00824F62"/>
    <w:rsid w:val="00830088"/>
    <w:rsid w:val="00831A68"/>
    <w:rsid w:val="00833F06"/>
    <w:rsid w:val="00835061"/>
    <w:rsid w:val="00836F8C"/>
    <w:rsid w:val="0083749F"/>
    <w:rsid w:val="008378DD"/>
    <w:rsid w:val="0084051E"/>
    <w:rsid w:val="00840E93"/>
    <w:rsid w:val="00845590"/>
    <w:rsid w:val="008461C6"/>
    <w:rsid w:val="00851C18"/>
    <w:rsid w:val="0085299C"/>
    <w:rsid w:val="00852B3C"/>
    <w:rsid w:val="0085367F"/>
    <w:rsid w:val="0085595F"/>
    <w:rsid w:val="00855A57"/>
    <w:rsid w:val="00863D15"/>
    <w:rsid w:val="00864750"/>
    <w:rsid w:val="008664AB"/>
    <w:rsid w:val="00866AE6"/>
    <w:rsid w:val="008711A4"/>
    <w:rsid w:val="0087163B"/>
    <w:rsid w:val="00876170"/>
    <w:rsid w:val="008767C4"/>
    <w:rsid w:val="00876ACF"/>
    <w:rsid w:val="00876B5F"/>
    <w:rsid w:val="00877065"/>
    <w:rsid w:val="008829C8"/>
    <w:rsid w:val="00882A89"/>
    <w:rsid w:val="00886275"/>
    <w:rsid w:val="00891D4D"/>
    <w:rsid w:val="0089223A"/>
    <w:rsid w:val="008924B6"/>
    <w:rsid w:val="00893663"/>
    <w:rsid w:val="00893973"/>
    <w:rsid w:val="008939F5"/>
    <w:rsid w:val="00893EA6"/>
    <w:rsid w:val="008948B9"/>
    <w:rsid w:val="008975AF"/>
    <w:rsid w:val="008A2CF7"/>
    <w:rsid w:val="008A3F80"/>
    <w:rsid w:val="008A45CE"/>
    <w:rsid w:val="008A4859"/>
    <w:rsid w:val="008A6EA3"/>
    <w:rsid w:val="008B0737"/>
    <w:rsid w:val="008B1043"/>
    <w:rsid w:val="008B1A84"/>
    <w:rsid w:val="008B2D50"/>
    <w:rsid w:val="008B352E"/>
    <w:rsid w:val="008B35D2"/>
    <w:rsid w:val="008B3B86"/>
    <w:rsid w:val="008B7201"/>
    <w:rsid w:val="008C1DC7"/>
    <w:rsid w:val="008C3DB4"/>
    <w:rsid w:val="008C3FDA"/>
    <w:rsid w:val="008C6CFC"/>
    <w:rsid w:val="008D0E78"/>
    <w:rsid w:val="008D20AC"/>
    <w:rsid w:val="008D3983"/>
    <w:rsid w:val="008D5279"/>
    <w:rsid w:val="008E0299"/>
    <w:rsid w:val="008E1399"/>
    <w:rsid w:val="008E3139"/>
    <w:rsid w:val="008E38AE"/>
    <w:rsid w:val="008E483E"/>
    <w:rsid w:val="008E559C"/>
    <w:rsid w:val="008E7845"/>
    <w:rsid w:val="008F0AAC"/>
    <w:rsid w:val="008F5B7E"/>
    <w:rsid w:val="00901691"/>
    <w:rsid w:val="009022C7"/>
    <w:rsid w:val="009050DB"/>
    <w:rsid w:val="00905DB2"/>
    <w:rsid w:val="00905E8E"/>
    <w:rsid w:val="00907499"/>
    <w:rsid w:val="0090781F"/>
    <w:rsid w:val="00911928"/>
    <w:rsid w:val="00912FA7"/>
    <w:rsid w:val="00914AA6"/>
    <w:rsid w:val="009152BB"/>
    <w:rsid w:val="0091657E"/>
    <w:rsid w:val="0092153F"/>
    <w:rsid w:val="0092482B"/>
    <w:rsid w:val="00926316"/>
    <w:rsid w:val="00931F8C"/>
    <w:rsid w:val="009328FE"/>
    <w:rsid w:val="00934419"/>
    <w:rsid w:val="00934BD8"/>
    <w:rsid w:val="00935AB7"/>
    <w:rsid w:val="00941025"/>
    <w:rsid w:val="00942309"/>
    <w:rsid w:val="009531A7"/>
    <w:rsid w:val="0095376F"/>
    <w:rsid w:val="00955904"/>
    <w:rsid w:val="00955D09"/>
    <w:rsid w:val="00962309"/>
    <w:rsid w:val="00964717"/>
    <w:rsid w:val="009672F3"/>
    <w:rsid w:val="00967654"/>
    <w:rsid w:val="009740E2"/>
    <w:rsid w:val="00974772"/>
    <w:rsid w:val="00980331"/>
    <w:rsid w:val="00980393"/>
    <w:rsid w:val="0098131A"/>
    <w:rsid w:val="0098366C"/>
    <w:rsid w:val="00985230"/>
    <w:rsid w:val="0099080E"/>
    <w:rsid w:val="0099110B"/>
    <w:rsid w:val="00994F50"/>
    <w:rsid w:val="00995630"/>
    <w:rsid w:val="0099567F"/>
    <w:rsid w:val="009958B5"/>
    <w:rsid w:val="00995D72"/>
    <w:rsid w:val="009A1EAF"/>
    <w:rsid w:val="009B02B8"/>
    <w:rsid w:val="009B0757"/>
    <w:rsid w:val="009B1EA0"/>
    <w:rsid w:val="009B35F7"/>
    <w:rsid w:val="009C3AD4"/>
    <w:rsid w:val="009C3FC9"/>
    <w:rsid w:val="009D306B"/>
    <w:rsid w:val="009D32E8"/>
    <w:rsid w:val="009D4850"/>
    <w:rsid w:val="009D4DA1"/>
    <w:rsid w:val="009D63F1"/>
    <w:rsid w:val="009E19AB"/>
    <w:rsid w:val="009E30EF"/>
    <w:rsid w:val="009E5978"/>
    <w:rsid w:val="009E5D22"/>
    <w:rsid w:val="009E6702"/>
    <w:rsid w:val="009E7C76"/>
    <w:rsid w:val="009F0F6E"/>
    <w:rsid w:val="009F1819"/>
    <w:rsid w:val="009F2845"/>
    <w:rsid w:val="009F2CCB"/>
    <w:rsid w:val="009F33E6"/>
    <w:rsid w:val="009F432C"/>
    <w:rsid w:val="009F446D"/>
    <w:rsid w:val="00A0196B"/>
    <w:rsid w:val="00A02182"/>
    <w:rsid w:val="00A027B8"/>
    <w:rsid w:val="00A02860"/>
    <w:rsid w:val="00A05873"/>
    <w:rsid w:val="00A05A23"/>
    <w:rsid w:val="00A1053B"/>
    <w:rsid w:val="00A1095F"/>
    <w:rsid w:val="00A10F81"/>
    <w:rsid w:val="00A11A8E"/>
    <w:rsid w:val="00A12827"/>
    <w:rsid w:val="00A13BCC"/>
    <w:rsid w:val="00A145D6"/>
    <w:rsid w:val="00A14761"/>
    <w:rsid w:val="00A1684A"/>
    <w:rsid w:val="00A1709B"/>
    <w:rsid w:val="00A1737F"/>
    <w:rsid w:val="00A20BEC"/>
    <w:rsid w:val="00A2300B"/>
    <w:rsid w:val="00A24D2A"/>
    <w:rsid w:val="00A26616"/>
    <w:rsid w:val="00A27CFF"/>
    <w:rsid w:val="00A3189A"/>
    <w:rsid w:val="00A339A7"/>
    <w:rsid w:val="00A3598B"/>
    <w:rsid w:val="00A420E3"/>
    <w:rsid w:val="00A43E75"/>
    <w:rsid w:val="00A45310"/>
    <w:rsid w:val="00A45614"/>
    <w:rsid w:val="00A46631"/>
    <w:rsid w:val="00A47B83"/>
    <w:rsid w:val="00A47C78"/>
    <w:rsid w:val="00A504C8"/>
    <w:rsid w:val="00A51AEC"/>
    <w:rsid w:val="00A534A4"/>
    <w:rsid w:val="00A54656"/>
    <w:rsid w:val="00A55234"/>
    <w:rsid w:val="00A555A6"/>
    <w:rsid w:val="00A56CBB"/>
    <w:rsid w:val="00A57CA5"/>
    <w:rsid w:val="00A60CFA"/>
    <w:rsid w:val="00A61839"/>
    <w:rsid w:val="00A62012"/>
    <w:rsid w:val="00A632B7"/>
    <w:rsid w:val="00A63630"/>
    <w:rsid w:val="00A63866"/>
    <w:rsid w:val="00A64D59"/>
    <w:rsid w:val="00A66600"/>
    <w:rsid w:val="00A66E97"/>
    <w:rsid w:val="00A6702F"/>
    <w:rsid w:val="00A6734F"/>
    <w:rsid w:val="00A67A8E"/>
    <w:rsid w:val="00A7004E"/>
    <w:rsid w:val="00A73099"/>
    <w:rsid w:val="00A732E9"/>
    <w:rsid w:val="00A74C76"/>
    <w:rsid w:val="00A77D08"/>
    <w:rsid w:val="00A81A0E"/>
    <w:rsid w:val="00A83DEF"/>
    <w:rsid w:val="00A848E7"/>
    <w:rsid w:val="00A84A8D"/>
    <w:rsid w:val="00A84CEF"/>
    <w:rsid w:val="00A873C5"/>
    <w:rsid w:val="00A878D3"/>
    <w:rsid w:val="00A9004B"/>
    <w:rsid w:val="00A91C4F"/>
    <w:rsid w:val="00AA1149"/>
    <w:rsid w:val="00AA18BD"/>
    <w:rsid w:val="00AA2241"/>
    <w:rsid w:val="00AA316D"/>
    <w:rsid w:val="00AA323D"/>
    <w:rsid w:val="00AA475B"/>
    <w:rsid w:val="00AA4B0E"/>
    <w:rsid w:val="00AA51E8"/>
    <w:rsid w:val="00AA53F4"/>
    <w:rsid w:val="00AA60B2"/>
    <w:rsid w:val="00AA6696"/>
    <w:rsid w:val="00AA6987"/>
    <w:rsid w:val="00AB3554"/>
    <w:rsid w:val="00AB5239"/>
    <w:rsid w:val="00AB74AB"/>
    <w:rsid w:val="00AB7A57"/>
    <w:rsid w:val="00AC0EA5"/>
    <w:rsid w:val="00AC19AA"/>
    <w:rsid w:val="00AC1FAA"/>
    <w:rsid w:val="00AC43C9"/>
    <w:rsid w:val="00AC48D7"/>
    <w:rsid w:val="00AC5946"/>
    <w:rsid w:val="00AC6E81"/>
    <w:rsid w:val="00AC768B"/>
    <w:rsid w:val="00AD03C8"/>
    <w:rsid w:val="00AD1B36"/>
    <w:rsid w:val="00AD304B"/>
    <w:rsid w:val="00AD4277"/>
    <w:rsid w:val="00AD74B8"/>
    <w:rsid w:val="00AE00EE"/>
    <w:rsid w:val="00AE0C71"/>
    <w:rsid w:val="00AE1F27"/>
    <w:rsid w:val="00AE2994"/>
    <w:rsid w:val="00AE3740"/>
    <w:rsid w:val="00AE4BCA"/>
    <w:rsid w:val="00AF0486"/>
    <w:rsid w:val="00AF15E9"/>
    <w:rsid w:val="00AF23DF"/>
    <w:rsid w:val="00AF24F6"/>
    <w:rsid w:val="00AF341D"/>
    <w:rsid w:val="00AF437D"/>
    <w:rsid w:val="00AF4502"/>
    <w:rsid w:val="00AF51A5"/>
    <w:rsid w:val="00AF565C"/>
    <w:rsid w:val="00AF763F"/>
    <w:rsid w:val="00B00043"/>
    <w:rsid w:val="00B00C51"/>
    <w:rsid w:val="00B02921"/>
    <w:rsid w:val="00B03D5B"/>
    <w:rsid w:val="00B0520A"/>
    <w:rsid w:val="00B106CD"/>
    <w:rsid w:val="00B10A5C"/>
    <w:rsid w:val="00B116FB"/>
    <w:rsid w:val="00B12BD4"/>
    <w:rsid w:val="00B135CE"/>
    <w:rsid w:val="00B13DC9"/>
    <w:rsid w:val="00B15088"/>
    <w:rsid w:val="00B153DE"/>
    <w:rsid w:val="00B17EB0"/>
    <w:rsid w:val="00B20AEE"/>
    <w:rsid w:val="00B20ED1"/>
    <w:rsid w:val="00B23C85"/>
    <w:rsid w:val="00B241F8"/>
    <w:rsid w:val="00B31584"/>
    <w:rsid w:val="00B31653"/>
    <w:rsid w:val="00B33918"/>
    <w:rsid w:val="00B34E4C"/>
    <w:rsid w:val="00B359C6"/>
    <w:rsid w:val="00B4027E"/>
    <w:rsid w:val="00B40B57"/>
    <w:rsid w:val="00B414F4"/>
    <w:rsid w:val="00B43F42"/>
    <w:rsid w:val="00B445BE"/>
    <w:rsid w:val="00B45A9B"/>
    <w:rsid w:val="00B4605D"/>
    <w:rsid w:val="00B518E2"/>
    <w:rsid w:val="00B5318D"/>
    <w:rsid w:val="00B5532E"/>
    <w:rsid w:val="00B5552C"/>
    <w:rsid w:val="00B6043E"/>
    <w:rsid w:val="00B62299"/>
    <w:rsid w:val="00B6312E"/>
    <w:rsid w:val="00B67AC2"/>
    <w:rsid w:val="00B71C7A"/>
    <w:rsid w:val="00B72DB7"/>
    <w:rsid w:val="00B73DE5"/>
    <w:rsid w:val="00B74935"/>
    <w:rsid w:val="00B77BF3"/>
    <w:rsid w:val="00B81D36"/>
    <w:rsid w:val="00B82582"/>
    <w:rsid w:val="00B83BE7"/>
    <w:rsid w:val="00B846A0"/>
    <w:rsid w:val="00B85983"/>
    <w:rsid w:val="00B92191"/>
    <w:rsid w:val="00B92F87"/>
    <w:rsid w:val="00B95DD6"/>
    <w:rsid w:val="00B96C18"/>
    <w:rsid w:val="00BA2CB9"/>
    <w:rsid w:val="00BA4600"/>
    <w:rsid w:val="00BA4FD3"/>
    <w:rsid w:val="00BB65A4"/>
    <w:rsid w:val="00BB795B"/>
    <w:rsid w:val="00BB7A1C"/>
    <w:rsid w:val="00BC28B3"/>
    <w:rsid w:val="00BC2E2F"/>
    <w:rsid w:val="00BC411E"/>
    <w:rsid w:val="00BC501A"/>
    <w:rsid w:val="00BC510B"/>
    <w:rsid w:val="00BC5ACB"/>
    <w:rsid w:val="00BC75D7"/>
    <w:rsid w:val="00BC7DEB"/>
    <w:rsid w:val="00BD02CD"/>
    <w:rsid w:val="00BD1C7A"/>
    <w:rsid w:val="00BD3680"/>
    <w:rsid w:val="00BD36ED"/>
    <w:rsid w:val="00BD72D6"/>
    <w:rsid w:val="00BD781A"/>
    <w:rsid w:val="00BE22A2"/>
    <w:rsid w:val="00BE4787"/>
    <w:rsid w:val="00BE47D1"/>
    <w:rsid w:val="00BE54D5"/>
    <w:rsid w:val="00BE5BB4"/>
    <w:rsid w:val="00BE61D7"/>
    <w:rsid w:val="00BE7B3E"/>
    <w:rsid w:val="00BF0E44"/>
    <w:rsid w:val="00BF1849"/>
    <w:rsid w:val="00BF6084"/>
    <w:rsid w:val="00BF6252"/>
    <w:rsid w:val="00C0319B"/>
    <w:rsid w:val="00C04B22"/>
    <w:rsid w:val="00C07E48"/>
    <w:rsid w:val="00C110E6"/>
    <w:rsid w:val="00C11D93"/>
    <w:rsid w:val="00C12D64"/>
    <w:rsid w:val="00C13A5C"/>
    <w:rsid w:val="00C13DBD"/>
    <w:rsid w:val="00C24436"/>
    <w:rsid w:val="00C25BB1"/>
    <w:rsid w:val="00C27B25"/>
    <w:rsid w:val="00C27C71"/>
    <w:rsid w:val="00C35861"/>
    <w:rsid w:val="00C4168E"/>
    <w:rsid w:val="00C44A57"/>
    <w:rsid w:val="00C450C0"/>
    <w:rsid w:val="00C45FE9"/>
    <w:rsid w:val="00C47674"/>
    <w:rsid w:val="00C51C6A"/>
    <w:rsid w:val="00C525AD"/>
    <w:rsid w:val="00C53736"/>
    <w:rsid w:val="00C540D3"/>
    <w:rsid w:val="00C550F3"/>
    <w:rsid w:val="00C56692"/>
    <w:rsid w:val="00C573DF"/>
    <w:rsid w:val="00C61104"/>
    <w:rsid w:val="00C652D8"/>
    <w:rsid w:val="00C6698E"/>
    <w:rsid w:val="00C67E55"/>
    <w:rsid w:val="00C73164"/>
    <w:rsid w:val="00C73ED7"/>
    <w:rsid w:val="00C762C1"/>
    <w:rsid w:val="00C77ADA"/>
    <w:rsid w:val="00C85E1E"/>
    <w:rsid w:val="00C8672E"/>
    <w:rsid w:val="00C93A76"/>
    <w:rsid w:val="00C9452E"/>
    <w:rsid w:val="00C95297"/>
    <w:rsid w:val="00CA0AB3"/>
    <w:rsid w:val="00CA0BEF"/>
    <w:rsid w:val="00CA3F6E"/>
    <w:rsid w:val="00CA608C"/>
    <w:rsid w:val="00CA7F01"/>
    <w:rsid w:val="00CB0215"/>
    <w:rsid w:val="00CB0662"/>
    <w:rsid w:val="00CB1713"/>
    <w:rsid w:val="00CB3CAC"/>
    <w:rsid w:val="00CB404A"/>
    <w:rsid w:val="00CB476F"/>
    <w:rsid w:val="00CB4CC5"/>
    <w:rsid w:val="00CB6192"/>
    <w:rsid w:val="00CC20D0"/>
    <w:rsid w:val="00CC26B0"/>
    <w:rsid w:val="00CC2BD9"/>
    <w:rsid w:val="00CC3D28"/>
    <w:rsid w:val="00CD2537"/>
    <w:rsid w:val="00CD4263"/>
    <w:rsid w:val="00CD52D6"/>
    <w:rsid w:val="00CE17E1"/>
    <w:rsid w:val="00CE281E"/>
    <w:rsid w:val="00CE2B0F"/>
    <w:rsid w:val="00CE2EA0"/>
    <w:rsid w:val="00CE528D"/>
    <w:rsid w:val="00CF20FC"/>
    <w:rsid w:val="00D0092E"/>
    <w:rsid w:val="00D02B05"/>
    <w:rsid w:val="00D03489"/>
    <w:rsid w:val="00D0440B"/>
    <w:rsid w:val="00D04548"/>
    <w:rsid w:val="00D07A90"/>
    <w:rsid w:val="00D1017C"/>
    <w:rsid w:val="00D14BF1"/>
    <w:rsid w:val="00D14CB4"/>
    <w:rsid w:val="00D16258"/>
    <w:rsid w:val="00D20022"/>
    <w:rsid w:val="00D20906"/>
    <w:rsid w:val="00D22ADF"/>
    <w:rsid w:val="00D26704"/>
    <w:rsid w:val="00D3787F"/>
    <w:rsid w:val="00D41D62"/>
    <w:rsid w:val="00D45BB7"/>
    <w:rsid w:val="00D46E42"/>
    <w:rsid w:val="00D476DA"/>
    <w:rsid w:val="00D504CB"/>
    <w:rsid w:val="00D52227"/>
    <w:rsid w:val="00D52B7A"/>
    <w:rsid w:val="00D54354"/>
    <w:rsid w:val="00D57638"/>
    <w:rsid w:val="00D60B14"/>
    <w:rsid w:val="00D60DDD"/>
    <w:rsid w:val="00D61FD2"/>
    <w:rsid w:val="00D62058"/>
    <w:rsid w:val="00D63C69"/>
    <w:rsid w:val="00D65AC5"/>
    <w:rsid w:val="00D66823"/>
    <w:rsid w:val="00D763E6"/>
    <w:rsid w:val="00D77222"/>
    <w:rsid w:val="00D82246"/>
    <w:rsid w:val="00D858A9"/>
    <w:rsid w:val="00D86427"/>
    <w:rsid w:val="00D900F8"/>
    <w:rsid w:val="00D92C77"/>
    <w:rsid w:val="00D94BBD"/>
    <w:rsid w:val="00D95212"/>
    <w:rsid w:val="00D959E7"/>
    <w:rsid w:val="00D97164"/>
    <w:rsid w:val="00D97D71"/>
    <w:rsid w:val="00DA0268"/>
    <w:rsid w:val="00DA2A68"/>
    <w:rsid w:val="00DA2D46"/>
    <w:rsid w:val="00DA6198"/>
    <w:rsid w:val="00DB0B9B"/>
    <w:rsid w:val="00DB20E7"/>
    <w:rsid w:val="00DB2CA8"/>
    <w:rsid w:val="00DB4187"/>
    <w:rsid w:val="00DB493B"/>
    <w:rsid w:val="00DB510F"/>
    <w:rsid w:val="00DB6D4E"/>
    <w:rsid w:val="00DB73A9"/>
    <w:rsid w:val="00DC0E98"/>
    <w:rsid w:val="00DC21EC"/>
    <w:rsid w:val="00DC2FD8"/>
    <w:rsid w:val="00DC56AF"/>
    <w:rsid w:val="00DD0D2A"/>
    <w:rsid w:val="00DD1A9B"/>
    <w:rsid w:val="00DD278E"/>
    <w:rsid w:val="00DD594A"/>
    <w:rsid w:val="00DD776E"/>
    <w:rsid w:val="00DE03F8"/>
    <w:rsid w:val="00DE2041"/>
    <w:rsid w:val="00DE69CC"/>
    <w:rsid w:val="00DF198C"/>
    <w:rsid w:val="00DF1F34"/>
    <w:rsid w:val="00DF220E"/>
    <w:rsid w:val="00DF7C40"/>
    <w:rsid w:val="00E004CA"/>
    <w:rsid w:val="00E005CC"/>
    <w:rsid w:val="00E0107D"/>
    <w:rsid w:val="00E07410"/>
    <w:rsid w:val="00E12994"/>
    <w:rsid w:val="00E12BDA"/>
    <w:rsid w:val="00E17FF5"/>
    <w:rsid w:val="00E20AD7"/>
    <w:rsid w:val="00E21B69"/>
    <w:rsid w:val="00E25302"/>
    <w:rsid w:val="00E308C6"/>
    <w:rsid w:val="00E3250E"/>
    <w:rsid w:val="00E326CC"/>
    <w:rsid w:val="00E32830"/>
    <w:rsid w:val="00E32B8E"/>
    <w:rsid w:val="00E32BF4"/>
    <w:rsid w:val="00E32DEF"/>
    <w:rsid w:val="00E33182"/>
    <w:rsid w:val="00E332F5"/>
    <w:rsid w:val="00E33300"/>
    <w:rsid w:val="00E352B6"/>
    <w:rsid w:val="00E35FF0"/>
    <w:rsid w:val="00E3728C"/>
    <w:rsid w:val="00E37713"/>
    <w:rsid w:val="00E401D5"/>
    <w:rsid w:val="00E408D2"/>
    <w:rsid w:val="00E42356"/>
    <w:rsid w:val="00E44C39"/>
    <w:rsid w:val="00E45862"/>
    <w:rsid w:val="00E468C7"/>
    <w:rsid w:val="00E4733E"/>
    <w:rsid w:val="00E47592"/>
    <w:rsid w:val="00E5164F"/>
    <w:rsid w:val="00E533D2"/>
    <w:rsid w:val="00E53F96"/>
    <w:rsid w:val="00E54EF6"/>
    <w:rsid w:val="00E556AF"/>
    <w:rsid w:val="00E644A9"/>
    <w:rsid w:val="00E65236"/>
    <w:rsid w:val="00E73D7F"/>
    <w:rsid w:val="00E74F00"/>
    <w:rsid w:val="00E76CF6"/>
    <w:rsid w:val="00E81470"/>
    <w:rsid w:val="00E8668B"/>
    <w:rsid w:val="00E87774"/>
    <w:rsid w:val="00E87DBD"/>
    <w:rsid w:val="00E87FB3"/>
    <w:rsid w:val="00E905DA"/>
    <w:rsid w:val="00E93029"/>
    <w:rsid w:val="00E9333A"/>
    <w:rsid w:val="00E94EBF"/>
    <w:rsid w:val="00E9624A"/>
    <w:rsid w:val="00E975CF"/>
    <w:rsid w:val="00EA045A"/>
    <w:rsid w:val="00EA2F69"/>
    <w:rsid w:val="00EA6190"/>
    <w:rsid w:val="00EA6E0B"/>
    <w:rsid w:val="00EA7C1A"/>
    <w:rsid w:val="00EB02A5"/>
    <w:rsid w:val="00EB1E68"/>
    <w:rsid w:val="00EB424E"/>
    <w:rsid w:val="00EB7BB3"/>
    <w:rsid w:val="00EC0649"/>
    <w:rsid w:val="00EC35D6"/>
    <w:rsid w:val="00ED0AED"/>
    <w:rsid w:val="00ED1351"/>
    <w:rsid w:val="00ED1C65"/>
    <w:rsid w:val="00ED24C8"/>
    <w:rsid w:val="00ED4D36"/>
    <w:rsid w:val="00ED6EFD"/>
    <w:rsid w:val="00ED752E"/>
    <w:rsid w:val="00ED7D6E"/>
    <w:rsid w:val="00EE16ED"/>
    <w:rsid w:val="00EE2BB3"/>
    <w:rsid w:val="00EE44C5"/>
    <w:rsid w:val="00EE5312"/>
    <w:rsid w:val="00EE6961"/>
    <w:rsid w:val="00EF069B"/>
    <w:rsid w:val="00EF0954"/>
    <w:rsid w:val="00EF2DAF"/>
    <w:rsid w:val="00EF30C4"/>
    <w:rsid w:val="00EF384C"/>
    <w:rsid w:val="00EF3E65"/>
    <w:rsid w:val="00EF58A2"/>
    <w:rsid w:val="00EF607C"/>
    <w:rsid w:val="00EF6426"/>
    <w:rsid w:val="00EF6BDE"/>
    <w:rsid w:val="00EF7E7F"/>
    <w:rsid w:val="00F040C3"/>
    <w:rsid w:val="00F042D3"/>
    <w:rsid w:val="00F054F2"/>
    <w:rsid w:val="00F05BBE"/>
    <w:rsid w:val="00F06D45"/>
    <w:rsid w:val="00F10F0F"/>
    <w:rsid w:val="00F12F29"/>
    <w:rsid w:val="00F175F6"/>
    <w:rsid w:val="00F27E03"/>
    <w:rsid w:val="00F33530"/>
    <w:rsid w:val="00F33FAE"/>
    <w:rsid w:val="00F3432D"/>
    <w:rsid w:val="00F3559D"/>
    <w:rsid w:val="00F37333"/>
    <w:rsid w:val="00F44A03"/>
    <w:rsid w:val="00F4626B"/>
    <w:rsid w:val="00F46721"/>
    <w:rsid w:val="00F51BC5"/>
    <w:rsid w:val="00F527EB"/>
    <w:rsid w:val="00F5407A"/>
    <w:rsid w:val="00F55579"/>
    <w:rsid w:val="00F56403"/>
    <w:rsid w:val="00F565AC"/>
    <w:rsid w:val="00F629E9"/>
    <w:rsid w:val="00F63081"/>
    <w:rsid w:val="00F63453"/>
    <w:rsid w:val="00F638B8"/>
    <w:rsid w:val="00F64890"/>
    <w:rsid w:val="00F6584B"/>
    <w:rsid w:val="00F66109"/>
    <w:rsid w:val="00F67998"/>
    <w:rsid w:val="00F7115E"/>
    <w:rsid w:val="00F73E86"/>
    <w:rsid w:val="00F73EC1"/>
    <w:rsid w:val="00F7424A"/>
    <w:rsid w:val="00F75FF7"/>
    <w:rsid w:val="00F8047D"/>
    <w:rsid w:val="00F82820"/>
    <w:rsid w:val="00F82CA7"/>
    <w:rsid w:val="00F83B62"/>
    <w:rsid w:val="00F84DE8"/>
    <w:rsid w:val="00F8746F"/>
    <w:rsid w:val="00F87A1D"/>
    <w:rsid w:val="00F87B4D"/>
    <w:rsid w:val="00F910DB"/>
    <w:rsid w:val="00F932A8"/>
    <w:rsid w:val="00FA0D33"/>
    <w:rsid w:val="00FA18AE"/>
    <w:rsid w:val="00FA3C60"/>
    <w:rsid w:val="00FA6C8B"/>
    <w:rsid w:val="00FA6C9C"/>
    <w:rsid w:val="00FA75B0"/>
    <w:rsid w:val="00FA7759"/>
    <w:rsid w:val="00FB7569"/>
    <w:rsid w:val="00FC339E"/>
    <w:rsid w:val="00FC483F"/>
    <w:rsid w:val="00FC4C58"/>
    <w:rsid w:val="00FC4E54"/>
    <w:rsid w:val="00FC69D9"/>
    <w:rsid w:val="00FD0BE9"/>
    <w:rsid w:val="00FD77FA"/>
    <w:rsid w:val="00FE4F02"/>
    <w:rsid w:val="00FE5A3C"/>
    <w:rsid w:val="00FF18DF"/>
    <w:rsid w:val="00FF1EAF"/>
    <w:rsid w:val="00FF7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28B64B63-A5E0-4161-A525-9C01AE2F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table" w:styleId="TableGrid">
    <w:name w:val="Table Grid"/>
    <w:basedOn w:val="TableNormal"/>
    <w:uiPriority w:val="39"/>
    <w:rsid w:val="00F80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91D4D"/>
    <w:pPr>
      <w:jc w:val="center"/>
    </w:pPr>
    <w:rPr>
      <w:noProof/>
    </w:rPr>
  </w:style>
  <w:style w:type="character" w:customStyle="1" w:styleId="EndNoteBibliographyTitleChar">
    <w:name w:val="EndNote Bibliography Title Char"/>
    <w:basedOn w:val="DefaultParagraphFont"/>
    <w:link w:val="EndNoteBibliographyTitle"/>
    <w:rsid w:val="00891D4D"/>
    <w:rPr>
      <w:noProof/>
    </w:rPr>
  </w:style>
  <w:style w:type="paragraph" w:customStyle="1" w:styleId="EndNoteBibliography">
    <w:name w:val="EndNote Bibliography"/>
    <w:basedOn w:val="Normal"/>
    <w:link w:val="EndNoteBibliographyChar"/>
    <w:rsid w:val="00891D4D"/>
    <w:rPr>
      <w:noProof/>
    </w:rPr>
  </w:style>
  <w:style w:type="character" w:customStyle="1" w:styleId="EndNoteBibliographyChar">
    <w:name w:val="EndNote Bibliography Char"/>
    <w:basedOn w:val="DefaultParagraphFont"/>
    <w:link w:val="EndNoteBibliography"/>
    <w:rsid w:val="00891D4D"/>
    <w:rPr>
      <w:noProof/>
    </w:rPr>
  </w:style>
  <w:style w:type="paragraph" w:styleId="NormalWeb">
    <w:name w:val="Normal (Web)"/>
    <w:basedOn w:val="Normal"/>
    <w:uiPriority w:val="99"/>
    <w:semiHidden/>
    <w:unhideWhenUsed/>
    <w:rsid w:val="00B4027E"/>
    <w:rPr>
      <w:rFonts w:ascii="Times New Roman" w:hAnsi="Times New Roman" w:cs="Times New Roman"/>
    </w:rPr>
  </w:style>
  <w:style w:type="paragraph" w:styleId="Header">
    <w:name w:val="header"/>
    <w:basedOn w:val="Normal"/>
    <w:link w:val="HeaderChar"/>
    <w:uiPriority w:val="99"/>
    <w:semiHidden/>
    <w:unhideWhenUsed/>
    <w:rsid w:val="00013674"/>
    <w:pPr>
      <w:tabs>
        <w:tab w:val="center" w:pos="4513"/>
        <w:tab w:val="right" w:pos="9026"/>
      </w:tabs>
    </w:pPr>
  </w:style>
  <w:style w:type="character" w:customStyle="1" w:styleId="HeaderChar">
    <w:name w:val="Header Char"/>
    <w:basedOn w:val="DefaultParagraphFont"/>
    <w:link w:val="Header"/>
    <w:uiPriority w:val="99"/>
    <w:semiHidden/>
    <w:rsid w:val="00013674"/>
  </w:style>
  <w:style w:type="character" w:styleId="Strong">
    <w:name w:val="Strong"/>
    <w:basedOn w:val="DefaultParagraphFont"/>
    <w:uiPriority w:val="22"/>
    <w:qFormat/>
    <w:rsid w:val="00DA2D46"/>
    <w:rPr>
      <w:b/>
      <w:bCs/>
    </w:rPr>
  </w:style>
  <w:style w:type="paragraph" w:styleId="BalloonText">
    <w:name w:val="Balloon Text"/>
    <w:basedOn w:val="Normal"/>
    <w:link w:val="BalloonTextChar"/>
    <w:uiPriority w:val="99"/>
    <w:semiHidden/>
    <w:unhideWhenUsed/>
    <w:rsid w:val="00EE2B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2BB3"/>
    <w:rPr>
      <w:rFonts w:ascii="Segoe UI" w:hAnsi="Segoe UI" w:cs="Segoe UI"/>
      <w:sz w:val="18"/>
      <w:szCs w:val="18"/>
    </w:rPr>
  </w:style>
  <w:style w:type="numbering" w:customStyle="1" w:styleId="CurrentList1">
    <w:name w:val="Current List1"/>
    <w:uiPriority w:val="99"/>
    <w:rsid w:val="00220C7B"/>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353484">
      <w:bodyDiv w:val="1"/>
      <w:marLeft w:val="0"/>
      <w:marRight w:val="0"/>
      <w:marTop w:val="0"/>
      <w:marBottom w:val="0"/>
      <w:divBdr>
        <w:top w:val="none" w:sz="0" w:space="0" w:color="auto"/>
        <w:left w:val="none" w:sz="0" w:space="0" w:color="auto"/>
        <w:bottom w:val="none" w:sz="0" w:space="0" w:color="auto"/>
        <w:right w:val="none" w:sz="0" w:space="0" w:color="auto"/>
      </w:divBdr>
    </w:div>
    <w:div w:id="1276210840">
      <w:bodyDiv w:val="1"/>
      <w:marLeft w:val="0"/>
      <w:marRight w:val="0"/>
      <w:marTop w:val="0"/>
      <w:marBottom w:val="0"/>
      <w:divBdr>
        <w:top w:val="none" w:sz="0" w:space="0" w:color="auto"/>
        <w:left w:val="none" w:sz="0" w:space="0" w:color="auto"/>
        <w:bottom w:val="none" w:sz="0" w:space="0" w:color="auto"/>
        <w:right w:val="none" w:sz="0" w:space="0" w:color="auto"/>
      </w:divBdr>
    </w:div>
    <w:div w:id="1492598935">
      <w:bodyDiv w:val="1"/>
      <w:marLeft w:val="0"/>
      <w:marRight w:val="0"/>
      <w:marTop w:val="0"/>
      <w:marBottom w:val="0"/>
      <w:divBdr>
        <w:top w:val="none" w:sz="0" w:space="0" w:color="auto"/>
        <w:left w:val="none" w:sz="0" w:space="0" w:color="auto"/>
        <w:bottom w:val="none" w:sz="0" w:space="0" w:color="auto"/>
        <w:right w:val="none" w:sz="0" w:space="0" w:color="auto"/>
      </w:divBdr>
    </w:div>
    <w:div w:id="1818105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carbonyl+cyanide-4-%28trifluoromethoxy%29phenylhydrazone&amp;rlz=1C1UEAD_enCA1173CA1173&amp;oq=fccp+in+mito+stres+test+is+what%3F&amp;gs_lcrp=EgZjaHJvbWUyBggAEEUYOTIJCAEQIRgKGKABMgkIAhAhGAoYoAEyCQgDECEYChigATIJCAQQIRgKGKABMgcIBRAhGI8CMgcIBhAhGI8C0gEJMTAzOTFqMGo3qAIAsAIA&amp;sourceid=chrome&amp;ie=UTF-8&amp;mstk=AUtExfDWUUOjVDftckAAXVOCDL9akA1EnahTSRKlHuFaBLdHiwm2wmjkEBVddUC2_wBKJ5NLnH06LV324SmBr8xIOcwWRPJSIAROYXGv0v_KFb4lScavhqbky2F7rzBB7kuiLMeH2x14WajN_qxjYGK9J45QSvdlBOW6or1wC3Doi0bubJc&amp;csui=3&amp;ved=2ahUKEwiJ7bPe0KSRAxVNFVkFHUBWLngQgK4QegQIAR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AB0A9-ABE3-467D-9E14-4561829C8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15</Pages>
  <Words>7078</Words>
  <Characters>40346</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Deepak Kaushik</cp:lastModifiedBy>
  <cp:revision>76</cp:revision>
  <dcterms:created xsi:type="dcterms:W3CDTF">2026-02-20T02:13:00Z</dcterms:created>
  <dcterms:modified xsi:type="dcterms:W3CDTF">2026-03-09T15:42:00Z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