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295C8BE3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A41DCE" w:rsidRPr="00647717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https://review.jove.com/t/69562?status=a71568k</w:t>
        </w:r>
      </w:hyperlink>
    </w:p>
    <w:p w14:paraId="4F004239" w14:textId="1F687E2B" w:rsidR="00A41DCE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A41DCE" w:rsidRPr="00647717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https://review.jove.com/v/69562?status=a71568k</w:t>
        </w:r>
      </w:hyperlink>
    </w:p>
    <w:p w14:paraId="0000000B" w14:textId="1B4BEA69" w:rsidR="00C74D7E" w:rsidRPr="00A41DCE" w:rsidRDefault="006411A0" w:rsidP="00A41DCE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F" w14:textId="6E35D83D" w:rsidR="00C74D7E" w:rsidRPr="00EF3D68" w:rsidRDefault="00000000" w:rsidP="00A41DCE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A41DCE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187A54B5" w14:textId="27DB5FF9" w:rsidR="008A30CB" w:rsidRPr="00A41DCE" w:rsidRDefault="008A30CB" w:rsidP="00A41DC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41DCE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EF3D68">
        <w:rPr>
          <w:rFonts w:ascii="Calibri" w:hAnsi="Calibri" w:cs="Calibri"/>
          <w:b/>
          <w:bCs/>
          <w:sz w:val="24"/>
          <w:szCs w:val="24"/>
        </w:rPr>
        <w:t>T</w:t>
      </w:r>
      <w:r w:rsidRPr="00A41DCE">
        <w:rPr>
          <w:rFonts w:ascii="Calibri" w:hAnsi="Calibri" w:cs="Calibri"/>
          <w:b/>
          <w:bCs/>
          <w:sz w:val="24"/>
          <w:szCs w:val="24"/>
        </w:rPr>
        <w:t>ext</w:t>
      </w:r>
      <w:r w:rsidRPr="00A41DCE">
        <w:rPr>
          <w:rFonts w:ascii="Calibri" w:hAnsi="Calibri" w:cs="Calibri"/>
          <w:sz w:val="24"/>
          <w:szCs w:val="24"/>
        </w:rPr>
        <w:t xml:space="preserve">: 3.2 Transplantation of clusters into mice </w:t>
      </w:r>
    </w:p>
    <w:p w14:paraId="28105FFF" w14:textId="77777777" w:rsidR="008A30CB" w:rsidRPr="00A41DCE" w:rsidRDefault="008A30CB" w:rsidP="00A41DC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41DCE">
        <w:rPr>
          <w:rFonts w:ascii="Calibri" w:hAnsi="Calibri" w:cs="Calibri"/>
          <w:b/>
          <w:bCs/>
          <w:sz w:val="24"/>
          <w:szCs w:val="24"/>
        </w:rPr>
        <w:t>Comment</w:t>
      </w:r>
      <w:r w:rsidRPr="00A41DCE">
        <w:rPr>
          <w:rFonts w:ascii="Calibri" w:hAnsi="Calibri" w:cs="Calibri"/>
          <w:sz w:val="24"/>
          <w:szCs w:val="24"/>
        </w:rPr>
        <w:t>: No mention of injection volume or needle size</w:t>
      </w:r>
    </w:p>
    <w:p w14:paraId="173F94FA" w14:textId="11D4E06F" w:rsidR="008A30CB" w:rsidRPr="00A41DCE" w:rsidRDefault="008A30CB" w:rsidP="00A41DC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41DCE">
        <w:rPr>
          <w:rFonts w:ascii="Calibri" w:hAnsi="Calibri" w:cs="Calibri"/>
          <w:b/>
          <w:bCs/>
          <w:sz w:val="24"/>
          <w:szCs w:val="24"/>
        </w:rPr>
        <w:t>Suggested change</w:t>
      </w:r>
      <w:r w:rsidRPr="00A41DCE">
        <w:rPr>
          <w:rFonts w:ascii="Calibri" w:hAnsi="Calibri" w:cs="Calibri"/>
          <w:sz w:val="24"/>
          <w:szCs w:val="24"/>
        </w:rPr>
        <w:t xml:space="preserve">: Include what gauge needle is used for the IM injection and the maximum injection volume. Recommend </w:t>
      </w:r>
      <w:proofErr w:type="gramStart"/>
      <w:r w:rsidRPr="00A41DCE">
        <w:rPr>
          <w:rFonts w:ascii="Calibri" w:hAnsi="Calibri" w:cs="Calibri"/>
          <w:sz w:val="24"/>
          <w:szCs w:val="24"/>
        </w:rPr>
        <w:t>volume</w:t>
      </w:r>
      <w:proofErr w:type="gramEnd"/>
      <w:r w:rsidRPr="00A41DCE">
        <w:rPr>
          <w:rFonts w:ascii="Calibri" w:hAnsi="Calibri" w:cs="Calibri"/>
          <w:sz w:val="24"/>
          <w:szCs w:val="24"/>
        </w:rPr>
        <w:t xml:space="preserve"> be 0.05 m</w:t>
      </w:r>
      <w:r w:rsidR="004A50EF">
        <w:rPr>
          <w:rFonts w:ascii="Calibri" w:hAnsi="Calibri" w:cs="Calibri"/>
          <w:sz w:val="24"/>
          <w:szCs w:val="24"/>
        </w:rPr>
        <w:t>L</w:t>
      </w:r>
      <w:r w:rsidRPr="00A41DCE">
        <w:rPr>
          <w:rFonts w:ascii="Calibri" w:hAnsi="Calibri" w:cs="Calibri"/>
          <w:sz w:val="24"/>
          <w:szCs w:val="24"/>
        </w:rPr>
        <w:t xml:space="preserve"> or less, larger volumes are less likely to stay intramuscular in an adult mouse.</w:t>
      </w:r>
    </w:p>
    <w:p w14:paraId="7D42FE67" w14:textId="77777777" w:rsidR="008A30CB" w:rsidRPr="00A41DCE" w:rsidRDefault="008A30CB" w:rsidP="00A41DC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0E26AF7B" w14:textId="0A8D2C3B" w:rsidR="008A30CB" w:rsidRPr="00A41DCE" w:rsidRDefault="008A30CB" w:rsidP="00A41DC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41DCE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EF3D68">
        <w:rPr>
          <w:rFonts w:ascii="Calibri" w:hAnsi="Calibri" w:cs="Calibri"/>
          <w:b/>
          <w:bCs/>
          <w:sz w:val="24"/>
          <w:szCs w:val="24"/>
        </w:rPr>
        <w:t>T</w:t>
      </w:r>
      <w:r w:rsidRPr="00A41DCE">
        <w:rPr>
          <w:rFonts w:ascii="Calibri" w:hAnsi="Calibri" w:cs="Calibri"/>
          <w:b/>
          <w:bCs/>
          <w:sz w:val="24"/>
          <w:szCs w:val="24"/>
        </w:rPr>
        <w:t>ext</w:t>
      </w:r>
      <w:r w:rsidRPr="00A41DCE">
        <w:rPr>
          <w:rFonts w:ascii="Calibri" w:hAnsi="Calibri" w:cs="Calibri"/>
          <w:sz w:val="24"/>
          <w:szCs w:val="24"/>
        </w:rPr>
        <w:t xml:space="preserve">: 3.2 Transplantation of clusters into mice </w:t>
      </w:r>
    </w:p>
    <w:p w14:paraId="7D26B11C" w14:textId="77777777" w:rsidR="008A30CB" w:rsidRPr="00A41DCE" w:rsidRDefault="008A30CB" w:rsidP="00A41DC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41DCE">
        <w:rPr>
          <w:rFonts w:ascii="Calibri" w:hAnsi="Calibri" w:cs="Calibri"/>
          <w:b/>
          <w:bCs/>
          <w:sz w:val="24"/>
          <w:szCs w:val="24"/>
        </w:rPr>
        <w:t>Comment</w:t>
      </w:r>
      <w:r w:rsidRPr="00A41DCE">
        <w:rPr>
          <w:rFonts w:ascii="Calibri" w:hAnsi="Calibri" w:cs="Calibri"/>
          <w:sz w:val="24"/>
          <w:szCs w:val="24"/>
        </w:rPr>
        <w:t>: Instruction to “rotate the syringe” is not clear (mentioned in both text and video)</w:t>
      </w:r>
    </w:p>
    <w:p w14:paraId="50657E8D" w14:textId="77777777" w:rsidR="008A30CB" w:rsidRPr="00A41DCE" w:rsidRDefault="008A30CB" w:rsidP="00A41DC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41DCE">
        <w:rPr>
          <w:rFonts w:ascii="Calibri" w:hAnsi="Calibri" w:cs="Calibri"/>
          <w:b/>
          <w:bCs/>
          <w:sz w:val="24"/>
          <w:szCs w:val="24"/>
        </w:rPr>
        <w:t>Suggested change</w:t>
      </w:r>
      <w:r w:rsidRPr="00A41DCE">
        <w:rPr>
          <w:rFonts w:ascii="Calibri" w:hAnsi="Calibri" w:cs="Calibri"/>
          <w:sz w:val="24"/>
          <w:szCs w:val="24"/>
        </w:rPr>
        <w:t>: Please clarify why and how the syringe should be rotated. It is not clear how rotating the syringe, particularly after the injection is complete, would be beneficial.</w:t>
      </w:r>
    </w:p>
    <w:p w14:paraId="3B1B117A" w14:textId="77777777" w:rsidR="008A30CB" w:rsidRPr="00A41DCE" w:rsidRDefault="008A30CB" w:rsidP="00A41DC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A41DCE" w:rsidRDefault="00000000" w:rsidP="00A41DCE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A41DCE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27E53EBE" w14:textId="6B35FEC2" w:rsidR="008A30CB" w:rsidRPr="00A41DCE" w:rsidRDefault="008A30CB" w:rsidP="00A41DC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A41DCE">
        <w:rPr>
          <w:rFonts w:ascii="Calibri" w:eastAsia="Times New Roman" w:hAnsi="Calibri" w:cs="Calibri"/>
          <w:b/>
          <w:bCs/>
          <w:sz w:val="24"/>
          <w:szCs w:val="24"/>
        </w:rPr>
        <w:t xml:space="preserve">Time in </w:t>
      </w:r>
      <w:r w:rsidR="00164936">
        <w:rPr>
          <w:rFonts w:ascii="Calibri" w:eastAsia="Times New Roman" w:hAnsi="Calibri" w:cs="Calibri"/>
          <w:b/>
          <w:bCs/>
          <w:sz w:val="24"/>
          <w:szCs w:val="24"/>
        </w:rPr>
        <w:t>V</w:t>
      </w:r>
      <w:r w:rsidRPr="00A41DCE">
        <w:rPr>
          <w:rFonts w:ascii="Calibri" w:eastAsia="Times New Roman" w:hAnsi="Calibri" w:cs="Calibri"/>
          <w:b/>
          <w:bCs/>
          <w:sz w:val="24"/>
          <w:szCs w:val="24"/>
        </w:rPr>
        <w:t>ideo</w:t>
      </w:r>
      <w:r w:rsidRPr="00A41DCE">
        <w:rPr>
          <w:rFonts w:ascii="Calibri" w:eastAsia="Times New Roman" w:hAnsi="Calibri" w:cs="Calibri"/>
          <w:sz w:val="24"/>
          <w:szCs w:val="24"/>
        </w:rPr>
        <w:t>: 3:54</w:t>
      </w:r>
    </w:p>
    <w:p w14:paraId="20A4DA37" w14:textId="32F57E7D" w:rsidR="008A30CB" w:rsidRPr="00A41DCE" w:rsidRDefault="008A30CB" w:rsidP="00A41DC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A41DCE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 w:rsidRPr="00A41DCE">
        <w:rPr>
          <w:rFonts w:ascii="Calibri" w:eastAsia="Times New Roman" w:hAnsi="Calibri" w:cs="Calibri"/>
          <w:sz w:val="24"/>
          <w:szCs w:val="24"/>
        </w:rPr>
        <w:t xml:space="preserve">: The narrative states to shave the posterior leg of the mouse, but I believe the </w:t>
      </w:r>
      <w:r w:rsidR="00164936">
        <w:rPr>
          <w:rFonts w:ascii="Calibri" w:eastAsia="Times New Roman" w:hAnsi="Calibri" w:cs="Calibri"/>
          <w:sz w:val="24"/>
          <w:szCs w:val="24"/>
        </w:rPr>
        <w:t>correct</w:t>
      </w:r>
      <w:r w:rsidRPr="00A41DCE">
        <w:rPr>
          <w:rFonts w:ascii="Calibri" w:eastAsia="Times New Roman" w:hAnsi="Calibri" w:cs="Calibri"/>
          <w:sz w:val="24"/>
          <w:szCs w:val="24"/>
        </w:rPr>
        <w:t xml:space="preserve"> anatomical term is the medial thigh or medial aspect of the leg.</w:t>
      </w:r>
    </w:p>
    <w:p w14:paraId="6F5425A0" w14:textId="77777777" w:rsidR="008A30CB" w:rsidRPr="00A41DCE" w:rsidRDefault="008A30CB" w:rsidP="00A41DC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A41DCE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A41DCE">
        <w:rPr>
          <w:rFonts w:ascii="Calibri" w:eastAsia="Times New Roman" w:hAnsi="Calibri" w:cs="Calibri"/>
          <w:sz w:val="24"/>
          <w:szCs w:val="24"/>
        </w:rPr>
        <w:t>: Consider revising the narrative to change “posterior” to “medial”</w:t>
      </w:r>
    </w:p>
    <w:p w14:paraId="00000012" w14:textId="77777777" w:rsidR="00C74D7E" w:rsidRPr="00A41DCE" w:rsidRDefault="00C74D7E" w:rsidP="00A41DC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0E782BA6" w14:textId="5BAE53AA" w:rsidR="008A30CB" w:rsidRPr="00A41DCE" w:rsidRDefault="008A30CB" w:rsidP="00A41DC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A41DCE">
        <w:rPr>
          <w:rFonts w:ascii="Calibri" w:eastAsia="Times New Roman" w:hAnsi="Calibri" w:cs="Calibri"/>
          <w:b/>
          <w:bCs/>
          <w:sz w:val="24"/>
          <w:szCs w:val="24"/>
        </w:rPr>
        <w:t xml:space="preserve">Location in </w:t>
      </w:r>
      <w:r w:rsidR="00164936">
        <w:rPr>
          <w:rFonts w:ascii="Calibri" w:eastAsia="Times New Roman" w:hAnsi="Calibri" w:cs="Calibri"/>
          <w:b/>
          <w:bCs/>
          <w:sz w:val="24"/>
          <w:szCs w:val="24"/>
        </w:rPr>
        <w:t>T</w:t>
      </w:r>
      <w:r w:rsidRPr="00A41DCE">
        <w:rPr>
          <w:rFonts w:ascii="Calibri" w:eastAsia="Times New Roman" w:hAnsi="Calibri" w:cs="Calibri"/>
          <w:b/>
          <w:bCs/>
          <w:sz w:val="24"/>
          <w:szCs w:val="24"/>
        </w:rPr>
        <w:t>ext</w:t>
      </w:r>
      <w:r w:rsidRPr="00A41DCE">
        <w:rPr>
          <w:rFonts w:ascii="Calibri" w:eastAsia="Times New Roman" w:hAnsi="Calibri" w:cs="Calibri"/>
          <w:sz w:val="24"/>
          <w:szCs w:val="24"/>
        </w:rPr>
        <w:t xml:space="preserve">: </w:t>
      </w:r>
      <w:r w:rsidR="00164936">
        <w:rPr>
          <w:rFonts w:ascii="Calibri" w:eastAsia="Times New Roman" w:hAnsi="Calibri" w:cs="Calibri"/>
          <w:sz w:val="24"/>
          <w:szCs w:val="24"/>
        </w:rPr>
        <w:t>3.2.2</w:t>
      </w:r>
    </w:p>
    <w:p w14:paraId="332F3A0D" w14:textId="77777777" w:rsidR="008A30CB" w:rsidRPr="00A41DCE" w:rsidRDefault="008A30CB" w:rsidP="00164936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A41DCE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 w:rsidRPr="00A41DCE">
        <w:rPr>
          <w:rFonts w:ascii="Calibri" w:eastAsia="Times New Roman" w:hAnsi="Calibri" w:cs="Calibri"/>
          <w:sz w:val="24"/>
          <w:szCs w:val="24"/>
        </w:rPr>
        <w:t>: “Shave the posterior side of the right leg below the knee and disinfect with 70% ethanol.” I believe the correct anatomical term is medial rather than posterior.</w:t>
      </w:r>
    </w:p>
    <w:p w14:paraId="35D2C7C9" w14:textId="77777777" w:rsidR="008A30CB" w:rsidRPr="00A41DCE" w:rsidRDefault="008A30CB" w:rsidP="00A41DC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7247334C" w14:textId="77777777" w:rsidR="008A30CB" w:rsidRPr="00A41DCE" w:rsidRDefault="008A30CB" w:rsidP="00A41DC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A41DCE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A41DCE">
        <w:rPr>
          <w:rFonts w:ascii="Calibri" w:eastAsia="Times New Roman" w:hAnsi="Calibri" w:cs="Calibri"/>
          <w:sz w:val="24"/>
          <w:szCs w:val="24"/>
        </w:rPr>
        <w:t>: Consider editing the text to “Shave the medial aspect of the right leg…”</w:t>
      </w:r>
    </w:p>
    <w:p w14:paraId="51C1E040" w14:textId="77777777" w:rsidR="008A30CB" w:rsidRPr="009005AE" w:rsidRDefault="008A30CB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8A30CB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E0EC952E-0869-441F-A46C-7D8D39F1EF8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5D7C947B-F1A8-4BDF-9ECA-3C1B451595C9}"/>
    <w:embedBold r:id="rId3" w:fontKey="{B9245926-26C9-44DD-9D03-1C8C600A74BB}"/>
    <w:embedItalic r:id="rId4" w:fontKey="{188948BD-01B4-4CA5-A165-1409B3B053BD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E4EA21CE-BF75-48AA-B057-1A8A065471F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6F4BFD16-B01F-4CB3-B08C-473CA5F0BB2C}"/>
    <w:embedBold r:id="rId7" w:fontKey="{0E70E263-8875-4025-938C-4A6E5066786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B60354"/>
    <w:multiLevelType w:val="multilevel"/>
    <w:tmpl w:val="96D87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1248646">
    <w:abstractNumId w:val="0"/>
  </w:num>
  <w:num w:numId="2" w16cid:durableId="18968871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Ya1AHwSZnIsAAAA"/>
  </w:docVars>
  <w:rsids>
    <w:rsidRoot w:val="00C74D7E"/>
    <w:rsid w:val="00164936"/>
    <w:rsid w:val="00325025"/>
    <w:rsid w:val="00325F33"/>
    <w:rsid w:val="003760AF"/>
    <w:rsid w:val="0038216F"/>
    <w:rsid w:val="00413DA0"/>
    <w:rsid w:val="004A50EF"/>
    <w:rsid w:val="00542BFA"/>
    <w:rsid w:val="006304F2"/>
    <w:rsid w:val="006411A0"/>
    <w:rsid w:val="006714B7"/>
    <w:rsid w:val="00744D7E"/>
    <w:rsid w:val="007D3FB3"/>
    <w:rsid w:val="007E61BF"/>
    <w:rsid w:val="00882B75"/>
    <w:rsid w:val="008A30CB"/>
    <w:rsid w:val="009005AE"/>
    <w:rsid w:val="00A41DCE"/>
    <w:rsid w:val="00C74D7E"/>
    <w:rsid w:val="00D118E8"/>
    <w:rsid w:val="00DC6097"/>
    <w:rsid w:val="00EF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9562?status=a71568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9562?status=a71568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19</cp:revision>
  <dcterms:created xsi:type="dcterms:W3CDTF">2024-11-12T12:06:00Z</dcterms:created>
  <dcterms:modified xsi:type="dcterms:W3CDTF">2026-06-11T09:34:00Z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