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C286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69555</w:t>
      </w:r>
    </w:p>
    <w:p w14:paraId="22E35723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0692A5FF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https://review.jove.com/account/file-uploader?src=21214323</w:t>
        </w:r>
      </w:hyperlink>
      <w:r>
        <w:rPr>
          <w:rFonts w:eastAsia="Times New Roman" w:cstheme="minorHAnsi"/>
          <w:b/>
        </w:rPr>
        <w:t xml:space="preserve"> </w:t>
      </w:r>
    </w:p>
    <w:p w14:paraId="42F6D7AA" w14:textId="77777777" w:rsidR="005C73DF" w:rsidRDefault="005C73DF">
      <w:pPr>
        <w:outlineLvl w:val="0"/>
        <w:rPr>
          <w:rFonts w:eastAsia="Times New Roman" w:cstheme="minorHAnsi"/>
          <w:b/>
        </w:rPr>
      </w:pPr>
    </w:p>
    <w:p w14:paraId="12BC7F29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Thrombus Profiling Assay: A Microfluidics-Based Platform for Comprehensively Characterizing Biomechanical Thrombogenesis</w:t>
      </w:r>
    </w:p>
    <w:p w14:paraId="6466F8AC" w14:textId="77777777" w:rsidR="005C73DF" w:rsidRDefault="005C73DF">
      <w:pPr>
        <w:outlineLvl w:val="0"/>
        <w:rPr>
          <w:rFonts w:eastAsia="Times New Roman" w:cstheme="minorHAnsi"/>
          <w:b/>
        </w:rPr>
      </w:pPr>
    </w:p>
    <w:p w14:paraId="5D5EC1D6" w14:textId="77777777" w:rsidR="005C73D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3F2967" w14:textId="77777777" w:rsidR="005C73D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_Hlk218029432"/>
      <w:r>
        <w:rPr>
          <w:rFonts w:eastAsia="Times New Roman" w:cstheme="minorHAnsi"/>
          <w:b/>
          <w:sz w:val="28"/>
          <w:szCs w:val="28"/>
        </w:rPr>
        <w:t>Fiyinfoluwa Ola-Daniel</w:t>
      </w:r>
      <w:bookmarkEnd w:id="0"/>
      <w:r>
        <w:rPr>
          <w:rFonts w:eastAsia="Times New Roman" w:cstheme="minorHAnsi"/>
          <w:b/>
          <w:sz w:val="28"/>
          <w:szCs w:val="28"/>
        </w:rPr>
        <w:t xml:space="preserve">*, </w:t>
      </w:r>
      <w:bookmarkStart w:id="1" w:name="_Hlk218029725"/>
      <w:proofErr w:type="spellStart"/>
      <w:r>
        <w:rPr>
          <w:rFonts w:eastAsia="Times New Roman" w:cstheme="minorHAnsi"/>
          <w:b/>
          <w:sz w:val="28"/>
          <w:szCs w:val="28"/>
        </w:rPr>
        <w:t>Misbahud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Din</w:t>
      </w:r>
      <w:bookmarkEnd w:id="1"/>
      <w:r>
        <w:rPr>
          <w:rFonts w:eastAsia="Times New Roman" w:cstheme="minorHAnsi"/>
          <w:b/>
          <w:sz w:val="28"/>
          <w:szCs w:val="28"/>
        </w:rPr>
        <w:t>*, Atreyee Biswas*, Yunfeng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D241527" w14:textId="77777777" w:rsidR="005C73DF" w:rsidRDefault="005C73D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C4C76FA" w14:textId="77777777" w:rsidR="005C73D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Department of Biochemistry and Molecular Biology and Department of Pathology, University of Texas Medical Branch</w:t>
      </w:r>
    </w:p>
    <w:p w14:paraId="3C7D0766" w14:textId="77777777" w:rsidR="005C73DF" w:rsidRDefault="005C73DF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23919ED6" w14:textId="77777777" w:rsidR="005C73D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 xml:space="preserve">*These authors contributed equally </w:t>
      </w:r>
    </w:p>
    <w:p w14:paraId="248735DC" w14:textId="77777777" w:rsidR="005C73DF" w:rsidRDefault="005C73D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B49051" w14:textId="77777777" w:rsidR="005C73DF" w:rsidRDefault="005C73D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115090" w14:textId="77777777" w:rsidR="005C73DF" w:rsidRDefault="005C73DF">
      <w:pPr>
        <w:outlineLvl w:val="0"/>
        <w:rPr>
          <w:rFonts w:eastAsia="Times New Roman" w:cstheme="minorHAnsi"/>
        </w:rPr>
      </w:pPr>
    </w:p>
    <w:p w14:paraId="454C75AF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14B9E75" w14:textId="77777777" w:rsidR="005C73DF" w:rsidRDefault="00000000">
      <w:pPr>
        <w:outlineLvl w:val="0"/>
        <w:rPr>
          <w:rFonts w:eastAsia="Times New Roman" w:cstheme="minorHAnsi"/>
        </w:rPr>
      </w:pPr>
      <w:bookmarkStart w:id="2" w:name="_Hlk25233958"/>
      <w:r>
        <w:rPr>
          <w:rFonts w:eastAsia="Times New Roman" w:cstheme="minorHAnsi"/>
        </w:rPr>
        <w:t xml:space="preserve">Yunfeng Chen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yunfchen@utmb.edu</w:t>
      </w:r>
    </w:p>
    <w:p w14:paraId="6D0AA6D9" w14:textId="77777777" w:rsidR="005C73DF" w:rsidRDefault="005C73DF">
      <w:pPr>
        <w:outlineLvl w:val="0"/>
        <w:rPr>
          <w:rFonts w:eastAsia="Times New Roman" w:cstheme="minorHAnsi"/>
        </w:rPr>
      </w:pPr>
    </w:p>
    <w:p w14:paraId="4CAFC373" w14:textId="77777777" w:rsidR="005C73DF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2"/>
    <w:p w14:paraId="0DE9ECEB" w14:textId="77777777" w:rsidR="005C73D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Fiyinfoluwa Ola-Daniel</w:t>
      </w:r>
      <w:r>
        <w:rPr>
          <w:rFonts w:cstheme="minorHAnsi"/>
          <w:bCs/>
        </w:rPr>
        <w:tab/>
        <w:t>faoladan@utmb.edu</w:t>
      </w:r>
    </w:p>
    <w:p w14:paraId="6232BA8D" w14:textId="77777777" w:rsidR="005C73D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Misbahud</w:t>
      </w:r>
      <w:proofErr w:type="spellEnd"/>
      <w:r>
        <w:rPr>
          <w:rFonts w:cstheme="minorHAnsi"/>
          <w:bCs/>
        </w:rPr>
        <w:t xml:space="preserve"> Din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misbah@bs.qau.edu.pk</w:t>
      </w:r>
    </w:p>
    <w:p w14:paraId="4F2BA27E" w14:textId="77777777" w:rsidR="005C73D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Atreyee Biswas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atbiswas@utmb.edu</w:t>
      </w:r>
    </w:p>
    <w:p w14:paraId="58058B7F" w14:textId="77777777" w:rsidR="005C73D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Yunfeng Chen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yunfchen@utmb.edu</w:t>
      </w:r>
    </w:p>
    <w:p w14:paraId="67C56B2A" w14:textId="77777777" w:rsidR="005C73DF" w:rsidRDefault="005C73DF">
      <w:pPr>
        <w:outlineLvl w:val="0"/>
        <w:rPr>
          <w:rFonts w:cstheme="minorHAnsi"/>
          <w:bCs/>
        </w:rPr>
      </w:pPr>
    </w:p>
    <w:p w14:paraId="1BAD16E8" w14:textId="77777777" w:rsidR="005C73DF" w:rsidRDefault="005C73DF">
      <w:pPr>
        <w:outlineLvl w:val="0"/>
        <w:rPr>
          <w:rFonts w:cstheme="minorHAnsi"/>
          <w:bCs/>
        </w:rPr>
      </w:pPr>
    </w:p>
    <w:p w14:paraId="5A54844B" w14:textId="77777777" w:rsidR="005C73DF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77640C0E" w14:textId="77777777" w:rsidR="005C73D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542F7AFB" w14:textId="77777777" w:rsidR="005C73DF" w:rsidRDefault="005C73DF"/>
    <w:p w14:paraId="3C8DDFCD" w14:textId="77777777" w:rsidR="005C73D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No</w:t>
      </w:r>
    </w:p>
    <w:p w14:paraId="439FAE8C" w14:textId="77777777" w:rsidR="002A509E" w:rsidRDefault="002A509E">
      <w:pPr>
        <w:spacing w:before="120"/>
        <w:ind w:left="216" w:hanging="216"/>
        <w:rPr>
          <w:rFonts w:eastAsia="Times New Roman" w:cstheme="minorHAnsi"/>
          <w:b/>
        </w:rPr>
      </w:pPr>
    </w:p>
    <w:p w14:paraId="4179DD21" w14:textId="5583FD77" w:rsidR="005C73D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</w:p>
    <w:p w14:paraId="7B252229" w14:textId="77777777" w:rsidR="005C73D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A9C83AB" w14:textId="77777777" w:rsidR="005C73D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41740BDD" w14:textId="77777777" w:rsidR="005C73DF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BF807D6" w14:textId="77777777" w:rsidR="005C73DF" w:rsidRDefault="005C73DF">
      <w:pPr>
        <w:spacing w:before="120"/>
        <w:rPr>
          <w:rFonts w:eastAsia="Times New Roman" w:cstheme="minorHAnsi"/>
          <w:b/>
        </w:rPr>
      </w:pPr>
    </w:p>
    <w:p w14:paraId="15515B76" w14:textId="77777777" w:rsidR="005C73D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No</w:t>
      </w:r>
    </w:p>
    <w:p w14:paraId="3FF030B5" w14:textId="77777777" w:rsidR="002A509E" w:rsidRDefault="002A509E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043E65A4" w14:textId="071B5DF5" w:rsidR="005C73DF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b/>
          <w:bCs/>
        </w:rPr>
        <w:t>No</w:t>
      </w:r>
    </w:p>
    <w:p w14:paraId="4754B376" w14:textId="77777777" w:rsidR="005C73DF" w:rsidRDefault="005C73DF">
      <w:pPr>
        <w:rPr>
          <w:rFonts w:cstheme="minorHAnsi"/>
          <w:b/>
          <w:sz w:val="22"/>
          <w:szCs w:val="22"/>
        </w:rPr>
      </w:pPr>
    </w:p>
    <w:p w14:paraId="17759F4B" w14:textId="77777777" w:rsidR="005C73DF" w:rsidRDefault="005C73DF">
      <w:pPr>
        <w:rPr>
          <w:rFonts w:cstheme="minorHAnsi"/>
          <w:b/>
          <w:sz w:val="22"/>
          <w:szCs w:val="22"/>
        </w:rPr>
      </w:pPr>
    </w:p>
    <w:p w14:paraId="166CC987" w14:textId="77777777" w:rsidR="005C73D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67C0C3E" w14:textId="77777777" w:rsidR="005C73D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25</w:t>
      </w:r>
    </w:p>
    <w:p w14:paraId="3FEE9C50" w14:textId="77777777" w:rsidR="005C73D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55 (8 SC)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3FEF7138" w14:textId="77777777" w:rsidR="005C73D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FD7481C" w14:textId="77777777" w:rsidR="005C73D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DFD7CDC" w14:textId="77777777" w:rsidR="005C73DF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0ABF824" w14:textId="390A11E7" w:rsidR="005C73DF" w:rsidRPr="002A509E" w:rsidRDefault="002A509E">
      <w:pPr>
        <w:rPr>
          <w:rFonts w:cstheme="minorHAnsi"/>
          <w:color w:val="auto"/>
          <w:shd w:val="clear" w:color="auto" w:fill="FFFFFF"/>
        </w:rPr>
      </w:pPr>
      <w:r w:rsidRPr="002A509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 w:rsidRPr="002A509E">
        <w:rPr>
          <w:rFonts w:cstheme="minorHAnsi"/>
          <w:color w:val="auto"/>
          <w:highlight w:val="yellow"/>
          <w:shd w:val="clear" w:color="auto" w:fill="FFFFFF"/>
        </w:rPr>
        <w:t xml:space="preserve">The questions will not be </w:t>
      </w:r>
      <w:r>
        <w:rPr>
          <w:rFonts w:cstheme="minorHAnsi"/>
          <w:color w:val="auto"/>
          <w:highlight w:val="yellow"/>
          <w:shd w:val="clear" w:color="auto" w:fill="FFFFFF"/>
        </w:rPr>
        <w:t>displayed</w:t>
      </w:r>
      <w:r w:rsidRPr="002A509E">
        <w:rPr>
          <w:rFonts w:cstheme="minorHAnsi"/>
          <w:color w:val="auto"/>
          <w:highlight w:val="yellow"/>
          <w:shd w:val="clear" w:color="auto" w:fill="FFFFFF"/>
        </w:rPr>
        <w:t xml:space="preserve"> in the final video</w:t>
      </w:r>
    </w:p>
    <w:p w14:paraId="605B2610" w14:textId="77777777" w:rsidR="005C73DF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3D01B5E" w14:textId="750AF137" w:rsidR="005C73DF" w:rsidRPr="002A509E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Yunfeng</w:t>
      </w:r>
      <w:r w:rsidR="002A509E">
        <w:rPr>
          <w:rStyle w:val="AuthorName"/>
          <w:rFonts w:eastAsia="Times" w:cstheme="minorHAnsi"/>
        </w:rPr>
        <w:t xml:space="preserve"> Chen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2A509E">
        <w:rPr>
          <w:rFonts w:cstheme="minorHAnsi"/>
        </w:rPr>
        <w:t xml:space="preserve"> We have developed a new method that can adequately capture the biomechanical attributes of thrombosis and detect prothrombotic abnormalities in human</w:t>
      </w:r>
      <w:r w:rsidR="002A509E">
        <w:rPr>
          <w:rFonts w:cstheme="minorHAnsi"/>
        </w:rPr>
        <w:t>s</w:t>
      </w:r>
      <w:r w:rsidRPr="002A509E">
        <w:rPr>
          <w:rFonts w:cstheme="minorHAnsi"/>
        </w:rPr>
        <w:t>.</w:t>
      </w:r>
    </w:p>
    <w:p w14:paraId="09091AF6" w14:textId="1883A23D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5FF3145" w14:textId="77777777" w:rsidR="005C73DF" w:rsidRDefault="005C73DF">
      <w:pPr>
        <w:rPr>
          <w:rFonts w:eastAsia="Times New Roman" w:cstheme="minorHAnsi"/>
          <w:b/>
          <w:bCs/>
        </w:rPr>
      </w:pPr>
    </w:p>
    <w:p w14:paraId="4A11E481" w14:textId="77777777" w:rsidR="005C73DF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02FBF05" w14:textId="77777777" w:rsidR="005C73DF" w:rsidRDefault="005C73DF">
      <w:pPr>
        <w:rPr>
          <w:rFonts w:eastAsia="Times New Roman" w:cstheme="minorHAnsi"/>
        </w:rPr>
      </w:pPr>
    </w:p>
    <w:p w14:paraId="42BFCB81" w14:textId="77777777" w:rsidR="005C73DF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2EEDF8B" w14:textId="15D84538" w:rsidR="005C73DF" w:rsidRPr="002A509E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Atreyee</w:t>
      </w:r>
      <w:r w:rsidR="002A509E">
        <w:rPr>
          <w:rStyle w:val="AuthorName"/>
          <w:rFonts w:eastAsia="Times" w:cstheme="minorHAnsi"/>
        </w:rPr>
        <w:t xml:space="preserve"> Biswas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2A509E">
        <w:rPr>
          <w:rFonts w:cstheme="minorHAnsi"/>
        </w:rPr>
        <w:t>Currently, no bioassay is available to evaluate the prothrombotic tendency of human patients</w:t>
      </w:r>
      <w:r w:rsidR="002A509E">
        <w:rPr>
          <w:rFonts w:cstheme="minorHAnsi"/>
        </w:rPr>
        <w:t xml:space="preserve"> and our work attempts to fill this gap.</w:t>
      </w:r>
      <w:r>
        <w:rPr>
          <w:rFonts w:eastAsia="Times New Roman" w:cstheme="minorHAnsi"/>
          <w:b/>
          <w:bCs/>
        </w:rPr>
        <w:t xml:space="preserve"> </w:t>
      </w:r>
    </w:p>
    <w:p w14:paraId="7B5472FF" w14:textId="4E8E8096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102AAE4" w14:textId="77777777" w:rsidR="005C73DF" w:rsidRDefault="005C73DF">
      <w:pPr>
        <w:rPr>
          <w:rFonts w:eastAsia="Times New Roman" w:cstheme="minorHAnsi"/>
          <w:b/>
          <w:bCs/>
        </w:rPr>
      </w:pPr>
    </w:p>
    <w:p w14:paraId="4E62CD09" w14:textId="77777777" w:rsidR="005C73DF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>
        <w:rPr>
          <w:rFonts w:cstheme="minorHAnsi"/>
          <w:color w:val="000000"/>
          <w:shd w:val="clear" w:color="auto" w:fill="FFFFFF"/>
        </w:rPr>
        <w:t>advantage</w:t>
      </w:r>
      <w:proofErr w:type="gramEnd"/>
      <w:r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3F60B4CD" w14:textId="62F2CFF2" w:rsidR="005C73DF" w:rsidRPr="002A509E" w:rsidRDefault="002A509E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Style w:val="AuthorName"/>
          <w:rFonts w:eastAsia="Times" w:cstheme="minorHAnsi"/>
        </w:rPr>
        <w:t>Fiyinfoluwa Ola-Daniel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="00000000" w:rsidRPr="002A509E">
        <w:rPr>
          <w:rFonts w:cstheme="minorHAnsi"/>
        </w:rPr>
        <w:t xml:space="preserve">By detecting the biomechanical activity of blood samples, our assay </w:t>
      </w:r>
      <w:r>
        <w:rPr>
          <w:rFonts w:cstheme="minorHAnsi"/>
        </w:rPr>
        <w:t>can</w:t>
      </w:r>
      <w:r w:rsidR="00000000" w:rsidRPr="002A509E">
        <w:rPr>
          <w:rFonts w:cstheme="minorHAnsi"/>
        </w:rPr>
        <w:t xml:space="preserve"> comprehensively evaluate the prothrombotic attributes of human subjects.</w:t>
      </w:r>
    </w:p>
    <w:p w14:paraId="183C8D61" w14:textId="60834899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251EEDD" w14:textId="77777777" w:rsidR="002A509E" w:rsidRDefault="002A509E" w:rsidP="002A50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C04F0D7" w14:textId="77777777" w:rsidR="005C73DF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6498562C" w14:textId="65C68450" w:rsidR="005C73DF" w:rsidRPr="002A509E" w:rsidRDefault="002A509E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2A509E">
        <w:rPr>
          <w:rStyle w:val="AuthorName"/>
          <w:rFonts w:eastAsia="Times" w:cstheme="minorHAnsi"/>
        </w:rPr>
        <w:t>Misbahud</w:t>
      </w:r>
      <w:proofErr w:type="spellEnd"/>
      <w:r w:rsidRPr="002A509E">
        <w:rPr>
          <w:rStyle w:val="AuthorName"/>
          <w:rFonts w:eastAsia="Times" w:cstheme="minorHAnsi"/>
        </w:rPr>
        <w:t xml:space="preserve"> Din</w:t>
      </w:r>
      <w:r>
        <w:rPr>
          <w:rStyle w:val="AuthorName"/>
          <w:rFonts w:eastAsia="Times" w:cstheme="minorHAnsi"/>
        </w:rPr>
        <w:t xml:space="preserve"> </w:t>
      </w:r>
      <w:r w:rsidR="00000000">
        <w:rPr>
          <w:rStyle w:val="AuthorName"/>
          <w:rFonts w:eastAsia="Times" w:cstheme="minorHAnsi"/>
        </w:rPr>
        <w:t>or Yunfeng</w:t>
      </w:r>
      <w:r>
        <w:rPr>
          <w:rStyle w:val="AuthorName"/>
          <w:rFonts w:eastAsia="Times" w:cstheme="minorHAnsi"/>
        </w:rPr>
        <w:t xml:space="preserve"> Chen</w:t>
      </w:r>
      <w:r w:rsidR="00000000">
        <w:rPr>
          <w:rFonts w:eastAsia="Times New Roman" w:cstheme="minorHAnsi"/>
          <w:b/>
          <w:bCs/>
          <w:u w:val="single"/>
        </w:rPr>
        <w:t xml:space="preserve">: </w:t>
      </w:r>
      <w:r w:rsidRPr="002A509E">
        <w:rPr>
          <w:rFonts w:cstheme="minorHAnsi"/>
        </w:rPr>
        <w:t xml:space="preserve">Our </w:t>
      </w:r>
      <w:r w:rsidR="00000000" w:rsidRPr="002A509E">
        <w:rPr>
          <w:rFonts w:cstheme="minorHAnsi"/>
        </w:rPr>
        <w:t>assay can be developed into a clinical test for detecting prothrombotic tendency in patients, and it can also be used to screen next-generation antithrombotic drugs.</w:t>
      </w:r>
    </w:p>
    <w:p w14:paraId="701B9687" w14:textId="5F31F7D9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37332E8" w14:textId="77777777" w:rsidR="002A509E" w:rsidRDefault="002A509E" w:rsidP="002A50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8F6F87" w14:textId="468841A2" w:rsidR="005C73DF" w:rsidRDefault="002A509E">
      <w:pPr>
        <w:contextualSpacing/>
        <w:outlineLvl w:val="0"/>
        <w:rPr>
          <w:rFonts w:eastAsia="Times New Roman" w:cstheme="minorHAnsi"/>
          <w:b/>
        </w:rPr>
      </w:pPr>
      <w:r w:rsidRPr="002A509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>
        <w:rPr>
          <w:rFonts w:cstheme="minorHAnsi"/>
          <w:color w:val="auto"/>
          <w:highlight w:val="yellow"/>
          <w:shd w:val="clear" w:color="auto" w:fill="FFFFFF"/>
        </w:rPr>
        <w:t>Please let us know who delivered this statement after the shoot</w:t>
      </w:r>
      <w:r w:rsidRPr="002A509E">
        <w:rPr>
          <w:rFonts w:cstheme="minorHAnsi"/>
          <w:color w:val="auto"/>
          <w:highlight w:val="yellow"/>
          <w:shd w:val="clear" w:color="auto" w:fill="FFFFFF"/>
        </w:rPr>
        <w:t xml:space="preserve"> </w:t>
      </w:r>
    </w:p>
    <w:p w14:paraId="7AB675AA" w14:textId="77777777" w:rsidR="005C73D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4CD02FA" w14:textId="77777777" w:rsidR="005C73D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07F8135B" w14:textId="77777777" w:rsidR="005C73D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530B3810" w14:textId="77777777" w:rsidR="005C73DF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>This research has been approved by the Human Research Ethics Committee at The University of Texas Medical Branch</w:t>
      </w:r>
    </w:p>
    <w:p w14:paraId="7072ABE1" w14:textId="77777777" w:rsidR="005C73DF" w:rsidRDefault="005C73DF">
      <w:pPr>
        <w:rPr>
          <w:rFonts w:cstheme="minorHAnsi"/>
          <w:b/>
          <w:i/>
          <w:color w:val="0000FF"/>
        </w:rPr>
      </w:pPr>
    </w:p>
    <w:p w14:paraId="7A38D06B" w14:textId="77777777" w:rsidR="005C73DF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70A09879" w14:textId="77777777" w:rsidR="005C73D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C6FD50C" w14:textId="77777777" w:rsidR="005C73DF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Microfluidic Device Preparation</w:t>
      </w:r>
    </w:p>
    <w:p w14:paraId="594CFECE" w14:textId="32A83315" w:rsidR="005C73DF" w:rsidRPr="002A509E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2A509E">
        <w:rPr>
          <w:rFonts w:cstheme="minorHAnsi"/>
        </w:rPr>
        <w:t>Atreyee</w:t>
      </w:r>
      <w:r w:rsidR="002A509E">
        <w:rPr>
          <w:rFonts w:cstheme="minorHAnsi"/>
        </w:rPr>
        <w:t xml:space="preserve"> Biswas</w:t>
      </w:r>
    </w:p>
    <w:p w14:paraId="79D80FAE" w14:textId="77777777" w:rsidR="005C73DF" w:rsidRDefault="005C73D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DE8729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To begin, design a master </w:t>
      </w:r>
      <w:proofErr w:type="spellStart"/>
      <w:r>
        <w:t>mold</w:t>
      </w:r>
      <w:proofErr w:type="spellEnd"/>
      <w:r>
        <w:t xml:space="preserve"> to contain rectangular channels that are 200 </w:t>
      </w:r>
      <w:proofErr w:type="spellStart"/>
      <w:r>
        <w:t>micrometers</w:t>
      </w:r>
      <w:proofErr w:type="spellEnd"/>
      <w:r>
        <w:t xml:space="preserve"> wide and 50 </w:t>
      </w:r>
      <w:proofErr w:type="spellStart"/>
      <w:r>
        <w:t>micrometers</w:t>
      </w:r>
      <w:proofErr w:type="spellEnd"/>
      <w:r>
        <w:t xml:space="preserve"> high, incorporating a site of 80 percent luminal narrowing </w:t>
      </w:r>
      <w:r>
        <w:rPr>
          <w:b/>
          <w:bCs/>
        </w:rPr>
        <w:t>[1]</w:t>
      </w:r>
      <w:r>
        <w:t xml:space="preserve">. Include dedicated inlets and outlets on each channel for tubing connections </w:t>
      </w:r>
      <w:r>
        <w:rPr>
          <w:b/>
          <w:bCs/>
        </w:rPr>
        <w:t>[2]</w:t>
      </w:r>
      <w:r>
        <w:t>.</w:t>
      </w:r>
    </w:p>
    <w:p w14:paraId="23F420F7" w14:textId="77777777" w:rsidR="005C73DF" w:rsidRDefault="00000000">
      <w:pPr>
        <w:pStyle w:val="ShotDescription"/>
        <w:numPr>
          <w:ilvl w:val="2"/>
          <w:numId w:val="2"/>
        </w:numPr>
      </w:pPr>
      <w:r>
        <w:t>WIDE: Talent at a workstation sketching or working in design software to lay out rectangular microchannels with the specified dimensions and an 80 percent narrowing site.</w:t>
      </w:r>
    </w:p>
    <w:p w14:paraId="67A15AF3" w14:textId="77777777" w:rsidR="005C73DF" w:rsidRDefault="00000000">
      <w:pPr>
        <w:pStyle w:val="ShotDescription"/>
        <w:numPr>
          <w:ilvl w:val="2"/>
          <w:numId w:val="2"/>
        </w:numPr>
      </w:pPr>
      <w:r>
        <w:t>Close-up of the design showing labeled inlet and outlet ports intended for tubing connections.</w:t>
      </w:r>
    </w:p>
    <w:p w14:paraId="342B1776" w14:textId="77777777" w:rsidR="005C73DF" w:rsidRDefault="005C73DF">
      <w:pPr>
        <w:pStyle w:val="ShotDescription"/>
        <w:ind w:firstLine="0"/>
      </w:pPr>
    </w:p>
    <w:p w14:paraId="742FD504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Using a silicon wafer, fabricate an SU-8 photoresist master </w:t>
      </w:r>
      <w:proofErr w:type="spellStart"/>
      <w:r>
        <w:t>mold</w:t>
      </w:r>
      <w:proofErr w:type="spellEnd"/>
      <w:r>
        <w:t xml:space="preserve"> via standard photolithography based on the design </w:t>
      </w:r>
      <w:r>
        <w:rPr>
          <w:b/>
          <w:bCs/>
        </w:rPr>
        <w:t>[1]</w:t>
      </w:r>
      <w:r>
        <w:t xml:space="preserve"> and secure the master </w:t>
      </w:r>
      <w:proofErr w:type="spellStart"/>
      <w:r>
        <w:t>mold</w:t>
      </w:r>
      <w:proofErr w:type="spellEnd"/>
      <w:r>
        <w:t xml:space="preserve"> at the bottom of a 15-centimeter Petri dish with tape </w:t>
      </w:r>
      <w:r>
        <w:rPr>
          <w:b/>
          <w:bCs/>
        </w:rPr>
        <w:t>[2]</w:t>
      </w:r>
      <w:r>
        <w:t>.</w:t>
      </w:r>
    </w:p>
    <w:p w14:paraId="6A0C01C5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Talent handling </w:t>
      </w:r>
      <w:proofErr w:type="gramStart"/>
      <w:r>
        <w:t>a silicon</w:t>
      </w:r>
      <w:proofErr w:type="gramEnd"/>
      <w:r>
        <w:t xml:space="preserve"> wafer and preparing the SU-8 photoresist master mold using standard photolithography workflow.</w:t>
      </w:r>
    </w:p>
    <w:p w14:paraId="69ACE491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taping the completed master mold flat at the bottom of a 15-centimeter Petri dish.</w:t>
      </w:r>
    </w:p>
    <w:p w14:paraId="28C96E23" w14:textId="77777777" w:rsidR="005C73DF" w:rsidRDefault="005C73DF">
      <w:pPr>
        <w:pStyle w:val="ShotDescription"/>
        <w:ind w:firstLine="0"/>
      </w:pPr>
    </w:p>
    <w:p w14:paraId="5292F7ED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Prepare the polydimethylsiloxane or PDMS mixture by mixing the prepolymer base and curing agent from the silicone elastomer kit at a 10 to 1 weight ratio </w:t>
      </w:r>
      <w:r>
        <w:rPr>
          <w:b/>
          <w:bCs/>
        </w:rPr>
        <w:t>[1]</w:t>
      </w:r>
      <w:r>
        <w:t xml:space="preserve">. Pour the PDMS mixture onto the master </w:t>
      </w:r>
      <w:proofErr w:type="spellStart"/>
      <w:r>
        <w:t>mold</w:t>
      </w:r>
      <w:proofErr w:type="spellEnd"/>
      <w:r>
        <w:t xml:space="preserve"> </w:t>
      </w:r>
      <w:r>
        <w:rPr>
          <w:b/>
          <w:bCs/>
        </w:rPr>
        <w:t>[2]</w:t>
      </w:r>
      <w:r>
        <w:t xml:space="preserve">. Now, place the plate containing the PDMS mixture in a vacuum desiccator </w:t>
      </w:r>
      <w:r>
        <w:rPr>
          <w:b/>
          <w:bCs/>
        </w:rPr>
        <w:t>[3-TXT]</w:t>
      </w:r>
      <w:r>
        <w:t>.</w:t>
      </w:r>
    </w:p>
    <w:p w14:paraId="6B3E1650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measuring and combining prepolymer base and curing agent to achieve a 10 to 1 weight ratio.</w:t>
      </w:r>
    </w:p>
    <w:p w14:paraId="47EAE563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pouring the mixed PDMS onto the master mold in the Petri dish.</w:t>
      </w:r>
    </w:p>
    <w:p w14:paraId="196ED737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Talent placing the plate with the PDMS mixture into a vacuum desiccator and closing the lid. </w:t>
      </w:r>
      <w:r>
        <w:rPr>
          <w:b/>
          <w:bCs/>
        </w:rPr>
        <w:t>TXT: Degas the mixture</w:t>
      </w:r>
    </w:p>
    <w:p w14:paraId="4C432110" w14:textId="77777777" w:rsidR="005C73DF" w:rsidRDefault="005C73DF">
      <w:pPr>
        <w:pStyle w:val="ShotDescription"/>
        <w:ind w:firstLine="0"/>
      </w:pPr>
    </w:p>
    <w:p w14:paraId="4658329C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Thermally cure the PDMS mixture by placing it in an incubator set to 75 degrees Celsius </w:t>
      </w:r>
      <w:r>
        <w:rPr>
          <w:b/>
          <w:bCs/>
        </w:rPr>
        <w:lastRenderedPageBreak/>
        <w:t>[1]</w:t>
      </w:r>
      <w:r>
        <w:t xml:space="preserve">. Then, carefully cut out the cured PDMS from the master </w:t>
      </w:r>
      <w:proofErr w:type="spellStart"/>
      <w:r>
        <w:t>mold</w:t>
      </w:r>
      <w:proofErr w:type="spellEnd"/>
      <w:r>
        <w:t xml:space="preserve"> </w:t>
      </w:r>
      <w:r>
        <w:rPr>
          <w:b/>
          <w:bCs/>
        </w:rPr>
        <w:t>[2]</w:t>
      </w:r>
      <w:r>
        <w:t xml:space="preserve"> and section the cured PDMS into individual chip units </w:t>
      </w:r>
      <w:r>
        <w:rPr>
          <w:b/>
          <w:bCs/>
        </w:rPr>
        <w:t>[3]</w:t>
      </w:r>
      <w:r>
        <w:t>.</w:t>
      </w:r>
    </w:p>
    <w:p w14:paraId="409A75AB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plate into an incubator and setting the temperature to 75 degrees Celsius.</w:t>
      </w:r>
    </w:p>
    <w:p w14:paraId="00A109A6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peeling and cutting the cured PDMS away from the master mold.</w:t>
      </w:r>
    </w:p>
    <w:p w14:paraId="3CFBE7B1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sectioning the PDMS slab into separate, individual chip units.</w:t>
      </w:r>
    </w:p>
    <w:p w14:paraId="26F44898" w14:textId="77777777" w:rsidR="005C73DF" w:rsidRDefault="005C73DF">
      <w:pPr>
        <w:pStyle w:val="ShotDescription"/>
        <w:ind w:firstLine="0"/>
      </w:pPr>
    </w:p>
    <w:p w14:paraId="0491C59D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Using a probe needle, punch holes at the designated locations to create the inlet and outlet </w:t>
      </w:r>
      <w:r>
        <w:rPr>
          <w:b/>
          <w:bCs/>
        </w:rPr>
        <w:t>[1]</w:t>
      </w:r>
      <w:r>
        <w:t xml:space="preserve">. </w:t>
      </w:r>
    </w:p>
    <w:p w14:paraId="6756DC11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punching holes through the PDMS chip.</w:t>
      </w:r>
    </w:p>
    <w:p w14:paraId="0A4575AF" w14:textId="77777777" w:rsidR="005C73DF" w:rsidRDefault="005C73DF">
      <w:pPr>
        <w:pStyle w:val="ShotDescription"/>
        <w:ind w:firstLine="0"/>
      </w:pPr>
    </w:p>
    <w:p w14:paraId="25C0779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In a chemical hood, use a 75 percent ethanol-wetted task wipe to clean the glass slides and dry them </w:t>
      </w:r>
      <w:r>
        <w:rPr>
          <w:b/>
          <w:bCs/>
        </w:rPr>
        <w:t>[1]</w:t>
      </w:r>
      <w:r>
        <w:t xml:space="preserve">. Treat the glass slides with a high-frequency generator for 30 seconds </w:t>
      </w:r>
      <w:r>
        <w:rPr>
          <w:b/>
          <w:bCs/>
        </w:rPr>
        <w:t>[2]</w:t>
      </w:r>
      <w:r>
        <w:t xml:space="preserve"> and treat the PDMS chips with a high-frequency generator for 20 seconds </w:t>
      </w:r>
      <w:r>
        <w:rPr>
          <w:b/>
          <w:bCs/>
        </w:rPr>
        <w:t>[3]</w:t>
      </w:r>
      <w:r>
        <w:t xml:space="preserve">. Align each chip with a glass slide and gently press the chip onto the glass slide surface to bind it </w:t>
      </w:r>
      <w:r>
        <w:rPr>
          <w:b/>
          <w:bCs/>
        </w:rPr>
        <w:t>[4]</w:t>
      </w:r>
    </w:p>
    <w:p w14:paraId="63B7C9F8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wiping the full surface of a glass slide with the ethanol-wetted task wipe.</w:t>
      </w:r>
    </w:p>
    <w:p w14:paraId="1CCC1633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Talent </w:t>
      </w:r>
      <w:proofErr w:type="gramStart"/>
      <w:r>
        <w:t>operating</w:t>
      </w:r>
      <w:proofErr w:type="gramEnd"/>
      <w:r>
        <w:t xml:space="preserve"> a high-frequency generator inside a chemical hood to treat a glass slide.</w:t>
      </w:r>
    </w:p>
    <w:p w14:paraId="5C7C539B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placing a PDMS chip within the high-frequency generator.</w:t>
      </w:r>
    </w:p>
    <w:p w14:paraId="28A03A2D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gently pressing across the chip surface to ensure full contact and binding to the glass slide.</w:t>
      </w:r>
    </w:p>
    <w:p w14:paraId="25E49429" w14:textId="77777777" w:rsidR="005C73DF" w:rsidRDefault="005C73DF">
      <w:pPr>
        <w:pStyle w:val="ShotDescription"/>
        <w:ind w:firstLine="0"/>
      </w:pPr>
    </w:p>
    <w:p w14:paraId="4D14AB2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Now, thermally bond the devices by placing them in an incubator set to 150 degrees Celsius for 15 minutes </w:t>
      </w:r>
      <w:r>
        <w:rPr>
          <w:b/>
          <w:bCs/>
        </w:rPr>
        <w:t>[1]</w:t>
      </w:r>
      <w:r>
        <w:t xml:space="preserve">. After bonding, store the devices at room temperature under dust-free conditions </w:t>
      </w:r>
      <w:r>
        <w:rPr>
          <w:b/>
          <w:bCs/>
        </w:rPr>
        <w:t>[2]</w:t>
      </w:r>
      <w:r>
        <w:t>.</w:t>
      </w:r>
    </w:p>
    <w:p w14:paraId="2CF600B5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assembled devices into an incubator and setting the temperature to 150 degrees Celsius for 15 minutes.</w:t>
      </w:r>
    </w:p>
    <w:p w14:paraId="7485F2EC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finished devices into a clean, dust-free storage area at room temperature.</w:t>
      </w:r>
    </w:p>
    <w:p w14:paraId="51C53966" w14:textId="77777777" w:rsidR="005C73DF" w:rsidRDefault="005C73DF">
      <w:pPr>
        <w:pStyle w:val="ShotDescription"/>
        <w:ind w:firstLine="0"/>
      </w:pPr>
    </w:p>
    <w:p w14:paraId="1637ED07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Then, using a pincer, remove the plastic part of the probe needles </w:t>
      </w:r>
      <w:r>
        <w:rPr>
          <w:b/>
          <w:bCs/>
        </w:rPr>
        <w:t>[1]</w:t>
      </w:r>
      <w:r>
        <w:t xml:space="preserve"> and bend the metal tubes to 90 degrees to create connectors for the microfluidic devices </w:t>
      </w:r>
      <w:r>
        <w:rPr>
          <w:b/>
          <w:bCs/>
        </w:rPr>
        <w:t>[2]</w:t>
      </w:r>
      <w:r>
        <w:t>.</w:t>
      </w:r>
    </w:p>
    <w:p w14:paraId="7A8CD964" w14:textId="77777777" w:rsidR="005C73DF" w:rsidRDefault="00000000">
      <w:pPr>
        <w:pStyle w:val="ShotDescription"/>
        <w:numPr>
          <w:ilvl w:val="2"/>
          <w:numId w:val="2"/>
        </w:numPr>
      </w:pPr>
      <w:r>
        <w:lastRenderedPageBreak/>
        <w:t>Close-up of talent gripping a probe needle with a pincer and pulling off the plastic component.</w:t>
      </w:r>
    </w:p>
    <w:p w14:paraId="087CC5D8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bending the exposed metal tube to a 90-degree angle and placing the bent tube with other prepared connectors.</w:t>
      </w:r>
    </w:p>
    <w:p w14:paraId="35BEB454" w14:textId="77777777" w:rsidR="005C73DF" w:rsidRDefault="005C73DF"/>
    <w:p w14:paraId="7018D194" w14:textId="77777777" w:rsidR="005C73DF" w:rsidRDefault="005C73DF"/>
    <w:p w14:paraId="032D1D85" w14:textId="77777777" w:rsidR="005C73DF" w:rsidRDefault="00000000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Fluorescent Sensor Preparation</w:t>
      </w:r>
    </w:p>
    <w:p w14:paraId="74D22971" w14:textId="77777777" w:rsidR="005C73DF" w:rsidRDefault="005C73DF"/>
    <w:p w14:paraId="3D8CC1C0" w14:textId="55F2AABF" w:rsidR="005C73DF" w:rsidRDefault="00000000">
      <w:r>
        <w:rPr>
          <w:rFonts w:cstheme="minorHAnsi"/>
          <w:b/>
          <w:bCs/>
        </w:rPr>
        <w:t>Demonstrator</w:t>
      </w:r>
      <w:r w:rsidR="002A509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proofErr w:type="spellStart"/>
      <w:r w:rsidR="002A509E" w:rsidRPr="002A509E">
        <w:rPr>
          <w:rFonts w:cstheme="minorHAnsi"/>
        </w:rPr>
        <w:t>Misbahud</w:t>
      </w:r>
      <w:proofErr w:type="spellEnd"/>
      <w:r w:rsidR="002A509E" w:rsidRPr="002A509E">
        <w:rPr>
          <w:rFonts w:cstheme="minorHAnsi"/>
        </w:rPr>
        <w:t xml:space="preserve"> Din</w:t>
      </w:r>
      <w:r w:rsidR="002A509E" w:rsidRPr="002A509E">
        <w:rPr>
          <w:rFonts w:cstheme="minorHAnsi"/>
        </w:rPr>
        <w:t xml:space="preserve">, </w:t>
      </w:r>
      <w:r w:rsidR="002A509E" w:rsidRPr="002A509E">
        <w:rPr>
          <w:rFonts w:cstheme="minorHAnsi"/>
        </w:rPr>
        <w:t>Fiyinfoluwa Ola-Daniel</w:t>
      </w:r>
    </w:p>
    <w:p w14:paraId="5BF1AA4E" w14:textId="77777777" w:rsidR="005C73DF" w:rsidRDefault="005C73DF"/>
    <w:p w14:paraId="611F5E15" w14:textId="138487BA" w:rsidR="005C73DF" w:rsidRDefault="00000000">
      <w:pPr>
        <w:pStyle w:val="Narration"/>
        <w:numPr>
          <w:ilvl w:val="1"/>
          <w:numId w:val="2"/>
        </w:numPr>
      </w:pPr>
      <w:r>
        <w:t>After preparing the required reagents</w:t>
      </w:r>
      <w:r w:rsidR="002A509E">
        <w:t xml:space="preserve"> </w:t>
      </w:r>
      <w:r w:rsidR="002A509E" w:rsidRPr="002A509E">
        <w:rPr>
          <w:b/>
          <w:bCs/>
        </w:rPr>
        <w:t>[</w:t>
      </w:r>
      <w:r w:rsidR="002A509E">
        <w:rPr>
          <w:b/>
          <w:bCs/>
        </w:rPr>
        <w:t>1</w:t>
      </w:r>
      <w:r w:rsidR="002A509E" w:rsidRPr="002A509E">
        <w:rPr>
          <w:b/>
          <w:bCs/>
        </w:rPr>
        <w:t>]</w:t>
      </w:r>
      <w:r>
        <w:t xml:space="preserve">, dilute the fibrinogen and the antibody in their respective buffers </w:t>
      </w:r>
      <w:r>
        <w:rPr>
          <w:b/>
          <w:bCs/>
        </w:rPr>
        <w:t>[</w:t>
      </w:r>
      <w:r w:rsidR="002A509E">
        <w:rPr>
          <w:b/>
          <w:bCs/>
        </w:rPr>
        <w:t>2</w:t>
      </w:r>
      <w:r>
        <w:rPr>
          <w:b/>
          <w:bCs/>
        </w:rPr>
        <w:t>]</w:t>
      </w:r>
      <w:r>
        <w:t>.</w:t>
      </w:r>
    </w:p>
    <w:p w14:paraId="6231A5B6" w14:textId="412D81C8" w:rsidR="002A509E" w:rsidRDefault="002A509E">
      <w:pPr>
        <w:pStyle w:val="ShotDescription"/>
        <w:numPr>
          <w:ilvl w:val="2"/>
          <w:numId w:val="2"/>
        </w:numPr>
      </w:pPr>
      <w:r>
        <w:t>Talent adding buffer to a tube.</w:t>
      </w:r>
    </w:p>
    <w:p w14:paraId="0B692D1D" w14:textId="49224BEF" w:rsidR="005C73DF" w:rsidRDefault="00000000">
      <w:pPr>
        <w:pStyle w:val="ShotDescription"/>
        <w:numPr>
          <w:ilvl w:val="2"/>
          <w:numId w:val="2"/>
        </w:numPr>
      </w:pPr>
      <w:r>
        <w:t xml:space="preserve">TEXT ON </w:t>
      </w:r>
      <w:r w:rsidR="002A509E">
        <w:t>3.1.1’s</w:t>
      </w:r>
      <w:r>
        <w:t xml:space="preserve"> BACKGROUND: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80"/>
        <w:gridCol w:w="3780"/>
        <w:gridCol w:w="3591"/>
      </w:tblGrid>
      <w:tr w:rsidR="005C73DF" w14:paraId="0E54FD4F" w14:textId="77777777">
        <w:tc>
          <w:tcPr>
            <w:tcW w:w="1980" w:type="dxa"/>
          </w:tcPr>
          <w:p w14:paraId="5CF47113" w14:textId="77777777" w:rsidR="005C73DF" w:rsidRDefault="00000000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>
              <w:rPr>
                <w:rFonts w:eastAsia="MS Mincho" w:cstheme="minorHAnsi"/>
                <w:b/>
                <w:bCs/>
                <w:color w:val="auto"/>
              </w:rPr>
              <w:t>Step</w:t>
            </w:r>
          </w:p>
        </w:tc>
        <w:tc>
          <w:tcPr>
            <w:tcW w:w="3780" w:type="dxa"/>
          </w:tcPr>
          <w:p w14:paraId="28A2C0F1" w14:textId="77777777" w:rsidR="005C73DF" w:rsidRDefault="00000000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>
              <w:rPr>
                <w:rFonts w:eastAsia="MS Mincho" w:cstheme="minorHAnsi"/>
                <w:b/>
                <w:bCs/>
                <w:color w:val="auto"/>
              </w:rPr>
              <w:t>Fibrinogen–Alexa Fluor 405</w:t>
            </w:r>
          </w:p>
        </w:tc>
        <w:tc>
          <w:tcPr>
            <w:tcW w:w="3591" w:type="dxa"/>
          </w:tcPr>
          <w:p w14:paraId="06D0ABA1" w14:textId="77777777" w:rsidR="005C73DF" w:rsidRDefault="00000000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>
              <w:rPr>
                <w:rFonts w:eastAsia="MS Mincho" w:cstheme="minorHAnsi"/>
                <w:b/>
                <w:bCs/>
                <w:color w:val="auto"/>
              </w:rPr>
              <w:t>Antibody–Alexa Fluor 555</w:t>
            </w:r>
          </w:p>
        </w:tc>
      </w:tr>
      <w:tr w:rsidR="005C73DF" w14:paraId="16870425" w14:textId="77777777">
        <w:tc>
          <w:tcPr>
            <w:tcW w:w="1980" w:type="dxa"/>
          </w:tcPr>
          <w:p w14:paraId="6D866D8E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Buffer preparation</w:t>
            </w:r>
          </w:p>
        </w:tc>
        <w:tc>
          <w:tcPr>
            <w:tcW w:w="3780" w:type="dxa"/>
          </w:tcPr>
          <w:p w14:paraId="5925C0B8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0.1 M NaHCO</w:t>
            </w:r>
            <w:r>
              <w:rPr>
                <w:rFonts w:eastAsia="MS Mincho" w:cstheme="minorHAnsi"/>
                <w:color w:val="auto"/>
                <w:vertAlign w:val="subscript"/>
              </w:rPr>
              <w:t>3</w:t>
            </w:r>
            <w:r>
              <w:rPr>
                <w:rFonts w:eastAsia="MS Mincho" w:cstheme="minorHAnsi"/>
                <w:color w:val="auto"/>
              </w:rPr>
              <w:t>, pH 8.5</w:t>
            </w:r>
          </w:p>
        </w:tc>
        <w:tc>
          <w:tcPr>
            <w:tcW w:w="3591" w:type="dxa"/>
          </w:tcPr>
          <w:p w14:paraId="185F2E7C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0.1 M NaHCO</w:t>
            </w:r>
            <w:r>
              <w:rPr>
                <w:rFonts w:eastAsia="MS Mincho" w:cstheme="minorHAnsi"/>
                <w:color w:val="auto"/>
                <w:vertAlign w:val="subscript"/>
              </w:rPr>
              <w:t>3</w:t>
            </w:r>
            <w:r>
              <w:rPr>
                <w:rFonts w:eastAsia="MS Mincho" w:cstheme="minorHAnsi"/>
                <w:color w:val="auto"/>
              </w:rPr>
              <w:t>, pH 8.5</w:t>
            </w:r>
          </w:p>
        </w:tc>
      </w:tr>
      <w:tr w:rsidR="005C73DF" w14:paraId="69D11CC5" w14:textId="77777777">
        <w:tc>
          <w:tcPr>
            <w:tcW w:w="1980" w:type="dxa"/>
          </w:tcPr>
          <w:p w14:paraId="54B6C2A7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Protein dilution</w:t>
            </w:r>
          </w:p>
        </w:tc>
        <w:tc>
          <w:tcPr>
            <w:tcW w:w="3780" w:type="dxa"/>
          </w:tcPr>
          <w:p w14:paraId="025657E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mg/mL in PBS</w:t>
            </w:r>
          </w:p>
        </w:tc>
        <w:tc>
          <w:tcPr>
            <w:tcW w:w="3591" w:type="dxa"/>
          </w:tcPr>
          <w:p w14:paraId="4576636D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mg/mL in amine-free buffer</w:t>
            </w:r>
          </w:p>
        </w:tc>
      </w:tr>
      <w:tr w:rsidR="005C73DF" w14:paraId="4E0367C9" w14:textId="77777777">
        <w:tc>
          <w:tcPr>
            <w:tcW w:w="1980" w:type="dxa"/>
          </w:tcPr>
          <w:p w14:paraId="1649B00C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Buffer addition</w:t>
            </w:r>
          </w:p>
        </w:tc>
        <w:tc>
          <w:tcPr>
            <w:tcW w:w="3780" w:type="dxa"/>
          </w:tcPr>
          <w:p w14:paraId="23F38737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Add 1/10 volume bicarbonate buffer</w:t>
            </w:r>
          </w:p>
        </w:tc>
        <w:tc>
          <w:tcPr>
            <w:tcW w:w="3591" w:type="dxa"/>
          </w:tcPr>
          <w:p w14:paraId="50970E10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Add 1/10 volume bicarbonate buffer</w:t>
            </w:r>
          </w:p>
        </w:tc>
      </w:tr>
      <w:tr w:rsidR="005C73DF" w14:paraId="1CF1E448" w14:textId="77777777">
        <w:tc>
          <w:tcPr>
            <w:tcW w:w="1980" w:type="dxa"/>
          </w:tcPr>
          <w:p w14:paraId="73B15A0A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Dye reaction</w:t>
            </w:r>
          </w:p>
        </w:tc>
        <w:tc>
          <w:tcPr>
            <w:tcW w:w="3780" w:type="dxa"/>
          </w:tcPr>
          <w:p w14:paraId="75D83188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mL fibrinogen + 1 mg Alexa Fluor 405 NHS-ester</w:t>
            </w:r>
          </w:p>
        </w:tc>
        <w:tc>
          <w:tcPr>
            <w:tcW w:w="3591" w:type="dxa"/>
          </w:tcPr>
          <w:p w14:paraId="01F1310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 xml:space="preserve">100 µL antibody + 100 </w:t>
            </w:r>
            <w:proofErr w:type="gramStart"/>
            <w:r>
              <w:rPr>
                <w:rFonts w:eastAsia="MS Mincho" w:cstheme="minorHAnsi"/>
                <w:color w:val="auto"/>
              </w:rPr>
              <w:t>µg</w:t>
            </w:r>
            <w:proofErr w:type="gramEnd"/>
            <w:r>
              <w:rPr>
                <w:rFonts w:eastAsia="MS Mincho" w:cstheme="minorHAnsi"/>
                <w:color w:val="auto"/>
              </w:rPr>
              <w:t xml:space="preserve"> Alexa Fluor 555 NHS-ester</w:t>
            </w:r>
          </w:p>
        </w:tc>
      </w:tr>
      <w:tr w:rsidR="005C73DF" w14:paraId="63C0DC3C" w14:textId="77777777">
        <w:tc>
          <w:tcPr>
            <w:tcW w:w="1980" w:type="dxa"/>
          </w:tcPr>
          <w:p w14:paraId="06CF6DBC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Incubation</w:t>
            </w:r>
          </w:p>
        </w:tc>
        <w:tc>
          <w:tcPr>
            <w:tcW w:w="3780" w:type="dxa"/>
          </w:tcPr>
          <w:p w14:paraId="5EB18C07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h, RT, rotator, dark</w:t>
            </w:r>
          </w:p>
        </w:tc>
        <w:tc>
          <w:tcPr>
            <w:tcW w:w="3591" w:type="dxa"/>
          </w:tcPr>
          <w:p w14:paraId="5C55D45D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h, RT, rotator, dark</w:t>
            </w:r>
          </w:p>
        </w:tc>
      </w:tr>
      <w:tr w:rsidR="005C73DF" w14:paraId="33FB9B47" w14:textId="77777777">
        <w:tc>
          <w:tcPr>
            <w:tcW w:w="1980" w:type="dxa"/>
          </w:tcPr>
          <w:p w14:paraId="78CDCB9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Measurement</w:t>
            </w:r>
          </w:p>
        </w:tc>
        <w:tc>
          <w:tcPr>
            <w:tcW w:w="3780" w:type="dxa"/>
          </w:tcPr>
          <w:p w14:paraId="0A07C82F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</w:t>
            </w:r>
            <w:r>
              <w:rPr>
                <w:rFonts w:eastAsia="MS Mincho" w:cstheme="minorHAnsi"/>
                <w:color w:val="auto"/>
                <w:vertAlign w:val="subscript"/>
              </w:rPr>
              <w:t>280</w:t>
            </w:r>
            <w:r>
              <w:rPr>
                <w:rFonts w:eastAsia="MS Mincho" w:cstheme="minorHAnsi"/>
                <w:color w:val="auto"/>
              </w:rPr>
              <w:t xml:space="preserve"> and A</w:t>
            </w:r>
            <w:r>
              <w:rPr>
                <w:rFonts w:eastAsia="MS Mincho" w:cstheme="minorHAnsi"/>
                <w:color w:val="auto"/>
                <w:vertAlign w:val="subscript"/>
              </w:rPr>
              <w:t>405</w:t>
            </w:r>
          </w:p>
        </w:tc>
        <w:tc>
          <w:tcPr>
            <w:tcW w:w="3591" w:type="dxa"/>
          </w:tcPr>
          <w:p w14:paraId="6797574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</w:t>
            </w:r>
            <w:r>
              <w:rPr>
                <w:rFonts w:eastAsia="MS Mincho" w:cstheme="minorHAnsi"/>
                <w:color w:val="auto"/>
                <w:vertAlign w:val="subscript"/>
              </w:rPr>
              <w:t>280</w:t>
            </w:r>
            <w:r>
              <w:rPr>
                <w:rFonts w:eastAsia="MS Mincho" w:cstheme="minorHAnsi"/>
                <w:color w:val="auto"/>
              </w:rPr>
              <w:t xml:space="preserve"> and A</w:t>
            </w:r>
            <w:r>
              <w:rPr>
                <w:rFonts w:eastAsia="MS Mincho" w:cstheme="minorHAnsi"/>
                <w:color w:val="auto"/>
                <w:vertAlign w:val="subscript"/>
              </w:rPr>
              <w:t>555</w:t>
            </w:r>
          </w:p>
        </w:tc>
      </w:tr>
    </w:tbl>
    <w:p w14:paraId="5680C8E2" w14:textId="77777777" w:rsidR="005C73DF" w:rsidRDefault="005C73DF">
      <w:pPr>
        <w:pStyle w:val="Narration"/>
        <w:ind w:firstLine="0"/>
      </w:pPr>
    </w:p>
    <w:p w14:paraId="25A77AFE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Take the mixtures in purification columns and centrifuge at 1,100 </w:t>
      </w:r>
      <w:r>
        <w:rPr>
          <w:i/>
          <w:iCs/>
        </w:rPr>
        <w:t>g</w:t>
      </w:r>
      <w:r>
        <w:t xml:space="preserve"> for 2 minutes to remove the storage buffer </w:t>
      </w:r>
      <w:r>
        <w:rPr>
          <w:b/>
          <w:bCs/>
        </w:rPr>
        <w:t>[1]</w:t>
      </w:r>
      <w:r>
        <w:t xml:space="preserve">. </w:t>
      </w:r>
    </w:p>
    <w:p w14:paraId="2526238A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purification column into a centrifuge and setting it to 1,100 g for 2 minutes.</w:t>
      </w:r>
    </w:p>
    <w:p w14:paraId="432E20A0" w14:textId="77777777" w:rsidR="005C73DF" w:rsidRDefault="005C73DF">
      <w:pPr>
        <w:pStyle w:val="ShotDescription"/>
        <w:ind w:firstLine="0"/>
      </w:pPr>
    </w:p>
    <w:p w14:paraId="5BA67C8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After discarding the flow-through, load the reaction solution onto the purification column </w:t>
      </w:r>
      <w:r>
        <w:rPr>
          <w:b/>
          <w:bCs/>
        </w:rPr>
        <w:t>[1]</w:t>
      </w:r>
      <w:r>
        <w:t xml:space="preserve">. Mount the column onto a compatible collection vial </w:t>
      </w:r>
      <w:r>
        <w:rPr>
          <w:b/>
          <w:bCs/>
        </w:rPr>
        <w:t>[2]</w:t>
      </w:r>
      <w:r>
        <w:t xml:space="preserve"> and centrifuge at </w:t>
      </w:r>
      <w:r>
        <w:lastRenderedPageBreak/>
        <w:t xml:space="preserve">1,100 </w:t>
      </w:r>
      <w:r>
        <w:rPr>
          <w:i/>
          <w:iCs/>
        </w:rPr>
        <w:t>g</w:t>
      </w:r>
      <w:r>
        <w:t xml:space="preserve"> for 5 minutes to harvest the required mix </w:t>
      </w:r>
      <w:r>
        <w:rPr>
          <w:b/>
          <w:bCs/>
        </w:rPr>
        <w:t>[3]</w:t>
      </w:r>
      <w:r>
        <w:t>.</w:t>
      </w:r>
    </w:p>
    <w:p w14:paraId="1D034DA9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pipetting the reaction solution onto the purification column.</w:t>
      </w:r>
    </w:p>
    <w:p w14:paraId="22C71C58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placing the column onto a compatible collection vial and securing the setup.</w:t>
      </w:r>
    </w:p>
    <w:p w14:paraId="4B972E8A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set-up in a centrifuge.</w:t>
      </w:r>
    </w:p>
    <w:p w14:paraId="01E1446B" w14:textId="77777777" w:rsidR="005C73DF" w:rsidRDefault="005C73DF">
      <w:pPr>
        <w:pStyle w:val="ShotDescription"/>
        <w:ind w:firstLine="0"/>
      </w:pPr>
    </w:p>
    <w:p w14:paraId="3A0A8002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Using a spectrophotometer, measure the absorbance for the protein and the dye signal </w:t>
      </w:r>
      <w:r>
        <w:rPr>
          <w:b/>
          <w:bCs/>
        </w:rPr>
        <w:t>[1]</w:t>
      </w:r>
      <w:r>
        <w:t xml:space="preserve">. Calculate the protein concentration and the fluorescence-to-protein molar ratio </w:t>
      </w:r>
      <w:r>
        <w:rPr>
          <w:b/>
          <w:bCs/>
        </w:rPr>
        <w:t>[2]</w:t>
      </w:r>
      <w:r>
        <w:t xml:space="preserve">. Store the dyes at 4 degrees Celsius in the dark </w:t>
      </w:r>
      <w:r>
        <w:rPr>
          <w:b/>
          <w:bCs/>
        </w:rPr>
        <w:t>[3]</w:t>
      </w:r>
      <w:r>
        <w:t>.</w:t>
      </w:r>
    </w:p>
    <w:p w14:paraId="3FDD9CFA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sample in the spectrophotometer</w:t>
      </w:r>
    </w:p>
    <w:p w14:paraId="33DC01E8" w14:textId="77777777" w:rsidR="005C73DF" w:rsidRDefault="00000000">
      <w:pPr>
        <w:pStyle w:val="ShotDescription"/>
        <w:numPr>
          <w:ilvl w:val="2"/>
          <w:numId w:val="2"/>
        </w:numPr>
      </w:pPr>
      <w:r>
        <w:t>Show the spectrophotometer interface set to measure absorbance.</w:t>
      </w:r>
    </w:p>
    <w:p w14:paraId="1A41E804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vials in a fridge.</w:t>
      </w:r>
    </w:p>
    <w:p w14:paraId="6D6EA6E9" w14:textId="77777777" w:rsidR="005C73DF" w:rsidRDefault="005C73DF">
      <w:pPr>
        <w:pStyle w:val="ShotDescription"/>
        <w:ind w:firstLine="0"/>
      </w:pPr>
    </w:p>
    <w:p w14:paraId="49062118" w14:textId="77777777" w:rsidR="005C73DF" w:rsidRDefault="005C73DF"/>
    <w:p w14:paraId="0B3077A7" w14:textId="77777777" w:rsidR="005C73DF" w:rsidRDefault="005C73DF"/>
    <w:p w14:paraId="5D6B04A7" w14:textId="77777777" w:rsidR="005C73DF" w:rsidRDefault="005C73DF"/>
    <w:p w14:paraId="6D9E6357" w14:textId="77777777" w:rsidR="005C73DF" w:rsidRDefault="00000000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Blood Collection and Thrombus Profiling Assay</w:t>
      </w:r>
    </w:p>
    <w:p w14:paraId="7055F74A" w14:textId="77777777" w:rsidR="005C73DF" w:rsidRDefault="005C73DF"/>
    <w:p w14:paraId="2CFCC74C" w14:textId="1B0B3556" w:rsidR="005C73DF" w:rsidRDefault="00000000">
      <w:pPr>
        <w:pStyle w:val="ListParagraph"/>
        <w:ind w:left="360"/>
      </w:pPr>
      <w:r>
        <w:rPr>
          <w:rFonts w:cstheme="minorHAnsi"/>
          <w:b/>
          <w:bCs/>
        </w:rPr>
        <w:t xml:space="preserve">Demonstrator: </w:t>
      </w:r>
      <w:r w:rsidR="002A509E" w:rsidRPr="002A509E">
        <w:rPr>
          <w:rFonts w:cstheme="minorHAnsi"/>
        </w:rPr>
        <w:t>Fiyinfoluwa Ola-Daniel</w:t>
      </w:r>
    </w:p>
    <w:p w14:paraId="78767A5C" w14:textId="77777777" w:rsidR="005C73DF" w:rsidRDefault="005C73DF">
      <w:pPr>
        <w:pStyle w:val="Narration"/>
        <w:ind w:firstLine="0"/>
      </w:pPr>
    </w:p>
    <w:p w14:paraId="74410DC2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Add heparin to the Tyrode buffer to a final concentration of 0.32 units per milliliter per 10 milliliters of blood to be collected </w:t>
      </w:r>
      <w:r>
        <w:rPr>
          <w:b/>
          <w:bCs/>
        </w:rPr>
        <w:t xml:space="preserve">[1] </w:t>
      </w:r>
      <w:r>
        <w:t>and</w:t>
      </w:r>
      <w:r>
        <w:rPr>
          <w:b/>
          <w:bCs/>
        </w:rPr>
        <w:t xml:space="preserve"> </w:t>
      </w:r>
      <w:r>
        <w:t xml:space="preserve">prepare the syringe by aspirating 500 microliters of Tyrode buffer at pH 7.4 </w:t>
      </w:r>
      <w:r>
        <w:rPr>
          <w:b/>
          <w:bCs/>
        </w:rPr>
        <w:t>[2]</w:t>
      </w:r>
      <w:r>
        <w:t xml:space="preserve">. </w:t>
      </w:r>
    </w:p>
    <w:p w14:paraId="7EB9D2DE" w14:textId="77777777" w:rsidR="005C73DF" w:rsidRDefault="00000000">
      <w:pPr>
        <w:pStyle w:val="ShotDescription"/>
        <w:numPr>
          <w:ilvl w:val="2"/>
          <w:numId w:val="2"/>
        </w:numPr>
      </w:pPr>
      <w:proofErr w:type="gramStart"/>
      <w:r>
        <w:t>Talent adding</w:t>
      </w:r>
      <w:proofErr w:type="gramEnd"/>
      <w:r>
        <w:t xml:space="preserve"> heparin to the Tyrode buffer at the bench.</w:t>
      </w:r>
    </w:p>
    <w:p w14:paraId="39DB978B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aspirating 500 microliters of the heparin-containing Tyrode buffer into a syringe.</w:t>
      </w:r>
    </w:p>
    <w:p w14:paraId="385183F1" w14:textId="77777777" w:rsidR="005C73DF" w:rsidRDefault="005C73DF">
      <w:pPr>
        <w:pStyle w:val="ShotDescription"/>
        <w:ind w:firstLine="0"/>
      </w:pPr>
    </w:p>
    <w:p w14:paraId="2A3F833A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Collect the blood via venipuncture slowly into the heparin-containing syringe, minimizing platelet activation </w:t>
      </w:r>
      <w:r>
        <w:rPr>
          <w:b/>
          <w:bCs/>
        </w:rPr>
        <w:t>[1]</w:t>
      </w:r>
      <w:r>
        <w:t>.</w:t>
      </w:r>
    </w:p>
    <w:p w14:paraId="619A1745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Show blood inside the heparin syringe.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We need not show drawing blood from a human here. We can simply show the blood inside the tube</w:t>
      </w:r>
    </w:p>
    <w:p w14:paraId="6F7B8BAE" w14:textId="77777777" w:rsidR="005C73DF" w:rsidRDefault="005C73DF">
      <w:pPr>
        <w:pStyle w:val="ShotDescription"/>
        <w:ind w:firstLine="0"/>
      </w:pPr>
    </w:p>
    <w:p w14:paraId="71AA7557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Transfer the collected blood into a 15-milliliter centrifuge tube </w:t>
      </w:r>
      <w:r>
        <w:rPr>
          <w:b/>
          <w:bCs/>
        </w:rPr>
        <w:t>[1]</w:t>
      </w:r>
      <w:r>
        <w:t xml:space="preserve"> and keep it at 37 degrees Celsius </w:t>
      </w:r>
      <w:r>
        <w:rPr>
          <w:b/>
          <w:bCs/>
        </w:rPr>
        <w:t>[2]</w:t>
      </w:r>
      <w:r>
        <w:t>.</w:t>
      </w:r>
    </w:p>
    <w:p w14:paraId="3364706F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Close-up of talent transferring blood from the syringe into a 15-milliliter </w:t>
      </w:r>
      <w:r>
        <w:lastRenderedPageBreak/>
        <w:t>centrifuge tube.</w:t>
      </w:r>
    </w:p>
    <w:p w14:paraId="2F3A2678" w14:textId="77777777" w:rsidR="005C73DF" w:rsidRDefault="00000000">
      <w:pPr>
        <w:pStyle w:val="ShotDescription"/>
        <w:numPr>
          <w:ilvl w:val="2"/>
          <w:numId w:val="2"/>
        </w:numPr>
      </w:pPr>
      <w:r>
        <w:t>Close-up of the tube placed in an incubator set to 37 degrees Celsius.</w:t>
      </w:r>
    </w:p>
    <w:p w14:paraId="64E2A2C2" w14:textId="77777777" w:rsidR="005C73DF" w:rsidRDefault="005C73DF">
      <w:pPr>
        <w:pStyle w:val="ShotDescription"/>
        <w:ind w:firstLine="0"/>
      </w:pPr>
    </w:p>
    <w:p w14:paraId="658ACC28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Dilute von Willebrand factor monomer to 2 micrograms per milliliter in PBS </w:t>
      </w:r>
      <w:r>
        <w:rPr>
          <w:b/>
          <w:bCs/>
        </w:rPr>
        <w:t>[1]</w:t>
      </w:r>
      <w:r>
        <w:t xml:space="preserve">. Pre-coat the microfluidic devices with the diluted von Willebrand factor monomer </w:t>
      </w:r>
      <w:r>
        <w:rPr>
          <w:b/>
          <w:bCs/>
        </w:rPr>
        <w:t>[2]</w:t>
      </w:r>
      <w:r>
        <w:t xml:space="preserve"> and incubate them for 1 hour at room temperature </w:t>
      </w:r>
      <w:r>
        <w:rPr>
          <w:b/>
          <w:bCs/>
        </w:rPr>
        <w:t>[3]</w:t>
      </w:r>
      <w:r>
        <w:t>.</w:t>
      </w:r>
    </w:p>
    <w:p w14:paraId="18C71903" w14:textId="7B476299" w:rsidR="005C73DF" w:rsidRDefault="00000000">
      <w:pPr>
        <w:pStyle w:val="ShotDescription"/>
        <w:numPr>
          <w:ilvl w:val="2"/>
          <w:numId w:val="2"/>
        </w:numPr>
      </w:pPr>
      <w:r>
        <w:t>Talent preparing the diluted von Willebrand factor monomer solution at the bench.</w:t>
      </w:r>
    </w:p>
    <w:p w14:paraId="291752F2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adding the von Willebrand factor monomer solution into the microfluidic devices.</w:t>
      </w:r>
    </w:p>
    <w:p w14:paraId="7ED5D2FF" w14:textId="77777777" w:rsidR="005C73DF" w:rsidRDefault="00000000">
      <w:pPr>
        <w:pStyle w:val="ShotDescription"/>
        <w:numPr>
          <w:ilvl w:val="2"/>
          <w:numId w:val="2"/>
        </w:numPr>
      </w:pPr>
      <w:r>
        <w:t>Close-up of coated microfluidic devices placed on the bench for incubation at room temperature.</w:t>
      </w:r>
    </w:p>
    <w:p w14:paraId="6C0C6C9B" w14:textId="77777777" w:rsidR="005C73DF" w:rsidRDefault="005C73DF">
      <w:pPr>
        <w:pStyle w:val="ShotDescription"/>
        <w:ind w:firstLine="0"/>
      </w:pPr>
    </w:p>
    <w:p w14:paraId="33AF6CC5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Now incubate the blood sample with fluorescent sensor Set 1 or Set 2 for 10 minutes at room temperature </w:t>
      </w:r>
      <w:r>
        <w:rPr>
          <w:b/>
          <w:bCs/>
        </w:rPr>
        <w:t>[1]</w:t>
      </w:r>
      <w:r>
        <w:t>.</w:t>
      </w:r>
    </w:p>
    <w:p w14:paraId="6BECA226" w14:textId="77777777" w:rsidR="005C73DF" w:rsidRDefault="00000000">
      <w:pPr>
        <w:pStyle w:val="ShotDescription"/>
        <w:numPr>
          <w:ilvl w:val="2"/>
          <w:numId w:val="2"/>
        </w:numPr>
      </w:pPr>
      <w:r>
        <w:t>Talent adding the selected fluorescent sensor set to the blood sample and gently mixing.</w:t>
      </w:r>
    </w:p>
    <w:p w14:paraId="70156AD0" w14:textId="77777777" w:rsidR="005C73DF" w:rsidRDefault="005C73DF">
      <w:pPr>
        <w:pStyle w:val="ShotDescription"/>
        <w:ind w:firstLine="0"/>
      </w:pPr>
    </w:p>
    <w:p w14:paraId="00AF93B2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Next, connect a microfluidic device with inlet and outlet connectors and tubing </w:t>
      </w:r>
      <w:r>
        <w:rPr>
          <w:b/>
          <w:bCs/>
        </w:rPr>
        <w:t>[1]</w:t>
      </w:r>
      <w:r>
        <w:t xml:space="preserve">. Connect the other end of the inlet connector to tubing containing PBS </w:t>
      </w:r>
      <w:r>
        <w:rPr>
          <w:b/>
          <w:bCs/>
        </w:rPr>
        <w:t>[2]</w:t>
      </w:r>
      <w:r>
        <w:t xml:space="preserve"> and then connect the other end of the outlet connector to a syringe </w:t>
      </w:r>
      <w:r>
        <w:rPr>
          <w:b/>
          <w:bCs/>
        </w:rPr>
        <w:t>[3]</w:t>
      </w:r>
      <w:r>
        <w:t>.</w:t>
      </w:r>
    </w:p>
    <w:p w14:paraId="6AC1B6F4" w14:textId="77777777" w:rsidR="005C73DF" w:rsidRDefault="00000000">
      <w:pPr>
        <w:pStyle w:val="ShotDescription"/>
        <w:numPr>
          <w:ilvl w:val="2"/>
          <w:numId w:val="2"/>
        </w:numPr>
      </w:pPr>
      <w:r>
        <w:t>Talent assembling the microfluidic device with inlet and outlet connectors and attached tubing.</w:t>
      </w:r>
    </w:p>
    <w:p w14:paraId="24949DB0" w14:textId="77777777" w:rsidR="005C73DF" w:rsidRDefault="00000000">
      <w:pPr>
        <w:pStyle w:val="ShotDescription"/>
        <w:numPr>
          <w:ilvl w:val="2"/>
          <w:numId w:val="2"/>
        </w:numPr>
      </w:pPr>
      <w:r>
        <w:t>Close-up of inlet tubing connected to a tube containing PBS.</w:t>
      </w:r>
    </w:p>
    <w:p w14:paraId="74722F38" w14:textId="77777777" w:rsidR="005C73DF" w:rsidRDefault="00000000">
      <w:pPr>
        <w:pStyle w:val="ShotDescription"/>
        <w:numPr>
          <w:ilvl w:val="2"/>
          <w:numId w:val="2"/>
        </w:numPr>
      </w:pPr>
      <w:r>
        <w:t>Close-up of outlet tubing connected securely to a syringe.</w:t>
      </w:r>
    </w:p>
    <w:p w14:paraId="5B8A5FB8" w14:textId="77777777" w:rsidR="005C73DF" w:rsidRDefault="005C73DF">
      <w:pPr>
        <w:pStyle w:val="ShotDescription"/>
        <w:ind w:firstLine="0"/>
      </w:pPr>
    </w:p>
    <w:p w14:paraId="6686F0BB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Mount the syringe onto a syringe pump </w:t>
      </w:r>
      <w:r>
        <w:rPr>
          <w:b/>
          <w:bCs/>
        </w:rPr>
        <w:t>[1]</w:t>
      </w:r>
      <w:r>
        <w:t xml:space="preserve"> and the microfluidic device onto an inverted microscope </w:t>
      </w:r>
      <w:r>
        <w:rPr>
          <w:b/>
          <w:bCs/>
        </w:rPr>
        <w:t>[2]</w:t>
      </w:r>
      <w:r>
        <w:t xml:space="preserve">. Manually </w:t>
      </w:r>
      <w:proofErr w:type="spellStart"/>
      <w:r>
        <w:t>maneuver</w:t>
      </w:r>
      <w:proofErr w:type="spellEnd"/>
      <w:r>
        <w:t xml:space="preserve"> the microscope stage to locate the site of stenosis </w:t>
      </w:r>
      <w:r>
        <w:rPr>
          <w:b/>
          <w:bCs/>
        </w:rPr>
        <w:t>[3]</w:t>
      </w:r>
      <w:r>
        <w:t>.</w:t>
      </w:r>
    </w:p>
    <w:p w14:paraId="61CE1C6F" w14:textId="77777777" w:rsidR="005C73DF" w:rsidRDefault="00000000">
      <w:pPr>
        <w:pStyle w:val="ShotDescription"/>
        <w:numPr>
          <w:ilvl w:val="2"/>
          <w:numId w:val="2"/>
        </w:numPr>
      </w:pPr>
      <w:r>
        <w:t>Talent securing the syringe onto the syringe pump.</w:t>
      </w:r>
    </w:p>
    <w:p w14:paraId="3B25BABF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microfluidic device onto the stage of an inverted microscope.</w:t>
      </w:r>
    </w:p>
    <w:p w14:paraId="317A04DC" w14:textId="77777777" w:rsidR="005C73DF" w:rsidRDefault="00000000">
      <w:pPr>
        <w:pStyle w:val="ShotDescription"/>
        <w:numPr>
          <w:ilvl w:val="2"/>
          <w:numId w:val="2"/>
        </w:numPr>
      </w:pPr>
      <w:r>
        <w:t>Talent adjusting the stage to identify the site of stenosis.</w:t>
      </w:r>
    </w:p>
    <w:p w14:paraId="31192CBC" w14:textId="77777777" w:rsidR="005C73DF" w:rsidRDefault="005C73DF">
      <w:pPr>
        <w:pStyle w:val="ShotDescription"/>
        <w:ind w:firstLine="0"/>
      </w:pPr>
    </w:p>
    <w:p w14:paraId="2DD606B5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Fill the microfluidic channel and tubing with PBS using the syringe pump at a flow rate </w:t>
      </w:r>
      <w:r>
        <w:lastRenderedPageBreak/>
        <w:t xml:space="preserve">of 0.5 milliliters per minute </w:t>
      </w:r>
      <w:r>
        <w:rPr>
          <w:b/>
          <w:bCs/>
        </w:rPr>
        <w:t>[1]</w:t>
      </w:r>
      <w:r>
        <w:t xml:space="preserve">. Inspect the device to ensure no air bubbles are present around the site of stenosis </w:t>
      </w:r>
      <w:r>
        <w:rPr>
          <w:b/>
          <w:bCs/>
        </w:rPr>
        <w:t>[2]</w:t>
      </w:r>
      <w:r>
        <w:t>.</w:t>
      </w:r>
    </w:p>
    <w:p w14:paraId="06CC2280" w14:textId="77777777" w:rsidR="005C73DF" w:rsidRDefault="00000000">
      <w:pPr>
        <w:pStyle w:val="ShotDescription"/>
        <w:numPr>
          <w:ilvl w:val="2"/>
          <w:numId w:val="2"/>
        </w:numPr>
      </w:pPr>
      <w:r>
        <w:t>Close-up of syringe pump operating at 0.5 milliliters per minute to fill the channel with buffer.</w:t>
      </w:r>
    </w:p>
    <w:p w14:paraId="60544CAF" w14:textId="77777777" w:rsidR="005C73DF" w:rsidRDefault="00000000">
      <w:pPr>
        <w:pStyle w:val="ShotDescription"/>
        <w:numPr>
          <w:ilvl w:val="2"/>
          <w:numId w:val="2"/>
        </w:numPr>
      </w:pPr>
      <w:r>
        <w:t>Talent viewing through the eyepiece.</w:t>
      </w:r>
    </w:p>
    <w:p w14:paraId="1D0EBAA8" w14:textId="77777777" w:rsidR="005C73DF" w:rsidRDefault="005C73DF">
      <w:pPr>
        <w:pStyle w:val="ShotDescription"/>
        <w:ind w:firstLine="0"/>
      </w:pPr>
    </w:p>
    <w:p w14:paraId="591B73C8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Connect the inlet tubing to the blood sample </w:t>
      </w:r>
      <w:r>
        <w:rPr>
          <w:b/>
          <w:bCs/>
        </w:rPr>
        <w:t>[1]</w:t>
      </w:r>
      <w:r>
        <w:t xml:space="preserve"> and perfuse the blood sample through the microfluidic channel using the syringe pump at a flow rate of 0.018 milliliters per minute </w:t>
      </w:r>
      <w:r>
        <w:rPr>
          <w:b/>
          <w:bCs/>
        </w:rPr>
        <w:t>[2]</w:t>
      </w:r>
      <w:r>
        <w:t>.</w:t>
      </w:r>
    </w:p>
    <w:p w14:paraId="0D3594B4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connecting the inlet tubing to the blood sample tube.</w:t>
      </w:r>
    </w:p>
    <w:p w14:paraId="5B967716" w14:textId="77777777" w:rsidR="005C73DF" w:rsidRDefault="00000000">
      <w:pPr>
        <w:pStyle w:val="ShotDescription"/>
        <w:numPr>
          <w:ilvl w:val="2"/>
          <w:numId w:val="2"/>
        </w:numPr>
      </w:pPr>
      <w:r>
        <w:t>Close-up of syringe pump set to 0.018 milliliters per minute as blood enters the microfluidic channel.</w:t>
      </w:r>
    </w:p>
    <w:p w14:paraId="36635B96" w14:textId="77777777" w:rsidR="005C73DF" w:rsidRDefault="005C73DF">
      <w:pPr>
        <w:pStyle w:val="ShotDescription"/>
        <w:ind w:firstLine="0"/>
      </w:pPr>
    </w:p>
    <w:p w14:paraId="1CBD661B" w14:textId="77777777" w:rsidR="005C73DF" w:rsidRDefault="005C73DF">
      <w:pPr>
        <w:pStyle w:val="ShotDescription"/>
        <w:ind w:firstLine="0"/>
      </w:pPr>
    </w:p>
    <w:p w14:paraId="2902E0C4" w14:textId="77777777" w:rsidR="005C73DF" w:rsidRDefault="00000000">
      <w:pPr>
        <w:pStyle w:val="ShotDescription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Data Acquisition and Analysis</w:t>
      </w:r>
    </w:p>
    <w:p w14:paraId="6E759990" w14:textId="328FD8CA" w:rsidR="005C73DF" w:rsidRDefault="00000000">
      <w:pPr>
        <w:pStyle w:val="ShotDescription"/>
        <w:ind w:left="360" w:firstLine="0"/>
        <w:rPr>
          <w:b/>
          <w:bCs/>
        </w:rPr>
      </w:pPr>
      <w:r>
        <w:rPr>
          <w:rFonts w:cstheme="minorHAnsi"/>
          <w:b/>
          <w:bCs/>
        </w:rPr>
        <w:t>Demonstrator</w:t>
      </w:r>
      <w:r w:rsidR="002A509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Pr="002A509E">
        <w:rPr>
          <w:rFonts w:cstheme="minorHAnsi"/>
        </w:rPr>
        <w:t xml:space="preserve">Atreyee </w:t>
      </w:r>
      <w:r w:rsidR="002A509E" w:rsidRPr="002A509E">
        <w:rPr>
          <w:rFonts w:cstheme="minorHAnsi"/>
        </w:rPr>
        <w:t>Biswas</w:t>
      </w:r>
      <w:r w:rsidR="002A509E">
        <w:rPr>
          <w:rFonts w:cstheme="minorHAnsi"/>
        </w:rPr>
        <w:t>,</w:t>
      </w:r>
      <w:r w:rsidRPr="002A509E">
        <w:rPr>
          <w:rFonts w:cstheme="minorHAnsi"/>
        </w:rPr>
        <w:t xml:space="preserve"> Yunfeng </w:t>
      </w:r>
      <w:r w:rsidR="002A509E" w:rsidRPr="002A509E">
        <w:rPr>
          <w:rFonts w:cstheme="minorHAnsi"/>
        </w:rPr>
        <w:t>Chen</w:t>
      </w:r>
    </w:p>
    <w:p w14:paraId="30912BC4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Set the exposure time and gain for each fluorescence channel </w:t>
      </w:r>
      <w:r>
        <w:rPr>
          <w:b/>
          <w:bCs/>
        </w:rPr>
        <w:t>[1]</w:t>
      </w:r>
      <w:r>
        <w:t xml:space="preserve">. Perform real-time </w:t>
      </w:r>
      <w:proofErr w:type="spellStart"/>
      <w:r>
        <w:t>multicolor</w:t>
      </w:r>
      <w:proofErr w:type="spellEnd"/>
      <w:r>
        <w:t xml:space="preserve"> fluorescence imaging by alternating among the 4 channels and exciting one fluorophore at a time </w:t>
      </w:r>
      <w:r>
        <w:rPr>
          <w:b/>
          <w:bCs/>
        </w:rPr>
        <w:t>[2]</w:t>
      </w:r>
      <w:r>
        <w:t xml:space="preserve">. Adjust the focus plane to the thrombus </w:t>
      </w:r>
      <w:r>
        <w:rPr>
          <w:b/>
          <w:bCs/>
        </w:rPr>
        <w:t>[3]</w:t>
      </w:r>
      <w:r>
        <w:t xml:space="preserve"> and record fluorescence signals at the site of stenosis for 15 to 30 minutes </w:t>
      </w:r>
      <w:r>
        <w:rPr>
          <w:b/>
          <w:bCs/>
        </w:rPr>
        <w:t>[4]</w:t>
      </w:r>
      <w:r>
        <w:t>.</w:t>
      </w:r>
    </w:p>
    <w:p w14:paraId="4C48BAD2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microscope imaging software with exposure time and gain settings being adjusted for each fluorescence channel.</w:t>
      </w:r>
    </w:p>
    <w:p w14:paraId="1D33E21C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live multicolor fluorescence imaging alternating between channels in real time.</w:t>
      </w:r>
    </w:p>
    <w:p w14:paraId="6A75FB26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View of the thrombus as the focus plane is adjusted at the site of stenosis.</w:t>
      </w:r>
    </w:p>
    <w:p w14:paraId="4B30DCBC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continuous recording of fluorescence signals over time during thrombus formation.</w:t>
      </w:r>
    </w:p>
    <w:p w14:paraId="2C9102C6" w14:textId="77777777" w:rsidR="005C73DF" w:rsidRDefault="005C73DF"/>
    <w:p w14:paraId="0533DB4D" w14:textId="77777777" w:rsidR="005C73DF" w:rsidRDefault="005C73DF"/>
    <w:p w14:paraId="3170D63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For data analysis, open the data file using ImageJ version 1.53 </w:t>
      </w:r>
      <w:r>
        <w:rPr>
          <w:b/>
          <w:bCs/>
        </w:rPr>
        <w:t>[1]</w:t>
      </w:r>
      <w:r>
        <w:t>.</w:t>
      </w:r>
    </w:p>
    <w:p w14:paraId="50D5D8A3" w14:textId="77777777" w:rsidR="005C73DF" w:rsidRDefault="00000000">
      <w:pPr>
        <w:pStyle w:val="ShotDescription"/>
        <w:numPr>
          <w:ilvl w:val="2"/>
          <w:numId w:val="2"/>
        </w:numPr>
      </w:pPr>
      <w:r>
        <w:t>Talent seated at a computer workstation launching ImageJ version 1.53 and opening the data file.</w:t>
      </w:r>
    </w:p>
    <w:p w14:paraId="36E4BFF4" w14:textId="77777777" w:rsidR="005C73DF" w:rsidRDefault="005C73DF">
      <w:pPr>
        <w:pStyle w:val="ShotDescription"/>
        <w:ind w:firstLine="0"/>
      </w:pPr>
    </w:p>
    <w:p w14:paraId="00A4CC36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Use the SZ22-FITC </w:t>
      </w:r>
      <w:r>
        <w:rPr>
          <w:i/>
          <w:iCs/>
          <w:color w:val="EE0000"/>
        </w:rPr>
        <w:t>(S-Zee-22-fit-see)</w:t>
      </w:r>
      <w:r>
        <w:t xml:space="preserve"> channel to identify the contour of the thrombus </w:t>
      </w:r>
      <w:r>
        <w:rPr>
          <w:b/>
          <w:bCs/>
        </w:rPr>
        <w:lastRenderedPageBreak/>
        <w:t>[1]</w:t>
      </w:r>
      <w:r>
        <w:t xml:space="preserve">. Then, using </w:t>
      </w:r>
      <w:r>
        <w:rPr>
          <w:b/>
          <w:bCs/>
        </w:rPr>
        <w:t>Polygon selections</w:t>
      </w:r>
      <w:r>
        <w:t xml:space="preserve">, roughly select the area of the thrombus </w:t>
      </w:r>
      <w:r>
        <w:rPr>
          <w:b/>
          <w:bCs/>
        </w:rPr>
        <w:t>[2]</w:t>
      </w:r>
      <w:r>
        <w:t>.</w:t>
      </w:r>
    </w:p>
    <w:p w14:paraId="4D3ADB8E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ImageJ interface with the SZ22-FITC channel selected and the thrombus contour clearly visible.</w:t>
      </w:r>
    </w:p>
    <w:p w14:paraId="6605A94E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the talent using the </w:t>
      </w:r>
      <w:r>
        <w:rPr>
          <w:b/>
          <w:bCs/>
        </w:rPr>
        <w:t>Polygon selections</w:t>
      </w:r>
      <w:r>
        <w:t xml:space="preserve"> tool to outline and select the thrombus area on the image.</w:t>
      </w:r>
    </w:p>
    <w:p w14:paraId="023D0F06" w14:textId="77777777" w:rsidR="005C73DF" w:rsidRDefault="005C73DF">
      <w:pPr>
        <w:pStyle w:val="ShotDescription"/>
        <w:ind w:firstLine="0"/>
      </w:pPr>
    </w:p>
    <w:p w14:paraId="7B760C0D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For each channel, eliminate background signal by selecting </w:t>
      </w:r>
      <w:r>
        <w:rPr>
          <w:b/>
          <w:bCs/>
        </w:rPr>
        <w:t>Image</w:t>
      </w:r>
      <w:r>
        <w:t xml:space="preserve">, choosing </w:t>
      </w:r>
      <w:r>
        <w:rPr>
          <w:b/>
          <w:bCs/>
        </w:rPr>
        <w:t>Adjust</w:t>
      </w:r>
      <w:r>
        <w:t xml:space="preserve">, and then selecting </w:t>
      </w:r>
      <w:r>
        <w:rPr>
          <w:b/>
          <w:bCs/>
        </w:rPr>
        <w:t>Threshold</w:t>
      </w:r>
      <w:r>
        <w:t xml:space="preserve"> </w:t>
      </w:r>
      <w:r>
        <w:rPr>
          <w:b/>
          <w:bCs/>
        </w:rPr>
        <w:t>[1]</w:t>
      </w:r>
      <w:r>
        <w:t xml:space="preserve">. Finally, measure the area and average signal intensity within the thrombus by selecting </w:t>
      </w:r>
      <w:proofErr w:type="spellStart"/>
      <w:r>
        <w:rPr>
          <w:b/>
          <w:bCs/>
        </w:rPr>
        <w:t>Analyze</w:t>
      </w:r>
      <w:proofErr w:type="spellEnd"/>
      <w:r>
        <w:t xml:space="preserve"> and choosing </w:t>
      </w:r>
      <w:r>
        <w:rPr>
          <w:b/>
          <w:bCs/>
        </w:rPr>
        <w:t>Measure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7AB95BBD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the ImageJ menu navigation </w:t>
      </w:r>
      <w:r>
        <w:rPr>
          <w:b/>
          <w:bCs/>
        </w:rPr>
        <w:t>Image &gt; Adjust &gt; Threshold</w:t>
      </w:r>
      <w:r>
        <w:t>, with the threshold being adjusted to remove background signal.</w:t>
      </w:r>
    </w:p>
    <w:p w14:paraId="34014CBC" w14:textId="77777777" w:rsidR="005C73D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the ImageJ menu navigation </w:t>
      </w:r>
      <w:r>
        <w:rPr>
          <w:b/>
          <w:bCs/>
        </w:rPr>
        <w:t>Analyze &gt; Measure</w:t>
      </w:r>
      <w:r>
        <w:t>, displaying the resulting measurements for area and average intensity within the selected thrombus region.</w:t>
      </w:r>
    </w:p>
    <w:p w14:paraId="30E99181" w14:textId="77777777" w:rsidR="005C73DF" w:rsidRDefault="005C73DF"/>
    <w:p w14:paraId="0B7FC71A" w14:textId="77777777" w:rsidR="005C73DF" w:rsidRDefault="005C73D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05DDA1" w14:textId="77777777" w:rsidR="005C73DF" w:rsidRDefault="005C73D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143145" w14:textId="77777777" w:rsidR="005C73DF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DB2FE5A" w14:textId="77777777" w:rsidR="005C73D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C9ED4D3" w14:textId="77777777" w:rsidR="005C73DF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457A6F9" w14:textId="77777777" w:rsidR="005C73DF" w:rsidRDefault="005C73D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AD9644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Representative snapshots showed thrombi formed in healthy blood within the stenotic channel, with platelets, fibrinogen, von Willebrand factor, and P-selectin visualized using Sensor Set 1 </w:t>
      </w:r>
      <w:r>
        <w:rPr>
          <w:b/>
        </w:rPr>
        <w:t>[1]</w:t>
      </w:r>
      <w:r>
        <w:t xml:space="preserve">, and platelets, phosphatidylserine, E-positive integrin alpha IIb beta 3, and activated integrin alpha IIb beta 3 visualized using Sensor Set 2 </w:t>
      </w:r>
      <w:r>
        <w:rPr>
          <w:b/>
        </w:rPr>
        <w:t>[2]</w:t>
      </w:r>
      <w:r>
        <w:t>.</w:t>
      </w:r>
    </w:p>
    <w:p w14:paraId="5B6A99A0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4A. </w:t>
      </w:r>
      <w:r>
        <w:rPr>
          <w:i/>
          <w:iCs/>
          <w:color w:val="3333FF"/>
        </w:rPr>
        <w:t>Video editor: Sequentially highlight images</w:t>
      </w:r>
      <w:r>
        <w:t>.</w:t>
      </w:r>
    </w:p>
    <w:p w14:paraId="239470AF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4B. </w:t>
      </w:r>
      <w:r>
        <w:rPr>
          <w:i/>
          <w:iCs/>
          <w:color w:val="3333FF"/>
        </w:rPr>
        <w:t>Video editor: Sequentially highlight images</w:t>
      </w:r>
      <w:r>
        <w:t>.</w:t>
      </w:r>
    </w:p>
    <w:p w14:paraId="10B3B016" w14:textId="77777777" w:rsidR="005C73DF" w:rsidRDefault="005C73DF">
      <w:pPr>
        <w:pStyle w:val="ShotDescription"/>
        <w:ind w:firstLine="0"/>
      </w:pPr>
    </w:p>
    <w:p w14:paraId="5876EC8B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A single fluorescence channel image was processed by selecting the thrombus area, removing background signal, and measuring the signal area and average brightness to enable quantitative analysis </w:t>
      </w:r>
      <w:r>
        <w:rPr>
          <w:b/>
        </w:rPr>
        <w:t>[1]</w:t>
      </w:r>
      <w:r>
        <w:t>.</w:t>
      </w:r>
    </w:p>
    <w:p w14:paraId="655D854F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5. </w:t>
      </w:r>
      <w:r>
        <w:rPr>
          <w:i/>
          <w:iCs/>
          <w:color w:val="3333FF"/>
        </w:rPr>
        <w:t>Video editor: Highlight C.</w:t>
      </w:r>
    </w:p>
    <w:p w14:paraId="4FD0085B" w14:textId="77777777" w:rsidR="005C73DF" w:rsidRDefault="005C73DF">
      <w:pPr>
        <w:pStyle w:val="ShotDescription"/>
        <w:ind w:firstLine="0"/>
      </w:pPr>
    </w:p>
    <w:p w14:paraId="7ADD7108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Continuous analysis of fluorescence signal intensity over time generated a signal-versus-time curve for platelet accumulation during thrombus formation </w:t>
      </w:r>
      <w:r>
        <w:rPr>
          <w:b/>
        </w:rPr>
        <w:t>[1]</w:t>
      </w:r>
      <w:r>
        <w:t>.</w:t>
      </w:r>
    </w:p>
    <w:p w14:paraId="1C464847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6. </w:t>
      </w:r>
    </w:p>
    <w:p w14:paraId="4F4F95BF" w14:textId="77777777" w:rsidR="005C73DF" w:rsidRDefault="005C73DF">
      <w:pPr>
        <w:pStyle w:val="ShotDescription"/>
        <w:ind w:firstLine="0"/>
      </w:pPr>
    </w:p>
    <w:p w14:paraId="3B30A4F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For each time point, total signal intensities were obtained for 4 biomarkers in Sensor Set 1 and 4 biomarkers in Sensor Set 2 </w:t>
      </w:r>
      <w:r>
        <w:rPr>
          <w:b/>
        </w:rPr>
        <w:t>[1]</w:t>
      </w:r>
      <w:r>
        <w:t>.</w:t>
      </w:r>
    </w:p>
    <w:p w14:paraId="5434823F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7A. </w:t>
      </w:r>
      <w:r>
        <w:rPr>
          <w:i/>
          <w:iCs/>
          <w:color w:val="3333FF"/>
        </w:rPr>
        <w:t>Video editor: Highlight Sensor Set 1 and Sensor Set 2</w:t>
      </w:r>
      <w:r>
        <w:t>.</w:t>
      </w:r>
    </w:p>
    <w:p w14:paraId="7D759CC6" w14:textId="77777777" w:rsidR="005C73DF" w:rsidRDefault="005C73DF">
      <w:pPr>
        <w:pStyle w:val="ShotDescription"/>
        <w:ind w:firstLine="0"/>
      </w:pPr>
    </w:p>
    <w:p w14:paraId="240C5BBB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Thrombus size was calculated and a 7-dimensional thrombus profile was generated </w:t>
      </w:r>
      <w:r>
        <w:rPr>
          <w:b/>
        </w:rPr>
        <w:t>[1]</w:t>
      </w:r>
      <w:r>
        <w:t>.</w:t>
      </w:r>
    </w:p>
    <w:p w14:paraId="0927DBE5" w14:textId="77777777" w:rsidR="005C73DF" w:rsidRPr="00C63CD3" w:rsidRDefault="00000000">
      <w:pPr>
        <w:pStyle w:val="ShotDescription"/>
        <w:numPr>
          <w:ilvl w:val="2"/>
          <w:numId w:val="2"/>
        </w:numPr>
        <w:rPr>
          <w:rFonts w:eastAsia="Times New Roman" w:cstheme="minorHAnsi"/>
          <w:sz w:val="52"/>
        </w:rPr>
      </w:pPr>
      <w:r>
        <w:t xml:space="preserve">LAB MEDIA: Figure 7B. </w:t>
      </w:r>
    </w:p>
    <w:p w14:paraId="72FB7F50" w14:textId="77777777" w:rsidR="00C63CD3" w:rsidRDefault="00C63CD3" w:rsidP="00C63CD3">
      <w:pPr>
        <w:pStyle w:val="ShotDescription"/>
      </w:pPr>
    </w:p>
    <w:p w14:paraId="31287A66" w14:textId="77777777" w:rsidR="00C63CD3" w:rsidRPr="00C63CD3" w:rsidRDefault="00C63CD3" w:rsidP="00C63CD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3" w:name="_Hlk215154137"/>
      <w:bookmarkStart w:id="4" w:name="_Hlk215844323"/>
      <w:r w:rsidRPr="00C63CD3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C63CD3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8EC60A9" w14:textId="77777777" w:rsidR="00C63CD3" w:rsidRPr="00C63CD3" w:rsidRDefault="00C63CD3" w:rsidP="00C63CD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F4529C9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3B60B732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860D554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C63CD3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63CD3">
        <w:rPr>
          <w:rFonts w:ascii="Arial" w:eastAsia="Times New Roman" w:hAnsi="Arial" w:cs="Arial"/>
          <w:b/>
          <w:bCs/>
          <w:color w:val="FF0000"/>
        </w:rPr>
        <w:t>)</w:t>
      </w:r>
    </w:p>
    <w:p w14:paraId="05E4BB08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2E7C845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</w:rPr>
        <w:lastRenderedPageBreak/>
        <w:t>Please upload a separate video file for each SCREEN shot (tagged as SCREEN), naming the file according to the shot number (e.g</w:t>
      </w:r>
      <w:r w:rsidRPr="00C63CD3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C63CD3">
        <w:rPr>
          <w:rFonts w:ascii="Arial" w:eastAsia="Times New Roman" w:hAnsi="Arial" w:cs="Arial"/>
          <w:color w:val="222222"/>
        </w:rPr>
        <w:t xml:space="preserve"> etc.).</w:t>
      </w:r>
    </w:p>
    <w:p w14:paraId="00FAD8E9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2600DF4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  <w:highlight w:val="yellow"/>
        </w:rPr>
        <w:t>- </w:t>
      </w:r>
      <w:r w:rsidRPr="00C63CD3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63CD3">
        <w:rPr>
          <w:rFonts w:ascii="Arial" w:eastAsia="Times New Roman" w:hAnsi="Arial" w:cs="Arial"/>
          <w:b/>
          <w:bCs/>
          <w:color w:val="222222"/>
        </w:rPr>
        <w:t>.</w:t>
      </w:r>
    </w:p>
    <w:p w14:paraId="2A042308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BC0C3A1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D1DF841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1C9A21D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5D1DD5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24E526B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1BC84C6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C63CD3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C63CD3">
        <w:rPr>
          <w:rFonts w:ascii="Arial" w:eastAsia="Times New Roman" w:hAnsi="Arial" w:cs="Arial"/>
          <w:color w:val="222222"/>
        </w:rPr>
        <w:t>.</w:t>
      </w:r>
    </w:p>
    <w:p w14:paraId="183E78B9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FAA0E0D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C63CD3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C63CD3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C63CD3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C63CD3">
        <w:rPr>
          <w:rFonts w:ascii="Arial" w:eastAsia="Times New Roman" w:hAnsi="Arial" w:cs="Arial"/>
          <w:color w:val="3333FF"/>
          <w:lang w:val="en-IN" w:eastAsia="en-IN"/>
        </w:rPr>
        <w:t>timestamps 00:30 and 00:</w:t>
      </w:r>
      <w:proofErr w:type="gramStart"/>
      <w:r w:rsidRPr="00C63CD3">
        <w:rPr>
          <w:rFonts w:ascii="Arial" w:eastAsia="Times New Roman" w:hAnsi="Arial" w:cs="Arial"/>
          <w:color w:val="3333FF"/>
          <w:lang w:val="en-IN" w:eastAsia="en-IN"/>
        </w:rPr>
        <w:t>45</w:t>
      </w:r>
      <w:r w:rsidRPr="00C63CD3">
        <w:rPr>
          <w:rFonts w:ascii="Arial" w:eastAsia="Times New Roman" w:hAnsi="Arial" w:cs="Arial"/>
          <w:color w:val="222222"/>
          <w:lang w:val="en-IN" w:eastAsia="en-IN"/>
        </w:rPr>
        <w:t> ,</w:t>
      </w:r>
      <w:proofErr w:type="gramEnd"/>
      <w:r w:rsidRPr="00C63CD3">
        <w:rPr>
          <w:rFonts w:ascii="Arial" w:eastAsia="Times New Roman" w:hAnsi="Arial" w:cs="Arial"/>
          <w:color w:val="222222"/>
          <w:lang w:val="en-IN" w:eastAsia="en-IN"/>
        </w:rPr>
        <w:t xml:space="preserve"> then write the following in the script after each shot description or as a comment bubble.</w:t>
      </w:r>
    </w:p>
    <w:p w14:paraId="29E9CF15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C63CD3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C63CD3">
        <w:rPr>
          <w:rFonts w:ascii="Arial" w:eastAsia="Times New Roman" w:hAnsi="Arial" w:cs="Arial"/>
          <w:color w:val="0000FF"/>
        </w:rPr>
        <w:t>-[</w:t>
      </w:r>
      <w:proofErr w:type="gramEnd"/>
      <w:r w:rsidRPr="00C63CD3">
        <w:rPr>
          <w:rFonts w:ascii="Arial" w:eastAsia="Times New Roman" w:hAnsi="Arial" w:cs="Arial"/>
          <w:color w:val="0000FF"/>
        </w:rPr>
        <w:t>End Time]</w:t>
      </w:r>
    </w:p>
    <w:p w14:paraId="09BA219D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C63CD3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44A8345D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b/>
          <w:bCs/>
          <w:color w:val="222222"/>
        </w:rPr>
        <w:br/>
      </w:r>
      <w:r w:rsidRPr="00C63CD3">
        <w:rPr>
          <w:rFonts w:ascii="Arial" w:eastAsia="Times New Roman" w:hAnsi="Arial" w:cs="Arial"/>
          <w:color w:val="222222"/>
        </w:rPr>
        <w:t>- </w:t>
      </w:r>
      <w:r w:rsidRPr="00C63CD3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C63CD3">
        <w:rPr>
          <w:rFonts w:ascii="Arial" w:eastAsia="Times New Roman" w:hAnsi="Arial" w:cs="Arial"/>
          <w:b/>
          <w:bCs/>
          <w:color w:val="222222"/>
        </w:rPr>
        <w:tab/>
      </w:r>
      <w:r w:rsidRPr="00C63CD3">
        <w:rPr>
          <w:rFonts w:ascii="Arial" w:eastAsia="Times New Roman" w:hAnsi="Arial" w:cs="Arial"/>
          <w:color w:val="222222"/>
        </w:rPr>
        <w:t>2.1.</w:t>
      </w:r>
      <w:proofErr w:type="gramStart"/>
      <w:r w:rsidRPr="00C63CD3">
        <w:rPr>
          <w:rFonts w:ascii="Arial" w:eastAsia="Times New Roman" w:hAnsi="Arial" w:cs="Arial"/>
          <w:color w:val="222222"/>
        </w:rPr>
        <w:t>2  SCREEN</w:t>
      </w:r>
      <w:proofErr w:type="gramEnd"/>
      <w:r w:rsidRPr="00C63CD3">
        <w:rPr>
          <w:rFonts w:ascii="Arial" w:eastAsia="Times New Roman" w:hAnsi="Arial" w:cs="Arial"/>
          <w:color w:val="222222"/>
        </w:rPr>
        <w:t>: performing ...........action</w:t>
      </w:r>
      <w:r w:rsidRPr="00C63CD3">
        <w:rPr>
          <w:rFonts w:ascii="Arial" w:eastAsia="Times New Roman" w:hAnsi="Arial" w:cs="Arial"/>
          <w:b/>
          <w:bCs/>
          <w:color w:val="222222"/>
        </w:rPr>
        <w:t>. </w:t>
      </w:r>
      <w:r w:rsidRPr="00C63CD3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3EDB3B3" w14:textId="77777777" w:rsidR="00C63CD3" w:rsidRPr="00C63CD3" w:rsidRDefault="00C63CD3" w:rsidP="00C63CD3">
      <w:pPr>
        <w:numPr>
          <w:ilvl w:val="2"/>
          <w:numId w:val="5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C63CD3">
        <w:rPr>
          <w:rFonts w:ascii="Arial" w:eastAsia="Times New Roman" w:hAnsi="Arial" w:cs="Arial"/>
          <w:color w:val="222222"/>
        </w:rPr>
        <w:t>SCREEN: cutting the…..........action</w:t>
      </w:r>
      <w:r w:rsidRPr="00C63CD3">
        <w:rPr>
          <w:rFonts w:ascii="Arial" w:eastAsia="Times New Roman" w:hAnsi="Arial" w:cs="Arial"/>
          <w:b/>
          <w:bCs/>
          <w:color w:val="222222"/>
        </w:rPr>
        <w:t>. </w:t>
      </w:r>
      <w:r w:rsidRPr="00C63CD3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1137A52" w14:textId="77777777" w:rsidR="00C63CD3" w:rsidRPr="00C63CD3" w:rsidRDefault="00C63CD3" w:rsidP="00C63CD3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734880A4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</w:rPr>
        <w:t>- The duration between the</w:t>
      </w:r>
      <w:r w:rsidRPr="00C63CD3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C63CD3">
        <w:rPr>
          <w:rFonts w:ascii="Arial" w:eastAsia="Times New Roman" w:hAnsi="Arial" w:cs="Arial"/>
          <w:color w:val="222222"/>
        </w:rPr>
        <w:t>.</w:t>
      </w:r>
    </w:p>
    <w:p w14:paraId="3F7C0026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31E934A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17053D6D" w14:textId="77777777" w:rsidR="00C63CD3" w:rsidRPr="00C63CD3" w:rsidRDefault="00C63CD3" w:rsidP="00C63CD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63CD3">
        <w:rPr>
          <w:rFonts w:ascii="Arial" w:eastAsia="Times New Roman" w:hAnsi="Arial" w:cs="Arial"/>
          <w:color w:val="222222"/>
        </w:rPr>
        <w:t>- E</w:t>
      </w:r>
      <w:r w:rsidRPr="00C63CD3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3"/>
    </w:p>
    <w:bookmarkEnd w:id="4"/>
    <w:p w14:paraId="2096FBEE" w14:textId="77777777" w:rsidR="00C63CD3" w:rsidRDefault="00C63CD3" w:rsidP="00C63CD3">
      <w:pPr>
        <w:pStyle w:val="ShotDescription"/>
        <w:rPr>
          <w:rFonts w:eastAsia="Times New Roman" w:cstheme="minorHAnsi"/>
          <w:sz w:val="52"/>
        </w:rPr>
      </w:pPr>
    </w:p>
    <w:sectPr w:rsidR="00C63CD3">
      <w:headerReference w:type="default" r:id="rId10"/>
      <w:footerReference w:type="even" r:id="rId11"/>
      <w:footerReference w:type="default" r:id="rId12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80598" w14:textId="77777777" w:rsidR="0077667B" w:rsidRDefault="0077667B">
      <w:r>
        <w:separator/>
      </w:r>
    </w:p>
  </w:endnote>
  <w:endnote w:type="continuationSeparator" w:id="0">
    <w:p w14:paraId="75162954" w14:textId="77777777" w:rsidR="0077667B" w:rsidRDefault="00776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AutoText"/>
      </w:docPartObj>
    </w:sdtPr>
    <w:sdtContent>
      <w:p w14:paraId="15360D9C" w14:textId="77777777" w:rsidR="005C73DF" w:rsidRDefault="00000000">
        <w:pPr>
          <w:pStyle w:val="Footer"/>
          <w:framePr w:wrap="auto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  <w:lang w:val="en-US"/>
          </w:rPr>
          <w:fldChar w:fldCharType="begin"/>
        </w:r>
        <w:r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  <w:lang w:val="en-US"/>
          </w:rPr>
          <w:fldChar w:fldCharType="end"/>
        </w:r>
      </w:p>
    </w:sdtContent>
  </w:sdt>
  <w:p w14:paraId="55B4DEE8" w14:textId="77777777" w:rsidR="005C73DF" w:rsidRDefault="005C73DF">
    <w:pPr>
      <w:pStyle w:val="Footer"/>
      <w:ind w:right="360"/>
      <w:rPr>
        <w:lang w:val="en-US"/>
      </w:rPr>
    </w:pPr>
  </w:p>
  <w:p w14:paraId="16D83DD4" w14:textId="77777777" w:rsidR="005C73DF" w:rsidRDefault="005C73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2D66" w14:textId="27CB98A0" w:rsidR="005C73DF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2A509E">
      <w:rPr>
        <w:rFonts w:cstheme="minorHAnsi"/>
        <w:noProof/>
        <w:lang w:val="en-US"/>
      </w:rPr>
      <w:t>2025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</w:r>
    <w:r w:rsidR="00C63CD3">
      <w:rPr>
        <w:rFonts w:cstheme="minorHAnsi"/>
        <w:lang w:val="en-US"/>
      </w:rPr>
      <w:t xml:space="preserve">       December 30, </w:t>
    </w:r>
    <w:proofErr w:type="gramStart"/>
    <w:r w:rsidR="00C63CD3">
      <w:rPr>
        <w:rFonts w:cstheme="minorHAnsi"/>
        <w:lang w:val="en-US"/>
      </w:rPr>
      <w:t>2025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2838" w14:textId="77777777" w:rsidR="0077667B" w:rsidRDefault="0077667B">
      <w:r>
        <w:separator/>
      </w:r>
    </w:p>
  </w:footnote>
  <w:footnote w:type="continuationSeparator" w:id="0">
    <w:p w14:paraId="0F2C1460" w14:textId="77777777" w:rsidR="0077667B" w:rsidRDefault="00776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F932" w14:textId="01446728" w:rsidR="005C73DF" w:rsidRDefault="00000000" w:rsidP="00C63CD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1D711C0" wp14:editId="72D0C07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5" w:name="_Hlk161771130"/>
    <w:r w:rsidR="00C63CD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7D06E880" w14:textId="77777777" w:rsidR="005C73DF" w:rsidRDefault="005C73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902144">
    <w:abstractNumId w:val="4"/>
  </w:num>
  <w:num w:numId="2" w16cid:durableId="313923265">
    <w:abstractNumId w:val="3"/>
  </w:num>
  <w:num w:numId="3" w16cid:durableId="1985115726">
    <w:abstractNumId w:val="2"/>
  </w:num>
  <w:num w:numId="4" w16cid:durableId="2124808991">
    <w:abstractNumId w:val="1"/>
  </w:num>
  <w:num w:numId="5" w16cid:durableId="166142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3C9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509E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2CDC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4A60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727"/>
    <w:rsid w:val="005B4717"/>
    <w:rsid w:val="005B6859"/>
    <w:rsid w:val="005C2915"/>
    <w:rsid w:val="005C6D1E"/>
    <w:rsid w:val="005C73DF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B74"/>
    <w:rsid w:val="006F06AF"/>
    <w:rsid w:val="006F2681"/>
    <w:rsid w:val="0070584F"/>
    <w:rsid w:val="007077D5"/>
    <w:rsid w:val="00710EA3"/>
    <w:rsid w:val="00711377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67B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043A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78BE"/>
    <w:rsid w:val="00890DD2"/>
    <w:rsid w:val="0089296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2F86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3A88"/>
    <w:rsid w:val="00C058AE"/>
    <w:rsid w:val="00C12062"/>
    <w:rsid w:val="00C2620F"/>
    <w:rsid w:val="00C34F4C"/>
    <w:rsid w:val="00C428F1"/>
    <w:rsid w:val="00C50118"/>
    <w:rsid w:val="00C602B2"/>
    <w:rsid w:val="00C63CD3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CE8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EA2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1422176"/>
    <w:rsid w:val="0170606B"/>
    <w:rsid w:val="09D8004E"/>
    <w:rsid w:val="0B445FBE"/>
    <w:rsid w:val="33201F04"/>
    <w:rsid w:val="3870241E"/>
    <w:rsid w:val="3E22733A"/>
    <w:rsid w:val="46627CE0"/>
    <w:rsid w:val="5C503520"/>
    <w:rsid w:val="766E17DB"/>
    <w:rsid w:val="7D330CD6"/>
    <w:rsid w:val="7F30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B3CD59"/>
  <w14:defaultImageDpi w14:val="330"/>
  <w15:docId w15:val="{E789F8F8-F8A9-4E2B-AF91-970AEE1C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qFormat/>
    <w:rPr>
      <w:i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432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2593</Words>
  <Characters>14785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2025-12-30T18:06:00Z</dcterms:created>
  <dcterms:modified xsi:type="dcterms:W3CDTF">2025-12-30T18:06:00Z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1033-12.2.0.23196</vt:lpwstr>
  </property>
  <property fmtid="{D5CDD505-2E9C-101B-9397-08002B2CF9AE}" pid="4" name="ICV">
    <vt:lpwstr>123EBBF8508E4B0C9CA7F7BD1F046823_12</vt:lpwstr>
  </property>
</Properties>
</file>