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0E8DD625" w:rsidR="006E4797" w:rsidRPr="00134FE4" w:rsidRDefault="00551D82" w:rsidP="00134FE4">
      <w:pPr>
        <w:pBdr>
          <w:top w:val="nil"/>
          <w:left w:val="nil"/>
          <w:bottom w:val="nil"/>
          <w:right w:val="nil"/>
          <w:between w:val="nil"/>
        </w:pBdr>
        <w:rPr>
          <w:rFonts w:asciiTheme="majorHAnsi" w:hAnsiTheme="majorHAnsi" w:cstheme="majorHAnsi"/>
        </w:rPr>
      </w:pPr>
      <w:r w:rsidRPr="00134FE4">
        <w:rPr>
          <w:rFonts w:asciiTheme="majorHAnsi" w:hAnsiTheme="majorHAnsi" w:cstheme="majorHAnsi"/>
          <w:b/>
        </w:rPr>
        <w:t>TITLE:</w:t>
      </w:r>
      <w:r w:rsidRPr="00134FE4">
        <w:rPr>
          <w:rFonts w:asciiTheme="majorHAnsi" w:hAnsiTheme="majorHAnsi" w:cstheme="majorHAnsi"/>
        </w:rPr>
        <w:t xml:space="preserve"> </w:t>
      </w:r>
    </w:p>
    <w:p w14:paraId="59AAC127" w14:textId="43A435BD" w:rsidR="006E4797" w:rsidRPr="00134FE4" w:rsidRDefault="00745748" w:rsidP="00134FE4">
      <w:pPr>
        <w:rPr>
          <w:rFonts w:asciiTheme="majorHAnsi" w:hAnsiTheme="majorHAnsi" w:cstheme="majorHAnsi"/>
        </w:rPr>
      </w:pPr>
      <w:r w:rsidRPr="00134FE4">
        <w:rPr>
          <w:rFonts w:asciiTheme="majorHAnsi" w:hAnsiTheme="majorHAnsi" w:cstheme="majorHAnsi"/>
        </w:rPr>
        <w:t>Purification of HLA-G</w:t>
      </w:r>
      <w:r w:rsidRPr="00134FE4">
        <w:rPr>
          <w:rFonts w:asciiTheme="majorHAnsi" w:hAnsiTheme="majorHAnsi" w:cstheme="majorHAnsi"/>
          <w:vertAlign w:val="superscript"/>
        </w:rPr>
        <w:t>+</w:t>
      </w:r>
      <w:r w:rsidRPr="00134FE4">
        <w:rPr>
          <w:rFonts w:asciiTheme="majorHAnsi" w:hAnsiTheme="majorHAnsi" w:cstheme="majorHAnsi"/>
        </w:rPr>
        <w:t xml:space="preserve"> </w:t>
      </w:r>
      <w:r w:rsidR="006E7BF8" w:rsidRPr="00134FE4">
        <w:rPr>
          <w:rFonts w:asciiTheme="majorHAnsi" w:hAnsiTheme="majorHAnsi" w:cstheme="majorHAnsi"/>
          <w:lang w:eastAsia="ja-JP"/>
        </w:rPr>
        <w:t>E</w:t>
      </w:r>
      <w:r w:rsidR="00F3685B" w:rsidRPr="00134FE4">
        <w:rPr>
          <w:rFonts w:asciiTheme="majorHAnsi" w:hAnsiTheme="majorHAnsi" w:cstheme="majorHAnsi"/>
          <w:lang w:eastAsia="ja-JP"/>
        </w:rPr>
        <w:t xml:space="preserve">xtravillous </w:t>
      </w:r>
      <w:r w:rsidR="006E7BF8" w:rsidRPr="00134FE4">
        <w:rPr>
          <w:rFonts w:asciiTheme="majorHAnsi" w:hAnsiTheme="majorHAnsi" w:cstheme="majorHAnsi"/>
          <w:lang w:eastAsia="ja-JP"/>
        </w:rPr>
        <w:t>T</w:t>
      </w:r>
      <w:r w:rsidR="00F3685B" w:rsidRPr="00134FE4">
        <w:rPr>
          <w:rFonts w:asciiTheme="majorHAnsi" w:hAnsiTheme="majorHAnsi" w:cstheme="majorHAnsi"/>
          <w:lang w:eastAsia="ja-JP"/>
        </w:rPr>
        <w:t>rophoblast</w:t>
      </w:r>
      <w:r w:rsidRPr="00134FE4">
        <w:rPr>
          <w:rFonts w:asciiTheme="majorHAnsi" w:hAnsiTheme="majorHAnsi" w:cstheme="majorHAnsi"/>
          <w:lang w:eastAsia="ja-JP"/>
        </w:rPr>
        <w:t>s</w:t>
      </w:r>
      <w:r w:rsidR="00F3685B" w:rsidRPr="00134FE4">
        <w:rPr>
          <w:rFonts w:asciiTheme="majorHAnsi" w:hAnsiTheme="majorHAnsi" w:cstheme="majorHAnsi"/>
        </w:rPr>
        <w:t xml:space="preserve"> from </w:t>
      </w:r>
      <w:r w:rsidR="006E7BF8" w:rsidRPr="00134FE4">
        <w:rPr>
          <w:rFonts w:asciiTheme="majorHAnsi" w:hAnsiTheme="majorHAnsi" w:cstheme="majorHAnsi"/>
          <w:lang w:eastAsia="ja-JP"/>
        </w:rPr>
        <w:t>H</w:t>
      </w:r>
      <w:r w:rsidR="00BB27AC" w:rsidRPr="00134FE4">
        <w:rPr>
          <w:rFonts w:asciiTheme="majorHAnsi" w:hAnsiTheme="majorHAnsi" w:cstheme="majorHAnsi"/>
          <w:lang w:eastAsia="ja-JP"/>
        </w:rPr>
        <w:t>uman</w:t>
      </w:r>
      <w:r w:rsidRPr="00134FE4">
        <w:rPr>
          <w:rFonts w:asciiTheme="majorHAnsi" w:hAnsiTheme="majorHAnsi" w:cstheme="majorHAnsi"/>
          <w:lang w:eastAsia="ja-JP"/>
        </w:rPr>
        <w:t xml:space="preserve"> </w:t>
      </w:r>
      <w:r w:rsidR="006E7BF8" w:rsidRPr="00134FE4">
        <w:rPr>
          <w:rFonts w:asciiTheme="majorHAnsi" w:hAnsiTheme="majorHAnsi" w:cstheme="majorHAnsi"/>
          <w:lang w:eastAsia="ja-JP"/>
        </w:rPr>
        <w:t>T</w:t>
      </w:r>
      <w:r w:rsidRPr="00134FE4">
        <w:rPr>
          <w:rFonts w:asciiTheme="majorHAnsi" w:hAnsiTheme="majorHAnsi" w:cstheme="majorHAnsi"/>
          <w:lang w:eastAsia="ja-JP"/>
        </w:rPr>
        <w:t>erm</w:t>
      </w:r>
      <w:r w:rsidR="00BB27AC" w:rsidRPr="00134FE4">
        <w:rPr>
          <w:rFonts w:asciiTheme="majorHAnsi" w:hAnsiTheme="majorHAnsi" w:cstheme="majorHAnsi"/>
          <w:lang w:eastAsia="ja-JP"/>
        </w:rPr>
        <w:t xml:space="preserve"> </w:t>
      </w:r>
      <w:r w:rsidR="006E7BF8" w:rsidRPr="00134FE4">
        <w:rPr>
          <w:rFonts w:asciiTheme="majorHAnsi" w:hAnsiTheme="majorHAnsi" w:cstheme="majorHAnsi"/>
          <w:lang w:eastAsia="ja-JP"/>
        </w:rPr>
        <w:t>P</w:t>
      </w:r>
      <w:r w:rsidR="00BB27AC" w:rsidRPr="00134FE4">
        <w:rPr>
          <w:rFonts w:asciiTheme="majorHAnsi" w:hAnsiTheme="majorHAnsi" w:cstheme="majorHAnsi"/>
          <w:lang w:eastAsia="ja-JP"/>
        </w:rPr>
        <w:t>lacenta</w:t>
      </w:r>
      <w:r w:rsidR="00D15A13" w:rsidRPr="00134FE4">
        <w:rPr>
          <w:rFonts w:asciiTheme="majorHAnsi" w:hAnsiTheme="majorHAnsi" w:cstheme="majorHAnsi"/>
          <w:lang w:eastAsia="ja-JP"/>
        </w:rPr>
        <w:t xml:space="preserve">l </w:t>
      </w:r>
      <w:r w:rsidR="006E7BF8" w:rsidRPr="00134FE4">
        <w:rPr>
          <w:rFonts w:asciiTheme="majorHAnsi" w:hAnsiTheme="majorHAnsi" w:cstheme="majorHAnsi"/>
          <w:lang w:eastAsia="ja-JP"/>
        </w:rPr>
        <w:t>T</w:t>
      </w:r>
      <w:r w:rsidR="00D15A13" w:rsidRPr="00134FE4">
        <w:rPr>
          <w:rFonts w:asciiTheme="majorHAnsi" w:hAnsiTheme="majorHAnsi" w:cstheme="majorHAnsi"/>
          <w:lang w:eastAsia="ja-JP"/>
        </w:rPr>
        <w:t>issues</w:t>
      </w:r>
      <w:r w:rsidR="00BB27AC" w:rsidRPr="00134FE4">
        <w:rPr>
          <w:rFonts w:asciiTheme="majorHAnsi" w:hAnsiTheme="majorHAnsi" w:cstheme="majorHAnsi"/>
        </w:rPr>
        <w:t xml:space="preserve"> </w:t>
      </w:r>
      <w:r w:rsidR="00F3685B" w:rsidRPr="00134FE4">
        <w:rPr>
          <w:rFonts w:asciiTheme="majorHAnsi" w:hAnsiTheme="majorHAnsi" w:cstheme="majorHAnsi"/>
        </w:rPr>
        <w:t xml:space="preserve">for </w:t>
      </w:r>
      <w:r w:rsidR="006E7BF8" w:rsidRPr="00134FE4">
        <w:rPr>
          <w:rFonts w:asciiTheme="majorHAnsi" w:hAnsiTheme="majorHAnsi" w:cstheme="majorHAnsi"/>
          <w:lang w:eastAsia="ja-JP"/>
        </w:rPr>
        <w:t>P</w:t>
      </w:r>
      <w:r w:rsidR="00D15A13" w:rsidRPr="00134FE4">
        <w:rPr>
          <w:rFonts w:asciiTheme="majorHAnsi" w:hAnsiTheme="majorHAnsi" w:cstheme="majorHAnsi"/>
          <w:lang w:eastAsia="ja-JP"/>
        </w:rPr>
        <w:t>henotyping</w:t>
      </w:r>
      <w:r w:rsidR="00D15A13" w:rsidRPr="00134FE4">
        <w:rPr>
          <w:rFonts w:asciiTheme="majorHAnsi" w:hAnsiTheme="majorHAnsi" w:cstheme="majorHAnsi"/>
        </w:rPr>
        <w:t xml:space="preserve"> and</w:t>
      </w:r>
      <w:r w:rsidR="00F3685B" w:rsidRPr="00134FE4">
        <w:rPr>
          <w:rFonts w:asciiTheme="majorHAnsi" w:hAnsiTheme="majorHAnsi" w:cstheme="majorHAnsi"/>
        </w:rPr>
        <w:t xml:space="preserve"> </w:t>
      </w:r>
      <w:r w:rsidR="006E7BF8" w:rsidRPr="00134FE4">
        <w:rPr>
          <w:rFonts w:asciiTheme="majorHAnsi" w:hAnsiTheme="majorHAnsi" w:cstheme="majorHAnsi"/>
          <w:lang w:eastAsia="ja-JP"/>
        </w:rPr>
        <w:t>F</w:t>
      </w:r>
      <w:r w:rsidR="00F3685B" w:rsidRPr="00134FE4">
        <w:rPr>
          <w:rFonts w:asciiTheme="majorHAnsi" w:hAnsiTheme="majorHAnsi" w:cstheme="majorHAnsi"/>
          <w:lang w:eastAsia="ja-JP"/>
        </w:rPr>
        <w:t>unction</w:t>
      </w:r>
      <w:r w:rsidR="00D15A13" w:rsidRPr="00134FE4">
        <w:rPr>
          <w:rFonts w:asciiTheme="majorHAnsi" w:hAnsiTheme="majorHAnsi" w:cstheme="majorHAnsi"/>
          <w:lang w:eastAsia="ja-JP"/>
        </w:rPr>
        <w:t>al</w:t>
      </w:r>
      <w:r w:rsidR="00D15A13" w:rsidRPr="00134FE4">
        <w:rPr>
          <w:rFonts w:asciiTheme="majorHAnsi" w:hAnsiTheme="majorHAnsi" w:cstheme="majorHAnsi"/>
        </w:rPr>
        <w:t xml:space="preserve"> </w:t>
      </w:r>
      <w:r w:rsidR="007D0BF4" w:rsidRPr="00134FE4">
        <w:rPr>
          <w:rFonts w:asciiTheme="majorHAnsi" w:hAnsiTheme="majorHAnsi" w:cstheme="majorHAnsi"/>
        </w:rPr>
        <w:t>A</w:t>
      </w:r>
      <w:r w:rsidR="00D15A13" w:rsidRPr="00134FE4">
        <w:rPr>
          <w:rFonts w:asciiTheme="majorHAnsi" w:hAnsiTheme="majorHAnsi" w:cstheme="majorHAnsi"/>
        </w:rPr>
        <w:t>nalysis</w:t>
      </w:r>
    </w:p>
    <w:p w14:paraId="06C0C87E" w14:textId="77777777" w:rsidR="006E4797" w:rsidRPr="00134FE4" w:rsidRDefault="006E4797" w:rsidP="00134FE4">
      <w:pPr>
        <w:rPr>
          <w:rFonts w:asciiTheme="majorHAnsi" w:hAnsiTheme="majorHAnsi" w:cstheme="majorHAnsi"/>
          <w:b/>
        </w:rPr>
      </w:pPr>
    </w:p>
    <w:p w14:paraId="2CD8481E" w14:textId="05B4DDA4" w:rsidR="006E4797" w:rsidRPr="00134FE4" w:rsidRDefault="00551D82" w:rsidP="00134FE4">
      <w:pPr>
        <w:rPr>
          <w:rFonts w:asciiTheme="majorHAnsi" w:hAnsiTheme="majorHAnsi" w:cstheme="majorHAnsi"/>
        </w:rPr>
      </w:pPr>
      <w:r w:rsidRPr="00134FE4">
        <w:rPr>
          <w:rFonts w:asciiTheme="majorHAnsi" w:hAnsiTheme="majorHAnsi" w:cstheme="majorHAnsi"/>
          <w:b/>
        </w:rPr>
        <w:t xml:space="preserve">AUTHORS AND AFFILIATIONS: </w:t>
      </w:r>
    </w:p>
    <w:p w14:paraId="705BF2DB" w14:textId="5B40240E" w:rsidR="00D874BF" w:rsidRPr="00134FE4" w:rsidRDefault="005521C8" w:rsidP="00134FE4">
      <w:pPr>
        <w:pBdr>
          <w:top w:val="nil"/>
          <w:left w:val="nil"/>
          <w:bottom w:val="nil"/>
          <w:right w:val="nil"/>
          <w:between w:val="nil"/>
        </w:pBdr>
        <w:rPr>
          <w:rFonts w:asciiTheme="majorHAnsi" w:hAnsiTheme="majorHAnsi" w:cstheme="majorHAnsi"/>
        </w:rPr>
      </w:pPr>
      <w:r w:rsidRPr="00134FE4">
        <w:rPr>
          <w:rFonts w:asciiTheme="majorHAnsi" w:hAnsiTheme="majorHAnsi" w:cstheme="majorHAnsi"/>
        </w:rPr>
        <w:t>Sayaka Tsuda</w:t>
      </w:r>
      <w:r w:rsidRPr="00134FE4">
        <w:rPr>
          <w:rFonts w:asciiTheme="majorHAnsi" w:hAnsiTheme="majorHAnsi" w:cstheme="majorHAnsi"/>
          <w:vertAlign w:val="superscript"/>
        </w:rPr>
        <w:t>1,2</w:t>
      </w:r>
      <w:r w:rsidR="000B3257" w:rsidRPr="00134FE4">
        <w:rPr>
          <w:rFonts w:asciiTheme="majorHAnsi" w:hAnsiTheme="majorHAnsi" w:cstheme="majorHAnsi"/>
          <w:vertAlign w:val="superscript"/>
        </w:rPr>
        <w:t>,*</w:t>
      </w:r>
      <w:r w:rsidR="00B35491" w:rsidRPr="00134FE4">
        <w:rPr>
          <w:rFonts w:asciiTheme="majorHAnsi" w:hAnsiTheme="majorHAnsi" w:cstheme="majorHAnsi"/>
        </w:rPr>
        <w:t>, Angel Dasenbrock</w:t>
      </w:r>
      <w:r w:rsidR="00B35491" w:rsidRPr="00134FE4">
        <w:rPr>
          <w:rFonts w:asciiTheme="majorHAnsi" w:hAnsiTheme="majorHAnsi" w:cstheme="majorHAnsi"/>
          <w:vertAlign w:val="superscript"/>
        </w:rPr>
        <w:t>1,3</w:t>
      </w:r>
      <w:r w:rsidR="00B35491" w:rsidRPr="00134FE4">
        <w:rPr>
          <w:rFonts w:asciiTheme="majorHAnsi" w:hAnsiTheme="majorHAnsi" w:cstheme="majorHAnsi"/>
        </w:rPr>
        <w:t xml:space="preserve">, </w:t>
      </w:r>
      <w:r w:rsidR="00D874BF" w:rsidRPr="00134FE4">
        <w:rPr>
          <w:rFonts w:asciiTheme="majorHAnsi" w:hAnsiTheme="majorHAnsi" w:cstheme="majorHAnsi"/>
        </w:rPr>
        <w:t>Shweta Mahajan</w:t>
      </w:r>
      <w:r w:rsidR="00D874BF" w:rsidRPr="00134FE4">
        <w:rPr>
          <w:rFonts w:asciiTheme="majorHAnsi" w:hAnsiTheme="majorHAnsi" w:cstheme="majorHAnsi"/>
          <w:vertAlign w:val="superscript"/>
        </w:rPr>
        <w:t>1,3</w:t>
      </w:r>
      <w:r w:rsidR="00D874BF" w:rsidRPr="00134FE4">
        <w:rPr>
          <w:rFonts w:asciiTheme="majorHAnsi" w:hAnsiTheme="majorHAnsi" w:cstheme="majorHAnsi"/>
        </w:rPr>
        <w:t>, Tamara Tilburgs</w:t>
      </w:r>
      <w:r w:rsidR="00D874BF" w:rsidRPr="00134FE4">
        <w:rPr>
          <w:rFonts w:asciiTheme="majorHAnsi" w:hAnsiTheme="majorHAnsi" w:cstheme="majorHAnsi"/>
          <w:vertAlign w:val="superscript"/>
        </w:rPr>
        <w:t>1,4, *</w:t>
      </w:r>
      <w:r w:rsidR="00D874BF" w:rsidRPr="00134FE4">
        <w:rPr>
          <w:rFonts w:asciiTheme="majorHAnsi" w:hAnsiTheme="majorHAnsi" w:cstheme="majorHAnsi"/>
        </w:rPr>
        <w:t xml:space="preserve"> </w:t>
      </w:r>
    </w:p>
    <w:p w14:paraId="7891CCFD" w14:textId="1280A343" w:rsidR="005521C8" w:rsidRPr="00134FE4" w:rsidRDefault="005521C8" w:rsidP="00134FE4">
      <w:pPr>
        <w:pBdr>
          <w:top w:val="nil"/>
          <w:left w:val="nil"/>
          <w:bottom w:val="nil"/>
          <w:right w:val="nil"/>
          <w:between w:val="nil"/>
        </w:pBdr>
        <w:rPr>
          <w:rFonts w:asciiTheme="majorHAnsi" w:hAnsiTheme="majorHAnsi" w:cstheme="majorHAnsi"/>
        </w:rPr>
      </w:pPr>
    </w:p>
    <w:p w14:paraId="06D7850A" w14:textId="76C8F132" w:rsidR="005521C8" w:rsidRPr="00134FE4" w:rsidRDefault="005521C8" w:rsidP="00134FE4">
      <w:pPr>
        <w:pBdr>
          <w:top w:val="nil"/>
          <w:left w:val="nil"/>
          <w:bottom w:val="nil"/>
          <w:right w:val="nil"/>
          <w:between w:val="nil"/>
        </w:pBdr>
        <w:rPr>
          <w:rFonts w:asciiTheme="majorHAnsi" w:hAnsiTheme="majorHAnsi" w:cstheme="majorHAnsi"/>
        </w:rPr>
      </w:pPr>
      <w:r w:rsidRPr="00134FE4">
        <w:rPr>
          <w:rFonts w:asciiTheme="majorHAnsi" w:hAnsiTheme="majorHAnsi" w:cstheme="majorHAnsi"/>
          <w:vertAlign w:val="superscript"/>
        </w:rPr>
        <w:t>1</w:t>
      </w:r>
      <w:r w:rsidRPr="00134FE4">
        <w:rPr>
          <w:rFonts w:asciiTheme="majorHAnsi" w:hAnsiTheme="majorHAnsi" w:cstheme="majorHAnsi"/>
        </w:rPr>
        <w:t xml:space="preserve"> Division of Immunobiology, Cincinnati Children’s Hospital Medical Center, Cincinnati, OH, USA</w:t>
      </w:r>
    </w:p>
    <w:p w14:paraId="0B846012" w14:textId="048043E4" w:rsidR="00630ED8" w:rsidRPr="00134FE4" w:rsidRDefault="005521C8" w:rsidP="00134FE4">
      <w:pPr>
        <w:pBdr>
          <w:top w:val="nil"/>
          <w:left w:val="nil"/>
          <w:bottom w:val="nil"/>
          <w:right w:val="nil"/>
          <w:between w:val="nil"/>
        </w:pBdr>
        <w:rPr>
          <w:rFonts w:asciiTheme="majorHAnsi" w:hAnsiTheme="majorHAnsi" w:cstheme="majorHAnsi"/>
        </w:rPr>
      </w:pPr>
      <w:r w:rsidRPr="00134FE4">
        <w:rPr>
          <w:rFonts w:asciiTheme="majorHAnsi" w:hAnsiTheme="majorHAnsi" w:cstheme="majorHAnsi"/>
          <w:vertAlign w:val="superscript"/>
        </w:rPr>
        <w:t xml:space="preserve">2 </w:t>
      </w:r>
      <w:r w:rsidRPr="00134FE4">
        <w:rPr>
          <w:rFonts w:asciiTheme="majorHAnsi" w:hAnsiTheme="majorHAnsi" w:cstheme="majorHAnsi"/>
        </w:rPr>
        <w:t>Department of Obstetrics and Gynecology, Faculty of Medicine, University of Toyama, Toyama, Japan</w:t>
      </w:r>
    </w:p>
    <w:p w14:paraId="0A8C46B8" w14:textId="45F1E262" w:rsidR="00630ED8" w:rsidRPr="00134FE4" w:rsidRDefault="00630ED8" w:rsidP="00134FE4">
      <w:pPr>
        <w:pBdr>
          <w:top w:val="nil"/>
          <w:left w:val="nil"/>
          <w:bottom w:val="nil"/>
          <w:right w:val="nil"/>
          <w:between w:val="nil"/>
        </w:pBdr>
        <w:rPr>
          <w:rFonts w:asciiTheme="majorHAnsi" w:hAnsiTheme="majorHAnsi" w:cstheme="majorHAnsi"/>
        </w:rPr>
      </w:pPr>
      <w:r w:rsidRPr="00134FE4">
        <w:rPr>
          <w:rFonts w:asciiTheme="majorHAnsi" w:hAnsiTheme="majorHAnsi" w:cstheme="majorHAnsi"/>
          <w:vertAlign w:val="superscript"/>
        </w:rPr>
        <w:t>3</w:t>
      </w:r>
      <w:r w:rsidRPr="00134FE4">
        <w:rPr>
          <w:rFonts w:asciiTheme="majorHAnsi" w:hAnsiTheme="majorHAnsi" w:cstheme="majorHAnsi"/>
        </w:rPr>
        <w:t xml:space="preserve"> Immunology Graduate Program, University of Cincinnati College of Medicine, Cincinnati, OH, USA</w:t>
      </w:r>
    </w:p>
    <w:p w14:paraId="567B1EE2" w14:textId="0FA9A5D9" w:rsidR="00630ED8" w:rsidRPr="00134FE4" w:rsidRDefault="00630ED8" w:rsidP="00134FE4">
      <w:pPr>
        <w:pBdr>
          <w:top w:val="nil"/>
          <w:left w:val="nil"/>
          <w:bottom w:val="nil"/>
          <w:right w:val="nil"/>
          <w:between w:val="nil"/>
        </w:pBdr>
        <w:rPr>
          <w:rFonts w:asciiTheme="majorHAnsi" w:hAnsiTheme="majorHAnsi" w:cstheme="majorHAnsi"/>
        </w:rPr>
      </w:pPr>
      <w:r w:rsidRPr="00134FE4">
        <w:rPr>
          <w:rFonts w:asciiTheme="majorHAnsi" w:hAnsiTheme="majorHAnsi" w:cstheme="majorHAnsi"/>
          <w:vertAlign w:val="superscript"/>
        </w:rPr>
        <w:t xml:space="preserve">4 </w:t>
      </w:r>
      <w:r w:rsidRPr="00134FE4">
        <w:rPr>
          <w:rFonts w:asciiTheme="majorHAnsi" w:hAnsiTheme="majorHAnsi" w:cstheme="majorHAnsi"/>
        </w:rPr>
        <w:t>Department of Pediatrics, University of Cincinnati College of Medicine, Cincinnati, OH, USA</w:t>
      </w:r>
    </w:p>
    <w:p w14:paraId="1A515429" w14:textId="77777777" w:rsidR="00630ED8" w:rsidRPr="00134FE4" w:rsidRDefault="00630ED8" w:rsidP="00134FE4">
      <w:pPr>
        <w:pBdr>
          <w:top w:val="nil"/>
          <w:left w:val="nil"/>
          <w:bottom w:val="nil"/>
          <w:right w:val="nil"/>
          <w:between w:val="nil"/>
        </w:pBdr>
        <w:rPr>
          <w:rFonts w:asciiTheme="majorHAnsi" w:hAnsiTheme="majorHAnsi" w:cstheme="majorHAnsi"/>
        </w:rPr>
      </w:pPr>
    </w:p>
    <w:p w14:paraId="77E2831B" w14:textId="0F857036" w:rsidR="005A12A3" w:rsidRPr="00134FE4" w:rsidRDefault="005A12A3" w:rsidP="00134FE4">
      <w:pPr>
        <w:pBdr>
          <w:top w:val="nil"/>
          <w:left w:val="nil"/>
          <w:bottom w:val="nil"/>
          <w:right w:val="nil"/>
          <w:between w:val="nil"/>
        </w:pBdr>
        <w:rPr>
          <w:rFonts w:asciiTheme="majorHAnsi" w:hAnsiTheme="majorHAnsi" w:cstheme="majorHAnsi"/>
          <w:b/>
          <w:bCs/>
        </w:rPr>
      </w:pPr>
      <w:r w:rsidRPr="00134FE4">
        <w:rPr>
          <w:rFonts w:asciiTheme="majorHAnsi" w:hAnsiTheme="majorHAnsi" w:cstheme="majorHAnsi"/>
          <w:b/>
          <w:bCs/>
        </w:rPr>
        <w:t>Email addresses of the co-authors:</w:t>
      </w:r>
    </w:p>
    <w:p w14:paraId="0C3C446B" w14:textId="46403916" w:rsidR="005A12A3" w:rsidRPr="00134FE4" w:rsidRDefault="005A12A3" w:rsidP="00134FE4">
      <w:pPr>
        <w:pBdr>
          <w:top w:val="nil"/>
          <w:left w:val="nil"/>
          <w:bottom w:val="nil"/>
          <w:right w:val="nil"/>
          <w:between w:val="nil"/>
        </w:pBdr>
        <w:rPr>
          <w:rFonts w:asciiTheme="majorHAnsi" w:hAnsiTheme="majorHAnsi" w:cstheme="majorHAnsi"/>
        </w:rPr>
      </w:pPr>
      <w:r w:rsidRPr="00134FE4">
        <w:rPr>
          <w:rFonts w:asciiTheme="majorHAnsi" w:hAnsiTheme="majorHAnsi" w:cstheme="majorHAnsi"/>
        </w:rPr>
        <w:t>Angel Dasenbrock</w:t>
      </w:r>
      <w:r w:rsidRPr="00134FE4">
        <w:rPr>
          <w:rFonts w:asciiTheme="majorHAnsi" w:hAnsiTheme="majorHAnsi" w:cstheme="majorHAnsi"/>
        </w:rPr>
        <w:tab/>
      </w:r>
      <w:r w:rsidRPr="00134FE4">
        <w:rPr>
          <w:rFonts w:asciiTheme="majorHAnsi" w:hAnsiTheme="majorHAnsi" w:cstheme="majorHAnsi"/>
        </w:rPr>
        <w:tab/>
      </w:r>
      <w:r w:rsidRPr="00134FE4">
        <w:rPr>
          <w:rFonts w:asciiTheme="majorHAnsi" w:hAnsiTheme="majorHAnsi" w:cstheme="majorHAnsi"/>
        </w:rPr>
        <w:tab/>
      </w:r>
      <w:hyperlink r:id="rId7" w:history="1">
        <w:r w:rsidR="00D637F6" w:rsidRPr="00134FE4">
          <w:rPr>
            <w:rStyle w:val="a5"/>
            <w:rFonts w:asciiTheme="majorHAnsi" w:hAnsiTheme="majorHAnsi" w:cstheme="majorHAnsi"/>
            <w:color w:val="auto"/>
          </w:rPr>
          <w:t>angel.rapp@cchmc.org</w:t>
        </w:r>
      </w:hyperlink>
      <w:r w:rsidR="00D637F6" w:rsidRPr="00134FE4">
        <w:rPr>
          <w:rFonts w:asciiTheme="majorHAnsi" w:hAnsiTheme="majorHAnsi" w:cstheme="majorHAnsi"/>
        </w:rPr>
        <w:t xml:space="preserve">; </w:t>
      </w:r>
      <w:r w:rsidR="00D637F6" w:rsidRPr="00134FE4">
        <w:rPr>
          <w:rFonts w:asciiTheme="majorHAnsi" w:hAnsiTheme="majorHAnsi" w:cstheme="majorHAnsi"/>
          <w:u w:val="single"/>
          <w:lang w:eastAsia="ja-JP"/>
        </w:rPr>
        <w:t>RAPPAL@mail.uc.edu</w:t>
      </w:r>
    </w:p>
    <w:p w14:paraId="1B7CB024" w14:textId="7851A83C" w:rsidR="005A12A3" w:rsidRPr="00134FE4" w:rsidRDefault="005A12A3" w:rsidP="00134FE4">
      <w:pPr>
        <w:pBdr>
          <w:top w:val="nil"/>
          <w:left w:val="nil"/>
          <w:bottom w:val="nil"/>
          <w:right w:val="nil"/>
          <w:between w:val="nil"/>
        </w:pBdr>
        <w:rPr>
          <w:rFonts w:asciiTheme="majorHAnsi" w:hAnsiTheme="majorHAnsi" w:cstheme="majorHAnsi"/>
        </w:rPr>
      </w:pPr>
      <w:r w:rsidRPr="00134FE4">
        <w:rPr>
          <w:rFonts w:asciiTheme="majorHAnsi" w:hAnsiTheme="majorHAnsi" w:cstheme="majorHAnsi"/>
        </w:rPr>
        <w:t>Shweta Mahajan</w:t>
      </w:r>
      <w:r w:rsidRPr="00134FE4">
        <w:rPr>
          <w:rFonts w:asciiTheme="majorHAnsi" w:hAnsiTheme="majorHAnsi" w:cstheme="majorHAnsi"/>
        </w:rPr>
        <w:tab/>
      </w:r>
      <w:r w:rsidRPr="00134FE4">
        <w:rPr>
          <w:rFonts w:asciiTheme="majorHAnsi" w:hAnsiTheme="majorHAnsi" w:cstheme="majorHAnsi"/>
        </w:rPr>
        <w:tab/>
      </w:r>
      <w:r w:rsidRPr="00134FE4">
        <w:rPr>
          <w:rFonts w:asciiTheme="majorHAnsi" w:hAnsiTheme="majorHAnsi" w:cstheme="majorHAnsi"/>
        </w:rPr>
        <w:tab/>
      </w:r>
      <w:hyperlink r:id="rId8" w:history="1">
        <w:r w:rsidR="00D62B5E" w:rsidRPr="00134FE4">
          <w:rPr>
            <w:rStyle w:val="a5"/>
            <w:rFonts w:asciiTheme="majorHAnsi" w:hAnsiTheme="majorHAnsi" w:cstheme="majorHAnsi"/>
            <w:color w:val="auto"/>
          </w:rPr>
          <w:t>shweta.mahajan@cchmc.org</w:t>
        </w:r>
      </w:hyperlink>
      <w:r w:rsidR="00D62B5E" w:rsidRPr="00134FE4">
        <w:rPr>
          <w:rFonts w:asciiTheme="majorHAnsi" w:hAnsiTheme="majorHAnsi" w:cstheme="majorHAnsi"/>
        </w:rPr>
        <w:t xml:space="preserve">; </w:t>
      </w:r>
      <w:hyperlink r:id="rId9" w:history="1">
        <w:r w:rsidR="00D62B5E" w:rsidRPr="00134FE4">
          <w:rPr>
            <w:rStyle w:val="a5"/>
            <w:rFonts w:asciiTheme="majorHAnsi" w:hAnsiTheme="majorHAnsi" w:cstheme="majorHAnsi"/>
            <w:caps/>
            <w:color w:val="auto"/>
          </w:rPr>
          <w:t>mahajasw</w:t>
        </w:r>
        <w:r w:rsidR="00D62B5E" w:rsidRPr="00134FE4">
          <w:rPr>
            <w:rStyle w:val="a5"/>
            <w:rFonts w:asciiTheme="majorHAnsi" w:hAnsiTheme="majorHAnsi" w:cstheme="majorHAnsi"/>
            <w:color w:val="auto"/>
          </w:rPr>
          <w:t>@mail.uc.edu</w:t>
        </w:r>
      </w:hyperlink>
    </w:p>
    <w:p w14:paraId="62C7751A" w14:textId="77777777" w:rsidR="005A12A3" w:rsidRPr="00134FE4" w:rsidRDefault="005A12A3" w:rsidP="00134FE4">
      <w:pPr>
        <w:pBdr>
          <w:top w:val="nil"/>
          <w:left w:val="nil"/>
          <w:bottom w:val="nil"/>
          <w:right w:val="nil"/>
          <w:between w:val="nil"/>
        </w:pBdr>
        <w:rPr>
          <w:rFonts w:asciiTheme="majorHAnsi" w:hAnsiTheme="majorHAnsi" w:cstheme="majorHAnsi"/>
        </w:rPr>
      </w:pPr>
    </w:p>
    <w:p w14:paraId="0D368CB6" w14:textId="06BC5DA1" w:rsidR="005A12A3" w:rsidRPr="00134FE4" w:rsidRDefault="005A12A3" w:rsidP="00134FE4">
      <w:pPr>
        <w:pBdr>
          <w:top w:val="nil"/>
          <w:left w:val="nil"/>
          <w:bottom w:val="nil"/>
          <w:right w:val="nil"/>
          <w:between w:val="nil"/>
        </w:pBdr>
        <w:rPr>
          <w:rFonts w:asciiTheme="majorHAnsi" w:hAnsiTheme="majorHAnsi" w:cstheme="majorHAnsi"/>
          <w:b/>
          <w:bCs/>
        </w:rPr>
      </w:pPr>
      <w:r w:rsidRPr="00134FE4">
        <w:rPr>
          <w:rFonts w:asciiTheme="majorHAnsi" w:hAnsiTheme="majorHAnsi" w:cstheme="majorHAnsi"/>
          <w:b/>
          <w:bCs/>
        </w:rPr>
        <w:t>Corresponding authors:</w:t>
      </w:r>
    </w:p>
    <w:p w14:paraId="0D3C87C3" w14:textId="1BFFE0DA" w:rsidR="0046016E" w:rsidRPr="00134FE4" w:rsidRDefault="005A12A3" w:rsidP="00134FE4">
      <w:pPr>
        <w:pBdr>
          <w:top w:val="nil"/>
          <w:left w:val="nil"/>
          <w:bottom w:val="nil"/>
          <w:right w:val="nil"/>
          <w:between w:val="nil"/>
        </w:pBdr>
        <w:rPr>
          <w:rFonts w:asciiTheme="majorHAnsi" w:hAnsiTheme="majorHAnsi" w:cstheme="majorHAnsi"/>
        </w:rPr>
      </w:pPr>
      <w:r w:rsidRPr="00134FE4">
        <w:rPr>
          <w:rFonts w:asciiTheme="majorHAnsi" w:hAnsiTheme="majorHAnsi" w:cstheme="majorHAnsi"/>
        </w:rPr>
        <w:t>Sayaka Tsuda</w:t>
      </w:r>
      <w:r w:rsidRPr="00134FE4">
        <w:rPr>
          <w:rFonts w:asciiTheme="majorHAnsi" w:hAnsiTheme="majorHAnsi" w:cstheme="majorHAnsi"/>
        </w:rPr>
        <w:tab/>
      </w:r>
      <w:r w:rsidRPr="00134FE4">
        <w:rPr>
          <w:rFonts w:asciiTheme="majorHAnsi" w:hAnsiTheme="majorHAnsi" w:cstheme="majorHAnsi"/>
        </w:rPr>
        <w:tab/>
      </w:r>
      <w:r w:rsidRPr="00134FE4">
        <w:rPr>
          <w:rFonts w:asciiTheme="majorHAnsi" w:hAnsiTheme="majorHAnsi" w:cstheme="majorHAnsi"/>
        </w:rPr>
        <w:tab/>
      </w:r>
      <w:r w:rsidRPr="00134FE4">
        <w:rPr>
          <w:rFonts w:asciiTheme="majorHAnsi" w:hAnsiTheme="majorHAnsi" w:cstheme="majorHAnsi"/>
        </w:rPr>
        <w:tab/>
      </w:r>
      <w:hyperlink r:id="rId10" w:history="1">
        <w:r w:rsidR="00D637F6" w:rsidRPr="00134FE4">
          <w:rPr>
            <w:rStyle w:val="a5"/>
            <w:rFonts w:asciiTheme="majorHAnsi" w:hAnsiTheme="majorHAnsi" w:cstheme="majorHAnsi"/>
            <w:color w:val="auto"/>
          </w:rPr>
          <w:t>syk3326@med.u-toyama.ac.jp</w:t>
        </w:r>
      </w:hyperlink>
    </w:p>
    <w:p w14:paraId="12C9E59A" w14:textId="150431AE" w:rsidR="0046016E" w:rsidRPr="00134FE4" w:rsidRDefault="00D62B5E" w:rsidP="00134FE4">
      <w:pPr>
        <w:pBdr>
          <w:top w:val="nil"/>
          <w:left w:val="nil"/>
          <w:bottom w:val="nil"/>
          <w:right w:val="nil"/>
          <w:between w:val="nil"/>
        </w:pBdr>
        <w:rPr>
          <w:rFonts w:asciiTheme="majorHAnsi" w:hAnsiTheme="majorHAnsi" w:cstheme="majorHAnsi"/>
          <w:u w:val="single"/>
        </w:rPr>
      </w:pPr>
      <w:r w:rsidRPr="00134FE4">
        <w:rPr>
          <w:rFonts w:asciiTheme="majorHAnsi" w:hAnsiTheme="majorHAnsi" w:cstheme="majorHAnsi"/>
        </w:rPr>
        <w:t>Tamara Tilburgs</w:t>
      </w:r>
      <w:r w:rsidRPr="00134FE4">
        <w:rPr>
          <w:rFonts w:asciiTheme="majorHAnsi" w:hAnsiTheme="majorHAnsi" w:cstheme="majorHAnsi"/>
        </w:rPr>
        <w:tab/>
      </w:r>
      <w:r w:rsidRPr="00134FE4">
        <w:rPr>
          <w:rFonts w:asciiTheme="majorHAnsi" w:hAnsiTheme="majorHAnsi" w:cstheme="majorHAnsi"/>
        </w:rPr>
        <w:tab/>
      </w:r>
      <w:r w:rsidRPr="00134FE4">
        <w:rPr>
          <w:rFonts w:asciiTheme="majorHAnsi" w:hAnsiTheme="majorHAnsi" w:cstheme="majorHAnsi"/>
        </w:rPr>
        <w:tab/>
      </w:r>
      <w:hyperlink r:id="rId11" w:history="1">
        <w:r w:rsidR="008E0F20" w:rsidRPr="00134FE4">
          <w:rPr>
            <w:rStyle w:val="a5"/>
            <w:rFonts w:asciiTheme="majorHAnsi" w:hAnsiTheme="majorHAnsi" w:cstheme="majorHAnsi"/>
            <w:color w:val="auto"/>
          </w:rPr>
          <w:t>tamara.tilburgs@cchmc.org</w:t>
        </w:r>
      </w:hyperlink>
      <w:r w:rsidRPr="00134FE4">
        <w:rPr>
          <w:rFonts w:asciiTheme="majorHAnsi" w:hAnsiTheme="majorHAnsi" w:cstheme="majorHAnsi"/>
        </w:rPr>
        <w:t xml:space="preserve">; </w:t>
      </w:r>
      <w:hyperlink r:id="rId12" w:history="1">
        <w:r w:rsidRPr="00134FE4">
          <w:rPr>
            <w:rStyle w:val="a5"/>
            <w:rFonts w:asciiTheme="majorHAnsi" w:hAnsiTheme="majorHAnsi" w:cstheme="majorHAnsi"/>
            <w:color w:val="auto"/>
          </w:rPr>
          <w:t>TILBURTA@ucmail.uc.edu</w:t>
        </w:r>
      </w:hyperlink>
    </w:p>
    <w:p w14:paraId="55E77BAD" w14:textId="77777777" w:rsidR="0046016E" w:rsidRPr="00134FE4" w:rsidRDefault="0046016E" w:rsidP="00134FE4">
      <w:pPr>
        <w:pBdr>
          <w:top w:val="nil"/>
          <w:left w:val="nil"/>
          <w:bottom w:val="nil"/>
          <w:right w:val="nil"/>
          <w:between w:val="nil"/>
        </w:pBdr>
        <w:rPr>
          <w:rFonts w:asciiTheme="majorHAnsi" w:hAnsiTheme="majorHAnsi" w:cstheme="majorHAnsi"/>
        </w:rPr>
      </w:pPr>
    </w:p>
    <w:p w14:paraId="60F3B8D4" w14:textId="7A919326" w:rsidR="006E4797" w:rsidRPr="00134FE4" w:rsidRDefault="00551D82" w:rsidP="00134FE4">
      <w:pPr>
        <w:rPr>
          <w:rFonts w:asciiTheme="majorHAnsi" w:hAnsiTheme="majorHAnsi" w:cstheme="majorHAnsi"/>
        </w:rPr>
      </w:pPr>
      <w:r w:rsidRPr="00134FE4">
        <w:rPr>
          <w:rFonts w:asciiTheme="majorHAnsi" w:hAnsiTheme="majorHAnsi" w:cstheme="majorHAnsi"/>
          <w:b/>
        </w:rPr>
        <w:t>SUMMARY:</w:t>
      </w:r>
      <w:r w:rsidRPr="00134FE4">
        <w:rPr>
          <w:rFonts w:asciiTheme="majorHAnsi" w:hAnsiTheme="majorHAnsi" w:cstheme="majorHAnsi"/>
        </w:rPr>
        <w:t xml:space="preserve"> </w:t>
      </w:r>
    </w:p>
    <w:p w14:paraId="74EFC8D7" w14:textId="6B808A19" w:rsidR="006E4797" w:rsidRPr="00134FE4" w:rsidRDefault="00DC23EF" w:rsidP="00134FE4">
      <w:pPr>
        <w:rPr>
          <w:rFonts w:asciiTheme="majorHAnsi" w:hAnsiTheme="majorHAnsi" w:cstheme="majorHAnsi"/>
        </w:rPr>
      </w:pPr>
      <w:r w:rsidRPr="00134FE4">
        <w:rPr>
          <w:rFonts w:asciiTheme="majorHAnsi" w:hAnsiTheme="majorHAnsi" w:cstheme="majorHAnsi"/>
        </w:rPr>
        <w:t xml:space="preserve">This protocol enables </w:t>
      </w:r>
      <w:r w:rsidR="00745748" w:rsidRPr="00134FE4">
        <w:rPr>
          <w:rFonts w:asciiTheme="majorHAnsi" w:hAnsiTheme="majorHAnsi" w:cstheme="majorHAnsi"/>
        </w:rPr>
        <w:t xml:space="preserve">purification, characterization and </w:t>
      </w:r>
      <w:r w:rsidRPr="00134FE4">
        <w:rPr>
          <w:rFonts w:asciiTheme="majorHAnsi" w:hAnsiTheme="majorHAnsi" w:cstheme="majorHAnsi"/>
        </w:rPr>
        <w:t>cultur</w:t>
      </w:r>
      <w:r w:rsidR="00745748" w:rsidRPr="00134FE4">
        <w:rPr>
          <w:rFonts w:asciiTheme="majorHAnsi" w:hAnsiTheme="majorHAnsi" w:cstheme="majorHAnsi"/>
        </w:rPr>
        <w:t>e of</w:t>
      </w:r>
      <w:r w:rsidRPr="00134FE4">
        <w:rPr>
          <w:rFonts w:asciiTheme="majorHAnsi" w:hAnsiTheme="majorHAnsi" w:cstheme="majorHAnsi"/>
        </w:rPr>
        <w:t xml:space="preserve"> primary </w:t>
      </w:r>
      <w:r w:rsidR="00745748" w:rsidRPr="00134FE4">
        <w:rPr>
          <w:rFonts w:asciiTheme="majorHAnsi" w:hAnsiTheme="majorHAnsi" w:cstheme="majorHAnsi"/>
        </w:rPr>
        <w:t xml:space="preserve">HLA-G+ </w:t>
      </w:r>
      <w:r w:rsidRPr="00134FE4">
        <w:rPr>
          <w:rFonts w:asciiTheme="majorHAnsi" w:hAnsiTheme="majorHAnsi" w:cstheme="majorHAnsi"/>
        </w:rPr>
        <w:t xml:space="preserve">extravillous trophoblasts </w:t>
      </w:r>
      <w:r w:rsidR="00745748" w:rsidRPr="00134FE4">
        <w:rPr>
          <w:rFonts w:asciiTheme="majorHAnsi" w:hAnsiTheme="majorHAnsi" w:cstheme="majorHAnsi"/>
        </w:rPr>
        <w:t xml:space="preserve">(EVT) </w:t>
      </w:r>
      <w:r w:rsidRPr="00134FE4">
        <w:rPr>
          <w:rFonts w:asciiTheme="majorHAnsi" w:hAnsiTheme="majorHAnsi" w:cstheme="majorHAnsi"/>
        </w:rPr>
        <w:t xml:space="preserve">from </w:t>
      </w:r>
      <w:r w:rsidR="00745748" w:rsidRPr="00134FE4">
        <w:rPr>
          <w:rFonts w:asciiTheme="majorHAnsi" w:hAnsiTheme="majorHAnsi" w:cstheme="majorHAnsi"/>
        </w:rPr>
        <w:t xml:space="preserve">the decidua basalis and </w:t>
      </w:r>
      <w:r w:rsidRPr="00134FE4">
        <w:rPr>
          <w:rFonts w:asciiTheme="majorHAnsi" w:hAnsiTheme="majorHAnsi" w:cstheme="majorHAnsi"/>
        </w:rPr>
        <w:t xml:space="preserve">chorionic membrane of </w:t>
      </w:r>
      <w:r w:rsidR="00745748" w:rsidRPr="00134FE4">
        <w:rPr>
          <w:rFonts w:asciiTheme="majorHAnsi" w:hAnsiTheme="majorHAnsi" w:cstheme="majorHAnsi"/>
        </w:rPr>
        <w:t xml:space="preserve">human </w:t>
      </w:r>
      <w:r w:rsidRPr="00134FE4">
        <w:rPr>
          <w:rFonts w:asciiTheme="majorHAnsi" w:hAnsiTheme="majorHAnsi" w:cstheme="majorHAnsi"/>
        </w:rPr>
        <w:t>term placentas</w:t>
      </w:r>
      <w:r w:rsidR="00745748" w:rsidRPr="00134FE4">
        <w:rPr>
          <w:rFonts w:asciiTheme="majorHAnsi" w:hAnsiTheme="majorHAnsi" w:cstheme="majorHAnsi"/>
        </w:rPr>
        <w:t>. Primary</w:t>
      </w:r>
      <w:r w:rsidRPr="00134FE4">
        <w:rPr>
          <w:rFonts w:asciiTheme="majorHAnsi" w:hAnsiTheme="majorHAnsi" w:cstheme="majorHAnsi"/>
        </w:rPr>
        <w:t xml:space="preserve"> </w:t>
      </w:r>
      <w:r w:rsidR="00745748" w:rsidRPr="00134FE4">
        <w:rPr>
          <w:rFonts w:asciiTheme="majorHAnsi" w:hAnsiTheme="majorHAnsi" w:cstheme="majorHAnsi"/>
        </w:rPr>
        <w:t xml:space="preserve">EVT cultures maintain viability for </w:t>
      </w:r>
      <w:r w:rsidRPr="00134FE4">
        <w:rPr>
          <w:rFonts w:asciiTheme="majorHAnsi" w:hAnsiTheme="majorHAnsi" w:cstheme="majorHAnsi"/>
        </w:rPr>
        <w:t>96 h</w:t>
      </w:r>
      <w:r w:rsidR="00745748" w:rsidRPr="00134FE4">
        <w:rPr>
          <w:rFonts w:asciiTheme="majorHAnsi" w:hAnsiTheme="majorHAnsi" w:cstheme="majorHAnsi"/>
        </w:rPr>
        <w:t>, allowing co-culture with sample matched maternal immune cells and subsequent</w:t>
      </w:r>
      <w:r w:rsidRPr="00134FE4">
        <w:rPr>
          <w:rFonts w:asciiTheme="majorHAnsi" w:hAnsiTheme="majorHAnsi" w:cstheme="majorHAnsi"/>
        </w:rPr>
        <w:t xml:space="preserve"> flow cytometric </w:t>
      </w:r>
      <w:r w:rsidR="00745748" w:rsidRPr="00134FE4">
        <w:rPr>
          <w:rFonts w:asciiTheme="majorHAnsi" w:hAnsiTheme="majorHAnsi" w:cstheme="majorHAnsi"/>
        </w:rPr>
        <w:t>and molecular analysis of their interactions.</w:t>
      </w:r>
    </w:p>
    <w:p w14:paraId="2128F9CE" w14:textId="77777777" w:rsidR="00DC23EF" w:rsidRPr="00134FE4" w:rsidRDefault="00DC23EF" w:rsidP="00134FE4">
      <w:pPr>
        <w:rPr>
          <w:rFonts w:asciiTheme="majorHAnsi" w:hAnsiTheme="majorHAnsi" w:cstheme="majorHAnsi"/>
        </w:rPr>
      </w:pPr>
    </w:p>
    <w:p w14:paraId="2DF8E628" w14:textId="6A6766A9" w:rsidR="006E4797" w:rsidRPr="00134FE4" w:rsidRDefault="00551D82" w:rsidP="00134FE4">
      <w:pPr>
        <w:rPr>
          <w:rFonts w:asciiTheme="majorHAnsi" w:hAnsiTheme="majorHAnsi" w:cstheme="majorHAnsi"/>
        </w:rPr>
      </w:pPr>
      <w:r w:rsidRPr="00134FE4">
        <w:rPr>
          <w:rFonts w:asciiTheme="majorHAnsi" w:hAnsiTheme="majorHAnsi" w:cstheme="majorHAnsi"/>
          <w:b/>
        </w:rPr>
        <w:t>ABSTRACT:</w:t>
      </w:r>
      <w:r w:rsidRPr="00134FE4">
        <w:rPr>
          <w:rFonts w:asciiTheme="majorHAnsi" w:hAnsiTheme="majorHAnsi" w:cstheme="majorHAnsi"/>
        </w:rPr>
        <w:t xml:space="preserve"> </w:t>
      </w:r>
    </w:p>
    <w:p w14:paraId="319DE651" w14:textId="405F2863" w:rsidR="00B51E6E" w:rsidRPr="00134FE4" w:rsidRDefault="00B51E6E" w:rsidP="00134FE4">
      <w:pPr>
        <w:rPr>
          <w:rFonts w:asciiTheme="majorHAnsi" w:hAnsiTheme="majorHAnsi" w:cstheme="majorHAnsi"/>
        </w:rPr>
      </w:pPr>
      <w:r w:rsidRPr="00134FE4">
        <w:rPr>
          <w:rFonts w:asciiTheme="majorHAnsi" w:hAnsiTheme="majorHAnsi" w:cstheme="majorHAnsi"/>
        </w:rPr>
        <w:t>The human maternal</w:t>
      </w:r>
      <w:r w:rsidR="009A715A" w:rsidRPr="00134FE4">
        <w:rPr>
          <w:rFonts w:asciiTheme="majorHAnsi" w:hAnsiTheme="majorHAnsi" w:cstheme="majorHAnsi"/>
        </w:rPr>
        <w:t>-fetal</w:t>
      </w:r>
      <w:r w:rsidRPr="00134FE4">
        <w:rPr>
          <w:rFonts w:asciiTheme="majorHAnsi" w:hAnsiTheme="majorHAnsi" w:cstheme="majorHAnsi"/>
        </w:rPr>
        <w:t xml:space="preserve"> interface represents a unique immunological environment where maternal immune cells and fetal extravilllous trophoblasts (EVT) engage in direct cellular </w:t>
      </w:r>
      <w:r w:rsidR="00745748" w:rsidRPr="00134FE4">
        <w:rPr>
          <w:rFonts w:asciiTheme="majorHAnsi" w:hAnsiTheme="majorHAnsi" w:cstheme="majorHAnsi"/>
        </w:rPr>
        <w:t xml:space="preserve">contact </w:t>
      </w:r>
      <w:r w:rsidRPr="00134FE4">
        <w:rPr>
          <w:rFonts w:asciiTheme="majorHAnsi" w:hAnsiTheme="majorHAnsi" w:cstheme="majorHAnsi"/>
        </w:rPr>
        <w:t>to establish and maintain immune tolerance. EVT exhibit a distinct immunophenoty</w:t>
      </w:r>
      <w:r w:rsidR="005D7F44" w:rsidRPr="00134FE4">
        <w:rPr>
          <w:rFonts w:asciiTheme="majorHAnsi" w:hAnsiTheme="majorHAnsi" w:cstheme="majorHAnsi"/>
        </w:rPr>
        <w:t>pe characterized by the expression of tolerogenic molecules</w:t>
      </w:r>
      <w:r w:rsidR="00473A74" w:rsidRPr="00134FE4">
        <w:rPr>
          <w:rFonts w:asciiTheme="majorHAnsi" w:hAnsiTheme="majorHAnsi" w:cstheme="majorHAnsi"/>
        </w:rPr>
        <w:t>,</w:t>
      </w:r>
      <w:r w:rsidR="005D7F44" w:rsidRPr="00134FE4">
        <w:rPr>
          <w:rFonts w:asciiTheme="majorHAnsi" w:hAnsiTheme="majorHAnsi" w:cstheme="majorHAnsi"/>
        </w:rPr>
        <w:t xml:space="preserve"> </w:t>
      </w:r>
      <w:r w:rsidR="00745748" w:rsidRPr="00134FE4">
        <w:rPr>
          <w:rFonts w:asciiTheme="majorHAnsi" w:hAnsiTheme="majorHAnsi" w:cstheme="majorHAnsi"/>
        </w:rPr>
        <w:t>including</w:t>
      </w:r>
      <w:r w:rsidR="005D7F44" w:rsidRPr="00134FE4">
        <w:rPr>
          <w:rFonts w:asciiTheme="majorHAnsi" w:hAnsiTheme="majorHAnsi" w:cstheme="majorHAnsi"/>
        </w:rPr>
        <w:t xml:space="preserve"> HLA-G, PD-L1, and PD-L2, which play pivotal roles in modulating maternal immune responses.</w:t>
      </w:r>
      <w:r w:rsidR="009A715A" w:rsidRPr="00134FE4">
        <w:rPr>
          <w:rFonts w:asciiTheme="majorHAnsi" w:hAnsiTheme="majorHAnsi" w:cstheme="majorHAnsi"/>
        </w:rPr>
        <w:t xml:space="preserve"> In addition, human EVT express HLA-C that can be directly recognized by maternal NK and T cells</w:t>
      </w:r>
      <w:r w:rsidR="00745748" w:rsidRPr="00134FE4">
        <w:rPr>
          <w:rFonts w:asciiTheme="majorHAnsi" w:hAnsiTheme="majorHAnsi" w:cstheme="majorHAnsi"/>
        </w:rPr>
        <w:t xml:space="preserve"> and promote</w:t>
      </w:r>
      <w:r w:rsidR="00473A74" w:rsidRPr="00134FE4">
        <w:rPr>
          <w:rFonts w:asciiTheme="majorHAnsi" w:hAnsiTheme="majorHAnsi" w:cstheme="majorHAnsi"/>
        </w:rPr>
        <w:t>s</w:t>
      </w:r>
      <w:r w:rsidR="00745748" w:rsidRPr="00134FE4">
        <w:rPr>
          <w:rFonts w:asciiTheme="majorHAnsi" w:hAnsiTheme="majorHAnsi" w:cstheme="majorHAnsi"/>
        </w:rPr>
        <w:t xml:space="preserve"> their activation</w:t>
      </w:r>
      <w:r w:rsidR="009A715A" w:rsidRPr="00134FE4">
        <w:rPr>
          <w:rFonts w:asciiTheme="majorHAnsi" w:hAnsiTheme="majorHAnsi" w:cstheme="majorHAnsi"/>
        </w:rPr>
        <w:t>. Importantly, no orthologues of HLA-C or HLA-G are present in animal models used for research</w:t>
      </w:r>
      <w:r w:rsidR="00473A74" w:rsidRPr="00134FE4">
        <w:rPr>
          <w:rFonts w:asciiTheme="majorHAnsi" w:hAnsiTheme="majorHAnsi" w:cstheme="majorHAnsi"/>
        </w:rPr>
        <w:t>,</w:t>
      </w:r>
      <w:r w:rsidR="009A715A" w:rsidRPr="00134FE4">
        <w:rPr>
          <w:rFonts w:asciiTheme="majorHAnsi" w:hAnsiTheme="majorHAnsi" w:cstheme="majorHAnsi"/>
        </w:rPr>
        <w:t xml:space="preserve"> and murine trophoblast lack MHC expression.</w:t>
      </w:r>
      <w:r w:rsidR="005D7F44" w:rsidRPr="00134FE4">
        <w:rPr>
          <w:rFonts w:asciiTheme="majorHAnsi" w:hAnsiTheme="majorHAnsi" w:cstheme="majorHAnsi"/>
        </w:rPr>
        <w:t xml:space="preserve"> </w:t>
      </w:r>
      <w:r w:rsidR="009A715A" w:rsidRPr="00134FE4">
        <w:rPr>
          <w:rFonts w:asciiTheme="majorHAnsi" w:hAnsiTheme="majorHAnsi" w:cstheme="majorHAnsi"/>
        </w:rPr>
        <w:t>Thus</w:t>
      </w:r>
      <w:r w:rsidR="00860A04" w:rsidRPr="00134FE4">
        <w:rPr>
          <w:rFonts w:asciiTheme="majorHAnsi" w:hAnsiTheme="majorHAnsi" w:cstheme="majorHAnsi"/>
        </w:rPr>
        <w:t>,</w:t>
      </w:r>
      <w:r w:rsidR="009A715A" w:rsidRPr="00134FE4">
        <w:rPr>
          <w:rFonts w:asciiTheme="majorHAnsi" w:hAnsiTheme="majorHAnsi" w:cstheme="majorHAnsi"/>
        </w:rPr>
        <w:t xml:space="preserve"> i</w:t>
      </w:r>
      <w:r w:rsidR="005D7F44" w:rsidRPr="00134FE4">
        <w:rPr>
          <w:rFonts w:asciiTheme="majorHAnsi" w:hAnsiTheme="majorHAnsi" w:cstheme="majorHAnsi"/>
        </w:rPr>
        <w:t xml:space="preserve">nvestigating the phenotypic and functional properties of </w:t>
      </w:r>
      <w:r w:rsidR="009A715A" w:rsidRPr="00134FE4">
        <w:rPr>
          <w:rFonts w:asciiTheme="majorHAnsi" w:hAnsiTheme="majorHAnsi" w:cstheme="majorHAnsi"/>
        </w:rPr>
        <w:t xml:space="preserve">human </w:t>
      </w:r>
      <w:r w:rsidR="005D7F44" w:rsidRPr="00134FE4">
        <w:rPr>
          <w:rFonts w:asciiTheme="majorHAnsi" w:hAnsiTheme="majorHAnsi" w:cstheme="majorHAnsi"/>
        </w:rPr>
        <w:t xml:space="preserve">EVT </w:t>
      </w:r>
      <w:r w:rsidR="009A715A" w:rsidRPr="00134FE4">
        <w:rPr>
          <w:rFonts w:asciiTheme="majorHAnsi" w:hAnsiTheme="majorHAnsi" w:cstheme="majorHAnsi"/>
        </w:rPr>
        <w:t>from placental tissues,</w:t>
      </w:r>
      <w:r w:rsidR="005D7F44" w:rsidRPr="00134FE4">
        <w:rPr>
          <w:rFonts w:asciiTheme="majorHAnsi" w:hAnsiTheme="majorHAnsi" w:cstheme="majorHAnsi"/>
        </w:rPr>
        <w:t xml:space="preserve"> under both physiological and pathological conditions</w:t>
      </w:r>
      <w:r w:rsidR="009A715A" w:rsidRPr="00134FE4">
        <w:rPr>
          <w:rFonts w:asciiTheme="majorHAnsi" w:hAnsiTheme="majorHAnsi" w:cstheme="majorHAnsi"/>
        </w:rPr>
        <w:t>,</w:t>
      </w:r>
      <w:r w:rsidR="005D7F44" w:rsidRPr="00134FE4">
        <w:rPr>
          <w:rFonts w:asciiTheme="majorHAnsi" w:hAnsiTheme="majorHAnsi" w:cstheme="majorHAnsi"/>
        </w:rPr>
        <w:t xml:space="preserve"> is essential for elucidating the mechanisms underlying pregnancy maintenance and pathophysiology of </w:t>
      </w:r>
      <w:r w:rsidR="00745748" w:rsidRPr="00134FE4">
        <w:rPr>
          <w:rFonts w:asciiTheme="majorHAnsi" w:hAnsiTheme="majorHAnsi" w:cstheme="majorHAnsi"/>
        </w:rPr>
        <w:t>placental inflammation associated with</w:t>
      </w:r>
      <w:r w:rsidR="005D7F44" w:rsidRPr="00134FE4">
        <w:rPr>
          <w:rFonts w:asciiTheme="majorHAnsi" w:hAnsiTheme="majorHAnsi" w:cstheme="majorHAnsi"/>
        </w:rPr>
        <w:t xml:space="preserve"> preeclampsia, preterm birth, fetal growth restriction, and placenta accreta. This protocol outlines a comprehensive methodology for the isolation and characterization of primary human EVT from </w:t>
      </w:r>
      <w:r w:rsidR="009A715A" w:rsidRPr="00134FE4">
        <w:rPr>
          <w:rFonts w:asciiTheme="majorHAnsi" w:hAnsiTheme="majorHAnsi" w:cstheme="majorHAnsi"/>
        </w:rPr>
        <w:t>healthy term</w:t>
      </w:r>
      <w:r w:rsidR="005D7F44" w:rsidRPr="00134FE4">
        <w:rPr>
          <w:rFonts w:asciiTheme="majorHAnsi" w:hAnsiTheme="majorHAnsi" w:cstheme="majorHAnsi"/>
        </w:rPr>
        <w:t xml:space="preserve"> placental tissue</w:t>
      </w:r>
      <w:r w:rsidR="009A715A" w:rsidRPr="00134FE4">
        <w:rPr>
          <w:rFonts w:asciiTheme="majorHAnsi" w:hAnsiTheme="majorHAnsi" w:cstheme="majorHAnsi"/>
        </w:rPr>
        <w:t xml:space="preserve"> as wel</w:t>
      </w:r>
      <w:r w:rsidR="00860A04" w:rsidRPr="00134FE4">
        <w:rPr>
          <w:rFonts w:asciiTheme="majorHAnsi" w:hAnsiTheme="majorHAnsi" w:cstheme="majorHAnsi"/>
        </w:rPr>
        <w:t>l</w:t>
      </w:r>
      <w:r w:rsidR="009A715A" w:rsidRPr="00134FE4">
        <w:rPr>
          <w:rFonts w:asciiTheme="majorHAnsi" w:hAnsiTheme="majorHAnsi" w:cstheme="majorHAnsi"/>
        </w:rPr>
        <w:t xml:space="preserve"> as after preterm birth and preeclampsia</w:t>
      </w:r>
      <w:r w:rsidR="005D7F44" w:rsidRPr="00134FE4">
        <w:rPr>
          <w:rFonts w:asciiTheme="majorHAnsi" w:hAnsiTheme="majorHAnsi" w:cstheme="majorHAnsi"/>
        </w:rPr>
        <w:t xml:space="preserve">. It includes: (1) </w:t>
      </w:r>
      <w:r w:rsidR="005D7F44" w:rsidRPr="00134FE4">
        <w:rPr>
          <w:rFonts w:asciiTheme="majorHAnsi" w:hAnsiTheme="majorHAnsi" w:cstheme="majorHAnsi"/>
        </w:rPr>
        <w:lastRenderedPageBreak/>
        <w:t>dissection of placental and chorionic membrane tissues</w:t>
      </w:r>
      <w:r w:rsidR="004D64BD" w:rsidRPr="00134FE4">
        <w:rPr>
          <w:rFonts w:asciiTheme="majorHAnsi" w:hAnsiTheme="majorHAnsi" w:cstheme="majorHAnsi"/>
        </w:rPr>
        <w:t>;</w:t>
      </w:r>
      <w:r w:rsidR="005D7F44" w:rsidRPr="00134FE4">
        <w:rPr>
          <w:rFonts w:asciiTheme="majorHAnsi" w:hAnsiTheme="majorHAnsi" w:cstheme="majorHAnsi"/>
        </w:rPr>
        <w:t xml:space="preserve"> (2) enzymatic digestion and </w:t>
      </w:r>
      <w:r w:rsidR="00745748" w:rsidRPr="00134FE4">
        <w:rPr>
          <w:rFonts w:asciiTheme="majorHAnsi" w:hAnsiTheme="majorHAnsi" w:cstheme="majorHAnsi"/>
        </w:rPr>
        <w:t xml:space="preserve">the preparation of </w:t>
      </w:r>
      <w:r w:rsidR="005D7F44" w:rsidRPr="00134FE4">
        <w:rPr>
          <w:rFonts w:asciiTheme="majorHAnsi" w:hAnsiTheme="majorHAnsi" w:cstheme="majorHAnsi"/>
        </w:rPr>
        <w:t>single cell suspension</w:t>
      </w:r>
      <w:r w:rsidR="00745748" w:rsidRPr="00134FE4">
        <w:rPr>
          <w:rFonts w:asciiTheme="majorHAnsi" w:hAnsiTheme="majorHAnsi" w:cstheme="majorHAnsi"/>
        </w:rPr>
        <w:t>s</w:t>
      </w:r>
      <w:r w:rsidR="004D64BD" w:rsidRPr="00134FE4">
        <w:rPr>
          <w:rFonts w:asciiTheme="majorHAnsi" w:hAnsiTheme="majorHAnsi" w:cstheme="majorHAnsi"/>
        </w:rPr>
        <w:t>;</w:t>
      </w:r>
      <w:r w:rsidR="005D7F44" w:rsidRPr="00134FE4">
        <w:rPr>
          <w:rFonts w:asciiTheme="majorHAnsi" w:hAnsiTheme="majorHAnsi" w:cstheme="majorHAnsi"/>
        </w:rPr>
        <w:t xml:space="preserve"> (3) EVT </w:t>
      </w:r>
      <w:r w:rsidR="00745748" w:rsidRPr="00134FE4">
        <w:rPr>
          <w:rFonts w:asciiTheme="majorHAnsi" w:hAnsiTheme="majorHAnsi" w:cstheme="majorHAnsi"/>
        </w:rPr>
        <w:t xml:space="preserve">purification by FACS </w:t>
      </w:r>
      <w:r w:rsidR="005D7F44" w:rsidRPr="00134FE4">
        <w:rPr>
          <w:rFonts w:asciiTheme="majorHAnsi" w:hAnsiTheme="majorHAnsi" w:cstheme="majorHAnsi"/>
        </w:rPr>
        <w:t>sort</w:t>
      </w:r>
      <w:r w:rsidR="004D64BD" w:rsidRPr="00134FE4">
        <w:rPr>
          <w:rFonts w:asciiTheme="majorHAnsi" w:hAnsiTheme="majorHAnsi" w:cstheme="majorHAnsi"/>
        </w:rPr>
        <w:t>;</w:t>
      </w:r>
      <w:r w:rsidR="005D7F44" w:rsidRPr="00134FE4">
        <w:rPr>
          <w:rFonts w:asciiTheme="majorHAnsi" w:hAnsiTheme="majorHAnsi" w:cstheme="majorHAnsi"/>
        </w:rPr>
        <w:t xml:space="preserve"> (4) </w:t>
      </w:r>
      <w:r w:rsidR="00745748" w:rsidRPr="00134FE4">
        <w:rPr>
          <w:rFonts w:asciiTheme="majorHAnsi" w:hAnsiTheme="majorHAnsi" w:cstheme="majorHAnsi"/>
        </w:rPr>
        <w:t>Phenotypic characterization by high</w:t>
      </w:r>
      <w:r w:rsidR="00473A74" w:rsidRPr="00134FE4">
        <w:rPr>
          <w:rFonts w:asciiTheme="majorHAnsi" w:hAnsiTheme="majorHAnsi" w:cstheme="majorHAnsi"/>
        </w:rPr>
        <w:t>-</w:t>
      </w:r>
      <w:r w:rsidR="00745748" w:rsidRPr="00134FE4">
        <w:rPr>
          <w:rFonts w:asciiTheme="majorHAnsi" w:hAnsiTheme="majorHAnsi" w:cstheme="majorHAnsi"/>
        </w:rPr>
        <w:t xml:space="preserve">dimensional </w:t>
      </w:r>
      <w:r w:rsidR="005D7F44" w:rsidRPr="00134FE4">
        <w:rPr>
          <w:rFonts w:asciiTheme="majorHAnsi" w:hAnsiTheme="majorHAnsi" w:cstheme="majorHAnsi"/>
        </w:rPr>
        <w:t>flow cytometry</w:t>
      </w:r>
      <w:r w:rsidR="00745748" w:rsidRPr="00134FE4">
        <w:rPr>
          <w:rFonts w:asciiTheme="majorHAnsi" w:hAnsiTheme="majorHAnsi" w:cstheme="majorHAnsi"/>
        </w:rPr>
        <w:t>;</w:t>
      </w:r>
      <w:r w:rsidR="005D7F44" w:rsidRPr="00134FE4">
        <w:rPr>
          <w:rFonts w:asciiTheme="majorHAnsi" w:hAnsiTheme="majorHAnsi" w:cstheme="majorHAnsi"/>
        </w:rPr>
        <w:t xml:space="preserve"> and (5) short-term </w:t>
      </w:r>
      <w:r w:rsidR="005D7F44" w:rsidRPr="00134FE4">
        <w:rPr>
          <w:rFonts w:asciiTheme="majorHAnsi" w:hAnsiTheme="majorHAnsi" w:cstheme="majorHAnsi"/>
          <w:i/>
        </w:rPr>
        <w:t>in vitro</w:t>
      </w:r>
      <w:r w:rsidR="005D7F44" w:rsidRPr="00134FE4">
        <w:rPr>
          <w:rFonts w:asciiTheme="majorHAnsi" w:hAnsiTheme="majorHAnsi" w:cstheme="majorHAnsi"/>
        </w:rPr>
        <w:t xml:space="preserve"> culture </w:t>
      </w:r>
      <w:r w:rsidR="004D64BD" w:rsidRPr="00134FE4">
        <w:rPr>
          <w:rFonts w:asciiTheme="majorHAnsi" w:hAnsiTheme="majorHAnsi" w:cstheme="majorHAnsi"/>
        </w:rPr>
        <w:t xml:space="preserve">and co-culture with maternal immune cells </w:t>
      </w:r>
      <w:r w:rsidR="005D7F44" w:rsidRPr="00134FE4">
        <w:rPr>
          <w:rFonts w:asciiTheme="majorHAnsi" w:hAnsiTheme="majorHAnsi" w:cstheme="majorHAnsi"/>
        </w:rPr>
        <w:t xml:space="preserve">for up to 96 h. Emphasis is placed on obtaining highly pure and viable EVT suitable for downstream applications such as </w:t>
      </w:r>
      <w:r w:rsidR="00290A5D" w:rsidRPr="00134FE4">
        <w:rPr>
          <w:rFonts w:asciiTheme="majorHAnsi" w:hAnsiTheme="majorHAnsi" w:cstheme="majorHAnsi"/>
        </w:rPr>
        <w:t xml:space="preserve">immunological functional assays, </w:t>
      </w:r>
      <w:r w:rsidR="005D7F44" w:rsidRPr="00134FE4">
        <w:rPr>
          <w:rFonts w:asciiTheme="majorHAnsi" w:hAnsiTheme="majorHAnsi" w:cstheme="majorHAnsi"/>
        </w:rPr>
        <w:t>protein and gene expression analysis</w:t>
      </w:r>
      <w:r w:rsidR="00290A5D" w:rsidRPr="00134FE4">
        <w:rPr>
          <w:rFonts w:asciiTheme="majorHAnsi" w:hAnsiTheme="majorHAnsi" w:cstheme="majorHAnsi"/>
        </w:rPr>
        <w:t>.</w:t>
      </w:r>
      <w:r w:rsidR="005D7F44" w:rsidRPr="00134FE4">
        <w:rPr>
          <w:rFonts w:asciiTheme="majorHAnsi" w:hAnsiTheme="majorHAnsi" w:cstheme="majorHAnsi"/>
        </w:rPr>
        <w:t xml:space="preserve"> The implementation of this protocol enables a robust and reproducible platform for advancing understanding of EVT</w:t>
      </w:r>
      <w:r w:rsidR="004D64BD" w:rsidRPr="00134FE4">
        <w:rPr>
          <w:rFonts w:asciiTheme="majorHAnsi" w:hAnsiTheme="majorHAnsi" w:cstheme="majorHAnsi"/>
        </w:rPr>
        <w:t xml:space="preserve"> and maternal </w:t>
      </w:r>
      <w:r w:rsidR="005D7F44" w:rsidRPr="00134FE4">
        <w:rPr>
          <w:rFonts w:asciiTheme="majorHAnsi" w:hAnsiTheme="majorHAnsi" w:cstheme="majorHAnsi"/>
        </w:rPr>
        <w:t>immune</w:t>
      </w:r>
      <w:r w:rsidR="004D64BD" w:rsidRPr="00134FE4">
        <w:rPr>
          <w:rFonts w:asciiTheme="majorHAnsi" w:hAnsiTheme="majorHAnsi" w:cstheme="majorHAnsi"/>
        </w:rPr>
        <w:t xml:space="preserve"> cell interactions</w:t>
      </w:r>
      <w:r w:rsidR="005D7F44" w:rsidRPr="00134FE4">
        <w:rPr>
          <w:rFonts w:asciiTheme="majorHAnsi" w:hAnsiTheme="majorHAnsi" w:cstheme="majorHAnsi"/>
        </w:rPr>
        <w:t xml:space="preserve"> and its implications in both healthy and complicated pregnancies.</w:t>
      </w:r>
    </w:p>
    <w:p w14:paraId="4B0B7330" w14:textId="77777777" w:rsidR="00CB67AF" w:rsidRPr="00134FE4" w:rsidRDefault="00CB67AF" w:rsidP="00134FE4">
      <w:pPr>
        <w:rPr>
          <w:rFonts w:asciiTheme="majorHAnsi" w:hAnsiTheme="majorHAnsi" w:cstheme="majorHAnsi"/>
        </w:rPr>
      </w:pPr>
    </w:p>
    <w:p w14:paraId="0646E204" w14:textId="7458AA72" w:rsidR="006E4797" w:rsidRPr="00134FE4" w:rsidRDefault="00551D82" w:rsidP="00134FE4">
      <w:pPr>
        <w:rPr>
          <w:rFonts w:asciiTheme="majorHAnsi" w:hAnsiTheme="majorHAnsi" w:cstheme="majorHAnsi"/>
        </w:rPr>
      </w:pPr>
      <w:r w:rsidRPr="00134FE4">
        <w:rPr>
          <w:rFonts w:asciiTheme="majorHAnsi" w:hAnsiTheme="majorHAnsi" w:cstheme="majorHAnsi"/>
          <w:b/>
        </w:rPr>
        <w:t>INTRODUCTION:</w:t>
      </w:r>
      <w:r w:rsidRPr="00134FE4">
        <w:rPr>
          <w:rFonts w:asciiTheme="majorHAnsi" w:hAnsiTheme="majorHAnsi" w:cstheme="majorHAnsi"/>
        </w:rPr>
        <w:t xml:space="preserve"> </w:t>
      </w:r>
    </w:p>
    <w:p w14:paraId="48BA6B0A" w14:textId="2730409D" w:rsidR="006E4797" w:rsidRPr="00134FE4" w:rsidRDefault="00D450B4" w:rsidP="00134FE4">
      <w:pPr>
        <w:rPr>
          <w:rFonts w:asciiTheme="majorHAnsi" w:hAnsiTheme="majorHAnsi" w:cstheme="majorHAnsi"/>
        </w:rPr>
      </w:pPr>
      <w:r w:rsidRPr="00134FE4">
        <w:rPr>
          <w:rFonts w:asciiTheme="majorHAnsi" w:hAnsiTheme="majorHAnsi" w:cstheme="majorHAnsi"/>
        </w:rPr>
        <w:t xml:space="preserve">The human placenta contains </w:t>
      </w:r>
      <w:r w:rsidR="00E8014E" w:rsidRPr="00134FE4">
        <w:rPr>
          <w:rFonts w:asciiTheme="majorHAnsi" w:hAnsiTheme="majorHAnsi" w:cstheme="majorHAnsi"/>
        </w:rPr>
        <w:t xml:space="preserve">four broad categories </w:t>
      </w:r>
      <w:r w:rsidRPr="00134FE4">
        <w:rPr>
          <w:rFonts w:asciiTheme="majorHAnsi" w:hAnsiTheme="majorHAnsi" w:cstheme="majorHAnsi"/>
        </w:rPr>
        <w:t>of trophoblast</w:t>
      </w:r>
      <w:r w:rsidR="00E8014E" w:rsidRPr="00134FE4">
        <w:rPr>
          <w:rFonts w:asciiTheme="majorHAnsi" w:hAnsiTheme="majorHAnsi" w:cstheme="majorHAnsi"/>
        </w:rPr>
        <w:t xml:space="preserve"> types, trophoblast stem cells, </w:t>
      </w:r>
      <w:r w:rsidRPr="00134FE4">
        <w:rPr>
          <w:rFonts w:asciiTheme="majorHAnsi" w:hAnsiTheme="majorHAnsi" w:cstheme="majorHAnsi"/>
        </w:rPr>
        <w:t>syncytiotrophoblasts, villous cytotrophoblasts, and extravillous trophoblasts (EVT)</w:t>
      </w:r>
      <w:r w:rsidR="00E8014E" w:rsidRPr="00134FE4">
        <w:rPr>
          <w:rFonts w:asciiTheme="majorHAnsi" w:hAnsiTheme="majorHAnsi" w:cstheme="majorHAnsi"/>
        </w:rPr>
        <w:t xml:space="preserve">, </w:t>
      </w:r>
      <w:r w:rsidRPr="00134FE4">
        <w:rPr>
          <w:rFonts w:asciiTheme="majorHAnsi" w:hAnsiTheme="majorHAnsi" w:cstheme="majorHAnsi"/>
        </w:rPr>
        <w:t>each with distinct functions and phenotypic characteristics. Among them, EVT exhibit unique immunological features, including high expression of immunosuppressive molecules</w:t>
      </w:r>
      <w:r w:rsidR="00473A74" w:rsidRPr="00134FE4">
        <w:rPr>
          <w:rFonts w:asciiTheme="majorHAnsi" w:hAnsiTheme="majorHAnsi" w:cstheme="majorHAnsi"/>
        </w:rPr>
        <w:t>,</w:t>
      </w:r>
      <w:r w:rsidRPr="00134FE4">
        <w:rPr>
          <w:rFonts w:asciiTheme="majorHAnsi" w:hAnsiTheme="majorHAnsi" w:cstheme="majorHAnsi"/>
        </w:rPr>
        <w:t xml:space="preserve"> such as HLA-G, PD-L1, PD-L2, and members of the B7 family, as well as polymorphic HLA-C</w:t>
      </w:r>
      <w:r w:rsidR="00D3396E" w:rsidRPr="00134FE4">
        <w:rPr>
          <w:rFonts w:asciiTheme="majorHAnsi" w:hAnsiTheme="majorHAnsi" w:cstheme="majorHAnsi"/>
        </w:rPr>
        <w:fldChar w:fldCharType="begin"/>
      </w:r>
      <w:r w:rsidR="00C03D31" w:rsidRPr="00134FE4">
        <w:rPr>
          <w:rFonts w:asciiTheme="majorHAnsi" w:hAnsiTheme="majorHAnsi" w:cstheme="majorHAnsi"/>
        </w:rPr>
        <w:instrText xml:space="preserve"> ADDIN ZOTERO_ITEM CSL_CITATION {"citationID":"MNhvb5wk","properties":{"formattedCitation":"\\super 1\\uc0\\u8211{}6\\nosupersub{}","plainCitation":"1–6","noteIndex":0},"citationItems":[{"id":309,"uris":["http://zotero.org/users/11395296/items/BEV4FWQJ"],"itemData":{"id":309,"type":"article-journal","abstract":"Significance\n            Fetal extravillous trophoblasts (EVT) invade maternal uterine tissues and play a key role in placental development. EVT express HLA-C, a highly polymorphic antigen that can elicit allogeneic responses, and HLA-G, which is associated with immune tolerance. EVT are difficult to study due to the low numbers that can be obtained, their lack of proliferative capacity, limited survival, and lack of cell lines that recapitulate their unique functions. We succeeded in isolating three types of HLA-G+ EVT from human first trimester and term placental tissues that have significant changes in their phenotypes, gene expression, responses to pro-inflammatory signals, and induction of regulatory T cells. These methods and insights are useful for understanding of maternal–fetal tolerance and development of pregnancy complications.\n          , \n            During pregnancy, invading HLA-G+ extravillous trophoblasts (EVT) play a key role in placental development, uterine spiral artery remodeling, and prevention of detrimental maternal immune responses to placental and fetal antigens. Failures of these processes are suggested to play a role in the development of pregnancy complications, but very little is known about the underlying mechanisms. Here we present validated methods to purify and culture primary HLA-G+ EVT from the placental disk and chorionic membrane from healthy term pregnancy. Characterization of HLA-G+ EVT from term pregnancy compared to first trimester revealed their unique phenotypes, gene expression profiles, and differing capacities to increase regulatory T cells (Treg) during coculture assays, features that cannot be captured by using surrogate cell lines or animal models. Furthermore, clinical variables including gestational age and fetal sex significantly influenced EVT biology and function. These methods and approaches form a solid basis for further investigation of the role of HLA-G+ EVT in the development of detrimental placental inflammatory responses associated with pregnancy complications, including spontaneous preterm delivery and preeclampsia.","container-title":"Proceedings of the National Academy of Sciences","DOI":"10.1073/pnas.2000484117","ISSN":"0027-8424, 1091-6490","issue":"27","journalAbbreviation":"Proc. Natl. Acad. Sci. U.S.A.","language":"en","page":"15772-15777","source":"DOI.org (Crossref)","title":"Three types of HLA-G+ extravillous trophoblasts that have distinct immune regulatory properties","volume":"117","author":[{"family":"Papuchova","given":"Henrieta"},{"family":"Kshirsagar","given":"Sarika"},{"family":"Xu","given":"Lily"},{"family":"Bougleux Gomes","given":"Hannah A."},{"family":"Li","given":"Qin"},{"family":"Iyer","given":"Vidya"},{"family":"Norwitz","given":"Errol R."},{"family":"Strominger","given":"Jack L."},{"family":"Tilburgs","given":"Tamara"}],"issued":{"date-parts":[["2020",7,7]]}},"label":"page"},{"id":1631,"uris":["http://zotero.org/users/11395296/items/IDXRI9L6"],"itemData":{"id":1631,"type":"article-journal","abstract":"Fetal extravillous trophoblasts (EVTs) are the most invasive cells of the placenta and play a key role in modulating maternal immune responses. Here, we present a protocol to purify and culture human leukocyte antigen-G (HLA-G)+ EVTs. We describe steps for tissue dissection, tissue digestion, density gradient centrifugation, and cell sorting, and we provide detailed methods to determine EVT function. HLA-G+ EVTs are isolated from two maternal-fetal interfaces: the chorionic membrane and the basalis/villous tissue. This protocol allows in-depth functional investigation of maternal immune interactions with HLA-G+ EVTs. For complete details on the use and execution of this protocol, please refer to Papuchova et al. (2020),1 Salvany-Celades et al. (2019),2 Tilburgs et al. (2015),3 Tilburgs et al. (2015),4 van der Zwan et al. (2018).5.","container-title":"STAR protocols","DOI":"10.1016/j.xpro.2023.102276","ISSN":"2666-1667","issue":"2","journalAbbreviation":"STAR Protoc","language":"eng","note":"PMID: 37178111\nPMCID: PMC10200998","page":"102276","source":"PubMed","title":"Utilizing primary HLA-G+ extravillous trophoblasts and HLA-G+ EVT-like cell lines to study maternal-fetal interactions","volume":"4","author":[{"family":"Hamilton","given":"Ira"},{"family":"Ikumi","given":"Nadia M."},{"family":"Kshirsagar","given":"Sarika"},{"family":"Goodman","given":"Wendy A."},{"family":"Tilburgs","given":"Tamara"}],"issued":{"date-parts":[["2023",5,11]]}},"label":"page"},{"id":1757,"uris":["http://zotero.org/users/11395296/items/MN79RTAA"],"itemData":{"id":1757,"type":"article-journal","abstract":"Invading human leukocyte antigen-G+ (HLA-G+) extravillous trophoblasts (EVT) are rare cells that are believed to play a key role in the prevention of a maternal immune attack on foreign fetal tissues. Here highly purified HLA-G+ EVT and HLA-G- villous trophoblasts (VT) were isolated. Culture on fibronectin that EVT encounter on invading the uterus increased HLA-G, EGF-Receptor-2, and LIF-Receptor expression on EVT, presumably representing a further differentiation state. Microarray and functional gene set enrichment analysis revealed a striking immune-activating potential for EVT that was absent in VT. Cocultures of HLA-G+ EVT with sample matched decidual natural killer cells (dNK), macrophages, and CD4+ and CD8+ T cells were established. Interaction of EVT with CD4+ T cells resulted in increased numbers of CD4+CD25(HI)FOXP3+CD45RA+ resting regulatory T cells (Treg) and increased the expression level of the Treg-specific transcription factor FOXP3 in these cells. However, EVT did not enhance cytokine secretion in dNK, whereas stimulation of dNK with mitogens or classical natural killer targets confirmed the distinct cytokine secretion profiles of dNK and peripheral blood NK cells (pNK). EVT are specialized cells involved in maternal-fetal tolerance, the properties of which are not imitated by HLA-G-expressing surrogate cell lines.","container-title":"Proceedings of the National Academy of Sciences of the United States of America","DOI":"10.1073/pnas.1507977112","ISSN":"1091-6490","issue":"23","journalAbbreviation":"Proc Natl Acad Sci U S A","language":"eng","note":"PMID: 26015573\nPMCID: PMC4466754","page":"7219-7224","source":"PubMed","title":"Human HLA-G+ extravillous trophoblasts: Immune-activating cells that interact with decidual leukocytes","title-short":"Human HLA-G+ extravillous trophoblasts","volume":"112","author":[{"family":"Tilburgs","given":"Tamara"},{"family":"Crespo","given":"Ângela C."},{"family":"Zwan","given":"Anita","non-dropping-particle":"van der"},{"family":"Rybalov","given":"Basya"},{"family":"Raj","given":"Towfique"},{"family":"Stranger","given":"Barbara"},{"family":"Gardner","given":"Lucy"},{"family":"Moffett","given":"Ashley"},{"family":"Strominger","given":"Jack L."}],"issued":{"date-parts":[["2015",6,9]]}}},{"id":1803,"uris":["http://zotero.org/users/11395296/items/XVJEEETL"],"itemData":{"id":1803,"type":"article-journal","abstract":"Immune tolerance mechanisms are shared in cancer and pregnancy. Through cross-analyzing single-cell RNA-sequencing data from multiple human cancer types and the maternal-fetal interface, we found B7-H4 (VTCN1) is an onco-fetal immune tolerance checkpoint. We showed that genetic deﬁciency of B7-H4 resulted in immune activation and fetal resorption in allogeneic pregnancy models. Analogously, B7-H4 contributed to MPA/DMBA-induced breast cancer progression, accompanied by CD8+ T cell exhaustion. Female hormone screening revealed that progesterone stimulated B7-H4 expression in placental and breast cancer cells. Mechanistically, progesterone receptor (PR) bound to a newly identiﬁed À58 kb enhancer, thereby mediating B7-H4 transcription via the PR-P300-BRD4 axis. PR antagonist or BRD4 degrader potentiated immunotherapy in a murine B7-H4+ breast cancer model. Thus, our work unravels a mechanistic and biological connection of a female sex hormone (progesterone) to onco-fetal immune tolerance via B7-H4 and suggests that the PR-P300-BRD4 axis is targetable for treating B7-H4+ cancer.","container-title":"Cell","DOI":"10.1016/j.cell.2024.06.012","ISSN":"00928674","issue":"17","journalAbbreviation":"Cell","language":"en","page":"4713-4732.e19","source":"DOI.org (Crossref)","title":"Progestogen-driven B7-H4 contributes to onco-fetal immune tolerance","volume":"187","author":[{"family":"Yu","given":"Jiali"},{"family":"Yan","given":"Yijian"},{"family":"Li","given":"Shasha"},{"family":"Xu","given":"Ying"},{"family":"Parolia","given":"Abhijit"},{"family":"Rizvi","given":"Syed"},{"family":"Wang","given":"Weichao"},{"family":"Zhai","given":"Yiwen"},{"family":"Xiao","given":"Rongxin"},{"family":"Li","given":"Xiong"},{"family":"Liao","given":"Peng"},{"family":"Zhou","given":"Jiajia"},{"family":"Okla","given":"Karolina"},{"family":"Lin","given":"Heng"},{"family":"Lin","given":"Xun"},{"family":"Grove","given":"Sara"},{"family":"Wei","given":"Shuang"},{"family":"Vatan","given":"Linda"},{"family":"Hu","given":"Jiantao"},{"family":"Szumilo","given":"Justyna"},{"family":"Kotarski","given":"Jan"},{"family":"Freeman","given":"Zachary T."},{"family":"Skala","given":"Stephanie"},{"family":"Wicha","given":"Max"},{"family":"Cho","given":"Kathleen R."},{"family":"Chinnaiyan","given":"Arul M."},{"family":"Schon","given":"Samantha"},{"family":"Wen","given":"Fei"},{"family":"Kryczek","given":"Ilona"},{"family":"Wang","given":"Shaomeng"},{"family":"Chen","given":"Lieping"},{"family":"Zou","given":"Weiping"}],"issued":{"date-parts":[["2024",8]]}}},{"id":2067,"uris":["http://zotero.org/users/11395296/items/5HSQBWJB"],"itemData":{"id":2067,"type":"article-journal","abstract":"We have examined the transcriptional changes associated with differentiation from villous to extravillous trophoblast using a whole genome microarray. Villous trophoblast (VT) is in contact with maternal blood and mediates nutrient exchange whereas extravillous trophoblast (EVT) invades the decidua and remodels uterine arteries. Using highly purified first trimester trophoblast we identified over 3000 transcripts that are differentially expressed. Many of these transcripts represent novel functions and pathways that show co-ordinated up-regulation in VT or EVT. In addition we identify new players in established functions such as migration, immune modulation and cytokine or angiogenic factor secretion by EVT. The transition from VT to EVT is also characterised by alterations in transcription factors such as STAT4 and IRF9, which may co-ordinate these changes. Transcripts encoding several members of the immunoglobulin-superfamily, which are normally expressed on leukocytes, were highly transcribed in EVT but not expressed as protein, indicating specific control of translation in EVT. Interactions of trophoblast with decidual leukocytes are involved in regulating EVT invasion. We show that decidual T-cells, macrophages and NK cells express the inhibitory collagen receptor LAIR-1 and that EVT secrete LAIR-2, which can block this interaction. This represents a new mechanism by which EVT can modulate leukocyte function in the decidua. Since LAIR-2 is detectable in the urine of pregnant, but not non-pregnant women, trophoblast-derived LAIR-2 may also have systemic effects during pregnancy.","container-title":"Placenta","DOI":"10.1016/j.placenta.2010.10.010","ISSN":"1532-3102","issue":"1","journalAbbreviation":"Placenta","language":"eng","note":"PMID: 21075446\nPMCID: PMC3065343","page":"33-43","source":"PubMed","title":"Genome-wide expression profile of first trimester villous and extravillous human trophoblast cells","volume":"32","author":[{"family":"Apps","given":"R."},{"family":"Sharkey","given":"A."},{"family":"Gardner","given":"L."},{"family":"Male","given":"V."},{"family":"Trotter","given":"M."},{"family":"Miller","given":"N."},{"family":"North","given":"R."},{"family":"Founds","given":"S."},{"family":"Moffett","given":"A."}],"issued":{"date-parts":[["2011",1]]}}},{"id":2069,"uris":["http://zotero.org/users/11395296/items/JMTRI96H"],"itemData":{"id":2069,"type":"article-journal","abstract":"Human leucocyte antigen (HLA)-C is expressed at lower levels than other classical HLA-I molecules on somatic cells. Surface HLA-C proteins can occur as conventionally beta(2)-microglobulin (beta2m)-associated complexes or as open conformers dissociated from peptide and/or beta(2)m. We investigated the conformation of HLA-C molecules on normal human trophoblast cells, which invade the maternal decidua during placentation. A panel of monoclonal antibodies to different conformations of HLA-I molecules was used in flow cytometry and surface immunoprecipitation experiments. On the surface of trophoblast cells only beta(2)m-associated complexes of HLA-C molecules were detected. In contrast, both open conformers and beta(2)m-associated HLA-C could be detected on other cells from the decidua, HLA-C-transfectants and cell lines. The levels of HLA-C expressed on primary trophoblast cells could be detected by antibodies specific to non-beta(2)m-associated conformations because binding was seen after acid-induced denaturation of surface proteins. In contrast to HLA-G molecules on trophoblasts, we found no evidence for the presence of disulphide-linked multimers of HLA-C complexes. These results show that most HLA-C molecules present at the trophoblast cell surface are in the conventional beta(2)m-associated conformation. These findings have implications regarding the stability of trophoblast HLA-C molecules and how they interact with receptors on decidual leucocytes during placentation.","container-title":"Immunology","DOI":"10.1111/j.1365-2567.2007.02789.x","ISSN":"1365-2567","issue":"3","journalAbbreviation":"Immunology","language":"eng","note":"PMID: 18205788\nPMCID: PMC2440826","page":"322-328","source":"PubMed","title":"Conformation of human leucocyte antigen-C molecules at the surface of human trophoblast cells","volume":"124","author":[{"family":"Apps","given":"Richard"},{"family":"Gardner","given":"Lucy"},{"family":"Hiby","given":"Sue E."},{"family":"Sharkey","given":"Andrew M."},{"family":"Moffett","given":"Ashley"}],"issued":{"date-parts":[["2008",7]]}}}],"schema":"https://github.com/citation-style-language/schema/raw/master/csl-citation.json"} </w:instrText>
      </w:r>
      <w:r w:rsidR="00D3396E" w:rsidRPr="00134FE4">
        <w:rPr>
          <w:rFonts w:asciiTheme="majorHAnsi" w:hAnsiTheme="majorHAnsi" w:cstheme="majorHAnsi"/>
        </w:rPr>
        <w:fldChar w:fldCharType="separate"/>
      </w:r>
      <w:r w:rsidR="00C03D31" w:rsidRPr="00134FE4">
        <w:rPr>
          <w:rFonts w:asciiTheme="majorHAnsi" w:hAnsiTheme="majorHAnsi" w:cstheme="majorHAnsi"/>
          <w:vertAlign w:val="superscript"/>
        </w:rPr>
        <w:t>1–6</w:t>
      </w:r>
      <w:r w:rsidR="00D3396E" w:rsidRPr="00134FE4">
        <w:rPr>
          <w:rFonts w:asciiTheme="majorHAnsi" w:hAnsiTheme="majorHAnsi" w:cstheme="majorHAnsi"/>
        </w:rPr>
        <w:fldChar w:fldCharType="end"/>
      </w:r>
      <w:r w:rsidRPr="00134FE4">
        <w:rPr>
          <w:rFonts w:asciiTheme="majorHAnsi" w:hAnsiTheme="majorHAnsi" w:cstheme="majorHAnsi"/>
        </w:rPr>
        <w:t xml:space="preserve">. EVT invade </w:t>
      </w:r>
      <w:r w:rsidR="007B6FA7" w:rsidRPr="00134FE4">
        <w:rPr>
          <w:rFonts w:asciiTheme="majorHAnsi" w:hAnsiTheme="majorHAnsi" w:cstheme="majorHAnsi"/>
        </w:rPr>
        <w:t xml:space="preserve">deeply into </w:t>
      </w:r>
      <w:r w:rsidRPr="00134FE4">
        <w:rPr>
          <w:rFonts w:asciiTheme="majorHAnsi" w:hAnsiTheme="majorHAnsi" w:cstheme="majorHAnsi"/>
        </w:rPr>
        <w:t>maternal decidual tissue</w:t>
      </w:r>
      <w:r w:rsidR="007B6FA7" w:rsidRPr="00134FE4">
        <w:rPr>
          <w:rFonts w:asciiTheme="majorHAnsi" w:hAnsiTheme="majorHAnsi" w:cstheme="majorHAnsi"/>
        </w:rPr>
        <w:t>,</w:t>
      </w:r>
      <w:r w:rsidRPr="00134FE4">
        <w:rPr>
          <w:rFonts w:asciiTheme="majorHAnsi" w:hAnsiTheme="majorHAnsi" w:cstheme="majorHAnsi"/>
        </w:rPr>
        <w:t xml:space="preserve"> spiral arteries,</w:t>
      </w:r>
      <w:r w:rsidR="007B6FA7" w:rsidRPr="00134FE4">
        <w:rPr>
          <w:rFonts w:asciiTheme="majorHAnsi" w:hAnsiTheme="majorHAnsi" w:cstheme="majorHAnsi"/>
        </w:rPr>
        <w:t xml:space="preserve"> and the </w:t>
      </w:r>
      <w:r w:rsidR="00E17AB8" w:rsidRPr="00134FE4">
        <w:rPr>
          <w:rFonts w:asciiTheme="majorHAnsi" w:hAnsiTheme="majorHAnsi" w:cstheme="majorHAnsi"/>
        </w:rPr>
        <w:t>myometrium</w:t>
      </w:r>
      <w:r w:rsidR="00473A74" w:rsidRPr="00134FE4">
        <w:rPr>
          <w:rFonts w:asciiTheme="majorHAnsi" w:hAnsiTheme="majorHAnsi" w:cstheme="majorHAnsi"/>
        </w:rPr>
        <w:t>,</w:t>
      </w:r>
      <w:r w:rsidRPr="00134FE4">
        <w:rPr>
          <w:rFonts w:asciiTheme="majorHAnsi" w:hAnsiTheme="majorHAnsi" w:cstheme="majorHAnsi"/>
        </w:rPr>
        <w:t xml:space="preserve"> placing them in direct contact with maternal immune cells</w:t>
      </w:r>
      <w:r w:rsidR="00C03D31" w:rsidRPr="00134FE4">
        <w:rPr>
          <w:rFonts w:asciiTheme="majorHAnsi" w:hAnsiTheme="majorHAnsi" w:cstheme="majorHAnsi"/>
        </w:rPr>
        <w:fldChar w:fldCharType="begin"/>
      </w:r>
      <w:r w:rsidR="00C03D31" w:rsidRPr="00134FE4">
        <w:rPr>
          <w:rFonts w:asciiTheme="majorHAnsi" w:hAnsiTheme="majorHAnsi" w:cstheme="majorHAnsi"/>
        </w:rPr>
        <w:instrText xml:space="preserve"> ADDIN ZOTERO_ITEM CSL_CITATION {"citationID":"mPra1a1v","properties":{"formattedCitation":"\\super 7\\nosupersub{}","plainCitation":"7","noteIndex":0},"citationItems":[{"id":2071,"uris":["http://zotero.org/users/11395296/items/UFQP92A3"],"itemData":{"id":2071,"type":"article-journal","abstract":"The traditional way to study the immunology of pregnancy follows the classical transplantation model, which views the fetus as an allograft. A more recent approach, which is the subject of this Review, focuses on the unique, local uterine immune response to the implanting placenta. This approach requires knowledge of placental structure and its variations in different species, as this greatly affects the type of immune response that is generated by the mother. At the implantation site, cells from the mother and the fetus intermingle during pregnancy. Unravelling what happens here is crucial to our understanding of why some human pregnancies are successful whereas others are not.","container-title":"Nature Reviews. Immunology","DOI":"10.1038/nri1897","ISSN":"1474-1733","issue":"8","journalAbbreviation":"Nat Rev Immunol","language":"eng","note":"PMID: 16868549","page":"584-594","source":"PubMed","title":"Immunology of placentation in eutherian mammals","volume":"6","author":[{"family":"Moffett","given":"Ashley"},{"family":"Loke","given":"Charlie"}],"issued":{"date-parts":[["2006",8]]}}}],"schema":"https://github.com/citation-style-language/schema/raw/master/csl-citation.json"} </w:instrText>
      </w:r>
      <w:r w:rsidR="00C03D31" w:rsidRPr="00134FE4">
        <w:rPr>
          <w:rFonts w:asciiTheme="majorHAnsi" w:hAnsiTheme="majorHAnsi" w:cstheme="majorHAnsi"/>
        </w:rPr>
        <w:fldChar w:fldCharType="separate"/>
      </w:r>
      <w:r w:rsidR="00C03D31" w:rsidRPr="00134FE4">
        <w:rPr>
          <w:rFonts w:asciiTheme="majorHAnsi" w:hAnsiTheme="majorHAnsi" w:cstheme="majorHAnsi"/>
          <w:vertAlign w:val="superscript"/>
        </w:rPr>
        <w:t>7</w:t>
      </w:r>
      <w:r w:rsidR="00C03D31" w:rsidRPr="00134FE4">
        <w:rPr>
          <w:rFonts w:asciiTheme="majorHAnsi" w:hAnsiTheme="majorHAnsi" w:cstheme="majorHAnsi"/>
        </w:rPr>
        <w:fldChar w:fldCharType="end"/>
      </w:r>
      <w:r w:rsidRPr="00134FE4">
        <w:rPr>
          <w:rFonts w:asciiTheme="majorHAnsi" w:hAnsiTheme="majorHAnsi" w:cstheme="majorHAnsi"/>
        </w:rPr>
        <w:t>.</w:t>
      </w:r>
      <w:r w:rsidR="00ED32B7" w:rsidRPr="00134FE4">
        <w:rPr>
          <w:rFonts w:asciiTheme="majorHAnsi" w:hAnsiTheme="majorHAnsi" w:cstheme="majorHAnsi"/>
        </w:rPr>
        <w:t xml:space="preserve"> EVTs are characterized by prominent expression of polymorphic HLA-C, a key mediator of interactions with maternal T and NK cells that must be controlled to preserve immune tolerance during pregnancy. As the only classical MHC molecule expressed by EVTs, HLA-C also enables antigen presentation to maternal memory T cells and supports immune protection</w:t>
      </w:r>
      <w:r w:rsidR="00C03D31" w:rsidRPr="00134FE4">
        <w:rPr>
          <w:rFonts w:asciiTheme="majorHAnsi" w:hAnsiTheme="majorHAnsi" w:cstheme="majorHAnsi"/>
        </w:rPr>
        <w:fldChar w:fldCharType="begin"/>
      </w:r>
      <w:r w:rsidR="00C03D31" w:rsidRPr="00134FE4">
        <w:rPr>
          <w:rFonts w:asciiTheme="majorHAnsi" w:hAnsiTheme="majorHAnsi" w:cstheme="majorHAnsi"/>
        </w:rPr>
        <w:instrText xml:space="preserve"> ADDIN ZOTERO_ITEM CSL_CITATION {"citationID":"4cAcq9da","properties":{"formattedCitation":"\\super 8\\nosupersub{}","plainCitation":"8","noteIndex":0},"citationItems":[{"id":1733,"uris":["http://zotero.org/users/11395296/items/YJEXEIGJ"],"itemData":{"id":1733,"type":"article-journal","abstract":"To establish a healthy pregnancy, maternal immune cells must tolerate fetal allo-antigens and remain competent to respond to infections both systemically and in placental tissues. Extravillous trophoblasts (EVT) are the most invasive cells of extra-embryonic origin to invade uterine tissues and express polymorphic Human Leucocyte Antigen-C (HLA-C) of both maternal and paternal origin. Thus, HLA-C is a key molecule that can elicit allogeneic immune responses by maternal T and NK cells and for which maternal-fetal immune tolerance needs to be established. HLA-C is also the only classical MHC molecule expressed by EVT that can present a wide variety of peptides to maternal memory T cells and establish protective immunity. The expression of paternal HLA-C by EVT provides a target for maternal NK and T cells, whereas HLA-C expression levels may influence how this response is shaped. This dual function of HLA-C requires tight transcriptional regulation of its expression to balance induction of tolerance and immunity. Here, we critically review new insights into: (i) the mechanisms controlling expression of HLA-C by EVT, (ii) the mechanisms by which decidual NK cells, effector T cells and regulatory T cells recognize HLA-C allo-antigens, and (iii) immune recognition of pathogen derived antigens in context of HLA-C.","container-title":"Frontiers in Immunology","DOI":"10.3389/fimmu.2019.02730","ISSN":"1664-3224","journalAbbreviation":"Front Immunol","language":"eng","note":"PMID: 31921098\nPMCID: PMC6913657","page":"2730","source":"PubMed","title":"The Dual Role of HLA-C in Tolerance and Immunity at the Maternal-Fetal Interface","volume":"10","author":[{"family":"Papúchová","given":"Henrieta"},{"family":"Meissner","given":"Torsten B."},{"family":"Li","given":"Qin"},{"family":"Strominger","given":"Jack L."},{"family":"Tilburgs","given":"Tamara"}],"issued":{"date-parts":[["2019"]]}}}],"schema":"https://github.com/citation-style-language/schema/raw/master/csl-citation.json"} </w:instrText>
      </w:r>
      <w:r w:rsidR="00C03D31" w:rsidRPr="00134FE4">
        <w:rPr>
          <w:rFonts w:asciiTheme="majorHAnsi" w:hAnsiTheme="majorHAnsi" w:cstheme="majorHAnsi"/>
        </w:rPr>
        <w:fldChar w:fldCharType="separate"/>
      </w:r>
      <w:r w:rsidR="00C03D31" w:rsidRPr="00134FE4">
        <w:rPr>
          <w:rFonts w:asciiTheme="majorHAnsi" w:hAnsiTheme="majorHAnsi" w:cstheme="majorHAnsi"/>
          <w:vertAlign w:val="superscript"/>
        </w:rPr>
        <w:t>8</w:t>
      </w:r>
      <w:r w:rsidR="00C03D31" w:rsidRPr="00134FE4">
        <w:rPr>
          <w:rFonts w:asciiTheme="majorHAnsi" w:hAnsiTheme="majorHAnsi" w:cstheme="majorHAnsi"/>
        </w:rPr>
        <w:fldChar w:fldCharType="end"/>
      </w:r>
      <w:r w:rsidR="00E17AB8" w:rsidRPr="00134FE4">
        <w:rPr>
          <w:rFonts w:asciiTheme="majorHAnsi" w:hAnsiTheme="majorHAnsi" w:cstheme="majorHAnsi"/>
        </w:rPr>
        <w:t>.</w:t>
      </w:r>
      <w:r w:rsidR="00E17AB8" w:rsidRPr="00134FE4" w:rsidDel="00E17AB8">
        <w:rPr>
          <w:rFonts w:asciiTheme="majorHAnsi" w:hAnsiTheme="majorHAnsi" w:cstheme="majorHAnsi"/>
        </w:rPr>
        <w:t xml:space="preserve"> </w:t>
      </w:r>
      <w:r w:rsidR="00E17AB8" w:rsidRPr="00134FE4">
        <w:rPr>
          <w:rFonts w:asciiTheme="majorHAnsi" w:hAnsiTheme="majorHAnsi" w:cstheme="majorHAnsi"/>
        </w:rPr>
        <w:t xml:space="preserve">However, several </w:t>
      </w:r>
      <w:r w:rsidRPr="00134FE4">
        <w:rPr>
          <w:rFonts w:asciiTheme="majorHAnsi" w:hAnsiTheme="majorHAnsi" w:cstheme="majorHAnsi"/>
        </w:rPr>
        <w:t>studies have shown that EVT</w:t>
      </w:r>
      <w:r w:rsidR="00E17AB8" w:rsidRPr="00134FE4">
        <w:rPr>
          <w:rFonts w:asciiTheme="majorHAnsi" w:hAnsiTheme="majorHAnsi" w:cstheme="majorHAnsi"/>
        </w:rPr>
        <w:t xml:space="preserve"> directly</w:t>
      </w:r>
      <w:r w:rsidRPr="00134FE4">
        <w:rPr>
          <w:rFonts w:asciiTheme="majorHAnsi" w:hAnsiTheme="majorHAnsi" w:cstheme="majorHAnsi"/>
        </w:rPr>
        <w:t xml:space="preserve"> </w:t>
      </w:r>
      <w:r w:rsidR="00E17AB8" w:rsidRPr="00134FE4">
        <w:rPr>
          <w:rFonts w:asciiTheme="majorHAnsi" w:hAnsiTheme="majorHAnsi" w:cstheme="majorHAnsi"/>
        </w:rPr>
        <w:t xml:space="preserve">increase regulatory CD4 T cells and </w:t>
      </w:r>
      <w:r w:rsidRPr="00134FE4">
        <w:rPr>
          <w:rFonts w:asciiTheme="majorHAnsi" w:hAnsiTheme="majorHAnsi" w:cstheme="majorHAnsi"/>
        </w:rPr>
        <w:t xml:space="preserve">tolerogenic </w:t>
      </w:r>
      <w:r w:rsidR="00E17AB8" w:rsidRPr="00134FE4">
        <w:rPr>
          <w:rFonts w:asciiTheme="majorHAnsi" w:hAnsiTheme="majorHAnsi" w:cstheme="majorHAnsi"/>
        </w:rPr>
        <w:t>states of</w:t>
      </w:r>
      <w:r w:rsidRPr="00134FE4">
        <w:rPr>
          <w:rFonts w:asciiTheme="majorHAnsi" w:hAnsiTheme="majorHAnsi" w:cstheme="majorHAnsi"/>
        </w:rPr>
        <w:t xml:space="preserve"> CD8 T cells </w:t>
      </w:r>
      <w:r w:rsidR="00E17AB8" w:rsidRPr="00134FE4">
        <w:rPr>
          <w:rFonts w:asciiTheme="majorHAnsi" w:hAnsiTheme="majorHAnsi" w:cstheme="majorHAnsi"/>
        </w:rPr>
        <w:t xml:space="preserve">and NK cells to </w:t>
      </w:r>
      <w:r w:rsidRPr="00134FE4">
        <w:rPr>
          <w:rFonts w:asciiTheme="majorHAnsi" w:hAnsiTheme="majorHAnsi" w:cstheme="majorHAnsi"/>
        </w:rPr>
        <w:t xml:space="preserve">protect themselves from </w:t>
      </w:r>
      <w:r w:rsidR="00E17AB8" w:rsidRPr="00134FE4">
        <w:rPr>
          <w:rFonts w:asciiTheme="majorHAnsi" w:hAnsiTheme="majorHAnsi" w:cstheme="majorHAnsi"/>
        </w:rPr>
        <w:t xml:space="preserve">cytotoxicity and </w:t>
      </w:r>
      <w:r w:rsidRPr="00134FE4">
        <w:rPr>
          <w:rFonts w:asciiTheme="majorHAnsi" w:hAnsiTheme="majorHAnsi" w:cstheme="majorHAnsi"/>
        </w:rPr>
        <w:t xml:space="preserve">immune </w:t>
      </w:r>
      <w:r w:rsidR="00E17AB8" w:rsidRPr="00134FE4">
        <w:rPr>
          <w:rFonts w:asciiTheme="majorHAnsi" w:hAnsiTheme="majorHAnsi" w:cstheme="majorHAnsi"/>
        </w:rPr>
        <w:t>rejection</w:t>
      </w:r>
      <w:r w:rsidR="00501281" w:rsidRPr="00134FE4">
        <w:rPr>
          <w:rFonts w:asciiTheme="majorHAnsi" w:hAnsiTheme="majorHAnsi" w:cstheme="majorHAnsi"/>
        </w:rPr>
        <w:fldChar w:fldCharType="begin"/>
      </w:r>
      <w:r w:rsidR="00C03D31" w:rsidRPr="00134FE4">
        <w:rPr>
          <w:rFonts w:asciiTheme="majorHAnsi" w:hAnsiTheme="majorHAnsi" w:cstheme="majorHAnsi"/>
        </w:rPr>
        <w:instrText xml:space="preserve"> ADDIN ZOTERO_ITEM CSL_CITATION {"citationID":"VVAorGG6","properties":{"formattedCitation":"\\super 9\\uc0\\u8211{}13\\nosupersub{}","plainCitation":"9–13","noteIndex":0},"citationItems":[{"id":1410,"uris":["http://zotero.org/users/11395296/items/33JJPPU2"],"itemData":{"id":1410,"type":"article-journal","abstract":"Significance\n            \n              Successful pregnancy requires establishment of immune tolerance for invading fetal trophoblasts, as well as immunity to a variety of pathogens that cause placental and congenital infections. Decidual CD8\n              +\n              T cells are key cells for recognition and response to foreign fetal, placental, and viral antigens at the maternal–fetal interface. Thus, regulation of decidual CD8\n              +\n              T cell activation and cytotoxicity is crucial for a healthy pregnancy. Here, we demonstrate that decidual CD8\n              +\n              T cells have a mixed profile of T cell dysfunction, activation, and effector function, which allows for both immune tolerance and immunity. This is of great relevance for understanding the development of pregnancy complications as well as prevention of congenital infections that occur as result of impaired placental immunity.\n            \n          , \n            \n              Understanding how decidual CD8\n              +\n              T cell (CD8\n              +\n              dT) cytotoxicity is regulated and how these cells integrate the competing needs for maternal–fetal tolerance and immunity to infection is an important research and clinical goal. Gene-expression analysis of effector-memory CD8\n              +\n              dT demonstrated a mixed transcriptional signature of T cell dysfunction, activation, and effector function. High protein expression of coinhibitory molecules PD1, CTLA4, and LAG3, accompanied by low expression of cytolytic molecules suggests that the decidual microenvironment reduces CD8\n              +\n              dT effector responses to maintain tolerance to fetal antigens. However, CD8\n              +\n              dT degranulated, proliferated, and produced IFN-γ, TNF-α, perforin, and granzymes upon in vitro stimulation, demonstrating that CD8\n              +\n              dT are not permanently suppressed and retain the capacity to respond to proinflammatory events, such as infections. The balance between transient dysfunction of CD8\n              +\n              dT that are permissive of placental and fetal development, and reversal of this dysfunctional state, is crucial in understanding the etiology of pregnancy complications and prevention of congenital infections.","container-title":"Proceedings of the National Academy of Sciences","DOI":"10.1073/pnas.1713957115","ISSN":"0027-8424, 1091-6490","issue":"2","journalAbbreviation":"Proc. Natl. Acad. Sci. U.S.A.","language":"en","page":"385-390","source":"DOI.org (Crossref)","title":"Mixed signature of activation and dysfunction allows human decidual CD8 &lt;sup&gt;+&lt;/sup&gt; T cells to provide both tolerance and immunity","volume":"115","author":[{"family":"Van Der Zwan","given":"Anita"},{"family":"Bi","given":"Kevin"},{"family":"Norwitz","given":"Errol R."},{"family":"Crespo","given":"Ângela C."},{"family":"Claas","given":"Frans H. J."},{"family":"Strominger","given":"Jack L."},{"family":"Tilburgs","given":"Tamara"}],"issued":{"date-parts":[["2018",1,9]]}}},{"id":157,"uris":["http://zotero.org/users/11395296/items/8RWLD36V"],"itemData":{"id":157,"type":"article-journal","abstract":"During pregnancy, maternal regulatory T cells (Tregs) are important in establishing immune tolerance to invading fetal extravillous trophoblasts (EVTs). CD25HIFOXP3+ Tregs are found at high levels in decidual tissues and have been shown to suppress fetus-speciﬁc and nonspeciﬁc responses. However, limited data are available on additional decidual Treg types and the mechanisms by which they are induced. This study investigated three distinct decidual CD4+ Treg types in healthy pregnancies with a regulatory phenotype and the ability to suppress T cell responses: CD25HIFOXP3+, PD1HIIL10+, and TIGIT+FOXP3dim. Moreover, co-culture of HLA-G+ EVTs or decidual macrophages with blood CD4+ T cells directly increased the proportions of CD25HIFOXP3+ Tregs compared to T cells cultured alone. EVTs also increased PD1HI Tregs that could be inhibited by HLA-C and CD3 antibodies, suggesting an antigen-speciﬁc induction. The presence of distinct Treg types may allow for the modulation of a variety of inﬂammatory responses in the placenta.","container-title":"Cell Reports","DOI":"10.1016/j.celrep.2019.04.109","ISSN":"22111247","issue":"9","journalAbbreviation":"Cell Reports","language":"en","page":"2537-2547.e5","source":"DOI.org (Crossref)","title":"Three Types of Functional Regulatory T Cells Control T Cell Responses at the Human Maternal-Fetal Interface","volume":"27","author":[{"family":"Salvany-Celades","given":"Maria"},{"family":"Zwan","given":"Anita","non-dropping-particle":"van der"},{"family":"Benner","given":"Marilen"},{"family":"Setrajcic-Dragos","given":"Vita"},{"family":"Bougleux Gomes","given":"Hannah Ananda"},{"family":"Iyer","given":"Vidya"},{"family":"Norwitz","given":"Errol R."},{"family":"Strominger","given":"Jack L."},{"family":"Tilburgs","given":"Tamara"}],"issued":{"date-parts":[["2019",5]]}}},{"id":1468,"uris":["http://zotero.org/users/11395296/items/KA9SENFI"],"itemData":{"id":1468,"type":"article-journal","container-title":"JCI Insight","DOI":"10.1172/jci.insight.171806","ISSN":"2379-3708","issue":"17","language":"en","page":"e171806","source":"DOI.org (Crossref)","title":"Antigen-specific decidual CD8+ T cells include distinct effector memory and tissue-resident memory cells","volume":"8","author":[{"family":"Mahajan","given":"Shweta"},{"family":"Alexander","given":"Aria"},{"family":"Koenig","given":"Zachary"},{"family":"Saba","given":"Nicholas"},{"family":"Prasanphanich","given":"Nina"},{"family":"Hildeman","given":"David A."},{"family":"Chougnet","given":"Claire A."},{"family":"DeFranco","given":"Emily"},{"family":"Andorf","given":"Sandra"},{"family":"Tilburgs","given":"Tamara"}],"issued":{"date-parts":[["2023",9,8]]}}},{"id":2076,"uris":["http://zotero.org/users/11395296/items/IMHSBWQW"],"itemData":{"id":2076,"type":"article-journal","abstract":"The combination of the activating killer cell Ig-like receptor 2DS1 (KIR2DS1) expressed by maternal decidual natural killer cells (dNK) and the presence of its ligand, the HLA-C allotype HLA-C2, expressed by fetal trophoblasts, reduces the risk of developing pregnancy complications. However, no molecular or cellular mechanism explains this genetic correlation. Here we demonstrate that KIR2DS1+ dNK acquired higher cytotoxic function than KIR2DS1- dNK when exposed to human cytomegalovirus (HCMV)-infected decidual stromal cells (DSC), particularly when DSCs express HLA-C2. Furthermore, dNK were unable to degranulate or secrete cytokines in response to HCMV-infected primary fetal extravillous trophoblasts. This emphasizes the immunological challenge to clear placental viral infections within the immune-privileged placenta. Activation of dNK through KIR2DS1/HLA-C2 interaction increases their ability to respond to placental HCMV infection and may limit subsequent virus-induced placental pathology. This mechanism is directly related to how KIR2DS1 expressed by dNK reduces development of severe pregnancy complications such as miscarriages and preterm delivery.","container-title":"Proceedings of the National Academy of Sciences of the United States of America","DOI":"10.1073/pnas.1617927114","ISSN":"1091-6490","issue":"52","journalAbbreviation":"Proc Natl Acad Sci U S A","language":"eng","note":"PMID: 27956621\nPMCID: PMC5206558","page":"15072-15077","source":"PubMed","title":"Expression of KIR2DS1 by decidual natural killer cells increases their ability to control placental HCMV infection","volume":"113","author":[{"family":"Crespo","given":"Ângela C."},{"family":"Strominger","given":"Jack L."},{"family":"Tilburgs","given":"Tamara"}],"issued":{"date-parts":[["2016",12,27]]}}},{"id":2079,"uris":["http://zotero.org/users/11395296/items/TLJPXQXE"],"itemData":{"id":2079,"type":"article-journal","abstract":"Pre-eclampsia is a common disorder that particularly affects first pregnancies. The clinical presentation is highly variable but hypertension and proteinuria are usually seen. These systemic signs arise from soluble factors released from the placenta as a result of a response to stress of syncytiotrophoblast. There are two sub-types: early and late onset pre-eclampsia, with others almost certainly yet to be identified. Early onset pre-eclampsia arises owing to defective placentation, whilst late onset pre-eclampsia may center around interactions between normal senescence of the placenta and a maternal genetic predisposition to cardiovascular and metabolic disease. The causes, placental and maternal, vary among individuals. Recent research has focused on placental-uterine interactions in early pregnancy. The aim now is to translate these findings into new ways to predict, prevent, and treat pre-eclampsia.","container-title":"BMJ (Clinical research ed.)","DOI":"10.1136/bmj.l2381","ISSN":"1756-1833","journalAbbreviation":"BMJ","language":"eng","note":"PMID: 31307997","page":"l2381","source":"PubMed","title":"Pre-eclampsia: pathophysiology and clinical implications","title-short":"Pre-eclampsia","volume":"366","author":[{"family":"Burton","given":"Graham J."},{"family":"Redman","given":"Christopher W."},{"family":"Roberts","given":"James M."},{"family":"Moffett","given":"Ashley"}],"issued":{"date-parts":[["2019",7,15]]}}}],"schema":"https://github.com/citation-style-language/schema/raw/master/csl-citation.json"} </w:instrText>
      </w:r>
      <w:r w:rsidR="00501281" w:rsidRPr="00134FE4">
        <w:rPr>
          <w:rFonts w:asciiTheme="majorHAnsi" w:hAnsiTheme="majorHAnsi" w:cstheme="majorHAnsi"/>
        </w:rPr>
        <w:fldChar w:fldCharType="separate"/>
      </w:r>
      <w:r w:rsidR="00C03D31" w:rsidRPr="00134FE4">
        <w:rPr>
          <w:rFonts w:asciiTheme="majorHAnsi" w:hAnsiTheme="majorHAnsi" w:cstheme="majorHAnsi"/>
          <w:vertAlign w:val="superscript"/>
        </w:rPr>
        <w:t>9–13</w:t>
      </w:r>
      <w:r w:rsidR="00501281" w:rsidRPr="00134FE4">
        <w:rPr>
          <w:rFonts w:asciiTheme="majorHAnsi" w:hAnsiTheme="majorHAnsi" w:cstheme="majorHAnsi"/>
        </w:rPr>
        <w:fldChar w:fldCharType="end"/>
      </w:r>
      <w:r w:rsidRPr="00134FE4">
        <w:rPr>
          <w:rFonts w:asciiTheme="majorHAnsi" w:hAnsiTheme="majorHAnsi" w:cstheme="majorHAnsi"/>
        </w:rPr>
        <w:t>.</w:t>
      </w:r>
      <w:r w:rsidR="007E4BE3" w:rsidRPr="00134FE4">
        <w:rPr>
          <w:rFonts w:asciiTheme="majorHAnsi" w:hAnsiTheme="majorHAnsi" w:cstheme="majorHAnsi"/>
        </w:rPr>
        <w:t xml:space="preserve"> In addition, </w:t>
      </w:r>
      <w:r w:rsidR="00434C58" w:rsidRPr="00134FE4">
        <w:rPr>
          <w:rFonts w:asciiTheme="majorHAnsi" w:hAnsiTheme="majorHAnsi" w:cstheme="majorHAnsi"/>
        </w:rPr>
        <w:t>some</w:t>
      </w:r>
      <w:r w:rsidR="006C5BED" w:rsidRPr="00134FE4">
        <w:rPr>
          <w:rFonts w:asciiTheme="majorHAnsi" w:hAnsiTheme="majorHAnsi" w:cstheme="majorHAnsi"/>
        </w:rPr>
        <w:t xml:space="preserve"> </w:t>
      </w:r>
      <w:r w:rsidR="007E4BE3" w:rsidRPr="00134FE4">
        <w:rPr>
          <w:rFonts w:asciiTheme="majorHAnsi" w:hAnsiTheme="majorHAnsi" w:cstheme="majorHAnsi"/>
        </w:rPr>
        <w:t xml:space="preserve">studies reported </w:t>
      </w:r>
      <w:r w:rsidR="006C5BED" w:rsidRPr="00134FE4">
        <w:rPr>
          <w:rFonts w:asciiTheme="majorHAnsi" w:hAnsiTheme="majorHAnsi" w:cstheme="majorHAnsi"/>
        </w:rPr>
        <w:t>immunological changes in maternal</w:t>
      </w:r>
      <w:r w:rsidR="007E4BE3" w:rsidRPr="00134FE4">
        <w:rPr>
          <w:rFonts w:asciiTheme="majorHAnsi" w:hAnsiTheme="majorHAnsi" w:cstheme="majorHAnsi"/>
        </w:rPr>
        <w:t xml:space="preserve"> </w:t>
      </w:r>
      <w:r w:rsidR="00C97010" w:rsidRPr="00134FE4">
        <w:rPr>
          <w:rFonts w:asciiTheme="majorHAnsi" w:hAnsiTheme="majorHAnsi" w:cstheme="majorHAnsi"/>
        </w:rPr>
        <w:t xml:space="preserve">immune </w:t>
      </w:r>
      <w:r w:rsidR="007E4BE3" w:rsidRPr="00134FE4">
        <w:rPr>
          <w:rFonts w:asciiTheme="majorHAnsi" w:hAnsiTheme="majorHAnsi" w:cstheme="majorHAnsi"/>
        </w:rPr>
        <w:t xml:space="preserve">cells and EVT </w:t>
      </w:r>
      <w:r w:rsidR="006C5BED" w:rsidRPr="00134FE4">
        <w:rPr>
          <w:rFonts w:asciiTheme="majorHAnsi" w:hAnsiTheme="majorHAnsi" w:cstheme="majorHAnsi"/>
        </w:rPr>
        <w:t xml:space="preserve">of </w:t>
      </w:r>
      <w:r w:rsidR="007E4BE3" w:rsidRPr="00134FE4">
        <w:rPr>
          <w:rFonts w:asciiTheme="majorHAnsi" w:hAnsiTheme="majorHAnsi" w:cstheme="majorHAnsi"/>
        </w:rPr>
        <w:t xml:space="preserve">placentas </w:t>
      </w:r>
      <w:r w:rsidR="006C5BED" w:rsidRPr="00134FE4">
        <w:rPr>
          <w:rFonts w:asciiTheme="majorHAnsi" w:hAnsiTheme="majorHAnsi" w:cstheme="majorHAnsi"/>
        </w:rPr>
        <w:t>obtained after</w:t>
      </w:r>
      <w:r w:rsidR="007E4BE3" w:rsidRPr="00134FE4">
        <w:rPr>
          <w:rFonts w:asciiTheme="majorHAnsi" w:hAnsiTheme="majorHAnsi" w:cstheme="majorHAnsi"/>
        </w:rPr>
        <w:t xml:space="preserve"> preeclampsia, preterm delivery, or miscarriage</w:t>
      </w:r>
      <w:r w:rsidR="006C5BED" w:rsidRPr="00134FE4">
        <w:rPr>
          <w:rFonts w:asciiTheme="majorHAnsi" w:hAnsiTheme="majorHAnsi" w:cstheme="majorHAnsi"/>
        </w:rPr>
        <w:t xml:space="preserve"> compared to healthy controls</w:t>
      </w:r>
      <w:r w:rsidR="00501281" w:rsidRPr="00134FE4">
        <w:rPr>
          <w:rFonts w:asciiTheme="majorHAnsi" w:hAnsiTheme="majorHAnsi" w:cstheme="majorHAnsi"/>
        </w:rPr>
        <w:fldChar w:fldCharType="begin"/>
      </w:r>
      <w:r w:rsidR="00C03D31" w:rsidRPr="00134FE4">
        <w:rPr>
          <w:rFonts w:asciiTheme="majorHAnsi" w:hAnsiTheme="majorHAnsi" w:cstheme="majorHAnsi"/>
        </w:rPr>
        <w:instrText xml:space="preserve"> ADDIN ZOTERO_ITEM CSL_CITATION {"citationID":"VYXRnmKM","properties":{"formattedCitation":"\\super 14\\uc0\\u8211{}21\\nosupersub{}","plainCitation":"14–21","noteIndex":0},"citationItems":[{"id":815,"uris":["http://zotero.org/users/11395296/items/AFLJJPNB"],"itemData":{"id":815,"type":"article-journal","container-title":"Journal of Reproductive Immunology","DOI":"10.1016/j.jri.2012.12.001","ISSN":"01650378","issue":"1","journalAbbreviation":"Journal of Reproductive Immunology","language":"en","page":"104-111","source":"DOI.org (Crossref)","title":"Characterization of regulatory T cells in decidua of miscarriage cases with abnormal or normal fetal chromosomal content","volume":"97","author":[{"family":"Inada","given":"Kumiko"},{"family":"Shima","given":"Tomoko"},{"family":"Nakashima","given":"Akitoshi"},{"family":"Aoki","given":"Koji"},{"family":"Ito","given":"Mika"},{"family":"Saito","given":"Shigeru"}],"issued":{"date-parts":[["2013",3]]}}},{"id":965,"uris":["http://zotero.org/users/11395296/items/BNKL7H46"],"itemData":{"id":965,"type":"article-journal","container-title":"Frontiers in Immunology","DOI":"10.3389/fimmu.2018.01934","ISSN":"1664-3224","journalAbbreviation":"Front. Immunol.","language":"en","page":"1934","source":"DOI.org (Crossref)","title":"Clonally Expanded Decidual Effector Regulatory T Cells Increase in Late Gestation of Normal Pregnancy, but Not in Preeclampsia, in Humans","volume":"9","author":[{"family":"Tsuda","given":"Sayaka"},{"family":"Zhang","given":"Xiaoxin"},{"family":"Hamana","given":"Hiroshi"},{"family":"Shima","given":"Tomoko"},{"family":"Ushijima","given":"Akemi"},{"family":"Tsuda","given":"Kei"},{"family":"Muraguchi","given":"Atsushi"},{"family":"Kishi","given":"Hiroyuki"},{"family":"Saito","given":"Shigeru"}],"issued":{"date-parts":[["2018",8,24]]}}},{"id":1768,"uris":["http://zotero.org/users/11395296/items/FKKPWV97"],"itemData":{"id":1768,"type":"article-journal","abstract":"A balance between pro-inflammatory decidual CD4\n              +\n              T cells and\n              \n                FOXP3\n                +\n              \n              regulatory T cells (\n              \n                FOXP3\n                +\n              \n              Tregs) is important for maintaining fetomaternal tolerance. Using single-cell RNA-sequencing and T cell receptor repertoire analysis, we determined that diversity and clonality of decidual CD4\n              +\n              T cell subsets depend on gestational age. Th1/Th2 intermediate and Th1 subsets of CD4\n              +\n              T cells were clonally expanded in both early and late gestation, whereas\n              \n                FOXP3\n                +\n              \n              Tregs were clonally expanded in late gestation. Th1/Th2 intermediate and\n              \n                FOXP3\n                +\n              \n              Treg subsets showed altered gene expression in preeclampsia (PE) compared to healthy late gestation. The Th1/Th2 intermediate subset exhibited elevated levels of cytotoxicity-related gene expression in PE. Moreover, increased Treg exhaustion was observed in the PE group, and\n              \n                FOXP3\n                +\n              \n              Treg subcluster analysis revealed that the effector Treg like subset drove the Treg exhaustion signatures in PE. The Th1/Th2 intermediate and effector Treg like subsets are possible inflammation-driving subsets in PE.","container-title":"Frontiers in Immunology","DOI":"10.3389/fimmu.2024.1401738","ISSN":"1664-3224","journalAbbreviation":"Front. Immunol.","language":"en","page":"1401738","source":"DOI.org (Crossref)","title":"CD4+ T cell heterogeneity in gestational age and preeclampsia using single-cell RNA sequencing","volume":"15","author":[{"family":"Tsuda","given":"Sayaka"},{"family":"Shichino","given":"Shigeyuki"},{"family":"Tilburgs","given":"Tamara"},{"family":"Shima","given":"Tomoko"},{"family":"Morita","given":"Keiko"},{"family":"Yamaki-Ushijima","given":"Akemi"},{"family":"Roskin","given":"Krishna"},{"family":"Tomura","given":"Michio"},{"family":"Sameshima","given":"Azusa"},{"family":"Saito","given":"Shigeru"},{"family":"Nakashima","given":"Akitoshi"}],"issued":{"date-parts":[["2024",5,7]]}}},{"id":96,"uris":["http://zotero.org/users/11395296/items/AQR68UEI"],"itemData":{"id":96,"type":"article-journal","abstract":"More than 135 million births occur each year; yet, the molecular underpinnings of human parturition in gestational tissues, and in particular the placenta, are still poorly understood. The placenta is a complex heterogeneous organ including cells of both maternal and fetal origin, and insults that disrupt the maternal-fetal dialogue could result in adverse pregnancy outcomes such as preterm birth. There is limited knowledge of the cell type composition and transcriptional activity of the placenta and its compartments during physiologic and pathologic parturition. To fill this knowledge gap, we used scRNA-seq to profile the placental villous tree, basal plate, and chorioamniotic membranes of women with or without labor at term and those with preterm labor. Significant differences in cell type composition and transcriptional profiles were found among placental compartments and across study groups. For the first time, two cell types were identified: 1) lymphatic endothelial decidual cells in the chorioamniotic membranes, and 2) non-proliferative interstitial cytotrophoblasts in the placental villi. Maternal macrophages from the chorioamniotic membranes displayed the largest differences in gene expression (e.g. NFKB1) in both processes of labor; yet, specific gene expression changes were also detected in preterm labor. Importantly, several placental scRNA-seq transcriptional signatures were modulated with advancing gestation in the maternal circulation, and specific immune cell type signatures were increased with labor at term (NK-cell and activated T-cell signatures) and with preterm labor (macrophage, monocyte, and activated T-cell signatures). Herein, we provide a catalogue of cell types and transcriptional profiles in the human placenta, shedding light on the molecular underpinnings and non-invasive prediction of the physiologic and pathologic parturition.","container-title":"eLife","DOI":"10.7554/eLife.52004","ISSN":"2050-084X","language":"en","page":"e52004","source":"DOI.org (Crossref)","title":"Single cell transcriptional signatures of the human placenta in term and preterm parturition","volume":"8","author":[{"family":"Pique-Regi","given":"Roger"},{"family":"Romero","given":"Roberto"},{"family":"Tarca","given":"Adi L"},{"family":"Sendler","given":"Edward D"},{"family":"Xu","given":"Yi"},{"family":"Garcia-Flores","given":"Valeria"},{"family":"Leng","given":"Yaozhu"},{"family":"Luca","given":"Francesca"},{"family":"Hassan","given":"Sonia S"},{"family":"Gomez-Lopez","given":"Nardhy"}],"issued":{"date-parts":[["2019",12,12]]}}},{"id":1673,"uris":["http://zotero.org/users/11395296/items/TYCGBPHZ"],"itemData":{"id":1673,"type":"article-journal","abstract":"Preeclampsia (PE) is a leading cause of maternal and fetal morbidity and mortality. Although increasing lines of evidence suggest that both the placenta and the decidua likely play roles in the pathogenesis of PE, the molecular mechanism of PE remains elusive partly because of the heterogeneity nature of the maternal-fetal interface. In this study, we perform single-cell RNA-seq on the placenta and the decidual from patients with late-onset PE (LOPE) and women in normal pregnancy. Analyses of single-cell transcriptomes reveal that in LOPE, there are likely a global development deficiency of trophoblasts with impaired invasion of extravillous trophoblasts (EVT) and increased maternal immune rejection and inflammation in the placenta, while there are likely insufficient decidualization of decidual stromal cells (DSC), increased inflammation, and suppressed regulatory functions of decidual immune cells. These findings improve our understanding of the molecular mechanisms of PE.","container-title":"Frontiers in Immunology","DOI":"10.3389/fimmu.2023.1142273","ISSN":"1664-3224","journalAbbreviation":"Front. Immunol.","page":"1142273","source":"DOI.org (Crossref)","title":"Single-cell RNA-seq reveals developmental deficiencies in both the placentation and the decidualization in women with late-onset preeclampsia","volume":"14","author":[{"family":"Yang","given":"Jing"},{"family":"Gong","given":"Lili"},{"family":"Liu","given":"Qiming"},{"family":"Zhao","given":"Huanqiang"},{"family":"Wang","given":"Zekun"},{"family":"Li","given":"Xiaotian"},{"family":"Tian","given":"Weidong"},{"family":"Zhou","given":"Qiongjie"}],"issued":{"date-parts":[["2023",5,22]]}}},{"id":972,"uris":["http://zotero.org/users/11395296/items/Q28KR66P"],"itemData":{"id":972,"type":"article-journal","container-title":"Frontiers in Immunology","DOI":"10.3389/fimmu.2020.01082","ISSN":"1664-3224","journalAbbreviation":"Front. Immunol.","language":"en","page":"1082","source":"DOI.org (Crossref)","title":"Analysis of TCR Repertoire and PD-1 Expression in Decidual and Peripheral CD8+ T Cells Reveals Distinct Immune Mechanisms in Miscarriage and Preeclampsia","volume":"11","author":[{"family":"Morita","given":"Keiko"},{"family":"Tsuda","given":"Sayaka"},{"family":"Kobayashi","given":"Eiji"},{"family":"Hamana","given":"Hiroshi"},{"family":"Tsuda","given":"Kei"},{"family":"Shima","given":"Tomoko"},{"family":"Nakashima","given":"Akitoshi"},{"family":"Ushijima","given":"Akemi"},{"family":"Kishi","given":"Hiroyuki"},{"family":"Saito","given":"Shigeru"}],"issued":{"date-parts":[["2020",6,3]]}}},{"id":726,"uris":["http://zotero.org/users/11395296/items/M86EGI9M"],"itemData":{"id":726,"type":"article-journal","abstract":"CD4+ CD25bright regulatory T (Treg) cells have been identiﬁed as a principle regulator of tolerance during pregnancy. In the setting of pre-eclampsia, however, little is known about the dynamics of these cells. In the current study, we determined CD4+ CD25bright Treg cells in the peripheral blood using ﬂow cytometry and forkhead box P3 (FoxP3+) cells at the placental bed using immunohistochemical staining. Peripheral blood mononuclear cells (PBMC) of 38 pre-eclamptic cases (17 cases Japanese, 21 cases Polish), 40 normal late pregnancy subjects (20 subjects Japanese, 20 subjects Polish), and 21 non-pregnant healthy controls (10 subjects Japanese, 11 subjects Polish) were included. We found the percentage of CD25bright cells within the CD4+ T cell population in PBMC was reduced signiﬁcantly in both Japanese and Polish pre-eclamptic cases than in normal pregnancy subjects (P &lt; 0·001) and non-pregnant healthy controls (P &lt; 0·001). Also, the percentage of FoxP3+ cells within CD3+ T cells in the placental bed biopsy samples of pre-eclamptic cases were decreased compared to those in normal pregnancy subjects. These ﬁndings suggest that a decreased number of Treg cells was present in pre-eclampsia, and these changes might break the maternal tolerance to the fetus.","container-title":"Clinical and Experimental Immunology","DOI":"10.1111/j.1365-2249.2007.03397.x","ISSN":"0009-9104, 1365-2249","issue":"1","language":"en","page":"139-145","source":"DOI.org (Crossref)","title":"Proportion of peripheral blood and decidual CD4+ CD25bright regulatory T cells in pre-eclampsia","volume":"149","author":[{"family":"Sasaki","given":"Y"},{"family":"Darmochwal-Kolarz","given":"D"},{"family":"Suzuki","given":"D"},{"family":"Sakai","given":"M"},{"family":"Ito","given":"M"},{"family":"Shima","given":"T"},{"family":"Shiozaki","given":"A"},{"family":"Rolinski","given":"J"},{"family":"Saito","given":"S"}],"issued":{"date-parts":[["2007",4,25]]}}},{"id":929,"uris":["http://zotero.org/users/11395296/items/X3EIRI23"],"itemData":{"id":929,"type":"article-journal","container-title":"Molecular Human Reproduction","DOI":"10.1093/molehr/gah044","ISSN":"1460-2407","issue":"5","journalAbbreviation":"Molecular Human Reproduction","language":"en","page":"347-353","source":"DOI.org (Crossref)","title":"Decidual and peripheral blood CD4+CD25+ regulatory T cells in early pregnancy subjects and spontaneous abortion cases","volume":"10","author":[{"family":"Sasaki","given":"Y."}],"issued":{"date-parts":[["2004",3,25]]}}}],"schema":"https://github.com/citation-style-language/schema/raw/master/csl-citation.json"} </w:instrText>
      </w:r>
      <w:r w:rsidR="00501281" w:rsidRPr="00134FE4">
        <w:rPr>
          <w:rFonts w:asciiTheme="majorHAnsi" w:hAnsiTheme="majorHAnsi" w:cstheme="majorHAnsi"/>
        </w:rPr>
        <w:fldChar w:fldCharType="separate"/>
      </w:r>
      <w:r w:rsidR="00C03D31" w:rsidRPr="00134FE4">
        <w:rPr>
          <w:rFonts w:asciiTheme="majorHAnsi" w:hAnsiTheme="majorHAnsi" w:cstheme="majorHAnsi"/>
          <w:vertAlign w:val="superscript"/>
        </w:rPr>
        <w:t>14–21</w:t>
      </w:r>
      <w:r w:rsidR="00501281" w:rsidRPr="00134FE4">
        <w:rPr>
          <w:rFonts w:asciiTheme="majorHAnsi" w:hAnsiTheme="majorHAnsi" w:cstheme="majorHAnsi"/>
        </w:rPr>
        <w:fldChar w:fldCharType="end"/>
      </w:r>
      <w:r w:rsidR="007E4BE3" w:rsidRPr="00134FE4">
        <w:rPr>
          <w:rFonts w:asciiTheme="majorHAnsi" w:hAnsiTheme="majorHAnsi" w:cstheme="majorHAnsi"/>
        </w:rPr>
        <w:t xml:space="preserve">. </w:t>
      </w:r>
      <w:r w:rsidR="00C97010" w:rsidRPr="00134FE4">
        <w:rPr>
          <w:rFonts w:asciiTheme="majorHAnsi" w:hAnsiTheme="majorHAnsi" w:cstheme="majorHAnsi"/>
        </w:rPr>
        <w:t>S</w:t>
      </w:r>
      <w:r w:rsidR="007E4BE3" w:rsidRPr="00134FE4">
        <w:rPr>
          <w:rFonts w:asciiTheme="majorHAnsi" w:hAnsiTheme="majorHAnsi" w:cstheme="majorHAnsi"/>
        </w:rPr>
        <w:t>everal possibilities</w:t>
      </w:r>
      <w:r w:rsidR="00C97010" w:rsidRPr="00134FE4">
        <w:rPr>
          <w:rFonts w:asciiTheme="majorHAnsi" w:hAnsiTheme="majorHAnsi" w:cstheme="majorHAnsi"/>
        </w:rPr>
        <w:t xml:space="preserve"> may underly these immunological changes</w:t>
      </w:r>
      <w:r w:rsidR="00506289" w:rsidRPr="00134FE4">
        <w:rPr>
          <w:rFonts w:asciiTheme="majorHAnsi" w:hAnsiTheme="majorHAnsi" w:cstheme="majorHAnsi"/>
        </w:rPr>
        <w:t>,</w:t>
      </w:r>
      <w:r w:rsidR="00C97010" w:rsidRPr="00134FE4">
        <w:rPr>
          <w:rFonts w:asciiTheme="majorHAnsi" w:hAnsiTheme="majorHAnsi" w:cstheme="majorHAnsi"/>
        </w:rPr>
        <w:t xml:space="preserve"> including i)</w:t>
      </w:r>
      <w:r w:rsidR="007E4BE3" w:rsidRPr="00134FE4">
        <w:rPr>
          <w:rFonts w:asciiTheme="majorHAnsi" w:hAnsiTheme="majorHAnsi" w:cstheme="majorHAnsi"/>
        </w:rPr>
        <w:t xml:space="preserve"> </w:t>
      </w:r>
      <w:r w:rsidR="005978D6" w:rsidRPr="00134FE4">
        <w:rPr>
          <w:rFonts w:asciiTheme="majorHAnsi" w:hAnsiTheme="majorHAnsi" w:cstheme="majorHAnsi"/>
        </w:rPr>
        <w:t xml:space="preserve">pre-existing </w:t>
      </w:r>
      <w:r w:rsidR="007E4BE3" w:rsidRPr="00134FE4">
        <w:rPr>
          <w:rFonts w:asciiTheme="majorHAnsi" w:hAnsiTheme="majorHAnsi" w:cstheme="majorHAnsi"/>
        </w:rPr>
        <w:t xml:space="preserve">maternal T cell </w:t>
      </w:r>
      <w:r w:rsidR="005978D6" w:rsidRPr="00134FE4">
        <w:rPr>
          <w:rFonts w:asciiTheme="majorHAnsi" w:hAnsiTheme="majorHAnsi" w:cstheme="majorHAnsi"/>
        </w:rPr>
        <w:t>abnormality</w:t>
      </w:r>
      <w:r w:rsidR="00C97010" w:rsidRPr="00134FE4">
        <w:rPr>
          <w:rFonts w:asciiTheme="majorHAnsi" w:hAnsiTheme="majorHAnsi" w:cstheme="majorHAnsi"/>
        </w:rPr>
        <w:t>;</w:t>
      </w:r>
      <w:r w:rsidR="007E4BE3" w:rsidRPr="00134FE4">
        <w:rPr>
          <w:rFonts w:asciiTheme="majorHAnsi" w:hAnsiTheme="majorHAnsi" w:cstheme="majorHAnsi"/>
        </w:rPr>
        <w:t xml:space="preserve"> </w:t>
      </w:r>
      <w:r w:rsidR="00C97010" w:rsidRPr="00134FE4">
        <w:rPr>
          <w:rFonts w:asciiTheme="majorHAnsi" w:hAnsiTheme="majorHAnsi" w:cstheme="majorHAnsi"/>
        </w:rPr>
        <w:t xml:space="preserve">ii) </w:t>
      </w:r>
      <w:r w:rsidR="007E4BE3" w:rsidRPr="00134FE4">
        <w:rPr>
          <w:rFonts w:asciiTheme="majorHAnsi" w:hAnsiTheme="majorHAnsi" w:cstheme="majorHAnsi"/>
        </w:rPr>
        <w:t>impaired immunosuppressive function</w:t>
      </w:r>
      <w:r w:rsidR="00C97010" w:rsidRPr="00134FE4">
        <w:rPr>
          <w:rFonts w:asciiTheme="majorHAnsi" w:hAnsiTheme="majorHAnsi" w:cstheme="majorHAnsi"/>
        </w:rPr>
        <w:t>s</w:t>
      </w:r>
      <w:r w:rsidR="007E4BE3" w:rsidRPr="00134FE4">
        <w:rPr>
          <w:rFonts w:asciiTheme="majorHAnsi" w:hAnsiTheme="majorHAnsi" w:cstheme="majorHAnsi"/>
        </w:rPr>
        <w:t xml:space="preserve"> of EVT</w:t>
      </w:r>
      <w:r w:rsidR="00C97010" w:rsidRPr="00134FE4">
        <w:rPr>
          <w:rFonts w:asciiTheme="majorHAnsi" w:hAnsiTheme="majorHAnsi" w:cstheme="majorHAnsi"/>
        </w:rPr>
        <w:t>;</w:t>
      </w:r>
      <w:r w:rsidR="007E4BE3" w:rsidRPr="00134FE4">
        <w:rPr>
          <w:rFonts w:asciiTheme="majorHAnsi" w:hAnsiTheme="majorHAnsi" w:cstheme="majorHAnsi"/>
        </w:rPr>
        <w:t xml:space="preserve"> or</w:t>
      </w:r>
      <w:r w:rsidR="00C97010" w:rsidRPr="00134FE4">
        <w:rPr>
          <w:rFonts w:asciiTheme="majorHAnsi" w:hAnsiTheme="majorHAnsi" w:cstheme="majorHAnsi"/>
        </w:rPr>
        <w:t xml:space="preserve"> iii)</w:t>
      </w:r>
      <w:r w:rsidR="007E4BE3" w:rsidRPr="00134FE4">
        <w:rPr>
          <w:rFonts w:asciiTheme="majorHAnsi" w:hAnsiTheme="majorHAnsi" w:cstheme="majorHAnsi"/>
        </w:rPr>
        <w:t xml:space="preserve"> </w:t>
      </w:r>
      <w:r w:rsidR="00C97010" w:rsidRPr="00134FE4">
        <w:rPr>
          <w:rFonts w:asciiTheme="majorHAnsi" w:hAnsiTheme="majorHAnsi" w:cstheme="majorHAnsi"/>
        </w:rPr>
        <w:t>disrupted</w:t>
      </w:r>
      <w:r w:rsidR="007E4BE3" w:rsidRPr="00134FE4">
        <w:rPr>
          <w:rFonts w:asciiTheme="majorHAnsi" w:hAnsiTheme="majorHAnsi" w:cstheme="majorHAnsi"/>
        </w:rPr>
        <w:t xml:space="preserve"> interactions between the two </w:t>
      </w:r>
      <w:r w:rsidR="00C97010" w:rsidRPr="00134FE4">
        <w:rPr>
          <w:rFonts w:asciiTheme="majorHAnsi" w:hAnsiTheme="majorHAnsi" w:cstheme="majorHAnsi"/>
        </w:rPr>
        <w:t>cell types</w:t>
      </w:r>
      <w:r w:rsidR="007E4BE3" w:rsidRPr="00134FE4">
        <w:rPr>
          <w:rFonts w:asciiTheme="majorHAnsi" w:hAnsiTheme="majorHAnsi" w:cstheme="majorHAnsi"/>
        </w:rPr>
        <w:t>. To clarify the</w:t>
      </w:r>
      <w:r w:rsidR="00C97010" w:rsidRPr="00134FE4">
        <w:rPr>
          <w:rFonts w:asciiTheme="majorHAnsi" w:hAnsiTheme="majorHAnsi" w:cstheme="majorHAnsi"/>
        </w:rPr>
        <w:t xml:space="preserve"> underlying</w:t>
      </w:r>
      <w:r w:rsidR="007E4BE3" w:rsidRPr="00134FE4">
        <w:rPr>
          <w:rFonts w:asciiTheme="majorHAnsi" w:hAnsiTheme="majorHAnsi" w:cstheme="majorHAnsi"/>
        </w:rPr>
        <w:t xml:space="preserve"> mechanis</w:t>
      </w:r>
      <w:r w:rsidR="00C97010" w:rsidRPr="00134FE4">
        <w:rPr>
          <w:rFonts w:asciiTheme="majorHAnsi" w:hAnsiTheme="majorHAnsi" w:cstheme="majorHAnsi"/>
        </w:rPr>
        <w:t>tic drivers</w:t>
      </w:r>
      <w:r w:rsidR="007E4BE3" w:rsidRPr="00134FE4">
        <w:rPr>
          <w:rFonts w:asciiTheme="majorHAnsi" w:hAnsiTheme="majorHAnsi" w:cstheme="majorHAnsi"/>
        </w:rPr>
        <w:t>,</w:t>
      </w:r>
      <w:r w:rsidR="00C97010" w:rsidRPr="00134FE4">
        <w:rPr>
          <w:rFonts w:asciiTheme="majorHAnsi" w:hAnsiTheme="majorHAnsi" w:cstheme="majorHAnsi"/>
        </w:rPr>
        <w:t xml:space="preserve"> </w:t>
      </w:r>
      <w:r w:rsidR="00C97010" w:rsidRPr="00134FE4">
        <w:rPr>
          <w:rFonts w:asciiTheme="majorHAnsi" w:hAnsiTheme="majorHAnsi" w:cstheme="majorHAnsi"/>
          <w:i/>
        </w:rPr>
        <w:t>ex</w:t>
      </w:r>
      <w:r w:rsidR="007E4BE3" w:rsidRPr="00134FE4">
        <w:rPr>
          <w:rFonts w:asciiTheme="majorHAnsi" w:hAnsiTheme="majorHAnsi" w:cstheme="majorHAnsi"/>
          <w:i/>
        </w:rPr>
        <w:t xml:space="preserve"> vi</w:t>
      </w:r>
      <w:r w:rsidR="00C97010" w:rsidRPr="00134FE4">
        <w:rPr>
          <w:rFonts w:asciiTheme="majorHAnsi" w:hAnsiTheme="majorHAnsi" w:cstheme="majorHAnsi"/>
          <w:i/>
        </w:rPr>
        <w:t>v</w:t>
      </w:r>
      <w:r w:rsidR="007E4BE3" w:rsidRPr="00134FE4">
        <w:rPr>
          <w:rFonts w:asciiTheme="majorHAnsi" w:hAnsiTheme="majorHAnsi" w:cstheme="majorHAnsi"/>
          <w:i/>
        </w:rPr>
        <w:t>o</w:t>
      </w:r>
      <w:r w:rsidR="007E4BE3" w:rsidRPr="00134FE4">
        <w:rPr>
          <w:rFonts w:asciiTheme="majorHAnsi" w:hAnsiTheme="majorHAnsi" w:cstheme="majorHAnsi"/>
        </w:rPr>
        <w:t xml:space="preserve"> experimental </w:t>
      </w:r>
      <w:r w:rsidR="00C97010" w:rsidRPr="00134FE4">
        <w:rPr>
          <w:rFonts w:asciiTheme="majorHAnsi" w:hAnsiTheme="majorHAnsi" w:cstheme="majorHAnsi"/>
        </w:rPr>
        <w:t xml:space="preserve">modeling </w:t>
      </w:r>
      <w:r w:rsidR="007E4BE3" w:rsidRPr="00134FE4">
        <w:rPr>
          <w:rFonts w:asciiTheme="majorHAnsi" w:hAnsiTheme="majorHAnsi" w:cstheme="majorHAnsi"/>
        </w:rPr>
        <w:t>system</w:t>
      </w:r>
      <w:r w:rsidR="00C97010" w:rsidRPr="00134FE4">
        <w:rPr>
          <w:rFonts w:asciiTheme="majorHAnsi" w:hAnsiTheme="majorHAnsi" w:cstheme="majorHAnsi"/>
        </w:rPr>
        <w:t>s</w:t>
      </w:r>
      <w:r w:rsidR="007E4BE3" w:rsidRPr="00134FE4">
        <w:rPr>
          <w:rFonts w:asciiTheme="majorHAnsi" w:hAnsiTheme="majorHAnsi" w:cstheme="majorHAnsi"/>
        </w:rPr>
        <w:t xml:space="preserve"> that allow evaluation of </w:t>
      </w:r>
      <w:r w:rsidR="00C97010" w:rsidRPr="00134FE4">
        <w:rPr>
          <w:rFonts w:asciiTheme="majorHAnsi" w:hAnsiTheme="majorHAnsi" w:cstheme="majorHAnsi"/>
        </w:rPr>
        <w:t>maternal immune cells and</w:t>
      </w:r>
      <w:r w:rsidR="007E4BE3" w:rsidRPr="00134FE4">
        <w:rPr>
          <w:rFonts w:asciiTheme="majorHAnsi" w:hAnsiTheme="majorHAnsi" w:cstheme="majorHAnsi"/>
        </w:rPr>
        <w:t xml:space="preserve"> EVT </w:t>
      </w:r>
      <w:r w:rsidR="00C97010" w:rsidRPr="00134FE4">
        <w:rPr>
          <w:rFonts w:asciiTheme="majorHAnsi" w:hAnsiTheme="majorHAnsi" w:cstheme="majorHAnsi"/>
        </w:rPr>
        <w:t xml:space="preserve">interactions </w:t>
      </w:r>
      <w:r w:rsidR="00C4438F" w:rsidRPr="00134FE4">
        <w:rPr>
          <w:rFonts w:asciiTheme="majorHAnsi" w:hAnsiTheme="majorHAnsi" w:cstheme="majorHAnsi"/>
        </w:rPr>
        <w:t>are</w:t>
      </w:r>
      <w:r w:rsidR="007E4BE3" w:rsidRPr="00134FE4">
        <w:rPr>
          <w:rFonts w:asciiTheme="majorHAnsi" w:hAnsiTheme="majorHAnsi" w:cstheme="majorHAnsi"/>
        </w:rPr>
        <w:t xml:space="preserve"> essential.</w:t>
      </w:r>
    </w:p>
    <w:p w14:paraId="6A995F97" w14:textId="77777777" w:rsidR="00506289" w:rsidRPr="00134FE4" w:rsidRDefault="00506289" w:rsidP="00134FE4">
      <w:pPr>
        <w:rPr>
          <w:rFonts w:asciiTheme="majorHAnsi" w:hAnsiTheme="majorHAnsi" w:cstheme="majorHAnsi"/>
        </w:rPr>
      </w:pPr>
    </w:p>
    <w:p w14:paraId="6B2D8171" w14:textId="0F686493" w:rsidR="007E4BE3" w:rsidRPr="00134FE4" w:rsidRDefault="001575EC" w:rsidP="00134FE4">
      <w:pPr>
        <w:rPr>
          <w:rFonts w:asciiTheme="majorHAnsi" w:hAnsiTheme="majorHAnsi" w:cstheme="majorHAnsi"/>
        </w:rPr>
      </w:pPr>
      <w:r w:rsidRPr="00134FE4">
        <w:rPr>
          <w:rFonts w:asciiTheme="majorHAnsi" w:hAnsiTheme="majorHAnsi" w:cstheme="majorHAnsi"/>
        </w:rPr>
        <w:t>The methods and approaches as presented here have several benefits over existing methods that utilize classical trophoblast lines, trophoblast stem cell models</w:t>
      </w:r>
      <w:r w:rsidR="00C4438F" w:rsidRPr="00134FE4">
        <w:rPr>
          <w:rFonts w:asciiTheme="majorHAnsi" w:hAnsiTheme="majorHAnsi" w:cstheme="majorHAnsi"/>
        </w:rPr>
        <w:t>,</w:t>
      </w:r>
      <w:r w:rsidRPr="00134FE4">
        <w:rPr>
          <w:rFonts w:asciiTheme="majorHAnsi" w:hAnsiTheme="majorHAnsi" w:cstheme="majorHAnsi"/>
        </w:rPr>
        <w:t xml:space="preserve"> or organoids</w:t>
      </w:r>
      <w:r w:rsidR="007E4BE3" w:rsidRPr="00134FE4">
        <w:rPr>
          <w:rFonts w:asciiTheme="majorHAnsi" w:hAnsiTheme="majorHAnsi" w:cstheme="majorHAnsi"/>
        </w:rPr>
        <w:t xml:space="preserve">. </w:t>
      </w:r>
      <w:r w:rsidRPr="00134FE4">
        <w:rPr>
          <w:rFonts w:asciiTheme="majorHAnsi" w:hAnsiTheme="majorHAnsi" w:cstheme="majorHAnsi"/>
        </w:rPr>
        <w:t xml:space="preserve">Most importantly, </w:t>
      </w:r>
      <w:r w:rsidR="007E4BE3" w:rsidRPr="00134FE4">
        <w:rPr>
          <w:rFonts w:asciiTheme="majorHAnsi" w:hAnsiTheme="majorHAnsi" w:cstheme="majorHAnsi"/>
        </w:rPr>
        <w:t xml:space="preserve"> classical trophoblast cell lines</w:t>
      </w:r>
      <w:r w:rsidRPr="00134FE4">
        <w:rPr>
          <w:rFonts w:asciiTheme="majorHAnsi" w:hAnsiTheme="majorHAnsi" w:cstheme="majorHAnsi"/>
        </w:rPr>
        <w:t xml:space="preserve"> and trophoblast stem cell models</w:t>
      </w:r>
      <w:r w:rsidR="007E4BE3" w:rsidRPr="00134FE4">
        <w:rPr>
          <w:rFonts w:asciiTheme="majorHAnsi" w:hAnsiTheme="majorHAnsi" w:cstheme="majorHAnsi"/>
        </w:rPr>
        <w:t xml:space="preserve"> do not </w:t>
      </w:r>
      <w:r w:rsidRPr="00134FE4">
        <w:rPr>
          <w:rFonts w:asciiTheme="majorHAnsi" w:hAnsiTheme="majorHAnsi" w:cstheme="majorHAnsi"/>
        </w:rPr>
        <w:t>r</w:t>
      </w:r>
      <w:r w:rsidR="007E4BE3" w:rsidRPr="00134FE4">
        <w:rPr>
          <w:rFonts w:asciiTheme="majorHAnsi" w:hAnsiTheme="majorHAnsi" w:cstheme="majorHAnsi"/>
        </w:rPr>
        <w:t xml:space="preserve">ecapitulate </w:t>
      </w:r>
      <w:r w:rsidRPr="00134FE4">
        <w:rPr>
          <w:rFonts w:asciiTheme="majorHAnsi" w:hAnsiTheme="majorHAnsi" w:cstheme="majorHAnsi"/>
        </w:rPr>
        <w:t xml:space="preserve">essential features of </w:t>
      </w:r>
      <w:r w:rsidR="007E4BE3" w:rsidRPr="00134FE4">
        <w:rPr>
          <w:rFonts w:asciiTheme="majorHAnsi" w:hAnsiTheme="majorHAnsi" w:cstheme="majorHAnsi"/>
        </w:rPr>
        <w:t>primary EVT</w:t>
      </w:r>
      <w:r w:rsidR="00506289" w:rsidRPr="00134FE4">
        <w:rPr>
          <w:rFonts w:asciiTheme="majorHAnsi" w:hAnsiTheme="majorHAnsi" w:cstheme="majorHAnsi"/>
        </w:rPr>
        <w:t>,</w:t>
      </w:r>
      <w:r w:rsidRPr="00134FE4">
        <w:rPr>
          <w:rFonts w:asciiTheme="majorHAnsi" w:hAnsiTheme="majorHAnsi" w:cstheme="majorHAnsi"/>
        </w:rPr>
        <w:t xml:space="preserve"> including their MHC expression profiles</w:t>
      </w:r>
      <w:r w:rsidR="003F2043" w:rsidRPr="00134FE4">
        <w:rPr>
          <w:rFonts w:asciiTheme="majorHAnsi" w:hAnsiTheme="majorHAnsi" w:cstheme="majorHAnsi"/>
        </w:rPr>
        <w:fldChar w:fldCharType="begin"/>
      </w:r>
      <w:r w:rsidR="00CB1BFA" w:rsidRPr="00134FE4">
        <w:rPr>
          <w:rFonts w:asciiTheme="majorHAnsi" w:hAnsiTheme="majorHAnsi" w:cstheme="majorHAnsi"/>
        </w:rPr>
        <w:instrText xml:space="preserve"> ADDIN ZOTERO_ITEM CSL_CITATION {"citationID":"xNakv0Wa","properties":{"formattedCitation":"\\super 3, 5, 22, 23\\nosupersub{}","plainCitation":"3, 5, 22, 23","noteIndex":0},"citationItems":[{"id":1757,"uris":["http://zotero.org/users/11395296/items/MN79RTAA"],"itemData":{"id":1757,"type":"article-journal","abstract":"Invading human leukocyte antigen-G+ (HLA-G+) extravillous trophoblasts (EVT) are rare cells that are believed to play a key role in the prevention of a maternal immune attack on foreign fetal tissues. Here highly purified HLA-G+ EVT and HLA-G- villous trophoblasts (VT) were isolated. Culture on fibronectin that EVT encounter on invading the uterus increased HLA-G, EGF-Receptor-2, and LIF-Receptor expression on EVT, presumably representing a further differentiation state. Microarray and functional gene set enrichment analysis revealed a striking immune-activating potential for EVT that was absent in VT. Cocultures of HLA-G+ EVT with sample matched decidual natural killer cells (dNK), macrophages, and CD4+ and CD8+ T cells were established. Interaction of EVT with CD4+ T cells resulted in increased numbers of CD4+CD25(HI)FOXP3+CD45RA+ resting regulatory T cells (Treg) and increased the expression level of the Treg-specific transcription factor FOXP3 in these cells. However, EVT did not enhance cytokine secretion in dNK, whereas stimulation of dNK with mitogens or classical natural killer targets confirmed the distinct cytokine secretion profiles of dNK and peripheral blood NK cells (pNK). EVT are specialized cells involved in maternal-fetal tolerance, the properties of which are not imitated by HLA-G-expressing surrogate cell lines.","container-title":"Proceedings of the National Academy of Sciences of the United States of America","DOI":"10.1073/pnas.1507977112","ISSN":"1091-6490","issue":"23","journalAbbreviation":"Proc Natl Acad Sci U S A","language":"eng","note":"PMID: 26015573\nPMCID: PMC4466754","page":"7219-7224","source":"PubMed","title":"Human HLA-G+ extravillous trophoblasts: Immune-activating cells that interact with decidual leukocytes","title-short":"Human HLA-G+ extravillous trophoblasts","volume":"112","author":[{"family":"Tilburgs","given":"Tamara"},{"family":"Crespo","given":"Ângela C."},{"family":"Zwan","given":"Anita","non-dropping-particle":"van der"},{"family":"Rybalov","given":"Basya"},{"family":"Raj","given":"Towfique"},{"family":"Stranger","given":"Barbara"},{"family":"Gardner","given":"Lucy"},{"family":"Moffett","given":"Ashley"},{"family":"Strominger","given":"Jack L."}],"issued":{"date-parts":[["2015",6,9]]}}},{"id":2067,"uris":["http://zotero.org/users/11395296/items/5HSQBWJB"],"itemData":{"id":2067,"type":"article-journal","abstract":"We have examined the transcriptional changes associated with differentiation from villous to extravillous trophoblast using a whole genome microarray. Villous trophoblast (VT) is in contact with maternal blood and mediates nutrient exchange whereas extravillous trophoblast (EVT) invades the decidua and remodels uterine arteries. Using highly purified first trimester trophoblast we identified over 3000 transcripts that are differentially expressed. Many of these transcripts represent novel functions and pathways that show co-ordinated up-regulation in VT or EVT. In addition we identify new players in established functions such as migration, immune modulation and cytokine or angiogenic factor secretion by EVT. The transition from VT to EVT is also characterised by alterations in transcription factors such as STAT4 and IRF9, which may co-ordinate these changes. Transcripts encoding several members of the immunoglobulin-superfamily, which are normally expressed on leukocytes, were highly transcribed in EVT but not expressed as protein, indicating specific control of translation in EVT. Interactions of trophoblast with decidual leukocytes are involved in regulating EVT invasion. We show that decidual T-cells, macrophages and NK cells express the inhibitory collagen receptor LAIR-1 and that EVT secrete LAIR-2, which can block this interaction. This represents a new mechanism by which EVT can modulate leukocyte function in the decidua. Since LAIR-2 is detectable in the urine of pregnant, but not non-pregnant women, trophoblast-derived LAIR-2 may also have systemic effects during pregnancy.","container-title":"Placenta","DOI":"10.1016/j.placenta.2010.10.010","ISSN":"1532-3102","issue":"1","journalAbbreviation":"Placenta","language":"eng","note":"PMID: 21075446\nPMCID: PMC3065343","page":"33-43","source":"PubMed","title":"Genome-wide expression profile of first trimester villous and extravillous human trophoblast cells","volume":"32","author":[{"family":"Apps","given":"R."},{"family":"Sharkey","given":"A."},{"family":"Gardner","given":"L."},{"family":"Male","given":"V."},{"family":"Trotter","given":"M."},{"family":"Miller","given":"N."},{"family":"North","given":"R."},{"family":"Founds","given":"S."},{"family":"Moffett","given":"A."}],"issued":{"date-parts":[["2011",1]]}}},{"id":1749,"uris":["http://zotero.org/users/11395296/items/FW6G5TFS"],"itemData":{"id":1749,"type":"article-journal","abstract":"Human trophoblast stem cells (hTSCs) and related trophoblast organoids are state-of-the-art culture systems that facilitate the study of trophoblast development and human placentation. Using single-cell transcriptomics, we evaluate how organoids derived from freshly isolated first-trimester trophoblasts or from established hTSC cell lines reproduce developmental cell trajectories and transcriptional regulatory processes defined in vivo. Although organoids from primary trophoblasts and hTSCs overall model trophoblast differentiation with accuracy, specific features related to trophoblast composition, trophoblast differentiation, and transcriptional drivers of trophoblast development show levels of misalignment. This is best illustrated by the identification of an expanded progenitor state in stem cell-derived organoids that is nearly absent in vivo and transcriptionally shares both villous cytotrophoblast and extravillous trophoblast characteristics. Together, this work provides a comprehensive resource that identifies strengths and limitations of current trophoblast organoid platforms.","container-title":"Developmental Cell","DOI":"10.1016/j.devcel.2024.01.023","ISSN":"1878-1551","journalAbbreviation":"Dev Cell","language":"eng","note":"PMID: 38359834","page":"S1534-5807(24)00043-1","source":"PubMed","title":"Single-cell assessment of primary and stem cell-derived human trophoblast organoids as placenta-modeling platforms","author":[{"family":"Shannon","given":"Matthew J."},{"family":"McNeill","given":"Gina L."},{"family":"Koksal","given":"Burak"},{"family":"Baltayeva","given":"Jennet"},{"family":"Wächter","given":"Jasmin"},{"family":"Castellana","given":"Barbara"},{"family":"Peñaherrera","given":"Maria S."},{"family":"Robinson","given":"Wendy P."},{"family":"Leung","given":"Peter C. K."},{"family":"Beristain","given":"Alexander G."}],"issued":{"date-parts":[["2024",2,12]]}}},{"id":2083,"uris":["http://zotero.org/users/11395296/items/9PWVHZIK"],"itemData":{"id":2083,"type":"article-journal","abstract":"Human trophoblast cells express an unusual repertoire of human leucocyte antigen (HLA) molecules which has been difficult to define. Close homology between and extreme polymorphism at the classical HLA class-I (HLA-I) loci has made it difficult to generate locus-specific monoclonal antibodies (mAbs). The problem of defining an antibody's reactivity against the thousands of existing HLA-I allotypes has often made it impossible to determine the HLA bound by a mAb in biological samples from a normal outbred population. Here we have used commercially available beads coated with individual HLA-I to characterize experimentally the reactivity of nine mAb against 96 common HLA-I allotypes. In conjunction with donor HLA-I genotyping, we could then define the specific HLA molecules bound by these antibodies in normal individuals. We used this approach to analyse the HLA expression of primary trophoblast cells from normal pregnancies; the choriocarcinoma cells JEG-3 and JAR; and the placental cell lines HTR-8/SVneo, Swan-71 and TEV-1. We confirm that primary villous trophoblast cells are HLA null whereas extravillous trophoblast cells express HLA-C, HLA-G and HLA-E, but not HLA-A, HLA-B or HLA-DR molecules in normal pregnancy. Tumour-derived JEG-3 and JAR cells reflect extravillous and villous trophoblast HLA phenotypes, respectively, but the HLA repertoire of the in vitro derived placental cell lines is not representative of either in vivo trophoblast phenotype. This study raises questions regarding the validity of using the placental cell lines that are currently available as model systems for immunological interactions between fetal trophoblast and maternal leucocytes bearing receptors for HLA molecules.","container-title":"Immunology","DOI":"10.1111/j.1365-2567.2008.03019.x","ISSN":"1365-2567","issue":"1","journalAbbreviation":"Immunology","language":"eng","note":"PMID: 19368562\nPMCID: PMC2678179","page":"26-39","source":"PubMed","title":"Human leucocyte antigen (HLA) expression of primary trophoblast cells and placental cell lines, determined using single antigen beads to characterize allotype specificities of anti-HLA antibodies","volume":"127","author":[{"family":"Apps","given":"Richard"},{"family":"Murphy","given":"Shawn P."},{"family":"Fernando","given":"Raymond"},{"family":"Gardner","given":"Lucy"},{"family":"Ahad","given":"Tashmeeta"},{"family":"Moffett","given":"Ashley"}],"issued":{"date-parts":[["2009",5]]}}}],"schema":"https://github.com/citation-style-language/schema/raw/master/csl-citation.json"} </w:instrText>
      </w:r>
      <w:r w:rsidR="003F2043" w:rsidRPr="00134FE4">
        <w:rPr>
          <w:rFonts w:asciiTheme="majorHAnsi" w:hAnsiTheme="majorHAnsi" w:cstheme="majorHAnsi"/>
        </w:rPr>
        <w:fldChar w:fldCharType="separate"/>
      </w:r>
      <w:r w:rsidR="00CB1BFA" w:rsidRPr="00134FE4">
        <w:rPr>
          <w:rFonts w:asciiTheme="majorHAnsi" w:hAnsiTheme="majorHAnsi" w:cstheme="majorHAnsi"/>
          <w:vertAlign w:val="superscript"/>
        </w:rPr>
        <w:t>3, 5, 22, 23</w:t>
      </w:r>
      <w:r w:rsidR="003F2043" w:rsidRPr="00134FE4">
        <w:rPr>
          <w:rFonts w:asciiTheme="majorHAnsi" w:hAnsiTheme="majorHAnsi" w:cstheme="majorHAnsi"/>
        </w:rPr>
        <w:fldChar w:fldCharType="end"/>
      </w:r>
      <w:r w:rsidR="007E4BE3" w:rsidRPr="00134FE4">
        <w:rPr>
          <w:rFonts w:asciiTheme="majorHAnsi" w:hAnsiTheme="majorHAnsi" w:cstheme="majorHAnsi"/>
        </w:rPr>
        <w:t xml:space="preserve">. </w:t>
      </w:r>
      <w:r w:rsidRPr="00134FE4">
        <w:rPr>
          <w:rFonts w:asciiTheme="majorHAnsi" w:hAnsiTheme="majorHAnsi" w:cstheme="majorHAnsi"/>
        </w:rPr>
        <w:t xml:space="preserve">Secondly, the complex medium requirements of </w:t>
      </w:r>
      <w:r w:rsidR="00C03D31" w:rsidRPr="00134FE4">
        <w:rPr>
          <w:rFonts w:asciiTheme="majorHAnsi" w:hAnsiTheme="majorHAnsi" w:cstheme="majorHAnsi"/>
        </w:rPr>
        <w:t>human trophoblast stem cell (</w:t>
      </w:r>
      <w:r w:rsidRPr="00134FE4">
        <w:rPr>
          <w:rFonts w:asciiTheme="majorHAnsi" w:hAnsiTheme="majorHAnsi" w:cstheme="majorHAnsi"/>
        </w:rPr>
        <w:t>hTSC</w:t>
      </w:r>
      <w:r w:rsidR="00C03D31" w:rsidRPr="00134FE4">
        <w:rPr>
          <w:rFonts w:asciiTheme="majorHAnsi" w:hAnsiTheme="majorHAnsi" w:cstheme="majorHAnsi"/>
        </w:rPr>
        <w:t>)</w:t>
      </w:r>
      <w:r w:rsidRPr="00134FE4">
        <w:rPr>
          <w:rFonts w:asciiTheme="majorHAnsi" w:hAnsiTheme="majorHAnsi" w:cstheme="majorHAnsi"/>
        </w:rPr>
        <w:t xml:space="preserve"> and organoid</w:t>
      </w:r>
      <w:r w:rsidR="00167F14" w:rsidRPr="00134FE4">
        <w:rPr>
          <w:rFonts w:asciiTheme="majorHAnsi" w:hAnsiTheme="majorHAnsi" w:cstheme="majorHAnsi"/>
        </w:rPr>
        <w:t xml:space="preserve"> culture</w:t>
      </w:r>
      <w:r w:rsidRPr="00134FE4">
        <w:rPr>
          <w:rFonts w:asciiTheme="majorHAnsi" w:hAnsiTheme="majorHAnsi" w:cstheme="majorHAnsi"/>
        </w:rPr>
        <w:t xml:space="preserve">s that include several molecular inhibitors directly affect immune cell functions </w:t>
      </w:r>
      <w:r w:rsidR="00167F14" w:rsidRPr="00134FE4">
        <w:rPr>
          <w:rFonts w:asciiTheme="majorHAnsi" w:hAnsiTheme="majorHAnsi" w:cstheme="majorHAnsi"/>
        </w:rPr>
        <w:t>and phenotype</w:t>
      </w:r>
      <w:r w:rsidR="00506289" w:rsidRPr="00134FE4">
        <w:rPr>
          <w:rFonts w:asciiTheme="majorHAnsi" w:hAnsiTheme="majorHAnsi" w:cstheme="majorHAnsi"/>
        </w:rPr>
        <w:t>,</w:t>
      </w:r>
      <w:r w:rsidR="00167F14" w:rsidRPr="00134FE4">
        <w:rPr>
          <w:rFonts w:asciiTheme="majorHAnsi" w:hAnsiTheme="majorHAnsi" w:cstheme="majorHAnsi"/>
        </w:rPr>
        <w:t xml:space="preserve"> </w:t>
      </w:r>
      <w:r w:rsidRPr="00134FE4">
        <w:rPr>
          <w:rFonts w:asciiTheme="majorHAnsi" w:hAnsiTheme="majorHAnsi" w:cstheme="majorHAnsi"/>
        </w:rPr>
        <w:t xml:space="preserve">preventing </w:t>
      </w:r>
      <w:r w:rsidR="00167F14" w:rsidRPr="00134FE4">
        <w:rPr>
          <w:rFonts w:asciiTheme="majorHAnsi" w:hAnsiTheme="majorHAnsi" w:cstheme="majorHAnsi"/>
        </w:rPr>
        <w:t>adequate assessment of EVT and immune cell interactions</w:t>
      </w:r>
      <w:r w:rsidR="004D4F52" w:rsidRPr="00134FE4">
        <w:rPr>
          <w:rFonts w:asciiTheme="majorHAnsi" w:hAnsiTheme="majorHAnsi" w:cstheme="majorHAnsi"/>
        </w:rPr>
        <w:fldChar w:fldCharType="begin"/>
      </w:r>
      <w:r w:rsidR="004D4F52" w:rsidRPr="00134FE4">
        <w:rPr>
          <w:rFonts w:asciiTheme="majorHAnsi" w:hAnsiTheme="majorHAnsi" w:cstheme="majorHAnsi"/>
        </w:rPr>
        <w:instrText xml:space="preserve"> ADDIN ZOTERO_ITEM CSL_CITATION {"citationID":"P6KYop6B","properties":{"formattedCitation":"\\super 22, 24\\uc0\\u8211{}27\\nosupersub{}","plainCitation":"22, 24–27","noteIndex":0},"citationItems":[{"id":1749,"uris":["http://zotero.org/users/11395296/items/FW6G5TFS"],"itemData":{"id":1749,"type":"article-journal","abstract":"Human trophoblast stem cells (hTSCs) and related trophoblast organoids are state-of-the-art culture systems that facilitate the study of trophoblast development and human placentation. Using single-cell transcriptomics, we evaluate how organoids derived from freshly isolated first-trimester trophoblasts or from established hTSC cell lines reproduce developmental cell trajectories and transcriptional regulatory processes defined in vivo. Although organoids from primary trophoblasts and hTSCs overall model trophoblast differentiation with accuracy, specific features related to trophoblast composition, trophoblast differentiation, and transcriptional drivers of trophoblast development show levels of misalignment. This is best illustrated by the identification of an expanded progenitor state in stem cell-derived organoids that is nearly absent in vivo and transcriptionally shares both villous cytotrophoblast and extravillous trophoblast characteristics. Together, this work provides a comprehensive resource that identifies strengths and limitations of current trophoblast organoid platforms.","container-title":"Developmental Cell","DOI":"10.1016/j.devcel.2024.01.023","ISSN":"1878-1551","journalAbbreviation":"Dev Cell","language":"eng","note":"PMID: 38359834","page":"S1534-5807(24)00043-1","source":"PubMed","title":"Single-cell assessment of primary and stem cell-derived human trophoblast organoids as placenta-modeling platforms","author":[{"family":"Shannon","given":"Matthew J."},{"family":"McNeill","given":"Gina L."},{"family":"Koksal","given":"Burak"},{"family":"Baltayeva","given":"Jennet"},{"family":"Wächter","given":"Jasmin"},{"family":"Castellana","given":"Barbara"},{"family":"Peñaherrera","given":"Maria S."},{"family":"Robinson","given":"Wendy P."},{"family":"Leung","given":"Peter C. K."},{"family":"Beristain","given":"Alexander G."}],"issued":{"date-parts":[["2024",2,12]]}}},{"id":1854,"uris":["http://zotero.org/users/11395296/items/LJRDKLVZ"],"itemData":{"id":1854,"type":"article-journal","abstract":"Trophoblast cells play an essential role in the interactions between the fetus and mother. Mouse trophoblast stem (TS) cells have been derived and used as the best in vitro model for molecular and functional analysis of mouse trophoblast lineages, but attempts to derive human TS cells have so far been unsuccessful. Here we show that activation of Wingless/Integrated (Wnt) and EGF and inhibition of TGF-β, histone deacetylase (HDAC), and Rho-associated protein kinase (ROCK) enable long-term culture of human villous cytotrophoblast (CT) cells. The resulting cell lines have the capacity to give rise to the three major trophoblast lineages, which show transcriptomes similar to those of the corresponding primary trophoblast cells. Importantly, equivalent cell lines can be derived from human blastocysts. Our data strongly suggest that the CT- and blastocyst-derived cell lines are human TS cells, which will provide a powerful tool to study human trophoblast development and function.","container-title":"Cell Stem Cell","DOI":"10.1016/j.stem.2017.11.004","ISSN":"1875-9777","issue":"1","journalAbbreviation":"Cell Stem Cell","language":"eng","note":"PMID: 29249463","page":"50-63.e6","source":"PubMed","title":"Derivation of Human Trophoblast Stem Cells","volume":"22","author":[{"family":"Okae","given":"Hiroaki"},{"family":"Toh","given":"Hidehiro"},{"family":"Sato","given":"Tetsuya"},{"family":"Hiura","given":"Hitoshi"},{"family":"Takahashi","given":"Sota"},{"family":"Shirane","given":"Kenjiro"},{"family":"Kabayama","given":"Yuka"},{"family":"Suyama","given":"Mikita"},{"family":"Sasaki","given":"Hiroyuki"},{"family":"Arima","given":"Takahiro"}],"issued":{"date-parts":[["2018",1,4]]}}},{"id":2089,"uris":["http://zotero.org/users/11395296/items/KSGTRLRH"],"itemData":{"id":2089,"type":"article-journal","abstract":"The placenta serves as the interface between the mother and fetus, facilitating the exchange of gases and nutrients between their separate blood circulation systems. Trophoblasts in the placenta play a central role in this process. Our current understanding of mammalian trophoblast development relies largely on mouse models. However, given the diversification of mammalian placentas, findings from the mouse placenta cannot be readily extrapolated to other mammalian species, including humans. To fill this knowledge gap, we performed CRISPR knockout screening in human trophoblast stem cells (hTSCs). We targeted genes essential for mouse placental development and identified more than 100 genes as critical regulators in both human hTSCs and mouse placentas. Among them, we further characterized in detail two transcription factors, DLX3 and GCM1, and revealed their essential roles in hTSC differentiation. Moreover, a gene function-based comparison between human and mouse trophoblast subtypes suggests that their relationship may differ significantly from previous assumptions based on tissue localization or cellular function. Notably, our data reveal that hTSCs may not be analogous to mouse TSCs or the extraembryonic ectoderm (ExE) in which in vivo TSCs reside. Instead, hTSCs may be analogous to progenitor cells in the mouse ectoplacental cone and chorion. This finding is consistent with the absence of ExE-like structures during human placental development. Our data not only deepen our understanding of human trophoblast development but also facilitate cross-species comparison of mammalian placentas.","container-title":"Proceedings of the National Academy of Sciences of the United States of America","DOI":"10.1073/pnas.2311372120","ISSN":"1091-6490","issue":"51","journalAbbreviation":"Proc Natl Acad Sci U S A","language":"eng","note":"PMID: 38085778\nPMCID: PMC10742386","page":"e2311372120","source":"PubMed","title":"CRISPR screening in human trophoblast stem cells reveals both shared and distinct aspects of human and mouse placental development","volume":"120","author":[{"family":"Shimizu","given":"Takanori"},{"family":"Oike","given":"Akira"},{"family":"Kobayashi","given":"Eri H."},{"family":"Sekiya","given":"Asato"},{"family":"Kobayashi","given":"Norio"},{"family":"Shibata","given":"Shun"},{"family":"Hamada","given":"Hirotaka"},{"family":"Saito","given":"Masatoshi"},{"family":"Yaegashi","given":"Nobuo"},{"family":"Suyama","given":"Mikita"},{"family":"Arima","given":"Takahiro"},{"family":"Okae","given":"Hiroaki"}],"issued":{"date-parts":[["2023",12,19]]}}},{"id":1851,"uris":["http://zotero.org/users/11395296/items/AS5PS4Q8"],"itemData":{"id":1851,"type":"article-journal","abstract":"Human placental villi have essential roles in producing hormones, mediating nutrient and waste exchange, and protecting the fetus from exposure to xenobiotics. Human trophoblast organoids that recapitulate the structure of villi could provide an important in vitro tool to understand placental development and the transplacental passage of xenobiotics. However, such organoids do not currently exist. Here we describe the generation of trophoblast organoids using human trophoblast stem (TS) cells. Following treatment with three kinds of culture medium, TS cells form spherical organoids with a single outer layer of syncytiotrophoblast (ST) cells that display a barrier function. Furthermore, we develop a column-type ST barrier model based on the culture condition of the trophoblast organoids. The bottom membrane of the column is almost entirely covered with syndecan 1-positive ST cells. The barrier integrity and maturation levels of the model are confirmed by measuring transepithelial/transendothelial electrical resistance (TEER) and the amount of human chorionic gonadotropin. Further analysis reveals that the model can be used to derive the apparent permeability coefficients of model compounds. In addition to providing a suite of tools for the study of placental development, our trophoblast models allow the evaluation of compound transfer and toxicity, which will facilitate drug development.","container-title":"Nature Communications","DOI":"10.1038/s41467-024-45279-y","ISSN":"2041-1723","issue":"1","journalAbbreviation":"Nat Commun","language":"eng","note":"PMID: 38332125\nPMCID: PMC10853531","page":"962","source":"PubMed","title":"Trophoblast stem cell-based organoid models of the human placental barrier","volume":"15","author":[{"family":"Hori","given":"Takeshi"},{"family":"Okae","given":"Hiroaki"},{"family":"Shibata","given":"Shun"},{"family":"Kobayashi","given":"Norio"},{"family":"Kobayashi","given":"Eri H."},{"family":"Oike","given":"Akira"},{"family":"Sekiya","given":"Asato"},{"family":"Arima","given":"Takahiro"},{"family":"Kaji","given":"Hirokazu"}],"issued":{"date-parts":[["2024",2,8]]}}},{"id":1748,"uris":["http://zotero.org/users/11395296/items/ZZ89RBCI"],"itemData":{"id":1748,"type":"article-journal","abstract":"Abstract\n            The human placenta has a vital role in ensuring a successful pregnancy. Despite the growing body of knowledge about its cellular compositions and functions, there has been limited research on the heterogeneity of the billions of nuclei within the syncytiotrophoblast (STB), a multinucleated entity primarily responsible for placental function. Here we conducted integrated single-nucleus RNA sequencing and single-nucleus ATAC sequencing analyses of human placentas from early and late pregnancy. Our findings demonstrate the dynamic heterogeneity and developmental trajectories of STB nuclei and their correspondence with human trophoblast stem cell (hTSC)-derived STB. Furthermore, we identified transcription factors associated with diverse STB nuclear lineages through their gene regulatory networks and experimentally confirmed their function in hTSC and trophoblast organoid-derived STBs. Together, our data provide insights into the heterogeneity of human STB and represent a valuable resource for interpreting associated pregnancy complications.","container-title":"Nature Genetics","DOI":"10.1038/s41588-023-01647-w","ISSN":"1061-4036, 1546-1718","issue":"2","journalAbbreviation":"Nat Genet","language":"en","page":"294-305","source":"DOI.org (Crossref)","title":"Single-nucleus multi-omic profiling of human placental syncytiotrophoblasts identifies cellular trajectories during pregnancy","volume":"56","author":[{"family":"Wang","given":"Meijiao"},{"family":"Liu","given":"Yawei"},{"family":"Sun","given":"Run"},{"family":"Liu","given":"Fenting"},{"family":"Li","given":"Jiaqian"},{"family":"Yan","given":"Long"},{"family":"Zhang","given":"Jixiang"},{"family":"Xie","given":"Xinwei"},{"family":"Li","given":"Dongxu"},{"family":"Wang","given":"Yiming"},{"family":"Li","given":"Shiwen"},{"family":"Zhu","given":"Xili"},{"family":"Li","given":"Rong"},{"family":"Lu","given":"Falong"},{"family":"Xiao","given":"Zhenyu"},{"family":"Wang","given":"Hongmei"}],"issued":{"date-parts":[["2024",2]]}}}],"schema":"https://github.com/citation-style-language/schema/raw/master/csl-citation.json"} </w:instrText>
      </w:r>
      <w:r w:rsidR="004D4F52" w:rsidRPr="00134FE4">
        <w:rPr>
          <w:rFonts w:asciiTheme="majorHAnsi" w:hAnsiTheme="majorHAnsi" w:cstheme="majorHAnsi"/>
        </w:rPr>
        <w:fldChar w:fldCharType="separate"/>
      </w:r>
      <w:r w:rsidR="004D4F52" w:rsidRPr="00134FE4">
        <w:rPr>
          <w:rFonts w:asciiTheme="majorHAnsi" w:hAnsiTheme="majorHAnsi" w:cstheme="majorHAnsi"/>
          <w:vertAlign w:val="superscript"/>
        </w:rPr>
        <w:t>22, 24–27</w:t>
      </w:r>
      <w:r w:rsidR="004D4F52" w:rsidRPr="00134FE4">
        <w:rPr>
          <w:rFonts w:asciiTheme="majorHAnsi" w:hAnsiTheme="majorHAnsi" w:cstheme="majorHAnsi"/>
        </w:rPr>
        <w:fldChar w:fldCharType="end"/>
      </w:r>
      <w:r w:rsidR="00167F14" w:rsidRPr="00134FE4">
        <w:rPr>
          <w:rFonts w:asciiTheme="majorHAnsi" w:hAnsiTheme="majorHAnsi" w:cstheme="majorHAnsi"/>
        </w:rPr>
        <w:t xml:space="preserve">. Lastly, the cellular diversity of hTSC cultures after differentiation and the </w:t>
      </w:r>
      <w:r w:rsidR="00506289" w:rsidRPr="00134FE4">
        <w:rPr>
          <w:rFonts w:asciiTheme="majorHAnsi" w:hAnsiTheme="majorHAnsi" w:cstheme="majorHAnsi"/>
        </w:rPr>
        <w:t>inside-out</w:t>
      </w:r>
      <w:r w:rsidR="00167F14" w:rsidRPr="00134FE4">
        <w:rPr>
          <w:rFonts w:asciiTheme="majorHAnsi" w:hAnsiTheme="majorHAnsi" w:cstheme="majorHAnsi"/>
        </w:rPr>
        <w:t xml:space="preserve"> nature of the placental organoid structures, allow immune interactions with trophoblast types that </w:t>
      </w:r>
      <w:r w:rsidR="00114E70" w:rsidRPr="00134FE4">
        <w:rPr>
          <w:rFonts w:asciiTheme="majorHAnsi" w:hAnsiTheme="majorHAnsi" w:cstheme="majorHAnsi"/>
        </w:rPr>
        <w:t>lack</w:t>
      </w:r>
      <w:r w:rsidR="00167F14" w:rsidRPr="00134FE4">
        <w:rPr>
          <w:rFonts w:asciiTheme="majorHAnsi" w:hAnsiTheme="majorHAnsi" w:cstheme="majorHAnsi"/>
        </w:rPr>
        <w:t xml:space="preserve"> i</w:t>
      </w:r>
      <w:r w:rsidR="00167F14" w:rsidRPr="00134FE4">
        <w:rPr>
          <w:rFonts w:asciiTheme="majorHAnsi" w:hAnsiTheme="majorHAnsi" w:cstheme="majorHAnsi"/>
          <w:i/>
          <w:iCs/>
        </w:rPr>
        <w:t>n vivo</w:t>
      </w:r>
      <w:r w:rsidR="00167F14" w:rsidRPr="00134FE4">
        <w:rPr>
          <w:rFonts w:asciiTheme="majorHAnsi" w:hAnsiTheme="majorHAnsi" w:cstheme="majorHAnsi"/>
        </w:rPr>
        <w:t xml:space="preserve"> relevance, reducing the clarity of the studies</w:t>
      </w:r>
      <w:r w:rsidR="004D4F52" w:rsidRPr="00134FE4">
        <w:rPr>
          <w:rFonts w:asciiTheme="majorHAnsi" w:hAnsiTheme="majorHAnsi" w:cstheme="majorHAnsi"/>
        </w:rPr>
        <w:fldChar w:fldCharType="begin"/>
      </w:r>
      <w:r w:rsidR="004D4F52" w:rsidRPr="00134FE4">
        <w:rPr>
          <w:rFonts w:asciiTheme="majorHAnsi" w:hAnsiTheme="majorHAnsi" w:cstheme="majorHAnsi"/>
        </w:rPr>
        <w:instrText xml:space="preserve"> ADDIN ZOTERO_ITEM CSL_CITATION {"citationID":"rYqPzc4t","properties":{"formattedCitation":"\\super 22, 27\\nosupersub{}","plainCitation":"22, 27","noteIndex":0},"citationItems":[{"id":1749,"uris":["http://zotero.org/users/11395296/items/FW6G5TFS"],"itemData":{"id":1749,"type":"article-journal","abstract":"Human trophoblast stem cells (hTSCs) and related trophoblast organoids are state-of-the-art culture systems that facilitate the study of trophoblast development and human placentation. Using single-cell transcriptomics, we evaluate how organoids derived from freshly isolated first-trimester trophoblasts or from established hTSC cell lines reproduce developmental cell trajectories and transcriptional regulatory processes defined in vivo. Although organoids from primary trophoblasts and hTSCs overall model trophoblast differentiation with accuracy, specific features related to trophoblast composition, trophoblast differentiation, and transcriptional drivers of trophoblast development show levels of misalignment. This is best illustrated by the identification of an expanded progenitor state in stem cell-derived organoids that is nearly absent in vivo and transcriptionally shares both villous cytotrophoblast and extravillous trophoblast characteristics. Together, this work provides a comprehensive resource that identifies strengths and limitations of current trophoblast organoid platforms.","container-title":"Developmental Cell","DOI":"10.1016/j.devcel.2024.01.023","ISSN":"1878-1551","journalAbbreviation":"Dev Cell","language":"eng","note":"PMID: 38359834","page":"S1534-5807(24)00043-1","source":"PubMed","title":"Single-cell assessment of primary and stem cell-derived human trophoblast organoids as placenta-modeling platforms","author":[{"family":"Shannon","given":"Matthew J."},{"family":"McNeill","given":"Gina L."},{"family":"Koksal","given":"Burak"},{"family":"Baltayeva","given":"Jennet"},{"family":"Wächter","given":"Jasmin"},{"family":"Castellana","given":"Barbara"},{"family":"Peñaherrera","given":"Maria S."},{"family":"Robinson","given":"Wendy P."},{"family":"Leung","given":"Peter C. K."},{"family":"Beristain","given":"Alexander G."}],"issued":{"date-parts":[["2024",2,12]]}}},{"id":1748,"uris":["http://zotero.org/users/11395296/items/ZZ89RBCI"],"itemData":{"id":1748,"type":"article-journal","abstract":"Abstract\n            The human placenta has a vital role in ensuring a successful pregnancy. Despite the growing body of knowledge about its cellular compositions and functions, there has been limited research on the heterogeneity of the billions of nuclei within the syncytiotrophoblast (STB), a multinucleated entity primarily responsible for placental function. Here we conducted integrated single-nucleus RNA sequencing and single-nucleus ATAC sequencing analyses of human placentas from early and late pregnancy. Our findings demonstrate the dynamic heterogeneity and developmental trajectories of STB nuclei and their correspondence with human trophoblast stem cell (hTSC)-derived STB. Furthermore, we identified transcription factors associated with diverse STB nuclear lineages through their gene regulatory networks and experimentally confirmed their function in hTSC and trophoblast organoid-derived STBs. Together, our data provide insights into the heterogeneity of human STB and represent a valuable resource for interpreting associated pregnancy complications.","container-title":"Nature Genetics","DOI":"10.1038/s41588-023-01647-w","ISSN":"1061-4036, 1546-1718","issue":"2","journalAbbreviation":"Nat Genet","language":"en","page":"294-305","source":"DOI.org (Crossref)","title":"Single-nucleus multi-omic profiling of human placental syncytiotrophoblasts identifies cellular trajectories during pregnancy","volume":"56","author":[{"family":"Wang","given":"Meijiao"},{"family":"Liu","given":"Yawei"},{"family":"Sun","given":"Run"},{"family":"Liu","given":"Fenting"},{"family":"Li","given":"Jiaqian"},{"family":"Yan","given":"Long"},{"family":"Zhang","given":"Jixiang"},{"family":"Xie","given":"Xinwei"},{"family":"Li","given":"Dongxu"},{"family":"Wang","given":"Yiming"},{"family":"Li","given":"Shiwen"},{"family":"Zhu","given":"Xili"},{"family":"Li","given":"Rong"},{"family":"Lu","given":"Falong"},{"family":"Xiao","given":"Zhenyu"},{"family":"Wang","given":"Hongmei"}],"issued":{"date-parts":[["2024",2]]}}}],"schema":"https://github.com/citation-style-language/schema/raw/master/csl-citation.json"} </w:instrText>
      </w:r>
      <w:r w:rsidR="004D4F52" w:rsidRPr="00134FE4">
        <w:rPr>
          <w:rFonts w:asciiTheme="majorHAnsi" w:hAnsiTheme="majorHAnsi" w:cstheme="majorHAnsi"/>
        </w:rPr>
        <w:fldChar w:fldCharType="separate"/>
      </w:r>
      <w:r w:rsidR="004D4F52" w:rsidRPr="00134FE4">
        <w:rPr>
          <w:rFonts w:asciiTheme="majorHAnsi" w:hAnsiTheme="majorHAnsi" w:cstheme="majorHAnsi"/>
          <w:vertAlign w:val="superscript"/>
        </w:rPr>
        <w:t>22, 27</w:t>
      </w:r>
      <w:r w:rsidR="004D4F52" w:rsidRPr="00134FE4">
        <w:rPr>
          <w:rFonts w:asciiTheme="majorHAnsi" w:hAnsiTheme="majorHAnsi" w:cstheme="majorHAnsi"/>
        </w:rPr>
        <w:fldChar w:fldCharType="end"/>
      </w:r>
      <w:r w:rsidRPr="00134FE4">
        <w:rPr>
          <w:rFonts w:asciiTheme="majorHAnsi" w:hAnsiTheme="majorHAnsi" w:cstheme="majorHAnsi"/>
        </w:rPr>
        <w:t>.</w:t>
      </w:r>
    </w:p>
    <w:p w14:paraId="40D630DD" w14:textId="77777777" w:rsidR="00167F14" w:rsidRPr="00134FE4" w:rsidRDefault="00167F14" w:rsidP="00134FE4">
      <w:pPr>
        <w:rPr>
          <w:rFonts w:asciiTheme="majorHAnsi" w:hAnsiTheme="majorHAnsi" w:cstheme="majorHAnsi"/>
        </w:rPr>
      </w:pPr>
    </w:p>
    <w:p w14:paraId="5F979A07" w14:textId="757CE625" w:rsidR="00D450B4" w:rsidRPr="00134FE4" w:rsidRDefault="00B50274" w:rsidP="00134FE4">
      <w:pPr>
        <w:rPr>
          <w:rFonts w:asciiTheme="majorHAnsi" w:hAnsiTheme="majorHAnsi" w:cstheme="majorHAnsi"/>
        </w:rPr>
      </w:pPr>
      <w:r w:rsidRPr="00134FE4">
        <w:rPr>
          <w:rFonts w:asciiTheme="majorHAnsi" w:hAnsiTheme="majorHAnsi" w:cstheme="majorHAnsi"/>
        </w:rPr>
        <w:t>Here</w:t>
      </w:r>
      <w:r w:rsidR="00114E70" w:rsidRPr="00134FE4">
        <w:rPr>
          <w:rFonts w:asciiTheme="majorHAnsi" w:hAnsiTheme="majorHAnsi" w:cstheme="majorHAnsi"/>
        </w:rPr>
        <w:t>, we describe methods to purify primary HLA-G+ EVT from human term placental tissues, enabling</w:t>
      </w:r>
      <w:r w:rsidR="007E4BE3" w:rsidRPr="00134FE4">
        <w:rPr>
          <w:rFonts w:asciiTheme="majorHAnsi" w:hAnsiTheme="majorHAnsi" w:cstheme="majorHAnsi"/>
        </w:rPr>
        <w:t xml:space="preserve"> culture for up to 96 h</w:t>
      </w:r>
      <w:r w:rsidRPr="00134FE4">
        <w:rPr>
          <w:rFonts w:asciiTheme="majorHAnsi" w:hAnsiTheme="majorHAnsi" w:cstheme="majorHAnsi"/>
        </w:rPr>
        <w:t xml:space="preserve"> in the presence or absence of immune cell populations</w:t>
      </w:r>
      <w:r w:rsidR="007E4BE3" w:rsidRPr="00134FE4">
        <w:rPr>
          <w:rFonts w:asciiTheme="majorHAnsi" w:hAnsiTheme="majorHAnsi" w:cstheme="majorHAnsi"/>
        </w:rPr>
        <w:t xml:space="preserve">. </w:t>
      </w:r>
      <w:r w:rsidRPr="00134FE4">
        <w:rPr>
          <w:rFonts w:asciiTheme="majorHAnsi" w:hAnsiTheme="majorHAnsi" w:cstheme="majorHAnsi"/>
        </w:rPr>
        <w:t xml:space="preserve">The medium lacks molecular inhibitors that affect EVT and immune cell functions while </w:t>
      </w:r>
      <w:r w:rsidR="007E4BE3" w:rsidRPr="00134FE4">
        <w:rPr>
          <w:rFonts w:asciiTheme="majorHAnsi" w:hAnsiTheme="majorHAnsi" w:cstheme="majorHAnsi"/>
        </w:rPr>
        <w:t>maintain</w:t>
      </w:r>
      <w:r w:rsidRPr="00134FE4">
        <w:rPr>
          <w:rFonts w:asciiTheme="majorHAnsi" w:hAnsiTheme="majorHAnsi" w:cstheme="majorHAnsi"/>
        </w:rPr>
        <w:t xml:space="preserve">ing </w:t>
      </w:r>
      <w:r w:rsidR="00114E70" w:rsidRPr="00134FE4">
        <w:rPr>
          <w:rFonts w:asciiTheme="majorHAnsi" w:hAnsiTheme="majorHAnsi" w:cstheme="majorHAnsi"/>
        </w:rPr>
        <w:lastRenderedPageBreak/>
        <w:t>their</w:t>
      </w:r>
      <w:r w:rsidRPr="00134FE4">
        <w:rPr>
          <w:rFonts w:asciiTheme="majorHAnsi" w:hAnsiTheme="majorHAnsi" w:cstheme="majorHAnsi"/>
        </w:rPr>
        <w:t xml:space="preserve"> viability. </w:t>
      </w:r>
      <w:r w:rsidR="007E4BE3" w:rsidRPr="00134FE4">
        <w:rPr>
          <w:rFonts w:asciiTheme="majorHAnsi" w:hAnsiTheme="majorHAnsi" w:cstheme="majorHAnsi"/>
        </w:rPr>
        <w:t xml:space="preserve">This approach provides a valuable platform for </w:t>
      </w:r>
      <w:r w:rsidRPr="00134FE4">
        <w:rPr>
          <w:rFonts w:asciiTheme="majorHAnsi" w:hAnsiTheme="majorHAnsi" w:cstheme="majorHAnsi"/>
        </w:rPr>
        <w:t xml:space="preserve">directly </w:t>
      </w:r>
      <w:r w:rsidRPr="00134FE4">
        <w:rPr>
          <w:rFonts w:asciiTheme="majorHAnsi" w:hAnsiTheme="majorHAnsi" w:cstheme="majorHAnsi"/>
          <w:i/>
          <w:iCs/>
        </w:rPr>
        <w:t xml:space="preserve">ex vivo </w:t>
      </w:r>
      <w:r w:rsidRPr="00134FE4">
        <w:rPr>
          <w:rFonts w:asciiTheme="majorHAnsi" w:hAnsiTheme="majorHAnsi" w:cstheme="majorHAnsi"/>
        </w:rPr>
        <w:t xml:space="preserve">studies of </w:t>
      </w:r>
      <w:r w:rsidR="007E4BE3" w:rsidRPr="00134FE4">
        <w:rPr>
          <w:rFonts w:asciiTheme="majorHAnsi" w:hAnsiTheme="majorHAnsi" w:cstheme="majorHAnsi"/>
        </w:rPr>
        <w:t>EVT</w:t>
      </w:r>
      <w:r w:rsidRPr="00134FE4">
        <w:rPr>
          <w:rFonts w:asciiTheme="majorHAnsi" w:hAnsiTheme="majorHAnsi" w:cstheme="majorHAnsi"/>
        </w:rPr>
        <w:t xml:space="preserve"> and immune</w:t>
      </w:r>
      <w:r w:rsidR="007E4BE3" w:rsidRPr="00134FE4">
        <w:rPr>
          <w:rFonts w:asciiTheme="majorHAnsi" w:hAnsiTheme="majorHAnsi" w:cstheme="majorHAnsi"/>
        </w:rPr>
        <w:t xml:space="preserve"> cell interactions</w:t>
      </w:r>
      <w:r w:rsidRPr="00134FE4">
        <w:rPr>
          <w:rFonts w:asciiTheme="majorHAnsi" w:hAnsiTheme="majorHAnsi" w:cstheme="majorHAnsi"/>
        </w:rPr>
        <w:t xml:space="preserve"> in healthy and complicated pregnancies</w:t>
      </w:r>
      <w:r w:rsidR="007E4BE3" w:rsidRPr="00134FE4">
        <w:rPr>
          <w:rFonts w:asciiTheme="majorHAnsi" w:hAnsiTheme="majorHAnsi" w:cstheme="majorHAnsi"/>
        </w:rPr>
        <w:t xml:space="preserve">. It is expected to contribute to the </w:t>
      </w:r>
      <w:r w:rsidR="00C322C6" w:rsidRPr="00134FE4">
        <w:rPr>
          <w:rFonts w:asciiTheme="majorHAnsi" w:hAnsiTheme="majorHAnsi" w:cstheme="majorHAnsi"/>
        </w:rPr>
        <w:t>d</w:t>
      </w:r>
      <w:r w:rsidRPr="00134FE4">
        <w:rPr>
          <w:rFonts w:asciiTheme="majorHAnsi" w:hAnsiTheme="majorHAnsi" w:cstheme="majorHAnsi"/>
        </w:rPr>
        <w:t xml:space="preserve">iscovery </w:t>
      </w:r>
      <w:r w:rsidR="007E4BE3" w:rsidRPr="00134FE4">
        <w:rPr>
          <w:rFonts w:asciiTheme="majorHAnsi" w:hAnsiTheme="majorHAnsi" w:cstheme="majorHAnsi"/>
        </w:rPr>
        <w:t xml:space="preserve">of key </w:t>
      </w:r>
      <w:r w:rsidRPr="00134FE4">
        <w:rPr>
          <w:rFonts w:asciiTheme="majorHAnsi" w:hAnsiTheme="majorHAnsi" w:cstheme="majorHAnsi"/>
        </w:rPr>
        <w:t xml:space="preserve">drivers of maternal-fetal immune tolerance </w:t>
      </w:r>
      <w:r w:rsidR="007E4BE3" w:rsidRPr="00134FE4">
        <w:rPr>
          <w:rFonts w:asciiTheme="majorHAnsi" w:hAnsiTheme="majorHAnsi" w:cstheme="majorHAnsi"/>
        </w:rPr>
        <w:t xml:space="preserve">and </w:t>
      </w:r>
      <w:r w:rsidRPr="00134FE4">
        <w:rPr>
          <w:rFonts w:asciiTheme="majorHAnsi" w:hAnsiTheme="majorHAnsi" w:cstheme="majorHAnsi"/>
        </w:rPr>
        <w:t xml:space="preserve">identify </w:t>
      </w:r>
      <w:r w:rsidR="007E4BE3" w:rsidRPr="00134FE4">
        <w:rPr>
          <w:rFonts w:asciiTheme="majorHAnsi" w:hAnsiTheme="majorHAnsi" w:cstheme="majorHAnsi"/>
        </w:rPr>
        <w:t xml:space="preserve">therapeutic targets </w:t>
      </w:r>
      <w:r w:rsidRPr="00134FE4">
        <w:rPr>
          <w:rFonts w:asciiTheme="majorHAnsi" w:hAnsiTheme="majorHAnsi" w:cstheme="majorHAnsi"/>
        </w:rPr>
        <w:t>to resolve placental inflammation.</w:t>
      </w:r>
    </w:p>
    <w:p w14:paraId="1AB7023C" w14:textId="77777777" w:rsidR="00D450B4" w:rsidRPr="00134FE4" w:rsidRDefault="00D450B4" w:rsidP="00134FE4">
      <w:pPr>
        <w:rPr>
          <w:rFonts w:asciiTheme="majorHAnsi" w:hAnsiTheme="majorHAnsi" w:cstheme="majorHAnsi"/>
          <w:b/>
        </w:rPr>
      </w:pPr>
    </w:p>
    <w:p w14:paraId="32A92E82" w14:textId="4A287A72" w:rsidR="006E4797" w:rsidRPr="00134FE4" w:rsidRDefault="00551D82" w:rsidP="00134FE4">
      <w:pPr>
        <w:rPr>
          <w:rFonts w:asciiTheme="majorHAnsi" w:hAnsiTheme="majorHAnsi" w:cstheme="majorHAnsi"/>
        </w:rPr>
      </w:pPr>
      <w:r w:rsidRPr="00134FE4">
        <w:rPr>
          <w:rFonts w:asciiTheme="majorHAnsi" w:hAnsiTheme="majorHAnsi" w:cstheme="majorHAnsi"/>
          <w:b/>
        </w:rPr>
        <w:t>PROTOCOL:</w:t>
      </w:r>
    </w:p>
    <w:p w14:paraId="65B94E34" w14:textId="0ED2830A" w:rsidR="00FF106A" w:rsidRPr="00134FE4" w:rsidRDefault="00FF106A" w:rsidP="00134FE4">
      <w:pPr>
        <w:rPr>
          <w:rFonts w:asciiTheme="majorHAnsi" w:hAnsiTheme="majorHAnsi" w:cstheme="majorHAnsi"/>
        </w:rPr>
      </w:pPr>
      <w:r w:rsidRPr="00134FE4">
        <w:rPr>
          <w:rFonts w:asciiTheme="majorHAnsi" w:hAnsiTheme="majorHAnsi" w:cstheme="majorHAnsi"/>
        </w:rPr>
        <w:t>The institutional review board at the Cincinnati Children’s Hospital approved this research protocol (Approval #2021-0336), which meets requirements for bioethical considerations, handling of personal information, infectious pathogens, and informed consent procedures in accordance with U.S. law. Each laboratory should obtain approval that complies with national research guideline</w:t>
      </w:r>
      <w:r w:rsidR="0061500F" w:rsidRPr="00134FE4">
        <w:rPr>
          <w:rFonts w:asciiTheme="majorHAnsi" w:hAnsiTheme="majorHAnsi" w:cstheme="majorHAnsi"/>
        </w:rPr>
        <w:t>s</w:t>
      </w:r>
      <w:r w:rsidRPr="00134FE4">
        <w:rPr>
          <w:rFonts w:asciiTheme="majorHAnsi" w:hAnsiTheme="majorHAnsi" w:cstheme="majorHAnsi"/>
        </w:rPr>
        <w:t xml:space="preserve"> before </w:t>
      </w:r>
      <w:r w:rsidR="0061500F" w:rsidRPr="00134FE4">
        <w:rPr>
          <w:rFonts w:asciiTheme="majorHAnsi" w:hAnsiTheme="majorHAnsi" w:cstheme="majorHAnsi"/>
        </w:rPr>
        <w:t>commencing</w:t>
      </w:r>
      <w:r w:rsidRPr="00134FE4">
        <w:rPr>
          <w:rFonts w:asciiTheme="majorHAnsi" w:hAnsiTheme="majorHAnsi" w:cstheme="majorHAnsi"/>
        </w:rPr>
        <w:t xml:space="preserve"> </w:t>
      </w:r>
      <w:r w:rsidR="006967A2" w:rsidRPr="00134FE4">
        <w:rPr>
          <w:rFonts w:asciiTheme="majorHAnsi" w:hAnsiTheme="majorHAnsi" w:cstheme="majorHAnsi"/>
        </w:rPr>
        <w:t xml:space="preserve">the </w:t>
      </w:r>
      <w:r w:rsidRPr="00134FE4">
        <w:rPr>
          <w:rFonts w:asciiTheme="majorHAnsi" w:hAnsiTheme="majorHAnsi" w:cstheme="majorHAnsi"/>
        </w:rPr>
        <w:t>experiment.</w:t>
      </w:r>
    </w:p>
    <w:p w14:paraId="348CC060" w14:textId="77777777" w:rsidR="00C74B27" w:rsidRPr="00134FE4" w:rsidRDefault="00C74B27" w:rsidP="00134FE4">
      <w:pPr>
        <w:rPr>
          <w:rFonts w:asciiTheme="majorHAnsi" w:hAnsiTheme="majorHAnsi" w:cstheme="majorHAnsi"/>
        </w:rPr>
      </w:pPr>
    </w:p>
    <w:p w14:paraId="0DED93CC" w14:textId="0C7CDE10" w:rsidR="005002DA" w:rsidRPr="00134FE4" w:rsidRDefault="005002DA" w:rsidP="00134FE4">
      <w:pPr>
        <w:rPr>
          <w:rFonts w:asciiTheme="majorHAnsi" w:hAnsiTheme="majorHAnsi" w:cstheme="majorHAnsi"/>
        </w:rPr>
      </w:pPr>
      <w:r w:rsidRPr="00134FE4">
        <w:rPr>
          <w:rFonts w:asciiTheme="majorHAnsi" w:hAnsiTheme="majorHAnsi" w:cstheme="majorHAnsi"/>
        </w:rPr>
        <w:t xml:space="preserve">This protocol </w:t>
      </w:r>
      <w:r w:rsidR="0087520B" w:rsidRPr="00134FE4">
        <w:rPr>
          <w:rFonts w:asciiTheme="majorHAnsi" w:hAnsiTheme="majorHAnsi" w:cstheme="majorHAnsi"/>
        </w:rPr>
        <w:t>focuses</w:t>
      </w:r>
      <w:r w:rsidRPr="00134FE4">
        <w:rPr>
          <w:rFonts w:asciiTheme="majorHAnsi" w:hAnsiTheme="majorHAnsi" w:cstheme="majorHAnsi"/>
        </w:rPr>
        <w:t xml:space="preserve"> on culturing </w:t>
      </w:r>
      <w:r w:rsidR="0087520B" w:rsidRPr="00134FE4">
        <w:rPr>
          <w:rFonts w:asciiTheme="majorHAnsi" w:hAnsiTheme="majorHAnsi" w:cstheme="majorHAnsi"/>
        </w:rPr>
        <w:t>primary HLA-G</w:t>
      </w:r>
      <w:r w:rsidR="0087520B" w:rsidRPr="00134FE4">
        <w:rPr>
          <w:rFonts w:asciiTheme="majorHAnsi" w:hAnsiTheme="majorHAnsi" w:cstheme="majorHAnsi"/>
          <w:vertAlign w:val="superscript"/>
        </w:rPr>
        <w:t>+</w:t>
      </w:r>
      <w:r w:rsidR="0087520B" w:rsidRPr="00134FE4">
        <w:rPr>
          <w:rFonts w:asciiTheme="majorHAnsi" w:hAnsiTheme="majorHAnsi" w:cstheme="majorHAnsi"/>
        </w:rPr>
        <w:t xml:space="preserve"> EVT</w:t>
      </w:r>
      <w:r w:rsidRPr="00134FE4">
        <w:rPr>
          <w:rFonts w:asciiTheme="majorHAnsi" w:hAnsiTheme="majorHAnsi" w:cstheme="majorHAnsi"/>
        </w:rPr>
        <w:t xml:space="preserve"> </w:t>
      </w:r>
      <w:r w:rsidR="00C322C6" w:rsidRPr="00134FE4">
        <w:rPr>
          <w:rFonts w:asciiTheme="majorHAnsi" w:hAnsiTheme="majorHAnsi" w:cstheme="majorHAnsi"/>
        </w:rPr>
        <w:t xml:space="preserve">that maintain viability </w:t>
      </w:r>
      <w:r w:rsidRPr="00134FE4">
        <w:rPr>
          <w:rFonts w:asciiTheme="majorHAnsi" w:hAnsiTheme="majorHAnsi" w:cstheme="majorHAnsi"/>
        </w:rPr>
        <w:t xml:space="preserve">up to 96 h for secondary functional assay by </w:t>
      </w:r>
      <w:r w:rsidR="008C664D" w:rsidRPr="00134FE4">
        <w:rPr>
          <w:rFonts w:asciiTheme="majorHAnsi" w:hAnsiTheme="majorHAnsi" w:cstheme="majorHAnsi"/>
        </w:rPr>
        <w:t>improving</w:t>
      </w:r>
      <w:r w:rsidRPr="00134FE4">
        <w:rPr>
          <w:rFonts w:asciiTheme="majorHAnsi" w:hAnsiTheme="majorHAnsi" w:cstheme="majorHAnsi"/>
        </w:rPr>
        <w:t xml:space="preserve"> our previous protocol</w:t>
      </w:r>
      <w:r w:rsidR="008C664D" w:rsidRPr="00134FE4">
        <w:rPr>
          <w:rFonts w:asciiTheme="majorHAnsi" w:hAnsiTheme="majorHAnsi" w:cstheme="majorHAnsi"/>
        </w:rPr>
        <w:fldChar w:fldCharType="begin"/>
      </w:r>
      <w:r w:rsidR="004D4F52" w:rsidRPr="00134FE4">
        <w:rPr>
          <w:rFonts w:asciiTheme="majorHAnsi" w:hAnsiTheme="majorHAnsi" w:cstheme="majorHAnsi"/>
        </w:rPr>
        <w:instrText xml:space="preserve"> ADDIN ZOTERO_ITEM CSL_CITATION {"citationID":"vZZhvdRC","properties":{"formattedCitation":"\\super 2, 31\\nosupersub{}","plainCitation":"2, 31","noteIndex":0},"citationItems":[{"id":1631,"uris":["http://zotero.org/users/11395296/items/IDXRI9L6"],"itemData":{"id":1631,"type":"article-journal","abstract":"Fetal extravillous trophoblasts (EVTs) are the most invasive cells of the placenta and play a key role in modulating maternal immune responses. Here, we present a protocol to purify and culture human leukocyte antigen-G (HLA-G)+ EVTs. We describe steps for tissue dissection, tissue digestion, density gradient centrifugation, and cell sorting, and we provide detailed methods to determine EVT function. HLA-G+ EVTs are isolated from two maternal-fetal interfaces: the chorionic membrane and the basalis/villous tissue. This protocol allows in-depth functional investigation of maternal immune interactions with HLA-G+ EVTs. For complete details on the use and execution of this protocol, please refer to Papuchova et al. (2020),1 Salvany-Celades et al. (2019),2 Tilburgs et al. (2015),3 Tilburgs et al. (2015),4 van der Zwan et al. (2018).5.","container-title":"STAR protocols","DOI":"10.1016/j.xpro.2023.102276","ISSN":"2666-1667","issue":"2","journalAbbreviation":"STAR Protoc","language":"eng","note":"PMID: 37178111\nPMCID: PMC10200998","page":"102276","source":"PubMed","title":"Utilizing primary HLA-G+ extravillous trophoblasts and HLA-G+ EVT-like cell lines to study maternal-fetal interactions","volume":"4","author":[{"family":"Hamilton","given":"Ira"},{"family":"Ikumi","given":"Nadia M."},{"family":"Kshirsagar","given":"Sarika"},{"family":"Goodman","given":"Wendy A."},{"family":"Tilburgs","given":"Tamara"}],"issued":{"date-parts":[["2023",5,11]]}}},{"id":1525,"uris":["http://zotero.org/users/11395296/items/WF9UX2FL"],"itemData":{"id":1525,"type":"article-journal","abstract":"Decidual leukocytes play key roles in maternal-fetal tolerance and immunity. Here, we present detailed methods to purify, culture, and functionally analyze human placental dNK, dTreg, dTem, and dMɸ from decidua parietalis, the maternal part of the placental membranes; decidua basalis, the maternal part of the placenta; and placental villi. These sites have high clinical relevance in the development of villitis and chorioamnionitis. This allows in-depth phenotypic and functional investigation of placental immune populations and their interactions with extravillous trophoblasts.","container-title":"STAR Protocols","DOI":"10.1016/j.xpro.2023.102277","ISSN":"26661667","issue":"2","journalAbbreviation":"STAR Protocols","language":"en","page":"102277","source":"DOI.org (Crossref)","title":"Purification of primary human placental leukocytes to study maternal-fetal interactions","volume":"4","author":[{"family":"Ikumi","given":"Nadia M."},{"family":"Koenig","given":"Zachary"},{"family":"Mahajan","given":"Shweta"},{"family":"Gray","given":"Clive M."},{"family":"Tilburgs","given":"Tamara"}],"issued":{"date-parts":[["2023",6]]}}}],"schema":"https://github.com/citation-style-language/schema/raw/master/csl-citation.json"} </w:instrText>
      </w:r>
      <w:r w:rsidR="008C664D" w:rsidRPr="00134FE4">
        <w:rPr>
          <w:rFonts w:asciiTheme="majorHAnsi" w:hAnsiTheme="majorHAnsi" w:cstheme="majorHAnsi"/>
        </w:rPr>
        <w:fldChar w:fldCharType="separate"/>
      </w:r>
      <w:r w:rsidR="004D4F52" w:rsidRPr="00134FE4">
        <w:rPr>
          <w:rFonts w:asciiTheme="majorHAnsi" w:hAnsiTheme="majorHAnsi" w:cstheme="majorHAnsi"/>
          <w:vertAlign w:val="superscript"/>
        </w:rPr>
        <w:t xml:space="preserve">2, </w:t>
      </w:r>
      <w:r w:rsidR="00C4438F" w:rsidRPr="00134FE4">
        <w:rPr>
          <w:rFonts w:asciiTheme="majorHAnsi" w:hAnsiTheme="majorHAnsi" w:cstheme="majorHAnsi"/>
          <w:vertAlign w:val="superscript"/>
        </w:rPr>
        <w:t>28</w:t>
      </w:r>
      <w:r w:rsidR="008C664D" w:rsidRPr="00134FE4">
        <w:rPr>
          <w:rFonts w:asciiTheme="majorHAnsi" w:hAnsiTheme="majorHAnsi" w:cstheme="majorHAnsi"/>
        </w:rPr>
        <w:fldChar w:fldCharType="end"/>
      </w:r>
      <w:r w:rsidRPr="00134FE4">
        <w:rPr>
          <w:rFonts w:asciiTheme="majorHAnsi" w:hAnsiTheme="majorHAnsi" w:cstheme="majorHAnsi"/>
        </w:rPr>
        <w:t xml:space="preserve">. </w:t>
      </w:r>
      <w:r w:rsidR="0087520B" w:rsidRPr="00134FE4">
        <w:rPr>
          <w:rFonts w:asciiTheme="majorHAnsi" w:hAnsiTheme="majorHAnsi" w:cstheme="majorHAnsi"/>
        </w:rPr>
        <w:t>Refer to Hamilton et al.</w:t>
      </w:r>
      <w:r w:rsidR="008C664D" w:rsidRPr="00134FE4">
        <w:rPr>
          <w:rFonts w:asciiTheme="majorHAnsi" w:hAnsiTheme="majorHAnsi" w:cstheme="majorHAnsi"/>
        </w:rPr>
        <w:fldChar w:fldCharType="begin"/>
      </w:r>
      <w:r w:rsidR="008C664D" w:rsidRPr="00134FE4">
        <w:rPr>
          <w:rFonts w:asciiTheme="majorHAnsi" w:hAnsiTheme="majorHAnsi" w:cstheme="majorHAnsi"/>
        </w:rPr>
        <w:instrText xml:space="preserve"> ADDIN ZOTERO_ITEM CSL_CITATION {"citationID":"GCEhUiRi","properties":{"formattedCitation":"\\super 2\\nosupersub{}","plainCitation":"2","noteIndex":0},"citationItems":[{"id":1631,"uris":["http://zotero.org/users/11395296/items/IDXRI9L6"],"itemData":{"id":1631,"type":"article-journal","abstract":"Fetal extravillous trophoblasts (EVTs) are the most invasive cells of the placenta and play a key role in modulating maternal immune responses. Here, we present a protocol to purify and culture human leukocyte antigen-G (HLA-G)+ EVTs. We describe steps for tissue dissection, tissue digestion, density gradient centrifugation, and cell sorting, and we provide detailed methods to determine EVT function. HLA-G+ EVTs are isolated from two maternal-fetal interfaces: the chorionic membrane and the basalis/villous tissue. This protocol allows in-depth functional investigation of maternal immune interactions with HLA-G+ EVTs. For complete details on the use and execution of this protocol, please refer to Papuchova et al. (2020),1 Salvany-Celades et al. (2019),2 Tilburgs et al. (2015),3 Tilburgs et al. (2015),4 van der Zwan et al. (2018).5.","container-title":"STAR protocols","DOI":"10.1016/j.xpro.2023.102276","ISSN":"2666-1667","issue":"2","journalAbbreviation":"STAR Protoc","language":"eng","note":"PMID: 37178111\nPMCID: PMC10200998","page":"102276","source":"PubMed","title":"Utilizing primary HLA-G+ extravillous trophoblasts and HLA-G+ EVT-like cell lines to study maternal-fetal interactions","volume":"4","author":[{"family":"Hamilton","given":"Ira"},{"family":"Ikumi","given":"Nadia M."},{"family":"Kshirsagar","given":"Sarika"},{"family":"Goodman","given":"Wendy A."},{"family":"Tilburgs","given":"Tamara"}],"issued":{"date-parts":[["2023",5,11]]}}}],"schema":"https://github.com/citation-style-language/schema/raw/master/csl-citation.json"} </w:instrText>
      </w:r>
      <w:r w:rsidR="008C664D" w:rsidRPr="00134FE4">
        <w:rPr>
          <w:rFonts w:asciiTheme="majorHAnsi" w:hAnsiTheme="majorHAnsi" w:cstheme="majorHAnsi"/>
        </w:rPr>
        <w:fldChar w:fldCharType="separate"/>
      </w:r>
      <w:r w:rsidR="008C664D" w:rsidRPr="00134FE4">
        <w:rPr>
          <w:rFonts w:asciiTheme="majorHAnsi" w:hAnsiTheme="majorHAnsi" w:cstheme="majorHAnsi"/>
          <w:vertAlign w:val="superscript"/>
        </w:rPr>
        <w:t>2</w:t>
      </w:r>
      <w:r w:rsidR="008C664D" w:rsidRPr="00134FE4">
        <w:rPr>
          <w:rFonts w:asciiTheme="majorHAnsi" w:hAnsiTheme="majorHAnsi" w:cstheme="majorHAnsi"/>
        </w:rPr>
        <w:fldChar w:fldCharType="end"/>
      </w:r>
      <w:r w:rsidR="0087520B" w:rsidRPr="00134FE4">
        <w:rPr>
          <w:rFonts w:asciiTheme="majorHAnsi" w:hAnsiTheme="majorHAnsi" w:cstheme="majorHAnsi"/>
        </w:rPr>
        <w:t xml:space="preserve"> for establishing HLA-G</w:t>
      </w:r>
      <w:r w:rsidR="0087520B" w:rsidRPr="00134FE4">
        <w:rPr>
          <w:rFonts w:asciiTheme="majorHAnsi" w:hAnsiTheme="majorHAnsi" w:cstheme="majorHAnsi"/>
          <w:vertAlign w:val="superscript"/>
        </w:rPr>
        <w:t>+</w:t>
      </w:r>
      <w:r w:rsidR="0087520B" w:rsidRPr="00134FE4">
        <w:rPr>
          <w:rFonts w:asciiTheme="majorHAnsi" w:hAnsiTheme="majorHAnsi" w:cstheme="majorHAnsi"/>
        </w:rPr>
        <w:t xml:space="preserve"> </w:t>
      </w:r>
      <w:r w:rsidR="00C74B27" w:rsidRPr="00134FE4">
        <w:rPr>
          <w:rFonts w:asciiTheme="majorHAnsi" w:hAnsiTheme="majorHAnsi" w:cstheme="majorHAnsi"/>
        </w:rPr>
        <w:t>EVT-like</w:t>
      </w:r>
      <w:r w:rsidR="0087520B" w:rsidRPr="00134FE4">
        <w:rPr>
          <w:rFonts w:asciiTheme="majorHAnsi" w:hAnsiTheme="majorHAnsi" w:cstheme="majorHAnsi"/>
        </w:rPr>
        <w:t xml:space="preserve"> cell line and Ikumi et al.</w:t>
      </w:r>
      <w:r w:rsidR="00C4438F" w:rsidRPr="00134FE4">
        <w:rPr>
          <w:rFonts w:asciiTheme="majorHAnsi" w:hAnsiTheme="majorHAnsi" w:cstheme="majorHAnsi"/>
          <w:vertAlign w:val="superscript"/>
        </w:rPr>
        <w:t>28</w:t>
      </w:r>
      <w:r w:rsidR="0087520B" w:rsidRPr="00134FE4">
        <w:rPr>
          <w:rFonts w:asciiTheme="majorHAnsi" w:hAnsiTheme="majorHAnsi" w:cstheme="majorHAnsi"/>
        </w:rPr>
        <w:t xml:space="preserve"> for involving matched maternal decidual lymphocytes.</w:t>
      </w:r>
    </w:p>
    <w:p w14:paraId="4476FD63" w14:textId="77777777" w:rsidR="00FF106A" w:rsidRPr="00134FE4" w:rsidRDefault="00FF106A" w:rsidP="00134FE4">
      <w:pPr>
        <w:rPr>
          <w:rFonts w:asciiTheme="majorHAnsi" w:hAnsiTheme="majorHAnsi" w:cstheme="majorHAnsi"/>
        </w:rPr>
      </w:pPr>
    </w:p>
    <w:p w14:paraId="4015356B" w14:textId="5916804A" w:rsidR="006E4797" w:rsidRPr="00BB15D3" w:rsidRDefault="008864A1" w:rsidP="00134FE4">
      <w:pPr>
        <w:pStyle w:val="aa"/>
        <w:numPr>
          <w:ilvl w:val="0"/>
          <w:numId w:val="26"/>
        </w:numPr>
        <w:pBdr>
          <w:top w:val="nil"/>
          <w:left w:val="nil"/>
          <w:bottom w:val="nil"/>
          <w:right w:val="nil"/>
          <w:between w:val="nil"/>
        </w:pBdr>
        <w:spacing w:after="0" w:line="240" w:lineRule="auto"/>
        <w:ind w:left="0" w:firstLine="0"/>
        <w:jc w:val="both"/>
        <w:rPr>
          <w:rFonts w:asciiTheme="majorHAnsi" w:hAnsiTheme="majorHAnsi" w:cstheme="majorHAnsi"/>
          <w:b/>
          <w:sz w:val="24"/>
          <w:szCs w:val="24"/>
        </w:rPr>
      </w:pPr>
      <w:r w:rsidRPr="00BB15D3">
        <w:rPr>
          <w:rFonts w:asciiTheme="majorHAnsi" w:hAnsiTheme="majorHAnsi" w:cstheme="majorHAnsi"/>
          <w:b/>
          <w:sz w:val="24"/>
          <w:szCs w:val="24"/>
        </w:rPr>
        <w:t>Set up the</w:t>
      </w:r>
      <w:r w:rsidR="00760D8B" w:rsidRPr="00BB15D3">
        <w:rPr>
          <w:rFonts w:asciiTheme="majorHAnsi" w:hAnsiTheme="majorHAnsi" w:cstheme="majorHAnsi"/>
          <w:b/>
          <w:sz w:val="24"/>
          <w:szCs w:val="24"/>
        </w:rPr>
        <w:t xml:space="preserve"> laboratory</w:t>
      </w:r>
      <w:r w:rsidR="0027498B" w:rsidRPr="00BB15D3">
        <w:rPr>
          <w:rFonts w:asciiTheme="majorHAnsi" w:hAnsiTheme="majorHAnsi" w:cstheme="majorHAnsi"/>
          <w:b/>
          <w:sz w:val="24"/>
          <w:szCs w:val="24"/>
        </w:rPr>
        <w:t xml:space="preserve"> (day 0)</w:t>
      </w:r>
      <w:r w:rsidR="00C74B27" w:rsidRPr="00BB15D3">
        <w:rPr>
          <w:rFonts w:asciiTheme="majorHAnsi" w:hAnsiTheme="majorHAnsi" w:cstheme="majorHAnsi"/>
          <w:b/>
          <w:sz w:val="24"/>
          <w:szCs w:val="24"/>
        </w:rPr>
        <w:t>.</w:t>
      </w:r>
    </w:p>
    <w:p w14:paraId="3AA2A14B" w14:textId="77777777" w:rsidR="00C74B27" w:rsidRPr="00BB15D3" w:rsidRDefault="00C74B27" w:rsidP="00134FE4">
      <w:pPr>
        <w:pStyle w:val="aa"/>
        <w:pBdr>
          <w:top w:val="nil"/>
          <w:left w:val="nil"/>
          <w:bottom w:val="nil"/>
          <w:right w:val="nil"/>
          <w:between w:val="nil"/>
        </w:pBdr>
        <w:spacing w:after="0" w:line="240" w:lineRule="auto"/>
        <w:ind w:left="0"/>
        <w:jc w:val="both"/>
        <w:rPr>
          <w:rFonts w:asciiTheme="majorHAnsi" w:hAnsiTheme="majorHAnsi" w:cstheme="majorHAnsi"/>
          <w:b/>
          <w:sz w:val="24"/>
          <w:szCs w:val="24"/>
        </w:rPr>
      </w:pPr>
    </w:p>
    <w:p w14:paraId="3B10E955" w14:textId="4358EC7E" w:rsidR="00157A7A" w:rsidRPr="00BB15D3" w:rsidRDefault="00C74B27" w:rsidP="00134FE4">
      <w:pPr>
        <w:pStyle w:val="aa"/>
        <w:pBdr>
          <w:top w:val="nil"/>
          <w:left w:val="nil"/>
          <w:bottom w:val="nil"/>
          <w:right w:val="nil"/>
          <w:between w:val="nil"/>
        </w:pBdr>
        <w:spacing w:after="0" w:line="240" w:lineRule="auto"/>
        <w:ind w:left="0"/>
        <w:jc w:val="both"/>
        <w:rPr>
          <w:rFonts w:asciiTheme="majorHAnsi" w:hAnsiTheme="majorHAnsi" w:cstheme="majorHAnsi"/>
          <w:sz w:val="24"/>
          <w:szCs w:val="24"/>
        </w:rPr>
      </w:pPr>
      <w:r w:rsidRPr="00BB15D3">
        <w:rPr>
          <w:rFonts w:asciiTheme="majorHAnsi" w:hAnsiTheme="majorHAnsi" w:cstheme="majorHAnsi"/>
          <w:bCs/>
          <w:sz w:val="24"/>
          <w:szCs w:val="24"/>
          <w:lang w:eastAsia="ja-JP"/>
        </w:rPr>
        <w:t xml:space="preserve">NOTE: </w:t>
      </w:r>
      <w:r w:rsidR="00157A7A" w:rsidRPr="00BB15D3">
        <w:rPr>
          <w:rFonts w:asciiTheme="majorHAnsi" w:hAnsiTheme="majorHAnsi" w:cstheme="majorHAnsi"/>
          <w:sz w:val="24"/>
          <w:szCs w:val="24"/>
        </w:rPr>
        <w:t>Use a class II biosafety (BSL2) cabinet for handling sample</w:t>
      </w:r>
      <w:r w:rsidR="00434C58" w:rsidRPr="00BB15D3">
        <w:rPr>
          <w:rFonts w:asciiTheme="majorHAnsi" w:hAnsiTheme="majorHAnsi" w:cstheme="majorHAnsi"/>
          <w:sz w:val="24"/>
          <w:szCs w:val="24"/>
        </w:rPr>
        <w:t>s</w:t>
      </w:r>
      <w:r w:rsidR="00157A7A" w:rsidRPr="00BB15D3">
        <w:rPr>
          <w:rFonts w:asciiTheme="majorHAnsi" w:hAnsiTheme="majorHAnsi" w:cstheme="majorHAnsi"/>
          <w:sz w:val="24"/>
          <w:szCs w:val="24"/>
        </w:rPr>
        <w:t>.</w:t>
      </w:r>
    </w:p>
    <w:p w14:paraId="4169AF66" w14:textId="77777777" w:rsidR="00C74B27" w:rsidRPr="00BB15D3" w:rsidRDefault="00C74B27" w:rsidP="00134FE4">
      <w:pPr>
        <w:pStyle w:val="aa"/>
        <w:pBdr>
          <w:top w:val="nil"/>
          <w:left w:val="nil"/>
          <w:bottom w:val="nil"/>
          <w:right w:val="nil"/>
          <w:between w:val="nil"/>
        </w:pBdr>
        <w:spacing w:after="0" w:line="240" w:lineRule="auto"/>
        <w:ind w:left="0"/>
        <w:jc w:val="both"/>
        <w:rPr>
          <w:rFonts w:asciiTheme="majorHAnsi" w:eastAsiaTheme="minorEastAsia" w:hAnsiTheme="majorHAnsi" w:cstheme="majorHAnsi"/>
          <w:bCs/>
          <w:iCs/>
          <w:sz w:val="24"/>
          <w:szCs w:val="24"/>
          <w:lang w:eastAsia="ja-JP"/>
        </w:rPr>
      </w:pPr>
    </w:p>
    <w:p w14:paraId="7FAF371C" w14:textId="5AA6C026" w:rsidR="00157A7A" w:rsidRPr="00BB15D3" w:rsidRDefault="00A8735C" w:rsidP="00134FE4">
      <w:pPr>
        <w:pStyle w:val="aa"/>
        <w:numPr>
          <w:ilvl w:val="1"/>
          <w:numId w:val="42"/>
        </w:numPr>
        <w:spacing w:after="0" w:line="240" w:lineRule="auto"/>
        <w:ind w:left="0" w:firstLine="0"/>
        <w:jc w:val="both"/>
        <w:rPr>
          <w:rFonts w:asciiTheme="majorHAnsi" w:hAnsiTheme="majorHAnsi" w:cstheme="majorHAnsi"/>
          <w:bCs/>
          <w:iCs/>
          <w:sz w:val="24"/>
          <w:szCs w:val="24"/>
        </w:rPr>
      </w:pPr>
      <w:r w:rsidRPr="00BB15D3">
        <w:rPr>
          <w:rFonts w:asciiTheme="majorHAnsi" w:hAnsiTheme="majorHAnsi" w:cstheme="majorHAnsi"/>
          <w:sz w:val="24"/>
          <w:szCs w:val="24"/>
        </w:rPr>
        <w:t>Set up two water baths at 3</w:t>
      </w:r>
      <w:r w:rsidR="007C37D5" w:rsidRPr="00BB15D3">
        <w:rPr>
          <w:rFonts w:asciiTheme="majorHAnsi" w:hAnsiTheme="majorHAnsi" w:cstheme="majorHAnsi"/>
          <w:sz w:val="24"/>
          <w:szCs w:val="24"/>
        </w:rPr>
        <w:t>9</w:t>
      </w:r>
      <w:r w:rsidR="00C74B27" w:rsidRPr="00BB15D3">
        <w:rPr>
          <w:rFonts w:asciiTheme="majorHAnsi" w:hAnsiTheme="majorHAnsi" w:cstheme="majorHAnsi"/>
          <w:sz w:val="24"/>
          <w:szCs w:val="24"/>
        </w:rPr>
        <w:t xml:space="preserve"> </w:t>
      </w:r>
      <w:r w:rsidRPr="00BB15D3">
        <w:rPr>
          <w:rFonts w:asciiTheme="majorHAnsi" w:hAnsiTheme="majorHAnsi" w:cstheme="majorHAnsi"/>
          <w:sz w:val="24"/>
          <w:szCs w:val="24"/>
        </w:rPr>
        <w:t>°C and 3</w:t>
      </w:r>
      <w:r w:rsidR="007C37D5" w:rsidRPr="00BB15D3">
        <w:rPr>
          <w:rFonts w:asciiTheme="majorHAnsi" w:hAnsiTheme="majorHAnsi" w:cstheme="majorHAnsi"/>
          <w:sz w:val="24"/>
          <w:szCs w:val="24"/>
        </w:rPr>
        <w:t>7</w:t>
      </w:r>
      <w:r w:rsidR="00C74B27" w:rsidRPr="00BB15D3">
        <w:rPr>
          <w:rFonts w:asciiTheme="majorHAnsi" w:hAnsiTheme="majorHAnsi" w:cstheme="majorHAnsi"/>
          <w:sz w:val="24"/>
          <w:szCs w:val="24"/>
        </w:rPr>
        <w:t xml:space="preserve"> </w:t>
      </w:r>
      <w:r w:rsidRPr="00BB15D3">
        <w:rPr>
          <w:rFonts w:asciiTheme="majorHAnsi" w:hAnsiTheme="majorHAnsi" w:cstheme="majorHAnsi"/>
          <w:sz w:val="24"/>
          <w:szCs w:val="24"/>
        </w:rPr>
        <w:t>°C.</w:t>
      </w:r>
      <w:r w:rsidR="00F222FD" w:rsidRPr="00BB15D3">
        <w:rPr>
          <w:rFonts w:asciiTheme="majorHAnsi" w:hAnsiTheme="majorHAnsi" w:cstheme="majorHAnsi"/>
          <w:bCs/>
          <w:sz w:val="24"/>
          <w:szCs w:val="24"/>
          <w:lang w:eastAsia="ja-JP"/>
        </w:rPr>
        <w:t xml:space="preserve"> </w:t>
      </w:r>
      <w:r w:rsidR="00157A7A" w:rsidRPr="00BB15D3">
        <w:rPr>
          <w:rFonts w:asciiTheme="majorHAnsi" w:hAnsiTheme="majorHAnsi" w:cstheme="majorHAnsi"/>
          <w:sz w:val="24"/>
          <w:szCs w:val="24"/>
        </w:rPr>
        <w:t xml:space="preserve">Set up </w:t>
      </w:r>
      <w:r w:rsidR="00C74B27" w:rsidRPr="00BB15D3">
        <w:rPr>
          <w:rFonts w:asciiTheme="majorHAnsi" w:hAnsiTheme="majorHAnsi" w:cstheme="majorHAnsi"/>
          <w:sz w:val="24"/>
          <w:szCs w:val="24"/>
        </w:rPr>
        <w:t xml:space="preserve">a </w:t>
      </w:r>
      <w:r w:rsidR="00157A7A" w:rsidRPr="00BB15D3">
        <w:rPr>
          <w:rFonts w:asciiTheme="majorHAnsi" w:hAnsiTheme="majorHAnsi" w:cstheme="majorHAnsi"/>
          <w:sz w:val="24"/>
          <w:szCs w:val="24"/>
        </w:rPr>
        <w:t>humidified CO</w:t>
      </w:r>
      <w:r w:rsidR="00157A7A" w:rsidRPr="00BB15D3">
        <w:rPr>
          <w:rFonts w:asciiTheme="majorHAnsi" w:hAnsiTheme="majorHAnsi" w:cstheme="majorHAnsi"/>
          <w:sz w:val="24"/>
          <w:szCs w:val="24"/>
          <w:vertAlign w:val="subscript"/>
        </w:rPr>
        <w:t>2</w:t>
      </w:r>
      <w:r w:rsidR="00157A7A" w:rsidRPr="00BB15D3">
        <w:rPr>
          <w:rFonts w:asciiTheme="majorHAnsi" w:hAnsiTheme="majorHAnsi" w:cstheme="majorHAnsi"/>
          <w:sz w:val="24"/>
          <w:szCs w:val="24"/>
        </w:rPr>
        <w:t xml:space="preserve"> incubator at 37</w:t>
      </w:r>
      <w:r w:rsidR="00C74B27" w:rsidRPr="00BB15D3">
        <w:rPr>
          <w:rFonts w:asciiTheme="majorHAnsi" w:hAnsiTheme="majorHAnsi" w:cstheme="majorHAnsi"/>
          <w:sz w:val="24"/>
          <w:szCs w:val="24"/>
        </w:rPr>
        <w:t xml:space="preserve"> </w:t>
      </w:r>
      <w:r w:rsidR="00157A7A" w:rsidRPr="00BB15D3">
        <w:rPr>
          <w:rFonts w:asciiTheme="majorHAnsi" w:hAnsiTheme="majorHAnsi" w:cstheme="majorHAnsi"/>
          <w:sz w:val="24"/>
          <w:szCs w:val="24"/>
        </w:rPr>
        <w:t>°C.</w:t>
      </w:r>
    </w:p>
    <w:p w14:paraId="1D00D533" w14:textId="77777777" w:rsidR="00C74B27" w:rsidRPr="00BB15D3" w:rsidRDefault="00C74B27" w:rsidP="00134FE4">
      <w:pPr>
        <w:rPr>
          <w:rFonts w:asciiTheme="majorHAnsi" w:hAnsiTheme="majorHAnsi" w:cstheme="majorHAnsi"/>
        </w:rPr>
      </w:pPr>
    </w:p>
    <w:p w14:paraId="17B4B671" w14:textId="3F9F30E2" w:rsidR="00157A7A" w:rsidRPr="00BB15D3" w:rsidRDefault="00157A7A" w:rsidP="00134FE4">
      <w:pPr>
        <w:pStyle w:val="aa"/>
        <w:numPr>
          <w:ilvl w:val="1"/>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BB15D3">
        <w:rPr>
          <w:rFonts w:asciiTheme="majorHAnsi" w:hAnsiTheme="majorHAnsi" w:cstheme="majorHAnsi"/>
          <w:sz w:val="24"/>
          <w:szCs w:val="24"/>
        </w:rPr>
        <w:t xml:space="preserve">Prepare </w:t>
      </w:r>
      <w:r w:rsidRPr="00BB15D3">
        <w:rPr>
          <w:rFonts w:asciiTheme="majorHAnsi" w:hAnsiTheme="majorHAnsi" w:cstheme="majorHAnsi"/>
          <w:bCs/>
          <w:sz w:val="24"/>
          <w:szCs w:val="24"/>
          <w:lang w:eastAsia="ja-JP"/>
        </w:rPr>
        <w:t>1</w:t>
      </w:r>
      <w:r w:rsidR="00C74B27" w:rsidRPr="00BB15D3">
        <w:rPr>
          <w:rFonts w:asciiTheme="majorHAnsi" w:hAnsiTheme="majorHAnsi" w:cstheme="majorHAnsi"/>
          <w:bCs/>
          <w:sz w:val="24"/>
          <w:szCs w:val="24"/>
          <w:lang w:eastAsia="ja-JP"/>
        </w:rPr>
        <w:t>x</w:t>
      </w:r>
      <w:r w:rsidRPr="00BB15D3">
        <w:rPr>
          <w:rFonts w:asciiTheme="majorHAnsi" w:hAnsiTheme="majorHAnsi" w:cstheme="majorHAnsi"/>
          <w:sz w:val="24"/>
          <w:szCs w:val="24"/>
        </w:rPr>
        <w:t xml:space="preserve"> PBS</w:t>
      </w:r>
      <w:r w:rsidR="00920152" w:rsidRPr="00BB15D3">
        <w:rPr>
          <w:rFonts w:asciiTheme="majorHAnsi" w:hAnsiTheme="majorHAnsi" w:cstheme="majorHAnsi"/>
          <w:sz w:val="24"/>
          <w:szCs w:val="24"/>
        </w:rPr>
        <w:t xml:space="preserve">, </w:t>
      </w:r>
      <w:r w:rsidR="00764EC1" w:rsidRPr="00BB15D3">
        <w:rPr>
          <w:rFonts w:asciiTheme="majorHAnsi" w:hAnsiTheme="majorHAnsi" w:cstheme="majorHAnsi"/>
          <w:sz w:val="24"/>
          <w:szCs w:val="24"/>
        </w:rPr>
        <w:t>W</w:t>
      </w:r>
      <w:r w:rsidR="00920152" w:rsidRPr="00BB15D3">
        <w:rPr>
          <w:rFonts w:asciiTheme="majorHAnsi" w:hAnsiTheme="majorHAnsi" w:cstheme="majorHAnsi"/>
          <w:sz w:val="24"/>
          <w:szCs w:val="24"/>
        </w:rPr>
        <w:t xml:space="preserve">ash </w:t>
      </w:r>
      <w:r w:rsidR="00764EC1" w:rsidRPr="00BB15D3">
        <w:rPr>
          <w:rFonts w:asciiTheme="majorHAnsi" w:hAnsiTheme="majorHAnsi" w:cstheme="majorHAnsi"/>
          <w:sz w:val="24"/>
          <w:szCs w:val="24"/>
        </w:rPr>
        <w:t>M</w:t>
      </w:r>
      <w:r w:rsidR="00920152" w:rsidRPr="00BB15D3">
        <w:rPr>
          <w:rFonts w:asciiTheme="majorHAnsi" w:hAnsiTheme="majorHAnsi" w:cstheme="majorHAnsi"/>
          <w:sz w:val="24"/>
          <w:szCs w:val="24"/>
        </w:rPr>
        <w:t xml:space="preserve">edium A, </w:t>
      </w:r>
      <w:r w:rsidR="00764EC1" w:rsidRPr="00BB15D3">
        <w:rPr>
          <w:rFonts w:asciiTheme="majorHAnsi" w:hAnsiTheme="majorHAnsi" w:cstheme="majorHAnsi"/>
          <w:sz w:val="24"/>
          <w:szCs w:val="24"/>
        </w:rPr>
        <w:t>W</w:t>
      </w:r>
      <w:r w:rsidR="00920152" w:rsidRPr="00BB15D3">
        <w:rPr>
          <w:rFonts w:asciiTheme="majorHAnsi" w:hAnsiTheme="majorHAnsi" w:cstheme="majorHAnsi"/>
          <w:sz w:val="24"/>
          <w:szCs w:val="24"/>
        </w:rPr>
        <w:t xml:space="preserve">ash </w:t>
      </w:r>
      <w:r w:rsidR="00764EC1" w:rsidRPr="00BB15D3">
        <w:rPr>
          <w:rFonts w:asciiTheme="majorHAnsi" w:hAnsiTheme="majorHAnsi" w:cstheme="majorHAnsi"/>
          <w:sz w:val="24"/>
          <w:szCs w:val="24"/>
        </w:rPr>
        <w:t>M</w:t>
      </w:r>
      <w:r w:rsidR="00920152" w:rsidRPr="00BB15D3">
        <w:rPr>
          <w:rFonts w:asciiTheme="majorHAnsi" w:hAnsiTheme="majorHAnsi" w:cstheme="majorHAnsi"/>
          <w:sz w:val="24"/>
          <w:szCs w:val="24"/>
        </w:rPr>
        <w:t>edium B</w:t>
      </w:r>
      <w:r w:rsidR="00580E82" w:rsidRPr="00BB15D3">
        <w:rPr>
          <w:rFonts w:asciiTheme="majorHAnsi" w:hAnsiTheme="majorHAnsi" w:cstheme="majorHAnsi"/>
          <w:sz w:val="24"/>
          <w:szCs w:val="24"/>
        </w:rPr>
        <w:t xml:space="preserve">, </w:t>
      </w:r>
      <w:r w:rsidR="005A4D7B" w:rsidRPr="00BB15D3">
        <w:rPr>
          <w:rFonts w:asciiTheme="majorHAnsi" w:hAnsiTheme="majorHAnsi" w:cstheme="majorHAnsi"/>
          <w:sz w:val="24"/>
          <w:szCs w:val="24"/>
        </w:rPr>
        <w:t>EVT culture Medium A, B, and C</w:t>
      </w:r>
      <w:r w:rsidRPr="00BB15D3">
        <w:rPr>
          <w:rFonts w:asciiTheme="majorHAnsi" w:hAnsiTheme="majorHAnsi" w:cstheme="majorHAnsi"/>
          <w:sz w:val="24"/>
          <w:szCs w:val="24"/>
        </w:rPr>
        <w:t xml:space="preserve"> (</w:t>
      </w:r>
      <w:r w:rsidR="00C74B27" w:rsidRPr="00BB15D3">
        <w:rPr>
          <w:rFonts w:asciiTheme="majorHAnsi" w:hAnsiTheme="majorHAnsi" w:cstheme="majorHAnsi"/>
          <w:b/>
          <w:sz w:val="24"/>
          <w:szCs w:val="24"/>
          <w:lang w:eastAsia="ja-JP"/>
        </w:rPr>
        <w:t>T</w:t>
      </w:r>
      <w:r w:rsidRPr="00BB15D3">
        <w:rPr>
          <w:rFonts w:asciiTheme="majorHAnsi" w:hAnsiTheme="majorHAnsi" w:cstheme="majorHAnsi"/>
          <w:b/>
          <w:sz w:val="24"/>
          <w:szCs w:val="24"/>
          <w:lang w:eastAsia="ja-JP"/>
        </w:rPr>
        <w:t>able</w:t>
      </w:r>
      <w:r w:rsidRPr="00BB15D3">
        <w:rPr>
          <w:rFonts w:asciiTheme="majorHAnsi" w:hAnsiTheme="majorHAnsi" w:cstheme="majorHAnsi"/>
          <w:b/>
          <w:sz w:val="24"/>
          <w:szCs w:val="24"/>
        </w:rPr>
        <w:t xml:space="preserve"> </w:t>
      </w:r>
      <w:r w:rsidR="00E04209" w:rsidRPr="00BB15D3">
        <w:rPr>
          <w:rFonts w:asciiTheme="majorHAnsi" w:hAnsiTheme="majorHAnsi" w:cstheme="majorHAnsi"/>
          <w:b/>
          <w:sz w:val="24"/>
          <w:szCs w:val="24"/>
        </w:rPr>
        <w:t>1</w:t>
      </w:r>
      <w:r w:rsidR="00C74B27" w:rsidRPr="00BB15D3">
        <w:rPr>
          <w:rFonts w:asciiTheme="majorHAnsi" w:eastAsiaTheme="minorEastAsia" w:hAnsiTheme="majorHAnsi" w:cstheme="majorHAnsi"/>
          <w:bCs/>
          <w:sz w:val="24"/>
          <w:szCs w:val="24"/>
          <w:lang w:eastAsia="ja-JP"/>
        </w:rPr>
        <w:t xml:space="preserve"> and </w:t>
      </w:r>
      <w:r w:rsidR="00C74B27" w:rsidRPr="00BB15D3">
        <w:rPr>
          <w:rFonts w:asciiTheme="majorHAnsi" w:eastAsiaTheme="minorEastAsia" w:hAnsiTheme="majorHAnsi" w:cstheme="majorHAnsi"/>
          <w:b/>
          <w:sz w:val="24"/>
          <w:szCs w:val="24"/>
          <w:lang w:eastAsia="ja-JP"/>
        </w:rPr>
        <w:t>T</w:t>
      </w:r>
      <w:r w:rsidR="00764EC1" w:rsidRPr="00BB15D3">
        <w:rPr>
          <w:rFonts w:asciiTheme="majorHAnsi" w:eastAsiaTheme="minorEastAsia" w:hAnsiTheme="majorHAnsi" w:cstheme="majorHAnsi"/>
          <w:b/>
          <w:sz w:val="24"/>
          <w:szCs w:val="24"/>
          <w:lang w:eastAsia="ja-JP"/>
        </w:rPr>
        <w:t>able</w:t>
      </w:r>
      <w:r w:rsidR="00764EC1" w:rsidRPr="00BB15D3">
        <w:rPr>
          <w:rFonts w:asciiTheme="majorHAnsi" w:hAnsiTheme="majorHAnsi" w:cstheme="majorHAnsi"/>
          <w:b/>
          <w:sz w:val="24"/>
          <w:szCs w:val="24"/>
        </w:rPr>
        <w:t xml:space="preserve"> </w:t>
      </w:r>
      <w:r w:rsidR="00E04209" w:rsidRPr="00BB15D3">
        <w:rPr>
          <w:rFonts w:asciiTheme="majorHAnsi" w:hAnsiTheme="majorHAnsi" w:cstheme="majorHAnsi"/>
          <w:b/>
          <w:sz w:val="24"/>
          <w:szCs w:val="24"/>
        </w:rPr>
        <w:t>2</w:t>
      </w:r>
      <w:r w:rsidRPr="00BB15D3">
        <w:rPr>
          <w:rFonts w:asciiTheme="majorHAnsi" w:hAnsiTheme="majorHAnsi" w:cstheme="majorHAnsi"/>
          <w:sz w:val="24"/>
          <w:szCs w:val="24"/>
        </w:rPr>
        <w:t>).</w:t>
      </w:r>
    </w:p>
    <w:p w14:paraId="09625C68" w14:textId="77777777" w:rsidR="00C74B27" w:rsidRPr="00BB15D3" w:rsidRDefault="00C74B27" w:rsidP="00134FE4">
      <w:pPr>
        <w:pBdr>
          <w:top w:val="nil"/>
          <w:left w:val="nil"/>
          <w:bottom w:val="nil"/>
          <w:right w:val="nil"/>
          <w:between w:val="nil"/>
        </w:pBdr>
        <w:rPr>
          <w:rFonts w:asciiTheme="majorHAnsi" w:hAnsiTheme="majorHAnsi" w:cstheme="majorHAnsi"/>
        </w:rPr>
      </w:pPr>
    </w:p>
    <w:p w14:paraId="41772BCC" w14:textId="609623AA" w:rsidR="00920152" w:rsidRPr="00BB15D3" w:rsidRDefault="00920152" w:rsidP="00134FE4">
      <w:pPr>
        <w:pStyle w:val="aa"/>
        <w:numPr>
          <w:ilvl w:val="1"/>
          <w:numId w:val="42"/>
        </w:numPr>
        <w:pBdr>
          <w:top w:val="nil"/>
          <w:left w:val="nil"/>
          <w:bottom w:val="nil"/>
          <w:right w:val="nil"/>
          <w:between w:val="nil"/>
        </w:pBdr>
        <w:spacing w:after="0" w:line="240" w:lineRule="auto"/>
        <w:ind w:left="0" w:firstLine="0"/>
        <w:jc w:val="both"/>
        <w:rPr>
          <w:rFonts w:asciiTheme="majorHAnsi" w:eastAsiaTheme="minorEastAsia" w:hAnsiTheme="majorHAnsi" w:cstheme="majorHAnsi"/>
          <w:bCs/>
          <w:iCs/>
          <w:sz w:val="24"/>
          <w:szCs w:val="24"/>
          <w:lang w:eastAsia="ja-JP"/>
        </w:rPr>
      </w:pPr>
      <w:r w:rsidRPr="00BB15D3">
        <w:rPr>
          <w:rFonts w:asciiTheme="majorHAnsi" w:hAnsiTheme="majorHAnsi" w:cstheme="majorHAnsi"/>
          <w:sz w:val="24"/>
          <w:szCs w:val="24"/>
        </w:rPr>
        <w:t xml:space="preserve">Thaw </w:t>
      </w:r>
      <w:r w:rsidRPr="00BB15D3">
        <w:rPr>
          <w:rFonts w:asciiTheme="majorHAnsi" w:hAnsiTheme="majorHAnsi" w:cstheme="majorHAnsi"/>
          <w:bCs/>
          <w:iCs/>
          <w:sz w:val="24"/>
          <w:szCs w:val="24"/>
        </w:rPr>
        <w:t>15</w:t>
      </w:r>
      <w:r w:rsidR="00C74B27" w:rsidRPr="00BB15D3">
        <w:rPr>
          <w:rFonts w:asciiTheme="majorHAnsi" w:hAnsiTheme="majorHAnsi" w:cstheme="majorHAnsi"/>
          <w:bCs/>
          <w:iCs/>
          <w:sz w:val="24"/>
          <w:szCs w:val="24"/>
        </w:rPr>
        <w:t xml:space="preserve"> </w:t>
      </w:r>
      <w:r w:rsidR="00724069" w:rsidRPr="00BB15D3">
        <w:rPr>
          <w:rFonts w:asciiTheme="majorHAnsi" w:hAnsiTheme="majorHAnsi" w:cstheme="majorHAnsi"/>
          <w:bCs/>
          <w:iCs/>
          <w:sz w:val="24"/>
          <w:szCs w:val="24"/>
        </w:rPr>
        <w:t>mL</w:t>
      </w:r>
      <w:r w:rsidRPr="00BB15D3">
        <w:rPr>
          <w:rFonts w:asciiTheme="majorHAnsi" w:hAnsiTheme="majorHAnsi" w:cstheme="majorHAnsi"/>
          <w:sz w:val="24"/>
          <w:szCs w:val="24"/>
        </w:rPr>
        <w:t xml:space="preserve"> of </w:t>
      </w:r>
      <w:r w:rsidRPr="00BB15D3">
        <w:rPr>
          <w:rFonts w:asciiTheme="majorHAnsi" w:hAnsiTheme="majorHAnsi" w:cstheme="majorHAnsi"/>
          <w:bCs/>
          <w:iCs/>
          <w:sz w:val="24"/>
          <w:szCs w:val="24"/>
        </w:rPr>
        <w:t>10</w:t>
      </w:r>
      <w:r w:rsidR="00C74B27" w:rsidRPr="00BB15D3">
        <w:rPr>
          <w:rFonts w:asciiTheme="majorHAnsi" w:hAnsiTheme="majorHAnsi" w:cstheme="majorHAnsi"/>
          <w:bCs/>
          <w:iCs/>
          <w:sz w:val="24"/>
          <w:szCs w:val="24"/>
        </w:rPr>
        <w:t xml:space="preserve"> </w:t>
      </w:r>
      <w:r w:rsidRPr="00BB15D3">
        <w:rPr>
          <w:rFonts w:asciiTheme="majorHAnsi" w:hAnsiTheme="majorHAnsi" w:cstheme="majorHAnsi"/>
          <w:bCs/>
          <w:iCs/>
          <w:sz w:val="24"/>
          <w:szCs w:val="24"/>
        </w:rPr>
        <w:t>mg/</w:t>
      </w:r>
      <w:r w:rsidR="00724069" w:rsidRPr="00BB15D3">
        <w:rPr>
          <w:rFonts w:asciiTheme="majorHAnsi" w:hAnsiTheme="majorHAnsi" w:cstheme="majorHAnsi"/>
          <w:bCs/>
          <w:iCs/>
          <w:sz w:val="24"/>
          <w:szCs w:val="24"/>
        </w:rPr>
        <w:t>mL</w:t>
      </w:r>
      <w:r w:rsidRPr="00BB15D3">
        <w:rPr>
          <w:rFonts w:asciiTheme="majorHAnsi" w:hAnsiTheme="majorHAnsi" w:cstheme="majorHAnsi"/>
          <w:sz w:val="24"/>
          <w:szCs w:val="24"/>
        </w:rPr>
        <w:t xml:space="preserve"> </w:t>
      </w:r>
      <w:r w:rsidR="004111FD" w:rsidRPr="00BB15D3">
        <w:rPr>
          <w:rFonts w:asciiTheme="majorHAnsi" w:hAnsiTheme="majorHAnsi" w:cstheme="majorHAnsi"/>
          <w:sz w:val="24"/>
          <w:szCs w:val="24"/>
        </w:rPr>
        <w:t>DNase</w:t>
      </w:r>
      <w:r w:rsidRPr="00BB15D3">
        <w:rPr>
          <w:rFonts w:asciiTheme="majorHAnsi" w:hAnsiTheme="majorHAnsi" w:cstheme="majorHAnsi"/>
          <w:sz w:val="24"/>
          <w:szCs w:val="24"/>
        </w:rPr>
        <w:t xml:space="preserve"> I solution</w:t>
      </w:r>
      <w:r w:rsidR="00A8735C" w:rsidRPr="00BB15D3">
        <w:rPr>
          <w:rFonts w:asciiTheme="majorHAnsi" w:hAnsiTheme="majorHAnsi" w:cstheme="majorHAnsi"/>
          <w:sz w:val="24"/>
          <w:szCs w:val="24"/>
        </w:rPr>
        <w:t xml:space="preserve"> (</w:t>
      </w:r>
      <w:r w:rsidR="00C74B27" w:rsidRPr="00BB15D3">
        <w:rPr>
          <w:rFonts w:asciiTheme="majorHAnsi" w:eastAsiaTheme="minorEastAsia" w:hAnsiTheme="majorHAnsi" w:cstheme="majorHAnsi"/>
          <w:b/>
          <w:iCs/>
          <w:sz w:val="24"/>
          <w:szCs w:val="24"/>
          <w:lang w:eastAsia="ja-JP"/>
        </w:rPr>
        <w:t>T</w:t>
      </w:r>
      <w:r w:rsidR="00A8735C" w:rsidRPr="00BB15D3">
        <w:rPr>
          <w:rFonts w:asciiTheme="majorHAnsi" w:eastAsiaTheme="minorEastAsia" w:hAnsiTheme="majorHAnsi" w:cstheme="majorHAnsi"/>
          <w:b/>
          <w:iCs/>
          <w:sz w:val="24"/>
          <w:szCs w:val="24"/>
          <w:lang w:eastAsia="ja-JP"/>
        </w:rPr>
        <w:t>able</w:t>
      </w:r>
      <w:r w:rsidR="00A8735C" w:rsidRPr="00BB15D3">
        <w:rPr>
          <w:rFonts w:asciiTheme="majorHAnsi" w:hAnsiTheme="majorHAnsi" w:cstheme="majorHAnsi"/>
          <w:b/>
          <w:sz w:val="24"/>
          <w:szCs w:val="24"/>
        </w:rPr>
        <w:t xml:space="preserve"> </w:t>
      </w:r>
      <w:r w:rsidR="00E04209" w:rsidRPr="00BB15D3">
        <w:rPr>
          <w:rFonts w:asciiTheme="majorHAnsi" w:hAnsiTheme="majorHAnsi" w:cstheme="majorHAnsi"/>
          <w:b/>
          <w:sz w:val="24"/>
          <w:szCs w:val="24"/>
        </w:rPr>
        <w:t>1</w:t>
      </w:r>
      <w:r w:rsidR="00A8735C" w:rsidRPr="00BB15D3">
        <w:rPr>
          <w:rFonts w:asciiTheme="majorHAnsi" w:hAnsiTheme="majorHAnsi" w:cstheme="majorHAnsi"/>
          <w:sz w:val="24"/>
          <w:szCs w:val="24"/>
        </w:rPr>
        <w:t>)</w:t>
      </w:r>
      <w:r w:rsidR="00B849A8" w:rsidRPr="00BB15D3">
        <w:rPr>
          <w:rFonts w:asciiTheme="majorHAnsi" w:hAnsiTheme="majorHAnsi" w:cstheme="majorHAnsi"/>
          <w:sz w:val="24"/>
          <w:szCs w:val="24"/>
        </w:rPr>
        <w:t xml:space="preserve"> and </w:t>
      </w:r>
      <w:r w:rsidRPr="00BB15D3">
        <w:rPr>
          <w:rFonts w:asciiTheme="majorHAnsi" w:hAnsiTheme="majorHAnsi" w:cstheme="majorHAnsi"/>
          <w:bCs/>
          <w:iCs/>
          <w:sz w:val="24"/>
          <w:szCs w:val="24"/>
        </w:rPr>
        <w:t>500</w:t>
      </w:r>
      <w:r w:rsidR="00F12F6C" w:rsidRPr="00BB15D3">
        <w:rPr>
          <w:rFonts w:asciiTheme="majorHAnsi" w:hAnsiTheme="majorHAnsi" w:cstheme="majorHAnsi"/>
          <w:bCs/>
          <w:iCs/>
          <w:sz w:val="24"/>
          <w:szCs w:val="24"/>
        </w:rPr>
        <w:t xml:space="preserve"> </w:t>
      </w:r>
      <w:r w:rsidR="00724069" w:rsidRPr="00BB15D3">
        <w:rPr>
          <w:rFonts w:asciiTheme="majorHAnsi" w:hAnsiTheme="majorHAnsi" w:cstheme="majorHAnsi"/>
          <w:bCs/>
          <w:iCs/>
          <w:sz w:val="24"/>
          <w:szCs w:val="24"/>
        </w:rPr>
        <w:t>mL</w:t>
      </w:r>
      <w:r w:rsidR="00F12F6C" w:rsidRPr="00BB15D3">
        <w:rPr>
          <w:rFonts w:asciiTheme="majorHAnsi" w:hAnsiTheme="majorHAnsi" w:cstheme="majorHAnsi"/>
          <w:bCs/>
          <w:iCs/>
          <w:sz w:val="24"/>
          <w:szCs w:val="24"/>
        </w:rPr>
        <w:t xml:space="preserve"> of</w:t>
      </w:r>
      <w:r w:rsidRPr="00BB15D3">
        <w:rPr>
          <w:rFonts w:asciiTheme="majorHAnsi" w:hAnsiTheme="majorHAnsi" w:cstheme="majorHAnsi"/>
          <w:sz w:val="24"/>
          <w:szCs w:val="24"/>
        </w:rPr>
        <w:t xml:space="preserve"> 0.25% Trypsin/EDTA in a water bath at 37</w:t>
      </w:r>
      <w:r w:rsidR="00F12F6C" w:rsidRPr="00BB15D3">
        <w:rPr>
          <w:rFonts w:asciiTheme="majorHAnsi" w:hAnsiTheme="majorHAnsi" w:cstheme="majorHAnsi"/>
          <w:sz w:val="24"/>
          <w:szCs w:val="24"/>
        </w:rPr>
        <w:t xml:space="preserve"> </w:t>
      </w:r>
      <w:r w:rsidRPr="00BB15D3">
        <w:rPr>
          <w:rFonts w:asciiTheme="majorHAnsi" w:hAnsiTheme="majorHAnsi" w:cstheme="majorHAnsi"/>
          <w:sz w:val="24"/>
          <w:szCs w:val="24"/>
        </w:rPr>
        <w:t>°C.</w:t>
      </w:r>
    </w:p>
    <w:p w14:paraId="4DF77330" w14:textId="77777777" w:rsidR="00F222FD" w:rsidRPr="00BB15D3" w:rsidRDefault="00F222FD" w:rsidP="00134FE4">
      <w:pPr>
        <w:rPr>
          <w:rFonts w:asciiTheme="majorHAnsi" w:hAnsiTheme="majorHAnsi" w:cstheme="majorHAnsi"/>
        </w:rPr>
      </w:pPr>
    </w:p>
    <w:p w14:paraId="6C7F081F" w14:textId="246435B4" w:rsidR="00920152" w:rsidRPr="00BB15D3" w:rsidRDefault="00920152" w:rsidP="00134FE4">
      <w:pPr>
        <w:pStyle w:val="aa"/>
        <w:numPr>
          <w:ilvl w:val="1"/>
          <w:numId w:val="42"/>
        </w:numPr>
        <w:spacing w:after="0" w:line="240" w:lineRule="auto"/>
        <w:ind w:left="0" w:firstLine="0"/>
        <w:jc w:val="both"/>
        <w:rPr>
          <w:rFonts w:asciiTheme="majorHAnsi" w:hAnsiTheme="majorHAnsi" w:cstheme="majorHAnsi"/>
          <w:bCs/>
          <w:iCs/>
          <w:sz w:val="24"/>
          <w:szCs w:val="24"/>
        </w:rPr>
      </w:pPr>
      <w:r w:rsidRPr="00BB15D3">
        <w:rPr>
          <w:rFonts w:asciiTheme="majorHAnsi" w:hAnsiTheme="majorHAnsi" w:cstheme="majorHAnsi"/>
          <w:sz w:val="24"/>
          <w:szCs w:val="24"/>
        </w:rPr>
        <w:t>Place a container filled with biocidal/virucidal solution (e.g</w:t>
      </w:r>
      <w:r w:rsidRPr="00BB15D3">
        <w:rPr>
          <w:rFonts w:asciiTheme="majorHAnsi" w:eastAsiaTheme="minorEastAsia" w:hAnsiTheme="majorHAnsi" w:cstheme="majorHAnsi"/>
          <w:bCs/>
          <w:iCs/>
          <w:sz w:val="24"/>
          <w:szCs w:val="24"/>
          <w:lang w:eastAsia="ja-JP"/>
        </w:rPr>
        <w:t>.</w:t>
      </w:r>
      <w:r w:rsidR="00F222FD" w:rsidRPr="00BB15D3">
        <w:rPr>
          <w:rFonts w:asciiTheme="majorHAnsi" w:hAnsiTheme="majorHAnsi" w:cstheme="majorHAnsi"/>
          <w:sz w:val="24"/>
          <w:szCs w:val="24"/>
        </w:rPr>
        <w:t xml:space="preserve">, </w:t>
      </w:r>
      <w:r w:rsidRPr="00BB15D3">
        <w:rPr>
          <w:rFonts w:asciiTheme="majorHAnsi" w:hAnsiTheme="majorHAnsi" w:cstheme="majorHAnsi"/>
          <w:sz w:val="24"/>
          <w:szCs w:val="24"/>
        </w:rPr>
        <w:t>10% bleach) in the BSL2 cabinet for liquid waste collection.</w:t>
      </w:r>
      <w:r w:rsidR="00B849A8" w:rsidRPr="00BB15D3">
        <w:rPr>
          <w:rFonts w:asciiTheme="majorHAnsi" w:hAnsiTheme="majorHAnsi" w:cstheme="majorHAnsi"/>
          <w:bCs/>
          <w:iCs/>
          <w:sz w:val="24"/>
          <w:szCs w:val="24"/>
        </w:rPr>
        <w:t xml:space="preserve"> </w:t>
      </w:r>
      <w:r w:rsidRPr="00BB15D3">
        <w:rPr>
          <w:rFonts w:asciiTheme="majorHAnsi" w:hAnsiTheme="majorHAnsi" w:cstheme="majorHAnsi"/>
          <w:sz w:val="24"/>
          <w:szCs w:val="24"/>
        </w:rPr>
        <w:t>Set up a waste container with a biohazard bag in the BSL2 cabinet for solid waste.</w:t>
      </w:r>
    </w:p>
    <w:p w14:paraId="46B261DA" w14:textId="77777777" w:rsidR="00820A9F" w:rsidRPr="00BB15D3" w:rsidRDefault="00820A9F" w:rsidP="00134FE4">
      <w:pPr>
        <w:pStyle w:val="aa"/>
        <w:spacing w:after="0" w:line="240" w:lineRule="auto"/>
        <w:ind w:left="0"/>
        <w:jc w:val="both"/>
        <w:rPr>
          <w:rFonts w:asciiTheme="majorHAnsi" w:hAnsiTheme="majorHAnsi" w:cstheme="majorHAnsi"/>
          <w:bCs/>
          <w:iCs/>
          <w:sz w:val="24"/>
          <w:szCs w:val="24"/>
        </w:rPr>
      </w:pPr>
    </w:p>
    <w:p w14:paraId="606773D6" w14:textId="116AD8E2" w:rsidR="00920152" w:rsidRPr="00BB15D3" w:rsidRDefault="00920152" w:rsidP="00134FE4">
      <w:pPr>
        <w:pStyle w:val="aa"/>
        <w:numPr>
          <w:ilvl w:val="1"/>
          <w:numId w:val="42"/>
        </w:numPr>
        <w:spacing w:after="0" w:line="240" w:lineRule="auto"/>
        <w:ind w:left="0" w:firstLine="0"/>
        <w:jc w:val="both"/>
        <w:rPr>
          <w:rFonts w:asciiTheme="majorHAnsi" w:hAnsiTheme="majorHAnsi" w:cstheme="majorHAnsi"/>
          <w:sz w:val="24"/>
          <w:szCs w:val="24"/>
        </w:rPr>
      </w:pPr>
      <w:r w:rsidRPr="00BB15D3">
        <w:rPr>
          <w:rFonts w:asciiTheme="majorHAnsi" w:hAnsiTheme="majorHAnsi" w:cstheme="majorHAnsi"/>
          <w:sz w:val="24"/>
          <w:szCs w:val="24"/>
        </w:rPr>
        <w:t xml:space="preserve">Prepare absorbent pads, sterile dissection tools (curved tip tweezers and 6 ½” scissors), sterile metal filters, tube racks, </w:t>
      </w:r>
      <w:r w:rsidR="00434C58" w:rsidRPr="00BB15D3">
        <w:rPr>
          <w:rFonts w:asciiTheme="majorHAnsi" w:hAnsiTheme="majorHAnsi" w:cstheme="majorHAnsi"/>
          <w:sz w:val="24"/>
          <w:szCs w:val="24"/>
        </w:rPr>
        <w:t xml:space="preserve">and </w:t>
      </w:r>
      <w:r w:rsidRPr="00BB15D3">
        <w:rPr>
          <w:rFonts w:asciiTheme="majorHAnsi" w:hAnsiTheme="majorHAnsi" w:cstheme="majorHAnsi"/>
          <w:sz w:val="24"/>
          <w:szCs w:val="24"/>
        </w:rPr>
        <w:t xml:space="preserve">sterile </w:t>
      </w:r>
      <w:r w:rsidRPr="00BB15D3">
        <w:rPr>
          <w:rFonts w:asciiTheme="majorHAnsi" w:hAnsiTheme="majorHAnsi" w:cstheme="majorHAnsi"/>
          <w:bCs/>
          <w:iCs/>
          <w:sz w:val="24"/>
          <w:szCs w:val="24"/>
        </w:rPr>
        <w:t>50</w:t>
      </w:r>
      <w:r w:rsidR="00820A9F" w:rsidRPr="00BB15D3">
        <w:rPr>
          <w:rFonts w:asciiTheme="majorHAnsi" w:hAnsiTheme="majorHAnsi" w:cstheme="majorHAnsi"/>
          <w:bCs/>
          <w:iCs/>
          <w:sz w:val="24"/>
          <w:szCs w:val="24"/>
        </w:rPr>
        <w:t xml:space="preserve"> </w:t>
      </w:r>
      <w:r w:rsidR="00724069" w:rsidRPr="00BB15D3">
        <w:rPr>
          <w:rFonts w:asciiTheme="majorHAnsi" w:hAnsiTheme="majorHAnsi" w:cstheme="majorHAnsi"/>
          <w:bCs/>
          <w:iCs/>
          <w:sz w:val="24"/>
          <w:szCs w:val="24"/>
        </w:rPr>
        <w:t>mL</w:t>
      </w:r>
      <w:r w:rsidRPr="00BB15D3">
        <w:rPr>
          <w:rFonts w:asciiTheme="majorHAnsi" w:hAnsiTheme="majorHAnsi" w:cstheme="majorHAnsi"/>
          <w:sz w:val="24"/>
          <w:szCs w:val="24"/>
        </w:rPr>
        <w:t xml:space="preserve"> conical tubes in the BSL2 cabinet.</w:t>
      </w:r>
    </w:p>
    <w:p w14:paraId="2D96C53D" w14:textId="77777777" w:rsidR="00595C49" w:rsidRPr="00BB15D3" w:rsidRDefault="00595C49" w:rsidP="00134FE4">
      <w:pPr>
        <w:pStyle w:val="aa"/>
        <w:spacing w:after="0" w:line="240" w:lineRule="auto"/>
        <w:ind w:left="0"/>
        <w:jc w:val="both"/>
        <w:rPr>
          <w:rFonts w:asciiTheme="majorHAnsi" w:hAnsiTheme="majorHAnsi" w:cstheme="majorHAnsi"/>
          <w:sz w:val="24"/>
          <w:szCs w:val="24"/>
        </w:rPr>
      </w:pPr>
    </w:p>
    <w:p w14:paraId="3D2FC363" w14:textId="141FAD06" w:rsidR="00920152" w:rsidRPr="00BB15D3" w:rsidRDefault="00920152" w:rsidP="00134FE4">
      <w:pPr>
        <w:pStyle w:val="aa"/>
        <w:numPr>
          <w:ilvl w:val="1"/>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BB15D3">
        <w:rPr>
          <w:rFonts w:asciiTheme="majorHAnsi" w:hAnsiTheme="majorHAnsi" w:cstheme="majorHAnsi"/>
          <w:sz w:val="24"/>
          <w:szCs w:val="24"/>
        </w:rPr>
        <w:t xml:space="preserve">Prepare three 50 </w:t>
      </w:r>
      <w:r w:rsidR="00724069" w:rsidRPr="00BB15D3">
        <w:rPr>
          <w:rFonts w:asciiTheme="majorHAnsi" w:hAnsiTheme="majorHAnsi" w:cstheme="majorHAnsi"/>
          <w:sz w:val="24"/>
          <w:szCs w:val="24"/>
        </w:rPr>
        <w:t>mL</w:t>
      </w:r>
      <w:r w:rsidRPr="00BB15D3">
        <w:rPr>
          <w:rFonts w:asciiTheme="majorHAnsi" w:hAnsiTheme="majorHAnsi" w:cstheme="majorHAnsi"/>
          <w:sz w:val="24"/>
          <w:szCs w:val="24"/>
        </w:rPr>
        <w:t xml:space="preserve"> conical tubes (two with </w:t>
      </w:r>
      <w:r w:rsidRPr="00BB15D3">
        <w:rPr>
          <w:rFonts w:asciiTheme="majorHAnsi" w:eastAsiaTheme="minorEastAsia" w:hAnsiTheme="majorHAnsi" w:cstheme="majorHAnsi"/>
          <w:bCs/>
          <w:sz w:val="24"/>
          <w:szCs w:val="24"/>
          <w:lang w:eastAsia="ja-JP"/>
        </w:rPr>
        <w:t>1x</w:t>
      </w:r>
      <w:r w:rsidR="00595C49" w:rsidRPr="00BB15D3">
        <w:rPr>
          <w:rFonts w:asciiTheme="majorHAnsi" w:eastAsiaTheme="minorEastAsia" w:hAnsiTheme="majorHAnsi" w:cstheme="majorHAnsi"/>
          <w:bCs/>
          <w:sz w:val="24"/>
          <w:szCs w:val="24"/>
          <w:lang w:eastAsia="ja-JP"/>
        </w:rPr>
        <w:t xml:space="preserve"> </w:t>
      </w:r>
      <w:r w:rsidRPr="00BB15D3">
        <w:rPr>
          <w:rFonts w:asciiTheme="majorHAnsi" w:eastAsiaTheme="minorEastAsia" w:hAnsiTheme="majorHAnsi" w:cstheme="majorHAnsi"/>
          <w:bCs/>
          <w:sz w:val="24"/>
          <w:szCs w:val="24"/>
          <w:lang w:eastAsia="ja-JP"/>
        </w:rPr>
        <w:t>PBS</w:t>
      </w:r>
      <w:r w:rsidR="00370ED0" w:rsidRPr="00BB15D3">
        <w:rPr>
          <w:rFonts w:asciiTheme="majorHAnsi" w:hAnsiTheme="majorHAnsi" w:cstheme="majorHAnsi"/>
          <w:sz w:val="24"/>
          <w:szCs w:val="24"/>
        </w:rPr>
        <w:t xml:space="preserve"> each and one with </w:t>
      </w:r>
      <w:r w:rsidR="00764EC1" w:rsidRPr="00BB15D3">
        <w:rPr>
          <w:rFonts w:asciiTheme="majorHAnsi" w:hAnsiTheme="majorHAnsi" w:cstheme="majorHAnsi"/>
          <w:sz w:val="24"/>
          <w:szCs w:val="24"/>
        </w:rPr>
        <w:t>W</w:t>
      </w:r>
      <w:r w:rsidR="00370ED0" w:rsidRPr="00BB15D3">
        <w:rPr>
          <w:rFonts w:asciiTheme="majorHAnsi" w:hAnsiTheme="majorHAnsi" w:cstheme="majorHAnsi"/>
          <w:sz w:val="24"/>
          <w:szCs w:val="24"/>
        </w:rPr>
        <w:t xml:space="preserve">ash </w:t>
      </w:r>
      <w:r w:rsidR="00764EC1" w:rsidRPr="00BB15D3">
        <w:rPr>
          <w:rFonts w:asciiTheme="majorHAnsi" w:hAnsiTheme="majorHAnsi" w:cstheme="majorHAnsi"/>
          <w:sz w:val="24"/>
          <w:szCs w:val="24"/>
        </w:rPr>
        <w:t>M</w:t>
      </w:r>
      <w:r w:rsidR="00370ED0" w:rsidRPr="00BB15D3">
        <w:rPr>
          <w:rFonts w:asciiTheme="majorHAnsi" w:hAnsiTheme="majorHAnsi" w:cstheme="majorHAnsi"/>
          <w:sz w:val="24"/>
          <w:szCs w:val="24"/>
        </w:rPr>
        <w:t xml:space="preserve">edium A </w:t>
      </w:r>
      <w:r w:rsidRPr="00BB15D3">
        <w:rPr>
          <w:rFonts w:asciiTheme="majorHAnsi" w:hAnsiTheme="majorHAnsi" w:cstheme="majorHAnsi"/>
          <w:sz w:val="24"/>
          <w:szCs w:val="24"/>
        </w:rPr>
        <w:t>for the collection of placental tissue pieces during dissection</w:t>
      </w:r>
      <w:r w:rsidR="00370ED0" w:rsidRPr="00BB15D3">
        <w:rPr>
          <w:rFonts w:asciiTheme="majorHAnsi" w:hAnsiTheme="majorHAnsi" w:cstheme="majorHAnsi"/>
          <w:sz w:val="24"/>
          <w:szCs w:val="24"/>
        </w:rPr>
        <w:t>.</w:t>
      </w:r>
    </w:p>
    <w:p w14:paraId="60DDC95D" w14:textId="77777777" w:rsidR="00370ED0" w:rsidRPr="00BB15D3" w:rsidRDefault="00370ED0" w:rsidP="00134FE4">
      <w:pPr>
        <w:pStyle w:val="aa"/>
        <w:pBdr>
          <w:top w:val="nil"/>
          <w:left w:val="nil"/>
          <w:bottom w:val="nil"/>
          <w:right w:val="nil"/>
          <w:between w:val="nil"/>
        </w:pBdr>
        <w:spacing w:after="0" w:line="240" w:lineRule="auto"/>
        <w:ind w:left="0"/>
        <w:jc w:val="both"/>
        <w:rPr>
          <w:rFonts w:asciiTheme="majorHAnsi" w:hAnsiTheme="majorHAnsi" w:cstheme="majorHAnsi"/>
          <w:b/>
          <w:sz w:val="24"/>
          <w:szCs w:val="24"/>
        </w:rPr>
      </w:pPr>
    </w:p>
    <w:p w14:paraId="74DC12C8" w14:textId="2DC34736" w:rsidR="00760D8B" w:rsidRPr="00BB15D3" w:rsidRDefault="00760D8B" w:rsidP="00134FE4">
      <w:pPr>
        <w:pStyle w:val="aa"/>
        <w:numPr>
          <w:ilvl w:val="0"/>
          <w:numId w:val="42"/>
        </w:numPr>
        <w:pBdr>
          <w:top w:val="nil"/>
          <w:left w:val="nil"/>
          <w:bottom w:val="nil"/>
          <w:right w:val="nil"/>
          <w:between w:val="nil"/>
        </w:pBdr>
        <w:spacing w:after="0" w:line="240" w:lineRule="auto"/>
        <w:ind w:left="0" w:firstLine="0"/>
        <w:jc w:val="both"/>
        <w:rPr>
          <w:rFonts w:asciiTheme="majorHAnsi" w:hAnsiTheme="majorHAnsi" w:cstheme="majorHAnsi"/>
          <w:b/>
          <w:sz w:val="24"/>
          <w:szCs w:val="24"/>
        </w:rPr>
      </w:pPr>
      <w:r w:rsidRPr="00BB15D3">
        <w:rPr>
          <w:rFonts w:asciiTheme="majorHAnsi" w:hAnsiTheme="majorHAnsi" w:cstheme="majorHAnsi"/>
          <w:b/>
          <w:sz w:val="24"/>
          <w:szCs w:val="24"/>
        </w:rPr>
        <w:t xml:space="preserve">Sample collection </w:t>
      </w:r>
      <w:r w:rsidR="0027498B" w:rsidRPr="00BB15D3">
        <w:rPr>
          <w:rFonts w:asciiTheme="majorHAnsi" w:hAnsiTheme="majorHAnsi" w:cstheme="majorHAnsi"/>
          <w:b/>
          <w:sz w:val="24"/>
          <w:szCs w:val="24"/>
        </w:rPr>
        <w:t>(day 0)</w:t>
      </w:r>
    </w:p>
    <w:p w14:paraId="43F80645" w14:textId="77777777" w:rsidR="00595C49" w:rsidRPr="00BB15D3" w:rsidRDefault="00595C49" w:rsidP="00134FE4">
      <w:pPr>
        <w:pStyle w:val="aa"/>
        <w:pBdr>
          <w:top w:val="nil"/>
          <w:left w:val="nil"/>
          <w:bottom w:val="nil"/>
          <w:right w:val="nil"/>
          <w:between w:val="nil"/>
        </w:pBdr>
        <w:spacing w:after="0" w:line="240" w:lineRule="auto"/>
        <w:ind w:left="0"/>
        <w:jc w:val="both"/>
        <w:rPr>
          <w:rFonts w:asciiTheme="majorHAnsi" w:hAnsiTheme="majorHAnsi" w:cstheme="majorHAnsi"/>
          <w:b/>
          <w:sz w:val="24"/>
          <w:szCs w:val="24"/>
        </w:rPr>
      </w:pPr>
    </w:p>
    <w:p w14:paraId="4A344670" w14:textId="52E22499" w:rsidR="005467F7" w:rsidRPr="00BB15D3" w:rsidRDefault="00724069" w:rsidP="00134FE4">
      <w:pPr>
        <w:pStyle w:val="aa"/>
        <w:pBdr>
          <w:top w:val="nil"/>
          <w:left w:val="nil"/>
          <w:bottom w:val="nil"/>
          <w:right w:val="nil"/>
          <w:between w:val="nil"/>
        </w:pBdr>
        <w:spacing w:after="0" w:line="240" w:lineRule="auto"/>
        <w:ind w:left="0"/>
        <w:jc w:val="both"/>
        <w:rPr>
          <w:rFonts w:asciiTheme="majorHAnsi" w:hAnsiTheme="majorHAnsi" w:cstheme="majorHAnsi"/>
          <w:sz w:val="24"/>
          <w:szCs w:val="24"/>
        </w:rPr>
      </w:pPr>
      <w:r w:rsidRPr="00BB15D3">
        <w:rPr>
          <w:rFonts w:asciiTheme="majorHAnsi" w:hAnsiTheme="majorHAnsi" w:cstheme="majorHAnsi"/>
          <w:sz w:val="24"/>
          <w:szCs w:val="24"/>
        </w:rPr>
        <w:t xml:space="preserve">NOTE: </w:t>
      </w:r>
      <w:r w:rsidR="009B290C" w:rsidRPr="00BB15D3">
        <w:rPr>
          <w:rFonts w:asciiTheme="majorHAnsi" w:hAnsiTheme="majorHAnsi" w:cstheme="majorHAnsi"/>
          <w:sz w:val="24"/>
          <w:szCs w:val="24"/>
        </w:rPr>
        <w:t xml:space="preserve">Use </w:t>
      </w:r>
      <w:r w:rsidR="005467F7" w:rsidRPr="00BB15D3">
        <w:rPr>
          <w:rFonts w:asciiTheme="majorHAnsi" w:hAnsiTheme="majorHAnsi" w:cstheme="majorHAnsi"/>
          <w:sz w:val="24"/>
          <w:szCs w:val="24"/>
        </w:rPr>
        <w:t>human placenta</w:t>
      </w:r>
      <w:r w:rsidR="00CB4F16" w:rsidRPr="00BB15D3">
        <w:rPr>
          <w:rFonts w:asciiTheme="majorHAnsi" w:hAnsiTheme="majorHAnsi" w:cstheme="majorHAnsi"/>
          <w:sz w:val="24"/>
          <w:szCs w:val="24"/>
        </w:rPr>
        <w:t>s</w:t>
      </w:r>
      <w:r w:rsidR="005467F7" w:rsidRPr="00BB15D3">
        <w:rPr>
          <w:rFonts w:asciiTheme="majorHAnsi" w:hAnsiTheme="majorHAnsi" w:cstheme="majorHAnsi"/>
          <w:sz w:val="24"/>
          <w:szCs w:val="24"/>
        </w:rPr>
        <w:t xml:space="preserve"> with membranes </w:t>
      </w:r>
      <w:r w:rsidR="00CB4F16" w:rsidRPr="00BB15D3">
        <w:rPr>
          <w:rFonts w:asciiTheme="majorHAnsi" w:hAnsiTheme="majorHAnsi" w:cstheme="majorHAnsi"/>
          <w:sz w:val="24"/>
          <w:szCs w:val="24"/>
        </w:rPr>
        <w:t>obtained via</w:t>
      </w:r>
      <w:r w:rsidR="009B290C" w:rsidRPr="00BB15D3">
        <w:rPr>
          <w:rFonts w:asciiTheme="majorHAnsi" w:hAnsiTheme="majorHAnsi" w:cstheme="majorHAnsi"/>
          <w:sz w:val="24"/>
          <w:szCs w:val="24"/>
        </w:rPr>
        <w:t xml:space="preserve"> cesarean section between 24 to 42 weeks of gestation. </w:t>
      </w:r>
      <w:r w:rsidR="00767410" w:rsidRPr="00BB15D3">
        <w:rPr>
          <w:rFonts w:asciiTheme="majorHAnsi" w:hAnsiTheme="majorHAnsi" w:cstheme="majorHAnsi"/>
          <w:sz w:val="24"/>
          <w:szCs w:val="24"/>
        </w:rPr>
        <w:t xml:space="preserve">A placenta delivered </w:t>
      </w:r>
      <w:r w:rsidR="00CB4F16" w:rsidRPr="00BB15D3">
        <w:rPr>
          <w:rFonts w:asciiTheme="majorHAnsi" w:hAnsiTheme="majorHAnsi" w:cstheme="majorHAnsi"/>
          <w:sz w:val="24"/>
          <w:szCs w:val="24"/>
        </w:rPr>
        <w:t xml:space="preserve">vaginally </w:t>
      </w:r>
      <w:r w:rsidR="005A0F23" w:rsidRPr="00BB15D3">
        <w:rPr>
          <w:rFonts w:asciiTheme="majorHAnsi" w:hAnsiTheme="majorHAnsi" w:cstheme="majorHAnsi"/>
          <w:sz w:val="24"/>
          <w:szCs w:val="24"/>
        </w:rPr>
        <w:t>may</w:t>
      </w:r>
      <w:r w:rsidR="00CB4F16" w:rsidRPr="00BB15D3">
        <w:rPr>
          <w:rFonts w:asciiTheme="majorHAnsi" w:hAnsiTheme="majorHAnsi" w:cstheme="majorHAnsi"/>
          <w:sz w:val="24"/>
          <w:szCs w:val="24"/>
        </w:rPr>
        <w:t xml:space="preserve"> yield fewer</w:t>
      </w:r>
      <w:r w:rsidR="00767410" w:rsidRPr="00BB15D3">
        <w:rPr>
          <w:rFonts w:asciiTheme="majorHAnsi" w:hAnsiTheme="majorHAnsi" w:cstheme="majorHAnsi"/>
          <w:sz w:val="24"/>
          <w:szCs w:val="24"/>
        </w:rPr>
        <w:t xml:space="preserve"> EVT</w:t>
      </w:r>
      <w:r w:rsidR="00CB4F16" w:rsidRPr="00BB15D3">
        <w:rPr>
          <w:rFonts w:asciiTheme="majorHAnsi" w:hAnsiTheme="majorHAnsi" w:cstheme="majorHAnsi"/>
          <w:sz w:val="24"/>
          <w:szCs w:val="24"/>
        </w:rPr>
        <w:t>.</w:t>
      </w:r>
      <w:r w:rsidR="00767410" w:rsidRPr="00BB15D3">
        <w:rPr>
          <w:rFonts w:asciiTheme="majorHAnsi" w:hAnsiTheme="majorHAnsi" w:cstheme="majorHAnsi"/>
          <w:sz w:val="24"/>
          <w:szCs w:val="24"/>
        </w:rPr>
        <w:t xml:space="preserve"> </w:t>
      </w:r>
    </w:p>
    <w:p w14:paraId="0B0DCAC3" w14:textId="77777777" w:rsidR="00724069" w:rsidRPr="00BB15D3" w:rsidRDefault="00724069" w:rsidP="00134FE4">
      <w:pPr>
        <w:pStyle w:val="aa"/>
        <w:pBdr>
          <w:top w:val="nil"/>
          <w:left w:val="nil"/>
          <w:bottom w:val="nil"/>
          <w:right w:val="nil"/>
          <w:between w:val="nil"/>
        </w:pBdr>
        <w:spacing w:after="0" w:line="240" w:lineRule="auto"/>
        <w:ind w:left="0"/>
        <w:jc w:val="both"/>
        <w:rPr>
          <w:rFonts w:asciiTheme="majorHAnsi" w:hAnsiTheme="majorHAnsi" w:cstheme="majorHAnsi"/>
          <w:sz w:val="24"/>
          <w:szCs w:val="24"/>
        </w:rPr>
      </w:pPr>
    </w:p>
    <w:p w14:paraId="25277853" w14:textId="77777777" w:rsidR="00724069" w:rsidRPr="00BB15D3" w:rsidRDefault="00CB4F16" w:rsidP="00134FE4">
      <w:pPr>
        <w:pStyle w:val="aa"/>
        <w:numPr>
          <w:ilvl w:val="1"/>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BB15D3">
        <w:rPr>
          <w:rFonts w:asciiTheme="majorHAnsi" w:hAnsiTheme="majorHAnsi" w:cstheme="majorHAnsi"/>
          <w:sz w:val="24"/>
          <w:szCs w:val="24"/>
        </w:rPr>
        <w:lastRenderedPageBreak/>
        <w:t>Begin</w:t>
      </w:r>
      <w:r w:rsidR="00767410" w:rsidRPr="00BB15D3">
        <w:rPr>
          <w:rFonts w:asciiTheme="majorHAnsi" w:hAnsiTheme="majorHAnsi" w:cstheme="majorHAnsi"/>
          <w:sz w:val="24"/>
          <w:szCs w:val="24"/>
        </w:rPr>
        <w:t xml:space="preserve"> processing the placenta </w:t>
      </w:r>
      <w:r w:rsidR="00560D1D" w:rsidRPr="00BB15D3">
        <w:rPr>
          <w:rFonts w:asciiTheme="majorHAnsi" w:hAnsiTheme="majorHAnsi" w:cstheme="majorHAnsi"/>
          <w:sz w:val="24"/>
          <w:szCs w:val="24"/>
        </w:rPr>
        <w:t>immediately</w:t>
      </w:r>
      <w:r w:rsidR="005A0F23" w:rsidRPr="00BB15D3">
        <w:rPr>
          <w:rFonts w:asciiTheme="majorHAnsi" w:hAnsiTheme="majorHAnsi" w:cstheme="majorHAnsi"/>
          <w:sz w:val="24"/>
          <w:szCs w:val="24"/>
        </w:rPr>
        <w:t xml:space="preserve"> in a BSL2 cabinet</w:t>
      </w:r>
      <w:r w:rsidRPr="00BB15D3">
        <w:rPr>
          <w:rFonts w:asciiTheme="majorHAnsi" w:hAnsiTheme="majorHAnsi" w:cstheme="majorHAnsi"/>
          <w:sz w:val="24"/>
          <w:szCs w:val="24"/>
        </w:rPr>
        <w:t>, ideally</w:t>
      </w:r>
      <w:r w:rsidR="00560D1D" w:rsidRPr="00BB15D3">
        <w:rPr>
          <w:rFonts w:asciiTheme="majorHAnsi" w:hAnsiTheme="majorHAnsi" w:cstheme="majorHAnsi"/>
          <w:sz w:val="24"/>
          <w:szCs w:val="24"/>
        </w:rPr>
        <w:t xml:space="preserve"> </w:t>
      </w:r>
      <w:r w:rsidR="00767410" w:rsidRPr="00BB15D3">
        <w:rPr>
          <w:rFonts w:asciiTheme="majorHAnsi" w:hAnsiTheme="majorHAnsi" w:cstheme="majorHAnsi"/>
          <w:sz w:val="24"/>
          <w:szCs w:val="24"/>
        </w:rPr>
        <w:t xml:space="preserve">within </w:t>
      </w:r>
      <w:r w:rsidR="00560D1D" w:rsidRPr="00BB15D3">
        <w:rPr>
          <w:rFonts w:asciiTheme="majorHAnsi" w:hAnsiTheme="majorHAnsi" w:cstheme="majorHAnsi"/>
          <w:sz w:val="24"/>
          <w:szCs w:val="24"/>
        </w:rPr>
        <w:t>1</w:t>
      </w:r>
      <w:r w:rsidR="00724069" w:rsidRPr="00BB15D3">
        <w:rPr>
          <w:rFonts w:asciiTheme="majorHAnsi" w:hAnsiTheme="majorHAnsi" w:cstheme="majorHAnsi"/>
          <w:sz w:val="24"/>
          <w:szCs w:val="24"/>
        </w:rPr>
        <w:t>–</w:t>
      </w:r>
      <w:r w:rsidR="00560D1D" w:rsidRPr="00BB15D3">
        <w:rPr>
          <w:rFonts w:asciiTheme="majorHAnsi" w:hAnsiTheme="majorHAnsi" w:cstheme="majorHAnsi"/>
          <w:sz w:val="24"/>
          <w:szCs w:val="24"/>
        </w:rPr>
        <w:t>2</w:t>
      </w:r>
      <w:r w:rsidR="00767410" w:rsidRPr="00BB15D3">
        <w:rPr>
          <w:rFonts w:asciiTheme="majorHAnsi" w:hAnsiTheme="majorHAnsi" w:cstheme="majorHAnsi"/>
          <w:sz w:val="24"/>
          <w:szCs w:val="24"/>
        </w:rPr>
        <w:t xml:space="preserve"> h </w:t>
      </w:r>
      <w:r w:rsidR="005A0F23" w:rsidRPr="00BB15D3">
        <w:rPr>
          <w:rFonts w:asciiTheme="majorHAnsi" w:hAnsiTheme="majorHAnsi" w:cstheme="majorHAnsi"/>
          <w:sz w:val="24"/>
          <w:szCs w:val="24"/>
        </w:rPr>
        <w:t xml:space="preserve">of </w:t>
      </w:r>
      <w:r w:rsidRPr="00BB15D3">
        <w:rPr>
          <w:rFonts w:asciiTheme="majorHAnsi" w:hAnsiTheme="majorHAnsi" w:cstheme="majorHAnsi"/>
          <w:sz w:val="24"/>
          <w:szCs w:val="24"/>
        </w:rPr>
        <w:t>delivery,</w:t>
      </w:r>
      <w:r w:rsidR="00560D1D" w:rsidRPr="00BB15D3">
        <w:rPr>
          <w:rFonts w:asciiTheme="majorHAnsi" w:hAnsiTheme="majorHAnsi" w:cstheme="majorHAnsi"/>
          <w:sz w:val="24"/>
          <w:szCs w:val="24"/>
        </w:rPr>
        <w:t xml:space="preserve"> </w:t>
      </w:r>
      <w:r w:rsidRPr="00BB15D3">
        <w:rPr>
          <w:rFonts w:asciiTheme="majorHAnsi" w:hAnsiTheme="majorHAnsi" w:cstheme="majorHAnsi"/>
          <w:sz w:val="24"/>
          <w:szCs w:val="24"/>
        </w:rPr>
        <w:t>to</w:t>
      </w:r>
      <w:r w:rsidR="00560D1D" w:rsidRPr="00BB15D3">
        <w:rPr>
          <w:rFonts w:asciiTheme="majorHAnsi" w:hAnsiTheme="majorHAnsi" w:cstheme="majorHAnsi"/>
          <w:sz w:val="24"/>
          <w:szCs w:val="24"/>
        </w:rPr>
        <w:t xml:space="preserve"> maximize </w:t>
      </w:r>
      <w:r w:rsidRPr="00BB15D3">
        <w:rPr>
          <w:rFonts w:asciiTheme="majorHAnsi" w:hAnsiTheme="majorHAnsi" w:cstheme="majorHAnsi"/>
          <w:sz w:val="24"/>
          <w:szCs w:val="24"/>
        </w:rPr>
        <w:t xml:space="preserve">the yield of </w:t>
      </w:r>
      <w:r w:rsidR="00560D1D" w:rsidRPr="00BB15D3">
        <w:rPr>
          <w:rFonts w:asciiTheme="majorHAnsi" w:hAnsiTheme="majorHAnsi" w:cstheme="majorHAnsi"/>
          <w:sz w:val="24"/>
          <w:szCs w:val="24"/>
        </w:rPr>
        <w:t>viable cell</w:t>
      </w:r>
      <w:r w:rsidRPr="00BB15D3">
        <w:rPr>
          <w:rFonts w:asciiTheme="majorHAnsi" w:hAnsiTheme="majorHAnsi" w:cstheme="majorHAnsi"/>
          <w:sz w:val="24"/>
          <w:szCs w:val="24"/>
        </w:rPr>
        <w:t xml:space="preserve">s. Maintain the placenta at </w:t>
      </w:r>
      <w:r w:rsidR="00767410" w:rsidRPr="00BB15D3">
        <w:rPr>
          <w:rFonts w:asciiTheme="majorHAnsi" w:hAnsiTheme="majorHAnsi" w:cstheme="majorHAnsi"/>
          <w:sz w:val="24"/>
          <w:szCs w:val="24"/>
        </w:rPr>
        <w:t>room temperature</w:t>
      </w:r>
      <w:r w:rsidR="007C2FD3" w:rsidRPr="00BB15D3">
        <w:rPr>
          <w:rFonts w:asciiTheme="majorHAnsi" w:hAnsiTheme="majorHAnsi" w:cstheme="majorHAnsi"/>
          <w:sz w:val="24"/>
          <w:szCs w:val="24"/>
        </w:rPr>
        <w:t xml:space="preserve"> </w:t>
      </w:r>
      <w:r w:rsidR="005A0F23" w:rsidRPr="00BB15D3">
        <w:rPr>
          <w:rFonts w:asciiTheme="majorHAnsi" w:hAnsiTheme="majorHAnsi" w:cstheme="majorHAnsi"/>
          <w:sz w:val="24"/>
          <w:szCs w:val="24"/>
        </w:rPr>
        <w:t>at all times</w:t>
      </w:r>
      <w:r w:rsidR="00767410" w:rsidRPr="00BB15D3">
        <w:rPr>
          <w:rFonts w:asciiTheme="majorHAnsi" w:hAnsiTheme="majorHAnsi" w:cstheme="majorHAnsi"/>
          <w:sz w:val="24"/>
          <w:szCs w:val="24"/>
        </w:rPr>
        <w:t>.</w:t>
      </w:r>
    </w:p>
    <w:p w14:paraId="54306031" w14:textId="0C0E8C42" w:rsidR="00767410" w:rsidRPr="00BB15D3" w:rsidRDefault="00767410" w:rsidP="00134FE4">
      <w:pPr>
        <w:pStyle w:val="aa"/>
        <w:pBdr>
          <w:top w:val="nil"/>
          <w:left w:val="nil"/>
          <w:bottom w:val="nil"/>
          <w:right w:val="nil"/>
          <w:between w:val="nil"/>
        </w:pBdr>
        <w:spacing w:after="0" w:line="240" w:lineRule="auto"/>
        <w:ind w:left="0"/>
        <w:jc w:val="both"/>
        <w:rPr>
          <w:rFonts w:asciiTheme="majorHAnsi" w:hAnsiTheme="majorHAnsi" w:cstheme="majorHAnsi"/>
          <w:sz w:val="24"/>
          <w:szCs w:val="24"/>
        </w:rPr>
      </w:pPr>
      <w:r w:rsidRPr="00BB15D3">
        <w:rPr>
          <w:rFonts w:asciiTheme="majorHAnsi" w:hAnsiTheme="majorHAnsi" w:cstheme="majorHAnsi"/>
          <w:sz w:val="24"/>
          <w:szCs w:val="24"/>
        </w:rPr>
        <w:t xml:space="preserve"> </w:t>
      </w:r>
    </w:p>
    <w:p w14:paraId="6AA0114D" w14:textId="4FE89B94" w:rsidR="00560D1D" w:rsidRPr="00BB15D3" w:rsidRDefault="00560D1D" w:rsidP="00134FE4">
      <w:pPr>
        <w:pStyle w:val="aa"/>
        <w:numPr>
          <w:ilvl w:val="1"/>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BB15D3">
        <w:rPr>
          <w:rFonts w:asciiTheme="majorHAnsi" w:hAnsiTheme="majorHAnsi" w:cstheme="majorHAnsi"/>
          <w:sz w:val="24"/>
          <w:szCs w:val="24"/>
        </w:rPr>
        <w:t xml:space="preserve">Inspect </w:t>
      </w:r>
      <w:r w:rsidR="00CB4F16" w:rsidRPr="00BB15D3">
        <w:rPr>
          <w:rFonts w:asciiTheme="majorHAnsi" w:hAnsiTheme="majorHAnsi" w:cstheme="majorHAnsi"/>
          <w:sz w:val="24"/>
          <w:szCs w:val="24"/>
        </w:rPr>
        <w:t>the</w:t>
      </w:r>
      <w:r w:rsidRPr="00BB15D3">
        <w:rPr>
          <w:rFonts w:asciiTheme="majorHAnsi" w:hAnsiTheme="majorHAnsi" w:cstheme="majorHAnsi"/>
          <w:sz w:val="24"/>
          <w:szCs w:val="24"/>
        </w:rPr>
        <w:t xml:space="preserve"> placenta</w:t>
      </w:r>
      <w:r w:rsidR="00CB4F16" w:rsidRPr="00BB15D3">
        <w:rPr>
          <w:rFonts w:asciiTheme="majorHAnsi" w:hAnsiTheme="majorHAnsi" w:cstheme="majorHAnsi"/>
          <w:sz w:val="24"/>
          <w:szCs w:val="24"/>
        </w:rPr>
        <w:t xml:space="preserve"> and</w:t>
      </w:r>
      <w:r w:rsidR="000A3A90" w:rsidRPr="00BB15D3">
        <w:rPr>
          <w:rFonts w:asciiTheme="majorHAnsi" w:hAnsiTheme="majorHAnsi" w:cstheme="majorHAnsi"/>
          <w:sz w:val="24"/>
          <w:szCs w:val="24"/>
        </w:rPr>
        <w:t xml:space="preserve">, </w:t>
      </w:r>
      <w:r w:rsidR="00CB4F16" w:rsidRPr="00BB15D3">
        <w:rPr>
          <w:rFonts w:asciiTheme="majorHAnsi" w:hAnsiTheme="majorHAnsi" w:cstheme="majorHAnsi"/>
          <w:sz w:val="24"/>
          <w:szCs w:val="24"/>
        </w:rPr>
        <w:t xml:space="preserve">if necessary, record its </w:t>
      </w:r>
      <w:r w:rsidRPr="00BB15D3">
        <w:rPr>
          <w:rFonts w:asciiTheme="majorHAnsi" w:hAnsiTheme="majorHAnsi" w:cstheme="majorHAnsi"/>
          <w:sz w:val="24"/>
          <w:szCs w:val="24"/>
        </w:rPr>
        <w:t>size</w:t>
      </w:r>
      <w:r w:rsidR="00CB4F16" w:rsidRPr="00BB15D3">
        <w:rPr>
          <w:rFonts w:asciiTheme="majorHAnsi" w:hAnsiTheme="majorHAnsi" w:cstheme="majorHAnsi"/>
          <w:sz w:val="24"/>
          <w:szCs w:val="24"/>
        </w:rPr>
        <w:t xml:space="preserve">, </w:t>
      </w:r>
      <w:r w:rsidRPr="00BB15D3">
        <w:rPr>
          <w:rFonts w:asciiTheme="majorHAnsi" w:hAnsiTheme="majorHAnsi" w:cstheme="majorHAnsi"/>
          <w:sz w:val="24"/>
          <w:szCs w:val="24"/>
        </w:rPr>
        <w:t>weight</w:t>
      </w:r>
      <w:r w:rsidR="00724069" w:rsidRPr="00BB15D3">
        <w:rPr>
          <w:rFonts w:asciiTheme="majorHAnsi" w:hAnsiTheme="majorHAnsi" w:cstheme="majorHAnsi"/>
          <w:sz w:val="24"/>
          <w:szCs w:val="24"/>
        </w:rPr>
        <w:t>,</w:t>
      </w:r>
      <w:r w:rsidR="00CB4F16" w:rsidRPr="00BB15D3">
        <w:rPr>
          <w:rFonts w:asciiTheme="majorHAnsi" w:hAnsiTheme="majorHAnsi" w:cstheme="majorHAnsi"/>
          <w:sz w:val="24"/>
          <w:szCs w:val="24"/>
        </w:rPr>
        <w:t xml:space="preserve"> and gross morphological appearance.</w:t>
      </w:r>
    </w:p>
    <w:p w14:paraId="450931B3" w14:textId="77777777" w:rsidR="00560D1D" w:rsidRPr="00134FE4" w:rsidRDefault="00560D1D" w:rsidP="00134FE4">
      <w:pPr>
        <w:pStyle w:val="aa"/>
        <w:pBdr>
          <w:top w:val="nil"/>
          <w:left w:val="nil"/>
          <w:bottom w:val="nil"/>
          <w:right w:val="nil"/>
          <w:between w:val="nil"/>
        </w:pBdr>
        <w:spacing w:after="0" w:line="240" w:lineRule="auto"/>
        <w:ind w:left="0"/>
        <w:jc w:val="both"/>
        <w:rPr>
          <w:rFonts w:asciiTheme="majorHAnsi" w:hAnsiTheme="majorHAnsi" w:cstheme="majorHAnsi"/>
          <w:b/>
          <w:sz w:val="24"/>
          <w:szCs w:val="24"/>
        </w:rPr>
      </w:pPr>
    </w:p>
    <w:p w14:paraId="3806026E" w14:textId="1999038D" w:rsidR="00760D8B" w:rsidRPr="00990F41" w:rsidRDefault="00E52184" w:rsidP="00134FE4">
      <w:pPr>
        <w:pStyle w:val="aa"/>
        <w:numPr>
          <w:ilvl w:val="0"/>
          <w:numId w:val="42"/>
        </w:numPr>
        <w:pBdr>
          <w:top w:val="nil"/>
          <w:left w:val="nil"/>
          <w:bottom w:val="nil"/>
          <w:right w:val="nil"/>
          <w:between w:val="nil"/>
        </w:pBdr>
        <w:spacing w:after="0" w:line="240" w:lineRule="auto"/>
        <w:ind w:left="0" w:firstLine="0"/>
        <w:jc w:val="both"/>
        <w:rPr>
          <w:rFonts w:asciiTheme="majorHAnsi" w:hAnsiTheme="majorHAnsi" w:cstheme="majorHAnsi"/>
          <w:b/>
          <w:sz w:val="24"/>
          <w:szCs w:val="24"/>
          <w:highlight w:val="yellow"/>
        </w:rPr>
      </w:pPr>
      <w:r w:rsidRPr="00134FE4">
        <w:rPr>
          <w:rFonts w:asciiTheme="majorHAnsi" w:hAnsiTheme="majorHAnsi" w:cstheme="majorHAnsi"/>
          <w:b/>
          <w:sz w:val="24"/>
          <w:szCs w:val="24"/>
        </w:rPr>
        <w:t>T</w:t>
      </w:r>
      <w:r w:rsidRPr="00990F41">
        <w:rPr>
          <w:rFonts w:asciiTheme="majorHAnsi" w:hAnsiTheme="majorHAnsi" w:cstheme="majorHAnsi"/>
          <w:b/>
          <w:sz w:val="24"/>
          <w:szCs w:val="24"/>
          <w:highlight w:val="yellow"/>
        </w:rPr>
        <w:t>issue dissection</w:t>
      </w:r>
      <w:r w:rsidR="0027498B" w:rsidRPr="00990F41">
        <w:rPr>
          <w:rFonts w:asciiTheme="majorHAnsi" w:hAnsiTheme="majorHAnsi" w:cstheme="majorHAnsi"/>
          <w:b/>
          <w:sz w:val="24"/>
          <w:szCs w:val="24"/>
          <w:highlight w:val="yellow"/>
        </w:rPr>
        <w:t xml:space="preserve"> (day 0)</w:t>
      </w:r>
    </w:p>
    <w:p w14:paraId="0FE8BDD6" w14:textId="77777777" w:rsidR="00724069" w:rsidRPr="00990F41" w:rsidRDefault="00724069" w:rsidP="00134FE4">
      <w:pPr>
        <w:pStyle w:val="aa"/>
        <w:pBdr>
          <w:top w:val="nil"/>
          <w:left w:val="nil"/>
          <w:bottom w:val="nil"/>
          <w:right w:val="nil"/>
          <w:between w:val="nil"/>
        </w:pBdr>
        <w:spacing w:after="0" w:line="240" w:lineRule="auto"/>
        <w:ind w:left="0"/>
        <w:jc w:val="both"/>
        <w:rPr>
          <w:rFonts w:asciiTheme="majorHAnsi" w:hAnsiTheme="majorHAnsi" w:cstheme="majorHAnsi"/>
          <w:b/>
          <w:sz w:val="24"/>
          <w:szCs w:val="24"/>
          <w:highlight w:val="yellow"/>
        </w:rPr>
      </w:pPr>
    </w:p>
    <w:p w14:paraId="3811E2F4" w14:textId="7816BDD4" w:rsidR="00FB183F" w:rsidRPr="00990F41" w:rsidRDefault="00FB183F" w:rsidP="00134FE4">
      <w:pPr>
        <w:pStyle w:val="aa"/>
        <w:numPr>
          <w:ilvl w:val="1"/>
          <w:numId w:val="42"/>
        </w:numPr>
        <w:pBdr>
          <w:top w:val="nil"/>
          <w:left w:val="nil"/>
          <w:bottom w:val="nil"/>
          <w:right w:val="nil"/>
          <w:between w:val="nil"/>
        </w:pBdr>
        <w:spacing w:after="0" w:line="240" w:lineRule="auto"/>
        <w:ind w:left="0" w:firstLine="0"/>
        <w:jc w:val="both"/>
        <w:rPr>
          <w:rFonts w:asciiTheme="majorHAnsi" w:hAnsiTheme="majorHAnsi" w:cstheme="majorHAnsi"/>
          <w:bCs/>
          <w:sz w:val="24"/>
          <w:szCs w:val="24"/>
          <w:highlight w:val="yellow"/>
        </w:rPr>
      </w:pPr>
      <w:r w:rsidRPr="00990F41">
        <w:rPr>
          <w:rFonts w:asciiTheme="majorHAnsi" w:hAnsiTheme="majorHAnsi" w:cstheme="majorHAnsi"/>
          <w:bCs/>
          <w:sz w:val="24"/>
          <w:szCs w:val="24"/>
          <w:highlight w:val="yellow"/>
        </w:rPr>
        <w:t>Membrane dissection</w:t>
      </w:r>
    </w:p>
    <w:p w14:paraId="096820BC" w14:textId="77777777" w:rsidR="00724069" w:rsidRPr="00990F41" w:rsidRDefault="00724069" w:rsidP="00134FE4">
      <w:pPr>
        <w:pStyle w:val="aa"/>
        <w:pBdr>
          <w:top w:val="nil"/>
          <w:left w:val="nil"/>
          <w:bottom w:val="nil"/>
          <w:right w:val="nil"/>
          <w:between w:val="nil"/>
        </w:pBdr>
        <w:spacing w:after="0" w:line="240" w:lineRule="auto"/>
        <w:ind w:left="0"/>
        <w:jc w:val="both"/>
        <w:rPr>
          <w:rFonts w:asciiTheme="majorHAnsi" w:hAnsiTheme="majorHAnsi" w:cstheme="majorHAnsi"/>
          <w:b/>
          <w:sz w:val="24"/>
          <w:szCs w:val="24"/>
          <w:highlight w:val="yellow"/>
        </w:rPr>
      </w:pPr>
    </w:p>
    <w:p w14:paraId="73C73F1B" w14:textId="0F449AC6" w:rsidR="00FB183F" w:rsidRPr="00990F41" w:rsidRDefault="00FB183F" w:rsidP="00134FE4">
      <w:pPr>
        <w:pStyle w:val="aa"/>
        <w:numPr>
          <w:ilvl w:val="2"/>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990F41">
        <w:rPr>
          <w:rFonts w:asciiTheme="majorHAnsi" w:hAnsiTheme="majorHAnsi" w:cstheme="majorHAnsi"/>
          <w:sz w:val="24"/>
          <w:szCs w:val="24"/>
          <w:highlight w:val="yellow"/>
        </w:rPr>
        <w:t xml:space="preserve">Place the placenta facing the fetal side upwards (cord insertion part visible). Remove the amnion, which is the membrane layer closest to </w:t>
      </w:r>
      <w:r w:rsidR="004111FD" w:rsidRPr="00990F41">
        <w:rPr>
          <w:rFonts w:asciiTheme="majorHAnsi" w:hAnsiTheme="majorHAnsi" w:cstheme="majorHAnsi"/>
          <w:sz w:val="24"/>
          <w:szCs w:val="24"/>
          <w:highlight w:val="yellow"/>
        </w:rPr>
        <w:t xml:space="preserve">the </w:t>
      </w:r>
      <w:r w:rsidRPr="00990F41">
        <w:rPr>
          <w:rFonts w:asciiTheme="majorHAnsi" w:hAnsiTheme="majorHAnsi" w:cstheme="majorHAnsi"/>
          <w:sz w:val="24"/>
          <w:szCs w:val="24"/>
          <w:highlight w:val="yellow"/>
        </w:rPr>
        <w:t xml:space="preserve">fetal side, by manually peeling from </w:t>
      </w:r>
      <w:r w:rsidR="00724069" w:rsidRPr="00990F41">
        <w:rPr>
          <w:rFonts w:asciiTheme="majorHAnsi" w:hAnsiTheme="majorHAnsi" w:cstheme="majorHAnsi"/>
          <w:sz w:val="24"/>
          <w:szCs w:val="24"/>
          <w:highlight w:val="yellow"/>
        </w:rPr>
        <w:t xml:space="preserve">the </w:t>
      </w:r>
      <w:r w:rsidRPr="00990F41">
        <w:rPr>
          <w:rFonts w:asciiTheme="majorHAnsi" w:hAnsiTheme="majorHAnsi" w:cstheme="majorHAnsi"/>
          <w:sz w:val="24"/>
          <w:szCs w:val="24"/>
          <w:highlight w:val="yellow"/>
        </w:rPr>
        <w:t xml:space="preserve">lateral membrane towards </w:t>
      </w:r>
      <w:r w:rsidR="00724069" w:rsidRPr="00990F41">
        <w:rPr>
          <w:rFonts w:asciiTheme="majorHAnsi" w:hAnsiTheme="majorHAnsi" w:cstheme="majorHAnsi"/>
          <w:sz w:val="24"/>
          <w:szCs w:val="24"/>
          <w:highlight w:val="yellow"/>
        </w:rPr>
        <w:t xml:space="preserve">the </w:t>
      </w:r>
      <w:r w:rsidRPr="00990F41">
        <w:rPr>
          <w:rFonts w:asciiTheme="majorHAnsi" w:hAnsiTheme="majorHAnsi" w:cstheme="majorHAnsi"/>
          <w:sz w:val="24"/>
          <w:szCs w:val="24"/>
          <w:highlight w:val="yellow"/>
        </w:rPr>
        <w:t>umbilical cord insertion site</w:t>
      </w:r>
      <w:r w:rsidR="00724069" w:rsidRPr="00990F41">
        <w:rPr>
          <w:rFonts w:asciiTheme="majorHAnsi" w:hAnsiTheme="majorHAnsi" w:cstheme="majorHAnsi"/>
          <w:sz w:val="24"/>
          <w:szCs w:val="24"/>
          <w:highlight w:val="yellow"/>
        </w:rPr>
        <w:t>;</w:t>
      </w:r>
      <w:r w:rsidR="005A0F23" w:rsidRPr="00990F41">
        <w:rPr>
          <w:rFonts w:asciiTheme="majorHAnsi" w:hAnsiTheme="majorHAnsi" w:cstheme="majorHAnsi"/>
          <w:sz w:val="24"/>
          <w:szCs w:val="24"/>
          <w:highlight w:val="yellow"/>
        </w:rPr>
        <w:t xml:space="preserve"> cut and discard the amnion</w:t>
      </w:r>
      <w:r w:rsidRPr="00990F41">
        <w:rPr>
          <w:rFonts w:asciiTheme="majorHAnsi" w:hAnsiTheme="majorHAnsi" w:cstheme="majorHAnsi"/>
          <w:sz w:val="24"/>
          <w:szCs w:val="24"/>
          <w:highlight w:val="yellow"/>
        </w:rPr>
        <w:t>.</w:t>
      </w:r>
    </w:p>
    <w:p w14:paraId="762018CE" w14:textId="77777777" w:rsidR="00724069" w:rsidRPr="00990F41" w:rsidRDefault="00724069" w:rsidP="00134FE4">
      <w:pPr>
        <w:pStyle w:val="aa"/>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565EE928" w14:textId="62EFE133" w:rsidR="00FB183F" w:rsidRPr="00990F41" w:rsidRDefault="00FB183F" w:rsidP="00134FE4">
      <w:pPr>
        <w:pStyle w:val="aa"/>
        <w:numPr>
          <w:ilvl w:val="2"/>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990F41">
        <w:rPr>
          <w:rFonts w:asciiTheme="majorHAnsi" w:hAnsiTheme="majorHAnsi" w:cstheme="majorHAnsi"/>
          <w:sz w:val="24"/>
          <w:szCs w:val="24"/>
          <w:highlight w:val="yellow"/>
        </w:rPr>
        <w:t xml:space="preserve">Cut the </w:t>
      </w:r>
      <w:r w:rsidR="005A0F23" w:rsidRPr="00990F41">
        <w:rPr>
          <w:rFonts w:asciiTheme="majorHAnsi" w:hAnsiTheme="majorHAnsi" w:cstheme="majorHAnsi"/>
          <w:sz w:val="24"/>
          <w:szCs w:val="24"/>
          <w:highlight w:val="yellow"/>
        </w:rPr>
        <w:t xml:space="preserve">choriodecidual </w:t>
      </w:r>
      <w:r w:rsidRPr="00990F41">
        <w:rPr>
          <w:rFonts w:asciiTheme="majorHAnsi" w:hAnsiTheme="majorHAnsi" w:cstheme="majorHAnsi"/>
          <w:sz w:val="24"/>
          <w:szCs w:val="24"/>
          <w:highlight w:val="yellow"/>
        </w:rPr>
        <w:t>membrane</w:t>
      </w:r>
      <w:r w:rsidR="005A0F23" w:rsidRPr="00990F41">
        <w:rPr>
          <w:rFonts w:asciiTheme="majorHAnsi" w:hAnsiTheme="majorHAnsi" w:cstheme="majorHAnsi"/>
          <w:sz w:val="24"/>
          <w:szCs w:val="24"/>
          <w:highlight w:val="yellow"/>
        </w:rPr>
        <w:t xml:space="preserve"> in</w:t>
      </w:r>
      <w:r w:rsidR="00724069" w:rsidRPr="00990F41">
        <w:rPr>
          <w:rFonts w:asciiTheme="majorHAnsi" w:hAnsiTheme="majorHAnsi" w:cstheme="majorHAnsi"/>
          <w:sz w:val="24"/>
          <w:szCs w:val="24"/>
          <w:highlight w:val="yellow"/>
        </w:rPr>
        <w:t>to</w:t>
      </w:r>
      <w:r w:rsidR="005A0F23" w:rsidRPr="00990F41">
        <w:rPr>
          <w:rFonts w:asciiTheme="majorHAnsi" w:hAnsiTheme="majorHAnsi" w:cstheme="majorHAnsi"/>
          <w:sz w:val="24"/>
          <w:szCs w:val="24"/>
          <w:highlight w:val="yellow"/>
        </w:rPr>
        <w:t xml:space="preserve"> </w:t>
      </w:r>
      <w:r w:rsidR="007154A8" w:rsidRPr="00990F41">
        <w:rPr>
          <w:rFonts w:asciiTheme="majorHAnsi" w:hAnsiTheme="majorHAnsi" w:cstheme="majorHAnsi"/>
          <w:sz w:val="24"/>
          <w:szCs w:val="24"/>
          <w:highlight w:val="yellow"/>
        </w:rPr>
        <w:t>2</w:t>
      </w:r>
      <w:r w:rsidR="00724069" w:rsidRPr="00990F41">
        <w:rPr>
          <w:rFonts w:asciiTheme="majorHAnsi" w:hAnsiTheme="majorHAnsi" w:cstheme="majorHAnsi"/>
          <w:sz w:val="24"/>
          <w:szCs w:val="24"/>
          <w:highlight w:val="yellow"/>
        </w:rPr>
        <w:t xml:space="preserve"> </w:t>
      </w:r>
      <w:r w:rsidR="007154A8" w:rsidRPr="00990F41">
        <w:rPr>
          <w:rFonts w:asciiTheme="majorHAnsi" w:hAnsiTheme="majorHAnsi" w:cstheme="majorHAnsi"/>
          <w:sz w:val="24"/>
          <w:szCs w:val="24"/>
          <w:highlight w:val="yellow"/>
        </w:rPr>
        <w:t>inch</w:t>
      </w:r>
      <w:r w:rsidR="005A0F23" w:rsidRPr="00990F41">
        <w:rPr>
          <w:rFonts w:asciiTheme="majorHAnsi" w:hAnsiTheme="majorHAnsi" w:cstheme="majorHAnsi"/>
          <w:sz w:val="24"/>
          <w:szCs w:val="24"/>
          <w:highlight w:val="yellow"/>
        </w:rPr>
        <w:t xml:space="preserve"> strips starting from the base of the placenta upwards, while leaving the membrane strip attached to the placenta. </w:t>
      </w:r>
    </w:p>
    <w:p w14:paraId="4A007FCD" w14:textId="77777777" w:rsidR="00724069" w:rsidRPr="00990F41" w:rsidRDefault="00724069" w:rsidP="00134FE4">
      <w:pPr>
        <w:pBdr>
          <w:top w:val="nil"/>
          <w:left w:val="nil"/>
          <w:bottom w:val="nil"/>
          <w:right w:val="nil"/>
          <w:between w:val="nil"/>
        </w:pBdr>
        <w:rPr>
          <w:rFonts w:asciiTheme="majorHAnsi" w:hAnsiTheme="majorHAnsi" w:cstheme="majorHAnsi"/>
          <w:highlight w:val="yellow"/>
        </w:rPr>
      </w:pPr>
    </w:p>
    <w:p w14:paraId="6929A35D" w14:textId="69B19E05" w:rsidR="00724069" w:rsidRPr="00990F41" w:rsidRDefault="00FB183F" w:rsidP="00134FE4">
      <w:pPr>
        <w:pStyle w:val="aa"/>
        <w:numPr>
          <w:ilvl w:val="2"/>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990F41">
        <w:rPr>
          <w:rFonts w:asciiTheme="majorHAnsi" w:hAnsiTheme="majorHAnsi" w:cstheme="majorHAnsi"/>
          <w:sz w:val="24"/>
          <w:szCs w:val="24"/>
          <w:highlight w:val="yellow"/>
        </w:rPr>
        <w:t xml:space="preserve">Place the </w:t>
      </w:r>
      <w:r w:rsidR="005A0F23" w:rsidRPr="00990F41">
        <w:rPr>
          <w:rFonts w:asciiTheme="majorHAnsi" w:hAnsiTheme="majorHAnsi" w:cstheme="majorHAnsi"/>
          <w:sz w:val="24"/>
          <w:szCs w:val="24"/>
          <w:highlight w:val="yellow"/>
        </w:rPr>
        <w:t xml:space="preserve">choriodecidual </w:t>
      </w:r>
      <w:r w:rsidRPr="00990F41">
        <w:rPr>
          <w:rFonts w:asciiTheme="majorHAnsi" w:hAnsiTheme="majorHAnsi" w:cstheme="majorHAnsi"/>
          <w:sz w:val="24"/>
          <w:szCs w:val="24"/>
          <w:highlight w:val="yellow"/>
        </w:rPr>
        <w:t xml:space="preserve">membrane </w:t>
      </w:r>
      <w:r w:rsidR="005A0F23" w:rsidRPr="00990F41">
        <w:rPr>
          <w:rFonts w:asciiTheme="majorHAnsi" w:hAnsiTheme="majorHAnsi" w:cstheme="majorHAnsi"/>
          <w:sz w:val="24"/>
          <w:szCs w:val="24"/>
          <w:highlight w:val="yellow"/>
        </w:rPr>
        <w:t xml:space="preserve">strip </w:t>
      </w:r>
      <w:r w:rsidRPr="00990F41">
        <w:rPr>
          <w:rFonts w:asciiTheme="majorHAnsi" w:hAnsiTheme="majorHAnsi" w:cstheme="majorHAnsi"/>
          <w:sz w:val="24"/>
          <w:szCs w:val="24"/>
          <w:highlight w:val="yellow"/>
        </w:rPr>
        <w:t xml:space="preserve">on the </w:t>
      </w:r>
      <w:r w:rsidR="00754C2A" w:rsidRPr="00990F41">
        <w:rPr>
          <w:rFonts w:asciiTheme="majorHAnsi" w:hAnsiTheme="majorHAnsi" w:cstheme="majorHAnsi"/>
          <w:sz w:val="24"/>
          <w:szCs w:val="24"/>
          <w:highlight w:val="yellow"/>
        </w:rPr>
        <w:t xml:space="preserve">two </w:t>
      </w:r>
      <w:r w:rsidRPr="00990F41">
        <w:rPr>
          <w:rFonts w:asciiTheme="majorHAnsi" w:hAnsiTheme="majorHAnsi" w:cstheme="majorHAnsi"/>
          <w:sz w:val="24"/>
          <w:szCs w:val="24"/>
          <w:highlight w:val="yellow"/>
        </w:rPr>
        <w:t xml:space="preserve">fingers facing decidual side upwards and gently scrape the maternal decidua parietalis from </w:t>
      </w:r>
      <w:r w:rsidR="004111FD" w:rsidRPr="00990F41">
        <w:rPr>
          <w:rFonts w:asciiTheme="majorHAnsi" w:hAnsiTheme="majorHAnsi" w:cstheme="majorHAnsi"/>
          <w:sz w:val="24"/>
          <w:szCs w:val="24"/>
          <w:highlight w:val="yellow"/>
        </w:rPr>
        <w:t xml:space="preserve">the </w:t>
      </w:r>
      <w:r w:rsidRPr="00990F41">
        <w:rPr>
          <w:rFonts w:asciiTheme="majorHAnsi" w:hAnsiTheme="majorHAnsi" w:cstheme="majorHAnsi"/>
          <w:sz w:val="24"/>
          <w:szCs w:val="24"/>
          <w:highlight w:val="yellow"/>
        </w:rPr>
        <w:t>chorion using the sterile curved tip forceps.</w:t>
      </w:r>
      <w:r w:rsidR="006D0DC0" w:rsidRPr="00990F41">
        <w:rPr>
          <w:rFonts w:asciiTheme="majorHAnsi" w:hAnsiTheme="majorHAnsi" w:cstheme="majorHAnsi"/>
          <w:sz w:val="24"/>
          <w:szCs w:val="24"/>
          <w:highlight w:val="yellow"/>
        </w:rPr>
        <w:t xml:space="preserve"> </w:t>
      </w:r>
    </w:p>
    <w:p w14:paraId="0FD33D8F" w14:textId="77777777" w:rsidR="00724069" w:rsidRPr="00990F41" w:rsidRDefault="00724069" w:rsidP="00134FE4">
      <w:pPr>
        <w:pStyle w:val="aa"/>
        <w:spacing w:after="0" w:line="240" w:lineRule="auto"/>
        <w:ind w:left="0"/>
        <w:jc w:val="both"/>
        <w:rPr>
          <w:rFonts w:asciiTheme="majorHAnsi" w:hAnsiTheme="majorHAnsi" w:cstheme="majorHAnsi"/>
          <w:sz w:val="24"/>
          <w:szCs w:val="24"/>
          <w:highlight w:val="yellow"/>
        </w:rPr>
      </w:pPr>
    </w:p>
    <w:p w14:paraId="17F430AA" w14:textId="53681B22" w:rsidR="00FB183F" w:rsidRPr="00134FE4" w:rsidRDefault="00724069" w:rsidP="00134FE4">
      <w:pPr>
        <w:pStyle w:val="aa"/>
        <w:pBdr>
          <w:top w:val="nil"/>
          <w:left w:val="nil"/>
          <w:bottom w:val="nil"/>
          <w:right w:val="nil"/>
          <w:between w:val="nil"/>
        </w:pBdr>
        <w:spacing w:after="0" w:line="240" w:lineRule="auto"/>
        <w:ind w:left="0"/>
        <w:jc w:val="both"/>
        <w:rPr>
          <w:rFonts w:asciiTheme="majorHAnsi" w:hAnsiTheme="majorHAnsi" w:cstheme="majorHAnsi"/>
          <w:sz w:val="24"/>
          <w:szCs w:val="24"/>
        </w:rPr>
      </w:pPr>
      <w:r w:rsidRPr="00990F41">
        <w:rPr>
          <w:rFonts w:asciiTheme="majorHAnsi" w:hAnsiTheme="majorHAnsi" w:cstheme="majorHAnsi"/>
          <w:sz w:val="24"/>
          <w:szCs w:val="24"/>
          <w:highlight w:val="yellow"/>
        </w:rPr>
        <w:t xml:space="preserve">NOTE: </w:t>
      </w:r>
      <w:r w:rsidR="005A0F23" w:rsidRPr="00990F41">
        <w:rPr>
          <w:rFonts w:asciiTheme="majorHAnsi" w:hAnsiTheme="majorHAnsi" w:cstheme="majorHAnsi"/>
          <w:sz w:val="24"/>
          <w:szCs w:val="24"/>
          <w:highlight w:val="yellow"/>
        </w:rPr>
        <w:t>Work efficiently and d</w:t>
      </w:r>
      <w:r w:rsidR="006D0DC0" w:rsidRPr="00990F41">
        <w:rPr>
          <w:rFonts w:asciiTheme="majorHAnsi" w:hAnsiTheme="majorHAnsi" w:cstheme="majorHAnsi"/>
          <w:sz w:val="24"/>
          <w:szCs w:val="24"/>
          <w:highlight w:val="yellow"/>
        </w:rPr>
        <w:t xml:space="preserve">o not let </w:t>
      </w:r>
      <w:r w:rsidRPr="00990F41">
        <w:rPr>
          <w:rFonts w:asciiTheme="majorHAnsi" w:hAnsiTheme="majorHAnsi" w:cstheme="majorHAnsi"/>
          <w:sz w:val="24"/>
          <w:szCs w:val="24"/>
          <w:highlight w:val="yellow"/>
        </w:rPr>
        <w:t xml:space="preserve">the </w:t>
      </w:r>
      <w:r w:rsidR="006D0DC0" w:rsidRPr="00990F41">
        <w:rPr>
          <w:rFonts w:asciiTheme="majorHAnsi" w:hAnsiTheme="majorHAnsi" w:cstheme="majorHAnsi"/>
          <w:sz w:val="24"/>
          <w:szCs w:val="24"/>
          <w:highlight w:val="yellow"/>
        </w:rPr>
        <w:t>chorionic membrane</w:t>
      </w:r>
      <w:r w:rsidR="005A0F23" w:rsidRPr="00990F41">
        <w:rPr>
          <w:rFonts w:asciiTheme="majorHAnsi" w:hAnsiTheme="majorHAnsi" w:cstheme="majorHAnsi"/>
          <w:sz w:val="24"/>
          <w:szCs w:val="24"/>
          <w:highlight w:val="yellow"/>
        </w:rPr>
        <w:t xml:space="preserve"> </w:t>
      </w:r>
      <w:r w:rsidR="006D0DC0" w:rsidRPr="00990F41">
        <w:rPr>
          <w:rFonts w:asciiTheme="majorHAnsi" w:hAnsiTheme="majorHAnsi" w:cstheme="majorHAnsi"/>
          <w:sz w:val="24"/>
          <w:szCs w:val="24"/>
          <w:highlight w:val="yellow"/>
        </w:rPr>
        <w:t>dry</w:t>
      </w:r>
      <w:r w:rsidR="005A0F23" w:rsidRPr="00990F41">
        <w:rPr>
          <w:rFonts w:asciiTheme="majorHAnsi" w:hAnsiTheme="majorHAnsi" w:cstheme="majorHAnsi"/>
          <w:sz w:val="24"/>
          <w:szCs w:val="24"/>
          <w:highlight w:val="yellow"/>
        </w:rPr>
        <w:t xml:space="preserve"> out</w:t>
      </w:r>
      <w:r w:rsidR="006D0DC0" w:rsidRPr="00990F41">
        <w:rPr>
          <w:rFonts w:asciiTheme="majorHAnsi" w:hAnsiTheme="majorHAnsi" w:cstheme="majorHAnsi"/>
          <w:sz w:val="24"/>
          <w:szCs w:val="24"/>
          <w:highlight w:val="yellow"/>
        </w:rPr>
        <w:t>.</w:t>
      </w:r>
    </w:p>
    <w:p w14:paraId="5278319F" w14:textId="77777777" w:rsidR="00724069" w:rsidRPr="00134FE4" w:rsidRDefault="00724069" w:rsidP="00134FE4">
      <w:pPr>
        <w:pStyle w:val="aa"/>
        <w:pBdr>
          <w:top w:val="nil"/>
          <w:left w:val="nil"/>
          <w:bottom w:val="nil"/>
          <w:right w:val="nil"/>
          <w:between w:val="nil"/>
        </w:pBdr>
        <w:spacing w:after="0" w:line="240" w:lineRule="auto"/>
        <w:ind w:left="0"/>
        <w:jc w:val="both"/>
        <w:rPr>
          <w:rFonts w:asciiTheme="majorHAnsi" w:hAnsiTheme="majorHAnsi" w:cstheme="majorHAnsi"/>
          <w:sz w:val="24"/>
          <w:szCs w:val="24"/>
        </w:rPr>
      </w:pPr>
    </w:p>
    <w:p w14:paraId="4005E0FF" w14:textId="1FF9D086" w:rsidR="00FB183F" w:rsidRPr="00990F41" w:rsidRDefault="00FB183F" w:rsidP="00134FE4">
      <w:pPr>
        <w:pStyle w:val="aa"/>
        <w:numPr>
          <w:ilvl w:val="2"/>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990F41">
        <w:rPr>
          <w:rFonts w:asciiTheme="majorHAnsi" w:hAnsiTheme="majorHAnsi" w:cstheme="majorHAnsi"/>
          <w:sz w:val="24"/>
          <w:szCs w:val="24"/>
          <w:highlight w:val="yellow"/>
        </w:rPr>
        <w:t xml:space="preserve">Collect </w:t>
      </w:r>
      <w:r w:rsidR="00724069" w:rsidRPr="00990F41">
        <w:rPr>
          <w:rFonts w:asciiTheme="majorHAnsi" w:hAnsiTheme="majorHAnsi" w:cstheme="majorHAnsi"/>
          <w:sz w:val="24"/>
          <w:szCs w:val="24"/>
          <w:highlight w:val="yellow"/>
        </w:rPr>
        <w:t xml:space="preserve">the </w:t>
      </w:r>
      <w:r w:rsidR="0003223E" w:rsidRPr="00990F41">
        <w:rPr>
          <w:rFonts w:asciiTheme="majorHAnsi" w:hAnsiTheme="majorHAnsi" w:cstheme="majorHAnsi"/>
          <w:sz w:val="24"/>
          <w:szCs w:val="24"/>
          <w:highlight w:val="yellow"/>
        </w:rPr>
        <w:t xml:space="preserve">chorionic membrane into </w:t>
      </w:r>
      <w:r w:rsidR="005A0F23" w:rsidRPr="00990F41">
        <w:rPr>
          <w:rFonts w:asciiTheme="majorHAnsi" w:hAnsiTheme="majorHAnsi" w:cstheme="majorHAnsi"/>
          <w:sz w:val="24"/>
          <w:szCs w:val="24"/>
          <w:highlight w:val="yellow"/>
        </w:rPr>
        <w:t>a</w:t>
      </w:r>
      <w:r w:rsidR="0003223E" w:rsidRPr="00990F41">
        <w:rPr>
          <w:rFonts w:asciiTheme="majorHAnsi" w:hAnsiTheme="majorHAnsi" w:cstheme="majorHAnsi"/>
          <w:sz w:val="24"/>
          <w:szCs w:val="24"/>
          <w:highlight w:val="yellow"/>
        </w:rPr>
        <w:t xml:space="preserve"> 50</w:t>
      </w:r>
      <w:r w:rsidR="005A0F23" w:rsidRPr="00990F41">
        <w:rPr>
          <w:rFonts w:asciiTheme="majorHAnsi" w:hAnsiTheme="majorHAnsi" w:cstheme="majorHAnsi"/>
          <w:sz w:val="24"/>
          <w:szCs w:val="24"/>
          <w:highlight w:val="yellow"/>
        </w:rPr>
        <w:t xml:space="preserve"> </w:t>
      </w:r>
      <w:r w:rsidR="00724069" w:rsidRPr="00990F41">
        <w:rPr>
          <w:rFonts w:asciiTheme="majorHAnsi" w:hAnsiTheme="majorHAnsi" w:cstheme="majorHAnsi"/>
          <w:sz w:val="24"/>
          <w:szCs w:val="24"/>
          <w:highlight w:val="yellow"/>
        </w:rPr>
        <w:t>mL</w:t>
      </w:r>
      <w:r w:rsidR="0003223E" w:rsidRPr="00990F41">
        <w:rPr>
          <w:rFonts w:asciiTheme="majorHAnsi" w:hAnsiTheme="majorHAnsi" w:cstheme="majorHAnsi"/>
          <w:sz w:val="24"/>
          <w:szCs w:val="24"/>
          <w:highlight w:val="yellow"/>
        </w:rPr>
        <w:t xml:space="preserve"> conical tube with 20 </w:t>
      </w:r>
      <w:r w:rsidR="00724069" w:rsidRPr="00990F41">
        <w:rPr>
          <w:rFonts w:asciiTheme="majorHAnsi" w:hAnsiTheme="majorHAnsi" w:cstheme="majorHAnsi"/>
          <w:sz w:val="24"/>
          <w:szCs w:val="24"/>
          <w:highlight w:val="yellow"/>
        </w:rPr>
        <w:t>mL</w:t>
      </w:r>
      <w:r w:rsidR="0003223E" w:rsidRPr="00990F41">
        <w:rPr>
          <w:rFonts w:asciiTheme="majorHAnsi" w:hAnsiTheme="majorHAnsi" w:cstheme="majorHAnsi"/>
          <w:sz w:val="24"/>
          <w:szCs w:val="24"/>
          <w:highlight w:val="yellow"/>
        </w:rPr>
        <w:t xml:space="preserve"> of </w:t>
      </w:r>
      <w:r w:rsidR="00764EC1" w:rsidRPr="00990F41">
        <w:rPr>
          <w:rFonts w:asciiTheme="majorHAnsi" w:hAnsiTheme="majorHAnsi" w:cstheme="majorHAnsi"/>
          <w:sz w:val="24"/>
          <w:szCs w:val="24"/>
          <w:highlight w:val="yellow"/>
        </w:rPr>
        <w:t>W</w:t>
      </w:r>
      <w:r w:rsidR="0003223E" w:rsidRPr="00990F41">
        <w:rPr>
          <w:rFonts w:asciiTheme="majorHAnsi" w:hAnsiTheme="majorHAnsi" w:cstheme="majorHAnsi"/>
          <w:sz w:val="24"/>
          <w:szCs w:val="24"/>
          <w:highlight w:val="yellow"/>
        </w:rPr>
        <w:t xml:space="preserve">ash </w:t>
      </w:r>
      <w:r w:rsidR="00764EC1" w:rsidRPr="00990F41">
        <w:rPr>
          <w:rFonts w:asciiTheme="majorHAnsi" w:hAnsiTheme="majorHAnsi" w:cstheme="majorHAnsi"/>
          <w:sz w:val="24"/>
          <w:szCs w:val="24"/>
          <w:highlight w:val="yellow"/>
        </w:rPr>
        <w:t>M</w:t>
      </w:r>
      <w:r w:rsidR="0003223E" w:rsidRPr="00990F41">
        <w:rPr>
          <w:rFonts w:asciiTheme="majorHAnsi" w:hAnsiTheme="majorHAnsi" w:cstheme="majorHAnsi"/>
          <w:sz w:val="24"/>
          <w:szCs w:val="24"/>
          <w:highlight w:val="yellow"/>
        </w:rPr>
        <w:t>edium A.</w:t>
      </w:r>
    </w:p>
    <w:p w14:paraId="616B6FCC" w14:textId="77777777" w:rsidR="00724069" w:rsidRPr="00990F41" w:rsidRDefault="00724069" w:rsidP="00134FE4">
      <w:pPr>
        <w:pStyle w:val="aa"/>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00FC3036" w14:textId="5B705FC4" w:rsidR="00754C2A" w:rsidRPr="00990F41" w:rsidRDefault="00754C2A" w:rsidP="00134FE4">
      <w:pPr>
        <w:pStyle w:val="aa"/>
        <w:numPr>
          <w:ilvl w:val="2"/>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990F41">
        <w:rPr>
          <w:rFonts w:asciiTheme="majorHAnsi" w:hAnsiTheme="majorHAnsi" w:cstheme="majorHAnsi"/>
          <w:sz w:val="24"/>
          <w:szCs w:val="24"/>
          <w:highlight w:val="yellow"/>
        </w:rPr>
        <w:t xml:space="preserve">Collect decidua parietalis for decidual lymphocyte isolation in the 50 </w:t>
      </w:r>
      <w:r w:rsidR="00724069" w:rsidRPr="00990F41">
        <w:rPr>
          <w:rFonts w:asciiTheme="majorHAnsi" w:hAnsiTheme="majorHAnsi" w:cstheme="majorHAnsi"/>
          <w:sz w:val="24"/>
          <w:szCs w:val="24"/>
          <w:highlight w:val="yellow"/>
        </w:rPr>
        <w:t>mL</w:t>
      </w:r>
      <w:r w:rsidRPr="00990F41">
        <w:rPr>
          <w:rFonts w:asciiTheme="majorHAnsi" w:hAnsiTheme="majorHAnsi" w:cstheme="majorHAnsi"/>
          <w:sz w:val="24"/>
          <w:szCs w:val="24"/>
          <w:highlight w:val="yellow"/>
        </w:rPr>
        <w:t xml:space="preserve"> conical tube with </w:t>
      </w:r>
      <w:r w:rsidR="005A0F23" w:rsidRPr="00990F41">
        <w:rPr>
          <w:rFonts w:asciiTheme="majorHAnsi" w:hAnsiTheme="majorHAnsi" w:cstheme="majorHAnsi"/>
          <w:sz w:val="24"/>
          <w:szCs w:val="24"/>
          <w:highlight w:val="yellow"/>
        </w:rPr>
        <w:t xml:space="preserve">20 </w:t>
      </w:r>
      <w:r w:rsidR="00724069" w:rsidRPr="00990F41">
        <w:rPr>
          <w:rFonts w:asciiTheme="majorHAnsi" w:hAnsiTheme="majorHAnsi" w:cstheme="majorHAnsi"/>
          <w:sz w:val="24"/>
          <w:szCs w:val="24"/>
          <w:highlight w:val="yellow"/>
        </w:rPr>
        <w:t>mL of</w:t>
      </w:r>
      <w:r w:rsidR="005A0F23" w:rsidRPr="00990F41">
        <w:rPr>
          <w:rFonts w:asciiTheme="majorHAnsi" w:hAnsiTheme="majorHAnsi" w:cstheme="majorHAnsi"/>
          <w:sz w:val="24"/>
          <w:szCs w:val="24"/>
          <w:highlight w:val="yellow"/>
        </w:rPr>
        <w:t xml:space="preserve"> </w:t>
      </w:r>
      <w:r w:rsidRPr="00990F41">
        <w:rPr>
          <w:rFonts w:asciiTheme="majorHAnsi" w:hAnsiTheme="majorHAnsi" w:cstheme="majorHAnsi"/>
          <w:sz w:val="24"/>
          <w:szCs w:val="24"/>
          <w:highlight w:val="yellow"/>
        </w:rPr>
        <w:t>PBS</w:t>
      </w:r>
      <w:r w:rsidR="00724069" w:rsidRPr="00990F41">
        <w:rPr>
          <w:rFonts w:asciiTheme="majorHAnsi" w:hAnsiTheme="majorHAnsi" w:cstheme="majorHAnsi"/>
          <w:sz w:val="24"/>
          <w:szCs w:val="24"/>
          <w:highlight w:val="yellow"/>
        </w:rPr>
        <w:t xml:space="preserve"> and</w:t>
      </w:r>
      <w:r w:rsidRPr="00990F41">
        <w:rPr>
          <w:rFonts w:asciiTheme="majorHAnsi" w:hAnsiTheme="majorHAnsi" w:cstheme="majorHAnsi"/>
          <w:sz w:val="24"/>
          <w:szCs w:val="24"/>
          <w:highlight w:val="yellow"/>
        </w:rPr>
        <w:t xml:space="preserve"> follow the protocol</w:t>
      </w:r>
      <w:r w:rsidR="00724069" w:rsidRPr="00990F41">
        <w:rPr>
          <w:rFonts w:asciiTheme="majorHAnsi" w:hAnsiTheme="majorHAnsi" w:cstheme="majorHAnsi"/>
          <w:sz w:val="24"/>
          <w:szCs w:val="24"/>
          <w:highlight w:val="yellow"/>
        </w:rPr>
        <w:t xml:space="preserve"> described by</w:t>
      </w:r>
      <w:r w:rsidRPr="00990F41">
        <w:rPr>
          <w:rFonts w:asciiTheme="majorHAnsi" w:hAnsiTheme="majorHAnsi" w:cstheme="majorHAnsi"/>
          <w:sz w:val="24"/>
          <w:szCs w:val="24"/>
          <w:highlight w:val="yellow"/>
        </w:rPr>
        <w:t xml:space="preserve"> Ikumi et al.</w:t>
      </w:r>
      <w:r w:rsidR="005A0F23" w:rsidRPr="00990F41">
        <w:rPr>
          <w:rFonts w:asciiTheme="majorHAnsi" w:hAnsiTheme="majorHAnsi" w:cstheme="majorHAnsi"/>
          <w:sz w:val="24"/>
          <w:szCs w:val="24"/>
          <w:highlight w:val="yellow"/>
        </w:rPr>
        <w:t xml:space="preserve"> for lymphocyte isolation</w:t>
      </w:r>
      <w:r w:rsidR="00EA1B07" w:rsidRPr="00990F41">
        <w:rPr>
          <w:rFonts w:asciiTheme="majorHAnsi" w:hAnsiTheme="majorHAnsi" w:cstheme="majorHAnsi"/>
          <w:sz w:val="24"/>
          <w:szCs w:val="24"/>
          <w:highlight w:val="yellow"/>
          <w:vertAlign w:val="superscript"/>
        </w:rPr>
        <w:t>28</w:t>
      </w:r>
      <w:r w:rsidRPr="00990F41">
        <w:rPr>
          <w:rFonts w:asciiTheme="majorHAnsi" w:hAnsiTheme="majorHAnsi" w:cstheme="majorHAnsi"/>
          <w:sz w:val="24"/>
          <w:szCs w:val="24"/>
          <w:highlight w:val="yellow"/>
        </w:rPr>
        <w:t xml:space="preserve">. </w:t>
      </w:r>
    </w:p>
    <w:p w14:paraId="16EB92EA" w14:textId="77777777" w:rsidR="00724069" w:rsidRPr="00990F41" w:rsidRDefault="00724069" w:rsidP="00134FE4">
      <w:pPr>
        <w:pStyle w:val="aa"/>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47AF5902" w14:textId="385482B6" w:rsidR="00724069" w:rsidRPr="00990F41" w:rsidRDefault="005A0F23" w:rsidP="00134FE4">
      <w:pPr>
        <w:pStyle w:val="aa"/>
        <w:numPr>
          <w:ilvl w:val="2"/>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990F41">
        <w:rPr>
          <w:rFonts w:asciiTheme="majorHAnsi" w:hAnsiTheme="majorHAnsi" w:cstheme="majorHAnsi"/>
          <w:sz w:val="24"/>
          <w:szCs w:val="24"/>
          <w:highlight w:val="yellow"/>
        </w:rPr>
        <w:t xml:space="preserve">Cut </w:t>
      </w:r>
      <w:r w:rsidR="007A5A7B" w:rsidRPr="00990F41">
        <w:rPr>
          <w:rFonts w:asciiTheme="majorHAnsi" w:hAnsiTheme="majorHAnsi" w:cstheme="majorHAnsi"/>
          <w:sz w:val="24"/>
          <w:szCs w:val="24"/>
          <w:highlight w:val="yellow"/>
        </w:rPr>
        <w:t xml:space="preserve">the </w:t>
      </w:r>
      <w:r w:rsidR="007F5BA8" w:rsidRPr="00990F41">
        <w:rPr>
          <w:rFonts w:asciiTheme="majorHAnsi" w:hAnsiTheme="majorHAnsi" w:cstheme="majorHAnsi"/>
          <w:sz w:val="24"/>
          <w:szCs w:val="24"/>
          <w:highlight w:val="yellow"/>
        </w:rPr>
        <w:t xml:space="preserve">chorionic </w:t>
      </w:r>
      <w:r w:rsidR="007A5A7B" w:rsidRPr="00990F41">
        <w:rPr>
          <w:rFonts w:asciiTheme="majorHAnsi" w:hAnsiTheme="majorHAnsi" w:cstheme="majorHAnsi"/>
          <w:sz w:val="24"/>
          <w:szCs w:val="24"/>
          <w:highlight w:val="yellow"/>
        </w:rPr>
        <w:t>membrane</w:t>
      </w:r>
      <w:r w:rsidRPr="00990F41">
        <w:rPr>
          <w:rFonts w:asciiTheme="majorHAnsi" w:hAnsiTheme="majorHAnsi" w:cstheme="majorHAnsi"/>
          <w:sz w:val="24"/>
          <w:szCs w:val="24"/>
          <w:highlight w:val="yellow"/>
        </w:rPr>
        <w:t xml:space="preserve"> with scissors in the 50</w:t>
      </w:r>
      <w:r w:rsidR="00724069" w:rsidRPr="00990F41">
        <w:rPr>
          <w:rFonts w:asciiTheme="majorHAnsi" w:hAnsiTheme="majorHAnsi" w:cstheme="majorHAnsi"/>
          <w:sz w:val="24"/>
          <w:szCs w:val="24"/>
          <w:highlight w:val="yellow"/>
        </w:rPr>
        <w:t xml:space="preserve"> mL</w:t>
      </w:r>
      <w:r w:rsidRPr="00990F41">
        <w:rPr>
          <w:rFonts w:asciiTheme="majorHAnsi" w:hAnsiTheme="majorHAnsi" w:cstheme="majorHAnsi"/>
          <w:sz w:val="24"/>
          <w:szCs w:val="24"/>
          <w:highlight w:val="yellow"/>
        </w:rPr>
        <w:t xml:space="preserve"> tube</w:t>
      </w:r>
      <w:r w:rsidR="007A5A7B" w:rsidRPr="00990F41">
        <w:rPr>
          <w:rFonts w:asciiTheme="majorHAnsi" w:hAnsiTheme="majorHAnsi" w:cstheme="majorHAnsi"/>
          <w:sz w:val="24"/>
          <w:szCs w:val="24"/>
          <w:highlight w:val="yellow"/>
        </w:rPr>
        <w:t xml:space="preserve"> until </w:t>
      </w:r>
      <w:r w:rsidR="004111FD" w:rsidRPr="00990F41">
        <w:rPr>
          <w:rFonts w:asciiTheme="majorHAnsi" w:hAnsiTheme="majorHAnsi" w:cstheme="majorHAnsi"/>
          <w:sz w:val="24"/>
          <w:szCs w:val="24"/>
          <w:highlight w:val="yellow"/>
        </w:rPr>
        <w:t>it becomes</w:t>
      </w:r>
      <w:r w:rsidR="007A5A7B" w:rsidRPr="00990F41">
        <w:rPr>
          <w:rFonts w:asciiTheme="majorHAnsi" w:hAnsiTheme="majorHAnsi" w:cstheme="majorHAnsi"/>
          <w:sz w:val="24"/>
          <w:szCs w:val="24"/>
          <w:highlight w:val="yellow"/>
        </w:rPr>
        <w:t xml:space="preserve"> small pieces </w:t>
      </w:r>
      <w:r w:rsidRPr="00990F41">
        <w:rPr>
          <w:rFonts w:asciiTheme="majorHAnsi" w:hAnsiTheme="majorHAnsi" w:cstheme="majorHAnsi"/>
          <w:sz w:val="24"/>
          <w:szCs w:val="24"/>
          <w:highlight w:val="yellow"/>
        </w:rPr>
        <w:t>of &lt;</w:t>
      </w:r>
      <w:r w:rsidR="007A5A7B" w:rsidRPr="00990F41">
        <w:rPr>
          <w:rFonts w:asciiTheme="majorHAnsi" w:hAnsiTheme="majorHAnsi" w:cstheme="majorHAnsi"/>
          <w:sz w:val="24"/>
          <w:szCs w:val="24"/>
          <w:highlight w:val="yellow"/>
        </w:rPr>
        <w:t>2 mm</w:t>
      </w:r>
      <w:r w:rsidR="007A5A7B" w:rsidRPr="00990F41">
        <w:rPr>
          <w:rFonts w:asciiTheme="majorHAnsi" w:hAnsiTheme="majorHAnsi" w:cstheme="majorHAnsi"/>
          <w:sz w:val="24"/>
          <w:szCs w:val="24"/>
          <w:highlight w:val="yellow"/>
          <w:vertAlign w:val="superscript"/>
        </w:rPr>
        <w:t>2</w:t>
      </w:r>
      <w:r w:rsidR="007A5A7B" w:rsidRPr="00990F41">
        <w:rPr>
          <w:rFonts w:asciiTheme="majorHAnsi" w:hAnsiTheme="majorHAnsi" w:cstheme="majorHAnsi"/>
          <w:sz w:val="24"/>
          <w:szCs w:val="24"/>
          <w:highlight w:val="yellow"/>
        </w:rPr>
        <w:t xml:space="preserve">. </w:t>
      </w:r>
    </w:p>
    <w:p w14:paraId="3607C358" w14:textId="77777777" w:rsidR="00724069" w:rsidRPr="00990F41" w:rsidRDefault="00724069" w:rsidP="00134FE4">
      <w:pPr>
        <w:pStyle w:val="aa"/>
        <w:spacing w:after="0" w:line="240" w:lineRule="auto"/>
        <w:ind w:left="0"/>
        <w:jc w:val="both"/>
        <w:rPr>
          <w:rFonts w:asciiTheme="majorHAnsi" w:hAnsiTheme="majorHAnsi" w:cstheme="majorHAnsi"/>
          <w:sz w:val="24"/>
          <w:szCs w:val="24"/>
          <w:highlight w:val="yellow"/>
        </w:rPr>
      </w:pPr>
    </w:p>
    <w:p w14:paraId="53EA420E" w14:textId="711763F3" w:rsidR="007A5A7B" w:rsidRPr="00990F41" w:rsidRDefault="00724069" w:rsidP="00134FE4">
      <w:pPr>
        <w:pStyle w:val="aa"/>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r w:rsidRPr="00990F41">
        <w:rPr>
          <w:rFonts w:asciiTheme="majorHAnsi" w:hAnsiTheme="majorHAnsi" w:cstheme="majorHAnsi"/>
          <w:sz w:val="24"/>
          <w:szCs w:val="24"/>
          <w:highlight w:val="yellow"/>
        </w:rPr>
        <w:t xml:space="preserve">NOTE: </w:t>
      </w:r>
      <w:r w:rsidR="007A5A7B" w:rsidRPr="00990F41">
        <w:rPr>
          <w:rFonts w:asciiTheme="majorHAnsi" w:hAnsiTheme="majorHAnsi" w:cstheme="majorHAnsi"/>
          <w:sz w:val="24"/>
          <w:szCs w:val="24"/>
          <w:highlight w:val="yellow"/>
        </w:rPr>
        <w:t xml:space="preserve">The total amount of the </w:t>
      </w:r>
      <w:r w:rsidR="007F5BA8" w:rsidRPr="00990F41">
        <w:rPr>
          <w:rFonts w:asciiTheme="majorHAnsi" w:hAnsiTheme="majorHAnsi" w:cstheme="majorHAnsi"/>
          <w:sz w:val="24"/>
          <w:szCs w:val="24"/>
          <w:highlight w:val="yellow"/>
        </w:rPr>
        <w:t xml:space="preserve">settled </w:t>
      </w:r>
      <w:r w:rsidR="007A5A7B" w:rsidRPr="00990F41">
        <w:rPr>
          <w:rFonts w:asciiTheme="majorHAnsi" w:hAnsiTheme="majorHAnsi" w:cstheme="majorHAnsi"/>
          <w:sz w:val="24"/>
          <w:szCs w:val="24"/>
          <w:highlight w:val="yellow"/>
        </w:rPr>
        <w:t>membrane is ideally 30</w:t>
      </w:r>
      <w:r w:rsidRPr="00990F41">
        <w:rPr>
          <w:rFonts w:asciiTheme="majorHAnsi" w:hAnsiTheme="majorHAnsi" w:cstheme="majorHAnsi"/>
          <w:sz w:val="24"/>
          <w:szCs w:val="24"/>
          <w:highlight w:val="yellow"/>
        </w:rPr>
        <w:t xml:space="preserve"> mL</w:t>
      </w:r>
      <w:r w:rsidR="007A5A7B" w:rsidRPr="00990F41">
        <w:rPr>
          <w:rFonts w:asciiTheme="majorHAnsi" w:hAnsiTheme="majorHAnsi" w:cstheme="majorHAnsi"/>
          <w:sz w:val="24"/>
          <w:szCs w:val="24"/>
          <w:highlight w:val="yellow"/>
        </w:rPr>
        <w:t xml:space="preserve"> after </w:t>
      </w:r>
      <w:r w:rsidR="005A0F23" w:rsidRPr="00990F41">
        <w:rPr>
          <w:rFonts w:asciiTheme="majorHAnsi" w:hAnsiTheme="majorHAnsi" w:cstheme="majorHAnsi"/>
          <w:sz w:val="24"/>
          <w:szCs w:val="24"/>
          <w:highlight w:val="yellow"/>
        </w:rPr>
        <w:t>cutting</w:t>
      </w:r>
      <w:r w:rsidR="007A5A7B" w:rsidRPr="00990F41">
        <w:rPr>
          <w:rFonts w:asciiTheme="majorHAnsi" w:hAnsiTheme="majorHAnsi" w:cstheme="majorHAnsi"/>
          <w:sz w:val="24"/>
          <w:szCs w:val="24"/>
          <w:highlight w:val="yellow"/>
        </w:rPr>
        <w:t>.</w:t>
      </w:r>
    </w:p>
    <w:p w14:paraId="42909156" w14:textId="77777777" w:rsidR="00724069" w:rsidRPr="00990F41" w:rsidRDefault="00724069" w:rsidP="00134FE4">
      <w:pPr>
        <w:pBdr>
          <w:top w:val="nil"/>
          <w:left w:val="nil"/>
          <w:bottom w:val="nil"/>
          <w:right w:val="nil"/>
          <w:between w:val="nil"/>
        </w:pBdr>
        <w:rPr>
          <w:rFonts w:asciiTheme="majorHAnsi" w:hAnsiTheme="majorHAnsi" w:cstheme="majorHAnsi"/>
          <w:highlight w:val="yellow"/>
        </w:rPr>
      </w:pPr>
    </w:p>
    <w:p w14:paraId="62D9D039" w14:textId="5B016B73" w:rsidR="00CC2F06" w:rsidRPr="00990F41" w:rsidRDefault="004F7841" w:rsidP="00134FE4">
      <w:pPr>
        <w:pStyle w:val="aa"/>
        <w:numPr>
          <w:ilvl w:val="2"/>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990F41">
        <w:rPr>
          <w:rFonts w:asciiTheme="majorHAnsi" w:hAnsiTheme="majorHAnsi" w:cstheme="majorHAnsi"/>
          <w:sz w:val="24"/>
          <w:szCs w:val="24"/>
          <w:highlight w:val="yellow"/>
        </w:rPr>
        <w:t xml:space="preserve">Discard the </w:t>
      </w:r>
      <w:r w:rsidR="00764EC1" w:rsidRPr="00990F41">
        <w:rPr>
          <w:rFonts w:asciiTheme="majorHAnsi" w:hAnsiTheme="majorHAnsi" w:cstheme="majorHAnsi"/>
          <w:sz w:val="24"/>
          <w:szCs w:val="24"/>
          <w:highlight w:val="yellow"/>
        </w:rPr>
        <w:t>W</w:t>
      </w:r>
      <w:r w:rsidRPr="00990F41">
        <w:rPr>
          <w:rFonts w:asciiTheme="majorHAnsi" w:hAnsiTheme="majorHAnsi" w:cstheme="majorHAnsi"/>
          <w:sz w:val="24"/>
          <w:szCs w:val="24"/>
          <w:highlight w:val="yellow"/>
        </w:rPr>
        <w:t xml:space="preserve">ash </w:t>
      </w:r>
      <w:r w:rsidR="00764EC1" w:rsidRPr="00990F41">
        <w:rPr>
          <w:rFonts w:asciiTheme="majorHAnsi" w:hAnsiTheme="majorHAnsi" w:cstheme="majorHAnsi"/>
          <w:sz w:val="24"/>
          <w:szCs w:val="24"/>
          <w:highlight w:val="yellow"/>
        </w:rPr>
        <w:t>M</w:t>
      </w:r>
      <w:r w:rsidRPr="00990F41">
        <w:rPr>
          <w:rFonts w:asciiTheme="majorHAnsi" w:hAnsiTheme="majorHAnsi" w:cstheme="majorHAnsi"/>
          <w:sz w:val="24"/>
          <w:szCs w:val="24"/>
          <w:highlight w:val="yellow"/>
        </w:rPr>
        <w:t xml:space="preserve">edium A and wash with PBS </w:t>
      </w:r>
      <w:r w:rsidR="007A5A7B" w:rsidRPr="00990F41">
        <w:rPr>
          <w:rFonts w:asciiTheme="majorHAnsi" w:hAnsiTheme="majorHAnsi" w:cstheme="majorHAnsi"/>
          <w:sz w:val="24"/>
          <w:szCs w:val="24"/>
          <w:highlight w:val="yellow"/>
        </w:rPr>
        <w:t xml:space="preserve">several times </w:t>
      </w:r>
      <w:r w:rsidRPr="00990F41">
        <w:rPr>
          <w:rFonts w:asciiTheme="majorHAnsi" w:hAnsiTheme="majorHAnsi" w:cstheme="majorHAnsi"/>
          <w:sz w:val="24"/>
          <w:szCs w:val="24"/>
          <w:highlight w:val="yellow"/>
        </w:rPr>
        <w:t>until the supernatant becomes clear.</w:t>
      </w:r>
    </w:p>
    <w:p w14:paraId="2C98B323" w14:textId="77777777" w:rsidR="00724069" w:rsidRPr="00990F41" w:rsidRDefault="00724069" w:rsidP="00134FE4">
      <w:pPr>
        <w:pStyle w:val="aa"/>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2BBBEEE0" w14:textId="00F32040" w:rsidR="00FB183F" w:rsidRPr="00990F41" w:rsidRDefault="00FB183F" w:rsidP="00134FE4">
      <w:pPr>
        <w:pStyle w:val="aa"/>
        <w:numPr>
          <w:ilvl w:val="1"/>
          <w:numId w:val="42"/>
        </w:numPr>
        <w:pBdr>
          <w:top w:val="nil"/>
          <w:left w:val="nil"/>
          <w:bottom w:val="nil"/>
          <w:right w:val="nil"/>
          <w:between w:val="nil"/>
        </w:pBdr>
        <w:spacing w:after="0" w:line="240" w:lineRule="auto"/>
        <w:ind w:left="0" w:firstLine="0"/>
        <w:jc w:val="both"/>
        <w:rPr>
          <w:rFonts w:asciiTheme="majorHAnsi" w:hAnsiTheme="majorHAnsi" w:cstheme="majorHAnsi"/>
          <w:bCs/>
          <w:sz w:val="24"/>
          <w:szCs w:val="24"/>
          <w:highlight w:val="yellow"/>
        </w:rPr>
      </w:pPr>
      <w:r w:rsidRPr="00990F41">
        <w:rPr>
          <w:rFonts w:asciiTheme="majorHAnsi" w:hAnsiTheme="majorHAnsi" w:cstheme="majorHAnsi"/>
          <w:bCs/>
          <w:sz w:val="24"/>
          <w:szCs w:val="24"/>
          <w:highlight w:val="yellow"/>
        </w:rPr>
        <w:t>Placenta dissection</w:t>
      </w:r>
    </w:p>
    <w:p w14:paraId="6FF630E0" w14:textId="77777777" w:rsidR="00724069" w:rsidRPr="00990F41" w:rsidRDefault="00724069" w:rsidP="00134FE4">
      <w:pPr>
        <w:pStyle w:val="aa"/>
        <w:pBdr>
          <w:top w:val="nil"/>
          <w:left w:val="nil"/>
          <w:bottom w:val="nil"/>
          <w:right w:val="nil"/>
          <w:between w:val="nil"/>
        </w:pBdr>
        <w:spacing w:after="0" w:line="240" w:lineRule="auto"/>
        <w:ind w:left="0"/>
        <w:jc w:val="both"/>
        <w:rPr>
          <w:rFonts w:asciiTheme="majorHAnsi" w:hAnsiTheme="majorHAnsi" w:cstheme="majorHAnsi"/>
          <w:b/>
          <w:sz w:val="24"/>
          <w:szCs w:val="24"/>
          <w:highlight w:val="yellow"/>
        </w:rPr>
      </w:pPr>
    </w:p>
    <w:p w14:paraId="2EC4484D" w14:textId="71942A22" w:rsidR="00DA435C" w:rsidRPr="00990F41" w:rsidRDefault="007D3BE5" w:rsidP="00134FE4">
      <w:pPr>
        <w:pStyle w:val="aa"/>
        <w:numPr>
          <w:ilvl w:val="2"/>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990F41">
        <w:rPr>
          <w:rFonts w:asciiTheme="majorHAnsi" w:hAnsiTheme="majorHAnsi" w:cstheme="majorHAnsi"/>
          <w:sz w:val="24"/>
          <w:szCs w:val="24"/>
          <w:highlight w:val="yellow"/>
        </w:rPr>
        <w:t xml:space="preserve">Place the placenta facing the </w:t>
      </w:r>
      <w:r w:rsidR="005A0F23" w:rsidRPr="00990F41">
        <w:rPr>
          <w:rFonts w:asciiTheme="majorHAnsi" w:hAnsiTheme="majorHAnsi" w:cstheme="majorHAnsi"/>
          <w:sz w:val="24"/>
          <w:szCs w:val="24"/>
          <w:highlight w:val="yellow"/>
        </w:rPr>
        <w:t>maternal side up</w:t>
      </w:r>
      <w:r w:rsidR="00DA435C" w:rsidRPr="00990F41">
        <w:rPr>
          <w:rFonts w:asciiTheme="majorHAnsi" w:hAnsiTheme="majorHAnsi" w:cstheme="majorHAnsi"/>
          <w:sz w:val="24"/>
          <w:szCs w:val="24"/>
          <w:highlight w:val="yellow"/>
        </w:rPr>
        <w:t xml:space="preserve"> and remove blood clots</w:t>
      </w:r>
      <w:r w:rsidRPr="00990F41">
        <w:rPr>
          <w:rFonts w:asciiTheme="majorHAnsi" w:hAnsiTheme="majorHAnsi" w:cstheme="majorHAnsi"/>
          <w:sz w:val="24"/>
          <w:szCs w:val="24"/>
          <w:highlight w:val="yellow"/>
        </w:rPr>
        <w:t>.</w:t>
      </w:r>
      <w:r w:rsidR="00FF3A09" w:rsidRPr="00990F41">
        <w:rPr>
          <w:rFonts w:asciiTheme="majorHAnsi" w:hAnsiTheme="majorHAnsi" w:cstheme="majorHAnsi"/>
          <w:sz w:val="24"/>
          <w:szCs w:val="24"/>
          <w:highlight w:val="yellow"/>
        </w:rPr>
        <w:t xml:space="preserve"> </w:t>
      </w:r>
      <w:r w:rsidR="007A5A7B" w:rsidRPr="00990F41">
        <w:rPr>
          <w:rFonts w:asciiTheme="majorHAnsi" w:hAnsiTheme="majorHAnsi" w:cstheme="majorHAnsi"/>
          <w:sz w:val="24"/>
          <w:szCs w:val="24"/>
          <w:highlight w:val="yellow"/>
        </w:rPr>
        <w:t>Cut the pieces of placenta basal plate (length 2</w:t>
      </w:r>
      <w:r w:rsidR="00724069" w:rsidRPr="00990F41">
        <w:rPr>
          <w:rFonts w:asciiTheme="majorHAnsi" w:hAnsiTheme="majorHAnsi" w:cstheme="majorHAnsi"/>
          <w:sz w:val="24"/>
          <w:szCs w:val="24"/>
          <w:highlight w:val="yellow"/>
        </w:rPr>
        <w:t xml:space="preserve"> </w:t>
      </w:r>
      <w:r w:rsidR="007A5A7B" w:rsidRPr="00990F41">
        <w:rPr>
          <w:rFonts w:asciiTheme="majorHAnsi" w:hAnsiTheme="majorHAnsi" w:cstheme="majorHAnsi"/>
          <w:sz w:val="24"/>
          <w:szCs w:val="24"/>
          <w:highlight w:val="yellow"/>
        </w:rPr>
        <w:t xml:space="preserve">cm, </w:t>
      </w:r>
      <w:r w:rsidR="00724069" w:rsidRPr="00990F41">
        <w:rPr>
          <w:rFonts w:asciiTheme="majorHAnsi" w:hAnsiTheme="majorHAnsi" w:cstheme="majorHAnsi"/>
          <w:sz w:val="24"/>
          <w:szCs w:val="24"/>
          <w:highlight w:val="yellow"/>
        </w:rPr>
        <w:t>width</w:t>
      </w:r>
      <w:r w:rsidR="007A5A7B" w:rsidRPr="00990F41">
        <w:rPr>
          <w:rFonts w:asciiTheme="majorHAnsi" w:hAnsiTheme="majorHAnsi" w:cstheme="majorHAnsi"/>
          <w:sz w:val="24"/>
          <w:szCs w:val="24"/>
          <w:highlight w:val="yellow"/>
        </w:rPr>
        <w:t xml:space="preserve"> 2</w:t>
      </w:r>
      <w:r w:rsidR="00724069" w:rsidRPr="00990F41">
        <w:rPr>
          <w:rFonts w:asciiTheme="majorHAnsi" w:hAnsiTheme="majorHAnsi" w:cstheme="majorHAnsi"/>
          <w:sz w:val="24"/>
          <w:szCs w:val="24"/>
          <w:highlight w:val="yellow"/>
        </w:rPr>
        <w:t xml:space="preserve"> </w:t>
      </w:r>
      <w:r w:rsidR="007A5A7B" w:rsidRPr="00990F41">
        <w:rPr>
          <w:rFonts w:asciiTheme="majorHAnsi" w:hAnsiTheme="majorHAnsi" w:cstheme="majorHAnsi"/>
          <w:sz w:val="24"/>
          <w:szCs w:val="24"/>
          <w:highlight w:val="yellow"/>
        </w:rPr>
        <w:t>cm, depth 0.5</w:t>
      </w:r>
      <w:r w:rsidR="00724069" w:rsidRPr="00990F41">
        <w:rPr>
          <w:rFonts w:asciiTheme="majorHAnsi" w:hAnsiTheme="majorHAnsi" w:cstheme="majorHAnsi"/>
          <w:sz w:val="24"/>
          <w:szCs w:val="24"/>
          <w:highlight w:val="yellow"/>
        </w:rPr>
        <w:t xml:space="preserve"> </w:t>
      </w:r>
      <w:r w:rsidR="007A5A7B" w:rsidRPr="00990F41">
        <w:rPr>
          <w:rFonts w:asciiTheme="majorHAnsi" w:hAnsiTheme="majorHAnsi" w:cstheme="majorHAnsi"/>
          <w:sz w:val="24"/>
          <w:szCs w:val="24"/>
          <w:highlight w:val="yellow"/>
        </w:rPr>
        <w:t>cm)</w:t>
      </w:r>
      <w:r w:rsidR="00DA435C" w:rsidRPr="00990F41">
        <w:rPr>
          <w:rFonts w:asciiTheme="majorHAnsi" w:hAnsiTheme="majorHAnsi" w:cstheme="majorHAnsi"/>
          <w:sz w:val="24"/>
          <w:szCs w:val="24"/>
          <w:highlight w:val="yellow"/>
        </w:rPr>
        <w:t xml:space="preserve"> using sterile scissors, avoiding the necrotic, calcified, or ischemic part</w:t>
      </w:r>
      <w:r w:rsidR="00754C2A" w:rsidRPr="00990F41">
        <w:rPr>
          <w:rFonts w:asciiTheme="majorHAnsi" w:hAnsiTheme="majorHAnsi" w:cstheme="majorHAnsi"/>
          <w:sz w:val="24"/>
          <w:szCs w:val="24"/>
          <w:highlight w:val="yellow"/>
        </w:rPr>
        <w:t>s</w:t>
      </w:r>
      <w:r w:rsidR="00DA435C" w:rsidRPr="00990F41">
        <w:rPr>
          <w:rFonts w:asciiTheme="majorHAnsi" w:hAnsiTheme="majorHAnsi" w:cstheme="majorHAnsi"/>
          <w:sz w:val="24"/>
          <w:szCs w:val="24"/>
          <w:highlight w:val="yellow"/>
        </w:rPr>
        <w:t>.</w:t>
      </w:r>
    </w:p>
    <w:p w14:paraId="71BC307E" w14:textId="77777777" w:rsidR="00724069" w:rsidRPr="00990F41" w:rsidRDefault="00724069" w:rsidP="00134FE4">
      <w:pPr>
        <w:pBdr>
          <w:top w:val="nil"/>
          <w:left w:val="nil"/>
          <w:bottom w:val="nil"/>
          <w:right w:val="nil"/>
          <w:between w:val="nil"/>
        </w:pBdr>
        <w:rPr>
          <w:rFonts w:asciiTheme="majorHAnsi" w:hAnsiTheme="majorHAnsi" w:cstheme="majorHAnsi"/>
          <w:highlight w:val="yellow"/>
        </w:rPr>
      </w:pPr>
    </w:p>
    <w:p w14:paraId="5B4B24C9" w14:textId="2743B30C" w:rsidR="007D3BE5" w:rsidRPr="00990F41" w:rsidRDefault="004A0AC0" w:rsidP="00134FE4">
      <w:pPr>
        <w:pStyle w:val="aa"/>
        <w:numPr>
          <w:ilvl w:val="2"/>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990F41">
        <w:rPr>
          <w:rFonts w:asciiTheme="majorHAnsi" w:hAnsiTheme="majorHAnsi" w:cstheme="majorHAnsi"/>
          <w:sz w:val="24"/>
          <w:szCs w:val="24"/>
          <w:highlight w:val="yellow"/>
        </w:rPr>
        <w:lastRenderedPageBreak/>
        <w:t>Place the piece of decidua basalis on the fingers facing the villi (fetal side) upwards.</w:t>
      </w:r>
      <w:r w:rsidR="00744A35" w:rsidRPr="00990F41">
        <w:rPr>
          <w:rFonts w:asciiTheme="majorHAnsi" w:hAnsiTheme="majorHAnsi" w:cstheme="majorHAnsi"/>
          <w:sz w:val="24"/>
          <w:szCs w:val="24"/>
          <w:highlight w:val="yellow"/>
        </w:rPr>
        <w:t xml:space="preserve"> </w:t>
      </w:r>
      <w:r w:rsidR="005A0F23" w:rsidRPr="00990F41">
        <w:rPr>
          <w:rFonts w:asciiTheme="majorHAnsi" w:hAnsiTheme="majorHAnsi" w:cstheme="majorHAnsi"/>
          <w:sz w:val="24"/>
          <w:szCs w:val="24"/>
          <w:highlight w:val="yellow"/>
        </w:rPr>
        <w:t>Carefully r</w:t>
      </w:r>
      <w:r w:rsidRPr="00990F41">
        <w:rPr>
          <w:rFonts w:asciiTheme="majorHAnsi" w:hAnsiTheme="majorHAnsi" w:cstheme="majorHAnsi"/>
          <w:sz w:val="24"/>
          <w:szCs w:val="24"/>
          <w:highlight w:val="yellow"/>
        </w:rPr>
        <w:t xml:space="preserve">emove the villi from the decidua basalis </w:t>
      </w:r>
      <w:r w:rsidR="005A0F23" w:rsidRPr="00990F41">
        <w:rPr>
          <w:rFonts w:asciiTheme="majorHAnsi" w:hAnsiTheme="majorHAnsi" w:cstheme="majorHAnsi"/>
          <w:sz w:val="24"/>
          <w:szCs w:val="24"/>
          <w:highlight w:val="yellow"/>
        </w:rPr>
        <w:t xml:space="preserve">with scissors </w:t>
      </w:r>
      <w:r w:rsidRPr="00990F41">
        <w:rPr>
          <w:rFonts w:asciiTheme="majorHAnsi" w:hAnsiTheme="majorHAnsi" w:cstheme="majorHAnsi"/>
          <w:sz w:val="24"/>
          <w:szCs w:val="24"/>
          <w:highlight w:val="yellow"/>
        </w:rPr>
        <w:t xml:space="preserve">to </w:t>
      </w:r>
      <w:r w:rsidR="005A0F23" w:rsidRPr="00990F41">
        <w:rPr>
          <w:rFonts w:asciiTheme="majorHAnsi" w:hAnsiTheme="majorHAnsi" w:cstheme="majorHAnsi"/>
          <w:sz w:val="24"/>
          <w:szCs w:val="24"/>
          <w:highlight w:val="yellow"/>
        </w:rPr>
        <w:t>obtain</w:t>
      </w:r>
      <w:r w:rsidRPr="00990F41">
        <w:rPr>
          <w:rFonts w:asciiTheme="majorHAnsi" w:hAnsiTheme="majorHAnsi" w:cstheme="majorHAnsi"/>
          <w:sz w:val="24"/>
          <w:szCs w:val="24"/>
          <w:highlight w:val="yellow"/>
        </w:rPr>
        <w:t xml:space="preserve"> 2</w:t>
      </w:r>
      <w:r w:rsidR="00744A35" w:rsidRPr="00990F41">
        <w:rPr>
          <w:rFonts w:asciiTheme="majorHAnsi" w:hAnsiTheme="majorHAnsi" w:cstheme="majorHAnsi"/>
          <w:sz w:val="24"/>
          <w:szCs w:val="24"/>
          <w:highlight w:val="yellow"/>
        </w:rPr>
        <w:t>–</w:t>
      </w:r>
      <w:r w:rsidRPr="00990F41">
        <w:rPr>
          <w:rFonts w:asciiTheme="majorHAnsi" w:hAnsiTheme="majorHAnsi" w:cstheme="majorHAnsi"/>
          <w:sz w:val="24"/>
          <w:szCs w:val="24"/>
          <w:highlight w:val="yellow"/>
        </w:rPr>
        <w:t>3</w:t>
      </w:r>
      <w:r w:rsidR="00744A35" w:rsidRPr="00990F41">
        <w:rPr>
          <w:rFonts w:asciiTheme="majorHAnsi" w:hAnsiTheme="majorHAnsi" w:cstheme="majorHAnsi"/>
          <w:sz w:val="24"/>
          <w:szCs w:val="24"/>
          <w:highlight w:val="yellow"/>
        </w:rPr>
        <w:t xml:space="preserve"> </w:t>
      </w:r>
      <w:r w:rsidRPr="00990F41">
        <w:rPr>
          <w:rFonts w:asciiTheme="majorHAnsi" w:hAnsiTheme="majorHAnsi" w:cstheme="majorHAnsi"/>
          <w:sz w:val="24"/>
          <w:szCs w:val="24"/>
          <w:highlight w:val="yellow"/>
        </w:rPr>
        <w:t xml:space="preserve">mm of membrane with </w:t>
      </w:r>
      <w:r w:rsidR="005A0F23" w:rsidRPr="00990F41">
        <w:rPr>
          <w:rFonts w:asciiTheme="majorHAnsi" w:hAnsiTheme="majorHAnsi" w:cstheme="majorHAnsi"/>
          <w:sz w:val="24"/>
          <w:szCs w:val="24"/>
          <w:highlight w:val="yellow"/>
        </w:rPr>
        <w:t xml:space="preserve">only a </w:t>
      </w:r>
      <w:r w:rsidRPr="00990F41">
        <w:rPr>
          <w:rFonts w:asciiTheme="majorHAnsi" w:hAnsiTheme="majorHAnsi" w:cstheme="majorHAnsi"/>
          <w:sz w:val="24"/>
          <w:szCs w:val="24"/>
          <w:highlight w:val="yellow"/>
        </w:rPr>
        <w:t>thin layer of villi remain</w:t>
      </w:r>
      <w:r w:rsidR="005A0F23" w:rsidRPr="00990F41">
        <w:rPr>
          <w:rFonts w:asciiTheme="majorHAnsi" w:hAnsiTheme="majorHAnsi" w:cstheme="majorHAnsi"/>
          <w:sz w:val="24"/>
          <w:szCs w:val="24"/>
          <w:highlight w:val="yellow"/>
        </w:rPr>
        <w:t>ing</w:t>
      </w:r>
      <w:r w:rsidRPr="00990F41">
        <w:rPr>
          <w:rFonts w:asciiTheme="majorHAnsi" w:hAnsiTheme="majorHAnsi" w:cstheme="majorHAnsi"/>
          <w:sz w:val="24"/>
          <w:szCs w:val="24"/>
          <w:highlight w:val="yellow"/>
        </w:rPr>
        <w:t xml:space="preserve"> on the decidua basalis.</w:t>
      </w:r>
    </w:p>
    <w:p w14:paraId="211510C5" w14:textId="77777777" w:rsidR="00744A35" w:rsidRPr="00990F41" w:rsidRDefault="00744A35" w:rsidP="00134FE4">
      <w:pPr>
        <w:pBdr>
          <w:top w:val="nil"/>
          <w:left w:val="nil"/>
          <w:bottom w:val="nil"/>
          <w:right w:val="nil"/>
          <w:between w:val="nil"/>
        </w:pBdr>
        <w:rPr>
          <w:rFonts w:asciiTheme="majorHAnsi" w:hAnsiTheme="majorHAnsi" w:cstheme="majorHAnsi"/>
          <w:highlight w:val="yellow"/>
        </w:rPr>
      </w:pPr>
    </w:p>
    <w:p w14:paraId="2E8821E8" w14:textId="77777777" w:rsidR="00FF3A09" w:rsidRPr="00990F41" w:rsidRDefault="004A0AC0" w:rsidP="00134FE4">
      <w:pPr>
        <w:pStyle w:val="aa"/>
        <w:numPr>
          <w:ilvl w:val="2"/>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990F41">
        <w:rPr>
          <w:rFonts w:asciiTheme="majorHAnsi" w:hAnsiTheme="majorHAnsi" w:cstheme="majorHAnsi"/>
          <w:sz w:val="24"/>
          <w:szCs w:val="24"/>
          <w:highlight w:val="yellow"/>
        </w:rPr>
        <w:t>Collect decidua basalis</w:t>
      </w:r>
      <w:r w:rsidR="005A0F23" w:rsidRPr="00990F41">
        <w:rPr>
          <w:rFonts w:asciiTheme="majorHAnsi" w:hAnsiTheme="majorHAnsi" w:cstheme="majorHAnsi"/>
          <w:sz w:val="24"/>
          <w:szCs w:val="24"/>
          <w:highlight w:val="yellow"/>
        </w:rPr>
        <w:t xml:space="preserve"> tissue</w:t>
      </w:r>
      <w:r w:rsidRPr="00990F41">
        <w:rPr>
          <w:rFonts w:asciiTheme="majorHAnsi" w:hAnsiTheme="majorHAnsi" w:cstheme="majorHAnsi"/>
          <w:sz w:val="24"/>
          <w:szCs w:val="24"/>
          <w:highlight w:val="yellow"/>
        </w:rPr>
        <w:t xml:space="preserve"> into the 50</w:t>
      </w:r>
      <w:r w:rsidR="00744A35" w:rsidRPr="00990F41">
        <w:rPr>
          <w:rFonts w:asciiTheme="majorHAnsi" w:hAnsiTheme="majorHAnsi" w:cstheme="majorHAnsi"/>
          <w:sz w:val="24"/>
          <w:szCs w:val="24"/>
          <w:highlight w:val="yellow"/>
        </w:rPr>
        <w:t xml:space="preserve"> </w:t>
      </w:r>
      <w:r w:rsidR="00724069" w:rsidRPr="00990F41">
        <w:rPr>
          <w:rFonts w:asciiTheme="majorHAnsi" w:hAnsiTheme="majorHAnsi" w:cstheme="majorHAnsi"/>
          <w:sz w:val="24"/>
          <w:szCs w:val="24"/>
          <w:highlight w:val="yellow"/>
        </w:rPr>
        <w:t>mL</w:t>
      </w:r>
      <w:r w:rsidRPr="00990F41">
        <w:rPr>
          <w:rFonts w:asciiTheme="majorHAnsi" w:hAnsiTheme="majorHAnsi" w:cstheme="majorHAnsi"/>
          <w:sz w:val="24"/>
          <w:szCs w:val="24"/>
          <w:highlight w:val="yellow"/>
        </w:rPr>
        <w:t xml:space="preserve"> conical tube with </w:t>
      </w:r>
      <w:r w:rsidR="005A0F23" w:rsidRPr="00990F41">
        <w:rPr>
          <w:rFonts w:asciiTheme="majorHAnsi" w:hAnsiTheme="majorHAnsi" w:cstheme="majorHAnsi"/>
          <w:sz w:val="24"/>
          <w:szCs w:val="24"/>
          <w:highlight w:val="yellow"/>
        </w:rPr>
        <w:t>20</w:t>
      </w:r>
      <w:r w:rsidR="00744A35" w:rsidRPr="00990F41">
        <w:rPr>
          <w:rFonts w:asciiTheme="majorHAnsi" w:hAnsiTheme="majorHAnsi" w:cstheme="majorHAnsi"/>
          <w:sz w:val="24"/>
          <w:szCs w:val="24"/>
          <w:highlight w:val="yellow"/>
        </w:rPr>
        <w:t xml:space="preserve"> </w:t>
      </w:r>
      <w:r w:rsidR="00724069" w:rsidRPr="00990F41">
        <w:rPr>
          <w:rFonts w:asciiTheme="majorHAnsi" w:hAnsiTheme="majorHAnsi" w:cstheme="majorHAnsi"/>
          <w:sz w:val="24"/>
          <w:szCs w:val="24"/>
          <w:highlight w:val="yellow"/>
        </w:rPr>
        <w:t>mL</w:t>
      </w:r>
      <w:r w:rsidRPr="00990F41">
        <w:rPr>
          <w:rFonts w:asciiTheme="majorHAnsi" w:hAnsiTheme="majorHAnsi" w:cstheme="majorHAnsi"/>
          <w:sz w:val="24"/>
          <w:szCs w:val="24"/>
          <w:highlight w:val="yellow"/>
        </w:rPr>
        <w:t xml:space="preserve"> </w:t>
      </w:r>
      <w:r w:rsidR="00744A35" w:rsidRPr="00990F41">
        <w:rPr>
          <w:rFonts w:asciiTheme="majorHAnsi" w:hAnsiTheme="majorHAnsi" w:cstheme="majorHAnsi"/>
          <w:sz w:val="24"/>
          <w:szCs w:val="24"/>
          <w:highlight w:val="yellow"/>
        </w:rPr>
        <w:t xml:space="preserve">of </w:t>
      </w:r>
      <w:r w:rsidRPr="00990F41">
        <w:rPr>
          <w:rFonts w:asciiTheme="majorHAnsi" w:hAnsiTheme="majorHAnsi" w:cstheme="majorHAnsi"/>
          <w:sz w:val="24"/>
          <w:szCs w:val="24"/>
          <w:highlight w:val="yellow"/>
        </w:rPr>
        <w:t>PBS.</w:t>
      </w:r>
      <w:r w:rsidR="00744A35" w:rsidRPr="00990F41">
        <w:rPr>
          <w:rFonts w:asciiTheme="majorHAnsi" w:hAnsiTheme="majorHAnsi" w:cstheme="majorHAnsi"/>
          <w:sz w:val="24"/>
          <w:szCs w:val="24"/>
          <w:highlight w:val="yellow"/>
        </w:rPr>
        <w:t xml:space="preserve"> </w:t>
      </w:r>
      <w:r w:rsidRPr="00990F41">
        <w:rPr>
          <w:rFonts w:asciiTheme="majorHAnsi" w:hAnsiTheme="majorHAnsi" w:cstheme="majorHAnsi"/>
          <w:sz w:val="24"/>
          <w:szCs w:val="24"/>
          <w:highlight w:val="yellow"/>
        </w:rPr>
        <w:t xml:space="preserve">Chop the </w:t>
      </w:r>
      <w:r w:rsidR="007F5BA8" w:rsidRPr="00990F41">
        <w:rPr>
          <w:rFonts w:asciiTheme="majorHAnsi" w:hAnsiTheme="majorHAnsi" w:cstheme="majorHAnsi"/>
          <w:sz w:val="24"/>
          <w:szCs w:val="24"/>
          <w:highlight w:val="yellow"/>
        </w:rPr>
        <w:t>decidua basalis</w:t>
      </w:r>
      <w:r w:rsidRPr="00990F41">
        <w:rPr>
          <w:rFonts w:asciiTheme="majorHAnsi" w:hAnsiTheme="majorHAnsi" w:cstheme="majorHAnsi"/>
          <w:sz w:val="24"/>
          <w:szCs w:val="24"/>
          <w:highlight w:val="yellow"/>
        </w:rPr>
        <w:t xml:space="preserve"> until they become small pieces </w:t>
      </w:r>
      <w:r w:rsidR="005A0F23" w:rsidRPr="00990F41">
        <w:rPr>
          <w:rFonts w:asciiTheme="majorHAnsi" w:hAnsiTheme="majorHAnsi" w:cstheme="majorHAnsi"/>
          <w:sz w:val="24"/>
          <w:szCs w:val="24"/>
          <w:highlight w:val="yellow"/>
        </w:rPr>
        <w:t>of &lt;</w:t>
      </w:r>
      <w:r w:rsidRPr="00990F41">
        <w:rPr>
          <w:rFonts w:asciiTheme="majorHAnsi" w:hAnsiTheme="majorHAnsi" w:cstheme="majorHAnsi"/>
          <w:sz w:val="24"/>
          <w:szCs w:val="24"/>
          <w:highlight w:val="yellow"/>
        </w:rPr>
        <w:t>2 mm</w:t>
      </w:r>
      <w:r w:rsidRPr="00990F41">
        <w:rPr>
          <w:rFonts w:asciiTheme="majorHAnsi" w:hAnsiTheme="majorHAnsi" w:cstheme="majorHAnsi"/>
          <w:sz w:val="24"/>
          <w:szCs w:val="24"/>
          <w:highlight w:val="yellow"/>
          <w:vertAlign w:val="superscript"/>
        </w:rPr>
        <w:t>2</w:t>
      </w:r>
      <w:r w:rsidRPr="00990F41">
        <w:rPr>
          <w:rFonts w:asciiTheme="majorHAnsi" w:hAnsiTheme="majorHAnsi" w:cstheme="majorHAnsi"/>
          <w:sz w:val="24"/>
          <w:szCs w:val="24"/>
          <w:highlight w:val="yellow"/>
        </w:rPr>
        <w:t xml:space="preserve">. </w:t>
      </w:r>
    </w:p>
    <w:p w14:paraId="404F6099" w14:textId="77777777" w:rsidR="00FF3A09" w:rsidRPr="00990F41" w:rsidRDefault="00FF3A09" w:rsidP="00134FE4">
      <w:pPr>
        <w:pStyle w:val="aa"/>
        <w:spacing w:after="0" w:line="240" w:lineRule="auto"/>
        <w:ind w:left="0"/>
        <w:jc w:val="both"/>
        <w:rPr>
          <w:rFonts w:asciiTheme="majorHAnsi" w:hAnsiTheme="majorHAnsi" w:cstheme="majorHAnsi"/>
          <w:sz w:val="24"/>
          <w:szCs w:val="24"/>
          <w:highlight w:val="yellow"/>
        </w:rPr>
      </w:pPr>
    </w:p>
    <w:p w14:paraId="5ACC44BE" w14:textId="7860F16E" w:rsidR="007F5BA8" w:rsidRPr="00990F41" w:rsidRDefault="00FF3A09" w:rsidP="00134FE4">
      <w:pPr>
        <w:pStyle w:val="aa"/>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r w:rsidRPr="00990F41">
        <w:rPr>
          <w:rFonts w:asciiTheme="majorHAnsi" w:hAnsiTheme="majorHAnsi" w:cstheme="majorHAnsi"/>
          <w:sz w:val="24"/>
          <w:szCs w:val="24"/>
          <w:highlight w:val="yellow"/>
        </w:rPr>
        <w:t xml:space="preserve">NOTE: </w:t>
      </w:r>
      <w:r w:rsidR="004A0AC0" w:rsidRPr="00990F41">
        <w:rPr>
          <w:rFonts w:asciiTheme="majorHAnsi" w:hAnsiTheme="majorHAnsi" w:cstheme="majorHAnsi"/>
          <w:sz w:val="24"/>
          <w:szCs w:val="24"/>
          <w:highlight w:val="yellow"/>
        </w:rPr>
        <w:t xml:space="preserve">The total amount of the </w:t>
      </w:r>
      <w:r w:rsidR="007F5BA8" w:rsidRPr="00990F41">
        <w:rPr>
          <w:rFonts w:asciiTheme="majorHAnsi" w:hAnsiTheme="majorHAnsi" w:cstheme="majorHAnsi"/>
          <w:sz w:val="24"/>
          <w:szCs w:val="24"/>
          <w:highlight w:val="yellow"/>
        </w:rPr>
        <w:t>settled tissue</w:t>
      </w:r>
      <w:r w:rsidR="004A0AC0" w:rsidRPr="00990F41">
        <w:rPr>
          <w:rFonts w:asciiTheme="majorHAnsi" w:hAnsiTheme="majorHAnsi" w:cstheme="majorHAnsi"/>
          <w:sz w:val="24"/>
          <w:szCs w:val="24"/>
          <w:highlight w:val="yellow"/>
        </w:rPr>
        <w:t xml:space="preserve"> is ideally </w:t>
      </w:r>
      <w:r w:rsidR="007F5BA8" w:rsidRPr="00990F41">
        <w:rPr>
          <w:rFonts w:asciiTheme="majorHAnsi" w:hAnsiTheme="majorHAnsi" w:cstheme="majorHAnsi"/>
          <w:sz w:val="24"/>
          <w:szCs w:val="24"/>
          <w:highlight w:val="yellow"/>
        </w:rPr>
        <w:t>15</w:t>
      </w:r>
      <w:r w:rsidR="00EA1B07" w:rsidRPr="00990F41">
        <w:rPr>
          <w:rFonts w:asciiTheme="majorHAnsi" w:hAnsiTheme="majorHAnsi" w:cstheme="majorHAnsi"/>
          <w:sz w:val="24"/>
          <w:szCs w:val="24"/>
          <w:highlight w:val="yellow"/>
        </w:rPr>
        <w:t xml:space="preserve"> </w:t>
      </w:r>
      <w:r w:rsidR="00724069" w:rsidRPr="00990F41">
        <w:rPr>
          <w:rFonts w:asciiTheme="majorHAnsi" w:hAnsiTheme="majorHAnsi" w:cstheme="majorHAnsi"/>
          <w:sz w:val="24"/>
          <w:szCs w:val="24"/>
          <w:highlight w:val="yellow"/>
        </w:rPr>
        <w:t>mL</w:t>
      </w:r>
      <w:r w:rsidR="004A0AC0" w:rsidRPr="00990F41">
        <w:rPr>
          <w:rFonts w:asciiTheme="majorHAnsi" w:hAnsiTheme="majorHAnsi" w:cstheme="majorHAnsi"/>
          <w:sz w:val="24"/>
          <w:szCs w:val="24"/>
          <w:highlight w:val="yellow"/>
        </w:rPr>
        <w:t xml:space="preserve"> after chopping.</w:t>
      </w:r>
    </w:p>
    <w:p w14:paraId="76D5757E" w14:textId="77777777" w:rsidR="00494B56" w:rsidRPr="00990F41" w:rsidRDefault="00494B56" w:rsidP="00134FE4">
      <w:pPr>
        <w:pStyle w:val="aa"/>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349D0504" w14:textId="0D7B0290" w:rsidR="007F5BA8" w:rsidRPr="00990F41" w:rsidRDefault="007F5BA8" w:rsidP="00134FE4">
      <w:pPr>
        <w:pStyle w:val="aa"/>
        <w:numPr>
          <w:ilvl w:val="2"/>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990F41">
        <w:rPr>
          <w:rFonts w:asciiTheme="majorHAnsi" w:hAnsiTheme="majorHAnsi" w:cstheme="majorHAnsi"/>
          <w:sz w:val="24"/>
          <w:szCs w:val="24"/>
          <w:highlight w:val="yellow"/>
        </w:rPr>
        <w:t xml:space="preserve">Discard </w:t>
      </w:r>
      <w:r w:rsidR="00494B56" w:rsidRPr="00990F41">
        <w:rPr>
          <w:rFonts w:asciiTheme="majorHAnsi" w:hAnsiTheme="majorHAnsi" w:cstheme="majorHAnsi"/>
          <w:sz w:val="24"/>
          <w:szCs w:val="24"/>
          <w:highlight w:val="yellow"/>
        </w:rPr>
        <w:t xml:space="preserve">the </w:t>
      </w:r>
      <w:r w:rsidRPr="00990F41">
        <w:rPr>
          <w:rFonts w:asciiTheme="majorHAnsi" w:hAnsiTheme="majorHAnsi" w:cstheme="majorHAnsi"/>
          <w:sz w:val="24"/>
          <w:szCs w:val="24"/>
          <w:highlight w:val="yellow"/>
        </w:rPr>
        <w:t xml:space="preserve">PBS and wash </w:t>
      </w:r>
      <w:r w:rsidR="00494B56" w:rsidRPr="00990F41">
        <w:rPr>
          <w:rFonts w:asciiTheme="majorHAnsi" w:hAnsiTheme="majorHAnsi" w:cstheme="majorHAnsi"/>
          <w:sz w:val="24"/>
          <w:szCs w:val="24"/>
          <w:highlight w:val="yellow"/>
        </w:rPr>
        <w:t xml:space="preserve">the </w:t>
      </w:r>
      <w:r w:rsidR="005A0F23" w:rsidRPr="00990F41">
        <w:rPr>
          <w:rFonts w:asciiTheme="majorHAnsi" w:hAnsiTheme="majorHAnsi" w:cstheme="majorHAnsi"/>
          <w:sz w:val="24"/>
          <w:szCs w:val="24"/>
          <w:highlight w:val="yellow"/>
        </w:rPr>
        <w:t xml:space="preserve">decidual basalis </w:t>
      </w:r>
      <w:r w:rsidRPr="00990F41">
        <w:rPr>
          <w:rFonts w:asciiTheme="majorHAnsi" w:hAnsiTheme="majorHAnsi" w:cstheme="majorHAnsi"/>
          <w:sz w:val="24"/>
          <w:szCs w:val="24"/>
          <w:highlight w:val="yellow"/>
        </w:rPr>
        <w:t>with PBS several times until the supernatant becomes clear without visible blood.</w:t>
      </w:r>
    </w:p>
    <w:p w14:paraId="5B25C638" w14:textId="77777777" w:rsidR="00494B56" w:rsidRPr="00990F41" w:rsidRDefault="00494B56" w:rsidP="00134FE4">
      <w:pPr>
        <w:pBdr>
          <w:top w:val="nil"/>
          <w:left w:val="nil"/>
          <w:bottom w:val="nil"/>
          <w:right w:val="nil"/>
          <w:between w:val="nil"/>
        </w:pBdr>
        <w:rPr>
          <w:rFonts w:asciiTheme="majorHAnsi" w:hAnsiTheme="majorHAnsi" w:cstheme="majorHAnsi"/>
          <w:highlight w:val="yellow"/>
        </w:rPr>
      </w:pPr>
    </w:p>
    <w:p w14:paraId="6B080B84" w14:textId="0C476664" w:rsidR="0078751F" w:rsidRPr="00990F41" w:rsidRDefault="00CC2F06" w:rsidP="00134FE4">
      <w:pPr>
        <w:pStyle w:val="aa"/>
        <w:numPr>
          <w:ilvl w:val="2"/>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990F41">
        <w:rPr>
          <w:rFonts w:asciiTheme="majorHAnsi" w:hAnsiTheme="majorHAnsi" w:cstheme="majorHAnsi"/>
          <w:sz w:val="24"/>
          <w:szCs w:val="24"/>
          <w:highlight w:val="yellow"/>
        </w:rPr>
        <w:t>Split 15</w:t>
      </w:r>
      <w:r w:rsidR="00494B56" w:rsidRPr="00990F41">
        <w:rPr>
          <w:rFonts w:asciiTheme="majorHAnsi" w:hAnsiTheme="majorHAnsi" w:cstheme="majorHAnsi"/>
          <w:sz w:val="24"/>
          <w:szCs w:val="24"/>
          <w:highlight w:val="yellow"/>
        </w:rPr>
        <w:t xml:space="preserve"> </w:t>
      </w:r>
      <w:r w:rsidR="00724069" w:rsidRPr="00990F41">
        <w:rPr>
          <w:rFonts w:asciiTheme="majorHAnsi" w:hAnsiTheme="majorHAnsi" w:cstheme="majorHAnsi"/>
          <w:sz w:val="24"/>
          <w:szCs w:val="24"/>
          <w:highlight w:val="yellow"/>
        </w:rPr>
        <w:t>mL</w:t>
      </w:r>
      <w:r w:rsidRPr="00990F41">
        <w:rPr>
          <w:rFonts w:asciiTheme="majorHAnsi" w:hAnsiTheme="majorHAnsi" w:cstheme="majorHAnsi"/>
          <w:sz w:val="24"/>
          <w:szCs w:val="24"/>
          <w:highlight w:val="yellow"/>
        </w:rPr>
        <w:t xml:space="preserve"> of tissue</w:t>
      </w:r>
      <w:r w:rsidR="0078751F" w:rsidRPr="00990F41">
        <w:rPr>
          <w:rFonts w:asciiTheme="majorHAnsi" w:hAnsiTheme="majorHAnsi" w:cstheme="majorHAnsi"/>
          <w:sz w:val="24"/>
          <w:szCs w:val="24"/>
          <w:highlight w:val="yellow"/>
        </w:rPr>
        <w:t xml:space="preserve"> </w:t>
      </w:r>
      <w:r w:rsidRPr="00990F41">
        <w:rPr>
          <w:rFonts w:asciiTheme="majorHAnsi" w:hAnsiTheme="majorHAnsi" w:cstheme="majorHAnsi"/>
          <w:sz w:val="24"/>
          <w:szCs w:val="24"/>
          <w:highlight w:val="yellow"/>
        </w:rPr>
        <w:t>s</w:t>
      </w:r>
      <w:r w:rsidR="0078751F" w:rsidRPr="00990F41">
        <w:rPr>
          <w:rFonts w:asciiTheme="majorHAnsi" w:hAnsiTheme="majorHAnsi" w:cstheme="majorHAnsi"/>
          <w:sz w:val="24"/>
          <w:szCs w:val="24"/>
          <w:highlight w:val="yellow"/>
        </w:rPr>
        <w:t>uspension</w:t>
      </w:r>
      <w:r w:rsidR="00494B56" w:rsidRPr="00990F41">
        <w:rPr>
          <w:rFonts w:asciiTheme="majorHAnsi" w:hAnsiTheme="majorHAnsi" w:cstheme="majorHAnsi"/>
          <w:sz w:val="24"/>
          <w:szCs w:val="24"/>
          <w:highlight w:val="yellow"/>
        </w:rPr>
        <w:t xml:space="preserve"> in</w:t>
      </w:r>
      <w:r w:rsidRPr="00990F41">
        <w:rPr>
          <w:rFonts w:asciiTheme="majorHAnsi" w:hAnsiTheme="majorHAnsi" w:cstheme="majorHAnsi"/>
          <w:sz w:val="24"/>
          <w:szCs w:val="24"/>
          <w:highlight w:val="yellow"/>
        </w:rPr>
        <w:t xml:space="preserve">to two 50 </w:t>
      </w:r>
      <w:r w:rsidR="00724069" w:rsidRPr="00990F41">
        <w:rPr>
          <w:rFonts w:asciiTheme="majorHAnsi" w:hAnsiTheme="majorHAnsi" w:cstheme="majorHAnsi"/>
          <w:sz w:val="24"/>
          <w:szCs w:val="24"/>
          <w:highlight w:val="yellow"/>
        </w:rPr>
        <w:t>mL</w:t>
      </w:r>
      <w:r w:rsidRPr="00990F41">
        <w:rPr>
          <w:rFonts w:asciiTheme="majorHAnsi" w:hAnsiTheme="majorHAnsi" w:cstheme="majorHAnsi"/>
          <w:sz w:val="24"/>
          <w:szCs w:val="24"/>
          <w:highlight w:val="yellow"/>
        </w:rPr>
        <w:t xml:space="preserve"> conical tubes (7.5</w:t>
      </w:r>
      <w:r w:rsidR="00494B56" w:rsidRPr="00990F41">
        <w:rPr>
          <w:rFonts w:asciiTheme="majorHAnsi" w:hAnsiTheme="majorHAnsi" w:cstheme="majorHAnsi"/>
          <w:sz w:val="24"/>
          <w:szCs w:val="24"/>
          <w:highlight w:val="yellow"/>
        </w:rPr>
        <w:t xml:space="preserve"> </w:t>
      </w:r>
      <w:r w:rsidR="00724069" w:rsidRPr="00990F41">
        <w:rPr>
          <w:rFonts w:asciiTheme="majorHAnsi" w:hAnsiTheme="majorHAnsi" w:cstheme="majorHAnsi"/>
          <w:sz w:val="24"/>
          <w:szCs w:val="24"/>
          <w:highlight w:val="yellow"/>
        </w:rPr>
        <w:t>mL</w:t>
      </w:r>
      <w:r w:rsidRPr="00990F41">
        <w:rPr>
          <w:rFonts w:asciiTheme="majorHAnsi" w:hAnsiTheme="majorHAnsi" w:cstheme="majorHAnsi"/>
          <w:sz w:val="24"/>
          <w:szCs w:val="24"/>
          <w:highlight w:val="yellow"/>
        </w:rPr>
        <w:t xml:space="preserve"> in each tube).</w:t>
      </w:r>
      <w:r w:rsidR="00C53B91" w:rsidRPr="00990F41">
        <w:rPr>
          <w:rFonts w:asciiTheme="majorHAnsi" w:hAnsiTheme="majorHAnsi" w:cstheme="majorHAnsi"/>
          <w:sz w:val="24"/>
          <w:szCs w:val="24"/>
          <w:highlight w:val="yellow"/>
        </w:rPr>
        <w:t xml:space="preserve"> </w:t>
      </w:r>
    </w:p>
    <w:p w14:paraId="6BFFFA0B" w14:textId="77777777" w:rsidR="0078751F" w:rsidRPr="00990F41" w:rsidRDefault="0078751F" w:rsidP="00134FE4">
      <w:pPr>
        <w:pStyle w:val="aa"/>
        <w:spacing w:after="0" w:line="240" w:lineRule="auto"/>
        <w:ind w:left="0"/>
        <w:jc w:val="both"/>
        <w:rPr>
          <w:rFonts w:asciiTheme="majorHAnsi" w:hAnsiTheme="majorHAnsi" w:cstheme="majorHAnsi"/>
          <w:b/>
          <w:sz w:val="24"/>
          <w:szCs w:val="24"/>
          <w:highlight w:val="yellow"/>
        </w:rPr>
      </w:pPr>
    </w:p>
    <w:p w14:paraId="3C356669" w14:textId="35245280" w:rsidR="004A0AC0" w:rsidRPr="00990F41" w:rsidRDefault="007F5BA8" w:rsidP="00134FE4">
      <w:pPr>
        <w:pStyle w:val="aa"/>
        <w:pBdr>
          <w:top w:val="nil"/>
          <w:left w:val="nil"/>
          <w:bottom w:val="nil"/>
          <w:right w:val="nil"/>
          <w:between w:val="nil"/>
        </w:pBdr>
        <w:spacing w:after="0" w:line="240" w:lineRule="auto"/>
        <w:ind w:left="0"/>
        <w:jc w:val="both"/>
        <w:rPr>
          <w:rFonts w:asciiTheme="majorHAnsi" w:hAnsiTheme="majorHAnsi" w:cstheme="majorHAnsi"/>
          <w:bCs/>
          <w:sz w:val="24"/>
          <w:szCs w:val="24"/>
          <w:highlight w:val="yellow"/>
        </w:rPr>
      </w:pPr>
      <w:r w:rsidRPr="00990F41">
        <w:rPr>
          <w:rFonts w:asciiTheme="majorHAnsi" w:hAnsiTheme="majorHAnsi" w:cstheme="majorHAnsi"/>
          <w:bCs/>
          <w:sz w:val="24"/>
          <w:szCs w:val="24"/>
          <w:highlight w:val="yellow"/>
        </w:rPr>
        <w:t>N</w:t>
      </w:r>
      <w:r w:rsidR="0078751F" w:rsidRPr="00990F41">
        <w:rPr>
          <w:rFonts w:asciiTheme="majorHAnsi" w:hAnsiTheme="majorHAnsi" w:cstheme="majorHAnsi"/>
          <w:bCs/>
          <w:sz w:val="24"/>
          <w:szCs w:val="24"/>
          <w:highlight w:val="yellow"/>
        </w:rPr>
        <w:t>OTE</w:t>
      </w:r>
      <w:r w:rsidRPr="00990F41">
        <w:rPr>
          <w:rFonts w:asciiTheme="majorHAnsi" w:hAnsiTheme="majorHAnsi" w:cstheme="majorHAnsi"/>
          <w:bCs/>
          <w:sz w:val="24"/>
          <w:szCs w:val="24"/>
          <w:highlight w:val="yellow"/>
        </w:rPr>
        <w:t xml:space="preserve">: The protocol of lymphocyte isolation from decidua basalis is distinct from this protocol. Refer </w:t>
      </w:r>
      <w:r w:rsidR="0078751F" w:rsidRPr="00990F41">
        <w:rPr>
          <w:rFonts w:asciiTheme="majorHAnsi" w:hAnsiTheme="majorHAnsi" w:cstheme="majorHAnsi"/>
          <w:bCs/>
          <w:sz w:val="24"/>
          <w:szCs w:val="24"/>
          <w:highlight w:val="yellow"/>
        </w:rPr>
        <w:t xml:space="preserve">to </w:t>
      </w:r>
      <w:r w:rsidRPr="00990F41">
        <w:rPr>
          <w:rFonts w:asciiTheme="majorHAnsi" w:hAnsiTheme="majorHAnsi" w:cstheme="majorHAnsi"/>
          <w:bCs/>
          <w:sz w:val="24"/>
          <w:szCs w:val="24"/>
          <w:highlight w:val="yellow"/>
        </w:rPr>
        <w:t>the protocol provided in Hamilton et al</w:t>
      </w:r>
      <w:r w:rsidR="006967A2" w:rsidRPr="00990F41">
        <w:rPr>
          <w:rFonts w:asciiTheme="majorHAnsi" w:hAnsiTheme="majorHAnsi" w:cstheme="majorHAnsi"/>
          <w:bCs/>
          <w:sz w:val="24"/>
          <w:szCs w:val="24"/>
          <w:highlight w:val="yellow"/>
        </w:rPr>
        <w:t>.</w:t>
      </w:r>
      <w:r w:rsidR="008C664D" w:rsidRPr="00990F41">
        <w:rPr>
          <w:rFonts w:asciiTheme="majorHAnsi" w:hAnsiTheme="majorHAnsi" w:cstheme="majorHAnsi"/>
          <w:bCs/>
          <w:sz w:val="24"/>
          <w:szCs w:val="24"/>
          <w:highlight w:val="yellow"/>
        </w:rPr>
        <w:fldChar w:fldCharType="begin"/>
      </w:r>
      <w:r w:rsidR="008C664D" w:rsidRPr="00990F41">
        <w:rPr>
          <w:rFonts w:asciiTheme="majorHAnsi" w:hAnsiTheme="majorHAnsi" w:cstheme="majorHAnsi"/>
          <w:bCs/>
          <w:sz w:val="24"/>
          <w:szCs w:val="24"/>
          <w:highlight w:val="yellow"/>
        </w:rPr>
        <w:instrText xml:space="preserve"> ADDIN ZOTERO_ITEM CSL_CITATION {"citationID":"qX13ERPd","properties":{"formattedCitation":"\\super 2\\nosupersub{}","plainCitation":"2","noteIndex":0},"citationItems":[{"id":1631,"uris":["http://zotero.org/users/11395296/items/IDXRI9L6"],"itemData":{"id":1631,"type":"article-journal","abstract":"Fetal extravillous trophoblasts (EVTs) are the most invasive cells of the placenta and play a key role in modulating maternal immune responses. Here, we present a protocol to purify and culture human leukocyte antigen-G (HLA-G)+ EVTs. We describe steps for tissue dissection, tissue digestion, density gradient centrifugation, and cell sorting, and we provide detailed methods to determine EVT function. HLA-G+ EVTs are isolated from two maternal-fetal interfaces: the chorionic membrane and the basalis/villous tissue. This protocol allows in-depth functional investigation of maternal immune interactions with HLA-G+ EVTs. For complete details on the use and execution of this protocol, please refer to Papuchova et al. (2020),1 Salvany-Celades et al. (2019),2 Tilburgs et al. (2015),3 Tilburgs et al. (2015),4 van der Zwan et al. (2018).5.","container-title":"STAR protocols","DOI":"10.1016/j.xpro.2023.102276","ISSN":"2666-1667","issue":"2","journalAbbreviation":"STAR Protoc","language":"eng","note":"PMID: 37178111\nPMCID: PMC10200998","page":"102276","source":"PubMed","title":"Utilizing primary HLA-G+ extravillous trophoblasts and HLA-G+ EVT-like cell lines to study maternal-fetal interactions","volume":"4","author":[{"family":"Hamilton","given":"Ira"},{"family":"Ikumi","given":"Nadia M."},{"family":"Kshirsagar","given":"Sarika"},{"family":"Goodman","given":"Wendy A."},{"family":"Tilburgs","given":"Tamara"}],"issued":{"date-parts":[["2023",5,11]]}}}],"schema":"https://github.com/citation-style-language/schema/raw/master/csl-citation.json"} </w:instrText>
      </w:r>
      <w:r w:rsidR="008C664D" w:rsidRPr="00990F41">
        <w:rPr>
          <w:rFonts w:asciiTheme="majorHAnsi" w:hAnsiTheme="majorHAnsi" w:cstheme="majorHAnsi"/>
          <w:bCs/>
          <w:sz w:val="24"/>
          <w:szCs w:val="24"/>
          <w:highlight w:val="yellow"/>
        </w:rPr>
        <w:fldChar w:fldCharType="separate"/>
      </w:r>
      <w:r w:rsidR="008C664D" w:rsidRPr="00990F41">
        <w:rPr>
          <w:rFonts w:asciiTheme="majorHAnsi" w:hAnsiTheme="majorHAnsi" w:cstheme="majorHAnsi"/>
          <w:bCs/>
          <w:sz w:val="24"/>
          <w:szCs w:val="24"/>
          <w:highlight w:val="yellow"/>
          <w:vertAlign w:val="superscript"/>
        </w:rPr>
        <w:t>2</w:t>
      </w:r>
      <w:r w:rsidR="008C664D" w:rsidRPr="00990F41">
        <w:rPr>
          <w:rFonts w:asciiTheme="majorHAnsi" w:hAnsiTheme="majorHAnsi" w:cstheme="majorHAnsi"/>
          <w:bCs/>
          <w:sz w:val="24"/>
          <w:szCs w:val="24"/>
          <w:highlight w:val="yellow"/>
        </w:rPr>
        <w:fldChar w:fldCharType="end"/>
      </w:r>
      <w:r w:rsidRPr="00990F41">
        <w:rPr>
          <w:rFonts w:asciiTheme="majorHAnsi" w:hAnsiTheme="majorHAnsi" w:cstheme="majorHAnsi"/>
          <w:bCs/>
          <w:sz w:val="24"/>
          <w:szCs w:val="24"/>
          <w:highlight w:val="yellow"/>
        </w:rPr>
        <w:t>.</w:t>
      </w:r>
    </w:p>
    <w:p w14:paraId="2683230D" w14:textId="77777777" w:rsidR="004A0AC0" w:rsidRPr="00990F41" w:rsidRDefault="004A0AC0" w:rsidP="00134FE4">
      <w:pPr>
        <w:pStyle w:val="aa"/>
        <w:pBdr>
          <w:top w:val="nil"/>
          <w:left w:val="nil"/>
          <w:bottom w:val="nil"/>
          <w:right w:val="nil"/>
          <w:between w:val="nil"/>
        </w:pBdr>
        <w:spacing w:after="0" w:line="240" w:lineRule="auto"/>
        <w:ind w:left="0"/>
        <w:jc w:val="both"/>
        <w:rPr>
          <w:rFonts w:asciiTheme="majorHAnsi" w:hAnsiTheme="majorHAnsi" w:cstheme="majorHAnsi"/>
          <w:b/>
          <w:sz w:val="24"/>
          <w:szCs w:val="24"/>
          <w:highlight w:val="yellow"/>
        </w:rPr>
      </w:pPr>
    </w:p>
    <w:p w14:paraId="332AEA72" w14:textId="2471D891" w:rsidR="00CC2F06" w:rsidRPr="00990F41" w:rsidRDefault="00E52184" w:rsidP="00134FE4">
      <w:pPr>
        <w:pStyle w:val="aa"/>
        <w:numPr>
          <w:ilvl w:val="0"/>
          <w:numId w:val="42"/>
        </w:numPr>
        <w:pBdr>
          <w:top w:val="nil"/>
          <w:left w:val="nil"/>
          <w:bottom w:val="nil"/>
          <w:right w:val="nil"/>
          <w:between w:val="nil"/>
        </w:pBdr>
        <w:spacing w:after="0" w:line="240" w:lineRule="auto"/>
        <w:ind w:left="0" w:firstLine="0"/>
        <w:jc w:val="both"/>
        <w:rPr>
          <w:rFonts w:asciiTheme="majorHAnsi" w:hAnsiTheme="majorHAnsi" w:cstheme="majorHAnsi"/>
          <w:b/>
          <w:sz w:val="24"/>
          <w:szCs w:val="24"/>
          <w:highlight w:val="yellow"/>
        </w:rPr>
      </w:pPr>
      <w:r w:rsidRPr="00990F41">
        <w:rPr>
          <w:rFonts w:asciiTheme="majorHAnsi" w:hAnsiTheme="majorHAnsi" w:cstheme="majorHAnsi"/>
          <w:b/>
          <w:sz w:val="24"/>
          <w:szCs w:val="24"/>
          <w:highlight w:val="yellow"/>
        </w:rPr>
        <w:t>Tissue digestion</w:t>
      </w:r>
      <w:r w:rsidR="0027498B" w:rsidRPr="00990F41">
        <w:rPr>
          <w:rFonts w:asciiTheme="majorHAnsi" w:hAnsiTheme="majorHAnsi" w:cstheme="majorHAnsi"/>
          <w:b/>
          <w:sz w:val="24"/>
          <w:szCs w:val="24"/>
          <w:highlight w:val="yellow"/>
        </w:rPr>
        <w:t xml:space="preserve"> (day 0)</w:t>
      </w:r>
    </w:p>
    <w:p w14:paraId="33C4611F" w14:textId="77777777" w:rsidR="00DD1225" w:rsidRPr="00990F41" w:rsidRDefault="00DD1225" w:rsidP="00134FE4">
      <w:pPr>
        <w:pStyle w:val="aa"/>
        <w:pBdr>
          <w:top w:val="nil"/>
          <w:left w:val="nil"/>
          <w:bottom w:val="nil"/>
          <w:right w:val="nil"/>
          <w:between w:val="nil"/>
        </w:pBdr>
        <w:spacing w:after="0" w:line="240" w:lineRule="auto"/>
        <w:ind w:left="0"/>
        <w:jc w:val="both"/>
        <w:rPr>
          <w:rFonts w:asciiTheme="majorHAnsi" w:hAnsiTheme="majorHAnsi" w:cstheme="majorHAnsi"/>
          <w:b/>
          <w:sz w:val="24"/>
          <w:szCs w:val="24"/>
          <w:highlight w:val="yellow"/>
        </w:rPr>
      </w:pPr>
    </w:p>
    <w:p w14:paraId="1DCD44AF" w14:textId="61477220" w:rsidR="00CC2F06" w:rsidRPr="00990F41" w:rsidRDefault="00CC2F06" w:rsidP="00134FE4">
      <w:pPr>
        <w:pStyle w:val="aa"/>
        <w:numPr>
          <w:ilvl w:val="1"/>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990F41">
        <w:rPr>
          <w:rFonts w:asciiTheme="majorHAnsi" w:hAnsiTheme="majorHAnsi" w:cstheme="majorHAnsi"/>
          <w:sz w:val="24"/>
          <w:szCs w:val="24"/>
          <w:highlight w:val="yellow"/>
        </w:rPr>
        <w:t>After the final wash of chorionic membrane and decidua basalis in s</w:t>
      </w:r>
      <w:r w:rsidR="00DD1225" w:rsidRPr="00990F41">
        <w:rPr>
          <w:rFonts w:asciiTheme="majorHAnsi" w:hAnsiTheme="majorHAnsi" w:cstheme="majorHAnsi"/>
          <w:sz w:val="24"/>
          <w:szCs w:val="24"/>
          <w:highlight w:val="yellow"/>
        </w:rPr>
        <w:t>ection</w:t>
      </w:r>
      <w:r w:rsidRPr="00990F41">
        <w:rPr>
          <w:rFonts w:asciiTheme="majorHAnsi" w:hAnsiTheme="majorHAnsi" w:cstheme="majorHAnsi"/>
          <w:sz w:val="24"/>
          <w:szCs w:val="24"/>
          <w:highlight w:val="yellow"/>
        </w:rPr>
        <w:t xml:space="preserve"> 3, fill all tubes with 1x</w:t>
      </w:r>
      <w:r w:rsidR="00DD1225" w:rsidRPr="00990F41">
        <w:rPr>
          <w:rFonts w:asciiTheme="majorHAnsi" w:hAnsiTheme="majorHAnsi" w:cstheme="majorHAnsi"/>
          <w:sz w:val="24"/>
          <w:szCs w:val="24"/>
          <w:highlight w:val="yellow"/>
        </w:rPr>
        <w:t xml:space="preserve"> </w:t>
      </w:r>
      <w:r w:rsidRPr="00990F41">
        <w:rPr>
          <w:rFonts w:asciiTheme="majorHAnsi" w:hAnsiTheme="majorHAnsi" w:cstheme="majorHAnsi"/>
          <w:sz w:val="24"/>
          <w:szCs w:val="24"/>
          <w:highlight w:val="yellow"/>
        </w:rPr>
        <w:t>PBS</w:t>
      </w:r>
      <w:r w:rsidR="00DD1225" w:rsidRPr="00990F41">
        <w:rPr>
          <w:rFonts w:asciiTheme="majorHAnsi" w:hAnsiTheme="majorHAnsi" w:cstheme="majorHAnsi"/>
          <w:sz w:val="24"/>
          <w:szCs w:val="24"/>
          <w:highlight w:val="yellow"/>
        </w:rPr>
        <w:t>,</w:t>
      </w:r>
      <w:r w:rsidRPr="00990F41">
        <w:rPr>
          <w:rFonts w:asciiTheme="majorHAnsi" w:hAnsiTheme="majorHAnsi" w:cstheme="majorHAnsi"/>
          <w:sz w:val="24"/>
          <w:szCs w:val="24"/>
          <w:highlight w:val="yellow"/>
        </w:rPr>
        <w:t xml:space="preserve"> centrifuge them at </w:t>
      </w:r>
      <w:r w:rsidR="000B042E" w:rsidRPr="00990F41">
        <w:rPr>
          <w:rFonts w:asciiTheme="majorHAnsi" w:hAnsiTheme="majorHAnsi" w:cstheme="majorHAnsi"/>
          <w:sz w:val="24"/>
          <w:szCs w:val="24"/>
          <w:highlight w:val="yellow"/>
        </w:rPr>
        <w:t>200</w:t>
      </w:r>
      <w:r w:rsidR="00DD1225" w:rsidRPr="00990F41">
        <w:rPr>
          <w:rFonts w:asciiTheme="majorHAnsi" w:hAnsiTheme="majorHAnsi" w:cstheme="majorHAnsi"/>
          <w:sz w:val="24"/>
          <w:szCs w:val="24"/>
          <w:highlight w:val="yellow"/>
        </w:rPr>
        <w:t xml:space="preserve"> × </w:t>
      </w:r>
      <w:r w:rsidR="000B042E" w:rsidRPr="00990F41">
        <w:rPr>
          <w:rFonts w:asciiTheme="majorHAnsi" w:hAnsiTheme="majorHAnsi" w:cstheme="majorHAnsi"/>
          <w:i/>
          <w:iCs/>
          <w:sz w:val="24"/>
          <w:szCs w:val="24"/>
          <w:highlight w:val="yellow"/>
        </w:rPr>
        <w:t>g</w:t>
      </w:r>
      <w:r w:rsidRPr="00990F41">
        <w:rPr>
          <w:rFonts w:asciiTheme="majorHAnsi" w:hAnsiTheme="majorHAnsi" w:cstheme="majorHAnsi"/>
          <w:sz w:val="24"/>
          <w:szCs w:val="24"/>
          <w:highlight w:val="yellow"/>
        </w:rPr>
        <w:t xml:space="preserve"> for 1 min,</w:t>
      </w:r>
      <w:r w:rsidR="00DD1225" w:rsidRPr="00990F41">
        <w:rPr>
          <w:rFonts w:asciiTheme="majorHAnsi" w:hAnsiTheme="majorHAnsi" w:cstheme="majorHAnsi"/>
          <w:sz w:val="24"/>
          <w:szCs w:val="24"/>
          <w:highlight w:val="yellow"/>
        </w:rPr>
        <w:t xml:space="preserve"> and</w:t>
      </w:r>
      <w:r w:rsidRPr="00990F41">
        <w:rPr>
          <w:rFonts w:asciiTheme="majorHAnsi" w:hAnsiTheme="majorHAnsi" w:cstheme="majorHAnsi"/>
          <w:sz w:val="24"/>
          <w:szCs w:val="24"/>
          <w:highlight w:val="yellow"/>
        </w:rPr>
        <w:t xml:space="preserve"> pour off </w:t>
      </w:r>
      <w:r w:rsidR="00DD1225" w:rsidRPr="00990F41">
        <w:rPr>
          <w:rFonts w:asciiTheme="majorHAnsi" w:hAnsiTheme="majorHAnsi" w:cstheme="majorHAnsi"/>
          <w:sz w:val="24"/>
          <w:szCs w:val="24"/>
          <w:highlight w:val="yellow"/>
        </w:rPr>
        <w:t xml:space="preserve">the </w:t>
      </w:r>
      <w:r w:rsidRPr="00990F41">
        <w:rPr>
          <w:rFonts w:asciiTheme="majorHAnsi" w:hAnsiTheme="majorHAnsi" w:cstheme="majorHAnsi"/>
          <w:sz w:val="24"/>
          <w:szCs w:val="24"/>
          <w:highlight w:val="yellow"/>
        </w:rPr>
        <w:t>supernatant.</w:t>
      </w:r>
    </w:p>
    <w:p w14:paraId="267FC07E" w14:textId="77777777" w:rsidR="00DD1225" w:rsidRPr="00990F41" w:rsidRDefault="00DD1225" w:rsidP="00134FE4">
      <w:pPr>
        <w:pStyle w:val="aa"/>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1CA0F97C" w14:textId="0ECA0BAF" w:rsidR="006D0DC0" w:rsidRPr="00990F41" w:rsidRDefault="00DD1225" w:rsidP="00134FE4">
      <w:pPr>
        <w:pStyle w:val="aa"/>
        <w:numPr>
          <w:ilvl w:val="1"/>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990F41">
        <w:rPr>
          <w:rFonts w:asciiTheme="majorHAnsi" w:hAnsiTheme="majorHAnsi" w:cstheme="majorHAnsi"/>
          <w:sz w:val="24"/>
          <w:szCs w:val="24"/>
          <w:highlight w:val="yellow"/>
        </w:rPr>
        <w:t>Prepare</w:t>
      </w:r>
      <w:r w:rsidR="006D0DC0" w:rsidRPr="00990F41">
        <w:rPr>
          <w:rFonts w:asciiTheme="majorHAnsi" w:hAnsiTheme="majorHAnsi" w:cstheme="majorHAnsi"/>
          <w:sz w:val="24"/>
          <w:szCs w:val="24"/>
          <w:highlight w:val="yellow"/>
        </w:rPr>
        <w:t xml:space="preserve"> the Tissue Digestion Enzyme Cocktail (</w:t>
      </w:r>
      <w:r w:rsidRPr="00990F41">
        <w:rPr>
          <w:rFonts w:asciiTheme="majorHAnsi" w:hAnsiTheme="majorHAnsi" w:cstheme="majorHAnsi"/>
          <w:b/>
          <w:bCs/>
          <w:sz w:val="24"/>
          <w:szCs w:val="24"/>
          <w:highlight w:val="yellow"/>
        </w:rPr>
        <w:t>T</w:t>
      </w:r>
      <w:r w:rsidR="006D0DC0" w:rsidRPr="00990F41">
        <w:rPr>
          <w:rFonts w:asciiTheme="majorHAnsi" w:hAnsiTheme="majorHAnsi" w:cstheme="majorHAnsi"/>
          <w:b/>
          <w:bCs/>
          <w:sz w:val="24"/>
          <w:szCs w:val="24"/>
          <w:highlight w:val="yellow"/>
        </w:rPr>
        <w:t>able</w:t>
      </w:r>
      <w:r w:rsidR="00E04209" w:rsidRPr="00990F41">
        <w:rPr>
          <w:rFonts w:asciiTheme="majorHAnsi" w:hAnsiTheme="majorHAnsi" w:cstheme="majorHAnsi"/>
          <w:b/>
          <w:bCs/>
          <w:sz w:val="24"/>
          <w:szCs w:val="24"/>
          <w:highlight w:val="yellow"/>
        </w:rPr>
        <w:t xml:space="preserve"> 1</w:t>
      </w:r>
      <w:r w:rsidR="006D0DC0" w:rsidRPr="00990F41">
        <w:rPr>
          <w:rFonts w:asciiTheme="majorHAnsi" w:hAnsiTheme="majorHAnsi" w:cstheme="majorHAnsi"/>
          <w:sz w:val="24"/>
          <w:szCs w:val="24"/>
          <w:highlight w:val="yellow"/>
        </w:rPr>
        <w:t>).</w:t>
      </w:r>
      <w:r w:rsidRPr="00990F41">
        <w:rPr>
          <w:rFonts w:asciiTheme="majorHAnsi" w:hAnsiTheme="majorHAnsi" w:cstheme="majorHAnsi"/>
          <w:sz w:val="24"/>
          <w:szCs w:val="24"/>
          <w:highlight w:val="yellow"/>
        </w:rPr>
        <w:t xml:space="preserve"> </w:t>
      </w:r>
      <w:r w:rsidR="00C66B88" w:rsidRPr="00990F41">
        <w:rPr>
          <w:rFonts w:asciiTheme="majorHAnsi" w:hAnsiTheme="majorHAnsi" w:cstheme="majorHAnsi"/>
          <w:sz w:val="24"/>
          <w:szCs w:val="24"/>
          <w:highlight w:val="yellow"/>
        </w:rPr>
        <w:t xml:space="preserve">Add </w:t>
      </w:r>
      <w:r w:rsidR="006D0DC0" w:rsidRPr="00990F41">
        <w:rPr>
          <w:rFonts w:asciiTheme="majorHAnsi" w:hAnsiTheme="majorHAnsi" w:cstheme="majorHAnsi"/>
          <w:sz w:val="24"/>
          <w:szCs w:val="24"/>
          <w:highlight w:val="yellow"/>
        </w:rPr>
        <w:t xml:space="preserve">150 </w:t>
      </w:r>
      <w:r w:rsidR="00724069" w:rsidRPr="00990F41">
        <w:rPr>
          <w:rFonts w:asciiTheme="majorHAnsi" w:hAnsiTheme="majorHAnsi" w:cstheme="majorHAnsi"/>
          <w:sz w:val="24"/>
          <w:szCs w:val="24"/>
          <w:highlight w:val="yellow"/>
        </w:rPr>
        <w:t>mL</w:t>
      </w:r>
      <w:r w:rsidR="006D0DC0" w:rsidRPr="00990F41">
        <w:rPr>
          <w:rFonts w:asciiTheme="majorHAnsi" w:hAnsiTheme="majorHAnsi" w:cstheme="majorHAnsi"/>
          <w:sz w:val="24"/>
          <w:szCs w:val="24"/>
          <w:highlight w:val="yellow"/>
        </w:rPr>
        <w:t xml:space="preserve"> of </w:t>
      </w:r>
      <w:r w:rsidR="00C66B88" w:rsidRPr="00990F41">
        <w:rPr>
          <w:rFonts w:asciiTheme="majorHAnsi" w:hAnsiTheme="majorHAnsi" w:cstheme="majorHAnsi"/>
          <w:sz w:val="24"/>
          <w:szCs w:val="24"/>
          <w:highlight w:val="yellow"/>
        </w:rPr>
        <w:t>warm</w:t>
      </w:r>
      <w:r w:rsidR="006D0DC0" w:rsidRPr="00990F41">
        <w:rPr>
          <w:rFonts w:asciiTheme="majorHAnsi" w:hAnsiTheme="majorHAnsi" w:cstheme="majorHAnsi"/>
          <w:sz w:val="24"/>
          <w:szCs w:val="24"/>
          <w:highlight w:val="yellow"/>
        </w:rPr>
        <w:t xml:space="preserve"> Tissue Digestion Enzyme Cocktail</w:t>
      </w:r>
      <w:r w:rsidR="00C66B88" w:rsidRPr="00990F41">
        <w:rPr>
          <w:rFonts w:asciiTheme="majorHAnsi" w:hAnsiTheme="majorHAnsi" w:cstheme="majorHAnsi"/>
          <w:sz w:val="24"/>
          <w:szCs w:val="24"/>
          <w:highlight w:val="yellow"/>
        </w:rPr>
        <w:t xml:space="preserve"> to a 300</w:t>
      </w:r>
      <w:r w:rsidRPr="00990F41">
        <w:rPr>
          <w:rFonts w:asciiTheme="majorHAnsi" w:hAnsiTheme="majorHAnsi" w:cstheme="majorHAnsi"/>
          <w:sz w:val="24"/>
          <w:szCs w:val="24"/>
          <w:highlight w:val="yellow"/>
        </w:rPr>
        <w:t xml:space="preserve"> </w:t>
      </w:r>
      <w:r w:rsidR="00724069" w:rsidRPr="00990F41">
        <w:rPr>
          <w:rFonts w:asciiTheme="majorHAnsi" w:hAnsiTheme="majorHAnsi" w:cstheme="majorHAnsi"/>
          <w:sz w:val="24"/>
          <w:szCs w:val="24"/>
          <w:highlight w:val="yellow"/>
        </w:rPr>
        <w:t>mL</w:t>
      </w:r>
      <w:r w:rsidR="00C66B88" w:rsidRPr="00990F41">
        <w:rPr>
          <w:rFonts w:asciiTheme="majorHAnsi" w:hAnsiTheme="majorHAnsi" w:cstheme="majorHAnsi"/>
          <w:sz w:val="24"/>
          <w:szCs w:val="24"/>
          <w:highlight w:val="yellow"/>
        </w:rPr>
        <w:t xml:space="preserve"> glass bottle</w:t>
      </w:r>
      <w:r w:rsidRPr="00990F41">
        <w:rPr>
          <w:rFonts w:asciiTheme="majorHAnsi" w:hAnsiTheme="majorHAnsi" w:cstheme="majorHAnsi"/>
          <w:sz w:val="24"/>
          <w:szCs w:val="24"/>
          <w:highlight w:val="yellow"/>
        </w:rPr>
        <w:t>,</w:t>
      </w:r>
      <w:r w:rsidR="006D0DC0" w:rsidRPr="00990F41">
        <w:rPr>
          <w:rFonts w:asciiTheme="majorHAnsi" w:hAnsiTheme="majorHAnsi" w:cstheme="majorHAnsi"/>
          <w:sz w:val="24"/>
          <w:szCs w:val="24"/>
          <w:highlight w:val="yellow"/>
        </w:rPr>
        <w:t xml:space="preserve"> </w:t>
      </w:r>
      <w:r w:rsidR="007C37D5" w:rsidRPr="00990F41">
        <w:rPr>
          <w:rFonts w:asciiTheme="majorHAnsi" w:hAnsiTheme="majorHAnsi" w:cstheme="majorHAnsi"/>
          <w:sz w:val="24"/>
          <w:szCs w:val="24"/>
          <w:highlight w:val="yellow"/>
        </w:rPr>
        <w:t>then</w:t>
      </w:r>
      <w:r w:rsidR="006D0DC0" w:rsidRPr="00990F41">
        <w:rPr>
          <w:rFonts w:asciiTheme="majorHAnsi" w:hAnsiTheme="majorHAnsi" w:cstheme="majorHAnsi"/>
          <w:sz w:val="24"/>
          <w:szCs w:val="24"/>
          <w:highlight w:val="yellow"/>
        </w:rPr>
        <w:t xml:space="preserve"> add 30 </w:t>
      </w:r>
      <w:r w:rsidR="00724069" w:rsidRPr="00990F41">
        <w:rPr>
          <w:rFonts w:asciiTheme="majorHAnsi" w:hAnsiTheme="majorHAnsi" w:cstheme="majorHAnsi"/>
          <w:sz w:val="24"/>
          <w:szCs w:val="24"/>
          <w:highlight w:val="yellow"/>
        </w:rPr>
        <w:t>mL</w:t>
      </w:r>
      <w:r w:rsidR="006D0DC0" w:rsidRPr="00990F41">
        <w:rPr>
          <w:rFonts w:asciiTheme="majorHAnsi" w:hAnsiTheme="majorHAnsi" w:cstheme="majorHAnsi"/>
          <w:sz w:val="24"/>
          <w:szCs w:val="24"/>
          <w:highlight w:val="yellow"/>
        </w:rPr>
        <w:t xml:space="preserve"> of chorionic membrane</w:t>
      </w:r>
      <w:r w:rsidR="007C37D5" w:rsidRPr="00990F41">
        <w:rPr>
          <w:rFonts w:asciiTheme="majorHAnsi" w:hAnsiTheme="majorHAnsi" w:cstheme="majorHAnsi"/>
          <w:sz w:val="24"/>
          <w:szCs w:val="24"/>
          <w:highlight w:val="yellow"/>
        </w:rPr>
        <w:t xml:space="preserve"> to the bottle</w:t>
      </w:r>
      <w:r w:rsidR="006D0DC0" w:rsidRPr="00990F41">
        <w:rPr>
          <w:rFonts w:asciiTheme="majorHAnsi" w:hAnsiTheme="majorHAnsi" w:cstheme="majorHAnsi"/>
          <w:sz w:val="24"/>
          <w:szCs w:val="24"/>
          <w:highlight w:val="yellow"/>
        </w:rPr>
        <w:t>.</w:t>
      </w:r>
    </w:p>
    <w:p w14:paraId="114889DC" w14:textId="77777777" w:rsidR="00DD1225" w:rsidRPr="00990F41" w:rsidRDefault="00DD1225" w:rsidP="00134FE4">
      <w:pPr>
        <w:pBdr>
          <w:top w:val="nil"/>
          <w:left w:val="nil"/>
          <w:bottom w:val="nil"/>
          <w:right w:val="nil"/>
          <w:between w:val="nil"/>
        </w:pBdr>
        <w:rPr>
          <w:rFonts w:asciiTheme="majorHAnsi" w:hAnsiTheme="majorHAnsi" w:cstheme="majorHAnsi"/>
          <w:highlight w:val="yellow"/>
        </w:rPr>
      </w:pPr>
    </w:p>
    <w:p w14:paraId="4956B1AF" w14:textId="0B477620" w:rsidR="007C37D5" w:rsidRPr="00990F41" w:rsidRDefault="00C66B88" w:rsidP="00134FE4">
      <w:pPr>
        <w:pStyle w:val="aa"/>
        <w:numPr>
          <w:ilvl w:val="1"/>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990F41">
        <w:rPr>
          <w:rFonts w:asciiTheme="majorHAnsi" w:hAnsiTheme="majorHAnsi" w:cstheme="majorHAnsi"/>
          <w:sz w:val="24"/>
          <w:szCs w:val="24"/>
          <w:highlight w:val="yellow"/>
        </w:rPr>
        <w:t>Add</w:t>
      </w:r>
      <w:r w:rsidR="007C37D5" w:rsidRPr="00990F41">
        <w:rPr>
          <w:rFonts w:asciiTheme="majorHAnsi" w:hAnsiTheme="majorHAnsi" w:cstheme="majorHAnsi"/>
          <w:sz w:val="24"/>
          <w:szCs w:val="24"/>
          <w:highlight w:val="yellow"/>
        </w:rPr>
        <w:t xml:space="preserve"> 20 </w:t>
      </w:r>
      <w:r w:rsidR="00724069" w:rsidRPr="00990F41">
        <w:rPr>
          <w:rFonts w:asciiTheme="majorHAnsi" w:hAnsiTheme="majorHAnsi" w:cstheme="majorHAnsi"/>
          <w:sz w:val="24"/>
          <w:szCs w:val="24"/>
          <w:highlight w:val="yellow"/>
        </w:rPr>
        <w:t>mL</w:t>
      </w:r>
      <w:r w:rsidR="007C37D5" w:rsidRPr="00990F41">
        <w:rPr>
          <w:rFonts w:asciiTheme="majorHAnsi" w:hAnsiTheme="majorHAnsi" w:cstheme="majorHAnsi"/>
          <w:sz w:val="24"/>
          <w:szCs w:val="24"/>
          <w:highlight w:val="yellow"/>
        </w:rPr>
        <w:t xml:space="preserve"> of </w:t>
      </w:r>
      <w:r w:rsidRPr="00990F41">
        <w:rPr>
          <w:rFonts w:asciiTheme="majorHAnsi" w:hAnsiTheme="majorHAnsi" w:cstheme="majorHAnsi"/>
          <w:sz w:val="24"/>
          <w:szCs w:val="24"/>
          <w:highlight w:val="yellow"/>
        </w:rPr>
        <w:t>warm</w:t>
      </w:r>
      <w:r w:rsidR="007C37D5" w:rsidRPr="00990F41">
        <w:rPr>
          <w:rFonts w:asciiTheme="majorHAnsi" w:hAnsiTheme="majorHAnsi" w:cstheme="majorHAnsi"/>
          <w:sz w:val="24"/>
          <w:szCs w:val="24"/>
          <w:highlight w:val="yellow"/>
        </w:rPr>
        <w:t xml:space="preserve"> DMEM/F20 and 80 </w:t>
      </w:r>
      <w:r w:rsidR="00724069" w:rsidRPr="00990F41">
        <w:rPr>
          <w:rFonts w:asciiTheme="majorHAnsi" w:hAnsiTheme="majorHAnsi" w:cstheme="majorHAnsi"/>
          <w:sz w:val="24"/>
          <w:szCs w:val="24"/>
          <w:highlight w:val="yellow"/>
        </w:rPr>
        <w:t>mL</w:t>
      </w:r>
      <w:r w:rsidR="007C37D5" w:rsidRPr="00990F41">
        <w:rPr>
          <w:rFonts w:asciiTheme="majorHAnsi" w:hAnsiTheme="majorHAnsi" w:cstheme="majorHAnsi"/>
          <w:sz w:val="24"/>
          <w:szCs w:val="24"/>
          <w:highlight w:val="yellow"/>
        </w:rPr>
        <w:t xml:space="preserve"> of </w:t>
      </w:r>
      <w:r w:rsidRPr="00990F41">
        <w:rPr>
          <w:rFonts w:asciiTheme="majorHAnsi" w:hAnsiTheme="majorHAnsi" w:cstheme="majorHAnsi"/>
          <w:sz w:val="24"/>
          <w:szCs w:val="24"/>
          <w:highlight w:val="yellow"/>
        </w:rPr>
        <w:t>warm</w:t>
      </w:r>
      <w:r w:rsidR="007C37D5" w:rsidRPr="00990F41">
        <w:rPr>
          <w:rFonts w:asciiTheme="majorHAnsi" w:hAnsiTheme="majorHAnsi" w:cstheme="majorHAnsi"/>
          <w:sz w:val="24"/>
          <w:szCs w:val="24"/>
          <w:highlight w:val="yellow"/>
        </w:rPr>
        <w:t xml:space="preserve"> Tissue Digestion Enzyme Cocktail </w:t>
      </w:r>
      <w:r w:rsidRPr="00990F41">
        <w:rPr>
          <w:rFonts w:asciiTheme="majorHAnsi" w:hAnsiTheme="majorHAnsi" w:cstheme="majorHAnsi"/>
          <w:sz w:val="24"/>
          <w:szCs w:val="24"/>
          <w:highlight w:val="yellow"/>
        </w:rPr>
        <w:t xml:space="preserve">to </w:t>
      </w:r>
      <w:r w:rsidR="007A1C7F" w:rsidRPr="00990F41">
        <w:rPr>
          <w:rFonts w:asciiTheme="majorHAnsi" w:hAnsiTheme="majorHAnsi" w:cstheme="majorHAnsi"/>
          <w:sz w:val="24"/>
          <w:szCs w:val="24"/>
          <w:highlight w:val="yellow"/>
        </w:rPr>
        <w:t>two</w:t>
      </w:r>
      <w:r w:rsidRPr="00990F41">
        <w:rPr>
          <w:rFonts w:asciiTheme="majorHAnsi" w:hAnsiTheme="majorHAnsi" w:cstheme="majorHAnsi"/>
          <w:sz w:val="24"/>
          <w:szCs w:val="24"/>
          <w:highlight w:val="yellow"/>
        </w:rPr>
        <w:t xml:space="preserve"> glass 300 </w:t>
      </w:r>
      <w:r w:rsidR="00724069" w:rsidRPr="00990F41">
        <w:rPr>
          <w:rFonts w:asciiTheme="majorHAnsi" w:hAnsiTheme="majorHAnsi" w:cstheme="majorHAnsi"/>
          <w:sz w:val="24"/>
          <w:szCs w:val="24"/>
          <w:highlight w:val="yellow"/>
        </w:rPr>
        <w:t>mL</w:t>
      </w:r>
      <w:r w:rsidRPr="00990F41">
        <w:rPr>
          <w:rFonts w:asciiTheme="majorHAnsi" w:hAnsiTheme="majorHAnsi" w:cstheme="majorHAnsi"/>
          <w:sz w:val="24"/>
          <w:szCs w:val="24"/>
          <w:highlight w:val="yellow"/>
        </w:rPr>
        <w:t xml:space="preserve"> bottle</w:t>
      </w:r>
      <w:r w:rsidR="007A1C7F" w:rsidRPr="00990F41">
        <w:rPr>
          <w:rFonts w:asciiTheme="majorHAnsi" w:hAnsiTheme="majorHAnsi" w:cstheme="majorHAnsi"/>
          <w:sz w:val="24"/>
          <w:szCs w:val="24"/>
          <w:highlight w:val="yellow"/>
        </w:rPr>
        <w:t>s</w:t>
      </w:r>
      <w:r w:rsidRPr="00990F41">
        <w:rPr>
          <w:rFonts w:asciiTheme="majorHAnsi" w:hAnsiTheme="majorHAnsi" w:cstheme="majorHAnsi"/>
          <w:sz w:val="24"/>
          <w:szCs w:val="24"/>
          <w:highlight w:val="yellow"/>
        </w:rPr>
        <w:t xml:space="preserve"> and</w:t>
      </w:r>
      <w:r w:rsidR="007C37D5" w:rsidRPr="00990F41">
        <w:rPr>
          <w:rFonts w:asciiTheme="majorHAnsi" w:hAnsiTheme="majorHAnsi" w:cstheme="majorHAnsi"/>
          <w:sz w:val="24"/>
          <w:szCs w:val="24"/>
          <w:highlight w:val="yellow"/>
        </w:rPr>
        <w:t xml:space="preserve"> then add 7.5 </w:t>
      </w:r>
      <w:r w:rsidR="00724069" w:rsidRPr="00990F41">
        <w:rPr>
          <w:rFonts w:asciiTheme="majorHAnsi" w:hAnsiTheme="majorHAnsi" w:cstheme="majorHAnsi"/>
          <w:sz w:val="24"/>
          <w:szCs w:val="24"/>
          <w:highlight w:val="yellow"/>
        </w:rPr>
        <w:t>mL</w:t>
      </w:r>
      <w:r w:rsidR="007C37D5" w:rsidRPr="00990F41">
        <w:rPr>
          <w:rFonts w:asciiTheme="majorHAnsi" w:hAnsiTheme="majorHAnsi" w:cstheme="majorHAnsi"/>
          <w:sz w:val="24"/>
          <w:szCs w:val="24"/>
          <w:highlight w:val="yellow"/>
        </w:rPr>
        <w:t xml:space="preserve"> of decidua basalis into each bottle.</w:t>
      </w:r>
    </w:p>
    <w:p w14:paraId="12223E5E" w14:textId="77777777" w:rsidR="00DD1225" w:rsidRPr="00990F41" w:rsidRDefault="00DD1225" w:rsidP="00134FE4">
      <w:pPr>
        <w:pBdr>
          <w:top w:val="nil"/>
          <w:left w:val="nil"/>
          <w:bottom w:val="nil"/>
          <w:right w:val="nil"/>
          <w:between w:val="nil"/>
        </w:pBdr>
        <w:rPr>
          <w:rFonts w:asciiTheme="majorHAnsi" w:hAnsiTheme="majorHAnsi" w:cstheme="majorHAnsi"/>
          <w:highlight w:val="yellow"/>
        </w:rPr>
      </w:pPr>
    </w:p>
    <w:p w14:paraId="3D1C1BD9" w14:textId="247C560D" w:rsidR="00DD1225" w:rsidRPr="00990F41" w:rsidRDefault="007C37D5" w:rsidP="00134FE4">
      <w:pPr>
        <w:pStyle w:val="aa"/>
        <w:numPr>
          <w:ilvl w:val="1"/>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990F41">
        <w:rPr>
          <w:rFonts w:asciiTheme="majorHAnsi" w:hAnsiTheme="majorHAnsi" w:cstheme="majorHAnsi"/>
          <w:sz w:val="24"/>
          <w:szCs w:val="24"/>
          <w:highlight w:val="yellow"/>
        </w:rPr>
        <w:t xml:space="preserve">Incubate the bottle with chorionic membrane </w:t>
      </w:r>
      <w:r w:rsidR="00C32DCC" w:rsidRPr="00990F41">
        <w:rPr>
          <w:rFonts w:asciiTheme="majorHAnsi" w:hAnsiTheme="majorHAnsi" w:cstheme="majorHAnsi"/>
          <w:sz w:val="24"/>
          <w:szCs w:val="24"/>
          <w:highlight w:val="yellow"/>
        </w:rPr>
        <w:t>in</w:t>
      </w:r>
      <w:r w:rsidRPr="00990F41">
        <w:rPr>
          <w:rFonts w:asciiTheme="majorHAnsi" w:hAnsiTheme="majorHAnsi" w:cstheme="majorHAnsi"/>
          <w:sz w:val="24"/>
          <w:szCs w:val="24"/>
          <w:highlight w:val="yellow"/>
        </w:rPr>
        <w:t xml:space="preserve"> the 39</w:t>
      </w:r>
      <w:r w:rsidR="00DD1225" w:rsidRPr="00990F41">
        <w:rPr>
          <w:rFonts w:asciiTheme="majorHAnsi" w:hAnsiTheme="majorHAnsi" w:cstheme="majorHAnsi"/>
          <w:sz w:val="24"/>
          <w:szCs w:val="24"/>
          <w:highlight w:val="yellow"/>
        </w:rPr>
        <w:t xml:space="preserve"> </w:t>
      </w:r>
      <w:r w:rsidRPr="00990F41">
        <w:rPr>
          <w:rFonts w:asciiTheme="majorHAnsi" w:hAnsiTheme="majorHAnsi" w:cstheme="majorHAnsi"/>
          <w:sz w:val="24"/>
          <w:szCs w:val="24"/>
          <w:highlight w:val="yellow"/>
        </w:rPr>
        <w:t xml:space="preserve">°C </w:t>
      </w:r>
      <w:r w:rsidR="00C32DCC" w:rsidRPr="00990F41">
        <w:rPr>
          <w:rFonts w:asciiTheme="majorHAnsi" w:hAnsiTheme="majorHAnsi" w:cstheme="majorHAnsi"/>
          <w:sz w:val="24"/>
          <w:szCs w:val="24"/>
          <w:highlight w:val="yellow"/>
        </w:rPr>
        <w:t xml:space="preserve">water bath </w:t>
      </w:r>
      <w:r w:rsidRPr="00990F41">
        <w:rPr>
          <w:rFonts w:asciiTheme="majorHAnsi" w:hAnsiTheme="majorHAnsi" w:cstheme="majorHAnsi"/>
          <w:sz w:val="24"/>
          <w:szCs w:val="24"/>
          <w:highlight w:val="yellow"/>
        </w:rPr>
        <w:t xml:space="preserve">and </w:t>
      </w:r>
      <w:r w:rsidR="00DD1225" w:rsidRPr="00990F41">
        <w:rPr>
          <w:rFonts w:asciiTheme="majorHAnsi" w:hAnsiTheme="majorHAnsi" w:cstheme="majorHAnsi"/>
          <w:sz w:val="24"/>
          <w:szCs w:val="24"/>
          <w:highlight w:val="yellow"/>
        </w:rPr>
        <w:t xml:space="preserve">the </w:t>
      </w:r>
      <w:r w:rsidRPr="00990F41">
        <w:rPr>
          <w:rFonts w:asciiTheme="majorHAnsi" w:hAnsiTheme="majorHAnsi" w:cstheme="majorHAnsi"/>
          <w:sz w:val="24"/>
          <w:szCs w:val="24"/>
          <w:highlight w:val="yellow"/>
        </w:rPr>
        <w:t xml:space="preserve">two bottles with decidua basalis </w:t>
      </w:r>
      <w:r w:rsidR="00C32DCC" w:rsidRPr="00990F41">
        <w:rPr>
          <w:rFonts w:asciiTheme="majorHAnsi" w:hAnsiTheme="majorHAnsi" w:cstheme="majorHAnsi"/>
          <w:sz w:val="24"/>
          <w:szCs w:val="24"/>
          <w:highlight w:val="yellow"/>
        </w:rPr>
        <w:t>in</w:t>
      </w:r>
      <w:r w:rsidRPr="00990F41">
        <w:rPr>
          <w:rFonts w:asciiTheme="majorHAnsi" w:hAnsiTheme="majorHAnsi" w:cstheme="majorHAnsi"/>
          <w:sz w:val="24"/>
          <w:szCs w:val="24"/>
          <w:highlight w:val="yellow"/>
        </w:rPr>
        <w:t xml:space="preserve"> the 37</w:t>
      </w:r>
      <w:r w:rsidR="00DD1225" w:rsidRPr="00990F41">
        <w:rPr>
          <w:rFonts w:asciiTheme="majorHAnsi" w:hAnsiTheme="majorHAnsi" w:cstheme="majorHAnsi"/>
          <w:sz w:val="24"/>
          <w:szCs w:val="24"/>
          <w:highlight w:val="yellow"/>
        </w:rPr>
        <w:t xml:space="preserve"> </w:t>
      </w:r>
      <w:r w:rsidRPr="00990F41">
        <w:rPr>
          <w:rFonts w:asciiTheme="majorHAnsi" w:hAnsiTheme="majorHAnsi" w:cstheme="majorHAnsi"/>
          <w:sz w:val="24"/>
          <w:szCs w:val="24"/>
          <w:highlight w:val="yellow"/>
        </w:rPr>
        <w:t xml:space="preserve">°C water bath. During </w:t>
      </w:r>
      <w:r w:rsidR="00C32DCC" w:rsidRPr="00990F41">
        <w:rPr>
          <w:rFonts w:asciiTheme="majorHAnsi" w:hAnsiTheme="majorHAnsi" w:cstheme="majorHAnsi"/>
          <w:sz w:val="24"/>
          <w:szCs w:val="24"/>
          <w:highlight w:val="yellow"/>
        </w:rPr>
        <w:t xml:space="preserve">the </w:t>
      </w:r>
      <w:r w:rsidRPr="00990F41">
        <w:rPr>
          <w:rFonts w:asciiTheme="majorHAnsi" w:hAnsiTheme="majorHAnsi" w:cstheme="majorHAnsi"/>
          <w:sz w:val="24"/>
          <w:szCs w:val="24"/>
          <w:highlight w:val="yellow"/>
        </w:rPr>
        <w:t>15 min incubation, shake all bottles every 3</w:t>
      </w:r>
      <w:r w:rsidR="00DD1225" w:rsidRPr="00990F41">
        <w:rPr>
          <w:rFonts w:asciiTheme="majorHAnsi" w:hAnsiTheme="majorHAnsi" w:cstheme="majorHAnsi"/>
          <w:sz w:val="24"/>
          <w:szCs w:val="24"/>
          <w:highlight w:val="yellow"/>
        </w:rPr>
        <w:t>–</w:t>
      </w:r>
      <w:r w:rsidRPr="00990F41">
        <w:rPr>
          <w:rFonts w:asciiTheme="majorHAnsi" w:hAnsiTheme="majorHAnsi" w:cstheme="majorHAnsi"/>
          <w:sz w:val="24"/>
          <w:szCs w:val="24"/>
          <w:highlight w:val="yellow"/>
        </w:rPr>
        <w:t>4 min</w:t>
      </w:r>
      <w:r w:rsidR="00A03A18" w:rsidRPr="00990F41">
        <w:rPr>
          <w:rFonts w:asciiTheme="majorHAnsi" w:hAnsiTheme="majorHAnsi" w:cstheme="majorHAnsi"/>
          <w:sz w:val="24"/>
          <w:szCs w:val="24"/>
          <w:highlight w:val="yellow"/>
        </w:rPr>
        <w:t xml:space="preserve"> (first digestion)</w:t>
      </w:r>
      <w:r w:rsidRPr="00990F41">
        <w:rPr>
          <w:rFonts w:asciiTheme="majorHAnsi" w:hAnsiTheme="majorHAnsi" w:cstheme="majorHAnsi"/>
          <w:sz w:val="24"/>
          <w:szCs w:val="24"/>
          <w:highlight w:val="yellow"/>
        </w:rPr>
        <w:t>.</w:t>
      </w:r>
    </w:p>
    <w:p w14:paraId="4260C01D" w14:textId="77777777" w:rsidR="00DD1225" w:rsidRPr="00990F41" w:rsidRDefault="00DD1225" w:rsidP="00134FE4">
      <w:pPr>
        <w:pBdr>
          <w:top w:val="nil"/>
          <w:left w:val="nil"/>
          <w:bottom w:val="nil"/>
          <w:right w:val="nil"/>
          <w:between w:val="nil"/>
        </w:pBdr>
        <w:rPr>
          <w:rFonts w:asciiTheme="majorHAnsi" w:hAnsiTheme="majorHAnsi" w:cstheme="majorHAnsi"/>
          <w:highlight w:val="yellow"/>
        </w:rPr>
      </w:pPr>
    </w:p>
    <w:p w14:paraId="1F145ACF" w14:textId="44355E00" w:rsidR="001262DE" w:rsidRPr="00990F41" w:rsidRDefault="00C66B88" w:rsidP="00134FE4">
      <w:pPr>
        <w:pStyle w:val="aa"/>
        <w:numPr>
          <w:ilvl w:val="1"/>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990F41">
        <w:rPr>
          <w:rFonts w:asciiTheme="majorHAnsi" w:hAnsiTheme="majorHAnsi" w:cstheme="majorHAnsi"/>
          <w:sz w:val="24"/>
          <w:szCs w:val="24"/>
          <w:highlight w:val="yellow"/>
        </w:rPr>
        <w:t>After digestion, f</w:t>
      </w:r>
      <w:r w:rsidR="001262DE" w:rsidRPr="00990F41">
        <w:rPr>
          <w:rFonts w:asciiTheme="majorHAnsi" w:hAnsiTheme="majorHAnsi" w:cstheme="majorHAnsi"/>
          <w:sz w:val="24"/>
          <w:szCs w:val="24"/>
          <w:highlight w:val="yellow"/>
        </w:rPr>
        <w:t xml:space="preserve">ilter </w:t>
      </w:r>
      <w:r w:rsidR="00DD1225" w:rsidRPr="00990F41">
        <w:rPr>
          <w:rFonts w:asciiTheme="majorHAnsi" w:hAnsiTheme="majorHAnsi" w:cstheme="majorHAnsi"/>
          <w:sz w:val="24"/>
          <w:szCs w:val="24"/>
          <w:highlight w:val="yellow"/>
        </w:rPr>
        <w:t xml:space="preserve">the </w:t>
      </w:r>
      <w:r w:rsidR="001262DE" w:rsidRPr="00990F41">
        <w:rPr>
          <w:rFonts w:asciiTheme="majorHAnsi" w:hAnsiTheme="majorHAnsi" w:cstheme="majorHAnsi"/>
          <w:sz w:val="24"/>
          <w:szCs w:val="24"/>
          <w:highlight w:val="yellow"/>
        </w:rPr>
        <w:t xml:space="preserve">digested tissue through metal </w:t>
      </w:r>
      <w:r w:rsidRPr="00990F41">
        <w:rPr>
          <w:rFonts w:asciiTheme="majorHAnsi" w:hAnsiTheme="majorHAnsi" w:cstheme="majorHAnsi"/>
          <w:sz w:val="24"/>
          <w:szCs w:val="24"/>
          <w:highlight w:val="yellow"/>
        </w:rPr>
        <w:t xml:space="preserve">sieves </w:t>
      </w:r>
      <w:r w:rsidR="00FF513E" w:rsidRPr="00990F41">
        <w:rPr>
          <w:rFonts w:asciiTheme="majorHAnsi" w:hAnsiTheme="majorHAnsi" w:cstheme="majorHAnsi"/>
          <w:sz w:val="24"/>
          <w:szCs w:val="24"/>
          <w:highlight w:val="yellow"/>
        </w:rPr>
        <w:t>(mesh size 40)</w:t>
      </w:r>
      <w:r w:rsidRPr="00990F41">
        <w:rPr>
          <w:rFonts w:asciiTheme="majorHAnsi" w:hAnsiTheme="majorHAnsi" w:cstheme="majorHAnsi"/>
          <w:sz w:val="24"/>
          <w:szCs w:val="24"/>
          <w:highlight w:val="yellow"/>
        </w:rPr>
        <w:t>.</w:t>
      </w:r>
      <w:r w:rsidR="001262DE" w:rsidRPr="00990F41">
        <w:rPr>
          <w:rFonts w:asciiTheme="majorHAnsi" w:hAnsiTheme="majorHAnsi" w:cstheme="majorHAnsi"/>
          <w:sz w:val="24"/>
          <w:szCs w:val="24"/>
          <w:highlight w:val="yellow"/>
        </w:rPr>
        <w:t xml:space="preserve"> </w:t>
      </w:r>
      <w:r w:rsidRPr="00990F41">
        <w:rPr>
          <w:rFonts w:asciiTheme="majorHAnsi" w:hAnsiTheme="majorHAnsi" w:cstheme="majorHAnsi"/>
          <w:sz w:val="24"/>
          <w:szCs w:val="24"/>
          <w:highlight w:val="yellow"/>
        </w:rPr>
        <w:t>Ad</w:t>
      </w:r>
      <w:r w:rsidR="00C53B91" w:rsidRPr="00990F41">
        <w:rPr>
          <w:rFonts w:asciiTheme="majorHAnsi" w:hAnsiTheme="majorHAnsi" w:cstheme="majorHAnsi"/>
          <w:sz w:val="24"/>
          <w:szCs w:val="24"/>
          <w:highlight w:val="yellow"/>
        </w:rPr>
        <w:t>d</w:t>
      </w:r>
      <w:r w:rsidR="001262DE" w:rsidRPr="00990F41">
        <w:rPr>
          <w:rFonts w:asciiTheme="majorHAnsi" w:hAnsiTheme="majorHAnsi" w:cstheme="majorHAnsi"/>
          <w:sz w:val="24"/>
          <w:szCs w:val="24"/>
          <w:highlight w:val="yellow"/>
        </w:rPr>
        <w:t xml:space="preserve"> </w:t>
      </w:r>
      <w:r w:rsidR="00764EC1" w:rsidRPr="00990F41">
        <w:rPr>
          <w:rFonts w:asciiTheme="majorHAnsi" w:hAnsiTheme="majorHAnsi" w:cstheme="majorHAnsi"/>
          <w:sz w:val="24"/>
          <w:szCs w:val="24"/>
          <w:highlight w:val="yellow"/>
        </w:rPr>
        <w:t>W</w:t>
      </w:r>
      <w:r w:rsidR="001262DE" w:rsidRPr="00990F41">
        <w:rPr>
          <w:rFonts w:asciiTheme="majorHAnsi" w:hAnsiTheme="majorHAnsi" w:cstheme="majorHAnsi"/>
          <w:sz w:val="24"/>
          <w:szCs w:val="24"/>
          <w:highlight w:val="yellow"/>
        </w:rPr>
        <w:t xml:space="preserve">ash </w:t>
      </w:r>
      <w:r w:rsidR="00764EC1" w:rsidRPr="00990F41">
        <w:rPr>
          <w:rFonts w:asciiTheme="majorHAnsi" w:hAnsiTheme="majorHAnsi" w:cstheme="majorHAnsi"/>
          <w:sz w:val="24"/>
          <w:szCs w:val="24"/>
          <w:highlight w:val="yellow"/>
        </w:rPr>
        <w:t>M</w:t>
      </w:r>
      <w:r w:rsidR="001262DE" w:rsidRPr="00990F41">
        <w:rPr>
          <w:rFonts w:asciiTheme="majorHAnsi" w:hAnsiTheme="majorHAnsi" w:cstheme="majorHAnsi"/>
          <w:sz w:val="24"/>
          <w:szCs w:val="24"/>
          <w:highlight w:val="yellow"/>
        </w:rPr>
        <w:t>edium B</w:t>
      </w:r>
      <w:r w:rsidR="00C53B91" w:rsidRPr="00990F41">
        <w:rPr>
          <w:rFonts w:asciiTheme="majorHAnsi" w:hAnsiTheme="majorHAnsi" w:cstheme="majorHAnsi"/>
          <w:sz w:val="24"/>
          <w:szCs w:val="24"/>
          <w:highlight w:val="yellow"/>
        </w:rPr>
        <w:t xml:space="preserve"> to the tissue</w:t>
      </w:r>
      <w:r w:rsidRPr="00990F41">
        <w:rPr>
          <w:rFonts w:asciiTheme="majorHAnsi" w:hAnsiTheme="majorHAnsi" w:cstheme="majorHAnsi"/>
          <w:sz w:val="24"/>
          <w:szCs w:val="24"/>
          <w:highlight w:val="yellow"/>
        </w:rPr>
        <w:t>s to rinse and to dissolve gelatinous substance</w:t>
      </w:r>
      <w:r w:rsidR="001262DE" w:rsidRPr="00990F41">
        <w:rPr>
          <w:rFonts w:asciiTheme="majorHAnsi" w:hAnsiTheme="majorHAnsi" w:cstheme="majorHAnsi"/>
          <w:sz w:val="24"/>
          <w:szCs w:val="24"/>
          <w:highlight w:val="yellow"/>
        </w:rPr>
        <w:t>.</w:t>
      </w:r>
      <w:r w:rsidR="00C53B91" w:rsidRPr="00990F41">
        <w:rPr>
          <w:rFonts w:asciiTheme="majorHAnsi" w:hAnsiTheme="majorHAnsi" w:cstheme="majorHAnsi"/>
          <w:sz w:val="24"/>
          <w:szCs w:val="24"/>
          <w:highlight w:val="yellow"/>
        </w:rPr>
        <w:t xml:space="preserve"> </w:t>
      </w:r>
    </w:p>
    <w:p w14:paraId="00B6292C" w14:textId="77777777" w:rsidR="00DD1225" w:rsidRPr="00990F41" w:rsidRDefault="00DD1225" w:rsidP="00134FE4">
      <w:pPr>
        <w:pBdr>
          <w:top w:val="nil"/>
          <w:left w:val="nil"/>
          <w:bottom w:val="nil"/>
          <w:right w:val="nil"/>
          <w:between w:val="nil"/>
        </w:pBdr>
        <w:rPr>
          <w:rFonts w:asciiTheme="majorHAnsi" w:hAnsiTheme="majorHAnsi" w:cstheme="majorHAnsi"/>
          <w:highlight w:val="yellow"/>
        </w:rPr>
      </w:pPr>
    </w:p>
    <w:p w14:paraId="799CF5CB" w14:textId="578C09FC" w:rsidR="00C66B88" w:rsidRPr="00990F41" w:rsidRDefault="00C53B91" w:rsidP="00134FE4">
      <w:pPr>
        <w:pStyle w:val="aa"/>
        <w:numPr>
          <w:ilvl w:val="1"/>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990F41">
        <w:rPr>
          <w:rFonts w:asciiTheme="majorHAnsi" w:hAnsiTheme="majorHAnsi" w:cstheme="majorHAnsi"/>
          <w:sz w:val="24"/>
          <w:szCs w:val="24"/>
          <w:highlight w:val="yellow"/>
        </w:rPr>
        <w:t xml:space="preserve">Filter </w:t>
      </w:r>
      <w:r w:rsidR="00DD1225" w:rsidRPr="00990F41">
        <w:rPr>
          <w:rFonts w:asciiTheme="majorHAnsi" w:hAnsiTheme="majorHAnsi" w:cstheme="majorHAnsi"/>
          <w:sz w:val="24"/>
          <w:szCs w:val="24"/>
          <w:highlight w:val="yellow"/>
        </w:rPr>
        <w:t xml:space="preserve">the </w:t>
      </w:r>
      <w:r w:rsidRPr="00990F41">
        <w:rPr>
          <w:rFonts w:asciiTheme="majorHAnsi" w:hAnsiTheme="majorHAnsi" w:cstheme="majorHAnsi"/>
          <w:sz w:val="24"/>
          <w:szCs w:val="24"/>
          <w:highlight w:val="yellow"/>
        </w:rPr>
        <w:t xml:space="preserve">cell suspensions over </w:t>
      </w:r>
      <w:r w:rsidR="00DD1225" w:rsidRPr="00990F41">
        <w:rPr>
          <w:rFonts w:asciiTheme="majorHAnsi" w:hAnsiTheme="majorHAnsi" w:cstheme="majorHAnsi"/>
          <w:sz w:val="24"/>
          <w:szCs w:val="24"/>
          <w:highlight w:val="yellow"/>
        </w:rPr>
        <w:t xml:space="preserve">a </w:t>
      </w:r>
      <w:r w:rsidRPr="00990F41">
        <w:rPr>
          <w:rFonts w:asciiTheme="majorHAnsi" w:hAnsiTheme="majorHAnsi" w:cstheme="majorHAnsi"/>
          <w:sz w:val="24"/>
          <w:szCs w:val="24"/>
          <w:highlight w:val="yellow"/>
        </w:rPr>
        <w:t>100</w:t>
      </w:r>
      <w:r w:rsidR="00DD1225" w:rsidRPr="00990F41">
        <w:rPr>
          <w:rFonts w:asciiTheme="majorHAnsi" w:hAnsiTheme="majorHAnsi" w:cstheme="majorHAnsi"/>
          <w:sz w:val="24"/>
          <w:szCs w:val="24"/>
          <w:highlight w:val="yellow"/>
        </w:rPr>
        <w:t xml:space="preserve"> </w:t>
      </w:r>
      <w:r w:rsidR="000B042E" w:rsidRPr="00990F41">
        <w:rPr>
          <w:rFonts w:asciiTheme="majorHAnsi" w:hAnsiTheme="majorHAnsi" w:cstheme="majorHAnsi"/>
          <w:sz w:val="24"/>
          <w:szCs w:val="24"/>
          <w:highlight w:val="yellow"/>
        </w:rPr>
        <w:t>µm</w:t>
      </w:r>
      <w:r w:rsidRPr="00990F41">
        <w:rPr>
          <w:rFonts w:asciiTheme="majorHAnsi" w:hAnsiTheme="majorHAnsi" w:cstheme="majorHAnsi"/>
          <w:sz w:val="24"/>
          <w:szCs w:val="24"/>
          <w:highlight w:val="yellow"/>
        </w:rPr>
        <w:t xml:space="preserve"> filter into 50</w:t>
      </w:r>
      <w:r w:rsidR="00DD1225" w:rsidRPr="00990F41">
        <w:rPr>
          <w:rFonts w:asciiTheme="majorHAnsi" w:hAnsiTheme="majorHAnsi" w:cstheme="majorHAnsi"/>
          <w:sz w:val="24"/>
          <w:szCs w:val="24"/>
          <w:highlight w:val="yellow"/>
        </w:rPr>
        <w:t xml:space="preserve"> </w:t>
      </w:r>
      <w:r w:rsidR="00724069" w:rsidRPr="00990F41">
        <w:rPr>
          <w:rFonts w:asciiTheme="majorHAnsi" w:hAnsiTheme="majorHAnsi" w:cstheme="majorHAnsi"/>
          <w:sz w:val="24"/>
          <w:szCs w:val="24"/>
          <w:highlight w:val="yellow"/>
        </w:rPr>
        <w:t>mL</w:t>
      </w:r>
      <w:r w:rsidRPr="00990F41">
        <w:rPr>
          <w:rFonts w:asciiTheme="majorHAnsi" w:hAnsiTheme="majorHAnsi" w:cstheme="majorHAnsi"/>
          <w:sz w:val="24"/>
          <w:szCs w:val="24"/>
          <w:highlight w:val="yellow"/>
        </w:rPr>
        <w:t xml:space="preserve"> tubes labeled with tissue</w:t>
      </w:r>
      <w:r w:rsidR="00077D2E" w:rsidRPr="00990F41">
        <w:rPr>
          <w:rFonts w:asciiTheme="majorHAnsi" w:hAnsiTheme="majorHAnsi" w:cstheme="majorHAnsi"/>
          <w:sz w:val="24"/>
          <w:szCs w:val="24"/>
          <w:highlight w:val="yellow"/>
        </w:rPr>
        <w:t xml:space="preserve"> type and digestion number</w:t>
      </w:r>
      <w:r w:rsidRPr="00990F41">
        <w:rPr>
          <w:rFonts w:asciiTheme="majorHAnsi" w:hAnsiTheme="majorHAnsi" w:cstheme="majorHAnsi"/>
          <w:sz w:val="24"/>
          <w:szCs w:val="24"/>
          <w:highlight w:val="yellow"/>
        </w:rPr>
        <w:t xml:space="preserve">. </w:t>
      </w:r>
    </w:p>
    <w:p w14:paraId="667F9A47" w14:textId="77777777" w:rsidR="00DD1225" w:rsidRPr="00990F41" w:rsidRDefault="00DD1225" w:rsidP="00134FE4">
      <w:pPr>
        <w:pBdr>
          <w:top w:val="nil"/>
          <w:left w:val="nil"/>
          <w:bottom w:val="nil"/>
          <w:right w:val="nil"/>
          <w:between w:val="nil"/>
        </w:pBdr>
        <w:rPr>
          <w:rFonts w:asciiTheme="majorHAnsi" w:hAnsiTheme="majorHAnsi" w:cstheme="majorHAnsi"/>
          <w:highlight w:val="yellow"/>
        </w:rPr>
      </w:pPr>
    </w:p>
    <w:p w14:paraId="0AC09151" w14:textId="0D7F7E81" w:rsidR="00A66A3D" w:rsidRPr="00990F41" w:rsidRDefault="009A7130" w:rsidP="00134FE4">
      <w:pPr>
        <w:pStyle w:val="aa"/>
        <w:numPr>
          <w:ilvl w:val="1"/>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990F41">
        <w:rPr>
          <w:rFonts w:asciiTheme="majorHAnsi" w:hAnsiTheme="majorHAnsi" w:cstheme="majorHAnsi"/>
          <w:bCs/>
          <w:sz w:val="24"/>
          <w:szCs w:val="24"/>
          <w:highlight w:val="yellow"/>
          <w:lang w:eastAsia="ja-JP"/>
        </w:rPr>
        <w:t>P</w:t>
      </w:r>
      <w:r w:rsidR="00C66B88" w:rsidRPr="00990F41">
        <w:rPr>
          <w:rFonts w:asciiTheme="majorHAnsi" w:hAnsiTheme="majorHAnsi" w:cstheme="majorHAnsi"/>
          <w:bCs/>
          <w:sz w:val="24"/>
          <w:szCs w:val="24"/>
          <w:highlight w:val="yellow"/>
          <w:lang w:eastAsia="ja-JP"/>
        </w:rPr>
        <w:t>roceed</w:t>
      </w:r>
      <w:r w:rsidR="00C66B88" w:rsidRPr="00990F41">
        <w:rPr>
          <w:rFonts w:asciiTheme="majorHAnsi" w:hAnsiTheme="majorHAnsi" w:cstheme="majorHAnsi"/>
          <w:sz w:val="24"/>
          <w:szCs w:val="24"/>
          <w:highlight w:val="yellow"/>
        </w:rPr>
        <w:t xml:space="preserve"> with the</w:t>
      </w:r>
      <w:r w:rsidR="00C53B91" w:rsidRPr="00990F41">
        <w:rPr>
          <w:rFonts w:asciiTheme="majorHAnsi" w:hAnsiTheme="majorHAnsi" w:cstheme="majorHAnsi"/>
          <w:sz w:val="24"/>
          <w:szCs w:val="24"/>
          <w:highlight w:val="yellow"/>
        </w:rPr>
        <w:t xml:space="preserve"> second digestion </w:t>
      </w:r>
      <w:r w:rsidRPr="00990F41">
        <w:rPr>
          <w:rFonts w:asciiTheme="majorHAnsi" w:hAnsiTheme="majorHAnsi" w:cstheme="majorHAnsi"/>
          <w:bCs/>
          <w:sz w:val="24"/>
          <w:szCs w:val="24"/>
          <w:highlight w:val="yellow"/>
          <w:lang w:eastAsia="ja-JP"/>
        </w:rPr>
        <w:t xml:space="preserve">by transferring </w:t>
      </w:r>
      <w:r w:rsidRPr="00990F41">
        <w:rPr>
          <w:rFonts w:asciiTheme="majorHAnsi" w:hAnsiTheme="majorHAnsi" w:cstheme="majorHAnsi"/>
          <w:sz w:val="24"/>
          <w:szCs w:val="24"/>
          <w:highlight w:val="yellow"/>
        </w:rPr>
        <w:t xml:space="preserve">the undigested </w:t>
      </w:r>
      <w:r w:rsidRPr="00990F41">
        <w:rPr>
          <w:rFonts w:asciiTheme="majorHAnsi" w:hAnsiTheme="majorHAnsi" w:cstheme="majorHAnsi"/>
          <w:bCs/>
          <w:sz w:val="24"/>
          <w:szCs w:val="24"/>
          <w:highlight w:val="yellow"/>
          <w:lang w:eastAsia="ja-JP"/>
        </w:rPr>
        <w:t>tissue</w:t>
      </w:r>
      <w:r w:rsidRPr="00990F41">
        <w:rPr>
          <w:rFonts w:asciiTheme="majorHAnsi" w:hAnsiTheme="majorHAnsi" w:cstheme="majorHAnsi"/>
          <w:sz w:val="24"/>
          <w:szCs w:val="24"/>
          <w:highlight w:val="yellow"/>
        </w:rPr>
        <w:t xml:space="preserve"> back into the </w:t>
      </w:r>
      <w:r w:rsidRPr="00990F41">
        <w:rPr>
          <w:rFonts w:asciiTheme="majorHAnsi" w:hAnsiTheme="majorHAnsi" w:cstheme="majorHAnsi"/>
          <w:bCs/>
          <w:sz w:val="24"/>
          <w:szCs w:val="24"/>
          <w:highlight w:val="yellow"/>
          <w:lang w:eastAsia="ja-JP"/>
        </w:rPr>
        <w:t>300</w:t>
      </w:r>
      <w:r w:rsidR="00F82357" w:rsidRPr="00990F41">
        <w:rPr>
          <w:rFonts w:asciiTheme="majorHAnsi" w:hAnsiTheme="majorHAnsi" w:cstheme="majorHAnsi"/>
          <w:bCs/>
          <w:sz w:val="24"/>
          <w:szCs w:val="24"/>
          <w:highlight w:val="yellow"/>
          <w:lang w:eastAsia="ja-JP"/>
        </w:rPr>
        <w:t xml:space="preserve"> </w:t>
      </w:r>
      <w:r w:rsidR="00724069" w:rsidRPr="00990F41">
        <w:rPr>
          <w:rFonts w:asciiTheme="majorHAnsi" w:hAnsiTheme="majorHAnsi" w:cstheme="majorHAnsi"/>
          <w:bCs/>
          <w:sz w:val="24"/>
          <w:szCs w:val="24"/>
          <w:highlight w:val="yellow"/>
          <w:lang w:eastAsia="ja-JP"/>
        </w:rPr>
        <w:t>mL</w:t>
      </w:r>
      <w:r w:rsidRPr="00990F41">
        <w:rPr>
          <w:rFonts w:asciiTheme="majorHAnsi" w:hAnsiTheme="majorHAnsi" w:cstheme="majorHAnsi"/>
          <w:bCs/>
          <w:sz w:val="24"/>
          <w:szCs w:val="24"/>
          <w:highlight w:val="yellow"/>
          <w:lang w:eastAsia="ja-JP"/>
        </w:rPr>
        <w:t xml:space="preserve"> medium bottles</w:t>
      </w:r>
      <w:r w:rsidR="006967A2" w:rsidRPr="00990F41">
        <w:rPr>
          <w:rFonts w:asciiTheme="majorHAnsi" w:hAnsiTheme="majorHAnsi" w:cstheme="majorHAnsi"/>
          <w:bCs/>
          <w:sz w:val="24"/>
          <w:szCs w:val="24"/>
          <w:highlight w:val="yellow"/>
          <w:lang w:eastAsia="ja-JP"/>
        </w:rPr>
        <w:t>,</w:t>
      </w:r>
      <w:r w:rsidRPr="00990F41">
        <w:rPr>
          <w:rFonts w:asciiTheme="majorHAnsi" w:hAnsiTheme="majorHAnsi" w:cstheme="majorHAnsi"/>
          <w:sz w:val="24"/>
          <w:szCs w:val="24"/>
          <w:highlight w:val="yellow"/>
        </w:rPr>
        <w:t xml:space="preserve"> add Tissue Digestion </w:t>
      </w:r>
      <w:r w:rsidR="00A03A18" w:rsidRPr="00990F41">
        <w:rPr>
          <w:rFonts w:asciiTheme="majorHAnsi" w:hAnsiTheme="majorHAnsi" w:cstheme="majorHAnsi"/>
          <w:sz w:val="24"/>
          <w:szCs w:val="24"/>
          <w:highlight w:val="yellow"/>
        </w:rPr>
        <w:t>Enzyme Cocktail</w:t>
      </w:r>
      <w:r w:rsidR="00C66B88" w:rsidRPr="00990F41">
        <w:rPr>
          <w:rFonts w:asciiTheme="majorHAnsi" w:hAnsiTheme="majorHAnsi" w:cstheme="majorHAnsi"/>
          <w:sz w:val="24"/>
          <w:szCs w:val="24"/>
          <w:highlight w:val="yellow"/>
        </w:rPr>
        <w:t xml:space="preserve"> as described</w:t>
      </w:r>
      <w:r w:rsidRPr="00990F41">
        <w:rPr>
          <w:rFonts w:asciiTheme="majorHAnsi" w:hAnsiTheme="majorHAnsi" w:cstheme="majorHAnsi"/>
          <w:sz w:val="24"/>
          <w:szCs w:val="24"/>
          <w:highlight w:val="yellow"/>
        </w:rPr>
        <w:t xml:space="preserve"> </w:t>
      </w:r>
      <w:r w:rsidRPr="00990F41">
        <w:rPr>
          <w:rFonts w:asciiTheme="majorHAnsi" w:hAnsiTheme="majorHAnsi" w:cstheme="majorHAnsi"/>
          <w:bCs/>
          <w:sz w:val="24"/>
          <w:szCs w:val="24"/>
          <w:highlight w:val="yellow"/>
          <w:lang w:eastAsia="ja-JP"/>
        </w:rPr>
        <w:t xml:space="preserve">in </w:t>
      </w:r>
      <w:r w:rsidR="00F82357" w:rsidRPr="00990F41">
        <w:rPr>
          <w:rFonts w:asciiTheme="majorHAnsi" w:hAnsiTheme="majorHAnsi" w:cstheme="majorHAnsi"/>
          <w:bCs/>
          <w:sz w:val="24"/>
          <w:szCs w:val="24"/>
          <w:highlight w:val="yellow"/>
          <w:lang w:eastAsia="ja-JP"/>
        </w:rPr>
        <w:t xml:space="preserve">step </w:t>
      </w:r>
      <w:r w:rsidRPr="00990F41">
        <w:rPr>
          <w:rFonts w:asciiTheme="majorHAnsi" w:hAnsiTheme="majorHAnsi" w:cstheme="majorHAnsi"/>
          <w:bCs/>
          <w:sz w:val="24"/>
          <w:szCs w:val="24"/>
          <w:highlight w:val="yellow"/>
          <w:lang w:eastAsia="ja-JP"/>
        </w:rPr>
        <w:t>4.</w:t>
      </w:r>
      <w:r w:rsidR="00BE6550" w:rsidRPr="00990F41">
        <w:rPr>
          <w:rFonts w:asciiTheme="majorHAnsi" w:hAnsiTheme="majorHAnsi" w:cstheme="majorHAnsi"/>
          <w:bCs/>
          <w:sz w:val="24"/>
          <w:szCs w:val="24"/>
          <w:highlight w:val="yellow"/>
          <w:lang w:eastAsia="ja-JP"/>
        </w:rPr>
        <w:t>2</w:t>
      </w:r>
      <w:r w:rsidR="006967A2" w:rsidRPr="00990F41">
        <w:rPr>
          <w:rFonts w:asciiTheme="majorHAnsi" w:hAnsiTheme="majorHAnsi" w:cstheme="majorHAnsi"/>
          <w:bCs/>
          <w:sz w:val="24"/>
          <w:szCs w:val="24"/>
          <w:highlight w:val="yellow"/>
          <w:lang w:eastAsia="ja-JP"/>
        </w:rPr>
        <w:t>,</w:t>
      </w:r>
      <w:r w:rsidRPr="00990F41">
        <w:rPr>
          <w:rFonts w:asciiTheme="majorHAnsi" w:hAnsiTheme="majorHAnsi" w:cstheme="majorHAnsi"/>
          <w:bCs/>
          <w:sz w:val="24"/>
          <w:szCs w:val="24"/>
          <w:highlight w:val="yellow"/>
          <w:lang w:eastAsia="ja-JP"/>
        </w:rPr>
        <w:t xml:space="preserve"> </w:t>
      </w:r>
      <w:r w:rsidRPr="00990F41">
        <w:rPr>
          <w:rFonts w:asciiTheme="majorHAnsi" w:hAnsiTheme="majorHAnsi" w:cstheme="majorHAnsi"/>
          <w:sz w:val="24"/>
          <w:szCs w:val="24"/>
          <w:highlight w:val="yellow"/>
        </w:rPr>
        <w:t>and r</w:t>
      </w:r>
      <w:r w:rsidR="00C66B88" w:rsidRPr="00990F41">
        <w:rPr>
          <w:rFonts w:asciiTheme="majorHAnsi" w:hAnsiTheme="majorHAnsi" w:cstheme="majorHAnsi"/>
          <w:sz w:val="24"/>
          <w:szCs w:val="24"/>
          <w:highlight w:val="yellow"/>
        </w:rPr>
        <w:t>epeat steps 4.</w:t>
      </w:r>
      <w:r w:rsidR="00BE6550" w:rsidRPr="00990F41">
        <w:rPr>
          <w:rFonts w:asciiTheme="majorHAnsi" w:hAnsiTheme="majorHAnsi" w:cstheme="majorHAnsi"/>
          <w:sz w:val="24"/>
          <w:szCs w:val="24"/>
          <w:highlight w:val="yellow"/>
        </w:rPr>
        <w:t>2</w:t>
      </w:r>
      <w:r w:rsidR="00C66B88" w:rsidRPr="00990F41">
        <w:rPr>
          <w:rFonts w:asciiTheme="majorHAnsi" w:hAnsiTheme="majorHAnsi" w:cstheme="majorHAnsi"/>
          <w:sz w:val="24"/>
          <w:szCs w:val="24"/>
          <w:highlight w:val="yellow"/>
        </w:rPr>
        <w:t>–4.</w:t>
      </w:r>
      <w:r w:rsidR="00BE6550" w:rsidRPr="00990F41">
        <w:rPr>
          <w:rFonts w:asciiTheme="majorHAnsi" w:hAnsiTheme="majorHAnsi" w:cstheme="majorHAnsi"/>
          <w:sz w:val="24"/>
          <w:szCs w:val="24"/>
          <w:highlight w:val="yellow"/>
        </w:rPr>
        <w:t>6</w:t>
      </w:r>
      <w:r w:rsidR="00C66B88" w:rsidRPr="00990F41">
        <w:rPr>
          <w:rFonts w:asciiTheme="majorHAnsi" w:hAnsiTheme="majorHAnsi" w:cstheme="majorHAnsi"/>
          <w:sz w:val="24"/>
          <w:szCs w:val="24"/>
          <w:highlight w:val="yellow"/>
        </w:rPr>
        <w:t>.</w:t>
      </w:r>
      <w:r w:rsidR="007708AC" w:rsidRPr="00990F41">
        <w:rPr>
          <w:rFonts w:asciiTheme="majorHAnsi" w:hAnsiTheme="majorHAnsi" w:cstheme="majorHAnsi"/>
          <w:sz w:val="24"/>
          <w:szCs w:val="24"/>
          <w:highlight w:val="yellow"/>
        </w:rPr>
        <w:t xml:space="preserve"> </w:t>
      </w:r>
    </w:p>
    <w:p w14:paraId="1F51BFB9" w14:textId="77777777" w:rsidR="00A66A3D" w:rsidRPr="00134FE4" w:rsidRDefault="00A66A3D" w:rsidP="00134FE4">
      <w:pPr>
        <w:pStyle w:val="aa"/>
        <w:spacing w:after="0" w:line="240" w:lineRule="auto"/>
        <w:ind w:left="0"/>
        <w:jc w:val="both"/>
        <w:rPr>
          <w:rFonts w:asciiTheme="majorHAnsi" w:hAnsiTheme="majorHAnsi" w:cstheme="majorHAnsi"/>
          <w:bCs/>
          <w:sz w:val="24"/>
          <w:szCs w:val="24"/>
          <w:lang w:eastAsia="ja-JP"/>
        </w:rPr>
      </w:pPr>
    </w:p>
    <w:p w14:paraId="4A335817" w14:textId="7223B03D" w:rsidR="00C53B91" w:rsidRPr="00990F41" w:rsidRDefault="00A66A3D" w:rsidP="00134FE4">
      <w:pPr>
        <w:pStyle w:val="aa"/>
        <w:pBdr>
          <w:top w:val="nil"/>
          <w:left w:val="nil"/>
          <w:bottom w:val="nil"/>
          <w:right w:val="nil"/>
          <w:between w:val="nil"/>
        </w:pBdr>
        <w:spacing w:after="0" w:line="240" w:lineRule="auto"/>
        <w:ind w:left="0"/>
        <w:jc w:val="both"/>
        <w:rPr>
          <w:rFonts w:asciiTheme="majorHAnsi" w:hAnsiTheme="majorHAnsi" w:cstheme="majorHAnsi"/>
          <w:b/>
          <w:sz w:val="24"/>
          <w:szCs w:val="24"/>
          <w:highlight w:val="yellow"/>
        </w:rPr>
      </w:pPr>
      <w:r w:rsidRPr="00990F41">
        <w:rPr>
          <w:rFonts w:asciiTheme="majorHAnsi" w:hAnsiTheme="majorHAnsi" w:cstheme="majorHAnsi"/>
          <w:bCs/>
          <w:sz w:val="24"/>
          <w:szCs w:val="24"/>
          <w:highlight w:val="yellow"/>
          <w:lang w:eastAsia="ja-JP"/>
        </w:rPr>
        <w:lastRenderedPageBreak/>
        <w:t xml:space="preserve">NOTE: </w:t>
      </w:r>
      <w:r w:rsidR="009A7130" w:rsidRPr="00990F41">
        <w:rPr>
          <w:rFonts w:asciiTheme="majorHAnsi" w:hAnsiTheme="majorHAnsi" w:cstheme="majorHAnsi"/>
          <w:bCs/>
          <w:sz w:val="24"/>
          <w:szCs w:val="24"/>
          <w:highlight w:val="yellow"/>
          <w:lang w:eastAsia="ja-JP"/>
        </w:rPr>
        <w:t>All d</w:t>
      </w:r>
      <w:r w:rsidR="007A1C7F" w:rsidRPr="00990F41">
        <w:rPr>
          <w:rFonts w:asciiTheme="majorHAnsi" w:hAnsiTheme="majorHAnsi" w:cstheme="majorHAnsi"/>
          <w:bCs/>
          <w:sz w:val="24"/>
          <w:szCs w:val="24"/>
          <w:highlight w:val="yellow"/>
          <w:lang w:eastAsia="ja-JP"/>
        </w:rPr>
        <w:t>ecidua</w:t>
      </w:r>
      <w:r w:rsidR="007A1C7F" w:rsidRPr="00990F41">
        <w:rPr>
          <w:rFonts w:asciiTheme="majorHAnsi" w:hAnsiTheme="majorHAnsi" w:cstheme="majorHAnsi"/>
          <w:sz w:val="24"/>
          <w:szCs w:val="24"/>
          <w:highlight w:val="yellow"/>
        </w:rPr>
        <w:t xml:space="preserve"> basalis tissues </w:t>
      </w:r>
      <w:r w:rsidR="009A7130" w:rsidRPr="00990F41">
        <w:rPr>
          <w:rFonts w:asciiTheme="majorHAnsi" w:hAnsiTheme="majorHAnsi" w:cstheme="majorHAnsi"/>
          <w:bCs/>
          <w:sz w:val="24"/>
          <w:szCs w:val="24"/>
          <w:highlight w:val="yellow"/>
          <w:lang w:eastAsia="ja-JP"/>
        </w:rPr>
        <w:t>are transferred</w:t>
      </w:r>
      <w:r w:rsidR="009A7130" w:rsidRPr="00990F41">
        <w:rPr>
          <w:rFonts w:asciiTheme="majorHAnsi" w:hAnsiTheme="majorHAnsi" w:cstheme="majorHAnsi"/>
          <w:sz w:val="24"/>
          <w:szCs w:val="24"/>
          <w:highlight w:val="yellow"/>
        </w:rPr>
        <w:t xml:space="preserve"> </w:t>
      </w:r>
      <w:r w:rsidR="007A1C7F" w:rsidRPr="00990F41">
        <w:rPr>
          <w:rFonts w:asciiTheme="majorHAnsi" w:hAnsiTheme="majorHAnsi" w:cstheme="majorHAnsi"/>
          <w:sz w:val="24"/>
          <w:szCs w:val="24"/>
          <w:highlight w:val="yellow"/>
        </w:rPr>
        <w:t xml:space="preserve">into one </w:t>
      </w:r>
      <w:r w:rsidR="009A7130" w:rsidRPr="00990F41">
        <w:rPr>
          <w:rFonts w:asciiTheme="majorHAnsi" w:hAnsiTheme="majorHAnsi" w:cstheme="majorHAnsi"/>
          <w:bCs/>
          <w:sz w:val="24"/>
          <w:szCs w:val="24"/>
          <w:highlight w:val="yellow"/>
          <w:lang w:eastAsia="ja-JP"/>
        </w:rPr>
        <w:t>300</w:t>
      </w:r>
      <w:r w:rsidRPr="00990F41">
        <w:rPr>
          <w:rFonts w:asciiTheme="majorHAnsi" w:hAnsiTheme="majorHAnsi" w:cstheme="majorHAnsi"/>
          <w:bCs/>
          <w:sz w:val="24"/>
          <w:szCs w:val="24"/>
          <w:highlight w:val="yellow"/>
          <w:lang w:eastAsia="ja-JP"/>
        </w:rPr>
        <w:t xml:space="preserve"> </w:t>
      </w:r>
      <w:r w:rsidR="00724069" w:rsidRPr="00990F41">
        <w:rPr>
          <w:rFonts w:asciiTheme="majorHAnsi" w:hAnsiTheme="majorHAnsi" w:cstheme="majorHAnsi"/>
          <w:bCs/>
          <w:sz w:val="24"/>
          <w:szCs w:val="24"/>
          <w:highlight w:val="yellow"/>
          <w:lang w:eastAsia="ja-JP"/>
        </w:rPr>
        <w:t>mL</w:t>
      </w:r>
      <w:r w:rsidR="009A7130" w:rsidRPr="00990F41">
        <w:rPr>
          <w:rFonts w:asciiTheme="majorHAnsi" w:hAnsiTheme="majorHAnsi" w:cstheme="majorHAnsi"/>
          <w:bCs/>
          <w:sz w:val="24"/>
          <w:szCs w:val="24"/>
          <w:highlight w:val="yellow"/>
          <w:lang w:eastAsia="ja-JP"/>
        </w:rPr>
        <w:t xml:space="preserve"> </w:t>
      </w:r>
      <w:r w:rsidR="007A1C7F" w:rsidRPr="00990F41">
        <w:rPr>
          <w:rFonts w:asciiTheme="majorHAnsi" w:hAnsiTheme="majorHAnsi" w:cstheme="majorHAnsi"/>
          <w:sz w:val="24"/>
          <w:szCs w:val="24"/>
          <w:highlight w:val="yellow"/>
        </w:rPr>
        <w:t>bottle.</w:t>
      </w:r>
      <w:r w:rsidRPr="00990F41">
        <w:rPr>
          <w:rFonts w:asciiTheme="majorHAnsi" w:hAnsiTheme="majorHAnsi" w:cstheme="majorHAnsi"/>
          <w:sz w:val="24"/>
          <w:szCs w:val="24"/>
          <w:highlight w:val="yellow"/>
        </w:rPr>
        <w:t xml:space="preserve"> </w:t>
      </w:r>
      <w:r w:rsidR="00C53B91" w:rsidRPr="00990F41">
        <w:rPr>
          <w:rFonts w:asciiTheme="majorHAnsi" w:hAnsiTheme="majorHAnsi" w:cstheme="majorHAnsi"/>
          <w:b/>
          <w:sz w:val="24"/>
          <w:szCs w:val="24"/>
          <w:highlight w:val="yellow"/>
        </w:rPr>
        <w:t xml:space="preserve">Keep cells obtained after </w:t>
      </w:r>
      <w:r w:rsidRPr="00990F41">
        <w:rPr>
          <w:rFonts w:asciiTheme="majorHAnsi" w:hAnsiTheme="majorHAnsi" w:cstheme="majorHAnsi"/>
          <w:b/>
          <w:sz w:val="24"/>
          <w:szCs w:val="24"/>
          <w:highlight w:val="yellow"/>
        </w:rPr>
        <w:t xml:space="preserve">the first digestion and the </w:t>
      </w:r>
      <w:r w:rsidR="00C53B91" w:rsidRPr="00990F41">
        <w:rPr>
          <w:rFonts w:asciiTheme="majorHAnsi" w:hAnsiTheme="majorHAnsi" w:cstheme="majorHAnsi"/>
          <w:b/>
          <w:sz w:val="24"/>
          <w:szCs w:val="24"/>
          <w:highlight w:val="yellow"/>
        </w:rPr>
        <w:t>second digestion separate.</w:t>
      </w:r>
    </w:p>
    <w:p w14:paraId="59649B3F" w14:textId="77777777" w:rsidR="00A66A3D" w:rsidRPr="00990F41" w:rsidRDefault="00A66A3D" w:rsidP="00134FE4">
      <w:pPr>
        <w:pStyle w:val="aa"/>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736F936B" w14:textId="77777777" w:rsidR="007322EB" w:rsidRPr="00990F41" w:rsidRDefault="00C53B91" w:rsidP="00134FE4">
      <w:pPr>
        <w:pStyle w:val="aa"/>
        <w:numPr>
          <w:ilvl w:val="1"/>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990F41">
        <w:rPr>
          <w:rFonts w:asciiTheme="majorHAnsi" w:hAnsiTheme="majorHAnsi" w:cstheme="majorHAnsi"/>
          <w:sz w:val="24"/>
          <w:szCs w:val="24"/>
          <w:highlight w:val="yellow"/>
        </w:rPr>
        <w:t xml:space="preserve">Spin </w:t>
      </w:r>
      <w:r w:rsidR="002F14FE" w:rsidRPr="00990F41">
        <w:rPr>
          <w:rFonts w:asciiTheme="majorHAnsi" w:hAnsiTheme="majorHAnsi" w:cstheme="majorHAnsi"/>
          <w:sz w:val="24"/>
          <w:szCs w:val="24"/>
          <w:highlight w:val="yellow"/>
        </w:rPr>
        <w:t xml:space="preserve">the </w:t>
      </w:r>
      <w:r w:rsidR="00C66B88" w:rsidRPr="00990F41">
        <w:rPr>
          <w:rFonts w:asciiTheme="majorHAnsi" w:hAnsiTheme="majorHAnsi" w:cstheme="majorHAnsi"/>
          <w:sz w:val="24"/>
          <w:szCs w:val="24"/>
          <w:highlight w:val="yellow"/>
        </w:rPr>
        <w:t>cell suspension</w:t>
      </w:r>
      <w:r w:rsidRPr="00990F41">
        <w:rPr>
          <w:rFonts w:asciiTheme="majorHAnsi" w:hAnsiTheme="majorHAnsi" w:cstheme="majorHAnsi"/>
          <w:sz w:val="24"/>
          <w:szCs w:val="24"/>
          <w:highlight w:val="yellow"/>
        </w:rPr>
        <w:t xml:space="preserve"> at </w:t>
      </w:r>
      <w:r w:rsidR="00FF513E" w:rsidRPr="00990F41">
        <w:rPr>
          <w:rFonts w:asciiTheme="majorHAnsi" w:hAnsiTheme="majorHAnsi" w:cstheme="majorHAnsi"/>
          <w:sz w:val="24"/>
          <w:szCs w:val="24"/>
          <w:highlight w:val="yellow"/>
        </w:rPr>
        <w:t>650</w:t>
      </w:r>
      <w:r w:rsidR="00A66A3D" w:rsidRPr="00990F41">
        <w:rPr>
          <w:rFonts w:asciiTheme="majorHAnsi" w:hAnsiTheme="majorHAnsi" w:cstheme="majorHAnsi"/>
          <w:sz w:val="24"/>
          <w:szCs w:val="24"/>
          <w:highlight w:val="yellow"/>
        </w:rPr>
        <w:t xml:space="preserve"> </w:t>
      </w:r>
      <w:r w:rsidR="002F14FE" w:rsidRPr="00990F41">
        <w:rPr>
          <w:rFonts w:asciiTheme="majorHAnsi" w:hAnsiTheme="majorHAnsi" w:cstheme="majorHAnsi"/>
          <w:sz w:val="24"/>
          <w:szCs w:val="24"/>
          <w:highlight w:val="yellow"/>
        </w:rPr>
        <w:t>×</w:t>
      </w:r>
      <w:r w:rsidR="00A66A3D" w:rsidRPr="00990F41">
        <w:rPr>
          <w:rFonts w:asciiTheme="majorHAnsi" w:hAnsiTheme="majorHAnsi" w:cstheme="majorHAnsi"/>
          <w:sz w:val="24"/>
          <w:szCs w:val="24"/>
          <w:highlight w:val="yellow"/>
        </w:rPr>
        <w:t xml:space="preserve"> </w:t>
      </w:r>
      <w:r w:rsidR="00FF513E" w:rsidRPr="00990F41">
        <w:rPr>
          <w:rFonts w:asciiTheme="majorHAnsi" w:hAnsiTheme="majorHAnsi" w:cstheme="majorHAnsi"/>
          <w:i/>
          <w:iCs/>
          <w:sz w:val="24"/>
          <w:szCs w:val="24"/>
          <w:highlight w:val="yellow"/>
        </w:rPr>
        <w:t>g</w:t>
      </w:r>
      <w:r w:rsidR="00FF513E" w:rsidRPr="00990F41">
        <w:rPr>
          <w:rFonts w:asciiTheme="majorHAnsi" w:hAnsiTheme="majorHAnsi" w:cstheme="majorHAnsi"/>
          <w:sz w:val="24"/>
          <w:szCs w:val="24"/>
          <w:highlight w:val="yellow"/>
        </w:rPr>
        <w:t xml:space="preserve"> </w:t>
      </w:r>
      <w:r w:rsidRPr="00990F41">
        <w:rPr>
          <w:rFonts w:asciiTheme="majorHAnsi" w:hAnsiTheme="majorHAnsi" w:cstheme="majorHAnsi"/>
          <w:sz w:val="24"/>
          <w:szCs w:val="24"/>
          <w:highlight w:val="yellow"/>
        </w:rPr>
        <w:t xml:space="preserve">for 8 min and discard </w:t>
      </w:r>
      <w:r w:rsidR="002F14FE" w:rsidRPr="00990F41">
        <w:rPr>
          <w:rFonts w:asciiTheme="majorHAnsi" w:hAnsiTheme="majorHAnsi" w:cstheme="majorHAnsi"/>
          <w:sz w:val="24"/>
          <w:szCs w:val="24"/>
          <w:highlight w:val="yellow"/>
        </w:rPr>
        <w:t xml:space="preserve">the </w:t>
      </w:r>
      <w:r w:rsidRPr="00990F41">
        <w:rPr>
          <w:rFonts w:asciiTheme="majorHAnsi" w:hAnsiTheme="majorHAnsi" w:cstheme="majorHAnsi"/>
          <w:sz w:val="24"/>
          <w:szCs w:val="24"/>
          <w:highlight w:val="yellow"/>
        </w:rPr>
        <w:t>supernatant.</w:t>
      </w:r>
      <w:r w:rsidR="002F14FE" w:rsidRPr="00990F41">
        <w:rPr>
          <w:rFonts w:asciiTheme="majorHAnsi" w:hAnsiTheme="majorHAnsi" w:cstheme="majorHAnsi"/>
          <w:sz w:val="24"/>
          <w:szCs w:val="24"/>
          <w:highlight w:val="yellow"/>
        </w:rPr>
        <w:t xml:space="preserve"> </w:t>
      </w:r>
    </w:p>
    <w:p w14:paraId="2FFC4040" w14:textId="77777777" w:rsidR="007322EB" w:rsidRPr="00990F41" w:rsidRDefault="007322EB" w:rsidP="00134FE4">
      <w:pPr>
        <w:pStyle w:val="aa"/>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6BBB70C0" w14:textId="56030CAF" w:rsidR="00C53B91" w:rsidRPr="00990F41" w:rsidRDefault="00C53B91" w:rsidP="00134FE4">
      <w:pPr>
        <w:pStyle w:val="aa"/>
        <w:numPr>
          <w:ilvl w:val="1"/>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990F41">
        <w:rPr>
          <w:rFonts w:asciiTheme="majorHAnsi" w:hAnsiTheme="majorHAnsi" w:cstheme="majorHAnsi"/>
          <w:sz w:val="24"/>
          <w:szCs w:val="24"/>
          <w:highlight w:val="yellow"/>
        </w:rPr>
        <w:t xml:space="preserve">Combine </w:t>
      </w:r>
      <w:r w:rsidR="002F14FE" w:rsidRPr="00990F41">
        <w:rPr>
          <w:rFonts w:asciiTheme="majorHAnsi" w:hAnsiTheme="majorHAnsi" w:cstheme="majorHAnsi"/>
          <w:sz w:val="24"/>
          <w:szCs w:val="24"/>
          <w:highlight w:val="yellow"/>
        </w:rPr>
        <w:t xml:space="preserve">the </w:t>
      </w:r>
      <w:r w:rsidRPr="00990F41">
        <w:rPr>
          <w:rFonts w:asciiTheme="majorHAnsi" w:hAnsiTheme="majorHAnsi" w:cstheme="majorHAnsi"/>
          <w:sz w:val="24"/>
          <w:szCs w:val="24"/>
          <w:highlight w:val="yellow"/>
        </w:rPr>
        <w:t>pellets (</w:t>
      </w:r>
      <w:r w:rsidR="002F14FE" w:rsidRPr="00990F41">
        <w:rPr>
          <w:rFonts w:asciiTheme="majorHAnsi" w:hAnsiTheme="majorHAnsi" w:cstheme="majorHAnsi"/>
          <w:sz w:val="24"/>
          <w:szCs w:val="24"/>
          <w:highlight w:val="yellow"/>
        </w:rPr>
        <w:t xml:space="preserve">but </w:t>
      </w:r>
      <w:r w:rsidRPr="00990F41">
        <w:rPr>
          <w:rFonts w:asciiTheme="majorHAnsi" w:hAnsiTheme="majorHAnsi" w:cstheme="majorHAnsi"/>
          <w:sz w:val="24"/>
          <w:szCs w:val="24"/>
          <w:highlight w:val="yellow"/>
        </w:rPr>
        <w:t>keep</w:t>
      </w:r>
      <w:r w:rsidR="002F14FE" w:rsidRPr="00990F41">
        <w:rPr>
          <w:rFonts w:asciiTheme="majorHAnsi" w:hAnsiTheme="majorHAnsi" w:cstheme="majorHAnsi"/>
          <w:sz w:val="24"/>
          <w:szCs w:val="24"/>
          <w:highlight w:val="yellow"/>
        </w:rPr>
        <w:t xml:space="preserve"> the</w:t>
      </w:r>
      <w:r w:rsidRPr="00990F41">
        <w:rPr>
          <w:rFonts w:asciiTheme="majorHAnsi" w:hAnsiTheme="majorHAnsi" w:cstheme="majorHAnsi"/>
          <w:sz w:val="24"/>
          <w:szCs w:val="24"/>
          <w:highlight w:val="yellow"/>
        </w:rPr>
        <w:t xml:space="preserve"> first digestion and second digestion separate)</w:t>
      </w:r>
      <w:r w:rsidR="00077D2E" w:rsidRPr="00990F41">
        <w:rPr>
          <w:rFonts w:asciiTheme="majorHAnsi" w:hAnsiTheme="majorHAnsi" w:cstheme="majorHAnsi"/>
          <w:sz w:val="24"/>
          <w:szCs w:val="24"/>
          <w:highlight w:val="yellow"/>
        </w:rPr>
        <w:t xml:space="preserve"> of the same tissue type and digestion number into one tube. Fill with </w:t>
      </w:r>
      <w:r w:rsidR="00764EC1" w:rsidRPr="00990F41">
        <w:rPr>
          <w:rFonts w:asciiTheme="majorHAnsi" w:hAnsiTheme="majorHAnsi" w:cstheme="majorHAnsi"/>
          <w:sz w:val="24"/>
          <w:szCs w:val="24"/>
          <w:highlight w:val="yellow"/>
        </w:rPr>
        <w:t>W</w:t>
      </w:r>
      <w:r w:rsidR="00077D2E" w:rsidRPr="00990F41">
        <w:rPr>
          <w:rFonts w:asciiTheme="majorHAnsi" w:hAnsiTheme="majorHAnsi" w:cstheme="majorHAnsi"/>
          <w:sz w:val="24"/>
          <w:szCs w:val="24"/>
          <w:highlight w:val="yellow"/>
        </w:rPr>
        <w:t xml:space="preserve">ash </w:t>
      </w:r>
      <w:r w:rsidR="00764EC1" w:rsidRPr="00990F41">
        <w:rPr>
          <w:rFonts w:asciiTheme="majorHAnsi" w:hAnsiTheme="majorHAnsi" w:cstheme="majorHAnsi"/>
          <w:sz w:val="24"/>
          <w:szCs w:val="24"/>
          <w:highlight w:val="yellow"/>
        </w:rPr>
        <w:t>M</w:t>
      </w:r>
      <w:r w:rsidR="00077D2E" w:rsidRPr="00990F41">
        <w:rPr>
          <w:rFonts w:asciiTheme="majorHAnsi" w:hAnsiTheme="majorHAnsi" w:cstheme="majorHAnsi"/>
          <w:sz w:val="24"/>
          <w:szCs w:val="24"/>
          <w:highlight w:val="yellow"/>
        </w:rPr>
        <w:t>edium B up to 25</w:t>
      </w:r>
      <w:r w:rsidR="007322EB" w:rsidRPr="00990F41">
        <w:rPr>
          <w:rFonts w:asciiTheme="majorHAnsi" w:hAnsiTheme="majorHAnsi" w:cstheme="majorHAnsi"/>
          <w:sz w:val="24"/>
          <w:szCs w:val="24"/>
          <w:highlight w:val="yellow"/>
        </w:rPr>
        <w:t xml:space="preserve"> </w:t>
      </w:r>
      <w:r w:rsidR="00724069" w:rsidRPr="00990F41">
        <w:rPr>
          <w:rFonts w:asciiTheme="majorHAnsi" w:hAnsiTheme="majorHAnsi" w:cstheme="majorHAnsi"/>
          <w:sz w:val="24"/>
          <w:szCs w:val="24"/>
          <w:highlight w:val="yellow"/>
        </w:rPr>
        <w:t>mL</w:t>
      </w:r>
      <w:r w:rsidR="00077D2E" w:rsidRPr="00990F41">
        <w:rPr>
          <w:rFonts w:asciiTheme="majorHAnsi" w:hAnsiTheme="majorHAnsi" w:cstheme="majorHAnsi"/>
          <w:sz w:val="24"/>
          <w:szCs w:val="24"/>
          <w:highlight w:val="yellow"/>
        </w:rPr>
        <w:t>.</w:t>
      </w:r>
    </w:p>
    <w:p w14:paraId="30D1838D" w14:textId="77777777" w:rsidR="007322EB" w:rsidRPr="00990F41" w:rsidRDefault="007322EB" w:rsidP="00134FE4">
      <w:pPr>
        <w:pBdr>
          <w:top w:val="nil"/>
          <w:left w:val="nil"/>
          <w:bottom w:val="nil"/>
          <w:right w:val="nil"/>
          <w:between w:val="nil"/>
        </w:pBdr>
        <w:rPr>
          <w:rFonts w:asciiTheme="majorHAnsi" w:hAnsiTheme="majorHAnsi" w:cstheme="majorHAnsi"/>
          <w:highlight w:val="yellow"/>
        </w:rPr>
      </w:pPr>
    </w:p>
    <w:p w14:paraId="0134CCDF" w14:textId="7574CD0D" w:rsidR="00E52184" w:rsidRPr="00990F41" w:rsidRDefault="00E52184" w:rsidP="00134FE4">
      <w:pPr>
        <w:pStyle w:val="aa"/>
        <w:numPr>
          <w:ilvl w:val="0"/>
          <w:numId w:val="42"/>
        </w:numPr>
        <w:pBdr>
          <w:top w:val="nil"/>
          <w:left w:val="nil"/>
          <w:bottom w:val="nil"/>
          <w:right w:val="nil"/>
          <w:between w:val="nil"/>
        </w:pBdr>
        <w:spacing w:after="0" w:line="240" w:lineRule="auto"/>
        <w:ind w:left="0" w:firstLine="0"/>
        <w:jc w:val="both"/>
        <w:rPr>
          <w:rFonts w:asciiTheme="majorHAnsi" w:hAnsiTheme="majorHAnsi" w:cstheme="majorHAnsi"/>
          <w:b/>
          <w:sz w:val="24"/>
          <w:szCs w:val="24"/>
          <w:highlight w:val="yellow"/>
        </w:rPr>
      </w:pPr>
      <w:r w:rsidRPr="00990F41">
        <w:rPr>
          <w:rFonts w:asciiTheme="majorHAnsi" w:hAnsiTheme="majorHAnsi" w:cstheme="majorHAnsi"/>
          <w:b/>
          <w:sz w:val="24"/>
          <w:szCs w:val="24"/>
          <w:highlight w:val="yellow"/>
        </w:rPr>
        <w:t>Ficoll density gradient</w:t>
      </w:r>
      <w:r w:rsidR="0027498B" w:rsidRPr="00990F41">
        <w:rPr>
          <w:rFonts w:asciiTheme="majorHAnsi" w:hAnsiTheme="majorHAnsi" w:cstheme="majorHAnsi"/>
          <w:b/>
          <w:sz w:val="24"/>
          <w:szCs w:val="24"/>
          <w:highlight w:val="yellow"/>
        </w:rPr>
        <w:t xml:space="preserve"> (day 0)</w:t>
      </w:r>
    </w:p>
    <w:p w14:paraId="7974681F" w14:textId="77777777" w:rsidR="007322EB" w:rsidRPr="00990F41" w:rsidRDefault="007322EB" w:rsidP="00134FE4">
      <w:pPr>
        <w:pStyle w:val="aa"/>
        <w:pBdr>
          <w:top w:val="nil"/>
          <w:left w:val="nil"/>
          <w:bottom w:val="nil"/>
          <w:right w:val="nil"/>
          <w:between w:val="nil"/>
        </w:pBdr>
        <w:spacing w:after="0" w:line="240" w:lineRule="auto"/>
        <w:ind w:left="0"/>
        <w:jc w:val="both"/>
        <w:rPr>
          <w:rFonts w:asciiTheme="majorHAnsi" w:hAnsiTheme="majorHAnsi" w:cstheme="majorHAnsi"/>
          <w:b/>
          <w:sz w:val="24"/>
          <w:szCs w:val="24"/>
          <w:highlight w:val="yellow"/>
        </w:rPr>
      </w:pPr>
    </w:p>
    <w:p w14:paraId="082BA44A" w14:textId="4596722F" w:rsidR="00077D2E" w:rsidRPr="00990F41" w:rsidRDefault="007322EB" w:rsidP="00134FE4">
      <w:pPr>
        <w:pStyle w:val="aa"/>
        <w:numPr>
          <w:ilvl w:val="1"/>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990F41">
        <w:rPr>
          <w:rFonts w:asciiTheme="majorHAnsi" w:hAnsiTheme="majorHAnsi" w:cstheme="majorHAnsi"/>
          <w:sz w:val="24"/>
          <w:szCs w:val="24"/>
          <w:highlight w:val="yellow"/>
        </w:rPr>
        <w:t>Prepare</w:t>
      </w:r>
      <w:r w:rsidR="00077D2E" w:rsidRPr="00990F41">
        <w:rPr>
          <w:rFonts w:asciiTheme="majorHAnsi" w:hAnsiTheme="majorHAnsi" w:cstheme="majorHAnsi"/>
          <w:sz w:val="24"/>
          <w:szCs w:val="24"/>
          <w:highlight w:val="yellow"/>
        </w:rPr>
        <w:t xml:space="preserve"> four 50 </w:t>
      </w:r>
      <w:r w:rsidR="00724069" w:rsidRPr="00990F41">
        <w:rPr>
          <w:rFonts w:asciiTheme="majorHAnsi" w:hAnsiTheme="majorHAnsi" w:cstheme="majorHAnsi"/>
          <w:sz w:val="24"/>
          <w:szCs w:val="24"/>
          <w:highlight w:val="yellow"/>
        </w:rPr>
        <w:t>mL</w:t>
      </w:r>
      <w:r w:rsidR="00077D2E" w:rsidRPr="00990F41">
        <w:rPr>
          <w:rFonts w:asciiTheme="majorHAnsi" w:hAnsiTheme="majorHAnsi" w:cstheme="majorHAnsi"/>
          <w:sz w:val="24"/>
          <w:szCs w:val="24"/>
          <w:highlight w:val="yellow"/>
        </w:rPr>
        <w:t xml:space="preserve"> conical tubes labeled with tissue type and digestion number. Pour 12 </w:t>
      </w:r>
      <w:r w:rsidR="00724069" w:rsidRPr="00990F41">
        <w:rPr>
          <w:rFonts w:asciiTheme="majorHAnsi" w:hAnsiTheme="majorHAnsi" w:cstheme="majorHAnsi"/>
          <w:sz w:val="24"/>
          <w:szCs w:val="24"/>
          <w:highlight w:val="yellow"/>
        </w:rPr>
        <w:t>mL</w:t>
      </w:r>
      <w:r w:rsidR="00077D2E" w:rsidRPr="00990F41">
        <w:rPr>
          <w:rFonts w:asciiTheme="majorHAnsi" w:hAnsiTheme="majorHAnsi" w:cstheme="majorHAnsi"/>
          <w:sz w:val="24"/>
          <w:szCs w:val="24"/>
          <w:highlight w:val="yellow"/>
        </w:rPr>
        <w:t xml:space="preserve"> of Ficoll into the tubes.</w:t>
      </w:r>
    </w:p>
    <w:p w14:paraId="309E5BE1" w14:textId="77777777" w:rsidR="007322EB" w:rsidRPr="00990F41" w:rsidRDefault="007322EB" w:rsidP="00134FE4">
      <w:pPr>
        <w:pStyle w:val="aa"/>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6374838C" w14:textId="1C98F4F0" w:rsidR="00A13701" w:rsidRPr="00990F41" w:rsidRDefault="00077D2E" w:rsidP="00134FE4">
      <w:pPr>
        <w:pStyle w:val="aa"/>
        <w:numPr>
          <w:ilvl w:val="1"/>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990F41">
        <w:rPr>
          <w:rFonts w:asciiTheme="majorHAnsi" w:hAnsiTheme="majorHAnsi" w:cstheme="majorHAnsi"/>
          <w:sz w:val="24"/>
          <w:szCs w:val="24"/>
          <w:highlight w:val="yellow"/>
        </w:rPr>
        <w:t xml:space="preserve">Carefully load </w:t>
      </w:r>
      <w:r w:rsidR="007322EB" w:rsidRPr="00990F41">
        <w:rPr>
          <w:rFonts w:asciiTheme="majorHAnsi" w:hAnsiTheme="majorHAnsi" w:cstheme="majorHAnsi"/>
          <w:sz w:val="24"/>
          <w:szCs w:val="24"/>
          <w:highlight w:val="yellow"/>
        </w:rPr>
        <w:t xml:space="preserve">the </w:t>
      </w:r>
      <w:r w:rsidRPr="00990F41">
        <w:rPr>
          <w:rFonts w:asciiTheme="majorHAnsi" w:hAnsiTheme="majorHAnsi" w:cstheme="majorHAnsi"/>
          <w:sz w:val="24"/>
          <w:szCs w:val="24"/>
          <w:highlight w:val="yellow"/>
        </w:rPr>
        <w:t>cell suspensions onto the Ficoll.</w:t>
      </w:r>
      <w:r w:rsidR="007322EB" w:rsidRPr="00990F41">
        <w:rPr>
          <w:rFonts w:asciiTheme="majorHAnsi" w:hAnsiTheme="majorHAnsi" w:cstheme="majorHAnsi"/>
          <w:sz w:val="24"/>
          <w:szCs w:val="24"/>
          <w:highlight w:val="yellow"/>
        </w:rPr>
        <w:t xml:space="preserve"> </w:t>
      </w:r>
      <w:r w:rsidR="00A13701" w:rsidRPr="00990F41">
        <w:rPr>
          <w:rFonts w:asciiTheme="majorHAnsi" w:hAnsiTheme="majorHAnsi" w:cstheme="majorHAnsi"/>
          <w:sz w:val="24"/>
          <w:szCs w:val="24"/>
          <w:highlight w:val="yellow"/>
        </w:rPr>
        <w:t xml:space="preserve">Centrifuge </w:t>
      </w:r>
      <w:r w:rsidR="007322EB" w:rsidRPr="00990F41">
        <w:rPr>
          <w:rFonts w:asciiTheme="majorHAnsi" w:hAnsiTheme="majorHAnsi" w:cstheme="majorHAnsi"/>
          <w:sz w:val="24"/>
          <w:szCs w:val="24"/>
          <w:highlight w:val="yellow"/>
        </w:rPr>
        <w:t xml:space="preserve">the </w:t>
      </w:r>
      <w:r w:rsidR="00A13701" w:rsidRPr="00990F41">
        <w:rPr>
          <w:rFonts w:asciiTheme="majorHAnsi" w:hAnsiTheme="majorHAnsi" w:cstheme="majorHAnsi"/>
          <w:sz w:val="24"/>
          <w:szCs w:val="24"/>
          <w:highlight w:val="yellow"/>
        </w:rPr>
        <w:t xml:space="preserve">tubes at </w:t>
      </w:r>
      <w:r w:rsidR="00FF513E" w:rsidRPr="00990F41">
        <w:rPr>
          <w:rFonts w:asciiTheme="majorHAnsi" w:hAnsiTheme="majorHAnsi" w:cstheme="majorHAnsi"/>
          <w:sz w:val="24"/>
          <w:szCs w:val="24"/>
          <w:highlight w:val="yellow"/>
        </w:rPr>
        <w:t>800</w:t>
      </w:r>
      <w:r w:rsidR="007322EB" w:rsidRPr="00990F41">
        <w:rPr>
          <w:rFonts w:asciiTheme="majorHAnsi" w:hAnsiTheme="majorHAnsi" w:cstheme="majorHAnsi"/>
          <w:sz w:val="24"/>
          <w:szCs w:val="24"/>
          <w:highlight w:val="yellow"/>
        </w:rPr>
        <w:t xml:space="preserve"> × </w:t>
      </w:r>
      <w:r w:rsidR="00FF513E" w:rsidRPr="00990F41">
        <w:rPr>
          <w:rFonts w:asciiTheme="majorHAnsi" w:hAnsiTheme="majorHAnsi" w:cstheme="majorHAnsi"/>
          <w:i/>
          <w:iCs/>
          <w:sz w:val="24"/>
          <w:szCs w:val="24"/>
          <w:highlight w:val="yellow"/>
        </w:rPr>
        <w:t>g</w:t>
      </w:r>
      <w:r w:rsidR="00A13701" w:rsidRPr="00990F41">
        <w:rPr>
          <w:rFonts w:asciiTheme="majorHAnsi" w:hAnsiTheme="majorHAnsi" w:cstheme="majorHAnsi"/>
          <w:sz w:val="24"/>
          <w:szCs w:val="24"/>
          <w:highlight w:val="yellow"/>
        </w:rPr>
        <w:t xml:space="preserve"> for 20 min (room temperature) without br</w:t>
      </w:r>
      <w:r w:rsidR="007322EB" w:rsidRPr="00990F41">
        <w:rPr>
          <w:rFonts w:asciiTheme="majorHAnsi" w:hAnsiTheme="majorHAnsi" w:cstheme="majorHAnsi"/>
          <w:sz w:val="24"/>
          <w:szCs w:val="24"/>
          <w:highlight w:val="yellow"/>
        </w:rPr>
        <w:t>ake</w:t>
      </w:r>
      <w:r w:rsidR="00A13701" w:rsidRPr="00990F41">
        <w:rPr>
          <w:rFonts w:asciiTheme="majorHAnsi" w:hAnsiTheme="majorHAnsi" w:cstheme="majorHAnsi"/>
          <w:sz w:val="24"/>
          <w:szCs w:val="24"/>
          <w:highlight w:val="yellow"/>
        </w:rPr>
        <w:t xml:space="preserve">. </w:t>
      </w:r>
    </w:p>
    <w:p w14:paraId="07AFBCA2" w14:textId="77777777" w:rsidR="007322EB" w:rsidRPr="00990F41" w:rsidRDefault="007322EB" w:rsidP="00134FE4">
      <w:pPr>
        <w:pBdr>
          <w:top w:val="nil"/>
          <w:left w:val="nil"/>
          <w:bottom w:val="nil"/>
          <w:right w:val="nil"/>
          <w:between w:val="nil"/>
        </w:pBdr>
        <w:rPr>
          <w:rFonts w:asciiTheme="majorHAnsi" w:hAnsiTheme="majorHAnsi" w:cstheme="majorHAnsi"/>
          <w:highlight w:val="yellow"/>
        </w:rPr>
      </w:pPr>
    </w:p>
    <w:p w14:paraId="3A25BBFA" w14:textId="4E003192" w:rsidR="007322EB" w:rsidRPr="00990F41" w:rsidRDefault="001973F9" w:rsidP="00134FE4">
      <w:pPr>
        <w:pStyle w:val="aa"/>
        <w:numPr>
          <w:ilvl w:val="1"/>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990F41">
        <w:rPr>
          <w:rFonts w:asciiTheme="majorHAnsi" w:hAnsiTheme="majorHAnsi" w:cstheme="majorHAnsi"/>
          <w:sz w:val="24"/>
          <w:szCs w:val="24"/>
          <w:highlight w:val="yellow"/>
        </w:rPr>
        <w:t>Carefully transfer the cell layer at the Ficoll–medium interface into clean 50 mL conical tubes labeled by tissue type and digestion number after centrifugation</w:t>
      </w:r>
      <w:r w:rsidR="00A13701" w:rsidRPr="00990F41">
        <w:rPr>
          <w:rFonts w:asciiTheme="majorHAnsi" w:hAnsiTheme="majorHAnsi" w:cstheme="majorHAnsi"/>
          <w:sz w:val="24"/>
          <w:szCs w:val="24"/>
          <w:highlight w:val="yellow"/>
        </w:rPr>
        <w:t xml:space="preserve">. </w:t>
      </w:r>
    </w:p>
    <w:p w14:paraId="7998C0DB" w14:textId="77777777" w:rsidR="007322EB" w:rsidRPr="00990F41" w:rsidRDefault="007322EB" w:rsidP="00134FE4">
      <w:pPr>
        <w:pStyle w:val="aa"/>
        <w:spacing w:after="0" w:line="240" w:lineRule="auto"/>
        <w:ind w:left="0"/>
        <w:jc w:val="both"/>
        <w:rPr>
          <w:rFonts w:asciiTheme="majorHAnsi" w:hAnsiTheme="majorHAnsi" w:cstheme="majorHAnsi"/>
          <w:sz w:val="24"/>
          <w:szCs w:val="24"/>
          <w:highlight w:val="yellow"/>
        </w:rPr>
      </w:pPr>
    </w:p>
    <w:p w14:paraId="7954B7D7" w14:textId="67D461A0" w:rsidR="00077D2E" w:rsidRPr="00990F41" w:rsidRDefault="00A13701" w:rsidP="00134FE4">
      <w:pPr>
        <w:pStyle w:val="aa"/>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r w:rsidRPr="00990F41">
        <w:rPr>
          <w:rFonts w:asciiTheme="majorHAnsi" w:hAnsiTheme="majorHAnsi" w:cstheme="majorHAnsi"/>
          <w:sz w:val="24"/>
          <w:szCs w:val="24"/>
          <w:highlight w:val="yellow"/>
        </w:rPr>
        <w:t>N</w:t>
      </w:r>
      <w:r w:rsidR="007322EB" w:rsidRPr="00990F41">
        <w:rPr>
          <w:rFonts w:asciiTheme="majorHAnsi" w:hAnsiTheme="majorHAnsi" w:cstheme="majorHAnsi"/>
          <w:sz w:val="24"/>
          <w:szCs w:val="24"/>
          <w:highlight w:val="yellow"/>
        </w:rPr>
        <w:t>OTE</w:t>
      </w:r>
      <w:r w:rsidRPr="00990F41">
        <w:rPr>
          <w:rFonts w:asciiTheme="majorHAnsi" w:hAnsiTheme="majorHAnsi" w:cstheme="majorHAnsi"/>
          <w:sz w:val="24"/>
          <w:szCs w:val="24"/>
          <w:highlight w:val="yellow"/>
        </w:rPr>
        <w:t xml:space="preserve">: Carefully collect the layer without disturbing the interface using </w:t>
      </w:r>
      <w:r w:rsidR="00C32DCC" w:rsidRPr="00990F41">
        <w:rPr>
          <w:rFonts w:asciiTheme="majorHAnsi" w:hAnsiTheme="majorHAnsi" w:cstheme="majorHAnsi"/>
          <w:sz w:val="24"/>
          <w:szCs w:val="24"/>
          <w:highlight w:val="yellow"/>
        </w:rPr>
        <w:t xml:space="preserve">a </w:t>
      </w:r>
      <w:r w:rsidRPr="00990F41">
        <w:rPr>
          <w:rFonts w:asciiTheme="majorHAnsi" w:hAnsiTheme="majorHAnsi" w:cstheme="majorHAnsi"/>
          <w:sz w:val="24"/>
          <w:szCs w:val="24"/>
          <w:highlight w:val="yellow"/>
        </w:rPr>
        <w:t xml:space="preserve">sterile transfer pipette.  </w:t>
      </w:r>
    </w:p>
    <w:p w14:paraId="1BE030D1" w14:textId="77777777" w:rsidR="007322EB" w:rsidRPr="00990F41" w:rsidRDefault="007322EB" w:rsidP="00134FE4">
      <w:pPr>
        <w:pBdr>
          <w:top w:val="nil"/>
          <w:left w:val="nil"/>
          <w:bottom w:val="nil"/>
          <w:right w:val="nil"/>
          <w:between w:val="nil"/>
        </w:pBdr>
        <w:rPr>
          <w:rFonts w:asciiTheme="majorHAnsi" w:hAnsiTheme="majorHAnsi" w:cstheme="majorHAnsi"/>
          <w:highlight w:val="yellow"/>
        </w:rPr>
      </w:pPr>
    </w:p>
    <w:p w14:paraId="0DABB260" w14:textId="7C6A4805" w:rsidR="00A13701" w:rsidRPr="00990F41" w:rsidRDefault="00A13701" w:rsidP="00134FE4">
      <w:pPr>
        <w:pStyle w:val="aa"/>
        <w:numPr>
          <w:ilvl w:val="1"/>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990F41">
        <w:rPr>
          <w:rFonts w:asciiTheme="majorHAnsi" w:hAnsiTheme="majorHAnsi" w:cstheme="majorHAnsi"/>
          <w:sz w:val="24"/>
          <w:szCs w:val="24"/>
          <w:highlight w:val="yellow"/>
        </w:rPr>
        <w:t xml:space="preserve">Fill the tubes </w:t>
      </w:r>
      <w:r w:rsidR="007322EB" w:rsidRPr="00990F41">
        <w:rPr>
          <w:rFonts w:asciiTheme="majorHAnsi" w:hAnsiTheme="majorHAnsi" w:cstheme="majorHAnsi"/>
          <w:sz w:val="24"/>
          <w:szCs w:val="24"/>
          <w:highlight w:val="yellow"/>
        </w:rPr>
        <w:t xml:space="preserve">up </w:t>
      </w:r>
      <w:r w:rsidRPr="00990F41">
        <w:rPr>
          <w:rFonts w:asciiTheme="majorHAnsi" w:hAnsiTheme="majorHAnsi" w:cstheme="majorHAnsi"/>
          <w:sz w:val="24"/>
          <w:szCs w:val="24"/>
          <w:highlight w:val="yellow"/>
        </w:rPr>
        <w:t xml:space="preserve">with </w:t>
      </w:r>
      <w:r w:rsidR="00764EC1" w:rsidRPr="00990F41">
        <w:rPr>
          <w:rFonts w:asciiTheme="majorHAnsi" w:hAnsiTheme="majorHAnsi" w:cstheme="majorHAnsi"/>
          <w:sz w:val="24"/>
          <w:szCs w:val="24"/>
          <w:highlight w:val="yellow"/>
        </w:rPr>
        <w:t>W</w:t>
      </w:r>
      <w:r w:rsidRPr="00990F41">
        <w:rPr>
          <w:rFonts w:asciiTheme="majorHAnsi" w:hAnsiTheme="majorHAnsi" w:cstheme="majorHAnsi"/>
          <w:sz w:val="24"/>
          <w:szCs w:val="24"/>
          <w:highlight w:val="yellow"/>
        </w:rPr>
        <w:t xml:space="preserve">ash </w:t>
      </w:r>
      <w:r w:rsidR="00764EC1" w:rsidRPr="00990F41">
        <w:rPr>
          <w:rFonts w:asciiTheme="majorHAnsi" w:hAnsiTheme="majorHAnsi" w:cstheme="majorHAnsi"/>
          <w:sz w:val="24"/>
          <w:szCs w:val="24"/>
          <w:highlight w:val="yellow"/>
        </w:rPr>
        <w:t>M</w:t>
      </w:r>
      <w:r w:rsidRPr="00990F41">
        <w:rPr>
          <w:rFonts w:asciiTheme="majorHAnsi" w:hAnsiTheme="majorHAnsi" w:cstheme="majorHAnsi"/>
          <w:sz w:val="24"/>
          <w:szCs w:val="24"/>
          <w:highlight w:val="yellow"/>
        </w:rPr>
        <w:t>edium B</w:t>
      </w:r>
      <w:r w:rsidR="00CD5DC5" w:rsidRPr="00990F41">
        <w:rPr>
          <w:rFonts w:asciiTheme="majorHAnsi" w:hAnsiTheme="majorHAnsi" w:cstheme="majorHAnsi"/>
          <w:sz w:val="24"/>
          <w:szCs w:val="24"/>
          <w:highlight w:val="yellow"/>
        </w:rPr>
        <w:t xml:space="preserve">, </w:t>
      </w:r>
      <w:r w:rsidRPr="00990F41">
        <w:rPr>
          <w:rFonts w:asciiTheme="majorHAnsi" w:hAnsiTheme="majorHAnsi" w:cstheme="majorHAnsi"/>
          <w:sz w:val="24"/>
          <w:szCs w:val="24"/>
          <w:highlight w:val="yellow"/>
        </w:rPr>
        <w:t xml:space="preserve">and centrifuge at </w:t>
      </w:r>
      <w:r w:rsidR="00FF513E" w:rsidRPr="00990F41">
        <w:rPr>
          <w:rFonts w:asciiTheme="majorHAnsi" w:hAnsiTheme="majorHAnsi" w:cstheme="majorHAnsi"/>
          <w:sz w:val="24"/>
          <w:szCs w:val="24"/>
          <w:highlight w:val="yellow"/>
        </w:rPr>
        <w:t>650</w:t>
      </w:r>
      <w:r w:rsidR="007322EB" w:rsidRPr="00990F41">
        <w:rPr>
          <w:rFonts w:asciiTheme="majorHAnsi" w:hAnsiTheme="majorHAnsi" w:cstheme="majorHAnsi"/>
          <w:sz w:val="24"/>
          <w:szCs w:val="24"/>
          <w:highlight w:val="yellow"/>
        </w:rPr>
        <w:t xml:space="preserve"> × </w:t>
      </w:r>
      <w:r w:rsidR="00FF513E" w:rsidRPr="00990F41">
        <w:rPr>
          <w:rFonts w:asciiTheme="majorHAnsi" w:hAnsiTheme="majorHAnsi" w:cstheme="majorHAnsi"/>
          <w:sz w:val="24"/>
          <w:szCs w:val="24"/>
          <w:highlight w:val="yellow"/>
        </w:rPr>
        <w:t>g</w:t>
      </w:r>
      <w:r w:rsidRPr="00990F41">
        <w:rPr>
          <w:rFonts w:asciiTheme="majorHAnsi" w:hAnsiTheme="majorHAnsi" w:cstheme="majorHAnsi"/>
          <w:sz w:val="24"/>
          <w:szCs w:val="24"/>
          <w:highlight w:val="yellow"/>
        </w:rPr>
        <w:t xml:space="preserve"> for 8 min.</w:t>
      </w:r>
      <w:r w:rsidR="00CD5DC5" w:rsidRPr="00990F41">
        <w:rPr>
          <w:rFonts w:asciiTheme="majorHAnsi" w:hAnsiTheme="majorHAnsi" w:cstheme="majorHAnsi"/>
          <w:sz w:val="24"/>
          <w:szCs w:val="24"/>
          <w:highlight w:val="yellow"/>
        </w:rPr>
        <w:t xml:space="preserve"> </w:t>
      </w:r>
    </w:p>
    <w:p w14:paraId="009464F0" w14:textId="77777777" w:rsidR="00F0519F" w:rsidRPr="00990F41" w:rsidRDefault="00F0519F" w:rsidP="00134FE4">
      <w:pPr>
        <w:pStyle w:val="aa"/>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12E3C164" w14:textId="66FA19D3" w:rsidR="00A13701" w:rsidRPr="00990F41" w:rsidRDefault="00A13701" w:rsidP="00134FE4">
      <w:pPr>
        <w:pStyle w:val="aa"/>
        <w:numPr>
          <w:ilvl w:val="1"/>
          <w:numId w:val="42"/>
        </w:numPr>
        <w:spacing w:after="0" w:line="240" w:lineRule="auto"/>
        <w:ind w:left="0" w:firstLine="0"/>
        <w:jc w:val="both"/>
        <w:rPr>
          <w:rFonts w:asciiTheme="majorHAnsi" w:hAnsiTheme="majorHAnsi" w:cstheme="majorHAnsi"/>
          <w:sz w:val="24"/>
          <w:szCs w:val="24"/>
          <w:highlight w:val="yellow"/>
        </w:rPr>
      </w:pPr>
      <w:r w:rsidRPr="00990F41">
        <w:rPr>
          <w:rFonts w:asciiTheme="majorHAnsi" w:hAnsiTheme="majorHAnsi" w:cstheme="majorHAnsi"/>
          <w:sz w:val="24"/>
          <w:szCs w:val="24"/>
          <w:highlight w:val="yellow"/>
        </w:rPr>
        <w:t xml:space="preserve">Discard the supernatant and resuspend the cell pellets with </w:t>
      </w:r>
      <w:r w:rsidR="00F0519F" w:rsidRPr="00990F41">
        <w:rPr>
          <w:rFonts w:asciiTheme="majorHAnsi" w:hAnsiTheme="majorHAnsi" w:cstheme="majorHAnsi"/>
          <w:sz w:val="24"/>
          <w:szCs w:val="24"/>
          <w:highlight w:val="yellow"/>
        </w:rPr>
        <w:t xml:space="preserve">the </w:t>
      </w:r>
      <w:r w:rsidRPr="00990F41">
        <w:rPr>
          <w:rFonts w:asciiTheme="majorHAnsi" w:hAnsiTheme="majorHAnsi" w:cstheme="majorHAnsi"/>
          <w:sz w:val="24"/>
          <w:szCs w:val="24"/>
          <w:highlight w:val="yellow"/>
        </w:rPr>
        <w:t>remaining medium (approximately 0.5</w:t>
      </w:r>
      <w:r w:rsidR="00F0519F" w:rsidRPr="00990F41">
        <w:rPr>
          <w:rFonts w:asciiTheme="majorHAnsi" w:hAnsiTheme="majorHAnsi" w:cstheme="majorHAnsi"/>
          <w:sz w:val="24"/>
          <w:szCs w:val="24"/>
          <w:highlight w:val="yellow"/>
        </w:rPr>
        <w:t xml:space="preserve"> </w:t>
      </w:r>
      <w:r w:rsidR="00724069" w:rsidRPr="00990F41">
        <w:rPr>
          <w:rFonts w:asciiTheme="majorHAnsi" w:hAnsiTheme="majorHAnsi" w:cstheme="majorHAnsi"/>
          <w:sz w:val="24"/>
          <w:szCs w:val="24"/>
          <w:highlight w:val="yellow"/>
        </w:rPr>
        <w:t>mL</w:t>
      </w:r>
      <w:r w:rsidRPr="00990F41">
        <w:rPr>
          <w:rFonts w:asciiTheme="majorHAnsi" w:hAnsiTheme="majorHAnsi" w:cstheme="majorHAnsi"/>
          <w:sz w:val="24"/>
          <w:szCs w:val="24"/>
          <w:highlight w:val="yellow"/>
        </w:rPr>
        <w:t>)</w:t>
      </w:r>
      <w:r w:rsidR="00CD5DC5" w:rsidRPr="00990F41">
        <w:rPr>
          <w:rFonts w:asciiTheme="majorHAnsi" w:hAnsiTheme="majorHAnsi" w:cstheme="majorHAnsi"/>
          <w:sz w:val="24"/>
          <w:szCs w:val="24"/>
          <w:highlight w:val="yellow"/>
        </w:rPr>
        <w:t>.</w:t>
      </w:r>
      <w:r w:rsidR="00C9029D" w:rsidRPr="00990F41">
        <w:rPr>
          <w:rFonts w:asciiTheme="majorHAnsi" w:hAnsiTheme="majorHAnsi" w:cstheme="majorHAnsi"/>
          <w:sz w:val="24"/>
          <w:szCs w:val="24"/>
          <w:highlight w:val="yellow"/>
        </w:rPr>
        <w:t xml:space="preserve"> If necessary, keep approximately 10% of</w:t>
      </w:r>
      <w:r w:rsidR="00F0519F" w:rsidRPr="00990F41">
        <w:rPr>
          <w:rFonts w:asciiTheme="majorHAnsi" w:hAnsiTheme="majorHAnsi" w:cstheme="majorHAnsi"/>
          <w:sz w:val="24"/>
          <w:szCs w:val="24"/>
          <w:highlight w:val="yellow"/>
        </w:rPr>
        <w:t xml:space="preserve"> the</w:t>
      </w:r>
      <w:r w:rsidR="00C9029D" w:rsidRPr="00990F41">
        <w:rPr>
          <w:rFonts w:asciiTheme="majorHAnsi" w:hAnsiTheme="majorHAnsi" w:cstheme="majorHAnsi"/>
          <w:sz w:val="24"/>
          <w:szCs w:val="24"/>
          <w:highlight w:val="yellow"/>
        </w:rPr>
        <w:t xml:space="preserve"> cell suspension separate for phenotyping and use 90% for cell sorting. Count the cells to determine cell number and viability.</w:t>
      </w:r>
    </w:p>
    <w:p w14:paraId="1F4CBE23" w14:textId="77777777" w:rsidR="00F0519F" w:rsidRPr="00990F41" w:rsidRDefault="00F0519F" w:rsidP="00134FE4">
      <w:pPr>
        <w:rPr>
          <w:rFonts w:asciiTheme="majorHAnsi" w:hAnsiTheme="majorHAnsi" w:cstheme="majorHAnsi"/>
          <w:highlight w:val="yellow"/>
        </w:rPr>
      </w:pPr>
    </w:p>
    <w:p w14:paraId="3E4646CD" w14:textId="459FB198" w:rsidR="00E52184" w:rsidRPr="00990F41" w:rsidRDefault="00E52184" w:rsidP="00134FE4">
      <w:pPr>
        <w:pStyle w:val="aa"/>
        <w:numPr>
          <w:ilvl w:val="0"/>
          <w:numId w:val="42"/>
        </w:numPr>
        <w:pBdr>
          <w:top w:val="nil"/>
          <w:left w:val="nil"/>
          <w:bottom w:val="nil"/>
          <w:right w:val="nil"/>
          <w:between w:val="nil"/>
        </w:pBdr>
        <w:spacing w:after="0" w:line="240" w:lineRule="auto"/>
        <w:ind w:left="0" w:firstLine="0"/>
        <w:jc w:val="both"/>
        <w:rPr>
          <w:rFonts w:asciiTheme="majorHAnsi" w:hAnsiTheme="majorHAnsi" w:cstheme="majorHAnsi"/>
          <w:b/>
          <w:sz w:val="24"/>
          <w:szCs w:val="24"/>
          <w:highlight w:val="yellow"/>
        </w:rPr>
      </w:pPr>
      <w:r w:rsidRPr="00990F41">
        <w:rPr>
          <w:rFonts w:asciiTheme="majorHAnsi" w:hAnsiTheme="majorHAnsi" w:cstheme="majorHAnsi"/>
          <w:b/>
          <w:sz w:val="24"/>
          <w:szCs w:val="24"/>
          <w:highlight w:val="yellow"/>
        </w:rPr>
        <w:t>Sorting of EVT</w:t>
      </w:r>
      <w:r w:rsidR="0027498B" w:rsidRPr="00990F41">
        <w:rPr>
          <w:rFonts w:asciiTheme="majorHAnsi" w:hAnsiTheme="majorHAnsi" w:cstheme="majorHAnsi"/>
          <w:b/>
          <w:sz w:val="24"/>
          <w:szCs w:val="24"/>
          <w:highlight w:val="yellow"/>
        </w:rPr>
        <w:t xml:space="preserve"> (day 0)</w:t>
      </w:r>
    </w:p>
    <w:p w14:paraId="34A0475C" w14:textId="77777777" w:rsidR="00F0519F" w:rsidRPr="00990F41" w:rsidRDefault="00F0519F" w:rsidP="00134FE4">
      <w:pPr>
        <w:pStyle w:val="aa"/>
        <w:pBdr>
          <w:top w:val="nil"/>
          <w:left w:val="nil"/>
          <w:bottom w:val="nil"/>
          <w:right w:val="nil"/>
          <w:between w:val="nil"/>
        </w:pBdr>
        <w:spacing w:after="0" w:line="240" w:lineRule="auto"/>
        <w:ind w:left="0"/>
        <w:jc w:val="both"/>
        <w:rPr>
          <w:rFonts w:asciiTheme="majorHAnsi" w:hAnsiTheme="majorHAnsi" w:cstheme="majorHAnsi"/>
          <w:b/>
          <w:sz w:val="24"/>
          <w:szCs w:val="24"/>
          <w:highlight w:val="yellow"/>
        </w:rPr>
      </w:pPr>
    </w:p>
    <w:p w14:paraId="5A6FF0DA" w14:textId="02E9FE09" w:rsidR="00895A58" w:rsidRPr="00990F41" w:rsidRDefault="00CD5DC5" w:rsidP="00134FE4">
      <w:pPr>
        <w:pStyle w:val="aa"/>
        <w:numPr>
          <w:ilvl w:val="1"/>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990F41">
        <w:rPr>
          <w:rFonts w:asciiTheme="majorHAnsi" w:hAnsiTheme="majorHAnsi" w:cstheme="majorHAnsi"/>
          <w:sz w:val="24"/>
          <w:szCs w:val="24"/>
          <w:highlight w:val="yellow"/>
        </w:rPr>
        <w:t>Place the resuspended cell pellets into sterile FACS tubes labeled with tissue type and digestion number. Add anti-CD45-BV785 (1:100), anti-HLA-G-APC (1:125), and anti-EGFR1-BV711(1:160)</w:t>
      </w:r>
      <w:r w:rsidR="00AD116F" w:rsidRPr="00990F41">
        <w:rPr>
          <w:rFonts w:asciiTheme="majorHAnsi" w:hAnsiTheme="majorHAnsi" w:cstheme="majorHAnsi"/>
          <w:sz w:val="24"/>
          <w:szCs w:val="24"/>
          <w:highlight w:val="yellow"/>
        </w:rPr>
        <w:t xml:space="preserve"> (</w:t>
      </w:r>
      <w:r w:rsidR="00E65A08" w:rsidRPr="00990F41">
        <w:rPr>
          <w:rFonts w:asciiTheme="majorHAnsi" w:hAnsiTheme="majorHAnsi" w:cstheme="majorHAnsi"/>
          <w:b/>
          <w:bCs/>
          <w:sz w:val="24"/>
          <w:szCs w:val="24"/>
          <w:highlight w:val="yellow"/>
        </w:rPr>
        <w:t>T</w:t>
      </w:r>
      <w:r w:rsidR="00AD116F" w:rsidRPr="00990F41">
        <w:rPr>
          <w:rFonts w:asciiTheme="majorHAnsi" w:hAnsiTheme="majorHAnsi" w:cstheme="majorHAnsi"/>
          <w:b/>
          <w:bCs/>
          <w:sz w:val="24"/>
          <w:szCs w:val="24"/>
          <w:highlight w:val="yellow"/>
        </w:rPr>
        <w:t>able 3</w:t>
      </w:r>
      <w:r w:rsidR="00AD116F" w:rsidRPr="00990F41">
        <w:rPr>
          <w:rFonts w:asciiTheme="majorHAnsi" w:hAnsiTheme="majorHAnsi" w:cstheme="majorHAnsi"/>
          <w:sz w:val="24"/>
          <w:szCs w:val="24"/>
          <w:highlight w:val="yellow"/>
        </w:rPr>
        <w:t>)</w:t>
      </w:r>
      <w:r w:rsidRPr="00990F41">
        <w:rPr>
          <w:rFonts w:asciiTheme="majorHAnsi" w:hAnsiTheme="majorHAnsi" w:cstheme="majorHAnsi"/>
          <w:sz w:val="24"/>
          <w:szCs w:val="24"/>
          <w:highlight w:val="yellow"/>
        </w:rPr>
        <w:t>.</w:t>
      </w:r>
      <w:r w:rsidR="00E65A08" w:rsidRPr="00990F41">
        <w:rPr>
          <w:rFonts w:asciiTheme="majorHAnsi" w:hAnsiTheme="majorHAnsi" w:cstheme="majorHAnsi"/>
          <w:sz w:val="24"/>
          <w:szCs w:val="24"/>
          <w:highlight w:val="yellow"/>
        </w:rPr>
        <w:t xml:space="preserve"> </w:t>
      </w:r>
      <w:r w:rsidR="00895A58" w:rsidRPr="00990F41">
        <w:rPr>
          <w:rFonts w:asciiTheme="majorHAnsi" w:hAnsiTheme="majorHAnsi" w:cstheme="majorHAnsi"/>
          <w:sz w:val="24"/>
          <w:szCs w:val="24"/>
          <w:highlight w:val="yellow"/>
        </w:rPr>
        <w:t>Incubate the tubes for 20 min at room temperature in the dark.</w:t>
      </w:r>
    </w:p>
    <w:p w14:paraId="12368630" w14:textId="77777777" w:rsidR="00E65A08" w:rsidRPr="00990F41" w:rsidRDefault="00E65A08" w:rsidP="00134FE4">
      <w:pPr>
        <w:pStyle w:val="aa"/>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7C650B08" w14:textId="0111F82A" w:rsidR="00E65A08" w:rsidRPr="00990F41" w:rsidRDefault="00895A58" w:rsidP="00134FE4">
      <w:pPr>
        <w:pStyle w:val="aa"/>
        <w:numPr>
          <w:ilvl w:val="1"/>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990F41">
        <w:rPr>
          <w:rFonts w:asciiTheme="majorHAnsi" w:hAnsiTheme="majorHAnsi" w:cstheme="majorHAnsi"/>
          <w:sz w:val="24"/>
          <w:szCs w:val="24"/>
          <w:highlight w:val="yellow"/>
        </w:rPr>
        <w:t xml:space="preserve">Add 1 </w:t>
      </w:r>
      <w:r w:rsidR="00724069" w:rsidRPr="00990F41">
        <w:rPr>
          <w:rFonts w:asciiTheme="majorHAnsi" w:hAnsiTheme="majorHAnsi" w:cstheme="majorHAnsi"/>
          <w:sz w:val="24"/>
          <w:szCs w:val="24"/>
          <w:highlight w:val="yellow"/>
        </w:rPr>
        <w:t>mL</w:t>
      </w:r>
      <w:r w:rsidRPr="00990F41">
        <w:rPr>
          <w:rFonts w:asciiTheme="majorHAnsi" w:hAnsiTheme="majorHAnsi" w:cstheme="majorHAnsi"/>
          <w:sz w:val="24"/>
          <w:szCs w:val="24"/>
          <w:highlight w:val="yellow"/>
        </w:rPr>
        <w:t xml:space="preserve"> </w:t>
      </w:r>
      <w:r w:rsidR="00E65A08" w:rsidRPr="00990F41">
        <w:rPr>
          <w:rFonts w:asciiTheme="majorHAnsi" w:hAnsiTheme="majorHAnsi" w:cstheme="majorHAnsi"/>
          <w:sz w:val="24"/>
          <w:szCs w:val="24"/>
          <w:highlight w:val="yellow"/>
        </w:rPr>
        <w:t xml:space="preserve">of </w:t>
      </w:r>
      <w:r w:rsidR="00764EC1" w:rsidRPr="00990F41">
        <w:rPr>
          <w:rFonts w:asciiTheme="majorHAnsi" w:hAnsiTheme="majorHAnsi" w:cstheme="majorHAnsi"/>
          <w:sz w:val="24"/>
          <w:szCs w:val="24"/>
          <w:highlight w:val="yellow"/>
        </w:rPr>
        <w:t>W</w:t>
      </w:r>
      <w:r w:rsidRPr="00990F41">
        <w:rPr>
          <w:rFonts w:asciiTheme="majorHAnsi" w:hAnsiTheme="majorHAnsi" w:cstheme="majorHAnsi"/>
          <w:sz w:val="24"/>
          <w:szCs w:val="24"/>
          <w:highlight w:val="yellow"/>
        </w:rPr>
        <w:t xml:space="preserve">ash </w:t>
      </w:r>
      <w:r w:rsidR="00764EC1" w:rsidRPr="00990F41">
        <w:rPr>
          <w:rFonts w:asciiTheme="majorHAnsi" w:hAnsiTheme="majorHAnsi" w:cstheme="majorHAnsi"/>
          <w:sz w:val="24"/>
          <w:szCs w:val="24"/>
          <w:highlight w:val="yellow"/>
        </w:rPr>
        <w:t>M</w:t>
      </w:r>
      <w:r w:rsidRPr="00990F41">
        <w:rPr>
          <w:rFonts w:asciiTheme="majorHAnsi" w:hAnsiTheme="majorHAnsi" w:cstheme="majorHAnsi"/>
          <w:sz w:val="24"/>
          <w:szCs w:val="24"/>
          <w:highlight w:val="yellow"/>
        </w:rPr>
        <w:t xml:space="preserve">edium B and centrifuge them at </w:t>
      </w:r>
      <w:r w:rsidR="00FF513E" w:rsidRPr="00990F41">
        <w:rPr>
          <w:rFonts w:asciiTheme="majorHAnsi" w:hAnsiTheme="majorHAnsi" w:cstheme="majorHAnsi"/>
          <w:sz w:val="24"/>
          <w:szCs w:val="24"/>
          <w:highlight w:val="yellow"/>
        </w:rPr>
        <w:t>650</w:t>
      </w:r>
      <w:r w:rsidR="00E65A08" w:rsidRPr="00990F41">
        <w:rPr>
          <w:rFonts w:asciiTheme="majorHAnsi" w:hAnsiTheme="majorHAnsi" w:cstheme="majorHAnsi"/>
          <w:sz w:val="24"/>
          <w:szCs w:val="24"/>
          <w:highlight w:val="yellow"/>
        </w:rPr>
        <w:t xml:space="preserve"> × </w:t>
      </w:r>
      <w:r w:rsidR="00FF513E" w:rsidRPr="00990F41">
        <w:rPr>
          <w:rFonts w:asciiTheme="majorHAnsi" w:hAnsiTheme="majorHAnsi" w:cstheme="majorHAnsi"/>
          <w:i/>
          <w:iCs/>
          <w:sz w:val="24"/>
          <w:szCs w:val="24"/>
          <w:highlight w:val="yellow"/>
        </w:rPr>
        <w:t>g</w:t>
      </w:r>
      <w:r w:rsidRPr="00990F41">
        <w:rPr>
          <w:rFonts w:asciiTheme="majorHAnsi" w:hAnsiTheme="majorHAnsi" w:cstheme="majorHAnsi"/>
          <w:sz w:val="24"/>
          <w:szCs w:val="24"/>
          <w:highlight w:val="yellow"/>
        </w:rPr>
        <w:t xml:space="preserve"> for 8 min.</w:t>
      </w:r>
    </w:p>
    <w:p w14:paraId="708C0E72" w14:textId="77777777" w:rsidR="00E65A08" w:rsidRPr="00990F41" w:rsidRDefault="00E65A08" w:rsidP="00134FE4">
      <w:pPr>
        <w:pBdr>
          <w:top w:val="nil"/>
          <w:left w:val="nil"/>
          <w:bottom w:val="nil"/>
          <w:right w:val="nil"/>
          <w:between w:val="nil"/>
        </w:pBdr>
        <w:rPr>
          <w:rFonts w:asciiTheme="majorHAnsi" w:hAnsiTheme="majorHAnsi" w:cstheme="majorHAnsi"/>
          <w:highlight w:val="yellow"/>
        </w:rPr>
      </w:pPr>
    </w:p>
    <w:p w14:paraId="471D9F29" w14:textId="551800E5" w:rsidR="00C9029D" w:rsidRPr="00990F41" w:rsidRDefault="00646491" w:rsidP="00134FE4">
      <w:pPr>
        <w:pStyle w:val="aa"/>
        <w:numPr>
          <w:ilvl w:val="1"/>
          <w:numId w:val="42"/>
        </w:numPr>
        <w:spacing w:after="0" w:line="240" w:lineRule="auto"/>
        <w:ind w:left="0" w:firstLine="0"/>
        <w:jc w:val="both"/>
        <w:rPr>
          <w:rFonts w:asciiTheme="majorHAnsi" w:hAnsiTheme="majorHAnsi" w:cstheme="majorHAnsi"/>
          <w:sz w:val="24"/>
          <w:szCs w:val="24"/>
          <w:highlight w:val="yellow"/>
        </w:rPr>
      </w:pPr>
      <w:r w:rsidRPr="00990F41">
        <w:rPr>
          <w:rFonts w:asciiTheme="majorHAnsi" w:hAnsiTheme="majorHAnsi" w:cstheme="majorHAnsi"/>
          <w:sz w:val="24"/>
          <w:szCs w:val="24"/>
          <w:highlight w:val="yellow"/>
        </w:rPr>
        <w:t xml:space="preserve">Discard </w:t>
      </w:r>
      <w:r w:rsidR="00E65A08" w:rsidRPr="00990F41">
        <w:rPr>
          <w:rFonts w:asciiTheme="majorHAnsi" w:hAnsiTheme="majorHAnsi" w:cstheme="majorHAnsi"/>
          <w:sz w:val="24"/>
          <w:szCs w:val="24"/>
          <w:highlight w:val="yellow"/>
        </w:rPr>
        <w:t xml:space="preserve">the </w:t>
      </w:r>
      <w:r w:rsidRPr="00990F41">
        <w:rPr>
          <w:rFonts w:asciiTheme="majorHAnsi" w:hAnsiTheme="majorHAnsi" w:cstheme="majorHAnsi"/>
          <w:sz w:val="24"/>
          <w:szCs w:val="24"/>
          <w:highlight w:val="yellow"/>
        </w:rPr>
        <w:t>supernatant and resuspend</w:t>
      </w:r>
      <w:r w:rsidR="00E65A08" w:rsidRPr="00990F41">
        <w:rPr>
          <w:rFonts w:asciiTheme="majorHAnsi" w:hAnsiTheme="majorHAnsi" w:cstheme="majorHAnsi"/>
          <w:sz w:val="24"/>
          <w:szCs w:val="24"/>
          <w:highlight w:val="yellow"/>
        </w:rPr>
        <w:t xml:space="preserve"> the</w:t>
      </w:r>
      <w:r w:rsidRPr="00990F41">
        <w:rPr>
          <w:rFonts w:asciiTheme="majorHAnsi" w:hAnsiTheme="majorHAnsi" w:cstheme="majorHAnsi"/>
          <w:sz w:val="24"/>
          <w:szCs w:val="24"/>
          <w:highlight w:val="yellow"/>
        </w:rPr>
        <w:t xml:space="preserve"> cell pellets with </w:t>
      </w:r>
      <w:r w:rsidR="00764EC1" w:rsidRPr="00990F41">
        <w:rPr>
          <w:rFonts w:asciiTheme="majorHAnsi" w:hAnsiTheme="majorHAnsi" w:cstheme="majorHAnsi"/>
          <w:sz w:val="24"/>
          <w:szCs w:val="24"/>
          <w:highlight w:val="yellow"/>
        </w:rPr>
        <w:t>W</w:t>
      </w:r>
      <w:r w:rsidRPr="00990F41">
        <w:rPr>
          <w:rFonts w:asciiTheme="majorHAnsi" w:hAnsiTheme="majorHAnsi" w:cstheme="majorHAnsi"/>
          <w:sz w:val="24"/>
          <w:szCs w:val="24"/>
          <w:highlight w:val="yellow"/>
        </w:rPr>
        <w:t xml:space="preserve">ash </w:t>
      </w:r>
      <w:r w:rsidR="00764EC1" w:rsidRPr="00990F41">
        <w:rPr>
          <w:rFonts w:asciiTheme="majorHAnsi" w:hAnsiTheme="majorHAnsi" w:cstheme="majorHAnsi"/>
          <w:sz w:val="24"/>
          <w:szCs w:val="24"/>
          <w:highlight w:val="yellow"/>
        </w:rPr>
        <w:t>M</w:t>
      </w:r>
      <w:r w:rsidRPr="00990F41">
        <w:rPr>
          <w:rFonts w:asciiTheme="majorHAnsi" w:hAnsiTheme="majorHAnsi" w:cstheme="majorHAnsi"/>
          <w:sz w:val="24"/>
          <w:szCs w:val="24"/>
          <w:highlight w:val="yellow"/>
        </w:rPr>
        <w:t>edium B to make approximately 1</w:t>
      </w:r>
      <w:r w:rsidR="00E65A08" w:rsidRPr="00990F41">
        <w:rPr>
          <w:rFonts w:asciiTheme="majorHAnsi" w:hAnsiTheme="majorHAnsi" w:cstheme="majorHAnsi"/>
          <w:sz w:val="24"/>
          <w:szCs w:val="24"/>
          <w:highlight w:val="yellow"/>
        </w:rPr>
        <w:t xml:space="preserve"> × </w:t>
      </w:r>
      <w:r w:rsidRPr="00990F41">
        <w:rPr>
          <w:rFonts w:asciiTheme="majorHAnsi" w:hAnsiTheme="majorHAnsi" w:cstheme="majorHAnsi"/>
          <w:sz w:val="24"/>
          <w:szCs w:val="24"/>
          <w:highlight w:val="yellow"/>
        </w:rPr>
        <w:t>10</w:t>
      </w:r>
      <w:r w:rsidRPr="00990F41">
        <w:rPr>
          <w:rFonts w:asciiTheme="majorHAnsi" w:hAnsiTheme="majorHAnsi" w:cstheme="majorHAnsi"/>
          <w:sz w:val="24"/>
          <w:szCs w:val="24"/>
          <w:highlight w:val="yellow"/>
          <w:vertAlign w:val="superscript"/>
        </w:rPr>
        <w:t>6</w:t>
      </w:r>
      <w:r w:rsidRPr="00990F41">
        <w:rPr>
          <w:rFonts w:asciiTheme="majorHAnsi" w:hAnsiTheme="majorHAnsi" w:cstheme="majorHAnsi"/>
          <w:sz w:val="24"/>
          <w:szCs w:val="24"/>
          <w:highlight w:val="yellow"/>
        </w:rPr>
        <w:t xml:space="preserve"> cells / </w:t>
      </w:r>
      <w:r w:rsidR="00724069" w:rsidRPr="00990F41">
        <w:rPr>
          <w:rFonts w:asciiTheme="majorHAnsi" w:hAnsiTheme="majorHAnsi" w:cstheme="majorHAnsi"/>
          <w:sz w:val="24"/>
          <w:szCs w:val="24"/>
          <w:highlight w:val="yellow"/>
        </w:rPr>
        <w:t>mL</w:t>
      </w:r>
      <w:r w:rsidRPr="00990F41">
        <w:rPr>
          <w:rFonts w:asciiTheme="majorHAnsi" w:hAnsiTheme="majorHAnsi" w:cstheme="majorHAnsi"/>
          <w:sz w:val="24"/>
          <w:szCs w:val="24"/>
          <w:highlight w:val="yellow"/>
        </w:rPr>
        <w:t xml:space="preserve"> cell suspension.</w:t>
      </w:r>
    </w:p>
    <w:p w14:paraId="70386D20" w14:textId="77777777" w:rsidR="00E65A08" w:rsidRPr="00990F41" w:rsidRDefault="00E65A08" w:rsidP="00134FE4">
      <w:pPr>
        <w:rPr>
          <w:rFonts w:asciiTheme="majorHAnsi" w:hAnsiTheme="majorHAnsi" w:cstheme="majorHAnsi"/>
          <w:highlight w:val="yellow"/>
        </w:rPr>
      </w:pPr>
    </w:p>
    <w:p w14:paraId="47D7F9E4" w14:textId="03367CBE" w:rsidR="00277DD5" w:rsidRPr="00990F41" w:rsidRDefault="00646491" w:rsidP="00134FE4">
      <w:pPr>
        <w:pStyle w:val="aa"/>
        <w:numPr>
          <w:ilvl w:val="1"/>
          <w:numId w:val="42"/>
        </w:numPr>
        <w:spacing w:after="0" w:line="240" w:lineRule="auto"/>
        <w:ind w:left="0" w:firstLine="0"/>
        <w:jc w:val="both"/>
        <w:rPr>
          <w:rFonts w:asciiTheme="majorHAnsi" w:hAnsiTheme="majorHAnsi" w:cstheme="majorHAnsi"/>
          <w:sz w:val="24"/>
          <w:szCs w:val="24"/>
          <w:highlight w:val="yellow"/>
        </w:rPr>
      </w:pPr>
      <w:r w:rsidRPr="00990F41">
        <w:rPr>
          <w:rFonts w:asciiTheme="majorHAnsi" w:hAnsiTheme="majorHAnsi" w:cstheme="majorHAnsi"/>
          <w:sz w:val="24"/>
          <w:szCs w:val="24"/>
          <w:highlight w:val="yellow"/>
        </w:rPr>
        <w:t xml:space="preserve">Filter </w:t>
      </w:r>
      <w:r w:rsidR="00E65A08" w:rsidRPr="00990F41">
        <w:rPr>
          <w:rFonts w:asciiTheme="majorHAnsi" w:hAnsiTheme="majorHAnsi" w:cstheme="majorHAnsi"/>
          <w:sz w:val="24"/>
          <w:szCs w:val="24"/>
          <w:highlight w:val="yellow"/>
        </w:rPr>
        <w:t xml:space="preserve">the </w:t>
      </w:r>
      <w:r w:rsidRPr="00990F41">
        <w:rPr>
          <w:rFonts w:asciiTheme="majorHAnsi" w:hAnsiTheme="majorHAnsi" w:cstheme="majorHAnsi"/>
          <w:sz w:val="24"/>
          <w:szCs w:val="24"/>
          <w:highlight w:val="yellow"/>
        </w:rPr>
        <w:t xml:space="preserve">cells through </w:t>
      </w:r>
      <w:r w:rsidR="00E65A08" w:rsidRPr="00990F41">
        <w:rPr>
          <w:rFonts w:asciiTheme="majorHAnsi" w:hAnsiTheme="majorHAnsi" w:cstheme="majorHAnsi"/>
          <w:sz w:val="24"/>
          <w:szCs w:val="24"/>
          <w:highlight w:val="yellow"/>
        </w:rPr>
        <w:t xml:space="preserve">a </w:t>
      </w:r>
      <w:r w:rsidRPr="00990F41">
        <w:rPr>
          <w:rFonts w:asciiTheme="majorHAnsi" w:hAnsiTheme="majorHAnsi" w:cstheme="majorHAnsi"/>
          <w:sz w:val="24"/>
          <w:szCs w:val="24"/>
          <w:highlight w:val="yellow"/>
        </w:rPr>
        <w:t xml:space="preserve">40 </w:t>
      </w:r>
      <w:r w:rsidR="00E65A08" w:rsidRPr="00990F41">
        <w:rPr>
          <w:rFonts w:asciiTheme="majorHAnsi" w:hAnsiTheme="majorHAnsi" w:cstheme="majorHAnsi"/>
          <w:sz w:val="24"/>
          <w:szCs w:val="24"/>
          <w:highlight w:val="yellow"/>
        </w:rPr>
        <w:t>µ</w:t>
      </w:r>
      <w:r w:rsidRPr="00990F41">
        <w:rPr>
          <w:rFonts w:asciiTheme="majorHAnsi" w:hAnsiTheme="majorHAnsi" w:cstheme="majorHAnsi"/>
          <w:sz w:val="24"/>
          <w:szCs w:val="24"/>
          <w:highlight w:val="yellow"/>
        </w:rPr>
        <w:t>m cell strainer</w:t>
      </w:r>
      <w:r w:rsidR="00C9029D" w:rsidRPr="00990F41">
        <w:rPr>
          <w:rFonts w:asciiTheme="majorHAnsi" w:hAnsiTheme="majorHAnsi" w:cstheme="majorHAnsi"/>
          <w:sz w:val="24"/>
          <w:szCs w:val="24"/>
          <w:highlight w:val="yellow"/>
        </w:rPr>
        <w:t>, directly before cell sorting</w:t>
      </w:r>
      <w:r w:rsidR="00E65A08" w:rsidRPr="00990F41">
        <w:rPr>
          <w:rFonts w:asciiTheme="majorHAnsi" w:hAnsiTheme="majorHAnsi" w:cstheme="majorHAnsi"/>
          <w:sz w:val="24"/>
          <w:szCs w:val="24"/>
          <w:highlight w:val="yellow"/>
        </w:rPr>
        <w:t>,</w:t>
      </w:r>
      <w:r w:rsidR="00C9029D" w:rsidRPr="00990F41">
        <w:rPr>
          <w:rFonts w:asciiTheme="majorHAnsi" w:hAnsiTheme="majorHAnsi" w:cstheme="majorHAnsi"/>
          <w:sz w:val="24"/>
          <w:szCs w:val="24"/>
          <w:highlight w:val="yellow"/>
        </w:rPr>
        <w:t xml:space="preserve"> and s</w:t>
      </w:r>
      <w:r w:rsidRPr="00990F41">
        <w:rPr>
          <w:rFonts w:asciiTheme="majorHAnsi" w:hAnsiTheme="majorHAnsi" w:cstheme="majorHAnsi"/>
          <w:sz w:val="24"/>
          <w:szCs w:val="24"/>
          <w:highlight w:val="yellow"/>
        </w:rPr>
        <w:t>ort CD45</w:t>
      </w:r>
      <w:r w:rsidRPr="00990F41">
        <w:rPr>
          <w:rFonts w:asciiTheme="majorHAnsi" w:hAnsiTheme="majorHAnsi" w:cstheme="majorHAnsi"/>
          <w:sz w:val="24"/>
          <w:szCs w:val="24"/>
          <w:highlight w:val="yellow"/>
          <w:vertAlign w:val="superscript"/>
        </w:rPr>
        <w:t>-</w:t>
      </w:r>
      <w:r w:rsidRPr="00990F41">
        <w:rPr>
          <w:rFonts w:asciiTheme="majorHAnsi" w:hAnsiTheme="majorHAnsi" w:cstheme="majorHAnsi"/>
          <w:sz w:val="24"/>
          <w:szCs w:val="24"/>
          <w:highlight w:val="yellow"/>
        </w:rPr>
        <w:t>HLA-G</w:t>
      </w:r>
      <w:r w:rsidRPr="00990F41">
        <w:rPr>
          <w:rFonts w:asciiTheme="majorHAnsi" w:hAnsiTheme="majorHAnsi" w:cstheme="majorHAnsi"/>
          <w:sz w:val="24"/>
          <w:szCs w:val="24"/>
          <w:highlight w:val="yellow"/>
          <w:vertAlign w:val="superscript"/>
        </w:rPr>
        <w:t>+</w:t>
      </w:r>
      <w:r w:rsidRPr="00990F41">
        <w:rPr>
          <w:rFonts w:asciiTheme="majorHAnsi" w:hAnsiTheme="majorHAnsi" w:cstheme="majorHAnsi"/>
          <w:sz w:val="24"/>
          <w:szCs w:val="24"/>
          <w:highlight w:val="yellow"/>
        </w:rPr>
        <w:t>EGFR</w:t>
      </w:r>
      <w:r w:rsidRPr="00990F41">
        <w:rPr>
          <w:rFonts w:asciiTheme="majorHAnsi" w:hAnsiTheme="majorHAnsi" w:cstheme="majorHAnsi"/>
          <w:sz w:val="24"/>
          <w:szCs w:val="24"/>
          <w:highlight w:val="yellow"/>
          <w:vertAlign w:val="superscript"/>
        </w:rPr>
        <w:t>+</w:t>
      </w:r>
      <w:r w:rsidR="00C9029D" w:rsidRPr="00990F41">
        <w:rPr>
          <w:rFonts w:asciiTheme="majorHAnsi" w:hAnsiTheme="majorHAnsi" w:cstheme="majorHAnsi"/>
          <w:sz w:val="24"/>
          <w:szCs w:val="24"/>
          <w:highlight w:val="yellow"/>
        </w:rPr>
        <w:t xml:space="preserve"> </w:t>
      </w:r>
      <w:r w:rsidRPr="00990F41">
        <w:rPr>
          <w:rFonts w:asciiTheme="majorHAnsi" w:hAnsiTheme="majorHAnsi" w:cstheme="majorHAnsi"/>
          <w:sz w:val="24"/>
          <w:szCs w:val="24"/>
          <w:highlight w:val="yellow"/>
        </w:rPr>
        <w:t xml:space="preserve">EVT into tubes with </w:t>
      </w:r>
      <w:r w:rsidR="00C9029D" w:rsidRPr="00990F41">
        <w:rPr>
          <w:rFonts w:asciiTheme="majorHAnsi" w:hAnsiTheme="majorHAnsi" w:cstheme="majorHAnsi"/>
          <w:sz w:val="24"/>
          <w:szCs w:val="24"/>
          <w:highlight w:val="yellow"/>
        </w:rPr>
        <w:t>1</w:t>
      </w:r>
      <w:r w:rsidR="00E65A08" w:rsidRPr="00990F41">
        <w:rPr>
          <w:rFonts w:asciiTheme="majorHAnsi" w:hAnsiTheme="majorHAnsi" w:cstheme="majorHAnsi"/>
          <w:sz w:val="24"/>
          <w:szCs w:val="24"/>
          <w:highlight w:val="yellow"/>
        </w:rPr>
        <w:t xml:space="preserve"> </w:t>
      </w:r>
      <w:r w:rsidR="00724069" w:rsidRPr="00990F41">
        <w:rPr>
          <w:rFonts w:asciiTheme="majorHAnsi" w:hAnsiTheme="majorHAnsi" w:cstheme="majorHAnsi"/>
          <w:sz w:val="24"/>
          <w:szCs w:val="24"/>
          <w:highlight w:val="yellow"/>
        </w:rPr>
        <w:t>mL</w:t>
      </w:r>
      <w:r w:rsidR="00C9029D" w:rsidRPr="00990F41">
        <w:rPr>
          <w:rFonts w:asciiTheme="majorHAnsi" w:hAnsiTheme="majorHAnsi" w:cstheme="majorHAnsi"/>
          <w:sz w:val="24"/>
          <w:szCs w:val="24"/>
          <w:highlight w:val="yellow"/>
        </w:rPr>
        <w:t xml:space="preserve"> </w:t>
      </w:r>
      <w:r w:rsidR="00E65A08" w:rsidRPr="00990F41">
        <w:rPr>
          <w:rFonts w:asciiTheme="majorHAnsi" w:hAnsiTheme="majorHAnsi" w:cstheme="majorHAnsi"/>
          <w:sz w:val="24"/>
          <w:szCs w:val="24"/>
          <w:highlight w:val="yellow"/>
        </w:rPr>
        <w:t xml:space="preserve">of </w:t>
      </w:r>
      <w:r w:rsidR="00500864" w:rsidRPr="00990F41">
        <w:rPr>
          <w:rFonts w:asciiTheme="majorHAnsi" w:hAnsiTheme="majorHAnsi" w:cstheme="majorHAnsi"/>
          <w:sz w:val="24"/>
          <w:szCs w:val="24"/>
          <w:highlight w:val="yellow"/>
        </w:rPr>
        <w:t>EVT Culture Medium A</w:t>
      </w:r>
      <w:r w:rsidRPr="00990F41">
        <w:rPr>
          <w:rFonts w:asciiTheme="majorHAnsi" w:hAnsiTheme="majorHAnsi" w:cstheme="majorHAnsi"/>
          <w:sz w:val="24"/>
          <w:szCs w:val="24"/>
          <w:highlight w:val="yellow"/>
        </w:rPr>
        <w:t xml:space="preserve"> according to the gating strategy described in </w:t>
      </w:r>
      <w:r w:rsidR="00E65A08" w:rsidRPr="00990F41">
        <w:rPr>
          <w:rFonts w:asciiTheme="majorHAnsi" w:hAnsiTheme="majorHAnsi" w:cstheme="majorHAnsi"/>
          <w:b/>
          <w:bCs/>
          <w:sz w:val="24"/>
          <w:szCs w:val="24"/>
          <w:highlight w:val="yellow"/>
        </w:rPr>
        <w:t>F</w:t>
      </w:r>
      <w:r w:rsidRPr="00990F41">
        <w:rPr>
          <w:rFonts w:asciiTheme="majorHAnsi" w:hAnsiTheme="majorHAnsi" w:cstheme="majorHAnsi"/>
          <w:b/>
          <w:bCs/>
          <w:sz w:val="24"/>
          <w:szCs w:val="24"/>
          <w:highlight w:val="yellow"/>
        </w:rPr>
        <w:t>igure</w:t>
      </w:r>
      <w:r w:rsidR="00F151E6" w:rsidRPr="00990F41">
        <w:rPr>
          <w:rFonts w:asciiTheme="majorHAnsi" w:hAnsiTheme="majorHAnsi" w:cstheme="majorHAnsi"/>
          <w:b/>
          <w:bCs/>
          <w:sz w:val="24"/>
          <w:szCs w:val="24"/>
          <w:highlight w:val="yellow"/>
        </w:rPr>
        <w:t xml:space="preserve"> 1A</w:t>
      </w:r>
      <w:r w:rsidRPr="00990F41">
        <w:rPr>
          <w:rFonts w:asciiTheme="majorHAnsi" w:hAnsiTheme="majorHAnsi" w:cstheme="majorHAnsi"/>
          <w:sz w:val="24"/>
          <w:szCs w:val="24"/>
          <w:highlight w:val="yellow"/>
        </w:rPr>
        <w:t>.</w:t>
      </w:r>
    </w:p>
    <w:p w14:paraId="10BF3D49" w14:textId="77777777" w:rsidR="00E65A08" w:rsidRPr="00134FE4" w:rsidRDefault="00E65A08" w:rsidP="00134FE4">
      <w:pPr>
        <w:rPr>
          <w:rFonts w:asciiTheme="majorHAnsi" w:hAnsiTheme="majorHAnsi" w:cstheme="majorHAnsi"/>
        </w:rPr>
      </w:pPr>
    </w:p>
    <w:p w14:paraId="1C739A4E" w14:textId="450D4718" w:rsidR="00277DD5" w:rsidRPr="00134FE4" w:rsidRDefault="00E65A08" w:rsidP="00134FE4">
      <w:pPr>
        <w:pStyle w:val="aa"/>
        <w:spacing w:after="0" w:line="240" w:lineRule="auto"/>
        <w:ind w:left="0"/>
        <w:jc w:val="both"/>
        <w:rPr>
          <w:rFonts w:asciiTheme="majorHAnsi" w:hAnsiTheme="majorHAnsi" w:cstheme="majorHAnsi"/>
          <w:bCs/>
          <w:sz w:val="24"/>
          <w:szCs w:val="24"/>
          <w:lang w:eastAsia="ja-JP"/>
        </w:rPr>
      </w:pPr>
      <w:r w:rsidRPr="00134FE4">
        <w:rPr>
          <w:rFonts w:asciiTheme="majorHAnsi" w:hAnsiTheme="majorHAnsi" w:cstheme="majorHAnsi"/>
          <w:bCs/>
          <w:sz w:val="24"/>
          <w:szCs w:val="24"/>
          <w:lang w:eastAsia="ja-JP"/>
        </w:rPr>
        <w:t xml:space="preserve">NOTE: </w:t>
      </w:r>
      <w:r w:rsidR="00277DD5" w:rsidRPr="00134FE4">
        <w:rPr>
          <w:rFonts w:asciiTheme="majorHAnsi" w:hAnsiTheme="majorHAnsi" w:cstheme="majorHAnsi"/>
          <w:bCs/>
          <w:sz w:val="24"/>
          <w:szCs w:val="24"/>
          <w:lang w:eastAsia="ja-JP"/>
        </w:rPr>
        <w:t>For optimal trophoblast viability</w:t>
      </w:r>
      <w:r w:rsidRPr="00134FE4">
        <w:rPr>
          <w:rFonts w:asciiTheme="majorHAnsi" w:hAnsiTheme="majorHAnsi" w:cstheme="majorHAnsi"/>
          <w:bCs/>
          <w:sz w:val="24"/>
          <w:szCs w:val="24"/>
          <w:lang w:eastAsia="ja-JP"/>
        </w:rPr>
        <w:t>,</w:t>
      </w:r>
      <w:r w:rsidR="00277DD5" w:rsidRPr="00134FE4">
        <w:rPr>
          <w:rFonts w:asciiTheme="majorHAnsi" w:hAnsiTheme="majorHAnsi" w:cstheme="majorHAnsi"/>
          <w:bCs/>
          <w:sz w:val="24"/>
          <w:szCs w:val="24"/>
          <w:lang w:eastAsia="ja-JP"/>
        </w:rPr>
        <w:t xml:space="preserve"> a </w:t>
      </w:r>
      <w:bookmarkStart w:id="0" w:name="_Hlk212452522"/>
      <w:r w:rsidR="00277DD5" w:rsidRPr="00134FE4">
        <w:rPr>
          <w:rFonts w:asciiTheme="majorHAnsi" w:hAnsiTheme="majorHAnsi" w:cstheme="majorHAnsi"/>
          <w:bCs/>
          <w:sz w:val="24"/>
          <w:szCs w:val="24"/>
          <w:lang w:eastAsia="ja-JP"/>
        </w:rPr>
        <w:t xml:space="preserve">jet-in-air cell sorter </w:t>
      </w:r>
      <w:bookmarkEnd w:id="0"/>
      <w:r w:rsidR="00277DD5" w:rsidRPr="00134FE4">
        <w:rPr>
          <w:rFonts w:asciiTheme="majorHAnsi" w:hAnsiTheme="majorHAnsi" w:cstheme="majorHAnsi"/>
          <w:bCs/>
          <w:sz w:val="24"/>
          <w:szCs w:val="24"/>
          <w:lang w:eastAsia="ja-JP"/>
        </w:rPr>
        <w:t>(e.g.</w:t>
      </w:r>
      <w:r w:rsidRPr="00134FE4">
        <w:rPr>
          <w:rFonts w:asciiTheme="majorHAnsi" w:hAnsiTheme="majorHAnsi" w:cstheme="majorHAnsi"/>
          <w:bCs/>
          <w:sz w:val="24"/>
          <w:szCs w:val="24"/>
          <w:lang w:eastAsia="ja-JP"/>
        </w:rPr>
        <w:t>,</w:t>
      </w:r>
      <w:r w:rsidR="00277DD5" w:rsidRPr="00134FE4">
        <w:rPr>
          <w:rFonts w:asciiTheme="majorHAnsi" w:hAnsiTheme="majorHAnsi" w:cstheme="majorHAnsi"/>
          <w:bCs/>
          <w:sz w:val="24"/>
          <w:szCs w:val="24"/>
          <w:lang w:eastAsia="ja-JP"/>
        </w:rPr>
        <w:t xml:space="preserve"> Bigfoot or MoFlo) should be used with a </w:t>
      </w:r>
      <w:bookmarkStart w:id="1" w:name="_Hlk212452529"/>
      <w:r w:rsidR="00277DD5" w:rsidRPr="00134FE4">
        <w:rPr>
          <w:rFonts w:asciiTheme="majorHAnsi" w:hAnsiTheme="majorHAnsi" w:cstheme="majorHAnsi"/>
          <w:bCs/>
          <w:sz w:val="24"/>
          <w:szCs w:val="24"/>
          <w:lang w:eastAsia="ja-JP"/>
        </w:rPr>
        <w:t>100</w:t>
      </w:r>
      <w:r w:rsidRPr="00134FE4">
        <w:rPr>
          <w:rFonts w:asciiTheme="majorHAnsi" w:hAnsiTheme="majorHAnsi" w:cstheme="majorHAnsi"/>
          <w:bCs/>
          <w:sz w:val="24"/>
          <w:szCs w:val="24"/>
          <w:lang w:eastAsia="ja-JP"/>
        </w:rPr>
        <w:t xml:space="preserve"> </w:t>
      </w:r>
      <w:r w:rsidR="00277DD5" w:rsidRPr="00134FE4">
        <w:rPr>
          <w:rFonts w:asciiTheme="majorHAnsi" w:hAnsiTheme="majorHAnsi" w:cstheme="majorHAnsi"/>
          <w:bCs/>
          <w:sz w:val="24"/>
          <w:szCs w:val="24"/>
          <w:lang w:eastAsia="ja-JP"/>
        </w:rPr>
        <w:t>µ</w:t>
      </w:r>
      <w:r w:rsidRPr="00134FE4">
        <w:rPr>
          <w:rFonts w:asciiTheme="majorHAnsi" w:hAnsiTheme="majorHAnsi" w:cstheme="majorHAnsi"/>
          <w:bCs/>
          <w:sz w:val="24"/>
          <w:szCs w:val="24"/>
          <w:lang w:eastAsia="ja-JP"/>
        </w:rPr>
        <w:t>m</w:t>
      </w:r>
      <w:r w:rsidR="00277DD5" w:rsidRPr="00134FE4">
        <w:rPr>
          <w:rFonts w:asciiTheme="majorHAnsi" w:hAnsiTheme="majorHAnsi" w:cstheme="majorHAnsi"/>
          <w:bCs/>
          <w:sz w:val="24"/>
          <w:szCs w:val="24"/>
          <w:lang w:eastAsia="ja-JP"/>
        </w:rPr>
        <w:t xml:space="preserve"> Nozzle</w:t>
      </w:r>
      <w:bookmarkEnd w:id="1"/>
      <w:r w:rsidR="00277DD5" w:rsidRPr="00134FE4">
        <w:rPr>
          <w:rFonts w:asciiTheme="majorHAnsi" w:hAnsiTheme="majorHAnsi" w:cstheme="majorHAnsi"/>
          <w:bCs/>
          <w:sz w:val="24"/>
          <w:szCs w:val="24"/>
          <w:lang w:eastAsia="ja-JP"/>
        </w:rPr>
        <w:t>. Fluidics</w:t>
      </w:r>
      <w:r w:rsidRPr="00134FE4">
        <w:rPr>
          <w:rFonts w:asciiTheme="majorHAnsi" w:hAnsiTheme="majorHAnsi" w:cstheme="majorHAnsi"/>
          <w:bCs/>
          <w:sz w:val="24"/>
          <w:szCs w:val="24"/>
          <w:lang w:eastAsia="ja-JP"/>
        </w:rPr>
        <w:t>-</w:t>
      </w:r>
      <w:r w:rsidR="00277DD5" w:rsidRPr="00134FE4">
        <w:rPr>
          <w:rFonts w:asciiTheme="majorHAnsi" w:hAnsiTheme="majorHAnsi" w:cstheme="majorHAnsi"/>
          <w:bCs/>
          <w:sz w:val="24"/>
          <w:szCs w:val="24"/>
          <w:lang w:eastAsia="ja-JP"/>
        </w:rPr>
        <w:t>based sorters (e.g.</w:t>
      </w:r>
      <w:r w:rsidRPr="00134FE4">
        <w:rPr>
          <w:rFonts w:asciiTheme="majorHAnsi" w:hAnsiTheme="majorHAnsi" w:cstheme="majorHAnsi"/>
          <w:bCs/>
          <w:sz w:val="24"/>
          <w:szCs w:val="24"/>
          <w:lang w:eastAsia="ja-JP"/>
        </w:rPr>
        <w:t>,</w:t>
      </w:r>
      <w:r w:rsidR="00277DD5" w:rsidRPr="00134FE4">
        <w:rPr>
          <w:rFonts w:asciiTheme="majorHAnsi" w:hAnsiTheme="majorHAnsi" w:cstheme="majorHAnsi"/>
          <w:bCs/>
          <w:sz w:val="24"/>
          <w:szCs w:val="24"/>
          <w:lang w:eastAsia="ja-JP"/>
        </w:rPr>
        <w:t xml:space="preserve"> DB S6 or Sony Nano) may reduce </w:t>
      </w:r>
      <w:r w:rsidR="00277DD5" w:rsidRPr="00134FE4">
        <w:rPr>
          <w:rFonts w:asciiTheme="majorHAnsi" w:hAnsiTheme="majorHAnsi" w:cstheme="majorHAnsi"/>
          <w:bCs/>
          <w:sz w:val="24"/>
          <w:szCs w:val="24"/>
          <w:lang w:eastAsia="ja-JP"/>
        </w:rPr>
        <w:lastRenderedPageBreak/>
        <w:t xml:space="preserve">trophoblast viability, whereas </w:t>
      </w:r>
      <w:bookmarkStart w:id="2" w:name="_Hlk212452551"/>
      <w:r w:rsidR="00277DD5" w:rsidRPr="00134FE4">
        <w:rPr>
          <w:rFonts w:asciiTheme="majorHAnsi" w:hAnsiTheme="majorHAnsi" w:cstheme="majorHAnsi"/>
          <w:bCs/>
          <w:sz w:val="24"/>
          <w:szCs w:val="24"/>
          <w:lang w:eastAsia="ja-JP"/>
        </w:rPr>
        <w:t>magnetic cell sorting strategies (e.g.</w:t>
      </w:r>
      <w:r w:rsidRPr="00134FE4">
        <w:rPr>
          <w:rFonts w:asciiTheme="majorHAnsi" w:hAnsiTheme="majorHAnsi" w:cstheme="majorHAnsi"/>
          <w:bCs/>
          <w:sz w:val="24"/>
          <w:szCs w:val="24"/>
          <w:lang w:eastAsia="ja-JP"/>
        </w:rPr>
        <w:t>,</w:t>
      </w:r>
      <w:r w:rsidR="00277DD5" w:rsidRPr="00134FE4">
        <w:rPr>
          <w:rFonts w:asciiTheme="majorHAnsi" w:hAnsiTheme="majorHAnsi" w:cstheme="majorHAnsi"/>
          <w:bCs/>
          <w:sz w:val="24"/>
          <w:szCs w:val="24"/>
          <w:lang w:eastAsia="ja-JP"/>
        </w:rPr>
        <w:t xml:space="preserve"> Easysep or MACS) may preserve viability but have low purity</w:t>
      </w:r>
      <w:r w:rsidRPr="00134FE4">
        <w:rPr>
          <w:rFonts w:asciiTheme="majorHAnsi" w:hAnsiTheme="majorHAnsi" w:cstheme="majorHAnsi"/>
          <w:bCs/>
          <w:sz w:val="24"/>
          <w:szCs w:val="24"/>
          <w:lang w:eastAsia="ja-JP"/>
        </w:rPr>
        <w:t>,</w:t>
      </w:r>
      <w:r w:rsidR="00277DD5" w:rsidRPr="00134FE4">
        <w:rPr>
          <w:rFonts w:asciiTheme="majorHAnsi" w:hAnsiTheme="majorHAnsi" w:cstheme="majorHAnsi"/>
          <w:bCs/>
          <w:sz w:val="24"/>
          <w:szCs w:val="24"/>
          <w:lang w:eastAsia="ja-JP"/>
        </w:rPr>
        <w:t xml:space="preserve"> resulting in stomal cell overgrowth in the cultures.</w:t>
      </w:r>
      <w:bookmarkEnd w:id="2"/>
    </w:p>
    <w:p w14:paraId="2A13A580" w14:textId="77777777" w:rsidR="00E65A08" w:rsidRPr="00134FE4" w:rsidRDefault="00E65A08" w:rsidP="00134FE4">
      <w:pPr>
        <w:rPr>
          <w:rFonts w:asciiTheme="majorHAnsi" w:hAnsiTheme="majorHAnsi" w:cstheme="majorHAnsi"/>
          <w:bCs/>
          <w:lang w:eastAsia="ja-JP"/>
        </w:rPr>
      </w:pPr>
    </w:p>
    <w:p w14:paraId="2BD6A3F2" w14:textId="5A145B2B" w:rsidR="00646491" w:rsidRPr="00134FE4" w:rsidRDefault="00646491" w:rsidP="00134FE4">
      <w:pPr>
        <w:pStyle w:val="aa"/>
        <w:numPr>
          <w:ilvl w:val="1"/>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134FE4">
        <w:rPr>
          <w:rFonts w:asciiTheme="majorHAnsi" w:hAnsiTheme="majorHAnsi" w:cstheme="majorHAnsi"/>
          <w:sz w:val="24"/>
          <w:szCs w:val="24"/>
        </w:rPr>
        <w:t xml:space="preserve">Centrifuge </w:t>
      </w:r>
      <w:r w:rsidR="00E65A08" w:rsidRPr="00134FE4">
        <w:rPr>
          <w:rFonts w:asciiTheme="majorHAnsi" w:hAnsiTheme="majorHAnsi" w:cstheme="majorHAnsi"/>
          <w:sz w:val="24"/>
          <w:szCs w:val="24"/>
        </w:rPr>
        <w:t xml:space="preserve">the </w:t>
      </w:r>
      <w:r w:rsidRPr="00134FE4">
        <w:rPr>
          <w:rFonts w:asciiTheme="majorHAnsi" w:hAnsiTheme="majorHAnsi" w:cstheme="majorHAnsi"/>
          <w:sz w:val="24"/>
          <w:szCs w:val="24"/>
        </w:rPr>
        <w:t>FACS tubes with sorted cells, discard</w:t>
      </w:r>
      <w:r w:rsidR="00E65A08" w:rsidRPr="00134FE4">
        <w:rPr>
          <w:rFonts w:asciiTheme="majorHAnsi" w:hAnsiTheme="majorHAnsi" w:cstheme="majorHAnsi"/>
          <w:sz w:val="24"/>
          <w:szCs w:val="24"/>
        </w:rPr>
        <w:t xml:space="preserve"> the</w:t>
      </w:r>
      <w:r w:rsidRPr="00134FE4">
        <w:rPr>
          <w:rFonts w:asciiTheme="majorHAnsi" w:hAnsiTheme="majorHAnsi" w:cstheme="majorHAnsi"/>
          <w:sz w:val="24"/>
          <w:szCs w:val="24"/>
        </w:rPr>
        <w:t xml:space="preserve"> supernatant</w:t>
      </w:r>
      <w:r w:rsidR="00E65A08" w:rsidRPr="00134FE4">
        <w:rPr>
          <w:rFonts w:asciiTheme="majorHAnsi" w:hAnsiTheme="majorHAnsi" w:cstheme="majorHAnsi"/>
          <w:sz w:val="24"/>
          <w:szCs w:val="24"/>
        </w:rPr>
        <w:t>,</w:t>
      </w:r>
      <w:r w:rsidRPr="00134FE4">
        <w:rPr>
          <w:rFonts w:asciiTheme="majorHAnsi" w:hAnsiTheme="majorHAnsi" w:cstheme="majorHAnsi"/>
          <w:sz w:val="24"/>
          <w:szCs w:val="24"/>
        </w:rPr>
        <w:t xml:space="preserve"> and resuspend </w:t>
      </w:r>
      <w:r w:rsidR="00E65A08" w:rsidRPr="00134FE4">
        <w:rPr>
          <w:rFonts w:asciiTheme="majorHAnsi" w:hAnsiTheme="majorHAnsi" w:cstheme="majorHAnsi"/>
          <w:sz w:val="24"/>
          <w:szCs w:val="24"/>
        </w:rPr>
        <w:t xml:space="preserve">the </w:t>
      </w:r>
      <w:r w:rsidRPr="00134FE4">
        <w:rPr>
          <w:rFonts w:asciiTheme="majorHAnsi" w:hAnsiTheme="majorHAnsi" w:cstheme="majorHAnsi"/>
          <w:sz w:val="24"/>
          <w:szCs w:val="24"/>
        </w:rPr>
        <w:t xml:space="preserve">cell pellets with </w:t>
      </w:r>
      <w:r w:rsidR="009B33AB" w:rsidRPr="00134FE4">
        <w:rPr>
          <w:rFonts w:asciiTheme="majorHAnsi" w:hAnsiTheme="majorHAnsi" w:cstheme="majorHAnsi"/>
          <w:sz w:val="24"/>
          <w:szCs w:val="24"/>
        </w:rPr>
        <w:t>EVT</w:t>
      </w:r>
      <w:r w:rsidRPr="00134FE4">
        <w:rPr>
          <w:rFonts w:asciiTheme="majorHAnsi" w:hAnsiTheme="majorHAnsi" w:cstheme="majorHAnsi"/>
          <w:sz w:val="24"/>
          <w:szCs w:val="24"/>
        </w:rPr>
        <w:t xml:space="preserve"> </w:t>
      </w:r>
      <w:r w:rsidR="00500864" w:rsidRPr="00134FE4">
        <w:rPr>
          <w:rFonts w:asciiTheme="majorHAnsi" w:hAnsiTheme="majorHAnsi" w:cstheme="majorHAnsi"/>
          <w:sz w:val="24"/>
          <w:szCs w:val="24"/>
        </w:rPr>
        <w:t>C</w:t>
      </w:r>
      <w:r w:rsidRPr="00134FE4">
        <w:rPr>
          <w:rFonts w:asciiTheme="majorHAnsi" w:hAnsiTheme="majorHAnsi" w:cstheme="majorHAnsi"/>
          <w:sz w:val="24"/>
          <w:szCs w:val="24"/>
        </w:rPr>
        <w:t xml:space="preserve">ulture </w:t>
      </w:r>
      <w:r w:rsidR="00500864" w:rsidRPr="00134FE4">
        <w:rPr>
          <w:rFonts w:asciiTheme="majorHAnsi" w:hAnsiTheme="majorHAnsi" w:cstheme="majorHAnsi"/>
          <w:sz w:val="24"/>
          <w:szCs w:val="24"/>
        </w:rPr>
        <w:t>M</w:t>
      </w:r>
      <w:r w:rsidRPr="00134FE4">
        <w:rPr>
          <w:rFonts w:asciiTheme="majorHAnsi" w:hAnsiTheme="majorHAnsi" w:cstheme="majorHAnsi"/>
          <w:sz w:val="24"/>
          <w:szCs w:val="24"/>
        </w:rPr>
        <w:t>edium</w:t>
      </w:r>
      <w:r w:rsidR="009D2CBD" w:rsidRPr="00134FE4">
        <w:rPr>
          <w:rFonts w:asciiTheme="majorHAnsi" w:hAnsiTheme="majorHAnsi" w:cstheme="majorHAnsi"/>
          <w:sz w:val="24"/>
          <w:szCs w:val="24"/>
        </w:rPr>
        <w:t xml:space="preserve"> </w:t>
      </w:r>
      <w:r w:rsidR="00500864" w:rsidRPr="00134FE4">
        <w:rPr>
          <w:rFonts w:asciiTheme="majorHAnsi" w:hAnsiTheme="majorHAnsi" w:cstheme="majorHAnsi"/>
          <w:sz w:val="24"/>
          <w:szCs w:val="24"/>
        </w:rPr>
        <w:t>B</w:t>
      </w:r>
      <w:r w:rsidRPr="00134FE4">
        <w:rPr>
          <w:rFonts w:asciiTheme="majorHAnsi" w:hAnsiTheme="majorHAnsi" w:cstheme="majorHAnsi"/>
          <w:sz w:val="24"/>
          <w:szCs w:val="24"/>
        </w:rPr>
        <w:t>.</w:t>
      </w:r>
    </w:p>
    <w:p w14:paraId="1A566A8E" w14:textId="77777777" w:rsidR="00E65A08" w:rsidRPr="00134FE4" w:rsidRDefault="00E65A08" w:rsidP="00134FE4">
      <w:pPr>
        <w:pStyle w:val="aa"/>
        <w:pBdr>
          <w:top w:val="nil"/>
          <w:left w:val="nil"/>
          <w:bottom w:val="nil"/>
          <w:right w:val="nil"/>
          <w:between w:val="nil"/>
        </w:pBdr>
        <w:spacing w:after="0" w:line="240" w:lineRule="auto"/>
        <w:ind w:left="0"/>
        <w:jc w:val="both"/>
        <w:rPr>
          <w:rFonts w:asciiTheme="majorHAnsi" w:hAnsiTheme="majorHAnsi" w:cstheme="majorHAnsi"/>
          <w:sz w:val="24"/>
          <w:szCs w:val="24"/>
        </w:rPr>
      </w:pPr>
    </w:p>
    <w:p w14:paraId="06326F95" w14:textId="06EB9787" w:rsidR="00B874FC" w:rsidRPr="00134FE4" w:rsidRDefault="00B874FC" w:rsidP="00134FE4">
      <w:pPr>
        <w:pStyle w:val="aa"/>
        <w:pBdr>
          <w:top w:val="nil"/>
          <w:left w:val="nil"/>
          <w:bottom w:val="nil"/>
          <w:right w:val="nil"/>
          <w:between w:val="nil"/>
        </w:pBdr>
        <w:spacing w:after="0" w:line="240" w:lineRule="auto"/>
        <w:ind w:left="0"/>
        <w:jc w:val="both"/>
        <w:rPr>
          <w:rFonts w:asciiTheme="majorHAnsi" w:hAnsiTheme="majorHAnsi" w:cstheme="majorHAnsi"/>
          <w:sz w:val="24"/>
          <w:szCs w:val="24"/>
        </w:rPr>
      </w:pPr>
      <w:r w:rsidRPr="00134FE4">
        <w:rPr>
          <w:rFonts w:asciiTheme="majorHAnsi" w:hAnsiTheme="majorHAnsi" w:cstheme="majorHAnsi"/>
          <w:sz w:val="24"/>
          <w:szCs w:val="24"/>
        </w:rPr>
        <w:t>N</w:t>
      </w:r>
      <w:r w:rsidR="00E65A08" w:rsidRPr="00134FE4">
        <w:rPr>
          <w:rFonts w:asciiTheme="majorHAnsi" w:hAnsiTheme="majorHAnsi" w:cstheme="majorHAnsi"/>
          <w:sz w:val="24"/>
          <w:szCs w:val="24"/>
        </w:rPr>
        <w:t>OTE</w:t>
      </w:r>
      <w:r w:rsidRPr="00134FE4">
        <w:rPr>
          <w:rFonts w:asciiTheme="majorHAnsi" w:hAnsiTheme="majorHAnsi" w:cstheme="majorHAnsi"/>
          <w:sz w:val="24"/>
          <w:szCs w:val="24"/>
        </w:rPr>
        <w:t>: Proceed next section to prepare culture plates while sorting cells.</w:t>
      </w:r>
    </w:p>
    <w:p w14:paraId="48D625CC" w14:textId="77777777" w:rsidR="00E65A08" w:rsidRPr="00134FE4" w:rsidRDefault="00E65A08" w:rsidP="00134FE4">
      <w:pPr>
        <w:pStyle w:val="aa"/>
        <w:pBdr>
          <w:top w:val="nil"/>
          <w:left w:val="nil"/>
          <w:bottom w:val="nil"/>
          <w:right w:val="nil"/>
          <w:between w:val="nil"/>
        </w:pBdr>
        <w:spacing w:after="0" w:line="240" w:lineRule="auto"/>
        <w:ind w:left="0"/>
        <w:jc w:val="both"/>
        <w:rPr>
          <w:rFonts w:asciiTheme="majorHAnsi" w:hAnsiTheme="majorHAnsi" w:cstheme="majorHAnsi"/>
          <w:sz w:val="24"/>
          <w:szCs w:val="24"/>
        </w:rPr>
      </w:pPr>
    </w:p>
    <w:p w14:paraId="5CDAD197" w14:textId="797EF814" w:rsidR="00E52184" w:rsidRPr="00134FE4" w:rsidRDefault="00E52184" w:rsidP="00134FE4">
      <w:pPr>
        <w:pStyle w:val="aa"/>
        <w:numPr>
          <w:ilvl w:val="0"/>
          <w:numId w:val="42"/>
        </w:numPr>
        <w:pBdr>
          <w:top w:val="nil"/>
          <w:left w:val="nil"/>
          <w:bottom w:val="nil"/>
          <w:right w:val="nil"/>
          <w:between w:val="nil"/>
        </w:pBdr>
        <w:spacing w:after="0" w:line="240" w:lineRule="auto"/>
        <w:ind w:left="0" w:firstLine="0"/>
        <w:jc w:val="both"/>
        <w:rPr>
          <w:rFonts w:asciiTheme="majorHAnsi" w:hAnsiTheme="majorHAnsi" w:cstheme="majorHAnsi"/>
          <w:b/>
          <w:sz w:val="24"/>
          <w:szCs w:val="24"/>
        </w:rPr>
      </w:pPr>
      <w:r w:rsidRPr="00134FE4">
        <w:rPr>
          <w:rFonts w:asciiTheme="majorHAnsi" w:hAnsiTheme="majorHAnsi" w:cstheme="majorHAnsi"/>
          <w:b/>
          <w:sz w:val="24"/>
          <w:szCs w:val="24"/>
        </w:rPr>
        <w:t>Primary HLA-G+ EVT culture for secondary assay</w:t>
      </w:r>
      <w:r w:rsidR="0027498B" w:rsidRPr="00134FE4">
        <w:rPr>
          <w:rFonts w:asciiTheme="majorHAnsi" w:hAnsiTheme="majorHAnsi" w:cstheme="majorHAnsi"/>
          <w:b/>
          <w:sz w:val="24"/>
          <w:szCs w:val="24"/>
        </w:rPr>
        <w:t xml:space="preserve"> (day</w:t>
      </w:r>
      <w:r w:rsidR="001007F3" w:rsidRPr="00134FE4">
        <w:rPr>
          <w:rFonts w:asciiTheme="majorHAnsi" w:hAnsiTheme="majorHAnsi" w:cstheme="majorHAnsi"/>
          <w:b/>
          <w:sz w:val="24"/>
          <w:szCs w:val="24"/>
        </w:rPr>
        <w:t>s</w:t>
      </w:r>
      <w:r w:rsidR="0027498B" w:rsidRPr="00134FE4">
        <w:rPr>
          <w:rFonts w:asciiTheme="majorHAnsi" w:hAnsiTheme="majorHAnsi" w:cstheme="majorHAnsi"/>
          <w:b/>
          <w:sz w:val="24"/>
          <w:szCs w:val="24"/>
        </w:rPr>
        <w:t xml:space="preserve"> 0</w:t>
      </w:r>
      <w:r w:rsidR="001007F3" w:rsidRPr="00134FE4">
        <w:rPr>
          <w:rFonts w:asciiTheme="majorHAnsi" w:hAnsiTheme="majorHAnsi" w:cstheme="majorHAnsi"/>
          <w:b/>
          <w:sz w:val="24"/>
          <w:szCs w:val="24"/>
        </w:rPr>
        <w:t>–</w:t>
      </w:r>
      <w:r w:rsidR="0027498B" w:rsidRPr="00134FE4">
        <w:rPr>
          <w:rFonts w:asciiTheme="majorHAnsi" w:hAnsiTheme="majorHAnsi" w:cstheme="majorHAnsi"/>
          <w:b/>
          <w:sz w:val="24"/>
          <w:szCs w:val="24"/>
        </w:rPr>
        <w:t>1)</w:t>
      </w:r>
    </w:p>
    <w:p w14:paraId="2793E132" w14:textId="77777777" w:rsidR="001007F3" w:rsidRPr="00134FE4" w:rsidRDefault="001007F3" w:rsidP="00134FE4">
      <w:pPr>
        <w:pStyle w:val="aa"/>
        <w:pBdr>
          <w:top w:val="nil"/>
          <w:left w:val="nil"/>
          <w:bottom w:val="nil"/>
          <w:right w:val="nil"/>
          <w:between w:val="nil"/>
        </w:pBdr>
        <w:spacing w:after="0" w:line="240" w:lineRule="auto"/>
        <w:ind w:left="0"/>
        <w:jc w:val="both"/>
        <w:rPr>
          <w:rFonts w:asciiTheme="majorHAnsi" w:hAnsiTheme="majorHAnsi" w:cstheme="majorHAnsi"/>
          <w:b/>
          <w:sz w:val="24"/>
          <w:szCs w:val="24"/>
        </w:rPr>
      </w:pPr>
    </w:p>
    <w:p w14:paraId="09B86CFC" w14:textId="206379BF" w:rsidR="00B874FC" w:rsidRPr="00134FE4" w:rsidRDefault="00B874FC" w:rsidP="00134FE4">
      <w:pPr>
        <w:pStyle w:val="aa"/>
        <w:numPr>
          <w:ilvl w:val="1"/>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134FE4">
        <w:rPr>
          <w:rFonts w:asciiTheme="majorHAnsi" w:hAnsiTheme="majorHAnsi" w:cstheme="majorHAnsi"/>
          <w:sz w:val="24"/>
          <w:szCs w:val="24"/>
        </w:rPr>
        <w:t xml:space="preserve">Coat </w:t>
      </w:r>
      <w:r w:rsidR="00941C5A" w:rsidRPr="00134FE4">
        <w:rPr>
          <w:rFonts w:asciiTheme="majorHAnsi" w:hAnsiTheme="majorHAnsi" w:cstheme="majorHAnsi"/>
          <w:sz w:val="24"/>
          <w:szCs w:val="24"/>
        </w:rPr>
        <w:t xml:space="preserve">the </w:t>
      </w:r>
      <w:r w:rsidRPr="00134FE4">
        <w:rPr>
          <w:rFonts w:asciiTheme="majorHAnsi" w:hAnsiTheme="majorHAnsi" w:cstheme="majorHAnsi"/>
          <w:sz w:val="24"/>
          <w:szCs w:val="24"/>
        </w:rPr>
        <w:t>wells of flat-bottom 96-well cell culture plates with 50 µ</w:t>
      </w:r>
      <w:r w:rsidR="00941C5A" w:rsidRPr="00134FE4">
        <w:rPr>
          <w:rFonts w:asciiTheme="majorHAnsi" w:hAnsiTheme="majorHAnsi" w:cstheme="majorHAnsi"/>
          <w:sz w:val="24"/>
          <w:szCs w:val="24"/>
        </w:rPr>
        <w:t>L</w:t>
      </w:r>
      <w:r w:rsidRPr="00134FE4">
        <w:rPr>
          <w:rFonts w:asciiTheme="majorHAnsi" w:hAnsiTheme="majorHAnsi" w:cstheme="majorHAnsi"/>
          <w:sz w:val="24"/>
          <w:szCs w:val="24"/>
        </w:rPr>
        <w:t xml:space="preserve"> of 20 µg/</w:t>
      </w:r>
      <w:r w:rsidR="00724069" w:rsidRPr="00134FE4">
        <w:rPr>
          <w:rFonts w:asciiTheme="majorHAnsi" w:hAnsiTheme="majorHAnsi" w:cstheme="majorHAnsi"/>
          <w:sz w:val="24"/>
          <w:szCs w:val="24"/>
        </w:rPr>
        <w:t>mL</w:t>
      </w:r>
      <w:r w:rsidRPr="00134FE4">
        <w:rPr>
          <w:rFonts w:asciiTheme="majorHAnsi" w:hAnsiTheme="majorHAnsi" w:cstheme="majorHAnsi"/>
          <w:sz w:val="24"/>
          <w:szCs w:val="24"/>
        </w:rPr>
        <w:t xml:space="preserve"> fibronectin (</w:t>
      </w:r>
      <w:r w:rsidR="00941C5A" w:rsidRPr="00134FE4">
        <w:rPr>
          <w:rFonts w:asciiTheme="majorHAnsi" w:hAnsiTheme="majorHAnsi" w:cstheme="majorHAnsi"/>
          <w:b/>
          <w:bCs/>
          <w:sz w:val="24"/>
          <w:szCs w:val="24"/>
        </w:rPr>
        <w:t>T</w:t>
      </w:r>
      <w:r w:rsidRPr="00134FE4">
        <w:rPr>
          <w:rFonts w:asciiTheme="majorHAnsi" w:hAnsiTheme="majorHAnsi" w:cstheme="majorHAnsi"/>
          <w:b/>
          <w:bCs/>
          <w:sz w:val="24"/>
          <w:szCs w:val="24"/>
        </w:rPr>
        <w:t>able</w:t>
      </w:r>
      <w:r w:rsidR="00A372EE" w:rsidRPr="00134FE4">
        <w:rPr>
          <w:rFonts w:asciiTheme="majorHAnsi" w:hAnsiTheme="majorHAnsi" w:cstheme="majorHAnsi"/>
          <w:b/>
          <w:bCs/>
          <w:sz w:val="24"/>
          <w:szCs w:val="24"/>
        </w:rPr>
        <w:t xml:space="preserve"> 2</w:t>
      </w:r>
      <w:r w:rsidRPr="00134FE4">
        <w:rPr>
          <w:rFonts w:asciiTheme="majorHAnsi" w:hAnsiTheme="majorHAnsi" w:cstheme="majorHAnsi"/>
          <w:sz w:val="24"/>
          <w:szCs w:val="24"/>
        </w:rPr>
        <w:t xml:space="preserve">) at room temperature for 45 min. </w:t>
      </w:r>
    </w:p>
    <w:p w14:paraId="6F93A623" w14:textId="77777777" w:rsidR="00071887" w:rsidRPr="00134FE4" w:rsidRDefault="00071887" w:rsidP="00134FE4">
      <w:pPr>
        <w:pStyle w:val="aa"/>
        <w:pBdr>
          <w:top w:val="nil"/>
          <w:left w:val="nil"/>
          <w:bottom w:val="nil"/>
          <w:right w:val="nil"/>
          <w:between w:val="nil"/>
        </w:pBdr>
        <w:spacing w:after="0" w:line="240" w:lineRule="auto"/>
        <w:ind w:left="0"/>
        <w:jc w:val="both"/>
        <w:rPr>
          <w:rFonts w:asciiTheme="majorHAnsi" w:hAnsiTheme="majorHAnsi" w:cstheme="majorHAnsi"/>
          <w:sz w:val="24"/>
          <w:szCs w:val="24"/>
        </w:rPr>
      </w:pPr>
    </w:p>
    <w:p w14:paraId="6143EFF7" w14:textId="29AC8AB5" w:rsidR="009D2CBD" w:rsidRPr="00134FE4" w:rsidRDefault="00B874FC" w:rsidP="00134FE4">
      <w:pPr>
        <w:pStyle w:val="aa"/>
        <w:numPr>
          <w:ilvl w:val="1"/>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134FE4">
        <w:rPr>
          <w:rFonts w:asciiTheme="majorHAnsi" w:hAnsiTheme="majorHAnsi" w:cstheme="majorHAnsi"/>
          <w:sz w:val="24"/>
          <w:szCs w:val="24"/>
        </w:rPr>
        <w:t xml:space="preserve">Remove </w:t>
      </w:r>
      <w:r w:rsidR="00071887" w:rsidRPr="00134FE4">
        <w:rPr>
          <w:rFonts w:asciiTheme="majorHAnsi" w:hAnsiTheme="majorHAnsi" w:cstheme="majorHAnsi"/>
          <w:sz w:val="24"/>
          <w:szCs w:val="24"/>
        </w:rPr>
        <w:t xml:space="preserve">the </w:t>
      </w:r>
      <w:r w:rsidRPr="00134FE4">
        <w:rPr>
          <w:rFonts w:asciiTheme="majorHAnsi" w:hAnsiTheme="majorHAnsi" w:cstheme="majorHAnsi"/>
          <w:sz w:val="24"/>
          <w:szCs w:val="24"/>
        </w:rPr>
        <w:t xml:space="preserve">fibronectin and add </w:t>
      </w:r>
      <w:r w:rsidR="00071887" w:rsidRPr="00134FE4">
        <w:rPr>
          <w:rFonts w:asciiTheme="majorHAnsi" w:hAnsiTheme="majorHAnsi" w:cstheme="majorHAnsi"/>
          <w:sz w:val="24"/>
          <w:szCs w:val="24"/>
        </w:rPr>
        <w:t xml:space="preserve">the </w:t>
      </w:r>
      <w:r w:rsidRPr="00134FE4">
        <w:rPr>
          <w:rFonts w:asciiTheme="majorHAnsi" w:hAnsiTheme="majorHAnsi" w:cstheme="majorHAnsi"/>
          <w:sz w:val="24"/>
          <w:szCs w:val="24"/>
        </w:rPr>
        <w:t xml:space="preserve">cell suspension with </w:t>
      </w:r>
      <w:r w:rsidR="00500864" w:rsidRPr="00134FE4">
        <w:rPr>
          <w:rFonts w:asciiTheme="majorHAnsi" w:hAnsiTheme="majorHAnsi" w:cstheme="majorHAnsi"/>
          <w:sz w:val="24"/>
          <w:szCs w:val="24"/>
        </w:rPr>
        <w:t xml:space="preserve">EVT Culture Medium </w:t>
      </w:r>
      <w:r w:rsidR="002A3466" w:rsidRPr="00134FE4">
        <w:rPr>
          <w:rFonts w:asciiTheme="majorHAnsi" w:hAnsiTheme="majorHAnsi" w:cstheme="majorHAnsi"/>
          <w:sz w:val="24"/>
          <w:szCs w:val="24"/>
        </w:rPr>
        <w:t>B</w:t>
      </w:r>
      <w:r w:rsidR="00500864" w:rsidRPr="00134FE4">
        <w:rPr>
          <w:rFonts w:asciiTheme="majorHAnsi" w:hAnsiTheme="majorHAnsi" w:cstheme="majorHAnsi"/>
          <w:sz w:val="24"/>
          <w:szCs w:val="24"/>
        </w:rPr>
        <w:t xml:space="preserve"> </w:t>
      </w:r>
      <w:r w:rsidRPr="00134FE4">
        <w:rPr>
          <w:rFonts w:asciiTheme="majorHAnsi" w:hAnsiTheme="majorHAnsi" w:cstheme="majorHAnsi"/>
          <w:sz w:val="24"/>
          <w:szCs w:val="24"/>
        </w:rPr>
        <w:t xml:space="preserve">to </w:t>
      </w:r>
      <w:r w:rsidR="00071887" w:rsidRPr="00134FE4">
        <w:rPr>
          <w:rFonts w:asciiTheme="majorHAnsi" w:hAnsiTheme="majorHAnsi" w:cstheme="majorHAnsi"/>
          <w:sz w:val="24"/>
          <w:szCs w:val="24"/>
        </w:rPr>
        <w:t xml:space="preserve">the </w:t>
      </w:r>
      <w:r w:rsidRPr="00134FE4">
        <w:rPr>
          <w:rFonts w:asciiTheme="majorHAnsi" w:hAnsiTheme="majorHAnsi" w:cstheme="majorHAnsi"/>
          <w:sz w:val="24"/>
          <w:szCs w:val="24"/>
        </w:rPr>
        <w:t xml:space="preserve">wells. </w:t>
      </w:r>
      <w:r w:rsidR="00071887" w:rsidRPr="00134FE4">
        <w:rPr>
          <w:rFonts w:asciiTheme="majorHAnsi" w:hAnsiTheme="majorHAnsi" w:cstheme="majorHAnsi"/>
          <w:sz w:val="24"/>
          <w:szCs w:val="24"/>
        </w:rPr>
        <w:t>Aim for</w:t>
      </w:r>
      <w:r w:rsidR="009D2CBD" w:rsidRPr="00134FE4">
        <w:rPr>
          <w:rFonts w:asciiTheme="majorHAnsi" w:hAnsiTheme="majorHAnsi" w:cstheme="majorHAnsi"/>
          <w:sz w:val="24"/>
          <w:szCs w:val="24"/>
        </w:rPr>
        <w:t xml:space="preserve"> 0.5</w:t>
      </w:r>
      <w:r w:rsidR="00071887" w:rsidRPr="00134FE4">
        <w:rPr>
          <w:rFonts w:asciiTheme="majorHAnsi" w:hAnsiTheme="majorHAnsi" w:cstheme="majorHAnsi"/>
          <w:sz w:val="24"/>
          <w:szCs w:val="24"/>
        </w:rPr>
        <w:t xml:space="preserve"> × </w:t>
      </w:r>
      <w:r w:rsidR="009D2CBD" w:rsidRPr="00134FE4">
        <w:rPr>
          <w:rFonts w:asciiTheme="majorHAnsi" w:hAnsiTheme="majorHAnsi" w:cstheme="majorHAnsi"/>
          <w:sz w:val="24"/>
          <w:szCs w:val="24"/>
        </w:rPr>
        <w:t>10</w:t>
      </w:r>
      <w:r w:rsidR="009D2CBD" w:rsidRPr="00134FE4">
        <w:rPr>
          <w:rFonts w:asciiTheme="majorHAnsi" w:hAnsiTheme="majorHAnsi" w:cstheme="majorHAnsi"/>
          <w:sz w:val="24"/>
          <w:szCs w:val="24"/>
          <w:vertAlign w:val="superscript"/>
        </w:rPr>
        <w:t>5</w:t>
      </w:r>
      <w:r w:rsidR="009D2CBD" w:rsidRPr="00134FE4">
        <w:rPr>
          <w:rFonts w:asciiTheme="majorHAnsi" w:hAnsiTheme="majorHAnsi" w:cstheme="majorHAnsi"/>
          <w:sz w:val="24"/>
          <w:szCs w:val="24"/>
        </w:rPr>
        <w:t xml:space="preserve"> basalis EVT cells/200 µ</w:t>
      </w:r>
      <w:r w:rsidR="00071887" w:rsidRPr="00134FE4">
        <w:rPr>
          <w:rFonts w:asciiTheme="majorHAnsi" w:hAnsiTheme="majorHAnsi" w:cstheme="majorHAnsi"/>
          <w:sz w:val="24"/>
          <w:szCs w:val="24"/>
        </w:rPr>
        <w:t>L</w:t>
      </w:r>
      <w:r w:rsidR="009D2CBD" w:rsidRPr="00134FE4">
        <w:rPr>
          <w:rFonts w:asciiTheme="majorHAnsi" w:hAnsiTheme="majorHAnsi" w:cstheme="majorHAnsi"/>
          <w:sz w:val="24"/>
          <w:szCs w:val="24"/>
        </w:rPr>
        <w:t xml:space="preserve"> </w:t>
      </w:r>
      <w:r w:rsidR="00071887" w:rsidRPr="00134FE4">
        <w:rPr>
          <w:rFonts w:asciiTheme="majorHAnsi" w:hAnsiTheme="majorHAnsi" w:cstheme="majorHAnsi"/>
          <w:sz w:val="24"/>
          <w:szCs w:val="24"/>
        </w:rPr>
        <w:t xml:space="preserve">of </w:t>
      </w:r>
      <w:r w:rsidR="009D2CBD" w:rsidRPr="00134FE4">
        <w:rPr>
          <w:rFonts w:asciiTheme="majorHAnsi" w:hAnsiTheme="majorHAnsi" w:cstheme="majorHAnsi"/>
          <w:sz w:val="24"/>
          <w:szCs w:val="24"/>
        </w:rPr>
        <w:t>medium/well and 1.0</w:t>
      </w:r>
      <w:r w:rsidR="00071887" w:rsidRPr="00134FE4">
        <w:rPr>
          <w:rFonts w:asciiTheme="majorHAnsi" w:hAnsiTheme="majorHAnsi" w:cstheme="majorHAnsi"/>
          <w:sz w:val="24"/>
          <w:szCs w:val="24"/>
        </w:rPr>
        <w:t xml:space="preserve"> × </w:t>
      </w:r>
      <w:r w:rsidR="009D2CBD" w:rsidRPr="00134FE4">
        <w:rPr>
          <w:rFonts w:asciiTheme="majorHAnsi" w:hAnsiTheme="majorHAnsi" w:cstheme="majorHAnsi"/>
          <w:sz w:val="24"/>
          <w:szCs w:val="24"/>
        </w:rPr>
        <w:t>10</w:t>
      </w:r>
      <w:r w:rsidR="009D2CBD" w:rsidRPr="00134FE4">
        <w:rPr>
          <w:rFonts w:asciiTheme="majorHAnsi" w:hAnsiTheme="majorHAnsi" w:cstheme="majorHAnsi"/>
          <w:sz w:val="24"/>
          <w:szCs w:val="24"/>
          <w:vertAlign w:val="superscript"/>
        </w:rPr>
        <w:t>5</w:t>
      </w:r>
      <w:r w:rsidR="009D2CBD" w:rsidRPr="00134FE4">
        <w:rPr>
          <w:rFonts w:asciiTheme="majorHAnsi" w:hAnsiTheme="majorHAnsi" w:cstheme="majorHAnsi"/>
          <w:sz w:val="24"/>
          <w:szCs w:val="24"/>
        </w:rPr>
        <w:t xml:space="preserve"> chorionic EVT cells/200 µ</w:t>
      </w:r>
      <w:r w:rsidR="00071887" w:rsidRPr="00134FE4">
        <w:rPr>
          <w:rFonts w:asciiTheme="majorHAnsi" w:hAnsiTheme="majorHAnsi" w:cstheme="majorHAnsi"/>
          <w:sz w:val="24"/>
          <w:szCs w:val="24"/>
        </w:rPr>
        <w:t>L</w:t>
      </w:r>
      <w:r w:rsidR="009D2CBD" w:rsidRPr="00134FE4">
        <w:rPr>
          <w:rFonts w:asciiTheme="majorHAnsi" w:hAnsiTheme="majorHAnsi" w:cstheme="majorHAnsi"/>
          <w:sz w:val="24"/>
          <w:szCs w:val="24"/>
        </w:rPr>
        <w:t xml:space="preserve"> </w:t>
      </w:r>
      <w:r w:rsidR="00071887" w:rsidRPr="00134FE4">
        <w:rPr>
          <w:rFonts w:asciiTheme="majorHAnsi" w:hAnsiTheme="majorHAnsi" w:cstheme="majorHAnsi"/>
          <w:sz w:val="24"/>
          <w:szCs w:val="24"/>
        </w:rPr>
        <w:t xml:space="preserve">of </w:t>
      </w:r>
      <w:r w:rsidR="009D2CBD" w:rsidRPr="00134FE4">
        <w:rPr>
          <w:rFonts w:asciiTheme="majorHAnsi" w:hAnsiTheme="majorHAnsi" w:cstheme="majorHAnsi"/>
          <w:sz w:val="24"/>
          <w:szCs w:val="24"/>
        </w:rPr>
        <w:t>medium/well.</w:t>
      </w:r>
      <w:r w:rsidR="00071887" w:rsidRPr="00134FE4">
        <w:rPr>
          <w:rFonts w:asciiTheme="majorHAnsi" w:hAnsiTheme="majorHAnsi" w:cstheme="majorHAnsi"/>
          <w:sz w:val="24"/>
          <w:szCs w:val="24"/>
        </w:rPr>
        <w:t xml:space="preserve"> </w:t>
      </w:r>
      <w:r w:rsidR="009D2CBD" w:rsidRPr="00134FE4">
        <w:rPr>
          <w:rFonts w:asciiTheme="majorHAnsi" w:hAnsiTheme="majorHAnsi" w:cstheme="majorHAnsi"/>
          <w:sz w:val="24"/>
          <w:szCs w:val="24"/>
        </w:rPr>
        <w:t xml:space="preserve">Incubate the cell culture plates for 12–18 h </w:t>
      </w:r>
      <w:bookmarkStart w:id="3" w:name="_Hlk206236053"/>
      <w:r w:rsidR="009D2CBD" w:rsidRPr="00134FE4">
        <w:rPr>
          <w:rFonts w:asciiTheme="majorHAnsi" w:hAnsiTheme="majorHAnsi" w:cstheme="majorHAnsi"/>
          <w:sz w:val="24"/>
          <w:szCs w:val="24"/>
        </w:rPr>
        <w:t>in the humidified CO</w:t>
      </w:r>
      <w:r w:rsidR="009D2CBD" w:rsidRPr="00134FE4">
        <w:rPr>
          <w:rFonts w:asciiTheme="majorHAnsi" w:hAnsiTheme="majorHAnsi" w:cstheme="majorHAnsi"/>
          <w:sz w:val="24"/>
          <w:szCs w:val="24"/>
          <w:vertAlign w:val="subscript"/>
        </w:rPr>
        <w:t>2</w:t>
      </w:r>
      <w:r w:rsidR="009D2CBD" w:rsidRPr="00134FE4">
        <w:rPr>
          <w:rFonts w:asciiTheme="majorHAnsi" w:hAnsiTheme="majorHAnsi" w:cstheme="majorHAnsi"/>
          <w:sz w:val="24"/>
          <w:szCs w:val="24"/>
        </w:rPr>
        <w:t xml:space="preserve"> incubator at 37</w:t>
      </w:r>
      <w:r w:rsidR="009B2B3C" w:rsidRPr="00134FE4">
        <w:rPr>
          <w:rFonts w:asciiTheme="majorHAnsi" w:hAnsiTheme="majorHAnsi" w:cstheme="majorHAnsi"/>
          <w:sz w:val="24"/>
          <w:szCs w:val="24"/>
        </w:rPr>
        <w:t xml:space="preserve"> </w:t>
      </w:r>
      <w:r w:rsidR="009D2CBD" w:rsidRPr="00134FE4">
        <w:rPr>
          <w:rFonts w:asciiTheme="majorHAnsi" w:hAnsiTheme="majorHAnsi" w:cstheme="majorHAnsi"/>
          <w:sz w:val="24"/>
          <w:szCs w:val="24"/>
        </w:rPr>
        <w:t>°C</w:t>
      </w:r>
      <w:bookmarkEnd w:id="3"/>
      <w:r w:rsidR="009D2CBD" w:rsidRPr="00134FE4">
        <w:rPr>
          <w:rFonts w:asciiTheme="majorHAnsi" w:hAnsiTheme="majorHAnsi" w:cstheme="majorHAnsi"/>
          <w:sz w:val="24"/>
          <w:szCs w:val="24"/>
        </w:rPr>
        <w:t xml:space="preserve"> (day 0 incubation).</w:t>
      </w:r>
    </w:p>
    <w:p w14:paraId="76B5233B" w14:textId="77777777" w:rsidR="009B2B3C" w:rsidRPr="00134FE4" w:rsidRDefault="009B2B3C" w:rsidP="00134FE4">
      <w:pPr>
        <w:pBdr>
          <w:top w:val="nil"/>
          <w:left w:val="nil"/>
          <w:bottom w:val="nil"/>
          <w:right w:val="nil"/>
          <w:between w:val="nil"/>
        </w:pBdr>
        <w:rPr>
          <w:rFonts w:asciiTheme="majorHAnsi" w:hAnsiTheme="majorHAnsi" w:cstheme="majorHAnsi"/>
        </w:rPr>
      </w:pPr>
    </w:p>
    <w:p w14:paraId="3F0F240C" w14:textId="20CB2A7E" w:rsidR="00B874FC" w:rsidRPr="00134FE4" w:rsidRDefault="000A517A" w:rsidP="00134FE4">
      <w:pPr>
        <w:pStyle w:val="aa"/>
        <w:numPr>
          <w:ilvl w:val="1"/>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134FE4">
        <w:rPr>
          <w:rFonts w:asciiTheme="majorHAnsi" w:hAnsiTheme="majorHAnsi" w:cstheme="majorHAnsi"/>
          <w:bCs/>
          <w:sz w:val="24"/>
          <w:szCs w:val="24"/>
          <w:lang w:eastAsia="ja-JP"/>
        </w:rPr>
        <w:t>O</w:t>
      </w:r>
      <w:r w:rsidR="0027498B" w:rsidRPr="00134FE4">
        <w:rPr>
          <w:rFonts w:asciiTheme="majorHAnsi" w:hAnsiTheme="majorHAnsi" w:cstheme="majorHAnsi"/>
          <w:bCs/>
          <w:sz w:val="24"/>
          <w:szCs w:val="24"/>
          <w:lang w:eastAsia="ja-JP"/>
        </w:rPr>
        <w:t>n</w:t>
      </w:r>
      <w:r w:rsidR="0027498B" w:rsidRPr="00134FE4">
        <w:rPr>
          <w:rFonts w:asciiTheme="majorHAnsi" w:hAnsiTheme="majorHAnsi" w:cstheme="majorHAnsi"/>
          <w:sz w:val="24"/>
          <w:szCs w:val="24"/>
        </w:rPr>
        <w:t xml:space="preserve"> day 1</w:t>
      </w:r>
      <w:r w:rsidR="009D2CBD" w:rsidRPr="00134FE4">
        <w:rPr>
          <w:rFonts w:asciiTheme="majorHAnsi" w:hAnsiTheme="majorHAnsi" w:cstheme="majorHAnsi"/>
          <w:sz w:val="24"/>
          <w:szCs w:val="24"/>
        </w:rPr>
        <w:t xml:space="preserve">, remove </w:t>
      </w:r>
      <w:r w:rsidRPr="00134FE4">
        <w:rPr>
          <w:rFonts w:asciiTheme="majorHAnsi" w:hAnsiTheme="majorHAnsi" w:cstheme="majorHAnsi"/>
          <w:bCs/>
          <w:sz w:val="24"/>
          <w:szCs w:val="24"/>
          <w:lang w:eastAsia="ja-JP"/>
        </w:rPr>
        <w:t>medium B</w:t>
      </w:r>
      <w:r w:rsidR="009D2CBD" w:rsidRPr="00134FE4">
        <w:rPr>
          <w:rFonts w:asciiTheme="majorHAnsi" w:hAnsiTheme="majorHAnsi" w:cstheme="majorHAnsi"/>
          <w:sz w:val="24"/>
          <w:szCs w:val="24"/>
        </w:rPr>
        <w:t xml:space="preserve">, gently wash </w:t>
      </w:r>
      <w:r w:rsidRPr="00134FE4">
        <w:rPr>
          <w:rFonts w:asciiTheme="majorHAnsi" w:hAnsiTheme="majorHAnsi" w:cstheme="majorHAnsi"/>
          <w:bCs/>
          <w:sz w:val="24"/>
          <w:szCs w:val="24"/>
          <w:lang w:eastAsia="ja-JP"/>
        </w:rPr>
        <w:t xml:space="preserve">the cells </w:t>
      </w:r>
      <w:r w:rsidR="009D2CBD" w:rsidRPr="00134FE4">
        <w:rPr>
          <w:rFonts w:asciiTheme="majorHAnsi" w:hAnsiTheme="majorHAnsi" w:cstheme="majorHAnsi"/>
          <w:sz w:val="24"/>
          <w:szCs w:val="24"/>
        </w:rPr>
        <w:t xml:space="preserve">with 1x PBS, and add </w:t>
      </w:r>
      <w:r w:rsidR="009B33AB" w:rsidRPr="00134FE4">
        <w:rPr>
          <w:rFonts w:asciiTheme="majorHAnsi" w:hAnsiTheme="majorHAnsi" w:cstheme="majorHAnsi"/>
          <w:sz w:val="24"/>
          <w:szCs w:val="24"/>
        </w:rPr>
        <w:t>EVT</w:t>
      </w:r>
      <w:r w:rsidR="009D2CBD" w:rsidRPr="00134FE4">
        <w:rPr>
          <w:rFonts w:asciiTheme="majorHAnsi" w:hAnsiTheme="majorHAnsi" w:cstheme="majorHAnsi"/>
          <w:sz w:val="24"/>
          <w:szCs w:val="24"/>
        </w:rPr>
        <w:t xml:space="preserve"> culture medium </w:t>
      </w:r>
      <w:r w:rsidR="005F4AED" w:rsidRPr="00134FE4">
        <w:rPr>
          <w:rFonts w:asciiTheme="majorHAnsi" w:hAnsiTheme="majorHAnsi" w:cstheme="majorHAnsi"/>
          <w:sz w:val="24"/>
          <w:szCs w:val="24"/>
        </w:rPr>
        <w:t>C</w:t>
      </w:r>
      <w:r w:rsidR="009D2CBD" w:rsidRPr="00134FE4">
        <w:rPr>
          <w:rFonts w:asciiTheme="majorHAnsi" w:hAnsiTheme="majorHAnsi" w:cstheme="majorHAnsi"/>
          <w:sz w:val="24"/>
          <w:szCs w:val="24"/>
        </w:rPr>
        <w:t xml:space="preserve"> </w:t>
      </w:r>
      <w:r w:rsidR="0027498B" w:rsidRPr="00134FE4">
        <w:rPr>
          <w:rFonts w:asciiTheme="majorHAnsi" w:hAnsiTheme="majorHAnsi" w:cstheme="majorHAnsi"/>
          <w:sz w:val="24"/>
          <w:szCs w:val="24"/>
        </w:rPr>
        <w:t xml:space="preserve">with or without T cells </w:t>
      </w:r>
      <w:r w:rsidR="009D2CBD" w:rsidRPr="00134FE4">
        <w:rPr>
          <w:rFonts w:asciiTheme="majorHAnsi" w:hAnsiTheme="majorHAnsi" w:cstheme="majorHAnsi"/>
          <w:sz w:val="24"/>
          <w:szCs w:val="24"/>
        </w:rPr>
        <w:t xml:space="preserve">for further </w:t>
      </w:r>
      <w:r w:rsidRPr="00134FE4">
        <w:rPr>
          <w:rFonts w:asciiTheme="majorHAnsi" w:hAnsiTheme="majorHAnsi" w:cstheme="majorHAnsi"/>
          <w:bCs/>
          <w:sz w:val="24"/>
          <w:szCs w:val="24"/>
          <w:lang w:eastAsia="ja-JP"/>
        </w:rPr>
        <w:t>(co)-</w:t>
      </w:r>
      <w:r w:rsidR="009D2CBD" w:rsidRPr="00134FE4">
        <w:rPr>
          <w:rFonts w:asciiTheme="majorHAnsi" w:hAnsiTheme="majorHAnsi" w:cstheme="majorHAnsi"/>
          <w:sz w:val="24"/>
          <w:szCs w:val="24"/>
        </w:rPr>
        <w:t>culture</w:t>
      </w:r>
      <w:r w:rsidR="0027498B" w:rsidRPr="00134FE4">
        <w:rPr>
          <w:rFonts w:asciiTheme="majorHAnsi" w:hAnsiTheme="majorHAnsi" w:cstheme="majorHAnsi"/>
          <w:sz w:val="24"/>
          <w:szCs w:val="24"/>
        </w:rPr>
        <w:t xml:space="preserve"> (refer</w:t>
      </w:r>
      <w:r w:rsidR="0047140C" w:rsidRPr="00134FE4">
        <w:rPr>
          <w:rFonts w:asciiTheme="majorHAnsi" w:hAnsiTheme="majorHAnsi" w:cstheme="majorHAnsi"/>
          <w:sz w:val="24"/>
          <w:szCs w:val="24"/>
        </w:rPr>
        <w:t xml:space="preserve"> to</w:t>
      </w:r>
      <w:r w:rsidR="0027498B" w:rsidRPr="00134FE4">
        <w:rPr>
          <w:rFonts w:asciiTheme="majorHAnsi" w:hAnsiTheme="majorHAnsi" w:cstheme="majorHAnsi"/>
          <w:sz w:val="24"/>
          <w:szCs w:val="24"/>
        </w:rPr>
        <w:t xml:space="preserve"> section</w:t>
      </w:r>
      <w:r w:rsidR="0047140C" w:rsidRPr="00134FE4">
        <w:rPr>
          <w:rFonts w:asciiTheme="majorHAnsi" w:hAnsiTheme="majorHAnsi" w:cstheme="majorHAnsi"/>
          <w:sz w:val="24"/>
          <w:szCs w:val="24"/>
        </w:rPr>
        <w:t xml:space="preserve"> 8</w:t>
      </w:r>
      <w:r w:rsidR="0027498B" w:rsidRPr="00134FE4">
        <w:rPr>
          <w:rFonts w:asciiTheme="majorHAnsi" w:hAnsiTheme="majorHAnsi" w:cstheme="majorHAnsi"/>
          <w:sz w:val="24"/>
          <w:szCs w:val="24"/>
        </w:rPr>
        <w:t>)</w:t>
      </w:r>
      <w:r w:rsidR="009D2CBD" w:rsidRPr="00134FE4">
        <w:rPr>
          <w:rFonts w:asciiTheme="majorHAnsi" w:hAnsiTheme="majorHAnsi" w:cstheme="majorHAnsi"/>
          <w:sz w:val="24"/>
          <w:szCs w:val="24"/>
        </w:rPr>
        <w:t>.</w:t>
      </w:r>
    </w:p>
    <w:p w14:paraId="1129D600" w14:textId="77777777" w:rsidR="0047140C" w:rsidRPr="00134FE4" w:rsidRDefault="0047140C" w:rsidP="00134FE4">
      <w:pPr>
        <w:pBdr>
          <w:top w:val="nil"/>
          <w:left w:val="nil"/>
          <w:bottom w:val="nil"/>
          <w:right w:val="nil"/>
          <w:between w:val="nil"/>
        </w:pBdr>
        <w:rPr>
          <w:rFonts w:asciiTheme="majorHAnsi" w:hAnsiTheme="majorHAnsi" w:cstheme="majorHAnsi"/>
        </w:rPr>
      </w:pPr>
    </w:p>
    <w:p w14:paraId="4CB192C3" w14:textId="424E89BC" w:rsidR="0027498B" w:rsidRPr="00134FE4" w:rsidRDefault="00E52184" w:rsidP="00134FE4">
      <w:pPr>
        <w:pStyle w:val="aa"/>
        <w:numPr>
          <w:ilvl w:val="0"/>
          <w:numId w:val="42"/>
        </w:numPr>
        <w:pBdr>
          <w:top w:val="nil"/>
          <w:left w:val="nil"/>
          <w:bottom w:val="nil"/>
          <w:right w:val="nil"/>
          <w:between w:val="nil"/>
        </w:pBdr>
        <w:spacing w:after="0" w:line="240" w:lineRule="auto"/>
        <w:ind w:left="0" w:firstLine="0"/>
        <w:jc w:val="both"/>
        <w:rPr>
          <w:rFonts w:asciiTheme="majorHAnsi" w:hAnsiTheme="majorHAnsi" w:cstheme="majorHAnsi"/>
          <w:b/>
          <w:sz w:val="24"/>
          <w:szCs w:val="24"/>
        </w:rPr>
      </w:pPr>
      <w:r w:rsidRPr="00134FE4">
        <w:rPr>
          <w:rFonts w:asciiTheme="majorHAnsi" w:hAnsiTheme="majorHAnsi" w:cstheme="majorHAnsi"/>
          <w:b/>
          <w:sz w:val="24"/>
          <w:szCs w:val="24"/>
        </w:rPr>
        <w:t>Co-culture of primary HLA-G</w:t>
      </w:r>
      <w:r w:rsidRPr="00134FE4">
        <w:rPr>
          <w:rFonts w:asciiTheme="majorHAnsi" w:hAnsiTheme="majorHAnsi" w:cstheme="majorHAnsi"/>
          <w:b/>
          <w:sz w:val="24"/>
          <w:szCs w:val="24"/>
          <w:vertAlign w:val="superscript"/>
        </w:rPr>
        <w:t>+</w:t>
      </w:r>
      <w:r w:rsidRPr="00134FE4">
        <w:rPr>
          <w:rFonts w:asciiTheme="majorHAnsi" w:hAnsiTheme="majorHAnsi" w:cstheme="majorHAnsi"/>
          <w:b/>
          <w:sz w:val="24"/>
          <w:szCs w:val="24"/>
        </w:rPr>
        <w:t xml:space="preserve"> EVT with </w:t>
      </w:r>
      <w:r w:rsidR="0027498B" w:rsidRPr="00134FE4">
        <w:rPr>
          <w:rFonts w:asciiTheme="majorHAnsi" w:hAnsiTheme="majorHAnsi" w:cstheme="majorHAnsi"/>
          <w:b/>
          <w:sz w:val="24"/>
          <w:szCs w:val="24"/>
        </w:rPr>
        <w:t xml:space="preserve">activated </w:t>
      </w:r>
      <w:r w:rsidRPr="00134FE4">
        <w:rPr>
          <w:rFonts w:asciiTheme="majorHAnsi" w:hAnsiTheme="majorHAnsi" w:cstheme="majorHAnsi"/>
          <w:b/>
          <w:sz w:val="24"/>
          <w:szCs w:val="24"/>
        </w:rPr>
        <w:t>T cells</w:t>
      </w:r>
      <w:r w:rsidR="0027498B" w:rsidRPr="00134FE4">
        <w:rPr>
          <w:rFonts w:asciiTheme="majorHAnsi" w:hAnsiTheme="majorHAnsi" w:cstheme="majorHAnsi"/>
          <w:b/>
          <w:sz w:val="24"/>
          <w:szCs w:val="24"/>
        </w:rPr>
        <w:t xml:space="preserve"> (day</w:t>
      </w:r>
      <w:r w:rsidR="0047140C" w:rsidRPr="00134FE4">
        <w:rPr>
          <w:rFonts w:asciiTheme="majorHAnsi" w:hAnsiTheme="majorHAnsi" w:cstheme="majorHAnsi"/>
          <w:b/>
          <w:sz w:val="24"/>
          <w:szCs w:val="24"/>
        </w:rPr>
        <w:t>s</w:t>
      </w:r>
      <w:r w:rsidR="0027498B" w:rsidRPr="00134FE4">
        <w:rPr>
          <w:rFonts w:asciiTheme="majorHAnsi" w:hAnsiTheme="majorHAnsi" w:cstheme="majorHAnsi"/>
          <w:b/>
          <w:sz w:val="24"/>
          <w:szCs w:val="24"/>
        </w:rPr>
        <w:t xml:space="preserve"> 0</w:t>
      </w:r>
      <w:r w:rsidR="0047140C" w:rsidRPr="00134FE4">
        <w:rPr>
          <w:rFonts w:asciiTheme="majorHAnsi" w:hAnsiTheme="majorHAnsi" w:cstheme="majorHAnsi"/>
          <w:b/>
          <w:sz w:val="24"/>
          <w:szCs w:val="24"/>
        </w:rPr>
        <w:t>–</w:t>
      </w:r>
      <w:r w:rsidR="0027498B" w:rsidRPr="00134FE4">
        <w:rPr>
          <w:rFonts w:asciiTheme="majorHAnsi" w:hAnsiTheme="majorHAnsi" w:cstheme="majorHAnsi"/>
          <w:b/>
          <w:sz w:val="24"/>
          <w:szCs w:val="24"/>
        </w:rPr>
        <w:t>4)</w:t>
      </w:r>
    </w:p>
    <w:p w14:paraId="1408D117" w14:textId="77777777" w:rsidR="0047140C" w:rsidRPr="00134FE4" w:rsidRDefault="0047140C" w:rsidP="00134FE4">
      <w:pPr>
        <w:pStyle w:val="aa"/>
        <w:pBdr>
          <w:top w:val="nil"/>
          <w:left w:val="nil"/>
          <w:bottom w:val="nil"/>
          <w:right w:val="nil"/>
          <w:between w:val="nil"/>
        </w:pBdr>
        <w:spacing w:after="0" w:line="240" w:lineRule="auto"/>
        <w:ind w:left="0"/>
        <w:jc w:val="both"/>
        <w:rPr>
          <w:rFonts w:asciiTheme="majorHAnsi" w:hAnsiTheme="majorHAnsi" w:cstheme="majorHAnsi"/>
          <w:b/>
          <w:sz w:val="24"/>
          <w:szCs w:val="24"/>
        </w:rPr>
      </w:pPr>
    </w:p>
    <w:p w14:paraId="7D41D201" w14:textId="5A1203D1" w:rsidR="0027498B" w:rsidRPr="00134FE4" w:rsidRDefault="0027498B" w:rsidP="00134FE4">
      <w:pPr>
        <w:pStyle w:val="aa"/>
        <w:numPr>
          <w:ilvl w:val="1"/>
          <w:numId w:val="42"/>
        </w:numPr>
        <w:pBdr>
          <w:top w:val="nil"/>
          <w:left w:val="nil"/>
          <w:bottom w:val="nil"/>
          <w:right w:val="nil"/>
          <w:between w:val="nil"/>
        </w:pBdr>
        <w:spacing w:after="0" w:line="240" w:lineRule="auto"/>
        <w:ind w:left="0" w:firstLine="0"/>
        <w:jc w:val="both"/>
        <w:rPr>
          <w:rFonts w:asciiTheme="majorHAnsi" w:hAnsiTheme="majorHAnsi" w:cstheme="majorHAnsi"/>
          <w:bCs/>
          <w:sz w:val="24"/>
          <w:szCs w:val="24"/>
        </w:rPr>
      </w:pPr>
      <w:r w:rsidRPr="00134FE4">
        <w:rPr>
          <w:rFonts w:asciiTheme="majorHAnsi" w:hAnsiTheme="majorHAnsi" w:cstheme="majorHAnsi"/>
          <w:bCs/>
          <w:sz w:val="24"/>
          <w:szCs w:val="24"/>
        </w:rPr>
        <w:t>Stimulation of CD8</w:t>
      </w:r>
      <w:r w:rsidR="003F69B3" w:rsidRPr="00134FE4">
        <w:rPr>
          <w:rFonts w:asciiTheme="majorHAnsi" w:hAnsiTheme="majorHAnsi" w:cstheme="majorHAnsi"/>
          <w:bCs/>
          <w:sz w:val="24"/>
          <w:szCs w:val="24"/>
          <w:vertAlign w:val="superscript"/>
        </w:rPr>
        <w:t>+</w:t>
      </w:r>
      <w:r w:rsidRPr="00134FE4">
        <w:rPr>
          <w:rFonts w:asciiTheme="majorHAnsi" w:hAnsiTheme="majorHAnsi" w:cstheme="majorHAnsi"/>
          <w:bCs/>
          <w:sz w:val="24"/>
          <w:szCs w:val="24"/>
        </w:rPr>
        <w:t>T cells from 3</w:t>
      </w:r>
      <w:r w:rsidRPr="00134FE4">
        <w:rPr>
          <w:rFonts w:asciiTheme="majorHAnsi" w:hAnsiTheme="majorHAnsi" w:cstheme="majorHAnsi"/>
          <w:bCs/>
          <w:sz w:val="24"/>
          <w:szCs w:val="24"/>
          <w:vertAlign w:val="superscript"/>
        </w:rPr>
        <w:t>rd</w:t>
      </w:r>
      <w:r w:rsidRPr="00134FE4">
        <w:rPr>
          <w:rFonts w:asciiTheme="majorHAnsi" w:hAnsiTheme="majorHAnsi" w:cstheme="majorHAnsi"/>
          <w:bCs/>
          <w:sz w:val="24"/>
          <w:szCs w:val="24"/>
        </w:rPr>
        <w:t xml:space="preserve"> party donor (day</w:t>
      </w:r>
      <w:r w:rsidR="00D33514" w:rsidRPr="00134FE4">
        <w:rPr>
          <w:rFonts w:asciiTheme="majorHAnsi" w:hAnsiTheme="majorHAnsi" w:cstheme="majorHAnsi"/>
          <w:bCs/>
          <w:sz w:val="24"/>
          <w:szCs w:val="24"/>
        </w:rPr>
        <w:t>s</w:t>
      </w:r>
      <w:r w:rsidRPr="00134FE4">
        <w:rPr>
          <w:rFonts w:asciiTheme="majorHAnsi" w:hAnsiTheme="majorHAnsi" w:cstheme="majorHAnsi"/>
          <w:bCs/>
          <w:sz w:val="24"/>
          <w:szCs w:val="24"/>
        </w:rPr>
        <w:t xml:space="preserve"> 0</w:t>
      </w:r>
      <w:r w:rsidR="00D33514" w:rsidRPr="00134FE4">
        <w:rPr>
          <w:rFonts w:asciiTheme="majorHAnsi" w:hAnsiTheme="majorHAnsi" w:cstheme="majorHAnsi"/>
          <w:bCs/>
          <w:sz w:val="24"/>
          <w:szCs w:val="24"/>
        </w:rPr>
        <w:t>–</w:t>
      </w:r>
      <w:r w:rsidR="003F69B3" w:rsidRPr="00134FE4">
        <w:rPr>
          <w:rFonts w:asciiTheme="majorHAnsi" w:hAnsiTheme="majorHAnsi" w:cstheme="majorHAnsi"/>
          <w:bCs/>
          <w:sz w:val="24"/>
          <w:szCs w:val="24"/>
        </w:rPr>
        <w:t>1</w:t>
      </w:r>
      <w:r w:rsidRPr="00134FE4">
        <w:rPr>
          <w:rFonts w:asciiTheme="majorHAnsi" w:hAnsiTheme="majorHAnsi" w:cstheme="majorHAnsi"/>
          <w:bCs/>
          <w:sz w:val="24"/>
          <w:szCs w:val="24"/>
        </w:rPr>
        <w:t>)</w:t>
      </w:r>
    </w:p>
    <w:p w14:paraId="2C4341A3" w14:textId="77777777" w:rsidR="00D33514" w:rsidRPr="00134FE4" w:rsidRDefault="00D33514" w:rsidP="00134FE4">
      <w:pPr>
        <w:pStyle w:val="aa"/>
        <w:pBdr>
          <w:top w:val="nil"/>
          <w:left w:val="nil"/>
          <w:bottom w:val="nil"/>
          <w:right w:val="nil"/>
          <w:between w:val="nil"/>
        </w:pBdr>
        <w:spacing w:after="0" w:line="240" w:lineRule="auto"/>
        <w:ind w:left="0"/>
        <w:jc w:val="both"/>
        <w:rPr>
          <w:rFonts w:asciiTheme="majorHAnsi" w:hAnsiTheme="majorHAnsi" w:cstheme="majorHAnsi"/>
          <w:bCs/>
          <w:sz w:val="24"/>
          <w:szCs w:val="24"/>
        </w:rPr>
      </w:pPr>
    </w:p>
    <w:p w14:paraId="35FD90B9" w14:textId="2AF6FC56" w:rsidR="003F69B3" w:rsidRPr="00134FE4" w:rsidRDefault="003F69B3" w:rsidP="00134FE4">
      <w:pPr>
        <w:pStyle w:val="aa"/>
        <w:numPr>
          <w:ilvl w:val="2"/>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134FE4">
        <w:rPr>
          <w:rFonts w:asciiTheme="majorHAnsi" w:hAnsiTheme="majorHAnsi" w:cstheme="majorHAnsi"/>
          <w:sz w:val="24"/>
          <w:szCs w:val="24"/>
        </w:rPr>
        <w:t>During the sorting of HLA-G</w:t>
      </w:r>
      <w:r w:rsidRPr="00134FE4">
        <w:rPr>
          <w:rFonts w:asciiTheme="majorHAnsi" w:hAnsiTheme="majorHAnsi" w:cstheme="majorHAnsi"/>
          <w:sz w:val="24"/>
          <w:szCs w:val="24"/>
          <w:vertAlign w:val="superscript"/>
        </w:rPr>
        <w:t>+</w:t>
      </w:r>
      <w:r w:rsidRPr="00134FE4">
        <w:rPr>
          <w:rFonts w:asciiTheme="majorHAnsi" w:hAnsiTheme="majorHAnsi" w:cstheme="majorHAnsi"/>
          <w:sz w:val="24"/>
          <w:szCs w:val="24"/>
        </w:rPr>
        <w:t xml:space="preserve"> EVT (day 0), isolate </w:t>
      </w:r>
      <w:r w:rsidR="00C9029D" w:rsidRPr="00134FE4">
        <w:rPr>
          <w:rFonts w:asciiTheme="majorHAnsi" w:hAnsiTheme="majorHAnsi" w:cstheme="majorHAnsi"/>
          <w:sz w:val="24"/>
          <w:szCs w:val="24"/>
        </w:rPr>
        <w:t xml:space="preserve">peripheral blood immune </w:t>
      </w:r>
      <w:r w:rsidR="00A92587" w:rsidRPr="00134FE4">
        <w:rPr>
          <w:rFonts w:asciiTheme="majorHAnsi" w:hAnsiTheme="majorHAnsi" w:cstheme="majorHAnsi"/>
          <w:sz w:val="24"/>
          <w:szCs w:val="24"/>
        </w:rPr>
        <w:t>cell</w:t>
      </w:r>
      <w:r w:rsidR="00C9029D" w:rsidRPr="00134FE4">
        <w:rPr>
          <w:rFonts w:asciiTheme="majorHAnsi" w:hAnsiTheme="majorHAnsi" w:cstheme="majorHAnsi"/>
          <w:sz w:val="24"/>
          <w:szCs w:val="24"/>
        </w:rPr>
        <w:t xml:space="preserve"> population</w:t>
      </w:r>
      <w:r w:rsidR="00A92587" w:rsidRPr="00134FE4">
        <w:rPr>
          <w:rFonts w:asciiTheme="majorHAnsi" w:hAnsiTheme="majorHAnsi" w:cstheme="majorHAnsi"/>
          <w:sz w:val="24"/>
          <w:szCs w:val="24"/>
        </w:rPr>
        <w:t>s</w:t>
      </w:r>
      <w:r w:rsidR="00580F9D" w:rsidRPr="00134FE4">
        <w:rPr>
          <w:rFonts w:asciiTheme="majorHAnsi" w:hAnsiTheme="majorHAnsi" w:cstheme="majorHAnsi"/>
          <w:sz w:val="24"/>
          <w:szCs w:val="24"/>
        </w:rPr>
        <w:t xml:space="preserve"> </w:t>
      </w:r>
      <w:r w:rsidR="00580F9D" w:rsidRPr="00134FE4">
        <w:rPr>
          <w:rFonts w:asciiTheme="majorHAnsi" w:eastAsiaTheme="minorEastAsia" w:hAnsiTheme="majorHAnsi" w:cstheme="majorHAnsi"/>
          <w:bCs/>
          <w:sz w:val="24"/>
          <w:szCs w:val="24"/>
          <w:lang w:eastAsia="ja-JP"/>
        </w:rPr>
        <w:t>from either sample</w:t>
      </w:r>
      <w:r w:rsidR="00093E4A" w:rsidRPr="00134FE4">
        <w:rPr>
          <w:rFonts w:asciiTheme="majorHAnsi" w:eastAsiaTheme="minorEastAsia" w:hAnsiTheme="majorHAnsi" w:cstheme="majorHAnsi"/>
          <w:bCs/>
          <w:sz w:val="24"/>
          <w:szCs w:val="24"/>
          <w:lang w:eastAsia="ja-JP"/>
        </w:rPr>
        <w:t>-</w:t>
      </w:r>
      <w:r w:rsidR="00580F9D" w:rsidRPr="00134FE4">
        <w:rPr>
          <w:rFonts w:asciiTheme="majorHAnsi" w:eastAsiaTheme="minorEastAsia" w:hAnsiTheme="majorHAnsi" w:cstheme="majorHAnsi"/>
          <w:bCs/>
          <w:sz w:val="24"/>
          <w:szCs w:val="24"/>
          <w:lang w:eastAsia="ja-JP"/>
        </w:rPr>
        <w:t>paired maternal blood or unrelated blood donors,</w:t>
      </w:r>
      <w:r w:rsidR="00A92587" w:rsidRPr="00134FE4">
        <w:rPr>
          <w:rFonts w:asciiTheme="majorHAnsi" w:eastAsiaTheme="minorEastAsia" w:hAnsiTheme="majorHAnsi" w:cstheme="majorHAnsi"/>
          <w:bCs/>
          <w:sz w:val="24"/>
          <w:szCs w:val="24"/>
          <w:lang w:eastAsia="ja-JP"/>
        </w:rPr>
        <w:t xml:space="preserve"> </w:t>
      </w:r>
      <w:r w:rsidR="00A92587" w:rsidRPr="00134FE4">
        <w:rPr>
          <w:rFonts w:asciiTheme="majorHAnsi" w:hAnsiTheme="majorHAnsi" w:cstheme="majorHAnsi"/>
          <w:sz w:val="24"/>
          <w:szCs w:val="24"/>
        </w:rPr>
        <w:t>using</w:t>
      </w:r>
      <w:r w:rsidR="0065075C" w:rsidRPr="00134FE4">
        <w:rPr>
          <w:rFonts w:asciiTheme="majorHAnsi" w:hAnsiTheme="majorHAnsi" w:cstheme="majorHAnsi"/>
          <w:sz w:val="24"/>
          <w:szCs w:val="24"/>
        </w:rPr>
        <w:t xml:space="preserve"> the referenced human CD8</w:t>
      </w:r>
      <w:r w:rsidR="0065075C" w:rsidRPr="00134FE4">
        <w:rPr>
          <w:rFonts w:asciiTheme="majorHAnsi" w:hAnsiTheme="majorHAnsi" w:cstheme="majorHAnsi"/>
          <w:sz w:val="24"/>
          <w:szCs w:val="24"/>
          <w:vertAlign w:val="superscript"/>
        </w:rPr>
        <w:t>+</w:t>
      </w:r>
      <w:r w:rsidR="0065075C" w:rsidRPr="00134FE4">
        <w:rPr>
          <w:rFonts w:asciiTheme="majorHAnsi" w:hAnsiTheme="majorHAnsi" w:cstheme="majorHAnsi"/>
          <w:sz w:val="24"/>
          <w:szCs w:val="24"/>
        </w:rPr>
        <w:t xml:space="preserve"> T Cell enrichment Cocktail</w:t>
      </w:r>
      <w:r w:rsidR="00A92587" w:rsidRPr="00134FE4">
        <w:rPr>
          <w:rFonts w:asciiTheme="majorHAnsi" w:hAnsiTheme="majorHAnsi" w:cstheme="majorHAnsi"/>
          <w:sz w:val="24"/>
          <w:szCs w:val="24"/>
        </w:rPr>
        <w:t xml:space="preserve"> (</w:t>
      </w:r>
      <w:r w:rsidR="0065075C" w:rsidRPr="00134FE4">
        <w:rPr>
          <w:rFonts w:asciiTheme="majorHAnsi" w:hAnsiTheme="majorHAnsi" w:cstheme="majorHAnsi"/>
          <w:sz w:val="24"/>
          <w:szCs w:val="24"/>
        </w:rPr>
        <w:t xml:space="preserve">see the </w:t>
      </w:r>
      <w:r w:rsidR="0065075C" w:rsidRPr="00134FE4">
        <w:rPr>
          <w:rFonts w:asciiTheme="majorHAnsi" w:hAnsiTheme="majorHAnsi" w:cstheme="majorHAnsi"/>
          <w:b/>
          <w:bCs/>
          <w:sz w:val="24"/>
          <w:szCs w:val="24"/>
        </w:rPr>
        <w:t>Table of Materials</w:t>
      </w:r>
      <w:r w:rsidR="00A92587" w:rsidRPr="00134FE4">
        <w:rPr>
          <w:rFonts w:asciiTheme="majorHAnsi" w:hAnsiTheme="majorHAnsi" w:cstheme="majorHAnsi"/>
          <w:sz w:val="24"/>
          <w:szCs w:val="24"/>
        </w:rPr>
        <w:t xml:space="preserve">) followed by Ficoll density gradient centrifugation </w:t>
      </w:r>
      <w:r w:rsidR="00C9029D" w:rsidRPr="00134FE4">
        <w:rPr>
          <w:rFonts w:asciiTheme="majorHAnsi" w:hAnsiTheme="majorHAnsi" w:cstheme="majorHAnsi"/>
          <w:sz w:val="24"/>
          <w:szCs w:val="24"/>
        </w:rPr>
        <w:t>or FACS sort.</w:t>
      </w:r>
    </w:p>
    <w:p w14:paraId="31D53E6B" w14:textId="77777777" w:rsidR="0065075C" w:rsidRPr="00134FE4" w:rsidRDefault="0065075C" w:rsidP="00134FE4">
      <w:pPr>
        <w:pStyle w:val="aa"/>
        <w:pBdr>
          <w:top w:val="nil"/>
          <w:left w:val="nil"/>
          <w:bottom w:val="nil"/>
          <w:right w:val="nil"/>
          <w:between w:val="nil"/>
        </w:pBdr>
        <w:spacing w:after="0" w:line="240" w:lineRule="auto"/>
        <w:ind w:left="0"/>
        <w:jc w:val="both"/>
        <w:rPr>
          <w:rFonts w:asciiTheme="majorHAnsi" w:hAnsiTheme="majorHAnsi" w:cstheme="majorHAnsi"/>
          <w:sz w:val="24"/>
          <w:szCs w:val="24"/>
        </w:rPr>
      </w:pPr>
    </w:p>
    <w:p w14:paraId="01B04921" w14:textId="3BCD985A" w:rsidR="003F69B3" w:rsidRPr="00134FE4" w:rsidRDefault="00C9029D" w:rsidP="00134FE4">
      <w:pPr>
        <w:pStyle w:val="aa"/>
        <w:numPr>
          <w:ilvl w:val="2"/>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134FE4">
        <w:rPr>
          <w:rFonts w:asciiTheme="majorHAnsi" w:hAnsiTheme="majorHAnsi" w:cstheme="majorHAnsi"/>
          <w:sz w:val="24"/>
          <w:szCs w:val="24"/>
        </w:rPr>
        <w:t>Pres</w:t>
      </w:r>
      <w:r w:rsidR="003F69B3" w:rsidRPr="00134FE4">
        <w:rPr>
          <w:rFonts w:asciiTheme="majorHAnsi" w:hAnsiTheme="majorHAnsi" w:cstheme="majorHAnsi"/>
          <w:sz w:val="24"/>
          <w:szCs w:val="24"/>
        </w:rPr>
        <w:t xml:space="preserve">timulate T </w:t>
      </w:r>
      <w:r w:rsidRPr="00134FE4">
        <w:rPr>
          <w:rFonts w:asciiTheme="majorHAnsi" w:hAnsiTheme="majorHAnsi" w:cstheme="majorHAnsi"/>
          <w:sz w:val="24"/>
          <w:szCs w:val="24"/>
        </w:rPr>
        <w:t xml:space="preserve">or NK </w:t>
      </w:r>
      <w:r w:rsidR="003F69B3" w:rsidRPr="00134FE4">
        <w:rPr>
          <w:rFonts w:asciiTheme="majorHAnsi" w:hAnsiTheme="majorHAnsi" w:cstheme="majorHAnsi"/>
          <w:sz w:val="24"/>
          <w:szCs w:val="24"/>
        </w:rPr>
        <w:t xml:space="preserve">cells with </w:t>
      </w:r>
      <w:r w:rsidR="00A34DD1" w:rsidRPr="00134FE4">
        <w:rPr>
          <w:rFonts w:asciiTheme="majorHAnsi" w:hAnsiTheme="majorHAnsi" w:cstheme="majorHAnsi"/>
          <w:sz w:val="24"/>
          <w:szCs w:val="24"/>
        </w:rPr>
        <w:t xml:space="preserve">anti </w:t>
      </w:r>
      <w:r w:rsidR="003F69B3" w:rsidRPr="00134FE4">
        <w:rPr>
          <w:rFonts w:asciiTheme="majorHAnsi" w:hAnsiTheme="majorHAnsi" w:cstheme="majorHAnsi"/>
          <w:sz w:val="24"/>
          <w:szCs w:val="24"/>
        </w:rPr>
        <w:t xml:space="preserve">CD3/28 beads </w:t>
      </w:r>
      <w:r w:rsidRPr="00134FE4">
        <w:rPr>
          <w:rFonts w:asciiTheme="majorHAnsi" w:hAnsiTheme="majorHAnsi" w:cstheme="majorHAnsi"/>
          <w:sz w:val="24"/>
          <w:szCs w:val="24"/>
        </w:rPr>
        <w:t>or cytokines (e.g.</w:t>
      </w:r>
      <w:r w:rsidR="0065075C" w:rsidRPr="00134FE4">
        <w:rPr>
          <w:rFonts w:asciiTheme="majorHAnsi" w:hAnsiTheme="majorHAnsi" w:cstheme="majorHAnsi"/>
          <w:sz w:val="24"/>
          <w:szCs w:val="24"/>
        </w:rPr>
        <w:t>,</w:t>
      </w:r>
      <w:r w:rsidRPr="00134FE4">
        <w:rPr>
          <w:rFonts w:asciiTheme="majorHAnsi" w:hAnsiTheme="majorHAnsi" w:cstheme="majorHAnsi"/>
          <w:sz w:val="24"/>
          <w:szCs w:val="24"/>
        </w:rPr>
        <w:t xml:space="preserve"> I</w:t>
      </w:r>
      <w:r w:rsidR="00F74A86" w:rsidRPr="00134FE4">
        <w:rPr>
          <w:rFonts w:asciiTheme="majorHAnsi" w:hAnsiTheme="majorHAnsi" w:cstheme="majorHAnsi"/>
          <w:sz w:val="24"/>
          <w:szCs w:val="24"/>
        </w:rPr>
        <w:t>L</w:t>
      </w:r>
      <w:r w:rsidRPr="00134FE4">
        <w:rPr>
          <w:rFonts w:asciiTheme="majorHAnsi" w:hAnsiTheme="majorHAnsi" w:cstheme="majorHAnsi"/>
          <w:sz w:val="24"/>
          <w:szCs w:val="24"/>
        </w:rPr>
        <w:t>2, IL15, IL12</w:t>
      </w:r>
      <w:r w:rsidR="00EA1B07" w:rsidRPr="00134FE4">
        <w:rPr>
          <w:rFonts w:asciiTheme="majorHAnsi" w:hAnsiTheme="majorHAnsi" w:cstheme="majorHAnsi"/>
          <w:sz w:val="24"/>
          <w:szCs w:val="24"/>
        </w:rPr>
        <w:t>,</w:t>
      </w:r>
      <w:r w:rsidRPr="00134FE4">
        <w:rPr>
          <w:rFonts w:asciiTheme="majorHAnsi" w:hAnsiTheme="majorHAnsi" w:cstheme="majorHAnsi"/>
          <w:sz w:val="24"/>
          <w:szCs w:val="24"/>
        </w:rPr>
        <w:t xml:space="preserve"> or IL18) </w:t>
      </w:r>
      <w:r w:rsidR="003F69B3" w:rsidRPr="00134FE4">
        <w:rPr>
          <w:rFonts w:asciiTheme="majorHAnsi" w:hAnsiTheme="majorHAnsi" w:cstheme="majorHAnsi"/>
          <w:sz w:val="24"/>
          <w:szCs w:val="24"/>
        </w:rPr>
        <w:t>in the</w:t>
      </w:r>
      <w:r w:rsidR="009B33AB" w:rsidRPr="00134FE4">
        <w:rPr>
          <w:rFonts w:asciiTheme="majorHAnsi" w:hAnsiTheme="majorHAnsi" w:cstheme="majorHAnsi"/>
          <w:sz w:val="24"/>
          <w:szCs w:val="24"/>
        </w:rPr>
        <w:t xml:space="preserve"> </w:t>
      </w:r>
      <w:r w:rsidR="00D530C2" w:rsidRPr="00134FE4">
        <w:rPr>
          <w:rFonts w:asciiTheme="majorHAnsi" w:hAnsiTheme="majorHAnsi" w:cstheme="majorHAnsi"/>
          <w:sz w:val="24"/>
          <w:szCs w:val="24"/>
        </w:rPr>
        <w:t>L</w:t>
      </w:r>
      <w:r w:rsidRPr="00134FE4">
        <w:rPr>
          <w:rFonts w:asciiTheme="majorHAnsi" w:hAnsiTheme="majorHAnsi" w:cstheme="majorHAnsi"/>
          <w:sz w:val="24"/>
          <w:szCs w:val="24"/>
        </w:rPr>
        <w:t xml:space="preserve">ymphocyte </w:t>
      </w:r>
      <w:r w:rsidR="00D530C2" w:rsidRPr="00134FE4">
        <w:rPr>
          <w:rFonts w:asciiTheme="majorHAnsi" w:hAnsiTheme="majorHAnsi" w:cstheme="majorHAnsi"/>
          <w:sz w:val="24"/>
          <w:szCs w:val="24"/>
        </w:rPr>
        <w:t>C</w:t>
      </w:r>
      <w:r w:rsidR="009B33AB" w:rsidRPr="00134FE4">
        <w:rPr>
          <w:rFonts w:asciiTheme="majorHAnsi" w:hAnsiTheme="majorHAnsi" w:cstheme="majorHAnsi"/>
          <w:sz w:val="24"/>
          <w:szCs w:val="24"/>
        </w:rPr>
        <w:t xml:space="preserve">ell </w:t>
      </w:r>
      <w:r w:rsidR="00500864" w:rsidRPr="00134FE4">
        <w:rPr>
          <w:rFonts w:asciiTheme="majorHAnsi" w:hAnsiTheme="majorHAnsi" w:cstheme="majorHAnsi"/>
          <w:sz w:val="24"/>
          <w:szCs w:val="24"/>
        </w:rPr>
        <w:t>C</w:t>
      </w:r>
      <w:r w:rsidR="009B33AB" w:rsidRPr="00134FE4">
        <w:rPr>
          <w:rFonts w:asciiTheme="majorHAnsi" w:hAnsiTheme="majorHAnsi" w:cstheme="majorHAnsi"/>
          <w:sz w:val="24"/>
          <w:szCs w:val="24"/>
        </w:rPr>
        <w:t xml:space="preserve">ulture </w:t>
      </w:r>
      <w:r w:rsidR="00500864" w:rsidRPr="00134FE4">
        <w:rPr>
          <w:rFonts w:asciiTheme="majorHAnsi" w:hAnsiTheme="majorHAnsi" w:cstheme="majorHAnsi"/>
          <w:sz w:val="24"/>
          <w:szCs w:val="24"/>
        </w:rPr>
        <w:t>M</w:t>
      </w:r>
      <w:r w:rsidR="009B33AB" w:rsidRPr="00134FE4">
        <w:rPr>
          <w:rFonts w:asciiTheme="majorHAnsi" w:hAnsiTheme="majorHAnsi" w:cstheme="majorHAnsi"/>
          <w:sz w:val="24"/>
          <w:szCs w:val="24"/>
        </w:rPr>
        <w:t>edium</w:t>
      </w:r>
      <w:r w:rsidR="003F69B3" w:rsidRPr="00134FE4">
        <w:rPr>
          <w:rFonts w:asciiTheme="majorHAnsi" w:hAnsiTheme="majorHAnsi" w:cstheme="majorHAnsi"/>
          <w:sz w:val="24"/>
          <w:szCs w:val="24"/>
        </w:rPr>
        <w:t xml:space="preserve"> </w:t>
      </w:r>
      <w:r w:rsidRPr="00134FE4">
        <w:rPr>
          <w:rFonts w:asciiTheme="majorHAnsi" w:hAnsiTheme="majorHAnsi" w:cstheme="majorHAnsi"/>
          <w:sz w:val="24"/>
          <w:szCs w:val="24"/>
        </w:rPr>
        <w:t>as desired</w:t>
      </w:r>
      <w:r w:rsidR="003F69B3" w:rsidRPr="00134FE4">
        <w:rPr>
          <w:rFonts w:asciiTheme="majorHAnsi" w:hAnsiTheme="majorHAnsi" w:cstheme="majorHAnsi"/>
          <w:sz w:val="24"/>
          <w:szCs w:val="24"/>
        </w:rPr>
        <w:t>.</w:t>
      </w:r>
    </w:p>
    <w:p w14:paraId="440987DF" w14:textId="77777777" w:rsidR="0065075C" w:rsidRPr="00134FE4" w:rsidRDefault="0065075C" w:rsidP="00134FE4">
      <w:pPr>
        <w:pBdr>
          <w:top w:val="nil"/>
          <w:left w:val="nil"/>
          <w:bottom w:val="nil"/>
          <w:right w:val="nil"/>
          <w:between w:val="nil"/>
        </w:pBdr>
        <w:rPr>
          <w:rFonts w:asciiTheme="majorHAnsi" w:hAnsiTheme="majorHAnsi" w:cstheme="majorHAnsi"/>
          <w:bCs/>
        </w:rPr>
      </w:pPr>
    </w:p>
    <w:p w14:paraId="39FB1B32" w14:textId="4E6D4934" w:rsidR="0027498B" w:rsidRPr="00134FE4" w:rsidRDefault="003F69B3" w:rsidP="00134FE4">
      <w:pPr>
        <w:pStyle w:val="aa"/>
        <w:numPr>
          <w:ilvl w:val="1"/>
          <w:numId w:val="42"/>
        </w:numPr>
        <w:pBdr>
          <w:top w:val="nil"/>
          <w:left w:val="nil"/>
          <w:bottom w:val="nil"/>
          <w:right w:val="nil"/>
          <w:between w:val="nil"/>
        </w:pBdr>
        <w:spacing w:after="0" w:line="240" w:lineRule="auto"/>
        <w:ind w:left="0" w:firstLine="0"/>
        <w:jc w:val="both"/>
        <w:rPr>
          <w:rFonts w:asciiTheme="majorHAnsi" w:hAnsiTheme="majorHAnsi" w:cstheme="majorHAnsi"/>
          <w:bCs/>
          <w:sz w:val="24"/>
          <w:szCs w:val="24"/>
        </w:rPr>
      </w:pPr>
      <w:r w:rsidRPr="00134FE4">
        <w:rPr>
          <w:rFonts w:asciiTheme="majorHAnsi" w:hAnsiTheme="majorHAnsi" w:cstheme="majorHAnsi"/>
          <w:bCs/>
          <w:sz w:val="24"/>
          <w:szCs w:val="24"/>
        </w:rPr>
        <w:t>Co-culture EVT with activated T cells</w:t>
      </w:r>
      <w:r w:rsidR="009B33AB" w:rsidRPr="00134FE4">
        <w:rPr>
          <w:rFonts w:asciiTheme="majorHAnsi" w:hAnsiTheme="majorHAnsi" w:cstheme="majorHAnsi"/>
          <w:bCs/>
          <w:sz w:val="24"/>
          <w:szCs w:val="24"/>
        </w:rPr>
        <w:t xml:space="preserve"> (day</w:t>
      </w:r>
      <w:r w:rsidR="0065075C" w:rsidRPr="00134FE4">
        <w:rPr>
          <w:rFonts w:asciiTheme="majorHAnsi" w:hAnsiTheme="majorHAnsi" w:cstheme="majorHAnsi"/>
          <w:bCs/>
          <w:sz w:val="24"/>
          <w:szCs w:val="24"/>
        </w:rPr>
        <w:t>s</w:t>
      </w:r>
      <w:r w:rsidR="00CE4A6F" w:rsidRPr="00134FE4">
        <w:rPr>
          <w:rFonts w:asciiTheme="majorHAnsi" w:hAnsiTheme="majorHAnsi" w:cstheme="majorHAnsi"/>
          <w:bCs/>
          <w:sz w:val="24"/>
          <w:szCs w:val="24"/>
        </w:rPr>
        <w:t xml:space="preserve"> 1</w:t>
      </w:r>
      <w:r w:rsidR="0065075C" w:rsidRPr="00134FE4">
        <w:rPr>
          <w:rFonts w:asciiTheme="majorHAnsi" w:hAnsiTheme="majorHAnsi" w:cstheme="majorHAnsi"/>
          <w:bCs/>
          <w:sz w:val="24"/>
          <w:szCs w:val="24"/>
        </w:rPr>
        <w:t>–</w:t>
      </w:r>
      <w:r w:rsidR="00CE4A6F" w:rsidRPr="00134FE4">
        <w:rPr>
          <w:rFonts w:asciiTheme="majorHAnsi" w:hAnsiTheme="majorHAnsi" w:cstheme="majorHAnsi"/>
          <w:bCs/>
          <w:sz w:val="24"/>
          <w:szCs w:val="24"/>
        </w:rPr>
        <w:t>4)</w:t>
      </w:r>
    </w:p>
    <w:p w14:paraId="0B62300D" w14:textId="77777777" w:rsidR="0065075C" w:rsidRPr="00134FE4" w:rsidRDefault="0065075C" w:rsidP="00134FE4">
      <w:pPr>
        <w:pStyle w:val="aa"/>
        <w:pBdr>
          <w:top w:val="nil"/>
          <w:left w:val="nil"/>
          <w:bottom w:val="nil"/>
          <w:right w:val="nil"/>
          <w:between w:val="nil"/>
        </w:pBdr>
        <w:spacing w:after="0" w:line="240" w:lineRule="auto"/>
        <w:ind w:left="0"/>
        <w:jc w:val="both"/>
        <w:rPr>
          <w:rFonts w:asciiTheme="majorHAnsi" w:hAnsiTheme="majorHAnsi" w:cstheme="majorHAnsi"/>
          <w:b/>
          <w:sz w:val="24"/>
          <w:szCs w:val="24"/>
        </w:rPr>
      </w:pPr>
    </w:p>
    <w:p w14:paraId="32E3BE4E" w14:textId="3B5B6B18" w:rsidR="009B33AB" w:rsidRPr="00134FE4" w:rsidRDefault="009B33AB" w:rsidP="00134FE4">
      <w:pPr>
        <w:pStyle w:val="aa"/>
        <w:numPr>
          <w:ilvl w:val="2"/>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134FE4">
        <w:rPr>
          <w:rFonts w:asciiTheme="majorHAnsi" w:hAnsiTheme="majorHAnsi" w:cstheme="majorHAnsi"/>
          <w:sz w:val="24"/>
          <w:szCs w:val="24"/>
        </w:rPr>
        <w:t xml:space="preserve">Count the number of </w:t>
      </w:r>
      <w:r w:rsidR="00C9029D" w:rsidRPr="00134FE4">
        <w:rPr>
          <w:rFonts w:asciiTheme="majorHAnsi" w:hAnsiTheme="majorHAnsi" w:cstheme="majorHAnsi"/>
          <w:sz w:val="24"/>
          <w:szCs w:val="24"/>
        </w:rPr>
        <w:t>lymphocytes</w:t>
      </w:r>
      <w:r w:rsidRPr="00134FE4">
        <w:rPr>
          <w:rFonts w:asciiTheme="majorHAnsi" w:hAnsiTheme="majorHAnsi" w:cstheme="majorHAnsi"/>
          <w:sz w:val="24"/>
          <w:szCs w:val="24"/>
        </w:rPr>
        <w:t xml:space="preserve"> and make cell suspension</w:t>
      </w:r>
      <w:r w:rsidR="00C9029D" w:rsidRPr="00134FE4">
        <w:rPr>
          <w:rFonts w:asciiTheme="majorHAnsi" w:hAnsiTheme="majorHAnsi" w:cstheme="majorHAnsi"/>
          <w:sz w:val="24"/>
          <w:szCs w:val="24"/>
        </w:rPr>
        <w:t>s</w:t>
      </w:r>
      <w:r w:rsidRPr="00134FE4">
        <w:rPr>
          <w:rFonts w:asciiTheme="majorHAnsi" w:hAnsiTheme="majorHAnsi" w:cstheme="majorHAnsi"/>
          <w:sz w:val="24"/>
          <w:szCs w:val="24"/>
        </w:rPr>
        <w:t xml:space="preserve"> with </w:t>
      </w:r>
      <w:r w:rsidR="005D189D" w:rsidRPr="00134FE4">
        <w:rPr>
          <w:rFonts w:asciiTheme="majorHAnsi" w:hAnsiTheme="majorHAnsi" w:cstheme="majorHAnsi"/>
          <w:sz w:val="24"/>
          <w:szCs w:val="24"/>
        </w:rPr>
        <w:t>lymphocyte</w:t>
      </w:r>
      <w:r w:rsidR="00500864" w:rsidRPr="00134FE4">
        <w:rPr>
          <w:rFonts w:asciiTheme="majorHAnsi" w:hAnsiTheme="majorHAnsi" w:cstheme="majorHAnsi"/>
          <w:sz w:val="24"/>
          <w:szCs w:val="24"/>
        </w:rPr>
        <w:t xml:space="preserve"> cell Culture Medium</w:t>
      </w:r>
      <w:r w:rsidR="00C9029D" w:rsidRPr="00134FE4">
        <w:rPr>
          <w:rFonts w:asciiTheme="majorHAnsi" w:hAnsiTheme="majorHAnsi" w:cstheme="majorHAnsi"/>
          <w:sz w:val="24"/>
          <w:szCs w:val="24"/>
        </w:rPr>
        <w:t xml:space="preserve"> at</w:t>
      </w:r>
      <w:r w:rsidR="005D189D" w:rsidRPr="00134FE4">
        <w:rPr>
          <w:rFonts w:asciiTheme="majorHAnsi" w:hAnsiTheme="majorHAnsi" w:cstheme="majorHAnsi"/>
          <w:sz w:val="24"/>
          <w:szCs w:val="24"/>
        </w:rPr>
        <w:t xml:space="preserve"> a concentration of</w:t>
      </w:r>
      <w:r w:rsidR="00C9029D" w:rsidRPr="00134FE4">
        <w:rPr>
          <w:rFonts w:asciiTheme="majorHAnsi" w:hAnsiTheme="majorHAnsi" w:cstheme="majorHAnsi"/>
          <w:sz w:val="24"/>
          <w:szCs w:val="24"/>
        </w:rPr>
        <w:t xml:space="preserve"> 0.5</w:t>
      </w:r>
      <w:r w:rsidR="00D70083" w:rsidRPr="00134FE4">
        <w:rPr>
          <w:rFonts w:asciiTheme="majorHAnsi" w:hAnsiTheme="majorHAnsi" w:cstheme="majorHAnsi"/>
          <w:sz w:val="24"/>
          <w:szCs w:val="24"/>
        </w:rPr>
        <w:t xml:space="preserve"> × </w:t>
      </w:r>
      <w:r w:rsidR="00C9029D" w:rsidRPr="00134FE4">
        <w:rPr>
          <w:rFonts w:asciiTheme="majorHAnsi" w:hAnsiTheme="majorHAnsi" w:cstheme="majorHAnsi"/>
          <w:sz w:val="24"/>
          <w:szCs w:val="24"/>
        </w:rPr>
        <w:t>10</w:t>
      </w:r>
      <w:r w:rsidR="00C9029D" w:rsidRPr="00134FE4">
        <w:rPr>
          <w:rFonts w:asciiTheme="majorHAnsi" w:hAnsiTheme="majorHAnsi" w:cstheme="majorHAnsi"/>
          <w:sz w:val="24"/>
          <w:szCs w:val="24"/>
          <w:vertAlign w:val="superscript"/>
        </w:rPr>
        <w:t>6</w:t>
      </w:r>
      <w:r w:rsidR="00C9029D" w:rsidRPr="00134FE4">
        <w:rPr>
          <w:rFonts w:asciiTheme="majorHAnsi" w:hAnsiTheme="majorHAnsi" w:cstheme="majorHAnsi"/>
          <w:sz w:val="24"/>
          <w:szCs w:val="24"/>
        </w:rPr>
        <w:t xml:space="preserve"> / </w:t>
      </w:r>
      <w:r w:rsidR="00724069" w:rsidRPr="00134FE4">
        <w:rPr>
          <w:rFonts w:asciiTheme="majorHAnsi" w:hAnsiTheme="majorHAnsi" w:cstheme="majorHAnsi"/>
          <w:sz w:val="24"/>
          <w:szCs w:val="24"/>
        </w:rPr>
        <w:t>mL</w:t>
      </w:r>
      <w:r w:rsidRPr="00134FE4">
        <w:rPr>
          <w:rFonts w:asciiTheme="majorHAnsi" w:hAnsiTheme="majorHAnsi" w:cstheme="majorHAnsi"/>
          <w:sz w:val="24"/>
          <w:szCs w:val="24"/>
        </w:rPr>
        <w:t>.</w:t>
      </w:r>
      <w:r w:rsidR="00D70083" w:rsidRPr="00134FE4">
        <w:rPr>
          <w:rFonts w:asciiTheme="majorHAnsi" w:hAnsiTheme="majorHAnsi" w:cstheme="majorHAnsi"/>
          <w:sz w:val="24"/>
          <w:szCs w:val="24"/>
        </w:rPr>
        <w:t xml:space="preserve"> </w:t>
      </w:r>
      <w:r w:rsidRPr="00134FE4">
        <w:rPr>
          <w:rFonts w:asciiTheme="majorHAnsi" w:hAnsiTheme="majorHAnsi" w:cstheme="majorHAnsi"/>
          <w:sz w:val="24"/>
          <w:szCs w:val="24"/>
        </w:rPr>
        <w:t xml:space="preserve">Add </w:t>
      </w:r>
      <w:r w:rsidR="00C9029D" w:rsidRPr="00134FE4">
        <w:rPr>
          <w:rFonts w:asciiTheme="majorHAnsi" w:hAnsiTheme="majorHAnsi" w:cstheme="majorHAnsi"/>
          <w:sz w:val="24"/>
          <w:szCs w:val="24"/>
        </w:rPr>
        <w:t>1</w:t>
      </w:r>
      <w:r w:rsidR="00D70083" w:rsidRPr="00134FE4">
        <w:rPr>
          <w:rFonts w:asciiTheme="majorHAnsi" w:hAnsiTheme="majorHAnsi" w:cstheme="majorHAnsi"/>
          <w:sz w:val="24"/>
          <w:szCs w:val="24"/>
        </w:rPr>
        <w:t xml:space="preserve"> × </w:t>
      </w:r>
      <w:r w:rsidR="00C9029D" w:rsidRPr="00134FE4">
        <w:rPr>
          <w:rFonts w:asciiTheme="majorHAnsi" w:hAnsiTheme="majorHAnsi" w:cstheme="majorHAnsi"/>
          <w:sz w:val="24"/>
          <w:szCs w:val="24"/>
        </w:rPr>
        <w:t>10</w:t>
      </w:r>
      <w:r w:rsidR="00C9029D" w:rsidRPr="00134FE4">
        <w:rPr>
          <w:rFonts w:asciiTheme="majorHAnsi" w:hAnsiTheme="majorHAnsi" w:cstheme="majorHAnsi"/>
          <w:sz w:val="24"/>
          <w:szCs w:val="24"/>
          <w:vertAlign w:val="superscript"/>
        </w:rPr>
        <w:t>5</w:t>
      </w:r>
      <w:r w:rsidR="00C9029D" w:rsidRPr="00134FE4">
        <w:rPr>
          <w:rFonts w:asciiTheme="majorHAnsi" w:hAnsiTheme="majorHAnsi" w:cstheme="majorHAnsi"/>
          <w:sz w:val="24"/>
          <w:szCs w:val="24"/>
        </w:rPr>
        <w:t xml:space="preserve"> lymphocytes</w:t>
      </w:r>
      <w:r w:rsidRPr="00134FE4">
        <w:rPr>
          <w:rFonts w:asciiTheme="majorHAnsi" w:hAnsiTheme="majorHAnsi" w:cstheme="majorHAnsi"/>
          <w:sz w:val="24"/>
          <w:szCs w:val="24"/>
        </w:rPr>
        <w:t xml:space="preserve"> to the primary EVT wells (the volume of </w:t>
      </w:r>
      <w:r w:rsidR="00500864" w:rsidRPr="00134FE4">
        <w:rPr>
          <w:rFonts w:asciiTheme="majorHAnsi" w:hAnsiTheme="majorHAnsi" w:cstheme="majorHAnsi"/>
          <w:sz w:val="24"/>
          <w:szCs w:val="24"/>
        </w:rPr>
        <w:t xml:space="preserve">EVT Culture Medium </w:t>
      </w:r>
      <w:r w:rsidR="005F4AED" w:rsidRPr="00134FE4">
        <w:rPr>
          <w:rFonts w:asciiTheme="majorHAnsi" w:hAnsiTheme="majorHAnsi" w:cstheme="majorHAnsi"/>
          <w:sz w:val="24"/>
          <w:szCs w:val="24"/>
        </w:rPr>
        <w:t>C</w:t>
      </w:r>
      <w:r w:rsidRPr="00134FE4">
        <w:rPr>
          <w:rFonts w:asciiTheme="majorHAnsi" w:hAnsiTheme="majorHAnsi" w:cstheme="majorHAnsi"/>
          <w:sz w:val="24"/>
          <w:szCs w:val="24"/>
        </w:rPr>
        <w:t xml:space="preserve"> : </w:t>
      </w:r>
      <w:r w:rsidR="00D530C2" w:rsidRPr="00134FE4">
        <w:rPr>
          <w:rFonts w:asciiTheme="majorHAnsi" w:hAnsiTheme="majorHAnsi" w:cstheme="majorHAnsi"/>
          <w:sz w:val="24"/>
          <w:szCs w:val="24"/>
        </w:rPr>
        <w:t>L</w:t>
      </w:r>
      <w:r w:rsidR="00FF513E" w:rsidRPr="00134FE4">
        <w:rPr>
          <w:rFonts w:asciiTheme="majorHAnsi" w:hAnsiTheme="majorHAnsi" w:cstheme="majorHAnsi"/>
          <w:sz w:val="24"/>
          <w:szCs w:val="24"/>
        </w:rPr>
        <w:t xml:space="preserve">ymphocyte </w:t>
      </w:r>
      <w:r w:rsidR="00D530C2" w:rsidRPr="00134FE4">
        <w:rPr>
          <w:rFonts w:asciiTheme="majorHAnsi" w:hAnsiTheme="majorHAnsi" w:cstheme="majorHAnsi"/>
          <w:sz w:val="24"/>
          <w:szCs w:val="24"/>
        </w:rPr>
        <w:t>C</w:t>
      </w:r>
      <w:r w:rsidR="00FF513E" w:rsidRPr="00134FE4">
        <w:rPr>
          <w:rFonts w:asciiTheme="majorHAnsi" w:hAnsiTheme="majorHAnsi" w:cstheme="majorHAnsi"/>
          <w:sz w:val="24"/>
          <w:szCs w:val="24"/>
        </w:rPr>
        <w:t>ell Culture Medium</w:t>
      </w:r>
      <w:r w:rsidRPr="00134FE4">
        <w:rPr>
          <w:rFonts w:asciiTheme="majorHAnsi" w:hAnsiTheme="majorHAnsi" w:cstheme="majorHAnsi"/>
          <w:sz w:val="24"/>
          <w:szCs w:val="24"/>
        </w:rPr>
        <w:t xml:space="preserve"> = 1:1).</w:t>
      </w:r>
      <w:r w:rsidR="00D70083" w:rsidRPr="00134FE4">
        <w:rPr>
          <w:rFonts w:asciiTheme="majorHAnsi" w:hAnsiTheme="majorHAnsi" w:cstheme="majorHAnsi"/>
          <w:sz w:val="24"/>
          <w:szCs w:val="24"/>
        </w:rPr>
        <w:t xml:space="preserve"> </w:t>
      </w:r>
      <w:r w:rsidRPr="00134FE4">
        <w:rPr>
          <w:rFonts w:asciiTheme="majorHAnsi" w:hAnsiTheme="majorHAnsi" w:cstheme="majorHAnsi"/>
          <w:sz w:val="24"/>
          <w:szCs w:val="24"/>
        </w:rPr>
        <w:t xml:space="preserve">Incubate the plates for </w:t>
      </w:r>
      <w:r w:rsidR="00C9029D" w:rsidRPr="00134FE4">
        <w:rPr>
          <w:rFonts w:asciiTheme="majorHAnsi" w:hAnsiTheme="majorHAnsi" w:cstheme="majorHAnsi"/>
          <w:sz w:val="24"/>
          <w:szCs w:val="24"/>
        </w:rPr>
        <w:t>24</w:t>
      </w:r>
      <w:r w:rsidR="00D70083" w:rsidRPr="00134FE4">
        <w:rPr>
          <w:rFonts w:asciiTheme="majorHAnsi" w:hAnsiTheme="majorHAnsi" w:cstheme="majorHAnsi"/>
          <w:sz w:val="24"/>
          <w:szCs w:val="24"/>
        </w:rPr>
        <w:t>–</w:t>
      </w:r>
      <w:r w:rsidR="002D60C2" w:rsidRPr="00134FE4">
        <w:rPr>
          <w:rFonts w:asciiTheme="majorHAnsi" w:hAnsiTheme="majorHAnsi" w:cstheme="majorHAnsi"/>
          <w:sz w:val="24"/>
          <w:szCs w:val="24"/>
        </w:rPr>
        <w:t>72</w:t>
      </w:r>
      <w:r w:rsidR="00C9029D" w:rsidRPr="00134FE4">
        <w:rPr>
          <w:rFonts w:asciiTheme="majorHAnsi" w:hAnsiTheme="majorHAnsi" w:cstheme="majorHAnsi"/>
          <w:sz w:val="24"/>
          <w:szCs w:val="24"/>
        </w:rPr>
        <w:t xml:space="preserve"> </w:t>
      </w:r>
      <w:r w:rsidRPr="00134FE4">
        <w:rPr>
          <w:rFonts w:asciiTheme="majorHAnsi" w:hAnsiTheme="majorHAnsi" w:cstheme="majorHAnsi"/>
          <w:sz w:val="24"/>
          <w:szCs w:val="24"/>
        </w:rPr>
        <w:t xml:space="preserve">h in </w:t>
      </w:r>
      <w:r w:rsidR="00580F9D" w:rsidRPr="00134FE4">
        <w:rPr>
          <w:rFonts w:asciiTheme="majorHAnsi" w:hAnsiTheme="majorHAnsi" w:cstheme="majorHAnsi"/>
          <w:bCs/>
          <w:sz w:val="24"/>
          <w:szCs w:val="24"/>
          <w:lang w:eastAsia="ja-JP"/>
        </w:rPr>
        <w:t>a</w:t>
      </w:r>
      <w:r w:rsidRPr="00134FE4">
        <w:rPr>
          <w:rFonts w:asciiTheme="majorHAnsi" w:hAnsiTheme="majorHAnsi" w:cstheme="majorHAnsi"/>
          <w:sz w:val="24"/>
          <w:szCs w:val="24"/>
        </w:rPr>
        <w:t xml:space="preserve"> humidified CO</w:t>
      </w:r>
      <w:r w:rsidRPr="00134FE4">
        <w:rPr>
          <w:rFonts w:asciiTheme="majorHAnsi" w:hAnsiTheme="majorHAnsi" w:cstheme="majorHAnsi"/>
          <w:sz w:val="24"/>
          <w:szCs w:val="24"/>
          <w:vertAlign w:val="subscript"/>
        </w:rPr>
        <w:t>2</w:t>
      </w:r>
      <w:r w:rsidRPr="00134FE4">
        <w:rPr>
          <w:rFonts w:asciiTheme="majorHAnsi" w:hAnsiTheme="majorHAnsi" w:cstheme="majorHAnsi"/>
          <w:sz w:val="24"/>
          <w:szCs w:val="24"/>
        </w:rPr>
        <w:t xml:space="preserve"> incubator at 37</w:t>
      </w:r>
      <w:r w:rsidR="00D70083" w:rsidRPr="00134FE4">
        <w:rPr>
          <w:rFonts w:asciiTheme="majorHAnsi" w:hAnsiTheme="majorHAnsi" w:cstheme="majorHAnsi"/>
          <w:sz w:val="24"/>
          <w:szCs w:val="24"/>
        </w:rPr>
        <w:t xml:space="preserve"> </w:t>
      </w:r>
      <w:r w:rsidRPr="00134FE4">
        <w:rPr>
          <w:rFonts w:asciiTheme="majorHAnsi" w:hAnsiTheme="majorHAnsi" w:cstheme="majorHAnsi"/>
          <w:sz w:val="24"/>
          <w:szCs w:val="24"/>
        </w:rPr>
        <w:t>°C.</w:t>
      </w:r>
    </w:p>
    <w:p w14:paraId="0D0DF549" w14:textId="77777777" w:rsidR="00D70083" w:rsidRPr="00134FE4" w:rsidRDefault="00D70083" w:rsidP="00134FE4">
      <w:pPr>
        <w:pStyle w:val="aa"/>
        <w:pBdr>
          <w:top w:val="nil"/>
          <w:left w:val="nil"/>
          <w:bottom w:val="nil"/>
          <w:right w:val="nil"/>
          <w:between w:val="nil"/>
        </w:pBdr>
        <w:spacing w:after="0" w:line="240" w:lineRule="auto"/>
        <w:ind w:left="0"/>
        <w:jc w:val="both"/>
        <w:rPr>
          <w:rFonts w:asciiTheme="majorHAnsi" w:hAnsiTheme="majorHAnsi" w:cstheme="majorHAnsi"/>
          <w:sz w:val="24"/>
          <w:szCs w:val="24"/>
        </w:rPr>
      </w:pPr>
    </w:p>
    <w:p w14:paraId="032B928E" w14:textId="408BB658" w:rsidR="00CE4A6F" w:rsidRPr="00134FE4" w:rsidRDefault="00CE4A6F" w:rsidP="00134FE4">
      <w:pPr>
        <w:pStyle w:val="aa"/>
        <w:numPr>
          <w:ilvl w:val="2"/>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134FE4">
        <w:rPr>
          <w:rFonts w:asciiTheme="majorHAnsi" w:hAnsiTheme="majorHAnsi" w:cstheme="majorHAnsi"/>
          <w:sz w:val="24"/>
          <w:szCs w:val="24"/>
        </w:rPr>
        <w:t xml:space="preserve">Harvest </w:t>
      </w:r>
      <w:r w:rsidR="00C9029D" w:rsidRPr="00134FE4">
        <w:rPr>
          <w:rFonts w:asciiTheme="majorHAnsi" w:hAnsiTheme="majorHAnsi" w:cstheme="majorHAnsi"/>
          <w:sz w:val="24"/>
          <w:szCs w:val="24"/>
        </w:rPr>
        <w:t>lymphocytes</w:t>
      </w:r>
      <w:r w:rsidRPr="00134FE4">
        <w:rPr>
          <w:rFonts w:asciiTheme="majorHAnsi" w:hAnsiTheme="majorHAnsi" w:cstheme="majorHAnsi"/>
          <w:sz w:val="24"/>
          <w:szCs w:val="24"/>
        </w:rPr>
        <w:t xml:space="preserve"> for the flow</w:t>
      </w:r>
      <w:r w:rsidR="00D70083" w:rsidRPr="00134FE4">
        <w:rPr>
          <w:rFonts w:asciiTheme="majorHAnsi" w:hAnsiTheme="majorHAnsi" w:cstheme="majorHAnsi"/>
          <w:sz w:val="24"/>
          <w:szCs w:val="24"/>
        </w:rPr>
        <w:t xml:space="preserve"> </w:t>
      </w:r>
      <w:r w:rsidRPr="00134FE4">
        <w:rPr>
          <w:rFonts w:asciiTheme="majorHAnsi" w:hAnsiTheme="majorHAnsi" w:cstheme="majorHAnsi"/>
          <w:sz w:val="24"/>
          <w:szCs w:val="24"/>
        </w:rPr>
        <w:t xml:space="preserve">cytometry analysis </w:t>
      </w:r>
      <w:r w:rsidR="00C9029D" w:rsidRPr="00134FE4">
        <w:rPr>
          <w:rFonts w:asciiTheme="majorHAnsi" w:hAnsiTheme="majorHAnsi" w:cstheme="majorHAnsi"/>
          <w:sz w:val="24"/>
          <w:szCs w:val="24"/>
        </w:rPr>
        <w:t>and collect supernatants for cytokine analysis</w:t>
      </w:r>
      <w:r w:rsidRPr="00134FE4">
        <w:rPr>
          <w:rFonts w:asciiTheme="majorHAnsi" w:hAnsiTheme="majorHAnsi" w:cstheme="majorHAnsi"/>
          <w:sz w:val="24"/>
          <w:szCs w:val="24"/>
        </w:rPr>
        <w:t>.</w:t>
      </w:r>
    </w:p>
    <w:p w14:paraId="79DFE02C" w14:textId="77777777" w:rsidR="00D70083" w:rsidRPr="00134FE4" w:rsidRDefault="00D70083" w:rsidP="00134FE4">
      <w:pPr>
        <w:pBdr>
          <w:top w:val="nil"/>
          <w:left w:val="nil"/>
          <w:bottom w:val="nil"/>
          <w:right w:val="nil"/>
          <w:between w:val="nil"/>
        </w:pBdr>
        <w:rPr>
          <w:rFonts w:asciiTheme="majorHAnsi" w:hAnsiTheme="majorHAnsi" w:cstheme="majorHAnsi"/>
        </w:rPr>
      </w:pPr>
    </w:p>
    <w:p w14:paraId="51E1E0F2" w14:textId="64E6197D" w:rsidR="00CE4A6F" w:rsidRPr="00134FE4" w:rsidRDefault="00CE4A6F" w:rsidP="00134FE4">
      <w:pPr>
        <w:pStyle w:val="aa"/>
        <w:numPr>
          <w:ilvl w:val="2"/>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134FE4">
        <w:rPr>
          <w:rFonts w:asciiTheme="majorHAnsi" w:hAnsiTheme="majorHAnsi" w:cstheme="majorHAnsi"/>
          <w:sz w:val="24"/>
          <w:szCs w:val="24"/>
        </w:rPr>
        <w:lastRenderedPageBreak/>
        <w:t xml:space="preserve">Harvest EVT using </w:t>
      </w:r>
      <w:r w:rsidR="00C9029D" w:rsidRPr="00134FE4">
        <w:rPr>
          <w:rFonts w:asciiTheme="majorHAnsi" w:hAnsiTheme="majorHAnsi" w:cstheme="majorHAnsi"/>
          <w:sz w:val="24"/>
          <w:szCs w:val="24"/>
        </w:rPr>
        <w:t>trypsinization</w:t>
      </w:r>
      <w:r w:rsidRPr="00134FE4">
        <w:rPr>
          <w:rFonts w:asciiTheme="majorHAnsi" w:hAnsiTheme="majorHAnsi" w:cstheme="majorHAnsi"/>
          <w:sz w:val="24"/>
          <w:szCs w:val="24"/>
        </w:rPr>
        <w:t xml:space="preserve"> </w:t>
      </w:r>
      <w:r w:rsidR="005B4050" w:rsidRPr="00134FE4">
        <w:rPr>
          <w:rFonts w:asciiTheme="majorHAnsi" w:hAnsiTheme="majorHAnsi" w:cstheme="majorHAnsi"/>
          <w:sz w:val="24"/>
          <w:szCs w:val="24"/>
        </w:rPr>
        <w:t xml:space="preserve">and collect </w:t>
      </w:r>
      <w:r w:rsidR="00C9029D" w:rsidRPr="00134FE4">
        <w:rPr>
          <w:rFonts w:asciiTheme="majorHAnsi" w:hAnsiTheme="majorHAnsi" w:cstheme="majorHAnsi"/>
          <w:sz w:val="24"/>
          <w:szCs w:val="24"/>
        </w:rPr>
        <w:t xml:space="preserve">EVT </w:t>
      </w:r>
      <w:r w:rsidR="005B4050" w:rsidRPr="00134FE4">
        <w:rPr>
          <w:rFonts w:asciiTheme="majorHAnsi" w:hAnsiTheme="majorHAnsi" w:cstheme="majorHAnsi"/>
          <w:sz w:val="24"/>
          <w:szCs w:val="24"/>
        </w:rPr>
        <w:t xml:space="preserve">into the FACS tubes </w:t>
      </w:r>
      <w:r w:rsidRPr="00134FE4">
        <w:rPr>
          <w:rFonts w:asciiTheme="majorHAnsi" w:hAnsiTheme="majorHAnsi" w:cstheme="majorHAnsi"/>
          <w:sz w:val="24"/>
          <w:szCs w:val="24"/>
        </w:rPr>
        <w:t>for the flow</w:t>
      </w:r>
      <w:r w:rsidR="005D01E7" w:rsidRPr="00134FE4">
        <w:rPr>
          <w:rFonts w:asciiTheme="majorHAnsi" w:hAnsiTheme="majorHAnsi" w:cstheme="majorHAnsi"/>
          <w:sz w:val="24"/>
          <w:szCs w:val="24"/>
        </w:rPr>
        <w:t xml:space="preserve"> </w:t>
      </w:r>
      <w:r w:rsidRPr="00134FE4">
        <w:rPr>
          <w:rFonts w:asciiTheme="majorHAnsi" w:hAnsiTheme="majorHAnsi" w:cstheme="majorHAnsi"/>
          <w:sz w:val="24"/>
          <w:szCs w:val="24"/>
        </w:rPr>
        <w:t xml:space="preserve">cytometry analysis on day 4 (refer </w:t>
      </w:r>
      <w:r w:rsidR="00D70083" w:rsidRPr="00134FE4">
        <w:rPr>
          <w:rFonts w:asciiTheme="majorHAnsi" w:hAnsiTheme="majorHAnsi" w:cstheme="majorHAnsi"/>
          <w:sz w:val="24"/>
          <w:szCs w:val="24"/>
        </w:rPr>
        <w:t xml:space="preserve">to </w:t>
      </w:r>
      <w:r w:rsidRPr="00134FE4">
        <w:rPr>
          <w:rFonts w:asciiTheme="majorHAnsi" w:hAnsiTheme="majorHAnsi" w:cstheme="majorHAnsi"/>
          <w:sz w:val="24"/>
          <w:szCs w:val="24"/>
        </w:rPr>
        <w:t>section 9).</w:t>
      </w:r>
    </w:p>
    <w:p w14:paraId="0BF374E5" w14:textId="77777777" w:rsidR="00D70083" w:rsidRPr="00134FE4" w:rsidRDefault="00D70083" w:rsidP="00134FE4">
      <w:pPr>
        <w:pBdr>
          <w:top w:val="nil"/>
          <w:left w:val="nil"/>
          <w:bottom w:val="nil"/>
          <w:right w:val="nil"/>
          <w:between w:val="nil"/>
        </w:pBdr>
        <w:rPr>
          <w:rFonts w:asciiTheme="majorHAnsi" w:hAnsiTheme="majorHAnsi" w:cstheme="majorHAnsi"/>
        </w:rPr>
      </w:pPr>
    </w:p>
    <w:p w14:paraId="08EBB563" w14:textId="206BF0C1" w:rsidR="00E52184" w:rsidRPr="00134FE4" w:rsidRDefault="0027498B" w:rsidP="00134FE4">
      <w:pPr>
        <w:pStyle w:val="aa"/>
        <w:numPr>
          <w:ilvl w:val="0"/>
          <w:numId w:val="42"/>
        </w:numPr>
        <w:pBdr>
          <w:top w:val="nil"/>
          <w:left w:val="nil"/>
          <w:bottom w:val="nil"/>
          <w:right w:val="nil"/>
          <w:between w:val="nil"/>
        </w:pBdr>
        <w:spacing w:after="0" w:line="240" w:lineRule="auto"/>
        <w:ind w:left="0" w:firstLine="0"/>
        <w:jc w:val="both"/>
        <w:rPr>
          <w:rFonts w:asciiTheme="majorHAnsi" w:hAnsiTheme="majorHAnsi" w:cstheme="majorHAnsi"/>
          <w:b/>
          <w:sz w:val="24"/>
          <w:szCs w:val="24"/>
        </w:rPr>
      </w:pPr>
      <w:r w:rsidRPr="00134FE4">
        <w:rPr>
          <w:rFonts w:asciiTheme="majorHAnsi" w:hAnsiTheme="majorHAnsi" w:cstheme="majorHAnsi"/>
          <w:b/>
          <w:sz w:val="24"/>
          <w:szCs w:val="24"/>
        </w:rPr>
        <w:t>Phenotyping of primary HLA-G+ EVT</w:t>
      </w:r>
    </w:p>
    <w:p w14:paraId="1EDA5EB4" w14:textId="77777777" w:rsidR="005D01E7" w:rsidRPr="00134FE4" w:rsidRDefault="005D01E7" w:rsidP="00134FE4">
      <w:pPr>
        <w:pStyle w:val="aa"/>
        <w:pBdr>
          <w:top w:val="nil"/>
          <w:left w:val="nil"/>
          <w:bottom w:val="nil"/>
          <w:right w:val="nil"/>
          <w:between w:val="nil"/>
        </w:pBdr>
        <w:spacing w:after="0" w:line="240" w:lineRule="auto"/>
        <w:ind w:left="0"/>
        <w:jc w:val="both"/>
        <w:rPr>
          <w:rFonts w:asciiTheme="majorHAnsi" w:hAnsiTheme="majorHAnsi" w:cstheme="majorHAnsi"/>
          <w:b/>
          <w:sz w:val="24"/>
          <w:szCs w:val="24"/>
        </w:rPr>
      </w:pPr>
    </w:p>
    <w:p w14:paraId="1423DDA7" w14:textId="1EDC01A0" w:rsidR="00D94978" w:rsidRPr="00134FE4" w:rsidRDefault="005D01E7" w:rsidP="00134FE4">
      <w:pPr>
        <w:pStyle w:val="aa"/>
        <w:pBdr>
          <w:top w:val="nil"/>
          <w:left w:val="nil"/>
          <w:bottom w:val="nil"/>
          <w:right w:val="nil"/>
          <w:between w:val="nil"/>
        </w:pBdr>
        <w:spacing w:after="0" w:line="240" w:lineRule="auto"/>
        <w:ind w:left="0"/>
        <w:jc w:val="both"/>
        <w:rPr>
          <w:rFonts w:asciiTheme="majorHAnsi" w:hAnsiTheme="majorHAnsi" w:cstheme="majorHAnsi"/>
          <w:sz w:val="24"/>
          <w:szCs w:val="24"/>
        </w:rPr>
      </w:pPr>
      <w:r w:rsidRPr="00134FE4">
        <w:rPr>
          <w:rFonts w:asciiTheme="majorHAnsi" w:hAnsiTheme="majorHAnsi" w:cstheme="majorHAnsi"/>
          <w:sz w:val="24"/>
          <w:szCs w:val="24"/>
        </w:rPr>
        <w:t xml:space="preserve">NOTE: </w:t>
      </w:r>
      <w:r w:rsidR="00D94978" w:rsidRPr="00134FE4">
        <w:rPr>
          <w:rFonts w:asciiTheme="majorHAnsi" w:hAnsiTheme="majorHAnsi" w:cstheme="majorHAnsi"/>
          <w:sz w:val="24"/>
          <w:szCs w:val="24"/>
        </w:rPr>
        <w:t>Proceed with flow</w:t>
      </w:r>
      <w:r w:rsidRPr="00134FE4">
        <w:rPr>
          <w:rFonts w:asciiTheme="majorHAnsi" w:hAnsiTheme="majorHAnsi" w:cstheme="majorHAnsi"/>
          <w:sz w:val="24"/>
          <w:szCs w:val="24"/>
        </w:rPr>
        <w:t xml:space="preserve"> </w:t>
      </w:r>
      <w:r w:rsidR="00D94978" w:rsidRPr="00134FE4">
        <w:rPr>
          <w:rFonts w:asciiTheme="majorHAnsi" w:hAnsiTheme="majorHAnsi" w:cstheme="majorHAnsi"/>
          <w:sz w:val="24"/>
          <w:szCs w:val="24"/>
        </w:rPr>
        <w:t>cytometric staining immediately and keep EVT and all solutions needed at room temperature at all times.</w:t>
      </w:r>
    </w:p>
    <w:p w14:paraId="4DFBE595" w14:textId="77777777" w:rsidR="005D01E7" w:rsidRPr="00134FE4" w:rsidRDefault="005D01E7" w:rsidP="00134FE4">
      <w:pPr>
        <w:pStyle w:val="aa"/>
        <w:pBdr>
          <w:top w:val="nil"/>
          <w:left w:val="nil"/>
          <w:bottom w:val="nil"/>
          <w:right w:val="nil"/>
          <w:between w:val="nil"/>
        </w:pBdr>
        <w:spacing w:after="0" w:line="240" w:lineRule="auto"/>
        <w:ind w:left="0"/>
        <w:jc w:val="both"/>
        <w:rPr>
          <w:rFonts w:asciiTheme="majorHAnsi" w:hAnsiTheme="majorHAnsi" w:cstheme="majorHAnsi"/>
          <w:sz w:val="24"/>
          <w:szCs w:val="24"/>
        </w:rPr>
      </w:pPr>
    </w:p>
    <w:p w14:paraId="15CC4799" w14:textId="759E679E" w:rsidR="005B4050" w:rsidRPr="00134FE4" w:rsidRDefault="005B4050" w:rsidP="00134FE4">
      <w:pPr>
        <w:pStyle w:val="aa"/>
        <w:numPr>
          <w:ilvl w:val="1"/>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134FE4">
        <w:rPr>
          <w:rFonts w:asciiTheme="majorHAnsi" w:hAnsiTheme="majorHAnsi" w:cstheme="majorHAnsi"/>
          <w:sz w:val="24"/>
          <w:szCs w:val="24"/>
        </w:rPr>
        <w:t xml:space="preserve">Centrifuge the FACS tubes with primary EVT at </w:t>
      </w:r>
      <w:r w:rsidR="003B1569" w:rsidRPr="00134FE4">
        <w:rPr>
          <w:rFonts w:asciiTheme="majorHAnsi" w:hAnsiTheme="majorHAnsi" w:cstheme="majorHAnsi"/>
          <w:sz w:val="24"/>
          <w:szCs w:val="24"/>
        </w:rPr>
        <w:t>650</w:t>
      </w:r>
      <w:r w:rsidR="005D01E7" w:rsidRPr="00134FE4">
        <w:rPr>
          <w:rFonts w:asciiTheme="majorHAnsi" w:hAnsiTheme="majorHAnsi" w:cstheme="majorHAnsi"/>
          <w:sz w:val="24"/>
          <w:szCs w:val="24"/>
        </w:rPr>
        <w:t xml:space="preserve"> × </w:t>
      </w:r>
      <w:r w:rsidR="003B1569" w:rsidRPr="00134FE4">
        <w:rPr>
          <w:rFonts w:asciiTheme="majorHAnsi" w:hAnsiTheme="majorHAnsi" w:cstheme="majorHAnsi"/>
          <w:i/>
          <w:iCs/>
          <w:sz w:val="24"/>
          <w:szCs w:val="24"/>
        </w:rPr>
        <w:t>g</w:t>
      </w:r>
      <w:r w:rsidR="00C07D28" w:rsidRPr="00134FE4">
        <w:rPr>
          <w:rFonts w:asciiTheme="majorHAnsi" w:hAnsiTheme="majorHAnsi" w:cstheme="majorHAnsi"/>
          <w:sz w:val="24"/>
          <w:szCs w:val="24"/>
        </w:rPr>
        <w:t xml:space="preserve"> </w:t>
      </w:r>
      <w:r w:rsidRPr="00134FE4">
        <w:rPr>
          <w:rFonts w:asciiTheme="majorHAnsi" w:hAnsiTheme="majorHAnsi" w:cstheme="majorHAnsi"/>
          <w:sz w:val="24"/>
          <w:szCs w:val="24"/>
        </w:rPr>
        <w:t xml:space="preserve">for 7 min and discard </w:t>
      </w:r>
      <w:r w:rsidR="005D01E7" w:rsidRPr="00134FE4">
        <w:rPr>
          <w:rFonts w:asciiTheme="majorHAnsi" w:hAnsiTheme="majorHAnsi" w:cstheme="majorHAnsi"/>
          <w:sz w:val="24"/>
          <w:szCs w:val="24"/>
        </w:rPr>
        <w:t xml:space="preserve">the </w:t>
      </w:r>
      <w:r w:rsidRPr="00134FE4">
        <w:rPr>
          <w:rFonts w:asciiTheme="majorHAnsi" w:hAnsiTheme="majorHAnsi" w:cstheme="majorHAnsi"/>
          <w:sz w:val="24"/>
          <w:szCs w:val="24"/>
        </w:rPr>
        <w:t>supernatant.</w:t>
      </w:r>
    </w:p>
    <w:p w14:paraId="2E54F09A" w14:textId="77777777" w:rsidR="00F7731F" w:rsidRPr="00134FE4" w:rsidRDefault="00F7731F" w:rsidP="00134FE4">
      <w:pPr>
        <w:pStyle w:val="aa"/>
        <w:pBdr>
          <w:top w:val="nil"/>
          <w:left w:val="nil"/>
          <w:bottom w:val="nil"/>
          <w:right w:val="nil"/>
          <w:between w:val="nil"/>
        </w:pBdr>
        <w:spacing w:after="0" w:line="240" w:lineRule="auto"/>
        <w:ind w:left="0"/>
        <w:jc w:val="both"/>
        <w:rPr>
          <w:rFonts w:asciiTheme="majorHAnsi" w:hAnsiTheme="majorHAnsi" w:cstheme="majorHAnsi"/>
          <w:sz w:val="24"/>
          <w:szCs w:val="24"/>
        </w:rPr>
      </w:pPr>
    </w:p>
    <w:p w14:paraId="210F527A" w14:textId="59FBD2EF" w:rsidR="00E52184" w:rsidRPr="00134FE4" w:rsidRDefault="00A46B72" w:rsidP="00134FE4">
      <w:pPr>
        <w:pStyle w:val="aa"/>
        <w:numPr>
          <w:ilvl w:val="1"/>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134FE4">
        <w:rPr>
          <w:rFonts w:asciiTheme="majorHAnsi" w:hAnsiTheme="majorHAnsi" w:cstheme="majorHAnsi"/>
          <w:sz w:val="24"/>
          <w:szCs w:val="24"/>
        </w:rPr>
        <w:t>Add the caspase</w:t>
      </w:r>
      <w:r w:rsidR="00AD116F" w:rsidRPr="00134FE4">
        <w:rPr>
          <w:rFonts w:asciiTheme="majorHAnsi" w:hAnsiTheme="majorHAnsi" w:cstheme="majorHAnsi"/>
          <w:sz w:val="24"/>
          <w:szCs w:val="24"/>
        </w:rPr>
        <w:t xml:space="preserve"> 3/7</w:t>
      </w:r>
      <w:r w:rsidRPr="00134FE4">
        <w:rPr>
          <w:rFonts w:asciiTheme="majorHAnsi" w:hAnsiTheme="majorHAnsi" w:cstheme="majorHAnsi"/>
          <w:sz w:val="24"/>
          <w:szCs w:val="24"/>
        </w:rPr>
        <w:t xml:space="preserve"> staining solution </w:t>
      </w:r>
      <w:r w:rsidR="00AD116F" w:rsidRPr="00134FE4">
        <w:rPr>
          <w:rFonts w:asciiTheme="majorHAnsi" w:hAnsiTheme="majorHAnsi" w:cstheme="majorHAnsi"/>
          <w:sz w:val="24"/>
          <w:szCs w:val="24"/>
        </w:rPr>
        <w:t>(</w:t>
      </w:r>
      <w:r w:rsidR="00F7731F" w:rsidRPr="00134FE4">
        <w:rPr>
          <w:rFonts w:asciiTheme="majorHAnsi" w:hAnsiTheme="majorHAnsi" w:cstheme="majorHAnsi"/>
          <w:b/>
          <w:bCs/>
          <w:sz w:val="24"/>
          <w:szCs w:val="24"/>
        </w:rPr>
        <w:t>T</w:t>
      </w:r>
      <w:r w:rsidR="00AD116F" w:rsidRPr="00134FE4">
        <w:rPr>
          <w:rFonts w:asciiTheme="majorHAnsi" w:hAnsiTheme="majorHAnsi" w:cstheme="majorHAnsi"/>
          <w:b/>
          <w:bCs/>
          <w:sz w:val="24"/>
          <w:szCs w:val="24"/>
        </w:rPr>
        <w:t>able 3</w:t>
      </w:r>
      <w:r w:rsidR="00AD116F" w:rsidRPr="00134FE4">
        <w:rPr>
          <w:rFonts w:asciiTheme="majorHAnsi" w:hAnsiTheme="majorHAnsi" w:cstheme="majorHAnsi"/>
          <w:sz w:val="24"/>
          <w:szCs w:val="24"/>
        </w:rPr>
        <w:t>)</w:t>
      </w:r>
      <w:r w:rsidRPr="00134FE4">
        <w:rPr>
          <w:rFonts w:asciiTheme="majorHAnsi" w:hAnsiTheme="majorHAnsi" w:cstheme="majorHAnsi"/>
          <w:sz w:val="24"/>
          <w:szCs w:val="24"/>
        </w:rPr>
        <w:t xml:space="preserve"> to </w:t>
      </w:r>
      <w:r w:rsidR="005B4050" w:rsidRPr="00134FE4">
        <w:rPr>
          <w:rFonts w:asciiTheme="majorHAnsi" w:hAnsiTheme="majorHAnsi" w:cstheme="majorHAnsi"/>
          <w:sz w:val="24"/>
          <w:szCs w:val="24"/>
        </w:rPr>
        <w:t>the cell pellets and gently mix them</w:t>
      </w:r>
      <w:r w:rsidRPr="00134FE4">
        <w:rPr>
          <w:rFonts w:asciiTheme="majorHAnsi" w:hAnsiTheme="majorHAnsi" w:cstheme="majorHAnsi"/>
          <w:sz w:val="24"/>
          <w:szCs w:val="24"/>
        </w:rPr>
        <w:t>.</w:t>
      </w:r>
    </w:p>
    <w:p w14:paraId="23950559" w14:textId="77777777" w:rsidR="00F7731F" w:rsidRPr="00134FE4" w:rsidRDefault="00F7731F" w:rsidP="00134FE4">
      <w:pPr>
        <w:pBdr>
          <w:top w:val="nil"/>
          <w:left w:val="nil"/>
          <w:bottom w:val="nil"/>
          <w:right w:val="nil"/>
          <w:between w:val="nil"/>
        </w:pBdr>
        <w:rPr>
          <w:rFonts w:asciiTheme="majorHAnsi" w:hAnsiTheme="majorHAnsi" w:cstheme="majorHAnsi"/>
        </w:rPr>
      </w:pPr>
    </w:p>
    <w:p w14:paraId="49CF0B5D" w14:textId="1367AA19" w:rsidR="00A46B72" w:rsidRPr="00134FE4" w:rsidRDefault="00D03B40" w:rsidP="00134FE4">
      <w:pPr>
        <w:pStyle w:val="aa"/>
        <w:numPr>
          <w:ilvl w:val="1"/>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134FE4">
        <w:rPr>
          <w:rFonts w:asciiTheme="majorHAnsi" w:hAnsiTheme="majorHAnsi" w:cstheme="majorHAnsi"/>
          <w:sz w:val="24"/>
          <w:szCs w:val="24"/>
        </w:rPr>
        <w:t>Stain the cells with</w:t>
      </w:r>
      <w:r w:rsidR="005B4050" w:rsidRPr="00134FE4">
        <w:rPr>
          <w:rFonts w:asciiTheme="majorHAnsi" w:hAnsiTheme="majorHAnsi" w:cstheme="majorHAnsi"/>
          <w:sz w:val="24"/>
          <w:szCs w:val="24"/>
        </w:rPr>
        <w:t xml:space="preserve"> </w:t>
      </w:r>
      <w:r w:rsidRPr="00134FE4">
        <w:rPr>
          <w:rFonts w:asciiTheme="majorHAnsi" w:hAnsiTheme="majorHAnsi" w:cstheme="majorHAnsi"/>
          <w:sz w:val="24"/>
          <w:szCs w:val="24"/>
        </w:rPr>
        <w:t>antibodies</w:t>
      </w:r>
      <w:r w:rsidR="004E67AA" w:rsidRPr="00134FE4">
        <w:rPr>
          <w:rFonts w:asciiTheme="majorHAnsi" w:hAnsiTheme="majorHAnsi" w:cstheme="majorHAnsi"/>
          <w:sz w:val="24"/>
          <w:szCs w:val="24"/>
        </w:rPr>
        <w:t xml:space="preserve"> </w:t>
      </w:r>
      <w:r w:rsidR="00AD116F" w:rsidRPr="00134FE4">
        <w:rPr>
          <w:rFonts w:asciiTheme="majorHAnsi" w:hAnsiTheme="majorHAnsi" w:cstheme="majorHAnsi"/>
          <w:sz w:val="24"/>
          <w:szCs w:val="24"/>
        </w:rPr>
        <w:t>(</w:t>
      </w:r>
      <w:r w:rsidR="00F7731F" w:rsidRPr="00134FE4">
        <w:rPr>
          <w:rFonts w:asciiTheme="majorHAnsi" w:hAnsiTheme="majorHAnsi" w:cstheme="majorHAnsi"/>
          <w:b/>
          <w:bCs/>
          <w:sz w:val="24"/>
          <w:szCs w:val="24"/>
        </w:rPr>
        <w:t>T</w:t>
      </w:r>
      <w:r w:rsidR="00AD116F" w:rsidRPr="00134FE4">
        <w:rPr>
          <w:rFonts w:asciiTheme="majorHAnsi" w:hAnsiTheme="majorHAnsi" w:cstheme="majorHAnsi"/>
          <w:b/>
          <w:bCs/>
          <w:sz w:val="24"/>
          <w:szCs w:val="24"/>
        </w:rPr>
        <w:t>able 3</w:t>
      </w:r>
      <w:r w:rsidR="00AD116F" w:rsidRPr="00134FE4">
        <w:rPr>
          <w:rFonts w:asciiTheme="majorHAnsi" w:hAnsiTheme="majorHAnsi" w:cstheme="majorHAnsi"/>
          <w:sz w:val="24"/>
          <w:szCs w:val="24"/>
        </w:rPr>
        <w:t>)</w:t>
      </w:r>
      <w:r w:rsidR="005B4050" w:rsidRPr="00134FE4">
        <w:rPr>
          <w:rFonts w:asciiTheme="majorHAnsi" w:hAnsiTheme="majorHAnsi" w:cstheme="majorHAnsi"/>
          <w:sz w:val="24"/>
          <w:szCs w:val="24"/>
        </w:rPr>
        <w:t xml:space="preserve">, gently mix them, and incubate for </w:t>
      </w:r>
      <w:r w:rsidR="00D94978" w:rsidRPr="00134FE4">
        <w:rPr>
          <w:rFonts w:asciiTheme="majorHAnsi" w:hAnsiTheme="majorHAnsi" w:cstheme="majorHAnsi"/>
          <w:sz w:val="24"/>
          <w:szCs w:val="24"/>
        </w:rPr>
        <w:t>an additional</w:t>
      </w:r>
      <w:r w:rsidR="005B4050" w:rsidRPr="00134FE4">
        <w:rPr>
          <w:rFonts w:asciiTheme="majorHAnsi" w:hAnsiTheme="majorHAnsi" w:cstheme="majorHAnsi"/>
          <w:sz w:val="24"/>
          <w:szCs w:val="24"/>
        </w:rPr>
        <w:t xml:space="preserve"> 20 min (total 30 min incubation).</w:t>
      </w:r>
    </w:p>
    <w:p w14:paraId="1CF980AF" w14:textId="77777777" w:rsidR="00D71856" w:rsidRPr="00134FE4" w:rsidRDefault="00D71856" w:rsidP="00134FE4">
      <w:pPr>
        <w:pBdr>
          <w:top w:val="nil"/>
          <w:left w:val="nil"/>
          <w:bottom w:val="nil"/>
          <w:right w:val="nil"/>
          <w:between w:val="nil"/>
        </w:pBdr>
        <w:rPr>
          <w:rFonts w:asciiTheme="majorHAnsi" w:hAnsiTheme="majorHAnsi" w:cstheme="majorHAnsi"/>
        </w:rPr>
      </w:pPr>
    </w:p>
    <w:p w14:paraId="6A58D3C8" w14:textId="7AFF026A" w:rsidR="005B4050" w:rsidRPr="00134FE4" w:rsidRDefault="005B4050" w:rsidP="00134FE4">
      <w:pPr>
        <w:pStyle w:val="aa"/>
        <w:numPr>
          <w:ilvl w:val="1"/>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134FE4">
        <w:rPr>
          <w:rFonts w:asciiTheme="majorHAnsi" w:hAnsiTheme="majorHAnsi" w:cstheme="majorHAnsi"/>
          <w:sz w:val="24"/>
          <w:szCs w:val="24"/>
        </w:rPr>
        <w:t xml:space="preserve">Add 1 </w:t>
      </w:r>
      <w:r w:rsidR="00724069" w:rsidRPr="00134FE4">
        <w:rPr>
          <w:rFonts w:asciiTheme="majorHAnsi" w:hAnsiTheme="majorHAnsi" w:cstheme="majorHAnsi"/>
          <w:sz w:val="24"/>
          <w:szCs w:val="24"/>
        </w:rPr>
        <w:t>mL</w:t>
      </w:r>
      <w:r w:rsidRPr="00134FE4">
        <w:rPr>
          <w:rFonts w:asciiTheme="majorHAnsi" w:hAnsiTheme="majorHAnsi" w:cstheme="majorHAnsi"/>
          <w:sz w:val="24"/>
          <w:szCs w:val="24"/>
        </w:rPr>
        <w:t xml:space="preserve"> of </w:t>
      </w:r>
      <w:r w:rsidR="00500864" w:rsidRPr="00134FE4">
        <w:rPr>
          <w:rFonts w:asciiTheme="majorHAnsi" w:hAnsiTheme="majorHAnsi" w:cstheme="majorHAnsi"/>
          <w:sz w:val="24"/>
          <w:szCs w:val="24"/>
        </w:rPr>
        <w:t xml:space="preserve">EVT Culture Medium </w:t>
      </w:r>
      <w:r w:rsidR="005F4AED" w:rsidRPr="00134FE4">
        <w:rPr>
          <w:rFonts w:asciiTheme="majorHAnsi" w:hAnsiTheme="majorHAnsi" w:cstheme="majorHAnsi"/>
          <w:sz w:val="24"/>
          <w:szCs w:val="24"/>
        </w:rPr>
        <w:t>C</w:t>
      </w:r>
      <w:r w:rsidRPr="00134FE4">
        <w:rPr>
          <w:rFonts w:asciiTheme="majorHAnsi" w:hAnsiTheme="majorHAnsi" w:cstheme="majorHAnsi"/>
          <w:sz w:val="24"/>
          <w:szCs w:val="24"/>
        </w:rPr>
        <w:t xml:space="preserve">, centrifuge the tubes at </w:t>
      </w:r>
      <w:r w:rsidR="003B1569" w:rsidRPr="00134FE4">
        <w:rPr>
          <w:rFonts w:asciiTheme="majorHAnsi" w:hAnsiTheme="majorHAnsi" w:cstheme="majorHAnsi"/>
          <w:sz w:val="24"/>
          <w:szCs w:val="24"/>
        </w:rPr>
        <w:t>650</w:t>
      </w:r>
      <w:r w:rsidR="00D71856" w:rsidRPr="00134FE4">
        <w:rPr>
          <w:rFonts w:asciiTheme="majorHAnsi" w:hAnsiTheme="majorHAnsi" w:cstheme="majorHAnsi"/>
          <w:sz w:val="24"/>
          <w:szCs w:val="24"/>
        </w:rPr>
        <w:t xml:space="preserve"> × </w:t>
      </w:r>
      <w:r w:rsidR="003B1569" w:rsidRPr="00134FE4">
        <w:rPr>
          <w:rFonts w:asciiTheme="majorHAnsi" w:hAnsiTheme="majorHAnsi" w:cstheme="majorHAnsi"/>
          <w:i/>
          <w:iCs/>
          <w:sz w:val="24"/>
          <w:szCs w:val="24"/>
        </w:rPr>
        <w:t>g</w:t>
      </w:r>
      <w:r w:rsidR="003B1569" w:rsidRPr="00134FE4">
        <w:rPr>
          <w:rFonts w:asciiTheme="majorHAnsi" w:hAnsiTheme="majorHAnsi" w:cstheme="majorHAnsi"/>
          <w:sz w:val="24"/>
          <w:szCs w:val="24"/>
        </w:rPr>
        <w:t xml:space="preserve"> </w:t>
      </w:r>
      <w:r w:rsidRPr="00134FE4">
        <w:rPr>
          <w:rFonts w:asciiTheme="majorHAnsi" w:hAnsiTheme="majorHAnsi" w:cstheme="majorHAnsi"/>
          <w:sz w:val="24"/>
          <w:szCs w:val="24"/>
        </w:rPr>
        <w:t>for 7 min, and discard</w:t>
      </w:r>
      <w:r w:rsidR="00D71856" w:rsidRPr="00134FE4">
        <w:rPr>
          <w:rFonts w:asciiTheme="majorHAnsi" w:hAnsiTheme="majorHAnsi" w:cstheme="majorHAnsi"/>
          <w:sz w:val="24"/>
          <w:szCs w:val="24"/>
        </w:rPr>
        <w:t xml:space="preserve"> the</w:t>
      </w:r>
      <w:r w:rsidRPr="00134FE4">
        <w:rPr>
          <w:rFonts w:asciiTheme="majorHAnsi" w:hAnsiTheme="majorHAnsi" w:cstheme="majorHAnsi"/>
          <w:sz w:val="24"/>
          <w:szCs w:val="24"/>
        </w:rPr>
        <w:t xml:space="preserve"> supernatant.</w:t>
      </w:r>
    </w:p>
    <w:p w14:paraId="39ACD9C3" w14:textId="77777777" w:rsidR="00D71856" w:rsidRPr="00134FE4" w:rsidRDefault="00D71856" w:rsidP="00134FE4">
      <w:pPr>
        <w:pBdr>
          <w:top w:val="nil"/>
          <w:left w:val="nil"/>
          <w:bottom w:val="nil"/>
          <w:right w:val="nil"/>
          <w:between w:val="nil"/>
        </w:pBdr>
        <w:rPr>
          <w:rFonts w:asciiTheme="majorHAnsi" w:hAnsiTheme="majorHAnsi" w:cstheme="majorHAnsi"/>
        </w:rPr>
      </w:pPr>
    </w:p>
    <w:p w14:paraId="712D835C" w14:textId="188729F5" w:rsidR="00AA7A0B" w:rsidRPr="00134FE4" w:rsidRDefault="00F464C8" w:rsidP="00134FE4">
      <w:pPr>
        <w:pStyle w:val="aa"/>
        <w:numPr>
          <w:ilvl w:val="1"/>
          <w:numId w:val="42"/>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134FE4">
        <w:rPr>
          <w:rFonts w:asciiTheme="majorHAnsi" w:hAnsiTheme="majorHAnsi" w:cstheme="majorHAnsi"/>
          <w:sz w:val="24"/>
          <w:szCs w:val="24"/>
        </w:rPr>
        <w:t>Resuspend</w:t>
      </w:r>
      <w:r w:rsidR="00D71856" w:rsidRPr="00134FE4">
        <w:rPr>
          <w:rFonts w:asciiTheme="majorHAnsi" w:hAnsiTheme="majorHAnsi" w:cstheme="majorHAnsi"/>
          <w:sz w:val="24"/>
          <w:szCs w:val="24"/>
        </w:rPr>
        <w:t xml:space="preserve"> the</w:t>
      </w:r>
      <w:r w:rsidRPr="00134FE4">
        <w:rPr>
          <w:rFonts w:asciiTheme="majorHAnsi" w:hAnsiTheme="majorHAnsi" w:cstheme="majorHAnsi"/>
          <w:sz w:val="24"/>
          <w:szCs w:val="24"/>
        </w:rPr>
        <w:t xml:space="preserve"> cell pellet with 0.4 </w:t>
      </w:r>
      <w:r w:rsidR="00724069" w:rsidRPr="00134FE4">
        <w:rPr>
          <w:rFonts w:asciiTheme="majorHAnsi" w:hAnsiTheme="majorHAnsi" w:cstheme="majorHAnsi"/>
          <w:sz w:val="24"/>
          <w:szCs w:val="24"/>
        </w:rPr>
        <w:t>mL</w:t>
      </w:r>
      <w:r w:rsidRPr="00134FE4">
        <w:rPr>
          <w:rFonts w:asciiTheme="majorHAnsi" w:hAnsiTheme="majorHAnsi" w:cstheme="majorHAnsi"/>
          <w:sz w:val="24"/>
          <w:szCs w:val="24"/>
        </w:rPr>
        <w:t xml:space="preserve"> of cell </w:t>
      </w:r>
      <w:r w:rsidR="00500864" w:rsidRPr="00134FE4">
        <w:rPr>
          <w:rFonts w:asciiTheme="majorHAnsi" w:hAnsiTheme="majorHAnsi" w:cstheme="majorHAnsi"/>
          <w:sz w:val="24"/>
          <w:szCs w:val="24"/>
        </w:rPr>
        <w:t xml:space="preserve">EVT Culture Medium </w:t>
      </w:r>
      <w:r w:rsidR="005F4AED" w:rsidRPr="00134FE4">
        <w:rPr>
          <w:rFonts w:asciiTheme="majorHAnsi" w:hAnsiTheme="majorHAnsi" w:cstheme="majorHAnsi"/>
          <w:sz w:val="24"/>
          <w:szCs w:val="24"/>
        </w:rPr>
        <w:t>C</w:t>
      </w:r>
      <w:r w:rsidRPr="00134FE4">
        <w:rPr>
          <w:rFonts w:asciiTheme="majorHAnsi" w:hAnsiTheme="majorHAnsi" w:cstheme="majorHAnsi"/>
          <w:sz w:val="24"/>
          <w:szCs w:val="24"/>
        </w:rPr>
        <w:t>.</w:t>
      </w:r>
      <w:r w:rsidR="00D71856" w:rsidRPr="00134FE4">
        <w:rPr>
          <w:rFonts w:asciiTheme="majorHAnsi" w:hAnsiTheme="majorHAnsi" w:cstheme="majorHAnsi"/>
          <w:sz w:val="24"/>
          <w:szCs w:val="24"/>
        </w:rPr>
        <w:t xml:space="preserve"> </w:t>
      </w:r>
      <w:r w:rsidRPr="00134FE4">
        <w:rPr>
          <w:rFonts w:asciiTheme="majorHAnsi" w:hAnsiTheme="majorHAnsi" w:cstheme="majorHAnsi"/>
          <w:sz w:val="24"/>
          <w:szCs w:val="24"/>
        </w:rPr>
        <w:t>Add 7-AAD staining solution (5</w:t>
      </w:r>
      <w:r w:rsidR="00D71856" w:rsidRPr="00134FE4">
        <w:rPr>
          <w:rFonts w:asciiTheme="majorHAnsi" w:hAnsiTheme="majorHAnsi" w:cstheme="majorHAnsi"/>
          <w:sz w:val="24"/>
          <w:szCs w:val="24"/>
        </w:rPr>
        <w:t xml:space="preserve"> </w:t>
      </w:r>
      <w:r w:rsidRPr="00134FE4">
        <w:rPr>
          <w:rFonts w:asciiTheme="majorHAnsi" w:hAnsiTheme="majorHAnsi" w:cstheme="majorHAnsi"/>
          <w:sz w:val="24"/>
          <w:szCs w:val="24"/>
        </w:rPr>
        <w:t>µ</w:t>
      </w:r>
      <w:r w:rsidR="00D71856" w:rsidRPr="00134FE4">
        <w:rPr>
          <w:rFonts w:asciiTheme="majorHAnsi" w:hAnsiTheme="majorHAnsi" w:cstheme="majorHAnsi"/>
          <w:sz w:val="24"/>
          <w:szCs w:val="24"/>
        </w:rPr>
        <w:t>L</w:t>
      </w:r>
      <w:r w:rsidRPr="00134FE4">
        <w:rPr>
          <w:rFonts w:asciiTheme="majorHAnsi" w:hAnsiTheme="majorHAnsi" w:cstheme="majorHAnsi"/>
          <w:sz w:val="24"/>
          <w:szCs w:val="24"/>
        </w:rPr>
        <w:t xml:space="preserve">/cell suspension) </w:t>
      </w:r>
      <w:r w:rsidR="00AA7A0B" w:rsidRPr="00134FE4">
        <w:rPr>
          <w:rFonts w:asciiTheme="majorHAnsi" w:hAnsiTheme="majorHAnsi" w:cstheme="majorHAnsi"/>
          <w:sz w:val="24"/>
          <w:szCs w:val="24"/>
        </w:rPr>
        <w:t xml:space="preserve">into the tubes and analyze immediately </w:t>
      </w:r>
      <w:r w:rsidR="00D94978" w:rsidRPr="00134FE4">
        <w:rPr>
          <w:rFonts w:asciiTheme="majorHAnsi" w:hAnsiTheme="majorHAnsi" w:cstheme="majorHAnsi"/>
          <w:sz w:val="24"/>
          <w:szCs w:val="24"/>
        </w:rPr>
        <w:t xml:space="preserve">on a </w:t>
      </w:r>
      <w:r w:rsidRPr="00134FE4">
        <w:rPr>
          <w:rFonts w:asciiTheme="majorHAnsi" w:hAnsiTheme="majorHAnsi" w:cstheme="majorHAnsi"/>
          <w:sz w:val="24"/>
          <w:szCs w:val="24"/>
        </w:rPr>
        <w:t>flow</w:t>
      </w:r>
      <w:r w:rsidR="00D94978" w:rsidRPr="00134FE4">
        <w:rPr>
          <w:rFonts w:asciiTheme="majorHAnsi" w:hAnsiTheme="majorHAnsi" w:cstheme="majorHAnsi"/>
          <w:sz w:val="24"/>
          <w:szCs w:val="24"/>
        </w:rPr>
        <w:t xml:space="preserve"> cytometer</w:t>
      </w:r>
      <w:r w:rsidR="00580F9D" w:rsidRPr="00134FE4">
        <w:rPr>
          <w:rFonts w:asciiTheme="majorHAnsi" w:hAnsiTheme="majorHAnsi" w:cstheme="majorHAnsi"/>
          <w:sz w:val="24"/>
          <w:szCs w:val="24"/>
        </w:rPr>
        <w:t>.</w:t>
      </w:r>
      <w:r w:rsidR="00580F9D" w:rsidRPr="00134FE4">
        <w:rPr>
          <w:rFonts w:asciiTheme="majorHAnsi" w:eastAsiaTheme="minorEastAsia" w:hAnsiTheme="majorHAnsi" w:cstheme="majorHAnsi"/>
          <w:bCs/>
          <w:sz w:val="24"/>
          <w:szCs w:val="24"/>
          <w:lang w:eastAsia="ja-JP"/>
        </w:rPr>
        <w:t xml:space="preserve"> </w:t>
      </w:r>
    </w:p>
    <w:p w14:paraId="01BF7DC2" w14:textId="77777777" w:rsidR="00E52184" w:rsidRPr="00134FE4" w:rsidRDefault="00E52184" w:rsidP="00134FE4">
      <w:pPr>
        <w:pStyle w:val="aa"/>
        <w:pBdr>
          <w:top w:val="nil"/>
          <w:left w:val="nil"/>
          <w:bottom w:val="nil"/>
          <w:right w:val="nil"/>
          <w:between w:val="nil"/>
        </w:pBdr>
        <w:spacing w:after="0" w:line="240" w:lineRule="auto"/>
        <w:ind w:left="0"/>
        <w:jc w:val="both"/>
        <w:rPr>
          <w:rFonts w:asciiTheme="majorHAnsi" w:hAnsiTheme="majorHAnsi" w:cstheme="majorHAnsi"/>
          <w:b/>
          <w:sz w:val="24"/>
          <w:szCs w:val="24"/>
        </w:rPr>
      </w:pPr>
    </w:p>
    <w:p w14:paraId="08AF3300" w14:textId="192E44D4" w:rsidR="006E4797" w:rsidRPr="00134FE4" w:rsidRDefault="00551D82" w:rsidP="00134FE4">
      <w:pPr>
        <w:pBdr>
          <w:top w:val="nil"/>
          <w:left w:val="nil"/>
          <w:bottom w:val="nil"/>
          <w:right w:val="nil"/>
          <w:between w:val="nil"/>
        </w:pBdr>
        <w:rPr>
          <w:rFonts w:asciiTheme="majorHAnsi" w:hAnsiTheme="majorHAnsi" w:cstheme="majorHAnsi"/>
        </w:rPr>
      </w:pPr>
      <w:bookmarkStart w:id="4" w:name="_Hlk212465175"/>
      <w:r w:rsidRPr="00134FE4">
        <w:rPr>
          <w:rFonts w:asciiTheme="majorHAnsi" w:hAnsiTheme="majorHAnsi" w:cstheme="majorHAnsi"/>
          <w:b/>
        </w:rPr>
        <w:t xml:space="preserve">REPRESENTATIVE RESULTS: </w:t>
      </w:r>
    </w:p>
    <w:bookmarkEnd w:id="4"/>
    <w:p w14:paraId="4C69845C" w14:textId="3247CD8B" w:rsidR="00312010" w:rsidRPr="00134FE4" w:rsidRDefault="00312010" w:rsidP="00134FE4">
      <w:pPr>
        <w:rPr>
          <w:rFonts w:asciiTheme="majorHAnsi" w:hAnsiTheme="majorHAnsi" w:cstheme="majorHAnsi"/>
          <w:b/>
        </w:rPr>
      </w:pPr>
      <w:r w:rsidRPr="00134FE4">
        <w:rPr>
          <w:rFonts w:asciiTheme="majorHAnsi" w:hAnsiTheme="majorHAnsi" w:cstheme="majorHAnsi"/>
          <w:b/>
        </w:rPr>
        <w:t>Expected cell y</w:t>
      </w:r>
      <w:r w:rsidR="00AA7A0B" w:rsidRPr="00134FE4">
        <w:rPr>
          <w:rFonts w:asciiTheme="majorHAnsi" w:hAnsiTheme="majorHAnsi" w:cstheme="majorHAnsi"/>
          <w:b/>
        </w:rPr>
        <w:t>ie</w:t>
      </w:r>
      <w:r w:rsidRPr="00134FE4">
        <w:rPr>
          <w:rFonts w:asciiTheme="majorHAnsi" w:hAnsiTheme="majorHAnsi" w:cstheme="majorHAnsi"/>
          <w:b/>
        </w:rPr>
        <w:t>ld</w:t>
      </w:r>
      <w:r w:rsidR="00AA7A0B" w:rsidRPr="00134FE4">
        <w:rPr>
          <w:rFonts w:asciiTheme="majorHAnsi" w:hAnsiTheme="majorHAnsi" w:cstheme="majorHAnsi"/>
          <w:b/>
        </w:rPr>
        <w:t>s</w:t>
      </w:r>
    </w:p>
    <w:p w14:paraId="6B15AAF7" w14:textId="2A665326" w:rsidR="00AA7A0B" w:rsidRPr="00134FE4" w:rsidRDefault="00AA7A0B" w:rsidP="00134FE4">
      <w:pPr>
        <w:rPr>
          <w:rFonts w:asciiTheme="majorHAnsi" w:hAnsiTheme="majorHAnsi" w:cstheme="majorHAnsi"/>
        </w:rPr>
      </w:pPr>
      <w:r w:rsidRPr="00134FE4">
        <w:rPr>
          <w:rFonts w:asciiTheme="majorHAnsi" w:hAnsiTheme="majorHAnsi" w:cstheme="majorHAnsi"/>
        </w:rPr>
        <w:t xml:space="preserve">From 15 </w:t>
      </w:r>
      <w:r w:rsidR="00724069" w:rsidRPr="00134FE4">
        <w:rPr>
          <w:rFonts w:asciiTheme="majorHAnsi" w:hAnsiTheme="majorHAnsi" w:cstheme="majorHAnsi"/>
        </w:rPr>
        <w:t>mL</w:t>
      </w:r>
      <w:r w:rsidRPr="00134FE4">
        <w:rPr>
          <w:rFonts w:asciiTheme="majorHAnsi" w:hAnsiTheme="majorHAnsi" w:cstheme="majorHAnsi"/>
        </w:rPr>
        <w:t xml:space="preserve"> of decidua basalis, </w:t>
      </w:r>
      <w:r w:rsidR="004A3A75" w:rsidRPr="00134FE4">
        <w:rPr>
          <w:rFonts w:asciiTheme="majorHAnsi" w:hAnsiTheme="majorHAnsi" w:cstheme="majorHAnsi"/>
        </w:rPr>
        <w:t xml:space="preserve">the </w:t>
      </w:r>
      <w:r w:rsidR="00230781" w:rsidRPr="00134FE4">
        <w:rPr>
          <w:rFonts w:asciiTheme="majorHAnsi" w:hAnsiTheme="majorHAnsi" w:cstheme="majorHAnsi"/>
        </w:rPr>
        <w:t>expected HLA-G</w:t>
      </w:r>
      <w:r w:rsidR="00230781" w:rsidRPr="00134FE4">
        <w:rPr>
          <w:rFonts w:asciiTheme="majorHAnsi" w:hAnsiTheme="majorHAnsi" w:cstheme="majorHAnsi"/>
          <w:vertAlign w:val="superscript"/>
        </w:rPr>
        <w:t>+</w:t>
      </w:r>
      <w:r w:rsidR="00D94978" w:rsidRPr="00134FE4">
        <w:rPr>
          <w:rFonts w:asciiTheme="majorHAnsi" w:hAnsiTheme="majorHAnsi" w:cstheme="majorHAnsi"/>
        </w:rPr>
        <w:t xml:space="preserve"> </w:t>
      </w:r>
      <w:r w:rsidR="00230781" w:rsidRPr="00134FE4">
        <w:rPr>
          <w:rFonts w:asciiTheme="majorHAnsi" w:hAnsiTheme="majorHAnsi" w:cstheme="majorHAnsi"/>
        </w:rPr>
        <w:t xml:space="preserve">EVT </w:t>
      </w:r>
      <w:r w:rsidR="00D94978" w:rsidRPr="00134FE4">
        <w:rPr>
          <w:rFonts w:asciiTheme="majorHAnsi" w:hAnsiTheme="majorHAnsi" w:cstheme="majorHAnsi"/>
        </w:rPr>
        <w:t>yields</w:t>
      </w:r>
      <w:r w:rsidR="00230781" w:rsidRPr="00134FE4">
        <w:rPr>
          <w:rFonts w:asciiTheme="majorHAnsi" w:hAnsiTheme="majorHAnsi" w:cstheme="majorHAnsi"/>
        </w:rPr>
        <w:t xml:space="preserve"> 0.1</w:t>
      </w:r>
      <w:r w:rsidR="004A3A75" w:rsidRPr="00134FE4">
        <w:rPr>
          <w:rFonts w:asciiTheme="majorHAnsi" w:hAnsiTheme="majorHAnsi" w:cstheme="majorHAnsi"/>
        </w:rPr>
        <w:t>–</w:t>
      </w:r>
      <w:r w:rsidR="00230781" w:rsidRPr="00134FE4">
        <w:rPr>
          <w:rFonts w:asciiTheme="majorHAnsi" w:hAnsiTheme="majorHAnsi" w:cstheme="majorHAnsi"/>
        </w:rPr>
        <w:t xml:space="preserve">0.3 </w:t>
      </w:r>
      <w:r w:rsidR="004A3A75" w:rsidRPr="00134FE4">
        <w:rPr>
          <w:rFonts w:asciiTheme="majorHAnsi" w:hAnsiTheme="majorHAnsi" w:cstheme="majorHAnsi"/>
        </w:rPr>
        <w:t xml:space="preserve">× </w:t>
      </w:r>
      <w:r w:rsidR="00230781" w:rsidRPr="00134FE4">
        <w:rPr>
          <w:rFonts w:asciiTheme="majorHAnsi" w:hAnsiTheme="majorHAnsi" w:cstheme="majorHAnsi"/>
        </w:rPr>
        <w:t>10</w:t>
      </w:r>
      <w:r w:rsidR="00230781" w:rsidRPr="00134FE4">
        <w:rPr>
          <w:rFonts w:asciiTheme="majorHAnsi" w:hAnsiTheme="majorHAnsi" w:cstheme="majorHAnsi"/>
          <w:vertAlign w:val="superscript"/>
        </w:rPr>
        <w:t xml:space="preserve">6 </w:t>
      </w:r>
      <w:r w:rsidRPr="00134FE4">
        <w:rPr>
          <w:rFonts w:asciiTheme="majorHAnsi" w:hAnsiTheme="majorHAnsi" w:cstheme="majorHAnsi"/>
        </w:rPr>
        <w:t xml:space="preserve"> </w:t>
      </w:r>
      <w:r w:rsidR="00230781" w:rsidRPr="00134FE4">
        <w:rPr>
          <w:rFonts w:asciiTheme="majorHAnsi" w:hAnsiTheme="majorHAnsi" w:cstheme="majorHAnsi"/>
        </w:rPr>
        <w:t>cells from the first digestion and 0.1</w:t>
      </w:r>
      <w:r w:rsidR="004A3A75" w:rsidRPr="00134FE4">
        <w:rPr>
          <w:rFonts w:asciiTheme="majorHAnsi" w:hAnsiTheme="majorHAnsi" w:cstheme="majorHAnsi"/>
        </w:rPr>
        <w:t>–</w:t>
      </w:r>
      <w:r w:rsidR="00230781" w:rsidRPr="00134FE4">
        <w:rPr>
          <w:rFonts w:asciiTheme="majorHAnsi" w:hAnsiTheme="majorHAnsi" w:cstheme="majorHAnsi"/>
        </w:rPr>
        <w:t xml:space="preserve">0.6 </w:t>
      </w:r>
      <w:r w:rsidR="004A3A75" w:rsidRPr="00134FE4">
        <w:rPr>
          <w:rFonts w:asciiTheme="majorHAnsi" w:hAnsiTheme="majorHAnsi" w:cstheme="majorHAnsi"/>
        </w:rPr>
        <w:t xml:space="preserve">× </w:t>
      </w:r>
      <w:r w:rsidR="00230781" w:rsidRPr="00134FE4">
        <w:rPr>
          <w:rFonts w:asciiTheme="majorHAnsi" w:hAnsiTheme="majorHAnsi" w:cstheme="majorHAnsi"/>
        </w:rPr>
        <w:t>10</w:t>
      </w:r>
      <w:r w:rsidR="00230781" w:rsidRPr="00134FE4">
        <w:rPr>
          <w:rFonts w:asciiTheme="majorHAnsi" w:hAnsiTheme="majorHAnsi" w:cstheme="majorHAnsi"/>
          <w:vertAlign w:val="superscript"/>
        </w:rPr>
        <w:t xml:space="preserve">6 </w:t>
      </w:r>
      <w:r w:rsidR="00230781" w:rsidRPr="00134FE4">
        <w:rPr>
          <w:rFonts w:asciiTheme="majorHAnsi" w:hAnsiTheme="majorHAnsi" w:cstheme="majorHAnsi"/>
        </w:rPr>
        <w:t xml:space="preserve"> cells from the second digestion (total 0.2</w:t>
      </w:r>
      <w:r w:rsidR="004A3A75" w:rsidRPr="00134FE4">
        <w:rPr>
          <w:rFonts w:asciiTheme="majorHAnsi" w:hAnsiTheme="majorHAnsi" w:cstheme="majorHAnsi"/>
        </w:rPr>
        <w:t>–</w:t>
      </w:r>
      <w:r w:rsidR="00230781" w:rsidRPr="00134FE4">
        <w:rPr>
          <w:rFonts w:asciiTheme="majorHAnsi" w:hAnsiTheme="majorHAnsi" w:cstheme="majorHAnsi"/>
        </w:rPr>
        <w:t xml:space="preserve">0.8 </w:t>
      </w:r>
      <w:r w:rsidR="004A3A75" w:rsidRPr="00134FE4">
        <w:rPr>
          <w:rFonts w:asciiTheme="majorHAnsi" w:hAnsiTheme="majorHAnsi" w:cstheme="majorHAnsi"/>
        </w:rPr>
        <w:t xml:space="preserve">× </w:t>
      </w:r>
      <w:r w:rsidR="00230781" w:rsidRPr="00134FE4">
        <w:rPr>
          <w:rFonts w:asciiTheme="majorHAnsi" w:hAnsiTheme="majorHAnsi" w:cstheme="majorHAnsi"/>
        </w:rPr>
        <w:t>10</w:t>
      </w:r>
      <w:r w:rsidR="00230781" w:rsidRPr="00134FE4">
        <w:rPr>
          <w:rFonts w:asciiTheme="majorHAnsi" w:hAnsiTheme="majorHAnsi" w:cstheme="majorHAnsi"/>
          <w:vertAlign w:val="superscript"/>
        </w:rPr>
        <w:t xml:space="preserve">6 </w:t>
      </w:r>
      <w:r w:rsidR="00230781" w:rsidRPr="00134FE4">
        <w:rPr>
          <w:rFonts w:asciiTheme="majorHAnsi" w:hAnsiTheme="majorHAnsi" w:cstheme="majorHAnsi"/>
        </w:rPr>
        <w:t xml:space="preserve"> cells). From 30 </w:t>
      </w:r>
      <w:r w:rsidR="00724069" w:rsidRPr="00134FE4">
        <w:rPr>
          <w:rFonts w:asciiTheme="majorHAnsi" w:hAnsiTheme="majorHAnsi" w:cstheme="majorHAnsi"/>
        </w:rPr>
        <w:t>mL</w:t>
      </w:r>
      <w:r w:rsidR="00230781" w:rsidRPr="00134FE4">
        <w:rPr>
          <w:rFonts w:asciiTheme="majorHAnsi" w:hAnsiTheme="majorHAnsi" w:cstheme="majorHAnsi"/>
        </w:rPr>
        <w:t xml:space="preserve"> of chorionic membrane, </w:t>
      </w:r>
      <w:r w:rsidR="004A3A75" w:rsidRPr="00134FE4">
        <w:rPr>
          <w:rFonts w:asciiTheme="majorHAnsi" w:hAnsiTheme="majorHAnsi" w:cstheme="majorHAnsi"/>
        </w:rPr>
        <w:t xml:space="preserve">the </w:t>
      </w:r>
      <w:r w:rsidR="00230781" w:rsidRPr="00134FE4">
        <w:rPr>
          <w:rFonts w:asciiTheme="majorHAnsi" w:hAnsiTheme="majorHAnsi" w:cstheme="majorHAnsi"/>
        </w:rPr>
        <w:t>expected HLA-G</w:t>
      </w:r>
      <w:r w:rsidR="00230781" w:rsidRPr="00134FE4">
        <w:rPr>
          <w:rFonts w:asciiTheme="majorHAnsi" w:hAnsiTheme="majorHAnsi" w:cstheme="majorHAnsi"/>
          <w:vertAlign w:val="superscript"/>
        </w:rPr>
        <w:t>+</w:t>
      </w:r>
      <w:r w:rsidR="00D94978" w:rsidRPr="00134FE4">
        <w:rPr>
          <w:rFonts w:asciiTheme="majorHAnsi" w:hAnsiTheme="majorHAnsi" w:cstheme="majorHAnsi"/>
        </w:rPr>
        <w:t xml:space="preserve"> </w:t>
      </w:r>
      <w:r w:rsidR="00230781" w:rsidRPr="00134FE4">
        <w:rPr>
          <w:rFonts w:asciiTheme="majorHAnsi" w:hAnsiTheme="majorHAnsi" w:cstheme="majorHAnsi"/>
        </w:rPr>
        <w:t xml:space="preserve">EVT </w:t>
      </w:r>
      <w:r w:rsidR="00D94978" w:rsidRPr="00134FE4">
        <w:rPr>
          <w:rFonts w:asciiTheme="majorHAnsi" w:hAnsiTheme="majorHAnsi" w:cstheme="majorHAnsi"/>
        </w:rPr>
        <w:t xml:space="preserve">yields </w:t>
      </w:r>
      <w:r w:rsidR="00230781" w:rsidRPr="00134FE4">
        <w:rPr>
          <w:rFonts w:asciiTheme="majorHAnsi" w:hAnsiTheme="majorHAnsi" w:cstheme="majorHAnsi"/>
        </w:rPr>
        <w:t>are 0.</w:t>
      </w:r>
      <w:r w:rsidR="00684829" w:rsidRPr="00134FE4">
        <w:rPr>
          <w:rFonts w:asciiTheme="majorHAnsi" w:hAnsiTheme="majorHAnsi" w:cstheme="majorHAnsi"/>
        </w:rPr>
        <w:t>4</w:t>
      </w:r>
      <w:r w:rsidR="004A3A75" w:rsidRPr="00134FE4">
        <w:rPr>
          <w:rFonts w:asciiTheme="majorHAnsi" w:hAnsiTheme="majorHAnsi" w:cstheme="majorHAnsi"/>
        </w:rPr>
        <w:t>–</w:t>
      </w:r>
      <w:r w:rsidR="00230781" w:rsidRPr="00134FE4">
        <w:rPr>
          <w:rFonts w:asciiTheme="majorHAnsi" w:hAnsiTheme="majorHAnsi" w:cstheme="majorHAnsi"/>
        </w:rPr>
        <w:t xml:space="preserve">1.0 </w:t>
      </w:r>
      <w:r w:rsidR="004A3A75" w:rsidRPr="00134FE4">
        <w:rPr>
          <w:rFonts w:asciiTheme="majorHAnsi" w:hAnsiTheme="majorHAnsi" w:cstheme="majorHAnsi"/>
        </w:rPr>
        <w:t xml:space="preserve">× </w:t>
      </w:r>
      <w:r w:rsidR="00230781" w:rsidRPr="00134FE4">
        <w:rPr>
          <w:rFonts w:asciiTheme="majorHAnsi" w:hAnsiTheme="majorHAnsi" w:cstheme="majorHAnsi"/>
        </w:rPr>
        <w:t>10</w:t>
      </w:r>
      <w:r w:rsidR="00230781" w:rsidRPr="00134FE4">
        <w:rPr>
          <w:rFonts w:asciiTheme="majorHAnsi" w:hAnsiTheme="majorHAnsi" w:cstheme="majorHAnsi"/>
          <w:vertAlign w:val="superscript"/>
        </w:rPr>
        <w:t xml:space="preserve">6 </w:t>
      </w:r>
      <w:r w:rsidR="00230781" w:rsidRPr="00134FE4">
        <w:rPr>
          <w:rFonts w:asciiTheme="majorHAnsi" w:hAnsiTheme="majorHAnsi" w:cstheme="majorHAnsi"/>
        </w:rPr>
        <w:t xml:space="preserve"> cells from the first digestion and 0.</w:t>
      </w:r>
      <w:r w:rsidR="00684829" w:rsidRPr="00134FE4">
        <w:rPr>
          <w:rFonts w:asciiTheme="majorHAnsi" w:hAnsiTheme="majorHAnsi" w:cstheme="majorHAnsi"/>
        </w:rPr>
        <w:t>4</w:t>
      </w:r>
      <w:r w:rsidR="004A3A75" w:rsidRPr="00134FE4">
        <w:rPr>
          <w:rFonts w:asciiTheme="majorHAnsi" w:hAnsiTheme="majorHAnsi" w:cstheme="majorHAnsi"/>
        </w:rPr>
        <w:t>–</w:t>
      </w:r>
      <w:r w:rsidR="00684829" w:rsidRPr="00134FE4">
        <w:rPr>
          <w:rFonts w:asciiTheme="majorHAnsi" w:hAnsiTheme="majorHAnsi" w:cstheme="majorHAnsi"/>
        </w:rPr>
        <w:t>1.5</w:t>
      </w:r>
      <w:r w:rsidR="00230781" w:rsidRPr="00134FE4">
        <w:rPr>
          <w:rFonts w:asciiTheme="majorHAnsi" w:hAnsiTheme="majorHAnsi" w:cstheme="majorHAnsi"/>
        </w:rPr>
        <w:t xml:space="preserve"> </w:t>
      </w:r>
      <w:r w:rsidR="004A3A75" w:rsidRPr="00134FE4">
        <w:rPr>
          <w:rFonts w:asciiTheme="majorHAnsi" w:hAnsiTheme="majorHAnsi" w:cstheme="majorHAnsi"/>
        </w:rPr>
        <w:t xml:space="preserve">× </w:t>
      </w:r>
      <w:r w:rsidR="00230781" w:rsidRPr="00134FE4">
        <w:rPr>
          <w:rFonts w:asciiTheme="majorHAnsi" w:hAnsiTheme="majorHAnsi" w:cstheme="majorHAnsi"/>
        </w:rPr>
        <w:t>10</w:t>
      </w:r>
      <w:r w:rsidR="00230781" w:rsidRPr="00134FE4">
        <w:rPr>
          <w:rFonts w:asciiTheme="majorHAnsi" w:hAnsiTheme="majorHAnsi" w:cstheme="majorHAnsi"/>
          <w:vertAlign w:val="superscript"/>
        </w:rPr>
        <w:t xml:space="preserve">6 </w:t>
      </w:r>
      <w:r w:rsidR="00230781" w:rsidRPr="00134FE4">
        <w:rPr>
          <w:rFonts w:asciiTheme="majorHAnsi" w:hAnsiTheme="majorHAnsi" w:cstheme="majorHAnsi"/>
        </w:rPr>
        <w:t xml:space="preserve"> cells from the second digestion (total </w:t>
      </w:r>
      <w:r w:rsidR="00684829" w:rsidRPr="00134FE4">
        <w:rPr>
          <w:rFonts w:asciiTheme="majorHAnsi" w:hAnsiTheme="majorHAnsi" w:cstheme="majorHAnsi"/>
        </w:rPr>
        <w:t>0.8</w:t>
      </w:r>
      <w:r w:rsidR="00230781" w:rsidRPr="00134FE4">
        <w:rPr>
          <w:rFonts w:asciiTheme="majorHAnsi" w:hAnsiTheme="majorHAnsi" w:cstheme="majorHAnsi"/>
        </w:rPr>
        <w:t>–</w:t>
      </w:r>
      <w:r w:rsidR="00684829" w:rsidRPr="00134FE4">
        <w:rPr>
          <w:rFonts w:asciiTheme="majorHAnsi" w:hAnsiTheme="majorHAnsi" w:cstheme="majorHAnsi"/>
        </w:rPr>
        <w:t>2.5</w:t>
      </w:r>
      <w:r w:rsidR="00230781" w:rsidRPr="00134FE4">
        <w:rPr>
          <w:rFonts w:asciiTheme="majorHAnsi" w:hAnsiTheme="majorHAnsi" w:cstheme="majorHAnsi"/>
        </w:rPr>
        <w:t xml:space="preserve"> </w:t>
      </w:r>
      <w:r w:rsidR="004A3A75" w:rsidRPr="00134FE4">
        <w:rPr>
          <w:rFonts w:asciiTheme="majorHAnsi" w:hAnsiTheme="majorHAnsi" w:cstheme="majorHAnsi"/>
        </w:rPr>
        <w:t xml:space="preserve">× </w:t>
      </w:r>
      <w:r w:rsidR="00230781" w:rsidRPr="00134FE4">
        <w:rPr>
          <w:rFonts w:asciiTheme="majorHAnsi" w:hAnsiTheme="majorHAnsi" w:cstheme="majorHAnsi"/>
        </w:rPr>
        <w:t>10</w:t>
      </w:r>
      <w:r w:rsidR="00230781" w:rsidRPr="00134FE4">
        <w:rPr>
          <w:rFonts w:asciiTheme="majorHAnsi" w:hAnsiTheme="majorHAnsi" w:cstheme="majorHAnsi"/>
          <w:vertAlign w:val="superscript"/>
        </w:rPr>
        <w:t xml:space="preserve">6 </w:t>
      </w:r>
      <w:r w:rsidR="00230781" w:rsidRPr="00134FE4">
        <w:rPr>
          <w:rFonts w:asciiTheme="majorHAnsi" w:hAnsiTheme="majorHAnsi" w:cstheme="majorHAnsi"/>
        </w:rPr>
        <w:t xml:space="preserve"> cells).</w:t>
      </w:r>
      <w:r w:rsidR="00D94978" w:rsidRPr="00134FE4">
        <w:rPr>
          <w:rFonts w:asciiTheme="majorHAnsi" w:hAnsiTheme="majorHAnsi" w:cstheme="majorHAnsi"/>
        </w:rPr>
        <w:t xml:space="preserve"> The proportion of 7AAD-Casp3/7-EVT in the isolates is expected to be 90–95%.</w:t>
      </w:r>
    </w:p>
    <w:p w14:paraId="726779F1" w14:textId="77777777" w:rsidR="00230781" w:rsidRPr="00134FE4" w:rsidRDefault="00230781" w:rsidP="00134FE4">
      <w:pPr>
        <w:rPr>
          <w:rFonts w:asciiTheme="majorHAnsi" w:hAnsiTheme="majorHAnsi" w:cstheme="majorHAnsi"/>
          <w:b/>
        </w:rPr>
      </w:pPr>
    </w:p>
    <w:p w14:paraId="636E85E9" w14:textId="06A03DA5" w:rsidR="00312010" w:rsidRPr="00134FE4" w:rsidRDefault="00312010" w:rsidP="00134FE4">
      <w:pPr>
        <w:rPr>
          <w:rFonts w:asciiTheme="majorHAnsi" w:hAnsiTheme="majorHAnsi" w:cstheme="majorHAnsi"/>
          <w:b/>
        </w:rPr>
      </w:pPr>
      <w:r w:rsidRPr="00134FE4">
        <w:rPr>
          <w:rFonts w:asciiTheme="majorHAnsi" w:hAnsiTheme="majorHAnsi" w:cstheme="majorHAnsi"/>
          <w:b/>
        </w:rPr>
        <w:t>Primary HLA-G</w:t>
      </w:r>
      <w:r w:rsidRPr="00134FE4">
        <w:rPr>
          <w:rFonts w:asciiTheme="majorHAnsi" w:hAnsiTheme="majorHAnsi" w:cstheme="majorHAnsi"/>
          <w:b/>
          <w:vertAlign w:val="superscript"/>
        </w:rPr>
        <w:t>+</w:t>
      </w:r>
      <w:r w:rsidRPr="00134FE4">
        <w:rPr>
          <w:rFonts w:asciiTheme="majorHAnsi" w:hAnsiTheme="majorHAnsi" w:cstheme="majorHAnsi"/>
          <w:b/>
        </w:rPr>
        <w:t xml:space="preserve"> EVT culture</w:t>
      </w:r>
    </w:p>
    <w:p w14:paraId="4F4F64D5" w14:textId="2220B868" w:rsidR="00236C84" w:rsidRPr="00134FE4" w:rsidRDefault="00F151E6" w:rsidP="00134FE4">
      <w:pPr>
        <w:rPr>
          <w:rFonts w:asciiTheme="majorHAnsi" w:hAnsiTheme="majorHAnsi" w:cstheme="majorHAnsi"/>
        </w:rPr>
      </w:pPr>
      <w:r w:rsidRPr="00134FE4">
        <w:rPr>
          <w:rFonts w:asciiTheme="majorHAnsi" w:hAnsiTheme="majorHAnsi" w:cstheme="majorHAnsi"/>
        </w:rPr>
        <w:t>The flow</w:t>
      </w:r>
      <w:r w:rsidR="002A7ED2" w:rsidRPr="00134FE4">
        <w:rPr>
          <w:rFonts w:asciiTheme="majorHAnsi" w:hAnsiTheme="majorHAnsi" w:cstheme="majorHAnsi"/>
        </w:rPr>
        <w:t xml:space="preserve"> </w:t>
      </w:r>
      <w:r w:rsidRPr="00134FE4">
        <w:rPr>
          <w:rFonts w:asciiTheme="majorHAnsi" w:hAnsiTheme="majorHAnsi" w:cstheme="majorHAnsi"/>
        </w:rPr>
        <w:t xml:space="preserve">cytometry analysis of lineage markers (HLA-G, HLA-C, EGFR) and cell death markers showed that this protocol provides viable primary EVT culture </w:t>
      </w:r>
      <w:r w:rsidR="0018149F" w:rsidRPr="00134FE4">
        <w:rPr>
          <w:rFonts w:asciiTheme="majorHAnsi" w:hAnsiTheme="majorHAnsi" w:cstheme="majorHAnsi"/>
        </w:rPr>
        <w:t xml:space="preserve">until </w:t>
      </w:r>
      <w:r w:rsidR="00A8442A" w:rsidRPr="00134FE4">
        <w:rPr>
          <w:rFonts w:asciiTheme="majorHAnsi" w:hAnsiTheme="majorHAnsi" w:cstheme="majorHAnsi"/>
        </w:rPr>
        <w:t xml:space="preserve">day </w:t>
      </w:r>
      <w:r w:rsidR="00052478" w:rsidRPr="00134FE4">
        <w:rPr>
          <w:rFonts w:asciiTheme="majorHAnsi" w:hAnsiTheme="majorHAnsi" w:cstheme="majorHAnsi"/>
        </w:rPr>
        <w:t>4</w:t>
      </w:r>
      <w:r w:rsidR="00A8442A" w:rsidRPr="00134FE4">
        <w:rPr>
          <w:rFonts w:asciiTheme="majorHAnsi" w:hAnsiTheme="majorHAnsi" w:cstheme="majorHAnsi"/>
        </w:rPr>
        <w:t xml:space="preserve"> (</w:t>
      </w:r>
      <w:r w:rsidR="00052478" w:rsidRPr="00134FE4">
        <w:rPr>
          <w:rFonts w:asciiTheme="majorHAnsi" w:hAnsiTheme="majorHAnsi" w:cstheme="majorHAnsi"/>
        </w:rPr>
        <w:t>96</w:t>
      </w:r>
      <w:r w:rsidR="009247A5" w:rsidRPr="00134FE4">
        <w:rPr>
          <w:rFonts w:asciiTheme="majorHAnsi" w:hAnsiTheme="majorHAnsi" w:cstheme="majorHAnsi"/>
        </w:rPr>
        <w:t xml:space="preserve"> h</w:t>
      </w:r>
      <w:r w:rsidRPr="00134FE4">
        <w:rPr>
          <w:rFonts w:asciiTheme="majorHAnsi" w:hAnsiTheme="majorHAnsi" w:cstheme="majorHAnsi"/>
        </w:rPr>
        <w:t xml:space="preserve"> after </w:t>
      </w:r>
      <w:r w:rsidR="002848FD" w:rsidRPr="00134FE4">
        <w:rPr>
          <w:rFonts w:asciiTheme="majorHAnsi" w:hAnsiTheme="majorHAnsi" w:cstheme="majorHAnsi"/>
        </w:rPr>
        <w:t>plating the sorted EVT</w:t>
      </w:r>
      <w:r w:rsidR="00A8442A" w:rsidRPr="00134FE4">
        <w:rPr>
          <w:rFonts w:asciiTheme="majorHAnsi" w:hAnsiTheme="majorHAnsi" w:cstheme="majorHAnsi"/>
        </w:rPr>
        <w:t>)</w:t>
      </w:r>
      <w:r w:rsidRPr="00134FE4">
        <w:rPr>
          <w:rFonts w:asciiTheme="majorHAnsi" w:hAnsiTheme="majorHAnsi" w:cstheme="majorHAnsi"/>
        </w:rPr>
        <w:t xml:space="preserve"> (</w:t>
      </w:r>
      <w:r w:rsidRPr="00134FE4">
        <w:rPr>
          <w:rFonts w:asciiTheme="majorHAnsi" w:hAnsiTheme="majorHAnsi" w:cstheme="majorHAnsi"/>
          <w:b/>
          <w:bCs/>
        </w:rPr>
        <w:t>Figure 1B</w:t>
      </w:r>
      <w:r w:rsidR="00884E47" w:rsidRPr="00134FE4">
        <w:rPr>
          <w:rFonts w:asciiTheme="majorHAnsi" w:hAnsiTheme="majorHAnsi" w:cstheme="majorHAnsi"/>
          <w:b/>
          <w:bCs/>
        </w:rPr>
        <w:t>-D</w:t>
      </w:r>
      <w:r w:rsidRPr="00134FE4">
        <w:rPr>
          <w:rFonts w:asciiTheme="majorHAnsi" w:hAnsiTheme="majorHAnsi" w:cstheme="majorHAnsi"/>
        </w:rPr>
        <w:t>).</w:t>
      </w:r>
      <w:r w:rsidR="00884E47" w:rsidRPr="00134FE4">
        <w:rPr>
          <w:rFonts w:asciiTheme="majorHAnsi" w:hAnsiTheme="majorHAnsi" w:cstheme="majorHAnsi"/>
        </w:rPr>
        <w:t xml:space="preserve"> </w:t>
      </w:r>
      <w:r w:rsidR="00052478" w:rsidRPr="00134FE4">
        <w:rPr>
          <w:rFonts w:asciiTheme="majorHAnsi" w:hAnsiTheme="majorHAnsi" w:cstheme="majorHAnsi"/>
          <w:bCs/>
          <w:lang w:eastAsia="ja-JP"/>
        </w:rPr>
        <w:t>R</w:t>
      </w:r>
      <w:r w:rsidR="00236C84" w:rsidRPr="00134FE4">
        <w:rPr>
          <w:rFonts w:asciiTheme="majorHAnsi" w:hAnsiTheme="majorHAnsi" w:cstheme="majorHAnsi"/>
          <w:bCs/>
          <w:lang w:eastAsia="ja-JP"/>
        </w:rPr>
        <w:t>epresentative</w:t>
      </w:r>
      <w:r w:rsidR="00236C84" w:rsidRPr="00134FE4">
        <w:rPr>
          <w:rFonts w:asciiTheme="majorHAnsi" w:hAnsiTheme="majorHAnsi" w:cstheme="majorHAnsi"/>
        </w:rPr>
        <w:t xml:space="preserve"> light microscopy images of primary</w:t>
      </w:r>
      <w:r w:rsidR="00052478" w:rsidRPr="00134FE4">
        <w:rPr>
          <w:rFonts w:asciiTheme="majorHAnsi" w:hAnsiTheme="majorHAnsi" w:cstheme="majorHAnsi"/>
        </w:rPr>
        <w:t xml:space="preserve"> </w:t>
      </w:r>
      <w:r w:rsidR="00052478" w:rsidRPr="00134FE4">
        <w:rPr>
          <w:rFonts w:asciiTheme="majorHAnsi" w:hAnsiTheme="majorHAnsi" w:cstheme="majorHAnsi"/>
          <w:bCs/>
          <w:lang w:eastAsia="ja-JP"/>
        </w:rPr>
        <w:t>chorionic and d.</w:t>
      </w:r>
      <w:r w:rsidR="00795D63" w:rsidRPr="00134FE4">
        <w:rPr>
          <w:rFonts w:asciiTheme="majorHAnsi" w:hAnsiTheme="majorHAnsi" w:cstheme="majorHAnsi"/>
          <w:bCs/>
          <w:lang w:eastAsia="ja-JP"/>
        </w:rPr>
        <w:t>b</w:t>
      </w:r>
      <w:r w:rsidR="00052478" w:rsidRPr="00134FE4">
        <w:rPr>
          <w:rFonts w:asciiTheme="majorHAnsi" w:hAnsiTheme="majorHAnsi" w:cstheme="majorHAnsi"/>
          <w:bCs/>
          <w:lang w:eastAsia="ja-JP"/>
        </w:rPr>
        <w:t>asalis</w:t>
      </w:r>
      <w:r w:rsidR="00236C84" w:rsidRPr="00134FE4">
        <w:rPr>
          <w:rFonts w:asciiTheme="majorHAnsi" w:hAnsiTheme="majorHAnsi" w:cstheme="majorHAnsi"/>
          <w:bCs/>
          <w:lang w:eastAsia="ja-JP"/>
        </w:rPr>
        <w:t xml:space="preserve"> </w:t>
      </w:r>
      <w:r w:rsidR="00236C84" w:rsidRPr="00134FE4">
        <w:rPr>
          <w:rFonts w:asciiTheme="majorHAnsi" w:hAnsiTheme="majorHAnsi" w:cstheme="majorHAnsi"/>
        </w:rPr>
        <w:t>HLA-G+</w:t>
      </w:r>
      <w:r w:rsidR="00052478" w:rsidRPr="00134FE4">
        <w:rPr>
          <w:rFonts w:asciiTheme="majorHAnsi" w:hAnsiTheme="majorHAnsi" w:cstheme="majorHAnsi"/>
          <w:bCs/>
          <w:lang w:eastAsia="ja-JP"/>
        </w:rPr>
        <w:t xml:space="preserve"> </w:t>
      </w:r>
      <w:r w:rsidR="00236C84" w:rsidRPr="00134FE4">
        <w:rPr>
          <w:rFonts w:asciiTheme="majorHAnsi" w:hAnsiTheme="majorHAnsi" w:cstheme="majorHAnsi"/>
        </w:rPr>
        <w:t xml:space="preserve">EVT </w:t>
      </w:r>
      <w:r w:rsidR="00052478" w:rsidRPr="00134FE4">
        <w:rPr>
          <w:rFonts w:asciiTheme="majorHAnsi" w:hAnsiTheme="majorHAnsi" w:cstheme="majorHAnsi"/>
          <w:bCs/>
          <w:lang w:eastAsia="ja-JP"/>
        </w:rPr>
        <w:t xml:space="preserve">are shown </w:t>
      </w:r>
      <w:r w:rsidR="00236C84" w:rsidRPr="00134FE4">
        <w:rPr>
          <w:rFonts w:asciiTheme="majorHAnsi" w:hAnsiTheme="majorHAnsi" w:cstheme="majorHAnsi"/>
        </w:rPr>
        <w:t xml:space="preserve">after </w:t>
      </w:r>
      <w:r w:rsidR="00E7035C" w:rsidRPr="00134FE4">
        <w:rPr>
          <w:rFonts w:asciiTheme="majorHAnsi" w:hAnsiTheme="majorHAnsi" w:cstheme="majorHAnsi"/>
          <w:bCs/>
          <w:lang w:eastAsia="ja-JP"/>
        </w:rPr>
        <w:t xml:space="preserve">24, </w:t>
      </w:r>
      <w:r w:rsidR="00D163E5" w:rsidRPr="00134FE4">
        <w:rPr>
          <w:rFonts w:asciiTheme="majorHAnsi" w:hAnsiTheme="majorHAnsi" w:cstheme="majorHAnsi"/>
          <w:bCs/>
          <w:lang w:eastAsia="ja-JP"/>
        </w:rPr>
        <w:t>48,</w:t>
      </w:r>
      <w:r w:rsidR="00E7035C" w:rsidRPr="00134FE4">
        <w:rPr>
          <w:rFonts w:asciiTheme="majorHAnsi" w:hAnsiTheme="majorHAnsi" w:cstheme="majorHAnsi"/>
        </w:rPr>
        <w:t xml:space="preserve"> and </w:t>
      </w:r>
      <w:r w:rsidR="00E7035C" w:rsidRPr="00134FE4">
        <w:rPr>
          <w:rFonts w:asciiTheme="majorHAnsi" w:hAnsiTheme="majorHAnsi" w:cstheme="majorHAnsi"/>
          <w:bCs/>
          <w:lang w:eastAsia="ja-JP"/>
        </w:rPr>
        <w:t>72 h</w:t>
      </w:r>
      <w:r w:rsidR="00052478" w:rsidRPr="00134FE4">
        <w:rPr>
          <w:rFonts w:asciiTheme="majorHAnsi" w:hAnsiTheme="majorHAnsi" w:cstheme="majorHAnsi"/>
          <w:bCs/>
          <w:lang w:eastAsia="ja-JP"/>
        </w:rPr>
        <w:t xml:space="preserve"> of culture</w:t>
      </w:r>
      <w:r w:rsidR="00236C84" w:rsidRPr="00134FE4">
        <w:rPr>
          <w:rFonts w:asciiTheme="majorHAnsi" w:hAnsiTheme="majorHAnsi" w:cstheme="majorHAnsi"/>
          <w:bCs/>
          <w:lang w:eastAsia="ja-JP"/>
        </w:rPr>
        <w:t xml:space="preserve"> (</w:t>
      </w:r>
      <w:r w:rsidR="006669C2" w:rsidRPr="00134FE4">
        <w:rPr>
          <w:rFonts w:asciiTheme="majorHAnsi" w:hAnsiTheme="majorHAnsi" w:cstheme="majorHAnsi"/>
          <w:b/>
          <w:lang w:eastAsia="ja-JP"/>
        </w:rPr>
        <w:t>F</w:t>
      </w:r>
      <w:r w:rsidR="00236C84" w:rsidRPr="00134FE4">
        <w:rPr>
          <w:rFonts w:asciiTheme="majorHAnsi" w:hAnsiTheme="majorHAnsi" w:cstheme="majorHAnsi"/>
          <w:b/>
          <w:lang w:eastAsia="ja-JP"/>
        </w:rPr>
        <w:t>igure</w:t>
      </w:r>
      <w:r w:rsidR="00236C84" w:rsidRPr="00134FE4">
        <w:rPr>
          <w:rFonts w:asciiTheme="majorHAnsi" w:hAnsiTheme="majorHAnsi" w:cstheme="majorHAnsi"/>
          <w:b/>
        </w:rPr>
        <w:t xml:space="preserve"> </w:t>
      </w:r>
      <w:r w:rsidR="00B32989" w:rsidRPr="00134FE4">
        <w:rPr>
          <w:rFonts w:asciiTheme="majorHAnsi" w:hAnsiTheme="majorHAnsi" w:cstheme="majorHAnsi"/>
          <w:b/>
        </w:rPr>
        <w:t>2A-</w:t>
      </w:r>
      <w:r w:rsidR="006C0DC8" w:rsidRPr="00134FE4">
        <w:rPr>
          <w:rFonts w:asciiTheme="majorHAnsi" w:hAnsiTheme="majorHAnsi" w:cstheme="majorHAnsi"/>
          <w:b/>
          <w:lang w:eastAsia="ja-JP"/>
        </w:rPr>
        <w:t>F</w:t>
      </w:r>
      <w:r w:rsidR="00236C84" w:rsidRPr="00134FE4">
        <w:rPr>
          <w:rFonts w:asciiTheme="majorHAnsi" w:hAnsiTheme="majorHAnsi" w:cstheme="majorHAnsi"/>
        </w:rPr>
        <w:t xml:space="preserve">). </w:t>
      </w:r>
    </w:p>
    <w:p w14:paraId="7FF899DA" w14:textId="77777777" w:rsidR="00236C84" w:rsidRPr="00134FE4" w:rsidRDefault="00236C84" w:rsidP="00134FE4">
      <w:pPr>
        <w:rPr>
          <w:rFonts w:asciiTheme="majorHAnsi" w:hAnsiTheme="majorHAnsi" w:cstheme="majorHAnsi"/>
          <w:b/>
        </w:rPr>
      </w:pPr>
    </w:p>
    <w:p w14:paraId="5418E79B" w14:textId="77777777" w:rsidR="00312010" w:rsidRPr="00134FE4" w:rsidRDefault="00312010" w:rsidP="00134FE4">
      <w:pPr>
        <w:pBdr>
          <w:top w:val="nil"/>
          <w:left w:val="nil"/>
          <w:bottom w:val="nil"/>
          <w:right w:val="nil"/>
          <w:between w:val="nil"/>
        </w:pBdr>
        <w:rPr>
          <w:rFonts w:asciiTheme="majorHAnsi" w:hAnsiTheme="majorHAnsi" w:cstheme="majorHAnsi"/>
          <w:b/>
        </w:rPr>
      </w:pPr>
      <w:r w:rsidRPr="00134FE4">
        <w:rPr>
          <w:rFonts w:asciiTheme="majorHAnsi" w:hAnsiTheme="majorHAnsi" w:cstheme="majorHAnsi"/>
          <w:b/>
        </w:rPr>
        <w:t>Co-culture of primary HLA-G</w:t>
      </w:r>
      <w:r w:rsidRPr="00134FE4">
        <w:rPr>
          <w:rFonts w:asciiTheme="majorHAnsi" w:hAnsiTheme="majorHAnsi" w:cstheme="majorHAnsi"/>
          <w:b/>
          <w:vertAlign w:val="superscript"/>
        </w:rPr>
        <w:t>+</w:t>
      </w:r>
      <w:r w:rsidRPr="00134FE4">
        <w:rPr>
          <w:rFonts w:asciiTheme="majorHAnsi" w:hAnsiTheme="majorHAnsi" w:cstheme="majorHAnsi"/>
          <w:b/>
        </w:rPr>
        <w:t xml:space="preserve"> EVT with T cells</w:t>
      </w:r>
    </w:p>
    <w:p w14:paraId="175F3933" w14:textId="1E569651" w:rsidR="00312010" w:rsidRPr="00134FE4" w:rsidRDefault="00330A62" w:rsidP="00134FE4">
      <w:pPr>
        <w:pBdr>
          <w:top w:val="nil"/>
          <w:left w:val="nil"/>
          <w:bottom w:val="nil"/>
          <w:right w:val="nil"/>
          <w:between w:val="nil"/>
        </w:pBdr>
        <w:rPr>
          <w:rFonts w:asciiTheme="majorHAnsi" w:hAnsiTheme="majorHAnsi" w:cstheme="majorHAnsi"/>
        </w:rPr>
      </w:pPr>
      <w:r w:rsidRPr="00134FE4">
        <w:rPr>
          <w:rFonts w:asciiTheme="majorHAnsi" w:hAnsiTheme="majorHAnsi" w:cstheme="majorHAnsi"/>
        </w:rPr>
        <w:t xml:space="preserve">This protocol enhanced </w:t>
      </w:r>
      <w:r w:rsidR="000B0F2F" w:rsidRPr="00134FE4">
        <w:rPr>
          <w:rFonts w:asciiTheme="majorHAnsi" w:hAnsiTheme="majorHAnsi" w:cstheme="majorHAnsi"/>
        </w:rPr>
        <w:t xml:space="preserve">the </w:t>
      </w:r>
      <w:r w:rsidRPr="00134FE4">
        <w:rPr>
          <w:rFonts w:asciiTheme="majorHAnsi" w:hAnsiTheme="majorHAnsi" w:cstheme="majorHAnsi"/>
        </w:rPr>
        <w:t>viability of primary EVT 96 h</w:t>
      </w:r>
      <w:r w:rsidR="00DD3B06" w:rsidRPr="00134FE4">
        <w:rPr>
          <w:rFonts w:asciiTheme="majorHAnsi" w:hAnsiTheme="majorHAnsi" w:cstheme="majorHAnsi"/>
        </w:rPr>
        <w:t xml:space="preserve"> after isolation from </w:t>
      </w:r>
      <w:r w:rsidR="000B0F2F" w:rsidRPr="00134FE4">
        <w:rPr>
          <w:rFonts w:asciiTheme="majorHAnsi" w:hAnsiTheme="majorHAnsi" w:cstheme="majorHAnsi"/>
        </w:rPr>
        <w:t xml:space="preserve">the </w:t>
      </w:r>
      <w:r w:rsidR="00DD3B06" w:rsidRPr="00134FE4">
        <w:rPr>
          <w:rFonts w:asciiTheme="majorHAnsi" w:hAnsiTheme="majorHAnsi" w:cstheme="majorHAnsi"/>
        </w:rPr>
        <w:t>placenta</w:t>
      </w:r>
      <w:r w:rsidRPr="00134FE4">
        <w:rPr>
          <w:rFonts w:asciiTheme="majorHAnsi" w:hAnsiTheme="majorHAnsi" w:cstheme="majorHAnsi"/>
        </w:rPr>
        <w:t>,</w:t>
      </w:r>
      <w:r w:rsidR="000B0F2F" w:rsidRPr="00134FE4">
        <w:rPr>
          <w:rFonts w:asciiTheme="majorHAnsi" w:hAnsiTheme="majorHAnsi" w:cstheme="majorHAnsi"/>
        </w:rPr>
        <w:t xml:space="preserve"> an improvement compared to</w:t>
      </w:r>
      <w:r w:rsidRPr="00134FE4">
        <w:rPr>
          <w:rFonts w:asciiTheme="majorHAnsi" w:hAnsiTheme="majorHAnsi" w:cstheme="majorHAnsi"/>
        </w:rPr>
        <w:t xml:space="preserve"> our previous report</w:t>
      </w:r>
      <w:r w:rsidR="00607571" w:rsidRPr="00134FE4">
        <w:rPr>
          <w:rFonts w:asciiTheme="majorHAnsi" w:hAnsiTheme="majorHAnsi" w:cstheme="majorHAnsi"/>
        </w:rPr>
        <w:fldChar w:fldCharType="begin"/>
      </w:r>
      <w:r w:rsidR="00C03D31" w:rsidRPr="00134FE4">
        <w:rPr>
          <w:rFonts w:asciiTheme="majorHAnsi" w:hAnsiTheme="majorHAnsi" w:cstheme="majorHAnsi"/>
        </w:rPr>
        <w:instrText xml:space="preserve"> ADDIN ZOTERO_ITEM CSL_CITATION {"citationID":"wgN8f89X","properties":{"formattedCitation":"\\super 1, 2, 10\\nosupersub{}","plainCitation":"1, 2, 10","noteIndex":0},"citationItems":[{"id":309,"uris":["http://zotero.org/users/11395296/items/BEV4FWQJ"],"itemData":{"id":309,"type":"article-journal","abstract":"Significance\n            Fetal extravillous trophoblasts (EVT) invade maternal uterine tissues and play a key role in placental development. EVT express HLA-C, a highly polymorphic antigen that can elicit allogeneic responses, and HLA-G, which is associated with immune tolerance. EVT are difficult to study due to the low numbers that can be obtained, their lack of proliferative capacity, limited survival, and lack of cell lines that recapitulate their unique functions. We succeeded in isolating three types of HLA-G+ EVT from human first trimester and term placental tissues that have significant changes in their phenotypes, gene expression, responses to pro-inflammatory signals, and induction of regulatory T cells. These methods and insights are useful for understanding of maternal–fetal tolerance and development of pregnancy complications.\n          , \n            During pregnancy, invading HLA-G+ extravillous trophoblasts (EVT) play a key role in placental development, uterine spiral artery remodeling, and prevention of detrimental maternal immune responses to placental and fetal antigens. Failures of these processes are suggested to play a role in the development of pregnancy complications, but very little is known about the underlying mechanisms. Here we present validated methods to purify and culture primary HLA-G+ EVT from the placental disk and chorionic membrane from healthy term pregnancy. Characterization of HLA-G+ EVT from term pregnancy compared to first trimester revealed their unique phenotypes, gene expression profiles, and differing capacities to increase regulatory T cells (Treg) during coculture assays, features that cannot be captured by using surrogate cell lines or animal models. Furthermore, clinical variables including gestational age and fetal sex significantly influenced EVT biology and function. These methods and approaches form a solid basis for further investigation of the role of HLA-G+ EVT in the development of detrimental placental inflammatory responses associated with pregnancy complications, including spontaneous preterm delivery and preeclampsia.","container-title":"Proceedings of the National Academy of Sciences","DOI":"10.1073/pnas.2000484117","ISSN":"0027-8424, 1091-6490","issue":"27","journalAbbreviation":"Proc. Natl. Acad. Sci. U.S.A.","language":"en","page":"15772-15777","source":"DOI.org (Crossref)","title":"Three types of HLA-G+ extravillous trophoblasts that have distinct immune regulatory properties","volume":"117","author":[{"family":"Papuchova","given":"Henrieta"},{"family":"Kshirsagar","given":"Sarika"},{"family":"Xu","given":"Lily"},{"family":"Bougleux Gomes","given":"Hannah A."},{"family":"Li","given":"Qin"},{"family":"Iyer","given":"Vidya"},{"family":"Norwitz","given":"Errol R."},{"family":"Strominger","given":"Jack L."},{"family":"Tilburgs","given":"Tamara"}],"issued":{"date-parts":[["2020",7,7]]}}},{"id":1631,"uris":["http://zotero.org/users/11395296/items/IDXRI9L6"],"itemData":{"id":1631,"type":"article-journal","abstract":"Fetal extravillous trophoblasts (EVTs) are the most invasive cells of the placenta and play a key role in modulating maternal immune responses. Here, we present a protocol to purify and culture human leukocyte antigen-G (HLA-G)+ EVTs. We describe steps for tissue dissection, tissue digestion, density gradient centrifugation, and cell sorting, and we provide detailed methods to determine EVT function. HLA-G+ EVTs are isolated from two maternal-fetal interfaces: the chorionic membrane and the basalis/villous tissue. This protocol allows in-depth functional investigation of maternal immune interactions with HLA-G+ EVTs. For complete details on the use and execution of this protocol, please refer to Papuchova et al. (2020),1 Salvany-Celades et al. (2019),2 Tilburgs et al. (2015),3 Tilburgs et al. (2015),4 van der Zwan et al. (2018).5.","container-title":"STAR protocols","DOI":"10.1016/j.xpro.2023.102276","ISSN":"2666-1667","issue":"2","journalAbbreviation":"STAR Protoc","language":"eng","note":"PMID: 37178111\nPMCID: PMC10200998","page":"102276","source":"PubMed","title":"Utilizing primary HLA-G+ extravillous trophoblasts and HLA-G+ EVT-like cell lines to study maternal-fetal interactions","volume":"4","author":[{"family":"Hamilton","given":"Ira"},{"family":"Ikumi","given":"Nadia M."},{"family":"Kshirsagar","given":"Sarika"},{"family":"Goodman","given":"Wendy A."},{"family":"Tilburgs","given":"Tamara"}],"issued":{"date-parts":[["2023",5,11]]}}},{"id":157,"uris":["http://zotero.org/users/11395296/items/8RWLD36V"],"itemData":{"id":157,"type":"article-journal","abstract":"During pregnancy, maternal regulatory T cells (Tregs) are important in establishing immune tolerance to invading fetal extravillous trophoblasts (EVTs). CD25HIFOXP3+ Tregs are found at high levels in decidual tissues and have been shown to suppress fetus-speciﬁc and nonspeciﬁc responses. However, limited data are available on additional decidual Treg types and the mechanisms by which they are induced. This study investigated three distinct decidual CD4+ Treg types in healthy pregnancies with a regulatory phenotype and the ability to suppress T cell responses: CD25HIFOXP3+, PD1HIIL10+, and TIGIT+FOXP3dim. Moreover, co-culture of HLA-G+ EVTs or decidual macrophages with blood CD4+ T cells directly increased the proportions of CD25HIFOXP3+ Tregs compared to T cells cultured alone. EVTs also increased PD1HI Tregs that could be inhibited by HLA-C and CD3 antibodies, suggesting an antigen-speciﬁc induction. The presence of distinct Treg types may allow for the modulation of a variety of inﬂammatory responses in the placenta.","container-title":"Cell Reports","DOI":"10.1016/j.celrep.2019.04.109","ISSN":"22111247","issue":"9","journalAbbreviation":"Cell Reports","language":"en","page":"2537-2547.e5","source":"DOI.org (Crossref)","title":"Three Types of Functional Regulatory T Cells Control T Cell Responses at the Human Maternal-Fetal Interface","volume":"27","author":[{"family":"Salvany-Celades","given":"Maria"},{"family":"Zwan","given":"Anita","non-dropping-particle":"van der"},{"family":"Benner","given":"Marilen"},{"family":"Setrajcic-Dragos","given":"Vita"},{"family":"Bougleux Gomes","given":"Hannah Ananda"},{"family":"Iyer","given":"Vidya"},{"family":"Norwitz","given":"Errol R."},{"family":"Strominger","given":"Jack L."},{"family":"Tilburgs","given":"Tamara"}],"issued":{"date-parts":[["2019",5]]}}}],"schema":"https://github.com/citation-style-language/schema/raw/master/csl-citation.json"} </w:instrText>
      </w:r>
      <w:r w:rsidR="00607571" w:rsidRPr="00134FE4">
        <w:rPr>
          <w:rFonts w:asciiTheme="majorHAnsi" w:hAnsiTheme="majorHAnsi" w:cstheme="majorHAnsi"/>
        </w:rPr>
        <w:fldChar w:fldCharType="separate"/>
      </w:r>
      <w:r w:rsidR="00C03D31" w:rsidRPr="00134FE4">
        <w:rPr>
          <w:rFonts w:asciiTheme="majorHAnsi" w:hAnsiTheme="majorHAnsi" w:cstheme="majorHAnsi"/>
          <w:vertAlign w:val="superscript"/>
        </w:rPr>
        <w:t>1, 2, 10</w:t>
      </w:r>
      <w:r w:rsidR="00607571" w:rsidRPr="00134FE4">
        <w:rPr>
          <w:rFonts w:asciiTheme="majorHAnsi" w:hAnsiTheme="majorHAnsi" w:cstheme="majorHAnsi"/>
        </w:rPr>
        <w:fldChar w:fldCharType="end"/>
      </w:r>
      <w:r w:rsidRPr="00134FE4">
        <w:rPr>
          <w:rFonts w:asciiTheme="majorHAnsi" w:hAnsiTheme="majorHAnsi" w:cstheme="majorHAnsi"/>
        </w:rPr>
        <w:t xml:space="preserve">. Therefore, it </w:t>
      </w:r>
      <w:r w:rsidR="00DD3B06" w:rsidRPr="00134FE4">
        <w:rPr>
          <w:rFonts w:asciiTheme="majorHAnsi" w:hAnsiTheme="majorHAnsi" w:cstheme="majorHAnsi"/>
        </w:rPr>
        <w:t>enables the</w:t>
      </w:r>
      <w:r w:rsidRPr="00134FE4">
        <w:rPr>
          <w:rFonts w:asciiTheme="majorHAnsi" w:hAnsiTheme="majorHAnsi" w:cstheme="majorHAnsi"/>
        </w:rPr>
        <w:t xml:space="preserve"> anal</w:t>
      </w:r>
      <w:r w:rsidR="00DD3B06" w:rsidRPr="00134FE4">
        <w:rPr>
          <w:rFonts w:asciiTheme="majorHAnsi" w:hAnsiTheme="majorHAnsi" w:cstheme="majorHAnsi"/>
        </w:rPr>
        <w:t>ysis of</w:t>
      </w:r>
      <w:r w:rsidRPr="00134FE4">
        <w:rPr>
          <w:rFonts w:asciiTheme="majorHAnsi" w:hAnsiTheme="majorHAnsi" w:cstheme="majorHAnsi"/>
        </w:rPr>
        <w:t xml:space="preserve"> EVT responses </w:t>
      </w:r>
      <w:r w:rsidR="00DD3B06" w:rsidRPr="00134FE4">
        <w:rPr>
          <w:rFonts w:asciiTheme="majorHAnsi" w:hAnsiTheme="majorHAnsi" w:cstheme="majorHAnsi"/>
        </w:rPr>
        <w:t>following</w:t>
      </w:r>
      <w:r w:rsidRPr="00134FE4">
        <w:rPr>
          <w:rFonts w:asciiTheme="majorHAnsi" w:hAnsiTheme="majorHAnsi" w:cstheme="majorHAnsi"/>
        </w:rPr>
        <w:t xml:space="preserve"> co-cultu</w:t>
      </w:r>
      <w:r w:rsidR="00DD3B06" w:rsidRPr="00134FE4">
        <w:rPr>
          <w:rFonts w:asciiTheme="majorHAnsi" w:hAnsiTheme="majorHAnsi" w:cstheme="majorHAnsi"/>
        </w:rPr>
        <w:t>re</w:t>
      </w:r>
      <w:r w:rsidRPr="00134FE4">
        <w:rPr>
          <w:rFonts w:asciiTheme="majorHAnsi" w:hAnsiTheme="majorHAnsi" w:cstheme="majorHAnsi"/>
        </w:rPr>
        <w:t xml:space="preserve"> with </w:t>
      </w:r>
      <w:r w:rsidR="00D94978" w:rsidRPr="00134FE4">
        <w:rPr>
          <w:rFonts w:asciiTheme="majorHAnsi" w:hAnsiTheme="majorHAnsi" w:cstheme="majorHAnsi"/>
        </w:rPr>
        <w:t>pre-</w:t>
      </w:r>
      <w:r w:rsidRPr="00134FE4">
        <w:rPr>
          <w:rFonts w:asciiTheme="majorHAnsi" w:hAnsiTheme="majorHAnsi" w:cstheme="majorHAnsi"/>
        </w:rPr>
        <w:t xml:space="preserve">stimulated </w:t>
      </w:r>
      <w:r w:rsidR="00D94978" w:rsidRPr="00134FE4">
        <w:rPr>
          <w:rFonts w:asciiTheme="majorHAnsi" w:hAnsiTheme="majorHAnsi" w:cstheme="majorHAnsi"/>
        </w:rPr>
        <w:t>lymphocytes</w:t>
      </w:r>
      <w:r w:rsidRPr="00134FE4">
        <w:rPr>
          <w:rFonts w:asciiTheme="majorHAnsi" w:hAnsiTheme="majorHAnsi" w:cstheme="majorHAnsi"/>
        </w:rPr>
        <w:t>, which mimics acute inflammation</w:t>
      </w:r>
      <w:r w:rsidR="00DD3B06" w:rsidRPr="00134FE4">
        <w:rPr>
          <w:rFonts w:asciiTheme="majorHAnsi" w:hAnsiTheme="majorHAnsi" w:cstheme="majorHAnsi"/>
        </w:rPr>
        <w:t xml:space="preserve"> at the maternal</w:t>
      </w:r>
      <w:r w:rsidR="00D94978" w:rsidRPr="00134FE4">
        <w:rPr>
          <w:rFonts w:asciiTheme="majorHAnsi" w:hAnsiTheme="majorHAnsi" w:cstheme="majorHAnsi"/>
        </w:rPr>
        <w:t>-fetal</w:t>
      </w:r>
      <w:r w:rsidR="00DD3B06" w:rsidRPr="00134FE4">
        <w:rPr>
          <w:rFonts w:asciiTheme="majorHAnsi" w:hAnsiTheme="majorHAnsi" w:cstheme="majorHAnsi"/>
        </w:rPr>
        <w:t xml:space="preserve"> interface</w:t>
      </w:r>
      <w:r w:rsidRPr="00134FE4">
        <w:rPr>
          <w:rFonts w:asciiTheme="majorHAnsi" w:hAnsiTheme="majorHAnsi" w:cstheme="majorHAnsi"/>
        </w:rPr>
        <w:t>.</w:t>
      </w:r>
      <w:r w:rsidR="00DD3B06" w:rsidRPr="00134FE4">
        <w:rPr>
          <w:rFonts w:asciiTheme="majorHAnsi" w:hAnsiTheme="majorHAnsi" w:cstheme="majorHAnsi"/>
        </w:rPr>
        <w:t xml:space="preserve"> </w:t>
      </w:r>
      <w:r w:rsidR="000058BC" w:rsidRPr="00134FE4">
        <w:rPr>
          <w:rFonts w:asciiTheme="majorHAnsi" w:hAnsiTheme="majorHAnsi" w:cstheme="majorHAnsi"/>
        </w:rPr>
        <w:t xml:space="preserve">EVT express polymorphic HLA-C as well as immunosuppressive co-inhibitory molecules, such as PD-L1, PD-L2, </w:t>
      </w:r>
      <w:r w:rsidR="007B25BD" w:rsidRPr="00134FE4">
        <w:rPr>
          <w:rFonts w:asciiTheme="majorHAnsi" w:hAnsiTheme="majorHAnsi" w:cstheme="majorHAnsi"/>
        </w:rPr>
        <w:t xml:space="preserve">PVR (also known as </w:t>
      </w:r>
      <w:r w:rsidR="000058BC" w:rsidRPr="00134FE4">
        <w:rPr>
          <w:rFonts w:asciiTheme="majorHAnsi" w:hAnsiTheme="majorHAnsi" w:cstheme="majorHAnsi"/>
        </w:rPr>
        <w:t xml:space="preserve">CD155), B7H3, and HLA-E </w:t>
      </w:r>
      <w:r w:rsidR="006669C2" w:rsidRPr="00134FE4">
        <w:rPr>
          <w:rFonts w:asciiTheme="majorHAnsi" w:hAnsiTheme="majorHAnsi" w:cstheme="majorHAnsi"/>
          <w:bCs/>
          <w:lang w:eastAsia="ja-JP"/>
        </w:rPr>
        <w:t>as determined by extracellular flow</w:t>
      </w:r>
      <w:r w:rsidR="000B0F2F" w:rsidRPr="00134FE4">
        <w:rPr>
          <w:rFonts w:asciiTheme="majorHAnsi" w:hAnsiTheme="majorHAnsi" w:cstheme="majorHAnsi"/>
          <w:bCs/>
          <w:lang w:eastAsia="ja-JP"/>
        </w:rPr>
        <w:t xml:space="preserve"> </w:t>
      </w:r>
      <w:r w:rsidR="006669C2" w:rsidRPr="00134FE4">
        <w:rPr>
          <w:rFonts w:asciiTheme="majorHAnsi" w:hAnsiTheme="majorHAnsi" w:cstheme="majorHAnsi"/>
          <w:bCs/>
          <w:lang w:eastAsia="ja-JP"/>
        </w:rPr>
        <w:t xml:space="preserve">cytometry staining </w:t>
      </w:r>
      <w:r w:rsidR="000058BC" w:rsidRPr="00134FE4">
        <w:rPr>
          <w:rFonts w:asciiTheme="majorHAnsi" w:hAnsiTheme="majorHAnsi" w:cstheme="majorHAnsi"/>
          <w:bCs/>
          <w:lang w:eastAsia="ja-JP"/>
        </w:rPr>
        <w:t>(</w:t>
      </w:r>
      <w:r w:rsidR="00580F9D" w:rsidRPr="00134FE4">
        <w:rPr>
          <w:rFonts w:asciiTheme="majorHAnsi" w:hAnsiTheme="majorHAnsi" w:cstheme="majorHAnsi"/>
          <w:b/>
          <w:lang w:eastAsia="ja-JP"/>
        </w:rPr>
        <w:t>F</w:t>
      </w:r>
      <w:r w:rsidR="000058BC" w:rsidRPr="00134FE4">
        <w:rPr>
          <w:rFonts w:asciiTheme="majorHAnsi" w:hAnsiTheme="majorHAnsi" w:cstheme="majorHAnsi"/>
          <w:b/>
          <w:lang w:eastAsia="ja-JP"/>
        </w:rPr>
        <w:t>igure</w:t>
      </w:r>
      <w:r w:rsidR="003D6E50" w:rsidRPr="00134FE4">
        <w:rPr>
          <w:rFonts w:asciiTheme="majorHAnsi" w:hAnsiTheme="majorHAnsi" w:cstheme="majorHAnsi"/>
          <w:b/>
          <w:lang w:eastAsia="ja-JP"/>
        </w:rPr>
        <w:t xml:space="preserve"> 3A</w:t>
      </w:r>
      <w:r w:rsidR="000B0F2F" w:rsidRPr="00134FE4">
        <w:rPr>
          <w:rFonts w:asciiTheme="majorHAnsi" w:hAnsiTheme="majorHAnsi" w:cstheme="majorHAnsi"/>
          <w:b/>
          <w:lang w:eastAsia="ja-JP"/>
        </w:rPr>
        <w:t>,</w:t>
      </w:r>
      <w:r w:rsidR="00580F9D" w:rsidRPr="00134FE4">
        <w:rPr>
          <w:rFonts w:asciiTheme="majorHAnsi" w:hAnsiTheme="majorHAnsi" w:cstheme="majorHAnsi"/>
          <w:b/>
          <w:lang w:eastAsia="ja-JP"/>
        </w:rPr>
        <w:t>B</w:t>
      </w:r>
      <w:r w:rsidR="000058BC" w:rsidRPr="00134FE4">
        <w:rPr>
          <w:rFonts w:asciiTheme="majorHAnsi" w:hAnsiTheme="majorHAnsi" w:cstheme="majorHAnsi"/>
          <w:bCs/>
          <w:lang w:eastAsia="ja-JP"/>
        </w:rPr>
        <w:t>).</w:t>
      </w:r>
      <w:r w:rsidR="000058BC" w:rsidRPr="00134FE4">
        <w:rPr>
          <w:rFonts w:asciiTheme="majorHAnsi" w:hAnsiTheme="majorHAnsi" w:cstheme="majorHAnsi"/>
        </w:rPr>
        <w:t xml:space="preserve"> </w:t>
      </w:r>
      <w:r w:rsidR="00DD3B06" w:rsidRPr="00134FE4">
        <w:rPr>
          <w:rFonts w:asciiTheme="majorHAnsi" w:hAnsiTheme="majorHAnsi" w:cstheme="majorHAnsi"/>
        </w:rPr>
        <w:t>EVT increased the expression of HLA-C</w:t>
      </w:r>
      <w:r w:rsidR="000B0F2F" w:rsidRPr="00134FE4">
        <w:rPr>
          <w:rFonts w:asciiTheme="majorHAnsi" w:hAnsiTheme="majorHAnsi" w:cstheme="majorHAnsi"/>
        </w:rPr>
        <w:t>,</w:t>
      </w:r>
      <w:r w:rsidR="00DD3B06" w:rsidRPr="00134FE4">
        <w:rPr>
          <w:rFonts w:asciiTheme="majorHAnsi" w:hAnsiTheme="majorHAnsi" w:cstheme="majorHAnsi"/>
        </w:rPr>
        <w:t xml:space="preserve"> as well as</w:t>
      </w:r>
      <w:r w:rsidR="003D6E50" w:rsidRPr="00134FE4">
        <w:rPr>
          <w:rFonts w:asciiTheme="majorHAnsi" w:hAnsiTheme="majorHAnsi" w:cstheme="majorHAnsi"/>
        </w:rPr>
        <w:t xml:space="preserve"> </w:t>
      </w:r>
      <w:r w:rsidR="00DD3B06" w:rsidRPr="00134FE4">
        <w:rPr>
          <w:rFonts w:asciiTheme="majorHAnsi" w:hAnsiTheme="majorHAnsi" w:cstheme="majorHAnsi"/>
        </w:rPr>
        <w:t>PD</w:t>
      </w:r>
      <w:r w:rsidR="007B25BD" w:rsidRPr="00134FE4">
        <w:rPr>
          <w:rFonts w:asciiTheme="majorHAnsi" w:hAnsiTheme="majorHAnsi" w:cstheme="majorHAnsi"/>
        </w:rPr>
        <w:t>-</w:t>
      </w:r>
      <w:r w:rsidR="00DD3B06" w:rsidRPr="00134FE4">
        <w:rPr>
          <w:rFonts w:asciiTheme="majorHAnsi" w:hAnsiTheme="majorHAnsi" w:cstheme="majorHAnsi"/>
        </w:rPr>
        <w:t>L1</w:t>
      </w:r>
      <w:r w:rsidR="003D6E50" w:rsidRPr="00134FE4">
        <w:rPr>
          <w:rFonts w:asciiTheme="majorHAnsi" w:hAnsiTheme="majorHAnsi" w:cstheme="majorHAnsi"/>
        </w:rPr>
        <w:t xml:space="preserve">, </w:t>
      </w:r>
      <w:r w:rsidR="00DD3B06" w:rsidRPr="00134FE4">
        <w:rPr>
          <w:rFonts w:asciiTheme="majorHAnsi" w:hAnsiTheme="majorHAnsi" w:cstheme="majorHAnsi"/>
        </w:rPr>
        <w:t>PD</w:t>
      </w:r>
      <w:r w:rsidR="007B25BD" w:rsidRPr="00134FE4">
        <w:rPr>
          <w:rFonts w:asciiTheme="majorHAnsi" w:hAnsiTheme="majorHAnsi" w:cstheme="majorHAnsi"/>
        </w:rPr>
        <w:t>-</w:t>
      </w:r>
      <w:r w:rsidR="00DD3B06" w:rsidRPr="00134FE4">
        <w:rPr>
          <w:rFonts w:asciiTheme="majorHAnsi" w:hAnsiTheme="majorHAnsi" w:cstheme="majorHAnsi"/>
        </w:rPr>
        <w:t>L2</w:t>
      </w:r>
      <w:r w:rsidR="003D6E50" w:rsidRPr="00134FE4">
        <w:rPr>
          <w:rFonts w:asciiTheme="majorHAnsi" w:hAnsiTheme="majorHAnsi" w:cstheme="majorHAnsi"/>
        </w:rPr>
        <w:t xml:space="preserve">, and HLA-E, but did not increase the </w:t>
      </w:r>
      <w:r w:rsidR="003D6E50" w:rsidRPr="00134FE4">
        <w:rPr>
          <w:rFonts w:asciiTheme="majorHAnsi" w:hAnsiTheme="majorHAnsi" w:cstheme="majorHAnsi"/>
        </w:rPr>
        <w:lastRenderedPageBreak/>
        <w:t>expression of PVR and B7H3</w:t>
      </w:r>
      <w:r w:rsidR="00DD3B06" w:rsidRPr="00134FE4">
        <w:rPr>
          <w:rFonts w:asciiTheme="majorHAnsi" w:hAnsiTheme="majorHAnsi" w:cstheme="majorHAnsi"/>
        </w:rPr>
        <w:t xml:space="preserve"> when co-cultured with activated</w:t>
      </w:r>
      <w:r w:rsidR="002D60C2" w:rsidRPr="00134FE4">
        <w:rPr>
          <w:rFonts w:asciiTheme="majorHAnsi" w:hAnsiTheme="majorHAnsi" w:cstheme="majorHAnsi"/>
        </w:rPr>
        <w:t xml:space="preserve"> lymphocytes</w:t>
      </w:r>
      <w:r w:rsidR="00AD7806" w:rsidRPr="00134FE4">
        <w:rPr>
          <w:rFonts w:asciiTheme="majorHAnsi" w:hAnsiTheme="majorHAnsi" w:cstheme="majorHAnsi"/>
        </w:rPr>
        <w:t xml:space="preserve"> for 72 h according to the protocol </w:t>
      </w:r>
      <w:r w:rsidR="00AD7806" w:rsidRPr="00134FE4">
        <w:rPr>
          <w:rFonts w:asciiTheme="majorHAnsi" w:hAnsiTheme="majorHAnsi" w:cstheme="majorHAnsi"/>
          <w:bCs/>
          <w:lang w:eastAsia="ja-JP"/>
        </w:rPr>
        <w:t>section 8</w:t>
      </w:r>
      <w:r w:rsidR="00DD3B06" w:rsidRPr="00134FE4">
        <w:rPr>
          <w:rFonts w:asciiTheme="majorHAnsi" w:hAnsiTheme="majorHAnsi" w:cstheme="majorHAnsi"/>
          <w:bCs/>
          <w:lang w:eastAsia="ja-JP"/>
        </w:rPr>
        <w:t xml:space="preserve"> (</w:t>
      </w:r>
      <w:r w:rsidR="00DD3B06" w:rsidRPr="00134FE4">
        <w:rPr>
          <w:rFonts w:asciiTheme="majorHAnsi" w:hAnsiTheme="majorHAnsi" w:cstheme="majorHAnsi"/>
          <w:b/>
          <w:lang w:eastAsia="ja-JP"/>
        </w:rPr>
        <w:t xml:space="preserve">Figure </w:t>
      </w:r>
      <w:r w:rsidR="004866F6" w:rsidRPr="00134FE4">
        <w:rPr>
          <w:rFonts w:asciiTheme="majorHAnsi" w:hAnsiTheme="majorHAnsi" w:cstheme="majorHAnsi"/>
          <w:b/>
          <w:lang w:eastAsia="ja-JP"/>
        </w:rPr>
        <w:t>4A,B</w:t>
      </w:r>
      <w:r w:rsidR="00DD3B06" w:rsidRPr="00134FE4">
        <w:rPr>
          <w:rFonts w:asciiTheme="majorHAnsi" w:hAnsiTheme="majorHAnsi" w:cstheme="majorHAnsi"/>
          <w:bCs/>
          <w:lang w:eastAsia="ja-JP"/>
        </w:rPr>
        <w:t>).</w:t>
      </w:r>
      <w:r w:rsidR="00580F9D" w:rsidRPr="00134FE4">
        <w:rPr>
          <w:rFonts w:asciiTheme="majorHAnsi" w:hAnsiTheme="majorHAnsi" w:cstheme="majorHAnsi"/>
          <w:bCs/>
          <w:lang w:eastAsia="ja-JP"/>
        </w:rPr>
        <w:t xml:space="preserve"> In addition, no increase in EVT death was observed as shown by 7AAD and </w:t>
      </w:r>
      <w:r w:rsidR="00BF4BF9" w:rsidRPr="00134FE4">
        <w:rPr>
          <w:rFonts w:asciiTheme="majorHAnsi" w:hAnsiTheme="majorHAnsi" w:cstheme="majorHAnsi"/>
          <w:bCs/>
          <w:lang w:eastAsia="ja-JP"/>
        </w:rPr>
        <w:t>c</w:t>
      </w:r>
      <w:r w:rsidR="00580F9D" w:rsidRPr="00134FE4">
        <w:rPr>
          <w:rFonts w:asciiTheme="majorHAnsi" w:hAnsiTheme="majorHAnsi" w:cstheme="majorHAnsi"/>
          <w:bCs/>
          <w:lang w:eastAsia="ja-JP"/>
        </w:rPr>
        <w:t>aspase 3</w:t>
      </w:r>
      <w:r w:rsidR="000F18D9" w:rsidRPr="00134FE4">
        <w:rPr>
          <w:rFonts w:asciiTheme="majorHAnsi" w:hAnsiTheme="majorHAnsi" w:cstheme="majorHAnsi"/>
          <w:bCs/>
          <w:lang w:eastAsia="ja-JP"/>
        </w:rPr>
        <w:t>/7</w:t>
      </w:r>
      <w:r w:rsidR="00580F9D" w:rsidRPr="00134FE4">
        <w:rPr>
          <w:rFonts w:asciiTheme="majorHAnsi" w:hAnsiTheme="majorHAnsi" w:cstheme="majorHAnsi"/>
          <w:bCs/>
          <w:lang w:eastAsia="ja-JP"/>
        </w:rPr>
        <w:t xml:space="preserve"> staining (</w:t>
      </w:r>
      <w:r w:rsidR="00580F9D" w:rsidRPr="00134FE4">
        <w:rPr>
          <w:rFonts w:asciiTheme="majorHAnsi" w:hAnsiTheme="majorHAnsi" w:cstheme="majorHAnsi"/>
          <w:b/>
          <w:lang w:eastAsia="ja-JP"/>
        </w:rPr>
        <w:t xml:space="preserve">Figure </w:t>
      </w:r>
      <w:r w:rsidR="004866F6" w:rsidRPr="00134FE4">
        <w:rPr>
          <w:rFonts w:asciiTheme="majorHAnsi" w:hAnsiTheme="majorHAnsi" w:cstheme="majorHAnsi"/>
          <w:b/>
          <w:lang w:eastAsia="ja-JP"/>
        </w:rPr>
        <w:t>4C,D</w:t>
      </w:r>
      <w:r w:rsidR="00580F9D" w:rsidRPr="00134FE4">
        <w:rPr>
          <w:rFonts w:asciiTheme="majorHAnsi" w:hAnsiTheme="majorHAnsi" w:cstheme="majorHAnsi"/>
        </w:rPr>
        <w:t>).</w:t>
      </w:r>
    </w:p>
    <w:p w14:paraId="1467B5A7" w14:textId="77777777" w:rsidR="004111FD" w:rsidRPr="00134FE4" w:rsidRDefault="004111FD" w:rsidP="00134FE4">
      <w:pPr>
        <w:pBdr>
          <w:top w:val="nil"/>
          <w:left w:val="nil"/>
          <w:bottom w:val="nil"/>
          <w:right w:val="nil"/>
          <w:between w:val="nil"/>
        </w:pBdr>
        <w:rPr>
          <w:rFonts w:asciiTheme="majorHAnsi" w:hAnsiTheme="majorHAnsi" w:cstheme="majorHAnsi"/>
        </w:rPr>
      </w:pPr>
    </w:p>
    <w:p w14:paraId="6D510784" w14:textId="3AD02795" w:rsidR="006E4797" w:rsidRPr="00134FE4" w:rsidRDefault="00551D82" w:rsidP="00134FE4">
      <w:pPr>
        <w:rPr>
          <w:rFonts w:asciiTheme="majorHAnsi" w:hAnsiTheme="majorHAnsi" w:cstheme="majorHAnsi"/>
        </w:rPr>
      </w:pPr>
      <w:r w:rsidRPr="00134FE4">
        <w:rPr>
          <w:rFonts w:asciiTheme="majorHAnsi" w:hAnsiTheme="majorHAnsi" w:cstheme="majorHAnsi"/>
          <w:b/>
        </w:rPr>
        <w:t>FIGURE AND TABLE LEGENDS:</w:t>
      </w:r>
      <w:r w:rsidRPr="00134FE4">
        <w:rPr>
          <w:rFonts w:asciiTheme="majorHAnsi" w:hAnsiTheme="majorHAnsi" w:cstheme="majorHAnsi"/>
        </w:rPr>
        <w:t xml:space="preserve"> </w:t>
      </w:r>
    </w:p>
    <w:p w14:paraId="5A0FCC41" w14:textId="3A4016A3" w:rsidR="00164BA6" w:rsidRPr="00134FE4" w:rsidRDefault="00164BA6" w:rsidP="00134FE4">
      <w:pPr>
        <w:rPr>
          <w:rFonts w:asciiTheme="majorHAnsi" w:hAnsiTheme="majorHAnsi" w:cstheme="majorHAnsi"/>
        </w:rPr>
      </w:pPr>
      <w:r w:rsidRPr="00134FE4">
        <w:rPr>
          <w:rFonts w:asciiTheme="majorHAnsi" w:hAnsiTheme="majorHAnsi" w:cstheme="majorHAnsi"/>
          <w:b/>
        </w:rPr>
        <w:t>Figure 1. The gating strategy for EVT cell sorting and flow</w:t>
      </w:r>
      <w:r w:rsidR="000B0F2F" w:rsidRPr="00134FE4">
        <w:rPr>
          <w:rFonts w:asciiTheme="majorHAnsi" w:hAnsiTheme="majorHAnsi" w:cstheme="majorHAnsi"/>
          <w:b/>
        </w:rPr>
        <w:t xml:space="preserve"> </w:t>
      </w:r>
      <w:r w:rsidRPr="00134FE4">
        <w:rPr>
          <w:rFonts w:asciiTheme="majorHAnsi" w:hAnsiTheme="majorHAnsi" w:cstheme="majorHAnsi"/>
          <w:b/>
        </w:rPr>
        <w:t>cytometry plots after culturing sorted EVT.</w:t>
      </w:r>
      <w:r w:rsidRPr="00134FE4">
        <w:rPr>
          <w:rFonts w:asciiTheme="majorHAnsi" w:hAnsiTheme="majorHAnsi" w:cstheme="majorHAnsi"/>
        </w:rPr>
        <w:t xml:space="preserve"> </w:t>
      </w:r>
      <w:r w:rsidR="000B0F2F" w:rsidRPr="00134FE4">
        <w:rPr>
          <w:rFonts w:asciiTheme="majorHAnsi" w:hAnsiTheme="majorHAnsi" w:cstheme="majorHAnsi"/>
        </w:rPr>
        <w:t>(</w:t>
      </w:r>
      <w:r w:rsidRPr="00134FE4">
        <w:rPr>
          <w:rFonts w:asciiTheme="majorHAnsi" w:hAnsiTheme="majorHAnsi" w:cstheme="majorHAnsi"/>
          <w:b/>
          <w:bCs/>
        </w:rPr>
        <w:t>A</w:t>
      </w:r>
      <w:r w:rsidRPr="00134FE4">
        <w:rPr>
          <w:rFonts w:asciiTheme="majorHAnsi" w:hAnsiTheme="majorHAnsi" w:cstheme="majorHAnsi"/>
        </w:rPr>
        <w:t>) The representative gating strategy for sorting decidua basalis EVT and chorionic EVT. R1 is the live cell gate in the Forward-Side Scatter plot. R2 is the gate for exclusion of CD45</w:t>
      </w:r>
      <w:r w:rsidRPr="00134FE4">
        <w:rPr>
          <w:rFonts w:asciiTheme="majorHAnsi" w:hAnsiTheme="majorHAnsi" w:cstheme="majorHAnsi"/>
          <w:vertAlign w:val="superscript"/>
        </w:rPr>
        <w:t>+</w:t>
      </w:r>
      <w:r w:rsidRPr="00134FE4">
        <w:rPr>
          <w:rFonts w:asciiTheme="majorHAnsi" w:hAnsiTheme="majorHAnsi" w:cstheme="majorHAnsi"/>
        </w:rPr>
        <w:t xml:space="preserve"> leukocytes. R3 is the HLA-G</w:t>
      </w:r>
      <w:r w:rsidRPr="00134FE4">
        <w:rPr>
          <w:rFonts w:asciiTheme="majorHAnsi" w:hAnsiTheme="majorHAnsi" w:cstheme="majorHAnsi"/>
          <w:vertAlign w:val="superscript"/>
        </w:rPr>
        <w:t>+</w:t>
      </w:r>
      <w:r w:rsidRPr="00134FE4">
        <w:rPr>
          <w:rFonts w:asciiTheme="majorHAnsi" w:hAnsiTheme="majorHAnsi" w:cstheme="majorHAnsi"/>
        </w:rPr>
        <w:t>EGFR</w:t>
      </w:r>
      <w:r w:rsidRPr="00134FE4">
        <w:rPr>
          <w:rFonts w:asciiTheme="majorHAnsi" w:hAnsiTheme="majorHAnsi" w:cstheme="majorHAnsi"/>
          <w:vertAlign w:val="superscript"/>
        </w:rPr>
        <w:t>+</w:t>
      </w:r>
      <w:r w:rsidRPr="00134FE4">
        <w:rPr>
          <w:rFonts w:asciiTheme="majorHAnsi" w:hAnsiTheme="majorHAnsi" w:cstheme="majorHAnsi"/>
        </w:rPr>
        <w:t xml:space="preserve">EVT gate. </w:t>
      </w:r>
      <w:r w:rsidR="002A1F43" w:rsidRPr="00134FE4">
        <w:rPr>
          <w:rFonts w:asciiTheme="majorHAnsi" w:hAnsiTheme="majorHAnsi" w:cstheme="majorHAnsi"/>
        </w:rPr>
        <w:t>R4 is the 7-AAD</w:t>
      </w:r>
      <w:r w:rsidR="0056479E" w:rsidRPr="00134FE4">
        <w:rPr>
          <w:rFonts w:asciiTheme="majorHAnsi" w:hAnsiTheme="majorHAnsi" w:cstheme="majorHAnsi"/>
          <w:vertAlign w:val="superscript"/>
        </w:rPr>
        <w:t>—</w:t>
      </w:r>
      <w:r w:rsidR="002A1F43" w:rsidRPr="00134FE4">
        <w:rPr>
          <w:rFonts w:asciiTheme="majorHAnsi" w:hAnsiTheme="majorHAnsi" w:cstheme="majorHAnsi"/>
        </w:rPr>
        <w:t>caspase3/7</w:t>
      </w:r>
      <w:r w:rsidR="000B0F2F" w:rsidRPr="00134FE4">
        <w:rPr>
          <w:rFonts w:asciiTheme="majorHAnsi" w:hAnsiTheme="majorHAnsi" w:cstheme="majorHAnsi"/>
          <w:vertAlign w:val="superscript"/>
        </w:rPr>
        <w:t>–</w:t>
      </w:r>
      <w:r w:rsidR="002A1F43" w:rsidRPr="00134FE4">
        <w:rPr>
          <w:rFonts w:asciiTheme="majorHAnsi" w:hAnsiTheme="majorHAnsi" w:cstheme="majorHAnsi"/>
        </w:rPr>
        <w:t xml:space="preserve"> live EVT. Although R4 gate is not necessarily needed for sorting, it is shown here to demonstrate </w:t>
      </w:r>
      <w:r w:rsidR="0019578A" w:rsidRPr="00134FE4">
        <w:rPr>
          <w:rFonts w:asciiTheme="majorHAnsi" w:hAnsiTheme="majorHAnsi" w:cstheme="majorHAnsi"/>
        </w:rPr>
        <w:t>the</w:t>
      </w:r>
      <w:r w:rsidR="002A1F43" w:rsidRPr="00134FE4">
        <w:rPr>
          <w:rFonts w:asciiTheme="majorHAnsi" w:hAnsiTheme="majorHAnsi" w:cstheme="majorHAnsi"/>
        </w:rPr>
        <w:t xml:space="preserve"> viability of primary EVT. </w:t>
      </w:r>
      <w:r w:rsidR="000B0F2F" w:rsidRPr="00134FE4">
        <w:rPr>
          <w:rFonts w:asciiTheme="majorHAnsi" w:hAnsiTheme="majorHAnsi" w:cstheme="majorHAnsi"/>
        </w:rPr>
        <w:t>(</w:t>
      </w:r>
      <w:r w:rsidRPr="00134FE4">
        <w:rPr>
          <w:rFonts w:asciiTheme="majorHAnsi" w:hAnsiTheme="majorHAnsi" w:cstheme="majorHAnsi"/>
          <w:b/>
          <w:bCs/>
        </w:rPr>
        <w:t>B</w:t>
      </w:r>
      <w:r w:rsidRPr="00134FE4">
        <w:rPr>
          <w:rFonts w:asciiTheme="majorHAnsi" w:hAnsiTheme="majorHAnsi" w:cstheme="majorHAnsi"/>
        </w:rPr>
        <w:t xml:space="preserve">) </w:t>
      </w:r>
      <w:r w:rsidR="00F4205B" w:rsidRPr="00134FE4">
        <w:rPr>
          <w:rFonts w:asciiTheme="majorHAnsi" w:hAnsiTheme="majorHAnsi" w:cstheme="majorHAnsi"/>
        </w:rPr>
        <w:t>Representative flow cytometry plots of sorted HLA-G</w:t>
      </w:r>
      <w:r w:rsidR="00F4205B" w:rsidRPr="00134FE4">
        <w:rPr>
          <w:rFonts w:asciiTheme="majorHAnsi" w:hAnsiTheme="majorHAnsi" w:cstheme="majorHAnsi"/>
          <w:vertAlign w:val="superscript"/>
        </w:rPr>
        <w:t>+</w:t>
      </w:r>
      <w:r w:rsidR="00F4205B" w:rsidRPr="00134FE4">
        <w:rPr>
          <w:rFonts w:asciiTheme="majorHAnsi" w:hAnsiTheme="majorHAnsi" w:cstheme="majorHAnsi"/>
        </w:rPr>
        <w:t>EGFR</w:t>
      </w:r>
      <w:r w:rsidR="00F4205B" w:rsidRPr="00134FE4">
        <w:rPr>
          <w:rFonts w:asciiTheme="majorHAnsi" w:hAnsiTheme="majorHAnsi" w:cstheme="majorHAnsi"/>
          <w:vertAlign w:val="superscript"/>
        </w:rPr>
        <w:t>+</w:t>
      </w:r>
      <w:r w:rsidR="00F4205B" w:rsidRPr="00134FE4">
        <w:rPr>
          <w:rFonts w:asciiTheme="majorHAnsi" w:hAnsiTheme="majorHAnsi" w:cstheme="majorHAnsi"/>
        </w:rPr>
        <w:t xml:space="preserve">EVT, following 96 h of </w:t>
      </w:r>
      <w:r w:rsidR="00F4205B" w:rsidRPr="00134FE4">
        <w:rPr>
          <w:rFonts w:asciiTheme="majorHAnsi" w:hAnsiTheme="majorHAnsi" w:cstheme="majorHAnsi"/>
          <w:i/>
        </w:rPr>
        <w:t>in vitro</w:t>
      </w:r>
      <w:r w:rsidR="00F4205B" w:rsidRPr="00134FE4">
        <w:rPr>
          <w:rFonts w:asciiTheme="majorHAnsi" w:hAnsiTheme="majorHAnsi" w:cstheme="majorHAnsi"/>
        </w:rPr>
        <w:t xml:space="preserve"> culture.</w:t>
      </w:r>
      <w:r w:rsidRPr="00134FE4">
        <w:rPr>
          <w:rFonts w:asciiTheme="majorHAnsi" w:hAnsiTheme="majorHAnsi" w:cstheme="majorHAnsi"/>
        </w:rPr>
        <w:t xml:space="preserve"> </w:t>
      </w:r>
      <w:r w:rsidR="000B0F2F" w:rsidRPr="00134FE4">
        <w:rPr>
          <w:rFonts w:asciiTheme="majorHAnsi" w:hAnsiTheme="majorHAnsi" w:cstheme="majorHAnsi"/>
        </w:rPr>
        <w:t>(</w:t>
      </w:r>
      <w:r w:rsidR="00F93CF3" w:rsidRPr="00134FE4">
        <w:rPr>
          <w:rFonts w:asciiTheme="majorHAnsi" w:hAnsiTheme="majorHAnsi" w:cstheme="majorHAnsi"/>
          <w:b/>
          <w:bCs/>
        </w:rPr>
        <w:t>C</w:t>
      </w:r>
      <w:r w:rsidR="000B0F2F" w:rsidRPr="00134FE4">
        <w:rPr>
          <w:rFonts w:asciiTheme="majorHAnsi" w:hAnsiTheme="majorHAnsi" w:cstheme="majorHAnsi"/>
          <w:b/>
          <w:bCs/>
          <w:lang w:eastAsia="ja-JP"/>
        </w:rPr>
        <w:t>,</w:t>
      </w:r>
      <w:r w:rsidR="00222A05" w:rsidRPr="00134FE4">
        <w:rPr>
          <w:rFonts w:asciiTheme="majorHAnsi" w:hAnsiTheme="majorHAnsi" w:cstheme="majorHAnsi"/>
          <w:b/>
          <w:bCs/>
          <w:lang w:eastAsia="ja-JP"/>
        </w:rPr>
        <w:t>D</w:t>
      </w:r>
      <w:r w:rsidR="00F93CF3" w:rsidRPr="00134FE4">
        <w:rPr>
          <w:rFonts w:asciiTheme="majorHAnsi" w:hAnsiTheme="majorHAnsi" w:cstheme="majorHAnsi"/>
        </w:rPr>
        <w:t>) Frequencies of caspase 3/7</w:t>
      </w:r>
      <w:r w:rsidR="000B0F2F" w:rsidRPr="00134FE4">
        <w:rPr>
          <w:rFonts w:asciiTheme="majorHAnsi" w:hAnsiTheme="majorHAnsi" w:cstheme="majorHAnsi"/>
          <w:vertAlign w:val="superscript"/>
        </w:rPr>
        <w:t>–</w:t>
      </w:r>
      <w:r w:rsidR="00F93CF3" w:rsidRPr="00134FE4">
        <w:rPr>
          <w:rFonts w:asciiTheme="majorHAnsi" w:hAnsiTheme="majorHAnsi" w:cstheme="majorHAnsi"/>
        </w:rPr>
        <w:t xml:space="preserve"> 7-AAD</w:t>
      </w:r>
      <w:r w:rsidR="000B0F2F" w:rsidRPr="00134FE4">
        <w:rPr>
          <w:rFonts w:asciiTheme="majorHAnsi" w:hAnsiTheme="majorHAnsi" w:cstheme="majorHAnsi"/>
          <w:vertAlign w:val="superscript"/>
        </w:rPr>
        <w:t>—</w:t>
      </w:r>
      <w:r w:rsidR="00F93CF3" w:rsidRPr="00134FE4">
        <w:rPr>
          <w:rFonts w:asciiTheme="majorHAnsi" w:hAnsiTheme="majorHAnsi" w:cstheme="majorHAnsi"/>
        </w:rPr>
        <w:t xml:space="preserve"> live EVT during the sort (day</w:t>
      </w:r>
      <w:r w:rsidR="000B0F2F" w:rsidRPr="00134FE4">
        <w:rPr>
          <w:rFonts w:asciiTheme="majorHAnsi" w:hAnsiTheme="majorHAnsi" w:cstheme="majorHAnsi"/>
        </w:rPr>
        <w:t xml:space="preserve"> </w:t>
      </w:r>
      <w:r w:rsidR="00F93CF3" w:rsidRPr="00134FE4">
        <w:rPr>
          <w:rFonts w:asciiTheme="majorHAnsi" w:hAnsiTheme="majorHAnsi" w:cstheme="majorHAnsi"/>
        </w:rPr>
        <w:t>0) and 96 h of culturing (day</w:t>
      </w:r>
      <w:r w:rsidR="00AB149F" w:rsidRPr="00134FE4">
        <w:rPr>
          <w:rFonts w:asciiTheme="majorHAnsi" w:hAnsiTheme="majorHAnsi" w:cstheme="majorHAnsi"/>
        </w:rPr>
        <w:t xml:space="preserve"> </w:t>
      </w:r>
      <w:r w:rsidR="00F93CF3" w:rsidRPr="00134FE4">
        <w:rPr>
          <w:rFonts w:asciiTheme="majorHAnsi" w:hAnsiTheme="majorHAnsi" w:cstheme="majorHAnsi"/>
        </w:rPr>
        <w:t>4).</w:t>
      </w:r>
    </w:p>
    <w:p w14:paraId="6C228C36" w14:textId="77777777" w:rsidR="00EF5DEF" w:rsidRPr="00134FE4" w:rsidRDefault="00EF5DEF" w:rsidP="00134FE4">
      <w:pPr>
        <w:rPr>
          <w:rFonts w:asciiTheme="majorHAnsi" w:hAnsiTheme="majorHAnsi" w:cstheme="majorHAnsi"/>
        </w:rPr>
      </w:pPr>
    </w:p>
    <w:p w14:paraId="1F9AC54C" w14:textId="332FD87B" w:rsidR="004E0704" w:rsidRPr="00134FE4" w:rsidRDefault="004E0704" w:rsidP="00134FE4">
      <w:pPr>
        <w:rPr>
          <w:rFonts w:asciiTheme="majorHAnsi" w:hAnsiTheme="majorHAnsi" w:cstheme="majorHAnsi"/>
        </w:rPr>
      </w:pPr>
      <w:r w:rsidRPr="00134FE4">
        <w:rPr>
          <w:rFonts w:asciiTheme="majorHAnsi" w:hAnsiTheme="majorHAnsi" w:cstheme="majorHAnsi"/>
          <w:b/>
        </w:rPr>
        <w:t>Figure 2. The morphology of EVT during</w:t>
      </w:r>
      <w:r w:rsidRPr="00134FE4">
        <w:rPr>
          <w:rFonts w:asciiTheme="majorHAnsi" w:hAnsiTheme="majorHAnsi" w:cstheme="majorHAnsi"/>
          <w:b/>
          <w:i/>
        </w:rPr>
        <w:t xml:space="preserve"> in vitro</w:t>
      </w:r>
      <w:r w:rsidRPr="00134FE4">
        <w:rPr>
          <w:rFonts w:asciiTheme="majorHAnsi" w:hAnsiTheme="majorHAnsi" w:cstheme="majorHAnsi"/>
          <w:b/>
        </w:rPr>
        <w:t xml:space="preserve"> culture. </w:t>
      </w:r>
      <w:r w:rsidRPr="00134FE4">
        <w:rPr>
          <w:rFonts w:asciiTheme="majorHAnsi" w:hAnsiTheme="majorHAnsi" w:cstheme="majorHAnsi"/>
        </w:rPr>
        <w:t xml:space="preserve">Representative light microscopy images of </w:t>
      </w:r>
      <w:r w:rsidRPr="00134FE4">
        <w:rPr>
          <w:rFonts w:asciiTheme="majorHAnsi" w:hAnsiTheme="majorHAnsi" w:cstheme="majorHAnsi"/>
          <w:lang w:eastAsia="ja-JP"/>
        </w:rPr>
        <w:t>Chorionic</w:t>
      </w:r>
      <w:r w:rsidRPr="00134FE4">
        <w:rPr>
          <w:rFonts w:asciiTheme="majorHAnsi" w:hAnsiTheme="majorHAnsi" w:cstheme="majorHAnsi"/>
        </w:rPr>
        <w:t xml:space="preserve"> EVT after </w:t>
      </w:r>
      <w:r w:rsidR="00AB149F" w:rsidRPr="00134FE4">
        <w:rPr>
          <w:rFonts w:asciiTheme="majorHAnsi" w:hAnsiTheme="majorHAnsi" w:cstheme="majorHAnsi"/>
        </w:rPr>
        <w:t>(</w:t>
      </w:r>
      <w:r w:rsidRPr="00134FE4">
        <w:rPr>
          <w:rFonts w:asciiTheme="majorHAnsi" w:hAnsiTheme="majorHAnsi" w:cstheme="majorHAnsi"/>
          <w:b/>
          <w:bCs/>
        </w:rPr>
        <w:t>A</w:t>
      </w:r>
      <w:r w:rsidRPr="00134FE4">
        <w:rPr>
          <w:rFonts w:asciiTheme="majorHAnsi" w:hAnsiTheme="majorHAnsi" w:cstheme="majorHAnsi"/>
        </w:rPr>
        <w:t xml:space="preserve">) </w:t>
      </w:r>
      <w:r w:rsidRPr="00134FE4">
        <w:rPr>
          <w:rFonts w:asciiTheme="majorHAnsi" w:hAnsiTheme="majorHAnsi" w:cstheme="majorHAnsi"/>
          <w:lang w:eastAsia="ja-JP"/>
        </w:rPr>
        <w:t>24</w:t>
      </w:r>
      <w:r w:rsidRPr="00134FE4">
        <w:rPr>
          <w:rFonts w:asciiTheme="majorHAnsi" w:hAnsiTheme="majorHAnsi" w:cstheme="majorHAnsi"/>
        </w:rPr>
        <w:t xml:space="preserve"> h, </w:t>
      </w:r>
      <w:r w:rsidR="00AB149F" w:rsidRPr="00134FE4">
        <w:rPr>
          <w:rFonts w:asciiTheme="majorHAnsi" w:hAnsiTheme="majorHAnsi" w:cstheme="majorHAnsi"/>
        </w:rPr>
        <w:t>(</w:t>
      </w:r>
      <w:r w:rsidRPr="00134FE4">
        <w:rPr>
          <w:rFonts w:asciiTheme="majorHAnsi" w:hAnsiTheme="majorHAnsi" w:cstheme="majorHAnsi"/>
          <w:b/>
          <w:bCs/>
        </w:rPr>
        <w:t>B</w:t>
      </w:r>
      <w:r w:rsidRPr="00134FE4">
        <w:rPr>
          <w:rFonts w:asciiTheme="majorHAnsi" w:hAnsiTheme="majorHAnsi" w:cstheme="majorHAnsi"/>
        </w:rPr>
        <w:t>)</w:t>
      </w:r>
      <w:r w:rsidRPr="00134FE4">
        <w:rPr>
          <w:rFonts w:asciiTheme="majorHAnsi" w:hAnsiTheme="majorHAnsi" w:cstheme="majorHAnsi"/>
          <w:lang w:eastAsia="ja-JP"/>
        </w:rPr>
        <w:t xml:space="preserve"> 48</w:t>
      </w:r>
      <w:r w:rsidRPr="00134FE4">
        <w:rPr>
          <w:rFonts w:asciiTheme="majorHAnsi" w:hAnsiTheme="majorHAnsi" w:cstheme="majorHAnsi"/>
        </w:rPr>
        <w:t xml:space="preserve"> h</w:t>
      </w:r>
      <w:r w:rsidR="00AB149F" w:rsidRPr="00134FE4">
        <w:rPr>
          <w:rFonts w:asciiTheme="majorHAnsi" w:hAnsiTheme="majorHAnsi" w:cstheme="majorHAnsi"/>
        </w:rPr>
        <w:t>,</w:t>
      </w:r>
      <w:r w:rsidRPr="00134FE4">
        <w:rPr>
          <w:rFonts w:asciiTheme="majorHAnsi" w:hAnsiTheme="majorHAnsi" w:cstheme="majorHAnsi"/>
          <w:lang w:eastAsia="ja-JP"/>
        </w:rPr>
        <w:t xml:space="preserve"> and </w:t>
      </w:r>
      <w:r w:rsidR="00AB149F" w:rsidRPr="00134FE4">
        <w:rPr>
          <w:rFonts w:asciiTheme="majorHAnsi" w:hAnsiTheme="majorHAnsi" w:cstheme="majorHAnsi"/>
          <w:lang w:eastAsia="ja-JP"/>
        </w:rPr>
        <w:t>(</w:t>
      </w:r>
      <w:r w:rsidRPr="00134FE4">
        <w:rPr>
          <w:rFonts w:asciiTheme="majorHAnsi" w:hAnsiTheme="majorHAnsi" w:cstheme="majorHAnsi"/>
          <w:b/>
          <w:bCs/>
          <w:lang w:eastAsia="ja-JP"/>
        </w:rPr>
        <w:t>C</w:t>
      </w:r>
      <w:r w:rsidRPr="00134FE4">
        <w:rPr>
          <w:rFonts w:asciiTheme="majorHAnsi" w:hAnsiTheme="majorHAnsi" w:cstheme="majorHAnsi"/>
          <w:lang w:eastAsia="ja-JP"/>
        </w:rPr>
        <w:t xml:space="preserve">) 72 h of </w:t>
      </w:r>
      <w:r w:rsidRPr="00134FE4">
        <w:rPr>
          <w:rFonts w:asciiTheme="majorHAnsi" w:hAnsiTheme="majorHAnsi" w:cstheme="majorHAnsi"/>
        </w:rPr>
        <w:t xml:space="preserve">culture </w:t>
      </w:r>
      <w:r w:rsidRPr="00134FE4">
        <w:rPr>
          <w:rFonts w:asciiTheme="majorHAnsi" w:hAnsiTheme="majorHAnsi" w:cstheme="majorHAnsi"/>
          <w:lang w:eastAsia="ja-JP"/>
        </w:rPr>
        <w:t>and d</w:t>
      </w:r>
      <w:r w:rsidR="0056479E" w:rsidRPr="00134FE4">
        <w:rPr>
          <w:rFonts w:asciiTheme="majorHAnsi" w:hAnsiTheme="majorHAnsi" w:cstheme="majorHAnsi"/>
          <w:lang w:eastAsia="ja-JP"/>
        </w:rPr>
        <w:t xml:space="preserve">ecidua </w:t>
      </w:r>
      <w:r w:rsidR="00795D63" w:rsidRPr="00134FE4">
        <w:rPr>
          <w:rFonts w:asciiTheme="majorHAnsi" w:hAnsiTheme="majorHAnsi" w:cstheme="majorHAnsi"/>
          <w:lang w:eastAsia="ja-JP"/>
        </w:rPr>
        <w:t>b</w:t>
      </w:r>
      <w:r w:rsidRPr="00134FE4">
        <w:rPr>
          <w:rFonts w:asciiTheme="majorHAnsi" w:hAnsiTheme="majorHAnsi" w:cstheme="majorHAnsi"/>
          <w:lang w:eastAsia="ja-JP"/>
        </w:rPr>
        <w:t xml:space="preserve">asalis EVT </w:t>
      </w:r>
      <w:r w:rsidRPr="00134FE4">
        <w:rPr>
          <w:rFonts w:asciiTheme="majorHAnsi" w:hAnsiTheme="majorHAnsi" w:cstheme="majorHAnsi"/>
        </w:rPr>
        <w:t xml:space="preserve">after </w:t>
      </w:r>
      <w:r w:rsidR="00AB149F" w:rsidRPr="00134FE4">
        <w:rPr>
          <w:rFonts w:asciiTheme="majorHAnsi" w:hAnsiTheme="majorHAnsi" w:cstheme="majorHAnsi"/>
        </w:rPr>
        <w:t>(</w:t>
      </w:r>
      <w:r w:rsidRPr="00134FE4">
        <w:rPr>
          <w:rFonts w:asciiTheme="majorHAnsi" w:hAnsiTheme="majorHAnsi" w:cstheme="majorHAnsi"/>
          <w:b/>
          <w:bCs/>
        </w:rPr>
        <w:t>D</w:t>
      </w:r>
      <w:r w:rsidRPr="00134FE4">
        <w:rPr>
          <w:rFonts w:asciiTheme="majorHAnsi" w:hAnsiTheme="majorHAnsi" w:cstheme="majorHAnsi"/>
        </w:rPr>
        <w:t xml:space="preserve">) </w:t>
      </w:r>
      <w:r w:rsidRPr="00134FE4">
        <w:rPr>
          <w:rFonts w:asciiTheme="majorHAnsi" w:hAnsiTheme="majorHAnsi" w:cstheme="majorHAnsi"/>
          <w:lang w:eastAsia="ja-JP"/>
        </w:rPr>
        <w:t>24</w:t>
      </w:r>
      <w:r w:rsidRPr="00134FE4">
        <w:rPr>
          <w:rFonts w:asciiTheme="majorHAnsi" w:hAnsiTheme="majorHAnsi" w:cstheme="majorHAnsi"/>
        </w:rPr>
        <w:t xml:space="preserve"> h</w:t>
      </w:r>
      <w:r w:rsidRPr="00134FE4">
        <w:rPr>
          <w:rFonts w:asciiTheme="majorHAnsi" w:hAnsiTheme="majorHAnsi" w:cstheme="majorHAnsi"/>
          <w:lang w:eastAsia="ja-JP"/>
        </w:rPr>
        <w:t xml:space="preserve">, </w:t>
      </w:r>
      <w:r w:rsidR="00AB149F" w:rsidRPr="00134FE4">
        <w:rPr>
          <w:rFonts w:asciiTheme="majorHAnsi" w:hAnsiTheme="majorHAnsi" w:cstheme="majorHAnsi"/>
          <w:lang w:eastAsia="ja-JP"/>
        </w:rPr>
        <w:t>(</w:t>
      </w:r>
      <w:r w:rsidRPr="00134FE4">
        <w:rPr>
          <w:rFonts w:asciiTheme="majorHAnsi" w:hAnsiTheme="majorHAnsi" w:cstheme="majorHAnsi"/>
          <w:b/>
          <w:bCs/>
          <w:lang w:eastAsia="ja-JP"/>
        </w:rPr>
        <w:t>E</w:t>
      </w:r>
      <w:r w:rsidRPr="00134FE4">
        <w:rPr>
          <w:rFonts w:asciiTheme="majorHAnsi" w:hAnsiTheme="majorHAnsi" w:cstheme="majorHAnsi"/>
          <w:lang w:eastAsia="ja-JP"/>
        </w:rPr>
        <w:t>) 48 h</w:t>
      </w:r>
      <w:r w:rsidR="00D54A32" w:rsidRPr="00134FE4">
        <w:rPr>
          <w:rFonts w:asciiTheme="majorHAnsi" w:hAnsiTheme="majorHAnsi" w:cstheme="majorHAnsi"/>
          <w:lang w:eastAsia="ja-JP"/>
        </w:rPr>
        <w:t>,</w:t>
      </w:r>
      <w:r w:rsidRPr="00134FE4">
        <w:rPr>
          <w:rFonts w:asciiTheme="majorHAnsi" w:hAnsiTheme="majorHAnsi" w:cstheme="majorHAnsi"/>
          <w:lang w:eastAsia="ja-JP"/>
        </w:rPr>
        <w:t xml:space="preserve"> and </w:t>
      </w:r>
      <w:r w:rsidR="00AB149F" w:rsidRPr="00134FE4">
        <w:rPr>
          <w:rFonts w:asciiTheme="majorHAnsi" w:hAnsiTheme="majorHAnsi" w:cstheme="majorHAnsi"/>
          <w:lang w:eastAsia="ja-JP"/>
        </w:rPr>
        <w:t>(</w:t>
      </w:r>
      <w:r w:rsidRPr="00134FE4">
        <w:rPr>
          <w:rFonts w:asciiTheme="majorHAnsi" w:hAnsiTheme="majorHAnsi" w:cstheme="majorHAnsi"/>
          <w:b/>
          <w:bCs/>
          <w:lang w:eastAsia="ja-JP"/>
        </w:rPr>
        <w:t>F</w:t>
      </w:r>
      <w:r w:rsidRPr="00134FE4">
        <w:rPr>
          <w:rFonts w:asciiTheme="majorHAnsi" w:hAnsiTheme="majorHAnsi" w:cstheme="majorHAnsi"/>
          <w:lang w:eastAsia="ja-JP"/>
        </w:rPr>
        <w:t xml:space="preserve">) 72 h of culture. </w:t>
      </w:r>
      <w:r w:rsidR="00D54A32" w:rsidRPr="00134FE4">
        <w:rPr>
          <w:rFonts w:asciiTheme="majorHAnsi" w:hAnsiTheme="majorHAnsi" w:cstheme="majorHAnsi"/>
          <w:lang w:eastAsia="ja-JP"/>
        </w:rPr>
        <w:t>Scale b</w:t>
      </w:r>
      <w:r w:rsidRPr="00134FE4">
        <w:rPr>
          <w:rFonts w:asciiTheme="majorHAnsi" w:hAnsiTheme="majorHAnsi" w:cstheme="majorHAnsi"/>
          <w:lang w:eastAsia="ja-JP"/>
        </w:rPr>
        <w:t>ar = 50</w:t>
      </w:r>
      <w:r w:rsidR="00D54A32" w:rsidRPr="00134FE4">
        <w:rPr>
          <w:rFonts w:asciiTheme="majorHAnsi" w:hAnsiTheme="majorHAnsi" w:cstheme="majorHAnsi"/>
          <w:lang w:eastAsia="ja-JP"/>
        </w:rPr>
        <w:t xml:space="preserve"> µ</w:t>
      </w:r>
      <w:r w:rsidRPr="00134FE4">
        <w:rPr>
          <w:rFonts w:asciiTheme="majorHAnsi" w:hAnsiTheme="majorHAnsi" w:cstheme="majorHAnsi"/>
          <w:lang w:eastAsia="ja-JP"/>
        </w:rPr>
        <w:t>m</w:t>
      </w:r>
      <w:r w:rsidRPr="00134FE4">
        <w:rPr>
          <w:rFonts w:asciiTheme="majorHAnsi" w:hAnsiTheme="majorHAnsi" w:cstheme="majorHAnsi"/>
        </w:rPr>
        <w:t>.</w:t>
      </w:r>
    </w:p>
    <w:p w14:paraId="51FEAF06" w14:textId="77777777" w:rsidR="00EF5DEF" w:rsidRPr="00134FE4" w:rsidRDefault="00EF5DEF" w:rsidP="00134FE4">
      <w:pPr>
        <w:rPr>
          <w:rFonts w:asciiTheme="majorHAnsi" w:hAnsiTheme="majorHAnsi" w:cstheme="majorHAnsi"/>
        </w:rPr>
      </w:pPr>
    </w:p>
    <w:p w14:paraId="3A6C338A" w14:textId="448D0DFB" w:rsidR="002E748D" w:rsidRPr="00134FE4" w:rsidRDefault="00F14B5A" w:rsidP="00134FE4">
      <w:pPr>
        <w:rPr>
          <w:rFonts w:asciiTheme="majorHAnsi" w:hAnsiTheme="majorHAnsi" w:cstheme="majorHAnsi"/>
          <w:lang w:eastAsia="ja-JP"/>
        </w:rPr>
      </w:pPr>
      <w:r w:rsidRPr="00134FE4">
        <w:rPr>
          <w:rFonts w:asciiTheme="majorHAnsi" w:hAnsiTheme="majorHAnsi" w:cstheme="majorHAnsi"/>
          <w:b/>
        </w:rPr>
        <w:t>Figure 3. Immunological phenotypes of primary EVT.</w:t>
      </w:r>
      <w:r w:rsidRPr="00134FE4">
        <w:rPr>
          <w:rFonts w:asciiTheme="majorHAnsi" w:hAnsiTheme="majorHAnsi" w:cstheme="majorHAnsi"/>
        </w:rPr>
        <w:t xml:space="preserve"> </w:t>
      </w:r>
      <w:r w:rsidR="006A7D33" w:rsidRPr="00134FE4">
        <w:rPr>
          <w:rFonts w:asciiTheme="majorHAnsi" w:hAnsiTheme="majorHAnsi" w:cstheme="majorHAnsi"/>
        </w:rPr>
        <w:t>(</w:t>
      </w:r>
      <w:r w:rsidRPr="00134FE4">
        <w:rPr>
          <w:rFonts w:asciiTheme="majorHAnsi" w:hAnsiTheme="majorHAnsi" w:cstheme="majorHAnsi"/>
          <w:b/>
          <w:bCs/>
        </w:rPr>
        <w:t>A</w:t>
      </w:r>
      <w:r w:rsidRPr="00134FE4">
        <w:rPr>
          <w:rFonts w:asciiTheme="majorHAnsi" w:hAnsiTheme="majorHAnsi" w:cstheme="majorHAnsi"/>
        </w:rPr>
        <w:t xml:space="preserve">) The representative flow plots of </w:t>
      </w:r>
      <w:r w:rsidR="00CD7DC2" w:rsidRPr="00134FE4">
        <w:rPr>
          <w:rFonts w:asciiTheme="majorHAnsi" w:hAnsiTheme="majorHAnsi" w:cstheme="majorHAnsi"/>
        </w:rPr>
        <w:t>HLAs and co-inhibitory molecules on primary EVT</w:t>
      </w:r>
      <w:r w:rsidR="003A21B6" w:rsidRPr="00134FE4">
        <w:rPr>
          <w:rFonts w:asciiTheme="majorHAnsi" w:hAnsiTheme="majorHAnsi" w:cstheme="majorHAnsi"/>
        </w:rPr>
        <w:t xml:space="preserve"> </w:t>
      </w:r>
      <w:r w:rsidR="006669C2" w:rsidRPr="00134FE4">
        <w:rPr>
          <w:rFonts w:asciiTheme="majorHAnsi" w:hAnsiTheme="majorHAnsi" w:cstheme="majorHAnsi"/>
          <w:lang w:eastAsia="ja-JP"/>
        </w:rPr>
        <w:t xml:space="preserve">as determined by extracellular flow cytometry staining </w:t>
      </w:r>
      <w:r w:rsidR="003A21B6" w:rsidRPr="00134FE4">
        <w:rPr>
          <w:rFonts w:asciiTheme="majorHAnsi" w:hAnsiTheme="majorHAnsi" w:cstheme="majorHAnsi"/>
          <w:lang w:eastAsia="ja-JP"/>
        </w:rPr>
        <w:t>(day 0)</w:t>
      </w:r>
      <w:r w:rsidR="00CD7DC2" w:rsidRPr="00134FE4">
        <w:rPr>
          <w:rFonts w:asciiTheme="majorHAnsi" w:hAnsiTheme="majorHAnsi" w:cstheme="majorHAnsi"/>
          <w:lang w:eastAsia="ja-JP"/>
        </w:rPr>
        <w:t xml:space="preserve">. </w:t>
      </w:r>
      <w:r w:rsidR="006A7D33" w:rsidRPr="00134FE4">
        <w:rPr>
          <w:rFonts w:asciiTheme="majorHAnsi" w:hAnsiTheme="majorHAnsi" w:cstheme="majorHAnsi"/>
          <w:lang w:eastAsia="ja-JP"/>
        </w:rPr>
        <w:t>(</w:t>
      </w:r>
      <w:r w:rsidR="00CD7DC2" w:rsidRPr="00134FE4">
        <w:rPr>
          <w:rFonts w:asciiTheme="majorHAnsi" w:hAnsiTheme="majorHAnsi" w:cstheme="majorHAnsi"/>
          <w:b/>
          <w:bCs/>
          <w:lang w:eastAsia="ja-JP"/>
        </w:rPr>
        <w:t>B</w:t>
      </w:r>
      <w:r w:rsidR="00CD7DC2" w:rsidRPr="00134FE4">
        <w:rPr>
          <w:rFonts w:asciiTheme="majorHAnsi" w:hAnsiTheme="majorHAnsi" w:cstheme="majorHAnsi"/>
          <w:lang w:eastAsia="ja-JP"/>
        </w:rPr>
        <w:t xml:space="preserve">) </w:t>
      </w:r>
      <w:r w:rsidR="002E748D" w:rsidRPr="00134FE4">
        <w:rPr>
          <w:rFonts w:asciiTheme="majorHAnsi" w:hAnsiTheme="majorHAnsi" w:cstheme="majorHAnsi"/>
          <w:lang w:eastAsia="ja-JP"/>
        </w:rPr>
        <w:t xml:space="preserve">Paired line plots show raw MFI of IgG control and full stain of each marker from d. </w:t>
      </w:r>
      <w:r w:rsidR="00795D63" w:rsidRPr="00134FE4">
        <w:rPr>
          <w:rFonts w:asciiTheme="majorHAnsi" w:hAnsiTheme="majorHAnsi" w:cstheme="majorHAnsi"/>
          <w:lang w:eastAsia="ja-JP"/>
        </w:rPr>
        <w:t>b</w:t>
      </w:r>
      <w:r w:rsidR="002E748D" w:rsidRPr="00134FE4">
        <w:rPr>
          <w:rFonts w:asciiTheme="majorHAnsi" w:hAnsiTheme="majorHAnsi" w:cstheme="majorHAnsi"/>
          <w:lang w:eastAsia="ja-JP"/>
        </w:rPr>
        <w:t xml:space="preserve">asalis EVT (blue) and chorionic EVT (green) on day 0. </w:t>
      </w:r>
    </w:p>
    <w:p w14:paraId="6F67506D" w14:textId="77777777" w:rsidR="00EF5DEF" w:rsidRPr="00134FE4" w:rsidRDefault="00EF5DEF" w:rsidP="00134FE4">
      <w:pPr>
        <w:rPr>
          <w:rFonts w:asciiTheme="majorHAnsi" w:hAnsiTheme="majorHAnsi" w:cstheme="majorHAnsi"/>
          <w:lang w:eastAsia="ja-JP"/>
        </w:rPr>
      </w:pPr>
    </w:p>
    <w:p w14:paraId="2E156689" w14:textId="76DC0303" w:rsidR="0022403E" w:rsidRPr="00134FE4" w:rsidRDefault="002E748D" w:rsidP="00134FE4">
      <w:pPr>
        <w:rPr>
          <w:rFonts w:asciiTheme="majorHAnsi" w:hAnsiTheme="majorHAnsi" w:cstheme="majorHAnsi"/>
          <w:lang w:eastAsia="ja-JP"/>
        </w:rPr>
      </w:pPr>
      <w:r w:rsidRPr="00134FE4">
        <w:rPr>
          <w:rFonts w:asciiTheme="majorHAnsi" w:hAnsiTheme="majorHAnsi" w:cstheme="majorHAnsi"/>
          <w:b/>
          <w:bCs/>
          <w:lang w:eastAsia="ja-JP"/>
        </w:rPr>
        <w:t>Figure 4. Immunological phenotypes of primary EVT with or without activated lymphocytes (day</w:t>
      </w:r>
      <w:r w:rsidR="006A7D33" w:rsidRPr="00134FE4">
        <w:rPr>
          <w:rFonts w:asciiTheme="majorHAnsi" w:hAnsiTheme="majorHAnsi" w:cstheme="majorHAnsi"/>
          <w:b/>
          <w:bCs/>
          <w:lang w:eastAsia="ja-JP"/>
        </w:rPr>
        <w:t xml:space="preserve"> </w:t>
      </w:r>
      <w:r w:rsidRPr="00134FE4">
        <w:rPr>
          <w:rFonts w:asciiTheme="majorHAnsi" w:hAnsiTheme="majorHAnsi" w:cstheme="majorHAnsi"/>
          <w:b/>
          <w:bCs/>
          <w:lang w:eastAsia="ja-JP"/>
        </w:rPr>
        <w:t>4).</w:t>
      </w:r>
      <w:r w:rsidRPr="00134FE4">
        <w:rPr>
          <w:rFonts w:asciiTheme="majorHAnsi" w:hAnsiTheme="majorHAnsi" w:cstheme="majorHAnsi"/>
          <w:lang w:eastAsia="ja-JP"/>
        </w:rPr>
        <w:t xml:space="preserve"> </w:t>
      </w:r>
      <w:r w:rsidR="006A7D33" w:rsidRPr="00134FE4">
        <w:rPr>
          <w:rFonts w:asciiTheme="majorHAnsi" w:hAnsiTheme="majorHAnsi" w:cstheme="majorHAnsi"/>
          <w:lang w:eastAsia="ja-JP"/>
        </w:rPr>
        <w:t>(</w:t>
      </w:r>
      <w:r w:rsidRPr="00134FE4">
        <w:rPr>
          <w:rFonts w:asciiTheme="majorHAnsi" w:hAnsiTheme="majorHAnsi" w:cstheme="majorHAnsi"/>
          <w:b/>
          <w:bCs/>
          <w:lang w:eastAsia="ja-JP"/>
        </w:rPr>
        <w:t>A</w:t>
      </w:r>
      <w:r w:rsidRPr="00134FE4">
        <w:rPr>
          <w:rFonts w:asciiTheme="majorHAnsi" w:hAnsiTheme="majorHAnsi" w:cstheme="majorHAnsi"/>
        </w:rPr>
        <w:t xml:space="preserve">) </w:t>
      </w:r>
      <w:r w:rsidR="006A7D33" w:rsidRPr="00134FE4">
        <w:rPr>
          <w:rFonts w:asciiTheme="majorHAnsi" w:hAnsiTheme="majorHAnsi" w:cstheme="majorHAnsi"/>
        </w:rPr>
        <w:t>R</w:t>
      </w:r>
      <w:r w:rsidR="00CD7DC2" w:rsidRPr="00134FE4">
        <w:rPr>
          <w:rFonts w:asciiTheme="majorHAnsi" w:hAnsiTheme="majorHAnsi" w:cstheme="majorHAnsi"/>
        </w:rPr>
        <w:t xml:space="preserve">epresentative flow plots of EVT following the </w:t>
      </w:r>
      <w:r w:rsidR="00C07ABC" w:rsidRPr="00134FE4">
        <w:rPr>
          <w:rFonts w:asciiTheme="majorHAnsi" w:hAnsiTheme="majorHAnsi" w:cstheme="majorHAnsi"/>
        </w:rPr>
        <w:t>72-h</w:t>
      </w:r>
      <w:r w:rsidR="00CD7DC2" w:rsidRPr="00134FE4">
        <w:rPr>
          <w:rFonts w:asciiTheme="majorHAnsi" w:hAnsiTheme="majorHAnsi" w:cstheme="majorHAnsi"/>
        </w:rPr>
        <w:t xml:space="preserve"> culture</w:t>
      </w:r>
      <w:r w:rsidR="003A21B6" w:rsidRPr="00134FE4">
        <w:rPr>
          <w:rFonts w:asciiTheme="majorHAnsi" w:hAnsiTheme="majorHAnsi" w:cstheme="majorHAnsi"/>
        </w:rPr>
        <w:t xml:space="preserve"> (day 4)</w:t>
      </w:r>
      <w:r w:rsidR="00CD7DC2" w:rsidRPr="00134FE4">
        <w:rPr>
          <w:rFonts w:asciiTheme="majorHAnsi" w:hAnsiTheme="majorHAnsi" w:cstheme="majorHAnsi"/>
        </w:rPr>
        <w:t xml:space="preserve"> with or without activated </w:t>
      </w:r>
      <w:r w:rsidR="006A7D33" w:rsidRPr="00134FE4">
        <w:rPr>
          <w:rFonts w:asciiTheme="majorHAnsi" w:hAnsiTheme="majorHAnsi" w:cstheme="majorHAnsi"/>
        </w:rPr>
        <w:t>third-party</w:t>
      </w:r>
      <w:r w:rsidR="00CD7DC2" w:rsidRPr="00134FE4">
        <w:rPr>
          <w:rFonts w:asciiTheme="majorHAnsi" w:hAnsiTheme="majorHAnsi" w:cstheme="majorHAnsi"/>
        </w:rPr>
        <w:t xml:space="preserve"> </w:t>
      </w:r>
      <w:r w:rsidR="003A21B6" w:rsidRPr="00134FE4">
        <w:rPr>
          <w:rFonts w:asciiTheme="majorHAnsi" w:hAnsiTheme="majorHAnsi" w:cstheme="majorHAnsi"/>
        </w:rPr>
        <w:t>lymphocytes</w:t>
      </w:r>
      <w:r w:rsidR="00CD7DC2" w:rsidRPr="00134FE4">
        <w:rPr>
          <w:rFonts w:asciiTheme="majorHAnsi" w:hAnsiTheme="majorHAnsi" w:cstheme="majorHAnsi"/>
        </w:rPr>
        <w:t xml:space="preserve">. </w:t>
      </w:r>
      <w:r w:rsidR="006A7D33" w:rsidRPr="00134FE4">
        <w:rPr>
          <w:rFonts w:asciiTheme="majorHAnsi" w:hAnsiTheme="majorHAnsi" w:cstheme="majorHAnsi"/>
        </w:rPr>
        <w:t>(</w:t>
      </w:r>
      <w:r w:rsidRPr="00134FE4">
        <w:rPr>
          <w:rFonts w:asciiTheme="majorHAnsi" w:hAnsiTheme="majorHAnsi" w:cstheme="majorHAnsi"/>
          <w:b/>
          <w:bCs/>
          <w:lang w:eastAsia="ja-JP"/>
        </w:rPr>
        <w:t>B</w:t>
      </w:r>
      <w:r w:rsidRPr="00134FE4">
        <w:rPr>
          <w:rFonts w:asciiTheme="majorHAnsi" w:hAnsiTheme="majorHAnsi" w:cstheme="majorHAnsi"/>
          <w:lang w:eastAsia="ja-JP"/>
        </w:rPr>
        <w:t xml:space="preserve">) Paired line plots show MFI of EVT with or without activated </w:t>
      </w:r>
      <w:r w:rsidR="006A7D33" w:rsidRPr="00134FE4">
        <w:rPr>
          <w:rFonts w:asciiTheme="majorHAnsi" w:hAnsiTheme="majorHAnsi" w:cstheme="majorHAnsi"/>
          <w:lang w:eastAsia="ja-JP"/>
        </w:rPr>
        <w:t>third-party</w:t>
      </w:r>
      <w:r w:rsidRPr="00134FE4">
        <w:rPr>
          <w:rFonts w:asciiTheme="majorHAnsi" w:hAnsiTheme="majorHAnsi" w:cstheme="majorHAnsi"/>
          <w:lang w:eastAsia="ja-JP"/>
        </w:rPr>
        <w:t xml:space="preserve"> lymphocytes. Blue plots represent d</w:t>
      </w:r>
      <w:r w:rsidR="0056479E" w:rsidRPr="00134FE4">
        <w:rPr>
          <w:rFonts w:asciiTheme="majorHAnsi" w:hAnsiTheme="majorHAnsi" w:cstheme="majorHAnsi"/>
          <w:lang w:eastAsia="ja-JP"/>
        </w:rPr>
        <w:t xml:space="preserve">ecidua </w:t>
      </w:r>
      <w:r w:rsidR="00795D63" w:rsidRPr="00134FE4">
        <w:rPr>
          <w:rFonts w:asciiTheme="majorHAnsi" w:hAnsiTheme="majorHAnsi" w:cstheme="majorHAnsi"/>
          <w:lang w:eastAsia="ja-JP"/>
        </w:rPr>
        <w:t>b</w:t>
      </w:r>
      <w:r w:rsidRPr="00134FE4">
        <w:rPr>
          <w:rFonts w:asciiTheme="majorHAnsi" w:hAnsiTheme="majorHAnsi" w:cstheme="majorHAnsi"/>
          <w:lang w:eastAsia="ja-JP"/>
        </w:rPr>
        <w:t>asalis EVT</w:t>
      </w:r>
      <w:r w:rsidR="0056479E" w:rsidRPr="00134FE4">
        <w:rPr>
          <w:rFonts w:asciiTheme="majorHAnsi" w:hAnsiTheme="majorHAnsi" w:cstheme="majorHAnsi"/>
          <w:lang w:eastAsia="ja-JP"/>
        </w:rPr>
        <w:t>,</w:t>
      </w:r>
      <w:r w:rsidRPr="00134FE4">
        <w:rPr>
          <w:rFonts w:asciiTheme="majorHAnsi" w:hAnsiTheme="majorHAnsi" w:cstheme="majorHAnsi"/>
          <w:lang w:eastAsia="ja-JP"/>
        </w:rPr>
        <w:t xml:space="preserve"> and green plots represent chorionic EVT. </w:t>
      </w:r>
      <w:r w:rsidR="006A7D33" w:rsidRPr="00134FE4">
        <w:rPr>
          <w:rFonts w:asciiTheme="majorHAnsi" w:hAnsiTheme="majorHAnsi" w:cstheme="majorHAnsi"/>
          <w:lang w:eastAsia="ja-JP"/>
        </w:rPr>
        <w:t>(</w:t>
      </w:r>
      <w:r w:rsidRPr="00134FE4">
        <w:rPr>
          <w:rFonts w:asciiTheme="majorHAnsi" w:hAnsiTheme="majorHAnsi" w:cstheme="majorHAnsi"/>
          <w:b/>
          <w:bCs/>
          <w:lang w:eastAsia="ja-JP"/>
        </w:rPr>
        <w:t>C</w:t>
      </w:r>
      <w:r w:rsidRPr="00134FE4">
        <w:rPr>
          <w:rFonts w:asciiTheme="majorHAnsi" w:hAnsiTheme="majorHAnsi" w:cstheme="majorHAnsi"/>
          <w:lang w:eastAsia="ja-JP"/>
        </w:rPr>
        <w:t xml:space="preserve">) </w:t>
      </w:r>
      <w:r w:rsidR="0056479E" w:rsidRPr="00134FE4">
        <w:rPr>
          <w:rFonts w:asciiTheme="majorHAnsi" w:hAnsiTheme="majorHAnsi" w:cstheme="majorHAnsi"/>
          <w:lang w:eastAsia="ja-JP"/>
        </w:rPr>
        <w:t>R</w:t>
      </w:r>
      <w:r w:rsidRPr="00134FE4">
        <w:rPr>
          <w:rFonts w:asciiTheme="majorHAnsi" w:hAnsiTheme="majorHAnsi" w:cstheme="majorHAnsi"/>
          <w:lang w:eastAsia="ja-JP"/>
        </w:rPr>
        <w:t>epresentative flow</w:t>
      </w:r>
      <w:r w:rsidR="008358F9" w:rsidRPr="00134FE4">
        <w:rPr>
          <w:rFonts w:asciiTheme="majorHAnsi" w:hAnsiTheme="majorHAnsi" w:cstheme="majorHAnsi"/>
          <w:lang w:eastAsia="ja-JP"/>
        </w:rPr>
        <w:t xml:space="preserve"> </w:t>
      </w:r>
      <w:r w:rsidRPr="00134FE4">
        <w:rPr>
          <w:rFonts w:asciiTheme="majorHAnsi" w:hAnsiTheme="majorHAnsi" w:cstheme="majorHAnsi"/>
          <w:lang w:eastAsia="ja-JP"/>
        </w:rPr>
        <w:t>cytometry plots for 7-AAD</w:t>
      </w:r>
      <w:r w:rsidR="006A7D33" w:rsidRPr="00134FE4">
        <w:rPr>
          <w:rFonts w:asciiTheme="majorHAnsi" w:hAnsiTheme="majorHAnsi" w:cstheme="majorHAnsi"/>
          <w:vertAlign w:val="superscript"/>
          <w:lang w:eastAsia="ja-JP"/>
        </w:rPr>
        <w:t>—</w:t>
      </w:r>
      <w:r w:rsidRPr="00134FE4">
        <w:rPr>
          <w:rFonts w:asciiTheme="majorHAnsi" w:hAnsiTheme="majorHAnsi" w:cstheme="majorHAnsi"/>
          <w:lang w:eastAsia="ja-JP"/>
        </w:rPr>
        <w:t>caspase3/7</w:t>
      </w:r>
      <w:r w:rsidR="000A59AE" w:rsidRPr="00134FE4">
        <w:rPr>
          <w:rFonts w:asciiTheme="majorHAnsi" w:hAnsiTheme="majorHAnsi" w:cstheme="majorHAnsi"/>
          <w:vertAlign w:val="superscript"/>
          <w:lang w:eastAsia="ja-JP"/>
        </w:rPr>
        <w:t>–</w:t>
      </w:r>
      <w:r w:rsidRPr="00134FE4">
        <w:rPr>
          <w:rFonts w:asciiTheme="majorHAnsi" w:hAnsiTheme="majorHAnsi" w:cstheme="majorHAnsi"/>
          <w:lang w:eastAsia="ja-JP"/>
        </w:rPr>
        <w:t xml:space="preserve"> live EVT with or without activated third</w:t>
      </w:r>
      <w:r w:rsidR="006A7D33" w:rsidRPr="00134FE4">
        <w:rPr>
          <w:rFonts w:asciiTheme="majorHAnsi" w:hAnsiTheme="majorHAnsi" w:cstheme="majorHAnsi"/>
          <w:lang w:eastAsia="ja-JP"/>
        </w:rPr>
        <w:t>-</w:t>
      </w:r>
      <w:r w:rsidRPr="00134FE4">
        <w:rPr>
          <w:rFonts w:asciiTheme="majorHAnsi" w:hAnsiTheme="majorHAnsi" w:cstheme="majorHAnsi"/>
          <w:lang w:eastAsia="ja-JP"/>
        </w:rPr>
        <w:t>party lymphocytes on day</w:t>
      </w:r>
      <w:r w:rsidR="006A7D33" w:rsidRPr="00134FE4">
        <w:rPr>
          <w:rFonts w:asciiTheme="majorHAnsi" w:hAnsiTheme="majorHAnsi" w:cstheme="majorHAnsi"/>
          <w:lang w:eastAsia="ja-JP"/>
        </w:rPr>
        <w:t xml:space="preserve"> </w:t>
      </w:r>
      <w:r w:rsidRPr="00134FE4">
        <w:rPr>
          <w:rFonts w:asciiTheme="majorHAnsi" w:hAnsiTheme="majorHAnsi" w:cstheme="majorHAnsi"/>
          <w:lang w:eastAsia="ja-JP"/>
        </w:rPr>
        <w:t xml:space="preserve">4. </w:t>
      </w:r>
      <w:r w:rsidR="006A7D33" w:rsidRPr="00134FE4">
        <w:rPr>
          <w:rFonts w:asciiTheme="majorHAnsi" w:hAnsiTheme="majorHAnsi" w:cstheme="majorHAnsi"/>
          <w:lang w:eastAsia="ja-JP"/>
        </w:rPr>
        <w:t>(</w:t>
      </w:r>
      <w:r w:rsidRPr="00134FE4">
        <w:rPr>
          <w:rFonts w:asciiTheme="majorHAnsi" w:hAnsiTheme="majorHAnsi" w:cstheme="majorHAnsi"/>
          <w:b/>
          <w:bCs/>
          <w:lang w:eastAsia="ja-JP"/>
        </w:rPr>
        <w:t>D</w:t>
      </w:r>
      <w:r w:rsidRPr="00134FE4">
        <w:rPr>
          <w:rFonts w:asciiTheme="majorHAnsi" w:hAnsiTheme="majorHAnsi" w:cstheme="majorHAnsi"/>
          <w:lang w:eastAsia="ja-JP"/>
        </w:rPr>
        <w:t>) Paired line plots show frequencies of 7-AAD</w:t>
      </w:r>
      <w:r w:rsidR="006A7D33" w:rsidRPr="00134FE4">
        <w:rPr>
          <w:rFonts w:asciiTheme="majorHAnsi" w:hAnsiTheme="majorHAnsi" w:cstheme="majorHAnsi"/>
          <w:vertAlign w:val="superscript"/>
          <w:lang w:eastAsia="ja-JP"/>
        </w:rPr>
        <w:t>—</w:t>
      </w:r>
      <w:r w:rsidRPr="00134FE4">
        <w:rPr>
          <w:rFonts w:asciiTheme="majorHAnsi" w:hAnsiTheme="majorHAnsi" w:cstheme="majorHAnsi"/>
          <w:lang w:eastAsia="ja-JP"/>
        </w:rPr>
        <w:t>caspase3/7</w:t>
      </w:r>
      <w:r w:rsidR="006A7D33" w:rsidRPr="00134FE4">
        <w:rPr>
          <w:rFonts w:asciiTheme="majorHAnsi" w:hAnsiTheme="majorHAnsi" w:cstheme="majorHAnsi"/>
          <w:vertAlign w:val="superscript"/>
          <w:lang w:eastAsia="ja-JP"/>
        </w:rPr>
        <w:t>–</w:t>
      </w:r>
      <w:r w:rsidRPr="00134FE4">
        <w:rPr>
          <w:rFonts w:asciiTheme="majorHAnsi" w:hAnsiTheme="majorHAnsi" w:cstheme="majorHAnsi"/>
          <w:lang w:eastAsia="ja-JP"/>
        </w:rPr>
        <w:t xml:space="preserve"> live EVT with or without activated </w:t>
      </w:r>
      <w:r w:rsidR="006A7D33" w:rsidRPr="00134FE4">
        <w:rPr>
          <w:rFonts w:asciiTheme="majorHAnsi" w:hAnsiTheme="majorHAnsi" w:cstheme="majorHAnsi"/>
          <w:lang w:eastAsia="ja-JP"/>
        </w:rPr>
        <w:t>third-party</w:t>
      </w:r>
      <w:r w:rsidRPr="00134FE4">
        <w:rPr>
          <w:rFonts w:asciiTheme="majorHAnsi" w:hAnsiTheme="majorHAnsi" w:cstheme="majorHAnsi"/>
          <w:lang w:eastAsia="ja-JP"/>
        </w:rPr>
        <w:t xml:space="preserve"> lymphocytes. Blue plots represent d</w:t>
      </w:r>
      <w:r w:rsidR="008358F9" w:rsidRPr="00134FE4">
        <w:rPr>
          <w:rFonts w:asciiTheme="majorHAnsi" w:hAnsiTheme="majorHAnsi" w:cstheme="majorHAnsi"/>
          <w:lang w:eastAsia="ja-JP"/>
        </w:rPr>
        <w:t xml:space="preserve">ecidua </w:t>
      </w:r>
      <w:r w:rsidR="00795D63" w:rsidRPr="00134FE4">
        <w:rPr>
          <w:rFonts w:asciiTheme="majorHAnsi" w:hAnsiTheme="majorHAnsi" w:cstheme="majorHAnsi"/>
          <w:lang w:eastAsia="ja-JP"/>
        </w:rPr>
        <w:t>b</w:t>
      </w:r>
      <w:r w:rsidRPr="00134FE4">
        <w:rPr>
          <w:rFonts w:asciiTheme="majorHAnsi" w:hAnsiTheme="majorHAnsi" w:cstheme="majorHAnsi"/>
          <w:lang w:eastAsia="ja-JP"/>
        </w:rPr>
        <w:t>asalis EVT</w:t>
      </w:r>
      <w:r w:rsidR="008358F9" w:rsidRPr="00134FE4">
        <w:rPr>
          <w:rFonts w:asciiTheme="majorHAnsi" w:hAnsiTheme="majorHAnsi" w:cstheme="majorHAnsi"/>
          <w:lang w:eastAsia="ja-JP"/>
        </w:rPr>
        <w:t>,</w:t>
      </w:r>
      <w:r w:rsidRPr="00134FE4">
        <w:rPr>
          <w:rFonts w:asciiTheme="majorHAnsi" w:hAnsiTheme="majorHAnsi" w:cstheme="majorHAnsi"/>
          <w:lang w:eastAsia="ja-JP"/>
        </w:rPr>
        <w:t xml:space="preserve"> and green plots represent chorionic EVT.</w:t>
      </w:r>
    </w:p>
    <w:p w14:paraId="0A0A0B23" w14:textId="77777777" w:rsidR="00EF5DEF" w:rsidRPr="00134FE4" w:rsidRDefault="00EF5DEF" w:rsidP="00134FE4">
      <w:pPr>
        <w:rPr>
          <w:rFonts w:asciiTheme="majorHAnsi" w:hAnsiTheme="majorHAnsi" w:cstheme="majorHAnsi"/>
          <w:lang w:eastAsia="ja-JP"/>
        </w:rPr>
      </w:pPr>
    </w:p>
    <w:p w14:paraId="4B508BE2" w14:textId="31FE3D20" w:rsidR="000B0F2F" w:rsidRPr="00134FE4" w:rsidRDefault="000B0F2F" w:rsidP="00134FE4">
      <w:pPr>
        <w:rPr>
          <w:rFonts w:asciiTheme="majorHAnsi" w:hAnsiTheme="majorHAnsi" w:cstheme="majorHAnsi"/>
        </w:rPr>
      </w:pPr>
      <w:r w:rsidRPr="00134FE4">
        <w:rPr>
          <w:rFonts w:asciiTheme="majorHAnsi" w:hAnsiTheme="majorHAnsi" w:cstheme="majorHAnsi"/>
          <w:b/>
        </w:rPr>
        <w:t>Table 1. Key reagents for the tissue dissection and digestion.</w:t>
      </w:r>
      <w:r w:rsidRPr="00134FE4">
        <w:rPr>
          <w:rFonts w:asciiTheme="majorHAnsi" w:hAnsiTheme="majorHAnsi" w:cstheme="majorHAnsi"/>
        </w:rPr>
        <w:t xml:space="preserve"> See also</w:t>
      </w:r>
      <w:r w:rsidRPr="00134FE4">
        <w:rPr>
          <w:rFonts w:asciiTheme="majorHAnsi" w:hAnsiTheme="majorHAnsi" w:cstheme="majorHAnsi"/>
        </w:rPr>
        <w:fldChar w:fldCharType="begin"/>
      </w:r>
      <w:r w:rsidRPr="00134FE4">
        <w:rPr>
          <w:rFonts w:asciiTheme="majorHAnsi" w:hAnsiTheme="majorHAnsi" w:cstheme="majorHAnsi"/>
        </w:rPr>
        <w:instrText xml:space="preserve"> ADDIN ZOTERO_ITEM CSL_CITATION {"citationID":"HdFQpK52","properties":{"formattedCitation":"\\super 1, 2, 24\\nosupersub{}","plainCitation":"1, 2, 24","noteIndex":0},"citationItems":[{"id":309,"uris":["http://zotero.org/users/11395296/items/BEV4FWQJ"],"itemData":{"id":309,"type":"article-journal","abstract":"Significance\n            Fetal extravillous trophoblasts (EVT) invade maternal uterine tissues and play a key role in placental development. EVT express HLA-C, a highly polymorphic antigen that can elicit allogeneic responses, and HLA-G, which is associated with immune tolerance. EVT are difficult to study due to the low numbers that can be obtained, their lack of proliferative capacity, limited survival, and lack of cell lines that recapitulate their unique functions. We succeeded in isolating three types of HLA-G+ EVT from human first trimester and term placental tissues that have significant changes in their phenotypes, gene expression, responses to pro-inflammatory signals, and induction of regulatory T cells. These methods and insights are useful for understanding of maternal–fetal tolerance and development of pregnancy complications.\n          , \n            During pregnancy, invading HLA-G+ extravillous trophoblasts (EVT) play a key role in placental development, uterine spiral artery remodeling, and prevention of detrimental maternal immune responses to placental and fetal antigens. Failures of these processes are suggested to play a role in the development of pregnancy complications, but very little is known about the underlying mechanisms. Here we present validated methods to purify and culture primary HLA-G+ EVT from the placental disk and chorionic membrane from healthy term pregnancy. Characterization of HLA-G+ EVT from term pregnancy compared to first trimester revealed their unique phenotypes, gene expression profiles, and differing capacities to increase regulatory T cells (Treg) during coculture assays, features that cannot be captured by using surrogate cell lines or animal models. Furthermore, clinical variables including gestational age and fetal sex significantly influenced EVT biology and function. These methods and approaches form a solid basis for further investigation of the role of HLA-G+ EVT in the development of detrimental placental inflammatory responses associated with pregnancy complications, including spontaneous preterm delivery and preeclampsia.","container-title":"Proceedings of the National Academy of Sciences","DOI":"10.1073/pnas.2000484117","ISSN":"0027-8424, 1091-6490","issue":"27","journalAbbreviation":"Proc. Natl. Acad. Sci. U.S.A.","language":"en","page":"15772-15777","source":"DOI.org (Crossref)","title":"Three types of HLA-G+ extravillous trophoblasts that have distinct immune regulatory properties","volume":"117","author":[{"family":"Papuchova","given":"Henrieta"},{"family":"Kshirsagar","given":"Sarika"},{"family":"Xu","given":"Lily"},{"family":"Bougleux Gomes","given":"Hannah A."},{"family":"Li","given":"Qin"},{"family":"Iyer","given":"Vidya"},{"family":"Norwitz","given":"Errol R."},{"family":"Strominger","given":"Jack L."},{"family":"Tilburgs","given":"Tamara"}],"issued":{"date-parts":[["2020",7,7]]}}},{"id":1631,"uris":["http://zotero.org/users/11395296/items/IDXRI9L6"],"itemData":{"id":1631,"type":"article-journal","abstract":"Fetal extravillous trophoblasts (EVTs) are the most invasive cells of the placenta and play a key role in modulating maternal immune responses. Here, we present a protocol to purify and culture human leukocyte antigen-G (HLA-G)+ EVTs. We describe steps for tissue dissection, tissue digestion, density gradient centrifugation, and cell sorting, and we provide detailed methods to determine EVT function. HLA-G+ EVTs are isolated from two maternal-fetal interfaces: the chorionic membrane and the basalis/villous tissue. This protocol allows in-depth functional investigation of maternal immune interactions with HLA-G+ EVTs. For complete details on the use and execution of this protocol, please refer to Papuchova et al. (2020),1 Salvany-Celades et al. (2019),2 Tilburgs et al. (2015),3 Tilburgs et al. (2015),4 van der Zwan et al. (2018).5.","container-title":"STAR protocols","DOI":"10.1016/j.xpro.2023.102276","ISSN":"2666-1667","issue":"2","journalAbbreviation":"STAR Protoc","language":"eng","note":"PMID: 37178111\nPMCID: PMC10200998","page":"102276","source":"PubMed","title":"Utilizing primary HLA-G+ extravillous trophoblasts and HLA-G+ EVT-like cell lines to study maternal-fetal interactions","volume":"4","author":[{"family":"Hamilton","given":"Ira"},{"family":"Ikumi","given":"Nadia M."},{"family":"Kshirsagar","given":"Sarika"},{"family":"Goodman","given":"Wendy A."},{"family":"Tilburgs","given":"Tamara"}],"issued":{"date-parts":[["2023",5,11]]}}},{"id":1854,"uris":["http://zotero.org/users/11395296/items/LJRDKLVZ"],"itemData":{"id":1854,"type":"article-journal","abstract":"Trophoblast cells play an essential role in the interactions between the fetus and mother. Mouse trophoblast stem (TS) cells have been derived and used as the best in vitro model for molecular and functional analysis of mouse trophoblast lineages, but attempts to derive human TS cells have so far been unsuccessful. Here we show that activation of Wingless/Integrated (Wnt) and EGF and inhibition of TGF-β, histone deacetylase (HDAC), and Rho-associated protein kinase (ROCK) enable long-term culture of human villous cytotrophoblast (CT) cells. The resulting cell lines have the capacity to give rise to the three major trophoblast lineages, which show transcriptomes similar to those of the corresponding primary trophoblast cells. Importantly, equivalent cell lines can be derived from human blastocysts. Our data strongly suggest that the CT- and blastocyst-derived cell lines are human TS cells, which will provide a powerful tool to study human trophoblast development and function.","container-title":"Cell Stem Cell","DOI":"10.1016/j.stem.2017.11.004","ISSN":"1875-9777","issue":"1","journalAbbreviation":"Cell Stem Cell","language":"eng","note":"PMID: 29249463","page":"50-63.e6","source":"PubMed","title":"Derivation of Human Trophoblast Stem Cells","volume":"22","author":[{"family":"Okae","given":"Hiroaki"},{"family":"Toh","given":"Hidehiro"},{"family":"Sato","given":"Tetsuya"},{"family":"Hiura","given":"Hitoshi"},{"family":"Takahashi","given":"Sota"},{"family":"Shirane","given":"Kenjiro"},{"family":"Kabayama","given":"Yuka"},{"family":"Suyama","given":"Mikita"},{"family":"Sasaki","given":"Hiroyuki"},{"family":"Arima","given":"Takahiro"}],"issued":{"date-parts":[["2018",1,4]]}}}],"schema":"https://github.com/citation-style-language/schema/raw/master/csl-citation.json"} </w:instrText>
      </w:r>
      <w:r w:rsidRPr="00134FE4">
        <w:rPr>
          <w:rFonts w:asciiTheme="majorHAnsi" w:hAnsiTheme="majorHAnsi" w:cstheme="majorHAnsi"/>
        </w:rPr>
        <w:fldChar w:fldCharType="separate"/>
      </w:r>
      <w:r w:rsidRPr="00134FE4">
        <w:rPr>
          <w:rFonts w:asciiTheme="majorHAnsi" w:hAnsiTheme="majorHAnsi" w:cstheme="majorHAnsi"/>
          <w:vertAlign w:val="superscript"/>
        </w:rPr>
        <w:t>1, 2, 24</w:t>
      </w:r>
      <w:r w:rsidRPr="00134FE4">
        <w:rPr>
          <w:rFonts w:asciiTheme="majorHAnsi" w:hAnsiTheme="majorHAnsi" w:cstheme="majorHAnsi"/>
        </w:rPr>
        <w:fldChar w:fldCharType="end"/>
      </w:r>
      <w:r w:rsidRPr="00134FE4">
        <w:rPr>
          <w:rFonts w:asciiTheme="majorHAnsi" w:hAnsiTheme="majorHAnsi" w:cstheme="majorHAnsi"/>
        </w:rPr>
        <w:t>.</w:t>
      </w:r>
    </w:p>
    <w:p w14:paraId="6143F0A6" w14:textId="77777777" w:rsidR="00EF5DEF" w:rsidRPr="00134FE4" w:rsidRDefault="00EF5DEF" w:rsidP="00134FE4">
      <w:pPr>
        <w:rPr>
          <w:rFonts w:asciiTheme="majorHAnsi" w:hAnsiTheme="majorHAnsi" w:cstheme="majorHAnsi"/>
        </w:rPr>
      </w:pPr>
    </w:p>
    <w:p w14:paraId="6C13319E" w14:textId="483320A2" w:rsidR="000B0F2F" w:rsidRPr="00134FE4" w:rsidRDefault="000B0F2F" w:rsidP="00134FE4">
      <w:pPr>
        <w:rPr>
          <w:rFonts w:asciiTheme="majorHAnsi" w:hAnsiTheme="majorHAnsi" w:cstheme="majorHAnsi"/>
        </w:rPr>
      </w:pPr>
      <w:r w:rsidRPr="00134FE4">
        <w:rPr>
          <w:rFonts w:asciiTheme="majorHAnsi" w:hAnsiTheme="majorHAnsi" w:cstheme="majorHAnsi"/>
          <w:b/>
        </w:rPr>
        <w:t>Table 2. Key reagents for the EVT culture and co-culture with T cells.</w:t>
      </w:r>
      <w:r w:rsidRPr="00134FE4">
        <w:rPr>
          <w:rFonts w:asciiTheme="majorHAnsi" w:hAnsiTheme="majorHAnsi" w:cstheme="majorHAnsi"/>
        </w:rPr>
        <w:t xml:space="preserve"> See also</w:t>
      </w:r>
      <w:r w:rsidRPr="00134FE4">
        <w:rPr>
          <w:rFonts w:asciiTheme="majorHAnsi" w:hAnsiTheme="majorHAnsi" w:cstheme="majorHAnsi"/>
        </w:rPr>
        <w:fldChar w:fldCharType="begin"/>
      </w:r>
      <w:r w:rsidRPr="00134FE4">
        <w:rPr>
          <w:rFonts w:asciiTheme="majorHAnsi" w:hAnsiTheme="majorHAnsi" w:cstheme="majorHAnsi"/>
        </w:rPr>
        <w:instrText xml:space="preserve"> ADDIN ZOTERO_ITEM CSL_CITATION {"citationID":"jQ0OuRAK","properties":{"formattedCitation":"\\super 1, 2, 24\\nosupersub{}","plainCitation":"1, 2, 24","noteIndex":0},"citationItems":[{"id":309,"uris":["http://zotero.org/users/11395296/items/BEV4FWQJ"],"itemData":{"id":309,"type":"article-journal","abstract":"Significance\n            Fetal extravillous trophoblasts (EVT) invade maternal uterine tissues and play a key role in placental development. EVT express HLA-C, a highly polymorphic antigen that can elicit allogeneic responses, and HLA-G, which is associated with immune tolerance. EVT are difficult to study due to the low numbers that can be obtained, their lack of proliferative capacity, limited survival, and lack of cell lines that recapitulate their unique functions. We succeeded in isolating three types of HLA-G+ EVT from human first trimester and term placental tissues that have significant changes in their phenotypes, gene expression, responses to pro-inflammatory signals, and induction of regulatory T cells. These methods and insights are useful for understanding of maternal–fetal tolerance and development of pregnancy complications.\n          , \n            During pregnancy, invading HLA-G+ extravillous trophoblasts (EVT) play a key role in placental development, uterine spiral artery remodeling, and prevention of detrimental maternal immune responses to placental and fetal antigens. Failures of these processes are suggested to play a role in the development of pregnancy complications, but very little is known about the underlying mechanisms. Here we present validated methods to purify and culture primary HLA-G+ EVT from the placental disk and chorionic membrane from healthy term pregnancy. Characterization of HLA-G+ EVT from term pregnancy compared to first trimester revealed their unique phenotypes, gene expression profiles, and differing capacities to increase regulatory T cells (Treg) during coculture assays, features that cannot be captured by using surrogate cell lines or animal models. Furthermore, clinical variables including gestational age and fetal sex significantly influenced EVT biology and function. These methods and approaches form a solid basis for further investigation of the role of HLA-G+ EVT in the development of detrimental placental inflammatory responses associated with pregnancy complications, including spontaneous preterm delivery and preeclampsia.","container-title":"Proceedings of the National Academy of Sciences","DOI":"10.1073/pnas.2000484117","ISSN":"0027-8424, 1091-6490","issue":"27","journalAbbreviation":"Proc. Natl. Acad. Sci. U.S.A.","language":"en","page":"15772-15777","source":"DOI.org (Crossref)","title":"Three types of HLA-G+ extravillous trophoblasts that have distinct immune regulatory properties","volume":"117","author":[{"family":"Papuchova","given":"Henrieta"},{"family":"Kshirsagar","given":"Sarika"},{"family":"Xu","given":"Lily"},{"family":"Bougleux Gomes","given":"Hannah A."},{"family":"Li","given":"Qin"},{"family":"Iyer","given":"Vidya"},{"family":"Norwitz","given":"Errol R."},{"family":"Strominger","given":"Jack L."},{"family":"Tilburgs","given":"Tamara"}],"issued":{"date-parts":[["2020",7,7]]}}},{"id":1631,"uris":["http://zotero.org/users/11395296/items/IDXRI9L6"],"itemData":{"id":1631,"type":"article-journal","abstract":"Fetal extravillous trophoblasts (EVTs) are the most invasive cells of the placenta and play a key role in modulating maternal immune responses. Here, we present a protocol to purify and culture human leukocyte antigen-G (HLA-G)+ EVTs. We describe steps for tissue dissection, tissue digestion, density gradient centrifugation, and cell sorting, and we provide detailed methods to determine EVT function. HLA-G+ EVTs are isolated from two maternal-fetal interfaces: the chorionic membrane and the basalis/villous tissue. This protocol allows in-depth functional investigation of maternal immune interactions with HLA-G+ EVTs. For complete details on the use and execution of this protocol, please refer to Papuchova et al. (2020),1 Salvany-Celades et al. (2019),2 Tilburgs et al. (2015),3 Tilburgs et al. (2015),4 van der Zwan et al. (2018).5.","container-title":"STAR protocols","DOI":"10.1016/j.xpro.2023.102276","ISSN":"2666-1667","issue":"2","journalAbbreviation":"STAR Protoc","language":"eng","note":"PMID: 37178111\nPMCID: PMC10200998","page":"102276","source":"PubMed","title":"Utilizing primary HLA-G+ extravillous trophoblasts and HLA-G+ EVT-like cell lines to study maternal-fetal interactions","volume":"4","author":[{"family":"Hamilton","given":"Ira"},{"family":"Ikumi","given":"Nadia M."},{"family":"Kshirsagar","given":"Sarika"},{"family":"Goodman","given":"Wendy A."},{"family":"Tilburgs","given":"Tamara"}],"issued":{"date-parts":[["2023",5,11]]}}},{"id":1854,"uris":["http://zotero.org/users/11395296/items/LJRDKLVZ"],"itemData":{"id":1854,"type":"article-journal","abstract":"Trophoblast cells play an essential role in the interactions between the fetus and mother. Mouse trophoblast stem (TS) cells have been derived and used as the best in vitro model for molecular and functional analysis of mouse trophoblast lineages, but attempts to derive human TS cells have so far been unsuccessful. Here we show that activation of Wingless/Integrated (Wnt) and EGF and inhibition of TGF-β, histone deacetylase (HDAC), and Rho-associated protein kinase (ROCK) enable long-term culture of human villous cytotrophoblast (CT) cells. The resulting cell lines have the capacity to give rise to the three major trophoblast lineages, which show transcriptomes similar to those of the corresponding primary trophoblast cells. Importantly, equivalent cell lines can be derived from human blastocysts. Our data strongly suggest that the CT- and blastocyst-derived cell lines are human TS cells, which will provide a powerful tool to study human trophoblast development and function.","container-title":"Cell Stem Cell","DOI":"10.1016/j.stem.2017.11.004","ISSN":"1875-9777","issue":"1","journalAbbreviation":"Cell Stem Cell","language":"eng","note":"PMID: 29249463","page":"50-63.e6","source":"PubMed","title":"Derivation of Human Trophoblast Stem Cells","volume":"22","author":[{"family":"Okae","given":"Hiroaki"},{"family":"Toh","given":"Hidehiro"},{"family":"Sato","given":"Tetsuya"},{"family":"Hiura","given":"Hitoshi"},{"family":"Takahashi","given":"Sota"},{"family":"Shirane","given":"Kenjiro"},{"family":"Kabayama","given":"Yuka"},{"family":"Suyama","given":"Mikita"},{"family":"Sasaki","given":"Hiroyuki"},{"family":"Arima","given":"Takahiro"}],"issued":{"date-parts":[["2018",1,4]]}}}],"schema":"https://github.com/citation-style-language/schema/raw/master/csl-citation.json"} </w:instrText>
      </w:r>
      <w:r w:rsidRPr="00134FE4">
        <w:rPr>
          <w:rFonts w:asciiTheme="majorHAnsi" w:hAnsiTheme="majorHAnsi" w:cstheme="majorHAnsi"/>
        </w:rPr>
        <w:fldChar w:fldCharType="separate"/>
      </w:r>
      <w:r w:rsidRPr="00134FE4">
        <w:rPr>
          <w:rFonts w:asciiTheme="majorHAnsi" w:hAnsiTheme="majorHAnsi" w:cstheme="majorHAnsi"/>
          <w:vertAlign w:val="superscript"/>
        </w:rPr>
        <w:t>1, 2, 24</w:t>
      </w:r>
      <w:r w:rsidRPr="00134FE4">
        <w:rPr>
          <w:rFonts w:asciiTheme="majorHAnsi" w:hAnsiTheme="majorHAnsi" w:cstheme="majorHAnsi"/>
        </w:rPr>
        <w:fldChar w:fldCharType="end"/>
      </w:r>
      <w:r w:rsidRPr="00134FE4">
        <w:rPr>
          <w:rFonts w:asciiTheme="majorHAnsi" w:hAnsiTheme="majorHAnsi" w:cstheme="majorHAnsi"/>
        </w:rPr>
        <w:t>.</w:t>
      </w:r>
    </w:p>
    <w:p w14:paraId="3F717B5D" w14:textId="77777777" w:rsidR="00EF5DEF" w:rsidRPr="00134FE4" w:rsidRDefault="00EF5DEF" w:rsidP="00134FE4">
      <w:pPr>
        <w:rPr>
          <w:rFonts w:asciiTheme="majorHAnsi" w:hAnsiTheme="majorHAnsi" w:cstheme="majorHAnsi"/>
        </w:rPr>
      </w:pPr>
    </w:p>
    <w:p w14:paraId="37637668" w14:textId="40583C9D" w:rsidR="000B0F2F" w:rsidRPr="00134FE4" w:rsidRDefault="000B0F2F" w:rsidP="00134FE4">
      <w:pPr>
        <w:rPr>
          <w:rFonts w:asciiTheme="majorHAnsi" w:hAnsiTheme="majorHAnsi" w:cstheme="majorHAnsi"/>
          <w:b/>
        </w:rPr>
      </w:pPr>
      <w:r w:rsidRPr="00134FE4">
        <w:rPr>
          <w:rFonts w:asciiTheme="majorHAnsi" w:hAnsiTheme="majorHAnsi" w:cstheme="majorHAnsi"/>
          <w:b/>
        </w:rPr>
        <w:t>Table 3. Key antibodies and reagents for sorting and flow</w:t>
      </w:r>
      <w:r w:rsidR="0021572C" w:rsidRPr="00134FE4">
        <w:rPr>
          <w:rFonts w:asciiTheme="majorHAnsi" w:hAnsiTheme="majorHAnsi" w:cstheme="majorHAnsi"/>
          <w:b/>
        </w:rPr>
        <w:t xml:space="preserve"> </w:t>
      </w:r>
      <w:r w:rsidRPr="00134FE4">
        <w:rPr>
          <w:rFonts w:asciiTheme="majorHAnsi" w:hAnsiTheme="majorHAnsi" w:cstheme="majorHAnsi"/>
          <w:b/>
        </w:rPr>
        <w:t>cytometry analysis.</w:t>
      </w:r>
    </w:p>
    <w:p w14:paraId="7A94AD41" w14:textId="77777777" w:rsidR="000B0F2F" w:rsidRPr="00134FE4" w:rsidRDefault="000B0F2F" w:rsidP="00134FE4">
      <w:pPr>
        <w:rPr>
          <w:rFonts w:asciiTheme="majorHAnsi" w:hAnsiTheme="majorHAnsi" w:cstheme="majorHAnsi"/>
        </w:rPr>
      </w:pPr>
    </w:p>
    <w:p w14:paraId="7C0B6465" w14:textId="235A458E" w:rsidR="006E4797" w:rsidRPr="00134FE4" w:rsidRDefault="00551D82" w:rsidP="00134FE4">
      <w:pPr>
        <w:rPr>
          <w:rFonts w:asciiTheme="majorHAnsi" w:hAnsiTheme="majorHAnsi" w:cstheme="majorHAnsi"/>
          <w:b/>
        </w:rPr>
      </w:pPr>
      <w:r w:rsidRPr="00134FE4">
        <w:rPr>
          <w:rFonts w:asciiTheme="majorHAnsi" w:hAnsiTheme="majorHAnsi" w:cstheme="majorHAnsi"/>
          <w:b/>
        </w:rPr>
        <w:t xml:space="preserve">DISCUSSION: </w:t>
      </w:r>
    </w:p>
    <w:p w14:paraId="26965172" w14:textId="77777777" w:rsidR="00312010" w:rsidRPr="00134FE4" w:rsidRDefault="00312010" w:rsidP="00134FE4">
      <w:pPr>
        <w:pBdr>
          <w:top w:val="nil"/>
          <w:left w:val="nil"/>
          <w:bottom w:val="nil"/>
          <w:right w:val="nil"/>
          <w:between w:val="nil"/>
        </w:pBdr>
        <w:rPr>
          <w:rFonts w:asciiTheme="majorHAnsi" w:hAnsiTheme="majorHAnsi" w:cstheme="majorHAnsi"/>
          <w:b/>
        </w:rPr>
      </w:pPr>
      <w:r w:rsidRPr="00134FE4">
        <w:rPr>
          <w:rFonts w:asciiTheme="majorHAnsi" w:hAnsiTheme="majorHAnsi" w:cstheme="majorHAnsi"/>
          <w:b/>
        </w:rPr>
        <w:t>Critical steps in the protocol</w:t>
      </w:r>
    </w:p>
    <w:p w14:paraId="3F66AE00" w14:textId="46C56C17" w:rsidR="00456112" w:rsidRPr="00134FE4" w:rsidRDefault="00456112" w:rsidP="00134FE4">
      <w:pPr>
        <w:pBdr>
          <w:top w:val="nil"/>
          <w:left w:val="nil"/>
          <w:bottom w:val="nil"/>
          <w:right w:val="nil"/>
          <w:between w:val="nil"/>
        </w:pBdr>
        <w:rPr>
          <w:rFonts w:asciiTheme="majorHAnsi" w:hAnsiTheme="majorHAnsi" w:cstheme="majorHAnsi"/>
        </w:rPr>
      </w:pPr>
      <w:r w:rsidRPr="00134FE4">
        <w:rPr>
          <w:rFonts w:asciiTheme="majorHAnsi" w:hAnsiTheme="majorHAnsi" w:cstheme="majorHAnsi"/>
        </w:rPr>
        <w:t xml:space="preserve">To obtain viable EVT, it is crucial to start cell isolation from the placenta immediately after delivery, and perform all procedures from isolation to sorting at room temperature. Since EVT are larger and more adhesive compared to lymphocytes, </w:t>
      </w:r>
      <w:r w:rsidR="00FF407F" w:rsidRPr="00134FE4">
        <w:rPr>
          <w:rFonts w:asciiTheme="majorHAnsi" w:hAnsiTheme="majorHAnsi" w:cstheme="majorHAnsi"/>
        </w:rPr>
        <w:t>the</w:t>
      </w:r>
      <w:r w:rsidRPr="00134FE4">
        <w:rPr>
          <w:rFonts w:asciiTheme="majorHAnsi" w:hAnsiTheme="majorHAnsi" w:cstheme="majorHAnsi"/>
        </w:rPr>
        <w:t xml:space="preserve"> following </w:t>
      </w:r>
      <w:r w:rsidR="00FF407F" w:rsidRPr="00134FE4">
        <w:rPr>
          <w:rFonts w:asciiTheme="majorHAnsi" w:hAnsiTheme="majorHAnsi" w:cstheme="majorHAnsi"/>
        </w:rPr>
        <w:t>precaution</w:t>
      </w:r>
      <w:r w:rsidR="00EF5DEF" w:rsidRPr="00134FE4">
        <w:rPr>
          <w:rFonts w:asciiTheme="majorHAnsi" w:hAnsiTheme="majorHAnsi" w:cstheme="majorHAnsi"/>
        </w:rPr>
        <w:t>s</w:t>
      </w:r>
      <w:r w:rsidR="00FF407F" w:rsidRPr="00134FE4">
        <w:rPr>
          <w:rFonts w:asciiTheme="majorHAnsi" w:hAnsiTheme="majorHAnsi" w:cstheme="majorHAnsi"/>
        </w:rPr>
        <w:t xml:space="preserve"> should be taken for</w:t>
      </w:r>
      <w:r w:rsidRPr="00134FE4">
        <w:rPr>
          <w:rFonts w:asciiTheme="majorHAnsi" w:hAnsiTheme="majorHAnsi" w:cstheme="majorHAnsi"/>
        </w:rPr>
        <w:t xml:space="preserve"> sorting to avoid clogging: i) pass cell suspension through a 40 μm cell strainer before </w:t>
      </w:r>
      <w:r w:rsidRPr="00134FE4">
        <w:rPr>
          <w:rFonts w:asciiTheme="majorHAnsi" w:hAnsiTheme="majorHAnsi" w:cstheme="majorHAnsi"/>
        </w:rPr>
        <w:lastRenderedPageBreak/>
        <w:t>sorting, ii) use a medium containing DNase for cell suspension, iii) avoid overconcentrat</w:t>
      </w:r>
      <w:r w:rsidR="00EF5DEF" w:rsidRPr="00134FE4">
        <w:rPr>
          <w:rFonts w:asciiTheme="majorHAnsi" w:hAnsiTheme="majorHAnsi" w:cstheme="majorHAnsi"/>
        </w:rPr>
        <w:t>ing the</w:t>
      </w:r>
      <w:r w:rsidRPr="00134FE4">
        <w:rPr>
          <w:rFonts w:asciiTheme="majorHAnsi" w:hAnsiTheme="majorHAnsi" w:cstheme="majorHAnsi"/>
        </w:rPr>
        <w:t xml:space="preserve"> cell suspension</w:t>
      </w:r>
      <w:r w:rsidR="00EF5DEF" w:rsidRPr="00134FE4">
        <w:rPr>
          <w:rFonts w:asciiTheme="majorHAnsi" w:hAnsiTheme="majorHAnsi" w:cstheme="majorHAnsi"/>
        </w:rPr>
        <w:t>s</w:t>
      </w:r>
      <w:r w:rsidRPr="00134FE4">
        <w:rPr>
          <w:rFonts w:asciiTheme="majorHAnsi" w:hAnsiTheme="majorHAnsi" w:cstheme="majorHAnsi"/>
        </w:rPr>
        <w:t xml:space="preserve"> (ideally </w:t>
      </w:r>
      <w:r w:rsidR="00EF5DEF" w:rsidRPr="00134FE4">
        <w:rPr>
          <w:rFonts w:asciiTheme="majorHAnsi" w:hAnsiTheme="majorHAnsi" w:cstheme="majorHAnsi"/>
        </w:rPr>
        <w:t>~</w:t>
      </w:r>
      <w:r w:rsidRPr="00134FE4">
        <w:rPr>
          <w:rFonts w:asciiTheme="majorHAnsi" w:hAnsiTheme="majorHAnsi" w:cstheme="majorHAnsi"/>
        </w:rPr>
        <w:t>1 × 10⁶ cells/</w:t>
      </w:r>
      <w:r w:rsidR="00724069" w:rsidRPr="00134FE4">
        <w:rPr>
          <w:rFonts w:asciiTheme="majorHAnsi" w:hAnsiTheme="majorHAnsi" w:cstheme="majorHAnsi"/>
        </w:rPr>
        <w:t>mL</w:t>
      </w:r>
      <w:r w:rsidRPr="00134FE4">
        <w:rPr>
          <w:rFonts w:asciiTheme="majorHAnsi" w:hAnsiTheme="majorHAnsi" w:cstheme="majorHAnsi"/>
        </w:rPr>
        <w:t>), and iv) use a nozzle size of at least 100 μm.</w:t>
      </w:r>
      <w:r w:rsidR="007D4C9B" w:rsidRPr="00134FE4">
        <w:rPr>
          <w:rFonts w:asciiTheme="majorHAnsi" w:hAnsiTheme="majorHAnsi" w:cstheme="majorHAnsi"/>
        </w:rPr>
        <w:t xml:space="preserve"> A Jet-in-Air sorter (e.g.</w:t>
      </w:r>
      <w:r w:rsidR="00EF5DEF" w:rsidRPr="00134FE4">
        <w:rPr>
          <w:rFonts w:asciiTheme="majorHAnsi" w:hAnsiTheme="majorHAnsi" w:cstheme="majorHAnsi"/>
        </w:rPr>
        <w:t>,</w:t>
      </w:r>
      <w:r w:rsidR="007D4C9B" w:rsidRPr="00134FE4">
        <w:rPr>
          <w:rFonts w:asciiTheme="majorHAnsi" w:hAnsiTheme="majorHAnsi" w:cstheme="majorHAnsi"/>
        </w:rPr>
        <w:t xml:space="preserve"> Bigfoot, MoFlo) achieves </w:t>
      </w:r>
      <w:r w:rsidR="00EF5DEF" w:rsidRPr="00134FE4">
        <w:rPr>
          <w:rFonts w:asciiTheme="majorHAnsi" w:hAnsiTheme="majorHAnsi" w:cstheme="majorHAnsi"/>
        </w:rPr>
        <w:t xml:space="preserve">a </w:t>
      </w:r>
      <w:r w:rsidR="007D4C9B" w:rsidRPr="00134FE4">
        <w:rPr>
          <w:rFonts w:asciiTheme="majorHAnsi" w:hAnsiTheme="majorHAnsi" w:cstheme="majorHAnsi"/>
        </w:rPr>
        <w:t>higher viable EVT yield compared to fluidics-based cell sorters (e.g.</w:t>
      </w:r>
      <w:r w:rsidR="00EF5DEF" w:rsidRPr="00134FE4">
        <w:rPr>
          <w:rFonts w:asciiTheme="majorHAnsi" w:hAnsiTheme="majorHAnsi" w:cstheme="majorHAnsi"/>
        </w:rPr>
        <w:t xml:space="preserve">, </w:t>
      </w:r>
      <w:r w:rsidR="007D4C9B" w:rsidRPr="00134FE4">
        <w:rPr>
          <w:rFonts w:asciiTheme="majorHAnsi" w:hAnsiTheme="majorHAnsi" w:cstheme="majorHAnsi"/>
        </w:rPr>
        <w:t xml:space="preserve">BD sorters, Sony Nano). </w:t>
      </w:r>
    </w:p>
    <w:p w14:paraId="355661E7" w14:textId="77777777" w:rsidR="005F14D8" w:rsidRPr="00134FE4" w:rsidRDefault="005F14D8" w:rsidP="00134FE4">
      <w:pPr>
        <w:pBdr>
          <w:top w:val="nil"/>
          <w:left w:val="nil"/>
          <w:bottom w:val="nil"/>
          <w:right w:val="nil"/>
          <w:between w:val="nil"/>
        </w:pBdr>
        <w:rPr>
          <w:rFonts w:asciiTheme="majorHAnsi" w:hAnsiTheme="majorHAnsi" w:cstheme="majorHAnsi"/>
          <w:b/>
        </w:rPr>
      </w:pPr>
    </w:p>
    <w:p w14:paraId="6FBF39B5" w14:textId="77777777" w:rsidR="00312010" w:rsidRPr="00134FE4" w:rsidRDefault="00312010" w:rsidP="00134FE4">
      <w:pPr>
        <w:pBdr>
          <w:top w:val="nil"/>
          <w:left w:val="nil"/>
          <w:bottom w:val="nil"/>
          <w:right w:val="nil"/>
          <w:between w:val="nil"/>
        </w:pBdr>
        <w:rPr>
          <w:rFonts w:asciiTheme="majorHAnsi" w:hAnsiTheme="majorHAnsi" w:cstheme="majorHAnsi"/>
          <w:b/>
        </w:rPr>
      </w:pPr>
      <w:r w:rsidRPr="00134FE4">
        <w:rPr>
          <w:rFonts w:asciiTheme="majorHAnsi" w:hAnsiTheme="majorHAnsi" w:cstheme="majorHAnsi"/>
          <w:b/>
        </w:rPr>
        <w:t>Modifications and troubleshooting of the method</w:t>
      </w:r>
    </w:p>
    <w:p w14:paraId="13C2B53F" w14:textId="3DEA6AFF" w:rsidR="00FF407F" w:rsidRPr="00134FE4" w:rsidRDefault="00FF407F" w:rsidP="00134FE4">
      <w:pPr>
        <w:pBdr>
          <w:top w:val="nil"/>
          <w:left w:val="nil"/>
          <w:bottom w:val="nil"/>
          <w:right w:val="nil"/>
          <w:between w:val="nil"/>
        </w:pBdr>
        <w:rPr>
          <w:rFonts w:asciiTheme="majorHAnsi" w:hAnsiTheme="majorHAnsi" w:cstheme="majorHAnsi"/>
          <w:b/>
        </w:rPr>
      </w:pPr>
      <w:r w:rsidRPr="00134FE4">
        <w:rPr>
          <w:rFonts w:asciiTheme="majorHAnsi" w:hAnsiTheme="majorHAnsi" w:cstheme="majorHAnsi"/>
          <w:b/>
        </w:rPr>
        <w:t>Over or under</w:t>
      </w:r>
      <w:r w:rsidR="00562421" w:rsidRPr="00134FE4">
        <w:rPr>
          <w:rFonts w:asciiTheme="majorHAnsi" w:hAnsiTheme="majorHAnsi" w:cstheme="majorHAnsi"/>
          <w:b/>
        </w:rPr>
        <w:t>-</w:t>
      </w:r>
      <w:r w:rsidRPr="00134FE4">
        <w:rPr>
          <w:rFonts w:asciiTheme="majorHAnsi" w:hAnsiTheme="majorHAnsi" w:cstheme="majorHAnsi"/>
          <w:b/>
        </w:rPr>
        <w:t>digested after the first digestion of decidua basalis EVT</w:t>
      </w:r>
    </w:p>
    <w:p w14:paraId="5782956F" w14:textId="2A69C4DA" w:rsidR="00F408C7" w:rsidRPr="00134FE4" w:rsidRDefault="00562421" w:rsidP="00134FE4">
      <w:pPr>
        <w:pBdr>
          <w:top w:val="nil"/>
          <w:left w:val="nil"/>
          <w:bottom w:val="nil"/>
          <w:right w:val="nil"/>
          <w:between w:val="nil"/>
        </w:pBdr>
        <w:rPr>
          <w:rFonts w:asciiTheme="majorHAnsi" w:hAnsiTheme="majorHAnsi" w:cstheme="majorHAnsi"/>
        </w:rPr>
      </w:pPr>
      <w:r w:rsidRPr="00134FE4">
        <w:rPr>
          <w:rFonts w:asciiTheme="majorHAnsi" w:hAnsiTheme="majorHAnsi" w:cstheme="majorHAnsi"/>
        </w:rPr>
        <w:t>Digestion efficiency of decidua basalis tissue varies between placentas</w:t>
      </w:r>
      <w:r w:rsidR="00FF407F" w:rsidRPr="00134FE4">
        <w:rPr>
          <w:rFonts w:asciiTheme="majorHAnsi" w:hAnsiTheme="majorHAnsi" w:cstheme="majorHAnsi"/>
        </w:rPr>
        <w:t xml:space="preserve">. Overdigested </w:t>
      </w:r>
      <w:r w:rsidR="00600781" w:rsidRPr="00134FE4">
        <w:rPr>
          <w:rFonts w:asciiTheme="majorHAnsi" w:hAnsiTheme="majorHAnsi" w:cstheme="majorHAnsi"/>
        </w:rPr>
        <w:t>tissues form large</w:t>
      </w:r>
      <w:r w:rsidRPr="00134FE4">
        <w:rPr>
          <w:rFonts w:asciiTheme="majorHAnsi" w:hAnsiTheme="majorHAnsi" w:cstheme="majorHAnsi"/>
        </w:rPr>
        <w:t>,</w:t>
      </w:r>
      <w:r w:rsidR="00600781" w:rsidRPr="00134FE4">
        <w:rPr>
          <w:rFonts w:asciiTheme="majorHAnsi" w:hAnsiTheme="majorHAnsi" w:cstheme="majorHAnsi"/>
        </w:rPr>
        <w:t xml:space="preserve"> sticky </w:t>
      </w:r>
      <w:r w:rsidRPr="00134FE4">
        <w:rPr>
          <w:rFonts w:asciiTheme="majorHAnsi" w:hAnsiTheme="majorHAnsi" w:cstheme="majorHAnsi"/>
        </w:rPr>
        <w:t xml:space="preserve">aggregates </w:t>
      </w:r>
      <w:r w:rsidR="00600781" w:rsidRPr="00134FE4">
        <w:rPr>
          <w:rFonts w:asciiTheme="majorHAnsi" w:hAnsiTheme="majorHAnsi" w:cstheme="majorHAnsi"/>
        </w:rPr>
        <w:t xml:space="preserve">that </w:t>
      </w:r>
      <w:r w:rsidRPr="00134FE4">
        <w:rPr>
          <w:rFonts w:asciiTheme="majorHAnsi" w:hAnsiTheme="majorHAnsi" w:cstheme="majorHAnsi"/>
        </w:rPr>
        <w:t xml:space="preserve">are </w:t>
      </w:r>
      <w:r w:rsidR="00600781" w:rsidRPr="00134FE4">
        <w:rPr>
          <w:rFonts w:asciiTheme="majorHAnsi" w:hAnsiTheme="majorHAnsi" w:cstheme="majorHAnsi"/>
        </w:rPr>
        <w:t xml:space="preserve">difficult </w:t>
      </w:r>
      <w:r w:rsidRPr="00134FE4">
        <w:rPr>
          <w:rFonts w:asciiTheme="majorHAnsi" w:hAnsiTheme="majorHAnsi" w:cstheme="majorHAnsi"/>
        </w:rPr>
        <w:t xml:space="preserve">to </w:t>
      </w:r>
      <w:r w:rsidR="00600781" w:rsidRPr="00134FE4">
        <w:rPr>
          <w:rFonts w:asciiTheme="majorHAnsi" w:hAnsiTheme="majorHAnsi" w:cstheme="majorHAnsi"/>
        </w:rPr>
        <w:t xml:space="preserve">pass through the metal </w:t>
      </w:r>
      <w:r w:rsidR="00D94978" w:rsidRPr="00134FE4">
        <w:rPr>
          <w:rFonts w:asciiTheme="majorHAnsi" w:hAnsiTheme="majorHAnsi" w:cstheme="majorHAnsi"/>
        </w:rPr>
        <w:t>sieve</w:t>
      </w:r>
      <w:r w:rsidR="00600781" w:rsidRPr="00134FE4">
        <w:rPr>
          <w:rFonts w:asciiTheme="majorHAnsi" w:hAnsiTheme="majorHAnsi" w:cstheme="majorHAnsi"/>
        </w:rPr>
        <w:t xml:space="preserve">. </w:t>
      </w:r>
      <w:r w:rsidRPr="00134FE4">
        <w:rPr>
          <w:rFonts w:asciiTheme="majorHAnsi" w:hAnsiTheme="majorHAnsi" w:cstheme="majorHAnsi"/>
        </w:rPr>
        <w:t>Typically</w:t>
      </w:r>
      <w:r w:rsidR="00600781" w:rsidRPr="00134FE4">
        <w:rPr>
          <w:rFonts w:asciiTheme="majorHAnsi" w:hAnsiTheme="majorHAnsi" w:cstheme="majorHAnsi"/>
        </w:rPr>
        <w:t xml:space="preserve">, adding 10–30 </w:t>
      </w:r>
      <w:r w:rsidR="00724069" w:rsidRPr="00134FE4">
        <w:rPr>
          <w:rFonts w:asciiTheme="majorHAnsi" w:hAnsiTheme="majorHAnsi" w:cstheme="majorHAnsi"/>
        </w:rPr>
        <w:t>mL</w:t>
      </w:r>
      <w:r w:rsidR="00600781" w:rsidRPr="00134FE4">
        <w:rPr>
          <w:rFonts w:asciiTheme="majorHAnsi" w:hAnsiTheme="majorHAnsi" w:cstheme="majorHAnsi"/>
        </w:rPr>
        <w:t xml:space="preserve"> of </w:t>
      </w:r>
      <w:r w:rsidRPr="00134FE4">
        <w:rPr>
          <w:rFonts w:asciiTheme="majorHAnsi" w:hAnsiTheme="majorHAnsi" w:cstheme="majorHAnsi"/>
        </w:rPr>
        <w:t>Wash</w:t>
      </w:r>
      <w:r w:rsidR="00600781" w:rsidRPr="00134FE4">
        <w:rPr>
          <w:rFonts w:asciiTheme="majorHAnsi" w:hAnsiTheme="majorHAnsi" w:cstheme="majorHAnsi"/>
        </w:rPr>
        <w:t xml:space="preserve"> </w:t>
      </w:r>
      <w:r w:rsidRPr="00134FE4">
        <w:rPr>
          <w:rFonts w:asciiTheme="majorHAnsi" w:hAnsiTheme="majorHAnsi" w:cstheme="majorHAnsi"/>
        </w:rPr>
        <w:t>M</w:t>
      </w:r>
      <w:r w:rsidR="00600781" w:rsidRPr="00134FE4">
        <w:rPr>
          <w:rFonts w:asciiTheme="majorHAnsi" w:hAnsiTheme="majorHAnsi" w:cstheme="majorHAnsi"/>
        </w:rPr>
        <w:t xml:space="preserve">edium B </w:t>
      </w:r>
      <w:r w:rsidRPr="00134FE4">
        <w:rPr>
          <w:rFonts w:asciiTheme="majorHAnsi" w:hAnsiTheme="majorHAnsi" w:cstheme="majorHAnsi"/>
        </w:rPr>
        <w:t>helps to disperse these aggregates during filtration. I</w:t>
      </w:r>
      <w:r w:rsidR="00600781" w:rsidRPr="00134FE4">
        <w:rPr>
          <w:rFonts w:asciiTheme="majorHAnsi" w:hAnsiTheme="majorHAnsi" w:cstheme="majorHAnsi"/>
        </w:rPr>
        <w:t xml:space="preserve">f </w:t>
      </w:r>
      <w:r w:rsidRPr="00134FE4">
        <w:rPr>
          <w:rFonts w:asciiTheme="majorHAnsi" w:hAnsiTheme="majorHAnsi" w:cstheme="majorHAnsi"/>
        </w:rPr>
        <w:t>this</w:t>
      </w:r>
      <w:r w:rsidR="00600781" w:rsidRPr="00134FE4">
        <w:rPr>
          <w:rFonts w:asciiTheme="majorHAnsi" w:hAnsiTheme="majorHAnsi" w:cstheme="majorHAnsi"/>
        </w:rPr>
        <w:t xml:space="preserve"> does not </w:t>
      </w:r>
      <w:r w:rsidRPr="00134FE4">
        <w:rPr>
          <w:rFonts w:asciiTheme="majorHAnsi" w:hAnsiTheme="majorHAnsi" w:cstheme="majorHAnsi"/>
        </w:rPr>
        <w:t>resolve</w:t>
      </w:r>
      <w:r w:rsidR="00421BA0" w:rsidRPr="00134FE4">
        <w:rPr>
          <w:rFonts w:asciiTheme="majorHAnsi" w:hAnsiTheme="majorHAnsi" w:cstheme="majorHAnsi"/>
        </w:rPr>
        <w:t xml:space="preserve"> the problem</w:t>
      </w:r>
      <w:r w:rsidR="00600781" w:rsidRPr="00134FE4">
        <w:rPr>
          <w:rFonts w:asciiTheme="majorHAnsi" w:hAnsiTheme="majorHAnsi" w:cstheme="majorHAnsi"/>
        </w:rPr>
        <w:t xml:space="preserve">, add 1–2 </w:t>
      </w:r>
      <w:r w:rsidR="00724069" w:rsidRPr="00134FE4">
        <w:rPr>
          <w:rFonts w:asciiTheme="majorHAnsi" w:hAnsiTheme="majorHAnsi" w:cstheme="majorHAnsi"/>
        </w:rPr>
        <w:t>mL</w:t>
      </w:r>
      <w:r w:rsidR="00600781" w:rsidRPr="00134FE4">
        <w:rPr>
          <w:rFonts w:asciiTheme="majorHAnsi" w:hAnsiTheme="majorHAnsi" w:cstheme="majorHAnsi"/>
        </w:rPr>
        <w:t xml:space="preserve"> of DNase directly to the tissues. </w:t>
      </w:r>
      <w:r w:rsidRPr="00134FE4">
        <w:rPr>
          <w:rFonts w:asciiTheme="majorHAnsi" w:hAnsiTheme="majorHAnsi" w:cstheme="majorHAnsi"/>
        </w:rPr>
        <w:t>If</w:t>
      </w:r>
      <w:r w:rsidR="00600781" w:rsidRPr="00134FE4">
        <w:rPr>
          <w:rFonts w:asciiTheme="majorHAnsi" w:hAnsiTheme="majorHAnsi" w:cstheme="majorHAnsi"/>
        </w:rPr>
        <w:t xml:space="preserve"> the first digestion </w:t>
      </w:r>
      <w:r w:rsidRPr="00134FE4">
        <w:rPr>
          <w:rFonts w:asciiTheme="majorHAnsi" w:hAnsiTheme="majorHAnsi" w:cstheme="majorHAnsi"/>
        </w:rPr>
        <w:t xml:space="preserve">results in </w:t>
      </w:r>
      <w:r w:rsidR="00600781" w:rsidRPr="00134FE4">
        <w:rPr>
          <w:rFonts w:asciiTheme="majorHAnsi" w:hAnsiTheme="majorHAnsi" w:cstheme="majorHAnsi"/>
        </w:rPr>
        <w:t>over</w:t>
      </w:r>
      <w:r w:rsidRPr="00134FE4">
        <w:rPr>
          <w:rFonts w:asciiTheme="majorHAnsi" w:hAnsiTheme="majorHAnsi" w:cstheme="majorHAnsi"/>
        </w:rPr>
        <w:t>-</w:t>
      </w:r>
      <w:r w:rsidR="00600781" w:rsidRPr="00134FE4">
        <w:rPr>
          <w:rFonts w:asciiTheme="majorHAnsi" w:hAnsiTheme="majorHAnsi" w:cstheme="majorHAnsi"/>
        </w:rPr>
        <w:t>digest</w:t>
      </w:r>
      <w:r w:rsidRPr="00134FE4">
        <w:rPr>
          <w:rFonts w:asciiTheme="majorHAnsi" w:hAnsiTheme="majorHAnsi" w:cstheme="majorHAnsi"/>
        </w:rPr>
        <w:t>ion</w:t>
      </w:r>
      <w:r w:rsidR="00600781" w:rsidRPr="00134FE4">
        <w:rPr>
          <w:rFonts w:asciiTheme="majorHAnsi" w:hAnsiTheme="majorHAnsi" w:cstheme="majorHAnsi"/>
        </w:rPr>
        <w:t xml:space="preserve">, </w:t>
      </w:r>
      <w:r w:rsidRPr="00134FE4">
        <w:rPr>
          <w:rFonts w:asciiTheme="majorHAnsi" w:hAnsiTheme="majorHAnsi" w:cstheme="majorHAnsi"/>
        </w:rPr>
        <w:t>reduce</w:t>
      </w:r>
      <w:r w:rsidR="00600781" w:rsidRPr="00134FE4">
        <w:rPr>
          <w:rFonts w:asciiTheme="majorHAnsi" w:hAnsiTheme="majorHAnsi" w:cstheme="majorHAnsi"/>
        </w:rPr>
        <w:t xml:space="preserve"> the concentration of </w:t>
      </w:r>
      <w:r w:rsidRPr="00134FE4">
        <w:rPr>
          <w:rFonts w:asciiTheme="majorHAnsi" w:hAnsiTheme="majorHAnsi" w:cstheme="majorHAnsi"/>
        </w:rPr>
        <w:t xml:space="preserve">the </w:t>
      </w:r>
      <w:r w:rsidR="00600781" w:rsidRPr="00134FE4">
        <w:rPr>
          <w:rFonts w:asciiTheme="majorHAnsi" w:hAnsiTheme="majorHAnsi" w:cstheme="majorHAnsi"/>
        </w:rPr>
        <w:t xml:space="preserve">Tissue Digestion Enzyme Cocktail from 80% to 70% for </w:t>
      </w:r>
      <w:r w:rsidRPr="00134FE4">
        <w:rPr>
          <w:rFonts w:asciiTheme="majorHAnsi" w:hAnsiTheme="majorHAnsi" w:cstheme="majorHAnsi"/>
        </w:rPr>
        <w:t xml:space="preserve">the </w:t>
      </w:r>
      <w:r w:rsidR="00600781" w:rsidRPr="00134FE4">
        <w:rPr>
          <w:rFonts w:asciiTheme="majorHAnsi" w:hAnsiTheme="majorHAnsi" w:cstheme="majorHAnsi"/>
        </w:rPr>
        <w:t>second digestion.</w:t>
      </w:r>
      <w:r w:rsidR="00D33FD6" w:rsidRPr="00134FE4">
        <w:rPr>
          <w:rFonts w:asciiTheme="majorHAnsi" w:hAnsiTheme="majorHAnsi" w:cstheme="majorHAnsi"/>
        </w:rPr>
        <w:t xml:space="preserve"> </w:t>
      </w:r>
      <w:r w:rsidR="00600781" w:rsidRPr="00134FE4">
        <w:rPr>
          <w:rFonts w:asciiTheme="majorHAnsi" w:hAnsiTheme="majorHAnsi" w:cstheme="majorHAnsi"/>
        </w:rPr>
        <w:t xml:space="preserve">After the filtration of </w:t>
      </w:r>
      <w:r w:rsidRPr="00134FE4">
        <w:rPr>
          <w:rFonts w:asciiTheme="majorHAnsi" w:hAnsiTheme="majorHAnsi" w:cstheme="majorHAnsi"/>
        </w:rPr>
        <w:t xml:space="preserve">the </w:t>
      </w:r>
      <w:r w:rsidR="00600781" w:rsidRPr="00134FE4">
        <w:rPr>
          <w:rFonts w:asciiTheme="majorHAnsi" w:hAnsiTheme="majorHAnsi" w:cstheme="majorHAnsi"/>
        </w:rPr>
        <w:t xml:space="preserve">first digestion, </w:t>
      </w:r>
      <w:r w:rsidRPr="00134FE4">
        <w:rPr>
          <w:rFonts w:asciiTheme="majorHAnsi" w:hAnsiTheme="majorHAnsi" w:cstheme="majorHAnsi"/>
        </w:rPr>
        <w:t xml:space="preserve">the </w:t>
      </w:r>
      <w:r w:rsidR="00600781" w:rsidRPr="00134FE4">
        <w:rPr>
          <w:rFonts w:asciiTheme="majorHAnsi" w:hAnsiTheme="majorHAnsi" w:cstheme="majorHAnsi"/>
        </w:rPr>
        <w:t xml:space="preserve">residual tissue volume </w:t>
      </w:r>
      <w:r w:rsidRPr="00134FE4">
        <w:rPr>
          <w:rFonts w:asciiTheme="majorHAnsi" w:hAnsiTheme="majorHAnsi" w:cstheme="majorHAnsi"/>
        </w:rPr>
        <w:t>should</w:t>
      </w:r>
      <w:r w:rsidR="00600781" w:rsidRPr="00134FE4">
        <w:rPr>
          <w:rFonts w:asciiTheme="majorHAnsi" w:hAnsiTheme="majorHAnsi" w:cstheme="majorHAnsi"/>
        </w:rPr>
        <w:t xml:space="preserve"> be </w:t>
      </w:r>
      <w:r w:rsidRPr="00134FE4">
        <w:rPr>
          <w:rFonts w:asciiTheme="majorHAnsi" w:hAnsiTheme="majorHAnsi" w:cstheme="majorHAnsi"/>
        </w:rPr>
        <w:t xml:space="preserve">reduced to </w:t>
      </w:r>
      <w:r w:rsidR="00600781" w:rsidRPr="00134FE4">
        <w:rPr>
          <w:rFonts w:asciiTheme="majorHAnsi" w:hAnsiTheme="majorHAnsi" w:cstheme="majorHAnsi"/>
        </w:rPr>
        <w:t xml:space="preserve">approximately less than half. </w:t>
      </w:r>
      <w:r w:rsidRPr="00134FE4">
        <w:rPr>
          <w:rFonts w:asciiTheme="majorHAnsi" w:hAnsiTheme="majorHAnsi" w:cstheme="majorHAnsi"/>
        </w:rPr>
        <w:t xml:space="preserve">If the residual tissue volume remains unchanged, increase the concentration of Tissue Digestion Enzyme Cocktail from 80% to 90–100% for the second digestion. </w:t>
      </w:r>
      <w:r w:rsidR="00F408C7" w:rsidRPr="00134FE4">
        <w:rPr>
          <w:rFonts w:asciiTheme="majorHAnsi" w:hAnsiTheme="majorHAnsi" w:cstheme="majorHAnsi"/>
        </w:rPr>
        <w:t>Chorionic membrane tissues are consistently digested across placentas. Therefore, adjusting the concentration of the Tissue Digestion Enzyme cocktail is generally unnecessary.</w:t>
      </w:r>
    </w:p>
    <w:p w14:paraId="5AACF6C4" w14:textId="77777777" w:rsidR="00F408C7" w:rsidRPr="00134FE4" w:rsidRDefault="00F408C7" w:rsidP="00134FE4">
      <w:pPr>
        <w:pBdr>
          <w:top w:val="nil"/>
          <w:left w:val="nil"/>
          <w:bottom w:val="nil"/>
          <w:right w:val="nil"/>
          <w:between w:val="nil"/>
        </w:pBdr>
        <w:rPr>
          <w:rFonts w:asciiTheme="majorHAnsi" w:hAnsiTheme="majorHAnsi" w:cstheme="majorHAnsi"/>
          <w:b/>
        </w:rPr>
      </w:pPr>
    </w:p>
    <w:p w14:paraId="397E766A" w14:textId="2B2A2182" w:rsidR="00562421" w:rsidRPr="00134FE4" w:rsidRDefault="00F408C7" w:rsidP="00134FE4">
      <w:pPr>
        <w:pBdr>
          <w:top w:val="nil"/>
          <w:left w:val="nil"/>
          <w:bottom w:val="nil"/>
          <w:right w:val="nil"/>
          <w:between w:val="nil"/>
        </w:pBdr>
        <w:rPr>
          <w:rFonts w:asciiTheme="majorHAnsi" w:hAnsiTheme="majorHAnsi" w:cstheme="majorHAnsi"/>
          <w:b/>
        </w:rPr>
      </w:pPr>
      <w:r w:rsidRPr="00134FE4">
        <w:rPr>
          <w:rFonts w:asciiTheme="majorHAnsi" w:hAnsiTheme="majorHAnsi" w:cstheme="majorHAnsi"/>
          <w:b/>
        </w:rPr>
        <w:t xml:space="preserve">For digestion of </w:t>
      </w:r>
      <w:r w:rsidR="00ED77DE" w:rsidRPr="00134FE4">
        <w:rPr>
          <w:rFonts w:asciiTheme="majorHAnsi" w:hAnsiTheme="majorHAnsi" w:cstheme="majorHAnsi"/>
          <w:b/>
        </w:rPr>
        <w:t>larger tissue</w:t>
      </w:r>
      <w:r w:rsidRPr="00134FE4">
        <w:rPr>
          <w:rFonts w:asciiTheme="majorHAnsi" w:hAnsiTheme="majorHAnsi" w:cstheme="majorHAnsi"/>
          <w:b/>
        </w:rPr>
        <w:t xml:space="preserve"> volume</w:t>
      </w:r>
      <w:r w:rsidR="00421BA0" w:rsidRPr="00134FE4">
        <w:rPr>
          <w:rFonts w:asciiTheme="majorHAnsi" w:hAnsiTheme="majorHAnsi" w:cstheme="majorHAnsi"/>
          <w:b/>
        </w:rPr>
        <w:t>s</w:t>
      </w:r>
      <w:r w:rsidRPr="00134FE4">
        <w:rPr>
          <w:rFonts w:asciiTheme="majorHAnsi" w:hAnsiTheme="majorHAnsi" w:cstheme="majorHAnsi"/>
          <w:b/>
        </w:rPr>
        <w:t xml:space="preserve"> than </w:t>
      </w:r>
      <w:r w:rsidR="00421BA0" w:rsidRPr="00134FE4">
        <w:rPr>
          <w:rFonts w:asciiTheme="majorHAnsi" w:hAnsiTheme="majorHAnsi" w:cstheme="majorHAnsi"/>
          <w:b/>
        </w:rPr>
        <w:t xml:space="preserve">those </w:t>
      </w:r>
      <w:r w:rsidRPr="00134FE4">
        <w:rPr>
          <w:rFonts w:asciiTheme="majorHAnsi" w:hAnsiTheme="majorHAnsi" w:cstheme="majorHAnsi"/>
          <w:b/>
        </w:rPr>
        <w:t xml:space="preserve">described </w:t>
      </w:r>
      <w:r w:rsidR="00421BA0" w:rsidRPr="00134FE4">
        <w:rPr>
          <w:rFonts w:asciiTheme="majorHAnsi" w:hAnsiTheme="majorHAnsi" w:cstheme="majorHAnsi"/>
          <w:b/>
        </w:rPr>
        <w:t xml:space="preserve">in the </w:t>
      </w:r>
      <w:r w:rsidRPr="00134FE4">
        <w:rPr>
          <w:rFonts w:asciiTheme="majorHAnsi" w:hAnsiTheme="majorHAnsi" w:cstheme="majorHAnsi"/>
          <w:b/>
        </w:rPr>
        <w:t>protocol above</w:t>
      </w:r>
    </w:p>
    <w:p w14:paraId="59C6CA8B" w14:textId="78C7CF0B" w:rsidR="00F408C7" w:rsidRPr="00134FE4" w:rsidRDefault="00F408C7" w:rsidP="00134FE4">
      <w:pPr>
        <w:pBdr>
          <w:top w:val="nil"/>
          <w:left w:val="nil"/>
          <w:bottom w:val="nil"/>
          <w:right w:val="nil"/>
          <w:between w:val="nil"/>
        </w:pBdr>
        <w:rPr>
          <w:rFonts w:asciiTheme="majorHAnsi" w:hAnsiTheme="majorHAnsi" w:cstheme="majorHAnsi"/>
        </w:rPr>
      </w:pPr>
      <w:r w:rsidRPr="00134FE4">
        <w:rPr>
          <w:rFonts w:asciiTheme="majorHAnsi" w:hAnsiTheme="majorHAnsi" w:cstheme="majorHAnsi"/>
        </w:rPr>
        <w:t>For digestion</w:t>
      </w:r>
      <w:r w:rsidR="0019578A" w:rsidRPr="00134FE4">
        <w:rPr>
          <w:rFonts w:asciiTheme="majorHAnsi" w:hAnsiTheme="majorHAnsi" w:cstheme="majorHAnsi"/>
        </w:rPr>
        <w:t>s</w:t>
      </w:r>
      <w:r w:rsidRPr="00134FE4">
        <w:rPr>
          <w:rFonts w:asciiTheme="majorHAnsi" w:hAnsiTheme="majorHAnsi" w:cstheme="majorHAnsi"/>
        </w:rPr>
        <w:t xml:space="preserve"> </w:t>
      </w:r>
      <w:r w:rsidR="00421BA0" w:rsidRPr="00134FE4">
        <w:rPr>
          <w:rFonts w:asciiTheme="majorHAnsi" w:hAnsiTheme="majorHAnsi" w:cstheme="majorHAnsi"/>
        </w:rPr>
        <w:t xml:space="preserve">of </w:t>
      </w:r>
      <w:r w:rsidRPr="00134FE4">
        <w:rPr>
          <w:rFonts w:asciiTheme="majorHAnsi" w:hAnsiTheme="majorHAnsi" w:cstheme="majorHAnsi"/>
        </w:rPr>
        <w:t xml:space="preserve">more than 30 </w:t>
      </w:r>
      <w:r w:rsidR="00724069" w:rsidRPr="00134FE4">
        <w:rPr>
          <w:rFonts w:asciiTheme="majorHAnsi" w:hAnsiTheme="majorHAnsi" w:cstheme="majorHAnsi"/>
        </w:rPr>
        <w:t>mL</w:t>
      </w:r>
      <w:r w:rsidRPr="00134FE4">
        <w:rPr>
          <w:rFonts w:asciiTheme="majorHAnsi" w:hAnsiTheme="majorHAnsi" w:cstheme="majorHAnsi"/>
        </w:rPr>
        <w:t xml:space="preserve"> of chorionic membrane or more than 15 </w:t>
      </w:r>
      <w:r w:rsidR="00724069" w:rsidRPr="00134FE4">
        <w:rPr>
          <w:rFonts w:asciiTheme="majorHAnsi" w:hAnsiTheme="majorHAnsi" w:cstheme="majorHAnsi"/>
        </w:rPr>
        <w:t>mL</w:t>
      </w:r>
      <w:r w:rsidRPr="00134FE4">
        <w:rPr>
          <w:rFonts w:asciiTheme="majorHAnsi" w:hAnsiTheme="majorHAnsi" w:cstheme="majorHAnsi"/>
        </w:rPr>
        <w:t xml:space="preserve"> of decidua basalis tissue, use additional bottles with the Tissue Digestion Enzyme Cocktail. Increasing the tissue volume in</w:t>
      </w:r>
      <w:r w:rsidR="00ED77DE" w:rsidRPr="00134FE4">
        <w:rPr>
          <w:rFonts w:asciiTheme="majorHAnsi" w:hAnsiTheme="majorHAnsi" w:cstheme="majorHAnsi"/>
        </w:rPr>
        <w:t xml:space="preserve"> a single</w:t>
      </w:r>
      <w:r w:rsidRPr="00134FE4">
        <w:rPr>
          <w:rFonts w:asciiTheme="majorHAnsi" w:hAnsiTheme="majorHAnsi" w:cstheme="majorHAnsi"/>
        </w:rPr>
        <w:t xml:space="preserve"> bottle tend</w:t>
      </w:r>
      <w:r w:rsidR="00421BA0" w:rsidRPr="00134FE4">
        <w:rPr>
          <w:rFonts w:asciiTheme="majorHAnsi" w:hAnsiTheme="majorHAnsi" w:cstheme="majorHAnsi"/>
        </w:rPr>
        <w:t>s</w:t>
      </w:r>
      <w:r w:rsidRPr="00134FE4">
        <w:rPr>
          <w:rFonts w:asciiTheme="majorHAnsi" w:hAnsiTheme="majorHAnsi" w:cstheme="majorHAnsi"/>
        </w:rPr>
        <w:t xml:space="preserve"> to result in </w:t>
      </w:r>
      <w:r w:rsidR="00ED77DE" w:rsidRPr="00134FE4">
        <w:rPr>
          <w:rFonts w:asciiTheme="majorHAnsi" w:hAnsiTheme="majorHAnsi" w:cstheme="majorHAnsi"/>
        </w:rPr>
        <w:t>underdigestion.</w:t>
      </w:r>
    </w:p>
    <w:p w14:paraId="33FA96F5" w14:textId="073D4509" w:rsidR="00600781" w:rsidRPr="00134FE4" w:rsidRDefault="00600781" w:rsidP="00134FE4">
      <w:pPr>
        <w:pBdr>
          <w:top w:val="nil"/>
          <w:left w:val="nil"/>
          <w:bottom w:val="nil"/>
          <w:right w:val="nil"/>
          <w:between w:val="nil"/>
        </w:pBdr>
        <w:rPr>
          <w:rFonts w:asciiTheme="majorHAnsi" w:hAnsiTheme="majorHAnsi" w:cstheme="majorHAnsi"/>
          <w:b/>
        </w:rPr>
      </w:pPr>
    </w:p>
    <w:p w14:paraId="1615D6E8" w14:textId="77777777" w:rsidR="00312010" w:rsidRPr="00134FE4" w:rsidRDefault="00312010" w:rsidP="00134FE4">
      <w:pPr>
        <w:pBdr>
          <w:top w:val="nil"/>
          <w:left w:val="nil"/>
          <w:bottom w:val="nil"/>
          <w:right w:val="nil"/>
          <w:between w:val="nil"/>
        </w:pBdr>
        <w:rPr>
          <w:rFonts w:asciiTheme="majorHAnsi" w:hAnsiTheme="majorHAnsi" w:cstheme="majorHAnsi"/>
          <w:b/>
        </w:rPr>
      </w:pPr>
      <w:r w:rsidRPr="00134FE4">
        <w:rPr>
          <w:rFonts w:asciiTheme="majorHAnsi" w:hAnsiTheme="majorHAnsi" w:cstheme="majorHAnsi"/>
          <w:b/>
        </w:rPr>
        <w:t>Limitations of the method</w:t>
      </w:r>
    </w:p>
    <w:p w14:paraId="53802746" w14:textId="1667C5D2" w:rsidR="00D33FD6" w:rsidRPr="00134FE4" w:rsidRDefault="00D94978" w:rsidP="00134FE4">
      <w:pPr>
        <w:pBdr>
          <w:top w:val="nil"/>
          <w:left w:val="nil"/>
          <w:bottom w:val="nil"/>
          <w:right w:val="nil"/>
          <w:between w:val="nil"/>
        </w:pBdr>
        <w:rPr>
          <w:rFonts w:asciiTheme="majorHAnsi" w:hAnsiTheme="majorHAnsi" w:cstheme="majorHAnsi"/>
        </w:rPr>
      </w:pPr>
      <w:r w:rsidRPr="00134FE4">
        <w:rPr>
          <w:rFonts w:asciiTheme="majorHAnsi" w:hAnsiTheme="majorHAnsi" w:cstheme="majorHAnsi"/>
        </w:rPr>
        <w:t xml:space="preserve">Lower </w:t>
      </w:r>
      <w:r w:rsidR="00D33FD6" w:rsidRPr="00134FE4">
        <w:rPr>
          <w:rFonts w:asciiTheme="majorHAnsi" w:hAnsiTheme="majorHAnsi" w:cstheme="majorHAnsi"/>
        </w:rPr>
        <w:t>EVT yield</w:t>
      </w:r>
      <w:r w:rsidRPr="00134FE4">
        <w:rPr>
          <w:rFonts w:asciiTheme="majorHAnsi" w:hAnsiTheme="majorHAnsi" w:cstheme="majorHAnsi"/>
        </w:rPr>
        <w:t>s are expected</w:t>
      </w:r>
      <w:r w:rsidR="00D33FD6" w:rsidRPr="00134FE4">
        <w:rPr>
          <w:rFonts w:asciiTheme="majorHAnsi" w:hAnsiTheme="majorHAnsi" w:cstheme="majorHAnsi"/>
        </w:rPr>
        <w:t xml:space="preserve"> from placentas delivered vaginally</w:t>
      </w:r>
      <w:r w:rsidRPr="00134FE4">
        <w:rPr>
          <w:rFonts w:asciiTheme="majorHAnsi" w:hAnsiTheme="majorHAnsi" w:cstheme="majorHAnsi"/>
        </w:rPr>
        <w:t>.</w:t>
      </w:r>
      <w:r w:rsidR="00D33FD6" w:rsidRPr="00134FE4">
        <w:rPr>
          <w:rFonts w:asciiTheme="majorHAnsi" w:hAnsiTheme="majorHAnsi" w:cstheme="majorHAnsi"/>
        </w:rPr>
        <w:t xml:space="preserve"> EVT cannot be cryopreserved before or after sorting, </w:t>
      </w:r>
      <w:r w:rsidR="009C200D" w:rsidRPr="00134FE4">
        <w:rPr>
          <w:rFonts w:asciiTheme="majorHAnsi" w:hAnsiTheme="majorHAnsi" w:cstheme="majorHAnsi"/>
        </w:rPr>
        <w:t>as they are sensitive to freeze-thaw stress, which significantly limits their viability and function</w:t>
      </w:r>
      <w:r w:rsidRPr="00134FE4">
        <w:rPr>
          <w:rFonts w:asciiTheme="majorHAnsi" w:hAnsiTheme="majorHAnsi" w:cstheme="majorHAnsi"/>
        </w:rPr>
        <w:t>.</w:t>
      </w:r>
      <w:r w:rsidR="00D33FD6" w:rsidRPr="00134FE4">
        <w:rPr>
          <w:rFonts w:asciiTheme="majorHAnsi" w:hAnsiTheme="majorHAnsi" w:cstheme="majorHAnsi"/>
        </w:rPr>
        <w:t xml:space="preserve"> Thus, this protocol does not include any stopping point.</w:t>
      </w:r>
    </w:p>
    <w:p w14:paraId="7FAE00B0" w14:textId="77777777" w:rsidR="00D33FD6" w:rsidRPr="00134FE4" w:rsidRDefault="00D33FD6" w:rsidP="00134FE4">
      <w:pPr>
        <w:pBdr>
          <w:top w:val="nil"/>
          <w:left w:val="nil"/>
          <w:bottom w:val="nil"/>
          <w:right w:val="nil"/>
          <w:between w:val="nil"/>
        </w:pBdr>
        <w:rPr>
          <w:rFonts w:asciiTheme="majorHAnsi" w:hAnsiTheme="majorHAnsi" w:cstheme="majorHAnsi"/>
          <w:b/>
        </w:rPr>
      </w:pPr>
    </w:p>
    <w:p w14:paraId="5EE24963" w14:textId="074ADF70" w:rsidR="00312010" w:rsidRPr="00134FE4" w:rsidRDefault="00312010" w:rsidP="00134FE4">
      <w:pPr>
        <w:pBdr>
          <w:top w:val="nil"/>
          <w:left w:val="nil"/>
          <w:bottom w:val="nil"/>
          <w:right w:val="nil"/>
          <w:between w:val="nil"/>
        </w:pBdr>
        <w:rPr>
          <w:rFonts w:asciiTheme="majorHAnsi" w:hAnsiTheme="majorHAnsi" w:cstheme="majorHAnsi"/>
          <w:b/>
        </w:rPr>
      </w:pPr>
      <w:r w:rsidRPr="00134FE4">
        <w:rPr>
          <w:rFonts w:asciiTheme="majorHAnsi" w:hAnsiTheme="majorHAnsi" w:cstheme="majorHAnsi"/>
          <w:b/>
        </w:rPr>
        <w:t>The significance of the method with respect to existing methods</w:t>
      </w:r>
    </w:p>
    <w:p w14:paraId="1E8E8E96" w14:textId="292573C8" w:rsidR="00D33FD6" w:rsidRPr="00134FE4" w:rsidRDefault="00D33FD6" w:rsidP="00134FE4">
      <w:pPr>
        <w:pBdr>
          <w:top w:val="nil"/>
          <w:left w:val="nil"/>
          <w:bottom w:val="nil"/>
          <w:right w:val="nil"/>
          <w:between w:val="nil"/>
        </w:pBdr>
        <w:rPr>
          <w:rFonts w:asciiTheme="majorHAnsi" w:hAnsiTheme="majorHAnsi" w:cstheme="majorHAnsi"/>
        </w:rPr>
      </w:pPr>
      <w:r w:rsidRPr="00134FE4">
        <w:rPr>
          <w:rFonts w:asciiTheme="majorHAnsi" w:hAnsiTheme="majorHAnsi" w:cstheme="majorHAnsi"/>
        </w:rPr>
        <w:t>We previously reported the protocol for establishing HLA-G</w:t>
      </w:r>
      <w:r w:rsidRPr="00134FE4">
        <w:rPr>
          <w:rFonts w:asciiTheme="majorHAnsi" w:hAnsiTheme="majorHAnsi" w:cstheme="majorHAnsi"/>
          <w:vertAlign w:val="superscript"/>
        </w:rPr>
        <w:t>+</w:t>
      </w:r>
      <w:r w:rsidR="00D94978" w:rsidRPr="00134FE4">
        <w:rPr>
          <w:rFonts w:asciiTheme="majorHAnsi" w:hAnsiTheme="majorHAnsi" w:cstheme="majorHAnsi"/>
        </w:rPr>
        <w:t xml:space="preserve"> </w:t>
      </w:r>
      <w:r w:rsidRPr="00134FE4">
        <w:rPr>
          <w:rFonts w:asciiTheme="majorHAnsi" w:hAnsiTheme="majorHAnsi" w:cstheme="majorHAnsi"/>
        </w:rPr>
        <w:t>EVT</w:t>
      </w:r>
      <w:r w:rsidR="00D94978" w:rsidRPr="00134FE4">
        <w:rPr>
          <w:rFonts w:asciiTheme="majorHAnsi" w:hAnsiTheme="majorHAnsi" w:cstheme="majorHAnsi"/>
        </w:rPr>
        <w:t>-</w:t>
      </w:r>
      <w:r w:rsidRPr="00134FE4">
        <w:rPr>
          <w:rFonts w:asciiTheme="majorHAnsi" w:hAnsiTheme="majorHAnsi" w:cstheme="majorHAnsi"/>
        </w:rPr>
        <w:t xml:space="preserve">like cell lines from term placentas using Tissue Culture Medium B and collagen-coated plates. However, several inhibitors in the medium and collagen potentially affect T cell function in </w:t>
      </w:r>
      <w:r w:rsidR="009C200D" w:rsidRPr="00134FE4">
        <w:rPr>
          <w:rFonts w:asciiTheme="majorHAnsi" w:hAnsiTheme="majorHAnsi" w:cstheme="majorHAnsi"/>
        </w:rPr>
        <w:t xml:space="preserve">the </w:t>
      </w:r>
      <w:r w:rsidRPr="00134FE4">
        <w:rPr>
          <w:rFonts w:asciiTheme="majorHAnsi" w:hAnsiTheme="majorHAnsi" w:cstheme="majorHAnsi"/>
        </w:rPr>
        <w:t>co-culture system</w:t>
      </w:r>
      <w:r w:rsidR="00060329" w:rsidRPr="00134FE4">
        <w:rPr>
          <w:rFonts w:asciiTheme="majorHAnsi" w:hAnsiTheme="majorHAnsi" w:cstheme="majorHAnsi"/>
        </w:rPr>
        <w:fldChar w:fldCharType="begin"/>
      </w:r>
      <w:r w:rsidR="00060329" w:rsidRPr="00134FE4">
        <w:rPr>
          <w:rFonts w:asciiTheme="majorHAnsi" w:hAnsiTheme="majorHAnsi" w:cstheme="majorHAnsi"/>
        </w:rPr>
        <w:instrText xml:space="preserve"> ADDIN ZOTERO_ITEM CSL_CITATION {"citationID":"pQeB7boa","properties":{"formattedCitation":"\\super 2\\nosupersub{}","plainCitation":"2","noteIndex":0},"citationItems":[{"id":1631,"uris":["http://zotero.org/users/11395296/items/IDXRI9L6"],"itemData":{"id":1631,"type":"article-journal","abstract":"Fetal extravillous trophoblasts (EVTs) are the most invasive cells of the placenta and play a key role in modulating maternal immune responses. Here, we present a protocol to purify and culture human leukocyte antigen-G (HLA-G)+ EVTs. We describe steps for tissue dissection, tissue digestion, density gradient centrifugation, and cell sorting, and we provide detailed methods to determine EVT function. HLA-G+ EVTs are isolated from two maternal-fetal interfaces: the chorionic membrane and the basalis/villous tissue. This protocol allows in-depth functional investigation of maternal immune interactions with HLA-G+ EVTs. For complete details on the use and execution of this protocol, please refer to Papuchova et al. (2020),1 Salvany-Celades et al. (2019),2 Tilburgs et al. (2015),3 Tilburgs et al. (2015),4 van der Zwan et al. (2018).5.","container-title":"STAR protocols","DOI":"10.1016/j.xpro.2023.102276","ISSN":"2666-1667","issue":"2","journalAbbreviation":"STAR Protoc","language":"eng","note":"PMID: 37178111\nPMCID: PMC10200998","page":"102276","source":"PubMed","title":"Utilizing primary HLA-G+ extravillous trophoblasts and HLA-G+ EVT-like cell lines to study maternal-fetal interactions","volume":"4","author":[{"family":"Hamilton","given":"Ira"},{"family":"Ikumi","given":"Nadia M."},{"family":"Kshirsagar","given":"Sarika"},{"family":"Goodman","given":"Wendy A."},{"family":"Tilburgs","given":"Tamara"}],"issued":{"date-parts":[["2023",5,11]]}}}],"schema":"https://github.com/citation-style-language/schema/raw/master/csl-citation.json"} </w:instrText>
      </w:r>
      <w:r w:rsidR="00060329" w:rsidRPr="00134FE4">
        <w:rPr>
          <w:rFonts w:asciiTheme="majorHAnsi" w:hAnsiTheme="majorHAnsi" w:cstheme="majorHAnsi"/>
        </w:rPr>
        <w:fldChar w:fldCharType="separate"/>
      </w:r>
      <w:r w:rsidR="00060329" w:rsidRPr="00134FE4">
        <w:rPr>
          <w:rFonts w:asciiTheme="majorHAnsi" w:hAnsiTheme="majorHAnsi" w:cstheme="majorHAnsi"/>
          <w:vertAlign w:val="superscript"/>
        </w:rPr>
        <w:t>2</w:t>
      </w:r>
      <w:r w:rsidR="00060329" w:rsidRPr="00134FE4">
        <w:rPr>
          <w:rFonts w:asciiTheme="majorHAnsi" w:hAnsiTheme="majorHAnsi" w:cstheme="majorHAnsi"/>
        </w:rPr>
        <w:fldChar w:fldCharType="end"/>
      </w:r>
      <w:r w:rsidRPr="00134FE4">
        <w:rPr>
          <w:rFonts w:asciiTheme="majorHAnsi" w:hAnsiTheme="majorHAnsi" w:cstheme="majorHAnsi"/>
        </w:rPr>
        <w:t>. Other previous report that did not use Tissue Culture Medium B allowed for the evaluation of T cells in co-culture, but not of EVT due to the cell variability</w:t>
      </w:r>
      <w:r w:rsidR="00060329" w:rsidRPr="00134FE4">
        <w:rPr>
          <w:rFonts w:asciiTheme="majorHAnsi" w:hAnsiTheme="majorHAnsi" w:cstheme="majorHAnsi"/>
        </w:rPr>
        <w:fldChar w:fldCharType="begin"/>
      </w:r>
      <w:r w:rsidR="00C03D31" w:rsidRPr="00134FE4">
        <w:rPr>
          <w:rFonts w:asciiTheme="majorHAnsi" w:hAnsiTheme="majorHAnsi" w:cstheme="majorHAnsi"/>
        </w:rPr>
        <w:instrText xml:space="preserve"> ADDIN ZOTERO_ITEM CSL_CITATION {"citationID":"rl1YGvCk","properties":{"formattedCitation":"\\super 1, 10\\nosupersub{}","plainCitation":"1, 10","noteIndex":0},"citationItems":[{"id":309,"uris":["http://zotero.org/users/11395296/items/BEV4FWQJ"],"itemData":{"id":309,"type":"article-journal","abstract":"Significance\n            Fetal extravillous trophoblasts (EVT) invade maternal uterine tissues and play a key role in placental development. EVT express HLA-C, a highly polymorphic antigen that can elicit allogeneic responses, and HLA-G, which is associated with immune tolerance. EVT are difficult to study due to the low numbers that can be obtained, their lack of proliferative capacity, limited survival, and lack of cell lines that recapitulate their unique functions. We succeeded in isolating three types of HLA-G+ EVT from human first trimester and term placental tissues that have significant changes in their phenotypes, gene expression, responses to pro-inflammatory signals, and induction of regulatory T cells. These methods and insights are useful for understanding of maternal–fetal tolerance and development of pregnancy complications.\n          , \n            During pregnancy, invading HLA-G+ extravillous trophoblasts (EVT) play a key role in placental development, uterine spiral artery remodeling, and prevention of detrimental maternal immune responses to placental and fetal antigens. Failures of these processes are suggested to play a role in the development of pregnancy complications, but very little is known about the underlying mechanisms. Here we present validated methods to purify and culture primary HLA-G+ EVT from the placental disk and chorionic membrane from healthy term pregnancy. Characterization of HLA-G+ EVT from term pregnancy compared to first trimester revealed their unique phenotypes, gene expression profiles, and differing capacities to increase regulatory T cells (Treg) during coculture assays, features that cannot be captured by using surrogate cell lines or animal models. Furthermore, clinical variables including gestational age and fetal sex significantly influenced EVT biology and function. These methods and approaches form a solid basis for further investigation of the role of HLA-G+ EVT in the development of detrimental placental inflammatory responses associated with pregnancy complications, including spontaneous preterm delivery and preeclampsia.","container-title":"Proceedings of the National Academy of Sciences","DOI":"10.1073/pnas.2000484117","ISSN":"0027-8424, 1091-6490","issue":"27","journalAbbreviation":"Proc. Natl. Acad. Sci. U.S.A.","language":"en","page":"15772-15777","source":"DOI.org (Crossref)","title":"Three types of HLA-G+ extravillous trophoblasts that have distinct immune regulatory properties","volume":"117","author":[{"family":"Papuchova","given":"Henrieta"},{"family":"Kshirsagar","given":"Sarika"},{"family":"Xu","given":"Lily"},{"family":"Bougleux Gomes","given":"Hannah A."},{"family":"Li","given":"Qin"},{"family":"Iyer","given":"Vidya"},{"family":"Norwitz","given":"Errol R."},{"family":"Strominger","given":"Jack L."},{"family":"Tilburgs","given":"Tamara"}],"issued":{"date-parts":[["2020",7,7]]}}},{"id":157,"uris":["http://zotero.org/users/11395296/items/8RWLD36V"],"itemData":{"id":157,"type":"article-journal","abstract":"During pregnancy, maternal regulatory T cells (Tregs) are important in establishing immune tolerance to invading fetal extravillous trophoblasts (EVTs). CD25HIFOXP3+ Tregs are found at high levels in decidual tissues and have been shown to suppress fetus-speciﬁc and nonspeciﬁc responses. However, limited data are available on additional decidual Treg types and the mechanisms by which they are induced. This study investigated three distinct decidual CD4+ Treg types in healthy pregnancies with a regulatory phenotype and the ability to suppress T cell responses: CD25HIFOXP3+, PD1HIIL10+, and TIGIT+FOXP3dim. Moreover, co-culture of HLA-G+ EVTs or decidual macrophages with blood CD4+ T cells directly increased the proportions of CD25HIFOXP3+ Tregs compared to T cells cultured alone. EVTs also increased PD1HI Tregs that could be inhibited by HLA-C and CD3 antibodies, suggesting an antigen-speciﬁc induction. The presence of distinct Treg types may allow for the modulation of a variety of inﬂammatory responses in the placenta.","container-title":"Cell Reports","DOI":"10.1016/j.celrep.2019.04.109","ISSN":"22111247","issue":"9","journalAbbreviation":"Cell Reports","language":"en","page":"2537-2547.e5","source":"DOI.org (Crossref)","title":"Three Types of Functional Regulatory T Cells Control T Cell Responses at the Human Maternal-Fetal Interface","volume":"27","author":[{"family":"Salvany-Celades","given":"Maria"},{"family":"Zwan","given":"Anita","non-dropping-particle":"van der"},{"family":"Benner","given":"Marilen"},{"family":"Setrajcic-Dragos","given":"Vita"},{"family":"Bougleux Gomes","given":"Hannah Ananda"},{"family":"Iyer","given":"Vidya"},{"family":"Norwitz","given":"Errol R."},{"family":"Strominger","given":"Jack L."},{"family":"Tilburgs","given":"Tamara"}],"issued":{"date-parts":[["2019",5]]}}}],"schema":"https://github.com/citation-style-language/schema/raw/master/csl-citation.json"} </w:instrText>
      </w:r>
      <w:r w:rsidR="00060329" w:rsidRPr="00134FE4">
        <w:rPr>
          <w:rFonts w:asciiTheme="majorHAnsi" w:hAnsiTheme="majorHAnsi" w:cstheme="majorHAnsi"/>
        </w:rPr>
        <w:fldChar w:fldCharType="separate"/>
      </w:r>
      <w:r w:rsidR="00C03D31" w:rsidRPr="00134FE4">
        <w:rPr>
          <w:rFonts w:asciiTheme="majorHAnsi" w:hAnsiTheme="majorHAnsi" w:cstheme="majorHAnsi"/>
          <w:vertAlign w:val="superscript"/>
        </w:rPr>
        <w:t>1, 10</w:t>
      </w:r>
      <w:r w:rsidR="00060329" w:rsidRPr="00134FE4">
        <w:rPr>
          <w:rFonts w:asciiTheme="majorHAnsi" w:hAnsiTheme="majorHAnsi" w:cstheme="majorHAnsi"/>
        </w:rPr>
        <w:fldChar w:fldCharType="end"/>
      </w:r>
      <w:r w:rsidRPr="00134FE4">
        <w:rPr>
          <w:rFonts w:asciiTheme="majorHAnsi" w:hAnsiTheme="majorHAnsi" w:cstheme="majorHAnsi"/>
        </w:rPr>
        <w:t>. The advantage of the present protocol is that it minimizes the influence of culture medium while enabling the culture of viable primary EVT. This protocol provides an experimental platform to investigate the immunological function of EVT and their functional changes in response to surrounding immune cells</w:t>
      </w:r>
      <w:r w:rsidR="009C200D" w:rsidRPr="00134FE4">
        <w:rPr>
          <w:rFonts w:asciiTheme="majorHAnsi" w:hAnsiTheme="majorHAnsi" w:cstheme="majorHAnsi"/>
        </w:rPr>
        <w:t>—</w:t>
      </w:r>
      <w:r w:rsidRPr="00134FE4">
        <w:rPr>
          <w:rFonts w:asciiTheme="majorHAnsi" w:hAnsiTheme="majorHAnsi" w:cstheme="majorHAnsi"/>
        </w:rPr>
        <w:t>an area that has been underinvestigated.</w:t>
      </w:r>
    </w:p>
    <w:p w14:paraId="0BEB38EC" w14:textId="65989414" w:rsidR="006E4797" w:rsidRPr="00134FE4" w:rsidRDefault="006E4797" w:rsidP="00134FE4">
      <w:pPr>
        <w:rPr>
          <w:rFonts w:asciiTheme="majorHAnsi" w:hAnsiTheme="majorHAnsi" w:cstheme="majorHAnsi"/>
        </w:rPr>
      </w:pPr>
    </w:p>
    <w:p w14:paraId="59F37CC4" w14:textId="0BCD7296" w:rsidR="006E4797" w:rsidRPr="00134FE4" w:rsidRDefault="00551D82" w:rsidP="00134FE4">
      <w:pPr>
        <w:pBdr>
          <w:top w:val="nil"/>
          <w:left w:val="nil"/>
          <w:bottom w:val="nil"/>
          <w:right w:val="nil"/>
          <w:between w:val="nil"/>
        </w:pBdr>
        <w:rPr>
          <w:rFonts w:asciiTheme="majorHAnsi" w:hAnsiTheme="majorHAnsi" w:cstheme="majorHAnsi"/>
        </w:rPr>
      </w:pPr>
      <w:r w:rsidRPr="00134FE4">
        <w:rPr>
          <w:rFonts w:asciiTheme="majorHAnsi" w:hAnsiTheme="majorHAnsi" w:cstheme="majorHAnsi"/>
          <w:b/>
        </w:rPr>
        <w:t xml:space="preserve">ACKNOWLEDGMENTS: </w:t>
      </w:r>
    </w:p>
    <w:p w14:paraId="6D064C88" w14:textId="2D464A79" w:rsidR="006E4797" w:rsidRPr="00134FE4" w:rsidRDefault="00335740" w:rsidP="00134FE4">
      <w:pPr>
        <w:rPr>
          <w:rFonts w:asciiTheme="majorHAnsi" w:hAnsiTheme="majorHAnsi" w:cstheme="majorHAnsi"/>
        </w:rPr>
      </w:pPr>
      <w:r w:rsidRPr="00134FE4">
        <w:rPr>
          <w:rFonts w:asciiTheme="majorHAnsi" w:hAnsiTheme="majorHAnsi" w:cstheme="majorHAnsi"/>
        </w:rPr>
        <w:t xml:space="preserve">We would like to thank Sherry Thornton and the Research Flow Cytometry Core in the Division of Rheumatology at Cincinnati Children’s Hospital Medical Center for all their help with flow cytometry and cell sorting; All nurses and physicians of participating hospitals for their efforts </w:t>
      </w:r>
      <w:r w:rsidRPr="00134FE4">
        <w:rPr>
          <w:rFonts w:asciiTheme="majorHAnsi" w:hAnsiTheme="majorHAnsi" w:cstheme="majorHAnsi"/>
        </w:rPr>
        <w:lastRenderedPageBreak/>
        <w:t xml:space="preserve">collecting placental materials; All Tilburgs lab members and CCHMC immunology faculty for their helpful discussions; This work was supported by </w:t>
      </w:r>
      <w:r w:rsidR="00D94978" w:rsidRPr="00134FE4">
        <w:rPr>
          <w:rFonts w:asciiTheme="majorHAnsi" w:hAnsiTheme="majorHAnsi" w:cstheme="majorHAnsi"/>
        </w:rPr>
        <w:t>NIH R01HD116852 (T.T.); C</w:t>
      </w:r>
      <w:r w:rsidRPr="00134FE4">
        <w:rPr>
          <w:rFonts w:asciiTheme="majorHAnsi" w:hAnsiTheme="majorHAnsi" w:cstheme="majorHAnsi"/>
        </w:rPr>
        <w:t xml:space="preserve">incinnati Children’s Research Foundation </w:t>
      </w:r>
      <w:r w:rsidR="00D94978" w:rsidRPr="00134FE4">
        <w:rPr>
          <w:rFonts w:asciiTheme="majorHAnsi" w:hAnsiTheme="majorHAnsi" w:cstheme="majorHAnsi"/>
        </w:rPr>
        <w:t xml:space="preserve">(T.T.); </w:t>
      </w:r>
      <w:r w:rsidRPr="00134FE4">
        <w:rPr>
          <w:rFonts w:asciiTheme="majorHAnsi" w:hAnsiTheme="majorHAnsi" w:cstheme="majorHAnsi"/>
        </w:rPr>
        <w:t>Burroughs Wellcome Fund Next Gen Pregnancy Award #NGP10115 (T.T.); and the March of Dimes Ohio collaborative grant (T.T.). S.T. is supported by JSPS KAKENHI Grant Numbers 22KK0287 and 25K12697.</w:t>
      </w:r>
    </w:p>
    <w:p w14:paraId="25B2FBBD" w14:textId="77777777" w:rsidR="006E4797" w:rsidRPr="00134FE4" w:rsidRDefault="006E4797" w:rsidP="00134FE4">
      <w:pPr>
        <w:rPr>
          <w:rFonts w:asciiTheme="majorHAnsi" w:hAnsiTheme="majorHAnsi" w:cstheme="majorHAnsi"/>
          <w:b/>
        </w:rPr>
      </w:pPr>
    </w:p>
    <w:p w14:paraId="5E703EBA" w14:textId="6783F2E4" w:rsidR="006E4797" w:rsidRPr="00134FE4" w:rsidRDefault="00551D82" w:rsidP="00134FE4">
      <w:pPr>
        <w:pBdr>
          <w:top w:val="nil"/>
          <w:left w:val="nil"/>
          <w:bottom w:val="nil"/>
          <w:right w:val="nil"/>
          <w:between w:val="nil"/>
        </w:pBdr>
        <w:rPr>
          <w:rFonts w:asciiTheme="majorHAnsi" w:hAnsiTheme="majorHAnsi" w:cstheme="majorHAnsi"/>
        </w:rPr>
      </w:pPr>
      <w:r w:rsidRPr="00134FE4">
        <w:rPr>
          <w:rFonts w:asciiTheme="majorHAnsi" w:hAnsiTheme="majorHAnsi" w:cstheme="majorHAnsi"/>
          <w:b/>
        </w:rPr>
        <w:t xml:space="preserve">DISCLOSURES: </w:t>
      </w:r>
    </w:p>
    <w:p w14:paraId="132340D6" w14:textId="6878D8D0" w:rsidR="006E4797" w:rsidRPr="00134FE4" w:rsidRDefault="00335740" w:rsidP="00134FE4">
      <w:pPr>
        <w:rPr>
          <w:rFonts w:asciiTheme="majorHAnsi" w:hAnsiTheme="majorHAnsi" w:cstheme="majorHAnsi"/>
        </w:rPr>
      </w:pPr>
      <w:r w:rsidRPr="00134FE4">
        <w:rPr>
          <w:rFonts w:asciiTheme="majorHAnsi" w:hAnsiTheme="majorHAnsi" w:cstheme="majorHAnsi"/>
        </w:rPr>
        <w:t>There is no conflict of interest related to this study.</w:t>
      </w:r>
    </w:p>
    <w:p w14:paraId="4A7B0E5C" w14:textId="77777777" w:rsidR="006E4797" w:rsidRPr="00134FE4" w:rsidRDefault="006E4797" w:rsidP="00134FE4">
      <w:pPr>
        <w:rPr>
          <w:rFonts w:asciiTheme="majorHAnsi" w:hAnsiTheme="majorHAnsi" w:cstheme="majorHAnsi"/>
        </w:rPr>
      </w:pPr>
    </w:p>
    <w:p w14:paraId="780099A2" w14:textId="3AD47A20" w:rsidR="00A007A5" w:rsidRPr="00134FE4" w:rsidRDefault="00551D82" w:rsidP="00134FE4">
      <w:pPr>
        <w:rPr>
          <w:rFonts w:asciiTheme="majorHAnsi" w:hAnsiTheme="majorHAnsi" w:cstheme="majorHAnsi"/>
        </w:rPr>
      </w:pPr>
      <w:r w:rsidRPr="00134FE4">
        <w:rPr>
          <w:rFonts w:asciiTheme="majorHAnsi" w:hAnsiTheme="majorHAnsi" w:cstheme="majorHAnsi"/>
          <w:b/>
        </w:rPr>
        <w:t>REFERENCES:</w:t>
      </w:r>
      <w:r w:rsidRPr="00134FE4">
        <w:rPr>
          <w:rFonts w:asciiTheme="majorHAnsi" w:hAnsiTheme="majorHAnsi" w:cstheme="majorHAnsi"/>
        </w:rPr>
        <w:t xml:space="preserve"> </w:t>
      </w:r>
    </w:p>
    <w:p w14:paraId="586AE64C" w14:textId="77777777" w:rsidR="00D45E31" w:rsidRPr="00134FE4" w:rsidRDefault="00D45E31" w:rsidP="00134FE4">
      <w:pPr>
        <w:rPr>
          <w:rFonts w:asciiTheme="majorHAnsi" w:hAnsiTheme="majorHAnsi" w:cstheme="majorHAnsi"/>
        </w:rPr>
      </w:pPr>
    </w:p>
    <w:p w14:paraId="113D4676" w14:textId="77777777" w:rsidR="00D45E31" w:rsidRPr="00134FE4" w:rsidRDefault="00D45E31" w:rsidP="00134FE4">
      <w:pPr>
        <w:widowControl/>
        <w:numPr>
          <w:ilvl w:val="0"/>
          <w:numId w:val="43"/>
        </w:numPr>
        <w:tabs>
          <w:tab w:val="clear" w:pos="720"/>
        </w:tabs>
        <w:ind w:left="0" w:firstLine="0"/>
        <w:rPr>
          <w:rFonts w:asciiTheme="majorHAnsi" w:eastAsia="Times New Roman" w:hAnsiTheme="majorHAnsi" w:cstheme="majorHAnsi"/>
          <w:lang w:val="en-IN" w:eastAsia="en-IN"/>
        </w:rPr>
      </w:pPr>
      <w:r w:rsidRPr="00134FE4">
        <w:rPr>
          <w:rFonts w:asciiTheme="majorHAnsi" w:eastAsia="Times New Roman" w:hAnsiTheme="majorHAnsi" w:cstheme="majorHAnsi"/>
          <w:lang w:val="en-IN" w:eastAsia="en-IN"/>
        </w:rPr>
        <w:t xml:space="preserve">Papuchova, H. et al. Three types of HLA-G+ extravillous trophoblasts that have distinct immune regulatory properties. </w:t>
      </w:r>
      <w:r w:rsidRPr="00134FE4">
        <w:rPr>
          <w:rFonts w:asciiTheme="majorHAnsi" w:eastAsia="Times New Roman" w:hAnsiTheme="majorHAnsi" w:cstheme="majorHAnsi"/>
          <w:i/>
          <w:iCs/>
          <w:lang w:val="en-IN" w:eastAsia="en-IN"/>
        </w:rPr>
        <w:t>Proc Natl Acad Sci U S A.</w:t>
      </w:r>
      <w:r w:rsidRPr="00134FE4">
        <w:rPr>
          <w:rFonts w:asciiTheme="majorHAnsi" w:eastAsia="Times New Roman" w:hAnsiTheme="majorHAnsi" w:cstheme="majorHAnsi"/>
          <w:lang w:val="en-IN" w:eastAsia="en-IN"/>
        </w:rPr>
        <w:t xml:space="preserve"> </w:t>
      </w:r>
      <w:r w:rsidRPr="00134FE4">
        <w:rPr>
          <w:rFonts w:asciiTheme="majorHAnsi" w:eastAsia="Times New Roman" w:hAnsiTheme="majorHAnsi" w:cstheme="majorHAnsi"/>
          <w:b/>
          <w:bCs/>
          <w:lang w:val="en-IN" w:eastAsia="en-IN"/>
        </w:rPr>
        <w:t>117</w:t>
      </w:r>
      <w:r w:rsidRPr="00134FE4">
        <w:rPr>
          <w:rFonts w:asciiTheme="majorHAnsi" w:eastAsia="Times New Roman" w:hAnsiTheme="majorHAnsi" w:cstheme="majorHAnsi"/>
          <w:lang w:val="en-IN" w:eastAsia="en-IN"/>
        </w:rPr>
        <w:t xml:space="preserve"> (27), 15772–15777 (2020).</w:t>
      </w:r>
    </w:p>
    <w:p w14:paraId="76C4CF37" w14:textId="77777777" w:rsidR="00D45E31" w:rsidRPr="00134FE4" w:rsidRDefault="00D45E31" w:rsidP="00134FE4">
      <w:pPr>
        <w:widowControl/>
        <w:numPr>
          <w:ilvl w:val="0"/>
          <w:numId w:val="43"/>
        </w:numPr>
        <w:tabs>
          <w:tab w:val="clear" w:pos="720"/>
        </w:tabs>
        <w:ind w:left="0" w:firstLine="0"/>
        <w:rPr>
          <w:rFonts w:asciiTheme="majorHAnsi" w:eastAsia="Times New Roman" w:hAnsiTheme="majorHAnsi" w:cstheme="majorHAnsi"/>
          <w:lang w:val="en-IN" w:eastAsia="en-IN"/>
        </w:rPr>
      </w:pPr>
      <w:r w:rsidRPr="00134FE4">
        <w:rPr>
          <w:rFonts w:asciiTheme="majorHAnsi" w:eastAsia="Times New Roman" w:hAnsiTheme="majorHAnsi" w:cstheme="majorHAnsi"/>
          <w:lang w:val="en-IN" w:eastAsia="en-IN"/>
        </w:rPr>
        <w:t xml:space="preserve">Hamilton, I., Ikumi, N. M., Kshirsagar, S., Goodman, W. A., Tilburgs, T. Utilizing primary HLA-G+ extravillous trophoblasts and HLA-G+ EVT-like cell lines to study maternal–fetal interactions. </w:t>
      </w:r>
      <w:r w:rsidRPr="00134FE4">
        <w:rPr>
          <w:rFonts w:asciiTheme="majorHAnsi" w:eastAsia="Times New Roman" w:hAnsiTheme="majorHAnsi" w:cstheme="majorHAnsi"/>
          <w:i/>
          <w:iCs/>
          <w:lang w:val="en-IN" w:eastAsia="en-IN"/>
        </w:rPr>
        <w:t>STAR Protoc.</w:t>
      </w:r>
      <w:r w:rsidRPr="00134FE4">
        <w:rPr>
          <w:rFonts w:asciiTheme="majorHAnsi" w:eastAsia="Times New Roman" w:hAnsiTheme="majorHAnsi" w:cstheme="majorHAnsi"/>
          <w:lang w:val="en-IN" w:eastAsia="en-IN"/>
        </w:rPr>
        <w:t xml:space="preserve"> </w:t>
      </w:r>
      <w:r w:rsidRPr="00134FE4">
        <w:rPr>
          <w:rFonts w:asciiTheme="majorHAnsi" w:eastAsia="Times New Roman" w:hAnsiTheme="majorHAnsi" w:cstheme="majorHAnsi"/>
          <w:b/>
          <w:bCs/>
          <w:lang w:val="en-IN" w:eastAsia="en-IN"/>
        </w:rPr>
        <w:t>4</w:t>
      </w:r>
      <w:r w:rsidRPr="00134FE4">
        <w:rPr>
          <w:rFonts w:asciiTheme="majorHAnsi" w:eastAsia="Times New Roman" w:hAnsiTheme="majorHAnsi" w:cstheme="majorHAnsi"/>
          <w:lang w:val="en-IN" w:eastAsia="en-IN"/>
        </w:rPr>
        <w:t xml:space="preserve"> (2), 102276 (2023).</w:t>
      </w:r>
    </w:p>
    <w:p w14:paraId="774E7394" w14:textId="77777777" w:rsidR="00D45E31" w:rsidRPr="00134FE4" w:rsidRDefault="00D45E31" w:rsidP="00134FE4">
      <w:pPr>
        <w:widowControl/>
        <w:numPr>
          <w:ilvl w:val="0"/>
          <w:numId w:val="43"/>
        </w:numPr>
        <w:tabs>
          <w:tab w:val="clear" w:pos="720"/>
        </w:tabs>
        <w:ind w:left="0" w:firstLine="0"/>
        <w:rPr>
          <w:rFonts w:asciiTheme="majorHAnsi" w:eastAsia="Times New Roman" w:hAnsiTheme="majorHAnsi" w:cstheme="majorHAnsi"/>
          <w:lang w:val="en-IN" w:eastAsia="en-IN"/>
        </w:rPr>
      </w:pPr>
      <w:r w:rsidRPr="00134FE4">
        <w:rPr>
          <w:rFonts w:asciiTheme="majorHAnsi" w:eastAsia="Times New Roman" w:hAnsiTheme="majorHAnsi" w:cstheme="majorHAnsi"/>
          <w:lang w:val="en-IN" w:eastAsia="en-IN"/>
        </w:rPr>
        <w:t xml:space="preserve">Tilburgs, T. et al. Human HLA-G+ extravillous trophoblasts: Immune-activating cells that interact with decidual leukocytes. </w:t>
      </w:r>
      <w:r w:rsidRPr="00134FE4">
        <w:rPr>
          <w:rFonts w:asciiTheme="majorHAnsi" w:eastAsia="Times New Roman" w:hAnsiTheme="majorHAnsi" w:cstheme="majorHAnsi"/>
          <w:i/>
          <w:iCs/>
          <w:lang w:val="en-IN" w:eastAsia="en-IN"/>
        </w:rPr>
        <w:t>Proc Natl Acad Sci U S A.</w:t>
      </w:r>
      <w:r w:rsidRPr="00134FE4">
        <w:rPr>
          <w:rFonts w:asciiTheme="majorHAnsi" w:eastAsia="Times New Roman" w:hAnsiTheme="majorHAnsi" w:cstheme="majorHAnsi"/>
          <w:lang w:val="en-IN" w:eastAsia="en-IN"/>
        </w:rPr>
        <w:t xml:space="preserve"> </w:t>
      </w:r>
      <w:r w:rsidRPr="00134FE4">
        <w:rPr>
          <w:rFonts w:asciiTheme="majorHAnsi" w:eastAsia="Times New Roman" w:hAnsiTheme="majorHAnsi" w:cstheme="majorHAnsi"/>
          <w:b/>
          <w:bCs/>
          <w:lang w:val="en-IN" w:eastAsia="en-IN"/>
        </w:rPr>
        <w:t>112</w:t>
      </w:r>
      <w:r w:rsidRPr="00134FE4">
        <w:rPr>
          <w:rFonts w:asciiTheme="majorHAnsi" w:eastAsia="Times New Roman" w:hAnsiTheme="majorHAnsi" w:cstheme="majorHAnsi"/>
          <w:lang w:val="en-IN" w:eastAsia="en-IN"/>
        </w:rPr>
        <w:t xml:space="preserve"> (23), 7219–7224 (2015).</w:t>
      </w:r>
    </w:p>
    <w:p w14:paraId="17B4E5AF" w14:textId="77777777" w:rsidR="00D45E31" w:rsidRPr="00134FE4" w:rsidRDefault="00D45E31" w:rsidP="00134FE4">
      <w:pPr>
        <w:widowControl/>
        <w:numPr>
          <w:ilvl w:val="0"/>
          <w:numId w:val="43"/>
        </w:numPr>
        <w:tabs>
          <w:tab w:val="clear" w:pos="720"/>
        </w:tabs>
        <w:ind w:left="0" w:firstLine="0"/>
        <w:rPr>
          <w:rFonts w:asciiTheme="majorHAnsi" w:eastAsia="Times New Roman" w:hAnsiTheme="majorHAnsi" w:cstheme="majorHAnsi"/>
          <w:lang w:val="en-IN" w:eastAsia="en-IN"/>
        </w:rPr>
      </w:pPr>
      <w:r w:rsidRPr="00134FE4">
        <w:rPr>
          <w:rFonts w:asciiTheme="majorHAnsi" w:eastAsia="Times New Roman" w:hAnsiTheme="majorHAnsi" w:cstheme="majorHAnsi"/>
          <w:lang w:val="en-IN" w:eastAsia="en-IN"/>
        </w:rPr>
        <w:t xml:space="preserve">Yu, J. et al. Progestogen-driven B7-H4 contributes to onco-fetal immune tolerance. </w:t>
      </w:r>
      <w:r w:rsidRPr="00134FE4">
        <w:rPr>
          <w:rFonts w:asciiTheme="majorHAnsi" w:eastAsia="Times New Roman" w:hAnsiTheme="majorHAnsi" w:cstheme="majorHAnsi"/>
          <w:i/>
          <w:iCs/>
          <w:lang w:val="en-IN" w:eastAsia="en-IN"/>
        </w:rPr>
        <w:t>Cell.</w:t>
      </w:r>
      <w:r w:rsidRPr="00134FE4">
        <w:rPr>
          <w:rFonts w:asciiTheme="majorHAnsi" w:eastAsia="Times New Roman" w:hAnsiTheme="majorHAnsi" w:cstheme="majorHAnsi"/>
          <w:lang w:val="en-IN" w:eastAsia="en-IN"/>
        </w:rPr>
        <w:t xml:space="preserve"> </w:t>
      </w:r>
      <w:r w:rsidRPr="00134FE4">
        <w:rPr>
          <w:rFonts w:asciiTheme="majorHAnsi" w:eastAsia="Times New Roman" w:hAnsiTheme="majorHAnsi" w:cstheme="majorHAnsi"/>
          <w:b/>
          <w:bCs/>
          <w:lang w:val="en-IN" w:eastAsia="en-IN"/>
        </w:rPr>
        <w:t>187</w:t>
      </w:r>
      <w:r w:rsidRPr="00134FE4">
        <w:rPr>
          <w:rFonts w:asciiTheme="majorHAnsi" w:eastAsia="Times New Roman" w:hAnsiTheme="majorHAnsi" w:cstheme="majorHAnsi"/>
          <w:lang w:val="en-IN" w:eastAsia="en-IN"/>
        </w:rPr>
        <w:t xml:space="preserve"> (17), 4713–4732.e19 (2024).</w:t>
      </w:r>
    </w:p>
    <w:p w14:paraId="11DC3A3A" w14:textId="77777777" w:rsidR="00D45E31" w:rsidRPr="00134FE4" w:rsidRDefault="00D45E31" w:rsidP="00134FE4">
      <w:pPr>
        <w:widowControl/>
        <w:numPr>
          <w:ilvl w:val="0"/>
          <w:numId w:val="43"/>
        </w:numPr>
        <w:tabs>
          <w:tab w:val="clear" w:pos="720"/>
        </w:tabs>
        <w:ind w:left="0" w:firstLine="0"/>
        <w:rPr>
          <w:rFonts w:asciiTheme="majorHAnsi" w:eastAsia="Times New Roman" w:hAnsiTheme="majorHAnsi" w:cstheme="majorHAnsi"/>
          <w:lang w:val="en-IN" w:eastAsia="en-IN"/>
        </w:rPr>
      </w:pPr>
      <w:r w:rsidRPr="00134FE4">
        <w:rPr>
          <w:rFonts w:asciiTheme="majorHAnsi" w:eastAsia="Times New Roman" w:hAnsiTheme="majorHAnsi" w:cstheme="majorHAnsi"/>
          <w:lang w:val="en-IN" w:eastAsia="en-IN"/>
        </w:rPr>
        <w:t xml:space="preserve">Apps, R. et al. Genome-wide expression profile of first trimester villous and extravillous human trophoblast cells. </w:t>
      </w:r>
      <w:r w:rsidRPr="00134FE4">
        <w:rPr>
          <w:rFonts w:asciiTheme="majorHAnsi" w:eastAsia="Times New Roman" w:hAnsiTheme="majorHAnsi" w:cstheme="majorHAnsi"/>
          <w:i/>
          <w:iCs/>
          <w:lang w:val="en-IN" w:eastAsia="en-IN"/>
        </w:rPr>
        <w:t>Placenta.</w:t>
      </w:r>
      <w:r w:rsidRPr="00134FE4">
        <w:rPr>
          <w:rFonts w:asciiTheme="majorHAnsi" w:eastAsia="Times New Roman" w:hAnsiTheme="majorHAnsi" w:cstheme="majorHAnsi"/>
          <w:lang w:val="en-IN" w:eastAsia="en-IN"/>
        </w:rPr>
        <w:t xml:space="preserve"> </w:t>
      </w:r>
      <w:r w:rsidRPr="00134FE4">
        <w:rPr>
          <w:rFonts w:asciiTheme="majorHAnsi" w:eastAsia="Times New Roman" w:hAnsiTheme="majorHAnsi" w:cstheme="majorHAnsi"/>
          <w:b/>
          <w:bCs/>
          <w:lang w:val="en-IN" w:eastAsia="en-IN"/>
        </w:rPr>
        <w:t>32</w:t>
      </w:r>
      <w:r w:rsidRPr="00134FE4">
        <w:rPr>
          <w:rFonts w:asciiTheme="majorHAnsi" w:eastAsia="Times New Roman" w:hAnsiTheme="majorHAnsi" w:cstheme="majorHAnsi"/>
          <w:lang w:val="en-IN" w:eastAsia="en-IN"/>
        </w:rPr>
        <w:t xml:space="preserve"> (1), 33–43 (2011).</w:t>
      </w:r>
    </w:p>
    <w:p w14:paraId="48B279C5" w14:textId="77777777" w:rsidR="00D45E31" w:rsidRPr="00134FE4" w:rsidRDefault="00D45E31" w:rsidP="00134FE4">
      <w:pPr>
        <w:widowControl/>
        <w:numPr>
          <w:ilvl w:val="0"/>
          <w:numId w:val="43"/>
        </w:numPr>
        <w:tabs>
          <w:tab w:val="clear" w:pos="720"/>
        </w:tabs>
        <w:ind w:left="0" w:firstLine="0"/>
        <w:rPr>
          <w:rFonts w:asciiTheme="majorHAnsi" w:eastAsia="Times New Roman" w:hAnsiTheme="majorHAnsi" w:cstheme="majorHAnsi"/>
          <w:lang w:val="en-IN" w:eastAsia="en-IN"/>
        </w:rPr>
      </w:pPr>
      <w:r w:rsidRPr="00134FE4">
        <w:rPr>
          <w:rFonts w:asciiTheme="majorHAnsi" w:eastAsia="Times New Roman" w:hAnsiTheme="majorHAnsi" w:cstheme="majorHAnsi"/>
          <w:lang w:val="en-IN" w:eastAsia="en-IN"/>
        </w:rPr>
        <w:t xml:space="preserve">Apps, R., Gardner, L., Hiby, S. E., Sharkey, A. M., Moffett, A. Conformation of human leucocyte antigen-C molecules at the surface of human trophoblast cells. </w:t>
      </w:r>
      <w:r w:rsidRPr="00134FE4">
        <w:rPr>
          <w:rFonts w:asciiTheme="majorHAnsi" w:eastAsia="Times New Roman" w:hAnsiTheme="majorHAnsi" w:cstheme="majorHAnsi"/>
          <w:i/>
          <w:iCs/>
          <w:lang w:val="en-IN" w:eastAsia="en-IN"/>
        </w:rPr>
        <w:t>Immunology.</w:t>
      </w:r>
      <w:r w:rsidRPr="00134FE4">
        <w:rPr>
          <w:rFonts w:asciiTheme="majorHAnsi" w:eastAsia="Times New Roman" w:hAnsiTheme="majorHAnsi" w:cstheme="majorHAnsi"/>
          <w:lang w:val="en-IN" w:eastAsia="en-IN"/>
        </w:rPr>
        <w:t xml:space="preserve"> </w:t>
      </w:r>
      <w:r w:rsidRPr="00134FE4">
        <w:rPr>
          <w:rFonts w:asciiTheme="majorHAnsi" w:eastAsia="Times New Roman" w:hAnsiTheme="majorHAnsi" w:cstheme="majorHAnsi"/>
          <w:b/>
          <w:bCs/>
          <w:lang w:val="en-IN" w:eastAsia="en-IN"/>
        </w:rPr>
        <w:t>124</w:t>
      </w:r>
      <w:r w:rsidRPr="00134FE4">
        <w:rPr>
          <w:rFonts w:asciiTheme="majorHAnsi" w:eastAsia="Times New Roman" w:hAnsiTheme="majorHAnsi" w:cstheme="majorHAnsi"/>
          <w:lang w:val="en-IN" w:eastAsia="en-IN"/>
        </w:rPr>
        <w:t xml:space="preserve"> (3), 322–328 (2008).</w:t>
      </w:r>
    </w:p>
    <w:p w14:paraId="01F644F9" w14:textId="77777777" w:rsidR="00D45E31" w:rsidRPr="00134FE4" w:rsidRDefault="00D45E31" w:rsidP="00134FE4">
      <w:pPr>
        <w:widowControl/>
        <w:numPr>
          <w:ilvl w:val="0"/>
          <w:numId w:val="43"/>
        </w:numPr>
        <w:tabs>
          <w:tab w:val="clear" w:pos="720"/>
        </w:tabs>
        <w:ind w:left="0" w:firstLine="0"/>
        <w:rPr>
          <w:rFonts w:asciiTheme="majorHAnsi" w:eastAsia="Times New Roman" w:hAnsiTheme="majorHAnsi" w:cstheme="majorHAnsi"/>
          <w:lang w:val="en-IN" w:eastAsia="en-IN"/>
        </w:rPr>
      </w:pPr>
      <w:r w:rsidRPr="00134FE4">
        <w:rPr>
          <w:rFonts w:asciiTheme="majorHAnsi" w:eastAsia="Times New Roman" w:hAnsiTheme="majorHAnsi" w:cstheme="majorHAnsi"/>
          <w:lang w:val="en-IN" w:eastAsia="en-IN"/>
        </w:rPr>
        <w:t xml:space="preserve">Moffett, A., Loke, C. Immunology of placentation in eutherian mammals. </w:t>
      </w:r>
      <w:r w:rsidRPr="00134FE4">
        <w:rPr>
          <w:rFonts w:asciiTheme="majorHAnsi" w:eastAsia="Times New Roman" w:hAnsiTheme="majorHAnsi" w:cstheme="majorHAnsi"/>
          <w:i/>
          <w:iCs/>
          <w:lang w:val="en-IN" w:eastAsia="en-IN"/>
        </w:rPr>
        <w:t>Nat Rev Immunol.</w:t>
      </w:r>
      <w:r w:rsidRPr="00134FE4">
        <w:rPr>
          <w:rFonts w:asciiTheme="majorHAnsi" w:eastAsia="Times New Roman" w:hAnsiTheme="majorHAnsi" w:cstheme="majorHAnsi"/>
          <w:lang w:val="en-IN" w:eastAsia="en-IN"/>
        </w:rPr>
        <w:t xml:space="preserve"> </w:t>
      </w:r>
      <w:r w:rsidRPr="00134FE4">
        <w:rPr>
          <w:rFonts w:asciiTheme="majorHAnsi" w:eastAsia="Times New Roman" w:hAnsiTheme="majorHAnsi" w:cstheme="majorHAnsi"/>
          <w:b/>
          <w:bCs/>
          <w:lang w:val="en-IN" w:eastAsia="en-IN"/>
        </w:rPr>
        <w:t>6</w:t>
      </w:r>
      <w:r w:rsidRPr="00134FE4">
        <w:rPr>
          <w:rFonts w:asciiTheme="majorHAnsi" w:eastAsia="Times New Roman" w:hAnsiTheme="majorHAnsi" w:cstheme="majorHAnsi"/>
          <w:lang w:val="en-IN" w:eastAsia="en-IN"/>
        </w:rPr>
        <w:t xml:space="preserve"> (8), 584–594 (2006).</w:t>
      </w:r>
    </w:p>
    <w:p w14:paraId="5FC0C618" w14:textId="77777777" w:rsidR="00D45E31" w:rsidRPr="00134FE4" w:rsidRDefault="00D45E31" w:rsidP="00134FE4">
      <w:pPr>
        <w:widowControl/>
        <w:numPr>
          <w:ilvl w:val="0"/>
          <w:numId w:val="43"/>
        </w:numPr>
        <w:tabs>
          <w:tab w:val="clear" w:pos="720"/>
        </w:tabs>
        <w:ind w:left="0" w:firstLine="0"/>
        <w:rPr>
          <w:rFonts w:asciiTheme="majorHAnsi" w:eastAsia="Times New Roman" w:hAnsiTheme="majorHAnsi" w:cstheme="majorHAnsi"/>
          <w:lang w:val="en-IN" w:eastAsia="en-IN"/>
        </w:rPr>
      </w:pPr>
      <w:r w:rsidRPr="00134FE4">
        <w:rPr>
          <w:rFonts w:asciiTheme="majorHAnsi" w:eastAsia="Times New Roman" w:hAnsiTheme="majorHAnsi" w:cstheme="majorHAnsi"/>
          <w:lang w:val="en-IN" w:eastAsia="en-IN"/>
        </w:rPr>
        <w:t xml:space="preserve">Papúchová, H., Meissner, T. B., Li, Q., Strominger, J. L., Tilburgs, T. The dual role of HLA-C in tolerance and immunity at the maternal–fetal interface. </w:t>
      </w:r>
      <w:r w:rsidRPr="00134FE4">
        <w:rPr>
          <w:rFonts w:asciiTheme="majorHAnsi" w:eastAsia="Times New Roman" w:hAnsiTheme="majorHAnsi" w:cstheme="majorHAnsi"/>
          <w:i/>
          <w:iCs/>
          <w:lang w:val="en-IN" w:eastAsia="en-IN"/>
        </w:rPr>
        <w:t>Front Immunol.</w:t>
      </w:r>
      <w:r w:rsidRPr="00134FE4">
        <w:rPr>
          <w:rFonts w:asciiTheme="majorHAnsi" w:eastAsia="Times New Roman" w:hAnsiTheme="majorHAnsi" w:cstheme="majorHAnsi"/>
          <w:lang w:val="en-IN" w:eastAsia="en-IN"/>
        </w:rPr>
        <w:t xml:space="preserve"> </w:t>
      </w:r>
      <w:r w:rsidRPr="00134FE4">
        <w:rPr>
          <w:rFonts w:asciiTheme="majorHAnsi" w:eastAsia="Times New Roman" w:hAnsiTheme="majorHAnsi" w:cstheme="majorHAnsi"/>
          <w:b/>
          <w:bCs/>
          <w:lang w:val="en-IN" w:eastAsia="en-IN"/>
        </w:rPr>
        <w:t>10</w:t>
      </w:r>
      <w:r w:rsidRPr="00134FE4">
        <w:rPr>
          <w:rFonts w:asciiTheme="majorHAnsi" w:eastAsia="Times New Roman" w:hAnsiTheme="majorHAnsi" w:cstheme="majorHAnsi"/>
          <w:lang w:val="en-IN" w:eastAsia="en-IN"/>
        </w:rPr>
        <w:t>, 2730 (2019).</w:t>
      </w:r>
    </w:p>
    <w:p w14:paraId="017C650F" w14:textId="77777777" w:rsidR="00D45E31" w:rsidRPr="00134FE4" w:rsidRDefault="00D45E31" w:rsidP="00134FE4">
      <w:pPr>
        <w:widowControl/>
        <w:numPr>
          <w:ilvl w:val="0"/>
          <w:numId w:val="43"/>
        </w:numPr>
        <w:tabs>
          <w:tab w:val="clear" w:pos="720"/>
        </w:tabs>
        <w:ind w:left="0" w:firstLine="0"/>
        <w:rPr>
          <w:rFonts w:asciiTheme="majorHAnsi" w:eastAsia="Times New Roman" w:hAnsiTheme="majorHAnsi" w:cstheme="majorHAnsi"/>
          <w:lang w:val="en-IN" w:eastAsia="en-IN"/>
        </w:rPr>
      </w:pPr>
      <w:r w:rsidRPr="00134FE4">
        <w:rPr>
          <w:rFonts w:asciiTheme="majorHAnsi" w:eastAsia="Times New Roman" w:hAnsiTheme="majorHAnsi" w:cstheme="majorHAnsi"/>
          <w:lang w:val="en-IN" w:eastAsia="en-IN"/>
        </w:rPr>
        <w:t xml:space="preserve">Van der Zwan, A. et al. Mixed signature of activation and dysfunction allows human decidual CD8+ T cells to provide both tolerance and immunity. </w:t>
      </w:r>
      <w:r w:rsidRPr="00134FE4">
        <w:rPr>
          <w:rFonts w:asciiTheme="majorHAnsi" w:eastAsia="Times New Roman" w:hAnsiTheme="majorHAnsi" w:cstheme="majorHAnsi"/>
          <w:i/>
          <w:iCs/>
          <w:lang w:val="en-IN" w:eastAsia="en-IN"/>
        </w:rPr>
        <w:t>Proc Natl Acad Sci U S A.</w:t>
      </w:r>
      <w:r w:rsidRPr="00134FE4">
        <w:rPr>
          <w:rFonts w:asciiTheme="majorHAnsi" w:eastAsia="Times New Roman" w:hAnsiTheme="majorHAnsi" w:cstheme="majorHAnsi"/>
          <w:lang w:val="en-IN" w:eastAsia="en-IN"/>
        </w:rPr>
        <w:t xml:space="preserve"> </w:t>
      </w:r>
      <w:r w:rsidRPr="00134FE4">
        <w:rPr>
          <w:rFonts w:asciiTheme="majorHAnsi" w:eastAsia="Times New Roman" w:hAnsiTheme="majorHAnsi" w:cstheme="majorHAnsi"/>
          <w:b/>
          <w:bCs/>
          <w:lang w:val="en-IN" w:eastAsia="en-IN"/>
        </w:rPr>
        <w:t>115</w:t>
      </w:r>
      <w:r w:rsidRPr="00134FE4">
        <w:rPr>
          <w:rFonts w:asciiTheme="majorHAnsi" w:eastAsia="Times New Roman" w:hAnsiTheme="majorHAnsi" w:cstheme="majorHAnsi"/>
          <w:lang w:val="en-IN" w:eastAsia="en-IN"/>
        </w:rPr>
        <w:t xml:space="preserve"> (2), 385–390 (2018).</w:t>
      </w:r>
    </w:p>
    <w:p w14:paraId="1C3DAEDE" w14:textId="77777777" w:rsidR="00D45E31" w:rsidRPr="00134FE4" w:rsidRDefault="00D45E31" w:rsidP="00134FE4">
      <w:pPr>
        <w:widowControl/>
        <w:numPr>
          <w:ilvl w:val="0"/>
          <w:numId w:val="43"/>
        </w:numPr>
        <w:tabs>
          <w:tab w:val="clear" w:pos="720"/>
        </w:tabs>
        <w:ind w:left="0" w:firstLine="0"/>
        <w:rPr>
          <w:rFonts w:asciiTheme="majorHAnsi" w:eastAsia="Times New Roman" w:hAnsiTheme="majorHAnsi" w:cstheme="majorHAnsi"/>
          <w:lang w:val="en-IN" w:eastAsia="en-IN"/>
        </w:rPr>
      </w:pPr>
      <w:r w:rsidRPr="00134FE4">
        <w:rPr>
          <w:rFonts w:asciiTheme="majorHAnsi" w:eastAsia="Times New Roman" w:hAnsiTheme="majorHAnsi" w:cstheme="majorHAnsi"/>
          <w:lang w:val="en-IN" w:eastAsia="en-IN"/>
        </w:rPr>
        <w:t xml:space="preserve">Salvany-Celades, M. et al. Three types of functional regulatory T cells control T cell responses at the human maternal–fetal interface. </w:t>
      </w:r>
      <w:r w:rsidRPr="00134FE4">
        <w:rPr>
          <w:rFonts w:asciiTheme="majorHAnsi" w:eastAsia="Times New Roman" w:hAnsiTheme="majorHAnsi" w:cstheme="majorHAnsi"/>
          <w:i/>
          <w:iCs/>
          <w:lang w:val="en-IN" w:eastAsia="en-IN"/>
        </w:rPr>
        <w:t>Cell Rep.</w:t>
      </w:r>
      <w:r w:rsidRPr="00134FE4">
        <w:rPr>
          <w:rFonts w:asciiTheme="majorHAnsi" w:eastAsia="Times New Roman" w:hAnsiTheme="majorHAnsi" w:cstheme="majorHAnsi"/>
          <w:lang w:val="en-IN" w:eastAsia="en-IN"/>
        </w:rPr>
        <w:t xml:space="preserve"> </w:t>
      </w:r>
      <w:r w:rsidRPr="00134FE4">
        <w:rPr>
          <w:rFonts w:asciiTheme="majorHAnsi" w:eastAsia="Times New Roman" w:hAnsiTheme="majorHAnsi" w:cstheme="majorHAnsi"/>
          <w:b/>
          <w:bCs/>
          <w:lang w:val="en-IN" w:eastAsia="en-IN"/>
        </w:rPr>
        <w:t>27</w:t>
      </w:r>
      <w:r w:rsidRPr="00134FE4">
        <w:rPr>
          <w:rFonts w:asciiTheme="majorHAnsi" w:eastAsia="Times New Roman" w:hAnsiTheme="majorHAnsi" w:cstheme="majorHAnsi"/>
          <w:lang w:val="en-IN" w:eastAsia="en-IN"/>
        </w:rPr>
        <w:t xml:space="preserve"> (9), 2537–2547.e5 (2019).</w:t>
      </w:r>
    </w:p>
    <w:p w14:paraId="056A39E5" w14:textId="77777777" w:rsidR="00D45E31" w:rsidRPr="00134FE4" w:rsidRDefault="00D45E31" w:rsidP="00134FE4">
      <w:pPr>
        <w:widowControl/>
        <w:numPr>
          <w:ilvl w:val="0"/>
          <w:numId w:val="43"/>
        </w:numPr>
        <w:tabs>
          <w:tab w:val="clear" w:pos="720"/>
        </w:tabs>
        <w:ind w:left="0" w:firstLine="0"/>
        <w:rPr>
          <w:rFonts w:asciiTheme="majorHAnsi" w:eastAsia="Times New Roman" w:hAnsiTheme="majorHAnsi" w:cstheme="majorHAnsi"/>
          <w:lang w:val="en-IN" w:eastAsia="en-IN"/>
        </w:rPr>
      </w:pPr>
      <w:r w:rsidRPr="00134FE4">
        <w:rPr>
          <w:rFonts w:asciiTheme="majorHAnsi" w:eastAsia="Times New Roman" w:hAnsiTheme="majorHAnsi" w:cstheme="majorHAnsi"/>
          <w:lang w:val="en-IN" w:eastAsia="en-IN"/>
        </w:rPr>
        <w:t xml:space="preserve">Mahajan, S. et al. Antigen-specific decidual CD8+ T cells include distinct effector memory and tissue-resident memory cells. </w:t>
      </w:r>
      <w:r w:rsidRPr="00134FE4">
        <w:rPr>
          <w:rFonts w:asciiTheme="majorHAnsi" w:eastAsia="Times New Roman" w:hAnsiTheme="majorHAnsi" w:cstheme="majorHAnsi"/>
          <w:i/>
          <w:iCs/>
          <w:lang w:val="en-IN" w:eastAsia="en-IN"/>
        </w:rPr>
        <w:t>JCI Insight.</w:t>
      </w:r>
      <w:r w:rsidRPr="00134FE4">
        <w:rPr>
          <w:rFonts w:asciiTheme="majorHAnsi" w:eastAsia="Times New Roman" w:hAnsiTheme="majorHAnsi" w:cstheme="majorHAnsi"/>
          <w:lang w:val="en-IN" w:eastAsia="en-IN"/>
        </w:rPr>
        <w:t xml:space="preserve"> </w:t>
      </w:r>
      <w:r w:rsidRPr="00134FE4">
        <w:rPr>
          <w:rFonts w:asciiTheme="majorHAnsi" w:eastAsia="Times New Roman" w:hAnsiTheme="majorHAnsi" w:cstheme="majorHAnsi"/>
          <w:b/>
          <w:bCs/>
          <w:lang w:val="en-IN" w:eastAsia="en-IN"/>
        </w:rPr>
        <w:t>8</w:t>
      </w:r>
      <w:r w:rsidRPr="00134FE4">
        <w:rPr>
          <w:rFonts w:asciiTheme="majorHAnsi" w:eastAsia="Times New Roman" w:hAnsiTheme="majorHAnsi" w:cstheme="majorHAnsi"/>
          <w:lang w:val="en-IN" w:eastAsia="en-IN"/>
        </w:rPr>
        <w:t xml:space="preserve"> (17), e171806 (2023).</w:t>
      </w:r>
    </w:p>
    <w:p w14:paraId="573BAA7E" w14:textId="77777777" w:rsidR="00D45E31" w:rsidRPr="00134FE4" w:rsidRDefault="00D45E31" w:rsidP="00134FE4">
      <w:pPr>
        <w:widowControl/>
        <w:numPr>
          <w:ilvl w:val="0"/>
          <w:numId w:val="43"/>
        </w:numPr>
        <w:tabs>
          <w:tab w:val="clear" w:pos="720"/>
        </w:tabs>
        <w:ind w:left="0" w:firstLine="0"/>
        <w:rPr>
          <w:rFonts w:asciiTheme="majorHAnsi" w:eastAsia="Times New Roman" w:hAnsiTheme="majorHAnsi" w:cstheme="majorHAnsi"/>
          <w:lang w:val="en-IN" w:eastAsia="en-IN"/>
        </w:rPr>
      </w:pPr>
      <w:r w:rsidRPr="00134FE4">
        <w:rPr>
          <w:rFonts w:asciiTheme="majorHAnsi" w:eastAsia="Times New Roman" w:hAnsiTheme="majorHAnsi" w:cstheme="majorHAnsi"/>
          <w:lang w:val="en-IN" w:eastAsia="en-IN"/>
        </w:rPr>
        <w:t xml:space="preserve">Crespo, Â. C., Strominger, J. L., Tilburgs, T. Expression of KIR2DS1 by decidual natural killer cells increases their ability to control placental HCMV infection. </w:t>
      </w:r>
      <w:r w:rsidRPr="00134FE4">
        <w:rPr>
          <w:rFonts w:asciiTheme="majorHAnsi" w:eastAsia="Times New Roman" w:hAnsiTheme="majorHAnsi" w:cstheme="majorHAnsi"/>
          <w:i/>
          <w:iCs/>
          <w:lang w:val="en-IN" w:eastAsia="en-IN"/>
        </w:rPr>
        <w:t>Proc Natl Acad Sci U S A.</w:t>
      </w:r>
      <w:r w:rsidRPr="00134FE4">
        <w:rPr>
          <w:rFonts w:asciiTheme="majorHAnsi" w:eastAsia="Times New Roman" w:hAnsiTheme="majorHAnsi" w:cstheme="majorHAnsi"/>
          <w:lang w:val="en-IN" w:eastAsia="en-IN"/>
        </w:rPr>
        <w:t xml:space="preserve"> </w:t>
      </w:r>
      <w:r w:rsidRPr="00134FE4">
        <w:rPr>
          <w:rFonts w:asciiTheme="majorHAnsi" w:eastAsia="Times New Roman" w:hAnsiTheme="majorHAnsi" w:cstheme="majorHAnsi"/>
          <w:b/>
          <w:bCs/>
          <w:lang w:val="en-IN" w:eastAsia="en-IN"/>
        </w:rPr>
        <w:t>113</w:t>
      </w:r>
      <w:r w:rsidRPr="00134FE4">
        <w:rPr>
          <w:rFonts w:asciiTheme="majorHAnsi" w:eastAsia="Times New Roman" w:hAnsiTheme="majorHAnsi" w:cstheme="majorHAnsi"/>
          <w:lang w:val="en-IN" w:eastAsia="en-IN"/>
        </w:rPr>
        <w:t xml:space="preserve"> (52), 15072–15077 (2016).</w:t>
      </w:r>
    </w:p>
    <w:p w14:paraId="270890FC" w14:textId="77777777" w:rsidR="00D45E31" w:rsidRPr="00134FE4" w:rsidRDefault="00D45E31" w:rsidP="00134FE4">
      <w:pPr>
        <w:widowControl/>
        <w:numPr>
          <w:ilvl w:val="0"/>
          <w:numId w:val="43"/>
        </w:numPr>
        <w:tabs>
          <w:tab w:val="clear" w:pos="720"/>
        </w:tabs>
        <w:ind w:left="0" w:firstLine="0"/>
        <w:rPr>
          <w:rFonts w:asciiTheme="majorHAnsi" w:eastAsia="Times New Roman" w:hAnsiTheme="majorHAnsi" w:cstheme="majorHAnsi"/>
          <w:lang w:val="en-IN" w:eastAsia="en-IN"/>
        </w:rPr>
      </w:pPr>
      <w:r w:rsidRPr="00134FE4">
        <w:rPr>
          <w:rFonts w:asciiTheme="majorHAnsi" w:eastAsia="Times New Roman" w:hAnsiTheme="majorHAnsi" w:cstheme="majorHAnsi"/>
          <w:lang w:val="en-IN" w:eastAsia="en-IN"/>
        </w:rPr>
        <w:t xml:space="preserve">Burton, G. J., Redman, C. W., Roberts, J. M., Moffett, A. Pre-eclampsia: Pathophysiology and clinical implications. </w:t>
      </w:r>
      <w:r w:rsidRPr="00134FE4">
        <w:rPr>
          <w:rFonts w:asciiTheme="majorHAnsi" w:eastAsia="Times New Roman" w:hAnsiTheme="majorHAnsi" w:cstheme="majorHAnsi"/>
          <w:i/>
          <w:iCs/>
          <w:lang w:val="en-IN" w:eastAsia="en-IN"/>
        </w:rPr>
        <w:t>BMJ.</w:t>
      </w:r>
      <w:r w:rsidRPr="00134FE4">
        <w:rPr>
          <w:rFonts w:asciiTheme="majorHAnsi" w:eastAsia="Times New Roman" w:hAnsiTheme="majorHAnsi" w:cstheme="majorHAnsi"/>
          <w:lang w:val="en-IN" w:eastAsia="en-IN"/>
        </w:rPr>
        <w:t xml:space="preserve"> </w:t>
      </w:r>
      <w:r w:rsidRPr="00134FE4">
        <w:rPr>
          <w:rFonts w:asciiTheme="majorHAnsi" w:eastAsia="Times New Roman" w:hAnsiTheme="majorHAnsi" w:cstheme="majorHAnsi"/>
          <w:b/>
          <w:bCs/>
          <w:lang w:val="en-IN" w:eastAsia="en-IN"/>
        </w:rPr>
        <w:t>366</w:t>
      </w:r>
      <w:r w:rsidRPr="00134FE4">
        <w:rPr>
          <w:rFonts w:asciiTheme="majorHAnsi" w:eastAsia="Times New Roman" w:hAnsiTheme="majorHAnsi" w:cstheme="majorHAnsi"/>
          <w:lang w:val="en-IN" w:eastAsia="en-IN"/>
        </w:rPr>
        <w:t>, l2381 (2019).</w:t>
      </w:r>
    </w:p>
    <w:p w14:paraId="0EAED03E" w14:textId="77777777" w:rsidR="00D45E31" w:rsidRPr="00134FE4" w:rsidRDefault="00D45E31" w:rsidP="00134FE4">
      <w:pPr>
        <w:widowControl/>
        <w:numPr>
          <w:ilvl w:val="0"/>
          <w:numId w:val="43"/>
        </w:numPr>
        <w:tabs>
          <w:tab w:val="clear" w:pos="720"/>
        </w:tabs>
        <w:ind w:left="0" w:firstLine="0"/>
        <w:rPr>
          <w:rFonts w:asciiTheme="majorHAnsi" w:eastAsia="Times New Roman" w:hAnsiTheme="majorHAnsi" w:cstheme="majorHAnsi"/>
          <w:lang w:val="en-IN" w:eastAsia="en-IN"/>
        </w:rPr>
      </w:pPr>
      <w:r w:rsidRPr="00134FE4">
        <w:rPr>
          <w:rFonts w:asciiTheme="majorHAnsi" w:eastAsia="Times New Roman" w:hAnsiTheme="majorHAnsi" w:cstheme="majorHAnsi"/>
          <w:lang w:val="en-IN" w:eastAsia="en-IN"/>
        </w:rPr>
        <w:t xml:space="preserve">Inada, K., Shima, T., Nakashima, A., Aoki, K., Ito, M., Saito, S. Characterization of regulatory T cells in decidua of miscarriage cases with abnormal or normal fetal chromosomal content. </w:t>
      </w:r>
      <w:r w:rsidRPr="00134FE4">
        <w:rPr>
          <w:rFonts w:asciiTheme="majorHAnsi" w:eastAsia="Times New Roman" w:hAnsiTheme="majorHAnsi" w:cstheme="majorHAnsi"/>
          <w:i/>
          <w:iCs/>
          <w:lang w:val="en-IN" w:eastAsia="en-IN"/>
        </w:rPr>
        <w:t>J Reprod Immunol.</w:t>
      </w:r>
      <w:r w:rsidRPr="00134FE4">
        <w:rPr>
          <w:rFonts w:asciiTheme="majorHAnsi" w:eastAsia="Times New Roman" w:hAnsiTheme="majorHAnsi" w:cstheme="majorHAnsi"/>
          <w:lang w:val="en-IN" w:eastAsia="en-IN"/>
        </w:rPr>
        <w:t xml:space="preserve"> </w:t>
      </w:r>
      <w:r w:rsidRPr="00134FE4">
        <w:rPr>
          <w:rFonts w:asciiTheme="majorHAnsi" w:eastAsia="Times New Roman" w:hAnsiTheme="majorHAnsi" w:cstheme="majorHAnsi"/>
          <w:b/>
          <w:bCs/>
          <w:lang w:val="en-IN" w:eastAsia="en-IN"/>
        </w:rPr>
        <w:t>97</w:t>
      </w:r>
      <w:r w:rsidRPr="00134FE4">
        <w:rPr>
          <w:rFonts w:asciiTheme="majorHAnsi" w:eastAsia="Times New Roman" w:hAnsiTheme="majorHAnsi" w:cstheme="majorHAnsi"/>
          <w:lang w:val="en-IN" w:eastAsia="en-IN"/>
        </w:rPr>
        <w:t xml:space="preserve"> (1), 104–111 (2013).</w:t>
      </w:r>
    </w:p>
    <w:p w14:paraId="637792F1" w14:textId="77777777" w:rsidR="00D45E31" w:rsidRPr="00134FE4" w:rsidRDefault="00D45E31" w:rsidP="00134FE4">
      <w:pPr>
        <w:widowControl/>
        <w:numPr>
          <w:ilvl w:val="0"/>
          <w:numId w:val="43"/>
        </w:numPr>
        <w:tabs>
          <w:tab w:val="clear" w:pos="720"/>
        </w:tabs>
        <w:ind w:left="0" w:firstLine="0"/>
        <w:rPr>
          <w:rFonts w:asciiTheme="majorHAnsi" w:eastAsia="Times New Roman" w:hAnsiTheme="majorHAnsi" w:cstheme="majorHAnsi"/>
          <w:lang w:val="en-IN" w:eastAsia="en-IN"/>
        </w:rPr>
      </w:pPr>
      <w:r w:rsidRPr="00134FE4">
        <w:rPr>
          <w:rFonts w:asciiTheme="majorHAnsi" w:eastAsia="Times New Roman" w:hAnsiTheme="majorHAnsi" w:cstheme="majorHAnsi"/>
          <w:lang w:val="en-IN" w:eastAsia="en-IN"/>
        </w:rPr>
        <w:lastRenderedPageBreak/>
        <w:t xml:space="preserve">Tsuda, S. et al. Clonally expanded decidual effector regulatory T cells increase in late gestation of normal pregnancy but not in preeclampsia. </w:t>
      </w:r>
      <w:r w:rsidRPr="00134FE4">
        <w:rPr>
          <w:rFonts w:asciiTheme="majorHAnsi" w:eastAsia="Times New Roman" w:hAnsiTheme="majorHAnsi" w:cstheme="majorHAnsi"/>
          <w:i/>
          <w:iCs/>
          <w:lang w:val="en-IN" w:eastAsia="en-IN"/>
        </w:rPr>
        <w:t>Front Immunol.</w:t>
      </w:r>
      <w:r w:rsidRPr="00134FE4">
        <w:rPr>
          <w:rFonts w:asciiTheme="majorHAnsi" w:eastAsia="Times New Roman" w:hAnsiTheme="majorHAnsi" w:cstheme="majorHAnsi"/>
          <w:lang w:val="en-IN" w:eastAsia="en-IN"/>
        </w:rPr>
        <w:t xml:space="preserve"> </w:t>
      </w:r>
      <w:r w:rsidRPr="00134FE4">
        <w:rPr>
          <w:rFonts w:asciiTheme="majorHAnsi" w:eastAsia="Times New Roman" w:hAnsiTheme="majorHAnsi" w:cstheme="majorHAnsi"/>
          <w:b/>
          <w:bCs/>
          <w:lang w:val="en-IN" w:eastAsia="en-IN"/>
        </w:rPr>
        <w:t>9</w:t>
      </w:r>
      <w:r w:rsidRPr="00134FE4">
        <w:rPr>
          <w:rFonts w:asciiTheme="majorHAnsi" w:eastAsia="Times New Roman" w:hAnsiTheme="majorHAnsi" w:cstheme="majorHAnsi"/>
          <w:lang w:val="en-IN" w:eastAsia="en-IN"/>
        </w:rPr>
        <w:t>, 1934 (2018).</w:t>
      </w:r>
    </w:p>
    <w:p w14:paraId="7D4D1F22" w14:textId="77777777" w:rsidR="00D45E31" w:rsidRPr="00134FE4" w:rsidRDefault="00D45E31" w:rsidP="00134FE4">
      <w:pPr>
        <w:widowControl/>
        <w:numPr>
          <w:ilvl w:val="0"/>
          <w:numId w:val="43"/>
        </w:numPr>
        <w:tabs>
          <w:tab w:val="clear" w:pos="720"/>
        </w:tabs>
        <w:ind w:left="0" w:firstLine="0"/>
        <w:rPr>
          <w:rFonts w:asciiTheme="majorHAnsi" w:eastAsia="Times New Roman" w:hAnsiTheme="majorHAnsi" w:cstheme="majorHAnsi"/>
          <w:lang w:val="en-IN" w:eastAsia="en-IN"/>
        </w:rPr>
      </w:pPr>
      <w:r w:rsidRPr="00134FE4">
        <w:rPr>
          <w:rFonts w:asciiTheme="majorHAnsi" w:eastAsia="Times New Roman" w:hAnsiTheme="majorHAnsi" w:cstheme="majorHAnsi"/>
          <w:lang w:val="en-IN" w:eastAsia="en-IN"/>
        </w:rPr>
        <w:t xml:space="preserve">Tsuda, S. et al. CD4+ T cell heterogeneity in gestational age and preeclampsia using single-cell RNA sequencing. </w:t>
      </w:r>
      <w:r w:rsidRPr="00134FE4">
        <w:rPr>
          <w:rFonts w:asciiTheme="majorHAnsi" w:eastAsia="Times New Roman" w:hAnsiTheme="majorHAnsi" w:cstheme="majorHAnsi"/>
          <w:i/>
          <w:iCs/>
          <w:lang w:val="en-IN" w:eastAsia="en-IN"/>
        </w:rPr>
        <w:t>Front Immunol.</w:t>
      </w:r>
      <w:r w:rsidRPr="00134FE4">
        <w:rPr>
          <w:rFonts w:asciiTheme="majorHAnsi" w:eastAsia="Times New Roman" w:hAnsiTheme="majorHAnsi" w:cstheme="majorHAnsi"/>
          <w:lang w:val="en-IN" w:eastAsia="en-IN"/>
        </w:rPr>
        <w:t xml:space="preserve"> </w:t>
      </w:r>
      <w:r w:rsidRPr="00134FE4">
        <w:rPr>
          <w:rFonts w:asciiTheme="majorHAnsi" w:eastAsia="Times New Roman" w:hAnsiTheme="majorHAnsi" w:cstheme="majorHAnsi"/>
          <w:b/>
          <w:bCs/>
          <w:lang w:val="en-IN" w:eastAsia="en-IN"/>
        </w:rPr>
        <w:t>15</w:t>
      </w:r>
      <w:r w:rsidRPr="00134FE4">
        <w:rPr>
          <w:rFonts w:asciiTheme="majorHAnsi" w:eastAsia="Times New Roman" w:hAnsiTheme="majorHAnsi" w:cstheme="majorHAnsi"/>
          <w:lang w:val="en-IN" w:eastAsia="en-IN"/>
        </w:rPr>
        <w:t>, 1401738 (2024).</w:t>
      </w:r>
    </w:p>
    <w:p w14:paraId="12B057A9" w14:textId="77777777" w:rsidR="00D45E31" w:rsidRPr="00134FE4" w:rsidRDefault="00D45E31" w:rsidP="00134FE4">
      <w:pPr>
        <w:widowControl/>
        <w:numPr>
          <w:ilvl w:val="0"/>
          <w:numId w:val="43"/>
        </w:numPr>
        <w:tabs>
          <w:tab w:val="clear" w:pos="720"/>
        </w:tabs>
        <w:ind w:left="0" w:firstLine="0"/>
        <w:rPr>
          <w:rFonts w:asciiTheme="majorHAnsi" w:eastAsia="Times New Roman" w:hAnsiTheme="majorHAnsi" w:cstheme="majorHAnsi"/>
          <w:lang w:val="en-IN" w:eastAsia="en-IN"/>
        </w:rPr>
      </w:pPr>
      <w:r w:rsidRPr="00134FE4">
        <w:rPr>
          <w:rFonts w:asciiTheme="majorHAnsi" w:eastAsia="Times New Roman" w:hAnsiTheme="majorHAnsi" w:cstheme="majorHAnsi"/>
          <w:lang w:val="en-IN" w:eastAsia="en-IN"/>
        </w:rPr>
        <w:t xml:space="preserve">Pique-Regi, R. et al. Single-cell transcriptional signatures of the human placenta in term and preterm parturition. </w:t>
      </w:r>
      <w:r w:rsidRPr="00134FE4">
        <w:rPr>
          <w:rFonts w:asciiTheme="majorHAnsi" w:eastAsia="Times New Roman" w:hAnsiTheme="majorHAnsi" w:cstheme="majorHAnsi"/>
          <w:i/>
          <w:iCs/>
          <w:lang w:val="en-IN" w:eastAsia="en-IN"/>
        </w:rPr>
        <w:t>eLife.</w:t>
      </w:r>
      <w:r w:rsidRPr="00134FE4">
        <w:rPr>
          <w:rFonts w:asciiTheme="majorHAnsi" w:eastAsia="Times New Roman" w:hAnsiTheme="majorHAnsi" w:cstheme="majorHAnsi"/>
          <w:lang w:val="en-IN" w:eastAsia="en-IN"/>
        </w:rPr>
        <w:t xml:space="preserve"> </w:t>
      </w:r>
      <w:r w:rsidRPr="00134FE4">
        <w:rPr>
          <w:rFonts w:asciiTheme="majorHAnsi" w:eastAsia="Times New Roman" w:hAnsiTheme="majorHAnsi" w:cstheme="majorHAnsi"/>
          <w:b/>
          <w:bCs/>
          <w:lang w:val="en-IN" w:eastAsia="en-IN"/>
        </w:rPr>
        <w:t>8</w:t>
      </w:r>
      <w:r w:rsidRPr="00134FE4">
        <w:rPr>
          <w:rFonts w:asciiTheme="majorHAnsi" w:eastAsia="Times New Roman" w:hAnsiTheme="majorHAnsi" w:cstheme="majorHAnsi"/>
          <w:lang w:val="en-IN" w:eastAsia="en-IN"/>
        </w:rPr>
        <w:t>, e52004 (2019).</w:t>
      </w:r>
    </w:p>
    <w:p w14:paraId="121FAF10" w14:textId="77777777" w:rsidR="00D45E31" w:rsidRPr="00134FE4" w:rsidRDefault="00D45E31" w:rsidP="00134FE4">
      <w:pPr>
        <w:widowControl/>
        <w:numPr>
          <w:ilvl w:val="0"/>
          <w:numId w:val="43"/>
        </w:numPr>
        <w:tabs>
          <w:tab w:val="clear" w:pos="720"/>
        </w:tabs>
        <w:ind w:left="0" w:firstLine="0"/>
        <w:rPr>
          <w:rFonts w:asciiTheme="majorHAnsi" w:eastAsia="Times New Roman" w:hAnsiTheme="majorHAnsi" w:cstheme="majorHAnsi"/>
          <w:lang w:val="en-IN" w:eastAsia="en-IN"/>
        </w:rPr>
      </w:pPr>
      <w:r w:rsidRPr="00134FE4">
        <w:rPr>
          <w:rFonts w:asciiTheme="majorHAnsi" w:eastAsia="Times New Roman" w:hAnsiTheme="majorHAnsi" w:cstheme="majorHAnsi"/>
          <w:lang w:val="en-IN" w:eastAsia="en-IN"/>
        </w:rPr>
        <w:t xml:space="preserve">Yang, J. et al. Single-cell RNA-seq reveals developmental deficiencies in placentation and decidualization in late-onset preeclampsia. </w:t>
      </w:r>
      <w:r w:rsidRPr="00134FE4">
        <w:rPr>
          <w:rFonts w:asciiTheme="majorHAnsi" w:eastAsia="Times New Roman" w:hAnsiTheme="majorHAnsi" w:cstheme="majorHAnsi"/>
          <w:i/>
          <w:iCs/>
          <w:lang w:val="en-IN" w:eastAsia="en-IN"/>
        </w:rPr>
        <w:t>Front Immunol.</w:t>
      </w:r>
      <w:r w:rsidRPr="00134FE4">
        <w:rPr>
          <w:rFonts w:asciiTheme="majorHAnsi" w:eastAsia="Times New Roman" w:hAnsiTheme="majorHAnsi" w:cstheme="majorHAnsi"/>
          <w:lang w:val="en-IN" w:eastAsia="en-IN"/>
        </w:rPr>
        <w:t xml:space="preserve"> </w:t>
      </w:r>
      <w:r w:rsidRPr="00134FE4">
        <w:rPr>
          <w:rFonts w:asciiTheme="majorHAnsi" w:eastAsia="Times New Roman" w:hAnsiTheme="majorHAnsi" w:cstheme="majorHAnsi"/>
          <w:b/>
          <w:bCs/>
          <w:lang w:val="en-IN" w:eastAsia="en-IN"/>
        </w:rPr>
        <w:t>14</w:t>
      </w:r>
      <w:r w:rsidRPr="00134FE4">
        <w:rPr>
          <w:rFonts w:asciiTheme="majorHAnsi" w:eastAsia="Times New Roman" w:hAnsiTheme="majorHAnsi" w:cstheme="majorHAnsi"/>
          <w:lang w:val="en-IN" w:eastAsia="en-IN"/>
        </w:rPr>
        <w:t>, 1142273 (2023).</w:t>
      </w:r>
    </w:p>
    <w:p w14:paraId="648BA2EC" w14:textId="77777777" w:rsidR="00D45E31" w:rsidRPr="00134FE4" w:rsidRDefault="00D45E31" w:rsidP="00134FE4">
      <w:pPr>
        <w:widowControl/>
        <w:numPr>
          <w:ilvl w:val="0"/>
          <w:numId w:val="43"/>
        </w:numPr>
        <w:tabs>
          <w:tab w:val="clear" w:pos="720"/>
        </w:tabs>
        <w:ind w:left="0" w:firstLine="0"/>
        <w:rPr>
          <w:rFonts w:asciiTheme="majorHAnsi" w:eastAsia="Times New Roman" w:hAnsiTheme="majorHAnsi" w:cstheme="majorHAnsi"/>
          <w:lang w:val="en-IN" w:eastAsia="en-IN"/>
        </w:rPr>
      </w:pPr>
      <w:r w:rsidRPr="00134FE4">
        <w:rPr>
          <w:rFonts w:asciiTheme="majorHAnsi" w:eastAsia="Times New Roman" w:hAnsiTheme="majorHAnsi" w:cstheme="majorHAnsi"/>
          <w:lang w:val="en-IN" w:eastAsia="en-IN"/>
        </w:rPr>
        <w:t xml:space="preserve">Morita, K. et al. Analysis of TCR repertoire and PD-1 expression in decidual and peripheral CD8+ T cells reveals distinct immune mechanisms in miscarriage and preeclampsia. </w:t>
      </w:r>
      <w:r w:rsidRPr="00134FE4">
        <w:rPr>
          <w:rFonts w:asciiTheme="majorHAnsi" w:eastAsia="Times New Roman" w:hAnsiTheme="majorHAnsi" w:cstheme="majorHAnsi"/>
          <w:i/>
          <w:iCs/>
          <w:lang w:val="en-IN" w:eastAsia="en-IN"/>
        </w:rPr>
        <w:t>Front Immunol.</w:t>
      </w:r>
      <w:r w:rsidRPr="00134FE4">
        <w:rPr>
          <w:rFonts w:asciiTheme="majorHAnsi" w:eastAsia="Times New Roman" w:hAnsiTheme="majorHAnsi" w:cstheme="majorHAnsi"/>
          <w:lang w:val="en-IN" w:eastAsia="en-IN"/>
        </w:rPr>
        <w:t xml:space="preserve"> </w:t>
      </w:r>
      <w:r w:rsidRPr="00134FE4">
        <w:rPr>
          <w:rFonts w:asciiTheme="majorHAnsi" w:eastAsia="Times New Roman" w:hAnsiTheme="majorHAnsi" w:cstheme="majorHAnsi"/>
          <w:b/>
          <w:bCs/>
          <w:lang w:val="en-IN" w:eastAsia="en-IN"/>
        </w:rPr>
        <w:t>11</w:t>
      </w:r>
      <w:r w:rsidRPr="00134FE4">
        <w:rPr>
          <w:rFonts w:asciiTheme="majorHAnsi" w:eastAsia="Times New Roman" w:hAnsiTheme="majorHAnsi" w:cstheme="majorHAnsi"/>
          <w:lang w:val="en-IN" w:eastAsia="en-IN"/>
        </w:rPr>
        <w:t>, 1082 (2020).</w:t>
      </w:r>
    </w:p>
    <w:p w14:paraId="5BF614B8" w14:textId="77777777" w:rsidR="00D45E31" w:rsidRPr="00134FE4" w:rsidRDefault="00D45E31" w:rsidP="00134FE4">
      <w:pPr>
        <w:widowControl/>
        <w:numPr>
          <w:ilvl w:val="0"/>
          <w:numId w:val="43"/>
        </w:numPr>
        <w:tabs>
          <w:tab w:val="clear" w:pos="720"/>
        </w:tabs>
        <w:ind w:left="0" w:firstLine="0"/>
        <w:rPr>
          <w:rFonts w:asciiTheme="majorHAnsi" w:eastAsia="Times New Roman" w:hAnsiTheme="majorHAnsi" w:cstheme="majorHAnsi"/>
          <w:lang w:val="en-IN" w:eastAsia="en-IN"/>
        </w:rPr>
      </w:pPr>
      <w:r w:rsidRPr="00134FE4">
        <w:rPr>
          <w:rFonts w:asciiTheme="majorHAnsi" w:eastAsia="Times New Roman" w:hAnsiTheme="majorHAnsi" w:cstheme="majorHAnsi"/>
          <w:lang w:val="en-IN" w:eastAsia="en-IN"/>
        </w:rPr>
        <w:t xml:space="preserve">Sasaki, Y. et al. Proportion of peripheral blood and decidual CD4+ CD25bright regulatory T cells in pre-eclampsia. </w:t>
      </w:r>
      <w:r w:rsidRPr="00134FE4">
        <w:rPr>
          <w:rFonts w:asciiTheme="majorHAnsi" w:eastAsia="Times New Roman" w:hAnsiTheme="majorHAnsi" w:cstheme="majorHAnsi"/>
          <w:i/>
          <w:iCs/>
          <w:lang w:val="en-IN" w:eastAsia="en-IN"/>
        </w:rPr>
        <w:t>Clin Exp Immunol.</w:t>
      </w:r>
      <w:r w:rsidRPr="00134FE4">
        <w:rPr>
          <w:rFonts w:asciiTheme="majorHAnsi" w:eastAsia="Times New Roman" w:hAnsiTheme="majorHAnsi" w:cstheme="majorHAnsi"/>
          <w:lang w:val="en-IN" w:eastAsia="en-IN"/>
        </w:rPr>
        <w:t xml:space="preserve"> </w:t>
      </w:r>
      <w:r w:rsidRPr="00134FE4">
        <w:rPr>
          <w:rFonts w:asciiTheme="majorHAnsi" w:eastAsia="Times New Roman" w:hAnsiTheme="majorHAnsi" w:cstheme="majorHAnsi"/>
          <w:b/>
          <w:bCs/>
          <w:lang w:val="en-IN" w:eastAsia="en-IN"/>
        </w:rPr>
        <w:t>149</w:t>
      </w:r>
      <w:r w:rsidRPr="00134FE4">
        <w:rPr>
          <w:rFonts w:asciiTheme="majorHAnsi" w:eastAsia="Times New Roman" w:hAnsiTheme="majorHAnsi" w:cstheme="majorHAnsi"/>
          <w:lang w:val="en-IN" w:eastAsia="en-IN"/>
        </w:rPr>
        <w:t xml:space="preserve"> (1), 139–145 (2007).</w:t>
      </w:r>
    </w:p>
    <w:p w14:paraId="0A85C0A5" w14:textId="77777777" w:rsidR="00D45E31" w:rsidRPr="00134FE4" w:rsidRDefault="00D45E31" w:rsidP="00134FE4">
      <w:pPr>
        <w:widowControl/>
        <w:numPr>
          <w:ilvl w:val="0"/>
          <w:numId w:val="43"/>
        </w:numPr>
        <w:tabs>
          <w:tab w:val="clear" w:pos="720"/>
        </w:tabs>
        <w:ind w:left="0" w:firstLine="0"/>
        <w:rPr>
          <w:rFonts w:asciiTheme="majorHAnsi" w:eastAsia="Times New Roman" w:hAnsiTheme="majorHAnsi" w:cstheme="majorHAnsi"/>
          <w:lang w:val="en-IN" w:eastAsia="en-IN"/>
        </w:rPr>
      </w:pPr>
      <w:r w:rsidRPr="00134FE4">
        <w:rPr>
          <w:rFonts w:asciiTheme="majorHAnsi" w:eastAsia="Times New Roman" w:hAnsiTheme="majorHAnsi" w:cstheme="majorHAnsi"/>
          <w:lang w:val="en-IN" w:eastAsia="en-IN"/>
        </w:rPr>
        <w:t xml:space="preserve">Sasaki, Y. Decidual and peripheral blood CD4+CD25+ regulatory T cells in early pregnancy and spontaneous abortion. </w:t>
      </w:r>
      <w:r w:rsidRPr="00134FE4">
        <w:rPr>
          <w:rFonts w:asciiTheme="majorHAnsi" w:eastAsia="Times New Roman" w:hAnsiTheme="majorHAnsi" w:cstheme="majorHAnsi"/>
          <w:i/>
          <w:iCs/>
          <w:lang w:val="en-IN" w:eastAsia="en-IN"/>
        </w:rPr>
        <w:t>Mol Hum Reprod.</w:t>
      </w:r>
      <w:r w:rsidRPr="00134FE4">
        <w:rPr>
          <w:rFonts w:asciiTheme="majorHAnsi" w:eastAsia="Times New Roman" w:hAnsiTheme="majorHAnsi" w:cstheme="majorHAnsi"/>
          <w:lang w:val="en-IN" w:eastAsia="en-IN"/>
        </w:rPr>
        <w:t xml:space="preserve"> </w:t>
      </w:r>
      <w:r w:rsidRPr="00134FE4">
        <w:rPr>
          <w:rFonts w:asciiTheme="majorHAnsi" w:eastAsia="Times New Roman" w:hAnsiTheme="majorHAnsi" w:cstheme="majorHAnsi"/>
          <w:b/>
          <w:bCs/>
          <w:lang w:val="en-IN" w:eastAsia="en-IN"/>
        </w:rPr>
        <w:t>10</w:t>
      </w:r>
      <w:r w:rsidRPr="00134FE4">
        <w:rPr>
          <w:rFonts w:asciiTheme="majorHAnsi" w:eastAsia="Times New Roman" w:hAnsiTheme="majorHAnsi" w:cstheme="majorHAnsi"/>
          <w:lang w:val="en-IN" w:eastAsia="en-IN"/>
        </w:rPr>
        <w:t xml:space="preserve"> (5), 347–353 (2004).</w:t>
      </w:r>
    </w:p>
    <w:p w14:paraId="483C3FB3" w14:textId="77777777" w:rsidR="00D45E31" w:rsidRPr="00134FE4" w:rsidRDefault="00D45E31" w:rsidP="00134FE4">
      <w:pPr>
        <w:widowControl/>
        <w:numPr>
          <w:ilvl w:val="0"/>
          <w:numId w:val="43"/>
        </w:numPr>
        <w:tabs>
          <w:tab w:val="clear" w:pos="720"/>
        </w:tabs>
        <w:ind w:left="0" w:firstLine="0"/>
        <w:rPr>
          <w:rFonts w:asciiTheme="majorHAnsi" w:eastAsia="Times New Roman" w:hAnsiTheme="majorHAnsi" w:cstheme="majorHAnsi"/>
          <w:lang w:val="en-IN" w:eastAsia="en-IN"/>
        </w:rPr>
      </w:pPr>
      <w:r w:rsidRPr="00134FE4">
        <w:rPr>
          <w:rFonts w:asciiTheme="majorHAnsi" w:eastAsia="Times New Roman" w:hAnsiTheme="majorHAnsi" w:cstheme="majorHAnsi"/>
          <w:lang w:val="en-IN" w:eastAsia="en-IN"/>
        </w:rPr>
        <w:t xml:space="preserve">Shannon, M. J. et al. Single-cell assessment of primary and stem cell-derived human trophoblast organoids as placenta-modeling platforms. </w:t>
      </w:r>
      <w:r w:rsidRPr="00134FE4">
        <w:rPr>
          <w:rFonts w:asciiTheme="majorHAnsi" w:eastAsia="Times New Roman" w:hAnsiTheme="majorHAnsi" w:cstheme="majorHAnsi"/>
          <w:i/>
          <w:iCs/>
          <w:lang w:val="en-IN" w:eastAsia="en-IN"/>
        </w:rPr>
        <w:t>Dev Cell.</w:t>
      </w:r>
      <w:r w:rsidRPr="00134FE4">
        <w:rPr>
          <w:rFonts w:asciiTheme="majorHAnsi" w:eastAsia="Times New Roman" w:hAnsiTheme="majorHAnsi" w:cstheme="majorHAnsi"/>
          <w:lang w:val="en-IN" w:eastAsia="en-IN"/>
        </w:rPr>
        <w:t xml:space="preserve"> </w:t>
      </w:r>
      <w:r w:rsidRPr="00134FE4">
        <w:rPr>
          <w:rFonts w:asciiTheme="majorHAnsi" w:eastAsia="Times New Roman" w:hAnsiTheme="majorHAnsi" w:cstheme="majorHAnsi"/>
          <w:b/>
          <w:bCs/>
          <w:lang w:val="en-IN" w:eastAsia="en-IN"/>
        </w:rPr>
        <w:t>S1534-5807</w:t>
      </w:r>
      <w:r w:rsidRPr="00134FE4">
        <w:rPr>
          <w:rFonts w:asciiTheme="majorHAnsi" w:eastAsia="Times New Roman" w:hAnsiTheme="majorHAnsi" w:cstheme="majorHAnsi"/>
          <w:lang w:val="en-IN" w:eastAsia="en-IN"/>
        </w:rPr>
        <w:t>, 00043–1 (2024).</w:t>
      </w:r>
    </w:p>
    <w:p w14:paraId="4A6493FD" w14:textId="77777777" w:rsidR="00D45E31" w:rsidRPr="00134FE4" w:rsidRDefault="00D45E31" w:rsidP="00134FE4">
      <w:pPr>
        <w:widowControl/>
        <w:numPr>
          <w:ilvl w:val="0"/>
          <w:numId w:val="43"/>
        </w:numPr>
        <w:tabs>
          <w:tab w:val="clear" w:pos="720"/>
        </w:tabs>
        <w:ind w:left="0" w:firstLine="0"/>
        <w:rPr>
          <w:rFonts w:asciiTheme="majorHAnsi" w:eastAsia="Times New Roman" w:hAnsiTheme="majorHAnsi" w:cstheme="majorHAnsi"/>
          <w:lang w:val="en-IN" w:eastAsia="en-IN"/>
        </w:rPr>
      </w:pPr>
      <w:r w:rsidRPr="00134FE4">
        <w:rPr>
          <w:rFonts w:asciiTheme="majorHAnsi" w:eastAsia="Times New Roman" w:hAnsiTheme="majorHAnsi" w:cstheme="majorHAnsi"/>
          <w:lang w:val="en-IN" w:eastAsia="en-IN"/>
        </w:rPr>
        <w:t xml:space="preserve">Apps, R., Murphy, S. P., Fernando, R., Gardner, L., Ahad, T., Moffett, A. HLA expression of primary trophoblast cells and placental cell lines. </w:t>
      </w:r>
      <w:r w:rsidRPr="00134FE4">
        <w:rPr>
          <w:rFonts w:asciiTheme="majorHAnsi" w:eastAsia="Times New Roman" w:hAnsiTheme="majorHAnsi" w:cstheme="majorHAnsi"/>
          <w:i/>
          <w:iCs/>
          <w:lang w:val="en-IN" w:eastAsia="en-IN"/>
        </w:rPr>
        <w:t>Immunology.</w:t>
      </w:r>
      <w:r w:rsidRPr="00134FE4">
        <w:rPr>
          <w:rFonts w:asciiTheme="majorHAnsi" w:eastAsia="Times New Roman" w:hAnsiTheme="majorHAnsi" w:cstheme="majorHAnsi"/>
          <w:lang w:val="en-IN" w:eastAsia="en-IN"/>
        </w:rPr>
        <w:t xml:space="preserve"> </w:t>
      </w:r>
      <w:r w:rsidRPr="00134FE4">
        <w:rPr>
          <w:rFonts w:asciiTheme="majorHAnsi" w:eastAsia="Times New Roman" w:hAnsiTheme="majorHAnsi" w:cstheme="majorHAnsi"/>
          <w:b/>
          <w:bCs/>
          <w:lang w:val="en-IN" w:eastAsia="en-IN"/>
        </w:rPr>
        <w:t>127</w:t>
      </w:r>
      <w:r w:rsidRPr="00134FE4">
        <w:rPr>
          <w:rFonts w:asciiTheme="majorHAnsi" w:eastAsia="Times New Roman" w:hAnsiTheme="majorHAnsi" w:cstheme="majorHAnsi"/>
          <w:lang w:val="en-IN" w:eastAsia="en-IN"/>
        </w:rPr>
        <w:t xml:space="preserve"> (1), 26–39 (2009).</w:t>
      </w:r>
    </w:p>
    <w:p w14:paraId="0F8E2236" w14:textId="77777777" w:rsidR="00D45E31" w:rsidRPr="00134FE4" w:rsidRDefault="00D45E31" w:rsidP="00134FE4">
      <w:pPr>
        <w:widowControl/>
        <w:numPr>
          <w:ilvl w:val="0"/>
          <w:numId w:val="43"/>
        </w:numPr>
        <w:tabs>
          <w:tab w:val="clear" w:pos="720"/>
        </w:tabs>
        <w:ind w:left="0" w:firstLine="0"/>
        <w:rPr>
          <w:rFonts w:asciiTheme="majorHAnsi" w:eastAsia="Times New Roman" w:hAnsiTheme="majorHAnsi" w:cstheme="majorHAnsi"/>
          <w:lang w:val="en-IN" w:eastAsia="en-IN"/>
        </w:rPr>
      </w:pPr>
      <w:r w:rsidRPr="00134FE4">
        <w:rPr>
          <w:rFonts w:asciiTheme="majorHAnsi" w:eastAsia="Times New Roman" w:hAnsiTheme="majorHAnsi" w:cstheme="majorHAnsi"/>
          <w:lang w:val="en-IN" w:eastAsia="en-IN"/>
        </w:rPr>
        <w:t xml:space="preserve">Okae, H. et al. Derivation of human trophoblast stem cells. </w:t>
      </w:r>
      <w:r w:rsidRPr="00134FE4">
        <w:rPr>
          <w:rFonts w:asciiTheme="majorHAnsi" w:eastAsia="Times New Roman" w:hAnsiTheme="majorHAnsi" w:cstheme="majorHAnsi"/>
          <w:i/>
          <w:iCs/>
          <w:lang w:val="en-IN" w:eastAsia="en-IN"/>
        </w:rPr>
        <w:t>Cell Stem Cell.</w:t>
      </w:r>
      <w:r w:rsidRPr="00134FE4">
        <w:rPr>
          <w:rFonts w:asciiTheme="majorHAnsi" w:eastAsia="Times New Roman" w:hAnsiTheme="majorHAnsi" w:cstheme="majorHAnsi"/>
          <w:lang w:val="en-IN" w:eastAsia="en-IN"/>
        </w:rPr>
        <w:t xml:space="preserve"> </w:t>
      </w:r>
      <w:r w:rsidRPr="00134FE4">
        <w:rPr>
          <w:rFonts w:asciiTheme="majorHAnsi" w:eastAsia="Times New Roman" w:hAnsiTheme="majorHAnsi" w:cstheme="majorHAnsi"/>
          <w:b/>
          <w:bCs/>
          <w:lang w:val="en-IN" w:eastAsia="en-IN"/>
        </w:rPr>
        <w:t>22</w:t>
      </w:r>
      <w:r w:rsidRPr="00134FE4">
        <w:rPr>
          <w:rFonts w:asciiTheme="majorHAnsi" w:eastAsia="Times New Roman" w:hAnsiTheme="majorHAnsi" w:cstheme="majorHAnsi"/>
          <w:lang w:val="en-IN" w:eastAsia="en-IN"/>
        </w:rPr>
        <w:t xml:space="preserve"> (1), 50–63.e6 (2018).</w:t>
      </w:r>
    </w:p>
    <w:p w14:paraId="5AC3282A" w14:textId="77777777" w:rsidR="00D45E31" w:rsidRPr="00134FE4" w:rsidRDefault="00D45E31" w:rsidP="00134FE4">
      <w:pPr>
        <w:widowControl/>
        <w:numPr>
          <w:ilvl w:val="0"/>
          <w:numId w:val="43"/>
        </w:numPr>
        <w:tabs>
          <w:tab w:val="clear" w:pos="720"/>
        </w:tabs>
        <w:ind w:left="0" w:firstLine="0"/>
        <w:rPr>
          <w:rFonts w:asciiTheme="majorHAnsi" w:eastAsia="Times New Roman" w:hAnsiTheme="majorHAnsi" w:cstheme="majorHAnsi"/>
          <w:lang w:val="en-IN" w:eastAsia="en-IN"/>
        </w:rPr>
      </w:pPr>
      <w:r w:rsidRPr="00134FE4">
        <w:rPr>
          <w:rFonts w:asciiTheme="majorHAnsi" w:eastAsia="Times New Roman" w:hAnsiTheme="majorHAnsi" w:cstheme="majorHAnsi"/>
          <w:lang w:val="en-IN" w:eastAsia="en-IN"/>
        </w:rPr>
        <w:t xml:space="preserve">Shimizu, T. et al. CRISPR screening in human trophoblast stem cells reveals shared and distinct aspects of placental development. </w:t>
      </w:r>
      <w:r w:rsidRPr="00134FE4">
        <w:rPr>
          <w:rFonts w:asciiTheme="majorHAnsi" w:eastAsia="Times New Roman" w:hAnsiTheme="majorHAnsi" w:cstheme="majorHAnsi"/>
          <w:i/>
          <w:iCs/>
          <w:lang w:val="en-IN" w:eastAsia="en-IN"/>
        </w:rPr>
        <w:t>Proc Natl Acad Sci U S A.</w:t>
      </w:r>
      <w:r w:rsidRPr="00134FE4">
        <w:rPr>
          <w:rFonts w:asciiTheme="majorHAnsi" w:eastAsia="Times New Roman" w:hAnsiTheme="majorHAnsi" w:cstheme="majorHAnsi"/>
          <w:lang w:val="en-IN" w:eastAsia="en-IN"/>
        </w:rPr>
        <w:t xml:space="preserve"> </w:t>
      </w:r>
      <w:r w:rsidRPr="00134FE4">
        <w:rPr>
          <w:rFonts w:asciiTheme="majorHAnsi" w:eastAsia="Times New Roman" w:hAnsiTheme="majorHAnsi" w:cstheme="majorHAnsi"/>
          <w:b/>
          <w:bCs/>
          <w:lang w:val="en-IN" w:eastAsia="en-IN"/>
        </w:rPr>
        <w:t>120</w:t>
      </w:r>
      <w:r w:rsidRPr="00134FE4">
        <w:rPr>
          <w:rFonts w:asciiTheme="majorHAnsi" w:eastAsia="Times New Roman" w:hAnsiTheme="majorHAnsi" w:cstheme="majorHAnsi"/>
          <w:lang w:val="en-IN" w:eastAsia="en-IN"/>
        </w:rPr>
        <w:t xml:space="preserve"> (51), e2311372120 (2023).</w:t>
      </w:r>
    </w:p>
    <w:p w14:paraId="0BE8B617" w14:textId="77777777" w:rsidR="00D45E31" w:rsidRPr="00134FE4" w:rsidRDefault="00D45E31" w:rsidP="00134FE4">
      <w:pPr>
        <w:widowControl/>
        <w:numPr>
          <w:ilvl w:val="0"/>
          <w:numId w:val="43"/>
        </w:numPr>
        <w:tabs>
          <w:tab w:val="clear" w:pos="720"/>
        </w:tabs>
        <w:ind w:left="0" w:firstLine="0"/>
        <w:rPr>
          <w:rFonts w:asciiTheme="majorHAnsi" w:eastAsia="Times New Roman" w:hAnsiTheme="majorHAnsi" w:cstheme="majorHAnsi"/>
          <w:lang w:val="en-IN" w:eastAsia="en-IN"/>
        </w:rPr>
      </w:pPr>
      <w:r w:rsidRPr="00134FE4">
        <w:rPr>
          <w:rFonts w:asciiTheme="majorHAnsi" w:eastAsia="Times New Roman" w:hAnsiTheme="majorHAnsi" w:cstheme="majorHAnsi"/>
          <w:lang w:val="en-IN" w:eastAsia="en-IN"/>
        </w:rPr>
        <w:t xml:space="preserve">Hori, T. et al. Trophoblast stem cell-based organoid models of the human placental barrier. </w:t>
      </w:r>
      <w:r w:rsidRPr="00134FE4">
        <w:rPr>
          <w:rFonts w:asciiTheme="majorHAnsi" w:eastAsia="Times New Roman" w:hAnsiTheme="majorHAnsi" w:cstheme="majorHAnsi"/>
          <w:i/>
          <w:iCs/>
          <w:lang w:val="en-IN" w:eastAsia="en-IN"/>
        </w:rPr>
        <w:t>Nat Commun.</w:t>
      </w:r>
      <w:r w:rsidRPr="00134FE4">
        <w:rPr>
          <w:rFonts w:asciiTheme="majorHAnsi" w:eastAsia="Times New Roman" w:hAnsiTheme="majorHAnsi" w:cstheme="majorHAnsi"/>
          <w:lang w:val="en-IN" w:eastAsia="en-IN"/>
        </w:rPr>
        <w:t xml:space="preserve"> </w:t>
      </w:r>
      <w:r w:rsidRPr="00134FE4">
        <w:rPr>
          <w:rFonts w:asciiTheme="majorHAnsi" w:eastAsia="Times New Roman" w:hAnsiTheme="majorHAnsi" w:cstheme="majorHAnsi"/>
          <w:b/>
          <w:bCs/>
          <w:lang w:val="en-IN" w:eastAsia="en-IN"/>
        </w:rPr>
        <w:t>15</w:t>
      </w:r>
      <w:r w:rsidRPr="00134FE4">
        <w:rPr>
          <w:rFonts w:asciiTheme="majorHAnsi" w:eastAsia="Times New Roman" w:hAnsiTheme="majorHAnsi" w:cstheme="majorHAnsi"/>
          <w:lang w:val="en-IN" w:eastAsia="en-IN"/>
        </w:rPr>
        <w:t xml:space="preserve"> (1), 962 (2024).</w:t>
      </w:r>
    </w:p>
    <w:p w14:paraId="799E5A3B" w14:textId="77777777" w:rsidR="00D45E31" w:rsidRPr="00134FE4" w:rsidRDefault="00D45E31" w:rsidP="00134FE4">
      <w:pPr>
        <w:widowControl/>
        <w:numPr>
          <w:ilvl w:val="0"/>
          <w:numId w:val="43"/>
        </w:numPr>
        <w:tabs>
          <w:tab w:val="clear" w:pos="720"/>
        </w:tabs>
        <w:ind w:left="0" w:firstLine="0"/>
        <w:rPr>
          <w:rFonts w:asciiTheme="majorHAnsi" w:eastAsia="Times New Roman" w:hAnsiTheme="majorHAnsi" w:cstheme="majorHAnsi"/>
          <w:lang w:val="en-IN" w:eastAsia="en-IN"/>
        </w:rPr>
      </w:pPr>
      <w:r w:rsidRPr="00134FE4">
        <w:rPr>
          <w:rFonts w:asciiTheme="majorHAnsi" w:eastAsia="Times New Roman" w:hAnsiTheme="majorHAnsi" w:cstheme="majorHAnsi"/>
          <w:lang w:val="en-IN" w:eastAsia="en-IN"/>
        </w:rPr>
        <w:t xml:space="preserve">Wang, M. et al. Single-nucleus multi-omic profiling of human placental syncytiotrophoblasts. </w:t>
      </w:r>
      <w:r w:rsidRPr="00134FE4">
        <w:rPr>
          <w:rFonts w:asciiTheme="majorHAnsi" w:eastAsia="Times New Roman" w:hAnsiTheme="majorHAnsi" w:cstheme="majorHAnsi"/>
          <w:i/>
          <w:iCs/>
          <w:lang w:val="en-IN" w:eastAsia="en-IN"/>
        </w:rPr>
        <w:t>Nat Genet.</w:t>
      </w:r>
      <w:r w:rsidRPr="00134FE4">
        <w:rPr>
          <w:rFonts w:asciiTheme="majorHAnsi" w:eastAsia="Times New Roman" w:hAnsiTheme="majorHAnsi" w:cstheme="majorHAnsi"/>
          <w:lang w:val="en-IN" w:eastAsia="en-IN"/>
        </w:rPr>
        <w:t xml:space="preserve"> </w:t>
      </w:r>
      <w:r w:rsidRPr="00134FE4">
        <w:rPr>
          <w:rFonts w:asciiTheme="majorHAnsi" w:eastAsia="Times New Roman" w:hAnsiTheme="majorHAnsi" w:cstheme="majorHAnsi"/>
          <w:b/>
          <w:bCs/>
          <w:lang w:val="en-IN" w:eastAsia="en-IN"/>
        </w:rPr>
        <w:t>56</w:t>
      </w:r>
      <w:r w:rsidRPr="00134FE4">
        <w:rPr>
          <w:rFonts w:asciiTheme="majorHAnsi" w:eastAsia="Times New Roman" w:hAnsiTheme="majorHAnsi" w:cstheme="majorHAnsi"/>
          <w:lang w:val="en-IN" w:eastAsia="en-IN"/>
        </w:rPr>
        <w:t xml:space="preserve"> (2), 294–305 (2024).</w:t>
      </w:r>
    </w:p>
    <w:p w14:paraId="039C561C" w14:textId="7E778AA9" w:rsidR="00516914" w:rsidRPr="00134FE4" w:rsidRDefault="00D45E31" w:rsidP="00134FE4">
      <w:pPr>
        <w:widowControl/>
        <w:numPr>
          <w:ilvl w:val="0"/>
          <w:numId w:val="43"/>
        </w:numPr>
        <w:tabs>
          <w:tab w:val="clear" w:pos="720"/>
        </w:tabs>
        <w:ind w:left="0" w:firstLine="0"/>
        <w:rPr>
          <w:rFonts w:asciiTheme="majorHAnsi" w:eastAsia="Times New Roman" w:hAnsiTheme="majorHAnsi" w:cstheme="majorHAnsi"/>
          <w:lang w:val="en-IN" w:eastAsia="en-IN"/>
        </w:rPr>
      </w:pPr>
      <w:r w:rsidRPr="00134FE4">
        <w:rPr>
          <w:rFonts w:asciiTheme="majorHAnsi" w:eastAsia="Times New Roman" w:hAnsiTheme="majorHAnsi" w:cstheme="majorHAnsi"/>
          <w:lang w:val="en-IN" w:eastAsia="en-IN"/>
        </w:rPr>
        <w:t xml:space="preserve">Ikumi, N. M., Koenig, Z., Mahajan, S., Gray, C. M., Tilburgs, T. Purification of primary human placental leukocytes. </w:t>
      </w:r>
      <w:r w:rsidRPr="00134FE4">
        <w:rPr>
          <w:rFonts w:asciiTheme="majorHAnsi" w:eastAsia="Times New Roman" w:hAnsiTheme="majorHAnsi" w:cstheme="majorHAnsi"/>
          <w:i/>
          <w:iCs/>
          <w:lang w:val="en-IN" w:eastAsia="en-IN"/>
        </w:rPr>
        <w:t>STAR Protoc.</w:t>
      </w:r>
      <w:r w:rsidRPr="00134FE4">
        <w:rPr>
          <w:rFonts w:asciiTheme="majorHAnsi" w:eastAsia="Times New Roman" w:hAnsiTheme="majorHAnsi" w:cstheme="majorHAnsi"/>
          <w:lang w:val="en-IN" w:eastAsia="en-IN"/>
        </w:rPr>
        <w:t xml:space="preserve"> </w:t>
      </w:r>
      <w:r w:rsidRPr="00134FE4">
        <w:rPr>
          <w:rFonts w:asciiTheme="majorHAnsi" w:eastAsia="Times New Roman" w:hAnsiTheme="majorHAnsi" w:cstheme="majorHAnsi"/>
          <w:b/>
          <w:bCs/>
          <w:lang w:val="en-IN" w:eastAsia="en-IN"/>
        </w:rPr>
        <w:t>4</w:t>
      </w:r>
      <w:r w:rsidRPr="00134FE4">
        <w:rPr>
          <w:rFonts w:asciiTheme="majorHAnsi" w:eastAsia="Times New Roman" w:hAnsiTheme="majorHAnsi" w:cstheme="majorHAnsi"/>
          <w:lang w:val="en-IN" w:eastAsia="en-IN"/>
        </w:rPr>
        <w:t xml:space="preserve"> (2), 102277 (2023).</w:t>
      </w:r>
    </w:p>
    <w:sectPr w:rsidR="00516914" w:rsidRPr="00134FE4" w:rsidSect="00147CBA">
      <w:headerReference w:type="even" r:id="rId13"/>
      <w:headerReference w:type="default" r:id="rId14"/>
      <w:footerReference w:type="even" r:id="rId15"/>
      <w:headerReference w:type="first" r:id="rId16"/>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4DC9F" w14:textId="77777777" w:rsidR="00D4210C" w:rsidRDefault="00D4210C">
      <w:r>
        <w:separator/>
      </w:r>
    </w:p>
  </w:endnote>
  <w:endnote w:type="continuationSeparator" w:id="0">
    <w:p w14:paraId="432B63EE" w14:textId="77777777" w:rsidR="00D4210C" w:rsidRDefault="00D42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D079F" w14:textId="77777777" w:rsidR="00D4210C" w:rsidRDefault="00D4210C">
      <w:r>
        <w:separator/>
      </w:r>
    </w:p>
  </w:footnote>
  <w:footnote w:type="continuationSeparator" w:id="0">
    <w:p w14:paraId="77903DD2" w14:textId="77777777" w:rsidR="00D4210C" w:rsidRDefault="00D42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16F3A36F" w:rsidR="006E4797" w:rsidRDefault="00551D82" w:rsidP="00F46EB0">
    <w:pPr>
      <w:pBdr>
        <w:top w:val="nil"/>
        <w:left w:val="nil"/>
        <w:bottom w:val="nil"/>
        <w:right w:val="nil"/>
        <w:between w:val="nil"/>
      </w:pBdr>
      <w:tabs>
        <w:tab w:val="center" w:pos="4680"/>
        <w:tab w:val="right" w:pos="9360"/>
      </w:tabs>
      <w:jc w:val="center"/>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2C79"/>
    <w:multiLevelType w:val="hybridMultilevel"/>
    <w:tmpl w:val="97309CD6"/>
    <w:lvl w:ilvl="0" w:tplc="28E2C088">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5763CB3"/>
    <w:multiLevelType w:val="hybridMultilevel"/>
    <w:tmpl w:val="A6E06720"/>
    <w:lvl w:ilvl="0" w:tplc="0409000F">
      <w:start w:val="1"/>
      <w:numFmt w:val="decimal"/>
      <w:lvlText w:val="%1."/>
      <w:lvlJc w:val="left"/>
      <w:pPr>
        <w:ind w:left="800" w:hanging="440"/>
      </w:p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2" w15:restartNumberingAfterBreak="0">
    <w:nsid w:val="08461BDD"/>
    <w:multiLevelType w:val="hybridMultilevel"/>
    <w:tmpl w:val="2ED02798"/>
    <w:lvl w:ilvl="0" w:tplc="0409000F">
      <w:start w:val="1"/>
      <w:numFmt w:val="decimal"/>
      <w:lvlText w:val="%1."/>
      <w:lvlJc w:val="left"/>
      <w:pPr>
        <w:ind w:left="1160" w:hanging="440"/>
      </w:p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3" w15:restartNumberingAfterBreak="0">
    <w:nsid w:val="0EA75EB2"/>
    <w:multiLevelType w:val="hybridMultilevel"/>
    <w:tmpl w:val="3B860DC6"/>
    <w:lvl w:ilvl="0" w:tplc="0409000F">
      <w:start w:val="1"/>
      <w:numFmt w:val="decimal"/>
      <w:lvlText w:val="%1."/>
      <w:lvlJc w:val="left"/>
      <w:pPr>
        <w:ind w:left="800" w:hanging="440"/>
      </w:p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4"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4D0F5D"/>
    <w:multiLevelType w:val="hybridMultilevel"/>
    <w:tmpl w:val="451CD63E"/>
    <w:lvl w:ilvl="0" w:tplc="0409000F">
      <w:start w:val="1"/>
      <w:numFmt w:val="decimal"/>
      <w:lvlText w:val="%1."/>
      <w:lvlJc w:val="left"/>
      <w:pPr>
        <w:ind w:left="800" w:hanging="440"/>
      </w:p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7" w15:restartNumberingAfterBreak="0">
    <w:nsid w:val="1F8C761E"/>
    <w:multiLevelType w:val="hybridMultilevel"/>
    <w:tmpl w:val="7AE636D0"/>
    <w:lvl w:ilvl="0" w:tplc="0409000F">
      <w:start w:val="1"/>
      <w:numFmt w:val="decimal"/>
      <w:lvlText w:val="%1."/>
      <w:lvlJc w:val="left"/>
      <w:pPr>
        <w:ind w:left="1160" w:hanging="440"/>
      </w:p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8" w15:restartNumberingAfterBreak="0">
    <w:nsid w:val="204C4D10"/>
    <w:multiLevelType w:val="hybridMultilevel"/>
    <w:tmpl w:val="2AA2E78E"/>
    <w:lvl w:ilvl="0" w:tplc="CAD4C916">
      <w:start w:val="1"/>
      <w:numFmt w:val="decimal"/>
      <w:lvlText w:val="%1."/>
      <w:lvlJc w:val="left"/>
      <w:pPr>
        <w:ind w:left="1800" w:hanging="360"/>
      </w:pPr>
    </w:lvl>
    <w:lvl w:ilvl="1" w:tplc="C8CA8D52">
      <w:start w:val="1"/>
      <w:numFmt w:val="decimal"/>
      <w:lvlText w:val="%2."/>
      <w:lvlJc w:val="left"/>
      <w:pPr>
        <w:ind w:left="1800" w:hanging="360"/>
      </w:pPr>
    </w:lvl>
    <w:lvl w:ilvl="2" w:tplc="29142FE4">
      <w:start w:val="1"/>
      <w:numFmt w:val="decimal"/>
      <w:lvlText w:val="%3."/>
      <w:lvlJc w:val="left"/>
      <w:pPr>
        <w:ind w:left="1800" w:hanging="360"/>
      </w:pPr>
    </w:lvl>
    <w:lvl w:ilvl="3" w:tplc="AA760852">
      <w:start w:val="1"/>
      <w:numFmt w:val="decimal"/>
      <w:lvlText w:val="%4."/>
      <w:lvlJc w:val="left"/>
      <w:pPr>
        <w:ind w:left="1800" w:hanging="360"/>
      </w:pPr>
    </w:lvl>
    <w:lvl w:ilvl="4" w:tplc="95F66A14">
      <w:start w:val="1"/>
      <w:numFmt w:val="decimal"/>
      <w:lvlText w:val="%5."/>
      <w:lvlJc w:val="left"/>
      <w:pPr>
        <w:ind w:left="1800" w:hanging="360"/>
      </w:pPr>
    </w:lvl>
    <w:lvl w:ilvl="5" w:tplc="E46EEB44">
      <w:start w:val="1"/>
      <w:numFmt w:val="decimal"/>
      <w:lvlText w:val="%6."/>
      <w:lvlJc w:val="left"/>
      <w:pPr>
        <w:ind w:left="1800" w:hanging="360"/>
      </w:pPr>
    </w:lvl>
    <w:lvl w:ilvl="6" w:tplc="0C66134A">
      <w:start w:val="1"/>
      <w:numFmt w:val="decimal"/>
      <w:lvlText w:val="%7."/>
      <w:lvlJc w:val="left"/>
      <w:pPr>
        <w:ind w:left="1800" w:hanging="360"/>
      </w:pPr>
    </w:lvl>
    <w:lvl w:ilvl="7" w:tplc="81366BDE">
      <w:start w:val="1"/>
      <w:numFmt w:val="decimal"/>
      <w:lvlText w:val="%8."/>
      <w:lvlJc w:val="left"/>
      <w:pPr>
        <w:ind w:left="1800" w:hanging="360"/>
      </w:pPr>
    </w:lvl>
    <w:lvl w:ilvl="8" w:tplc="849A6A12">
      <w:start w:val="1"/>
      <w:numFmt w:val="decimal"/>
      <w:lvlText w:val="%9."/>
      <w:lvlJc w:val="left"/>
      <w:pPr>
        <w:ind w:left="1800" w:hanging="360"/>
      </w:pPr>
    </w:lvl>
  </w:abstractNum>
  <w:abstractNum w:abstractNumId="9"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BC22DF"/>
    <w:multiLevelType w:val="hybridMultilevel"/>
    <w:tmpl w:val="01A80996"/>
    <w:lvl w:ilvl="0" w:tplc="0409000F">
      <w:start w:val="1"/>
      <w:numFmt w:val="decimal"/>
      <w:lvlText w:val="%1."/>
      <w:lvlJc w:val="left"/>
      <w:pPr>
        <w:ind w:left="800" w:hanging="440"/>
      </w:p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1"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3"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02B1D28"/>
    <w:multiLevelType w:val="hybridMultilevel"/>
    <w:tmpl w:val="5EAEAB90"/>
    <w:lvl w:ilvl="0" w:tplc="C9E00CDA">
      <w:start w:val="4"/>
      <w:numFmt w:val="bullet"/>
      <w:lvlText w:val=""/>
      <w:lvlJc w:val="left"/>
      <w:pPr>
        <w:ind w:left="360" w:hanging="360"/>
      </w:pPr>
      <w:rPr>
        <w:rFonts w:ascii="Wingdings" w:eastAsiaTheme="minorEastAsia" w:hAnsi="Wingdings" w:cstheme="majorHAnsi"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0" w15:restartNumberingAfterBreak="0">
    <w:nsid w:val="35943742"/>
    <w:multiLevelType w:val="hybridMultilevel"/>
    <w:tmpl w:val="33F0D4AC"/>
    <w:lvl w:ilvl="0" w:tplc="0409000F">
      <w:start w:val="1"/>
      <w:numFmt w:val="decimal"/>
      <w:lvlText w:val="%1."/>
      <w:lvlJc w:val="left"/>
      <w:pPr>
        <w:ind w:left="800" w:hanging="440"/>
      </w:p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21"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B0E4538"/>
    <w:multiLevelType w:val="hybridMultilevel"/>
    <w:tmpl w:val="763EBF00"/>
    <w:lvl w:ilvl="0" w:tplc="0409000F">
      <w:start w:val="1"/>
      <w:numFmt w:val="decimal"/>
      <w:lvlText w:val="%1."/>
      <w:lvlJc w:val="left"/>
      <w:pPr>
        <w:ind w:left="800" w:hanging="440"/>
      </w:p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23"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9255CAC"/>
    <w:multiLevelType w:val="hybridMultilevel"/>
    <w:tmpl w:val="D5D03688"/>
    <w:lvl w:ilvl="0" w:tplc="0409000F">
      <w:start w:val="1"/>
      <w:numFmt w:val="decimal"/>
      <w:lvlText w:val="%1."/>
      <w:lvlJc w:val="left"/>
      <w:pPr>
        <w:ind w:left="800" w:hanging="440"/>
      </w:p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28" w15:restartNumberingAfterBreak="0">
    <w:nsid w:val="4A5849D8"/>
    <w:multiLevelType w:val="hybridMultilevel"/>
    <w:tmpl w:val="C304F8FE"/>
    <w:lvl w:ilvl="0" w:tplc="55ACFF96">
      <w:start w:val="4"/>
      <w:numFmt w:val="bullet"/>
      <w:lvlText w:val=""/>
      <w:lvlJc w:val="left"/>
      <w:pPr>
        <w:ind w:left="360" w:hanging="360"/>
      </w:pPr>
      <w:rPr>
        <w:rFonts w:ascii="Wingdings" w:eastAsiaTheme="minorEastAsia" w:hAnsi="Wingdings" w:cstheme="majorHAnsi"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9"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25259E7"/>
    <w:multiLevelType w:val="multilevel"/>
    <w:tmpl w:val="57F61480"/>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lvlText w:val="%3."/>
      <w:lvlJc w:val="left"/>
      <w:pPr>
        <w:ind w:left="1160" w:hanging="440"/>
      </w:p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2" w15:restartNumberingAfterBreak="0">
    <w:nsid w:val="570D553D"/>
    <w:multiLevelType w:val="hybridMultilevel"/>
    <w:tmpl w:val="D3A4DF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E912A5F"/>
    <w:multiLevelType w:val="hybridMultilevel"/>
    <w:tmpl w:val="4E440AD6"/>
    <w:lvl w:ilvl="0" w:tplc="0409000F">
      <w:start w:val="1"/>
      <w:numFmt w:val="decimal"/>
      <w:lvlText w:val="%1."/>
      <w:lvlJc w:val="left"/>
      <w:pPr>
        <w:ind w:left="1160" w:hanging="440"/>
      </w:p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34" w15:restartNumberingAfterBreak="0">
    <w:nsid w:val="5F627DB2"/>
    <w:multiLevelType w:val="multilevel"/>
    <w:tmpl w:val="F3BAC0D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611D6AC1"/>
    <w:multiLevelType w:val="multilevel"/>
    <w:tmpl w:val="79763998"/>
    <w:lvl w:ilvl="0">
      <w:start w:val="1"/>
      <w:numFmt w:val="decimal"/>
      <w:lvlText w:val="%1."/>
      <w:lvlJc w:val="left"/>
      <w:pPr>
        <w:ind w:left="360" w:hanging="360"/>
      </w:pPr>
      <w:rPr>
        <w:rFonts w:cstheme="minorBidi" w:hint="default"/>
      </w:rPr>
    </w:lvl>
    <w:lvl w:ilvl="1">
      <w:start w:val="1"/>
      <w:numFmt w:val="decimal"/>
      <w:lvlText w:val="%1.%2."/>
      <w:lvlJc w:val="left"/>
      <w:pPr>
        <w:ind w:left="1080" w:hanging="360"/>
      </w:pPr>
      <w:rPr>
        <w:rFonts w:cstheme="minorBidi" w:hint="default"/>
      </w:rPr>
    </w:lvl>
    <w:lvl w:ilvl="2">
      <w:start w:val="1"/>
      <w:numFmt w:val="decimal"/>
      <w:lvlText w:val="%1.%2.%3."/>
      <w:lvlJc w:val="left"/>
      <w:pPr>
        <w:ind w:left="2160" w:hanging="720"/>
      </w:pPr>
      <w:rPr>
        <w:rFonts w:cstheme="minorBidi" w:hint="default"/>
      </w:rPr>
    </w:lvl>
    <w:lvl w:ilvl="3">
      <w:start w:val="1"/>
      <w:numFmt w:val="decimal"/>
      <w:lvlText w:val="%1.%2.%3.%4."/>
      <w:lvlJc w:val="left"/>
      <w:pPr>
        <w:ind w:left="2880" w:hanging="720"/>
      </w:pPr>
      <w:rPr>
        <w:rFonts w:cstheme="minorBidi" w:hint="default"/>
      </w:rPr>
    </w:lvl>
    <w:lvl w:ilvl="4">
      <w:start w:val="1"/>
      <w:numFmt w:val="decimal"/>
      <w:lvlText w:val="%1.%2.%3.%4.%5."/>
      <w:lvlJc w:val="left"/>
      <w:pPr>
        <w:ind w:left="3960" w:hanging="1080"/>
      </w:pPr>
      <w:rPr>
        <w:rFonts w:cstheme="minorBidi" w:hint="default"/>
      </w:rPr>
    </w:lvl>
    <w:lvl w:ilvl="5">
      <w:start w:val="1"/>
      <w:numFmt w:val="decimal"/>
      <w:lvlText w:val="%1.%2.%3.%4.%5.%6."/>
      <w:lvlJc w:val="left"/>
      <w:pPr>
        <w:ind w:left="4680" w:hanging="1080"/>
      </w:pPr>
      <w:rPr>
        <w:rFonts w:cstheme="minorBidi" w:hint="default"/>
      </w:rPr>
    </w:lvl>
    <w:lvl w:ilvl="6">
      <w:start w:val="1"/>
      <w:numFmt w:val="decimal"/>
      <w:lvlText w:val="%1.%2.%3.%4.%5.%6.%7."/>
      <w:lvlJc w:val="left"/>
      <w:pPr>
        <w:ind w:left="5760" w:hanging="1440"/>
      </w:pPr>
      <w:rPr>
        <w:rFonts w:cstheme="minorBidi" w:hint="default"/>
      </w:rPr>
    </w:lvl>
    <w:lvl w:ilvl="7">
      <w:start w:val="1"/>
      <w:numFmt w:val="decimal"/>
      <w:lvlText w:val="%1.%2.%3.%4.%5.%6.%7.%8."/>
      <w:lvlJc w:val="left"/>
      <w:pPr>
        <w:ind w:left="6480" w:hanging="1440"/>
      </w:pPr>
      <w:rPr>
        <w:rFonts w:cstheme="minorBidi" w:hint="default"/>
      </w:rPr>
    </w:lvl>
    <w:lvl w:ilvl="8">
      <w:start w:val="1"/>
      <w:numFmt w:val="decimal"/>
      <w:lvlText w:val="%1.%2.%3.%4.%5.%6.%7.%8.%9."/>
      <w:lvlJc w:val="left"/>
      <w:pPr>
        <w:ind w:left="7560" w:hanging="1800"/>
      </w:pPr>
      <w:rPr>
        <w:rFonts w:cstheme="minorBidi" w:hint="default"/>
      </w:rPr>
    </w:lvl>
  </w:abstractNum>
  <w:abstractNum w:abstractNumId="36" w15:restartNumberingAfterBreak="0">
    <w:nsid w:val="626D4AA0"/>
    <w:multiLevelType w:val="multilevel"/>
    <w:tmpl w:val="578AB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5135608"/>
    <w:multiLevelType w:val="multilevel"/>
    <w:tmpl w:val="5C96742E"/>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8"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6D0C3150"/>
    <w:multiLevelType w:val="multilevel"/>
    <w:tmpl w:val="0172B2EA"/>
    <w:lvl w:ilvl="0">
      <w:start w:val="1"/>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2123839">
    <w:abstractNumId w:val="18"/>
  </w:num>
  <w:num w:numId="2" w16cid:durableId="1984042491">
    <w:abstractNumId w:val="25"/>
  </w:num>
  <w:num w:numId="3" w16cid:durableId="118914537">
    <w:abstractNumId w:val="40"/>
  </w:num>
  <w:num w:numId="4" w16cid:durableId="1932934919">
    <w:abstractNumId w:val="12"/>
  </w:num>
  <w:num w:numId="5" w16cid:durableId="584412448">
    <w:abstractNumId w:val="29"/>
  </w:num>
  <w:num w:numId="6" w16cid:durableId="1692337555">
    <w:abstractNumId w:val="38"/>
  </w:num>
  <w:num w:numId="7" w16cid:durableId="1668751632">
    <w:abstractNumId w:val="19"/>
  </w:num>
  <w:num w:numId="8" w16cid:durableId="1699504584">
    <w:abstractNumId w:val="23"/>
  </w:num>
  <w:num w:numId="9" w16cid:durableId="1471939920">
    <w:abstractNumId w:val="13"/>
  </w:num>
  <w:num w:numId="10" w16cid:durableId="1456294289">
    <w:abstractNumId w:val="21"/>
  </w:num>
  <w:num w:numId="11" w16cid:durableId="1090856223">
    <w:abstractNumId w:val="26"/>
  </w:num>
  <w:num w:numId="12" w16cid:durableId="347753210">
    <w:abstractNumId w:val="15"/>
  </w:num>
  <w:num w:numId="13" w16cid:durableId="62803357">
    <w:abstractNumId w:val="42"/>
  </w:num>
  <w:num w:numId="14" w16cid:durableId="571625102">
    <w:abstractNumId w:val="41"/>
  </w:num>
  <w:num w:numId="15" w16cid:durableId="1783526964">
    <w:abstractNumId w:val="17"/>
  </w:num>
  <w:num w:numId="16" w16cid:durableId="985014971">
    <w:abstractNumId w:val="11"/>
  </w:num>
  <w:num w:numId="17" w16cid:durableId="1511211528">
    <w:abstractNumId w:val="9"/>
  </w:num>
  <w:num w:numId="18" w16cid:durableId="1311205117">
    <w:abstractNumId w:val="24"/>
  </w:num>
  <w:num w:numId="19" w16cid:durableId="81266712">
    <w:abstractNumId w:val="14"/>
  </w:num>
  <w:num w:numId="20" w16cid:durableId="1802188761">
    <w:abstractNumId w:val="30"/>
  </w:num>
  <w:num w:numId="21" w16cid:durableId="225191431">
    <w:abstractNumId w:val="4"/>
  </w:num>
  <w:num w:numId="22" w16cid:durableId="475996718">
    <w:abstractNumId w:val="5"/>
  </w:num>
  <w:num w:numId="23" w16cid:durableId="2095782048">
    <w:abstractNumId w:val="16"/>
  </w:num>
  <w:num w:numId="24" w16cid:durableId="1247767259">
    <w:abstractNumId w:val="28"/>
  </w:num>
  <w:num w:numId="25" w16cid:durableId="209995450">
    <w:abstractNumId w:val="0"/>
  </w:num>
  <w:num w:numId="26" w16cid:durableId="103233350">
    <w:abstractNumId w:val="37"/>
  </w:num>
  <w:num w:numId="27" w16cid:durableId="1114835696">
    <w:abstractNumId w:val="32"/>
  </w:num>
  <w:num w:numId="28" w16cid:durableId="859733215">
    <w:abstractNumId w:val="27"/>
  </w:num>
  <w:num w:numId="29" w16cid:durableId="1121995134">
    <w:abstractNumId w:val="10"/>
  </w:num>
  <w:num w:numId="30" w16cid:durableId="228227607">
    <w:abstractNumId w:val="2"/>
  </w:num>
  <w:num w:numId="31" w16cid:durableId="1901555870">
    <w:abstractNumId w:val="7"/>
  </w:num>
  <w:num w:numId="32" w16cid:durableId="1317489309">
    <w:abstractNumId w:val="20"/>
  </w:num>
  <w:num w:numId="33" w16cid:durableId="859589266">
    <w:abstractNumId w:val="1"/>
  </w:num>
  <w:num w:numId="34" w16cid:durableId="2075540403">
    <w:abstractNumId w:val="3"/>
  </w:num>
  <w:num w:numId="35" w16cid:durableId="864831766">
    <w:abstractNumId w:val="6"/>
  </w:num>
  <w:num w:numId="36" w16cid:durableId="985356862">
    <w:abstractNumId w:val="22"/>
  </w:num>
  <w:num w:numId="37" w16cid:durableId="1787237349">
    <w:abstractNumId w:val="33"/>
  </w:num>
  <w:num w:numId="38" w16cid:durableId="765619551">
    <w:abstractNumId w:val="31"/>
  </w:num>
  <w:num w:numId="39" w16cid:durableId="1505894906">
    <w:abstractNumId w:val="8"/>
  </w:num>
  <w:num w:numId="40" w16cid:durableId="728844110">
    <w:abstractNumId w:val="34"/>
  </w:num>
  <w:num w:numId="41" w16cid:durableId="546919481">
    <w:abstractNumId w:val="39"/>
  </w:num>
  <w:num w:numId="42" w16cid:durableId="2121678832">
    <w:abstractNumId w:val="35"/>
  </w:num>
  <w:num w:numId="43" w16cid:durableId="98069088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515B"/>
    <w:rsid w:val="000058BC"/>
    <w:rsid w:val="000077C1"/>
    <w:rsid w:val="00011457"/>
    <w:rsid w:val="00013652"/>
    <w:rsid w:val="000258C6"/>
    <w:rsid w:val="0003223E"/>
    <w:rsid w:val="0003376B"/>
    <w:rsid w:val="00034DCE"/>
    <w:rsid w:val="00034DD1"/>
    <w:rsid w:val="00042D78"/>
    <w:rsid w:val="0004355D"/>
    <w:rsid w:val="00050986"/>
    <w:rsid w:val="00052478"/>
    <w:rsid w:val="00057B67"/>
    <w:rsid w:val="00060329"/>
    <w:rsid w:val="00061D65"/>
    <w:rsid w:val="00061E0E"/>
    <w:rsid w:val="000662FC"/>
    <w:rsid w:val="00071887"/>
    <w:rsid w:val="000718B8"/>
    <w:rsid w:val="0007506F"/>
    <w:rsid w:val="00076815"/>
    <w:rsid w:val="00077D2E"/>
    <w:rsid w:val="0008139B"/>
    <w:rsid w:val="00081F44"/>
    <w:rsid w:val="00082A5F"/>
    <w:rsid w:val="00093E4A"/>
    <w:rsid w:val="000A3A90"/>
    <w:rsid w:val="000A517A"/>
    <w:rsid w:val="000A59AE"/>
    <w:rsid w:val="000B042E"/>
    <w:rsid w:val="000B0F2F"/>
    <w:rsid w:val="000B3257"/>
    <w:rsid w:val="000B3693"/>
    <w:rsid w:val="000B41B6"/>
    <w:rsid w:val="000C3C6B"/>
    <w:rsid w:val="000C7DE4"/>
    <w:rsid w:val="000D4E02"/>
    <w:rsid w:val="000E1152"/>
    <w:rsid w:val="000E2ABF"/>
    <w:rsid w:val="000E3F21"/>
    <w:rsid w:val="000E4C51"/>
    <w:rsid w:val="000F18D9"/>
    <w:rsid w:val="000F2442"/>
    <w:rsid w:val="000F5063"/>
    <w:rsid w:val="001007F3"/>
    <w:rsid w:val="00114E70"/>
    <w:rsid w:val="0012282A"/>
    <w:rsid w:val="001262DE"/>
    <w:rsid w:val="00134FE4"/>
    <w:rsid w:val="00141EB8"/>
    <w:rsid w:val="00142CA4"/>
    <w:rsid w:val="00146A82"/>
    <w:rsid w:val="00147CBA"/>
    <w:rsid w:val="001510C7"/>
    <w:rsid w:val="0015327B"/>
    <w:rsid w:val="00153669"/>
    <w:rsid w:val="001575EC"/>
    <w:rsid w:val="00157A7A"/>
    <w:rsid w:val="001624E4"/>
    <w:rsid w:val="00164BA6"/>
    <w:rsid w:val="00167F14"/>
    <w:rsid w:val="001719CD"/>
    <w:rsid w:val="00176217"/>
    <w:rsid w:val="00181083"/>
    <w:rsid w:val="0018149F"/>
    <w:rsid w:val="00181A81"/>
    <w:rsid w:val="0019346D"/>
    <w:rsid w:val="00194C04"/>
    <w:rsid w:val="00194CE8"/>
    <w:rsid w:val="0019578A"/>
    <w:rsid w:val="001959A2"/>
    <w:rsid w:val="001973F9"/>
    <w:rsid w:val="001A1CA1"/>
    <w:rsid w:val="001A47D2"/>
    <w:rsid w:val="001A5637"/>
    <w:rsid w:val="001B0E90"/>
    <w:rsid w:val="001B40BE"/>
    <w:rsid w:val="001C7A13"/>
    <w:rsid w:val="001D0C1C"/>
    <w:rsid w:val="001E4A5A"/>
    <w:rsid w:val="001F3109"/>
    <w:rsid w:val="001F77AA"/>
    <w:rsid w:val="00200BD8"/>
    <w:rsid w:val="00210DD6"/>
    <w:rsid w:val="00214319"/>
    <w:rsid w:val="0021437B"/>
    <w:rsid w:val="0021572C"/>
    <w:rsid w:val="00222A05"/>
    <w:rsid w:val="002235F3"/>
    <w:rsid w:val="0022403E"/>
    <w:rsid w:val="0022600C"/>
    <w:rsid w:val="0022649A"/>
    <w:rsid w:val="00230781"/>
    <w:rsid w:val="0023296D"/>
    <w:rsid w:val="00232DDC"/>
    <w:rsid w:val="00235162"/>
    <w:rsid w:val="00235375"/>
    <w:rsid w:val="00236C84"/>
    <w:rsid w:val="00250100"/>
    <w:rsid w:val="00252077"/>
    <w:rsid w:val="00255972"/>
    <w:rsid w:val="00257837"/>
    <w:rsid w:val="00262BF1"/>
    <w:rsid w:val="00263B25"/>
    <w:rsid w:val="00267325"/>
    <w:rsid w:val="00273EDD"/>
    <w:rsid w:val="0027498B"/>
    <w:rsid w:val="0027593D"/>
    <w:rsid w:val="00277DD5"/>
    <w:rsid w:val="002848FD"/>
    <w:rsid w:val="00290A5D"/>
    <w:rsid w:val="002943B7"/>
    <w:rsid w:val="002958CA"/>
    <w:rsid w:val="002A1F43"/>
    <w:rsid w:val="002A3466"/>
    <w:rsid w:val="002A7ED2"/>
    <w:rsid w:val="002B6AE3"/>
    <w:rsid w:val="002B6D62"/>
    <w:rsid w:val="002D5BAA"/>
    <w:rsid w:val="002D60C2"/>
    <w:rsid w:val="002E1EC7"/>
    <w:rsid w:val="002E30EC"/>
    <w:rsid w:val="002E748D"/>
    <w:rsid w:val="002E79BF"/>
    <w:rsid w:val="002F14FE"/>
    <w:rsid w:val="002F1A21"/>
    <w:rsid w:val="00300091"/>
    <w:rsid w:val="00300779"/>
    <w:rsid w:val="00304968"/>
    <w:rsid w:val="00312010"/>
    <w:rsid w:val="0031658E"/>
    <w:rsid w:val="00322F78"/>
    <w:rsid w:val="0032448C"/>
    <w:rsid w:val="00330A62"/>
    <w:rsid w:val="00334639"/>
    <w:rsid w:val="00335740"/>
    <w:rsid w:val="00351087"/>
    <w:rsid w:val="003548DA"/>
    <w:rsid w:val="0035631F"/>
    <w:rsid w:val="003634C6"/>
    <w:rsid w:val="00370ED0"/>
    <w:rsid w:val="00387CDA"/>
    <w:rsid w:val="00396D74"/>
    <w:rsid w:val="003A21B6"/>
    <w:rsid w:val="003A5297"/>
    <w:rsid w:val="003B1569"/>
    <w:rsid w:val="003B49A4"/>
    <w:rsid w:val="003D67E2"/>
    <w:rsid w:val="003D6E50"/>
    <w:rsid w:val="003E288F"/>
    <w:rsid w:val="003F2043"/>
    <w:rsid w:val="003F6388"/>
    <w:rsid w:val="003F69B3"/>
    <w:rsid w:val="0040579A"/>
    <w:rsid w:val="00407187"/>
    <w:rsid w:val="004111FD"/>
    <w:rsid w:val="00414ADE"/>
    <w:rsid w:val="0041679D"/>
    <w:rsid w:val="00421BA0"/>
    <w:rsid w:val="00434C58"/>
    <w:rsid w:val="004361C8"/>
    <w:rsid w:val="00436F4D"/>
    <w:rsid w:val="00440F08"/>
    <w:rsid w:val="0044558B"/>
    <w:rsid w:val="00446BF6"/>
    <w:rsid w:val="00456028"/>
    <w:rsid w:val="00456112"/>
    <w:rsid w:val="004569E9"/>
    <w:rsid w:val="0046016E"/>
    <w:rsid w:val="004620C9"/>
    <w:rsid w:val="00462245"/>
    <w:rsid w:val="004631D9"/>
    <w:rsid w:val="00470A01"/>
    <w:rsid w:val="0047140C"/>
    <w:rsid w:val="00473A74"/>
    <w:rsid w:val="00473AB1"/>
    <w:rsid w:val="004866F6"/>
    <w:rsid w:val="004937A1"/>
    <w:rsid w:val="004939EE"/>
    <w:rsid w:val="00494B56"/>
    <w:rsid w:val="004969D3"/>
    <w:rsid w:val="004A0AC0"/>
    <w:rsid w:val="004A3A75"/>
    <w:rsid w:val="004C0396"/>
    <w:rsid w:val="004C0985"/>
    <w:rsid w:val="004C2FB4"/>
    <w:rsid w:val="004D362E"/>
    <w:rsid w:val="004D4F52"/>
    <w:rsid w:val="004D64BD"/>
    <w:rsid w:val="004E0704"/>
    <w:rsid w:val="004E67AA"/>
    <w:rsid w:val="004F6AD9"/>
    <w:rsid w:val="004F7841"/>
    <w:rsid w:val="005002DA"/>
    <w:rsid w:val="00500864"/>
    <w:rsid w:val="00501281"/>
    <w:rsid w:val="00506289"/>
    <w:rsid w:val="005063B3"/>
    <w:rsid w:val="00513CCF"/>
    <w:rsid w:val="00516914"/>
    <w:rsid w:val="00522789"/>
    <w:rsid w:val="005461F5"/>
    <w:rsid w:val="005467F7"/>
    <w:rsid w:val="00546885"/>
    <w:rsid w:val="00551D82"/>
    <w:rsid w:val="005521C8"/>
    <w:rsid w:val="00560D1D"/>
    <w:rsid w:val="00562421"/>
    <w:rsid w:val="0056479E"/>
    <w:rsid w:val="00570828"/>
    <w:rsid w:val="005734D7"/>
    <w:rsid w:val="00575E55"/>
    <w:rsid w:val="0058002E"/>
    <w:rsid w:val="00580E82"/>
    <w:rsid w:val="00580F9D"/>
    <w:rsid w:val="00581926"/>
    <w:rsid w:val="00585141"/>
    <w:rsid w:val="00585BF5"/>
    <w:rsid w:val="0058763B"/>
    <w:rsid w:val="00587789"/>
    <w:rsid w:val="00595C49"/>
    <w:rsid w:val="005978D6"/>
    <w:rsid w:val="005A0F23"/>
    <w:rsid w:val="005A12A3"/>
    <w:rsid w:val="005A4D7B"/>
    <w:rsid w:val="005A637B"/>
    <w:rsid w:val="005A79D1"/>
    <w:rsid w:val="005B4050"/>
    <w:rsid w:val="005D01E7"/>
    <w:rsid w:val="005D189D"/>
    <w:rsid w:val="005D57B5"/>
    <w:rsid w:val="005D7F44"/>
    <w:rsid w:val="005E1EE7"/>
    <w:rsid w:val="005E7041"/>
    <w:rsid w:val="005F0368"/>
    <w:rsid w:val="005F14D8"/>
    <w:rsid w:val="005F4AED"/>
    <w:rsid w:val="00600781"/>
    <w:rsid w:val="00604100"/>
    <w:rsid w:val="00607571"/>
    <w:rsid w:val="00607B85"/>
    <w:rsid w:val="00610E82"/>
    <w:rsid w:val="0061500F"/>
    <w:rsid w:val="00615035"/>
    <w:rsid w:val="00622578"/>
    <w:rsid w:val="006239A1"/>
    <w:rsid w:val="006241F1"/>
    <w:rsid w:val="00630ED8"/>
    <w:rsid w:val="00634672"/>
    <w:rsid w:val="006348E4"/>
    <w:rsid w:val="0063530A"/>
    <w:rsid w:val="0064633A"/>
    <w:rsid w:val="00646491"/>
    <w:rsid w:val="0065075C"/>
    <w:rsid w:val="00656A16"/>
    <w:rsid w:val="006601D8"/>
    <w:rsid w:val="006669C2"/>
    <w:rsid w:val="006755EE"/>
    <w:rsid w:val="00680C8A"/>
    <w:rsid w:val="006824BF"/>
    <w:rsid w:val="00684829"/>
    <w:rsid w:val="00685CCB"/>
    <w:rsid w:val="006967A2"/>
    <w:rsid w:val="006A7D33"/>
    <w:rsid w:val="006C0DC8"/>
    <w:rsid w:val="006C5BED"/>
    <w:rsid w:val="006C7189"/>
    <w:rsid w:val="006D0292"/>
    <w:rsid w:val="006D0DC0"/>
    <w:rsid w:val="006D3DDC"/>
    <w:rsid w:val="006E4797"/>
    <w:rsid w:val="006E7BF8"/>
    <w:rsid w:val="006E7C64"/>
    <w:rsid w:val="00702ADE"/>
    <w:rsid w:val="00703158"/>
    <w:rsid w:val="0070444F"/>
    <w:rsid w:val="00714BE0"/>
    <w:rsid w:val="007154A8"/>
    <w:rsid w:val="00715826"/>
    <w:rsid w:val="00721F3B"/>
    <w:rsid w:val="00724069"/>
    <w:rsid w:val="007322EB"/>
    <w:rsid w:val="0073250D"/>
    <w:rsid w:val="00736371"/>
    <w:rsid w:val="00744A35"/>
    <w:rsid w:val="00745748"/>
    <w:rsid w:val="00746EFB"/>
    <w:rsid w:val="00751D3D"/>
    <w:rsid w:val="00754C2A"/>
    <w:rsid w:val="007579AB"/>
    <w:rsid w:val="00760178"/>
    <w:rsid w:val="00760D8B"/>
    <w:rsid w:val="00764EC1"/>
    <w:rsid w:val="00767410"/>
    <w:rsid w:val="007708AC"/>
    <w:rsid w:val="00785537"/>
    <w:rsid w:val="0078751F"/>
    <w:rsid w:val="00794F58"/>
    <w:rsid w:val="00795D63"/>
    <w:rsid w:val="00796906"/>
    <w:rsid w:val="00796F89"/>
    <w:rsid w:val="007A1C7F"/>
    <w:rsid w:val="007A4BBA"/>
    <w:rsid w:val="007A5A7B"/>
    <w:rsid w:val="007B25BD"/>
    <w:rsid w:val="007B488F"/>
    <w:rsid w:val="007B6FA7"/>
    <w:rsid w:val="007B72A4"/>
    <w:rsid w:val="007C08F0"/>
    <w:rsid w:val="007C2FD3"/>
    <w:rsid w:val="007C37D5"/>
    <w:rsid w:val="007D0BF4"/>
    <w:rsid w:val="007D3BE5"/>
    <w:rsid w:val="007D4C9B"/>
    <w:rsid w:val="007D6BE0"/>
    <w:rsid w:val="007E4BE3"/>
    <w:rsid w:val="007F13E9"/>
    <w:rsid w:val="007F2030"/>
    <w:rsid w:val="007F4145"/>
    <w:rsid w:val="007F452B"/>
    <w:rsid w:val="007F5BA8"/>
    <w:rsid w:val="00806D75"/>
    <w:rsid w:val="00820A9F"/>
    <w:rsid w:val="00833B96"/>
    <w:rsid w:val="008358F9"/>
    <w:rsid w:val="00836A63"/>
    <w:rsid w:val="008425A4"/>
    <w:rsid w:val="008461C6"/>
    <w:rsid w:val="00850DD3"/>
    <w:rsid w:val="00854182"/>
    <w:rsid w:val="0085421A"/>
    <w:rsid w:val="0085548D"/>
    <w:rsid w:val="00860A04"/>
    <w:rsid w:val="00867DDF"/>
    <w:rsid w:val="0087520B"/>
    <w:rsid w:val="00880283"/>
    <w:rsid w:val="00884E47"/>
    <w:rsid w:val="008851D2"/>
    <w:rsid w:val="00885B9A"/>
    <w:rsid w:val="008864A1"/>
    <w:rsid w:val="00891FAE"/>
    <w:rsid w:val="00895A58"/>
    <w:rsid w:val="0089757F"/>
    <w:rsid w:val="008A4859"/>
    <w:rsid w:val="008B2D50"/>
    <w:rsid w:val="008B35D2"/>
    <w:rsid w:val="008B6747"/>
    <w:rsid w:val="008C5B7F"/>
    <w:rsid w:val="008C664D"/>
    <w:rsid w:val="008D293E"/>
    <w:rsid w:val="008D2C72"/>
    <w:rsid w:val="008D4CFF"/>
    <w:rsid w:val="008E0F20"/>
    <w:rsid w:val="008E19AC"/>
    <w:rsid w:val="00905E87"/>
    <w:rsid w:val="00914F5D"/>
    <w:rsid w:val="00920152"/>
    <w:rsid w:val="00922414"/>
    <w:rsid w:val="009247A5"/>
    <w:rsid w:val="00933B67"/>
    <w:rsid w:val="009409EA"/>
    <w:rsid w:val="00941C5A"/>
    <w:rsid w:val="009544C4"/>
    <w:rsid w:val="00966377"/>
    <w:rsid w:val="009705D9"/>
    <w:rsid w:val="00990F41"/>
    <w:rsid w:val="00994F50"/>
    <w:rsid w:val="009A7130"/>
    <w:rsid w:val="009A715A"/>
    <w:rsid w:val="009B290C"/>
    <w:rsid w:val="009B2B3C"/>
    <w:rsid w:val="009B33AB"/>
    <w:rsid w:val="009B4E82"/>
    <w:rsid w:val="009C200D"/>
    <w:rsid w:val="009C7477"/>
    <w:rsid w:val="009D2CBD"/>
    <w:rsid w:val="009D487C"/>
    <w:rsid w:val="009F5A2F"/>
    <w:rsid w:val="00A007A5"/>
    <w:rsid w:val="00A03A18"/>
    <w:rsid w:val="00A129D0"/>
    <w:rsid w:val="00A13701"/>
    <w:rsid w:val="00A14DEE"/>
    <w:rsid w:val="00A1684A"/>
    <w:rsid w:val="00A16C57"/>
    <w:rsid w:val="00A34DD1"/>
    <w:rsid w:val="00A364FB"/>
    <w:rsid w:val="00A372EE"/>
    <w:rsid w:val="00A428CE"/>
    <w:rsid w:val="00A46B72"/>
    <w:rsid w:val="00A53630"/>
    <w:rsid w:val="00A572EA"/>
    <w:rsid w:val="00A61636"/>
    <w:rsid w:val="00A624BE"/>
    <w:rsid w:val="00A66A3D"/>
    <w:rsid w:val="00A81BE0"/>
    <w:rsid w:val="00A8442A"/>
    <w:rsid w:val="00A8735C"/>
    <w:rsid w:val="00A900AB"/>
    <w:rsid w:val="00A92587"/>
    <w:rsid w:val="00A946FB"/>
    <w:rsid w:val="00AA7A0B"/>
    <w:rsid w:val="00AB149F"/>
    <w:rsid w:val="00AB4038"/>
    <w:rsid w:val="00AB51F4"/>
    <w:rsid w:val="00AB7E7A"/>
    <w:rsid w:val="00AD116F"/>
    <w:rsid w:val="00AD7806"/>
    <w:rsid w:val="00AE2CAF"/>
    <w:rsid w:val="00AE39D3"/>
    <w:rsid w:val="00AE64C8"/>
    <w:rsid w:val="00AE6ECA"/>
    <w:rsid w:val="00AF1913"/>
    <w:rsid w:val="00AF5AAF"/>
    <w:rsid w:val="00B21D5A"/>
    <w:rsid w:val="00B26440"/>
    <w:rsid w:val="00B30A02"/>
    <w:rsid w:val="00B32989"/>
    <w:rsid w:val="00B35491"/>
    <w:rsid w:val="00B36293"/>
    <w:rsid w:val="00B44068"/>
    <w:rsid w:val="00B46EC0"/>
    <w:rsid w:val="00B50274"/>
    <w:rsid w:val="00B51E5C"/>
    <w:rsid w:val="00B51E6E"/>
    <w:rsid w:val="00B66177"/>
    <w:rsid w:val="00B77EB6"/>
    <w:rsid w:val="00B81064"/>
    <w:rsid w:val="00B82FD4"/>
    <w:rsid w:val="00B849A8"/>
    <w:rsid w:val="00B85876"/>
    <w:rsid w:val="00B874FC"/>
    <w:rsid w:val="00B87681"/>
    <w:rsid w:val="00BA0239"/>
    <w:rsid w:val="00BB15D3"/>
    <w:rsid w:val="00BB27AC"/>
    <w:rsid w:val="00BB5DE3"/>
    <w:rsid w:val="00BD2E78"/>
    <w:rsid w:val="00BD3767"/>
    <w:rsid w:val="00BE22A2"/>
    <w:rsid w:val="00BE2769"/>
    <w:rsid w:val="00BE6550"/>
    <w:rsid w:val="00BF4BF9"/>
    <w:rsid w:val="00BF5C92"/>
    <w:rsid w:val="00C01DFD"/>
    <w:rsid w:val="00C03D31"/>
    <w:rsid w:val="00C0679A"/>
    <w:rsid w:val="00C07ABC"/>
    <w:rsid w:val="00C07D28"/>
    <w:rsid w:val="00C11D93"/>
    <w:rsid w:val="00C27C71"/>
    <w:rsid w:val="00C322C6"/>
    <w:rsid w:val="00C32DCC"/>
    <w:rsid w:val="00C337B0"/>
    <w:rsid w:val="00C366E0"/>
    <w:rsid w:val="00C434A1"/>
    <w:rsid w:val="00C4438F"/>
    <w:rsid w:val="00C53B91"/>
    <w:rsid w:val="00C550F3"/>
    <w:rsid w:val="00C60E19"/>
    <w:rsid w:val="00C652D8"/>
    <w:rsid w:val="00C655BB"/>
    <w:rsid w:val="00C66B88"/>
    <w:rsid w:val="00C74B27"/>
    <w:rsid w:val="00C74B58"/>
    <w:rsid w:val="00C875D1"/>
    <w:rsid w:val="00C9029D"/>
    <w:rsid w:val="00C97010"/>
    <w:rsid w:val="00CA0FA6"/>
    <w:rsid w:val="00CA3BAA"/>
    <w:rsid w:val="00CB1713"/>
    <w:rsid w:val="00CB1783"/>
    <w:rsid w:val="00CB1BFA"/>
    <w:rsid w:val="00CB4F16"/>
    <w:rsid w:val="00CB67AF"/>
    <w:rsid w:val="00CC2F06"/>
    <w:rsid w:val="00CD2330"/>
    <w:rsid w:val="00CD4359"/>
    <w:rsid w:val="00CD596C"/>
    <w:rsid w:val="00CD5DC5"/>
    <w:rsid w:val="00CD7DC2"/>
    <w:rsid w:val="00CE4A6F"/>
    <w:rsid w:val="00CE6D4C"/>
    <w:rsid w:val="00CF7087"/>
    <w:rsid w:val="00D02C4A"/>
    <w:rsid w:val="00D03B40"/>
    <w:rsid w:val="00D07A90"/>
    <w:rsid w:val="00D15A13"/>
    <w:rsid w:val="00D163E5"/>
    <w:rsid w:val="00D22357"/>
    <w:rsid w:val="00D2510B"/>
    <w:rsid w:val="00D33514"/>
    <w:rsid w:val="00D3396E"/>
    <w:rsid w:val="00D33FD6"/>
    <w:rsid w:val="00D34101"/>
    <w:rsid w:val="00D4210C"/>
    <w:rsid w:val="00D450B4"/>
    <w:rsid w:val="00D45E31"/>
    <w:rsid w:val="00D50B11"/>
    <w:rsid w:val="00D50ED7"/>
    <w:rsid w:val="00D530C2"/>
    <w:rsid w:val="00D54A32"/>
    <w:rsid w:val="00D55A0F"/>
    <w:rsid w:val="00D57F1F"/>
    <w:rsid w:val="00D62B5E"/>
    <w:rsid w:val="00D637F6"/>
    <w:rsid w:val="00D661BB"/>
    <w:rsid w:val="00D70083"/>
    <w:rsid w:val="00D71856"/>
    <w:rsid w:val="00D77A71"/>
    <w:rsid w:val="00D77E4C"/>
    <w:rsid w:val="00D86D57"/>
    <w:rsid w:val="00D874BF"/>
    <w:rsid w:val="00D94978"/>
    <w:rsid w:val="00D959E7"/>
    <w:rsid w:val="00D95B78"/>
    <w:rsid w:val="00DA0393"/>
    <w:rsid w:val="00DA14A8"/>
    <w:rsid w:val="00DA154A"/>
    <w:rsid w:val="00DA3C5C"/>
    <w:rsid w:val="00DA435C"/>
    <w:rsid w:val="00DB4C1E"/>
    <w:rsid w:val="00DC0E61"/>
    <w:rsid w:val="00DC18A7"/>
    <w:rsid w:val="00DC23EF"/>
    <w:rsid w:val="00DC4141"/>
    <w:rsid w:val="00DC4AA9"/>
    <w:rsid w:val="00DD0D2A"/>
    <w:rsid w:val="00DD1225"/>
    <w:rsid w:val="00DD3B06"/>
    <w:rsid w:val="00DE048F"/>
    <w:rsid w:val="00DE5AD1"/>
    <w:rsid w:val="00DF542D"/>
    <w:rsid w:val="00E03054"/>
    <w:rsid w:val="00E04209"/>
    <w:rsid w:val="00E1553D"/>
    <w:rsid w:val="00E173EC"/>
    <w:rsid w:val="00E17AB8"/>
    <w:rsid w:val="00E276E6"/>
    <w:rsid w:val="00E401D5"/>
    <w:rsid w:val="00E43EFB"/>
    <w:rsid w:val="00E52184"/>
    <w:rsid w:val="00E54ADC"/>
    <w:rsid w:val="00E560C8"/>
    <w:rsid w:val="00E6598C"/>
    <w:rsid w:val="00E65A08"/>
    <w:rsid w:val="00E7035C"/>
    <w:rsid w:val="00E742FD"/>
    <w:rsid w:val="00E8014E"/>
    <w:rsid w:val="00E84C4A"/>
    <w:rsid w:val="00E90781"/>
    <w:rsid w:val="00E95868"/>
    <w:rsid w:val="00E96B35"/>
    <w:rsid w:val="00E97D80"/>
    <w:rsid w:val="00EA19BD"/>
    <w:rsid w:val="00EA1B07"/>
    <w:rsid w:val="00EA2B3E"/>
    <w:rsid w:val="00EB1355"/>
    <w:rsid w:val="00EB1E68"/>
    <w:rsid w:val="00EC0649"/>
    <w:rsid w:val="00EC57F0"/>
    <w:rsid w:val="00EC6DC8"/>
    <w:rsid w:val="00ED32B7"/>
    <w:rsid w:val="00ED77DE"/>
    <w:rsid w:val="00EF5DEF"/>
    <w:rsid w:val="00EF7764"/>
    <w:rsid w:val="00F0519F"/>
    <w:rsid w:val="00F12F6C"/>
    <w:rsid w:val="00F14B5A"/>
    <w:rsid w:val="00F151E6"/>
    <w:rsid w:val="00F222FD"/>
    <w:rsid w:val="00F22FB1"/>
    <w:rsid w:val="00F239D4"/>
    <w:rsid w:val="00F3685B"/>
    <w:rsid w:val="00F36869"/>
    <w:rsid w:val="00F408C7"/>
    <w:rsid w:val="00F41DE1"/>
    <w:rsid w:val="00F4205B"/>
    <w:rsid w:val="00F464C8"/>
    <w:rsid w:val="00F46EB0"/>
    <w:rsid w:val="00F57243"/>
    <w:rsid w:val="00F72213"/>
    <w:rsid w:val="00F74A86"/>
    <w:rsid w:val="00F7731F"/>
    <w:rsid w:val="00F81C49"/>
    <w:rsid w:val="00F81FDA"/>
    <w:rsid w:val="00F82357"/>
    <w:rsid w:val="00F8347D"/>
    <w:rsid w:val="00F86DF6"/>
    <w:rsid w:val="00F93CF3"/>
    <w:rsid w:val="00F94293"/>
    <w:rsid w:val="00FA3B53"/>
    <w:rsid w:val="00FA6C9C"/>
    <w:rsid w:val="00FB183F"/>
    <w:rsid w:val="00FB2B84"/>
    <w:rsid w:val="00FC0275"/>
    <w:rsid w:val="00FC4956"/>
    <w:rsid w:val="00FD0B27"/>
    <w:rsid w:val="00FE47AA"/>
    <w:rsid w:val="00FE7DFA"/>
    <w:rsid w:val="00FF106A"/>
    <w:rsid w:val="00FF3A09"/>
    <w:rsid w:val="00FF407F"/>
    <w:rsid w:val="00FF51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B87AE10"/>
  <w15:docId w15:val="{90F6A238-E7FD-4C5D-98E0-84185DD76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spacing w:before="240" w:after="60"/>
      <w:outlineLvl w:val="0"/>
    </w:pPr>
    <w:rPr>
      <w:b/>
      <w:sz w:val="28"/>
      <w:szCs w:val="28"/>
    </w:rPr>
  </w:style>
  <w:style w:type="paragraph" w:styleId="2">
    <w:name w:val="heading 2"/>
    <w:basedOn w:val="a"/>
    <w:next w:val="a"/>
    <w:uiPriority w:val="9"/>
    <w:semiHidden/>
    <w:unhideWhenUsed/>
    <w:qFormat/>
    <w:pPr>
      <w:keepNext/>
      <w:outlineLvl w:val="1"/>
    </w:pPr>
    <w:rPr>
      <w:b/>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color w:val="4F81BD"/>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styleId="a5">
    <w:name w:val="Hyperlink"/>
    <w:basedOn w:val="a0"/>
    <w:uiPriority w:val="99"/>
    <w:unhideWhenUsed/>
    <w:rsid w:val="00EB1E68"/>
    <w:rPr>
      <w:color w:val="0000FF" w:themeColor="hyperlink"/>
      <w:u w:val="single"/>
    </w:rPr>
  </w:style>
  <w:style w:type="character" w:styleId="a6">
    <w:name w:val="Unresolved Mention"/>
    <w:basedOn w:val="a0"/>
    <w:uiPriority w:val="99"/>
    <w:semiHidden/>
    <w:unhideWhenUsed/>
    <w:rsid w:val="00EB1E68"/>
    <w:rPr>
      <w:color w:val="605E5C"/>
      <w:shd w:val="clear" w:color="auto" w:fill="E1DFDD"/>
    </w:rPr>
  </w:style>
  <w:style w:type="paragraph" w:styleId="a7">
    <w:name w:val="footer"/>
    <w:basedOn w:val="a"/>
    <w:link w:val="a8"/>
    <w:uiPriority w:val="99"/>
    <w:unhideWhenUsed/>
    <w:rsid w:val="00C11D93"/>
    <w:pPr>
      <w:tabs>
        <w:tab w:val="center" w:pos="4680"/>
        <w:tab w:val="right" w:pos="9360"/>
      </w:tabs>
    </w:pPr>
  </w:style>
  <w:style w:type="character" w:customStyle="1" w:styleId="a8">
    <w:name w:val="フッター (文字)"/>
    <w:basedOn w:val="a0"/>
    <w:link w:val="a7"/>
    <w:uiPriority w:val="99"/>
    <w:rsid w:val="00C11D93"/>
  </w:style>
  <w:style w:type="paragraph" w:styleId="a9">
    <w:name w:val="Revision"/>
    <w:hidden/>
    <w:uiPriority w:val="99"/>
    <w:semiHidden/>
    <w:rsid w:val="000B41B6"/>
    <w:pPr>
      <w:widowControl/>
      <w:jc w:val="left"/>
    </w:pPr>
  </w:style>
  <w:style w:type="paragraph" w:styleId="aa">
    <w:name w:val="List Paragraph"/>
    <w:basedOn w:val="a"/>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ab">
    <w:name w:val="FollowedHyperlink"/>
    <w:basedOn w:val="a0"/>
    <w:uiPriority w:val="99"/>
    <w:semiHidden/>
    <w:unhideWhenUsed/>
    <w:rsid w:val="006755EE"/>
    <w:rPr>
      <w:color w:val="800080" w:themeColor="followedHyperlink"/>
      <w:u w:val="single"/>
    </w:rPr>
  </w:style>
  <w:style w:type="character" w:styleId="ac">
    <w:name w:val="line number"/>
    <w:basedOn w:val="a0"/>
    <w:uiPriority w:val="99"/>
    <w:semiHidden/>
    <w:unhideWhenUsed/>
    <w:rsid w:val="00147CBA"/>
  </w:style>
  <w:style w:type="character" w:styleId="ad">
    <w:name w:val="annotation reference"/>
    <w:basedOn w:val="a0"/>
    <w:uiPriority w:val="99"/>
    <w:semiHidden/>
    <w:unhideWhenUsed/>
    <w:rsid w:val="008B2D50"/>
    <w:rPr>
      <w:sz w:val="16"/>
      <w:szCs w:val="16"/>
    </w:rPr>
  </w:style>
  <w:style w:type="paragraph" w:styleId="ae">
    <w:name w:val="annotation text"/>
    <w:basedOn w:val="a"/>
    <w:link w:val="af"/>
    <w:uiPriority w:val="99"/>
    <w:unhideWhenUsed/>
    <w:rsid w:val="008B2D50"/>
    <w:rPr>
      <w:sz w:val="20"/>
      <w:szCs w:val="20"/>
    </w:rPr>
  </w:style>
  <w:style w:type="character" w:customStyle="1" w:styleId="af">
    <w:name w:val="コメント文字列 (文字)"/>
    <w:basedOn w:val="a0"/>
    <w:link w:val="ae"/>
    <w:uiPriority w:val="99"/>
    <w:rsid w:val="008B2D50"/>
    <w:rPr>
      <w:sz w:val="20"/>
      <w:szCs w:val="20"/>
    </w:rPr>
  </w:style>
  <w:style w:type="paragraph" w:styleId="af0">
    <w:name w:val="annotation subject"/>
    <w:basedOn w:val="ae"/>
    <w:next w:val="ae"/>
    <w:link w:val="af1"/>
    <w:uiPriority w:val="99"/>
    <w:semiHidden/>
    <w:unhideWhenUsed/>
    <w:rsid w:val="008B2D50"/>
    <w:rPr>
      <w:b/>
      <w:bCs/>
    </w:rPr>
  </w:style>
  <w:style w:type="character" w:customStyle="1" w:styleId="af1">
    <w:name w:val="コメント内容 (文字)"/>
    <w:basedOn w:val="af"/>
    <w:link w:val="af0"/>
    <w:uiPriority w:val="99"/>
    <w:semiHidden/>
    <w:rsid w:val="008B2D50"/>
    <w:rPr>
      <w:b/>
      <w:bCs/>
      <w:sz w:val="20"/>
      <w:szCs w:val="20"/>
    </w:rPr>
  </w:style>
  <w:style w:type="character" w:customStyle="1" w:styleId="cf01">
    <w:name w:val="cf01"/>
    <w:basedOn w:val="a0"/>
    <w:rsid w:val="00516914"/>
    <w:rPr>
      <w:rFonts w:ascii="Segoe UI" w:hAnsi="Segoe UI" w:cs="Segoe UI" w:hint="default"/>
      <w:sz w:val="18"/>
      <w:szCs w:val="18"/>
    </w:rPr>
  </w:style>
  <w:style w:type="paragraph" w:styleId="af2">
    <w:name w:val="Bibliography"/>
    <w:basedOn w:val="a"/>
    <w:next w:val="a"/>
    <w:uiPriority w:val="37"/>
    <w:unhideWhenUsed/>
    <w:rsid w:val="00501281"/>
    <w:pPr>
      <w:tabs>
        <w:tab w:val="left" w:pos="264"/>
      </w:tabs>
      <w:ind w:left="264" w:hanging="264"/>
    </w:pPr>
  </w:style>
  <w:style w:type="character" w:customStyle="1" w:styleId="UnresolvedMention1">
    <w:name w:val="Unresolved Mention1"/>
    <w:basedOn w:val="a0"/>
    <w:uiPriority w:val="99"/>
    <w:semiHidden/>
    <w:unhideWhenUsed/>
    <w:rsid w:val="004937A1"/>
    <w:rPr>
      <w:color w:val="605E5C"/>
      <w:shd w:val="clear" w:color="auto" w:fill="E1DFDD"/>
    </w:rPr>
  </w:style>
  <w:style w:type="paragraph" w:styleId="af3">
    <w:name w:val="Balloon Text"/>
    <w:basedOn w:val="a"/>
    <w:link w:val="af4"/>
    <w:uiPriority w:val="99"/>
    <w:semiHidden/>
    <w:unhideWhenUsed/>
    <w:rsid w:val="004937A1"/>
    <w:rPr>
      <w:rFonts w:ascii="Segoe UI" w:hAnsi="Segoe UI" w:cs="Segoe UI"/>
      <w:sz w:val="18"/>
      <w:szCs w:val="18"/>
    </w:rPr>
  </w:style>
  <w:style w:type="character" w:customStyle="1" w:styleId="af4">
    <w:name w:val="吹き出し (文字)"/>
    <w:basedOn w:val="a0"/>
    <w:link w:val="af3"/>
    <w:uiPriority w:val="99"/>
    <w:semiHidden/>
    <w:rsid w:val="004937A1"/>
    <w:rPr>
      <w:rFonts w:ascii="Segoe UI" w:hAnsi="Segoe UI" w:cs="Segoe UI"/>
      <w:sz w:val="18"/>
      <w:szCs w:val="18"/>
    </w:rPr>
  </w:style>
  <w:style w:type="character" w:styleId="af5">
    <w:name w:val="Placeholder Text"/>
    <w:basedOn w:val="a0"/>
    <w:uiPriority w:val="99"/>
    <w:semiHidden/>
    <w:rsid w:val="00A66A3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weta.mahajan@cchmc.org"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ngel.rapp@cchmc.org" TargetMode="External"/><Relationship Id="rId12" Type="http://schemas.openxmlformats.org/officeDocument/2006/relationships/hyperlink" Target="mailto:TILBURTA@ucmail.uc.ed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amara.tilburgs@cchmc.org"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syk3326@med.u-toyama.ac.jp" TargetMode="External"/><Relationship Id="rId4" Type="http://schemas.openxmlformats.org/officeDocument/2006/relationships/webSettings" Target="webSettings.xml"/><Relationship Id="rId9" Type="http://schemas.openxmlformats.org/officeDocument/2006/relationships/hyperlink" Target="mailto:mahajasw@mail.uc.edu"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12</Pages>
  <Words>19604</Words>
  <Characters>111745</Characters>
  <Application>Microsoft Office Word</Application>
  <DocSecurity>0</DocSecurity>
  <Lines>931</Lines>
  <Paragraphs>262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Vineeta</dc:creator>
  <cp:lastModifiedBy>さやか 津田</cp:lastModifiedBy>
  <cp:revision>4</cp:revision>
  <dcterms:created xsi:type="dcterms:W3CDTF">2026-02-13T05:59:00Z</dcterms:created>
  <dcterms:modified xsi:type="dcterms:W3CDTF">2026-02-13T06:04:00Z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ZOTERO_PREF_1">
    <vt:lpwstr>&lt;data data-version="3" zotero-version="6.0.36"&gt;&lt;session id="0YLoPTKP"/&gt;&lt;style id="http://www.zotero.org/styles/journal-of-visualized-experiments" hasBibliography="1" bibliographyStyleHasBeenSet="1"/&gt;&lt;prefs&gt;&lt;pref name="fieldType" value="Field"/&gt;&lt;/prefs&gt;&lt;/d</vt:lpwstr>
  </property>
  <property fmtid="{D5CDD505-2E9C-101B-9397-08002B2CF9AE}" pid="4" name="ZOTERO_PREF_2">
    <vt:lpwstr>ata&gt;</vt:lpwstr>
  </property>
</Properties>
</file>