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730D81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D2692">
        <w:rPr>
          <w:rFonts w:eastAsia="Times New Roman" w:cstheme="minorHAnsi"/>
          <w:b/>
        </w:rPr>
        <w:t>69521</w:t>
      </w:r>
    </w:p>
    <w:p w14:paraId="2F6924E5" w14:textId="31197B8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D2692">
        <w:rPr>
          <w:rFonts w:eastAsia="Times New Roman" w:cstheme="minorHAnsi"/>
          <w:b/>
        </w:rPr>
        <w:t>Poornima G</w:t>
      </w:r>
    </w:p>
    <w:p w14:paraId="6FB9233B" w14:textId="14AE5D8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D2692" w:rsidRPr="00BA595D">
          <w:rPr>
            <w:rStyle w:val="Hyperlink"/>
            <w:rFonts w:eastAsia="Times New Roman" w:cstheme="minorHAnsi"/>
            <w:b/>
          </w:rPr>
          <w:t>https://review.jove.com/account/file-uploader?src=21203953</w:t>
        </w:r>
      </w:hyperlink>
      <w:r w:rsidR="00ED269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6AE7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D2692" w:rsidRPr="00ED2692">
        <w:rPr>
          <w:rStyle w:val="ArticleTitle"/>
          <w:rFonts w:cstheme="minorHAnsi"/>
        </w:rPr>
        <w:t>Pilot In Vitro Study to Assess Cleaning Ability and Effects of Different Decontamination Methods on Implant Surfaces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FA12B23" w14:textId="0442196F" w:rsidR="00ED2692" w:rsidRPr="00ED2692" w:rsidRDefault="00ED2692" w:rsidP="00ED2692">
      <w:pPr>
        <w:outlineLvl w:val="0"/>
        <w:rPr>
          <w:rFonts w:eastAsia="Times New Roman" w:cstheme="minorHAnsi"/>
          <w:b/>
          <w:sz w:val="28"/>
          <w:szCs w:val="28"/>
          <w:vertAlign w:val="superscript"/>
        </w:rPr>
      </w:pPr>
      <w:r w:rsidRPr="00ED2692">
        <w:rPr>
          <w:rFonts w:eastAsia="Times New Roman" w:cstheme="minorHAnsi"/>
          <w:b/>
          <w:sz w:val="28"/>
          <w:szCs w:val="28"/>
        </w:rPr>
        <w:t>Gizem Ince Kuka</w:t>
      </w:r>
      <w:r w:rsidRPr="00ED2692">
        <w:rPr>
          <w:rFonts w:eastAsia="Times New Roman" w:cstheme="minorHAnsi"/>
          <w:b/>
          <w:sz w:val="28"/>
          <w:szCs w:val="28"/>
          <w:vertAlign w:val="superscript"/>
        </w:rPr>
        <w:t>1</w:t>
      </w:r>
      <w:r w:rsidRPr="00ED2692">
        <w:rPr>
          <w:rFonts w:eastAsia="Times New Roman" w:cstheme="minorHAnsi"/>
          <w:b/>
          <w:sz w:val="28"/>
          <w:szCs w:val="28"/>
        </w:rPr>
        <w:t xml:space="preserve">, </w:t>
      </w:r>
      <w:r w:rsidR="00887972" w:rsidRPr="007212B1">
        <w:rPr>
          <w:rFonts w:eastAsia="Times New Roman" w:cstheme="minorHAnsi"/>
          <w:b/>
          <w:sz w:val="28"/>
          <w:szCs w:val="28"/>
        </w:rPr>
        <w:t xml:space="preserve">Hatice </w:t>
      </w:r>
      <w:r w:rsidRPr="007212B1">
        <w:rPr>
          <w:rFonts w:eastAsia="Times New Roman" w:cstheme="minorHAnsi"/>
          <w:b/>
          <w:sz w:val="28"/>
          <w:szCs w:val="28"/>
        </w:rPr>
        <w:t>Seli</w:t>
      </w:r>
      <w:r w:rsidRPr="00ED2692">
        <w:rPr>
          <w:rFonts w:eastAsia="Times New Roman" w:cstheme="minorHAnsi"/>
          <w:b/>
          <w:sz w:val="28"/>
          <w:szCs w:val="28"/>
        </w:rPr>
        <w:t>n Gungormek</w:t>
      </w:r>
      <w:r w:rsidRPr="00ED2692">
        <w:rPr>
          <w:rFonts w:eastAsia="Times New Roman" w:cstheme="minorHAnsi"/>
          <w:b/>
          <w:sz w:val="28"/>
          <w:szCs w:val="28"/>
          <w:vertAlign w:val="superscript"/>
        </w:rPr>
        <w:t>2</w:t>
      </w:r>
      <w:r w:rsidRPr="00ED2692">
        <w:rPr>
          <w:rFonts w:eastAsia="Times New Roman" w:cstheme="minorHAnsi"/>
          <w:b/>
          <w:sz w:val="28"/>
          <w:szCs w:val="28"/>
        </w:rPr>
        <w:t>, Cihangir Altay Keles</w:t>
      </w:r>
      <w:r w:rsidRPr="00ED2692">
        <w:rPr>
          <w:rFonts w:eastAsia="Times New Roman" w:cstheme="minorHAnsi"/>
          <w:b/>
          <w:sz w:val="28"/>
          <w:szCs w:val="28"/>
          <w:vertAlign w:val="superscript"/>
        </w:rPr>
        <w:t>1</w:t>
      </w:r>
      <w:r w:rsidRPr="00ED2692">
        <w:rPr>
          <w:rFonts w:eastAsia="Times New Roman" w:cstheme="minorHAnsi"/>
          <w:b/>
          <w:sz w:val="28"/>
          <w:szCs w:val="28"/>
        </w:rPr>
        <w:t>, Hare Gursoy</w:t>
      </w:r>
      <w:r w:rsidRPr="00ED2692">
        <w:rPr>
          <w:rFonts w:eastAsia="Times New Roman" w:cstheme="minorHAnsi"/>
          <w:b/>
          <w:sz w:val="28"/>
          <w:szCs w:val="28"/>
          <w:vertAlign w:val="superscript"/>
        </w:rPr>
        <w:t>1</w:t>
      </w:r>
      <w:r w:rsidRPr="00ED2692">
        <w:rPr>
          <w:rFonts w:eastAsia="Times New Roman" w:cstheme="minorHAnsi"/>
          <w:b/>
          <w:sz w:val="28"/>
          <w:szCs w:val="28"/>
        </w:rPr>
        <w:t>, Leyla Kuru</w:t>
      </w:r>
      <w:r w:rsidRPr="00ED2692">
        <w:rPr>
          <w:rFonts w:eastAsia="Times New Roman" w:cstheme="minorHAnsi"/>
          <w:b/>
          <w:sz w:val="28"/>
          <w:szCs w:val="28"/>
          <w:vertAlign w:val="superscript"/>
        </w:rPr>
        <w:t>2</w:t>
      </w:r>
    </w:p>
    <w:p w14:paraId="7500B275" w14:textId="77777777" w:rsidR="00ED2692" w:rsidRPr="00ED2692" w:rsidRDefault="00ED2692" w:rsidP="00ED2692">
      <w:pPr>
        <w:outlineLvl w:val="0"/>
        <w:rPr>
          <w:rFonts w:eastAsia="Times New Roman" w:cstheme="minorHAnsi"/>
          <w:b/>
          <w:sz w:val="28"/>
          <w:szCs w:val="28"/>
        </w:rPr>
      </w:pPr>
    </w:p>
    <w:p w14:paraId="36CB1D0E" w14:textId="63BE95B2" w:rsidR="00ED2692" w:rsidRPr="00ED2692" w:rsidRDefault="00ED2692" w:rsidP="00ED2692">
      <w:pPr>
        <w:outlineLvl w:val="0"/>
        <w:rPr>
          <w:rFonts w:eastAsia="Times New Roman" w:cstheme="minorHAnsi"/>
          <w:bCs/>
          <w:sz w:val="28"/>
          <w:szCs w:val="28"/>
        </w:rPr>
      </w:pPr>
      <w:r w:rsidRPr="00ED2692">
        <w:rPr>
          <w:rFonts w:eastAsia="Times New Roman" w:cstheme="minorHAnsi"/>
          <w:bCs/>
          <w:sz w:val="28"/>
          <w:szCs w:val="28"/>
          <w:vertAlign w:val="superscript"/>
        </w:rPr>
        <w:t>1</w:t>
      </w:r>
      <w:r w:rsidRPr="00ED2692">
        <w:rPr>
          <w:rFonts w:eastAsia="Times New Roman" w:cstheme="minorHAnsi"/>
          <w:bCs/>
          <w:sz w:val="28"/>
          <w:szCs w:val="28"/>
        </w:rPr>
        <w:t>Department of Periodontology, Hamidiye Dental Faculty, University of Health Sciences</w:t>
      </w:r>
    </w:p>
    <w:p w14:paraId="0825F8F8" w14:textId="33CCE563" w:rsidR="00ED2692" w:rsidRDefault="00ED2692" w:rsidP="00ED2692">
      <w:pPr>
        <w:outlineLvl w:val="0"/>
        <w:rPr>
          <w:rFonts w:eastAsia="Times New Roman" w:cstheme="minorHAnsi"/>
          <w:bCs/>
          <w:sz w:val="28"/>
          <w:szCs w:val="28"/>
        </w:rPr>
      </w:pPr>
      <w:r w:rsidRPr="00ED2692">
        <w:rPr>
          <w:rFonts w:eastAsia="Times New Roman" w:cstheme="minorHAnsi"/>
          <w:bCs/>
          <w:sz w:val="28"/>
          <w:szCs w:val="28"/>
          <w:vertAlign w:val="superscript"/>
        </w:rPr>
        <w:t>2</w:t>
      </w:r>
      <w:r w:rsidRPr="00ED2692">
        <w:rPr>
          <w:rFonts w:eastAsia="Times New Roman" w:cstheme="minorHAnsi"/>
          <w:bCs/>
          <w:sz w:val="28"/>
          <w:szCs w:val="28"/>
        </w:rPr>
        <w:t xml:space="preserve">Department of Periodontology, Faculty of Dentistry, Marmara University </w:t>
      </w:r>
    </w:p>
    <w:p w14:paraId="5992CE1F" w14:textId="77777777" w:rsidR="00ED2692" w:rsidRPr="00ED2692" w:rsidRDefault="00ED2692" w:rsidP="00ED2692">
      <w:pPr>
        <w:outlineLvl w:val="0"/>
        <w:rPr>
          <w:rFonts w:eastAsia="Times New Roman" w:cstheme="minorHAnsi"/>
          <w:bCs/>
          <w:sz w:val="28"/>
          <w:szCs w:val="28"/>
        </w:rPr>
      </w:pP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1BCD910" w:rsidR="004E0C5A" w:rsidRDefault="00ED2692" w:rsidP="004E0C5A">
      <w:pPr>
        <w:outlineLvl w:val="0"/>
        <w:rPr>
          <w:rFonts w:eastAsia="Times New Roman" w:cstheme="minorHAnsi"/>
        </w:rPr>
      </w:pPr>
      <w:bookmarkStart w:id="0" w:name="_Hlk25233958"/>
      <w:r w:rsidRPr="00ED2692">
        <w:rPr>
          <w:rFonts w:eastAsia="Times New Roman" w:cstheme="minorHAnsi"/>
        </w:rPr>
        <w:t>Gizem Ince Kuka</w:t>
      </w:r>
      <w:r w:rsidRPr="00ED2692">
        <w:rPr>
          <w:rFonts w:eastAsia="Times New Roman" w:cstheme="minorHAnsi"/>
        </w:rPr>
        <w:tab/>
      </w:r>
      <w:r w:rsidRPr="00ED2692">
        <w:rPr>
          <w:rFonts w:eastAsia="Times New Roman" w:cstheme="minorHAnsi"/>
        </w:rPr>
        <w:tab/>
        <w:t>gizem.incekuka@sbu.edu.tr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500EF2A" w14:textId="25A78856" w:rsidR="00ED2692" w:rsidRPr="00ED2692" w:rsidRDefault="007212B1" w:rsidP="00ED2692">
      <w:pPr>
        <w:outlineLvl w:val="0"/>
        <w:rPr>
          <w:rFonts w:cstheme="minorHAnsi"/>
          <w:bCs/>
        </w:rPr>
      </w:pPr>
      <w:r>
        <w:rPr>
          <w:rFonts w:cstheme="minorHAnsi"/>
          <w:bCs/>
        </w:rPr>
        <w:t xml:space="preserve">Hatice </w:t>
      </w:r>
      <w:r w:rsidR="00ED2692" w:rsidRPr="00ED2692">
        <w:rPr>
          <w:rFonts w:cstheme="minorHAnsi"/>
          <w:bCs/>
        </w:rPr>
        <w:t>Selin Gungormek</w:t>
      </w:r>
      <w:r w:rsidR="00ED2692" w:rsidRPr="00ED2692">
        <w:rPr>
          <w:rFonts w:cstheme="minorHAnsi"/>
          <w:bCs/>
        </w:rPr>
        <w:tab/>
      </w:r>
      <w:r w:rsidR="00ED2692" w:rsidRPr="00ED2692">
        <w:rPr>
          <w:rFonts w:cstheme="minorHAnsi"/>
          <w:bCs/>
        </w:rPr>
        <w:tab/>
        <w:t>selin.yildirim@marmara.edu.tr</w:t>
      </w:r>
    </w:p>
    <w:p w14:paraId="6FE40129" w14:textId="59AD606F" w:rsidR="00ED2692" w:rsidRPr="00ED2692" w:rsidRDefault="00ED2692" w:rsidP="00ED2692">
      <w:pPr>
        <w:outlineLvl w:val="0"/>
        <w:rPr>
          <w:rFonts w:cstheme="minorHAnsi"/>
          <w:bCs/>
        </w:rPr>
      </w:pPr>
      <w:r w:rsidRPr="00ED2692">
        <w:rPr>
          <w:rFonts w:cstheme="minorHAnsi"/>
          <w:bCs/>
        </w:rPr>
        <w:t>Cihangir Altay Keles</w:t>
      </w:r>
      <w:r w:rsidRPr="00ED2692">
        <w:rPr>
          <w:rFonts w:cstheme="minorHAnsi"/>
          <w:bCs/>
        </w:rPr>
        <w:tab/>
      </w:r>
      <w:r w:rsidRPr="00ED2692">
        <w:rPr>
          <w:rFonts w:cstheme="minorHAnsi"/>
          <w:bCs/>
        </w:rPr>
        <w:tab/>
        <w:t>231002126@ogrenci.sbu.edu.tr</w:t>
      </w:r>
    </w:p>
    <w:p w14:paraId="190D791C" w14:textId="2AF0244D" w:rsidR="00ED2692" w:rsidRPr="00ED2692" w:rsidRDefault="00ED2692" w:rsidP="00ED2692">
      <w:pPr>
        <w:outlineLvl w:val="0"/>
        <w:rPr>
          <w:rFonts w:cstheme="minorHAnsi"/>
          <w:bCs/>
        </w:rPr>
      </w:pPr>
      <w:r w:rsidRPr="00ED2692">
        <w:rPr>
          <w:rFonts w:cstheme="minorHAnsi"/>
          <w:bCs/>
        </w:rPr>
        <w:t>Hare Gursoy</w:t>
      </w:r>
      <w:r w:rsidRPr="00ED2692">
        <w:rPr>
          <w:rFonts w:cstheme="minorHAnsi"/>
          <w:bCs/>
        </w:rPr>
        <w:tab/>
      </w:r>
      <w:r w:rsidRPr="00ED2692">
        <w:rPr>
          <w:rFonts w:cstheme="minorHAnsi"/>
          <w:bCs/>
        </w:rPr>
        <w:tab/>
      </w:r>
      <w:r w:rsidRPr="00ED2692">
        <w:rPr>
          <w:rFonts w:cstheme="minorHAnsi"/>
          <w:bCs/>
        </w:rPr>
        <w:tab/>
        <w:t>hare.gursoy@sbu.edu.tr</w:t>
      </w:r>
    </w:p>
    <w:p w14:paraId="12916965" w14:textId="3D42136D" w:rsidR="003B5E26" w:rsidRPr="00ED2692" w:rsidRDefault="00ED2692" w:rsidP="00ED2692">
      <w:pPr>
        <w:outlineLvl w:val="0"/>
        <w:rPr>
          <w:rFonts w:cstheme="minorHAnsi"/>
          <w:bCs/>
        </w:rPr>
      </w:pPr>
      <w:r w:rsidRPr="00ED2692">
        <w:rPr>
          <w:rFonts w:cstheme="minorHAnsi"/>
          <w:bCs/>
        </w:rPr>
        <w:t>Leyla Kuru</w:t>
      </w:r>
      <w:r w:rsidRPr="00ED2692">
        <w:rPr>
          <w:rFonts w:cstheme="minorHAnsi"/>
          <w:bCs/>
        </w:rPr>
        <w:tab/>
      </w:r>
      <w:r w:rsidRPr="00ED2692">
        <w:rPr>
          <w:rFonts w:cstheme="minorHAnsi"/>
          <w:bCs/>
        </w:rPr>
        <w:tab/>
      </w:r>
      <w:r w:rsidRPr="00ED2692">
        <w:rPr>
          <w:rFonts w:cstheme="minorHAnsi"/>
          <w:bCs/>
        </w:rPr>
        <w:tab/>
        <w:t>lkuru@marmara.edu.tr</w:t>
      </w:r>
    </w:p>
    <w:p w14:paraId="70243440" w14:textId="77777777" w:rsidR="00ED2692" w:rsidRDefault="00ED2692" w:rsidP="00ED2692">
      <w:pPr>
        <w:outlineLvl w:val="0"/>
        <w:rPr>
          <w:rFonts w:eastAsia="Times New Roman" w:cstheme="minorHAnsi"/>
        </w:rPr>
      </w:pPr>
      <w:r w:rsidRPr="00ED2692">
        <w:rPr>
          <w:rFonts w:eastAsia="Times New Roman" w:cstheme="minorHAnsi"/>
        </w:rPr>
        <w:t>Gizem Ince Kuka</w:t>
      </w:r>
      <w:r w:rsidRPr="00ED2692">
        <w:rPr>
          <w:rFonts w:eastAsia="Times New Roman" w:cstheme="minorHAnsi"/>
        </w:rPr>
        <w:tab/>
      </w:r>
      <w:r w:rsidRPr="00ED2692">
        <w:rPr>
          <w:rFonts w:eastAsia="Times New Roman" w:cstheme="minorHAnsi"/>
        </w:rPr>
        <w:tab/>
        <w:t>gizem.incekuka@sbu.edu.tr</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1F4820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F156EC">
            <w:rPr>
              <w:rFonts w:ascii="Arial" w:hAnsi="Arial" w:cs="Arial"/>
            </w:rPr>
            <w:t>√</w:t>
          </w:r>
        </w:sdtContent>
      </w:sdt>
      <w:r w:rsidR="00E25BB7">
        <w:rPr>
          <w:rFonts w:cstheme="minorHAnsi"/>
        </w:rPr>
        <w:t xml:space="preserve"> Correct</w:t>
      </w:r>
      <w:r w:rsidR="00E25BB7" w:rsidRPr="005018E6">
        <w:rPr>
          <w:rFonts w:cstheme="minorHAnsi"/>
        </w:rPr>
        <w:t xml:space="preserve"> </w:t>
      </w:r>
    </w:p>
    <w:p w14:paraId="27B6CE1B" w14:textId="77777777" w:rsidR="007212B1" w:rsidRDefault="007212B1" w:rsidP="00D34FAF">
      <w:pPr>
        <w:spacing w:before="120"/>
        <w:ind w:left="216" w:hanging="216"/>
        <w:rPr>
          <w:rFonts w:eastAsia="Times New Roman" w:cstheme="minorHAnsi"/>
          <w:b/>
        </w:rPr>
      </w:pPr>
    </w:p>
    <w:p w14:paraId="30424AD9" w14:textId="6260695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75687F63" w14:textId="77777777" w:rsidR="00D34FAF" w:rsidRPr="006D3C9C" w:rsidRDefault="00D34FAF" w:rsidP="00D34FAF">
      <w:pPr>
        <w:ind w:firstLine="720"/>
        <w:rPr>
          <w:rFonts w:eastAsia="Times New Roman" w:cs="Calibri"/>
          <w:color w:val="222222"/>
        </w:rPr>
      </w:pPr>
    </w:p>
    <w:p w14:paraId="44EBF3D9" w14:textId="4D571A37" w:rsidR="00D34FAF"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1"/>
            <w14:checkedState w14:val="2612" w14:font="MS Gothic"/>
            <w14:uncheckedState w14:val="2610" w14:font="MS Gothic"/>
          </w14:checkbox>
        </w:sdtPr>
        <w:sdtContent>
          <w:r w:rsidR="00F156EC">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t>Interview</w:t>
      </w:r>
      <w:r w:rsidR="00D34FAF" w:rsidRPr="006D3C9C">
        <w:rPr>
          <w:rFonts w:eastAsia="Times New Roman" w:cs="Calibri"/>
          <w:color w:val="222222"/>
        </w:rPr>
        <w:t xml:space="preserve"> Statements are read by </w:t>
      </w:r>
      <w:proofErr w:type="spellStart"/>
      <w:r w:rsidR="00D34FAF" w:rsidRPr="006D3C9C">
        <w:rPr>
          <w:rFonts w:eastAsia="Times New Roman" w:cs="Calibri"/>
          <w:color w:val="222222"/>
        </w:rPr>
        <w:t>JoVE’s</w:t>
      </w:r>
      <w:proofErr w:type="spellEnd"/>
      <w:r w:rsidR="00D34FAF" w:rsidRPr="006D3C9C">
        <w:rPr>
          <w:rFonts w:eastAsia="Times New Roman" w:cs="Calibri"/>
          <w:color w:val="222222"/>
        </w:rPr>
        <w:t xml:space="preserve"> voiceover talent.</w:t>
      </w:r>
      <w:r w:rsidR="00D34FAF">
        <w:rPr>
          <w:rFonts w:eastAsia="Times New Roman" w:cs="Calibri"/>
          <w:color w:val="222222"/>
        </w:rPr>
        <w:t xml:space="preserve"> </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36634764"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t>
      </w:r>
      <w:proofErr w:type="gramStart"/>
      <w:r w:rsidR="000A7C4F" w:rsidRPr="00716A9B">
        <w:rPr>
          <w:rFonts w:ascii="Calibri" w:hAnsi="Calibri" w:cs="Calibri"/>
          <w:color w:val="222222"/>
          <w:u w:val="single"/>
        </w:rPr>
        <w:t>will</w:t>
      </w:r>
      <w:proofErr w:type="gramEnd"/>
      <w:r w:rsidR="000A7C4F" w:rsidRPr="00716A9B">
        <w:rPr>
          <w:rFonts w:ascii="Calibri" w:hAnsi="Calibri" w:cs="Calibri"/>
          <w:color w:val="222222"/>
          <w:u w:val="single"/>
        </w:rPr>
        <w:t xml:space="preserve">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842143">
        <w:rPr>
          <w:rFonts w:ascii="Calibri" w:hAnsi="Calibri" w:cs="Calibri"/>
          <w:b/>
          <w:bCs/>
          <w:color w:val="222222"/>
        </w:rPr>
        <w:t>12/11/2025</w:t>
      </w:r>
    </w:p>
    <w:p w14:paraId="12FBC75A" w14:textId="77777777" w:rsidR="00716A9B" w:rsidRDefault="00716A9B" w:rsidP="00C9492F">
      <w:pPr>
        <w:rPr>
          <w:rFonts w:ascii="Calibri" w:hAnsi="Calibri" w:cs="Calibri"/>
          <w:b/>
          <w:bCs/>
          <w:color w:val="222222"/>
        </w:rPr>
      </w:pPr>
    </w:p>
    <w:p w14:paraId="08F25CF5" w14:textId="77777777" w:rsidR="007212B1" w:rsidRDefault="007212B1" w:rsidP="005F1ADF">
      <w:pPr>
        <w:rPr>
          <w:rFonts w:cstheme="minorHAnsi"/>
          <w:b/>
          <w:sz w:val="22"/>
          <w:szCs w:val="22"/>
        </w:rPr>
      </w:pPr>
    </w:p>
    <w:p w14:paraId="7AA7BBC5" w14:textId="4C44DD80"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3B07A1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ED2692">
        <w:rPr>
          <w:rFonts w:cstheme="minorHAnsi"/>
          <w:bCs/>
          <w:sz w:val="22"/>
          <w:szCs w:val="22"/>
        </w:rPr>
        <w:t>03</w:t>
      </w:r>
      <w:proofErr w:type="gramEnd"/>
    </w:p>
    <w:p w14:paraId="5AAC9C6C" w14:textId="558E0DD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D2692">
        <w:rPr>
          <w:rFonts w:cstheme="minorHAnsi"/>
          <w:bCs/>
          <w:sz w:val="22"/>
          <w:szCs w:val="22"/>
        </w:rPr>
        <w:t>08</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16F3E485" w14:textId="2018094C"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is the scope of </w:t>
      </w:r>
      <w:r w:rsidR="007212B1">
        <w:rPr>
          <w:rFonts w:cstheme="minorHAnsi"/>
          <w:color w:val="000000"/>
          <w:shd w:val="clear" w:color="auto" w:fill="FFFFFF"/>
        </w:rPr>
        <w:t>this</w:t>
      </w:r>
      <w:r w:rsidRPr="007A149A">
        <w:rPr>
          <w:rFonts w:cstheme="minorHAnsi"/>
          <w:color w:val="000000"/>
          <w:shd w:val="clear" w:color="auto" w:fill="FFFFFF"/>
        </w:rPr>
        <w:t xml:space="preserve"> research? </w:t>
      </w:r>
    </w:p>
    <w:p w14:paraId="25928288" w14:textId="2E66590C" w:rsidR="007D61A8" w:rsidRPr="00AD098F" w:rsidRDefault="00764B4B" w:rsidP="00764B4B">
      <w:pPr>
        <w:pStyle w:val="ListParagraph"/>
        <w:numPr>
          <w:ilvl w:val="1"/>
          <w:numId w:val="3"/>
        </w:numPr>
        <w:spacing w:before="120"/>
        <w:contextualSpacing w:val="0"/>
        <w:jc w:val="both"/>
        <w:rPr>
          <w:rFonts w:eastAsia="Times New Roman" w:cstheme="minorHAnsi"/>
        </w:rPr>
      </w:pPr>
      <w:r>
        <w:t>The scope of</w:t>
      </w:r>
      <w:r w:rsidR="007212B1">
        <w:t xml:space="preserve"> this study</w:t>
      </w:r>
      <w:r>
        <w:t xml:space="preserve"> is to compare the cleaning efficacy and the surface effects of three commonly used mechanical decontamination methods for </w:t>
      </w:r>
      <w:proofErr w:type="gramStart"/>
      <w:r>
        <w:t>implant</w:t>
      </w:r>
      <w:proofErr w:type="gramEnd"/>
      <w:r>
        <w:t xml:space="preserve"> surfaces in-vitro.</w:t>
      </w:r>
    </w:p>
    <w:p w14:paraId="05409BC5" w14:textId="52FD1789"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Pr>
          <w:i/>
          <w:iCs w:val="0"/>
          <w:color w:val="3333FF"/>
        </w:rPr>
        <w:t>2.2.1</w:t>
      </w:r>
    </w:p>
    <w:p w14:paraId="00A66870" w14:textId="77777777" w:rsidR="007D61A8" w:rsidRPr="00B07A3B" w:rsidRDefault="007D61A8" w:rsidP="007D61A8">
      <w:pPr>
        <w:rPr>
          <w:rFonts w:eastAsia="Times New Roman" w:cstheme="minorHAnsi"/>
          <w:b/>
          <w:bCs/>
        </w:rPr>
      </w:pPr>
    </w:p>
    <w:p w14:paraId="7D53E431" w14:textId="77777777" w:rsidR="0071156C" w:rsidRDefault="0071156C" w:rsidP="007D61A8">
      <w:pPr>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650FC038" w14:textId="1FB2CD62" w:rsidR="007D61A8" w:rsidRPr="007A149A" w:rsidRDefault="007212B1" w:rsidP="007D61A8">
      <w:pPr>
        <w:rPr>
          <w:rFonts w:eastAsia="Times New Roman" w:cstheme="minorHAnsi"/>
          <w:sz w:val="28"/>
          <w:szCs w:val="28"/>
        </w:rPr>
      </w:pPr>
      <w:r w:rsidRPr="007A149A">
        <w:rPr>
          <w:rFonts w:cstheme="minorHAnsi"/>
          <w:color w:val="000000"/>
          <w:shd w:val="clear" w:color="auto" w:fill="FFFFFF"/>
        </w:rPr>
        <w:t xml:space="preserve">What research gap </w:t>
      </w:r>
      <w:r>
        <w:rPr>
          <w:rFonts w:cstheme="minorHAnsi"/>
          <w:color w:val="000000"/>
          <w:shd w:val="clear" w:color="auto" w:fill="FFFFFF"/>
        </w:rPr>
        <w:t>does this protocol</w:t>
      </w:r>
      <w:r w:rsidRPr="007A149A">
        <w:rPr>
          <w:rFonts w:cstheme="minorHAnsi"/>
          <w:color w:val="000000"/>
          <w:shd w:val="clear" w:color="auto" w:fill="FFFFFF"/>
        </w:rPr>
        <w:t xml:space="preserve"> address?</w:t>
      </w:r>
    </w:p>
    <w:p w14:paraId="194111BF" w14:textId="1103E559" w:rsidR="009C1435" w:rsidRPr="00AD098F" w:rsidRDefault="00AD098F" w:rsidP="00AD098F">
      <w:pPr>
        <w:pStyle w:val="ListParagraph"/>
        <w:numPr>
          <w:ilvl w:val="1"/>
          <w:numId w:val="3"/>
        </w:numPr>
        <w:rPr>
          <w:rFonts w:cstheme="minorHAnsi"/>
          <w:color w:val="000000"/>
          <w:shd w:val="clear" w:color="auto" w:fill="FFFFFF"/>
        </w:rPr>
      </w:pPr>
      <w:r w:rsidRPr="00AD098F">
        <w:rPr>
          <w:rFonts w:eastAsia="Times New Roman" w:cstheme="minorHAnsi"/>
        </w:rPr>
        <w:t>This study shows that titanium brushes clean implants most effectively with minimal damage, while titanium curettes and chitosan brushes cause more alteration and leave contamination.</w:t>
      </w:r>
    </w:p>
    <w:p w14:paraId="44BD91E9" w14:textId="508F245F"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2.2.4</w:t>
      </w:r>
    </w:p>
    <w:p w14:paraId="505B3540" w14:textId="77777777" w:rsidR="00AD098F" w:rsidRPr="00AD098F" w:rsidRDefault="00AD098F" w:rsidP="00AD098F">
      <w:pPr>
        <w:pStyle w:val="ListParagraph"/>
        <w:ind w:left="1627"/>
        <w:rPr>
          <w:rFonts w:cstheme="minorHAnsi"/>
          <w:color w:val="000000"/>
          <w:shd w:val="clear" w:color="auto" w:fill="FFFFFF"/>
        </w:rPr>
      </w:pPr>
    </w:p>
    <w:p w14:paraId="29D1BE02" w14:textId="77777777" w:rsidR="009C1435" w:rsidRDefault="009C1435" w:rsidP="007D61A8">
      <w:pPr>
        <w:rPr>
          <w:rFonts w:cstheme="minorHAnsi"/>
          <w:color w:val="000000"/>
          <w:shd w:val="clear" w:color="auto" w:fill="FFFFFF"/>
        </w:rPr>
      </w:pPr>
    </w:p>
    <w:p w14:paraId="3F4B8C6B" w14:textId="2FE8F57F" w:rsidR="00AD098F" w:rsidRPr="002A6FCF" w:rsidRDefault="00AD098F" w:rsidP="00AD098F">
      <w:pPr>
        <w:spacing w:before="120"/>
        <w:rPr>
          <w:rFonts w:eastAsia="Times New Roman" w:cstheme="minorHAnsi"/>
        </w:rPr>
      </w:pPr>
      <w:r w:rsidRPr="007A149A">
        <w:rPr>
          <w:rFonts w:cstheme="minorHAnsi"/>
          <w:color w:val="000000"/>
          <w:shd w:val="clear" w:color="auto" w:fill="FFFFFF"/>
        </w:rPr>
        <w:t xml:space="preserve">What new scientific questions have </w:t>
      </w:r>
      <w:r>
        <w:rPr>
          <w:rFonts w:cstheme="minorHAnsi"/>
          <w:color w:val="000000"/>
          <w:shd w:val="clear" w:color="auto" w:fill="FFFFFF"/>
        </w:rPr>
        <w:t>the</w:t>
      </w:r>
      <w:r w:rsidRPr="007A149A">
        <w:rPr>
          <w:rFonts w:cstheme="minorHAnsi"/>
          <w:color w:val="000000"/>
          <w:shd w:val="clear" w:color="auto" w:fill="FFFFFF"/>
        </w:rPr>
        <w:t xml:space="preserve"> results paved the way for?</w:t>
      </w:r>
    </w:p>
    <w:p w14:paraId="5422B370" w14:textId="5056B126" w:rsidR="00333FA4" w:rsidRPr="00AD098F" w:rsidRDefault="00764B4B" w:rsidP="00333FA4">
      <w:pPr>
        <w:pStyle w:val="ListParagraph"/>
        <w:numPr>
          <w:ilvl w:val="1"/>
          <w:numId w:val="3"/>
        </w:numPr>
        <w:spacing w:before="120"/>
        <w:contextualSpacing w:val="0"/>
        <w:rPr>
          <w:rFonts w:eastAsia="Times New Roman" w:cstheme="minorHAnsi"/>
        </w:rPr>
      </w:pPr>
      <w:r w:rsidRPr="00764B4B">
        <w:t>These findings highlight the limitations of existing methods and the need for combined or improved decontamination strategies.</w:t>
      </w:r>
    </w:p>
    <w:p w14:paraId="61E11D87" w14:textId="43C5BEEF"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2.3.2</w:t>
      </w:r>
    </w:p>
    <w:p w14:paraId="4BF3C533" w14:textId="77777777" w:rsidR="00AD098F" w:rsidRPr="00B07A3B" w:rsidRDefault="00AD098F" w:rsidP="00AD098F">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29DED187" w14:textId="70314226" w:rsidR="00D75084" w:rsidRPr="002A6FCF" w:rsidRDefault="00160413"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62824282" w:rsidR="00D75084" w:rsidRPr="00AD098F" w:rsidRDefault="00B630CF" w:rsidP="00973002">
      <w:pPr>
        <w:pStyle w:val="ListParagraph"/>
        <w:numPr>
          <w:ilvl w:val="1"/>
          <w:numId w:val="3"/>
        </w:numPr>
        <w:spacing w:before="120"/>
        <w:contextualSpacing w:val="0"/>
        <w:jc w:val="both"/>
        <w:rPr>
          <w:rFonts w:eastAsia="Times New Roman" w:cstheme="minorHAnsi"/>
        </w:rPr>
      </w:pPr>
      <w:r w:rsidRPr="00B630CF">
        <w:t xml:space="preserve">Future research will focus on understanding </w:t>
      </w:r>
      <w:r w:rsidR="00AD098F">
        <w:t xml:space="preserve">methods to </w:t>
      </w:r>
      <w:r w:rsidRPr="00B630CF">
        <w:t>fully decontaminate implant surfaces without causing damage</w:t>
      </w:r>
      <w:r w:rsidR="00AD098F">
        <w:t xml:space="preserve"> by</w:t>
      </w:r>
      <w:r w:rsidR="00F66AEB">
        <w:t xml:space="preserve"> combining mechanical tools with chemical or electrolytic techniques.</w:t>
      </w:r>
    </w:p>
    <w:p w14:paraId="7603E7B7" w14:textId="10D1B50D"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3.4.1</w:t>
      </w:r>
    </w:p>
    <w:p w14:paraId="40256797" w14:textId="77777777" w:rsidR="00AD098F" w:rsidRPr="00B07A3B" w:rsidRDefault="00AD098F" w:rsidP="00AD098F">
      <w:pPr>
        <w:pStyle w:val="ListParagraph"/>
        <w:spacing w:before="120"/>
        <w:ind w:left="1627"/>
        <w:contextualSpacing w:val="0"/>
        <w:jc w:val="both"/>
        <w:rPr>
          <w:rFonts w:eastAsia="Times New Roman" w:cstheme="minorHAnsi"/>
        </w:rPr>
      </w:pPr>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D46507A" w:rsidR="00CE10F2" w:rsidRDefault="00ED2692" w:rsidP="00333FA4">
      <w:pPr>
        <w:pStyle w:val="ListParagraph"/>
        <w:numPr>
          <w:ilvl w:val="0"/>
          <w:numId w:val="3"/>
        </w:numPr>
        <w:spacing w:before="120"/>
        <w:contextualSpacing w:val="0"/>
        <w:rPr>
          <w:rFonts w:cstheme="minorHAnsi"/>
          <w:b/>
          <w:bCs/>
        </w:rPr>
      </w:pPr>
      <w:r>
        <w:rPr>
          <w:rFonts w:cstheme="minorHAnsi"/>
          <w:b/>
          <w:bCs/>
        </w:rPr>
        <w:t>Cleaning the Implants and Photographing</w:t>
      </w:r>
    </w:p>
    <w:p w14:paraId="753B71A2" w14:textId="40BACFDA" w:rsidR="00D7547B" w:rsidRDefault="00D7547B" w:rsidP="00D7547B">
      <w:pPr>
        <w:pStyle w:val="ListParagraph"/>
        <w:spacing w:before="120"/>
        <w:ind w:left="360"/>
        <w:contextualSpacing w:val="0"/>
        <w:rPr>
          <w:rFonts w:cstheme="minorHAnsi"/>
        </w:rPr>
      </w:pPr>
      <w:r>
        <w:rPr>
          <w:rFonts w:cstheme="minorHAnsi"/>
          <w:b/>
          <w:bCs/>
        </w:rPr>
        <w:t>Demonstrator</w:t>
      </w:r>
      <w:r w:rsidR="00AD098F">
        <w:rPr>
          <w:rFonts w:cstheme="minorHAnsi"/>
          <w:b/>
          <w:bCs/>
        </w:rPr>
        <w:t>s</w:t>
      </w:r>
      <w:r>
        <w:rPr>
          <w:rFonts w:cstheme="minorHAnsi"/>
          <w:b/>
          <w:bCs/>
        </w:rPr>
        <w:t xml:space="preserve">: </w:t>
      </w:r>
      <w:r w:rsidR="00B61E59">
        <w:rPr>
          <w:rFonts w:cstheme="minorHAnsi"/>
        </w:rPr>
        <w:t xml:space="preserve">Gizem Ince Kuka, </w:t>
      </w:r>
      <w:r w:rsidR="00C0085F">
        <w:rPr>
          <w:rFonts w:cstheme="minorHAnsi"/>
        </w:rPr>
        <w:t xml:space="preserve">Hatice </w:t>
      </w:r>
      <w:r w:rsidR="00B61E59">
        <w:rPr>
          <w:rFonts w:cstheme="minorHAnsi"/>
        </w:rPr>
        <w:t>Selin Gungormek</w:t>
      </w:r>
    </w:p>
    <w:p w14:paraId="4F7CE61A" w14:textId="77777777" w:rsidR="001E0433" w:rsidRDefault="001E0433" w:rsidP="00D7547B">
      <w:pPr>
        <w:pStyle w:val="ListParagraph"/>
        <w:spacing w:before="120"/>
        <w:ind w:left="360"/>
        <w:contextualSpacing w:val="0"/>
        <w:rPr>
          <w:rFonts w:cstheme="minorHAnsi"/>
        </w:rPr>
      </w:pPr>
    </w:p>
    <w:p w14:paraId="069B02E1" w14:textId="5DDB90F3" w:rsidR="00C91117" w:rsidRPr="00307BFF" w:rsidRDefault="00C91117" w:rsidP="00C91117">
      <w:pPr>
        <w:pStyle w:val="Narration"/>
        <w:numPr>
          <w:ilvl w:val="1"/>
          <w:numId w:val="3"/>
        </w:numPr>
      </w:pPr>
      <w:r>
        <w:t>To begin, p</w:t>
      </w:r>
      <w:r w:rsidRPr="00307BFF">
        <w:t xml:space="preserve">repare a custom-made acrylic splint to </w:t>
      </w:r>
      <w:r w:rsidRPr="00C91117">
        <w:rPr>
          <w:b/>
          <w:bCs/>
        </w:rPr>
        <w:t>[</w:t>
      </w:r>
      <w:r>
        <w:rPr>
          <w:b/>
          <w:bCs/>
        </w:rPr>
        <w:t>1</w:t>
      </w:r>
      <w:r w:rsidRPr="00C91117">
        <w:rPr>
          <w:b/>
          <w:bCs/>
        </w:rPr>
        <w:t>]</w:t>
      </w:r>
      <w:r>
        <w:t xml:space="preserve"> </w:t>
      </w:r>
      <w:r w:rsidRPr="00307BFF">
        <w:t xml:space="preserve">position the camera with angulations of 30 degrees for the upper view and 60 degrees for the lower view relative to the implant long axis to assess the coronal and apical threads in a standardized manner </w:t>
      </w:r>
      <w:r w:rsidRPr="00307BFF">
        <w:rPr>
          <w:b/>
          <w:bCs/>
        </w:rPr>
        <w:t>[</w:t>
      </w:r>
      <w:r>
        <w:rPr>
          <w:b/>
          <w:bCs/>
        </w:rPr>
        <w:t>2</w:t>
      </w:r>
      <w:r w:rsidRPr="00307BFF">
        <w:rPr>
          <w:b/>
          <w:bCs/>
        </w:rPr>
        <w:t>]</w:t>
      </w:r>
      <w:r w:rsidRPr="00307BFF">
        <w:t>.</w:t>
      </w:r>
    </w:p>
    <w:p w14:paraId="03CA1B67" w14:textId="59C4C359" w:rsidR="00C91117" w:rsidRDefault="00ED2692" w:rsidP="00C91117">
      <w:pPr>
        <w:pStyle w:val="ShotDescription"/>
        <w:numPr>
          <w:ilvl w:val="2"/>
          <w:numId w:val="3"/>
        </w:numPr>
      </w:pPr>
      <w:r>
        <w:t xml:space="preserve">LAB MEDIA: </w:t>
      </w:r>
      <w:r w:rsidR="00C91117" w:rsidRPr="00307BFF">
        <w:t xml:space="preserve"> Acrylic preparation 00:00–00:45</w:t>
      </w:r>
    </w:p>
    <w:p w14:paraId="228A2B10" w14:textId="6C870F69" w:rsidR="00C91117" w:rsidRDefault="00ED2692" w:rsidP="00C91117">
      <w:pPr>
        <w:pStyle w:val="ShotDescription"/>
        <w:numPr>
          <w:ilvl w:val="2"/>
          <w:numId w:val="3"/>
        </w:numPr>
      </w:pPr>
      <w:r>
        <w:t>LAB MEDIA</w:t>
      </w:r>
      <w:proofErr w:type="gramStart"/>
      <w:r>
        <w:t xml:space="preserve">: </w:t>
      </w:r>
      <w:r w:rsidR="00C91117">
        <w:t xml:space="preserve"> Preparation</w:t>
      </w:r>
      <w:proofErr w:type="gramEnd"/>
      <w:r w:rsidR="00C91117">
        <w:t xml:space="preserve"> of stent 00:00-00:20</w:t>
      </w:r>
    </w:p>
    <w:p w14:paraId="12E70B29" w14:textId="77777777" w:rsidR="00C91117" w:rsidRDefault="00C91117" w:rsidP="00C91117">
      <w:pPr>
        <w:pStyle w:val="Narration"/>
        <w:ind w:firstLine="0"/>
      </w:pPr>
    </w:p>
    <w:p w14:paraId="76063061" w14:textId="60E1DE53" w:rsidR="00C91117" w:rsidRPr="00307BFF" w:rsidRDefault="00C91117" w:rsidP="00C91117">
      <w:pPr>
        <w:pStyle w:val="Narration"/>
        <w:numPr>
          <w:ilvl w:val="1"/>
          <w:numId w:val="3"/>
        </w:numPr>
      </w:pPr>
      <w:r>
        <w:t>Position the implant and a</w:t>
      </w:r>
      <w:r w:rsidRPr="00307BFF">
        <w:t>pply three different decontamination methods</w:t>
      </w:r>
      <w:r w:rsidR="00B36917">
        <w:t xml:space="preserve"> separately</w:t>
      </w:r>
      <w:r w:rsidR="00B36917" w:rsidRPr="00307BFF">
        <w:t xml:space="preserve"> </w:t>
      </w:r>
      <w:r w:rsidRPr="00C91117">
        <w:rPr>
          <w:b/>
          <w:bCs/>
        </w:rPr>
        <w:t>[</w:t>
      </w:r>
      <w:r>
        <w:rPr>
          <w:b/>
          <w:bCs/>
        </w:rPr>
        <w:t>1</w:t>
      </w:r>
      <w:r w:rsidRPr="00C91117">
        <w:rPr>
          <w:b/>
          <w:bCs/>
        </w:rPr>
        <w:t>]</w:t>
      </w:r>
      <w:r>
        <w:t xml:space="preserve"> </w:t>
      </w:r>
      <w:r w:rsidRPr="00307BFF">
        <w:t xml:space="preserve">to the exposed buccal and oral surfaces per implant, commonly used in the treatment of peri-implantitis </w:t>
      </w:r>
      <w:r w:rsidRPr="00307BFF">
        <w:rPr>
          <w:b/>
          <w:bCs/>
        </w:rPr>
        <w:t>[</w:t>
      </w:r>
      <w:r>
        <w:rPr>
          <w:b/>
          <w:bCs/>
        </w:rPr>
        <w:t>2</w:t>
      </w:r>
      <w:r w:rsidRPr="00307BFF">
        <w:rPr>
          <w:b/>
          <w:bCs/>
        </w:rPr>
        <w:t>]</w:t>
      </w:r>
      <w:r w:rsidRPr="00307BFF">
        <w:t xml:space="preserve">. Perform each method for 2 minutes by a single operator to eliminate bias </w:t>
      </w:r>
      <w:r w:rsidRPr="00307BFF">
        <w:rPr>
          <w:b/>
          <w:bCs/>
        </w:rPr>
        <w:t>[</w:t>
      </w:r>
      <w:r>
        <w:rPr>
          <w:b/>
          <w:bCs/>
        </w:rPr>
        <w:t>3</w:t>
      </w:r>
      <w:r w:rsidRPr="00307BFF">
        <w:rPr>
          <w:b/>
          <w:bCs/>
        </w:rPr>
        <w:t>]</w:t>
      </w:r>
      <w:r w:rsidRPr="00307BFF">
        <w:t xml:space="preserve"> </w:t>
      </w:r>
      <w:r>
        <w:t>and c</w:t>
      </w:r>
      <w:r w:rsidRPr="00307BFF">
        <w:t xml:space="preserve">ontrol the instrumentation time with a stopwatch </w:t>
      </w:r>
      <w:r w:rsidRPr="00307BFF">
        <w:rPr>
          <w:b/>
          <w:bCs/>
        </w:rPr>
        <w:t>[</w:t>
      </w:r>
      <w:r>
        <w:rPr>
          <w:b/>
          <w:bCs/>
        </w:rPr>
        <w:t>4</w:t>
      </w:r>
      <w:r w:rsidRPr="00307BFF">
        <w:rPr>
          <w:b/>
          <w:bCs/>
        </w:rPr>
        <w:t>]</w:t>
      </w:r>
      <w:r w:rsidRPr="00307BFF">
        <w:t>.</w:t>
      </w:r>
    </w:p>
    <w:p w14:paraId="35AD3265" w14:textId="543A2A65" w:rsidR="00C91117" w:rsidRDefault="00ED2692" w:rsidP="00C91117">
      <w:pPr>
        <w:pStyle w:val="ShotDescription"/>
        <w:numPr>
          <w:ilvl w:val="2"/>
          <w:numId w:val="3"/>
        </w:numPr>
      </w:pPr>
      <w:r>
        <w:t xml:space="preserve">LAB MEDIA: </w:t>
      </w:r>
      <w:r w:rsidR="00C91117">
        <w:t>Application of ChB</w:t>
      </w:r>
    </w:p>
    <w:p w14:paraId="667AE343" w14:textId="03106837" w:rsidR="00C91117" w:rsidRDefault="00ED2692" w:rsidP="00C91117">
      <w:pPr>
        <w:pStyle w:val="ShotDescription"/>
        <w:numPr>
          <w:ilvl w:val="2"/>
          <w:numId w:val="3"/>
        </w:numPr>
      </w:pPr>
      <w:r>
        <w:t xml:space="preserve">LAB MEDIA: </w:t>
      </w:r>
      <w:r w:rsidR="00C91117">
        <w:t xml:space="preserve">Application of </w:t>
      </w:r>
      <w:proofErr w:type="spellStart"/>
      <w:r w:rsidR="00C91117" w:rsidRPr="00307BFF">
        <w:t>TiC</w:t>
      </w:r>
      <w:proofErr w:type="spellEnd"/>
      <w:r w:rsidR="00C91117" w:rsidRPr="00307BFF">
        <w:t xml:space="preserve"> 00:00–00:</w:t>
      </w:r>
      <w:r w:rsidR="00C91117">
        <w:t>10</w:t>
      </w:r>
    </w:p>
    <w:p w14:paraId="136D5C15" w14:textId="279D0C89" w:rsidR="00C91117" w:rsidRDefault="00ED2692" w:rsidP="00C91117">
      <w:pPr>
        <w:pStyle w:val="ShotDescription"/>
        <w:numPr>
          <w:ilvl w:val="2"/>
          <w:numId w:val="3"/>
        </w:numPr>
      </w:pPr>
      <w:r>
        <w:t xml:space="preserve">LAB MEDIA: </w:t>
      </w:r>
      <w:r w:rsidR="00C91117">
        <w:t xml:space="preserve">Application of </w:t>
      </w:r>
      <w:r w:rsidR="00C91117" w:rsidRPr="00307BFF">
        <w:t>ChB2 00:00–0</w:t>
      </w:r>
      <w:r w:rsidR="00C91117">
        <w:t>0</w:t>
      </w:r>
      <w:r w:rsidR="00C91117" w:rsidRPr="00307BFF">
        <w:t>:</w:t>
      </w:r>
      <w:r w:rsidR="00C91117">
        <w:t>15</w:t>
      </w:r>
    </w:p>
    <w:p w14:paraId="657243D4" w14:textId="6AAC9D27" w:rsidR="00C91117" w:rsidRDefault="00ED2692" w:rsidP="00C91117">
      <w:pPr>
        <w:pStyle w:val="ShotDescription"/>
        <w:numPr>
          <w:ilvl w:val="2"/>
          <w:numId w:val="3"/>
        </w:numPr>
      </w:pPr>
      <w:r>
        <w:t xml:space="preserve">LAB MEDIA: </w:t>
      </w:r>
      <w:r w:rsidR="00C91117" w:rsidRPr="00307BFF">
        <w:t>TiB application.mov 00:</w:t>
      </w:r>
      <w:r w:rsidR="00C91117">
        <w:t>00</w:t>
      </w:r>
      <w:r w:rsidR="00C91117" w:rsidRPr="00307BFF">
        <w:t>–0</w:t>
      </w:r>
      <w:r w:rsidR="00C91117">
        <w:t>0</w:t>
      </w:r>
      <w:r w:rsidR="00C91117" w:rsidRPr="00307BFF">
        <w:t>:1</w:t>
      </w:r>
      <w:r w:rsidR="00C91117">
        <w:t>1</w:t>
      </w:r>
    </w:p>
    <w:p w14:paraId="61547CCA" w14:textId="77777777" w:rsidR="00C91117" w:rsidRPr="00307BFF" w:rsidRDefault="00C91117" w:rsidP="00C91117">
      <w:pPr>
        <w:pStyle w:val="ShotDescription"/>
        <w:ind w:firstLine="0"/>
      </w:pPr>
    </w:p>
    <w:p w14:paraId="6BA110AD" w14:textId="34EFB128" w:rsidR="00C91117" w:rsidRPr="00307BFF" w:rsidRDefault="00C91117" w:rsidP="00C91117">
      <w:pPr>
        <w:pStyle w:val="Narration"/>
        <w:numPr>
          <w:ilvl w:val="1"/>
          <w:numId w:val="3"/>
        </w:numPr>
      </w:pPr>
      <w:r w:rsidRPr="00307BFF">
        <w:t xml:space="preserve">Place the camera 15 centimeters away from the implant surface </w:t>
      </w:r>
      <w:r w:rsidRPr="00307BFF">
        <w:rPr>
          <w:b/>
          <w:bCs/>
        </w:rPr>
        <w:t>[1]</w:t>
      </w:r>
      <w:r w:rsidRPr="00307BFF">
        <w:t xml:space="preserve">. Take standardized photographs at a frontal view of 0 degrees from the longitudinal implant axis at the buccal and oral surfaces of each implant before and after decontamination </w:t>
      </w:r>
      <w:r w:rsidRPr="00307BFF">
        <w:rPr>
          <w:b/>
          <w:bCs/>
        </w:rPr>
        <w:t>[2</w:t>
      </w:r>
      <w:r>
        <w:rPr>
          <w:b/>
          <w:bCs/>
        </w:rPr>
        <w:t>-TXT</w:t>
      </w:r>
      <w:r w:rsidRPr="00307BFF">
        <w:rPr>
          <w:b/>
          <w:bCs/>
        </w:rPr>
        <w:t>]</w:t>
      </w:r>
      <w:r w:rsidRPr="00307BFF">
        <w:t xml:space="preserve">. </w:t>
      </w:r>
    </w:p>
    <w:p w14:paraId="1D09B5EF" w14:textId="0E886CD0" w:rsidR="00C91117" w:rsidRDefault="00ED2692" w:rsidP="00C91117">
      <w:pPr>
        <w:pStyle w:val="ShotDescription"/>
        <w:numPr>
          <w:ilvl w:val="2"/>
          <w:numId w:val="3"/>
        </w:numPr>
      </w:pPr>
      <w:r>
        <w:t xml:space="preserve">LAB MEDIA: </w:t>
      </w:r>
      <w:r w:rsidR="00C91117" w:rsidRPr="00307BFF">
        <w:t>Photographing</w:t>
      </w:r>
      <w:r w:rsidR="00C91117">
        <w:t xml:space="preserve"> 0:00-00:05</w:t>
      </w:r>
    </w:p>
    <w:p w14:paraId="189559AF" w14:textId="317E257B" w:rsidR="00C91117" w:rsidRDefault="00ED2692" w:rsidP="00C91117">
      <w:pPr>
        <w:pStyle w:val="ShotDescription"/>
        <w:numPr>
          <w:ilvl w:val="2"/>
          <w:numId w:val="3"/>
        </w:numPr>
      </w:pPr>
      <w:r>
        <w:t xml:space="preserve">LAB MEDIA: </w:t>
      </w:r>
      <w:r w:rsidR="00C91117" w:rsidRPr="00307BFF">
        <w:t>Photographing.mov 00:</w:t>
      </w:r>
      <w:r w:rsidR="00C91117">
        <w:t>05</w:t>
      </w:r>
      <w:r w:rsidR="00C91117" w:rsidRPr="00307BFF">
        <w:t>–00:</w:t>
      </w:r>
      <w:r w:rsidR="00C91117">
        <w:t xml:space="preserve">12 </w:t>
      </w:r>
      <w:r w:rsidR="00C91117" w:rsidRPr="00C91117">
        <w:rPr>
          <w:b/>
          <w:bCs/>
        </w:rPr>
        <w:t>TXT: Verify the alignment of the camera using a calibration ruler</w:t>
      </w:r>
    </w:p>
    <w:p w14:paraId="37755198" w14:textId="77777777" w:rsidR="00C91117" w:rsidRPr="003F6E22" w:rsidRDefault="00C91117" w:rsidP="00C91117"/>
    <w:p w14:paraId="7BAE0E17" w14:textId="1F2103BE" w:rsidR="00BC60DB" w:rsidRPr="00BC60DB" w:rsidRDefault="00BC60DB" w:rsidP="00BC60DB">
      <w:pPr>
        <w:pStyle w:val="ListParagraph"/>
        <w:numPr>
          <w:ilvl w:val="2"/>
          <w:numId w:val="3"/>
        </w:numPr>
        <w:spacing w:before="120"/>
        <w:contextualSpacing w:val="0"/>
        <w:rPr>
          <w:rFonts w:cstheme="minorHAnsi"/>
        </w:rPr>
      </w:pPr>
      <w:r w:rsidRPr="00BC60DB">
        <w:rPr>
          <w:rFonts w:cstheme="minorHAnsi"/>
        </w:rPr>
        <w:br w:type="page"/>
      </w:r>
    </w:p>
    <w:p w14:paraId="3AF598C5" w14:textId="7A35C406"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3F836F2" w14:textId="143C6180" w:rsidR="00B36917" w:rsidRDefault="00B36917" w:rsidP="00B36917">
      <w:pPr>
        <w:pStyle w:val="Narration"/>
        <w:numPr>
          <w:ilvl w:val="1"/>
          <w:numId w:val="3"/>
        </w:numPr>
      </w:pPr>
      <w:r>
        <w:t xml:space="preserve">None of the treated surfaces showed complete removal of ink stain following decontamination </w:t>
      </w:r>
      <w:r w:rsidRPr="00135783">
        <w:rPr>
          <w:b/>
        </w:rPr>
        <w:t>[1]</w:t>
      </w:r>
      <w:r>
        <w:t xml:space="preserve">. Residual ink percentages varied depending on the device used and the angulation of the photographs </w:t>
      </w:r>
      <w:r w:rsidRPr="00135783">
        <w:rPr>
          <w:b/>
        </w:rPr>
        <w:t>[2]</w:t>
      </w:r>
      <w:r>
        <w:t>.</w:t>
      </w:r>
    </w:p>
    <w:p w14:paraId="4460C857" w14:textId="6AAD44FC" w:rsidR="00B36917" w:rsidRDefault="00B36917" w:rsidP="00B36917">
      <w:pPr>
        <w:pStyle w:val="ShotDescription"/>
        <w:numPr>
          <w:ilvl w:val="2"/>
          <w:numId w:val="3"/>
        </w:numPr>
      </w:pPr>
      <w:r>
        <w:t xml:space="preserve">LAB MEDIA: Figure 3. </w:t>
      </w:r>
      <w:r w:rsidRPr="00ED2692">
        <w:rPr>
          <w:i/>
          <w:iCs/>
          <w:color w:val="3333FF"/>
        </w:rPr>
        <w:t>Video editor: Highlight the images on the right in A, B and C</w:t>
      </w:r>
      <w:r>
        <w:t>.</w:t>
      </w:r>
    </w:p>
    <w:p w14:paraId="2899F20B" w14:textId="06BCB3E0" w:rsidR="00B36917" w:rsidRDefault="00B36917" w:rsidP="00BA7082">
      <w:pPr>
        <w:pStyle w:val="ShotDescription"/>
        <w:numPr>
          <w:ilvl w:val="2"/>
          <w:numId w:val="3"/>
        </w:numPr>
      </w:pPr>
      <w:r>
        <w:t xml:space="preserve">LAB MEDIA: Figure 4. </w:t>
      </w:r>
    </w:p>
    <w:p w14:paraId="34E7506F" w14:textId="77777777" w:rsidR="00B36917" w:rsidRDefault="00B36917" w:rsidP="00B36917"/>
    <w:p w14:paraId="29059442" w14:textId="6BD3A826" w:rsidR="00B36917" w:rsidRDefault="00B36917" w:rsidP="00B36917">
      <w:pPr>
        <w:pStyle w:val="Narration"/>
        <w:numPr>
          <w:ilvl w:val="1"/>
          <w:numId w:val="3"/>
        </w:numPr>
      </w:pPr>
      <w:r>
        <w:t xml:space="preserve">At the buccal and oral frontal views, TiB </w:t>
      </w:r>
      <w:r w:rsidR="00C8679B" w:rsidRPr="00C8679B">
        <w:rPr>
          <w:i/>
          <w:iCs/>
          <w:color w:val="EE0000"/>
        </w:rPr>
        <w:t>(</w:t>
      </w:r>
      <w:r w:rsidR="00C8679B">
        <w:rPr>
          <w:i/>
          <w:iCs/>
          <w:color w:val="EE0000"/>
        </w:rPr>
        <w:t>T-I-B</w:t>
      </w:r>
      <w:r w:rsidR="00C8679B" w:rsidRPr="00C8679B">
        <w:rPr>
          <w:i/>
          <w:iCs/>
          <w:color w:val="EE0000"/>
        </w:rPr>
        <w:t>)</w:t>
      </w:r>
      <w:r w:rsidR="00C8679B">
        <w:t xml:space="preserve"> </w:t>
      </w:r>
      <w:r>
        <w:t xml:space="preserve">resulted in the lowest residual stain percentage at 75.98 percent </w:t>
      </w:r>
      <w:r w:rsidRPr="00135783">
        <w:rPr>
          <w:b/>
        </w:rPr>
        <w:t>[1]</w:t>
      </w:r>
      <w:r>
        <w:t xml:space="preserve">, followed by </w:t>
      </w:r>
      <w:proofErr w:type="spellStart"/>
      <w:r>
        <w:t>TiC</w:t>
      </w:r>
      <w:proofErr w:type="spellEnd"/>
      <w:r>
        <w:t xml:space="preserve"> </w:t>
      </w:r>
      <w:r w:rsidR="00C8679B" w:rsidRPr="00C8679B">
        <w:rPr>
          <w:i/>
          <w:iCs/>
          <w:color w:val="EE0000"/>
        </w:rPr>
        <w:t>(</w:t>
      </w:r>
      <w:r w:rsidR="00C8679B">
        <w:rPr>
          <w:i/>
          <w:iCs/>
          <w:color w:val="EE0000"/>
        </w:rPr>
        <w:t>T-I-C</w:t>
      </w:r>
      <w:r w:rsidR="00C8679B" w:rsidRPr="00C8679B">
        <w:rPr>
          <w:i/>
          <w:iCs/>
          <w:color w:val="EE0000"/>
        </w:rPr>
        <w:t>)</w:t>
      </w:r>
      <w:r w:rsidR="00C8679B">
        <w:rPr>
          <w:i/>
          <w:iCs/>
          <w:color w:val="EE0000"/>
        </w:rPr>
        <w:t xml:space="preserve"> </w:t>
      </w:r>
      <w:r>
        <w:t xml:space="preserve">at 80.31 percent </w:t>
      </w:r>
      <w:r w:rsidRPr="00135783">
        <w:rPr>
          <w:b/>
        </w:rPr>
        <w:t>[2]</w:t>
      </w:r>
      <w:r>
        <w:t xml:space="preserve"> and ChB</w:t>
      </w:r>
      <w:r w:rsidR="00C8679B">
        <w:t xml:space="preserve"> </w:t>
      </w:r>
      <w:r w:rsidR="00C8679B" w:rsidRPr="00C8679B">
        <w:rPr>
          <w:i/>
          <w:iCs/>
          <w:color w:val="EE0000"/>
        </w:rPr>
        <w:t>(</w:t>
      </w:r>
      <w:r w:rsidR="00C8679B">
        <w:rPr>
          <w:i/>
          <w:iCs/>
          <w:color w:val="EE0000"/>
        </w:rPr>
        <w:t>C-H-B</w:t>
      </w:r>
      <w:r w:rsidR="00C8679B" w:rsidRPr="00C8679B">
        <w:rPr>
          <w:i/>
          <w:iCs/>
          <w:color w:val="EE0000"/>
        </w:rPr>
        <w:t>)</w:t>
      </w:r>
      <w:r>
        <w:t xml:space="preserve"> at 90.34 percent </w:t>
      </w:r>
      <w:r w:rsidRPr="00135783">
        <w:rPr>
          <w:b/>
        </w:rPr>
        <w:t>[3]</w:t>
      </w:r>
      <w:r>
        <w:t>.</w:t>
      </w:r>
    </w:p>
    <w:p w14:paraId="56156AF6" w14:textId="77777777" w:rsidR="00B36917" w:rsidRDefault="00B36917" w:rsidP="00B36917">
      <w:pPr>
        <w:pStyle w:val="ShotDescription"/>
        <w:numPr>
          <w:ilvl w:val="2"/>
          <w:numId w:val="3"/>
        </w:numPr>
      </w:pPr>
      <w:r>
        <w:t xml:space="preserve">LAB MEDIA: Table 1. </w:t>
      </w:r>
      <w:r w:rsidRPr="00ED2692">
        <w:rPr>
          <w:i/>
          <w:iCs/>
          <w:color w:val="3333FF"/>
        </w:rPr>
        <w:t>Video editor: Highlight the row for "TiB" under "Buccal + Oral Frontal" view showing 75.98%.</w:t>
      </w:r>
    </w:p>
    <w:p w14:paraId="0EB5480C" w14:textId="4132BA32" w:rsidR="00B36917" w:rsidRDefault="00B36917" w:rsidP="00B36917">
      <w:pPr>
        <w:pStyle w:val="ShotDescription"/>
        <w:numPr>
          <w:ilvl w:val="2"/>
          <w:numId w:val="3"/>
        </w:numPr>
      </w:pPr>
      <w:r>
        <w:t xml:space="preserve">LAB MEDIA: Table 1. </w:t>
      </w:r>
      <w:r w:rsidRPr="00ED2692">
        <w:rPr>
          <w:i/>
          <w:iCs/>
          <w:color w:val="3333FF"/>
        </w:rPr>
        <w:t>Video editor: Highlight the row for "</w:t>
      </w:r>
      <w:proofErr w:type="spellStart"/>
      <w:r w:rsidRPr="00ED2692">
        <w:rPr>
          <w:i/>
          <w:iCs/>
          <w:color w:val="3333FF"/>
        </w:rPr>
        <w:t>TiC</w:t>
      </w:r>
      <w:proofErr w:type="spellEnd"/>
      <w:r w:rsidRPr="00ED2692">
        <w:rPr>
          <w:i/>
          <w:iCs/>
          <w:color w:val="3333FF"/>
        </w:rPr>
        <w:t>" under "Buccal + Oral Frontal" view showing 80.31%.</w:t>
      </w:r>
    </w:p>
    <w:p w14:paraId="5B999E51" w14:textId="77777777" w:rsidR="00B36917" w:rsidRDefault="00B36917" w:rsidP="00B36917">
      <w:pPr>
        <w:pStyle w:val="ShotDescription"/>
        <w:numPr>
          <w:ilvl w:val="2"/>
          <w:numId w:val="3"/>
        </w:numPr>
      </w:pPr>
      <w:r>
        <w:t xml:space="preserve">LAB MEDIA: Table 1. </w:t>
      </w:r>
      <w:r w:rsidRPr="00ED2692">
        <w:rPr>
          <w:i/>
          <w:iCs/>
          <w:color w:val="3333FF"/>
        </w:rPr>
        <w:t>Video editor: Highlight the row for "ChB" under "Buccal + Oral Frontal" view showing 90.34%.</w:t>
      </w:r>
    </w:p>
    <w:p w14:paraId="641DC9C8" w14:textId="77777777" w:rsidR="00B36917" w:rsidRDefault="00B36917" w:rsidP="00B36917"/>
    <w:p w14:paraId="3C8F32BA" w14:textId="77777777" w:rsidR="00B36917" w:rsidRDefault="00B36917" w:rsidP="00B36917"/>
    <w:p w14:paraId="5C99ED30" w14:textId="45DF2845" w:rsidR="00B36917" w:rsidRDefault="00B36917" w:rsidP="00B36917">
      <w:pPr>
        <w:pStyle w:val="Narration"/>
        <w:numPr>
          <w:ilvl w:val="1"/>
          <w:numId w:val="3"/>
        </w:numPr>
      </w:pPr>
      <w:r>
        <w:t xml:space="preserve">At 60-degree views, all groups showed high levels of residual staining, indicating reduced cleaning efficacy in deeper implant regions </w:t>
      </w:r>
      <w:r w:rsidRPr="00B36917">
        <w:rPr>
          <w:b/>
          <w:bCs/>
        </w:rPr>
        <w:t>[</w:t>
      </w:r>
      <w:r>
        <w:rPr>
          <w:b/>
          <w:bCs/>
        </w:rPr>
        <w:t>1</w:t>
      </w:r>
      <w:r w:rsidRPr="00B36917">
        <w:rPr>
          <w:b/>
          <w:bCs/>
        </w:rPr>
        <w:t>]</w:t>
      </w:r>
      <w:r>
        <w:t>.</w:t>
      </w:r>
    </w:p>
    <w:p w14:paraId="182D23E8" w14:textId="14368A74" w:rsidR="00B36917" w:rsidRDefault="00B36917" w:rsidP="00B36917">
      <w:pPr>
        <w:pStyle w:val="ShotDescription"/>
        <w:numPr>
          <w:ilvl w:val="2"/>
          <w:numId w:val="3"/>
        </w:numPr>
      </w:pPr>
      <w:r>
        <w:t xml:space="preserve">LAB MEDIA: Table 1. </w:t>
      </w:r>
      <w:r w:rsidRPr="00ED2692">
        <w:rPr>
          <w:i/>
          <w:iCs/>
          <w:color w:val="3333FF"/>
        </w:rPr>
        <w:t>Video editor: Highlight the row “Buccal and oral 60°"</w:t>
      </w:r>
      <w:r w:rsidR="00ED2692">
        <w:rPr>
          <w:i/>
          <w:iCs/>
          <w:color w:val="3333FF"/>
        </w:rPr>
        <w:t xml:space="preserve"> ro</w:t>
      </w:r>
      <w:r w:rsidRPr="00ED2692">
        <w:rPr>
          <w:i/>
          <w:iCs/>
          <w:color w:val="3333FF"/>
        </w:rPr>
        <w:t>w</w:t>
      </w:r>
      <w:r>
        <w:t xml:space="preserve"> </w:t>
      </w:r>
    </w:p>
    <w:p w14:paraId="3D6DD7F9" w14:textId="77777777" w:rsidR="00B36917" w:rsidRDefault="00B36917" w:rsidP="00B36917"/>
    <w:p w14:paraId="3A0348E5" w14:textId="77777777" w:rsidR="00B36917" w:rsidRDefault="00B36917" w:rsidP="00B36917">
      <w:pPr>
        <w:pStyle w:val="Narration"/>
        <w:numPr>
          <w:ilvl w:val="1"/>
          <w:numId w:val="3"/>
        </w:numPr>
      </w:pPr>
      <w:r>
        <w:t xml:space="preserve">Scanning electron microscopy examination showed that all treatment techniques modified the implant surface </w:t>
      </w:r>
      <w:r w:rsidRPr="00135783">
        <w:rPr>
          <w:b/>
        </w:rPr>
        <w:t>[1]</w:t>
      </w:r>
      <w:r>
        <w:t xml:space="preserve">, in contrast to the negative control which retained the original uniformly rough topography </w:t>
      </w:r>
      <w:r w:rsidRPr="00135783">
        <w:rPr>
          <w:b/>
        </w:rPr>
        <w:t>[2]</w:t>
      </w:r>
      <w:r>
        <w:t>.</w:t>
      </w:r>
    </w:p>
    <w:p w14:paraId="2B104013" w14:textId="3A892667" w:rsidR="00B36917" w:rsidRDefault="00B36917" w:rsidP="00B36917">
      <w:pPr>
        <w:pStyle w:val="ShotDescription"/>
        <w:numPr>
          <w:ilvl w:val="2"/>
          <w:numId w:val="3"/>
        </w:numPr>
      </w:pPr>
      <w:r>
        <w:t xml:space="preserve">LAB MEDIA: Figure 5. </w:t>
      </w:r>
      <w:r w:rsidRPr="00ED2692">
        <w:rPr>
          <w:i/>
          <w:iCs/>
          <w:color w:val="3333FF"/>
        </w:rPr>
        <w:t xml:space="preserve">Video editor: Highlight panels for A, B, and </w:t>
      </w:r>
      <w:proofErr w:type="gramStart"/>
      <w:r w:rsidRPr="00ED2692">
        <w:rPr>
          <w:i/>
          <w:iCs/>
          <w:color w:val="3333FF"/>
        </w:rPr>
        <w:t>C</w:t>
      </w:r>
      <w:r>
        <w:t xml:space="preserve"> .</w:t>
      </w:r>
      <w:proofErr w:type="gramEnd"/>
    </w:p>
    <w:p w14:paraId="2976EC4D" w14:textId="733D2FBB" w:rsidR="00B36917" w:rsidRDefault="00B36917" w:rsidP="00B36917">
      <w:pPr>
        <w:pStyle w:val="ShotDescription"/>
        <w:numPr>
          <w:ilvl w:val="2"/>
          <w:numId w:val="3"/>
        </w:numPr>
      </w:pPr>
      <w:r>
        <w:t xml:space="preserve">LAB MEDIA: Figure 5. </w:t>
      </w:r>
      <w:r w:rsidRPr="00ED2692">
        <w:rPr>
          <w:i/>
          <w:iCs/>
          <w:color w:val="3333FF"/>
        </w:rPr>
        <w:t xml:space="preserve">Video editor: Highlight panel </w:t>
      </w:r>
      <w:proofErr w:type="gramStart"/>
      <w:r w:rsidRPr="00ED2692">
        <w:rPr>
          <w:i/>
          <w:iCs/>
          <w:color w:val="3333FF"/>
        </w:rPr>
        <w:t>D</w:t>
      </w:r>
      <w:r>
        <w:t xml:space="preserve"> .</w:t>
      </w:r>
      <w:proofErr w:type="gramEnd"/>
    </w:p>
    <w:p w14:paraId="5253FFD1" w14:textId="77777777" w:rsidR="00B36917" w:rsidRDefault="00B36917" w:rsidP="00B36917"/>
    <w:p w14:paraId="7B89D774" w14:textId="77777777" w:rsidR="00B36917" w:rsidRDefault="00B36917" w:rsidP="00B36917">
      <w:pPr>
        <w:pStyle w:val="Narration"/>
        <w:numPr>
          <w:ilvl w:val="1"/>
          <w:numId w:val="3"/>
        </w:numPr>
      </w:pPr>
      <w:r>
        <w:t xml:space="preserve">Among the treatments, TiB caused minimal surface alterations </w:t>
      </w:r>
      <w:r w:rsidRPr="00135783">
        <w:rPr>
          <w:b/>
        </w:rPr>
        <w:t>[1]</w:t>
      </w:r>
      <w:r>
        <w:t xml:space="preserve">, while </w:t>
      </w:r>
      <w:proofErr w:type="spellStart"/>
      <w:r>
        <w:t>TiC</w:t>
      </w:r>
      <w:proofErr w:type="spellEnd"/>
      <w:r>
        <w:t xml:space="preserve"> and ChB induced extensive surface changes and irregularities </w:t>
      </w:r>
      <w:r w:rsidRPr="00135783">
        <w:rPr>
          <w:b/>
        </w:rPr>
        <w:t>[2]</w:t>
      </w:r>
      <w:r>
        <w:t>.</w:t>
      </w:r>
    </w:p>
    <w:p w14:paraId="721B77DF" w14:textId="0D5D188A" w:rsidR="00B36917" w:rsidRDefault="00B36917" w:rsidP="00B36917">
      <w:pPr>
        <w:pStyle w:val="ShotDescription"/>
        <w:numPr>
          <w:ilvl w:val="2"/>
          <w:numId w:val="3"/>
        </w:numPr>
      </w:pPr>
      <w:r>
        <w:t xml:space="preserve">LAB MEDIA: Figure 6. </w:t>
      </w:r>
      <w:r w:rsidRPr="00ED2692">
        <w:rPr>
          <w:i/>
          <w:iCs/>
          <w:color w:val="3333FF"/>
        </w:rPr>
        <w:t>Video editor: Highlight panel</w:t>
      </w:r>
      <w:r>
        <w:t xml:space="preserve"> </w:t>
      </w:r>
      <w:proofErr w:type="gramStart"/>
      <w:r w:rsidRPr="00ED2692">
        <w:rPr>
          <w:i/>
          <w:iCs/>
          <w:color w:val="3333FF"/>
        </w:rPr>
        <w:t xml:space="preserve">C </w:t>
      </w:r>
      <w:r>
        <w:t>.</w:t>
      </w:r>
      <w:proofErr w:type="gramEnd"/>
    </w:p>
    <w:p w14:paraId="22D2943C" w14:textId="4783267F" w:rsidR="00B36917" w:rsidRDefault="00B36917" w:rsidP="00B36917">
      <w:pPr>
        <w:pStyle w:val="ShotDescription"/>
        <w:numPr>
          <w:ilvl w:val="2"/>
          <w:numId w:val="3"/>
        </w:numPr>
      </w:pPr>
      <w:r>
        <w:lastRenderedPageBreak/>
        <w:t xml:space="preserve">LAB MEDIA: Figure 6. </w:t>
      </w:r>
      <w:r w:rsidRPr="00ED2692">
        <w:rPr>
          <w:i/>
          <w:iCs/>
          <w:color w:val="3333FF"/>
        </w:rPr>
        <w:t>Video editor: Highlight panels A and B</w:t>
      </w:r>
      <w:r>
        <w:t>.</w:t>
      </w:r>
    </w:p>
    <w:p w14:paraId="038D7CC5" w14:textId="77777777" w:rsidR="00B36917" w:rsidRDefault="00B36917" w:rsidP="00B36917"/>
    <w:p w14:paraId="65F8432B" w14:textId="77777777" w:rsidR="00B36917" w:rsidRDefault="00B36917" w:rsidP="00B36917">
      <w:pPr>
        <w:pStyle w:val="Narration"/>
        <w:numPr>
          <w:ilvl w:val="1"/>
          <w:numId w:val="3"/>
        </w:numPr>
      </w:pPr>
      <w:r>
        <w:t xml:space="preserve">Horizontal scratches were particularly prominent on implants treated with </w:t>
      </w:r>
      <w:proofErr w:type="spellStart"/>
      <w:r>
        <w:t>TiC</w:t>
      </w:r>
      <w:proofErr w:type="spellEnd"/>
      <w:r>
        <w:t xml:space="preserve"> </w:t>
      </w:r>
      <w:r w:rsidRPr="00135783">
        <w:rPr>
          <w:b/>
        </w:rPr>
        <w:t>[1]</w:t>
      </w:r>
      <w:r>
        <w:t>.</w:t>
      </w:r>
    </w:p>
    <w:p w14:paraId="0035ABE8" w14:textId="77777777" w:rsidR="00B36917" w:rsidRDefault="00B36917" w:rsidP="00B36917">
      <w:pPr>
        <w:pStyle w:val="ShotDescription"/>
        <w:numPr>
          <w:ilvl w:val="2"/>
          <w:numId w:val="3"/>
        </w:numPr>
      </w:pPr>
      <w:r>
        <w:t xml:space="preserve">LAB MEDIA: Figure 6. </w:t>
      </w:r>
      <w:r w:rsidRPr="00B36917">
        <w:rPr>
          <w:i/>
          <w:iCs/>
          <w:color w:val="3333FF"/>
        </w:rPr>
        <w:t>Video editor: Zoom in on panel A and point to visible horizontal scratch lines</w:t>
      </w:r>
      <w:r>
        <w:t>.</w:t>
      </w:r>
    </w:p>
    <w:p w14:paraId="26108A3F" w14:textId="77777777" w:rsidR="00B36917" w:rsidRDefault="00B36917" w:rsidP="00B36917"/>
    <w:sectPr w:rsidR="00B36917" w:rsidSect="00BA553A">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688E" w14:textId="77777777" w:rsidR="0080586B" w:rsidRDefault="0080586B">
      <w:r>
        <w:separator/>
      </w:r>
    </w:p>
    <w:p w14:paraId="45B6F796" w14:textId="77777777" w:rsidR="0080586B" w:rsidRDefault="0080586B"/>
  </w:endnote>
  <w:endnote w:type="continuationSeparator" w:id="0">
    <w:p w14:paraId="501679CA" w14:textId="77777777" w:rsidR="0080586B" w:rsidRDefault="0080586B">
      <w:r>
        <w:continuationSeparator/>
      </w:r>
    </w:p>
    <w:p w14:paraId="094B290E" w14:textId="77777777" w:rsidR="0080586B" w:rsidRDefault="00805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143AF3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212B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AFD3" w14:textId="77777777" w:rsidR="0080586B" w:rsidRDefault="0080586B">
      <w:r>
        <w:separator/>
      </w:r>
    </w:p>
    <w:p w14:paraId="410922CB" w14:textId="77777777" w:rsidR="0080586B" w:rsidRDefault="0080586B"/>
  </w:footnote>
  <w:footnote w:type="continuationSeparator" w:id="0">
    <w:p w14:paraId="13F73CCE" w14:textId="77777777" w:rsidR="0080586B" w:rsidRDefault="0080586B">
      <w:r>
        <w:continuationSeparator/>
      </w:r>
    </w:p>
    <w:p w14:paraId="0EE45420" w14:textId="77777777" w:rsidR="0080586B" w:rsidRDefault="00805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3ED8"/>
    <w:rsid w:val="00074929"/>
    <w:rsid w:val="00083792"/>
    <w:rsid w:val="00085F90"/>
    <w:rsid w:val="0008613B"/>
    <w:rsid w:val="00090BAC"/>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40C5"/>
    <w:rsid w:val="00106F46"/>
    <w:rsid w:val="001115D1"/>
    <w:rsid w:val="0011694E"/>
    <w:rsid w:val="00123D93"/>
    <w:rsid w:val="00125924"/>
    <w:rsid w:val="00126973"/>
    <w:rsid w:val="001302B1"/>
    <w:rsid w:val="001331E3"/>
    <w:rsid w:val="00143557"/>
    <w:rsid w:val="001469E6"/>
    <w:rsid w:val="00151824"/>
    <w:rsid w:val="001528A5"/>
    <w:rsid w:val="001604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03C16"/>
    <w:rsid w:val="00214268"/>
    <w:rsid w:val="002422D6"/>
    <w:rsid w:val="00244CDB"/>
    <w:rsid w:val="00247BFF"/>
    <w:rsid w:val="00250980"/>
    <w:rsid w:val="0025310D"/>
    <w:rsid w:val="0025347A"/>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502C"/>
    <w:rsid w:val="00386777"/>
    <w:rsid w:val="00391AD3"/>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97FDA"/>
    <w:rsid w:val="005A02B6"/>
    <w:rsid w:val="005A09D8"/>
    <w:rsid w:val="005A1F5E"/>
    <w:rsid w:val="005A33C6"/>
    <w:rsid w:val="005A3F8F"/>
    <w:rsid w:val="005A5877"/>
    <w:rsid w:val="005B6859"/>
    <w:rsid w:val="005B7711"/>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230BA"/>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94C"/>
    <w:rsid w:val="00716A9B"/>
    <w:rsid w:val="007212B1"/>
    <w:rsid w:val="007242D1"/>
    <w:rsid w:val="00724E3B"/>
    <w:rsid w:val="00730855"/>
    <w:rsid w:val="00731E5D"/>
    <w:rsid w:val="00735C8D"/>
    <w:rsid w:val="00745D4B"/>
    <w:rsid w:val="007460F6"/>
    <w:rsid w:val="00746865"/>
    <w:rsid w:val="007474E4"/>
    <w:rsid w:val="007537E2"/>
    <w:rsid w:val="007548F3"/>
    <w:rsid w:val="007574EC"/>
    <w:rsid w:val="00764B4B"/>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586B"/>
    <w:rsid w:val="00806B1B"/>
    <w:rsid w:val="00817D9F"/>
    <w:rsid w:val="00824A7C"/>
    <w:rsid w:val="00832FA5"/>
    <w:rsid w:val="0083566C"/>
    <w:rsid w:val="00836659"/>
    <w:rsid w:val="008373A7"/>
    <w:rsid w:val="00842143"/>
    <w:rsid w:val="008459FC"/>
    <w:rsid w:val="00851B3E"/>
    <w:rsid w:val="00851C4B"/>
    <w:rsid w:val="00854994"/>
    <w:rsid w:val="00860BC3"/>
    <w:rsid w:val="00870F3A"/>
    <w:rsid w:val="00873D1A"/>
    <w:rsid w:val="00875BE8"/>
    <w:rsid w:val="00877B88"/>
    <w:rsid w:val="0088113B"/>
    <w:rsid w:val="00887972"/>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CAD"/>
    <w:rsid w:val="00931D78"/>
    <w:rsid w:val="00941F06"/>
    <w:rsid w:val="009431F3"/>
    <w:rsid w:val="00947092"/>
    <w:rsid w:val="00951A8E"/>
    <w:rsid w:val="009538A4"/>
    <w:rsid w:val="00954870"/>
    <w:rsid w:val="00962168"/>
    <w:rsid w:val="009625B1"/>
    <w:rsid w:val="00966F67"/>
    <w:rsid w:val="00973002"/>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1435"/>
    <w:rsid w:val="009C2062"/>
    <w:rsid w:val="009C7B9A"/>
    <w:rsid w:val="009D21B9"/>
    <w:rsid w:val="009D2D64"/>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098F"/>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17"/>
    <w:rsid w:val="00B36993"/>
    <w:rsid w:val="00B40E12"/>
    <w:rsid w:val="00B435B8"/>
    <w:rsid w:val="00B4499C"/>
    <w:rsid w:val="00B5116D"/>
    <w:rsid w:val="00B61E59"/>
    <w:rsid w:val="00B6201D"/>
    <w:rsid w:val="00B630CF"/>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BF5BD1"/>
    <w:rsid w:val="00C0085F"/>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8679B"/>
    <w:rsid w:val="00C91117"/>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2692"/>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56EC"/>
    <w:rsid w:val="00F16133"/>
    <w:rsid w:val="00F17739"/>
    <w:rsid w:val="00F22F5E"/>
    <w:rsid w:val="00F241B5"/>
    <w:rsid w:val="00F3061E"/>
    <w:rsid w:val="00F32EF4"/>
    <w:rsid w:val="00F35094"/>
    <w:rsid w:val="00F41CDF"/>
    <w:rsid w:val="00F4412A"/>
    <w:rsid w:val="00F56A75"/>
    <w:rsid w:val="00F60B45"/>
    <w:rsid w:val="00F60C18"/>
    <w:rsid w:val="00F64FB6"/>
    <w:rsid w:val="00F66AEB"/>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91117"/>
    <w:rPr>
      <w:rFonts w:cs="Calibri"/>
      <w:color w:val="7030A0"/>
      <w:lang w:val="en-GB"/>
    </w:rPr>
  </w:style>
  <w:style w:type="character" w:customStyle="1" w:styleId="NarrationChar">
    <w:name w:val="Narration Char"/>
    <w:basedOn w:val="DefaultParagraphFont"/>
    <w:link w:val="Narration"/>
    <w:rsid w:val="00C91117"/>
    <w:rPr>
      <w:rFonts w:ascii="Calibri" w:hAnsi="Calibri" w:cs="Calibri"/>
      <w:iCs w:val="0"/>
      <w:color w:val="7030A0"/>
      <w:lang w:val="en-GB"/>
    </w:rPr>
  </w:style>
  <w:style w:type="paragraph" w:customStyle="1" w:styleId="ShotDescription">
    <w:name w:val="Shot Description"/>
    <w:basedOn w:val="TemplateShot"/>
    <w:link w:val="ShotDescriptionChar"/>
    <w:qFormat/>
    <w:rsid w:val="00C91117"/>
    <w:rPr>
      <w:rFonts w:cs="Calibri"/>
    </w:rPr>
  </w:style>
  <w:style w:type="character" w:customStyle="1" w:styleId="ShotDescriptionChar">
    <w:name w:val="Shot Description Char"/>
    <w:basedOn w:val="DefaultParagraphFont"/>
    <w:link w:val="ShotDescription"/>
    <w:rsid w:val="00C91117"/>
    <w:rPr>
      <w:rFonts w:ascii="Calibri" w:hAnsi="Calibri" w:cs="Calibri"/>
      <w:iCs w:val="0"/>
    </w:rPr>
  </w:style>
  <w:style w:type="paragraph" w:customStyle="1" w:styleId="TemplateNarration">
    <w:name w:val="Template Narration"/>
    <w:basedOn w:val="ListParagraph"/>
    <w:rsid w:val="00C91117"/>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C91117"/>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12039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5767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2025-12-07T18:33:00Z</dcterms:created>
  <dcterms:modified xsi:type="dcterms:W3CDTF">2025-12-07T18:33:00Z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