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579D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4505">
        <w:rPr>
          <w:rFonts w:eastAsia="Times New Roman" w:cstheme="minorHAnsi"/>
          <w:b/>
        </w:rPr>
        <w:t>69504</w:t>
      </w:r>
    </w:p>
    <w:p w14:paraId="2F6924E5" w14:textId="730971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4505">
        <w:rPr>
          <w:rFonts w:eastAsia="Times New Roman" w:cstheme="minorHAnsi"/>
          <w:b/>
        </w:rPr>
        <w:t>Kathyayani Sridharan</w:t>
      </w:r>
    </w:p>
    <w:p w14:paraId="6FB9233B" w14:textId="72163C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4505" w:rsidRPr="00790EFF">
          <w:rPr>
            <w:rStyle w:val="Hyperlink"/>
            <w:rFonts w:eastAsia="Times New Roman" w:cstheme="minorHAnsi"/>
            <w:b/>
          </w:rPr>
          <w:t>https://review.jove.com/account/file-uploader?src=21198768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EC48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4505" w:rsidRPr="00324505">
        <w:rPr>
          <w:rFonts w:eastAsia="Times New Roman" w:cstheme="minorHAnsi"/>
          <w:b/>
          <w:sz w:val="32"/>
          <w:szCs w:val="32"/>
        </w:rPr>
        <w:t>Single</w:t>
      </w:r>
      <w:r w:rsidR="00324505">
        <w:rPr>
          <w:rFonts w:eastAsia="Times New Roman" w:cstheme="minorHAnsi"/>
          <w:b/>
          <w:sz w:val="32"/>
          <w:szCs w:val="32"/>
        </w:rPr>
        <w:t>-</w:t>
      </w:r>
      <w:r w:rsidR="00324505" w:rsidRPr="00324505">
        <w:rPr>
          <w:rFonts w:eastAsia="Times New Roman" w:cstheme="minorHAnsi"/>
          <w:b/>
          <w:sz w:val="32"/>
          <w:szCs w:val="32"/>
        </w:rPr>
        <w:t>plate</w:t>
      </w:r>
      <w:r w:rsidR="00324505" w:rsidRPr="00324505">
        <w:rPr>
          <w:rFonts w:eastAsia="Times New Roman" w:cstheme="minorHAnsi"/>
          <w:b/>
          <w:sz w:val="32"/>
          <w:szCs w:val="32"/>
        </w:rPr>
        <w:t xml:space="preserve"> Runs of Mito Stress and Glycolysis Stress Tests </w:t>
      </w:r>
      <w:r w:rsidR="00324505">
        <w:rPr>
          <w:rFonts w:eastAsia="Times New Roman" w:cstheme="minorHAnsi"/>
          <w:b/>
          <w:sz w:val="32"/>
          <w:szCs w:val="32"/>
        </w:rPr>
        <w:t>U</w:t>
      </w:r>
      <w:r w:rsidR="00324505" w:rsidRPr="00324505">
        <w:rPr>
          <w:rFonts w:eastAsia="Times New Roman" w:cstheme="minorHAnsi"/>
          <w:b/>
          <w:sz w:val="32"/>
          <w:szCs w:val="32"/>
        </w:rPr>
        <w:t>sing Adherent or Non-Adherent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3772CCB" w:rsidR="00D6314B" w:rsidRDefault="0032450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4505">
        <w:rPr>
          <w:rFonts w:eastAsia="Times New Roman" w:cstheme="minorHAnsi"/>
          <w:b/>
          <w:sz w:val="28"/>
          <w:szCs w:val="28"/>
        </w:rPr>
        <w:t>Jane Tonello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>, Salvador Gonzalez Ochoa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>, Thanigaivelan Kanagasabai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4505">
        <w:rPr>
          <w:rFonts w:eastAsia="Times New Roman" w:cstheme="minorHAnsi"/>
          <w:b/>
          <w:sz w:val="28"/>
          <w:szCs w:val="28"/>
        </w:rPr>
        <w:t>, Muna Mohammed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4505">
        <w:rPr>
          <w:rFonts w:eastAsia="Times New Roman" w:cstheme="minorHAnsi"/>
          <w:b/>
          <w:sz w:val="28"/>
          <w:szCs w:val="28"/>
        </w:rPr>
        <w:t>, Anil Shanker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1,3,4</w:t>
      </w:r>
      <w:r w:rsidRPr="00324505">
        <w:rPr>
          <w:rFonts w:eastAsia="Times New Roman" w:cstheme="minorHAnsi"/>
          <w:b/>
          <w:sz w:val="28"/>
          <w:szCs w:val="28"/>
        </w:rPr>
        <w:t>, Alla V. Ivanova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F3D6685" w14:textId="3302ECD9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1</w:t>
      </w:r>
      <w:r w:rsidRPr="006E1700">
        <w:rPr>
          <w:rFonts w:ascii="Calibri" w:hAnsi="Calibri" w:cs="Calibri"/>
        </w:rPr>
        <w:t>Department of Biochemistry, Cancer Biology, Neuroscience and Pharmacology, School of Medicine, Meharry Medical College</w:t>
      </w:r>
    </w:p>
    <w:p w14:paraId="0192DB68" w14:textId="3C92912F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2</w:t>
      </w:r>
      <w:r w:rsidRPr="006E1700">
        <w:rPr>
          <w:rFonts w:ascii="Calibri" w:hAnsi="Calibri" w:cs="Calibri"/>
        </w:rPr>
        <w:t>Department of Biomedical Sciences, School of Graduate Studies, Meharry Medical College</w:t>
      </w:r>
    </w:p>
    <w:p w14:paraId="79F7D09C" w14:textId="1A1D4715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3</w:t>
      </w:r>
      <w:r w:rsidRPr="006E1700">
        <w:rPr>
          <w:rFonts w:ascii="Calibri" w:hAnsi="Calibri" w:cs="Calibri"/>
        </w:rPr>
        <w:t>Host-Tumor Interactions Research Program, Vanderbilt-Ingram Comprehensive Cancer Center, Vanderbilt University School of Medicine</w:t>
      </w:r>
    </w:p>
    <w:p w14:paraId="330AFAD8" w14:textId="779326D2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4</w:t>
      </w:r>
      <w:r w:rsidRPr="006E1700">
        <w:rPr>
          <w:rFonts w:ascii="Calibri" w:hAnsi="Calibri" w:cs="Calibri"/>
        </w:rPr>
        <w:t>Vanderbilt Institute for Infection, Immunology and Inflammation, Vanderbilt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02062AE" w:rsidR="00D6314B" w:rsidRPr="00B07A3B" w:rsidRDefault="001A6185" w:rsidP="004E0C5A">
      <w:pPr>
        <w:outlineLvl w:val="0"/>
        <w:rPr>
          <w:rFonts w:eastAsia="Times New Roman" w:cstheme="minorHAnsi"/>
        </w:rPr>
      </w:pPr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790EFF">
          <w:rPr>
            <w:rStyle w:val="Hyperlink"/>
            <w:rFonts w:ascii="Calibri" w:hAnsi="Calibri" w:cs="Calibri"/>
          </w:rPr>
          <w:t>aivanova@mmc.edu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704F7CF" w14:textId="59650E5D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Jane Tonello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6E1700">
          <w:rPr>
            <w:rStyle w:val="Hyperlink"/>
            <w:rFonts w:ascii="Calibri" w:hAnsi="Calibri" w:cs="Calibri"/>
          </w:rPr>
          <w:t>jtonello@mmc.edu</w:t>
        </w:r>
      </w:hyperlink>
    </w:p>
    <w:p w14:paraId="64A367AF" w14:textId="4DF8B5D8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Salvador Gonzalez Ochoa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6E1700">
          <w:rPr>
            <w:rStyle w:val="Hyperlink"/>
            <w:rFonts w:ascii="Calibri" w:hAnsi="Calibri" w:cs="Calibri"/>
          </w:rPr>
          <w:t>sgonzalezochoa@mmc.edu</w:t>
        </w:r>
      </w:hyperlink>
    </w:p>
    <w:p w14:paraId="6BCD9A36" w14:textId="1A6C760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 xml:space="preserve">Thanigaivelan Kanagasabai 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6E1700">
          <w:rPr>
            <w:rStyle w:val="Hyperlink"/>
            <w:rFonts w:ascii="Calibri" w:hAnsi="Calibri" w:cs="Calibri"/>
          </w:rPr>
          <w:t>tkanagasabai@mmc.edu</w:t>
        </w:r>
      </w:hyperlink>
    </w:p>
    <w:p w14:paraId="49A1EA33" w14:textId="766EF9A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Muna Mohammed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 w:history="1">
        <w:r w:rsidRPr="006E1700">
          <w:rPr>
            <w:rStyle w:val="Hyperlink"/>
            <w:rFonts w:ascii="Calibri" w:hAnsi="Calibri" w:cs="Calibri"/>
          </w:rPr>
          <w:t>mmohammed22@mmc.edu</w:t>
        </w:r>
      </w:hyperlink>
    </w:p>
    <w:p w14:paraId="63A2859C" w14:textId="2263E1E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Anil Shanker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3" w:history="1">
        <w:r w:rsidRPr="006E1700">
          <w:rPr>
            <w:rStyle w:val="Hyperlink"/>
            <w:rFonts w:ascii="Calibri" w:hAnsi="Calibri" w:cs="Calibri"/>
          </w:rPr>
          <w:t>ashanker@mmc.edu</w:t>
        </w:r>
      </w:hyperlink>
    </w:p>
    <w:p w14:paraId="6CEC9EC4" w14:textId="0AB37A34" w:rsidR="001A6185" w:rsidRDefault="001A6185" w:rsidP="001A6185"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4" w:history="1">
        <w:r w:rsidRPr="006E1700">
          <w:rPr>
            <w:rStyle w:val="Hyperlink"/>
            <w:rFonts w:ascii="Calibri" w:hAnsi="Calibri" w:cs="Calibri"/>
          </w:rPr>
          <w:t>aivanova@mmc.edu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12DC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11BF2">
        <w:rPr>
          <w:rFonts w:cstheme="minorHAnsi"/>
          <w:bCs/>
          <w:sz w:val="22"/>
          <w:szCs w:val="22"/>
        </w:rPr>
        <w:t>21</w:t>
      </w:r>
    </w:p>
    <w:p w14:paraId="5AAC9C6C" w14:textId="12E1FF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11BF2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0D34F96" w:rsidR="00FF25E5" w:rsidRPr="00947F6D" w:rsidRDefault="00A13CC3" w:rsidP="00A13CC3">
      <w:pPr>
        <w:contextualSpacing/>
        <w:outlineLvl w:val="0"/>
        <w:rPr>
          <w:b/>
          <w:bCs/>
          <w:sz w:val="36"/>
          <w:szCs w:val="36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5DD935F" w:rsidR="00CE10F2" w:rsidRDefault="00786D0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Pre-Analysis Preparation for </w:t>
      </w:r>
      <w:r w:rsidRPr="00786D02">
        <w:rPr>
          <w:rFonts w:cstheme="minorHAnsi"/>
          <w:b/>
          <w:bCs/>
        </w:rPr>
        <w:t>Mito Stress and Glycolysis Stress</w:t>
      </w:r>
      <w:r>
        <w:rPr>
          <w:rFonts w:cstheme="minorHAnsi"/>
          <w:b/>
          <w:bCs/>
        </w:rPr>
        <w:t xml:space="preserve"> Assays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575ACF9" w:rsidR="00125924" w:rsidRPr="00B07A3B" w:rsidRDefault="002F35E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377EE">
        <w:rPr>
          <w:rFonts w:cstheme="minorHAnsi"/>
          <w:color w:val="7030A0"/>
        </w:rPr>
        <w:t xml:space="preserve">To begin, </w:t>
      </w:r>
      <w:r w:rsidR="00F377EE" w:rsidRPr="00F377EE">
        <w:rPr>
          <w:rFonts w:cstheme="minorHAnsi"/>
          <w:color w:val="7030A0"/>
        </w:rPr>
        <w:t xml:space="preserve">remove </w:t>
      </w:r>
      <w:r w:rsidRPr="00F377EE">
        <w:rPr>
          <w:rFonts w:cstheme="minorHAnsi"/>
          <w:color w:val="7030A0"/>
        </w:rPr>
        <w:t xml:space="preserve">the </w:t>
      </w:r>
      <w:r w:rsidR="00F377EE" w:rsidRPr="00F377EE">
        <w:rPr>
          <w:rFonts w:ascii="Calibri" w:hAnsi="Calibri" w:cs="Calibri"/>
          <w:color w:val="7030A0"/>
        </w:rPr>
        <w:t xml:space="preserve">XFe96/XF Pro </w:t>
      </w:r>
      <w:r w:rsidR="001E024D" w:rsidRPr="001E024D">
        <w:rPr>
          <w:rFonts w:ascii="Calibri" w:hAnsi="Calibri" w:cs="Calibri"/>
          <w:i/>
          <w:iCs/>
          <w:color w:val="EE0000"/>
        </w:rPr>
        <w:t>(X-F-E-ninety-six 0r X-F-Pro)</w:t>
      </w:r>
      <w:r w:rsidR="001E024D">
        <w:rPr>
          <w:rFonts w:ascii="Calibri" w:hAnsi="Calibri" w:cs="Calibri"/>
          <w:color w:val="7030A0"/>
        </w:rPr>
        <w:t xml:space="preserve"> </w:t>
      </w:r>
      <w:r w:rsidR="00F377EE" w:rsidRPr="00F377EE">
        <w:rPr>
          <w:rFonts w:ascii="Calibri" w:hAnsi="Calibri" w:cs="Calibri"/>
          <w:color w:val="7030A0"/>
        </w:rPr>
        <w:t>Cell Culture Microplate</w:t>
      </w:r>
      <w:r w:rsidR="00F377EE" w:rsidRPr="00F377EE">
        <w:rPr>
          <w:rFonts w:ascii="Calibri" w:hAnsi="Calibri" w:cs="Calibri"/>
          <w:color w:val="7030A0"/>
        </w:rPr>
        <w:t xml:space="preserve"> containing</w:t>
      </w:r>
      <w:r w:rsidR="00F377EE" w:rsidRPr="00F377EE">
        <w:rPr>
          <w:rFonts w:cstheme="minorHAnsi"/>
          <w:color w:val="7030A0"/>
        </w:rPr>
        <w:t xml:space="preserve"> the cells</w:t>
      </w:r>
      <w:r w:rsidR="00F377EE" w:rsidRPr="00F377EE">
        <w:rPr>
          <w:rFonts w:cstheme="minorHAnsi"/>
          <w:color w:val="7030A0"/>
        </w:rPr>
        <w:t xml:space="preserve"> of interest,</w:t>
      </w:r>
      <w:r w:rsidR="00F377EE" w:rsidRPr="00F377EE">
        <w:rPr>
          <w:rFonts w:cstheme="minorHAnsi"/>
          <w:color w:val="7030A0"/>
        </w:rPr>
        <w:t xml:space="preserve"> seeded at optimal density</w:t>
      </w:r>
      <w:r w:rsidR="00F377EE" w:rsidRPr="00F377EE">
        <w:rPr>
          <w:rFonts w:cstheme="minorHAnsi"/>
          <w:color w:val="7030A0"/>
        </w:rPr>
        <w:t xml:space="preserve"> from the </w:t>
      </w:r>
      <w:r w:rsidR="00F5304F">
        <w:rPr>
          <w:rFonts w:cstheme="minorHAnsi"/>
          <w:color w:val="7030A0"/>
        </w:rPr>
        <w:t xml:space="preserve">carbon dioxide </w:t>
      </w:r>
      <w:r w:rsidR="00F377EE" w:rsidRPr="00F377EE">
        <w:rPr>
          <w:rFonts w:cstheme="minorHAnsi"/>
          <w:color w:val="7030A0"/>
        </w:rPr>
        <w:t xml:space="preserve">incubator </w:t>
      </w:r>
      <w:r w:rsidRPr="00F377EE">
        <w:rPr>
          <w:rFonts w:cstheme="minorHAnsi"/>
          <w:b/>
          <w:bCs/>
          <w:color w:val="7030A0"/>
        </w:rPr>
        <w:t>[1]</w:t>
      </w:r>
      <w:r w:rsidRPr="00F377EE">
        <w:rPr>
          <w:rFonts w:cstheme="minorHAnsi"/>
          <w:color w:val="7030A0"/>
        </w:rPr>
        <w:t>.</w:t>
      </w:r>
      <w:r w:rsidR="00F377EE" w:rsidRPr="00F377EE">
        <w:rPr>
          <w:rFonts w:cstheme="minorHAnsi"/>
          <w:color w:val="7030A0"/>
        </w:rPr>
        <w:t xml:space="preserve"> </w:t>
      </w:r>
      <w:r w:rsidR="00F377EE">
        <w:rPr>
          <w:color w:val="7030A0"/>
          <w:lang w:val="en-IN"/>
        </w:rPr>
        <w:t>Use</w:t>
      </w:r>
      <w:r w:rsidR="00F377EE" w:rsidRPr="002C2C81">
        <w:rPr>
          <w:color w:val="7030A0"/>
          <w:lang w:val="en-IN"/>
        </w:rPr>
        <w:t xml:space="preserve"> a multi-pipettor</w:t>
      </w:r>
      <w:r w:rsidR="00F377EE">
        <w:rPr>
          <w:color w:val="7030A0"/>
          <w:lang w:val="en-IN"/>
        </w:rPr>
        <w:t xml:space="preserve"> to </w:t>
      </w:r>
      <w:r w:rsidR="00F377EE" w:rsidRPr="002C2C81">
        <w:rPr>
          <w:color w:val="7030A0"/>
          <w:lang w:val="en-IN"/>
        </w:rPr>
        <w:t>remove 160 to 180 microliters of growth media from each well</w:t>
      </w:r>
      <w:r w:rsidR="00F377EE">
        <w:rPr>
          <w:color w:val="7030A0"/>
          <w:lang w:val="en-IN"/>
        </w:rPr>
        <w:t>,</w:t>
      </w:r>
      <w:r w:rsidR="00F377EE" w:rsidRPr="002C2C81">
        <w:rPr>
          <w:color w:val="7030A0"/>
          <w:lang w:val="en-IN"/>
        </w:rPr>
        <w:t xml:space="preserve"> while working one row or column at a time to prevent </w:t>
      </w:r>
      <w:r w:rsidR="00F377EE">
        <w:rPr>
          <w:color w:val="7030A0"/>
          <w:lang w:val="en-IN"/>
        </w:rPr>
        <w:t xml:space="preserve">the </w:t>
      </w:r>
      <w:r w:rsidR="00F377EE" w:rsidRPr="002C2C81">
        <w:rPr>
          <w:color w:val="7030A0"/>
          <w:lang w:val="en-IN"/>
        </w:rPr>
        <w:t xml:space="preserve">cells from drying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2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 xml:space="preserve">. Avoid touching the bottom of the wells during </w:t>
      </w:r>
      <w:r w:rsidR="00F377EE">
        <w:rPr>
          <w:color w:val="7030A0"/>
          <w:lang w:val="en-IN"/>
        </w:rPr>
        <w:t xml:space="preserve">media </w:t>
      </w:r>
      <w:r w:rsidR="00F377EE" w:rsidRPr="002C2C81">
        <w:rPr>
          <w:color w:val="7030A0"/>
          <w:lang w:val="en-IN"/>
        </w:rPr>
        <w:t xml:space="preserve">removal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3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>.</w:t>
      </w:r>
    </w:p>
    <w:p w14:paraId="4F10E540" w14:textId="25C3BDB2" w:rsidR="00BD2955" w:rsidRPr="00BD2955" w:rsidRDefault="00473C27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D2955">
        <w:rPr>
          <w:rFonts w:cstheme="minorHAnsi"/>
        </w:rPr>
        <w:t xml:space="preserve">Talent removing the </w:t>
      </w:r>
      <w:r w:rsidR="00BD2955" w:rsidRPr="00BD2955">
        <w:rPr>
          <w:rFonts w:cstheme="minorHAnsi"/>
        </w:rPr>
        <w:t xml:space="preserve">XFe96/XF Pro Cell Culture Microplate </w:t>
      </w:r>
      <w:r w:rsidR="00BD2955">
        <w:rPr>
          <w:rFonts w:cstheme="minorHAnsi"/>
        </w:rPr>
        <w:t xml:space="preserve">from the incubator. </w:t>
      </w:r>
      <w:r w:rsidR="00BD2955" w:rsidRPr="00BD2955">
        <w:rPr>
          <w:rFonts w:cstheme="minorHAnsi"/>
          <w:highlight w:val="yellow"/>
        </w:rPr>
        <w:t>(</w:t>
      </w:r>
      <w:r w:rsidR="00BD2955" w:rsidRPr="00BD2955">
        <w:rPr>
          <w:rFonts w:cstheme="minorHAnsi"/>
          <w:b/>
          <w:bCs/>
          <w:highlight w:val="yellow"/>
        </w:rPr>
        <w:t>Authors:</w:t>
      </w:r>
      <w:r w:rsidR="00BD2955" w:rsidRPr="00BD2955">
        <w:rPr>
          <w:rFonts w:cstheme="minorHAnsi"/>
          <w:highlight w:val="yellow"/>
        </w:rPr>
        <w:t xml:space="preserve"> </w:t>
      </w:r>
      <w:r w:rsidR="00BD2955" w:rsidRPr="00BD2955">
        <w:rPr>
          <w:rFonts w:cstheme="minorHAnsi"/>
          <w:highlight w:val="yellow"/>
        </w:rPr>
        <w:t xml:space="preserve">This </w:t>
      </w:r>
      <w:r w:rsidR="00BD2955" w:rsidRPr="006B7083">
        <w:rPr>
          <w:rFonts w:cstheme="minorHAnsi"/>
          <w:highlight w:val="yellow"/>
        </w:rPr>
        <w:t>step was included to establish a clear introductory context for the video. Please let us know if this meets your requirements or if you would recommend an alternative approach</w:t>
      </w:r>
      <w:r w:rsidR="007677F3">
        <w:rPr>
          <w:rFonts w:cstheme="minorHAnsi"/>
          <w:highlight w:val="yellow"/>
        </w:rPr>
        <w:t>. Additionally, please specify the name of the cell line/lines that will be used for the study during filming</w:t>
      </w:r>
      <w:r w:rsidR="00BD2955" w:rsidRPr="006B7083">
        <w:rPr>
          <w:rFonts w:cstheme="minorHAnsi"/>
          <w:highlight w:val="yellow"/>
        </w:rPr>
        <w:t>)</w:t>
      </w:r>
      <w:r w:rsidR="00BD2955"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2E410A51" w14:textId="0403DA3F" w:rsidR="00BD2955" w:rsidRPr="00BD2955" w:rsidRDefault="00BD2955" w:rsidP="00BD2955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D295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BD2955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05BB9810" w14:textId="77777777" w:rsidR="00BD2955" w:rsidRPr="00BD2955" w:rsidRDefault="00BD2955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2955">
        <w:rPr>
          <w:lang w:val="en-IN"/>
        </w:rPr>
        <w:t>Talent using a multi-pipettor to aspirate media from a microplate row by row.</w:t>
      </w:r>
    </w:p>
    <w:p w14:paraId="458A4455" w14:textId="624D4467" w:rsidR="00BD2955" w:rsidRPr="00BD2955" w:rsidRDefault="00BD2955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2955">
        <w:rPr>
          <w:lang w:val="en-IN"/>
        </w:rPr>
        <w:t xml:space="preserve">Close-up of </w:t>
      </w:r>
      <w:r w:rsidRPr="00BD2955">
        <w:rPr>
          <w:lang w:val="en-IN"/>
        </w:rPr>
        <w:t>media removal from sides of the wells without touching the well-bottom</w:t>
      </w:r>
      <w:r w:rsidRPr="00BD2955">
        <w:rPr>
          <w:lang w:val="en-IN"/>
        </w:rPr>
        <w:t>.</w:t>
      </w:r>
    </w:p>
    <w:p w14:paraId="54B0D4E5" w14:textId="06322F1D" w:rsidR="00CE10F2" w:rsidRPr="00B07A3B" w:rsidRDefault="007677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2C2C81">
        <w:rPr>
          <w:color w:val="7030A0"/>
          <w:lang w:val="en-IN"/>
        </w:rPr>
        <w:t xml:space="preserve"> a </w:t>
      </w:r>
      <w:r w:rsidR="00F5304F" w:rsidRPr="002C2C81">
        <w:rPr>
          <w:color w:val="7030A0"/>
          <w:lang w:val="en-IN"/>
        </w:rPr>
        <w:t>single tip</w:t>
      </w:r>
      <w:r w:rsidRPr="002C2C81">
        <w:rPr>
          <w:color w:val="7030A0"/>
          <w:lang w:val="en-IN"/>
        </w:rPr>
        <w:t xml:space="preserve"> pipetman</w:t>
      </w:r>
      <w:r w:rsidR="00F5304F">
        <w:rPr>
          <w:color w:val="7030A0"/>
          <w:lang w:val="en-IN"/>
        </w:rPr>
        <w:t xml:space="preserve"> to</w:t>
      </w:r>
      <w:r w:rsidRPr="002C2C81">
        <w:rPr>
          <w:color w:val="7030A0"/>
          <w:lang w:val="en-IN"/>
        </w:rPr>
        <w:t xml:space="preserve"> remove the remaining 20 to 30 microliters </w:t>
      </w:r>
      <w:r w:rsidR="00F5304F">
        <w:rPr>
          <w:color w:val="7030A0"/>
          <w:lang w:val="en-IN"/>
        </w:rPr>
        <w:t xml:space="preserve">media </w:t>
      </w:r>
      <w:r w:rsidRPr="002C2C81">
        <w:rPr>
          <w:color w:val="7030A0"/>
          <w:lang w:val="en-IN"/>
        </w:rPr>
        <w:t>from each well</w:t>
      </w:r>
      <w:r w:rsidR="00F5304F">
        <w:rPr>
          <w:color w:val="7030A0"/>
          <w:lang w:val="en-IN"/>
        </w:rPr>
        <w:t xml:space="preserve"> without touching the cell layer </w:t>
      </w:r>
      <w:r w:rsidR="00F5304F" w:rsidRPr="00F5304F">
        <w:rPr>
          <w:b/>
          <w:bCs/>
          <w:color w:val="7030A0"/>
          <w:lang w:val="en-IN"/>
        </w:rPr>
        <w:t>[1]</w:t>
      </w:r>
      <w:r w:rsidR="00F5304F">
        <w:rPr>
          <w:color w:val="7030A0"/>
          <w:lang w:val="en-IN"/>
        </w:rPr>
        <w:t xml:space="preserve">. </w:t>
      </w:r>
      <w:r w:rsidR="00A635A1">
        <w:rPr>
          <w:color w:val="7030A0"/>
          <w:lang w:val="en-IN"/>
        </w:rPr>
        <w:t>To change the media, g</w:t>
      </w:r>
      <w:r w:rsidR="00F5304F" w:rsidRPr="00F5304F">
        <w:rPr>
          <w:color w:val="7030A0"/>
          <w:lang w:val="en-IN"/>
        </w:rPr>
        <w:t xml:space="preserve">ently dispense </w:t>
      </w:r>
      <w:r w:rsidR="00F5304F" w:rsidRPr="00F5304F">
        <w:rPr>
          <w:color w:val="7030A0"/>
          <w:lang w:val="en-IN"/>
        </w:rPr>
        <w:lastRenderedPageBreak/>
        <w:t xml:space="preserve">180 </w:t>
      </w:r>
      <w:r w:rsidR="00F5304F">
        <w:rPr>
          <w:color w:val="7030A0"/>
          <w:lang w:val="en-IN"/>
        </w:rPr>
        <w:t>microliters</w:t>
      </w:r>
      <w:r w:rsidR="00F5304F" w:rsidRPr="00F5304F">
        <w:rPr>
          <w:color w:val="7030A0"/>
          <w:lang w:val="en-IN"/>
        </w:rPr>
        <w:t xml:space="preserve"> of Glycolysis or Mito Stress </w:t>
      </w:r>
      <w:r w:rsidR="00F5304F">
        <w:rPr>
          <w:color w:val="7030A0"/>
          <w:lang w:val="en-IN"/>
        </w:rPr>
        <w:t xml:space="preserve">assay </w:t>
      </w:r>
      <w:r w:rsidR="00F5304F" w:rsidRPr="00F5304F">
        <w:rPr>
          <w:color w:val="7030A0"/>
          <w:lang w:val="en-IN"/>
        </w:rPr>
        <w:t>media along the side walls of each well</w:t>
      </w:r>
      <w:r w:rsidR="00A635A1">
        <w:rPr>
          <w:color w:val="7030A0"/>
          <w:lang w:val="en-IN"/>
        </w:rPr>
        <w:t xml:space="preserve">, </w:t>
      </w:r>
      <w:r w:rsidR="00A635A1" w:rsidRPr="00A635A1">
        <w:rPr>
          <w:color w:val="7030A0"/>
          <w:lang w:val="en-IN"/>
        </w:rPr>
        <w:t>including the cell-free corner wells used as blank controls</w:t>
      </w:r>
      <w:r w:rsidR="00F5304F" w:rsidRPr="00F5304F">
        <w:rPr>
          <w:color w:val="7030A0"/>
          <w:lang w:val="en-IN"/>
        </w:rPr>
        <w:t xml:space="preserve"> </w:t>
      </w:r>
      <w:r w:rsidR="00F5304F" w:rsidRPr="00F5304F">
        <w:rPr>
          <w:b/>
          <w:bCs/>
          <w:color w:val="7030A0"/>
          <w:lang w:val="en-IN"/>
        </w:rPr>
        <w:t>[2]</w:t>
      </w:r>
      <w:r w:rsidR="00F5304F">
        <w:rPr>
          <w:color w:val="7030A0"/>
          <w:lang w:val="en-IN"/>
        </w:rPr>
        <w:t xml:space="preserve">. </w:t>
      </w:r>
    </w:p>
    <w:p w14:paraId="3F3749F8" w14:textId="2EA5ECA7" w:rsidR="00F5304F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C</w:t>
      </w:r>
      <w:r>
        <w:rPr>
          <w:rFonts w:cstheme="minorHAnsi"/>
        </w:rPr>
        <w:t>U:</w:t>
      </w:r>
      <w:r w:rsidRPr="00F5304F">
        <w:rPr>
          <w:rFonts w:cstheme="minorHAnsi"/>
        </w:rPr>
        <w:t xml:space="preserve"> </w:t>
      </w:r>
      <w:r>
        <w:rPr>
          <w:rFonts w:cstheme="minorHAnsi"/>
        </w:rPr>
        <w:t>Show</w:t>
      </w:r>
      <w:r w:rsidRPr="00F5304F">
        <w:rPr>
          <w:rFonts w:cstheme="minorHAnsi"/>
        </w:rPr>
        <w:t xml:space="preserve"> careful </w:t>
      </w:r>
      <w:r w:rsidR="006F13BA">
        <w:rPr>
          <w:rFonts w:cstheme="minorHAnsi"/>
        </w:rPr>
        <w:t>removal of residual media</w:t>
      </w:r>
      <w:r w:rsidRPr="00F5304F">
        <w:rPr>
          <w:rFonts w:cstheme="minorHAnsi"/>
        </w:rPr>
        <w:t xml:space="preserve"> </w:t>
      </w:r>
      <w:r w:rsidR="006F13BA">
        <w:rPr>
          <w:rFonts w:cstheme="minorHAnsi"/>
        </w:rPr>
        <w:t xml:space="preserve">with a single tip pipetman </w:t>
      </w:r>
      <w:r w:rsidRPr="00F5304F">
        <w:rPr>
          <w:rFonts w:cstheme="minorHAnsi"/>
        </w:rPr>
        <w:t>without disturbing the cell layer</w:t>
      </w:r>
      <w:r w:rsidR="006F13BA">
        <w:rPr>
          <w:rFonts w:cstheme="minorHAnsi"/>
        </w:rPr>
        <w:t>.</w:t>
      </w:r>
    </w:p>
    <w:p w14:paraId="1EE42691" w14:textId="5266722F" w:rsidR="00A319BE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Talent adding assay media into wells</w:t>
      </w:r>
      <w:r>
        <w:rPr>
          <w:rFonts w:cstheme="minorHAnsi"/>
        </w:rPr>
        <w:t xml:space="preserve"> along the side walls of the well.</w:t>
      </w:r>
    </w:p>
    <w:p w14:paraId="4AAD9883" w14:textId="666314AC" w:rsidR="006F13BA" w:rsidRPr="001E024D" w:rsidRDefault="006F13BA" w:rsidP="006F13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 xml:space="preserve">Place the microplate into a 37 degrees Celsius carbon dioxide-less incubator for 40 to 45 minutes prior to starting the assay </w:t>
      </w:r>
      <w:r w:rsidRPr="002C2C81">
        <w:rPr>
          <w:b/>
          <w:bCs/>
          <w:color w:val="7030A0"/>
          <w:lang w:val="en-IN"/>
        </w:rPr>
        <w:t>[1]</w:t>
      </w:r>
      <w:r w:rsidRPr="002C2C81">
        <w:rPr>
          <w:color w:val="7030A0"/>
          <w:lang w:val="en-IN"/>
        </w:rPr>
        <w:t xml:space="preserve">. Begin preparing the drugs during this time </w:t>
      </w:r>
      <w:r w:rsidRPr="002C2C81">
        <w:rPr>
          <w:b/>
          <w:bCs/>
          <w:color w:val="7030A0"/>
          <w:lang w:val="en-IN"/>
        </w:rPr>
        <w:t>[2]</w:t>
      </w:r>
      <w:r w:rsidRPr="002C2C81">
        <w:rPr>
          <w:color w:val="7030A0"/>
          <w:lang w:val="en-IN"/>
        </w:rPr>
        <w:t>.</w:t>
      </w:r>
    </w:p>
    <w:p w14:paraId="223B5228" w14:textId="77777777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placing the microplate into an incubator.</w:t>
      </w:r>
    </w:p>
    <w:p w14:paraId="720483FB" w14:textId="3F2C5164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arranging materials for drug preparation on the bench.</w:t>
      </w:r>
    </w:p>
    <w:p w14:paraId="6FB886EE" w14:textId="3CC3AB6C" w:rsidR="001E024D" w:rsidRDefault="00776716" w:rsidP="001E024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drug preparation and cartridge loading, u</w:t>
      </w:r>
      <w:r w:rsidR="001E024D" w:rsidRPr="002C2C81">
        <w:rPr>
          <w:lang w:val="en-IN"/>
        </w:rPr>
        <w:t>s</w:t>
      </w:r>
      <w:r w:rsidR="004277B1">
        <w:rPr>
          <w:lang w:val="en-IN"/>
        </w:rPr>
        <w:t>e</w:t>
      </w:r>
      <w:r w:rsidR="001E024D" w:rsidRPr="002C2C81">
        <w:rPr>
          <w:lang w:val="en-IN"/>
        </w:rPr>
        <w:t xml:space="preserve"> the pre-warmed </w:t>
      </w:r>
      <w:r w:rsidR="004277B1">
        <w:rPr>
          <w:lang w:val="en-IN"/>
        </w:rPr>
        <w:t xml:space="preserve">Mito Stress and Glycolysis </w:t>
      </w:r>
      <w:r w:rsidR="001E024D" w:rsidRPr="002C2C81">
        <w:rPr>
          <w:lang w:val="en-IN"/>
        </w:rPr>
        <w:t>assay media</w:t>
      </w:r>
      <w:r w:rsidR="004277B1">
        <w:rPr>
          <w:lang w:val="en-IN"/>
        </w:rPr>
        <w:t xml:space="preserve"> </w:t>
      </w:r>
      <w:r w:rsidRPr="00776716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="004277B1">
        <w:rPr>
          <w:lang w:val="en-IN"/>
        </w:rPr>
        <w:t>to</w:t>
      </w:r>
      <w:r w:rsidR="001E024D" w:rsidRPr="002C2C81">
        <w:rPr>
          <w:lang w:val="en-IN"/>
        </w:rPr>
        <w:t xml:space="preserve"> dilute the compounds to the required concentrations </w:t>
      </w:r>
      <w:r w:rsidR="00A14CF1">
        <w:rPr>
          <w:lang w:val="en-IN"/>
        </w:rPr>
        <w:t>for</w:t>
      </w:r>
      <w:r w:rsidR="001E024D" w:rsidRPr="002C2C81">
        <w:rPr>
          <w:lang w:val="en-IN"/>
        </w:rPr>
        <w:t xml:space="preserve"> each cell type </w:t>
      </w:r>
      <w:r w:rsidR="001E024D"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 xml:space="preserve">. Prepare each compound in a separate 15 milliliter tube </w:t>
      </w:r>
      <w:r w:rsidR="001E024D" w:rsidRPr="002C2C81">
        <w:rPr>
          <w:b/>
          <w:bCs/>
          <w:lang w:val="en-IN"/>
        </w:rPr>
        <w:t>[</w:t>
      </w:r>
      <w:r w:rsidR="002D2557">
        <w:rPr>
          <w:b/>
          <w:bCs/>
          <w:lang w:val="en-IN"/>
        </w:rPr>
        <w:t>3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>.</w:t>
      </w:r>
    </w:p>
    <w:p w14:paraId="0E8CB5A6" w14:textId="77777777" w:rsidR="001E024D" w:rsidRPr="00FF6F0E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F6F0E">
        <w:rPr>
          <w:color w:val="000000" w:themeColor="text1"/>
          <w:lang w:val="en-IN"/>
        </w:rPr>
        <w:t>Talent pipetting assay media into tubes containing compounds.</w:t>
      </w:r>
    </w:p>
    <w:p w14:paraId="0ECA6C1D" w14:textId="3C469DE6" w:rsidR="00776716" w:rsidRPr="00FF6F0E" w:rsidRDefault="00776716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F6F0E">
        <w:rPr>
          <w:color w:val="000000" w:themeColor="text1"/>
          <w:lang w:val="en-IN"/>
        </w:rPr>
        <w:t>LAB MEDIA: Table 1 and Table 2</w:t>
      </w:r>
      <w:r w:rsidR="00705BAC" w:rsidRPr="00FF6F0E">
        <w:rPr>
          <w:color w:val="000000" w:themeColor="text1"/>
          <w:lang w:val="en-IN"/>
        </w:rPr>
        <w:t xml:space="preserve"> </w:t>
      </w:r>
      <w:r w:rsidR="00705BAC" w:rsidRPr="00FF6F0E">
        <w:rPr>
          <w:color w:val="000000" w:themeColor="text1"/>
          <w:highlight w:val="yellow"/>
          <w:lang w:val="en-IN"/>
        </w:rPr>
        <w:t xml:space="preserve">(Authors: </w:t>
      </w:r>
      <w:r w:rsidR="00FF6F0E" w:rsidRPr="00FF6F0E">
        <w:rPr>
          <w:color w:val="000000" w:themeColor="text1"/>
          <w:highlight w:val="yellow"/>
          <w:lang w:val="en-US"/>
        </w:rPr>
        <w:t xml:space="preserve">Since the current tables offer ranges for optimization, could you </w:t>
      </w:r>
      <w:r w:rsidR="00FF6F0E">
        <w:rPr>
          <w:color w:val="000000" w:themeColor="text1"/>
          <w:highlight w:val="yellow"/>
          <w:lang w:val="en-US"/>
        </w:rPr>
        <w:t xml:space="preserve">please </w:t>
      </w:r>
      <w:r w:rsidR="00FF6F0E" w:rsidRPr="00FF6F0E">
        <w:rPr>
          <w:color w:val="000000" w:themeColor="text1"/>
          <w:highlight w:val="yellow"/>
          <w:lang w:val="en-US"/>
        </w:rPr>
        <w:t>provide a single standard concentration table for the filming to ensure the video remains clear and consistent</w:t>
      </w:r>
      <w:r w:rsidR="00705BAC" w:rsidRPr="00FF6F0E">
        <w:rPr>
          <w:color w:val="000000" w:themeColor="text1"/>
          <w:highlight w:val="yellow"/>
          <w:lang w:val="en-IN"/>
        </w:rPr>
        <w:t>?</w:t>
      </w:r>
      <w:r w:rsidR="0099066E" w:rsidRPr="00FF6F0E">
        <w:rPr>
          <w:color w:val="000000" w:themeColor="text1"/>
          <w:highlight w:val="yellow"/>
          <w:lang w:val="en-IN"/>
        </w:rPr>
        <w:t>)</w:t>
      </w:r>
    </w:p>
    <w:p w14:paraId="142667EE" w14:textId="02D05D02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Shot of multiple labeled 15 milliliter tubes prepared with different compounds.</w:t>
      </w:r>
    </w:p>
    <w:p w14:paraId="206E2F18" w14:textId="0678243E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Remove the sensor cartridge and utility plate from the incubator</w:t>
      </w:r>
      <w:r w:rsidR="00776716">
        <w:rPr>
          <w:lang w:val="en-IN"/>
        </w:rPr>
        <w:t xml:space="preserve">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</w:t>
      </w:r>
      <w:r w:rsidR="00776716">
        <w:rPr>
          <w:lang w:val="en-IN"/>
        </w:rPr>
        <w:t xml:space="preserve">After removing the lid, </w:t>
      </w:r>
      <w:r w:rsidR="002D2557" w:rsidRPr="002D2557">
        <w:rPr>
          <w:lang w:val="en-IN"/>
        </w:rPr>
        <w:t>align the provided XF loading guide over the cartridge to ensure accurate drug injection</w:t>
      </w:r>
      <w:r w:rsidR="002D2557" w:rsidRPr="002C2C81">
        <w:rPr>
          <w:b/>
          <w:bCs/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2D2557" w:rsidRPr="002D2557">
        <w:t xml:space="preserve"> </w:t>
      </w:r>
    </w:p>
    <w:p w14:paraId="7E23D590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removing a cartridge from the incubator and opening it.</w:t>
      </w:r>
    </w:p>
    <w:p w14:paraId="206DD84D" w14:textId="780F4DAD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positioning the loading guide onto the cartridge.</w:t>
      </w:r>
    </w:p>
    <w:p w14:paraId="0C990347" w14:textId="405224D6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Us</w:t>
      </w:r>
      <w:r w:rsidR="002D2557">
        <w:rPr>
          <w:lang w:val="en-IN"/>
        </w:rPr>
        <w:t>e</w:t>
      </w:r>
      <w:r w:rsidRPr="002C2C81">
        <w:rPr>
          <w:lang w:val="en-IN"/>
        </w:rPr>
        <w:t xml:space="preserve"> a multichannel pipettor and reagent reservoir</w:t>
      </w:r>
      <w:r w:rsidR="002D2557">
        <w:rPr>
          <w:lang w:val="en-IN"/>
        </w:rPr>
        <w:t xml:space="preserve"> to </w:t>
      </w:r>
      <w:r w:rsidRPr="002C2C81">
        <w:rPr>
          <w:lang w:val="en-IN"/>
        </w:rPr>
        <w:t xml:space="preserve">slowly add the required volume of each drug into the corresponding port while holding the pipettor upright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310FB659" w14:textId="209198A0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loading drugs into cartridge ports with a multichannel pipettor.</w:t>
      </w:r>
    </w:p>
    <w:p w14:paraId="7FC00204" w14:textId="06A0EC20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Change or reuse the loading guide after rinsing and drying for each port</w:t>
      </w:r>
      <w:r w:rsidR="00705BAC">
        <w:rPr>
          <w:lang w:val="en-IN"/>
        </w:rPr>
        <w:t>, as needed</w:t>
      </w:r>
      <w:r w:rsidRPr="002C2C81">
        <w:rPr>
          <w:lang w:val="en-IN"/>
        </w:rPr>
        <w:t xml:space="preserve"> and discard pipette tips after each load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42D34CE6" w14:textId="6DCA2A2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rinsing and drying the loading guide and discarding used tips.</w:t>
      </w:r>
    </w:p>
    <w:p w14:paraId="42594129" w14:textId="2B9C3396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After loading all compounds</w:t>
      </w:r>
      <w:r w:rsidR="00705BAC">
        <w:rPr>
          <w:lang w:val="en-IN"/>
        </w:rPr>
        <w:t xml:space="preserve"> </w:t>
      </w:r>
      <w:r w:rsidR="00705BAC" w:rsidRPr="00705BAC">
        <w:rPr>
          <w:lang w:val="en-IN"/>
        </w:rPr>
        <w:t>into their respective ports</w:t>
      </w:r>
      <w:r w:rsidRPr="002C2C81">
        <w:rPr>
          <w:lang w:val="en-IN"/>
        </w:rPr>
        <w:t xml:space="preserve">, remove the guide and visually confirm that all ports are filled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Secure the cartridge with its lid ensuring drugs correspond to the assay layout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</w:p>
    <w:p w14:paraId="2E0EC048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inspecting filled ports on the cartridge.</w:t>
      </w:r>
    </w:p>
    <w:p w14:paraId="476A4176" w14:textId="075566E4" w:rsidR="000F326F" w:rsidRPr="00970757" w:rsidRDefault="001E024D" w:rsidP="009707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placing the lid back onto the cartridge.</w:t>
      </w:r>
    </w:p>
    <w:p w14:paraId="7C88FEA8" w14:textId="1F46FAB4" w:rsidR="000F326F" w:rsidRDefault="00F023B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Set up of </w:t>
      </w:r>
      <w:r w:rsidRPr="00F023B1">
        <w:rPr>
          <w:rFonts w:cstheme="minorHAnsi"/>
          <w:b/>
          <w:bCs/>
        </w:rPr>
        <w:t xml:space="preserve">Seahorse XFe96 </w:t>
      </w:r>
      <w:r>
        <w:rPr>
          <w:rFonts w:cstheme="minorHAnsi"/>
          <w:b/>
          <w:bCs/>
        </w:rPr>
        <w:t>A</w:t>
      </w:r>
      <w:r w:rsidRPr="00F023B1">
        <w:rPr>
          <w:rFonts w:cstheme="minorHAnsi"/>
          <w:b/>
          <w:bCs/>
        </w:rPr>
        <w:t>nalyzer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2F0FA8" w14:textId="28C0A921" w:rsidR="00DD568B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Turn on the analyzer </w:t>
      </w:r>
      <w:r w:rsidR="001A6054" w:rsidRPr="001A6054">
        <w:rPr>
          <w:b/>
          <w:bCs/>
          <w:lang w:val="en-IN"/>
        </w:rPr>
        <w:t>[1]</w:t>
      </w:r>
      <w:r w:rsidR="001A6054">
        <w:rPr>
          <w:lang w:val="en-IN"/>
        </w:rPr>
        <w:t xml:space="preserve"> </w:t>
      </w:r>
      <w:r w:rsidRPr="002C2C81">
        <w:rPr>
          <w:lang w:val="en-IN"/>
        </w:rPr>
        <w:t xml:space="preserve">and open the </w:t>
      </w:r>
      <w:r w:rsidRPr="001A6054">
        <w:rPr>
          <w:b/>
          <w:bCs/>
          <w:lang w:val="en-IN"/>
        </w:rPr>
        <w:t>WAVE</w:t>
      </w:r>
      <w:r w:rsidRPr="002C2C81">
        <w:rPr>
          <w:lang w:val="en-IN"/>
        </w:rPr>
        <w:t xml:space="preserve">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Select </w:t>
      </w:r>
      <w:r w:rsidRPr="002C2C81">
        <w:rPr>
          <w:b/>
          <w:bCs/>
          <w:lang w:val="en-IN"/>
        </w:rPr>
        <w:t>XF Mito Stress Test</w:t>
      </w:r>
      <w:r w:rsidRPr="002C2C81">
        <w:rPr>
          <w:lang w:val="en-IN"/>
        </w:rPr>
        <w:t xml:space="preserve"> in the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3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63F5130B" w14:textId="21E5ACB5" w:rsidR="001A6054" w:rsidRPr="001A6054" w:rsidRDefault="001A6054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turning on the </w:t>
      </w:r>
      <w:r w:rsidRPr="001A6054">
        <w:rPr>
          <w:color w:val="000000" w:themeColor="text1"/>
          <w:lang w:val="en-IN"/>
        </w:rPr>
        <w:t>Seahorse XFe96 Analyzer</w:t>
      </w:r>
      <w:r>
        <w:rPr>
          <w:color w:val="000000" w:themeColor="text1"/>
          <w:lang w:val="en-IN"/>
        </w:rPr>
        <w:t>.</w:t>
      </w:r>
    </w:p>
    <w:p w14:paraId="13BC0F5F" w14:textId="02251722" w:rsidR="00DD568B" w:rsidRPr="00CC0598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Display the analyzer startup and opening of WAVE software.</w:t>
      </w:r>
    </w:p>
    <w:p w14:paraId="47A9A192" w14:textId="7AAB2BCB" w:rsidR="00DD568B" w:rsidRPr="00CC0598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selection of </w:t>
      </w:r>
      <w:r w:rsidRPr="00CC0598">
        <w:rPr>
          <w:b/>
          <w:bCs/>
          <w:color w:val="000000" w:themeColor="text1"/>
          <w:lang w:val="en-IN"/>
        </w:rPr>
        <w:t>XF Mito Stress Test</w:t>
      </w:r>
      <w:r w:rsidRPr="00CC0598">
        <w:rPr>
          <w:color w:val="000000" w:themeColor="text1"/>
          <w:lang w:val="en-IN"/>
        </w:rPr>
        <w:t xml:space="preserve"> option.</w:t>
      </w:r>
    </w:p>
    <w:p w14:paraId="1874041B" w14:textId="7D6A159E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Select the number of </w:t>
      </w:r>
      <w:r>
        <w:rPr>
          <w:lang w:val="en-IN"/>
        </w:rPr>
        <w:t>‘G</w:t>
      </w:r>
      <w:r w:rsidRPr="002C2C81">
        <w:rPr>
          <w:lang w:val="en-IN"/>
        </w:rPr>
        <w:t>roups</w:t>
      </w:r>
      <w:r>
        <w:rPr>
          <w:lang w:val="en-IN"/>
        </w:rPr>
        <w:t>’</w:t>
      </w:r>
      <w:r w:rsidRPr="002C2C81">
        <w:rPr>
          <w:lang w:val="en-IN"/>
        </w:rPr>
        <w:t xml:space="preserve"> based on the plate setup and label each group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Proceed to </w:t>
      </w:r>
      <w:r>
        <w:rPr>
          <w:lang w:val="en-IN"/>
        </w:rPr>
        <w:t xml:space="preserve">the next tab to </w:t>
      </w:r>
      <w:r w:rsidRPr="002C2C81">
        <w:rPr>
          <w:lang w:val="en-IN"/>
        </w:rPr>
        <w:t xml:space="preserve">assign wells for the plate map </w:t>
      </w:r>
      <w:r>
        <w:rPr>
          <w:lang w:val="en-IN"/>
        </w:rPr>
        <w:t>to perform both assays in the same plate</w:t>
      </w:r>
      <w:r w:rsidR="00E35412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="00E35412" w:rsidRPr="002C2C81">
        <w:rPr>
          <w:lang w:val="en-IN"/>
        </w:rPr>
        <w:t xml:space="preserve">Highlight wells for each group based on the plate loading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3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79A2A523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group selection and labeling interface.</w:t>
      </w:r>
    </w:p>
    <w:p w14:paraId="6E0ABFB6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Assign wells on the plate map.</w:t>
      </w:r>
    </w:p>
    <w:p w14:paraId="3B387E26" w14:textId="6AEBAAF7" w:rsidR="00DD568B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Highlight selected wells corresponding to groups.</w:t>
      </w:r>
    </w:p>
    <w:p w14:paraId="134409AD" w14:textId="77777777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Adjust the program settings according to the cell type and experimental purpose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</w:t>
      </w:r>
      <w:r w:rsidR="00E35412" w:rsidRPr="002C2C81">
        <w:rPr>
          <w:lang w:val="en-IN"/>
        </w:rPr>
        <w:t xml:space="preserve">Select </w:t>
      </w:r>
      <w:r w:rsidR="00E35412" w:rsidRPr="002C2C81">
        <w:rPr>
          <w:b/>
          <w:bCs/>
          <w:lang w:val="en-IN"/>
        </w:rPr>
        <w:t>Run Assay</w:t>
      </w:r>
      <w:r w:rsidR="00E35412" w:rsidRPr="002C2C81">
        <w:rPr>
          <w:lang w:val="en-IN"/>
        </w:rPr>
        <w:t xml:space="preserve"> and enter the required information to save the data file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2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41E1A18F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Modify assay program parameters.</w:t>
      </w:r>
    </w:p>
    <w:p w14:paraId="643EC2A4" w14:textId="6A39AE53" w:rsidR="00DD568B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clicking </w:t>
      </w:r>
      <w:r w:rsidRPr="00CC0598">
        <w:rPr>
          <w:b/>
          <w:bCs/>
          <w:color w:val="000000" w:themeColor="text1"/>
          <w:lang w:val="en-IN"/>
        </w:rPr>
        <w:t>Run Assay</w:t>
      </w:r>
      <w:r w:rsidRPr="00CC0598">
        <w:rPr>
          <w:color w:val="000000" w:themeColor="text1"/>
          <w:lang w:val="en-IN"/>
        </w:rPr>
        <w:t xml:space="preserve"> and entering file details.</w:t>
      </w:r>
    </w:p>
    <w:p w14:paraId="193CCAA3" w14:textId="3DF28EDE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 removing the lid, l</w:t>
      </w:r>
      <w:r w:rsidRPr="002C2C81">
        <w:rPr>
          <w:lang w:val="en-IN"/>
        </w:rPr>
        <w:t xml:space="preserve">oad the pre-hydrated cartridge </w:t>
      </w:r>
      <w:r>
        <w:rPr>
          <w:lang w:val="en-IN"/>
        </w:rPr>
        <w:t xml:space="preserve">containing the drugs </w:t>
      </w:r>
      <w:r w:rsidRPr="002C2C81">
        <w:rPr>
          <w:lang w:val="en-IN"/>
        </w:rPr>
        <w:t xml:space="preserve">into the machine when prompted for initialization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Pr="002C2C81">
        <w:rPr>
          <w:lang w:val="en-IN"/>
        </w:rPr>
        <w:t>Confirm proper hydration and functionality of sensors</w:t>
      </w:r>
      <w:r>
        <w:rPr>
          <w:lang w:val="en-IN"/>
        </w:rPr>
        <w:t xml:space="preserve"> during initialization</w:t>
      </w:r>
      <w:r w:rsidRPr="002C2C81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="00E35412" w:rsidRPr="002C2C81">
        <w:rPr>
          <w:lang w:val="en-IN"/>
        </w:rPr>
        <w:t xml:space="preserve">Start the assay and load and unload plates as indicated by prompts during the program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3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49E667B7" w14:textId="6E8B6CE0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C0598">
        <w:rPr>
          <w:color w:val="000000" w:themeColor="text1"/>
          <w:lang w:val="en-IN"/>
        </w:rPr>
        <w:t>Talent placing the cartridge into the analyzer</w:t>
      </w:r>
      <w:r w:rsidR="000F5AB9">
        <w:rPr>
          <w:color w:val="000000" w:themeColor="text1"/>
          <w:lang w:val="en-IN"/>
        </w:rPr>
        <w:t xml:space="preserve"> after removing the lid</w:t>
      </w:r>
      <w:r w:rsidRPr="00CC0598">
        <w:rPr>
          <w:color w:val="000000" w:themeColor="text1"/>
          <w:lang w:val="en-IN"/>
        </w:rPr>
        <w:t>.</w:t>
      </w:r>
    </w:p>
    <w:p w14:paraId="265A5014" w14:textId="31A36895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Display initialization status indicating </w:t>
      </w:r>
      <w:r w:rsidR="000F5AB9">
        <w:rPr>
          <w:color w:val="000000" w:themeColor="text1"/>
          <w:lang w:val="en-IN"/>
        </w:rPr>
        <w:t xml:space="preserve">proper </w:t>
      </w:r>
      <w:r w:rsidRPr="00CC0598">
        <w:rPr>
          <w:color w:val="000000" w:themeColor="text1"/>
          <w:lang w:val="en-IN"/>
        </w:rPr>
        <w:t xml:space="preserve">sensor </w:t>
      </w:r>
      <w:r w:rsidR="000F5AB9">
        <w:rPr>
          <w:color w:val="000000" w:themeColor="text1"/>
          <w:lang w:val="en-IN"/>
        </w:rPr>
        <w:t xml:space="preserve">hydration and </w:t>
      </w:r>
      <w:r w:rsidRPr="00CC0598">
        <w:rPr>
          <w:color w:val="000000" w:themeColor="text1"/>
          <w:lang w:val="en-IN"/>
        </w:rPr>
        <w:t>readiness.</w:t>
      </w:r>
    </w:p>
    <w:p w14:paraId="5390F563" w14:textId="35FC2D15" w:rsidR="00DD568B" w:rsidRPr="000C2DED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0C2DED">
        <w:rPr>
          <w:color w:val="000000" w:themeColor="text1"/>
          <w:lang w:val="en-IN"/>
        </w:rPr>
        <w:t xml:space="preserve"> Show assay start and prompt-guided plate handling steps.</w:t>
      </w:r>
    </w:p>
    <w:p w14:paraId="7A87700D" w14:textId="77777777" w:rsidR="00E35412" w:rsidRPr="00E35412" w:rsidRDefault="00E35412" w:rsidP="00E35412">
      <w:pPr>
        <w:pStyle w:val="Narration"/>
        <w:rPr>
          <w:lang w:val="en-IN"/>
        </w:rPr>
      </w:pPr>
    </w:p>
    <w:p w14:paraId="074604F5" w14:textId="52F84E58" w:rsidR="000C2DED" w:rsidRDefault="004360FE" w:rsidP="000C2DE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C2DED">
        <w:rPr>
          <w:rFonts w:cstheme="minorHAnsi"/>
          <w:b/>
          <w:bCs/>
        </w:rPr>
        <w:t xml:space="preserve">Cellular Normalization </w:t>
      </w:r>
      <w:r w:rsidR="000F5AB9">
        <w:rPr>
          <w:rFonts w:cstheme="minorHAnsi"/>
          <w:b/>
          <w:bCs/>
        </w:rPr>
        <w:t>Using</w:t>
      </w:r>
      <w:r w:rsidRPr="000C2DED">
        <w:rPr>
          <w:rFonts w:cstheme="minorHAnsi"/>
          <w:b/>
          <w:bCs/>
        </w:rPr>
        <w:t xml:space="preserve"> Sulforhodamine B Assay</w:t>
      </w:r>
    </w:p>
    <w:p w14:paraId="5F40A3BD" w14:textId="466E24D2" w:rsidR="000C2DED" w:rsidRDefault="000C2DED" w:rsidP="000C2DE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41182791"/>
          <w:placeholder>
            <w:docPart w:val="596989D8799748DFBBABE1703F2A4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A776F1A" w14:textId="37B1748F" w:rsidR="003850EC" w:rsidRDefault="000C2DED" w:rsidP="000C2DED">
      <w:pPr>
        <w:pStyle w:val="Narration"/>
        <w:numPr>
          <w:ilvl w:val="1"/>
          <w:numId w:val="3"/>
        </w:numPr>
      </w:pPr>
      <w:r>
        <w:t>After r</w:t>
      </w:r>
      <w:r w:rsidRPr="0023348E">
        <w:rPr>
          <w:lang w:val="en-IN"/>
        </w:rPr>
        <w:t>eal-time metabolic analysis</w:t>
      </w:r>
      <w:r>
        <w:rPr>
          <w:lang w:val="en-IN"/>
        </w:rPr>
        <w:t>, r</w:t>
      </w:r>
      <w:r w:rsidRPr="002C2C81">
        <w:t xml:space="preserve">emove the plate from the </w:t>
      </w:r>
      <w:r w:rsidR="0021224C">
        <w:t>analyzer</w:t>
      </w:r>
      <w:r w:rsidRPr="002C2C81">
        <w:t xml:space="preserve"> </w:t>
      </w:r>
      <w:r w:rsidRPr="003A6627">
        <w:rPr>
          <w:b/>
          <w:bCs/>
        </w:rPr>
        <w:t>[1]</w:t>
      </w:r>
      <w:r w:rsidRPr="003A6627">
        <w:t>.</w:t>
      </w:r>
      <w:r w:rsidRPr="002C2C81">
        <w:t xml:space="preserve"> </w:t>
      </w:r>
      <w:r>
        <w:t>A</w:t>
      </w:r>
      <w:r w:rsidRPr="002C2C81">
        <w:t xml:space="preserve">dd one quarter of the media volume of fixation solution to each well </w:t>
      </w:r>
      <w:r w:rsidRPr="002C2C81">
        <w:rPr>
          <w:b/>
          <w:bCs/>
        </w:rPr>
        <w:t>[</w:t>
      </w:r>
      <w:r>
        <w:rPr>
          <w:b/>
          <w:bCs/>
        </w:rPr>
        <w:t>2</w:t>
      </w:r>
      <w:r w:rsidRPr="002C2C81">
        <w:rPr>
          <w:b/>
          <w:bCs/>
        </w:rPr>
        <w:t>]</w:t>
      </w:r>
      <w:r>
        <w:t xml:space="preserve"> and i</w:t>
      </w:r>
      <w:r w:rsidRPr="0023348E">
        <w:rPr>
          <w:lang w:val="en-IN"/>
        </w:rPr>
        <w:t>ncubate at room temperature for 1 h</w:t>
      </w:r>
      <w:r>
        <w:rPr>
          <w:lang w:val="en-IN"/>
        </w:rPr>
        <w:t>our</w:t>
      </w:r>
      <w:r w:rsidRPr="0023348E">
        <w:rPr>
          <w:lang w:val="en-IN"/>
        </w:rPr>
        <w:t xml:space="preserve"> or overnight at 4 °C. </w:t>
      </w:r>
      <w:r w:rsidRPr="002C2C81">
        <w:rPr>
          <w:b/>
          <w:bCs/>
        </w:rPr>
        <w:t>[</w:t>
      </w:r>
      <w:r>
        <w:rPr>
          <w:b/>
          <w:bCs/>
        </w:rPr>
        <w:t>3</w:t>
      </w:r>
      <w:r w:rsidRPr="002C2C81">
        <w:rPr>
          <w:b/>
          <w:bCs/>
        </w:rPr>
        <w:t>]</w:t>
      </w:r>
      <w:r w:rsidRPr="002C2C81">
        <w:t>.</w:t>
      </w:r>
    </w:p>
    <w:p w14:paraId="4756B8A6" w14:textId="77777777" w:rsidR="003850EC" w:rsidRPr="003850EC" w:rsidRDefault="000C2DED" w:rsidP="00385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>Talent removing the plate from the analyser</w:t>
      </w:r>
      <w:r w:rsidR="003850EC" w:rsidRPr="003850EC">
        <w:rPr>
          <w:color w:val="000000" w:themeColor="text1"/>
        </w:rPr>
        <w:t>.</w:t>
      </w:r>
    </w:p>
    <w:p w14:paraId="7B7A29C5" w14:textId="7ECFBA1E" w:rsidR="003850EC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lastRenderedPageBreak/>
        <w:t xml:space="preserve">Talent adding fixation solution into </w:t>
      </w:r>
      <w:r w:rsidR="003850EC" w:rsidRPr="003850EC">
        <w:rPr>
          <w:color w:val="000000" w:themeColor="text1"/>
        </w:rPr>
        <w:t xml:space="preserve">each </w:t>
      </w:r>
      <w:r w:rsidRPr="003850EC">
        <w:rPr>
          <w:color w:val="000000" w:themeColor="text1"/>
        </w:rPr>
        <w:t>well.</w:t>
      </w:r>
      <w:r w:rsidR="0021224C">
        <w:rPr>
          <w:color w:val="000000" w:themeColor="text1"/>
        </w:rPr>
        <w:t xml:space="preserve"> </w:t>
      </w:r>
      <w:r w:rsidR="0021224C" w:rsidRPr="0021224C">
        <w:rPr>
          <w:color w:val="000000" w:themeColor="text1"/>
          <w:highlight w:val="yellow"/>
        </w:rPr>
        <w:t>(</w:t>
      </w:r>
      <w:r w:rsidR="0021224C" w:rsidRPr="0021224C">
        <w:rPr>
          <w:b/>
          <w:bCs/>
          <w:color w:val="000000" w:themeColor="text1"/>
          <w:highlight w:val="yellow"/>
        </w:rPr>
        <w:t>Authors:</w:t>
      </w:r>
      <w:r w:rsidR="0021224C" w:rsidRPr="0021224C">
        <w:rPr>
          <w:color w:val="000000" w:themeColor="text1"/>
          <w:highlight w:val="yellow"/>
        </w:rPr>
        <w:t xml:space="preserve"> Could you please specify the </w:t>
      </w:r>
      <w:r w:rsidR="0021224C">
        <w:rPr>
          <w:color w:val="000000" w:themeColor="text1"/>
          <w:highlight w:val="yellow"/>
        </w:rPr>
        <w:t xml:space="preserve">exact </w:t>
      </w:r>
      <w:r w:rsidR="0021224C" w:rsidRPr="0021224C">
        <w:rPr>
          <w:color w:val="000000" w:themeColor="text1"/>
          <w:highlight w:val="yellow"/>
        </w:rPr>
        <w:t>concentration and composition of fixation solution?)</w:t>
      </w:r>
    </w:p>
    <w:p w14:paraId="77D66629" w14:textId="4468971E" w:rsidR="000C2DED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 xml:space="preserve">Talent placing the plate on the bench or in cold storage. </w:t>
      </w:r>
      <w:r w:rsidRPr="003850EC">
        <w:rPr>
          <w:color w:val="000000" w:themeColor="text1"/>
          <w:highlight w:val="yellow"/>
        </w:rPr>
        <w:t>(</w:t>
      </w:r>
      <w:r w:rsidRPr="003850EC">
        <w:rPr>
          <w:b/>
          <w:bCs/>
          <w:color w:val="000000" w:themeColor="text1"/>
          <w:highlight w:val="yellow"/>
        </w:rPr>
        <w:t>Authors:</w:t>
      </w:r>
      <w:r w:rsidRPr="003850EC">
        <w:rPr>
          <w:color w:val="000000" w:themeColor="text1"/>
          <w:highlight w:val="yellow"/>
        </w:rPr>
        <w:t xml:space="preserve"> Please specify the exact condition of incubation that shall be demonstrated during filming?)</w:t>
      </w:r>
    </w:p>
    <w:p w14:paraId="7940DA1D" w14:textId="487CFBE1" w:rsidR="003850EC" w:rsidRDefault="003850EC" w:rsidP="003850EC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Remove the </w:t>
      </w:r>
      <w:r w:rsidR="0021224C">
        <w:rPr>
          <w:lang w:val="en-IN"/>
        </w:rPr>
        <w:t xml:space="preserve">fixative </w:t>
      </w:r>
      <w:r w:rsidRPr="002C2C81">
        <w:rPr>
          <w:lang w:val="en-IN"/>
        </w:rPr>
        <w:t xml:space="preserve">solution </w:t>
      </w:r>
      <w:r w:rsidRPr="003A6627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</w:t>
      </w:r>
      <w:r w:rsidR="0021224C">
        <w:rPr>
          <w:lang w:val="en-IN"/>
        </w:rPr>
        <w:t xml:space="preserve">the </w:t>
      </w:r>
      <w:r w:rsidRPr="002C2C81">
        <w:rPr>
          <w:lang w:val="en-IN"/>
        </w:rPr>
        <w:t xml:space="preserve">wells three times with 200 microliters of RNase </w:t>
      </w:r>
      <w:r w:rsidR="00477D5E" w:rsidRPr="00477D5E">
        <w:rPr>
          <w:i/>
          <w:iCs/>
          <w:color w:val="EE0000"/>
          <w:lang w:val="en-IN"/>
        </w:rPr>
        <w:t>(R-N-ace)</w:t>
      </w:r>
      <w:r w:rsidR="00477D5E">
        <w:rPr>
          <w:lang w:val="en-IN"/>
        </w:rPr>
        <w:t xml:space="preserve"> </w:t>
      </w:r>
      <w:r w:rsidRPr="002C2C81">
        <w:rPr>
          <w:lang w:val="en-IN"/>
        </w:rPr>
        <w:t>and DNase</w:t>
      </w:r>
      <w:r w:rsidR="00477D5E">
        <w:rPr>
          <w:lang w:val="en-IN"/>
        </w:rPr>
        <w:t xml:space="preserve"> </w:t>
      </w:r>
      <w:r w:rsidR="00477D5E" w:rsidRPr="00477D5E">
        <w:rPr>
          <w:i/>
          <w:iCs/>
          <w:color w:val="EE0000"/>
          <w:lang w:val="en-IN"/>
        </w:rPr>
        <w:t>(D-N-ace)</w:t>
      </w:r>
      <w:r w:rsidRPr="002C2C81">
        <w:rPr>
          <w:lang w:val="en-IN"/>
        </w:rPr>
        <w:t xml:space="preserve">-free water without disturbing the cell layer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2-TXT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</w:t>
      </w:r>
      <w:r w:rsidR="00477D5E">
        <w:rPr>
          <w:lang w:val="en-IN"/>
        </w:rPr>
        <w:t>After removing the wash solution,</w:t>
      </w:r>
      <w:r w:rsidR="00477D5E" w:rsidRPr="002C2C81">
        <w:rPr>
          <w:lang w:val="en-IN"/>
        </w:rPr>
        <w:t xml:space="preserve"> allow the plate to air-dry completely at room temperature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3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Add 25 microliters of </w:t>
      </w:r>
      <w:r w:rsidR="00477D5E">
        <w:rPr>
          <w:lang w:val="en-IN"/>
        </w:rPr>
        <w:t xml:space="preserve">sulforhodamine B, or </w:t>
      </w:r>
      <w:r w:rsidR="00477D5E" w:rsidRPr="002C2C81">
        <w:rPr>
          <w:lang w:val="en-IN"/>
        </w:rPr>
        <w:t xml:space="preserve">SRB </w:t>
      </w:r>
      <w:r w:rsidR="00477D5E" w:rsidRPr="00477D5E">
        <w:rPr>
          <w:i/>
          <w:iCs/>
          <w:color w:val="EE0000"/>
          <w:lang w:val="en-IN"/>
        </w:rPr>
        <w:t>(S-R-B)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solution to each well and stain for 15 minutes at room temperature in the dark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4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</w:p>
    <w:p w14:paraId="44D548C2" w14:textId="6A61874E" w:rsidR="003850EC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aspirating the fixing solution</w:t>
      </w:r>
      <w:r w:rsidR="0021224C">
        <w:rPr>
          <w:color w:val="000000" w:themeColor="text1"/>
          <w:lang w:val="en-IN"/>
        </w:rPr>
        <w:t>.</w:t>
      </w:r>
    </w:p>
    <w:p w14:paraId="16C1FAB9" w14:textId="2D474FDC" w:rsidR="000C2DED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water for washing the wells.</w:t>
      </w:r>
      <w:r w:rsidRPr="00477D5E">
        <w:rPr>
          <w:b/>
          <w:bCs/>
          <w:color w:val="000000" w:themeColor="text1"/>
          <w:lang w:val="en-IN"/>
        </w:rPr>
        <w:t>TXT:</w:t>
      </w:r>
      <w:r w:rsidRPr="00477D5E">
        <w:rPr>
          <w:rFonts w:eastAsia="Calibri"/>
          <w:b/>
          <w:bCs/>
          <w:color w:val="000000" w:themeColor="text1"/>
          <w:lang w:val="en-US"/>
        </w:rPr>
        <w:t xml:space="preserve"> </w:t>
      </w:r>
      <w:r w:rsidRPr="00477D5E">
        <w:rPr>
          <w:b/>
          <w:bCs/>
          <w:color w:val="000000" w:themeColor="text1"/>
          <w:lang w:val="en-US"/>
        </w:rPr>
        <w:t>For storage: Wash with PBS</w:t>
      </w:r>
      <w:r w:rsidR="0021224C">
        <w:rPr>
          <w:b/>
          <w:bCs/>
          <w:color w:val="000000" w:themeColor="text1"/>
          <w:lang w:val="en-US"/>
        </w:rPr>
        <w:t xml:space="preserve"> and </w:t>
      </w:r>
      <w:r w:rsidRPr="00477D5E">
        <w:rPr>
          <w:b/>
          <w:bCs/>
          <w:color w:val="000000" w:themeColor="text1"/>
          <w:lang w:val="en-US"/>
        </w:rPr>
        <w:t>store at 4°C.</w:t>
      </w:r>
    </w:p>
    <w:p w14:paraId="57591AC6" w14:textId="3A01FBEC" w:rsid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Shot of plate left uncovered for drying.</w:t>
      </w:r>
    </w:p>
    <w:p w14:paraId="3E608B8D" w14:textId="5FA3B739" w:rsidR="00477D5E" w:rsidRP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staining solution to wells and covering plate.</w:t>
      </w:r>
    </w:p>
    <w:p w14:paraId="3FA4D8F5" w14:textId="77777777" w:rsid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Remove the staining solution </w:t>
      </w:r>
      <w:r w:rsidRPr="0021224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each well two to three times with </w:t>
      </w:r>
      <w:r>
        <w:rPr>
          <w:lang w:val="en-IN"/>
        </w:rPr>
        <w:t xml:space="preserve">100 microliters of 1X </w:t>
      </w:r>
      <w:r w:rsidRPr="002C2C81">
        <w:rPr>
          <w:lang w:val="en-IN"/>
        </w:rPr>
        <w:t xml:space="preserve">washing solution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  <w:r>
        <w:rPr>
          <w:lang w:val="en-IN"/>
        </w:rPr>
        <w:t xml:space="preserve"> </w:t>
      </w:r>
      <w:r>
        <w:rPr>
          <w:lang w:val="en-US"/>
        </w:rPr>
        <w:t>Use</w:t>
      </w:r>
      <w:r w:rsidRPr="00F26A5C">
        <w:rPr>
          <w:lang w:val="en-US"/>
        </w:rPr>
        <w:t xml:space="preserve"> vacuum suction to remove as much </w:t>
      </w:r>
      <w:r>
        <w:rPr>
          <w:lang w:val="en-US"/>
        </w:rPr>
        <w:t>wash solution</w:t>
      </w:r>
      <w:r w:rsidRPr="00F26A5C">
        <w:rPr>
          <w:lang w:val="en-US"/>
        </w:rPr>
        <w:t xml:space="preserve"> as possible to prevent bleaching</w:t>
      </w:r>
      <w:r>
        <w:rPr>
          <w:lang w:val="en-US"/>
        </w:rPr>
        <w:t xml:space="preserve"> </w:t>
      </w:r>
      <w:r w:rsidRPr="00F26A5C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F26A5C">
        <w:rPr>
          <w:b/>
          <w:bCs/>
          <w:lang w:val="en-US"/>
        </w:rPr>
        <w:t>]</w:t>
      </w:r>
      <w:r>
        <w:rPr>
          <w:lang w:val="en-IN"/>
        </w:rPr>
        <w:t>.</w:t>
      </w:r>
    </w:p>
    <w:p w14:paraId="0635CD58" w14:textId="2D50E678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aspirating </w:t>
      </w:r>
      <w:r w:rsidR="0021224C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stain</w:t>
      </w:r>
      <w:r w:rsidR="0021224C">
        <w:rPr>
          <w:color w:val="000000" w:themeColor="text1"/>
          <w:lang w:val="en-IN"/>
        </w:rPr>
        <w:t>ing solution</w:t>
      </w:r>
      <w:r w:rsidRPr="00477D5E">
        <w:rPr>
          <w:color w:val="000000" w:themeColor="text1"/>
          <w:lang w:val="en-IN"/>
        </w:rPr>
        <w:t>.</w:t>
      </w:r>
    </w:p>
    <w:p w14:paraId="4222A022" w14:textId="4DE2EF64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wash solution</w:t>
      </w:r>
      <w:r w:rsidR="0021224C">
        <w:rPr>
          <w:color w:val="000000" w:themeColor="text1"/>
          <w:lang w:val="en-IN"/>
        </w:rPr>
        <w:t xml:space="preserve"> to the wells</w:t>
      </w:r>
      <w:r w:rsidRPr="00477D5E">
        <w:rPr>
          <w:color w:val="000000" w:themeColor="text1"/>
          <w:lang w:val="en-IN"/>
        </w:rPr>
        <w:t>.</w:t>
      </w:r>
    </w:p>
    <w:p w14:paraId="677516BA" w14:textId="7AAF9453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</w:t>
      </w:r>
      <w:r w:rsidR="0021224C">
        <w:rPr>
          <w:color w:val="000000" w:themeColor="text1"/>
          <w:lang w:val="en-IN"/>
        </w:rPr>
        <w:t>using vacuum suction to</w:t>
      </w:r>
      <w:r w:rsidRPr="00477D5E">
        <w:rPr>
          <w:color w:val="000000" w:themeColor="text1"/>
          <w:lang w:val="en-IN"/>
        </w:rPr>
        <w:t xml:space="preserve"> r</w:t>
      </w:r>
      <w:r w:rsidR="0021224C">
        <w:rPr>
          <w:color w:val="000000" w:themeColor="text1"/>
          <w:lang w:val="en-IN"/>
        </w:rPr>
        <w:t>apidly remove the wash solution</w:t>
      </w:r>
      <w:r w:rsidRPr="00477D5E">
        <w:rPr>
          <w:color w:val="000000" w:themeColor="text1"/>
          <w:lang w:val="en-IN"/>
        </w:rPr>
        <w:t>.</w:t>
      </w:r>
    </w:p>
    <w:p w14:paraId="105CF22D" w14:textId="77777777" w:rsidR="00477D5E" w:rsidRPr="00477D5E" w:rsidRDefault="00477D5E" w:rsidP="00477D5E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2C2C81">
        <w:rPr>
          <w:lang w:val="en-IN"/>
        </w:rPr>
        <w:t xml:space="preserve">Add 100 microliters of </w:t>
      </w:r>
      <w:r>
        <w:rPr>
          <w:lang w:val="en-IN"/>
        </w:rPr>
        <w:t xml:space="preserve">1X </w:t>
      </w:r>
      <w:r w:rsidRPr="002C2C81">
        <w:rPr>
          <w:lang w:val="en-IN"/>
        </w:rPr>
        <w:t xml:space="preserve">solubilization solution to each well </w:t>
      </w:r>
      <w:r w:rsidRPr="00F26A5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place the plate on a shaker for 10 minutes at room temperature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11C220CD" w14:textId="4C4BABED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1X solubilization solution</w:t>
      </w:r>
      <w:r w:rsidR="008F3E00">
        <w:rPr>
          <w:color w:val="000000" w:themeColor="text1"/>
          <w:lang w:val="en-IN"/>
        </w:rPr>
        <w:t xml:space="preserve"> to each well.</w:t>
      </w:r>
    </w:p>
    <w:p w14:paraId="5F7102E1" w14:textId="24AB2F89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placing </w:t>
      </w:r>
      <w:r w:rsidR="008F3E00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plate on shaker.</w:t>
      </w:r>
    </w:p>
    <w:p w14:paraId="1EAE37D7" w14:textId="0C615A1C" w:rsidR="00477D5E" w:rsidRP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Use a </w:t>
      </w:r>
      <w:r w:rsidR="008F3E00">
        <w:t>micro</w:t>
      </w:r>
      <w:r>
        <w:t>plate reader to m</w:t>
      </w:r>
      <w:r w:rsidRPr="002C2C81">
        <w:t xml:space="preserve">easure the optical density at 565 nanometers </w:t>
      </w:r>
      <w:r w:rsidRPr="003A6627">
        <w:rPr>
          <w:lang w:val="en-IN"/>
        </w:rPr>
        <w:t xml:space="preserve">to determine well density based on color saturation </w:t>
      </w:r>
      <w:r w:rsidRPr="002C2C81">
        <w:rPr>
          <w:b/>
          <w:bCs/>
        </w:rPr>
        <w:t>[1]</w:t>
      </w:r>
      <w:r w:rsidRPr="002C2C81">
        <w:t>. Export the data as an Excel file</w:t>
      </w:r>
      <w:r>
        <w:t xml:space="preserve"> for processing in </w:t>
      </w:r>
      <w:r w:rsidRPr="003A6627">
        <w:rPr>
          <w:b/>
          <w:bCs/>
        </w:rPr>
        <w:t>WAVE</w:t>
      </w:r>
      <w:r>
        <w:t xml:space="preserve"> software</w:t>
      </w:r>
      <w:r w:rsidRPr="002C2C81">
        <w:t xml:space="preserve"> </w:t>
      </w:r>
      <w:r w:rsidRPr="002C2C81">
        <w:rPr>
          <w:b/>
          <w:bCs/>
        </w:rPr>
        <w:t>[2]</w:t>
      </w:r>
      <w:r w:rsidRPr="002C2C81">
        <w:t>.</w:t>
      </w:r>
    </w:p>
    <w:p w14:paraId="65CA79F9" w14:textId="333A5ED8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</w:rPr>
        <w:t xml:space="preserve">Talent placing plate into </w:t>
      </w:r>
      <w:r w:rsidR="008F3E00">
        <w:rPr>
          <w:color w:val="000000" w:themeColor="text1"/>
        </w:rPr>
        <w:t xml:space="preserve">the microplate </w:t>
      </w:r>
      <w:r w:rsidRPr="00477D5E">
        <w:rPr>
          <w:color w:val="000000" w:themeColor="text1"/>
        </w:rPr>
        <w:t>reader.</w:t>
      </w:r>
    </w:p>
    <w:p w14:paraId="589C615A" w14:textId="3109F360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</w:rPr>
        <w:t>SCREEN:</w:t>
      </w:r>
      <w:r w:rsidRPr="00477D5E">
        <w:rPr>
          <w:color w:val="000000" w:themeColor="text1"/>
        </w:rPr>
        <w:t xml:space="preserve"> Export optical density data to Excel.</w:t>
      </w:r>
    </w:p>
    <w:p w14:paraId="45CA7700" w14:textId="379A434E" w:rsidR="000C2DED" w:rsidRPr="00477D5E" w:rsidRDefault="000C2DED" w:rsidP="00477D5E">
      <w:pPr>
        <w:pStyle w:val="Narration"/>
        <w:ind w:left="360" w:firstLine="0"/>
        <w:rPr>
          <w:color w:val="000000" w:themeColor="text1"/>
          <w:lang w:val="en-IN"/>
        </w:rPr>
      </w:pPr>
    </w:p>
    <w:p w14:paraId="0ADDE643" w14:textId="412D475F" w:rsidR="004360FE" w:rsidRPr="000C2DED" w:rsidRDefault="004360FE" w:rsidP="004360F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C2DED">
        <w:rPr>
          <w:rFonts w:cstheme="minorHAnsi"/>
          <w:b/>
          <w:bCs/>
        </w:rPr>
        <w:t>Data Normalization</w:t>
      </w:r>
      <w:r w:rsidR="008F3E00">
        <w:rPr>
          <w:rFonts w:cstheme="minorHAnsi"/>
          <w:b/>
          <w:bCs/>
        </w:rPr>
        <w:t xml:space="preserve"> and Analysis</w:t>
      </w:r>
    </w:p>
    <w:p w14:paraId="38E55EAC" w14:textId="18203F6C" w:rsidR="000C2DED" w:rsidRPr="00F25A20" w:rsidRDefault="000C2DED" w:rsidP="00F25A2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90529881"/>
          <w:placeholder>
            <w:docPart w:val="37AA62714E894CF7AAF8F963C25A45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1AFE07" w14:textId="11DEF7A0" w:rsidR="00F25A20" w:rsidRDefault="00F25A20" w:rsidP="00F25A20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Open the </w:t>
      </w:r>
      <w:r w:rsidR="008F3E00">
        <w:rPr>
          <w:lang w:val="en-IN"/>
        </w:rPr>
        <w:t>Excel sheet</w:t>
      </w:r>
      <w:r w:rsidRPr="002C2C81">
        <w:rPr>
          <w:lang w:val="en-IN"/>
        </w:rPr>
        <w:t xml:space="preserve"> in </w:t>
      </w:r>
      <w:r w:rsidRPr="00F25A20">
        <w:rPr>
          <w:b/>
          <w:bCs/>
          <w:lang w:val="en-IN"/>
        </w:rPr>
        <w:t>WAVE</w:t>
      </w:r>
      <w:r w:rsidRPr="002C2C81">
        <w:rPr>
          <w:lang w:val="en-IN"/>
        </w:rPr>
        <w:t xml:space="preserve"> software </w:t>
      </w:r>
      <w:r w:rsidRPr="002C2C81">
        <w:rPr>
          <w:b/>
          <w:bCs/>
          <w:lang w:val="en-IN"/>
        </w:rPr>
        <w:t>[1]</w:t>
      </w:r>
      <w:r w:rsidR="008F3E00">
        <w:rPr>
          <w:lang w:val="en-IN"/>
        </w:rPr>
        <w:t xml:space="preserve"> and c</w:t>
      </w:r>
      <w:r w:rsidRPr="002C2C81">
        <w:rPr>
          <w:lang w:val="en-IN"/>
        </w:rPr>
        <w:t xml:space="preserve">lick on </w:t>
      </w:r>
      <w:r w:rsidRPr="002C2C81">
        <w:rPr>
          <w:b/>
          <w:bCs/>
          <w:lang w:val="en-IN"/>
        </w:rPr>
        <w:t>Normalize</w:t>
      </w:r>
      <w:r w:rsidRPr="002C2C81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</w:p>
    <w:p w14:paraId="1D44B2D3" w14:textId="46742FD0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  <w:lang w:val="en-IN"/>
        </w:rPr>
        <w:t>SCREEN:</w:t>
      </w:r>
      <w:r w:rsidRPr="005E5DD8">
        <w:rPr>
          <w:color w:val="000000" w:themeColor="text1"/>
          <w:lang w:val="en-IN"/>
        </w:rPr>
        <w:t xml:space="preserve"> Display results panel</w:t>
      </w:r>
      <w:r w:rsidR="008F3E00">
        <w:rPr>
          <w:color w:val="000000" w:themeColor="text1"/>
          <w:lang w:val="en-IN"/>
        </w:rPr>
        <w:t xml:space="preserve"> showing the OD readings of SRB assay</w:t>
      </w:r>
      <w:r w:rsidRPr="005E5DD8">
        <w:rPr>
          <w:color w:val="000000" w:themeColor="text1"/>
          <w:lang w:val="en-IN"/>
        </w:rPr>
        <w:t xml:space="preserve"> in </w:t>
      </w:r>
      <w:r w:rsidRPr="005E5DD8">
        <w:rPr>
          <w:b/>
          <w:bCs/>
          <w:color w:val="000000" w:themeColor="text1"/>
          <w:lang w:val="en-IN"/>
        </w:rPr>
        <w:t>WAVE</w:t>
      </w:r>
      <w:r w:rsidRPr="005E5DD8">
        <w:rPr>
          <w:color w:val="000000" w:themeColor="text1"/>
          <w:lang w:val="en-IN"/>
        </w:rPr>
        <w:t xml:space="preserve"> </w:t>
      </w:r>
      <w:r w:rsidRPr="005E5DD8">
        <w:rPr>
          <w:color w:val="000000" w:themeColor="text1"/>
          <w:lang w:val="en-IN"/>
        </w:rPr>
        <w:lastRenderedPageBreak/>
        <w:t>software.</w:t>
      </w:r>
    </w:p>
    <w:p w14:paraId="3D1589B2" w14:textId="2763085E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  <w:lang w:val="en-IN"/>
        </w:rPr>
        <w:t>SCREEN:</w:t>
      </w:r>
      <w:r w:rsidRPr="005E5DD8">
        <w:rPr>
          <w:color w:val="000000" w:themeColor="text1"/>
          <w:lang w:val="en-IN"/>
        </w:rPr>
        <w:t xml:space="preserve"> Click on </w:t>
      </w:r>
      <w:r w:rsidRPr="005E5DD8">
        <w:rPr>
          <w:b/>
          <w:bCs/>
          <w:color w:val="000000" w:themeColor="text1"/>
          <w:lang w:val="en-IN"/>
        </w:rPr>
        <w:t>Normalize</w:t>
      </w:r>
      <w:r w:rsidRPr="005E5DD8">
        <w:rPr>
          <w:color w:val="000000" w:themeColor="text1"/>
          <w:lang w:val="en-IN"/>
        </w:rPr>
        <w:t>.</w:t>
      </w:r>
    </w:p>
    <w:p w14:paraId="322F98C2" w14:textId="77777777" w:rsidR="00F25A20" w:rsidRDefault="00F25A20" w:rsidP="00F25A20">
      <w:pPr>
        <w:pStyle w:val="Narration"/>
        <w:numPr>
          <w:ilvl w:val="1"/>
          <w:numId w:val="3"/>
        </w:numPr>
      </w:pPr>
      <w:r w:rsidRPr="003A6627">
        <w:rPr>
          <w:lang w:val="en-IN"/>
        </w:rPr>
        <w:t>In the open window, choose “</w:t>
      </w:r>
      <w:r w:rsidRPr="003A6627">
        <w:rPr>
          <w:b/>
          <w:bCs/>
          <w:lang w:val="en-IN"/>
        </w:rPr>
        <w:t>select all</w:t>
      </w:r>
      <w:r w:rsidRPr="003A6627">
        <w:rPr>
          <w:lang w:val="en-IN"/>
        </w:rPr>
        <w:t>” followed by “</w:t>
      </w:r>
      <w:r w:rsidRPr="003A6627">
        <w:rPr>
          <w:b/>
          <w:bCs/>
          <w:lang w:val="en-IN"/>
        </w:rPr>
        <w:t>paste</w:t>
      </w:r>
      <w:r w:rsidRPr="003A6627">
        <w:rPr>
          <w:lang w:val="en-IN"/>
        </w:rPr>
        <w:t>” to paste the data copied from the Excel spreadsheet</w:t>
      </w:r>
      <w:r>
        <w:rPr>
          <w:lang w:val="en-IN"/>
        </w:rPr>
        <w:t xml:space="preserve"> </w:t>
      </w:r>
      <w:r w:rsidRPr="003A6627">
        <w:rPr>
          <w:b/>
          <w:bCs/>
          <w:lang w:val="en-IN"/>
        </w:rPr>
        <w:t>[1]</w:t>
      </w:r>
      <w:r>
        <w:t xml:space="preserve">, </w:t>
      </w:r>
      <w:r w:rsidRPr="002C2C81">
        <w:t xml:space="preserve">then click on </w:t>
      </w:r>
      <w:r w:rsidRPr="002C2C81">
        <w:rPr>
          <w:b/>
          <w:bCs/>
        </w:rPr>
        <w:t>Apply</w:t>
      </w:r>
      <w:r w:rsidRPr="002C2C81">
        <w:t xml:space="preserve"> to </w:t>
      </w:r>
      <w:r>
        <w:t xml:space="preserve">automatically generate </w:t>
      </w:r>
      <w:r w:rsidRPr="002C2C81">
        <w:t>normal</w:t>
      </w:r>
      <w:r>
        <w:t xml:space="preserve">ized </w:t>
      </w:r>
      <w:r w:rsidRPr="002C2C81">
        <w:t xml:space="preserve">dataset </w:t>
      </w:r>
      <w:r w:rsidRPr="002C2C81">
        <w:rPr>
          <w:b/>
          <w:bCs/>
        </w:rPr>
        <w:t>[</w:t>
      </w:r>
      <w:r>
        <w:rPr>
          <w:b/>
          <w:bCs/>
        </w:rPr>
        <w:t>2</w:t>
      </w:r>
      <w:r w:rsidRPr="002C2C81">
        <w:rPr>
          <w:b/>
          <w:bCs/>
        </w:rPr>
        <w:t>]</w:t>
      </w:r>
      <w:r w:rsidRPr="002C2C81">
        <w:t>.</w:t>
      </w:r>
    </w:p>
    <w:p w14:paraId="20F3A501" w14:textId="6ABD5DEF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pasting data </w:t>
      </w:r>
      <w:r w:rsidR="008F3E00" w:rsidRPr="008F3E00">
        <w:rPr>
          <w:color w:val="000000" w:themeColor="text1"/>
          <w:highlight w:val="yellow"/>
        </w:rPr>
        <w:t>(</w:t>
      </w:r>
      <w:r w:rsidR="008F3E00" w:rsidRPr="008F3E00">
        <w:rPr>
          <w:b/>
          <w:bCs/>
          <w:color w:val="000000" w:themeColor="text1"/>
          <w:highlight w:val="yellow"/>
        </w:rPr>
        <w:t>Authors:</w:t>
      </w:r>
      <w:r w:rsidR="008F3E00" w:rsidRPr="008F3E00">
        <w:rPr>
          <w:color w:val="000000" w:themeColor="text1"/>
          <w:highlight w:val="yellow"/>
        </w:rPr>
        <w:t xml:space="preserve"> Could you please provide the detailed sequence of steps involved in this data processing step?)</w:t>
      </w:r>
    </w:p>
    <w:p w14:paraId="66204B8E" w14:textId="76E09651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 Show clicking </w:t>
      </w:r>
      <w:r w:rsidRPr="005E5DD8">
        <w:rPr>
          <w:b/>
          <w:bCs/>
          <w:color w:val="000000" w:themeColor="text1"/>
        </w:rPr>
        <w:t>Apply</w:t>
      </w:r>
      <w:r w:rsidRPr="005E5DD8">
        <w:rPr>
          <w:color w:val="000000" w:themeColor="text1"/>
        </w:rPr>
        <w:t>.</w:t>
      </w:r>
    </w:p>
    <w:p w14:paraId="7B04CE42" w14:textId="77777777" w:rsidR="005E5DD8" w:rsidRDefault="00F25A20" w:rsidP="00F25A20">
      <w:pPr>
        <w:pStyle w:val="Narration"/>
        <w:numPr>
          <w:ilvl w:val="1"/>
          <w:numId w:val="3"/>
        </w:numPr>
      </w:pPr>
      <w:r>
        <w:t>Next</w:t>
      </w:r>
      <w:r w:rsidRPr="002C2C81">
        <w:t>,</w:t>
      </w:r>
      <w:r>
        <w:t xml:space="preserve"> click on Export tab </w:t>
      </w:r>
      <w:r w:rsidRPr="00E56DBE">
        <w:rPr>
          <w:b/>
          <w:bCs/>
        </w:rPr>
        <w:t>[1]</w:t>
      </w:r>
      <w:r>
        <w:t xml:space="preserve"> and from the </w:t>
      </w:r>
      <w:r w:rsidRPr="002232B3">
        <w:rPr>
          <w:b/>
          <w:bCs/>
        </w:rPr>
        <w:t>Export</w:t>
      </w:r>
      <w:r w:rsidRPr="002C2C81">
        <w:rPr>
          <w:b/>
          <w:bCs/>
        </w:rPr>
        <w:t xml:space="preserve"> to</w:t>
      </w:r>
      <w:r>
        <w:rPr>
          <w:b/>
          <w:bCs/>
        </w:rPr>
        <w:t xml:space="preserve"> </w:t>
      </w:r>
      <w:r w:rsidRPr="002232B3">
        <w:t>pop-up window</w:t>
      </w:r>
      <w:r>
        <w:t>, s</w:t>
      </w:r>
      <w:r w:rsidRPr="002C2C81">
        <w:t xml:space="preserve">elect </w:t>
      </w:r>
      <w:r w:rsidRPr="002C2C81">
        <w:rPr>
          <w:b/>
          <w:bCs/>
        </w:rPr>
        <w:t>XF Cell Mito Stress Test Report Generator</w:t>
      </w:r>
      <w:r w:rsidRPr="002C2C81">
        <w:t xml:space="preserve"> </w:t>
      </w:r>
      <w:r w:rsidRPr="00E56DBE">
        <w:rPr>
          <w:b/>
          <w:bCs/>
        </w:rPr>
        <w:t>[2]</w:t>
      </w:r>
      <w:r>
        <w:t xml:space="preserve"> </w:t>
      </w:r>
      <w:r w:rsidRPr="002C2C81">
        <w:t>then save the file</w:t>
      </w:r>
      <w:r>
        <w:t xml:space="preserve"> </w:t>
      </w:r>
      <w:r w:rsidRPr="00E56DBE">
        <w:rPr>
          <w:b/>
          <w:bCs/>
        </w:rPr>
        <w:t>[3]</w:t>
      </w:r>
      <w:r>
        <w:t xml:space="preserve">, </w:t>
      </w:r>
      <w:r w:rsidRPr="00E56DBE">
        <w:rPr>
          <w:lang w:val="en-IN"/>
        </w:rPr>
        <w:t>select</w:t>
      </w:r>
      <w:r>
        <w:rPr>
          <w:lang w:val="en-IN"/>
        </w:rPr>
        <w:t>ing</w:t>
      </w:r>
      <w:r w:rsidRPr="00E56DBE">
        <w:rPr>
          <w:lang w:val="en-IN"/>
        </w:rPr>
        <w:t xml:space="preserve"> only the wells assigned to the Mito Stress Test</w:t>
      </w:r>
      <w:r>
        <w:rPr>
          <w:lang w:val="en-IN"/>
        </w:rPr>
        <w:t xml:space="preserve"> during analysis</w:t>
      </w:r>
      <w:r w:rsidRPr="002C2C81">
        <w:t xml:space="preserve"> </w:t>
      </w:r>
      <w:r w:rsidRPr="002C2C81">
        <w:rPr>
          <w:b/>
          <w:bCs/>
        </w:rPr>
        <w:t>[</w:t>
      </w:r>
      <w:r>
        <w:rPr>
          <w:b/>
          <w:bCs/>
        </w:rPr>
        <w:t>4</w:t>
      </w:r>
      <w:r w:rsidRPr="002C2C81">
        <w:rPr>
          <w:b/>
          <w:bCs/>
        </w:rPr>
        <w:t>]</w:t>
      </w:r>
      <w:r w:rsidRPr="002C2C81">
        <w:t>.</w:t>
      </w:r>
    </w:p>
    <w:p w14:paraId="0A221EF3" w14:textId="78D64475" w:rsidR="005E5DD8" w:rsidRPr="005E5DD8" w:rsidRDefault="00F25A20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</w:t>
      </w:r>
      <w:r w:rsidRPr="005E5DD8">
        <w:rPr>
          <w:color w:val="000000" w:themeColor="text1"/>
        </w:rPr>
        <w:t xml:space="preserve">clicking on the </w:t>
      </w:r>
      <w:r w:rsidRPr="005E5DD8">
        <w:rPr>
          <w:b/>
          <w:bCs/>
          <w:color w:val="000000" w:themeColor="text1"/>
        </w:rPr>
        <w:t>Export</w:t>
      </w:r>
      <w:r w:rsidRPr="005E5DD8">
        <w:rPr>
          <w:color w:val="000000" w:themeColor="text1"/>
        </w:rPr>
        <w:t xml:space="preserve"> ta</w:t>
      </w:r>
      <w:r w:rsidR="005E5DD8" w:rsidRPr="005E5DD8">
        <w:rPr>
          <w:color w:val="000000" w:themeColor="text1"/>
        </w:rPr>
        <w:t>b</w:t>
      </w:r>
    </w:p>
    <w:p w14:paraId="048B875B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</w:t>
      </w:r>
      <w:r w:rsidRPr="005E5DD8">
        <w:rPr>
          <w:b/>
          <w:bCs/>
          <w:color w:val="000000" w:themeColor="text1"/>
        </w:rPr>
        <w:t>XF Cell Mito Stress Test Report Generator</w:t>
      </w:r>
      <w:r w:rsidRPr="005E5DD8">
        <w:rPr>
          <w:color w:val="000000" w:themeColor="text1"/>
        </w:rPr>
        <w:t xml:space="preserve"> from the </w:t>
      </w:r>
      <w:r w:rsidRPr="005E5DD8">
        <w:rPr>
          <w:b/>
          <w:bCs/>
          <w:color w:val="000000" w:themeColor="text1"/>
        </w:rPr>
        <w:t>E</w:t>
      </w:r>
      <w:r w:rsidR="00F25A20" w:rsidRPr="005E5DD8">
        <w:rPr>
          <w:b/>
          <w:bCs/>
          <w:color w:val="000000" w:themeColor="text1"/>
        </w:rPr>
        <w:t>xport</w:t>
      </w:r>
      <w:r w:rsidRPr="005E5DD8">
        <w:rPr>
          <w:b/>
          <w:bCs/>
          <w:color w:val="000000" w:themeColor="text1"/>
        </w:rPr>
        <w:t xml:space="preserve"> to</w:t>
      </w:r>
      <w:r w:rsidR="00F25A20" w:rsidRPr="005E5DD8">
        <w:rPr>
          <w:color w:val="000000" w:themeColor="text1"/>
        </w:rPr>
        <w:t xml:space="preserve"> </w:t>
      </w:r>
      <w:r w:rsidRPr="005E5DD8">
        <w:rPr>
          <w:color w:val="000000" w:themeColor="text1"/>
        </w:rPr>
        <w:t>pop-up window</w:t>
      </w:r>
    </w:p>
    <w:p w14:paraId="095CDA2A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saving the file</w:t>
      </w:r>
    </w:p>
    <w:p w14:paraId="7FFF764D" w14:textId="18EB38C8" w:rsidR="00F25A20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wells assigned</w:t>
      </w:r>
      <w:r w:rsidR="00F25A20" w:rsidRPr="005E5DD8">
        <w:rPr>
          <w:color w:val="000000" w:themeColor="text1"/>
        </w:rPr>
        <w:t xml:space="preserve"> for Mito Stress Test</w:t>
      </w:r>
      <w:r w:rsidRPr="005E5DD8">
        <w:rPr>
          <w:color w:val="000000" w:themeColor="text1"/>
        </w:rPr>
        <w:t xml:space="preserve"> during analysis</w:t>
      </w:r>
      <w:r w:rsidR="00F25A20" w:rsidRPr="005E5DD8">
        <w:rPr>
          <w:color w:val="000000" w:themeColor="text1"/>
        </w:rPr>
        <w:t>.</w:t>
      </w:r>
      <w:r w:rsidR="00475F5E">
        <w:rPr>
          <w:color w:val="000000" w:themeColor="text1"/>
        </w:rPr>
        <w:t xml:space="preserve"> </w:t>
      </w:r>
      <w:r w:rsidR="00475F5E" w:rsidRPr="00475F5E">
        <w:rPr>
          <w:color w:val="000000" w:themeColor="text1"/>
          <w:highlight w:val="yellow"/>
        </w:rPr>
        <w:t>(</w:t>
      </w:r>
      <w:r w:rsidR="00475F5E" w:rsidRPr="00475F5E">
        <w:rPr>
          <w:b/>
          <w:bCs/>
          <w:color w:val="000000" w:themeColor="text1"/>
          <w:highlight w:val="yellow"/>
        </w:rPr>
        <w:t>Authors:</w:t>
      </w:r>
      <w:r w:rsidR="00475F5E" w:rsidRPr="00475F5E">
        <w:rPr>
          <w:color w:val="000000" w:themeColor="text1"/>
          <w:highlight w:val="yellow"/>
        </w:rPr>
        <w:t xml:space="preserve"> Could you please specify if the well selection step is done prior to report generation or after for both Mito Stress and Glycolysis Stress assays?)</w:t>
      </w:r>
    </w:p>
    <w:p w14:paraId="126B3380" w14:textId="77777777" w:rsidR="005E5DD8" w:rsidRDefault="00F25A20" w:rsidP="00B9727F">
      <w:pPr>
        <w:pStyle w:val="Narration"/>
        <w:numPr>
          <w:ilvl w:val="1"/>
          <w:numId w:val="3"/>
        </w:numPr>
        <w:rPr>
          <w:lang w:val="en-IN"/>
        </w:rPr>
      </w:pPr>
      <w:r w:rsidRPr="005E5DD8">
        <w:rPr>
          <w:lang w:val="en-IN"/>
        </w:rPr>
        <w:t xml:space="preserve">To generate a glycolysis report, </w:t>
      </w:r>
      <w:r w:rsidR="005E5DD8" w:rsidRPr="005E5DD8">
        <w:rPr>
          <w:lang w:val="en-IN"/>
        </w:rPr>
        <w:t xml:space="preserve">select </w:t>
      </w:r>
      <w:r w:rsidR="005E5DD8" w:rsidRPr="005E5DD8">
        <w:rPr>
          <w:b/>
          <w:bCs/>
          <w:lang w:val="en-IN"/>
        </w:rPr>
        <w:t>XF Cell Glycolysis Stress Test Report Generator</w:t>
      </w:r>
      <w:r w:rsidR="005E5DD8" w:rsidRPr="005E5DD8">
        <w:rPr>
          <w:lang w:val="en-IN"/>
        </w:rPr>
        <w:t xml:space="preserve"> </w:t>
      </w:r>
      <w:r w:rsidR="005E5DD8">
        <w:t xml:space="preserve">from the </w:t>
      </w:r>
      <w:r w:rsidR="005E5DD8" w:rsidRPr="005E5DD8">
        <w:rPr>
          <w:b/>
          <w:bCs/>
        </w:rPr>
        <w:t xml:space="preserve">Export to </w:t>
      </w:r>
      <w:r w:rsidR="005E5DD8" w:rsidRPr="002232B3">
        <w:t>pop-up window</w:t>
      </w:r>
      <w:r w:rsidR="005E5DD8" w:rsidRPr="005E5DD8">
        <w:rPr>
          <w:lang w:val="en-IN"/>
        </w:rPr>
        <w:t xml:space="preserve"> </w:t>
      </w:r>
      <w:r w:rsidR="005E5DD8" w:rsidRPr="005E5DD8">
        <w:rPr>
          <w:b/>
          <w:bCs/>
          <w:lang w:val="en-IN"/>
        </w:rPr>
        <w:t>[1]</w:t>
      </w:r>
      <w:r w:rsidR="005E5DD8" w:rsidRPr="005E5DD8">
        <w:rPr>
          <w:lang w:val="en-IN"/>
        </w:rPr>
        <w:t>. S</w:t>
      </w:r>
      <w:r w:rsidRPr="005E5DD8">
        <w:rPr>
          <w:lang w:val="en-IN"/>
        </w:rPr>
        <w:t xml:space="preserve">ave the file </w:t>
      </w:r>
      <w:r w:rsidRPr="005E5DD8">
        <w:rPr>
          <w:b/>
          <w:bCs/>
          <w:lang w:val="en-IN"/>
        </w:rPr>
        <w:t>[</w:t>
      </w:r>
      <w:r w:rsidR="005E5DD8" w:rsidRPr="005E5DD8">
        <w:rPr>
          <w:b/>
          <w:bCs/>
          <w:lang w:val="en-IN"/>
        </w:rPr>
        <w:t>2</w:t>
      </w:r>
      <w:r w:rsidRPr="005E5DD8">
        <w:rPr>
          <w:b/>
          <w:bCs/>
          <w:lang w:val="en-IN"/>
        </w:rPr>
        <w:t>]</w:t>
      </w:r>
      <w:r w:rsidR="005E5DD8" w:rsidRPr="005E5DD8">
        <w:rPr>
          <w:lang w:val="en-IN"/>
        </w:rPr>
        <w:t xml:space="preserve">, </w:t>
      </w:r>
      <w:r w:rsidR="005E5DD8" w:rsidRPr="005E5DD8">
        <w:rPr>
          <w:lang w:val="en-IN"/>
        </w:rPr>
        <w:t>selecting only the wells assigned to the Glycolysis Stress Test</w:t>
      </w:r>
      <w:r w:rsidR="005E5DD8">
        <w:rPr>
          <w:lang w:val="en-IN"/>
        </w:rPr>
        <w:t xml:space="preserve"> </w:t>
      </w:r>
      <w:r w:rsidR="005E5DD8" w:rsidRPr="005E5DD8">
        <w:rPr>
          <w:lang w:val="en-IN"/>
        </w:rPr>
        <w:t>during analysis</w:t>
      </w:r>
      <w:r w:rsidR="005E5DD8" w:rsidRPr="002C2C81">
        <w:t xml:space="preserve"> </w:t>
      </w:r>
      <w:r w:rsidR="005E5DD8" w:rsidRPr="005E5DD8">
        <w:rPr>
          <w:b/>
          <w:bCs/>
        </w:rPr>
        <w:t>[</w:t>
      </w:r>
      <w:r w:rsidR="005E5DD8">
        <w:rPr>
          <w:b/>
          <w:bCs/>
        </w:rPr>
        <w:t>3</w:t>
      </w:r>
      <w:r w:rsidR="005E5DD8" w:rsidRPr="005E5DD8">
        <w:rPr>
          <w:b/>
          <w:bCs/>
        </w:rPr>
        <w:t>]</w:t>
      </w:r>
      <w:r w:rsidR="005E5DD8" w:rsidRPr="002C2C81">
        <w:t>.</w:t>
      </w:r>
    </w:p>
    <w:p w14:paraId="5FD5F7EC" w14:textId="0772853B" w:rsidR="000C2DED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</w:t>
      </w:r>
      <w:r w:rsidRPr="005E5DD8">
        <w:rPr>
          <w:b/>
          <w:bCs/>
          <w:color w:val="000000" w:themeColor="text1"/>
        </w:rPr>
        <w:t xml:space="preserve">XF Cell Glycolysis Stress Test Report Generator </w:t>
      </w:r>
      <w:r w:rsidRPr="005E5DD8">
        <w:rPr>
          <w:color w:val="000000" w:themeColor="text1"/>
        </w:rPr>
        <w:t xml:space="preserve">from the </w:t>
      </w:r>
      <w:r w:rsidRPr="005E5DD8">
        <w:rPr>
          <w:b/>
          <w:bCs/>
          <w:color w:val="000000" w:themeColor="text1"/>
        </w:rPr>
        <w:t>Export to</w:t>
      </w:r>
      <w:r w:rsidRPr="005E5DD8">
        <w:rPr>
          <w:color w:val="000000" w:themeColor="text1"/>
        </w:rPr>
        <w:t xml:space="preserve"> pop-up window</w:t>
      </w:r>
      <w:r>
        <w:rPr>
          <w:color w:val="000000" w:themeColor="text1"/>
        </w:rPr>
        <w:t>.</w:t>
      </w:r>
    </w:p>
    <w:p w14:paraId="0C3450D5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saving the file</w:t>
      </w:r>
    </w:p>
    <w:p w14:paraId="4E0DB466" w14:textId="43476229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wells assigned for Glycolysis Stress Test during analysis.</w:t>
      </w:r>
    </w:p>
    <w:p w14:paraId="09689C4F" w14:textId="3A46C05A" w:rsidR="00495959" w:rsidRPr="004360FE" w:rsidRDefault="00495959" w:rsidP="004360FE">
      <w:pPr>
        <w:spacing w:before="120"/>
        <w:rPr>
          <w:rFonts w:cstheme="minorHAnsi"/>
        </w:rPr>
      </w:pPr>
      <w:r w:rsidRPr="004360F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38502D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15A52">
        <w:rPr>
          <w:rFonts w:eastAsia="Times New Roman" w:cstheme="minorHAnsi"/>
          <w:bCs/>
        </w:rPr>
        <w:t>143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B3E536" w14:textId="5F2475E6" w:rsidR="001D57CD" w:rsidRDefault="00A1602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evaluation of </w:t>
      </w:r>
      <w:r w:rsidRPr="005C15E0">
        <w:rPr>
          <w:rFonts w:cstheme="minorHAnsi"/>
          <w:color w:val="7030A0"/>
        </w:rPr>
        <w:t xml:space="preserve">metabotropic glutamate receptor 1– T-cell receptor, or mGluR1 </w:t>
      </w:r>
      <w:r w:rsidRPr="005C15E0">
        <w:rPr>
          <w:rFonts w:cstheme="minorHAnsi"/>
          <w:i/>
          <w:iCs/>
          <w:color w:val="EE0000"/>
        </w:rPr>
        <w:t>(M-glue-R-one)</w:t>
      </w:r>
      <w:r w:rsidRPr="005C15E0">
        <w:rPr>
          <w:rFonts w:cstheme="minorHAnsi"/>
          <w:color w:val="7030A0"/>
        </w:rPr>
        <w:t xml:space="preserve"> – TCR </w:t>
      </w:r>
      <w:r w:rsidRPr="005C15E0">
        <w:rPr>
          <w:rFonts w:cstheme="minorHAnsi"/>
          <w:i/>
          <w:iCs/>
          <w:color w:val="EE0000"/>
        </w:rPr>
        <w:t>(T-C-R)</w:t>
      </w:r>
      <w:r w:rsidRPr="005C15E0">
        <w:rPr>
          <w:rFonts w:cstheme="minorHAnsi"/>
          <w:color w:val="7030A0"/>
        </w:rPr>
        <w:t xml:space="preserve"> crosstalk</w:t>
      </w:r>
      <w:r w:rsidRPr="005C15E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u</w:t>
      </w:r>
      <w:r w:rsidR="00780698" w:rsidRPr="005C15E0">
        <w:rPr>
          <w:rFonts w:cstheme="minorHAnsi"/>
          <w:color w:val="7030A0"/>
        </w:rPr>
        <w:t xml:space="preserve">sing an integrated dual-assay approach </w:t>
      </w:r>
      <w:r>
        <w:rPr>
          <w:rFonts w:cstheme="minorHAnsi"/>
          <w:color w:val="7030A0"/>
        </w:rPr>
        <w:t>revealed</w:t>
      </w:r>
      <w:r w:rsidR="00780698" w:rsidRPr="005C15E0">
        <w:rPr>
          <w:rFonts w:cstheme="minorHAnsi"/>
          <w:color w:val="7030A0"/>
        </w:rPr>
        <w:t xml:space="preserve"> that </w:t>
      </w:r>
      <w:r w:rsidR="00780698" w:rsidRPr="005C15E0">
        <w:rPr>
          <w:rFonts w:cstheme="minorHAnsi"/>
          <w:color w:val="7030A0"/>
        </w:rPr>
        <w:t xml:space="preserve">blocking mGluR1 signaling in </w:t>
      </w:r>
      <w:r w:rsidR="001D57CD" w:rsidRPr="005C15E0">
        <w:rPr>
          <w:rFonts w:cstheme="minorHAnsi"/>
          <w:color w:val="7030A0"/>
        </w:rPr>
        <w:t xml:space="preserve">lipopolysaccharide, or </w:t>
      </w:r>
      <w:r w:rsidR="00780698" w:rsidRPr="005C15E0">
        <w:rPr>
          <w:rFonts w:cstheme="minorHAnsi"/>
          <w:color w:val="7030A0"/>
        </w:rPr>
        <w:t>LPS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5C15E0">
        <w:rPr>
          <w:rFonts w:cstheme="minorHAnsi"/>
          <w:i/>
          <w:iCs/>
          <w:color w:val="EE0000"/>
        </w:rPr>
        <w:t>(L-P-S)</w:t>
      </w:r>
      <w:r w:rsidR="00780698" w:rsidRPr="005C15E0">
        <w:rPr>
          <w:rFonts w:cstheme="minorHAnsi"/>
          <w:color w:val="7030A0"/>
        </w:rPr>
        <w:t xml:space="preserve">-activated CD8+ </w:t>
      </w:r>
      <w:r w:rsidR="001D57CD" w:rsidRPr="005C15E0">
        <w:rPr>
          <w:rFonts w:cstheme="minorHAnsi"/>
          <w:i/>
          <w:iCs/>
          <w:color w:val="EE0000"/>
        </w:rPr>
        <w:t>(C-D-eight-positive)</w:t>
      </w:r>
      <w:r w:rsidR="001D57CD" w:rsidRP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 xml:space="preserve">T </w:t>
      </w:r>
      <w:r w:rsidR="005C15E0" w:rsidRPr="005C15E0">
        <w:rPr>
          <w:rFonts w:cstheme="minorHAnsi"/>
          <w:i/>
          <w:iCs/>
          <w:color w:val="EE0000"/>
        </w:rPr>
        <w:t>(te</w:t>
      </w:r>
      <w:r w:rsidR="005C15E0">
        <w:rPr>
          <w:rFonts w:cstheme="minorHAnsi"/>
          <w:i/>
          <w:iCs/>
          <w:color w:val="EE0000"/>
        </w:rPr>
        <w:t>e</w:t>
      </w:r>
      <w:r w:rsidR="005C15E0" w:rsidRPr="005C15E0">
        <w:rPr>
          <w:rFonts w:cstheme="minorHAnsi"/>
          <w:i/>
          <w:iCs/>
          <w:color w:val="EE0000"/>
        </w:rPr>
        <w:t>)</w:t>
      </w:r>
      <w:r w:rsid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>cells significantly impacts both mitochondrial and non-mitochondrial energy production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C6285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A16020">
        <w:rPr>
          <w:rFonts w:cstheme="minorHAnsi"/>
          <w:color w:val="7030A0"/>
        </w:rPr>
        <w:t xml:space="preserve">This </w:t>
      </w:r>
      <w:r>
        <w:rPr>
          <w:rFonts w:cstheme="minorHAnsi"/>
          <w:color w:val="7030A0"/>
        </w:rPr>
        <w:t xml:space="preserve">reduced energy production </w:t>
      </w:r>
      <w:r w:rsidRPr="00A16020">
        <w:rPr>
          <w:rFonts w:cstheme="minorHAnsi"/>
          <w:color w:val="7030A0"/>
        </w:rPr>
        <w:t>is notable when compared to LPS-activated CD8+ T cells</w:t>
      </w:r>
      <w:r>
        <w:rPr>
          <w:rFonts w:cstheme="minorHAnsi"/>
          <w:color w:val="7030A0"/>
        </w:rPr>
        <w:t xml:space="preserve"> </w:t>
      </w:r>
      <w:r w:rsidRPr="00A16020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while </w:t>
      </w:r>
      <w:r w:rsidRPr="005C15E0">
        <w:rPr>
          <w:rFonts w:cstheme="minorHAnsi"/>
          <w:color w:val="7030A0"/>
        </w:rPr>
        <w:t>naive</w:t>
      </w:r>
      <w:r w:rsidR="00780698" w:rsidRPr="005C15E0">
        <w:rPr>
          <w:rFonts w:cstheme="minorHAnsi"/>
          <w:color w:val="7030A0"/>
        </w:rPr>
        <w:t xml:space="preserve"> cells </w:t>
      </w:r>
      <w:r>
        <w:rPr>
          <w:rFonts w:cstheme="minorHAnsi"/>
          <w:color w:val="7030A0"/>
        </w:rPr>
        <w:t xml:space="preserve">without LPS-pretreatment and mGluR1 inhibition </w:t>
      </w:r>
      <w:r w:rsidR="00780698" w:rsidRPr="005C15E0">
        <w:rPr>
          <w:rFonts w:cstheme="minorHAnsi"/>
          <w:color w:val="7030A0"/>
        </w:rPr>
        <w:t xml:space="preserve">remain metabolically unchanged </w:t>
      </w:r>
      <w:r w:rsidR="001D57CD" w:rsidRPr="00C6285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1D57CD" w:rsidRPr="00C62854">
        <w:rPr>
          <w:rFonts w:cstheme="minorHAnsi"/>
          <w:b/>
          <w:bCs/>
          <w:color w:val="7030A0"/>
        </w:rPr>
        <w:t>]</w:t>
      </w:r>
      <w:r w:rsidR="001D57CD" w:rsidRPr="005C15E0">
        <w:rPr>
          <w:rFonts w:cstheme="minorHAnsi"/>
          <w:color w:val="7030A0"/>
        </w:rPr>
        <w:t>.</w:t>
      </w:r>
      <w:r w:rsidR="00780698" w:rsidRPr="005C15E0">
        <w:rPr>
          <w:rFonts w:cstheme="minorHAnsi"/>
          <w:color w:val="7030A0"/>
        </w:rPr>
        <w:t xml:space="preserve"> </w:t>
      </w:r>
    </w:p>
    <w:p w14:paraId="3D15665E" w14:textId="038191D2" w:rsidR="005B141B" w:rsidRDefault="005B141B" w:rsidP="005B14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 xml:space="preserve">LAB MEDIA: </w:t>
      </w:r>
      <w:r w:rsidRPr="005B141B">
        <w:rPr>
          <w:rFonts w:cstheme="minorHAnsi"/>
        </w:rPr>
        <w:t>Figure 6</w:t>
      </w:r>
      <w:r w:rsidR="00A16020" w:rsidRPr="005B141B">
        <w:rPr>
          <w:rFonts w:cstheme="minorHAnsi"/>
        </w:rPr>
        <w:t>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 xml:space="preserve">Video Editor: Please emphasize the teal line </w:t>
      </w:r>
      <w:r w:rsidR="00A16020" w:rsidRPr="00C13B56">
        <w:rPr>
          <w:rFonts w:cstheme="minorHAnsi"/>
          <w:i/>
          <w:iCs/>
          <w:color w:val="3333FF"/>
        </w:rPr>
        <w:t>in both figures.</w:t>
      </w:r>
    </w:p>
    <w:p w14:paraId="575601D4" w14:textId="64AE63F6" w:rsidR="00A16020" w:rsidRPr="005B141B" w:rsidRDefault="00A16020" w:rsidP="00A160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 xml:space="preserve">Video Editor: Please emphasize the </w:t>
      </w:r>
      <w:r w:rsidRPr="00C13B56">
        <w:rPr>
          <w:rFonts w:cstheme="minorHAnsi"/>
          <w:i/>
          <w:iCs/>
          <w:color w:val="3333FF"/>
        </w:rPr>
        <w:t>red</w:t>
      </w:r>
      <w:r w:rsidRPr="00C13B56">
        <w:rPr>
          <w:rFonts w:cstheme="minorHAnsi"/>
          <w:i/>
          <w:iCs/>
          <w:color w:val="3333FF"/>
        </w:rPr>
        <w:t xml:space="preserve"> line in both figures.</w:t>
      </w:r>
    </w:p>
    <w:p w14:paraId="19911076" w14:textId="59DA6BCB" w:rsidR="00A16020" w:rsidRPr="005B141B" w:rsidRDefault="00A16020" w:rsidP="00A160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 xml:space="preserve">Video Editor: Please emphasize the </w:t>
      </w:r>
      <w:r w:rsidRPr="00C13B56">
        <w:rPr>
          <w:rFonts w:cstheme="minorHAnsi"/>
          <w:i/>
          <w:iCs/>
          <w:color w:val="3333FF"/>
        </w:rPr>
        <w:t>orange</w:t>
      </w:r>
      <w:r w:rsidRPr="00C13B56">
        <w:rPr>
          <w:rFonts w:cstheme="minorHAnsi"/>
          <w:i/>
          <w:iCs/>
          <w:color w:val="3333FF"/>
        </w:rPr>
        <w:t xml:space="preserve"> line in both figures.</w:t>
      </w:r>
    </w:p>
    <w:p w14:paraId="44CF1499" w14:textId="77777777" w:rsidR="00A16020" w:rsidRPr="005B141B" w:rsidRDefault="00A16020" w:rsidP="00A1602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04E019B" w14:textId="77777777" w:rsidR="00FB377F" w:rsidRDefault="0078069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Specifically,</w:t>
      </w:r>
      <w:r w:rsidR="00FB377F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Mito Stress tests revealed high basal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>, maximal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[2]</w:t>
      </w:r>
      <w:r w:rsidRPr="00EB21F3">
        <w:rPr>
          <w:rFonts w:cstheme="minorHAnsi"/>
          <w:color w:val="7030A0"/>
        </w:rPr>
        <w:t xml:space="preserve">, and reserve capacity in </w:t>
      </w:r>
      <w:r w:rsidR="00FB377F" w:rsidRPr="00EB21F3">
        <w:rPr>
          <w:rFonts w:cstheme="minorHAnsi"/>
          <w:color w:val="7030A0"/>
        </w:rPr>
        <w:t>LPS pre-treated</w:t>
      </w:r>
      <w:r w:rsidRPr="00EB21F3">
        <w:rPr>
          <w:rFonts w:cstheme="minorHAnsi"/>
          <w:color w:val="7030A0"/>
        </w:rPr>
        <w:t xml:space="preserve"> activated cells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</w:t>
      </w:r>
      <w:r w:rsidR="00C62854" w:rsidRPr="005B141B">
        <w:rPr>
          <w:rFonts w:cstheme="minorHAnsi"/>
          <w:b/>
          <w:bCs/>
          <w:color w:val="7030A0"/>
        </w:rPr>
        <w:t>3</w:t>
      </w:r>
      <w:r w:rsidR="001D57CD" w:rsidRPr="005B141B">
        <w:rPr>
          <w:rFonts w:cstheme="minorHAnsi"/>
          <w:b/>
          <w:bCs/>
          <w:color w:val="7030A0"/>
        </w:rPr>
        <w:t>]</w:t>
      </w:r>
      <w:r w:rsidR="00FB377F" w:rsidRPr="00EB21F3">
        <w:rPr>
          <w:rFonts w:cstheme="minorHAnsi"/>
          <w:color w:val="7030A0"/>
        </w:rPr>
        <w:t xml:space="preserve">. </w:t>
      </w:r>
    </w:p>
    <w:p w14:paraId="78499613" w14:textId="075B014C" w:rsidR="00B35115" w:rsidRPr="00A63545" w:rsidRDefault="00B35115" w:rsidP="00B351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 w:rsidR="00A63545" w:rsidRPr="00A63545">
        <w:rPr>
          <w:rFonts w:cstheme="minorHAnsi"/>
        </w:rPr>
        <w:t>A</w:t>
      </w:r>
      <w:r w:rsidRPr="00A63545">
        <w:rPr>
          <w:rFonts w:cstheme="minorHAnsi"/>
        </w:rPr>
        <w:t xml:space="preserve">. </w:t>
      </w:r>
      <w:r w:rsidR="00A63545"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 w:rsidR="00A63545">
        <w:rPr>
          <w:rFonts w:cstheme="minorHAnsi"/>
          <w:i/>
          <w:iCs/>
          <w:color w:val="3333FF"/>
        </w:rPr>
        <w:t xml:space="preserve">along with </w:t>
      </w:r>
      <w:r w:rsidR="00A63545" w:rsidRPr="00A63545">
        <w:rPr>
          <w:rFonts w:cstheme="minorHAnsi"/>
          <w:i/>
          <w:iCs/>
          <w:color w:val="3333FF"/>
        </w:rPr>
        <w:t xml:space="preserve">the teal </w:t>
      </w:r>
      <w:r w:rsidR="00A63545">
        <w:rPr>
          <w:rFonts w:cstheme="minorHAnsi"/>
          <w:i/>
          <w:iCs/>
          <w:color w:val="3333FF"/>
        </w:rPr>
        <w:t xml:space="preserve">bar </w:t>
      </w:r>
      <w:r w:rsidR="00A63545" w:rsidRPr="00A63545">
        <w:rPr>
          <w:rFonts w:cstheme="minorHAnsi"/>
          <w:i/>
          <w:iCs/>
          <w:color w:val="3333FF"/>
        </w:rPr>
        <w:t>region.</w:t>
      </w:r>
    </w:p>
    <w:p w14:paraId="60C3436E" w14:textId="082D051B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>green bar</w:t>
      </w:r>
      <w:r w:rsidRPr="00A63545">
        <w:rPr>
          <w:rFonts w:cstheme="minorHAnsi"/>
          <w:i/>
          <w:iCs/>
          <w:color w:val="3333FF"/>
        </w:rPr>
        <w:t xml:space="preserve"> region.</w:t>
      </w:r>
    </w:p>
    <w:p w14:paraId="1E7745F3" w14:textId="7458FBE5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 xml:space="preserve">blue bar </w:t>
      </w:r>
      <w:r w:rsidRPr="00A63545">
        <w:rPr>
          <w:rFonts w:cstheme="minorHAnsi"/>
          <w:i/>
          <w:iCs/>
          <w:color w:val="3333FF"/>
        </w:rPr>
        <w:t>region.</w:t>
      </w:r>
    </w:p>
    <w:p w14:paraId="432B7A3E" w14:textId="5F2CA7EB" w:rsidR="001D57CD" w:rsidRDefault="00FB377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However,</w:t>
      </w:r>
      <w:r w:rsidR="00780698" w:rsidRPr="00EB21F3">
        <w:rPr>
          <w:rFonts w:cstheme="minorHAnsi"/>
          <w:color w:val="7030A0"/>
        </w:rPr>
        <w:t xml:space="preserve"> th</w:t>
      </w:r>
      <w:r w:rsidRPr="00EB21F3">
        <w:rPr>
          <w:rFonts w:cstheme="minorHAnsi"/>
          <w:color w:val="7030A0"/>
        </w:rPr>
        <w:t>e LPS-activated cells</w:t>
      </w:r>
      <w:r w:rsidR="00780698" w:rsidRPr="00EB21F3">
        <w:rPr>
          <w:rFonts w:cstheme="minorHAnsi"/>
          <w:color w:val="7030A0"/>
        </w:rPr>
        <w:t xml:space="preserve"> treated with the mGluR1 antagonist CPCCOEt </w:t>
      </w:r>
      <w:r w:rsidR="00EB21F3" w:rsidRPr="00EB21F3">
        <w:rPr>
          <w:rFonts w:cstheme="minorHAnsi"/>
          <w:i/>
          <w:iCs/>
          <w:color w:val="EE0000"/>
        </w:rPr>
        <w:t>(</w:t>
      </w:r>
      <w:r w:rsidR="00EB21F3" w:rsidRPr="00EB21F3">
        <w:rPr>
          <w:rFonts w:cstheme="minorHAnsi"/>
          <w:i/>
          <w:iCs/>
          <w:color w:val="EE0000"/>
        </w:rPr>
        <w:t>C-P-C-C-O-E-T</w:t>
      </w:r>
      <w:r w:rsidR="00EB21F3" w:rsidRPr="00EB21F3">
        <w:rPr>
          <w:rFonts w:cstheme="minorHAnsi"/>
          <w:i/>
          <w:iCs/>
          <w:color w:val="EE0000"/>
        </w:rPr>
        <w:t>)</w:t>
      </w:r>
      <w:r w:rsid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showed</w:t>
      </w:r>
      <w:r w:rsidR="00780698" w:rsidRPr="00EB21F3">
        <w:rPr>
          <w:rFonts w:cstheme="minorHAnsi"/>
          <w:color w:val="7030A0"/>
        </w:rPr>
        <w:t xml:space="preserve"> reduced oxygen consumption </w:t>
      </w:r>
      <w:r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 xml:space="preserve"> </w:t>
      </w:r>
      <w:r w:rsidR="00780698" w:rsidRPr="00EB21F3">
        <w:rPr>
          <w:rFonts w:cstheme="minorHAnsi"/>
          <w:color w:val="7030A0"/>
        </w:rPr>
        <w:t xml:space="preserve">and diminished ATP production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="00EB21F3" w:rsidRPr="00EB21F3">
        <w:rPr>
          <w:rFonts w:cstheme="minorHAnsi"/>
          <w:color w:val="7030A0"/>
        </w:rPr>
        <w:t>like</w:t>
      </w:r>
      <w:r w:rsidR="00780698" w:rsidRPr="00EB21F3">
        <w:rPr>
          <w:rFonts w:cstheme="minorHAnsi"/>
          <w:color w:val="7030A0"/>
        </w:rPr>
        <w:t xml:space="preserve"> naive levels </w:t>
      </w:r>
      <w:r w:rsidR="001D57CD" w:rsidRPr="005B141B">
        <w:rPr>
          <w:rFonts w:cstheme="minorHAnsi"/>
          <w:b/>
          <w:bCs/>
          <w:color w:val="7030A0"/>
        </w:rPr>
        <w:t>[3]</w:t>
      </w:r>
      <w:r w:rsidR="00780698" w:rsidRPr="00EB21F3">
        <w:rPr>
          <w:rFonts w:cstheme="minorHAnsi"/>
          <w:color w:val="7030A0"/>
        </w:rPr>
        <w:t>.</w:t>
      </w:r>
    </w:p>
    <w:p w14:paraId="6B061748" w14:textId="752B8E87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lastRenderedPageBreak/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 bar in the X-axis region labelled “CPCCOEt”</w:t>
      </w:r>
    </w:p>
    <w:p w14:paraId="5A3882C1" w14:textId="27B9EEF6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 xml:space="preserve">Video Editor: Please emphasize the </w:t>
      </w:r>
      <w:r w:rsidRPr="00A63545">
        <w:rPr>
          <w:rFonts w:cstheme="minorHAnsi"/>
          <w:i/>
          <w:iCs/>
          <w:color w:val="3333FF"/>
        </w:rPr>
        <w:t>purple</w:t>
      </w:r>
      <w:r w:rsidRPr="00A63545">
        <w:rPr>
          <w:rFonts w:cstheme="minorHAnsi"/>
          <w:i/>
          <w:iCs/>
          <w:color w:val="3333FF"/>
        </w:rPr>
        <w:t xml:space="preserve"> bar in the X-axis region labelled “CPCCOEt”</w:t>
      </w:r>
    </w:p>
    <w:p w14:paraId="0307B85D" w14:textId="6092A813" w:rsidR="00A63545" w:rsidRPr="00CD6988" w:rsidRDefault="00A63545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</w:t>
      </w:r>
      <w:r w:rsidRPr="00A63545">
        <w:rPr>
          <w:rFonts w:cstheme="minorHAnsi"/>
          <w:i/>
          <w:iCs/>
          <w:color w:val="3333FF"/>
        </w:rPr>
        <w:t xml:space="preserve"> and purple</w:t>
      </w:r>
      <w:r w:rsidRPr="00A63545">
        <w:rPr>
          <w:rFonts w:cstheme="minorHAnsi"/>
          <w:i/>
          <w:iCs/>
          <w:color w:val="3333FF"/>
        </w:rPr>
        <w:t xml:space="preserve"> bar</w:t>
      </w:r>
      <w:r w:rsidRPr="00A63545"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 w:rsidRPr="00A63545">
        <w:rPr>
          <w:rFonts w:cstheme="minorHAnsi"/>
          <w:i/>
          <w:iCs/>
          <w:color w:val="3333FF"/>
        </w:rPr>
        <w:t>Naive</w:t>
      </w:r>
      <w:r w:rsidRPr="00A63545">
        <w:rPr>
          <w:rFonts w:cstheme="minorHAnsi"/>
          <w:i/>
          <w:iCs/>
          <w:color w:val="3333FF"/>
        </w:rPr>
        <w:t>”</w:t>
      </w:r>
    </w:p>
    <w:p w14:paraId="4D98F447" w14:textId="4598AA8D" w:rsidR="00495959" w:rsidRDefault="00780698" w:rsidP="00CD698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 xml:space="preserve"> Furthermore, Glycolysis assays confirmed that only untreated activated cells effectively utilize glycolytic pathways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 xml:space="preserve">, as CPCCOEt treatment reduced glycolytic activity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to match naive conditions</w:t>
      </w:r>
      <w:r w:rsidR="00CD6988">
        <w:rPr>
          <w:rFonts w:cstheme="minorHAnsi"/>
          <w:color w:val="7030A0"/>
        </w:rPr>
        <w:t xml:space="preserve">, </w:t>
      </w:r>
      <w:r w:rsidRPr="00EB21F3">
        <w:rPr>
          <w:rFonts w:cstheme="minorHAnsi"/>
          <w:color w:val="7030A0"/>
        </w:rPr>
        <w:t>collectively demonstrating that mGluR1 signaling is vital for CD8+ T cell metabolic reprogramming during activation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[3]</w:t>
      </w:r>
      <w:r w:rsidRPr="00EB21F3">
        <w:rPr>
          <w:rFonts w:cstheme="minorHAnsi"/>
          <w:color w:val="7030A0"/>
        </w:rPr>
        <w:t>.</w:t>
      </w:r>
    </w:p>
    <w:p w14:paraId="1A956D8F" w14:textId="49AB8FBA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blue, </w:t>
      </w:r>
      <w:r w:rsidRPr="00A63545">
        <w:rPr>
          <w:rFonts w:cstheme="minorHAnsi"/>
          <w:i/>
          <w:iCs/>
          <w:color w:val="3333FF"/>
        </w:rPr>
        <w:t xml:space="preserve">maroon </w:t>
      </w:r>
      <w:r>
        <w:rPr>
          <w:rFonts w:cstheme="minorHAnsi"/>
          <w:i/>
          <w:iCs/>
          <w:color w:val="3333FF"/>
        </w:rPr>
        <w:t xml:space="preserve">and purple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Activated</w:t>
      </w:r>
      <w:r w:rsidRPr="00A63545">
        <w:rPr>
          <w:rFonts w:cstheme="minorHAnsi"/>
          <w:i/>
          <w:iCs/>
          <w:color w:val="3333FF"/>
        </w:rPr>
        <w:t>”</w:t>
      </w:r>
    </w:p>
    <w:p w14:paraId="36BDBD25" w14:textId="7809DD8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all the</w:t>
      </w:r>
      <w:r>
        <w:rPr>
          <w:rFonts w:cstheme="minorHAnsi"/>
          <w:i/>
          <w:iCs/>
          <w:color w:val="3333FF"/>
        </w:rPr>
        <w:t xml:space="preserve">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“CPCCOEt”</w:t>
      </w:r>
    </w:p>
    <w:p w14:paraId="280DF99A" w14:textId="7DC64D5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all the</w:t>
      </w:r>
      <w:r>
        <w:rPr>
          <w:rFonts w:cstheme="minorHAnsi"/>
          <w:i/>
          <w:iCs/>
          <w:color w:val="3333FF"/>
        </w:rPr>
        <w:t xml:space="preserve">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Naive</w:t>
      </w:r>
      <w:r w:rsidRPr="00A63545">
        <w:rPr>
          <w:rFonts w:cstheme="minorHAnsi"/>
          <w:i/>
          <w:iCs/>
          <w:color w:val="3333FF"/>
        </w:rPr>
        <w:t>”</w:t>
      </w:r>
    </w:p>
    <w:p w14:paraId="5CC40C51" w14:textId="77777777" w:rsidR="00CD6988" w:rsidRPr="00CD6988" w:rsidRDefault="00CD6988" w:rsidP="00CD6988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4D73" w14:textId="77777777" w:rsidR="002E2051" w:rsidRDefault="002E2051">
      <w:r>
        <w:separator/>
      </w:r>
    </w:p>
    <w:p w14:paraId="4C26E1CF" w14:textId="77777777" w:rsidR="002E2051" w:rsidRDefault="002E2051"/>
  </w:endnote>
  <w:endnote w:type="continuationSeparator" w:id="0">
    <w:p w14:paraId="5BB05250" w14:textId="77777777" w:rsidR="002E2051" w:rsidRDefault="002E2051">
      <w:r>
        <w:continuationSeparator/>
      </w:r>
    </w:p>
    <w:p w14:paraId="16529B6F" w14:textId="77777777" w:rsidR="002E2051" w:rsidRDefault="002E20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7FF8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245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4E2D" w14:textId="77777777" w:rsidR="002E2051" w:rsidRDefault="002E2051">
      <w:r>
        <w:separator/>
      </w:r>
    </w:p>
    <w:p w14:paraId="01180AE3" w14:textId="77777777" w:rsidR="002E2051" w:rsidRDefault="002E2051"/>
  </w:footnote>
  <w:footnote w:type="continuationSeparator" w:id="0">
    <w:p w14:paraId="7DA62C6D" w14:textId="77777777" w:rsidR="002E2051" w:rsidRDefault="002E2051">
      <w:r>
        <w:continuationSeparator/>
      </w:r>
    </w:p>
    <w:p w14:paraId="6B033F7A" w14:textId="77777777" w:rsidR="002E2051" w:rsidRDefault="002E20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CE62C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3548654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DED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AB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054"/>
    <w:rsid w:val="001A6185"/>
    <w:rsid w:val="001B2B18"/>
    <w:rsid w:val="001B3024"/>
    <w:rsid w:val="001B5C46"/>
    <w:rsid w:val="001C3C85"/>
    <w:rsid w:val="001C5DB5"/>
    <w:rsid w:val="001C7BBC"/>
    <w:rsid w:val="001D57CD"/>
    <w:rsid w:val="001D621E"/>
    <w:rsid w:val="001D66A5"/>
    <w:rsid w:val="001D705B"/>
    <w:rsid w:val="001E024D"/>
    <w:rsid w:val="001E2225"/>
    <w:rsid w:val="001E230F"/>
    <w:rsid w:val="001E52A3"/>
    <w:rsid w:val="001F0890"/>
    <w:rsid w:val="001F615E"/>
    <w:rsid w:val="0021224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557"/>
    <w:rsid w:val="002D48BB"/>
    <w:rsid w:val="002D52A1"/>
    <w:rsid w:val="002D7AA6"/>
    <w:rsid w:val="002E2051"/>
    <w:rsid w:val="002E7521"/>
    <w:rsid w:val="002F0D42"/>
    <w:rsid w:val="002F35E9"/>
    <w:rsid w:val="002F3829"/>
    <w:rsid w:val="002F38CF"/>
    <w:rsid w:val="002F7F85"/>
    <w:rsid w:val="003036C1"/>
    <w:rsid w:val="00305187"/>
    <w:rsid w:val="0030618C"/>
    <w:rsid w:val="00311FBF"/>
    <w:rsid w:val="003138D4"/>
    <w:rsid w:val="00315A52"/>
    <w:rsid w:val="00316CA1"/>
    <w:rsid w:val="003176C4"/>
    <w:rsid w:val="00320715"/>
    <w:rsid w:val="00322C71"/>
    <w:rsid w:val="00324139"/>
    <w:rsid w:val="00324505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E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7B1"/>
    <w:rsid w:val="004360F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5E"/>
    <w:rsid w:val="00477D5E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BF2"/>
    <w:rsid w:val="00511F52"/>
    <w:rsid w:val="00513853"/>
    <w:rsid w:val="0052184A"/>
    <w:rsid w:val="00524258"/>
    <w:rsid w:val="00530DD9"/>
    <w:rsid w:val="005320E4"/>
    <w:rsid w:val="0053285C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41B"/>
    <w:rsid w:val="005B4717"/>
    <w:rsid w:val="005B6859"/>
    <w:rsid w:val="005C15E0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DD8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3BA"/>
    <w:rsid w:val="006F2681"/>
    <w:rsid w:val="00705BAC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7F3"/>
    <w:rsid w:val="0077071A"/>
    <w:rsid w:val="00772380"/>
    <w:rsid w:val="00772548"/>
    <w:rsid w:val="00776716"/>
    <w:rsid w:val="00777388"/>
    <w:rsid w:val="00780698"/>
    <w:rsid w:val="00785075"/>
    <w:rsid w:val="00786D02"/>
    <w:rsid w:val="007906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E0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F6D"/>
    <w:rsid w:val="00951A8E"/>
    <w:rsid w:val="009538A4"/>
    <w:rsid w:val="00954870"/>
    <w:rsid w:val="00954BDD"/>
    <w:rsid w:val="00962168"/>
    <w:rsid w:val="009625B1"/>
    <w:rsid w:val="00966F67"/>
    <w:rsid w:val="009670EA"/>
    <w:rsid w:val="00970757"/>
    <w:rsid w:val="009809C5"/>
    <w:rsid w:val="00985868"/>
    <w:rsid w:val="00985F44"/>
    <w:rsid w:val="00985FE6"/>
    <w:rsid w:val="00987081"/>
    <w:rsid w:val="0099066E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CF1"/>
    <w:rsid w:val="00A16020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45"/>
    <w:rsid w:val="00A635A1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F3D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15"/>
    <w:rsid w:val="00B13941"/>
    <w:rsid w:val="00B33E59"/>
    <w:rsid w:val="00B340A8"/>
    <w:rsid w:val="00B3428E"/>
    <w:rsid w:val="00B35115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955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B56"/>
    <w:rsid w:val="00C2620F"/>
    <w:rsid w:val="00C34F4C"/>
    <w:rsid w:val="00C428F1"/>
    <w:rsid w:val="00C50118"/>
    <w:rsid w:val="00C53924"/>
    <w:rsid w:val="00C602B2"/>
    <w:rsid w:val="00C6285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598"/>
    <w:rsid w:val="00CC0C58"/>
    <w:rsid w:val="00CC1850"/>
    <w:rsid w:val="00CC29BF"/>
    <w:rsid w:val="00CC52BE"/>
    <w:rsid w:val="00CD515D"/>
    <w:rsid w:val="00CD63B8"/>
    <w:rsid w:val="00CD698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68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41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FB6"/>
    <w:rsid w:val="00EA60D4"/>
    <w:rsid w:val="00EB21F3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3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A20"/>
    <w:rsid w:val="00F3061E"/>
    <w:rsid w:val="00F35094"/>
    <w:rsid w:val="00F35B29"/>
    <w:rsid w:val="00F3618A"/>
    <w:rsid w:val="00F377EE"/>
    <w:rsid w:val="00F4412A"/>
    <w:rsid w:val="00F5304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77F"/>
    <w:rsid w:val="00FC5752"/>
    <w:rsid w:val="00FD00B1"/>
    <w:rsid w:val="00FD1497"/>
    <w:rsid w:val="00FD76CB"/>
    <w:rsid w:val="00FE059A"/>
    <w:rsid w:val="00FF25E5"/>
    <w:rsid w:val="00FF335E"/>
    <w:rsid w:val="00FF34BC"/>
    <w:rsid w:val="00FF6C56"/>
    <w:rsid w:val="00FF6F0E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02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024D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1E02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02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3850E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850E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vanova@mmc.edu" TargetMode="External"/><Relationship Id="rId13" Type="http://schemas.openxmlformats.org/officeDocument/2006/relationships/hyperlink" Target="mailto:ashanker@mmc.edu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198768" TargetMode="External"/><Relationship Id="rId12" Type="http://schemas.openxmlformats.org/officeDocument/2006/relationships/hyperlink" Target="mailto:mmohammed22@mmc.edu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anagasabai@mmc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gonzalezochoa@mmc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tonello@mmc.edu" TargetMode="External"/><Relationship Id="rId14" Type="http://schemas.openxmlformats.org/officeDocument/2006/relationships/hyperlink" Target="mailto:aivanova@mmc.edu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96989D8799748DFBBABE1703F2A4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C70DB-8569-41BD-ACF5-599388BD5C85}"/>
      </w:docPartPr>
      <w:docPartBody>
        <w:p w:rsidR="00000000" w:rsidRDefault="00456347" w:rsidP="00456347">
          <w:pPr>
            <w:pStyle w:val="596989D8799748DFBBABE1703F2A4EE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7AA62714E894CF7AAF8F963C25A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FB80E-3D2C-4B33-8D20-C4143157FEC0}"/>
      </w:docPartPr>
      <w:docPartBody>
        <w:p w:rsidR="00000000" w:rsidRDefault="00456347" w:rsidP="00456347">
          <w:pPr>
            <w:pStyle w:val="37AA62714E894CF7AAF8F963C25A45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4E0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56347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505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1920555A4AD47988D1217C39159E904">
    <w:name w:val="E1920555A4AD47988D1217C39159E904"/>
    <w:rsid w:val="004563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6989D8799748DFBBABE1703F2A4EED">
    <w:name w:val="596989D8799748DFBBABE1703F2A4EED"/>
    <w:rsid w:val="004563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18D97D590149DB937F8849D44544B0">
    <w:name w:val="9D18D97D590149DB937F8849D44544B0"/>
    <w:rsid w:val="0045634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7AA62714E894CF7AAF8F963C25A458E">
    <w:name w:val="37AA62714E894CF7AAF8F963C25A458E"/>
    <w:rsid w:val="0045634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12</Pages>
  <Words>2967</Words>
  <Characters>16914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113</cp:revision>
  <dcterms:created xsi:type="dcterms:W3CDTF">2025-01-20T00:16:00Z</dcterms:created>
  <dcterms:modified xsi:type="dcterms:W3CDTF">2026-05-07T10:52:00Z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