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4A2112E" w14:textId="77777777" w:rsidR="005B3A10" w:rsidRPr="002132EA" w:rsidRDefault="005B3A10" w:rsidP="002132EA">
      <w:pPr>
        <w:spacing w:after="0" w:line="240" w:lineRule="auto"/>
        <w:jc w:val="both"/>
        <w:rPr>
          <w:b/>
          <w:bCs/>
          <w:lang w:val="en-US"/>
        </w:rPr>
      </w:pPr>
      <w:bookmarkStart w:id="0" w:name="_yyjae5us1ba" w:colFirst="0" w:colLast="0"/>
      <w:bookmarkEnd w:id="0"/>
      <w:r w:rsidRPr="002132EA">
        <w:rPr>
          <w:b/>
          <w:bCs/>
          <w:lang w:val="en-US"/>
        </w:rPr>
        <w:t>TITLE:</w:t>
      </w:r>
    </w:p>
    <w:p w14:paraId="1D6A1E62" w14:textId="0C36081B" w:rsidR="00B0356E" w:rsidRPr="002132EA" w:rsidRDefault="005B3A10" w:rsidP="002132EA">
      <w:pPr>
        <w:spacing w:after="0" w:line="240" w:lineRule="auto"/>
        <w:jc w:val="both"/>
        <w:rPr>
          <w:lang w:val="en-US"/>
        </w:rPr>
      </w:pPr>
      <w:r w:rsidRPr="002132EA">
        <w:rPr>
          <w:lang w:val="en-US"/>
        </w:rPr>
        <w:t xml:space="preserve">Reproducible Setup for </w:t>
      </w:r>
      <w:r w:rsidR="004345C9" w:rsidRPr="004345C9">
        <w:rPr>
          <w:i/>
          <w:iCs/>
          <w:lang w:val="en-US"/>
        </w:rPr>
        <w:t>I</w:t>
      </w:r>
      <w:r w:rsidRPr="002132EA">
        <w:rPr>
          <w:i/>
          <w:iCs/>
          <w:lang w:val="en-US"/>
        </w:rPr>
        <w:t>n vivo</w:t>
      </w:r>
      <w:r w:rsidRPr="002132EA">
        <w:rPr>
          <w:lang w:val="en-US"/>
        </w:rPr>
        <w:t xml:space="preserve"> Two-photon Imaging of the Contractility of Cervical Lymphatic Vessels and Lymph Flow in Mice</w:t>
      </w:r>
    </w:p>
    <w:p w14:paraId="3317ED2B" w14:textId="77777777" w:rsidR="005B3A10" w:rsidRPr="002132EA" w:rsidRDefault="005B3A10" w:rsidP="002132EA">
      <w:pPr>
        <w:spacing w:after="0" w:line="240" w:lineRule="auto"/>
        <w:jc w:val="both"/>
        <w:rPr>
          <w:lang w:val="en-US"/>
        </w:rPr>
      </w:pPr>
    </w:p>
    <w:p w14:paraId="65106D86" w14:textId="5BD782F6" w:rsidR="005B3A10" w:rsidRPr="002132EA" w:rsidRDefault="005B3A10" w:rsidP="002132EA">
      <w:pPr>
        <w:spacing w:after="0" w:line="240" w:lineRule="auto"/>
        <w:jc w:val="both"/>
        <w:rPr>
          <w:b/>
          <w:bCs/>
          <w:lang w:val="en-US"/>
        </w:rPr>
      </w:pPr>
      <w:r w:rsidRPr="002132EA">
        <w:rPr>
          <w:b/>
          <w:bCs/>
          <w:lang w:val="en-US"/>
        </w:rPr>
        <w:t>AUTHORS AND AFFILIATIONS:</w:t>
      </w:r>
    </w:p>
    <w:p w14:paraId="5B5F6591" w14:textId="43675242" w:rsidR="00B0356E" w:rsidRPr="002132EA" w:rsidRDefault="0057743B" w:rsidP="002132EA">
      <w:pPr>
        <w:spacing w:after="0" w:line="240" w:lineRule="auto"/>
        <w:jc w:val="both"/>
        <w:rPr>
          <w:lang w:val="en-US"/>
        </w:rPr>
      </w:pPr>
      <w:r w:rsidRPr="002132EA">
        <w:rPr>
          <w:lang w:val="en-US"/>
        </w:rPr>
        <w:t>Inna Blokhina</w:t>
      </w:r>
      <w:r w:rsidRPr="002132EA">
        <w:rPr>
          <w:vertAlign w:val="superscript"/>
          <w:lang w:val="en-US"/>
        </w:rPr>
        <w:t>1</w:t>
      </w:r>
      <w:r w:rsidRPr="002132EA">
        <w:rPr>
          <w:lang w:val="en-US"/>
        </w:rPr>
        <w:t>, Dmitry Tuktarov</w:t>
      </w:r>
      <w:r w:rsidRPr="002132EA">
        <w:rPr>
          <w:vertAlign w:val="superscript"/>
          <w:lang w:val="en-US"/>
        </w:rPr>
        <w:t>2</w:t>
      </w:r>
      <w:r w:rsidRPr="002132EA">
        <w:rPr>
          <w:lang w:val="en-US"/>
        </w:rPr>
        <w:t>, Anastasia Kolabukhova</w:t>
      </w:r>
      <w:r w:rsidRPr="002132EA">
        <w:rPr>
          <w:vertAlign w:val="superscript"/>
          <w:lang w:val="en-US"/>
        </w:rPr>
        <w:t>1</w:t>
      </w:r>
      <w:r w:rsidRPr="002132EA">
        <w:rPr>
          <w:lang w:val="en-US"/>
        </w:rPr>
        <w:t>, Dmitry Myagkov</w:t>
      </w:r>
      <w:r w:rsidRPr="002132EA">
        <w:rPr>
          <w:vertAlign w:val="superscript"/>
          <w:lang w:val="en-US"/>
        </w:rPr>
        <w:t>2</w:t>
      </w:r>
      <w:r w:rsidRPr="002132EA">
        <w:rPr>
          <w:lang w:val="en-US"/>
        </w:rPr>
        <w:t>, Anastasia Semiachkina-Glushkovskaia</w:t>
      </w:r>
      <w:r w:rsidRPr="002132EA">
        <w:rPr>
          <w:vertAlign w:val="superscript"/>
          <w:lang w:val="en-US"/>
        </w:rPr>
        <w:t>3</w:t>
      </w:r>
      <w:r w:rsidRPr="002132EA">
        <w:rPr>
          <w:lang w:val="en-US"/>
        </w:rPr>
        <w:t>, Ivan Fedosov</w:t>
      </w:r>
      <w:r w:rsidRPr="002132EA">
        <w:rPr>
          <w:vertAlign w:val="superscript"/>
          <w:lang w:val="en-US"/>
        </w:rPr>
        <w:t>2</w:t>
      </w:r>
      <w:r w:rsidRPr="002132EA">
        <w:rPr>
          <w:lang w:val="en-US"/>
        </w:rPr>
        <w:t>, Oxana Semyachkina-Glushkovskaya</w:t>
      </w:r>
      <w:r w:rsidRPr="002132EA">
        <w:rPr>
          <w:vertAlign w:val="superscript"/>
          <w:lang w:val="en-US"/>
        </w:rPr>
        <w:t>1</w:t>
      </w:r>
      <w:r w:rsidR="005B3A10" w:rsidRPr="002132EA">
        <w:rPr>
          <w:lang w:val="en-US"/>
        </w:rPr>
        <w:t>,</w:t>
      </w:r>
      <w:r w:rsidRPr="002132EA">
        <w:rPr>
          <w:lang w:val="en-US"/>
        </w:rPr>
        <w:t xml:space="preserve"> </w:t>
      </w:r>
      <w:r w:rsidR="00532712" w:rsidRPr="002132EA">
        <w:rPr>
          <w:lang w:val="en-US"/>
        </w:rPr>
        <w:t xml:space="preserve">Jürgen </w:t>
      </w:r>
      <w:r w:rsidRPr="002132EA">
        <w:rPr>
          <w:lang w:val="en-US"/>
        </w:rPr>
        <w:t>Kurths</w:t>
      </w:r>
      <w:r w:rsidRPr="002132EA">
        <w:rPr>
          <w:vertAlign w:val="superscript"/>
          <w:lang w:val="en-US"/>
        </w:rPr>
        <w:t>4,5</w:t>
      </w:r>
      <w:r w:rsidRPr="002132EA">
        <w:rPr>
          <w:lang w:val="en-US"/>
        </w:rPr>
        <w:t xml:space="preserve"> </w:t>
      </w:r>
    </w:p>
    <w:p w14:paraId="75C864AF" w14:textId="77777777" w:rsidR="00B0356E" w:rsidRPr="002132EA" w:rsidRDefault="00B0356E" w:rsidP="002132EA">
      <w:pPr>
        <w:spacing w:after="0" w:line="240" w:lineRule="auto"/>
        <w:ind w:firstLine="567"/>
        <w:jc w:val="both"/>
        <w:rPr>
          <w:lang w:val="en-US"/>
        </w:rPr>
      </w:pPr>
    </w:p>
    <w:p w14:paraId="381AFB28" w14:textId="77777777" w:rsidR="005B3A10" w:rsidRPr="002132EA" w:rsidRDefault="0057743B" w:rsidP="002132EA">
      <w:pPr>
        <w:spacing w:after="0" w:line="240" w:lineRule="auto"/>
        <w:jc w:val="both"/>
        <w:rPr>
          <w:lang w:val="en-US"/>
        </w:rPr>
      </w:pPr>
      <w:r w:rsidRPr="002132EA">
        <w:rPr>
          <w:vertAlign w:val="superscript"/>
          <w:lang w:val="en-US"/>
        </w:rPr>
        <w:t>1</w:t>
      </w:r>
      <w:r w:rsidRPr="002132EA">
        <w:rPr>
          <w:lang w:val="en-US"/>
        </w:rPr>
        <w:t>Department of Biology, Saratov State University, Saratov, Russia</w:t>
      </w:r>
    </w:p>
    <w:p w14:paraId="23CB74D4" w14:textId="68D1DD91" w:rsidR="00B0356E" w:rsidRPr="002132EA" w:rsidRDefault="0057743B" w:rsidP="002132EA">
      <w:pPr>
        <w:spacing w:after="0" w:line="240" w:lineRule="auto"/>
        <w:jc w:val="both"/>
        <w:rPr>
          <w:lang w:val="en-US"/>
        </w:rPr>
      </w:pPr>
      <w:r w:rsidRPr="002132EA">
        <w:rPr>
          <w:vertAlign w:val="superscript"/>
          <w:lang w:val="en-US"/>
        </w:rPr>
        <w:t>2</w:t>
      </w:r>
      <w:r w:rsidRPr="002132EA">
        <w:rPr>
          <w:lang w:val="en-US"/>
        </w:rPr>
        <w:t>Institute of Physics, Department of Optics and Biophotonics, Saratov State University, Saratov, Russia</w:t>
      </w:r>
    </w:p>
    <w:p w14:paraId="4F4DA82E" w14:textId="18F65DB4" w:rsidR="00B0356E" w:rsidRPr="002132EA" w:rsidRDefault="0057743B" w:rsidP="002132EA">
      <w:pPr>
        <w:spacing w:after="0" w:line="240" w:lineRule="auto"/>
        <w:jc w:val="both"/>
        <w:rPr>
          <w:lang w:val="en-US"/>
        </w:rPr>
      </w:pPr>
      <w:r w:rsidRPr="002132EA">
        <w:rPr>
          <w:vertAlign w:val="superscript"/>
          <w:lang w:val="en-US"/>
        </w:rPr>
        <w:t>3</w:t>
      </w:r>
      <w:r w:rsidRPr="002132EA">
        <w:rPr>
          <w:lang w:val="en-US"/>
        </w:rPr>
        <w:t>Department of Computer Science and Information Technology, Saratov State University, Saratov, Russia</w:t>
      </w:r>
    </w:p>
    <w:p w14:paraId="6D4EFAA5" w14:textId="77777777" w:rsidR="005B3A10" w:rsidRPr="002132EA" w:rsidRDefault="0057743B" w:rsidP="002132EA">
      <w:pPr>
        <w:spacing w:after="0" w:line="240" w:lineRule="auto"/>
        <w:jc w:val="both"/>
        <w:rPr>
          <w:lang w:val="en-US"/>
        </w:rPr>
      </w:pPr>
      <w:r w:rsidRPr="002132EA">
        <w:rPr>
          <w:vertAlign w:val="superscript"/>
          <w:lang w:val="en-US"/>
        </w:rPr>
        <w:t>4</w:t>
      </w:r>
      <w:r w:rsidRPr="002132EA">
        <w:rPr>
          <w:lang w:val="en-US"/>
        </w:rPr>
        <w:t xml:space="preserve">Fudan University, Yangpu District, Shanghai, </w:t>
      </w:r>
      <w:r w:rsidR="005B3A10" w:rsidRPr="002132EA">
        <w:rPr>
          <w:lang w:val="en-US"/>
        </w:rPr>
        <w:t>China</w:t>
      </w:r>
    </w:p>
    <w:p w14:paraId="7139CB45" w14:textId="4DE328EA" w:rsidR="00B0356E" w:rsidRPr="002132EA" w:rsidRDefault="005B3A10" w:rsidP="002132EA">
      <w:pPr>
        <w:spacing w:after="0" w:line="240" w:lineRule="auto"/>
        <w:jc w:val="both"/>
        <w:rPr>
          <w:lang w:val="en-US"/>
        </w:rPr>
      </w:pPr>
      <w:r w:rsidRPr="002132EA">
        <w:rPr>
          <w:vertAlign w:val="superscript"/>
          <w:lang w:val="en-US"/>
        </w:rPr>
        <w:t>5</w:t>
      </w:r>
      <w:r w:rsidRPr="002132EA">
        <w:rPr>
          <w:lang w:val="en-US"/>
        </w:rPr>
        <w:t>Potsdam Institute for Climate Impact Research, Potsdam, Germany</w:t>
      </w:r>
    </w:p>
    <w:p w14:paraId="5137F8BF" w14:textId="77777777" w:rsidR="00B0356E" w:rsidRPr="002132EA" w:rsidRDefault="00B0356E" w:rsidP="002132EA">
      <w:pPr>
        <w:spacing w:after="0" w:line="240" w:lineRule="auto"/>
        <w:ind w:firstLine="567"/>
        <w:jc w:val="both"/>
        <w:rPr>
          <w:b/>
          <w:bCs/>
          <w:lang w:val="en-US"/>
        </w:rPr>
      </w:pPr>
    </w:p>
    <w:p w14:paraId="439E1BA2" w14:textId="097DFB1D" w:rsidR="005B3A10" w:rsidRPr="002132EA" w:rsidRDefault="005B3A10" w:rsidP="002132EA">
      <w:pPr>
        <w:spacing w:after="0" w:line="240" w:lineRule="auto"/>
        <w:jc w:val="both"/>
        <w:rPr>
          <w:lang w:val="en-US"/>
        </w:rPr>
      </w:pPr>
      <w:r w:rsidRPr="002132EA">
        <w:rPr>
          <w:lang w:val="en-US"/>
        </w:rPr>
        <w:t>Email addresses of co-authors:</w:t>
      </w:r>
    </w:p>
    <w:p w14:paraId="49E7DD21" w14:textId="6D6228EA" w:rsidR="005B3A10" w:rsidRPr="002132EA" w:rsidRDefault="005B3A10" w:rsidP="002132EA">
      <w:pPr>
        <w:spacing w:after="0" w:line="240" w:lineRule="auto"/>
        <w:jc w:val="both"/>
        <w:rPr>
          <w:lang w:val="en-US"/>
        </w:rPr>
      </w:pPr>
      <w:r w:rsidRPr="002132EA">
        <w:rPr>
          <w:lang w:val="en-US"/>
        </w:rPr>
        <w:t>Dmitry Tuktarov</w:t>
      </w:r>
      <w:r w:rsidRPr="002132EA">
        <w:rPr>
          <w:lang w:val="en-US"/>
        </w:rPr>
        <w:tab/>
      </w:r>
      <w:r w:rsidRPr="002132EA">
        <w:rPr>
          <w:lang w:val="en-US"/>
        </w:rPr>
        <w:tab/>
      </w:r>
      <w:r w:rsidRPr="002132EA">
        <w:rPr>
          <w:lang w:val="en-US"/>
        </w:rPr>
        <w:tab/>
      </w:r>
      <w:r w:rsidRPr="002132EA">
        <w:rPr>
          <w:lang w:val="en-US"/>
        </w:rPr>
        <w:tab/>
      </w:r>
      <w:r w:rsidRPr="002132EA">
        <w:rPr>
          <w:lang w:val="en-US"/>
        </w:rPr>
        <w:tab/>
      </w:r>
      <w:r w:rsidR="00CB4471" w:rsidRPr="002132EA">
        <w:rPr>
          <w:lang w:val="en-US"/>
        </w:rPr>
        <w:t>(</w:t>
      </w:r>
      <w:r w:rsidRPr="002132EA">
        <w:rPr>
          <w:lang w:val="en-US"/>
        </w:rPr>
        <w:t>ivanov.ivao@yandex.ru</w:t>
      </w:r>
      <w:r w:rsidR="00850F01" w:rsidRPr="002132EA">
        <w:rPr>
          <w:lang w:val="en-US"/>
        </w:rPr>
        <w:t>)</w:t>
      </w:r>
    </w:p>
    <w:p w14:paraId="779ED2F9" w14:textId="51C2635F" w:rsidR="005B3A10" w:rsidRPr="002132EA" w:rsidRDefault="005B3A10" w:rsidP="002132EA">
      <w:pPr>
        <w:spacing w:after="0" w:line="240" w:lineRule="auto"/>
        <w:jc w:val="both"/>
        <w:rPr>
          <w:lang w:val="en-US"/>
        </w:rPr>
      </w:pPr>
      <w:r w:rsidRPr="002132EA">
        <w:rPr>
          <w:lang w:val="en-US"/>
        </w:rPr>
        <w:t>Anastasia Kolabukhova</w:t>
      </w:r>
      <w:r w:rsidRPr="002132EA">
        <w:rPr>
          <w:lang w:val="en-US"/>
        </w:rPr>
        <w:tab/>
      </w:r>
      <w:r w:rsidRPr="002132EA">
        <w:rPr>
          <w:lang w:val="en-US"/>
        </w:rPr>
        <w:tab/>
      </w:r>
      <w:r w:rsidRPr="002132EA">
        <w:rPr>
          <w:lang w:val="en-US"/>
        </w:rPr>
        <w:tab/>
      </w:r>
      <w:r w:rsidRPr="002132EA">
        <w:rPr>
          <w:lang w:val="en-US"/>
        </w:rPr>
        <w:tab/>
      </w:r>
      <w:r w:rsidR="00CB4471" w:rsidRPr="002132EA">
        <w:rPr>
          <w:lang w:val="en-US"/>
        </w:rPr>
        <w:t>(</w:t>
      </w:r>
      <w:r w:rsidRPr="002132EA">
        <w:rPr>
          <w:lang w:val="en-US"/>
        </w:rPr>
        <w:t>anastasiak.09@mail.ru</w:t>
      </w:r>
      <w:r w:rsidR="00850F01" w:rsidRPr="002132EA">
        <w:rPr>
          <w:lang w:val="en-US"/>
        </w:rPr>
        <w:t>)</w:t>
      </w:r>
    </w:p>
    <w:p w14:paraId="71E35B1E" w14:textId="1418EBAA" w:rsidR="005B3A10" w:rsidRPr="002132EA" w:rsidRDefault="005B3A10" w:rsidP="002132EA">
      <w:pPr>
        <w:spacing w:after="0" w:line="240" w:lineRule="auto"/>
        <w:jc w:val="both"/>
        <w:rPr>
          <w:lang w:val="en-US"/>
        </w:rPr>
      </w:pPr>
      <w:r w:rsidRPr="002132EA">
        <w:rPr>
          <w:lang w:val="en-US"/>
        </w:rPr>
        <w:t>Dmitry Myagkov</w:t>
      </w:r>
      <w:r w:rsidRPr="002132EA">
        <w:rPr>
          <w:lang w:val="en-US"/>
        </w:rPr>
        <w:tab/>
      </w:r>
      <w:r w:rsidRPr="002132EA">
        <w:rPr>
          <w:lang w:val="en-US"/>
        </w:rPr>
        <w:tab/>
      </w:r>
      <w:r w:rsidRPr="002132EA">
        <w:rPr>
          <w:lang w:val="en-US"/>
        </w:rPr>
        <w:tab/>
      </w:r>
      <w:r w:rsidRPr="002132EA">
        <w:rPr>
          <w:lang w:val="en-US"/>
        </w:rPr>
        <w:tab/>
      </w:r>
      <w:r w:rsidRPr="002132EA">
        <w:rPr>
          <w:lang w:val="en-US"/>
        </w:rPr>
        <w:tab/>
      </w:r>
      <w:r w:rsidR="00CB4471" w:rsidRPr="002132EA">
        <w:rPr>
          <w:lang w:val="en-US"/>
        </w:rPr>
        <w:t>(</w:t>
      </w:r>
      <w:r w:rsidRPr="002132EA">
        <w:rPr>
          <w:lang w:val="en-US"/>
        </w:rPr>
        <w:t>dmyagk0v@yandex.ru</w:t>
      </w:r>
      <w:r w:rsidR="00850F01" w:rsidRPr="002132EA">
        <w:rPr>
          <w:lang w:val="en-US"/>
        </w:rPr>
        <w:t>)</w:t>
      </w:r>
    </w:p>
    <w:p w14:paraId="187F9C67" w14:textId="6D06483D" w:rsidR="005B3A10" w:rsidRPr="002132EA" w:rsidRDefault="005B3A10" w:rsidP="002132EA">
      <w:pPr>
        <w:spacing w:after="0" w:line="240" w:lineRule="auto"/>
        <w:jc w:val="both"/>
        <w:rPr>
          <w:lang w:val="en-US"/>
        </w:rPr>
      </w:pPr>
      <w:r w:rsidRPr="002132EA">
        <w:rPr>
          <w:lang w:val="en-US"/>
        </w:rPr>
        <w:t xml:space="preserve">Anastasia </w:t>
      </w:r>
      <w:proofErr w:type="spellStart"/>
      <w:r w:rsidRPr="002132EA">
        <w:rPr>
          <w:lang w:val="en-US"/>
        </w:rPr>
        <w:t>Semiachkina-Glushkovskaia</w:t>
      </w:r>
      <w:proofErr w:type="spellEnd"/>
      <w:r w:rsidRPr="002132EA">
        <w:rPr>
          <w:lang w:val="en-US"/>
        </w:rPr>
        <w:tab/>
      </w:r>
      <w:r w:rsidRPr="002132EA">
        <w:rPr>
          <w:lang w:val="en-US"/>
        </w:rPr>
        <w:tab/>
      </w:r>
      <w:r w:rsidR="00CB4471" w:rsidRPr="002132EA">
        <w:rPr>
          <w:lang w:val="en-US"/>
        </w:rPr>
        <w:t>(</w:t>
      </w:r>
      <w:r w:rsidRPr="002132EA">
        <w:rPr>
          <w:lang w:val="en-US"/>
        </w:rPr>
        <w:t>nastya.glushkovskaya04@mail.ru</w:t>
      </w:r>
      <w:r w:rsidR="00850F01" w:rsidRPr="002132EA">
        <w:rPr>
          <w:lang w:val="en-US"/>
        </w:rPr>
        <w:t>)</w:t>
      </w:r>
    </w:p>
    <w:p w14:paraId="65B6DF46" w14:textId="1F247DA9" w:rsidR="005B3A10" w:rsidRPr="002132EA" w:rsidRDefault="005B3A10" w:rsidP="002132EA">
      <w:pPr>
        <w:spacing w:after="0" w:line="240" w:lineRule="auto"/>
        <w:jc w:val="both"/>
        <w:rPr>
          <w:lang w:val="en-US"/>
        </w:rPr>
      </w:pPr>
      <w:r w:rsidRPr="002132EA">
        <w:rPr>
          <w:lang w:val="en-US"/>
        </w:rPr>
        <w:t>Ivan Fedosov</w:t>
      </w:r>
      <w:r w:rsidRPr="002132EA">
        <w:rPr>
          <w:lang w:val="en-US"/>
        </w:rPr>
        <w:tab/>
      </w:r>
      <w:r w:rsidRPr="002132EA">
        <w:rPr>
          <w:lang w:val="en-US"/>
        </w:rPr>
        <w:tab/>
      </w:r>
      <w:r w:rsidRPr="002132EA">
        <w:rPr>
          <w:lang w:val="en-US"/>
        </w:rPr>
        <w:tab/>
      </w:r>
      <w:r w:rsidRPr="002132EA">
        <w:rPr>
          <w:lang w:val="en-US"/>
        </w:rPr>
        <w:tab/>
      </w:r>
      <w:r w:rsidRPr="002132EA">
        <w:rPr>
          <w:lang w:val="en-US"/>
        </w:rPr>
        <w:tab/>
      </w:r>
      <w:r w:rsidRPr="002132EA">
        <w:rPr>
          <w:lang w:val="en-US"/>
        </w:rPr>
        <w:tab/>
      </w:r>
      <w:r w:rsidR="00CB4471" w:rsidRPr="002132EA">
        <w:rPr>
          <w:lang w:val="en-US"/>
        </w:rPr>
        <w:t>(</w:t>
      </w:r>
      <w:r w:rsidRPr="002132EA">
        <w:rPr>
          <w:lang w:val="en-US"/>
        </w:rPr>
        <w:t>fedosov_optics@mail.ru</w:t>
      </w:r>
      <w:r w:rsidR="00850F01" w:rsidRPr="002132EA">
        <w:rPr>
          <w:lang w:val="en-US"/>
        </w:rPr>
        <w:t>)</w:t>
      </w:r>
    </w:p>
    <w:p w14:paraId="1416EF35" w14:textId="1CB75E67" w:rsidR="005B3A10" w:rsidRPr="002132EA" w:rsidRDefault="005B3A10" w:rsidP="002132EA">
      <w:pPr>
        <w:spacing w:after="0" w:line="240" w:lineRule="auto"/>
        <w:jc w:val="both"/>
        <w:rPr>
          <w:lang w:val="en-US"/>
        </w:rPr>
      </w:pPr>
      <w:r w:rsidRPr="002132EA">
        <w:rPr>
          <w:lang w:val="en-US"/>
        </w:rPr>
        <w:t>Oxana Semyachkina-Glushkovskaya</w:t>
      </w:r>
      <w:r w:rsidRPr="002132EA">
        <w:rPr>
          <w:lang w:val="en-US"/>
        </w:rPr>
        <w:tab/>
      </w:r>
      <w:r w:rsidRPr="002132EA">
        <w:rPr>
          <w:lang w:val="en-US"/>
        </w:rPr>
        <w:tab/>
      </w:r>
      <w:r w:rsidRPr="002132EA">
        <w:rPr>
          <w:lang w:val="en-US"/>
        </w:rPr>
        <w:tab/>
      </w:r>
      <w:r w:rsidR="00CB4471" w:rsidRPr="002132EA">
        <w:rPr>
          <w:lang w:val="en-US"/>
        </w:rPr>
        <w:t>(</w:t>
      </w:r>
      <w:r w:rsidRPr="002132EA">
        <w:rPr>
          <w:lang w:val="en-US"/>
        </w:rPr>
        <w:t>glushkovskaya@mail.ru</w:t>
      </w:r>
      <w:r w:rsidR="00850F01" w:rsidRPr="002132EA">
        <w:rPr>
          <w:lang w:val="en-US"/>
        </w:rPr>
        <w:t>)</w:t>
      </w:r>
    </w:p>
    <w:p w14:paraId="77A02F94" w14:textId="77777777" w:rsidR="005B3A10" w:rsidRPr="002132EA" w:rsidRDefault="005B3A10" w:rsidP="002132EA">
      <w:pPr>
        <w:spacing w:after="0" w:line="240" w:lineRule="auto"/>
        <w:jc w:val="both"/>
        <w:rPr>
          <w:b/>
          <w:bCs/>
          <w:lang w:val="en-US"/>
        </w:rPr>
      </w:pPr>
    </w:p>
    <w:p w14:paraId="6B4E99C4" w14:textId="4D2CE2B0" w:rsidR="00B0356E" w:rsidRPr="002132EA" w:rsidRDefault="0057743B" w:rsidP="002132EA">
      <w:pPr>
        <w:spacing w:after="0" w:line="240" w:lineRule="auto"/>
        <w:jc w:val="both"/>
        <w:rPr>
          <w:lang w:val="en-US"/>
        </w:rPr>
      </w:pPr>
      <w:r w:rsidRPr="002132EA">
        <w:rPr>
          <w:lang w:val="en-US"/>
        </w:rPr>
        <w:t xml:space="preserve">Corresponding </w:t>
      </w:r>
      <w:r w:rsidR="005B3A10" w:rsidRPr="002132EA">
        <w:rPr>
          <w:lang w:val="en-US"/>
        </w:rPr>
        <w:t>a</w:t>
      </w:r>
      <w:r w:rsidRPr="002132EA">
        <w:rPr>
          <w:lang w:val="en-US"/>
        </w:rPr>
        <w:t>uthor</w:t>
      </w:r>
      <w:r w:rsidR="005B3A10" w:rsidRPr="002132EA">
        <w:rPr>
          <w:lang w:val="en-US"/>
        </w:rPr>
        <w:t>s:</w:t>
      </w:r>
    </w:p>
    <w:p w14:paraId="416DE100" w14:textId="55B6A2B6" w:rsidR="00B0356E" w:rsidRPr="002132EA" w:rsidRDefault="0057743B" w:rsidP="002132EA">
      <w:pPr>
        <w:spacing w:after="0" w:line="240" w:lineRule="auto"/>
        <w:jc w:val="both"/>
        <w:rPr>
          <w:lang w:val="en-US"/>
        </w:rPr>
      </w:pPr>
      <w:r w:rsidRPr="002132EA">
        <w:rPr>
          <w:lang w:val="en-US"/>
        </w:rPr>
        <w:t>Inna Blokhina</w:t>
      </w:r>
      <w:r w:rsidR="005B3A10" w:rsidRPr="002132EA">
        <w:rPr>
          <w:lang w:val="en-US"/>
        </w:rPr>
        <w:tab/>
      </w:r>
      <w:r w:rsidR="005B3A10" w:rsidRPr="002132EA">
        <w:rPr>
          <w:lang w:val="en-US"/>
        </w:rPr>
        <w:tab/>
      </w:r>
      <w:r w:rsidR="005B3A10" w:rsidRPr="002132EA">
        <w:rPr>
          <w:lang w:val="en-US"/>
        </w:rPr>
        <w:tab/>
      </w:r>
      <w:r w:rsidR="005B3A10" w:rsidRPr="002132EA">
        <w:rPr>
          <w:lang w:val="en-US"/>
        </w:rPr>
        <w:tab/>
      </w:r>
      <w:r w:rsidR="005B3A10" w:rsidRPr="002132EA">
        <w:rPr>
          <w:lang w:val="en-US"/>
        </w:rPr>
        <w:tab/>
      </w:r>
      <w:r w:rsidR="005B3A10" w:rsidRPr="002132EA">
        <w:rPr>
          <w:lang w:val="en-US"/>
        </w:rPr>
        <w:tab/>
      </w:r>
      <w:r w:rsidR="00850F01" w:rsidRPr="002132EA">
        <w:rPr>
          <w:lang w:val="en-US"/>
        </w:rPr>
        <w:t>(inna-474@yandex.ru)</w:t>
      </w:r>
    </w:p>
    <w:p w14:paraId="2F5D8CF3" w14:textId="2521A2AC" w:rsidR="00B0356E" w:rsidRPr="002132EA" w:rsidRDefault="0057743B" w:rsidP="002132EA">
      <w:pPr>
        <w:spacing w:after="0" w:line="240" w:lineRule="auto"/>
        <w:jc w:val="both"/>
        <w:rPr>
          <w:lang w:val="en-US"/>
        </w:rPr>
      </w:pPr>
      <w:r w:rsidRPr="002132EA">
        <w:rPr>
          <w:lang w:val="en-US"/>
        </w:rPr>
        <w:t>Kurths Jürgen</w:t>
      </w:r>
      <w:r w:rsidR="005B3A10" w:rsidRPr="002132EA">
        <w:rPr>
          <w:lang w:val="en-US"/>
        </w:rPr>
        <w:tab/>
      </w:r>
      <w:r w:rsidR="005B3A10" w:rsidRPr="002132EA">
        <w:rPr>
          <w:lang w:val="en-US"/>
        </w:rPr>
        <w:tab/>
      </w:r>
      <w:r w:rsidR="005B3A10" w:rsidRPr="002132EA">
        <w:rPr>
          <w:lang w:val="en-US"/>
        </w:rPr>
        <w:tab/>
      </w:r>
      <w:r w:rsidR="005B3A10" w:rsidRPr="002132EA">
        <w:rPr>
          <w:lang w:val="en-US"/>
        </w:rPr>
        <w:tab/>
      </w:r>
      <w:r w:rsidR="005B3A10" w:rsidRPr="002132EA">
        <w:rPr>
          <w:lang w:val="en-US"/>
        </w:rPr>
        <w:tab/>
      </w:r>
      <w:r w:rsidR="005B3A10" w:rsidRPr="002132EA">
        <w:rPr>
          <w:lang w:val="en-US"/>
        </w:rPr>
        <w:tab/>
      </w:r>
      <w:r w:rsidR="00850F01" w:rsidRPr="002132EA">
        <w:rPr>
          <w:lang w:val="en-US"/>
        </w:rPr>
        <w:t>(juergen.kurths@pik-potsdam.de)</w:t>
      </w:r>
    </w:p>
    <w:p w14:paraId="32F518D9" w14:textId="77777777" w:rsidR="00B0356E" w:rsidRPr="002132EA" w:rsidRDefault="00B0356E" w:rsidP="002132EA">
      <w:pPr>
        <w:spacing w:after="0" w:line="240" w:lineRule="auto"/>
        <w:ind w:firstLine="567"/>
        <w:jc w:val="both"/>
        <w:rPr>
          <w:b/>
          <w:bCs/>
          <w:lang w:val="en-US"/>
        </w:rPr>
      </w:pPr>
    </w:p>
    <w:p w14:paraId="7FC71D1C" w14:textId="6283A21E" w:rsidR="00B0356E" w:rsidRPr="002132EA" w:rsidRDefault="0057743B" w:rsidP="002132EA">
      <w:pPr>
        <w:spacing w:after="0" w:line="240" w:lineRule="auto"/>
        <w:jc w:val="both"/>
        <w:rPr>
          <w:b/>
          <w:bCs/>
          <w:lang w:val="en-US"/>
        </w:rPr>
      </w:pPr>
      <w:r w:rsidRPr="002132EA">
        <w:rPr>
          <w:b/>
          <w:bCs/>
          <w:lang w:val="en-US"/>
        </w:rPr>
        <w:t>S</w:t>
      </w:r>
      <w:r w:rsidR="00850F01" w:rsidRPr="002132EA">
        <w:rPr>
          <w:b/>
          <w:bCs/>
          <w:lang w:val="en-US"/>
        </w:rPr>
        <w:t>UMMARY:</w:t>
      </w:r>
    </w:p>
    <w:p w14:paraId="14B4CB0A" w14:textId="15FF9F6C" w:rsidR="00B0356E" w:rsidRPr="002132EA" w:rsidRDefault="0057743B" w:rsidP="002132EA">
      <w:pPr>
        <w:spacing w:after="0" w:line="240" w:lineRule="auto"/>
        <w:jc w:val="both"/>
        <w:rPr>
          <w:lang w:val="en-US"/>
        </w:rPr>
      </w:pPr>
      <w:bookmarkStart w:id="1" w:name="_zi7z3oyrx95k" w:colFirst="0" w:colLast="0"/>
      <w:bookmarkEnd w:id="1"/>
      <w:r w:rsidRPr="002132EA">
        <w:rPr>
          <w:lang w:val="en-US"/>
        </w:rPr>
        <w:t xml:space="preserve">The manuscript demonstrates </w:t>
      </w:r>
      <w:r w:rsidR="00850F01" w:rsidRPr="002132EA">
        <w:rPr>
          <w:lang w:val="en-US"/>
        </w:rPr>
        <w:t xml:space="preserve">an innovative method for </w:t>
      </w:r>
      <w:r w:rsidR="00850F01" w:rsidRPr="002132EA">
        <w:rPr>
          <w:i/>
          <w:iCs/>
          <w:lang w:val="en-US"/>
        </w:rPr>
        <w:t>in vivo</w:t>
      </w:r>
      <w:r w:rsidR="00850F01" w:rsidRPr="002132EA">
        <w:rPr>
          <w:lang w:val="en-US"/>
        </w:rPr>
        <w:t xml:space="preserve"> study of the contractility of cervical lymphatic vessels and lymph flow in mice for testing </w:t>
      </w:r>
      <w:r w:rsidRPr="002132EA">
        <w:rPr>
          <w:lang w:val="en-US"/>
        </w:rPr>
        <w:t xml:space="preserve">various physiological functions of </w:t>
      </w:r>
      <w:r w:rsidR="00532712" w:rsidRPr="002132EA">
        <w:rPr>
          <w:lang w:val="en-US"/>
        </w:rPr>
        <w:t>cervical lymphatic vessels (</w:t>
      </w:r>
      <w:r w:rsidRPr="002132EA">
        <w:rPr>
          <w:lang w:val="en-US"/>
        </w:rPr>
        <w:t>cLVs</w:t>
      </w:r>
      <w:r w:rsidR="00532712" w:rsidRPr="002132EA">
        <w:rPr>
          <w:lang w:val="en-US"/>
        </w:rPr>
        <w:t>)</w:t>
      </w:r>
      <w:r w:rsidRPr="002132EA">
        <w:rPr>
          <w:lang w:val="en-US"/>
        </w:rPr>
        <w:t xml:space="preserve"> and the therapeutic strategies for modulation of the lymphatic regulatory mechanisms of brain drainage and clearance.</w:t>
      </w:r>
    </w:p>
    <w:p w14:paraId="76DDE884" w14:textId="77777777" w:rsidR="00B0356E" w:rsidRPr="002132EA" w:rsidRDefault="00B0356E" w:rsidP="002132EA">
      <w:pPr>
        <w:spacing w:after="0" w:line="240" w:lineRule="auto"/>
        <w:jc w:val="both"/>
        <w:rPr>
          <w:lang w:val="en-US"/>
        </w:rPr>
      </w:pPr>
    </w:p>
    <w:p w14:paraId="3A2DFE66" w14:textId="104570F2" w:rsidR="00B0356E" w:rsidRPr="002132EA" w:rsidRDefault="0057743B" w:rsidP="002132EA">
      <w:pPr>
        <w:spacing w:after="0" w:line="240" w:lineRule="auto"/>
        <w:jc w:val="both"/>
        <w:rPr>
          <w:b/>
          <w:bCs/>
          <w:lang w:val="en-US"/>
        </w:rPr>
      </w:pPr>
      <w:r w:rsidRPr="002132EA">
        <w:rPr>
          <w:b/>
          <w:bCs/>
          <w:lang w:val="en-US"/>
        </w:rPr>
        <w:t>A</w:t>
      </w:r>
      <w:r w:rsidR="00850F01" w:rsidRPr="002132EA">
        <w:rPr>
          <w:b/>
          <w:bCs/>
          <w:lang w:val="en-US"/>
        </w:rPr>
        <w:t>BSTRACT:</w:t>
      </w:r>
    </w:p>
    <w:p w14:paraId="11855F02" w14:textId="36CC9014" w:rsidR="00B0356E" w:rsidRPr="002132EA" w:rsidRDefault="0057743B" w:rsidP="002132EA">
      <w:pPr>
        <w:spacing w:after="0" w:line="240" w:lineRule="auto"/>
        <w:jc w:val="both"/>
        <w:rPr>
          <w:lang w:val="en-US"/>
        </w:rPr>
      </w:pPr>
      <w:bookmarkStart w:id="2" w:name="_2r0b2xfsy4ey" w:colFirst="0" w:colLast="0"/>
      <w:bookmarkEnd w:id="2"/>
      <w:r w:rsidRPr="002132EA">
        <w:rPr>
          <w:lang w:val="en-US"/>
        </w:rPr>
        <w:t xml:space="preserve">The contractility of cLVs is the driving force for lymph flow and a key mechanism underlying brain toxin cleansing. Here, we present </w:t>
      </w:r>
      <w:r w:rsidR="00850F01" w:rsidRPr="002132EA">
        <w:rPr>
          <w:lang w:val="en-US"/>
        </w:rPr>
        <w:t xml:space="preserve">an innovative method for </w:t>
      </w:r>
      <w:r w:rsidR="00850F01" w:rsidRPr="002132EA">
        <w:rPr>
          <w:i/>
          <w:iCs/>
          <w:lang w:val="en-US"/>
        </w:rPr>
        <w:t>in vivo</w:t>
      </w:r>
      <w:r w:rsidR="00850F01" w:rsidRPr="002132EA">
        <w:rPr>
          <w:lang w:val="en-US"/>
        </w:rPr>
        <w:t xml:space="preserve"> two-photon imaging of the contractility of cLVs and the long-term observation of the </w:t>
      </w:r>
      <w:r w:rsidRPr="002132EA">
        <w:rPr>
          <w:lang w:val="en-US"/>
        </w:rPr>
        <w:t xml:space="preserve">removal of red blood cells with lymph flow in cLVs in mice. The components of the setup include </w:t>
      </w:r>
      <w:r w:rsidR="00850F01" w:rsidRPr="002132EA">
        <w:rPr>
          <w:lang w:val="en-US"/>
        </w:rPr>
        <w:t>a mini-heating pad adapted to the mouse’s neck that allows for increasing the window for imaging up to 5 h while preserving the cLV contractility and the lymph flow; humidity control; a protective casing; and a positioning system that allows for maintaining</w:t>
      </w:r>
      <w:r w:rsidRPr="002132EA">
        <w:rPr>
          <w:lang w:val="en-US"/>
        </w:rPr>
        <w:t xml:space="preserve"> stable optical visualization of cLVs. The method ensures reproducibility and compatibility with other types of two-photon microscopes and </w:t>
      </w:r>
      <w:r w:rsidR="00850F01" w:rsidRPr="002132EA">
        <w:rPr>
          <w:lang w:val="en-US"/>
        </w:rPr>
        <w:t xml:space="preserve">a wide range </w:t>
      </w:r>
      <w:r w:rsidR="00850F01" w:rsidRPr="002132EA">
        <w:rPr>
          <w:lang w:val="en-US"/>
        </w:rPr>
        <w:lastRenderedPageBreak/>
        <w:t xml:space="preserve">of objectives, </w:t>
      </w:r>
      <w:r w:rsidRPr="002132EA">
        <w:rPr>
          <w:lang w:val="en-US"/>
        </w:rPr>
        <w:t xml:space="preserve">maintaining high-quality images with depth up to </w:t>
      </w:r>
      <w:r w:rsidR="00534245" w:rsidRPr="002132EA">
        <w:rPr>
          <w:lang w:val="en-US"/>
        </w:rPr>
        <w:t>5</w:t>
      </w:r>
      <w:r w:rsidR="00D5230D" w:rsidRPr="002132EA">
        <w:rPr>
          <w:lang w:val="en-US"/>
        </w:rPr>
        <w:t>00</w:t>
      </w:r>
      <w:r w:rsidRPr="002132EA">
        <w:rPr>
          <w:lang w:val="en-US"/>
        </w:rPr>
        <w:t xml:space="preserve"> µm. The protocol includes detailed stages of surgical preparation of cLVs for maintaining the physiological environment</w:t>
      </w:r>
      <w:r w:rsidR="00850F01" w:rsidRPr="002132EA">
        <w:rPr>
          <w:lang w:val="en-US"/>
        </w:rPr>
        <w:t>,</w:t>
      </w:r>
      <w:r w:rsidRPr="002132EA">
        <w:rPr>
          <w:lang w:val="en-US"/>
        </w:rPr>
        <w:t xml:space="preserve"> providing the normal cLV contractility.</w:t>
      </w:r>
    </w:p>
    <w:p w14:paraId="449A7BEF" w14:textId="77777777" w:rsidR="00B0356E" w:rsidRPr="002132EA" w:rsidRDefault="00B0356E" w:rsidP="002132EA">
      <w:pPr>
        <w:spacing w:after="0" w:line="240" w:lineRule="auto"/>
        <w:jc w:val="both"/>
        <w:rPr>
          <w:lang w:val="en-US"/>
        </w:rPr>
      </w:pPr>
    </w:p>
    <w:p w14:paraId="7591601B" w14:textId="6CA4130C" w:rsidR="00B0356E" w:rsidRPr="002132EA" w:rsidRDefault="0057743B" w:rsidP="002132EA">
      <w:pPr>
        <w:spacing w:after="0" w:line="240" w:lineRule="auto"/>
        <w:jc w:val="both"/>
        <w:rPr>
          <w:b/>
          <w:bCs/>
          <w:lang w:val="en-US"/>
        </w:rPr>
      </w:pPr>
      <w:r w:rsidRPr="002132EA">
        <w:rPr>
          <w:b/>
          <w:bCs/>
          <w:lang w:val="en-US"/>
        </w:rPr>
        <w:t>I</w:t>
      </w:r>
      <w:r w:rsidR="00850F01" w:rsidRPr="002132EA">
        <w:rPr>
          <w:b/>
          <w:bCs/>
          <w:lang w:val="en-US"/>
        </w:rPr>
        <w:t>NTRODUCTION:</w:t>
      </w:r>
    </w:p>
    <w:p w14:paraId="6520D54E" w14:textId="39A00CC0" w:rsidR="00B0356E" w:rsidRPr="002132EA" w:rsidRDefault="0057743B" w:rsidP="002132EA">
      <w:pPr>
        <w:spacing w:after="0" w:line="240" w:lineRule="auto"/>
        <w:jc w:val="both"/>
        <w:rPr>
          <w:lang w:val="en-US"/>
        </w:rPr>
      </w:pPr>
      <w:r w:rsidRPr="002132EA">
        <w:rPr>
          <w:lang w:val="en-US"/>
        </w:rPr>
        <w:t>The contractility of the cervical lymphatic vessels (cLVs) plays a key role in brain drainage and the lymphatic clearance of its tissues from metabolites and toxins</w:t>
      </w:r>
      <w:r w:rsidRPr="002132EA">
        <w:rPr>
          <w:vertAlign w:val="superscript"/>
          <w:lang w:val="en-US"/>
        </w:rPr>
        <w:t>1-3</w:t>
      </w:r>
      <w:r w:rsidRPr="002132EA">
        <w:rPr>
          <w:lang w:val="en-US"/>
        </w:rPr>
        <w:t>. Reduction of this main function of cLVs leads to suppression of brain toxin cleansing that is accompanied by many brain diseases, including Alzheimer's disease, traumatic brain injury, and brain cancer</w:t>
      </w:r>
      <w:r w:rsidRPr="002132EA">
        <w:rPr>
          <w:vertAlign w:val="superscript"/>
          <w:lang w:val="en-US"/>
        </w:rPr>
        <w:t>4-9</w:t>
      </w:r>
      <w:r w:rsidRPr="002132EA">
        <w:rPr>
          <w:lang w:val="en-US"/>
        </w:rPr>
        <w:t>. Therefore, studying the cLV contractility is an important approach in the development of new therapeutic strategies for modulation of the lymphatic regulatory mechanisms of brain drainage and clearance</w:t>
      </w:r>
      <w:r w:rsidRPr="002132EA">
        <w:rPr>
          <w:vertAlign w:val="superscript"/>
          <w:lang w:val="en-US"/>
        </w:rPr>
        <w:t>10-12</w:t>
      </w:r>
      <w:r w:rsidRPr="002132EA">
        <w:rPr>
          <w:lang w:val="en-US"/>
        </w:rPr>
        <w:t>.</w:t>
      </w:r>
    </w:p>
    <w:p w14:paraId="6073B8FC" w14:textId="77777777" w:rsidR="00850F01" w:rsidRPr="002132EA" w:rsidRDefault="00850F01" w:rsidP="002132EA">
      <w:pPr>
        <w:spacing w:after="0" w:line="240" w:lineRule="auto"/>
        <w:jc w:val="both"/>
        <w:rPr>
          <w:lang w:val="en-US"/>
        </w:rPr>
      </w:pPr>
    </w:p>
    <w:p w14:paraId="37A407F3" w14:textId="20727BD2" w:rsidR="00B0356E" w:rsidRPr="002132EA" w:rsidRDefault="0057743B" w:rsidP="002132EA">
      <w:pPr>
        <w:spacing w:after="0" w:line="240" w:lineRule="auto"/>
        <w:jc w:val="both"/>
        <w:rPr>
          <w:lang w:val="en-US"/>
        </w:rPr>
      </w:pPr>
      <w:r w:rsidRPr="002132EA">
        <w:rPr>
          <w:lang w:val="en-US"/>
        </w:rPr>
        <w:t xml:space="preserve">This study presents </w:t>
      </w:r>
      <w:r w:rsidR="00850F01" w:rsidRPr="002132EA">
        <w:rPr>
          <w:lang w:val="en-US"/>
        </w:rPr>
        <w:t>an innovative method for real-time</w:t>
      </w:r>
      <w:r w:rsidRPr="002132EA">
        <w:rPr>
          <w:lang w:val="en-US"/>
        </w:rPr>
        <w:t xml:space="preserve"> two-photon imaging of the cLV contractility and lymph flow in mice of different ages. The important components of the setup include </w:t>
      </w:r>
      <w:r w:rsidR="00850F01" w:rsidRPr="002132EA">
        <w:rPr>
          <w:lang w:val="en-US"/>
        </w:rPr>
        <w:t>a micro heating pad</w:t>
      </w:r>
      <w:r w:rsidR="002132EA" w:rsidRPr="002132EA">
        <w:rPr>
          <w:lang w:val="en-US"/>
        </w:rPr>
        <w:t>,</w:t>
      </w:r>
      <w:r w:rsidR="00850F01" w:rsidRPr="002132EA">
        <w:rPr>
          <w:lang w:val="en-US"/>
        </w:rPr>
        <w:t xml:space="preserve"> </w:t>
      </w:r>
      <w:r w:rsidR="004B5493" w:rsidRPr="002132EA">
        <w:rPr>
          <w:lang w:val="en-US"/>
        </w:rPr>
        <w:t xml:space="preserve">which, when attached to the animal's neck, allows for an extended imaging time of up to 5 h while maintaining the contractile activity of the collector lymphatic vessels and the stability of lymph flow. </w:t>
      </w:r>
    </w:p>
    <w:p w14:paraId="2CC6E2F3" w14:textId="77777777" w:rsidR="00850F01" w:rsidRPr="002132EA" w:rsidRDefault="00850F01" w:rsidP="002132EA">
      <w:pPr>
        <w:spacing w:after="0" w:line="240" w:lineRule="auto"/>
        <w:jc w:val="both"/>
        <w:rPr>
          <w:lang w:val="en-US"/>
        </w:rPr>
      </w:pPr>
    </w:p>
    <w:p w14:paraId="2AD1BD5C" w14:textId="1D682FE2" w:rsidR="00B0356E" w:rsidRPr="002132EA" w:rsidRDefault="0057743B" w:rsidP="002132EA">
      <w:pPr>
        <w:spacing w:after="0" w:line="240" w:lineRule="auto"/>
        <w:jc w:val="both"/>
        <w:rPr>
          <w:lang w:val="en-US"/>
        </w:rPr>
      </w:pPr>
      <w:r w:rsidRPr="002132EA">
        <w:rPr>
          <w:lang w:val="en-US"/>
        </w:rPr>
        <w:t>It should be noted that unlike the blood circulatory system, filled with blood that moves at a certain speed (from 10 mm/s in arterioles to 13 cm/s in the sagittal sinus in humans) through various types of blood vessels, the filling of lymphatic vessels with lymph depends on the increasing pressure gradient between empty lymphatic vessels and the volume of interstitial fluid generated during metabolism</w:t>
      </w:r>
      <w:r w:rsidRPr="002132EA">
        <w:rPr>
          <w:vertAlign w:val="superscript"/>
          <w:lang w:val="en-US"/>
        </w:rPr>
        <w:t>13-19</w:t>
      </w:r>
      <w:r w:rsidRPr="002132EA">
        <w:rPr>
          <w:lang w:val="en-US"/>
        </w:rPr>
        <w:t>. At the same time, lymph flow in the lymphatic vessels is intermittent, ranging from 0 to 1 mm/s</w:t>
      </w:r>
      <w:r w:rsidRPr="002132EA">
        <w:rPr>
          <w:vertAlign w:val="superscript"/>
          <w:lang w:val="en-US"/>
        </w:rPr>
        <w:t>20-22</w:t>
      </w:r>
      <w:r w:rsidRPr="002132EA">
        <w:rPr>
          <w:lang w:val="en-US"/>
        </w:rPr>
        <w:t>. Recent MRI studies in humans have shown that lymph flow in the meningeal lymphatic vessels (MLVs) is 1-3 mm</w:t>
      </w:r>
      <w:r w:rsidRPr="002132EA">
        <w:rPr>
          <w:vertAlign w:val="superscript"/>
          <w:lang w:val="en-US"/>
        </w:rPr>
        <w:t>23</w:t>
      </w:r>
      <w:r w:rsidRPr="002132EA">
        <w:rPr>
          <w:lang w:val="en-US"/>
        </w:rPr>
        <w:t xml:space="preserve">. However, it should be noted that even in a single person, lymph flow in MLVs varies at different times of the day and can drop to </w:t>
      </w:r>
      <w:r w:rsidR="00850F01" w:rsidRPr="002132EA">
        <w:rPr>
          <w:lang w:val="en-US"/>
        </w:rPr>
        <w:t>0</w:t>
      </w:r>
      <w:r w:rsidRPr="002132EA">
        <w:rPr>
          <w:lang w:val="en-US"/>
        </w:rPr>
        <w:t>. Thus, lymph flow in the lymphatic vessels is inconsistent as it depends on the rate of metabolic processes, which in turn depends on temperature</w:t>
      </w:r>
      <w:r w:rsidRPr="002132EA">
        <w:rPr>
          <w:vertAlign w:val="superscript"/>
          <w:lang w:val="en-US"/>
        </w:rPr>
        <w:t>24</w:t>
      </w:r>
      <w:r w:rsidRPr="002132EA">
        <w:rPr>
          <w:lang w:val="en-US"/>
        </w:rPr>
        <w:t>. Indeed, the velocity of a biochemical reaction is deeply and directly affected by temperature, which therefore could also exert a significant effect on lymphatic vessel spontaneous contractions and thus alter lymph drainage and transport</w:t>
      </w:r>
      <w:r w:rsidRPr="002132EA">
        <w:rPr>
          <w:vertAlign w:val="superscript"/>
          <w:lang w:val="en-US"/>
        </w:rPr>
        <w:t>24-26</w:t>
      </w:r>
      <w:r w:rsidRPr="002132EA">
        <w:rPr>
          <w:lang w:val="en-US"/>
        </w:rPr>
        <w:t>.</w:t>
      </w:r>
    </w:p>
    <w:p w14:paraId="57058872" w14:textId="77777777" w:rsidR="00850F01" w:rsidRPr="002132EA" w:rsidRDefault="00850F01" w:rsidP="002132EA">
      <w:pPr>
        <w:spacing w:after="0" w:line="240" w:lineRule="auto"/>
        <w:jc w:val="both"/>
        <w:rPr>
          <w:lang w:val="en-US"/>
        </w:rPr>
      </w:pPr>
    </w:p>
    <w:p w14:paraId="4B5A4238" w14:textId="5400100E" w:rsidR="00B0356E" w:rsidRPr="002132EA" w:rsidRDefault="0057743B" w:rsidP="002132EA">
      <w:pPr>
        <w:spacing w:after="0" w:line="240" w:lineRule="auto"/>
        <w:jc w:val="both"/>
        <w:rPr>
          <w:lang w:val="en-US"/>
        </w:rPr>
      </w:pPr>
      <w:r w:rsidRPr="002132EA">
        <w:rPr>
          <w:lang w:val="en-US"/>
        </w:rPr>
        <w:t>Therefore, maintaining body temperature is an important condition for preserving the physiological environment of lymphatic vessels to support normal contractility and lymph flow. However, the use of commercially available heating plates does not ensure the maintenance of the necessary temperature in the deep and optically accessible areas of the neck where cLVs are located. This is especially important for two-photon imaging of the cLV contractility and lymph flow, as this is carried out in cold experimental rooms with an ambient temperature of 19</w:t>
      </w:r>
      <w:r w:rsidR="00850F01" w:rsidRPr="002132EA">
        <w:rPr>
          <w:lang w:val="en-US"/>
        </w:rPr>
        <w:t xml:space="preserve"> </w:t>
      </w:r>
      <w:r w:rsidRPr="002132EA">
        <w:rPr>
          <w:lang w:val="en-US"/>
        </w:rPr>
        <w:t>°C, which is required for this optical technique</w:t>
      </w:r>
      <w:r w:rsidR="002132EA" w:rsidRPr="002132EA">
        <w:rPr>
          <w:vertAlign w:val="superscript"/>
          <w:lang w:val="en-US"/>
        </w:rPr>
        <w:t>27</w:t>
      </w:r>
      <w:r w:rsidRPr="002132EA">
        <w:rPr>
          <w:lang w:val="en-US"/>
        </w:rPr>
        <w:t>.</w:t>
      </w:r>
    </w:p>
    <w:p w14:paraId="07DB11D3" w14:textId="77777777" w:rsidR="00850F01" w:rsidRPr="002132EA" w:rsidRDefault="00850F01" w:rsidP="002132EA">
      <w:pPr>
        <w:spacing w:after="0" w:line="240" w:lineRule="auto"/>
        <w:jc w:val="both"/>
        <w:rPr>
          <w:lang w:val="en-US"/>
        </w:rPr>
      </w:pPr>
    </w:p>
    <w:p w14:paraId="60AB4957" w14:textId="61843581" w:rsidR="00B0356E" w:rsidRPr="002132EA" w:rsidRDefault="0057743B" w:rsidP="002132EA">
      <w:pPr>
        <w:spacing w:after="0" w:line="240" w:lineRule="auto"/>
        <w:jc w:val="both"/>
        <w:rPr>
          <w:lang w:val="en-US"/>
        </w:rPr>
      </w:pPr>
      <w:r w:rsidRPr="002132EA">
        <w:rPr>
          <w:lang w:val="en-US"/>
        </w:rPr>
        <w:t xml:space="preserve">In this regard, in the overwhelming majority of </w:t>
      </w:r>
      <w:r w:rsidRPr="002132EA">
        <w:rPr>
          <w:i/>
          <w:iCs/>
          <w:lang w:val="en-US"/>
        </w:rPr>
        <w:t>in vivo</w:t>
      </w:r>
      <w:r w:rsidRPr="002132EA">
        <w:rPr>
          <w:lang w:val="en-US"/>
        </w:rPr>
        <w:t xml:space="preserve"> studies, the contractility of lymphatic collecting vessels using commercial heating plates is limited to 3-5 min (the maximum effect is usually observed within a few seconds</w:t>
      </w:r>
      <w:r w:rsidRPr="002132EA">
        <w:rPr>
          <w:vertAlign w:val="superscript"/>
          <w:lang w:val="en-US"/>
        </w:rPr>
        <w:t>3,28-38</w:t>
      </w:r>
      <w:r w:rsidRPr="002132EA">
        <w:rPr>
          <w:lang w:val="en-US"/>
        </w:rPr>
        <w:t xml:space="preserve">, after which the lymphatic filling and contractility decrease. This approach significantly limits the observation time of lymphatic vessel physiology </w:t>
      </w:r>
      <w:r w:rsidRPr="002132EA">
        <w:rPr>
          <w:lang w:val="en-US"/>
        </w:rPr>
        <w:lastRenderedPageBreak/>
        <w:t xml:space="preserve">and makes it impossible to assess long-term effects on their contractility and lymph flow, which motivated us to develop </w:t>
      </w:r>
      <w:r w:rsidR="00850F01" w:rsidRPr="002132EA">
        <w:rPr>
          <w:lang w:val="en-US"/>
        </w:rPr>
        <w:t xml:space="preserve">a </w:t>
      </w:r>
      <w:r w:rsidRPr="002132EA">
        <w:rPr>
          <w:lang w:val="en-US"/>
        </w:rPr>
        <w:t xml:space="preserve">mini-heating pad adapted to the mouse’s neck with the aim </w:t>
      </w:r>
      <w:r w:rsidR="00850F01" w:rsidRPr="002132EA">
        <w:rPr>
          <w:lang w:val="en-US"/>
        </w:rPr>
        <w:t>of increasing</w:t>
      </w:r>
      <w:r w:rsidRPr="002132EA">
        <w:rPr>
          <w:lang w:val="en-US"/>
        </w:rPr>
        <w:t xml:space="preserve"> the time window for imaging up to 5 h with preserving the cLV contractility and stable lymph flow.</w:t>
      </w:r>
    </w:p>
    <w:p w14:paraId="482CF566" w14:textId="77777777" w:rsidR="00850F01" w:rsidRPr="002132EA" w:rsidRDefault="00850F01" w:rsidP="002132EA">
      <w:pPr>
        <w:spacing w:after="0" w:line="240" w:lineRule="auto"/>
        <w:jc w:val="both"/>
        <w:rPr>
          <w:lang w:val="en-US"/>
        </w:rPr>
      </w:pPr>
    </w:p>
    <w:p w14:paraId="1FCC15BE" w14:textId="0E0B7ABA" w:rsidR="00B0356E" w:rsidRPr="002132EA" w:rsidRDefault="0057743B" w:rsidP="002132EA">
      <w:pPr>
        <w:spacing w:after="0" w:line="240" w:lineRule="auto"/>
        <w:jc w:val="both"/>
        <w:rPr>
          <w:lang w:val="en-US"/>
        </w:rPr>
      </w:pPr>
      <w:r w:rsidRPr="002132EA">
        <w:rPr>
          <w:lang w:val="en-US"/>
        </w:rPr>
        <w:t xml:space="preserve">Another </w:t>
      </w:r>
      <w:r w:rsidR="00850F01" w:rsidRPr="002132EA">
        <w:rPr>
          <w:lang w:val="en-US"/>
        </w:rPr>
        <w:t>component</w:t>
      </w:r>
      <w:r w:rsidRPr="002132EA">
        <w:rPr>
          <w:lang w:val="en-US"/>
        </w:rPr>
        <w:t xml:space="preserve"> of the setup </w:t>
      </w:r>
      <w:r w:rsidR="00850F01" w:rsidRPr="002132EA">
        <w:rPr>
          <w:lang w:val="en-US"/>
        </w:rPr>
        <w:t>is the</w:t>
      </w:r>
      <w:r w:rsidRPr="002132EA">
        <w:rPr>
          <w:lang w:val="en-US"/>
        </w:rPr>
        <w:t xml:space="preserve"> protective casing with humidity control and positioning system that allows </w:t>
      </w:r>
      <w:r w:rsidR="00850F01" w:rsidRPr="002132EA">
        <w:rPr>
          <w:lang w:val="en-US"/>
        </w:rPr>
        <w:t>for maintaining</w:t>
      </w:r>
      <w:r w:rsidRPr="002132EA">
        <w:rPr>
          <w:lang w:val="en-US"/>
        </w:rPr>
        <w:t xml:space="preserve"> stable visualization of cLVs without water immersion</w:t>
      </w:r>
      <w:r w:rsidR="00850F01" w:rsidRPr="002132EA">
        <w:rPr>
          <w:lang w:val="en-US"/>
        </w:rPr>
        <w:t>,</w:t>
      </w:r>
      <w:r w:rsidRPr="002132EA">
        <w:rPr>
          <w:lang w:val="en-US"/>
        </w:rPr>
        <w:t xml:space="preserve"> and with preservation of high-resolution images when long working distance air immersion lenses corrected for 0.17 mm cover glass (e.g.</w:t>
      </w:r>
      <w:r w:rsidR="00850F01" w:rsidRPr="002132EA">
        <w:rPr>
          <w:lang w:val="en-US"/>
        </w:rPr>
        <w:t>,</w:t>
      </w:r>
      <w:r w:rsidRPr="002132EA">
        <w:rPr>
          <w:lang w:val="en-US"/>
        </w:rPr>
        <w:t xml:space="preserve"> CFI Plan Apochromat Lambda D 10x (MRD70170) and CFI</w:t>
      </w:r>
    </w:p>
    <w:p w14:paraId="736ACAF3" w14:textId="4930D387" w:rsidR="00B0356E" w:rsidRPr="002132EA" w:rsidRDefault="0057743B" w:rsidP="002132EA">
      <w:pPr>
        <w:spacing w:after="0" w:line="240" w:lineRule="auto"/>
        <w:jc w:val="both"/>
        <w:rPr>
          <w:lang w:val="en-US"/>
        </w:rPr>
      </w:pPr>
      <w:r w:rsidRPr="002132EA">
        <w:rPr>
          <w:lang w:val="en-US"/>
        </w:rPr>
        <w:t>Plan Apochromat Lambda D 20x (MRD70270)</w:t>
      </w:r>
      <w:r w:rsidR="00850F01" w:rsidRPr="002132EA">
        <w:rPr>
          <w:lang w:val="en-US"/>
        </w:rPr>
        <w:t xml:space="preserve"> is</w:t>
      </w:r>
      <w:r w:rsidRPr="002132EA">
        <w:rPr>
          <w:lang w:val="en-US"/>
        </w:rPr>
        <w:t xml:space="preserve"> used.</w:t>
      </w:r>
    </w:p>
    <w:p w14:paraId="0872B29D" w14:textId="77777777" w:rsidR="00850F01" w:rsidRPr="002132EA" w:rsidRDefault="00850F01" w:rsidP="002132EA">
      <w:pPr>
        <w:spacing w:after="0" w:line="240" w:lineRule="auto"/>
        <w:jc w:val="both"/>
        <w:rPr>
          <w:lang w:val="en-US"/>
        </w:rPr>
      </w:pPr>
    </w:p>
    <w:p w14:paraId="62F8BD91" w14:textId="00B577A6" w:rsidR="00B0356E" w:rsidRPr="002132EA" w:rsidRDefault="0057743B" w:rsidP="002132EA">
      <w:pPr>
        <w:spacing w:after="0" w:line="240" w:lineRule="auto"/>
        <w:jc w:val="both"/>
        <w:rPr>
          <w:lang w:val="en-US"/>
        </w:rPr>
      </w:pPr>
      <w:r w:rsidRPr="002132EA">
        <w:rPr>
          <w:lang w:val="en-US"/>
        </w:rPr>
        <w:t xml:space="preserve">The proposed method ensures reproducibility and compatibility with other types of two-photon microscopes and various objective range compatible with the casing taking into account the environmental features, including temperature/moisture control and the working distance from the lens, while maintaining high-quality images with depth up to </w:t>
      </w:r>
      <w:r w:rsidR="00534245" w:rsidRPr="002132EA">
        <w:rPr>
          <w:lang w:val="en-US"/>
        </w:rPr>
        <w:t>5</w:t>
      </w:r>
      <w:r w:rsidRPr="002132EA">
        <w:rPr>
          <w:lang w:val="en-US"/>
        </w:rPr>
        <w:t xml:space="preserve">00 µm and time window (up to 5 h) which allows for long-term analysis of the contractility of cLVs and lymph flow with high quality in mice. </w:t>
      </w:r>
    </w:p>
    <w:p w14:paraId="7B30455D" w14:textId="77777777" w:rsidR="00850F01" w:rsidRPr="002132EA" w:rsidRDefault="00850F01" w:rsidP="002132EA">
      <w:pPr>
        <w:spacing w:after="0" w:line="240" w:lineRule="auto"/>
        <w:jc w:val="both"/>
        <w:rPr>
          <w:lang w:val="en-US"/>
        </w:rPr>
      </w:pPr>
    </w:p>
    <w:p w14:paraId="7B8D5617" w14:textId="1C3032BC" w:rsidR="00B0356E" w:rsidRPr="002132EA" w:rsidRDefault="0057743B" w:rsidP="002132EA">
      <w:pPr>
        <w:spacing w:after="0" w:line="240" w:lineRule="auto"/>
        <w:jc w:val="both"/>
        <w:rPr>
          <w:lang w:val="en-US"/>
        </w:rPr>
      </w:pPr>
      <w:r w:rsidRPr="002132EA">
        <w:rPr>
          <w:lang w:val="en-US"/>
        </w:rPr>
        <w:t xml:space="preserve">It is important to take into account the anatomical location of cLVs near the bifurcation of the carotid artery, where baroreceptors are located. The mechanical impact on </w:t>
      </w:r>
      <w:r w:rsidR="00850F01" w:rsidRPr="002132EA">
        <w:rPr>
          <w:lang w:val="en-US"/>
        </w:rPr>
        <w:t>baroreceptors</w:t>
      </w:r>
      <w:r w:rsidRPr="002132EA">
        <w:rPr>
          <w:lang w:val="en-US"/>
        </w:rPr>
        <w:t xml:space="preserve"> leads to </w:t>
      </w:r>
      <w:r w:rsidR="00850F01" w:rsidRPr="002132EA">
        <w:rPr>
          <w:lang w:val="en-US"/>
        </w:rPr>
        <w:t>destabilization of blood pressure and heart rate</w:t>
      </w:r>
      <w:r w:rsidRPr="002132EA">
        <w:rPr>
          <w:lang w:val="en-US"/>
        </w:rPr>
        <w:t>. This can cause significant changes in hydrostatic pressure and, as a result, disruption of lymph flow</w:t>
      </w:r>
      <w:r w:rsidR="007B77F1" w:rsidRPr="002132EA">
        <w:rPr>
          <w:vertAlign w:val="superscript"/>
          <w:lang w:val="en-US"/>
        </w:rPr>
        <w:t>39</w:t>
      </w:r>
      <w:r w:rsidRPr="002132EA">
        <w:rPr>
          <w:lang w:val="en-US"/>
        </w:rPr>
        <w:t xml:space="preserve">. Therefore, the proposed method includes a detailed description of the surgical protocol for the gentle isolation of cLVs in the deep neck area to avoid mechanical impact on the bifurcation of the nearby carotid artery and changes in blood pressure, which can lead to impaired lymph flow in the brain and, consequently, impaired lymph flow in cLVs and their contractility. </w:t>
      </w:r>
    </w:p>
    <w:p w14:paraId="3BCEC093" w14:textId="77777777" w:rsidR="00850F01" w:rsidRPr="002132EA" w:rsidRDefault="00850F01" w:rsidP="002132EA">
      <w:pPr>
        <w:spacing w:after="0" w:line="240" w:lineRule="auto"/>
        <w:jc w:val="both"/>
        <w:rPr>
          <w:lang w:val="en-US"/>
        </w:rPr>
      </w:pPr>
    </w:p>
    <w:p w14:paraId="61D7F9CD" w14:textId="7B91598A" w:rsidR="00B0356E" w:rsidRPr="002132EA" w:rsidRDefault="0057743B" w:rsidP="002132EA">
      <w:pPr>
        <w:spacing w:after="0" w:line="240" w:lineRule="auto"/>
        <w:jc w:val="both"/>
        <w:rPr>
          <w:lang w:val="en-US"/>
        </w:rPr>
      </w:pPr>
      <w:r w:rsidRPr="002132EA">
        <w:rPr>
          <w:lang w:val="en-US"/>
        </w:rPr>
        <w:t>Results demonstrate the age-related decrease in the cLV contractility and its sensitivity to therapeutic photo-stimulating effects in mice. Furthermore, for the first time in long-term observation (</w:t>
      </w:r>
      <w:r w:rsidR="00850F01" w:rsidRPr="002132EA">
        <w:rPr>
          <w:lang w:val="en-US"/>
        </w:rPr>
        <w:t>over 5 h), we clearly demonstrate that cLVs act as tunnels for the removal of red blood cells from the right lateral ventricle, which is an important lymphatic pathway for</w:t>
      </w:r>
      <w:r w:rsidRPr="002132EA">
        <w:rPr>
          <w:lang w:val="en-US"/>
        </w:rPr>
        <w:t xml:space="preserve"> brain toxin cleansing</w:t>
      </w:r>
      <w:r w:rsidR="00AA206E" w:rsidRPr="002132EA">
        <w:rPr>
          <w:vertAlign w:val="superscript"/>
          <w:lang w:val="en-US"/>
        </w:rPr>
        <w:t>1-3</w:t>
      </w:r>
      <w:r w:rsidRPr="002132EA">
        <w:rPr>
          <w:lang w:val="en-US"/>
        </w:rPr>
        <w:t>.</w:t>
      </w:r>
      <w:r w:rsidR="00850F01" w:rsidRPr="002132EA">
        <w:rPr>
          <w:lang w:val="en-US"/>
        </w:rPr>
        <w:t xml:space="preserve"> </w:t>
      </w:r>
      <w:r w:rsidRPr="002132EA">
        <w:rPr>
          <w:lang w:val="en-US"/>
        </w:rPr>
        <w:t xml:space="preserve">Overall, the method for </w:t>
      </w:r>
      <w:r w:rsidRPr="002132EA">
        <w:rPr>
          <w:i/>
          <w:iCs/>
          <w:lang w:val="en-US"/>
        </w:rPr>
        <w:t>in vivo</w:t>
      </w:r>
      <w:r w:rsidRPr="002132EA">
        <w:rPr>
          <w:lang w:val="en-US"/>
        </w:rPr>
        <w:t xml:space="preserve"> two-photon imaging of the cLV contractility and lymph flow is intended for preclinical studies of various physiological functions of cLVs, including regulation of brain drainage and clearance, removal of metabolites and toxins from the brain</w:t>
      </w:r>
      <w:r w:rsidR="00850F01" w:rsidRPr="002132EA">
        <w:rPr>
          <w:lang w:val="en-US"/>
        </w:rPr>
        <w:t>,</w:t>
      </w:r>
      <w:r w:rsidRPr="002132EA">
        <w:rPr>
          <w:lang w:val="en-US"/>
        </w:rPr>
        <w:t xml:space="preserve"> as well as for testing of the new therapeutic technologies for modulation of the cLV physiology.</w:t>
      </w:r>
    </w:p>
    <w:p w14:paraId="35971181" w14:textId="77777777" w:rsidR="00B0356E" w:rsidRPr="002132EA" w:rsidRDefault="00B0356E" w:rsidP="002132EA">
      <w:pPr>
        <w:spacing w:after="0" w:line="240" w:lineRule="auto"/>
        <w:ind w:firstLine="567"/>
        <w:jc w:val="both"/>
        <w:rPr>
          <w:lang w:val="en-US"/>
        </w:rPr>
      </w:pPr>
    </w:p>
    <w:p w14:paraId="7F874824" w14:textId="55734E2F" w:rsidR="00B0356E" w:rsidRPr="002132EA" w:rsidRDefault="0057743B" w:rsidP="002132EA">
      <w:pPr>
        <w:spacing w:after="0" w:line="240" w:lineRule="auto"/>
        <w:jc w:val="both"/>
        <w:rPr>
          <w:b/>
          <w:bCs/>
          <w:lang w:val="en-US"/>
        </w:rPr>
      </w:pPr>
      <w:r w:rsidRPr="002132EA">
        <w:rPr>
          <w:b/>
          <w:bCs/>
          <w:lang w:val="en-US"/>
        </w:rPr>
        <w:t>P</w:t>
      </w:r>
      <w:r w:rsidR="00F35223" w:rsidRPr="002132EA">
        <w:rPr>
          <w:b/>
          <w:bCs/>
          <w:lang w:val="en-US"/>
        </w:rPr>
        <w:t>ROTOCOL:</w:t>
      </w:r>
    </w:p>
    <w:p w14:paraId="03E79BD2" w14:textId="3D919328" w:rsidR="00B0356E" w:rsidRPr="002132EA" w:rsidRDefault="0057743B" w:rsidP="002132EA">
      <w:pPr>
        <w:spacing w:after="0" w:line="240" w:lineRule="auto"/>
        <w:jc w:val="both"/>
        <w:rPr>
          <w:lang w:val="en-US"/>
        </w:rPr>
      </w:pPr>
      <w:r w:rsidRPr="002132EA">
        <w:rPr>
          <w:lang w:val="en-US"/>
        </w:rPr>
        <w:t>All procedures were performed in accordance with the Guide for the Care and Use of Laboratory Animals, Directive 2010/63/EU on the Protection of Animals Used for Scientific Purposes, and the guidelines from the Ministry of Science and High Education of the Russian Federation (N</w:t>
      </w:r>
      <w:r w:rsidR="00F35223" w:rsidRPr="002132EA">
        <w:rPr>
          <w:lang w:val="en-US"/>
        </w:rPr>
        <w:t>o.</w:t>
      </w:r>
      <w:r w:rsidRPr="002132EA">
        <w:rPr>
          <w:lang w:val="en-US"/>
        </w:rPr>
        <w:t xml:space="preserve"> 742 from 13.11.1984), which have been approved by the Bioethics Commission of the Saratov State University (Protocol No. 7, 22.09.2022).</w:t>
      </w:r>
    </w:p>
    <w:p w14:paraId="3C07C111" w14:textId="77777777" w:rsidR="00B0356E" w:rsidRPr="002132EA" w:rsidRDefault="00B0356E" w:rsidP="002132EA">
      <w:pPr>
        <w:spacing w:after="0" w:line="240" w:lineRule="auto"/>
        <w:ind w:firstLine="567"/>
        <w:jc w:val="both"/>
        <w:rPr>
          <w:lang w:val="en-US"/>
        </w:rPr>
      </w:pPr>
    </w:p>
    <w:p w14:paraId="10866F3D" w14:textId="78A87ABA" w:rsidR="00B0356E" w:rsidRPr="002132EA" w:rsidRDefault="0057743B" w:rsidP="002132EA">
      <w:pPr>
        <w:pBdr>
          <w:top w:val="nil"/>
          <w:left w:val="nil"/>
          <w:bottom w:val="nil"/>
          <w:right w:val="nil"/>
          <w:between w:val="nil"/>
        </w:pBdr>
        <w:spacing w:after="0" w:line="240" w:lineRule="auto"/>
        <w:jc w:val="both"/>
        <w:rPr>
          <w:lang w:val="en-US"/>
        </w:rPr>
      </w:pPr>
      <w:r w:rsidRPr="002132EA">
        <w:rPr>
          <w:lang w:val="en-US"/>
        </w:rPr>
        <w:t xml:space="preserve">NOTE: </w:t>
      </w:r>
      <w:r w:rsidR="00F35223" w:rsidRPr="002132EA">
        <w:rPr>
          <w:lang w:val="en-US"/>
        </w:rPr>
        <w:t xml:space="preserve">Refer to the </w:t>
      </w:r>
      <w:r w:rsidR="00F35223" w:rsidRPr="002132EA">
        <w:rPr>
          <w:b/>
          <w:bCs/>
          <w:lang w:val="en-US"/>
        </w:rPr>
        <w:t>Table of Materials</w:t>
      </w:r>
      <w:r w:rsidR="00F35223" w:rsidRPr="002132EA">
        <w:rPr>
          <w:lang w:val="en-US"/>
        </w:rPr>
        <w:t xml:space="preserve"> for details regarding</w:t>
      </w:r>
      <w:r w:rsidRPr="002132EA">
        <w:rPr>
          <w:lang w:val="en-US"/>
        </w:rPr>
        <w:t xml:space="preserve"> all materials used in this protocol.</w:t>
      </w:r>
    </w:p>
    <w:p w14:paraId="10662445" w14:textId="77777777" w:rsidR="00B0356E" w:rsidRPr="002132EA" w:rsidRDefault="00B0356E" w:rsidP="002132EA">
      <w:pPr>
        <w:pBdr>
          <w:top w:val="nil"/>
          <w:left w:val="nil"/>
          <w:bottom w:val="nil"/>
          <w:right w:val="nil"/>
          <w:between w:val="nil"/>
        </w:pBdr>
        <w:spacing w:after="0" w:line="240" w:lineRule="auto"/>
        <w:jc w:val="both"/>
        <w:rPr>
          <w:lang w:val="en-US"/>
        </w:rPr>
      </w:pPr>
    </w:p>
    <w:p w14:paraId="398A2BE1" w14:textId="77777777" w:rsidR="00B0356E" w:rsidRPr="002132EA" w:rsidRDefault="0057743B" w:rsidP="002132EA">
      <w:pPr>
        <w:pBdr>
          <w:top w:val="nil"/>
          <w:left w:val="nil"/>
          <w:bottom w:val="nil"/>
          <w:right w:val="nil"/>
          <w:between w:val="nil"/>
        </w:pBdr>
        <w:spacing w:after="0" w:line="240" w:lineRule="auto"/>
        <w:jc w:val="both"/>
        <w:rPr>
          <w:b/>
          <w:bCs/>
          <w:lang w:val="en-US"/>
        </w:rPr>
      </w:pPr>
      <w:bookmarkStart w:id="3" w:name="_Hlk216882939"/>
      <w:r w:rsidRPr="00E80146">
        <w:rPr>
          <w:b/>
          <w:bCs/>
          <w:highlight w:val="yellow"/>
          <w:lang w:val="en-US"/>
        </w:rPr>
        <w:t>1. Technical device for fixing the mouse</w:t>
      </w:r>
    </w:p>
    <w:p w14:paraId="04C23527" w14:textId="77777777" w:rsidR="00B0356E" w:rsidRPr="002132EA" w:rsidRDefault="00B0356E" w:rsidP="002132EA">
      <w:pPr>
        <w:pBdr>
          <w:top w:val="nil"/>
          <w:left w:val="nil"/>
          <w:bottom w:val="nil"/>
          <w:right w:val="nil"/>
          <w:between w:val="nil"/>
        </w:pBdr>
        <w:spacing w:after="0" w:line="240" w:lineRule="auto"/>
        <w:jc w:val="both"/>
        <w:rPr>
          <w:lang w:val="en-US"/>
        </w:rPr>
      </w:pPr>
    </w:p>
    <w:p w14:paraId="297DC78D" w14:textId="58FE6A2C" w:rsidR="00B0356E" w:rsidRPr="00E80146" w:rsidRDefault="0057743B" w:rsidP="002132EA">
      <w:pPr>
        <w:pBdr>
          <w:top w:val="nil"/>
          <w:left w:val="nil"/>
          <w:bottom w:val="nil"/>
          <w:right w:val="nil"/>
          <w:between w:val="nil"/>
        </w:pBdr>
        <w:spacing w:after="0" w:line="240" w:lineRule="auto"/>
        <w:jc w:val="both"/>
        <w:rPr>
          <w:highlight w:val="yellow"/>
          <w:lang w:val="en-US"/>
        </w:rPr>
      </w:pPr>
      <w:r w:rsidRPr="00E80146">
        <w:rPr>
          <w:highlight w:val="yellow"/>
          <w:lang w:val="en-US"/>
        </w:rPr>
        <w:t xml:space="preserve">1.1. Use a </w:t>
      </w:r>
      <w:r w:rsidR="00F35223" w:rsidRPr="00E80146">
        <w:rPr>
          <w:highlight w:val="yellow"/>
          <w:lang w:val="en-US"/>
        </w:rPr>
        <w:t>steel optical rail</w:t>
      </w:r>
      <w:r w:rsidRPr="00E80146">
        <w:rPr>
          <w:highlight w:val="yellow"/>
          <w:lang w:val="en-US"/>
        </w:rPr>
        <w:t xml:space="preserve"> (SOR, length 270 mm, width 43 mm</w:t>
      </w:r>
      <w:r w:rsidR="00F35223" w:rsidRPr="00E80146">
        <w:rPr>
          <w:highlight w:val="yellow"/>
          <w:lang w:val="en-US"/>
        </w:rPr>
        <w:t xml:space="preserve">; </w:t>
      </w:r>
      <w:r w:rsidRPr="00E80146">
        <w:rPr>
          <w:b/>
          <w:bCs/>
          <w:highlight w:val="yellow"/>
          <w:lang w:val="en-US"/>
        </w:rPr>
        <w:t>Figure</w:t>
      </w:r>
      <w:r w:rsidRPr="00E80146">
        <w:rPr>
          <w:highlight w:val="yellow"/>
          <w:lang w:val="en-US"/>
        </w:rPr>
        <w:t xml:space="preserve"> </w:t>
      </w:r>
      <w:r w:rsidRPr="00E80146">
        <w:rPr>
          <w:b/>
          <w:bCs/>
          <w:highlight w:val="yellow"/>
          <w:lang w:val="en-US"/>
        </w:rPr>
        <w:t>1A</w:t>
      </w:r>
      <w:r w:rsidRPr="00E80146">
        <w:rPr>
          <w:highlight w:val="yellow"/>
          <w:lang w:val="en-US"/>
        </w:rPr>
        <w:t>) as the base of the installation.</w:t>
      </w:r>
    </w:p>
    <w:p w14:paraId="595D3068"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39C58F50" w14:textId="08FE4BA5" w:rsidR="00B0356E" w:rsidRPr="00E80146" w:rsidRDefault="0057743B" w:rsidP="002132EA">
      <w:pPr>
        <w:pBdr>
          <w:top w:val="nil"/>
          <w:left w:val="nil"/>
          <w:bottom w:val="nil"/>
          <w:right w:val="nil"/>
          <w:between w:val="nil"/>
        </w:pBdr>
        <w:spacing w:after="0" w:line="240" w:lineRule="auto"/>
        <w:jc w:val="both"/>
        <w:rPr>
          <w:highlight w:val="yellow"/>
          <w:lang w:val="en-US"/>
        </w:rPr>
      </w:pPr>
      <w:r w:rsidRPr="00E80146">
        <w:rPr>
          <w:highlight w:val="yellow"/>
          <w:lang w:val="en-US"/>
        </w:rPr>
        <w:t>1.2. Install two post holders (3PH-25) on top of the SOR at a distance of 175 mm from each other (</w:t>
      </w:r>
      <w:r w:rsidRPr="00E80146">
        <w:rPr>
          <w:b/>
          <w:bCs/>
          <w:highlight w:val="yellow"/>
          <w:lang w:val="en-US"/>
        </w:rPr>
        <w:t>Figure 1B</w:t>
      </w:r>
      <w:r w:rsidRPr="00E80146">
        <w:rPr>
          <w:highlight w:val="yellow"/>
          <w:lang w:val="en-US"/>
        </w:rPr>
        <w:t>).</w:t>
      </w:r>
      <w:r w:rsidR="0010471D" w:rsidRPr="00E80146">
        <w:rPr>
          <w:highlight w:val="yellow"/>
          <w:lang w:val="en-US"/>
        </w:rPr>
        <w:t xml:space="preserve"> </w:t>
      </w:r>
      <w:r w:rsidRPr="00E80146">
        <w:rPr>
          <w:highlight w:val="yellow"/>
          <w:lang w:val="en-US"/>
        </w:rPr>
        <w:t>Place the mounting posts (3MP, diameter 12 mm) inside the 3PH-</w:t>
      </w:r>
      <w:r w:rsidR="00F35223" w:rsidRPr="00E80146">
        <w:rPr>
          <w:highlight w:val="yellow"/>
          <w:lang w:val="en-US"/>
        </w:rPr>
        <w:t>25 and</w:t>
      </w:r>
      <w:r w:rsidRPr="00E80146">
        <w:rPr>
          <w:highlight w:val="yellow"/>
          <w:lang w:val="en-US"/>
        </w:rPr>
        <w:t xml:space="preserve"> then fix them firmly with the M6 screw (</w:t>
      </w:r>
      <w:r w:rsidRPr="00E80146">
        <w:rPr>
          <w:b/>
          <w:bCs/>
          <w:highlight w:val="yellow"/>
          <w:lang w:val="en-US"/>
        </w:rPr>
        <w:t>Figure 1C</w:t>
      </w:r>
      <w:r w:rsidRPr="00E80146">
        <w:rPr>
          <w:highlight w:val="yellow"/>
          <w:lang w:val="en-US"/>
        </w:rPr>
        <w:t xml:space="preserve">). </w:t>
      </w:r>
    </w:p>
    <w:p w14:paraId="6B17D031"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7D1D9BBF" w14:textId="4F4BC037" w:rsidR="0010471D" w:rsidRPr="002132EA" w:rsidRDefault="0057743B" w:rsidP="002132EA">
      <w:pPr>
        <w:pBdr>
          <w:top w:val="nil"/>
          <w:left w:val="nil"/>
          <w:bottom w:val="nil"/>
          <w:right w:val="nil"/>
          <w:between w:val="nil"/>
        </w:pBdr>
        <w:spacing w:after="0" w:line="240" w:lineRule="auto"/>
        <w:jc w:val="both"/>
        <w:rPr>
          <w:lang w:val="en-US"/>
        </w:rPr>
      </w:pPr>
      <w:r w:rsidRPr="00E80146">
        <w:rPr>
          <w:highlight w:val="yellow"/>
          <w:lang w:val="en-US"/>
        </w:rPr>
        <w:t>1.3. Attach the post collar (3PC) to both mounting posts (3MP</w:t>
      </w:r>
      <w:r w:rsidR="00F35223" w:rsidRPr="00E80146">
        <w:rPr>
          <w:highlight w:val="yellow"/>
          <w:lang w:val="en-US"/>
        </w:rPr>
        <w:t xml:space="preserve">; </w:t>
      </w:r>
      <w:r w:rsidRPr="00E80146">
        <w:rPr>
          <w:b/>
          <w:bCs/>
          <w:highlight w:val="yellow"/>
          <w:lang w:val="en-US"/>
        </w:rPr>
        <w:t>Figure 1D</w:t>
      </w:r>
      <w:r w:rsidRPr="00E80146">
        <w:rPr>
          <w:highlight w:val="yellow"/>
          <w:lang w:val="en-US"/>
        </w:rPr>
        <w:t>).</w:t>
      </w:r>
      <w:r w:rsidR="0010471D" w:rsidRPr="00E80146">
        <w:rPr>
          <w:highlight w:val="yellow"/>
          <w:lang w:val="en-US"/>
        </w:rPr>
        <w:t xml:space="preserve"> A post-collar is necessary for subsequent fixation of the catheter with a constant supply of saline solution during optical monitoring of the cervical lymphatic vessel.</w:t>
      </w:r>
      <w:r w:rsidR="002132EA" w:rsidRPr="002132EA">
        <w:rPr>
          <w:lang w:val="en-US"/>
        </w:rPr>
        <w:t xml:space="preserve"> </w:t>
      </w:r>
    </w:p>
    <w:bookmarkEnd w:id="3"/>
    <w:p w14:paraId="324C0659" w14:textId="77777777" w:rsidR="0010471D" w:rsidRPr="002132EA" w:rsidRDefault="0010471D" w:rsidP="002132EA">
      <w:pPr>
        <w:pBdr>
          <w:top w:val="nil"/>
          <w:left w:val="nil"/>
          <w:bottom w:val="nil"/>
          <w:right w:val="nil"/>
          <w:between w:val="nil"/>
        </w:pBdr>
        <w:spacing w:after="0" w:line="240" w:lineRule="auto"/>
        <w:jc w:val="both"/>
        <w:rPr>
          <w:lang w:val="en-US"/>
        </w:rPr>
      </w:pPr>
    </w:p>
    <w:p w14:paraId="02AF9412" w14:textId="14198690" w:rsidR="00B0356E" w:rsidRPr="002132EA" w:rsidRDefault="0057743B" w:rsidP="002132EA">
      <w:pPr>
        <w:pBdr>
          <w:top w:val="nil"/>
          <w:left w:val="nil"/>
          <w:bottom w:val="nil"/>
          <w:right w:val="nil"/>
          <w:between w:val="nil"/>
        </w:pBdr>
        <w:spacing w:after="0" w:line="240" w:lineRule="auto"/>
        <w:jc w:val="both"/>
        <w:rPr>
          <w:lang w:val="en-US"/>
        </w:rPr>
      </w:pPr>
      <w:r w:rsidRPr="002132EA">
        <w:rPr>
          <w:lang w:val="en-US"/>
        </w:rPr>
        <w:t>NOTE: This is necessary in order to flush the study area periodically</w:t>
      </w:r>
      <w:r w:rsidR="0010471D" w:rsidRPr="002132EA">
        <w:rPr>
          <w:lang w:val="en-US"/>
        </w:rPr>
        <w:t xml:space="preserve"> to remove</w:t>
      </w:r>
      <w:r w:rsidRPr="002132EA">
        <w:rPr>
          <w:lang w:val="en-US"/>
        </w:rPr>
        <w:t xml:space="preserve"> accumulating blood after surgical procedures, which can complicate optical monitoring</w:t>
      </w:r>
      <w:r w:rsidR="0010471D" w:rsidRPr="002132EA">
        <w:rPr>
          <w:lang w:val="en-US"/>
        </w:rPr>
        <w:t>.</w:t>
      </w:r>
    </w:p>
    <w:p w14:paraId="68858AF6" w14:textId="77777777" w:rsidR="0010471D" w:rsidRPr="002132EA" w:rsidRDefault="0010471D" w:rsidP="002132EA">
      <w:pPr>
        <w:pBdr>
          <w:top w:val="nil"/>
          <w:left w:val="nil"/>
          <w:bottom w:val="nil"/>
          <w:right w:val="nil"/>
          <w:between w:val="nil"/>
        </w:pBdr>
        <w:spacing w:after="0" w:line="240" w:lineRule="auto"/>
        <w:jc w:val="both"/>
        <w:rPr>
          <w:lang w:val="en-US"/>
        </w:rPr>
      </w:pPr>
    </w:p>
    <w:p w14:paraId="24D01869" w14:textId="77777777" w:rsidR="00B0356E" w:rsidRPr="00E80146" w:rsidRDefault="0057743B" w:rsidP="002132EA">
      <w:pPr>
        <w:pBdr>
          <w:top w:val="nil"/>
          <w:left w:val="nil"/>
          <w:bottom w:val="nil"/>
          <w:right w:val="nil"/>
          <w:between w:val="nil"/>
        </w:pBdr>
        <w:spacing w:after="0" w:line="240" w:lineRule="auto"/>
        <w:jc w:val="both"/>
        <w:rPr>
          <w:highlight w:val="yellow"/>
          <w:lang w:val="en-US"/>
        </w:rPr>
      </w:pPr>
      <w:bookmarkStart w:id="4" w:name="_Hlk216882926"/>
      <w:r w:rsidRPr="00E80146">
        <w:rPr>
          <w:highlight w:val="yellow"/>
          <w:lang w:val="en-US"/>
        </w:rPr>
        <w:t>1.4. Attach the right-angle fixed post clamp (3RPC-12) to one of the 3MP mounting posts and fix it firmly with the M6 screw (</w:t>
      </w:r>
      <w:r w:rsidRPr="00E80146">
        <w:rPr>
          <w:b/>
          <w:bCs/>
          <w:highlight w:val="yellow"/>
          <w:lang w:val="en-US"/>
        </w:rPr>
        <w:t>Figure 1H</w:t>
      </w:r>
      <w:r w:rsidRPr="00E80146">
        <w:rPr>
          <w:highlight w:val="yellow"/>
          <w:lang w:val="en-US"/>
        </w:rPr>
        <w:t>).</w:t>
      </w:r>
    </w:p>
    <w:p w14:paraId="5E452B84"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1EA360B7" w14:textId="77777777" w:rsidR="00B0356E" w:rsidRPr="002132EA" w:rsidRDefault="0057743B" w:rsidP="002132EA">
      <w:pPr>
        <w:pBdr>
          <w:top w:val="nil"/>
          <w:left w:val="nil"/>
          <w:bottom w:val="nil"/>
          <w:right w:val="nil"/>
          <w:between w:val="nil"/>
        </w:pBdr>
        <w:spacing w:after="0" w:line="240" w:lineRule="auto"/>
        <w:jc w:val="both"/>
        <w:rPr>
          <w:lang w:val="en-US"/>
        </w:rPr>
      </w:pPr>
      <w:r w:rsidRPr="00E80146">
        <w:rPr>
          <w:highlight w:val="yellow"/>
          <w:lang w:val="en-US"/>
        </w:rPr>
        <w:t>1.4.1. Insert the mounting post (diameter 12 mm) into the side hole of the 3RPC-12 (</w:t>
      </w:r>
      <w:r w:rsidRPr="00E80146">
        <w:rPr>
          <w:b/>
          <w:bCs/>
          <w:highlight w:val="yellow"/>
          <w:lang w:val="en-US"/>
        </w:rPr>
        <w:t>Figure 2B</w:t>
      </w:r>
      <w:r w:rsidRPr="00E80146">
        <w:rPr>
          <w:highlight w:val="yellow"/>
          <w:lang w:val="en-US"/>
        </w:rPr>
        <w:t>).</w:t>
      </w:r>
    </w:p>
    <w:bookmarkEnd w:id="4"/>
    <w:p w14:paraId="7CC20652" w14:textId="77777777" w:rsidR="00B0356E" w:rsidRPr="002132EA" w:rsidRDefault="00B0356E" w:rsidP="002132EA">
      <w:pPr>
        <w:pBdr>
          <w:top w:val="nil"/>
          <w:left w:val="nil"/>
          <w:bottom w:val="nil"/>
          <w:right w:val="nil"/>
          <w:between w:val="nil"/>
        </w:pBdr>
        <w:spacing w:after="0" w:line="240" w:lineRule="auto"/>
        <w:jc w:val="both"/>
        <w:rPr>
          <w:lang w:val="en-US"/>
        </w:rPr>
      </w:pPr>
    </w:p>
    <w:p w14:paraId="3A7980AF" w14:textId="77777777" w:rsidR="00B0356E" w:rsidRPr="002132EA" w:rsidRDefault="0057743B" w:rsidP="002132EA">
      <w:pPr>
        <w:pBdr>
          <w:top w:val="nil"/>
          <w:left w:val="nil"/>
          <w:bottom w:val="nil"/>
          <w:right w:val="nil"/>
          <w:between w:val="nil"/>
        </w:pBdr>
        <w:spacing w:after="0" w:line="240" w:lineRule="auto"/>
        <w:jc w:val="both"/>
        <w:rPr>
          <w:lang w:val="en-US"/>
        </w:rPr>
      </w:pPr>
      <w:bookmarkStart w:id="5" w:name="_d9iql3bxbxg1" w:colFirst="0" w:colLast="0"/>
      <w:bookmarkEnd w:id="5"/>
      <w:r w:rsidRPr="002132EA">
        <w:rPr>
          <w:lang w:val="en-US"/>
        </w:rPr>
        <w:t>NOTE: The mounting post is necessary for the subsequent fixation of the protective cover for a non-water-immersion two-photon lens.</w:t>
      </w:r>
    </w:p>
    <w:p w14:paraId="624A8E04" w14:textId="77777777" w:rsidR="00B0356E" w:rsidRPr="002132EA" w:rsidRDefault="00B0356E" w:rsidP="002132EA">
      <w:pPr>
        <w:pBdr>
          <w:top w:val="nil"/>
          <w:left w:val="nil"/>
          <w:bottom w:val="nil"/>
          <w:right w:val="nil"/>
          <w:between w:val="nil"/>
        </w:pBdr>
        <w:spacing w:after="0" w:line="240" w:lineRule="auto"/>
        <w:jc w:val="both"/>
        <w:rPr>
          <w:lang w:val="en-US"/>
        </w:rPr>
      </w:pPr>
    </w:p>
    <w:p w14:paraId="6137247D" w14:textId="77777777" w:rsidR="00B0356E" w:rsidRPr="00E80146" w:rsidRDefault="0057743B" w:rsidP="002132EA">
      <w:pPr>
        <w:pBdr>
          <w:top w:val="nil"/>
          <w:left w:val="nil"/>
          <w:bottom w:val="nil"/>
          <w:right w:val="nil"/>
          <w:between w:val="nil"/>
        </w:pBdr>
        <w:spacing w:after="0" w:line="240" w:lineRule="auto"/>
        <w:jc w:val="both"/>
        <w:rPr>
          <w:highlight w:val="yellow"/>
          <w:lang w:val="en-US"/>
        </w:rPr>
      </w:pPr>
      <w:bookmarkStart w:id="6" w:name="_Hlk216882910"/>
      <w:r w:rsidRPr="00E80146">
        <w:rPr>
          <w:highlight w:val="yellow"/>
          <w:lang w:val="en-US"/>
        </w:rPr>
        <w:t>1.4.2. Attach the holder printed on a 3D printer to the side mounting post and fix it firmly using two pairs of M3 screws (</w:t>
      </w:r>
      <w:r w:rsidRPr="00E80146">
        <w:rPr>
          <w:b/>
          <w:bCs/>
          <w:highlight w:val="yellow"/>
          <w:lang w:val="en-US"/>
        </w:rPr>
        <w:t>Figure 2C</w:t>
      </w:r>
      <w:r w:rsidRPr="00E80146">
        <w:rPr>
          <w:highlight w:val="yellow"/>
          <w:lang w:val="en-US"/>
        </w:rPr>
        <w:t>).</w:t>
      </w:r>
    </w:p>
    <w:p w14:paraId="1B7FC4FA"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5FF174DF" w14:textId="353BCC76" w:rsidR="00B0356E" w:rsidRPr="00E80146" w:rsidRDefault="0057743B" w:rsidP="002132EA">
      <w:pPr>
        <w:pBdr>
          <w:top w:val="nil"/>
          <w:left w:val="nil"/>
          <w:bottom w:val="nil"/>
          <w:right w:val="nil"/>
          <w:between w:val="nil"/>
        </w:pBdr>
        <w:spacing w:after="0" w:line="240" w:lineRule="auto"/>
        <w:jc w:val="both"/>
        <w:rPr>
          <w:highlight w:val="yellow"/>
          <w:lang w:val="en-US"/>
        </w:rPr>
      </w:pPr>
      <w:r w:rsidRPr="00E80146">
        <w:rPr>
          <w:highlight w:val="yellow"/>
          <w:lang w:val="en-US"/>
        </w:rPr>
        <w:t>1.4.3. Using UV-curable glue, attach a cover glass with a diameter of 12 mm to the underside of the protective casing printed on a 3D printer (</w:t>
      </w:r>
      <w:r w:rsidRPr="00E80146">
        <w:rPr>
          <w:b/>
          <w:bCs/>
          <w:highlight w:val="yellow"/>
          <w:lang w:val="en-US"/>
        </w:rPr>
        <w:t>Figure 2</w:t>
      </w:r>
      <w:proofErr w:type="gramStart"/>
      <w:r w:rsidRPr="00E80146">
        <w:rPr>
          <w:b/>
          <w:bCs/>
          <w:highlight w:val="yellow"/>
          <w:lang w:val="en-US"/>
        </w:rPr>
        <w:t>D,F</w:t>
      </w:r>
      <w:proofErr w:type="gramEnd"/>
      <w:r w:rsidRPr="00E80146">
        <w:rPr>
          <w:highlight w:val="yellow"/>
          <w:lang w:val="en-US"/>
        </w:rPr>
        <w:t>).</w:t>
      </w:r>
      <w:r w:rsidR="0010471D" w:rsidRPr="00E80146">
        <w:rPr>
          <w:highlight w:val="yellow"/>
          <w:lang w:val="en-US"/>
        </w:rPr>
        <w:t xml:space="preserve"> </w:t>
      </w:r>
      <w:r w:rsidRPr="00E80146">
        <w:rPr>
          <w:highlight w:val="yellow"/>
          <w:lang w:val="en-US"/>
        </w:rPr>
        <w:t>After that, use the M4 screw-nut pair to attach the protective cover to the holder (</w:t>
      </w:r>
      <w:r w:rsidRPr="00E80146">
        <w:rPr>
          <w:b/>
          <w:bCs/>
          <w:highlight w:val="yellow"/>
          <w:lang w:val="en-US"/>
        </w:rPr>
        <w:t>Figure 2</w:t>
      </w:r>
      <w:r w:rsidRPr="00E80146">
        <w:rPr>
          <w:highlight w:val="yellow"/>
          <w:lang w:val="en-US"/>
        </w:rPr>
        <w:t>).</w:t>
      </w:r>
    </w:p>
    <w:p w14:paraId="4D1D827A"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002358A4" w14:textId="2BF49203" w:rsidR="00B0356E" w:rsidRPr="00E80146" w:rsidRDefault="0057743B" w:rsidP="002132EA">
      <w:pPr>
        <w:pBdr>
          <w:top w:val="nil"/>
          <w:left w:val="nil"/>
          <w:bottom w:val="nil"/>
          <w:right w:val="nil"/>
          <w:between w:val="nil"/>
        </w:pBdr>
        <w:spacing w:after="0" w:line="240" w:lineRule="auto"/>
        <w:jc w:val="both"/>
        <w:rPr>
          <w:highlight w:val="yellow"/>
          <w:lang w:val="en-US"/>
        </w:rPr>
      </w:pPr>
      <w:r w:rsidRPr="00E80146">
        <w:rPr>
          <w:highlight w:val="yellow"/>
          <w:lang w:val="en-US"/>
        </w:rPr>
        <w:t>1.5. Install the precision pantograph table for vertical movement 02TV004 (</w:t>
      </w:r>
      <w:r w:rsidRPr="00E80146">
        <w:rPr>
          <w:b/>
          <w:bCs/>
          <w:highlight w:val="yellow"/>
          <w:lang w:val="en-US"/>
        </w:rPr>
        <w:t>Figure 1E</w:t>
      </w:r>
      <w:r w:rsidRPr="00E80146">
        <w:rPr>
          <w:highlight w:val="yellow"/>
          <w:lang w:val="en-US"/>
        </w:rPr>
        <w:t>) on the SOR base using two table clips (3TC5) and sets of screws, nuts</w:t>
      </w:r>
      <w:r w:rsidR="0010471D" w:rsidRPr="00E80146">
        <w:rPr>
          <w:highlight w:val="yellow"/>
          <w:lang w:val="en-US"/>
        </w:rPr>
        <w:t>,</w:t>
      </w:r>
      <w:r w:rsidRPr="00E80146">
        <w:rPr>
          <w:highlight w:val="yellow"/>
          <w:lang w:val="en-US"/>
        </w:rPr>
        <w:t xml:space="preserve"> and washers M6 (</w:t>
      </w:r>
      <w:r w:rsidRPr="00E80146">
        <w:rPr>
          <w:b/>
          <w:bCs/>
          <w:highlight w:val="yellow"/>
          <w:lang w:val="en-US"/>
        </w:rPr>
        <w:t>Figure 1F</w:t>
      </w:r>
      <w:r w:rsidRPr="00E80146">
        <w:rPr>
          <w:highlight w:val="yellow"/>
          <w:lang w:val="en-US"/>
        </w:rPr>
        <w:t>).</w:t>
      </w:r>
    </w:p>
    <w:p w14:paraId="670C48A5"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5D4BBD34" w14:textId="77777777" w:rsidR="00B0356E" w:rsidRPr="002132EA" w:rsidRDefault="0057743B" w:rsidP="002132EA">
      <w:pPr>
        <w:pBdr>
          <w:top w:val="nil"/>
          <w:left w:val="nil"/>
          <w:bottom w:val="nil"/>
          <w:right w:val="nil"/>
          <w:between w:val="nil"/>
        </w:pBdr>
        <w:spacing w:after="0" w:line="240" w:lineRule="auto"/>
        <w:jc w:val="both"/>
        <w:rPr>
          <w:lang w:val="en-US"/>
        </w:rPr>
      </w:pPr>
      <w:r w:rsidRPr="00E80146">
        <w:rPr>
          <w:highlight w:val="yellow"/>
          <w:lang w:val="en-US"/>
        </w:rPr>
        <w:t>1.6. Place a 3D-printed case (155 mm long, 110 mm wide) on the tabletop, which is used as a reservoir for the accumulation of saline solution (</w:t>
      </w:r>
      <w:r w:rsidRPr="00E80146">
        <w:rPr>
          <w:b/>
          <w:bCs/>
          <w:highlight w:val="yellow"/>
          <w:lang w:val="en-US"/>
        </w:rPr>
        <w:t>Figure 1G</w:t>
      </w:r>
      <w:r w:rsidRPr="00E80146">
        <w:rPr>
          <w:highlight w:val="yellow"/>
          <w:lang w:val="en-US"/>
        </w:rPr>
        <w:t>).</w:t>
      </w:r>
    </w:p>
    <w:p w14:paraId="3DA66542" w14:textId="77777777" w:rsidR="00B0356E" w:rsidRPr="002132EA" w:rsidRDefault="00B0356E" w:rsidP="002132EA">
      <w:pPr>
        <w:pBdr>
          <w:top w:val="nil"/>
          <w:left w:val="nil"/>
          <w:bottom w:val="nil"/>
          <w:right w:val="nil"/>
          <w:between w:val="nil"/>
        </w:pBdr>
        <w:spacing w:after="0" w:line="240" w:lineRule="auto"/>
        <w:jc w:val="both"/>
        <w:rPr>
          <w:lang w:val="en-US"/>
        </w:rPr>
      </w:pPr>
    </w:p>
    <w:p w14:paraId="33876800" w14:textId="498076FF" w:rsidR="00B0356E" w:rsidRPr="002132EA" w:rsidRDefault="0057743B" w:rsidP="002132EA">
      <w:pPr>
        <w:pBdr>
          <w:top w:val="nil"/>
          <w:left w:val="nil"/>
          <w:bottom w:val="nil"/>
          <w:right w:val="nil"/>
          <w:between w:val="nil"/>
        </w:pBdr>
        <w:spacing w:after="0" w:line="240" w:lineRule="auto"/>
        <w:jc w:val="both"/>
        <w:rPr>
          <w:b/>
          <w:bCs/>
          <w:lang w:val="en-US"/>
        </w:rPr>
      </w:pPr>
      <w:r w:rsidRPr="00E80146">
        <w:rPr>
          <w:b/>
          <w:bCs/>
          <w:highlight w:val="yellow"/>
          <w:lang w:val="en-US"/>
        </w:rPr>
        <w:t>2</w:t>
      </w:r>
      <w:r w:rsidR="0010471D" w:rsidRPr="00E80146">
        <w:rPr>
          <w:b/>
          <w:bCs/>
          <w:highlight w:val="yellow"/>
          <w:lang w:val="en-US"/>
        </w:rPr>
        <w:t>.</w:t>
      </w:r>
      <w:r w:rsidR="0010471D" w:rsidRPr="00E80146">
        <w:rPr>
          <w:b/>
          <w:bCs/>
          <w:highlight w:val="yellow"/>
          <w:lang w:val="en-US"/>
        </w:rPr>
        <w:tab/>
      </w:r>
      <w:r w:rsidRPr="00E80146">
        <w:rPr>
          <w:b/>
          <w:bCs/>
          <w:highlight w:val="yellow"/>
          <w:lang w:val="en-US"/>
        </w:rPr>
        <w:t>Heating element</w:t>
      </w:r>
    </w:p>
    <w:p w14:paraId="6CAD855D" w14:textId="77777777" w:rsidR="00B0356E" w:rsidRPr="002132EA" w:rsidRDefault="00B0356E" w:rsidP="002132EA">
      <w:pPr>
        <w:pBdr>
          <w:top w:val="nil"/>
          <w:left w:val="nil"/>
          <w:bottom w:val="nil"/>
          <w:right w:val="nil"/>
          <w:between w:val="nil"/>
        </w:pBdr>
        <w:spacing w:after="0" w:line="240" w:lineRule="auto"/>
        <w:jc w:val="both"/>
        <w:rPr>
          <w:b/>
          <w:bCs/>
          <w:lang w:val="en-US"/>
        </w:rPr>
      </w:pPr>
    </w:p>
    <w:p w14:paraId="57E237EC" w14:textId="77777777" w:rsidR="00B0356E" w:rsidRPr="00E80146" w:rsidRDefault="0057743B" w:rsidP="002132EA">
      <w:pPr>
        <w:pBdr>
          <w:top w:val="nil"/>
          <w:left w:val="nil"/>
          <w:bottom w:val="nil"/>
          <w:right w:val="nil"/>
          <w:between w:val="nil"/>
        </w:pBdr>
        <w:spacing w:after="0" w:line="240" w:lineRule="auto"/>
        <w:jc w:val="both"/>
        <w:rPr>
          <w:highlight w:val="yellow"/>
          <w:lang w:val="en-US"/>
        </w:rPr>
      </w:pPr>
      <w:r w:rsidRPr="00E80146">
        <w:rPr>
          <w:highlight w:val="yellow"/>
          <w:lang w:val="en-US"/>
        </w:rPr>
        <w:t>2.1. Assembly of peripheral devices.</w:t>
      </w:r>
    </w:p>
    <w:p w14:paraId="1C882B62"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22E3FD02" w14:textId="0A670567" w:rsidR="00B0356E" w:rsidRPr="002132EA" w:rsidRDefault="0057743B" w:rsidP="002132EA">
      <w:pPr>
        <w:pBdr>
          <w:top w:val="nil"/>
          <w:left w:val="nil"/>
          <w:bottom w:val="nil"/>
          <w:right w:val="nil"/>
          <w:between w:val="nil"/>
        </w:pBdr>
        <w:spacing w:after="0" w:line="240" w:lineRule="auto"/>
        <w:jc w:val="both"/>
        <w:rPr>
          <w:lang w:val="en-US"/>
        </w:rPr>
      </w:pPr>
      <w:r w:rsidRPr="00E80146">
        <w:rPr>
          <w:highlight w:val="yellow"/>
          <w:lang w:val="en-US"/>
        </w:rPr>
        <w:t>2.1.1. Cover the connection point of the wires to the heating element 1 with a thin layer of silicone (</w:t>
      </w:r>
      <w:r w:rsidRPr="00E80146">
        <w:rPr>
          <w:b/>
          <w:bCs/>
          <w:highlight w:val="yellow"/>
          <w:lang w:val="en-US"/>
        </w:rPr>
        <w:t>Figure 3</w:t>
      </w:r>
      <w:r w:rsidRPr="00E80146">
        <w:rPr>
          <w:highlight w:val="yellow"/>
          <w:lang w:val="en-US"/>
        </w:rPr>
        <w:t>).</w:t>
      </w:r>
      <w:r w:rsidR="00046898" w:rsidRPr="00E80146">
        <w:rPr>
          <w:highlight w:val="yellow"/>
          <w:lang w:val="en-US"/>
        </w:rPr>
        <w:t xml:space="preserve"> </w:t>
      </w:r>
      <w:r w:rsidRPr="00E80146">
        <w:rPr>
          <w:highlight w:val="yellow"/>
          <w:lang w:val="en-US"/>
        </w:rPr>
        <w:t>Fix the temperature sensor 1 to the mat and seal it with silicone (</w:t>
      </w:r>
      <w:r w:rsidRPr="00E80146">
        <w:rPr>
          <w:b/>
          <w:bCs/>
          <w:highlight w:val="yellow"/>
          <w:lang w:val="en-US"/>
        </w:rPr>
        <w:t>Figure 3B</w:t>
      </w:r>
      <w:r w:rsidRPr="00E80146">
        <w:rPr>
          <w:highlight w:val="yellow"/>
          <w:lang w:val="en-US"/>
        </w:rPr>
        <w:t>).</w:t>
      </w:r>
    </w:p>
    <w:p w14:paraId="1F6DFA4A" w14:textId="77777777" w:rsidR="00B0356E" w:rsidRPr="002132EA" w:rsidRDefault="00B0356E" w:rsidP="002132EA">
      <w:pPr>
        <w:spacing w:after="0" w:line="240" w:lineRule="auto"/>
        <w:jc w:val="both"/>
        <w:rPr>
          <w:lang w:val="en-US"/>
        </w:rPr>
      </w:pPr>
    </w:p>
    <w:p w14:paraId="5927A413" w14:textId="72B091FC" w:rsidR="00B0356E" w:rsidRPr="00E80146" w:rsidRDefault="0057743B" w:rsidP="002132EA">
      <w:pPr>
        <w:spacing w:after="0" w:line="240" w:lineRule="auto"/>
        <w:jc w:val="both"/>
        <w:rPr>
          <w:highlight w:val="yellow"/>
          <w:lang w:val="en-US"/>
        </w:rPr>
      </w:pPr>
      <w:r w:rsidRPr="00E80146">
        <w:rPr>
          <w:highlight w:val="yellow"/>
          <w:lang w:val="en-US"/>
        </w:rPr>
        <w:t>2.1.</w:t>
      </w:r>
      <w:r w:rsidR="00046898" w:rsidRPr="00E80146">
        <w:rPr>
          <w:highlight w:val="yellow"/>
          <w:lang w:val="en-US"/>
        </w:rPr>
        <w:t>2.</w:t>
      </w:r>
      <w:r w:rsidR="00046898" w:rsidRPr="00E80146">
        <w:rPr>
          <w:highlight w:val="yellow"/>
          <w:lang w:val="en-US"/>
        </w:rPr>
        <w:tab/>
      </w:r>
      <w:r w:rsidRPr="00E80146">
        <w:rPr>
          <w:highlight w:val="yellow"/>
          <w:lang w:val="en-US"/>
        </w:rPr>
        <w:t>Solder the wires of the heating element and temperature sensors to a multi-wire cable, fill the connection point with silicone</w:t>
      </w:r>
      <w:r w:rsidR="00046898" w:rsidRPr="00E80146">
        <w:rPr>
          <w:highlight w:val="yellow"/>
          <w:lang w:val="en-US"/>
        </w:rPr>
        <w:t>,</w:t>
      </w:r>
      <w:r w:rsidRPr="00E80146">
        <w:rPr>
          <w:highlight w:val="yellow"/>
          <w:lang w:val="en-US"/>
        </w:rPr>
        <w:t xml:space="preserve"> and close with shrink wrap (</w:t>
      </w:r>
      <w:r w:rsidRPr="00E80146">
        <w:rPr>
          <w:b/>
          <w:bCs/>
          <w:highlight w:val="yellow"/>
          <w:lang w:val="en-US"/>
        </w:rPr>
        <w:t>Figure 3</w:t>
      </w:r>
      <w:r w:rsidRPr="00E80146">
        <w:rPr>
          <w:highlight w:val="yellow"/>
          <w:lang w:val="en-US"/>
        </w:rPr>
        <w:t>).</w:t>
      </w:r>
    </w:p>
    <w:p w14:paraId="60CE59C5" w14:textId="77777777" w:rsidR="00B0356E" w:rsidRPr="00E80146" w:rsidRDefault="00B0356E" w:rsidP="002132EA">
      <w:pPr>
        <w:spacing w:after="0" w:line="240" w:lineRule="auto"/>
        <w:jc w:val="both"/>
        <w:rPr>
          <w:highlight w:val="yellow"/>
          <w:lang w:val="en-US"/>
        </w:rPr>
      </w:pPr>
    </w:p>
    <w:p w14:paraId="6756D7D8" w14:textId="5706C080" w:rsidR="00B0356E" w:rsidRPr="00E80146" w:rsidRDefault="0057743B" w:rsidP="002132EA">
      <w:pPr>
        <w:spacing w:after="0" w:line="240" w:lineRule="auto"/>
        <w:jc w:val="both"/>
        <w:rPr>
          <w:highlight w:val="yellow"/>
          <w:lang w:val="en-US"/>
        </w:rPr>
      </w:pPr>
      <w:r w:rsidRPr="00E80146">
        <w:rPr>
          <w:highlight w:val="yellow"/>
          <w:lang w:val="en-US"/>
        </w:rPr>
        <w:t>2.1.</w:t>
      </w:r>
      <w:r w:rsidR="00046898" w:rsidRPr="00E80146">
        <w:rPr>
          <w:highlight w:val="yellow"/>
          <w:lang w:val="en-US"/>
        </w:rPr>
        <w:t>3.</w:t>
      </w:r>
      <w:r w:rsidR="00046898" w:rsidRPr="00E80146">
        <w:rPr>
          <w:highlight w:val="yellow"/>
          <w:lang w:val="en-US"/>
        </w:rPr>
        <w:tab/>
      </w:r>
      <w:r w:rsidRPr="00E80146">
        <w:rPr>
          <w:highlight w:val="yellow"/>
          <w:lang w:val="en-US"/>
        </w:rPr>
        <w:t>Place the heating element 2 and the temperature sensor 2 in the foam roller (</w:t>
      </w:r>
      <w:r w:rsidRPr="00E80146">
        <w:rPr>
          <w:b/>
          <w:bCs/>
          <w:highlight w:val="yellow"/>
          <w:lang w:val="en-US"/>
        </w:rPr>
        <w:t>Figure 4</w:t>
      </w:r>
      <w:r w:rsidRPr="00E80146">
        <w:rPr>
          <w:highlight w:val="yellow"/>
          <w:lang w:val="en-US"/>
        </w:rPr>
        <w:t>).</w:t>
      </w:r>
    </w:p>
    <w:p w14:paraId="09A36E49" w14:textId="77777777" w:rsidR="00B0356E" w:rsidRPr="00E80146" w:rsidRDefault="00B0356E" w:rsidP="002132EA">
      <w:pPr>
        <w:spacing w:after="0" w:line="240" w:lineRule="auto"/>
        <w:jc w:val="both"/>
        <w:rPr>
          <w:highlight w:val="yellow"/>
          <w:lang w:val="en-US"/>
        </w:rPr>
      </w:pPr>
    </w:p>
    <w:p w14:paraId="5DCAA0D0" w14:textId="1EBD8F61" w:rsidR="00B0356E" w:rsidRPr="002132EA" w:rsidRDefault="0057743B" w:rsidP="002132EA">
      <w:pPr>
        <w:spacing w:after="0" w:line="240" w:lineRule="auto"/>
        <w:jc w:val="both"/>
        <w:rPr>
          <w:lang w:val="en-US"/>
        </w:rPr>
      </w:pPr>
      <w:r w:rsidRPr="00E80146">
        <w:rPr>
          <w:highlight w:val="yellow"/>
          <w:lang w:val="en-US"/>
        </w:rPr>
        <w:t>2.2</w:t>
      </w:r>
      <w:r w:rsidR="00C97F5A" w:rsidRPr="00E80146">
        <w:rPr>
          <w:highlight w:val="yellow"/>
          <w:lang w:val="en-US"/>
        </w:rPr>
        <w:t>.</w:t>
      </w:r>
      <w:r w:rsidRPr="00E80146">
        <w:rPr>
          <w:highlight w:val="yellow"/>
          <w:lang w:val="en-US"/>
        </w:rPr>
        <w:t xml:space="preserve"> Assembly of the control unit</w:t>
      </w:r>
    </w:p>
    <w:bookmarkEnd w:id="6"/>
    <w:p w14:paraId="4188318A" w14:textId="77777777" w:rsidR="00B0356E" w:rsidRPr="002132EA" w:rsidRDefault="00B0356E" w:rsidP="002132EA">
      <w:pPr>
        <w:spacing w:after="0" w:line="240" w:lineRule="auto"/>
        <w:jc w:val="both"/>
        <w:rPr>
          <w:lang w:val="en-US"/>
        </w:rPr>
      </w:pPr>
    </w:p>
    <w:p w14:paraId="00BEF809" w14:textId="49D78926" w:rsidR="00B0356E" w:rsidRPr="002132EA" w:rsidRDefault="0057743B" w:rsidP="002132EA">
      <w:pPr>
        <w:spacing w:after="0" w:line="240" w:lineRule="auto"/>
        <w:jc w:val="both"/>
        <w:rPr>
          <w:lang w:val="en-US"/>
        </w:rPr>
      </w:pPr>
      <w:r w:rsidRPr="002132EA">
        <w:rPr>
          <w:lang w:val="en-US"/>
        </w:rPr>
        <w:t>NOTE:</w:t>
      </w:r>
      <w:r w:rsidR="00443B92" w:rsidRPr="002132EA">
        <w:rPr>
          <w:lang w:val="en-US"/>
        </w:rPr>
        <w:t xml:space="preserve"> </w:t>
      </w:r>
      <w:r w:rsidRPr="002132EA">
        <w:rPr>
          <w:lang w:val="en-US"/>
        </w:rPr>
        <w:t xml:space="preserve">Link to download files for printing the case of the </w:t>
      </w:r>
      <w:r w:rsidR="00443B92" w:rsidRPr="002132EA">
        <w:rPr>
          <w:lang w:val="en-US"/>
        </w:rPr>
        <w:t>control https://disk.yandex.ru/d/06BURfMlQpl0Jg</w:t>
      </w:r>
      <w:r w:rsidR="00443B92" w:rsidRPr="002132EA">
        <w:rPr>
          <w:u w:val="single"/>
          <w:lang w:val="en-US"/>
        </w:rPr>
        <w:t>.</w:t>
      </w:r>
    </w:p>
    <w:p w14:paraId="393E2F76" w14:textId="77777777" w:rsidR="00B0356E" w:rsidRPr="002132EA" w:rsidRDefault="00B0356E" w:rsidP="002132EA">
      <w:pPr>
        <w:spacing w:after="0" w:line="240" w:lineRule="auto"/>
        <w:jc w:val="both"/>
        <w:rPr>
          <w:lang w:val="en-US"/>
        </w:rPr>
      </w:pPr>
    </w:p>
    <w:p w14:paraId="21AF9291" w14:textId="018DE8C2" w:rsidR="00B0356E" w:rsidRPr="002132EA" w:rsidRDefault="0057743B" w:rsidP="002132EA">
      <w:pPr>
        <w:spacing w:after="0" w:line="240" w:lineRule="auto"/>
        <w:jc w:val="both"/>
        <w:rPr>
          <w:lang w:val="en-US"/>
        </w:rPr>
      </w:pPr>
      <w:bookmarkStart w:id="7" w:name="_Hlk216882896"/>
      <w:r w:rsidRPr="00E80146">
        <w:rPr>
          <w:lang w:val="en-US"/>
        </w:rPr>
        <w:t>2.2.1</w:t>
      </w:r>
      <w:r w:rsidR="00C97F5A" w:rsidRPr="00E80146">
        <w:rPr>
          <w:lang w:val="en-US"/>
        </w:rPr>
        <w:t>.</w:t>
      </w:r>
      <w:r w:rsidRPr="00E80146">
        <w:rPr>
          <w:lang w:val="en-US"/>
        </w:rPr>
        <w:t xml:space="preserve"> Print the case of the control unit on a 3D printer (</w:t>
      </w:r>
      <w:r w:rsidRPr="00E80146">
        <w:rPr>
          <w:b/>
          <w:bCs/>
          <w:lang w:val="en-US"/>
        </w:rPr>
        <w:t>Figure 5B</w:t>
      </w:r>
      <w:r w:rsidRPr="00E80146">
        <w:rPr>
          <w:lang w:val="en-US"/>
        </w:rPr>
        <w:t>).</w:t>
      </w:r>
    </w:p>
    <w:p w14:paraId="67969BAA" w14:textId="77777777" w:rsidR="00B0356E" w:rsidRPr="002132EA" w:rsidRDefault="00B0356E" w:rsidP="002132EA">
      <w:pPr>
        <w:spacing w:after="0" w:line="240" w:lineRule="auto"/>
        <w:jc w:val="both"/>
        <w:rPr>
          <w:lang w:val="en-US"/>
        </w:rPr>
      </w:pPr>
    </w:p>
    <w:p w14:paraId="17DEC48B" w14:textId="234E4BF9" w:rsidR="00B0356E" w:rsidRPr="002132EA" w:rsidRDefault="0057743B" w:rsidP="002132EA">
      <w:pPr>
        <w:spacing w:after="0" w:line="240" w:lineRule="auto"/>
        <w:jc w:val="both"/>
        <w:rPr>
          <w:lang w:val="en-US"/>
        </w:rPr>
      </w:pPr>
      <w:r w:rsidRPr="00E80146">
        <w:rPr>
          <w:highlight w:val="yellow"/>
          <w:lang w:val="en-US"/>
        </w:rPr>
        <w:t>2.2.2</w:t>
      </w:r>
      <w:r w:rsidR="00C97F5A" w:rsidRPr="00E80146">
        <w:rPr>
          <w:highlight w:val="yellow"/>
          <w:lang w:val="en-US"/>
        </w:rPr>
        <w:t>.</w:t>
      </w:r>
      <w:r w:rsidRPr="00E80146">
        <w:rPr>
          <w:highlight w:val="yellow"/>
          <w:lang w:val="en-US"/>
        </w:rPr>
        <w:t xml:space="preserve"> Fix the connectors for connecting the power cable and the power button on the walls of the case, as shown in </w:t>
      </w:r>
      <w:r w:rsidRPr="00E80146">
        <w:rPr>
          <w:b/>
          <w:bCs/>
          <w:highlight w:val="yellow"/>
          <w:lang w:val="en-US"/>
        </w:rPr>
        <w:t>Figure 5</w:t>
      </w:r>
      <w:proofErr w:type="gramStart"/>
      <w:r w:rsidRPr="00E80146">
        <w:rPr>
          <w:b/>
          <w:bCs/>
          <w:highlight w:val="yellow"/>
          <w:lang w:val="en-US"/>
        </w:rPr>
        <w:t>C,D</w:t>
      </w:r>
      <w:proofErr w:type="gramEnd"/>
      <w:r w:rsidR="004B5493" w:rsidRPr="00E80146">
        <w:rPr>
          <w:b/>
          <w:bCs/>
          <w:highlight w:val="yellow"/>
          <w:lang w:val="en-US"/>
        </w:rPr>
        <w:t>)</w:t>
      </w:r>
      <w:r w:rsidRPr="00E80146">
        <w:rPr>
          <w:highlight w:val="yellow"/>
          <w:lang w:val="en-US"/>
        </w:rPr>
        <w:t>.</w:t>
      </w:r>
    </w:p>
    <w:p w14:paraId="5826BEAB" w14:textId="77777777" w:rsidR="00B0356E" w:rsidRPr="002132EA" w:rsidRDefault="00B0356E" w:rsidP="002132EA">
      <w:pPr>
        <w:spacing w:after="0" w:line="240" w:lineRule="auto"/>
        <w:jc w:val="both"/>
        <w:rPr>
          <w:lang w:val="en-US"/>
        </w:rPr>
      </w:pPr>
    </w:p>
    <w:p w14:paraId="616D8C79" w14:textId="5C02A68D" w:rsidR="00B0356E" w:rsidRPr="002132EA" w:rsidRDefault="0057743B" w:rsidP="002132EA">
      <w:pPr>
        <w:spacing w:after="0" w:line="240" w:lineRule="auto"/>
        <w:jc w:val="both"/>
        <w:rPr>
          <w:lang w:val="en-US"/>
        </w:rPr>
      </w:pPr>
      <w:r w:rsidRPr="00E80146">
        <w:rPr>
          <w:highlight w:val="yellow"/>
          <w:lang w:val="en-US"/>
        </w:rPr>
        <w:t>2.3</w:t>
      </w:r>
      <w:r w:rsidR="00C97F5A" w:rsidRPr="00E80146">
        <w:rPr>
          <w:highlight w:val="yellow"/>
          <w:lang w:val="en-US"/>
        </w:rPr>
        <w:t>.</w:t>
      </w:r>
      <w:r w:rsidRPr="00E80146">
        <w:rPr>
          <w:highlight w:val="yellow"/>
          <w:lang w:val="en-US"/>
        </w:rPr>
        <w:t xml:space="preserve"> Install a 24 V DC power supply, a DC step-down converter</w:t>
      </w:r>
      <w:r w:rsidR="00443B92" w:rsidRPr="00E80146">
        <w:rPr>
          <w:highlight w:val="yellow"/>
          <w:lang w:val="en-US"/>
        </w:rPr>
        <w:t>,</w:t>
      </w:r>
      <w:r w:rsidRPr="00E80146">
        <w:rPr>
          <w:highlight w:val="yellow"/>
          <w:lang w:val="en-US"/>
        </w:rPr>
        <w:t xml:space="preserve"> and 2 MOSFET modules inside the</w:t>
      </w:r>
      <w:r w:rsidRPr="002132EA">
        <w:rPr>
          <w:lang w:val="en-US"/>
        </w:rPr>
        <w:t xml:space="preserve"> </w:t>
      </w:r>
      <w:r w:rsidRPr="00E80146">
        <w:rPr>
          <w:highlight w:val="yellow"/>
          <w:lang w:val="en-US"/>
        </w:rPr>
        <w:t>enclosure (</w:t>
      </w:r>
      <w:r w:rsidRPr="00E80146">
        <w:rPr>
          <w:b/>
          <w:bCs/>
          <w:highlight w:val="yellow"/>
          <w:lang w:val="en-US"/>
        </w:rPr>
        <w:t>Figure 5</w:t>
      </w:r>
      <w:proofErr w:type="gramStart"/>
      <w:r w:rsidRPr="00E80146">
        <w:rPr>
          <w:b/>
          <w:bCs/>
          <w:highlight w:val="yellow"/>
          <w:lang w:val="en-US"/>
        </w:rPr>
        <w:t>A,G</w:t>
      </w:r>
      <w:proofErr w:type="gramEnd"/>
      <w:r w:rsidRPr="00E80146">
        <w:rPr>
          <w:b/>
          <w:bCs/>
          <w:highlight w:val="yellow"/>
          <w:lang w:val="en-US"/>
        </w:rPr>
        <w:t>,</w:t>
      </w:r>
      <w:proofErr w:type="gramStart"/>
      <w:r w:rsidRPr="00E80146">
        <w:rPr>
          <w:b/>
          <w:bCs/>
          <w:highlight w:val="yellow"/>
          <w:lang w:val="en-US"/>
        </w:rPr>
        <w:t>H,I</w:t>
      </w:r>
      <w:proofErr w:type="gramEnd"/>
      <w:r w:rsidRPr="00E80146">
        <w:rPr>
          <w:highlight w:val="yellow"/>
          <w:lang w:val="en-US"/>
        </w:rPr>
        <w:t>).</w:t>
      </w:r>
    </w:p>
    <w:p w14:paraId="1A64D5E3" w14:textId="77777777" w:rsidR="00443B92" w:rsidRPr="002132EA" w:rsidRDefault="00443B92" w:rsidP="002132EA">
      <w:pPr>
        <w:spacing w:after="0" w:line="240" w:lineRule="auto"/>
        <w:jc w:val="both"/>
        <w:rPr>
          <w:lang w:val="en-US"/>
        </w:rPr>
      </w:pPr>
    </w:p>
    <w:p w14:paraId="42B2DC71" w14:textId="669BE600" w:rsidR="00B0356E" w:rsidRPr="002132EA" w:rsidRDefault="0057743B" w:rsidP="002132EA">
      <w:pPr>
        <w:spacing w:after="0" w:line="240" w:lineRule="auto"/>
        <w:jc w:val="both"/>
        <w:rPr>
          <w:lang w:val="en-US"/>
        </w:rPr>
      </w:pPr>
      <w:r w:rsidRPr="00E80146">
        <w:rPr>
          <w:highlight w:val="yellow"/>
          <w:lang w:val="en-US"/>
        </w:rPr>
        <w:t>2.4</w:t>
      </w:r>
      <w:r w:rsidR="00C97F5A" w:rsidRPr="00E80146">
        <w:rPr>
          <w:highlight w:val="yellow"/>
          <w:lang w:val="en-US"/>
        </w:rPr>
        <w:t>.</w:t>
      </w:r>
      <w:r w:rsidRPr="00E80146">
        <w:rPr>
          <w:highlight w:val="yellow"/>
          <w:lang w:val="en-US"/>
        </w:rPr>
        <w:t xml:space="preserve"> To assemble the circuit, follow these steps (</w:t>
      </w:r>
      <w:r w:rsidRPr="00E80146">
        <w:rPr>
          <w:b/>
          <w:bCs/>
          <w:highlight w:val="yellow"/>
          <w:lang w:val="en-US"/>
        </w:rPr>
        <w:t>Figure 6</w:t>
      </w:r>
      <w:r w:rsidRPr="00E80146">
        <w:rPr>
          <w:highlight w:val="yellow"/>
          <w:lang w:val="en-US"/>
        </w:rPr>
        <w:t>).</w:t>
      </w:r>
    </w:p>
    <w:bookmarkEnd w:id="7"/>
    <w:p w14:paraId="62BFB6C3" w14:textId="77777777" w:rsidR="00B0356E" w:rsidRPr="002132EA" w:rsidRDefault="00B0356E" w:rsidP="002132EA">
      <w:pPr>
        <w:spacing w:after="0" w:line="240" w:lineRule="auto"/>
        <w:jc w:val="both"/>
        <w:rPr>
          <w:lang w:val="en-US"/>
        </w:rPr>
      </w:pPr>
    </w:p>
    <w:p w14:paraId="6FD33D44" w14:textId="2E870DF8" w:rsidR="00B0356E" w:rsidRPr="002132EA" w:rsidRDefault="0057743B" w:rsidP="002132EA">
      <w:pPr>
        <w:spacing w:after="0" w:line="240" w:lineRule="auto"/>
        <w:jc w:val="both"/>
        <w:rPr>
          <w:lang w:val="en-US"/>
        </w:rPr>
      </w:pPr>
      <w:r w:rsidRPr="002132EA">
        <w:rPr>
          <w:lang w:val="en-US"/>
        </w:rPr>
        <w:t>2.4.1</w:t>
      </w:r>
      <w:r w:rsidR="00C97F5A" w:rsidRPr="002132EA">
        <w:rPr>
          <w:lang w:val="en-US"/>
        </w:rPr>
        <w:t>.</w:t>
      </w:r>
      <w:r w:rsidRPr="002132EA">
        <w:rPr>
          <w:lang w:val="en-US"/>
        </w:rPr>
        <w:t xml:space="preserve"> Connect the step-down converter to the source and set the voltage to 9 V (</w:t>
      </w:r>
      <w:r w:rsidRPr="002132EA">
        <w:rPr>
          <w:b/>
          <w:bCs/>
          <w:lang w:val="en-US"/>
        </w:rPr>
        <w:t>Figure 6</w:t>
      </w:r>
      <w:r w:rsidRPr="002132EA">
        <w:rPr>
          <w:lang w:val="en-US"/>
        </w:rPr>
        <w:t>).</w:t>
      </w:r>
    </w:p>
    <w:p w14:paraId="15E23F29" w14:textId="77777777" w:rsidR="00B0356E" w:rsidRPr="002132EA" w:rsidRDefault="00B0356E" w:rsidP="002132EA">
      <w:pPr>
        <w:spacing w:after="0" w:line="240" w:lineRule="auto"/>
        <w:jc w:val="both"/>
        <w:rPr>
          <w:lang w:val="en-US"/>
        </w:rPr>
      </w:pPr>
    </w:p>
    <w:p w14:paraId="239DB946" w14:textId="28F2E9E9" w:rsidR="00B0356E" w:rsidRPr="002132EA" w:rsidRDefault="0057743B" w:rsidP="002132EA">
      <w:pPr>
        <w:spacing w:after="0" w:line="240" w:lineRule="auto"/>
        <w:jc w:val="both"/>
        <w:rPr>
          <w:lang w:val="en-US"/>
        </w:rPr>
      </w:pPr>
      <w:r w:rsidRPr="002132EA">
        <w:rPr>
          <w:lang w:val="en-US"/>
        </w:rPr>
        <w:t>2.4.2</w:t>
      </w:r>
      <w:r w:rsidR="00C97F5A" w:rsidRPr="002132EA">
        <w:rPr>
          <w:lang w:val="en-US"/>
        </w:rPr>
        <w:t>.</w:t>
      </w:r>
      <w:r w:rsidRPr="002132EA">
        <w:rPr>
          <w:lang w:val="en-US"/>
        </w:rPr>
        <w:t xml:space="preserve"> Connect the VIN pin on the Arduino UNO to the OUT+ connector on the converter and GND to the OUT connector, respectively (</w:t>
      </w:r>
      <w:r w:rsidRPr="002132EA">
        <w:rPr>
          <w:b/>
          <w:bCs/>
          <w:lang w:val="en-US"/>
        </w:rPr>
        <w:t>Figure 6</w:t>
      </w:r>
      <w:r w:rsidRPr="002132EA">
        <w:rPr>
          <w:lang w:val="en-US"/>
        </w:rPr>
        <w:t>).</w:t>
      </w:r>
    </w:p>
    <w:p w14:paraId="74D980CD" w14:textId="77777777" w:rsidR="00B0356E" w:rsidRPr="002132EA" w:rsidRDefault="00B0356E" w:rsidP="002132EA">
      <w:pPr>
        <w:spacing w:after="0" w:line="240" w:lineRule="auto"/>
        <w:jc w:val="both"/>
        <w:rPr>
          <w:lang w:val="en-US"/>
        </w:rPr>
      </w:pPr>
    </w:p>
    <w:p w14:paraId="572F3886" w14:textId="5FB29E02" w:rsidR="00B0356E" w:rsidRPr="002132EA" w:rsidRDefault="0057743B" w:rsidP="002132EA">
      <w:pPr>
        <w:spacing w:after="0" w:line="240" w:lineRule="auto"/>
        <w:jc w:val="both"/>
        <w:rPr>
          <w:lang w:val="en-US"/>
        </w:rPr>
      </w:pPr>
      <w:r w:rsidRPr="002132EA">
        <w:rPr>
          <w:lang w:val="en-US"/>
        </w:rPr>
        <w:t>2.4.3</w:t>
      </w:r>
      <w:r w:rsidR="00C97F5A" w:rsidRPr="002132EA">
        <w:rPr>
          <w:lang w:val="en-US"/>
        </w:rPr>
        <w:t>.</w:t>
      </w:r>
      <w:r w:rsidRPr="002132EA">
        <w:rPr>
          <w:lang w:val="en-US"/>
        </w:rPr>
        <w:t xml:space="preserve"> Connect the V+ pin on the power supply to the VIN+ pins on the MOSFET modules, and the V pin to the VIN pins, respectively (</w:t>
      </w:r>
      <w:r w:rsidRPr="002132EA">
        <w:rPr>
          <w:b/>
          <w:bCs/>
          <w:lang w:val="en-US"/>
        </w:rPr>
        <w:t>Figure 6</w:t>
      </w:r>
      <w:r w:rsidRPr="002132EA">
        <w:rPr>
          <w:lang w:val="en-US"/>
        </w:rPr>
        <w:t>).</w:t>
      </w:r>
    </w:p>
    <w:p w14:paraId="499856DA" w14:textId="77777777" w:rsidR="00B0356E" w:rsidRPr="002132EA" w:rsidRDefault="00B0356E" w:rsidP="002132EA">
      <w:pPr>
        <w:spacing w:after="0" w:line="240" w:lineRule="auto"/>
        <w:jc w:val="both"/>
        <w:rPr>
          <w:lang w:val="en-US"/>
        </w:rPr>
      </w:pPr>
    </w:p>
    <w:p w14:paraId="7448D1CB" w14:textId="11DAC40F" w:rsidR="00B0356E" w:rsidRPr="002132EA" w:rsidRDefault="0057743B" w:rsidP="002132EA">
      <w:pPr>
        <w:spacing w:after="0" w:line="240" w:lineRule="auto"/>
        <w:jc w:val="both"/>
        <w:rPr>
          <w:lang w:val="en-US"/>
        </w:rPr>
      </w:pPr>
      <w:r w:rsidRPr="002132EA">
        <w:rPr>
          <w:lang w:val="en-US"/>
        </w:rPr>
        <w:t>2.4.4</w:t>
      </w:r>
      <w:r w:rsidR="00C97F5A" w:rsidRPr="002132EA">
        <w:rPr>
          <w:lang w:val="en-US"/>
        </w:rPr>
        <w:t>.</w:t>
      </w:r>
      <w:r w:rsidRPr="002132EA">
        <w:rPr>
          <w:lang w:val="en-US"/>
        </w:rPr>
        <w:t xml:space="preserve"> Connect the V pin+ on heating element 1 to VOUT+ on module MOSFET 1 and V- to VOUT, respectively (</w:t>
      </w:r>
      <w:r w:rsidRPr="002132EA">
        <w:rPr>
          <w:b/>
          <w:bCs/>
          <w:lang w:val="en-US"/>
        </w:rPr>
        <w:t>Figure 6</w:t>
      </w:r>
      <w:r w:rsidRPr="002132EA">
        <w:rPr>
          <w:lang w:val="en-US"/>
        </w:rPr>
        <w:t>).</w:t>
      </w:r>
    </w:p>
    <w:p w14:paraId="28A54877" w14:textId="77777777" w:rsidR="00B0356E" w:rsidRPr="002132EA" w:rsidRDefault="00B0356E" w:rsidP="002132EA">
      <w:pPr>
        <w:spacing w:after="0" w:line="240" w:lineRule="auto"/>
        <w:jc w:val="both"/>
        <w:rPr>
          <w:lang w:val="en-US"/>
        </w:rPr>
      </w:pPr>
    </w:p>
    <w:p w14:paraId="67D9D079" w14:textId="4D8DDBAF" w:rsidR="00B0356E" w:rsidRPr="002132EA" w:rsidRDefault="0057743B" w:rsidP="002132EA">
      <w:pPr>
        <w:spacing w:after="0" w:line="240" w:lineRule="auto"/>
        <w:jc w:val="both"/>
        <w:rPr>
          <w:lang w:val="en-US"/>
        </w:rPr>
      </w:pPr>
      <w:r w:rsidRPr="002132EA">
        <w:rPr>
          <w:lang w:val="en-US"/>
        </w:rPr>
        <w:t>2.4.5</w:t>
      </w:r>
      <w:r w:rsidR="00C97F5A" w:rsidRPr="002132EA">
        <w:rPr>
          <w:lang w:val="en-US"/>
        </w:rPr>
        <w:t>.</w:t>
      </w:r>
      <w:r w:rsidRPr="002132EA">
        <w:rPr>
          <w:lang w:val="en-US"/>
        </w:rPr>
        <w:t xml:space="preserve"> Repeat the steps for heating element 2 and MOSFET 2 (</w:t>
      </w:r>
      <w:r w:rsidRPr="002132EA">
        <w:rPr>
          <w:b/>
          <w:bCs/>
          <w:lang w:val="en-US"/>
        </w:rPr>
        <w:t>Figure 6</w:t>
      </w:r>
      <w:r w:rsidRPr="002132EA">
        <w:rPr>
          <w:lang w:val="en-US"/>
        </w:rPr>
        <w:t>).</w:t>
      </w:r>
    </w:p>
    <w:p w14:paraId="2A1FAA98" w14:textId="77777777" w:rsidR="00B0356E" w:rsidRPr="002132EA" w:rsidRDefault="00B0356E" w:rsidP="002132EA">
      <w:pPr>
        <w:spacing w:after="0" w:line="240" w:lineRule="auto"/>
        <w:jc w:val="both"/>
        <w:rPr>
          <w:lang w:val="en-US"/>
        </w:rPr>
      </w:pPr>
    </w:p>
    <w:p w14:paraId="1BE04DA1" w14:textId="1C275844" w:rsidR="00B0356E" w:rsidRPr="002132EA" w:rsidRDefault="0057743B" w:rsidP="002132EA">
      <w:pPr>
        <w:spacing w:after="0" w:line="240" w:lineRule="auto"/>
        <w:jc w:val="both"/>
        <w:rPr>
          <w:lang w:val="en-US"/>
        </w:rPr>
      </w:pPr>
      <w:r w:rsidRPr="002132EA">
        <w:rPr>
          <w:lang w:val="en-US"/>
        </w:rPr>
        <w:t>2.4.6</w:t>
      </w:r>
      <w:r w:rsidR="00C97F5A" w:rsidRPr="002132EA">
        <w:rPr>
          <w:lang w:val="en-US"/>
        </w:rPr>
        <w:t>.</w:t>
      </w:r>
      <w:r w:rsidRPr="002132EA">
        <w:rPr>
          <w:lang w:val="en-US"/>
        </w:rPr>
        <w:t xml:space="preserve"> Connect the GND pin on the MOSFET 1 and 2 module to the GND on the Arduino UNO, and the PWM MOSFET 1 to the D11 connector on the Arduino UNO, and the PWM MOSFET 2 to the D10 connector, respectively (</w:t>
      </w:r>
      <w:r w:rsidRPr="002132EA">
        <w:rPr>
          <w:b/>
          <w:bCs/>
          <w:lang w:val="en-US"/>
        </w:rPr>
        <w:t>Figure 6</w:t>
      </w:r>
      <w:r w:rsidRPr="002132EA">
        <w:rPr>
          <w:lang w:val="en-US"/>
        </w:rPr>
        <w:t>).</w:t>
      </w:r>
    </w:p>
    <w:p w14:paraId="070EED1D" w14:textId="77777777" w:rsidR="00B0356E" w:rsidRPr="002132EA" w:rsidRDefault="00B0356E" w:rsidP="002132EA">
      <w:pPr>
        <w:spacing w:after="0" w:line="240" w:lineRule="auto"/>
        <w:jc w:val="both"/>
        <w:rPr>
          <w:lang w:val="en-US"/>
        </w:rPr>
      </w:pPr>
    </w:p>
    <w:p w14:paraId="62AB19EB" w14:textId="64FE8C00" w:rsidR="00B0356E" w:rsidRPr="002132EA" w:rsidRDefault="0057743B" w:rsidP="002132EA">
      <w:pPr>
        <w:spacing w:after="0" w:line="240" w:lineRule="auto"/>
        <w:jc w:val="both"/>
        <w:rPr>
          <w:lang w:val="en-US"/>
        </w:rPr>
      </w:pPr>
      <w:r w:rsidRPr="002132EA">
        <w:rPr>
          <w:lang w:val="en-US"/>
        </w:rPr>
        <w:t>2.4.7</w:t>
      </w:r>
      <w:r w:rsidR="00C97F5A" w:rsidRPr="002132EA">
        <w:rPr>
          <w:lang w:val="en-US"/>
        </w:rPr>
        <w:t>.</w:t>
      </w:r>
      <w:r w:rsidRPr="002132EA">
        <w:rPr>
          <w:lang w:val="en-US"/>
        </w:rPr>
        <w:t xml:space="preserve"> Connect the VIN pin of the temperature sensor 1 to the GND connector on the Arduino UNO, VIN+ to </w:t>
      </w:r>
      <w:r w:rsidR="00C97F5A" w:rsidRPr="002132EA">
        <w:rPr>
          <w:lang w:val="en-US"/>
        </w:rPr>
        <w:t>the 5 V connector on the Arduino UNO,</w:t>
      </w:r>
      <w:r w:rsidRPr="002132EA">
        <w:rPr>
          <w:lang w:val="en-US"/>
        </w:rPr>
        <w:t xml:space="preserve"> and SIG to D3 (</w:t>
      </w:r>
      <w:r w:rsidRPr="002132EA">
        <w:rPr>
          <w:b/>
          <w:bCs/>
          <w:lang w:val="en-US"/>
        </w:rPr>
        <w:t>Figure 6</w:t>
      </w:r>
      <w:r w:rsidRPr="002132EA">
        <w:rPr>
          <w:lang w:val="en-US"/>
        </w:rPr>
        <w:t>).</w:t>
      </w:r>
    </w:p>
    <w:p w14:paraId="590E48E7" w14:textId="77777777" w:rsidR="00B0356E" w:rsidRPr="002132EA" w:rsidRDefault="00B0356E" w:rsidP="002132EA">
      <w:pPr>
        <w:spacing w:after="0" w:line="240" w:lineRule="auto"/>
        <w:jc w:val="both"/>
        <w:rPr>
          <w:lang w:val="en-US"/>
        </w:rPr>
      </w:pPr>
    </w:p>
    <w:p w14:paraId="140F9B6A" w14:textId="730A810A" w:rsidR="00B0356E" w:rsidRPr="002132EA" w:rsidRDefault="0057743B" w:rsidP="002132EA">
      <w:pPr>
        <w:spacing w:after="0" w:line="240" w:lineRule="auto"/>
        <w:jc w:val="both"/>
        <w:rPr>
          <w:lang w:val="en-US"/>
        </w:rPr>
      </w:pPr>
      <w:r w:rsidRPr="002132EA">
        <w:rPr>
          <w:lang w:val="en-US"/>
        </w:rPr>
        <w:t xml:space="preserve">2.4.8. Connect the SIG contact of the temperature sensor 2 to A1 on the Arduino UNO, connect the GND sensor to the GND on the Arduino UNO, and also connect the 100 </w:t>
      </w:r>
      <w:proofErr w:type="spellStart"/>
      <w:r w:rsidRPr="002132EA">
        <w:rPr>
          <w:lang w:val="en-US"/>
        </w:rPr>
        <w:t>k</w:t>
      </w:r>
      <w:r w:rsidR="00C97F5A" w:rsidRPr="002132EA">
        <w:rPr>
          <w:lang w:val="en-US"/>
        </w:rPr>
        <w:t>Ω</w:t>
      </w:r>
      <w:proofErr w:type="spellEnd"/>
      <w:r w:rsidRPr="002132EA">
        <w:rPr>
          <w:lang w:val="en-US"/>
        </w:rPr>
        <w:t xml:space="preserve"> pull-up resistor (</w:t>
      </w:r>
      <w:r w:rsidRPr="002132EA">
        <w:rPr>
          <w:b/>
          <w:bCs/>
          <w:lang w:val="en-US"/>
        </w:rPr>
        <w:t>Figure 6</w:t>
      </w:r>
      <w:r w:rsidRPr="002132EA">
        <w:rPr>
          <w:lang w:val="en-US"/>
        </w:rPr>
        <w:t>).</w:t>
      </w:r>
    </w:p>
    <w:p w14:paraId="35C9EEA6" w14:textId="77777777" w:rsidR="00B0356E" w:rsidRPr="002132EA" w:rsidRDefault="00B0356E" w:rsidP="002132EA">
      <w:pPr>
        <w:pBdr>
          <w:top w:val="nil"/>
          <w:left w:val="nil"/>
          <w:bottom w:val="nil"/>
          <w:right w:val="nil"/>
          <w:between w:val="nil"/>
        </w:pBdr>
        <w:spacing w:after="0" w:line="240" w:lineRule="auto"/>
        <w:jc w:val="both"/>
        <w:rPr>
          <w:lang w:val="en-US"/>
        </w:rPr>
      </w:pPr>
    </w:p>
    <w:p w14:paraId="1ED5388A" w14:textId="51384D33" w:rsidR="00B0356E" w:rsidRPr="002132EA" w:rsidRDefault="0057743B" w:rsidP="002132EA">
      <w:pPr>
        <w:pBdr>
          <w:top w:val="nil"/>
          <w:left w:val="nil"/>
          <w:bottom w:val="nil"/>
          <w:right w:val="nil"/>
          <w:between w:val="nil"/>
        </w:pBdr>
        <w:spacing w:after="0" w:line="240" w:lineRule="auto"/>
        <w:jc w:val="both"/>
        <w:rPr>
          <w:lang w:val="en-US"/>
        </w:rPr>
      </w:pPr>
      <w:bookmarkStart w:id="8" w:name="_Hlk216882836"/>
      <w:r w:rsidRPr="00E80146">
        <w:rPr>
          <w:highlight w:val="yellow"/>
          <w:lang w:val="en-US"/>
        </w:rPr>
        <w:t>2.5</w:t>
      </w:r>
      <w:r w:rsidR="00C97F5A" w:rsidRPr="00E80146">
        <w:rPr>
          <w:highlight w:val="yellow"/>
          <w:lang w:val="en-US"/>
        </w:rPr>
        <w:t>.</w:t>
      </w:r>
      <w:r w:rsidRPr="00E80146">
        <w:rPr>
          <w:highlight w:val="yellow"/>
          <w:lang w:val="en-US"/>
        </w:rPr>
        <w:t xml:space="preserve"> Fix the Arduino UNO and the keyboard screen in the lid housing (</w:t>
      </w:r>
      <w:r w:rsidRPr="00E80146">
        <w:rPr>
          <w:b/>
          <w:bCs/>
          <w:highlight w:val="yellow"/>
          <w:lang w:val="en-US"/>
        </w:rPr>
        <w:t>Figure 7I</w:t>
      </w:r>
      <w:r w:rsidRPr="00E80146">
        <w:rPr>
          <w:highlight w:val="yellow"/>
          <w:lang w:val="en-US"/>
        </w:rPr>
        <w:t>).</w:t>
      </w:r>
    </w:p>
    <w:p w14:paraId="74E6BEA0" w14:textId="77777777" w:rsidR="00B0356E" w:rsidRPr="002132EA" w:rsidRDefault="00B0356E" w:rsidP="002132EA">
      <w:pPr>
        <w:pBdr>
          <w:top w:val="nil"/>
          <w:left w:val="nil"/>
          <w:bottom w:val="nil"/>
          <w:right w:val="nil"/>
          <w:between w:val="nil"/>
        </w:pBdr>
        <w:spacing w:after="0" w:line="240" w:lineRule="auto"/>
        <w:jc w:val="both"/>
        <w:rPr>
          <w:b/>
          <w:bCs/>
          <w:lang w:val="en-US"/>
        </w:rPr>
      </w:pPr>
    </w:p>
    <w:p w14:paraId="532BFEAE" w14:textId="525A9BC9" w:rsidR="00B0356E" w:rsidRPr="00E80146" w:rsidRDefault="0057743B" w:rsidP="002132EA">
      <w:pPr>
        <w:pBdr>
          <w:top w:val="nil"/>
          <w:left w:val="nil"/>
          <w:bottom w:val="nil"/>
          <w:right w:val="nil"/>
          <w:between w:val="nil"/>
        </w:pBdr>
        <w:spacing w:after="0" w:line="240" w:lineRule="auto"/>
        <w:jc w:val="both"/>
        <w:rPr>
          <w:b/>
          <w:bCs/>
          <w:highlight w:val="yellow"/>
          <w:lang w:val="en-US"/>
        </w:rPr>
      </w:pPr>
      <w:r w:rsidRPr="00E80146">
        <w:rPr>
          <w:b/>
          <w:bCs/>
          <w:highlight w:val="yellow"/>
          <w:lang w:val="en-US"/>
        </w:rPr>
        <w:t>3</w:t>
      </w:r>
      <w:r w:rsidR="00C97F5A" w:rsidRPr="00E80146">
        <w:rPr>
          <w:b/>
          <w:bCs/>
          <w:highlight w:val="yellow"/>
          <w:lang w:val="en-US"/>
        </w:rPr>
        <w:t>.</w:t>
      </w:r>
      <w:r w:rsidRPr="00E80146">
        <w:rPr>
          <w:b/>
          <w:bCs/>
          <w:highlight w:val="yellow"/>
          <w:lang w:val="en-US"/>
        </w:rPr>
        <w:t xml:space="preserve"> Temperature </w:t>
      </w:r>
      <w:r w:rsidR="00C97F5A" w:rsidRPr="00E80146">
        <w:rPr>
          <w:b/>
          <w:bCs/>
          <w:highlight w:val="yellow"/>
          <w:lang w:val="en-US"/>
        </w:rPr>
        <w:t>c</w:t>
      </w:r>
      <w:r w:rsidRPr="00E80146">
        <w:rPr>
          <w:b/>
          <w:bCs/>
          <w:highlight w:val="yellow"/>
          <w:lang w:val="en-US"/>
        </w:rPr>
        <w:t xml:space="preserve">ontrol </w:t>
      </w:r>
      <w:r w:rsidR="00C97F5A" w:rsidRPr="00E80146">
        <w:rPr>
          <w:b/>
          <w:bCs/>
          <w:highlight w:val="yellow"/>
          <w:lang w:val="en-US"/>
        </w:rPr>
        <w:t>s</w:t>
      </w:r>
      <w:r w:rsidRPr="00E80146">
        <w:rPr>
          <w:b/>
          <w:bCs/>
          <w:highlight w:val="yellow"/>
          <w:lang w:val="en-US"/>
        </w:rPr>
        <w:t xml:space="preserve">oftware </w:t>
      </w:r>
      <w:r w:rsidR="00C97F5A" w:rsidRPr="00E80146">
        <w:rPr>
          <w:b/>
          <w:bCs/>
          <w:highlight w:val="yellow"/>
          <w:lang w:val="en-US"/>
        </w:rPr>
        <w:t>g</w:t>
      </w:r>
      <w:r w:rsidRPr="00E80146">
        <w:rPr>
          <w:b/>
          <w:bCs/>
          <w:highlight w:val="yellow"/>
          <w:lang w:val="en-US"/>
        </w:rPr>
        <w:t>uide</w:t>
      </w:r>
    </w:p>
    <w:p w14:paraId="59D62B1B"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0840991B" w14:textId="6084A13B" w:rsidR="00B0356E" w:rsidRPr="00E80146" w:rsidRDefault="0057743B" w:rsidP="002132EA">
      <w:pPr>
        <w:spacing w:after="0" w:line="240" w:lineRule="auto"/>
        <w:jc w:val="both"/>
        <w:rPr>
          <w:highlight w:val="yellow"/>
          <w:lang w:val="en-US"/>
        </w:rPr>
      </w:pPr>
      <w:r w:rsidRPr="00E80146">
        <w:rPr>
          <w:highlight w:val="yellow"/>
          <w:lang w:val="en-US"/>
        </w:rPr>
        <w:t>3.1</w:t>
      </w:r>
      <w:r w:rsidR="00C97F5A" w:rsidRPr="00E80146">
        <w:rPr>
          <w:highlight w:val="yellow"/>
          <w:lang w:val="en-US"/>
        </w:rPr>
        <w:t>.</w:t>
      </w:r>
      <w:r w:rsidRPr="00E80146">
        <w:rPr>
          <w:highlight w:val="yellow"/>
          <w:lang w:val="en-US"/>
        </w:rPr>
        <w:t xml:space="preserve"> Download the Arduino sketch (.</w:t>
      </w:r>
      <w:proofErr w:type="spellStart"/>
      <w:r w:rsidRPr="00E80146">
        <w:rPr>
          <w:highlight w:val="yellow"/>
          <w:lang w:val="en-US"/>
        </w:rPr>
        <w:t>ino</w:t>
      </w:r>
      <w:proofErr w:type="spellEnd"/>
      <w:r w:rsidRPr="00E80146">
        <w:rPr>
          <w:highlight w:val="yellow"/>
          <w:lang w:val="en-US"/>
        </w:rPr>
        <w:t xml:space="preserve"> file) and open it in the Arduino development environment (IDE version: 2.3.5-nightly-20241212).</w:t>
      </w:r>
    </w:p>
    <w:p w14:paraId="313E62AC" w14:textId="77777777" w:rsidR="00B0356E" w:rsidRPr="00E80146" w:rsidRDefault="00B0356E" w:rsidP="002132EA">
      <w:pPr>
        <w:spacing w:after="0" w:line="240" w:lineRule="auto"/>
        <w:jc w:val="both"/>
        <w:rPr>
          <w:highlight w:val="yellow"/>
          <w:lang w:val="en-US"/>
        </w:rPr>
      </w:pPr>
    </w:p>
    <w:p w14:paraId="5BA50FF5" w14:textId="79FA4A0D" w:rsidR="00B0356E" w:rsidRPr="00E80146" w:rsidRDefault="0057743B" w:rsidP="002132EA">
      <w:pPr>
        <w:spacing w:after="0" w:line="240" w:lineRule="auto"/>
        <w:jc w:val="both"/>
        <w:rPr>
          <w:highlight w:val="yellow"/>
          <w:lang w:val="en-US"/>
        </w:rPr>
      </w:pPr>
      <w:r w:rsidRPr="00E80146">
        <w:rPr>
          <w:highlight w:val="yellow"/>
          <w:lang w:val="en-US"/>
        </w:rPr>
        <w:t>3.2</w:t>
      </w:r>
      <w:r w:rsidR="00B47494" w:rsidRPr="00E80146">
        <w:rPr>
          <w:highlight w:val="yellow"/>
          <w:lang w:val="en-US"/>
        </w:rPr>
        <w:t>.</w:t>
      </w:r>
      <w:r w:rsidRPr="00E80146">
        <w:rPr>
          <w:highlight w:val="yellow"/>
          <w:lang w:val="en-US"/>
        </w:rPr>
        <w:t xml:space="preserve"> Select the correct COM port and download the firmware.</w:t>
      </w:r>
      <w:r w:rsidR="00B47494" w:rsidRPr="00E80146">
        <w:rPr>
          <w:highlight w:val="yellow"/>
          <w:lang w:val="en-US"/>
        </w:rPr>
        <w:t xml:space="preserve"> </w:t>
      </w:r>
      <w:r w:rsidRPr="00E80146">
        <w:rPr>
          <w:highlight w:val="yellow"/>
          <w:lang w:val="en-US"/>
        </w:rPr>
        <w:t>The interface contains two buttons. To move between them, use the left and right buttons (</w:t>
      </w:r>
      <w:r w:rsidRPr="00E80146">
        <w:rPr>
          <w:b/>
          <w:bCs/>
          <w:highlight w:val="yellow"/>
          <w:lang w:val="en-US"/>
        </w:rPr>
        <w:t>Figure 7</w:t>
      </w:r>
      <w:proofErr w:type="gramStart"/>
      <w:r w:rsidRPr="00E80146">
        <w:rPr>
          <w:b/>
          <w:bCs/>
          <w:highlight w:val="yellow"/>
          <w:lang w:val="en-US"/>
        </w:rPr>
        <w:t>B,D</w:t>
      </w:r>
      <w:proofErr w:type="gramEnd"/>
      <w:r w:rsidRPr="00E80146">
        <w:rPr>
          <w:highlight w:val="yellow"/>
          <w:lang w:val="en-US"/>
        </w:rPr>
        <w:t>). The selection indicator is located to the left of the column (</w:t>
      </w:r>
      <w:r w:rsidRPr="00E80146">
        <w:rPr>
          <w:b/>
          <w:bCs/>
          <w:highlight w:val="yellow"/>
          <w:lang w:val="en-US"/>
        </w:rPr>
        <w:t>Figure 7F</w:t>
      </w:r>
      <w:r w:rsidRPr="00E80146">
        <w:rPr>
          <w:highlight w:val="yellow"/>
          <w:lang w:val="en-US"/>
        </w:rPr>
        <w:t>).</w:t>
      </w:r>
    </w:p>
    <w:p w14:paraId="66620424" w14:textId="77777777" w:rsidR="00B0356E" w:rsidRPr="00E80146" w:rsidRDefault="00B0356E" w:rsidP="002132EA">
      <w:pPr>
        <w:spacing w:after="0" w:line="240" w:lineRule="auto"/>
        <w:jc w:val="both"/>
        <w:rPr>
          <w:highlight w:val="yellow"/>
          <w:lang w:val="en-US"/>
        </w:rPr>
      </w:pPr>
    </w:p>
    <w:p w14:paraId="5945C69F" w14:textId="36829641" w:rsidR="00B0356E" w:rsidRPr="00E80146" w:rsidRDefault="0057743B" w:rsidP="002132EA">
      <w:pPr>
        <w:spacing w:after="0" w:line="240" w:lineRule="auto"/>
        <w:jc w:val="both"/>
        <w:rPr>
          <w:highlight w:val="yellow"/>
          <w:lang w:val="en-US"/>
        </w:rPr>
      </w:pPr>
      <w:r w:rsidRPr="00E80146">
        <w:rPr>
          <w:highlight w:val="yellow"/>
          <w:lang w:val="en-US"/>
        </w:rPr>
        <w:t>3.</w:t>
      </w:r>
      <w:r w:rsidR="00B47494" w:rsidRPr="00E80146">
        <w:rPr>
          <w:highlight w:val="yellow"/>
          <w:lang w:val="en-US"/>
        </w:rPr>
        <w:t xml:space="preserve">3. </w:t>
      </w:r>
      <w:r w:rsidRPr="00E80146">
        <w:rPr>
          <w:highlight w:val="yellow"/>
          <w:lang w:val="en-US"/>
        </w:rPr>
        <w:t>The temperature selection field is located in the left column of the screen (</w:t>
      </w:r>
      <w:r w:rsidRPr="00E80146">
        <w:rPr>
          <w:b/>
          <w:bCs/>
          <w:highlight w:val="yellow"/>
          <w:lang w:val="en-US"/>
        </w:rPr>
        <w:t>Figure 7H</w:t>
      </w:r>
      <w:r w:rsidRPr="00E80146">
        <w:rPr>
          <w:highlight w:val="yellow"/>
          <w:lang w:val="en-US"/>
        </w:rPr>
        <w:t>). Use the Up and Down buttons to adjust (</w:t>
      </w:r>
      <w:r w:rsidRPr="00E80146">
        <w:rPr>
          <w:b/>
          <w:bCs/>
          <w:highlight w:val="yellow"/>
          <w:lang w:val="en-US"/>
        </w:rPr>
        <w:t>Figure 7C</w:t>
      </w:r>
      <w:r w:rsidRPr="00E80146">
        <w:rPr>
          <w:highlight w:val="yellow"/>
          <w:lang w:val="en-US"/>
        </w:rPr>
        <w:t>).</w:t>
      </w:r>
    </w:p>
    <w:p w14:paraId="64E1B107" w14:textId="77777777" w:rsidR="00B0356E" w:rsidRPr="00E80146" w:rsidRDefault="00B0356E" w:rsidP="002132EA">
      <w:pPr>
        <w:pBdr>
          <w:top w:val="nil"/>
          <w:left w:val="nil"/>
          <w:bottom w:val="nil"/>
          <w:right w:val="nil"/>
          <w:between w:val="nil"/>
        </w:pBdr>
        <w:spacing w:after="0" w:line="240" w:lineRule="auto"/>
        <w:jc w:val="both"/>
        <w:rPr>
          <w:highlight w:val="yellow"/>
          <w:lang w:val="en-US"/>
        </w:rPr>
      </w:pPr>
    </w:p>
    <w:p w14:paraId="41514FA1" w14:textId="2429A0D0" w:rsidR="00B0356E" w:rsidRPr="002132EA" w:rsidRDefault="0057743B" w:rsidP="002132EA">
      <w:pPr>
        <w:pBdr>
          <w:top w:val="nil"/>
          <w:left w:val="nil"/>
          <w:bottom w:val="nil"/>
          <w:right w:val="nil"/>
          <w:between w:val="nil"/>
        </w:pBdr>
        <w:spacing w:after="0" w:line="240" w:lineRule="auto"/>
        <w:jc w:val="both"/>
        <w:rPr>
          <w:lang w:val="en-US"/>
        </w:rPr>
      </w:pPr>
      <w:r w:rsidRPr="00E80146">
        <w:rPr>
          <w:highlight w:val="yellow"/>
          <w:lang w:val="en-US"/>
        </w:rPr>
        <w:t>3.5</w:t>
      </w:r>
      <w:r w:rsidR="00B47494" w:rsidRPr="00E80146">
        <w:rPr>
          <w:highlight w:val="yellow"/>
          <w:lang w:val="en-US"/>
        </w:rPr>
        <w:t>.</w:t>
      </w:r>
      <w:r w:rsidRPr="00E80146">
        <w:rPr>
          <w:highlight w:val="yellow"/>
          <w:lang w:val="en-US"/>
        </w:rPr>
        <w:t xml:space="preserve"> The START/shutdown field is located in the right column of the screen (</w:t>
      </w:r>
      <w:r w:rsidRPr="00E80146">
        <w:rPr>
          <w:b/>
          <w:bCs/>
          <w:highlight w:val="yellow"/>
          <w:lang w:val="en-US"/>
        </w:rPr>
        <w:t>Figure 7G</w:t>
      </w:r>
      <w:r w:rsidRPr="00E80146">
        <w:rPr>
          <w:highlight w:val="yellow"/>
          <w:lang w:val="en-US"/>
        </w:rPr>
        <w:t xml:space="preserve">). To select this column, press the </w:t>
      </w:r>
      <w:r w:rsidRPr="00E80146">
        <w:rPr>
          <w:b/>
          <w:bCs/>
          <w:highlight w:val="yellow"/>
          <w:lang w:val="en-US"/>
        </w:rPr>
        <w:t>Right</w:t>
      </w:r>
      <w:r w:rsidRPr="00E80146">
        <w:rPr>
          <w:highlight w:val="yellow"/>
          <w:lang w:val="en-US"/>
        </w:rPr>
        <w:t xml:space="preserve"> button on the keyboard, and then press </w:t>
      </w:r>
      <w:r w:rsidRPr="00E80146">
        <w:rPr>
          <w:b/>
          <w:bCs/>
          <w:highlight w:val="yellow"/>
          <w:lang w:val="en-US"/>
        </w:rPr>
        <w:t>Select</w:t>
      </w:r>
      <w:r w:rsidRPr="00E80146">
        <w:rPr>
          <w:highlight w:val="yellow"/>
          <w:lang w:val="en-US"/>
        </w:rPr>
        <w:t xml:space="preserve"> (</w:t>
      </w:r>
      <w:r w:rsidRPr="00E80146">
        <w:rPr>
          <w:b/>
          <w:bCs/>
          <w:highlight w:val="yellow"/>
          <w:lang w:val="en-US"/>
        </w:rPr>
        <w:t>Figure 7A</w:t>
      </w:r>
      <w:r w:rsidRPr="00E80146">
        <w:rPr>
          <w:highlight w:val="yellow"/>
          <w:lang w:val="en-US"/>
        </w:rPr>
        <w:t>). When the process is running, the activity indicator will blink, and the label on the RUN button will change to OFF.</w:t>
      </w:r>
    </w:p>
    <w:p w14:paraId="6768B784" w14:textId="77777777" w:rsidR="00B0356E" w:rsidRPr="002132EA" w:rsidRDefault="00B0356E" w:rsidP="002132EA">
      <w:pPr>
        <w:spacing w:after="0" w:line="240" w:lineRule="auto"/>
        <w:jc w:val="both"/>
        <w:rPr>
          <w:b/>
          <w:bCs/>
          <w:lang w:val="en-US"/>
        </w:rPr>
      </w:pPr>
    </w:p>
    <w:p w14:paraId="37552F9A" w14:textId="7624F17F" w:rsidR="00B0356E" w:rsidRPr="002132EA" w:rsidRDefault="0057743B" w:rsidP="002132EA">
      <w:pPr>
        <w:spacing w:after="0" w:line="240" w:lineRule="auto"/>
        <w:jc w:val="both"/>
        <w:rPr>
          <w:b/>
          <w:bCs/>
          <w:lang w:val="en-US"/>
        </w:rPr>
      </w:pPr>
      <w:r w:rsidRPr="00E80146">
        <w:rPr>
          <w:b/>
          <w:bCs/>
          <w:highlight w:val="yellow"/>
          <w:lang w:val="en-US"/>
        </w:rPr>
        <w:t xml:space="preserve">4. Fixing the animal in </w:t>
      </w:r>
      <w:r w:rsidR="00AF4036" w:rsidRPr="00E80146">
        <w:rPr>
          <w:b/>
          <w:bCs/>
          <w:highlight w:val="yellow"/>
          <w:lang w:val="en-US"/>
        </w:rPr>
        <w:t xml:space="preserve">the </w:t>
      </w:r>
      <w:r w:rsidRPr="00E80146">
        <w:rPr>
          <w:b/>
          <w:bCs/>
          <w:highlight w:val="yellow"/>
          <w:lang w:val="en-US"/>
        </w:rPr>
        <w:t>technical device</w:t>
      </w:r>
    </w:p>
    <w:bookmarkEnd w:id="8"/>
    <w:p w14:paraId="5A0FE8F5" w14:textId="77777777" w:rsidR="00B0356E" w:rsidRPr="002132EA" w:rsidRDefault="00B0356E" w:rsidP="002132EA">
      <w:pPr>
        <w:spacing w:after="0" w:line="240" w:lineRule="auto"/>
        <w:jc w:val="both"/>
        <w:rPr>
          <w:b/>
          <w:bCs/>
          <w:lang w:val="en-US"/>
        </w:rPr>
      </w:pPr>
    </w:p>
    <w:p w14:paraId="2373BD91" w14:textId="469F2F28" w:rsidR="004B5493" w:rsidRPr="002132EA" w:rsidRDefault="004B5493" w:rsidP="002132EA">
      <w:pPr>
        <w:spacing w:after="0" w:line="240" w:lineRule="auto"/>
        <w:jc w:val="both"/>
        <w:rPr>
          <w:lang w:val="en-US"/>
        </w:rPr>
      </w:pPr>
      <w:r w:rsidRPr="002132EA">
        <w:rPr>
          <w:lang w:val="en-US"/>
        </w:rPr>
        <w:t>NOTE:</w:t>
      </w:r>
      <w:r w:rsidR="00F24B2B" w:rsidRPr="002132EA">
        <w:rPr>
          <w:lang w:val="en-US"/>
        </w:rPr>
        <w:t xml:space="preserve"> </w:t>
      </w:r>
      <w:r w:rsidR="00405869" w:rsidRPr="002132EA">
        <w:rPr>
          <w:lang w:val="en-US"/>
        </w:rPr>
        <w:t>The experiments were conducted on male BALB/c mice (25-28 g, 2, 18</w:t>
      </w:r>
      <w:r w:rsidR="002132EA" w:rsidRPr="002132EA">
        <w:rPr>
          <w:lang w:val="en-US"/>
        </w:rPr>
        <w:t>,</w:t>
      </w:r>
      <w:r w:rsidR="00405869" w:rsidRPr="002132EA">
        <w:rPr>
          <w:lang w:val="en-US"/>
        </w:rPr>
        <w:t xml:space="preserve"> and 24 months</w:t>
      </w:r>
      <w:r w:rsidR="002132EA" w:rsidRPr="002132EA">
        <w:rPr>
          <w:lang w:val="en-US"/>
        </w:rPr>
        <w:t xml:space="preserve"> old</w:t>
      </w:r>
      <w:r w:rsidR="00405869" w:rsidRPr="002132EA">
        <w:rPr>
          <w:lang w:val="en-US"/>
        </w:rPr>
        <w:t>)</w:t>
      </w:r>
      <w:r w:rsidR="002132EA">
        <w:rPr>
          <w:lang w:val="en-US"/>
        </w:rPr>
        <w:t>; in each group,</w:t>
      </w:r>
      <w:r w:rsidR="00405869" w:rsidRPr="002132EA">
        <w:rPr>
          <w:lang w:val="en-US"/>
        </w:rPr>
        <w:t xml:space="preserve"> </w:t>
      </w:r>
      <w:r w:rsidR="002132EA" w:rsidRPr="002132EA">
        <w:rPr>
          <w:lang w:val="en-US"/>
        </w:rPr>
        <w:t>there were</w:t>
      </w:r>
      <w:r w:rsidR="00405869" w:rsidRPr="002132EA">
        <w:rPr>
          <w:lang w:val="en-US"/>
        </w:rPr>
        <w:t xml:space="preserve"> 7 animals.</w:t>
      </w:r>
    </w:p>
    <w:p w14:paraId="1FD79E13" w14:textId="77777777" w:rsidR="002132EA" w:rsidRPr="002132EA" w:rsidRDefault="002132EA" w:rsidP="002132EA">
      <w:pPr>
        <w:spacing w:after="0" w:line="240" w:lineRule="auto"/>
        <w:jc w:val="both"/>
        <w:rPr>
          <w:b/>
          <w:bCs/>
          <w:lang w:val="en-US"/>
        </w:rPr>
      </w:pPr>
    </w:p>
    <w:p w14:paraId="2F68D9D1" w14:textId="77777777" w:rsidR="00B0356E" w:rsidRPr="00E80146" w:rsidRDefault="0057743B" w:rsidP="002132EA">
      <w:pPr>
        <w:spacing w:after="0" w:line="240" w:lineRule="auto"/>
        <w:jc w:val="both"/>
        <w:rPr>
          <w:highlight w:val="yellow"/>
          <w:lang w:val="en-US"/>
        </w:rPr>
      </w:pPr>
      <w:bookmarkStart w:id="9" w:name="_Hlk216882816"/>
      <w:r w:rsidRPr="00E80146">
        <w:rPr>
          <w:highlight w:val="yellow"/>
          <w:lang w:val="en-US"/>
        </w:rPr>
        <w:t>4.1. Prepare a mixture of Ketamine and Xylazine (100 mg/kg; 10-156 mg/kg, respectively) and inject it by intraperitoneal injection according to the weight of the mouse.</w:t>
      </w:r>
    </w:p>
    <w:p w14:paraId="64790675" w14:textId="77777777" w:rsidR="00B0356E" w:rsidRPr="00E80146" w:rsidRDefault="00B0356E" w:rsidP="002132EA">
      <w:pPr>
        <w:spacing w:after="0" w:line="240" w:lineRule="auto"/>
        <w:jc w:val="both"/>
        <w:rPr>
          <w:highlight w:val="yellow"/>
          <w:lang w:val="en-US"/>
        </w:rPr>
      </w:pPr>
    </w:p>
    <w:p w14:paraId="11F9A70D" w14:textId="77777777" w:rsidR="00B0356E" w:rsidRPr="00E80146" w:rsidRDefault="0057743B" w:rsidP="002132EA">
      <w:pPr>
        <w:spacing w:after="0" w:line="240" w:lineRule="auto"/>
        <w:jc w:val="both"/>
        <w:rPr>
          <w:highlight w:val="yellow"/>
          <w:lang w:val="en-US"/>
        </w:rPr>
      </w:pPr>
      <w:r w:rsidRPr="00E80146">
        <w:rPr>
          <w:highlight w:val="yellow"/>
          <w:lang w:val="en-US"/>
        </w:rPr>
        <w:t>4.2. Apply eye ointment to the eyelids to prevent the eyeballs from drying out during surgery. Repeat this procedure if necessary.</w:t>
      </w:r>
    </w:p>
    <w:p w14:paraId="318A4A75" w14:textId="77777777" w:rsidR="00B0356E" w:rsidRPr="00E80146" w:rsidRDefault="00B0356E" w:rsidP="002132EA">
      <w:pPr>
        <w:spacing w:after="0" w:line="240" w:lineRule="auto"/>
        <w:jc w:val="both"/>
        <w:rPr>
          <w:highlight w:val="yellow"/>
          <w:lang w:val="en-US"/>
        </w:rPr>
      </w:pPr>
    </w:p>
    <w:p w14:paraId="21572ED7" w14:textId="77777777" w:rsidR="00B0356E" w:rsidRPr="00E80146" w:rsidRDefault="0057743B" w:rsidP="002132EA">
      <w:pPr>
        <w:spacing w:after="0" w:line="240" w:lineRule="auto"/>
        <w:jc w:val="both"/>
        <w:rPr>
          <w:highlight w:val="yellow"/>
          <w:lang w:val="en-US"/>
        </w:rPr>
      </w:pPr>
      <w:r w:rsidRPr="00E80146">
        <w:rPr>
          <w:highlight w:val="yellow"/>
          <w:lang w:val="en-US"/>
        </w:rPr>
        <w:t>4.3. When the reflexes of withdrawing the hind legs and tucking the tail stop, place the mouse on the heating element on the back so as to provide access to the abdominal part of the body.</w:t>
      </w:r>
    </w:p>
    <w:p w14:paraId="28ACBAC2" w14:textId="77777777" w:rsidR="00B0356E" w:rsidRPr="00E80146" w:rsidRDefault="00B0356E" w:rsidP="002132EA">
      <w:pPr>
        <w:spacing w:after="0" w:line="240" w:lineRule="auto"/>
        <w:jc w:val="both"/>
        <w:rPr>
          <w:highlight w:val="yellow"/>
          <w:lang w:val="en-US"/>
        </w:rPr>
      </w:pPr>
    </w:p>
    <w:p w14:paraId="0585775A" w14:textId="025F44F5" w:rsidR="00B0356E" w:rsidRPr="00E80146" w:rsidRDefault="0057743B" w:rsidP="002132EA">
      <w:pPr>
        <w:spacing w:after="0" w:line="240" w:lineRule="auto"/>
        <w:jc w:val="both"/>
        <w:rPr>
          <w:highlight w:val="yellow"/>
          <w:lang w:val="en-US"/>
        </w:rPr>
      </w:pPr>
      <w:r w:rsidRPr="00E80146">
        <w:rPr>
          <w:highlight w:val="yellow"/>
          <w:lang w:val="en-US"/>
        </w:rPr>
        <w:t>4.4. Plug the control unit into an outlet (input voltage range 175-240</w:t>
      </w:r>
      <w:r w:rsidR="005B436A" w:rsidRPr="00E80146">
        <w:rPr>
          <w:highlight w:val="yellow"/>
          <w:lang w:val="en-US"/>
        </w:rPr>
        <w:t xml:space="preserve"> </w:t>
      </w:r>
      <w:r w:rsidRPr="00E80146">
        <w:rPr>
          <w:highlight w:val="yellow"/>
          <w:lang w:val="en-US"/>
        </w:rPr>
        <w:t>V</w:t>
      </w:r>
      <w:r w:rsidR="005B436A" w:rsidRPr="00E80146">
        <w:rPr>
          <w:highlight w:val="yellow"/>
          <w:lang w:val="en-US"/>
        </w:rPr>
        <w:t xml:space="preserve"> </w:t>
      </w:r>
      <w:r w:rsidRPr="00E80146">
        <w:rPr>
          <w:highlight w:val="yellow"/>
          <w:lang w:val="en-US"/>
        </w:rPr>
        <w:t>AC, frequency range 50-60 Hz, AC current 1.8A/230</w:t>
      </w:r>
      <w:r w:rsidR="005B436A" w:rsidRPr="00E80146">
        <w:rPr>
          <w:highlight w:val="yellow"/>
          <w:lang w:val="en-US"/>
        </w:rPr>
        <w:t xml:space="preserve"> </w:t>
      </w:r>
      <w:r w:rsidRPr="00E80146">
        <w:rPr>
          <w:highlight w:val="yellow"/>
          <w:lang w:val="en-US"/>
        </w:rPr>
        <w:t>V</w:t>
      </w:r>
      <w:r w:rsidR="005B436A" w:rsidRPr="00E80146">
        <w:rPr>
          <w:highlight w:val="yellow"/>
          <w:lang w:val="en-US"/>
        </w:rPr>
        <w:t xml:space="preserve"> </w:t>
      </w:r>
      <w:r w:rsidRPr="00E80146">
        <w:rPr>
          <w:highlight w:val="yellow"/>
          <w:lang w:val="en-US"/>
        </w:rPr>
        <w:t>AC). Set the operating temperature on the device to 37-38</w:t>
      </w:r>
      <w:r w:rsidR="005B436A" w:rsidRPr="00E80146">
        <w:rPr>
          <w:highlight w:val="yellow"/>
          <w:lang w:val="en-US"/>
        </w:rPr>
        <w:t xml:space="preserve"> </w:t>
      </w:r>
      <w:r w:rsidRPr="00E80146">
        <w:rPr>
          <w:highlight w:val="yellow"/>
          <w:lang w:val="en-US"/>
        </w:rPr>
        <w:t>°C.</w:t>
      </w:r>
    </w:p>
    <w:p w14:paraId="6C40671F" w14:textId="77777777" w:rsidR="00B0356E" w:rsidRPr="00E80146" w:rsidRDefault="00B0356E" w:rsidP="002132EA">
      <w:pPr>
        <w:spacing w:after="0" w:line="240" w:lineRule="auto"/>
        <w:jc w:val="both"/>
        <w:rPr>
          <w:highlight w:val="yellow"/>
          <w:lang w:val="en-US"/>
        </w:rPr>
      </w:pPr>
    </w:p>
    <w:p w14:paraId="7DC10FA3" w14:textId="77777777" w:rsidR="00B0356E" w:rsidRPr="002132EA" w:rsidRDefault="0057743B" w:rsidP="002132EA">
      <w:pPr>
        <w:spacing w:after="0" w:line="240" w:lineRule="auto"/>
        <w:jc w:val="both"/>
        <w:rPr>
          <w:lang w:val="en-US"/>
        </w:rPr>
      </w:pPr>
      <w:r w:rsidRPr="00E80146">
        <w:rPr>
          <w:highlight w:val="yellow"/>
          <w:lang w:val="en-US"/>
        </w:rPr>
        <w:t>4.5. Using medical tape, fix the animal so that the body is parallel to the surface of the table, and position the head at an angle relative to the sagittal axis of the body so that the right or left side of the neck lies on the roller (</w:t>
      </w:r>
      <w:r w:rsidRPr="00E80146">
        <w:rPr>
          <w:b/>
          <w:bCs/>
          <w:highlight w:val="yellow"/>
          <w:lang w:val="en-US"/>
        </w:rPr>
        <w:t>Figure 8A</w:t>
      </w:r>
      <w:r w:rsidRPr="00E80146">
        <w:rPr>
          <w:highlight w:val="yellow"/>
          <w:lang w:val="en-US"/>
        </w:rPr>
        <w:t>).</w:t>
      </w:r>
    </w:p>
    <w:bookmarkEnd w:id="9"/>
    <w:p w14:paraId="7281D852" w14:textId="77777777" w:rsidR="00B0356E" w:rsidRPr="002132EA" w:rsidRDefault="00B0356E" w:rsidP="002132EA">
      <w:pPr>
        <w:spacing w:after="0" w:line="240" w:lineRule="auto"/>
        <w:jc w:val="both"/>
        <w:rPr>
          <w:lang w:val="en-US"/>
        </w:rPr>
      </w:pPr>
    </w:p>
    <w:p w14:paraId="7A54C895" w14:textId="32F58EA2" w:rsidR="00B0356E" w:rsidRPr="002132EA" w:rsidRDefault="0057743B" w:rsidP="002132EA">
      <w:pPr>
        <w:spacing w:after="0" w:line="240" w:lineRule="auto"/>
        <w:jc w:val="both"/>
        <w:rPr>
          <w:lang w:val="en-US"/>
        </w:rPr>
      </w:pPr>
      <w:r w:rsidRPr="002132EA">
        <w:rPr>
          <w:lang w:val="en-US"/>
        </w:rPr>
        <w:t xml:space="preserve">NOTE: This fixation of the mouse's head is necessary so that the right or left side of the neck (depending on the experimental conditions) is raised to a height of about 5 mm </w:t>
      </w:r>
      <w:r w:rsidR="005B436A" w:rsidRPr="002132EA">
        <w:rPr>
          <w:lang w:val="en-US"/>
        </w:rPr>
        <w:t>towards</w:t>
      </w:r>
      <w:r w:rsidRPr="002132EA">
        <w:rPr>
          <w:lang w:val="en-US"/>
        </w:rPr>
        <w:t xml:space="preserve"> the microscope lens. Thus, the area of dcLN and cLV will be almost on the same level </w:t>
      </w:r>
      <w:r w:rsidR="005B436A" w:rsidRPr="002132EA">
        <w:rPr>
          <w:lang w:val="en-US"/>
        </w:rPr>
        <w:t>as</w:t>
      </w:r>
      <w:r w:rsidRPr="002132EA">
        <w:rPr>
          <w:lang w:val="en-US"/>
        </w:rPr>
        <w:t xml:space="preserve"> the trachea.</w:t>
      </w:r>
    </w:p>
    <w:p w14:paraId="219FF3A4" w14:textId="77777777" w:rsidR="00B0356E" w:rsidRPr="002132EA" w:rsidRDefault="00B0356E" w:rsidP="002132EA">
      <w:pPr>
        <w:spacing w:after="0" w:line="240" w:lineRule="auto"/>
        <w:jc w:val="both"/>
        <w:rPr>
          <w:lang w:val="en-US"/>
        </w:rPr>
      </w:pPr>
      <w:bookmarkStart w:id="10" w:name="_Hlk216882796"/>
    </w:p>
    <w:p w14:paraId="1052A9A1" w14:textId="77777777" w:rsidR="00B0356E" w:rsidRPr="00E80146" w:rsidRDefault="0057743B" w:rsidP="002132EA">
      <w:pPr>
        <w:spacing w:after="0" w:line="240" w:lineRule="auto"/>
        <w:jc w:val="both"/>
        <w:rPr>
          <w:highlight w:val="yellow"/>
          <w:lang w:val="en-US"/>
        </w:rPr>
      </w:pPr>
      <w:r w:rsidRPr="00E80146">
        <w:rPr>
          <w:highlight w:val="yellow"/>
          <w:lang w:val="en-US"/>
        </w:rPr>
        <w:t>4.6. Wrap the ligature around the upper incisors and attach it to the back of the device to maintain the animal's body temperature using medical tape.</w:t>
      </w:r>
    </w:p>
    <w:p w14:paraId="4E42512A" w14:textId="77777777" w:rsidR="00B0356E" w:rsidRPr="00E80146" w:rsidRDefault="00B0356E" w:rsidP="002132EA">
      <w:pPr>
        <w:spacing w:after="0" w:line="240" w:lineRule="auto"/>
        <w:jc w:val="both"/>
        <w:rPr>
          <w:highlight w:val="yellow"/>
          <w:lang w:val="en-US"/>
        </w:rPr>
      </w:pPr>
    </w:p>
    <w:p w14:paraId="6130A3A1" w14:textId="4F8F29F0" w:rsidR="00B0356E" w:rsidRPr="00E80146" w:rsidRDefault="0057743B" w:rsidP="002132EA">
      <w:pPr>
        <w:spacing w:after="0" w:line="240" w:lineRule="auto"/>
        <w:jc w:val="both"/>
        <w:rPr>
          <w:highlight w:val="yellow"/>
          <w:lang w:val="en-US"/>
        </w:rPr>
      </w:pPr>
      <w:r w:rsidRPr="00E80146">
        <w:rPr>
          <w:highlight w:val="yellow"/>
          <w:lang w:val="en-US"/>
        </w:rPr>
        <w:t xml:space="preserve">4.7. Using a shaving machine, shave the area of the hairline in the neck area. </w:t>
      </w:r>
      <w:r w:rsidR="00AE424B" w:rsidRPr="00E80146">
        <w:rPr>
          <w:highlight w:val="yellow"/>
          <w:lang w:val="en-US"/>
        </w:rPr>
        <w:t>Remove any remaining hair after shaving, then cover the animal to protect the sterile field. For surgical procedures and subsequent optical control, inject 0.5 - 1 mL of lidocaine/bupivacaine (1 mg/mL and 0.25 mg/mL, respectively) subcutaneously into the incision site.</w:t>
      </w:r>
    </w:p>
    <w:p w14:paraId="22023C7E" w14:textId="77777777" w:rsidR="00B0356E" w:rsidRPr="00E80146" w:rsidRDefault="00B0356E" w:rsidP="002132EA">
      <w:pPr>
        <w:spacing w:after="0" w:line="240" w:lineRule="auto"/>
        <w:jc w:val="both"/>
        <w:rPr>
          <w:highlight w:val="yellow"/>
          <w:lang w:val="en-US"/>
        </w:rPr>
      </w:pPr>
    </w:p>
    <w:p w14:paraId="4AD781EB" w14:textId="77777777" w:rsidR="00B0356E" w:rsidRPr="00E80146" w:rsidRDefault="0057743B" w:rsidP="002132EA">
      <w:pPr>
        <w:spacing w:after="0" w:line="240" w:lineRule="auto"/>
        <w:jc w:val="both"/>
        <w:rPr>
          <w:highlight w:val="yellow"/>
          <w:lang w:val="en-US"/>
        </w:rPr>
      </w:pPr>
      <w:r w:rsidRPr="00E80146">
        <w:rPr>
          <w:highlight w:val="yellow"/>
          <w:lang w:val="en-US"/>
        </w:rPr>
        <w:t>4.7.1. For primary disinfection, degrease and partially disinfect the skin with an alcohol swab, then, for antiseptic treatment, apply a solution of chlorhexidine 0.5% or iodine 2% to the skin. Repeat all the sterilization steps two more times.</w:t>
      </w:r>
    </w:p>
    <w:p w14:paraId="489FED89" w14:textId="77777777" w:rsidR="00B0356E" w:rsidRPr="00E80146" w:rsidRDefault="00B0356E" w:rsidP="002132EA">
      <w:pPr>
        <w:spacing w:after="0" w:line="240" w:lineRule="auto"/>
        <w:jc w:val="both"/>
        <w:rPr>
          <w:highlight w:val="yellow"/>
          <w:lang w:val="en-US"/>
        </w:rPr>
      </w:pPr>
    </w:p>
    <w:p w14:paraId="743A40D4" w14:textId="77777777" w:rsidR="00B0356E" w:rsidRPr="00E80146" w:rsidRDefault="0057743B" w:rsidP="002132EA">
      <w:pPr>
        <w:spacing w:after="0" w:line="240" w:lineRule="auto"/>
        <w:jc w:val="both"/>
        <w:rPr>
          <w:highlight w:val="yellow"/>
          <w:lang w:val="en-US"/>
        </w:rPr>
      </w:pPr>
      <w:r w:rsidRPr="00E80146">
        <w:rPr>
          <w:highlight w:val="yellow"/>
          <w:lang w:val="en-US"/>
        </w:rPr>
        <w:t>4.8. Using straight dissecting scissors, perform a dermatotomy of the neck skin with a longitudinal incision from the lower jaw to the collarbone area about 2 cm long (</w:t>
      </w:r>
      <w:r w:rsidRPr="00E80146">
        <w:rPr>
          <w:b/>
          <w:bCs/>
          <w:highlight w:val="yellow"/>
          <w:lang w:val="en-US"/>
        </w:rPr>
        <w:t>Figure 8B</w:t>
      </w:r>
      <w:r w:rsidRPr="00E80146">
        <w:rPr>
          <w:highlight w:val="yellow"/>
          <w:lang w:val="en-US"/>
        </w:rPr>
        <w:t>).</w:t>
      </w:r>
    </w:p>
    <w:p w14:paraId="79D5F076" w14:textId="77777777" w:rsidR="00B0356E" w:rsidRPr="00E80146" w:rsidRDefault="00B0356E" w:rsidP="002132EA">
      <w:pPr>
        <w:spacing w:after="0" w:line="240" w:lineRule="auto"/>
        <w:jc w:val="both"/>
        <w:rPr>
          <w:highlight w:val="yellow"/>
          <w:lang w:val="en-US"/>
        </w:rPr>
      </w:pPr>
    </w:p>
    <w:p w14:paraId="2394012F" w14:textId="45D6E3C1" w:rsidR="00B0356E" w:rsidRPr="00E80146" w:rsidRDefault="0057743B" w:rsidP="002132EA">
      <w:pPr>
        <w:spacing w:after="0" w:line="240" w:lineRule="auto"/>
        <w:jc w:val="both"/>
        <w:rPr>
          <w:highlight w:val="yellow"/>
          <w:lang w:val="en-US"/>
        </w:rPr>
      </w:pPr>
      <w:r w:rsidRPr="00E80146">
        <w:rPr>
          <w:highlight w:val="yellow"/>
          <w:lang w:val="en-US"/>
        </w:rPr>
        <w:t>4.9. Performing fasciotomy with microsurgical curved scissors, using curved tweezers, push apart the salivary glands and superficial muscles of the neck, exposing the sternocleidomastoid muscle.</w:t>
      </w:r>
      <w:r w:rsidR="00AE424B" w:rsidRPr="00E80146">
        <w:rPr>
          <w:highlight w:val="yellow"/>
          <w:lang w:val="en-US"/>
        </w:rPr>
        <w:t xml:space="preserve"> </w:t>
      </w:r>
      <w:r w:rsidRPr="00E80146">
        <w:rPr>
          <w:highlight w:val="yellow"/>
          <w:lang w:val="en-US"/>
        </w:rPr>
        <w:t>Avoid damaging visible blood vessels to prevent bleeding. Constantly moisten the surgical area with saline solution to prevent excessive tissue injury.</w:t>
      </w:r>
    </w:p>
    <w:p w14:paraId="7FFE1A7F" w14:textId="77777777" w:rsidR="00B0356E" w:rsidRPr="00E80146" w:rsidRDefault="00B0356E" w:rsidP="002132EA">
      <w:pPr>
        <w:spacing w:after="0" w:line="240" w:lineRule="auto"/>
        <w:jc w:val="both"/>
        <w:rPr>
          <w:highlight w:val="yellow"/>
          <w:lang w:val="en-US"/>
        </w:rPr>
      </w:pPr>
    </w:p>
    <w:p w14:paraId="524B83B4" w14:textId="77777777" w:rsidR="00B0356E" w:rsidRPr="00E80146" w:rsidRDefault="0057743B" w:rsidP="002132EA">
      <w:pPr>
        <w:spacing w:after="0" w:line="240" w:lineRule="auto"/>
        <w:jc w:val="both"/>
        <w:rPr>
          <w:highlight w:val="yellow"/>
          <w:lang w:val="en-US"/>
        </w:rPr>
      </w:pPr>
      <w:r w:rsidRPr="00E80146">
        <w:rPr>
          <w:highlight w:val="yellow"/>
          <w:lang w:val="en-US"/>
        </w:rPr>
        <w:t>4.10. Using microsurgical scissors, perform a myotomy of the sternocleidomastoid muscle to provide access to the area between the trachea and the carotid artery of the animal.</w:t>
      </w:r>
    </w:p>
    <w:p w14:paraId="36087D1D" w14:textId="77777777" w:rsidR="00B0356E" w:rsidRPr="00E80146" w:rsidRDefault="00B0356E" w:rsidP="002132EA">
      <w:pPr>
        <w:spacing w:after="0" w:line="240" w:lineRule="auto"/>
        <w:jc w:val="both"/>
        <w:rPr>
          <w:highlight w:val="yellow"/>
          <w:lang w:val="en-US"/>
        </w:rPr>
      </w:pPr>
    </w:p>
    <w:p w14:paraId="7EB48A83" w14:textId="77777777" w:rsidR="00B0356E" w:rsidRPr="002132EA" w:rsidRDefault="0057743B" w:rsidP="002132EA">
      <w:pPr>
        <w:spacing w:after="0" w:line="240" w:lineRule="auto"/>
        <w:jc w:val="both"/>
        <w:rPr>
          <w:lang w:val="en-US"/>
        </w:rPr>
      </w:pPr>
      <w:r w:rsidRPr="00E80146">
        <w:rPr>
          <w:highlight w:val="yellow"/>
          <w:lang w:val="en-US"/>
        </w:rPr>
        <w:t>4.11. Continuing to spread the muscles and fascia and performing myo- and fasciotomy, locate the deep cervical lymph node and afferent and efferent lymph vessels at a depth of 5-7 mm (</w:t>
      </w:r>
      <w:r w:rsidRPr="00E80146">
        <w:rPr>
          <w:b/>
          <w:bCs/>
          <w:highlight w:val="yellow"/>
          <w:lang w:val="en-US"/>
        </w:rPr>
        <w:t>Figure 8C</w:t>
      </w:r>
      <w:r w:rsidRPr="00E80146">
        <w:rPr>
          <w:highlight w:val="yellow"/>
          <w:lang w:val="en-US"/>
        </w:rPr>
        <w:t>).</w:t>
      </w:r>
    </w:p>
    <w:p w14:paraId="6F32C0A5" w14:textId="77777777" w:rsidR="00B0356E" w:rsidRPr="002132EA" w:rsidRDefault="00B0356E" w:rsidP="002132EA">
      <w:pPr>
        <w:spacing w:after="0" w:line="240" w:lineRule="auto"/>
        <w:ind w:firstLine="567"/>
        <w:jc w:val="both"/>
        <w:rPr>
          <w:lang w:val="en-US"/>
        </w:rPr>
      </w:pPr>
    </w:p>
    <w:p w14:paraId="091559EE" w14:textId="53DBDEAB" w:rsidR="00B0356E" w:rsidRPr="00E80146" w:rsidRDefault="0057743B" w:rsidP="002132EA">
      <w:pPr>
        <w:spacing w:after="0" w:line="240" w:lineRule="auto"/>
        <w:jc w:val="both"/>
        <w:rPr>
          <w:highlight w:val="yellow"/>
          <w:lang w:val="en-US"/>
        </w:rPr>
      </w:pPr>
      <w:r w:rsidRPr="00E80146">
        <w:rPr>
          <w:b/>
          <w:bCs/>
          <w:highlight w:val="yellow"/>
          <w:lang w:val="en-US"/>
        </w:rPr>
        <w:t xml:space="preserve">5. Fixing </w:t>
      </w:r>
      <w:r w:rsidR="00761F71" w:rsidRPr="00E80146">
        <w:rPr>
          <w:b/>
          <w:bCs/>
          <w:highlight w:val="yellow"/>
          <w:lang w:val="en-US"/>
        </w:rPr>
        <w:t>the mouse</w:t>
      </w:r>
      <w:r w:rsidRPr="00E80146">
        <w:rPr>
          <w:b/>
          <w:bCs/>
          <w:highlight w:val="yellow"/>
          <w:lang w:val="en-US"/>
        </w:rPr>
        <w:t xml:space="preserve"> under a microscope</w:t>
      </w:r>
    </w:p>
    <w:p w14:paraId="1327A6CD" w14:textId="77777777" w:rsidR="00B0356E" w:rsidRPr="00E80146" w:rsidRDefault="00B0356E" w:rsidP="002132EA">
      <w:pPr>
        <w:spacing w:after="0" w:line="240" w:lineRule="auto"/>
        <w:jc w:val="both"/>
        <w:rPr>
          <w:b/>
          <w:bCs/>
          <w:highlight w:val="yellow"/>
          <w:lang w:val="en-US"/>
        </w:rPr>
      </w:pPr>
    </w:p>
    <w:p w14:paraId="7336C7CF" w14:textId="77777777" w:rsidR="00B0356E" w:rsidRPr="00E80146" w:rsidRDefault="0057743B" w:rsidP="002132EA">
      <w:pPr>
        <w:spacing w:after="0" w:line="240" w:lineRule="auto"/>
        <w:jc w:val="both"/>
        <w:rPr>
          <w:highlight w:val="yellow"/>
          <w:lang w:val="en-US"/>
        </w:rPr>
      </w:pPr>
      <w:r w:rsidRPr="00E80146">
        <w:rPr>
          <w:highlight w:val="yellow"/>
          <w:lang w:val="en-US"/>
        </w:rPr>
        <w:t>5.1. Place the device with the fixed animal on the movable table of the microscope and firmly connect them using the M6 screw. This is necessary to ensure a permanent installation position on the movable table.</w:t>
      </w:r>
    </w:p>
    <w:p w14:paraId="179C3907" w14:textId="77777777" w:rsidR="00B0356E" w:rsidRPr="00E80146" w:rsidRDefault="00B0356E" w:rsidP="002132EA">
      <w:pPr>
        <w:spacing w:after="0" w:line="240" w:lineRule="auto"/>
        <w:jc w:val="both"/>
        <w:rPr>
          <w:highlight w:val="yellow"/>
          <w:lang w:val="en-US"/>
        </w:rPr>
      </w:pPr>
    </w:p>
    <w:p w14:paraId="5F447983" w14:textId="7FE54AA1" w:rsidR="00B0356E" w:rsidRPr="005C763D" w:rsidRDefault="0057743B" w:rsidP="002132EA">
      <w:pPr>
        <w:spacing w:after="0" w:line="240" w:lineRule="auto"/>
        <w:jc w:val="both"/>
        <w:rPr>
          <w:lang w:val="en-US"/>
        </w:rPr>
      </w:pPr>
      <w:r w:rsidRPr="005C763D">
        <w:rPr>
          <w:lang w:val="en-US"/>
        </w:rPr>
        <w:t>5.2. Plug the control unit into an outlet (input voltage range 175-240</w:t>
      </w:r>
      <w:r w:rsidR="00AE424B" w:rsidRPr="005C763D">
        <w:rPr>
          <w:lang w:val="en-US"/>
        </w:rPr>
        <w:t xml:space="preserve"> </w:t>
      </w:r>
      <w:r w:rsidRPr="005C763D">
        <w:rPr>
          <w:lang w:val="en-US"/>
        </w:rPr>
        <w:t>V</w:t>
      </w:r>
      <w:r w:rsidR="00AE424B" w:rsidRPr="005C763D">
        <w:rPr>
          <w:lang w:val="en-US"/>
        </w:rPr>
        <w:t xml:space="preserve"> </w:t>
      </w:r>
      <w:r w:rsidRPr="005C763D">
        <w:rPr>
          <w:lang w:val="en-US"/>
        </w:rPr>
        <w:t>AC, frequency range 50-60 Hz, AC current 1.8A/230</w:t>
      </w:r>
      <w:r w:rsidR="00AE424B" w:rsidRPr="005C763D">
        <w:rPr>
          <w:lang w:val="en-US"/>
        </w:rPr>
        <w:t xml:space="preserve"> </w:t>
      </w:r>
      <w:r w:rsidRPr="005C763D">
        <w:rPr>
          <w:lang w:val="en-US"/>
        </w:rPr>
        <w:t>V</w:t>
      </w:r>
      <w:r w:rsidR="00AE424B" w:rsidRPr="005C763D">
        <w:rPr>
          <w:lang w:val="en-US"/>
        </w:rPr>
        <w:t xml:space="preserve"> </w:t>
      </w:r>
      <w:r w:rsidRPr="005C763D">
        <w:rPr>
          <w:lang w:val="en-US"/>
        </w:rPr>
        <w:t>AC). Set the operating temperature on the device to 36-37</w:t>
      </w:r>
      <w:r w:rsidR="00AE424B" w:rsidRPr="005C763D">
        <w:rPr>
          <w:lang w:val="en-US"/>
        </w:rPr>
        <w:t xml:space="preserve"> </w:t>
      </w:r>
      <w:r w:rsidRPr="005C763D">
        <w:rPr>
          <w:lang w:val="en-US"/>
        </w:rPr>
        <w:t>°C.</w:t>
      </w:r>
    </w:p>
    <w:p w14:paraId="60F68ABA" w14:textId="77777777" w:rsidR="00B0356E" w:rsidRPr="00E80146" w:rsidRDefault="00B0356E" w:rsidP="002132EA">
      <w:pPr>
        <w:spacing w:after="0" w:line="240" w:lineRule="auto"/>
        <w:jc w:val="both"/>
        <w:rPr>
          <w:highlight w:val="yellow"/>
          <w:lang w:val="en-US"/>
        </w:rPr>
      </w:pPr>
    </w:p>
    <w:p w14:paraId="675FCEA3" w14:textId="16741E68" w:rsidR="008757DA" w:rsidRPr="00E80146" w:rsidRDefault="0057743B" w:rsidP="002132EA">
      <w:pPr>
        <w:spacing w:after="0" w:line="240" w:lineRule="auto"/>
        <w:jc w:val="both"/>
        <w:rPr>
          <w:highlight w:val="yellow"/>
          <w:lang w:val="en-US"/>
        </w:rPr>
      </w:pPr>
      <w:r w:rsidRPr="00E80146">
        <w:rPr>
          <w:highlight w:val="yellow"/>
          <w:lang w:val="en-US"/>
        </w:rPr>
        <w:t>5.3. Attach the catheter filled with saline solution to the mounting post using medical tape.</w:t>
      </w:r>
    </w:p>
    <w:p w14:paraId="205ECD48" w14:textId="77777777" w:rsidR="008757DA" w:rsidRPr="00E80146" w:rsidRDefault="008757DA" w:rsidP="002132EA">
      <w:pPr>
        <w:spacing w:after="0" w:line="240" w:lineRule="auto"/>
        <w:jc w:val="both"/>
        <w:rPr>
          <w:highlight w:val="yellow"/>
          <w:lang w:val="en-US"/>
        </w:rPr>
      </w:pPr>
    </w:p>
    <w:p w14:paraId="22F138DE" w14:textId="77777777" w:rsidR="00B0356E" w:rsidRPr="002132EA" w:rsidRDefault="0057743B" w:rsidP="002132EA">
      <w:pPr>
        <w:spacing w:after="0" w:line="240" w:lineRule="auto"/>
        <w:jc w:val="both"/>
        <w:rPr>
          <w:lang w:val="en-US"/>
        </w:rPr>
      </w:pPr>
      <w:r w:rsidRPr="00E80146">
        <w:rPr>
          <w:highlight w:val="yellow"/>
          <w:lang w:val="en-US"/>
        </w:rPr>
        <w:t xml:space="preserve">5.4. Place a 1 cm diameter roller under the heating element on the side of the animal's head to ensure a 45° tilt angle relative to the movable microscope table. </w:t>
      </w:r>
      <w:r w:rsidRPr="005C763D">
        <w:rPr>
          <w:lang w:val="en-US"/>
        </w:rPr>
        <w:t>This is necessary in order to place the cervical lymph vessel in a horizontal position and reduce the subsequent pressure on the trachea.</w:t>
      </w:r>
    </w:p>
    <w:p w14:paraId="1B1F54EC" w14:textId="77777777" w:rsidR="00B0356E" w:rsidRPr="002132EA" w:rsidRDefault="00B0356E" w:rsidP="002132EA">
      <w:pPr>
        <w:spacing w:after="0" w:line="240" w:lineRule="auto"/>
        <w:jc w:val="both"/>
        <w:rPr>
          <w:lang w:val="en-US"/>
        </w:rPr>
      </w:pPr>
    </w:p>
    <w:p w14:paraId="1C09A506" w14:textId="77777777" w:rsidR="00B0356E" w:rsidRPr="00E80146" w:rsidRDefault="0057743B" w:rsidP="002132EA">
      <w:pPr>
        <w:spacing w:after="0" w:line="240" w:lineRule="auto"/>
        <w:jc w:val="both"/>
        <w:rPr>
          <w:highlight w:val="yellow"/>
          <w:lang w:val="en-US"/>
        </w:rPr>
      </w:pPr>
      <w:r w:rsidRPr="00E80146">
        <w:rPr>
          <w:highlight w:val="yellow"/>
          <w:lang w:val="en-US"/>
        </w:rPr>
        <w:lastRenderedPageBreak/>
        <w:t>5.5. Place the fixed catheter in the neck area open after surgical procedures so that it is located on the side of the collarbones of the animal.</w:t>
      </w:r>
    </w:p>
    <w:p w14:paraId="390C8F01" w14:textId="77777777" w:rsidR="00B0356E" w:rsidRPr="00E80146" w:rsidRDefault="00B0356E" w:rsidP="002132EA">
      <w:pPr>
        <w:spacing w:after="0" w:line="240" w:lineRule="auto"/>
        <w:jc w:val="both"/>
        <w:rPr>
          <w:highlight w:val="yellow"/>
          <w:lang w:val="en-US"/>
        </w:rPr>
      </w:pPr>
    </w:p>
    <w:p w14:paraId="31D6D934" w14:textId="77777777" w:rsidR="00B0356E" w:rsidRPr="00E80146" w:rsidRDefault="0057743B" w:rsidP="002132EA">
      <w:pPr>
        <w:spacing w:after="0" w:line="240" w:lineRule="auto"/>
        <w:jc w:val="both"/>
        <w:rPr>
          <w:highlight w:val="yellow"/>
          <w:lang w:val="en-US"/>
        </w:rPr>
      </w:pPr>
      <w:r w:rsidRPr="00E80146">
        <w:rPr>
          <w:highlight w:val="yellow"/>
          <w:lang w:val="en-US"/>
        </w:rPr>
        <w:t>5.5.1. Turn on the supply of saline solution, wait until the open neck area is completely filled with saline solution.</w:t>
      </w:r>
    </w:p>
    <w:p w14:paraId="1A577071" w14:textId="77777777" w:rsidR="00B0356E" w:rsidRPr="00E80146" w:rsidRDefault="00B0356E" w:rsidP="002132EA">
      <w:pPr>
        <w:spacing w:after="0" w:line="240" w:lineRule="auto"/>
        <w:jc w:val="both"/>
        <w:rPr>
          <w:highlight w:val="yellow"/>
          <w:lang w:val="en-US"/>
        </w:rPr>
      </w:pPr>
    </w:p>
    <w:p w14:paraId="27815CA5" w14:textId="77777777" w:rsidR="00B0356E" w:rsidRPr="00E80146" w:rsidRDefault="0057743B" w:rsidP="002132EA">
      <w:pPr>
        <w:spacing w:after="0" w:line="240" w:lineRule="auto"/>
        <w:jc w:val="both"/>
        <w:rPr>
          <w:highlight w:val="yellow"/>
          <w:lang w:val="en-US"/>
        </w:rPr>
      </w:pPr>
      <w:r w:rsidRPr="00E80146">
        <w:rPr>
          <w:highlight w:val="yellow"/>
          <w:lang w:val="en-US"/>
        </w:rPr>
        <w:t>5.5.2. Lower the protective casing over the neck area filled with saline solution so that the area of the lymph vessel is located in its center, and the animal's trachea is not compressed (</w:t>
      </w:r>
      <w:r w:rsidRPr="00E80146">
        <w:rPr>
          <w:b/>
          <w:bCs/>
          <w:highlight w:val="yellow"/>
          <w:lang w:val="en-US"/>
        </w:rPr>
        <w:t>Figure 9A</w:t>
      </w:r>
      <w:r w:rsidRPr="00E80146">
        <w:rPr>
          <w:highlight w:val="yellow"/>
          <w:lang w:val="en-US"/>
        </w:rPr>
        <w:t>).</w:t>
      </w:r>
    </w:p>
    <w:p w14:paraId="28CBE542" w14:textId="77777777" w:rsidR="00B0356E" w:rsidRPr="00E80146" w:rsidRDefault="00B0356E" w:rsidP="002132EA">
      <w:pPr>
        <w:spacing w:after="0" w:line="240" w:lineRule="auto"/>
        <w:jc w:val="both"/>
        <w:rPr>
          <w:highlight w:val="yellow"/>
          <w:lang w:val="en-US"/>
        </w:rPr>
      </w:pPr>
    </w:p>
    <w:p w14:paraId="3126DB1C" w14:textId="52D2A1FC" w:rsidR="00B0356E" w:rsidRPr="00E80146" w:rsidRDefault="008757DA" w:rsidP="002132EA">
      <w:pPr>
        <w:spacing w:after="0" w:line="240" w:lineRule="auto"/>
        <w:jc w:val="both"/>
        <w:rPr>
          <w:highlight w:val="yellow"/>
          <w:lang w:val="en-US"/>
        </w:rPr>
      </w:pPr>
      <w:bookmarkStart w:id="11" w:name="_u8yd8l8s1p4d" w:colFirst="0" w:colLast="0"/>
      <w:bookmarkEnd w:id="11"/>
      <w:r w:rsidRPr="00E80146">
        <w:rPr>
          <w:highlight w:val="yellow"/>
          <w:lang w:val="en-US"/>
        </w:rPr>
        <w:t>5.5.3.</w:t>
      </w:r>
      <w:r w:rsidRPr="00E80146">
        <w:rPr>
          <w:highlight w:val="yellow"/>
          <w:lang w:val="en-US"/>
        </w:rPr>
        <w:tab/>
        <w:t xml:space="preserve">To install the protective casing, it is recommended to use a binocular connected to a two-photon microscope. Place the protective casing on the trachea so that it does not press on it. </w:t>
      </w:r>
      <w:r w:rsidRPr="005C763D">
        <w:rPr>
          <w:lang w:val="en-US"/>
        </w:rPr>
        <w:t>Make sure that no air bubbles accumulate under the protective casing as it is lowered. Make sure that the protective plate is located on the upper muscles of the neck and does not press cLVs, allowing the heated saline solution to flow into the vessel and preventing mechanical deformation of cLVs.</w:t>
      </w:r>
    </w:p>
    <w:p w14:paraId="3AB09B9C" w14:textId="77777777" w:rsidR="00B0356E" w:rsidRPr="00E80146" w:rsidRDefault="00B0356E" w:rsidP="002132EA">
      <w:pPr>
        <w:spacing w:after="0" w:line="240" w:lineRule="auto"/>
        <w:jc w:val="both"/>
        <w:rPr>
          <w:highlight w:val="yellow"/>
          <w:lang w:val="en-US"/>
        </w:rPr>
      </w:pPr>
    </w:p>
    <w:p w14:paraId="244E92BB" w14:textId="2671617F" w:rsidR="00B0356E" w:rsidRPr="002132EA" w:rsidRDefault="0057743B" w:rsidP="002132EA">
      <w:pPr>
        <w:spacing w:after="0" w:line="240" w:lineRule="auto"/>
        <w:jc w:val="both"/>
        <w:rPr>
          <w:lang w:val="en-US"/>
        </w:rPr>
      </w:pPr>
      <w:r w:rsidRPr="00E80146">
        <w:rPr>
          <w:highlight w:val="yellow"/>
          <w:lang w:val="en-US"/>
        </w:rPr>
        <w:t xml:space="preserve">5.6. Lower the non-water-immersion two-photon lens into the protective casing to a depth corresponding to the working distance of this </w:t>
      </w:r>
      <w:r w:rsidR="008757DA" w:rsidRPr="00E80146">
        <w:rPr>
          <w:highlight w:val="yellow"/>
          <w:lang w:val="en-US"/>
        </w:rPr>
        <w:t>lens and</w:t>
      </w:r>
      <w:r w:rsidRPr="00E80146">
        <w:rPr>
          <w:highlight w:val="yellow"/>
          <w:lang w:val="en-US"/>
        </w:rPr>
        <w:t xml:space="preserve"> then perform a two-photon visualization of the cervical lymphatic vessel (</w:t>
      </w:r>
      <w:r w:rsidRPr="00E80146">
        <w:rPr>
          <w:b/>
          <w:bCs/>
          <w:highlight w:val="yellow"/>
          <w:lang w:val="en-US"/>
        </w:rPr>
        <w:t>Figure 9B</w:t>
      </w:r>
      <w:r w:rsidRPr="00E80146">
        <w:rPr>
          <w:highlight w:val="yellow"/>
          <w:lang w:val="en-US"/>
        </w:rPr>
        <w:t>).</w:t>
      </w:r>
    </w:p>
    <w:bookmarkEnd w:id="10"/>
    <w:p w14:paraId="755FC85A" w14:textId="77777777" w:rsidR="00B0356E" w:rsidRPr="002132EA" w:rsidRDefault="00B0356E" w:rsidP="002132EA">
      <w:pPr>
        <w:spacing w:after="0" w:line="240" w:lineRule="auto"/>
        <w:jc w:val="both"/>
        <w:rPr>
          <w:lang w:val="en-US"/>
        </w:rPr>
      </w:pPr>
    </w:p>
    <w:p w14:paraId="76961C47" w14:textId="255854E0" w:rsidR="00B0356E" w:rsidRPr="002132EA" w:rsidRDefault="0057743B" w:rsidP="002132EA">
      <w:pPr>
        <w:spacing w:after="0" w:line="240" w:lineRule="auto"/>
        <w:jc w:val="both"/>
        <w:rPr>
          <w:lang w:val="en-US"/>
        </w:rPr>
      </w:pPr>
      <w:r w:rsidRPr="002132EA">
        <w:rPr>
          <w:lang w:val="en-US"/>
        </w:rPr>
        <w:t>NOTE: When conducting the first scan, it is necessary to make sure that the lymphatic vessel has a complete structure along its entire length and is mobile when the mouse is breathing</w:t>
      </w:r>
      <w:r w:rsidR="008757DA" w:rsidRPr="002132EA">
        <w:rPr>
          <w:lang w:val="en-US"/>
        </w:rPr>
        <w:t>. This</w:t>
      </w:r>
      <w:r w:rsidRPr="002132EA">
        <w:rPr>
          <w:lang w:val="en-US"/>
        </w:rPr>
        <w:t xml:space="preserve"> will mean that it is not deformed or pinched by a protective casing.</w:t>
      </w:r>
    </w:p>
    <w:p w14:paraId="77C7CC19" w14:textId="77777777" w:rsidR="00B0356E" w:rsidRPr="002132EA" w:rsidRDefault="00B0356E" w:rsidP="002132EA">
      <w:pPr>
        <w:spacing w:after="0" w:line="240" w:lineRule="auto"/>
        <w:jc w:val="both"/>
        <w:rPr>
          <w:lang w:val="en-US"/>
        </w:rPr>
      </w:pPr>
    </w:p>
    <w:p w14:paraId="46EDC21C" w14:textId="77777777" w:rsidR="00B0356E" w:rsidRPr="002132EA" w:rsidRDefault="0057743B" w:rsidP="002132EA">
      <w:pPr>
        <w:spacing w:after="0" w:line="240" w:lineRule="auto"/>
        <w:jc w:val="both"/>
        <w:rPr>
          <w:b/>
          <w:bCs/>
          <w:lang w:val="en-US"/>
        </w:rPr>
      </w:pPr>
      <w:r w:rsidRPr="002132EA">
        <w:rPr>
          <w:b/>
          <w:bCs/>
          <w:lang w:val="en-US"/>
        </w:rPr>
        <w:t xml:space="preserve">6. Two-photon </w:t>
      </w:r>
      <w:r w:rsidRPr="002132EA">
        <w:rPr>
          <w:b/>
          <w:bCs/>
          <w:i/>
          <w:iCs/>
          <w:lang w:val="en-US"/>
        </w:rPr>
        <w:t>in vivo</w:t>
      </w:r>
      <w:r w:rsidRPr="002132EA">
        <w:rPr>
          <w:b/>
          <w:bCs/>
          <w:lang w:val="en-US"/>
        </w:rPr>
        <w:t xml:space="preserve"> monitoring of the cLV contractility</w:t>
      </w:r>
    </w:p>
    <w:p w14:paraId="7B60E47B" w14:textId="77777777" w:rsidR="008757DA" w:rsidRPr="002132EA" w:rsidRDefault="008757DA" w:rsidP="002132EA">
      <w:pPr>
        <w:spacing w:after="0" w:line="240" w:lineRule="auto"/>
        <w:jc w:val="both"/>
        <w:rPr>
          <w:lang w:val="en-US"/>
        </w:rPr>
      </w:pPr>
    </w:p>
    <w:p w14:paraId="2A3C7CB9" w14:textId="7A98CEED" w:rsidR="00B0356E" w:rsidRPr="002132EA" w:rsidRDefault="0057743B" w:rsidP="002132EA">
      <w:pPr>
        <w:spacing w:after="0" w:line="240" w:lineRule="auto"/>
        <w:jc w:val="both"/>
        <w:rPr>
          <w:lang w:val="en-US"/>
        </w:rPr>
      </w:pPr>
      <w:r w:rsidRPr="002132EA">
        <w:rPr>
          <w:lang w:val="en-US"/>
        </w:rPr>
        <w:t>NOTE: The 2-photon images were obtained using a multiphoton microscope (pulsed laser, excitation wavelength 970 nm). The image was obtained with a resolution of 20</w:t>
      </w:r>
      <w:r w:rsidR="008757DA" w:rsidRPr="002132EA">
        <w:rPr>
          <w:lang w:val="en-US"/>
        </w:rPr>
        <w:t>x</w:t>
      </w:r>
      <w:r w:rsidR="00405869" w:rsidRPr="002132EA">
        <w:rPr>
          <w:lang w:val="en-US"/>
        </w:rPr>
        <w:t xml:space="preserve"> (f/</w:t>
      </w:r>
      <w:r w:rsidRPr="002132EA">
        <w:rPr>
          <w:lang w:val="en-US"/>
        </w:rPr>
        <w:t>0.75</w:t>
      </w:r>
      <w:r w:rsidR="00405869" w:rsidRPr="002132EA">
        <w:rPr>
          <w:lang w:val="en-US"/>
        </w:rPr>
        <w:t>)</w:t>
      </w:r>
      <w:r w:rsidR="008757DA" w:rsidRPr="002132EA">
        <w:rPr>
          <w:lang w:val="en-US"/>
        </w:rPr>
        <w:t>.</w:t>
      </w:r>
      <w:r w:rsidRPr="002132EA">
        <w:rPr>
          <w:lang w:val="en-US"/>
        </w:rPr>
        <w:t xml:space="preserve"> Each image consisted of 1 field of view zoom x 3.0 (212.13 × 212.13 </w:t>
      </w:r>
      <w:r w:rsidR="008757DA" w:rsidRPr="002132EA">
        <w:rPr>
          <w:lang w:val="en-US"/>
        </w:rPr>
        <w:t>µ</w:t>
      </w:r>
      <w:r w:rsidRPr="002132EA">
        <w:rPr>
          <w:lang w:val="en-US"/>
        </w:rPr>
        <w:t>m)</w:t>
      </w:r>
      <w:r w:rsidR="008757DA" w:rsidRPr="002132EA">
        <w:rPr>
          <w:lang w:val="en-US"/>
        </w:rPr>
        <w:t>,</w:t>
      </w:r>
      <w:r w:rsidRPr="002132EA">
        <w:rPr>
          <w:lang w:val="en-US"/>
        </w:rPr>
        <w:t xml:space="preserve"> consisting of 512 </w:t>
      </w:r>
      <w:r w:rsidR="008757DA" w:rsidRPr="002132EA">
        <w:rPr>
          <w:lang w:val="en-US"/>
        </w:rPr>
        <w:t>x</w:t>
      </w:r>
      <w:r w:rsidRPr="002132EA">
        <w:rPr>
          <w:lang w:val="en-US"/>
        </w:rPr>
        <w:t xml:space="preserve"> 512 dots. The images of cLVs were obtained by shooting a video </w:t>
      </w:r>
      <w:r w:rsidR="008757DA" w:rsidRPr="002132EA">
        <w:rPr>
          <w:lang w:val="en-US"/>
        </w:rPr>
        <w:t>at 30 frames per second, lasting 1 min</w:t>
      </w:r>
      <w:r w:rsidRPr="002132EA">
        <w:rPr>
          <w:lang w:val="en-US"/>
        </w:rPr>
        <w:t xml:space="preserve">. </w:t>
      </w:r>
      <w:r w:rsidR="008757DA" w:rsidRPr="002132EA">
        <w:rPr>
          <w:lang w:val="en-US"/>
        </w:rPr>
        <w:t xml:space="preserve">The 2-photon images were obtained in one channel with an excitation of fluorescent LYVE-1 in cLVs at a wavelength of 488 nm and </w:t>
      </w:r>
      <w:r w:rsidRPr="002132EA">
        <w:rPr>
          <w:lang w:val="en-US"/>
        </w:rPr>
        <w:t>its emission at a wavelength of 525 nm.</w:t>
      </w:r>
    </w:p>
    <w:p w14:paraId="6D8982CC" w14:textId="77777777" w:rsidR="00B0356E" w:rsidRPr="002132EA" w:rsidRDefault="00B0356E" w:rsidP="002132EA">
      <w:pPr>
        <w:spacing w:after="0" w:line="240" w:lineRule="auto"/>
        <w:ind w:firstLine="567"/>
        <w:jc w:val="both"/>
        <w:rPr>
          <w:lang w:val="en-US"/>
        </w:rPr>
      </w:pPr>
    </w:p>
    <w:p w14:paraId="4F6BB1C9" w14:textId="3FDFB035" w:rsidR="00B0356E" w:rsidRPr="002132EA" w:rsidRDefault="0057743B" w:rsidP="002132EA">
      <w:pPr>
        <w:spacing w:after="0" w:line="240" w:lineRule="auto"/>
        <w:jc w:val="both"/>
        <w:rPr>
          <w:lang w:val="en-US"/>
        </w:rPr>
      </w:pPr>
      <w:r w:rsidRPr="002132EA">
        <w:rPr>
          <w:lang w:val="en-US"/>
        </w:rPr>
        <w:t>6.</w:t>
      </w:r>
      <w:r w:rsidR="008757DA" w:rsidRPr="002132EA">
        <w:rPr>
          <w:lang w:val="en-US"/>
        </w:rPr>
        <w:t>1</w:t>
      </w:r>
      <w:r w:rsidRPr="002132EA">
        <w:rPr>
          <w:lang w:val="en-US"/>
        </w:rPr>
        <w:t>. cLV diameter analysis and automated contractility assessment</w:t>
      </w:r>
    </w:p>
    <w:p w14:paraId="71905897" w14:textId="77777777" w:rsidR="00B0356E" w:rsidRPr="002132EA" w:rsidRDefault="00B0356E" w:rsidP="002132EA">
      <w:pPr>
        <w:spacing w:after="0" w:line="240" w:lineRule="auto"/>
        <w:ind w:firstLine="567"/>
        <w:jc w:val="both"/>
        <w:rPr>
          <w:lang w:val="en-US"/>
        </w:rPr>
      </w:pPr>
    </w:p>
    <w:p w14:paraId="10D21374" w14:textId="77777777" w:rsidR="008757DA" w:rsidRPr="002132EA" w:rsidRDefault="0057743B" w:rsidP="002132EA">
      <w:pPr>
        <w:spacing w:after="0" w:line="240" w:lineRule="auto"/>
        <w:jc w:val="both"/>
        <w:rPr>
          <w:lang w:val="en-US"/>
        </w:rPr>
      </w:pPr>
      <w:r w:rsidRPr="002132EA">
        <w:rPr>
          <w:lang w:val="en-US"/>
        </w:rPr>
        <w:t>6.</w:t>
      </w:r>
      <w:r w:rsidR="008757DA" w:rsidRPr="002132EA">
        <w:rPr>
          <w:lang w:val="en-US"/>
        </w:rPr>
        <w:t>1</w:t>
      </w:r>
      <w:r w:rsidRPr="002132EA">
        <w:rPr>
          <w:lang w:val="en-US"/>
        </w:rPr>
        <w:t>.1. Measure the diameter of cLVs in the region of interest (ROI) using 30</w:t>
      </w:r>
      <w:r w:rsidR="008757DA" w:rsidRPr="002132EA">
        <w:rPr>
          <w:lang w:val="en-US"/>
        </w:rPr>
        <w:t xml:space="preserve"> </w:t>
      </w:r>
      <w:r w:rsidRPr="002132EA">
        <w:rPr>
          <w:lang w:val="en-US"/>
        </w:rPr>
        <w:t>min movies at 30 frames/s and 3</w:t>
      </w:r>
      <w:r w:rsidR="008757DA" w:rsidRPr="002132EA">
        <w:rPr>
          <w:lang w:val="en-US"/>
        </w:rPr>
        <w:t>x</w:t>
      </w:r>
      <w:r w:rsidRPr="002132EA">
        <w:rPr>
          <w:lang w:val="en-US"/>
        </w:rPr>
        <w:t xml:space="preserve"> magnification. Using a custom Python code, measure the time profile of cLV diameter for the same segments used for lymph flow calculation. </w:t>
      </w:r>
    </w:p>
    <w:p w14:paraId="1957F493" w14:textId="77777777" w:rsidR="008757DA" w:rsidRPr="002132EA" w:rsidRDefault="008757DA" w:rsidP="002132EA">
      <w:pPr>
        <w:spacing w:after="0" w:line="240" w:lineRule="auto"/>
        <w:jc w:val="both"/>
        <w:rPr>
          <w:lang w:val="en-US"/>
        </w:rPr>
      </w:pPr>
    </w:p>
    <w:p w14:paraId="49A37A43" w14:textId="010A17EA" w:rsidR="00B0356E" w:rsidRPr="002132EA" w:rsidRDefault="008757DA" w:rsidP="002132EA">
      <w:pPr>
        <w:spacing w:after="0" w:line="240" w:lineRule="auto"/>
        <w:jc w:val="both"/>
        <w:rPr>
          <w:lang w:val="en-US"/>
        </w:rPr>
      </w:pPr>
      <w:r w:rsidRPr="002132EA">
        <w:rPr>
          <w:lang w:val="en-US"/>
        </w:rPr>
        <w:t>6.1.2.</w:t>
      </w:r>
      <w:r w:rsidRPr="002132EA">
        <w:rPr>
          <w:lang w:val="en-US"/>
        </w:rPr>
        <w:tab/>
        <w:t xml:space="preserve">Select manually two points corresponding to the opposite walls of </w:t>
      </w:r>
      <w:r w:rsidR="002132EA">
        <w:rPr>
          <w:lang w:val="en-US"/>
        </w:rPr>
        <w:t xml:space="preserve">the </w:t>
      </w:r>
      <w:proofErr w:type="spellStart"/>
      <w:r w:rsidRPr="002132EA">
        <w:rPr>
          <w:lang w:val="en-US"/>
        </w:rPr>
        <w:t>сLVs</w:t>
      </w:r>
      <w:proofErr w:type="spellEnd"/>
      <w:r w:rsidRPr="002132EA">
        <w:rPr>
          <w:lang w:val="en-US"/>
        </w:rPr>
        <w:t>. Determine their position in subsequent frames using the Lucas–Kanade optical flow algorithm (</w:t>
      </w:r>
      <w:proofErr w:type="spellStart"/>
      <w:r w:rsidRPr="002132EA">
        <w:rPr>
          <w:lang w:val="en-US"/>
        </w:rPr>
        <w:t>calcOpticalFlowPyrLK</w:t>
      </w:r>
      <w:proofErr w:type="spellEnd"/>
      <w:r w:rsidRPr="002132EA">
        <w:rPr>
          <w:lang w:val="en-US"/>
        </w:rPr>
        <w:t xml:space="preserve"> function in OpenCV), which provides sub-pixel accuracy for the measurements. Calculate the diameter as the distance between the tracked points, converted </w:t>
      </w:r>
      <w:r w:rsidRPr="002132EA">
        <w:rPr>
          <w:lang w:val="en-US"/>
        </w:rPr>
        <w:lastRenderedPageBreak/>
        <w:t>from pixels to micrometers. Use a sliding window median filter to eliminate motion artifacts. There should be at least 20 diameter measurements in one ROI.</w:t>
      </w:r>
    </w:p>
    <w:p w14:paraId="1F963B47" w14:textId="77777777" w:rsidR="00B0356E" w:rsidRPr="002132EA" w:rsidRDefault="00B0356E" w:rsidP="002132EA">
      <w:pPr>
        <w:spacing w:after="0" w:line="240" w:lineRule="auto"/>
        <w:jc w:val="both"/>
        <w:rPr>
          <w:lang w:val="en-US"/>
        </w:rPr>
      </w:pPr>
    </w:p>
    <w:p w14:paraId="297F86F5" w14:textId="77777777" w:rsidR="00F828B6" w:rsidRPr="002132EA" w:rsidRDefault="0057743B" w:rsidP="002132EA">
      <w:pPr>
        <w:spacing w:after="0" w:line="240" w:lineRule="auto"/>
        <w:jc w:val="both"/>
        <w:rPr>
          <w:lang w:val="en-US"/>
        </w:rPr>
      </w:pPr>
      <w:r w:rsidRPr="002132EA">
        <w:rPr>
          <w:lang w:val="en-US"/>
        </w:rPr>
        <w:t>6.</w:t>
      </w:r>
      <w:r w:rsidR="00F828B6" w:rsidRPr="002132EA">
        <w:rPr>
          <w:lang w:val="en-US"/>
        </w:rPr>
        <w:t>1</w:t>
      </w:r>
      <w:r w:rsidRPr="002132EA">
        <w:rPr>
          <w:lang w:val="en-US"/>
        </w:rPr>
        <w:t xml:space="preserve">.3. To determine the internal frequency of pulsations, use the smoothed time series of diameter. Detect the signal's maxima and minima automatically using the </w:t>
      </w:r>
      <w:proofErr w:type="spellStart"/>
      <w:r w:rsidRPr="002132EA">
        <w:rPr>
          <w:lang w:val="en-US"/>
        </w:rPr>
        <w:t>find_peaks</w:t>
      </w:r>
      <w:proofErr w:type="spellEnd"/>
      <w:r w:rsidRPr="002132EA">
        <w:rPr>
          <w:lang w:val="en-US"/>
        </w:rPr>
        <w:t xml:space="preserve"> function from the SciPy library, which </w:t>
      </w:r>
      <w:r w:rsidR="00F828B6" w:rsidRPr="002132EA">
        <w:rPr>
          <w:lang w:val="en-US"/>
        </w:rPr>
        <w:t>identifies</w:t>
      </w:r>
      <w:r w:rsidRPr="002132EA">
        <w:rPr>
          <w:lang w:val="en-US"/>
        </w:rPr>
        <w:t xml:space="preserve"> local extremes of the time signal based on amplitude thresholds and the minimum distance between peaks. </w:t>
      </w:r>
    </w:p>
    <w:p w14:paraId="7DA02A74" w14:textId="77777777" w:rsidR="00F828B6" w:rsidRPr="002132EA" w:rsidRDefault="00F828B6" w:rsidP="002132EA">
      <w:pPr>
        <w:spacing w:after="0" w:line="240" w:lineRule="auto"/>
        <w:jc w:val="both"/>
        <w:rPr>
          <w:lang w:val="en-US"/>
        </w:rPr>
      </w:pPr>
    </w:p>
    <w:p w14:paraId="616CCB96" w14:textId="0DFBD1E0" w:rsidR="00B0356E" w:rsidRPr="002132EA" w:rsidRDefault="00F828B6" w:rsidP="002132EA">
      <w:pPr>
        <w:spacing w:after="0" w:line="240" w:lineRule="auto"/>
        <w:jc w:val="both"/>
        <w:rPr>
          <w:lang w:val="en-US"/>
        </w:rPr>
      </w:pPr>
      <w:r w:rsidRPr="002132EA">
        <w:rPr>
          <w:lang w:val="en-US"/>
        </w:rPr>
        <w:t>6.1.4. Exclude from the analysis the cLV contractions with an amplitude of less than 3% of the average diameter and an interval of less than 2 s. Calculate the average frequency over 30 min intervals as the frequency of contractions per minute.</w:t>
      </w:r>
    </w:p>
    <w:p w14:paraId="25CB2D8F" w14:textId="77777777" w:rsidR="00B0356E" w:rsidRPr="002132EA" w:rsidRDefault="00B0356E" w:rsidP="002132EA">
      <w:pPr>
        <w:spacing w:after="0" w:line="240" w:lineRule="auto"/>
        <w:ind w:firstLine="567"/>
        <w:jc w:val="both"/>
        <w:rPr>
          <w:lang w:val="en-US"/>
        </w:rPr>
      </w:pPr>
    </w:p>
    <w:p w14:paraId="7E9F8848" w14:textId="77777777" w:rsidR="00B0356E" w:rsidRPr="002132EA" w:rsidRDefault="0057743B" w:rsidP="002132EA">
      <w:pPr>
        <w:spacing w:after="0" w:line="240" w:lineRule="auto"/>
        <w:jc w:val="both"/>
        <w:rPr>
          <w:lang w:val="en-US"/>
        </w:rPr>
      </w:pPr>
      <w:r w:rsidRPr="002132EA">
        <w:rPr>
          <w:b/>
          <w:bCs/>
          <w:lang w:val="en-US"/>
        </w:rPr>
        <w:t>7. Two-photon analysis of lymph flow in cLVs</w:t>
      </w:r>
    </w:p>
    <w:p w14:paraId="493C4158" w14:textId="77777777" w:rsidR="00B0356E" w:rsidRPr="002132EA" w:rsidRDefault="00B0356E" w:rsidP="002132EA">
      <w:pPr>
        <w:spacing w:after="0" w:line="240" w:lineRule="auto"/>
        <w:ind w:firstLine="567"/>
        <w:jc w:val="both"/>
        <w:rPr>
          <w:lang w:val="en-US"/>
        </w:rPr>
      </w:pPr>
    </w:p>
    <w:p w14:paraId="27A3AB4E" w14:textId="44F7C86E" w:rsidR="00B0356E" w:rsidRPr="002132EA" w:rsidRDefault="0057743B" w:rsidP="002132EA">
      <w:pPr>
        <w:spacing w:after="0" w:line="240" w:lineRule="auto"/>
        <w:jc w:val="both"/>
        <w:rPr>
          <w:lang w:val="en-US"/>
        </w:rPr>
      </w:pPr>
      <w:r w:rsidRPr="002132EA">
        <w:rPr>
          <w:lang w:val="en-US"/>
        </w:rPr>
        <w:t>NOTE: Lymph flow analysis was assessed by the movement of red blood cells in cLVs during 5 h after the introduction of autologous blood into the right later</w:t>
      </w:r>
      <w:r w:rsidR="002132EA">
        <w:rPr>
          <w:lang w:val="en-US"/>
        </w:rPr>
        <w:t>al</w:t>
      </w:r>
      <w:r w:rsidRPr="002132EA">
        <w:rPr>
          <w:lang w:val="en-US"/>
        </w:rPr>
        <w:t xml:space="preserve"> ventricle via the chronic catheter.</w:t>
      </w:r>
    </w:p>
    <w:p w14:paraId="4CEF9D1C" w14:textId="77777777" w:rsidR="00B0356E" w:rsidRPr="002132EA" w:rsidRDefault="00B0356E" w:rsidP="002132EA">
      <w:pPr>
        <w:spacing w:after="0" w:line="240" w:lineRule="auto"/>
        <w:ind w:firstLine="567"/>
        <w:jc w:val="both"/>
        <w:rPr>
          <w:lang w:val="en-US"/>
        </w:rPr>
      </w:pPr>
    </w:p>
    <w:p w14:paraId="0C1F40D6" w14:textId="504E9D5B" w:rsidR="00B0356E" w:rsidRPr="002132EA" w:rsidRDefault="0057743B" w:rsidP="002132EA">
      <w:pPr>
        <w:spacing w:after="0" w:line="240" w:lineRule="auto"/>
        <w:jc w:val="both"/>
        <w:rPr>
          <w:lang w:val="en-US"/>
        </w:rPr>
      </w:pPr>
      <w:r w:rsidRPr="002132EA">
        <w:rPr>
          <w:lang w:val="en-US"/>
        </w:rPr>
        <w:t>7.1. Anaesthetize the mouse with 1% isoflurane (see protocol published in</w:t>
      </w:r>
      <w:r w:rsidRPr="002132EA">
        <w:rPr>
          <w:vertAlign w:val="superscript"/>
          <w:lang w:val="en-US"/>
        </w:rPr>
        <w:t>40</w:t>
      </w:r>
      <w:r w:rsidRPr="002132EA">
        <w:rPr>
          <w:lang w:val="en-US"/>
        </w:rPr>
        <w:t>)</w:t>
      </w:r>
      <w:r w:rsidR="00F828B6" w:rsidRPr="002132EA">
        <w:rPr>
          <w:lang w:val="en-US"/>
        </w:rPr>
        <w:t xml:space="preserve">. </w:t>
      </w:r>
      <w:r w:rsidRPr="002132EA">
        <w:rPr>
          <w:lang w:val="en-US"/>
        </w:rPr>
        <w:t>Implant the catheter into the right lateral ventricle according to the protocol described in</w:t>
      </w:r>
      <w:r w:rsidRPr="002132EA">
        <w:rPr>
          <w:vertAlign w:val="superscript"/>
          <w:lang w:val="en-US"/>
        </w:rPr>
        <w:t>40</w:t>
      </w:r>
      <w:r w:rsidRPr="002132EA">
        <w:rPr>
          <w:lang w:val="en-US"/>
        </w:rPr>
        <w:t>.</w:t>
      </w:r>
    </w:p>
    <w:p w14:paraId="2607151B" w14:textId="77777777" w:rsidR="00B0356E" w:rsidRPr="002132EA" w:rsidRDefault="00B0356E" w:rsidP="002132EA">
      <w:pPr>
        <w:spacing w:after="0" w:line="240" w:lineRule="auto"/>
        <w:ind w:firstLine="567"/>
        <w:jc w:val="both"/>
        <w:rPr>
          <w:lang w:val="en-US"/>
        </w:rPr>
      </w:pPr>
    </w:p>
    <w:p w14:paraId="78C16B98" w14:textId="749F1F70" w:rsidR="00B0356E" w:rsidRPr="002132EA" w:rsidRDefault="0057743B" w:rsidP="002132EA">
      <w:pPr>
        <w:spacing w:after="0" w:line="240" w:lineRule="auto"/>
        <w:jc w:val="both"/>
        <w:rPr>
          <w:lang w:val="en-US"/>
        </w:rPr>
      </w:pPr>
      <w:r w:rsidRPr="002132EA">
        <w:rPr>
          <w:lang w:val="en-US"/>
        </w:rPr>
        <w:t>7.</w:t>
      </w:r>
      <w:r w:rsidR="00F828B6" w:rsidRPr="002132EA">
        <w:rPr>
          <w:lang w:val="en-US"/>
        </w:rPr>
        <w:t>2</w:t>
      </w:r>
      <w:r w:rsidRPr="002132EA">
        <w:rPr>
          <w:lang w:val="en-US"/>
        </w:rPr>
        <w:t xml:space="preserve">. Prepare the mouse for two-photon </w:t>
      </w:r>
      <w:r w:rsidRPr="002132EA">
        <w:rPr>
          <w:i/>
          <w:iCs/>
          <w:lang w:val="en-US"/>
        </w:rPr>
        <w:t>in vivo</w:t>
      </w:r>
      <w:r w:rsidRPr="002132EA">
        <w:rPr>
          <w:lang w:val="en-US"/>
        </w:rPr>
        <w:t xml:space="preserve"> imaging of cLVs in accordance with </w:t>
      </w:r>
      <w:r w:rsidR="002132EA" w:rsidRPr="002132EA">
        <w:rPr>
          <w:lang w:val="en-US"/>
        </w:rPr>
        <w:t>steps</w:t>
      </w:r>
      <w:r w:rsidRPr="002132EA">
        <w:rPr>
          <w:lang w:val="en-US"/>
        </w:rPr>
        <w:t xml:space="preserve"> </w:t>
      </w:r>
      <w:r w:rsidR="00405869" w:rsidRPr="002132EA">
        <w:rPr>
          <w:lang w:val="en-US"/>
        </w:rPr>
        <w:t>7.1, 7.3-7.5.</w:t>
      </w:r>
    </w:p>
    <w:p w14:paraId="2F49AEAA" w14:textId="77777777" w:rsidR="00B0356E" w:rsidRPr="002132EA" w:rsidRDefault="00B0356E" w:rsidP="002132EA">
      <w:pPr>
        <w:spacing w:after="0" w:line="240" w:lineRule="auto"/>
        <w:ind w:firstLine="567"/>
        <w:jc w:val="both"/>
        <w:rPr>
          <w:lang w:val="en-US"/>
        </w:rPr>
      </w:pPr>
    </w:p>
    <w:p w14:paraId="38BE80C2" w14:textId="5D6A0977" w:rsidR="00B0356E" w:rsidRPr="002132EA" w:rsidRDefault="0057743B" w:rsidP="002132EA">
      <w:pPr>
        <w:spacing w:after="0" w:line="240" w:lineRule="auto"/>
        <w:jc w:val="both"/>
        <w:rPr>
          <w:lang w:val="en-US"/>
        </w:rPr>
      </w:pPr>
      <w:r w:rsidRPr="002132EA">
        <w:rPr>
          <w:lang w:val="en-US"/>
        </w:rPr>
        <w:t>7.</w:t>
      </w:r>
      <w:r w:rsidR="00F828B6" w:rsidRPr="002132EA">
        <w:rPr>
          <w:lang w:val="en-US"/>
        </w:rPr>
        <w:t>3</w:t>
      </w:r>
      <w:r w:rsidRPr="002132EA">
        <w:rPr>
          <w:lang w:val="en-US"/>
        </w:rPr>
        <w:t>. Collect blood from the tail vein by needle puncture in an amount of 10 µ</w:t>
      </w:r>
      <w:r w:rsidR="00F828B6" w:rsidRPr="002132EA">
        <w:rPr>
          <w:lang w:val="en-US"/>
        </w:rPr>
        <w:t>L</w:t>
      </w:r>
      <w:r w:rsidRPr="002132EA">
        <w:rPr>
          <w:lang w:val="en-US"/>
        </w:rPr>
        <w:t xml:space="preserve"> in a sterile </w:t>
      </w:r>
      <w:r w:rsidR="00F828B6" w:rsidRPr="002132EA">
        <w:rPr>
          <w:lang w:val="en-US"/>
        </w:rPr>
        <w:t>micro-centrifuge tube</w:t>
      </w:r>
      <w:r w:rsidRPr="002132EA">
        <w:rPr>
          <w:lang w:val="en-US"/>
        </w:rPr>
        <w:t xml:space="preserve"> pre-flushed with heparin to avoid coagulation during blood sampling and injection.</w:t>
      </w:r>
    </w:p>
    <w:p w14:paraId="7F5E5383" w14:textId="77777777" w:rsidR="00B0356E" w:rsidRPr="002132EA" w:rsidRDefault="00B0356E" w:rsidP="002132EA">
      <w:pPr>
        <w:spacing w:after="0" w:line="240" w:lineRule="auto"/>
        <w:ind w:firstLine="567"/>
        <w:jc w:val="both"/>
        <w:rPr>
          <w:lang w:val="en-US"/>
        </w:rPr>
      </w:pPr>
    </w:p>
    <w:p w14:paraId="60B6BBE7" w14:textId="7055BD23" w:rsidR="00B0356E" w:rsidRPr="002132EA" w:rsidRDefault="0057743B" w:rsidP="002132EA">
      <w:pPr>
        <w:spacing w:after="0" w:line="240" w:lineRule="auto"/>
        <w:jc w:val="both"/>
        <w:rPr>
          <w:lang w:val="en-US"/>
        </w:rPr>
      </w:pPr>
      <w:r w:rsidRPr="002132EA">
        <w:rPr>
          <w:lang w:val="en-US"/>
        </w:rPr>
        <w:t>7.</w:t>
      </w:r>
      <w:r w:rsidR="00F828B6" w:rsidRPr="002132EA">
        <w:rPr>
          <w:lang w:val="en-US"/>
        </w:rPr>
        <w:t>4</w:t>
      </w:r>
      <w:r w:rsidRPr="002132EA">
        <w:rPr>
          <w:lang w:val="en-US"/>
        </w:rPr>
        <w:t>. Inject blood into the right lateral ventricle (AP = −0.5</w:t>
      </w:r>
      <w:r w:rsidR="00F828B6" w:rsidRPr="002132EA">
        <w:rPr>
          <w:lang w:val="en-US"/>
        </w:rPr>
        <w:t xml:space="preserve"> </w:t>
      </w:r>
      <w:r w:rsidRPr="002132EA">
        <w:rPr>
          <w:lang w:val="en-US"/>
        </w:rPr>
        <w:t>mm; ML= −1.06</w:t>
      </w:r>
      <w:r w:rsidR="00F828B6" w:rsidRPr="002132EA">
        <w:rPr>
          <w:lang w:val="en-US"/>
        </w:rPr>
        <w:t xml:space="preserve"> </w:t>
      </w:r>
      <w:r w:rsidRPr="002132EA">
        <w:rPr>
          <w:lang w:val="en-US"/>
        </w:rPr>
        <w:t>mm; DV = 2.5</w:t>
      </w:r>
      <w:r w:rsidR="00F828B6" w:rsidRPr="002132EA">
        <w:rPr>
          <w:lang w:val="en-US"/>
        </w:rPr>
        <w:t xml:space="preserve"> </w:t>
      </w:r>
      <w:r w:rsidRPr="002132EA">
        <w:rPr>
          <w:lang w:val="en-US"/>
        </w:rPr>
        <w:t>mm) using a microinjection pump at a rate of 0.1 µ</w:t>
      </w:r>
      <w:r w:rsidR="00F828B6" w:rsidRPr="002132EA">
        <w:rPr>
          <w:lang w:val="en-US"/>
        </w:rPr>
        <w:t>L</w:t>
      </w:r>
      <w:r w:rsidRPr="002132EA">
        <w:rPr>
          <w:lang w:val="en-US"/>
        </w:rPr>
        <w:t>/min.</w:t>
      </w:r>
    </w:p>
    <w:p w14:paraId="5D537BBC" w14:textId="77777777" w:rsidR="00B0356E" w:rsidRPr="002132EA" w:rsidRDefault="00B0356E" w:rsidP="002132EA">
      <w:pPr>
        <w:spacing w:after="0" w:line="240" w:lineRule="auto"/>
        <w:ind w:firstLine="567"/>
        <w:jc w:val="both"/>
        <w:rPr>
          <w:lang w:val="en-US"/>
        </w:rPr>
      </w:pPr>
    </w:p>
    <w:p w14:paraId="3673862A" w14:textId="42979F67" w:rsidR="00B0356E" w:rsidRPr="002132EA" w:rsidRDefault="0057743B" w:rsidP="002132EA">
      <w:pPr>
        <w:spacing w:after="0" w:line="240" w:lineRule="auto"/>
        <w:jc w:val="both"/>
        <w:rPr>
          <w:lang w:val="en-US"/>
        </w:rPr>
      </w:pPr>
      <w:r w:rsidRPr="002132EA">
        <w:rPr>
          <w:lang w:val="en-US"/>
        </w:rPr>
        <w:t>7.</w:t>
      </w:r>
      <w:r w:rsidR="00F828B6" w:rsidRPr="002132EA">
        <w:rPr>
          <w:lang w:val="en-US"/>
        </w:rPr>
        <w:t>5</w:t>
      </w:r>
      <w:r w:rsidRPr="002132EA">
        <w:rPr>
          <w:lang w:val="en-US"/>
        </w:rPr>
        <w:t>. Conduct a two-photon analysis of red blood cell movement in cLVs. Calculate lymph flow rate using protocols published in</w:t>
      </w:r>
      <w:r w:rsidRPr="002132EA">
        <w:rPr>
          <w:vertAlign w:val="superscript"/>
          <w:lang w:val="en-US"/>
        </w:rPr>
        <w:t>41,22</w:t>
      </w:r>
      <w:r w:rsidRPr="002132EA">
        <w:rPr>
          <w:lang w:val="en-US"/>
        </w:rPr>
        <w:t>.</w:t>
      </w:r>
    </w:p>
    <w:p w14:paraId="08EED067" w14:textId="77777777" w:rsidR="00B0356E" w:rsidRPr="002132EA" w:rsidRDefault="00B0356E" w:rsidP="002132EA">
      <w:pPr>
        <w:spacing w:after="0" w:line="240" w:lineRule="auto"/>
        <w:jc w:val="both"/>
        <w:rPr>
          <w:lang w:val="en-US"/>
        </w:rPr>
      </w:pPr>
    </w:p>
    <w:p w14:paraId="4CBDBC69" w14:textId="77777777" w:rsidR="00B0356E" w:rsidRPr="002132EA" w:rsidRDefault="0057743B" w:rsidP="002132EA">
      <w:pPr>
        <w:spacing w:after="0" w:line="240" w:lineRule="auto"/>
        <w:jc w:val="both"/>
        <w:rPr>
          <w:b/>
          <w:bCs/>
          <w:lang w:val="en-US"/>
        </w:rPr>
      </w:pPr>
      <w:r w:rsidRPr="002132EA">
        <w:rPr>
          <w:b/>
          <w:bCs/>
          <w:lang w:val="en-US"/>
        </w:rPr>
        <w:t>8. Photobiomodulation of the cLV contractility</w:t>
      </w:r>
    </w:p>
    <w:p w14:paraId="25F1DC71" w14:textId="77777777" w:rsidR="00B0356E" w:rsidRPr="002132EA" w:rsidRDefault="00B0356E" w:rsidP="002132EA">
      <w:pPr>
        <w:spacing w:after="0" w:line="240" w:lineRule="auto"/>
        <w:ind w:firstLine="567"/>
        <w:jc w:val="both"/>
        <w:rPr>
          <w:b/>
          <w:bCs/>
          <w:lang w:val="en-US"/>
        </w:rPr>
      </w:pPr>
    </w:p>
    <w:p w14:paraId="4AA29BCA" w14:textId="34F4075B" w:rsidR="00B0356E" w:rsidRPr="002132EA" w:rsidRDefault="00AD670D" w:rsidP="002132EA">
      <w:pPr>
        <w:spacing w:after="0" w:line="240" w:lineRule="auto"/>
        <w:jc w:val="both"/>
        <w:rPr>
          <w:lang w:val="en-US"/>
        </w:rPr>
      </w:pPr>
      <w:r w:rsidRPr="002132EA">
        <w:rPr>
          <w:lang w:val="en-US"/>
        </w:rPr>
        <w:t>8.1.</w:t>
      </w:r>
      <w:r w:rsidRPr="002132EA">
        <w:rPr>
          <w:lang w:val="en-US"/>
        </w:rPr>
        <w:tab/>
        <w:t xml:space="preserve">For </w:t>
      </w:r>
      <w:r w:rsidR="00F828B6" w:rsidRPr="002132EA">
        <w:rPr>
          <w:lang w:val="en-US"/>
        </w:rPr>
        <w:t xml:space="preserve">the PBM of cLVs, </w:t>
      </w:r>
      <w:r w:rsidRPr="002132EA">
        <w:rPr>
          <w:lang w:val="en-US"/>
        </w:rPr>
        <w:t xml:space="preserve">use </w:t>
      </w:r>
      <w:r w:rsidR="00F828B6" w:rsidRPr="002132EA">
        <w:rPr>
          <w:lang w:val="en-US"/>
        </w:rPr>
        <w:t>the previously published technology and protocols in</w:t>
      </w:r>
      <w:r w:rsidR="00F828B6" w:rsidRPr="002132EA">
        <w:rPr>
          <w:vertAlign w:val="superscript"/>
          <w:lang w:val="en-US"/>
        </w:rPr>
        <w:t>40</w:t>
      </w:r>
      <w:r w:rsidRPr="002132EA">
        <w:rPr>
          <w:lang w:val="en-US"/>
        </w:rPr>
        <w:t>.</w:t>
      </w:r>
    </w:p>
    <w:p w14:paraId="5B3F6BD3" w14:textId="77777777" w:rsidR="00B0356E" w:rsidRPr="002132EA" w:rsidRDefault="00B0356E" w:rsidP="002132EA">
      <w:pPr>
        <w:spacing w:after="0" w:line="240" w:lineRule="auto"/>
        <w:ind w:firstLine="567"/>
        <w:jc w:val="both"/>
        <w:rPr>
          <w:lang w:val="en-US"/>
        </w:rPr>
      </w:pPr>
    </w:p>
    <w:p w14:paraId="2B185685" w14:textId="32BF3854" w:rsidR="00B0356E" w:rsidRPr="002132EA" w:rsidRDefault="00AD670D" w:rsidP="002132EA">
      <w:pPr>
        <w:spacing w:after="0" w:line="240" w:lineRule="auto"/>
        <w:jc w:val="both"/>
        <w:rPr>
          <w:b/>
          <w:bCs/>
          <w:lang w:val="en-US"/>
        </w:rPr>
      </w:pPr>
      <w:r w:rsidRPr="002132EA">
        <w:rPr>
          <w:b/>
          <w:bCs/>
          <w:lang w:val="en-US"/>
        </w:rPr>
        <w:t>RESULTS:</w:t>
      </w:r>
    </w:p>
    <w:p w14:paraId="5FBBF020" w14:textId="51A6D142" w:rsidR="00B0356E" w:rsidRPr="002132EA" w:rsidRDefault="0057743B" w:rsidP="002132EA">
      <w:pPr>
        <w:spacing w:after="0" w:line="240" w:lineRule="auto"/>
        <w:jc w:val="both"/>
        <w:rPr>
          <w:lang w:val="en-US"/>
        </w:rPr>
      </w:pPr>
      <w:r w:rsidRPr="002132EA">
        <w:rPr>
          <w:lang w:val="en-US"/>
        </w:rPr>
        <w:t xml:space="preserve">The use of </w:t>
      </w:r>
      <w:r w:rsidR="00761F71" w:rsidRPr="002132EA">
        <w:rPr>
          <w:lang w:val="en-US"/>
        </w:rPr>
        <w:t>protective</w:t>
      </w:r>
      <w:r w:rsidRPr="002132EA">
        <w:rPr>
          <w:lang w:val="en-US"/>
        </w:rPr>
        <w:t xml:space="preserve"> casing provides the most important advantages for long-term monitoring of cervical lymphatic vessels </w:t>
      </w:r>
      <w:r w:rsidRPr="002132EA">
        <w:rPr>
          <w:i/>
          <w:iCs/>
          <w:lang w:val="en-US"/>
        </w:rPr>
        <w:t>in vivo</w:t>
      </w:r>
      <w:r w:rsidRPr="002132EA">
        <w:rPr>
          <w:lang w:val="en-US"/>
        </w:rPr>
        <w:t xml:space="preserve">, such as isolation of the surgical area from the external environment, </w:t>
      </w:r>
      <w:r w:rsidR="00761F71" w:rsidRPr="002132EA">
        <w:rPr>
          <w:lang w:val="en-US"/>
        </w:rPr>
        <w:t xml:space="preserve">allowing for the maintenance of immersion of the lymph vessel and surrounding tissues in saline solution with a </w:t>
      </w:r>
      <w:r w:rsidRPr="002132EA">
        <w:rPr>
          <w:lang w:val="en-US"/>
        </w:rPr>
        <w:t xml:space="preserve">constant supply of saline solution through a catheter attached to the body. In addition, due to its attachment to the microscope slide and close mechanical contact with the tissues surrounding the lymph vessel, the protective cover ensures the mechanical </w:t>
      </w:r>
      <w:r w:rsidRPr="002132EA">
        <w:rPr>
          <w:lang w:val="en-US"/>
        </w:rPr>
        <w:lastRenderedPageBreak/>
        <w:t xml:space="preserve">stability of the observation field during natural respiration and cardiac activity of the animal, limiting the total movements of the observed vessel to no more than a few tenths of a micrometer during 5 h of observation. </w:t>
      </w:r>
    </w:p>
    <w:p w14:paraId="4BC9C283" w14:textId="77777777" w:rsidR="0029761A" w:rsidRPr="002132EA" w:rsidRDefault="0029761A" w:rsidP="002132EA">
      <w:pPr>
        <w:spacing w:after="0" w:line="240" w:lineRule="auto"/>
        <w:jc w:val="both"/>
        <w:rPr>
          <w:lang w:val="en-US"/>
        </w:rPr>
      </w:pPr>
    </w:p>
    <w:p w14:paraId="47F7E43A" w14:textId="52845F76" w:rsidR="00B0356E" w:rsidRPr="002132EA" w:rsidRDefault="0057743B" w:rsidP="002132EA">
      <w:pPr>
        <w:spacing w:after="0" w:line="240" w:lineRule="auto"/>
        <w:jc w:val="both"/>
        <w:rPr>
          <w:lang w:val="en-US"/>
        </w:rPr>
      </w:pPr>
      <w:r w:rsidRPr="002132EA">
        <w:rPr>
          <w:lang w:val="en-US"/>
        </w:rPr>
        <w:t xml:space="preserve">The proposed technology was tested in </w:t>
      </w:r>
      <w:r w:rsidR="0029761A" w:rsidRPr="002132EA">
        <w:rPr>
          <w:lang w:val="en-US"/>
        </w:rPr>
        <w:t xml:space="preserve">a study examining age differences in sensitivity to the stimulatory effects of photobiomodulation (PBM) on </w:t>
      </w:r>
      <w:r w:rsidRPr="002132EA">
        <w:rPr>
          <w:lang w:val="en-US"/>
        </w:rPr>
        <w:t>cLV contractility (</w:t>
      </w:r>
      <w:r w:rsidRPr="002132EA">
        <w:rPr>
          <w:b/>
          <w:bCs/>
          <w:lang w:val="en-US"/>
        </w:rPr>
        <w:t>Figure 10</w:t>
      </w:r>
      <w:r w:rsidRPr="002132EA">
        <w:rPr>
          <w:lang w:val="en-US"/>
        </w:rPr>
        <w:t xml:space="preserve">). This choice is associated with </w:t>
      </w:r>
      <w:r w:rsidR="0029761A" w:rsidRPr="002132EA">
        <w:rPr>
          <w:lang w:val="en-US"/>
        </w:rPr>
        <w:t xml:space="preserve">a </w:t>
      </w:r>
      <w:r w:rsidRPr="002132EA">
        <w:rPr>
          <w:lang w:val="en-US"/>
        </w:rPr>
        <w:t xml:space="preserve">series of our previously published </w:t>
      </w:r>
      <w:r w:rsidRPr="002132EA">
        <w:rPr>
          <w:i/>
          <w:iCs/>
          <w:lang w:val="en-US"/>
        </w:rPr>
        <w:t>ex vivo</w:t>
      </w:r>
      <w:r w:rsidRPr="002132EA">
        <w:rPr>
          <w:lang w:val="en-US"/>
        </w:rPr>
        <w:t xml:space="preserve"> results indicating age-related decrease in brain drainage and insensitivity to the stimulating effects of PBM</w:t>
      </w:r>
      <w:r w:rsidRPr="002132EA">
        <w:rPr>
          <w:vertAlign w:val="superscript"/>
          <w:lang w:val="en-US"/>
        </w:rPr>
        <w:t>29,42-49</w:t>
      </w:r>
      <w:r w:rsidRPr="002132EA">
        <w:rPr>
          <w:lang w:val="en-US"/>
        </w:rPr>
        <w:t>. The lymphatic contractility is a driving force for lymphatic drainage and clearance of tissues</w:t>
      </w:r>
      <w:r w:rsidRPr="002132EA">
        <w:rPr>
          <w:vertAlign w:val="superscript"/>
          <w:lang w:val="en-US"/>
        </w:rPr>
        <w:t>50,51</w:t>
      </w:r>
      <w:r w:rsidRPr="002132EA">
        <w:rPr>
          <w:lang w:val="en-US"/>
        </w:rPr>
        <w:t>. At the same time, the lymphatic endothelium of MLVs is a target for the stimulating effects of PBM</w:t>
      </w:r>
      <w:r w:rsidRPr="002132EA">
        <w:rPr>
          <w:vertAlign w:val="superscript"/>
          <w:lang w:val="en-US"/>
        </w:rPr>
        <w:t>11,12</w:t>
      </w:r>
      <w:r w:rsidRPr="002132EA">
        <w:rPr>
          <w:lang w:val="en-US"/>
        </w:rPr>
        <w:t>. There is emerging evidence that PBM of MLVs promotes the removal of toxins such as beta-amyloid and blood from the brain of mice</w:t>
      </w:r>
      <w:r w:rsidRPr="002132EA">
        <w:rPr>
          <w:vertAlign w:val="superscript"/>
          <w:lang w:val="en-US"/>
        </w:rPr>
        <w:t>1,4-12</w:t>
      </w:r>
      <w:r w:rsidRPr="002132EA">
        <w:rPr>
          <w:lang w:val="en-US"/>
        </w:rPr>
        <w:t>. However, as noted above, the stimulating effects of PBM on lymphatic drainage are significantly reduced in old mice compared with young and middle-aged animals</w:t>
      </w:r>
      <w:r w:rsidRPr="002132EA">
        <w:rPr>
          <w:vertAlign w:val="superscript"/>
          <w:lang w:val="en-US"/>
        </w:rPr>
        <w:t>29,42-49</w:t>
      </w:r>
      <w:r w:rsidRPr="002132EA">
        <w:rPr>
          <w:lang w:val="en-US"/>
        </w:rPr>
        <w:t>. Based on these facts, it can be assumed that age differences in brain drainage and sensitivity to PBM may be associated with an age-related decrease in the cLV contractility</w:t>
      </w:r>
      <w:r w:rsidR="0029761A" w:rsidRPr="002132EA">
        <w:rPr>
          <w:lang w:val="en-US"/>
        </w:rPr>
        <w:t>,</w:t>
      </w:r>
      <w:r w:rsidRPr="002132EA">
        <w:rPr>
          <w:lang w:val="en-US"/>
        </w:rPr>
        <w:t xml:space="preserve"> which underlies the pathway and mechanisms of lymphatic drainage of the brain. </w:t>
      </w:r>
    </w:p>
    <w:p w14:paraId="5A5DFE4F" w14:textId="77777777" w:rsidR="0029761A" w:rsidRPr="002132EA" w:rsidRDefault="0029761A" w:rsidP="002132EA">
      <w:pPr>
        <w:spacing w:after="0" w:line="240" w:lineRule="auto"/>
        <w:jc w:val="both"/>
        <w:rPr>
          <w:lang w:val="en-US"/>
        </w:rPr>
      </w:pPr>
      <w:bookmarkStart w:id="12" w:name="_9wr7y1wlswlm" w:colFirst="0" w:colLast="0"/>
      <w:bookmarkEnd w:id="12"/>
    </w:p>
    <w:p w14:paraId="0BFB4E6E" w14:textId="1F8EF077" w:rsidR="00B0356E" w:rsidRPr="002132EA" w:rsidRDefault="0057743B" w:rsidP="002132EA">
      <w:pPr>
        <w:spacing w:after="0" w:line="240" w:lineRule="auto"/>
        <w:jc w:val="both"/>
        <w:rPr>
          <w:lang w:val="en-US"/>
        </w:rPr>
      </w:pPr>
      <w:r w:rsidRPr="002132EA">
        <w:rPr>
          <w:lang w:val="en-US"/>
        </w:rPr>
        <w:t xml:space="preserve">To test this hypothesis, two-photon monitoring of the contractility of the efferent </w:t>
      </w:r>
      <w:proofErr w:type="spellStart"/>
      <w:r w:rsidRPr="002132EA">
        <w:rPr>
          <w:lang w:val="en-US"/>
        </w:rPr>
        <w:t>сLVs</w:t>
      </w:r>
      <w:proofErr w:type="spellEnd"/>
      <w:r w:rsidRPr="002132EA">
        <w:rPr>
          <w:lang w:val="en-US"/>
        </w:rPr>
        <w:t xml:space="preserve"> was performed, which </w:t>
      </w:r>
      <w:r w:rsidR="0029761A" w:rsidRPr="002132EA">
        <w:rPr>
          <w:lang w:val="en-US"/>
        </w:rPr>
        <w:t>carry</w:t>
      </w:r>
      <w:r w:rsidRPr="002132EA">
        <w:rPr>
          <w:lang w:val="en-US"/>
        </w:rPr>
        <w:t xml:space="preserve"> the cleared lymph from dcLNs, which are the first anatomical station for collecting the cerebral spinal fluid (CSF) from the brain</w:t>
      </w:r>
      <w:r w:rsidRPr="002132EA">
        <w:rPr>
          <w:vertAlign w:val="superscript"/>
          <w:lang w:val="en-US"/>
        </w:rPr>
        <w:t>52,53</w:t>
      </w:r>
      <w:r w:rsidRPr="002132EA">
        <w:rPr>
          <w:lang w:val="en-US"/>
        </w:rPr>
        <w:t xml:space="preserve">. For </w:t>
      </w:r>
      <w:r w:rsidR="0029761A" w:rsidRPr="002132EA">
        <w:rPr>
          <w:lang w:val="en-US"/>
        </w:rPr>
        <w:t>the PBM of cLVs, the previously published technology and protocols</w:t>
      </w:r>
      <w:r w:rsidR="0029761A" w:rsidRPr="002132EA">
        <w:rPr>
          <w:vertAlign w:val="superscript"/>
          <w:lang w:val="en-US"/>
        </w:rPr>
        <w:t>40</w:t>
      </w:r>
      <w:r w:rsidR="0029761A" w:rsidRPr="002132EA">
        <w:rPr>
          <w:lang w:val="en-US"/>
        </w:rPr>
        <w:t xml:space="preserve"> were used</w:t>
      </w:r>
      <w:r w:rsidRPr="002132EA">
        <w:rPr>
          <w:lang w:val="en-US"/>
        </w:rPr>
        <w:t>.</w:t>
      </w:r>
    </w:p>
    <w:p w14:paraId="2AB9C855" w14:textId="77777777" w:rsidR="0029761A" w:rsidRPr="002132EA" w:rsidRDefault="0029761A" w:rsidP="002132EA">
      <w:pPr>
        <w:spacing w:after="0" w:line="240" w:lineRule="auto"/>
        <w:jc w:val="both"/>
        <w:rPr>
          <w:lang w:val="en-US"/>
        </w:rPr>
      </w:pPr>
    </w:p>
    <w:p w14:paraId="42FC7EC5" w14:textId="16BB720A" w:rsidR="00B0356E" w:rsidRPr="002132EA" w:rsidRDefault="0057743B" w:rsidP="002132EA">
      <w:pPr>
        <w:spacing w:after="0" w:line="240" w:lineRule="auto"/>
        <w:jc w:val="both"/>
        <w:rPr>
          <w:lang w:val="en-US"/>
        </w:rPr>
      </w:pPr>
      <w:r w:rsidRPr="002132EA">
        <w:rPr>
          <w:lang w:val="en-US"/>
        </w:rPr>
        <w:t xml:space="preserve">The design of the experiment is shown in </w:t>
      </w:r>
      <w:r w:rsidRPr="002132EA">
        <w:rPr>
          <w:b/>
          <w:bCs/>
          <w:lang w:val="en-US"/>
        </w:rPr>
        <w:t>Figure 10A</w:t>
      </w:r>
      <w:r w:rsidRPr="002132EA">
        <w:rPr>
          <w:lang w:val="en-US"/>
        </w:rPr>
        <w:t xml:space="preserve">. </w:t>
      </w:r>
      <w:r w:rsidR="0029761A" w:rsidRPr="002132EA">
        <w:rPr>
          <w:lang w:val="en-US"/>
        </w:rPr>
        <w:t xml:space="preserve">At </w:t>
      </w:r>
      <w:r w:rsidRPr="002132EA">
        <w:rPr>
          <w:lang w:val="en-US"/>
        </w:rPr>
        <w:t>30 min before the start, the fluorescein isothiocyanate-labeled dextran (FITCD, 70 kDa, 2% solution) was introduced into the cisterna magna for visualization of cLVs. Afterward, two-photon monitoring of the cLV contractility was performed before and after PBM (</w:t>
      </w:r>
      <w:r w:rsidRPr="002132EA">
        <w:rPr>
          <w:b/>
          <w:bCs/>
          <w:lang w:val="en-US"/>
        </w:rPr>
        <w:t>Figure 10B</w:t>
      </w:r>
      <w:r w:rsidRPr="002132EA">
        <w:rPr>
          <w:lang w:val="en-US"/>
        </w:rPr>
        <w:t xml:space="preserve">). The results revealed that the cLV contractility did not differ between 2- and 18-month-old </w:t>
      </w:r>
      <w:r w:rsidR="007F2213" w:rsidRPr="002132EA">
        <w:rPr>
          <w:lang w:val="en-US"/>
        </w:rPr>
        <w:t>mice but</w:t>
      </w:r>
      <w:r w:rsidRPr="002132EA">
        <w:rPr>
          <w:lang w:val="en-US"/>
        </w:rPr>
        <w:t xml:space="preserve"> was significantly reduced in 24-month-old mice (</w:t>
      </w:r>
      <w:r w:rsidRPr="002132EA">
        <w:rPr>
          <w:b/>
          <w:bCs/>
          <w:lang w:val="en-US"/>
        </w:rPr>
        <w:t>Figure 10C</w:t>
      </w:r>
      <w:r w:rsidRPr="002132EA">
        <w:rPr>
          <w:lang w:val="en-US"/>
        </w:rPr>
        <w:t>). PBM significantly increases the cLV contractility in 2- and 18-month-old mice with similar intensity (</w:t>
      </w:r>
      <w:r w:rsidRPr="002132EA">
        <w:rPr>
          <w:b/>
          <w:bCs/>
          <w:lang w:val="en-US"/>
        </w:rPr>
        <w:t>Figure 10C</w:t>
      </w:r>
      <w:r w:rsidRPr="002132EA">
        <w:rPr>
          <w:lang w:val="en-US"/>
        </w:rPr>
        <w:t>). In contrast to young and middle-aged mice, old mice were insensitive to the stimulatory effects of PBM (</w:t>
      </w:r>
      <w:r w:rsidRPr="002132EA">
        <w:rPr>
          <w:b/>
          <w:bCs/>
          <w:lang w:val="en-US"/>
        </w:rPr>
        <w:t>Figure 10C</w:t>
      </w:r>
      <w:r w:rsidRPr="002132EA">
        <w:rPr>
          <w:lang w:val="en-US"/>
        </w:rPr>
        <w:t>).</w:t>
      </w:r>
    </w:p>
    <w:p w14:paraId="202CEC56" w14:textId="77777777" w:rsidR="007F2213" w:rsidRPr="002132EA" w:rsidRDefault="007F2213" w:rsidP="002132EA">
      <w:pPr>
        <w:spacing w:after="0" w:line="240" w:lineRule="auto"/>
        <w:jc w:val="both"/>
        <w:rPr>
          <w:lang w:val="en-US"/>
        </w:rPr>
      </w:pPr>
    </w:p>
    <w:p w14:paraId="6B9816DE" w14:textId="764E1035" w:rsidR="00B0356E" w:rsidRPr="002132EA" w:rsidRDefault="0057743B" w:rsidP="002132EA">
      <w:pPr>
        <w:spacing w:after="0" w:line="240" w:lineRule="auto"/>
        <w:jc w:val="both"/>
        <w:rPr>
          <w:lang w:val="en-US"/>
        </w:rPr>
      </w:pPr>
      <w:r w:rsidRPr="002132EA">
        <w:rPr>
          <w:lang w:val="en-US"/>
        </w:rPr>
        <w:t>Indeed, the quantitative analysis showed that the cLV contractility was reduced in 24-month-old mice by 4.8-fold (p</w:t>
      </w:r>
      <w:r w:rsidR="007F2213" w:rsidRPr="002132EA">
        <w:rPr>
          <w:lang w:val="en-US"/>
        </w:rPr>
        <w:t xml:space="preserve"> </w:t>
      </w:r>
      <w:r w:rsidRPr="002132EA">
        <w:rPr>
          <w:lang w:val="en-US"/>
        </w:rPr>
        <w:t>&lt;</w:t>
      </w:r>
      <w:r w:rsidR="007F2213" w:rsidRPr="002132EA">
        <w:rPr>
          <w:lang w:val="en-US"/>
        </w:rPr>
        <w:t xml:space="preserve"> </w:t>
      </w:r>
      <w:r w:rsidRPr="002132EA">
        <w:rPr>
          <w:lang w:val="en-US"/>
        </w:rPr>
        <w:t>0.001) and 4.2-fold (p</w:t>
      </w:r>
      <w:r w:rsidR="007F2213" w:rsidRPr="002132EA">
        <w:rPr>
          <w:lang w:val="en-US"/>
        </w:rPr>
        <w:t xml:space="preserve"> </w:t>
      </w:r>
      <w:r w:rsidRPr="002132EA">
        <w:rPr>
          <w:lang w:val="en-US"/>
        </w:rPr>
        <w:t>&lt;</w:t>
      </w:r>
      <w:r w:rsidR="007F2213" w:rsidRPr="002132EA">
        <w:rPr>
          <w:lang w:val="en-US"/>
        </w:rPr>
        <w:t xml:space="preserve"> </w:t>
      </w:r>
      <w:r w:rsidRPr="002132EA">
        <w:rPr>
          <w:lang w:val="en-US"/>
        </w:rPr>
        <w:t>0.001) compared to 2- and 18-month-old mice, respectively (0.71</w:t>
      </w:r>
      <w:r w:rsidR="007F2213" w:rsidRPr="002132EA">
        <w:rPr>
          <w:lang w:val="en-US"/>
        </w:rPr>
        <w:t xml:space="preserve"> </w:t>
      </w:r>
      <w:r w:rsidRPr="002132EA">
        <w:rPr>
          <w:lang w:val="en-US"/>
        </w:rPr>
        <w:t>±</w:t>
      </w:r>
      <w:r w:rsidR="007F2213" w:rsidRPr="002132EA">
        <w:rPr>
          <w:lang w:val="en-US"/>
        </w:rPr>
        <w:t xml:space="preserve"> </w:t>
      </w:r>
      <w:r w:rsidRPr="002132EA">
        <w:rPr>
          <w:lang w:val="en-US"/>
        </w:rPr>
        <w:t>0.18 contraction/30 s vs. 3.43</w:t>
      </w:r>
      <w:r w:rsidR="007F2213" w:rsidRPr="002132EA">
        <w:rPr>
          <w:lang w:val="en-US"/>
        </w:rPr>
        <w:t xml:space="preserve"> </w:t>
      </w:r>
      <w:r w:rsidRPr="002132EA">
        <w:rPr>
          <w:lang w:val="en-US"/>
        </w:rPr>
        <w:t>±</w:t>
      </w:r>
      <w:r w:rsidR="007F2213" w:rsidRPr="002132EA">
        <w:rPr>
          <w:lang w:val="en-US"/>
        </w:rPr>
        <w:t xml:space="preserve"> </w:t>
      </w:r>
      <w:r w:rsidRPr="002132EA">
        <w:rPr>
          <w:lang w:val="en-US"/>
        </w:rPr>
        <w:t>0.20 contraction/30 s, p</w:t>
      </w:r>
      <w:r w:rsidR="007F2213" w:rsidRPr="002132EA">
        <w:rPr>
          <w:lang w:val="en-US"/>
        </w:rPr>
        <w:t xml:space="preserve"> </w:t>
      </w:r>
      <w:r w:rsidRPr="002132EA">
        <w:rPr>
          <w:lang w:val="en-US"/>
        </w:rPr>
        <w:t>&lt;</w:t>
      </w:r>
      <w:r w:rsidR="007F2213" w:rsidRPr="002132EA">
        <w:rPr>
          <w:lang w:val="en-US"/>
        </w:rPr>
        <w:t xml:space="preserve"> </w:t>
      </w:r>
      <w:r w:rsidRPr="002132EA">
        <w:rPr>
          <w:lang w:val="en-US"/>
        </w:rPr>
        <w:t>0.001 between 24- and 2-month-old mice; 0.71</w:t>
      </w:r>
      <w:r w:rsidR="007F2213" w:rsidRPr="002132EA">
        <w:rPr>
          <w:lang w:val="en-US"/>
        </w:rPr>
        <w:t xml:space="preserve"> </w:t>
      </w:r>
      <w:r w:rsidRPr="002132EA">
        <w:rPr>
          <w:lang w:val="en-US"/>
        </w:rPr>
        <w:t>±</w:t>
      </w:r>
      <w:r w:rsidR="007F2213" w:rsidRPr="002132EA">
        <w:rPr>
          <w:lang w:val="en-US"/>
        </w:rPr>
        <w:t xml:space="preserve"> </w:t>
      </w:r>
      <w:r w:rsidRPr="002132EA">
        <w:rPr>
          <w:lang w:val="en-US"/>
        </w:rPr>
        <w:t xml:space="preserve">0.18 contraction/30 </w:t>
      </w:r>
      <w:r w:rsidR="007F2213" w:rsidRPr="002132EA">
        <w:rPr>
          <w:lang w:val="en-US"/>
        </w:rPr>
        <w:t>s</w:t>
      </w:r>
      <w:r w:rsidRPr="002132EA">
        <w:rPr>
          <w:lang w:val="en-US"/>
        </w:rPr>
        <w:t xml:space="preserve"> vs. 3.00</w:t>
      </w:r>
      <w:r w:rsidR="007F2213" w:rsidRPr="002132EA">
        <w:rPr>
          <w:lang w:val="en-US"/>
        </w:rPr>
        <w:t xml:space="preserve"> </w:t>
      </w:r>
      <w:r w:rsidRPr="002132EA">
        <w:rPr>
          <w:lang w:val="en-US"/>
        </w:rPr>
        <w:t>±</w:t>
      </w:r>
      <w:r w:rsidR="007F2213" w:rsidRPr="002132EA">
        <w:rPr>
          <w:lang w:val="en-US"/>
        </w:rPr>
        <w:t xml:space="preserve"> </w:t>
      </w:r>
      <w:r w:rsidRPr="002132EA">
        <w:rPr>
          <w:lang w:val="en-US"/>
        </w:rPr>
        <w:t>0.26 contraction/30 s, p</w:t>
      </w:r>
      <w:r w:rsidR="007F2213" w:rsidRPr="002132EA">
        <w:rPr>
          <w:lang w:val="en-US"/>
        </w:rPr>
        <w:t xml:space="preserve"> </w:t>
      </w:r>
      <w:r w:rsidRPr="002132EA">
        <w:rPr>
          <w:lang w:val="en-US"/>
        </w:rPr>
        <w:t>&lt;</w:t>
      </w:r>
      <w:r w:rsidR="007F2213" w:rsidRPr="002132EA">
        <w:rPr>
          <w:lang w:val="en-US"/>
        </w:rPr>
        <w:t xml:space="preserve"> </w:t>
      </w:r>
      <w:r w:rsidRPr="002132EA">
        <w:rPr>
          <w:lang w:val="en-US"/>
        </w:rPr>
        <w:t>0.001 between 24- and 18-month-old mice, n=7 in each group, the ANOVA test with post hoc Duncan test</w:t>
      </w:r>
      <w:r w:rsidR="007F2213" w:rsidRPr="002132EA">
        <w:rPr>
          <w:lang w:val="en-US"/>
        </w:rPr>
        <w:t xml:space="preserve">; </w:t>
      </w:r>
      <w:r w:rsidRPr="002132EA">
        <w:rPr>
          <w:b/>
          <w:bCs/>
          <w:lang w:val="en-US"/>
        </w:rPr>
        <w:t>Figure 10D</w:t>
      </w:r>
      <w:r w:rsidRPr="002132EA">
        <w:rPr>
          <w:lang w:val="en-US"/>
        </w:rPr>
        <w:t>). There were no differences in the cLV contractility between 2- and 18-month-old mice (3.43</w:t>
      </w:r>
      <w:r w:rsidR="007F2213" w:rsidRPr="002132EA">
        <w:rPr>
          <w:lang w:val="en-US"/>
        </w:rPr>
        <w:t xml:space="preserve"> </w:t>
      </w:r>
      <w:r w:rsidRPr="002132EA">
        <w:rPr>
          <w:lang w:val="en-US"/>
        </w:rPr>
        <w:t>±</w:t>
      </w:r>
      <w:r w:rsidR="007F2213" w:rsidRPr="002132EA">
        <w:rPr>
          <w:lang w:val="en-US"/>
        </w:rPr>
        <w:t xml:space="preserve"> </w:t>
      </w:r>
      <w:r w:rsidRPr="002132EA">
        <w:rPr>
          <w:lang w:val="en-US"/>
        </w:rPr>
        <w:t xml:space="preserve">0.20 contraction/30 </w:t>
      </w:r>
      <w:r w:rsidR="007F2213" w:rsidRPr="002132EA">
        <w:rPr>
          <w:lang w:val="en-US"/>
        </w:rPr>
        <w:t>s</w:t>
      </w:r>
      <w:r w:rsidRPr="002132EA">
        <w:rPr>
          <w:lang w:val="en-US"/>
        </w:rPr>
        <w:t xml:space="preserve"> vs. 3.00</w:t>
      </w:r>
      <w:r w:rsidR="007F2213" w:rsidRPr="002132EA">
        <w:rPr>
          <w:lang w:val="en-US"/>
        </w:rPr>
        <w:t xml:space="preserve"> </w:t>
      </w:r>
      <w:r w:rsidRPr="002132EA">
        <w:rPr>
          <w:lang w:val="en-US"/>
        </w:rPr>
        <w:t>±</w:t>
      </w:r>
      <w:r w:rsidR="007F2213" w:rsidRPr="002132EA">
        <w:rPr>
          <w:lang w:val="en-US"/>
        </w:rPr>
        <w:t xml:space="preserve"> </w:t>
      </w:r>
      <w:r w:rsidRPr="002132EA">
        <w:rPr>
          <w:lang w:val="en-US"/>
        </w:rPr>
        <w:t>0.26 contraction/ 30 s, ns, n=7 in each group, the ANOVA test with post hoc Duncan test</w:t>
      </w:r>
      <w:r w:rsidR="007F2213" w:rsidRPr="002132EA">
        <w:rPr>
          <w:lang w:val="en-US"/>
        </w:rPr>
        <w:t xml:space="preserve">; </w:t>
      </w:r>
      <w:r w:rsidRPr="002132EA">
        <w:rPr>
          <w:b/>
          <w:bCs/>
          <w:lang w:val="en-US"/>
        </w:rPr>
        <w:t>Figure 10D</w:t>
      </w:r>
      <w:r w:rsidRPr="002132EA">
        <w:rPr>
          <w:lang w:val="en-US"/>
        </w:rPr>
        <w:t xml:space="preserve">). </w:t>
      </w:r>
    </w:p>
    <w:p w14:paraId="29F21C82" w14:textId="77777777" w:rsidR="007F2213" w:rsidRPr="002132EA" w:rsidRDefault="007F2213" w:rsidP="002132EA">
      <w:pPr>
        <w:spacing w:after="0" w:line="240" w:lineRule="auto"/>
        <w:jc w:val="both"/>
        <w:rPr>
          <w:lang w:val="en-US"/>
        </w:rPr>
      </w:pPr>
    </w:p>
    <w:p w14:paraId="44B2318B" w14:textId="05BE926A" w:rsidR="00B0356E" w:rsidRPr="002132EA" w:rsidRDefault="0057743B" w:rsidP="002132EA">
      <w:pPr>
        <w:spacing w:after="0" w:line="240" w:lineRule="auto"/>
        <w:jc w:val="both"/>
        <w:rPr>
          <w:lang w:val="en-US"/>
        </w:rPr>
      </w:pPr>
      <w:r w:rsidRPr="002132EA">
        <w:rPr>
          <w:lang w:val="en-US"/>
        </w:rPr>
        <w:t>PBM increased the cLV contractility by 2.0</w:t>
      </w:r>
      <w:r w:rsidR="00005F33" w:rsidRPr="002132EA">
        <w:rPr>
          <w:lang w:val="en-US"/>
        </w:rPr>
        <w:t>x</w:t>
      </w:r>
      <w:r w:rsidRPr="002132EA">
        <w:rPr>
          <w:lang w:val="en-US"/>
        </w:rPr>
        <w:t xml:space="preserve"> (p</w:t>
      </w:r>
      <w:r w:rsidR="007F2213" w:rsidRPr="002132EA">
        <w:rPr>
          <w:lang w:val="en-US"/>
        </w:rPr>
        <w:t xml:space="preserve"> </w:t>
      </w:r>
      <w:r w:rsidRPr="002132EA">
        <w:rPr>
          <w:lang w:val="en-US"/>
        </w:rPr>
        <w:t>&lt;</w:t>
      </w:r>
      <w:r w:rsidR="007F2213" w:rsidRPr="002132EA">
        <w:rPr>
          <w:lang w:val="en-US"/>
        </w:rPr>
        <w:t xml:space="preserve"> </w:t>
      </w:r>
      <w:r w:rsidRPr="002132EA">
        <w:rPr>
          <w:lang w:val="en-US"/>
        </w:rPr>
        <w:t>0.001) and 2.3</w:t>
      </w:r>
      <w:r w:rsidR="00005F33" w:rsidRPr="002132EA">
        <w:rPr>
          <w:lang w:val="en-US"/>
        </w:rPr>
        <w:t>x</w:t>
      </w:r>
      <w:r w:rsidRPr="002132EA">
        <w:rPr>
          <w:lang w:val="en-US"/>
        </w:rPr>
        <w:t xml:space="preserve"> (p</w:t>
      </w:r>
      <w:r w:rsidR="007F2213" w:rsidRPr="002132EA">
        <w:rPr>
          <w:lang w:val="en-US"/>
        </w:rPr>
        <w:t xml:space="preserve"> </w:t>
      </w:r>
      <w:r w:rsidRPr="002132EA">
        <w:rPr>
          <w:lang w:val="en-US"/>
        </w:rPr>
        <w:t>&lt;</w:t>
      </w:r>
      <w:r w:rsidR="00005F33" w:rsidRPr="002132EA">
        <w:rPr>
          <w:lang w:val="en-US"/>
        </w:rPr>
        <w:t xml:space="preserve"> </w:t>
      </w:r>
      <w:r w:rsidRPr="002132EA">
        <w:rPr>
          <w:lang w:val="en-US"/>
        </w:rPr>
        <w:t>0.001) in 2- and 18-month-old mice, respectively (7.00</w:t>
      </w:r>
      <w:r w:rsidR="00005F33" w:rsidRPr="002132EA">
        <w:rPr>
          <w:lang w:val="en-US"/>
        </w:rPr>
        <w:t xml:space="preserve"> </w:t>
      </w:r>
      <w:r w:rsidRPr="002132EA">
        <w:rPr>
          <w:lang w:val="en-US"/>
        </w:rPr>
        <w:t>±</w:t>
      </w:r>
      <w:r w:rsidR="00005F33" w:rsidRPr="002132EA">
        <w:rPr>
          <w:lang w:val="en-US"/>
        </w:rPr>
        <w:t xml:space="preserve"> </w:t>
      </w:r>
      <w:r w:rsidRPr="002132EA">
        <w:rPr>
          <w:lang w:val="en-US"/>
        </w:rPr>
        <w:t xml:space="preserve">0.26 contraction/30 </w:t>
      </w:r>
      <w:r w:rsidR="00005F33" w:rsidRPr="002132EA">
        <w:rPr>
          <w:lang w:val="en-US"/>
        </w:rPr>
        <w:t>s</w:t>
      </w:r>
      <w:r w:rsidRPr="002132EA">
        <w:rPr>
          <w:lang w:val="en-US"/>
        </w:rPr>
        <w:t xml:space="preserve"> vs. 3.43</w:t>
      </w:r>
      <w:r w:rsidR="00005F33" w:rsidRPr="002132EA">
        <w:rPr>
          <w:lang w:val="en-US"/>
        </w:rPr>
        <w:t xml:space="preserve"> </w:t>
      </w:r>
      <w:r w:rsidRPr="002132EA">
        <w:rPr>
          <w:lang w:val="en-US"/>
        </w:rPr>
        <w:t>±</w:t>
      </w:r>
      <w:r w:rsidR="00005F33" w:rsidRPr="002132EA">
        <w:rPr>
          <w:lang w:val="en-US"/>
        </w:rPr>
        <w:t xml:space="preserve"> </w:t>
      </w:r>
      <w:r w:rsidRPr="002132EA">
        <w:rPr>
          <w:lang w:val="en-US"/>
        </w:rPr>
        <w:t>0.20 contraction/30 s, p</w:t>
      </w:r>
      <w:r w:rsidR="00005F33" w:rsidRPr="002132EA">
        <w:rPr>
          <w:lang w:val="en-US"/>
        </w:rPr>
        <w:t xml:space="preserve"> </w:t>
      </w:r>
      <w:r w:rsidRPr="002132EA">
        <w:rPr>
          <w:lang w:val="en-US"/>
        </w:rPr>
        <w:t>&lt;</w:t>
      </w:r>
      <w:r w:rsidR="00005F33" w:rsidRPr="002132EA">
        <w:rPr>
          <w:lang w:val="en-US"/>
        </w:rPr>
        <w:t xml:space="preserve"> </w:t>
      </w:r>
      <w:r w:rsidRPr="002132EA">
        <w:rPr>
          <w:lang w:val="en-US"/>
        </w:rPr>
        <w:t>0.001 in 2-month-old mice before and after PBM; 7.14</w:t>
      </w:r>
      <w:r w:rsidR="00005F33" w:rsidRPr="002132EA">
        <w:rPr>
          <w:lang w:val="en-US"/>
        </w:rPr>
        <w:t xml:space="preserve"> </w:t>
      </w:r>
      <w:r w:rsidRPr="002132EA">
        <w:rPr>
          <w:lang w:val="en-US"/>
        </w:rPr>
        <w:t>±</w:t>
      </w:r>
      <w:r w:rsidR="00005F33" w:rsidRPr="002132EA">
        <w:rPr>
          <w:lang w:val="en-US"/>
        </w:rPr>
        <w:t xml:space="preserve"> </w:t>
      </w:r>
      <w:r w:rsidRPr="002132EA">
        <w:rPr>
          <w:lang w:val="en-US"/>
        </w:rPr>
        <w:t>0.51 contraction/30 s vs. 3.00</w:t>
      </w:r>
      <w:r w:rsidR="00005F33" w:rsidRPr="002132EA">
        <w:rPr>
          <w:lang w:val="en-US"/>
        </w:rPr>
        <w:t xml:space="preserve"> </w:t>
      </w:r>
      <w:r w:rsidRPr="002132EA">
        <w:rPr>
          <w:lang w:val="en-US"/>
        </w:rPr>
        <w:t>±</w:t>
      </w:r>
      <w:r w:rsidR="00005F33" w:rsidRPr="002132EA">
        <w:rPr>
          <w:lang w:val="en-US"/>
        </w:rPr>
        <w:t xml:space="preserve"> </w:t>
      </w:r>
      <w:r w:rsidRPr="002132EA">
        <w:rPr>
          <w:lang w:val="en-US"/>
        </w:rPr>
        <w:t>0.26 contraction/30 s, p</w:t>
      </w:r>
      <w:r w:rsidR="00005F33" w:rsidRPr="002132EA">
        <w:rPr>
          <w:lang w:val="en-US"/>
        </w:rPr>
        <w:t xml:space="preserve"> </w:t>
      </w:r>
      <w:r w:rsidRPr="002132EA">
        <w:rPr>
          <w:lang w:val="en-US"/>
        </w:rPr>
        <w:t>&lt;</w:t>
      </w:r>
      <w:r w:rsidR="00005F33" w:rsidRPr="002132EA">
        <w:rPr>
          <w:lang w:val="en-US"/>
        </w:rPr>
        <w:t xml:space="preserve"> </w:t>
      </w:r>
      <w:r w:rsidRPr="002132EA">
        <w:rPr>
          <w:lang w:val="en-US"/>
        </w:rPr>
        <w:t xml:space="preserve">0.001 in 18-month-old mice before and after PBM, n=7 in each group, the </w:t>
      </w:r>
      <w:r w:rsidRPr="002132EA">
        <w:rPr>
          <w:lang w:val="en-US"/>
        </w:rPr>
        <w:lastRenderedPageBreak/>
        <w:t>ANOVA test with post hoc Duncan test</w:t>
      </w:r>
      <w:r w:rsidR="00005F33" w:rsidRPr="002132EA">
        <w:rPr>
          <w:lang w:val="en-US"/>
        </w:rPr>
        <w:t xml:space="preserve">; </w:t>
      </w:r>
      <w:r w:rsidRPr="002132EA">
        <w:rPr>
          <w:b/>
          <w:bCs/>
          <w:lang w:val="en-US"/>
        </w:rPr>
        <w:t>Figure 10D</w:t>
      </w:r>
      <w:r w:rsidRPr="002132EA">
        <w:rPr>
          <w:lang w:val="en-US"/>
        </w:rPr>
        <w:t>). No effects of PBM on the LV contractility were observed in 24-month-old mice (1.00</w:t>
      </w:r>
      <w:r w:rsidR="00005F33" w:rsidRPr="002132EA">
        <w:rPr>
          <w:lang w:val="en-US"/>
        </w:rPr>
        <w:t xml:space="preserve"> </w:t>
      </w:r>
      <w:r w:rsidRPr="002132EA">
        <w:rPr>
          <w:lang w:val="en-US"/>
        </w:rPr>
        <w:t>±</w:t>
      </w:r>
      <w:r w:rsidR="00005F33" w:rsidRPr="002132EA">
        <w:rPr>
          <w:lang w:val="en-US"/>
        </w:rPr>
        <w:t xml:space="preserve"> </w:t>
      </w:r>
      <w:r w:rsidRPr="002132EA">
        <w:rPr>
          <w:lang w:val="en-US"/>
        </w:rPr>
        <w:t>0.01 contraction/30 s vs. 0.71</w:t>
      </w:r>
      <w:r w:rsidR="00005F33" w:rsidRPr="002132EA">
        <w:rPr>
          <w:lang w:val="en-US"/>
        </w:rPr>
        <w:t xml:space="preserve"> </w:t>
      </w:r>
      <w:r w:rsidRPr="002132EA">
        <w:rPr>
          <w:lang w:val="en-US"/>
        </w:rPr>
        <w:t>±</w:t>
      </w:r>
      <w:r w:rsidR="00005F33" w:rsidRPr="002132EA">
        <w:rPr>
          <w:lang w:val="en-US"/>
        </w:rPr>
        <w:t xml:space="preserve"> </w:t>
      </w:r>
      <w:r w:rsidRPr="002132EA">
        <w:rPr>
          <w:lang w:val="en-US"/>
        </w:rPr>
        <w:t>0.18 contraction/ 30 s, ns, n=7 in each group, the ANOVA test with post hoc Duncan test</w:t>
      </w:r>
      <w:r w:rsidR="00005F33" w:rsidRPr="002132EA">
        <w:rPr>
          <w:lang w:val="en-US"/>
        </w:rPr>
        <w:t xml:space="preserve">; </w:t>
      </w:r>
      <w:r w:rsidRPr="002132EA">
        <w:rPr>
          <w:b/>
          <w:bCs/>
          <w:lang w:val="en-US"/>
        </w:rPr>
        <w:t>Figure 10D</w:t>
      </w:r>
      <w:r w:rsidRPr="002132EA">
        <w:rPr>
          <w:lang w:val="en-US"/>
        </w:rPr>
        <w:t>).</w:t>
      </w:r>
    </w:p>
    <w:p w14:paraId="0EF54997" w14:textId="77777777" w:rsidR="00005F33" w:rsidRPr="002132EA" w:rsidRDefault="00005F33" w:rsidP="002132EA">
      <w:pPr>
        <w:spacing w:after="0" w:line="240" w:lineRule="auto"/>
        <w:jc w:val="both"/>
        <w:rPr>
          <w:lang w:val="en-US"/>
        </w:rPr>
      </w:pPr>
    </w:p>
    <w:p w14:paraId="032374BF" w14:textId="4A98653E" w:rsidR="00B0356E" w:rsidRPr="002132EA" w:rsidRDefault="0057743B" w:rsidP="002132EA">
      <w:pPr>
        <w:spacing w:after="0" w:line="240" w:lineRule="auto"/>
        <w:jc w:val="both"/>
        <w:rPr>
          <w:lang w:val="en-US"/>
        </w:rPr>
      </w:pPr>
      <w:r w:rsidRPr="002132EA">
        <w:rPr>
          <w:lang w:val="en-US"/>
        </w:rPr>
        <w:t xml:space="preserve">Thus, the results revealed a decrease in </w:t>
      </w:r>
      <w:r w:rsidR="00005F33" w:rsidRPr="002132EA">
        <w:rPr>
          <w:lang w:val="en-US"/>
        </w:rPr>
        <w:t>cLV contractility in old mice, which was accompanied by</w:t>
      </w:r>
      <w:r w:rsidRPr="002132EA">
        <w:rPr>
          <w:lang w:val="en-US"/>
        </w:rPr>
        <w:t xml:space="preserve"> their insensitivity to the stimulatory effects of PBM compared to young and middle-aged mice. No age differences in the diameter of cLVs were found (</w:t>
      </w:r>
      <w:r w:rsidRPr="002132EA">
        <w:rPr>
          <w:b/>
          <w:bCs/>
          <w:lang w:val="en-US"/>
        </w:rPr>
        <w:t>Figure 10E</w:t>
      </w:r>
      <w:r w:rsidRPr="002132EA">
        <w:rPr>
          <w:lang w:val="en-US"/>
        </w:rPr>
        <w:t>), indicating that the age-related decrease in the cLV contractility and loss of sensitivity to PBM is associated with the physiological processes of aging of the lymphatic endothelium and regulatory mechanisms of pumping and lymphatic transport in cLVs.</w:t>
      </w:r>
    </w:p>
    <w:p w14:paraId="73286886" w14:textId="77777777" w:rsidR="00005F33" w:rsidRPr="002132EA" w:rsidRDefault="00005F33" w:rsidP="002132EA">
      <w:pPr>
        <w:spacing w:after="0" w:line="240" w:lineRule="auto"/>
        <w:jc w:val="both"/>
        <w:rPr>
          <w:lang w:val="en-US"/>
        </w:rPr>
      </w:pPr>
    </w:p>
    <w:p w14:paraId="02426F4C" w14:textId="13F9D9E2" w:rsidR="00B0356E" w:rsidRPr="002132EA" w:rsidRDefault="0057743B" w:rsidP="002132EA">
      <w:pPr>
        <w:spacing w:after="0" w:line="240" w:lineRule="auto"/>
        <w:jc w:val="both"/>
        <w:rPr>
          <w:lang w:val="en-US"/>
        </w:rPr>
      </w:pPr>
      <w:r w:rsidRPr="002132EA">
        <w:rPr>
          <w:lang w:val="en-US"/>
        </w:rPr>
        <w:t>To study the speed of lymph flow, red blood cells were used as a tracer, which were injected into the right lateral ventricle and monitored for 5 hours using two-photon imaging (</w:t>
      </w:r>
      <w:r w:rsidRPr="002132EA">
        <w:rPr>
          <w:b/>
          <w:bCs/>
          <w:lang w:val="en-US"/>
        </w:rPr>
        <w:t>Figure 11</w:t>
      </w:r>
      <w:r w:rsidRPr="002132EA">
        <w:rPr>
          <w:lang w:val="en-US"/>
        </w:rPr>
        <w:t>). The results showed that cLVs are a tunnel that transports red blood cells from the brain to the periphery at a speed of 0.617 mm/s.</w:t>
      </w:r>
    </w:p>
    <w:p w14:paraId="0C913438" w14:textId="77777777" w:rsidR="00BD15CC" w:rsidRPr="002132EA" w:rsidRDefault="00BD15CC" w:rsidP="002132EA">
      <w:pPr>
        <w:spacing w:after="0" w:line="240" w:lineRule="auto"/>
        <w:jc w:val="both"/>
        <w:rPr>
          <w:lang w:val="en-US"/>
        </w:rPr>
      </w:pPr>
    </w:p>
    <w:p w14:paraId="253556F0" w14:textId="1D174D57" w:rsidR="002500D0" w:rsidRPr="002132EA" w:rsidRDefault="002500D0" w:rsidP="002132EA">
      <w:pPr>
        <w:spacing w:after="0" w:line="240" w:lineRule="auto"/>
        <w:jc w:val="both"/>
        <w:rPr>
          <w:b/>
          <w:bCs/>
          <w:lang w:val="en-US"/>
        </w:rPr>
      </w:pPr>
      <w:r w:rsidRPr="002132EA">
        <w:rPr>
          <w:b/>
          <w:bCs/>
          <w:lang w:val="en-US"/>
        </w:rPr>
        <w:t>FIGURE AND TABLE LEGENDS:</w:t>
      </w:r>
    </w:p>
    <w:p w14:paraId="7EF87E17" w14:textId="4821E2CE" w:rsidR="002500D0" w:rsidRPr="002132EA" w:rsidRDefault="002500D0" w:rsidP="002132EA">
      <w:pPr>
        <w:spacing w:after="0" w:line="240" w:lineRule="auto"/>
        <w:jc w:val="both"/>
        <w:rPr>
          <w:lang w:val="en-US"/>
        </w:rPr>
      </w:pPr>
      <w:r w:rsidRPr="002132EA">
        <w:rPr>
          <w:b/>
          <w:bCs/>
          <w:lang w:val="en-US"/>
        </w:rPr>
        <w:t>Figure 1: Technical device for fixing the mouse under the microscope lens.</w:t>
      </w:r>
      <w:r w:rsidRPr="002132EA">
        <w:rPr>
          <w:lang w:val="en-US"/>
        </w:rPr>
        <w:t xml:space="preserve"> (</w:t>
      </w:r>
      <w:r w:rsidRPr="002132EA">
        <w:rPr>
          <w:b/>
          <w:bCs/>
          <w:lang w:val="en-US"/>
        </w:rPr>
        <w:t>A</w:t>
      </w:r>
      <w:r w:rsidRPr="002132EA">
        <w:rPr>
          <w:lang w:val="en-US"/>
        </w:rPr>
        <w:t>) Steel optical rails, (</w:t>
      </w:r>
      <w:r w:rsidRPr="002132EA">
        <w:rPr>
          <w:b/>
          <w:bCs/>
          <w:lang w:val="en-US"/>
        </w:rPr>
        <w:t>B</w:t>
      </w:r>
      <w:r w:rsidRPr="002132EA">
        <w:rPr>
          <w:lang w:val="en-US"/>
        </w:rPr>
        <w:t>) Post holder 3PH-25, (</w:t>
      </w:r>
      <w:r w:rsidRPr="002132EA">
        <w:rPr>
          <w:b/>
          <w:bCs/>
          <w:lang w:val="en-US"/>
        </w:rPr>
        <w:t>C</w:t>
      </w:r>
      <w:r w:rsidRPr="002132EA">
        <w:rPr>
          <w:lang w:val="en-US"/>
        </w:rPr>
        <w:t>) Mounting post 3MP, (</w:t>
      </w:r>
      <w:r w:rsidRPr="002132EA">
        <w:rPr>
          <w:b/>
          <w:bCs/>
          <w:lang w:val="en-US"/>
        </w:rPr>
        <w:t>D</w:t>
      </w:r>
      <w:r w:rsidRPr="002132EA">
        <w:rPr>
          <w:lang w:val="en-US"/>
        </w:rPr>
        <w:t>) Post collar, (</w:t>
      </w:r>
      <w:r w:rsidRPr="002132EA">
        <w:rPr>
          <w:b/>
          <w:bCs/>
          <w:lang w:val="en-US"/>
        </w:rPr>
        <w:t>E</w:t>
      </w:r>
      <w:r w:rsidRPr="002132EA">
        <w:rPr>
          <w:lang w:val="en-US"/>
        </w:rPr>
        <w:t>) Precision pantographic vertical movement table 02TV004, (</w:t>
      </w:r>
      <w:r w:rsidRPr="002132EA">
        <w:rPr>
          <w:b/>
          <w:bCs/>
          <w:lang w:val="en-US"/>
        </w:rPr>
        <w:t>F</w:t>
      </w:r>
      <w:r w:rsidRPr="002132EA">
        <w:rPr>
          <w:lang w:val="en-US"/>
        </w:rPr>
        <w:t>) Table clip 3TC5, (</w:t>
      </w:r>
      <w:r w:rsidRPr="002132EA">
        <w:rPr>
          <w:b/>
          <w:bCs/>
          <w:lang w:val="en-US"/>
        </w:rPr>
        <w:t>G</w:t>
      </w:r>
      <w:r w:rsidRPr="002132EA">
        <w:rPr>
          <w:lang w:val="en-US"/>
        </w:rPr>
        <w:t>) Case, (</w:t>
      </w:r>
      <w:r w:rsidRPr="002132EA">
        <w:rPr>
          <w:b/>
          <w:bCs/>
          <w:lang w:val="en-US"/>
        </w:rPr>
        <w:t>H</w:t>
      </w:r>
      <w:r w:rsidRPr="002132EA">
        <w:rPr>
          <w:lang w:val="en-US"/>
        </w:rPr>
        <w:t>) Right-angle fixed post clamp 3RPC-12. The figure shows a general view of the technical device for fixing the mouse under the microscope lens.</w:t>
      </w:r>
    </w:p>
    <w:p w14:paraId="7AD4FAF6" w14:textId="77777777" w:rsidR="002500D0" w:rsidRPr="002132EA" w:rsidRDefault="002500D0" w:rsidP="002132EA">
      <w:pPr>
        <w:spacing w:after="0" w:line="240" w:lineRule="auto"/>
        <w:jc w:val="both"/>
        <w:rPr>
          <w:lang w:val="en-US"/>
        </w:rPr>
      </w:pPr>
    </w:p>
    <w:p w14:paraId="046FF8FC" w14:textId="2471ACFA" w:rsidR="002500D0" w:rsidRPr="002132EA" w:rsidRDefault="002500D0" w:rsidP="002132EA">
      <w:pPr>
        <w:spacing w:after="0" w:line="240" w:lineRule="auto"/>
        <w:jc w:val="both"/>
        <w:rPr>
          <w:lang w:val="en-US"/>
        </w:rPr>
      </w:pPr>
      <w:r w:rsidRPr="002132EA">
        <w:rPr>
          <w:b/>
          <w:bCs/>
          <w:lang w:val="en-US"/>
        </w:rPr>
        <w:t>Figure 2: Mounting for the lens protective cover.</w:t>
      </w:r>
      <w:r w:rsidRPr="002132EA">
        <w:rPr>
          <w:lang w:val="en-US"/>
        </w:rPr>
        <w:t xml:space="preserve"> (</w:t>
      </w:r>
      <w:r w:rsidRPr="002132EA">
        <w:rPr>
          <w:b/>
          <w:bCs/>
          <w:lang w:val="en-US"/>
        </w:rPr>
        <w:t>A</w:t>
      </w:r>
      <w:r w:rsidRPr="002132EA">
        <w:rPr>
          <w:lang w:val="en-US"/>
        </w:rPr>
        <w:t>) Right-angle fixed post clamp 3RPC-12, (</w:t>
      </w:r>
      <w:r w:rsidRPr="002132EA">
        <w:rPr>
          <w:b/>
          <w:bCs/>
          <w:lang w:val="en-US"/>
        </w:rPr>
        <w:t>B</w:t>
      </w:r>
      <w:r w:rsidRPr="002132EA">
        <w:rPr>
          <w:lang w:val="en-US"/>
        </w:rPr>
        <w:t>) Mounting post, (</w:t>
      </w:r>
      <w:r w:rsidRPr="002132EA">
        <w:rPr>
          <w:b/>
          <w:bCs/>
          <w:lang w:val="en-US"/>
        </w:rPr>
        <w:t>C</w:t>
      </w:r>
      <w:r w:rsidRPr="002132EA">
        <w:rPr>
          <w:lang w:val="en-US"/>
        </w:rPr>
        <w:t>) Holder, (</w:t>
      </w:r>
      <w:r w:rsidRPr="002132EA">
        <w:rPr>
          <w:b/>
          <w:bCs/>
          <w:lang w:val="en-US"/>
        </w:rPr>
        <w:t>D</w:t>
      </w:r>
      <w:r w:rsidRPr="002132EA">
        <w:rPr>
          <w:lang w:val="en-US"/>
        </w:rPr>
        <w:t>) Protective casing, (</w:t>
      </w:r>
      <w:r w:rsidRPr="002132EA">
        <w:rPr>
          <w:b/>
          <w:bCs/>
          <w:lang w:val="en-US"/>
        </w:rPr>
        <w:t>E</w:t>
      </w:r>
      <w:r w:rsidRPr="002132EA">
        <w:rPr>
          <w:lang w:val="en-US"/>
        </w:rPr>
        <w:t>) Plastic holder, (</w:t>
      </w:r>
      <w:r w:rsidRPr="002132EA">
        <w:rPr>
          <w:b/>
          <w:bCs/>
          <w:lang w:val="en-US"/>
        </w:rPr>
        <w:t>F</w:t>
      </w:r>
      <w:r w:rsidRPr="002132EA">
        <w:rPr>
          <w:lang w:val="en-US"/>
        </w:rPr>
        <w:t xml:space="preserve">) Cover glass. The figure shows the protective cover fixed on the mounting post, top view. </w:t>
      </w:r>
    </w:p>
    <w:p w14:paraId="4C474C1D" w14:textId="77777777" w:rsidR="002500D0" w:rsidRPr="002132EA" w:rsidRDefault="002500D0" w:rsidP="002132EA">
      <w:pPr>
        <w:spacing w:after="0" w:line="240" w:lineRule="auto"/>
        <w:jc w:val="both"/>
        <w:rPr>
          <w:lang w:val="en-US"/>
        </w:rPr>
      </w:pPr>
    </w:p>
    <w:p w14:paraId="524E4D93" w14:textId="30D3A085" w:rsidR="002500D0" w:rsidRPr="002132EA" w:rsidRDefault="002500D0" w:rsidP="002132EA">
      <w:pPr>
        <w:spacing w:after="0" w:line="240" w:lineRule="auto"/>
        <w:jc w:val="both"/>
        <w:rPr>
          <w:lang w:val="en-US"/>
        </w:rPr>
      </w:pPr>
      <w:r w:rsidRPr="002132EA">
        <w:rPr>
          <w:b/>
          <w:bCs/>
          <w:lang w:val="en-US"/>
        </w:rPr>
        <w:t xml:space="preserve">Figure 3: Neck heating element. (A) </w:t>
      </w:r>
      <w:r w:rsidRPr="002132EA">
        <w:rPr>
          <w:lang w:val="en-US"/>
        </w:rPr>
        <w:t xml:space="preserve">Heating element, </w:t>
      </w:r>
      <w:r w:rsidRPr="002132EA">
        <w:rPr>
          <w:b/>
          <w:bCs/>
          <w:lang w:val="en-US"/>
        </w:rPr>
        <w:t>(B)</w:t>
      </w:r>
      <w:r w:rsidRPr="002132EA">
        <w:rPr>
          <w:lang w:val="en-US"/>
        </w:rPr>
        <w:t xml:space="preserve"> Temperature sensor. The figure demonstrates the fixation of the neck heating element.</w:t>
      </w:r>
    </w:p>
    <w:p w14:paraId="2EA44D31" w14:textId="77777777" w:rsidR="002500D0" w:rsidRPr="002132EA" w:rsidRDefault="002500D0" w:rsidP="002132EA">
      <w:pPr>
        <w:spacing w:after="0" w:line="240" w:lineRule="auto"/>
        <w:jc w:val="both"/>
        <w:rPr>
          <w:lang w:val="en-US"/>
        </w:rPr>
      </w:pPr>
    </w:p>
    <w:p w14:paraId="5076CD29" w14:textId="77777777" w:rsidR="002500D0" w:rsidRPr="002132EA" w:rsidRDefault="002500D0" w:rsidP="002132EA">
      <w:pPr>
        <w:spacing w:after="0" w:line="240" w:lineRule="auto"/>
        <w:jc w:val="both"/>
        <w:rPr>
          <w:lang w:val="en-US"/>
        </w:rPr>
      </w:pPr>
      <w:r w:rsidRPr="002132EA">
        <w:rPr>
          <w:b/>
          <w:bCs/>
          <w:lang w:val="en-US"/>
        </w:rPr>
        <w:t>Figure 4:</w:t>
      </w:r>
      <w:r w:rsidRPr="002132EA">
        <w:rPr>
          <w:lang w:val="en-US"/>
        </w:rPr>
        <w:t xml:space="preserve"> </w:t>
      </w:r>
      <w:r w:rsidRPr="002132EA">
        <w:rPr>
          <w:b/>
          <w:bCs/>
          <w:lang w:val="en-US"/>
        </w:rPr>
        <w:t>Heating element 3D view.</w:t>
      </w:r>
      <w:r w:rsidRPr="002132EA">
        <w:rPr>
          <w:lang w:val="en-US"/>
        </w:rPr>
        <w:t xml:space="preserve"> (</w:t>
      </w:r>
      <w:r w:rsidRPr="002132EA">
        <w:rPr>
          <w:b/>
          <w:bCs/>
          <w:lang w:val="en-US"/>
        </w:rPr>
        <w:t>A</w:t>
      </w:r>
      <w:r w:rsidRPr="002132EA">
        <w:rPr>
          <w:lang w:val="en-US"/>
        </w:rPr>
        <w:t>) Temperature sensor, (</w:t>
      </w:r>
      <w:r w:rsidRPr="002132EA">
        <w:rPr>
          <w:b/>
          <w:bCs/>
          <w:lang w:val="en-US"/>
        </w:rPr>
        <w:t>B</w:t>
      </w:r>
      <w:r w:rsidRPr="002132EA">
        <w:rPr>
          <w:lang w:val="en-US"/>
        </w:rPr>
        <w:t>) Heating element. The figure shows a 3D model of a heating element used to maintain a constant body temperature of an animal.</w:t>
      </w:r>
    </w:p>
    <w:p w14:paraId="3A1A0472" w14:textId="77777777" w:rsidR="002500D0" w:rsidRPr="002132EA" w:rsidRDefault="002500D0" w:rsidP="002132EA">
      <w:pPr>
        <w:spacing w:after="0" w:line="240" w:lineRule="auto"/>
        <w:jc w:val="both"/>
        <w:rPr>
          <w:lang w:val="en-US"/>
        </w:rPr>
      </w:pPr>
    </w:p>
    <w:p w14:paraId="15EA875F" w14:textId="77777777" w:rsidR="002500D0" w:rsidRPr="002132EA" w:rsidRDefault="002500D0" w:rsidP="002132EA">
      <w:pPr>
        <w:spacing w:after="0" w:line="240" w:lineRule="auto"/>
        <w:jc w:val="both"/>
        <w:rPr>
          <w:lang w:val="en-US"/>
        </w:rPr>
      </w:pPr>
      <w:r w:rsidRPr="002132EA">
        <w:rPr>
          <w:b/>
          <w:bCs/>
          <w:lang w:val="en-US"/>
        </w:rPr>
        <w:t>Figure 5:</w:t>
      </w:r>
      <w:r w:rsidRPr="002132EA">
        <w:rPr>
          <w:lang w:val="en-US"/>
        </w:rPr>
        <w:t xml:space="preserve"> </w:t>
      </w:r>
      <w:r w:rsidRPr="002132EA">
        <w:rPr>
          <w:b/>
          <w:bCs/>
          <w:lang w:val="en-US"/>
        </w:rPr>
        <w:t>Case 3D view.</w:t>
      </w:r>
      <w:r w:rsidRPr="002132EA">
        <w:rPr>
          <w:lang w:val="en-US"/>
        </w:rPr>
        <w:t xml:space="preserve"> (</w:t>
      </w:r>
      <w:r w:rsidRPr="002132EA">
        <w:rPr>
          <w:b/>
          <w:bCs/>
          <w:lang w:val="en-US"/>
        </w:rPr>
        <w:t>A</w:t>
      </w:r>
      <w:r w:rsidRPr="002132EA">
        <w:rPr>
          <w:lang w:val="en-US"/>
        </w:rPr>
        <w:t>) MOSFET module 1, (</w:t>
      </w:r>
      <w:r w:rsidRPr="002132EA">
        <w:rPr>
          <w:b/>
          <w:bCs/>
          <w:lang w:val="en-US"/>
        </w:rPr>
        <w:t>B</w:t>
      </w:r>
      <w:r w:rsidRPr="002132EA">
        <w:rPr>
          <w:lang w:val="en-US"/>
        </w:rPr>
        <w:t>) Case, (</w:t>
      </w:r>
      <w:r w:rsidRPr="002132EA">
        <w:rPr>
          <w:b/>
          <w:bCs/>
          <w:lang w:val="en-US"/>
        </w:rPr>
        <w:t>C</w:t>
      </w:r>
      <w:r w:rsidRPr="002132EA">
        <w:rPr>
          <w:lang w:val="en-US"/>
        </w:rPr>
        <w:t>) Power connector, (</w:t>
      </w:r>
      <w:r w:rsidRPr="002132EA">
        <w:rPr>
          <w:b/>
          <w:bCs/>
          <w:lang w:val="en-US"/>
        </w:rPr>
        <w:t>D</w:t>
      </w:r>
      <w:r w:rsidRPr="002132EA">
        <w:rPr>
          <w:lang w:val="en-US"/>
        </w:rPr>
        <w:t>) Power button, (</w:t>
      </w:r>
      <w:r w:rsidRPr="002132EA">
        <w:rPr>
          <w:b/>
          <w:bCs/>
          <w:lang w:val="en-US"/>
        </w:rPr>
        <w:t>E</w:t>
      </w:r>
      <w:r w:rsidRPr="002132EA">
        <w:rPr>
          <w:lang w:val="en-US"/>
        </w:rPr>
        <w:t>) Arduino UNO, (</w:t>
      </w:r>
      <w:r w:rsidRPr="002132EA">
        <w:rPr>
          <w:b/>
          <w:bCs/>
          <w:lang w:val="en-US"/>
        </w:rPr>
        <w:t>F</w:t>
      </w:r>
      <w:r w:rsidRPr="002132EA">
        <w:rPr>
          <w:lang w:val="en-US"/>
        </w:rPr>
        <w:t>) (LCD) keypad shield, (</w:t>
      </w:r>
      <w:r w:rsidRPr="002132EA">
        <w:rPr>
          <w:b/>
          <w:bCs/>
          <w:lang w:val="en-US"/>
        </w:rPr>
        <w:t>G</w:t>
      </w:r>
      <w:r w:rsidRPr="002132EA">
        <w:rPr>
          <w:lang w:val="en-US"/>
        </w:rPr>
        <w:t>) MOSFET module 2, (</w:t>
      </w:r>
      <w:r w:rsidRPr="002132EA">
        <w:rPr>
          <w:b/>
          <w:bCs/>
          <w:lang w:val="en-US"/>
        </w:rPr>
        <w:t>H</w:t>
      </w:r>
      <w:r w:rsidRPr="002132EA">
        <w:rPr>
          <w:lang w:val="en-US"/>
        </w:rPr>
        <w:t>) Step-down converter, (</w:t>
      </w:r>
      <w:r w:rsidRPr="002132EA">
        <w:rPr>
          <w:b/>
          <w:bCs/>
          <w:lang w:val="en-US"/>
        </w:rPr>
        <w:t xml:space="preserve">I) </w:t>
      </w:r>
      <w:r w:rsidRPr="002132EA">
        <w:rPr>
          <w:lang w:val="en-US"/>
        </w:rPr>
        <w:t>Power supply. The figure shows a 3D model of the control unit and its components.</w:t>
      </w:r>
    </w:p>
    <w:p w14:paraId="55C7B850" w14:textId="77777777" w:rsidR="00C54E05" w:rsidRPr="002132EA" w:rsidRDefault="00C54E05" w:rsidP="002132EA">
      <w:pPr>
        <w:spacing w:after="0" w:line="240" w:lineRule="auto"/>
        <w:jc w:val="both"/>
        <w:rPr>
          <w:lang w:val="en-US"/>
        </w:rPr>
      </w:pPr>
    </w:p>
    <w:p w14:paraId="6FA0BE54" w14:textId="77777777" w:rsidR="00C54E05" w:rsidRPr="002132EA" w:rsidRDefault="00C54E05" w:rsidP="002132EA">
      <w:pPr>
        <w:spacing w:after="0" w:line="240" w:lineRule="auto"/>
        <w:jc w:val="both"/>
        <w:rPr>
          <w:lang w:val="en-US"/>
        </w:rPr>
      </w:pPr>
      <w:r w:rsidRPr="002132EA">
        <w:rPr>
          <w:b/>
          <w:bCs/>
          <w:lang w:val="en-US"/>
        </w:rPr>
        <w:t>Figure 6: Heating element control circuit</w:t>
      </w:r>
      <w:r w:rsidRPr="002132EA">
        <w:rPr>
          <w:lang w:val="en-US"/>
        </w:rPr>
        <w:t>. The figure shows the connection diagram of the components.</w:t>
      </w:r>
    </w:p>
    <w:p w14:paraId="4367443C" w14:textId="77777777" w:rsidR="00C54E05" w:rsidRPr="002132EA" w:rsidRDefault="00C54E05" w:rsidP="002132EA">
      <w:pPr>
        <w:spacing w:after="0" w:line="240" w:lineRule="auto"/>
        <w:jc w:val="both"/>
        <w:rPr>
          <w:lang w:val="en-US"/>
        </w:rPr>
      </w:pPr>
    </w:p>
    <w:p w14:paraId="23B9E13E" w14:textId="66C53EDB" w:rsidR="00C54E05" w:rsidRPr="002132EA" w:rsidRDefault="00C54E05" w:rsidP="002132EA">
      <w:pPr>
        <w:spacing w:after="0" w:line="240" w:lineRule="auto"/>
        <w:jc w:val="both"/>
        <w:rPr>
          <w:lang w:val="en-US"/>
        </w:rPr>
      </w:pPr>
      <w:r w:rsidRPr="002132EA">
        <w:rPr>
          <w:b/>
          <w:bCs/>
          <w:lang w:val="en-US"/>
        </w:rPr>
        <w:t>Figure 7: Hardware controls.</w:t>
      </w:r>
      <w:r w:rsidRPr="002132EA">
        <w:rPr>
          <w:lang w:val="en-US"/>
        </w:rPr>
        <w:t xml:space="preserve"> (</w:t>
      </w:r>
      <w:r w:rsidRPr="002132EA">
        <w:rPr>
          <w:b/>
          <w:bCs/>
          <w:lang w:val="en-US"/>
        </w:rPr>
        <w:t>A</w:t>
      </w:r>
      <w:r w:rsidRPr="002132EA">
        <w:rPr>
          <w:lang w:val="en-US"/>
        </w:rPr>
        <w:t>) Select button, (</w:t>
      </w:r>
      <w:r w:rsidRPr="002132EA">
        <w:rPr>
          <w:b/>
          <w:bCs/>
          <w:lang w:val="en-US"/>
        </w:rPr>
        <w:t>B</w:t>
      </w:r>
      <w:r w:rsidRPr="002132EA">
        <w:rPr>
          <w:lang w:val="en-US"/>
        </w:rPr>
        <w:t>) Left</w:t>
      </w:r>
      <w:r w:rsidRPr="002132EA">
        <w:rPr>
          <w:b/>
          <w:bCs/>
          <w:lang w:val="en-US"/>
        </w:rPr>
        <w:t xml:space="preserve"> </w:t>
      </w:r>
      <w:r w:rsidRPr="002132EA">
        <w:rPr>
          <w:lang w:val="en-US"/>
        </w:rPr>
        <w:t>button, (</w:t>
      </w:r>
      <w:r w:rsidRPr="002132EA">
        <w:rPr>
          <w:b/>
          <w:bCs/>
          <w:lang w:val="en-US"/>
        </w:rPr>
        <w:t>C</w:t>
      </w:r>
      <w:r w:rsidRPr="002132EA">
        <w:rPr>
          <w:lang w:val="en-US"/>
        </w:rPr>
        <w:t>) Up/Down</w:t>
      </w:r>
      <w:r w:rsidRPr="002132EA">
        <w:rPr>
          <w:b/>
          <w:bCs/>
          <w:lang w:val="en-US"/>
        </w:rPr>
        <w:t xml:space="preserve"> </w:t>
      </w:r>
      <w:r w:rsidRPr="002132EA">
        <w:rPr>
          <w:lang w:val="en-US"/>
        </w:rPr>
        <w:t>button, (</w:t>
      </w:r>
      <w:r w:rsidRPr="002132EA">
        <w:rPr>
          <w:b/>
          <w:bCs/>
          <w:lang w:val="en-US"/>
        </w:rPr>
        <w:t>D</w:t>
      </w:r>
      <w:r w:rsidRPr="002132EA">
        <w:rPr>
          <w:lang w:val="en-US"/>
        </w:rPr>
        <w:t>) Right button, (</w:t>
      </w:r>
      <w:r w:rsidRPr="002132EA">
        <w:rPr>
          <w:b/>
          <w:bCs/>
          <w:lang w:val="en-US"/>
        </w:rPr>
        <w:t>E</w:t>
      </w:r>
      <w:r w:rsidRPr="002132EA">
        <w:rPr>
          <w:lang w:val="en-US"/>
        </w:rPr>
        <w:t>) Restart button, (</w:t>
      </w:r>
      <w:r w:rsidRPr="002132EA">
        <w:rPr>
          <w:b/>
          <w:bCs/>
          <w:lang w:val="en-US"/>
        </w:rPr>
        <w:t>F</w:t>
      </w:r>
      <w:r w:rsidRPr="002132EA">
        <w:rPr>
          <w:lang w:val="en-US"/>
        </w:rPr>
        <w:t>) Selection indicator, (</w:t>
      </w:r>
      <w:r w:rsidRPr="002132EA">
        <w:rPr>
          <w:b/>
          <w:bCs/>
          <w:lang w:val="en-US"/>
        </w:rPr>
        <w:t>H</w:t>
      </w:r>
      <w:r w:rsidRPr="002132EA">
        <w:rPr>
          <w:lang w:val="en-US"/>
        </w:rPr>
        <w:t>) Temperature selection field, (</w:t>
      </w:r>
      <w:r w:rsidRPr="002132EA">
        <w:rPr>
          <w:b/>
          <w:bCs/>
          <w:lang w:val="en-US"/>
        </w:rPr>
        <w:t>G</w:t>
      </w:r>
      <w:r w:rsidRPr="002132EA">
        <w:rPr>
          <w:lang w:val="en-US"/>
        </w:rPr>
        <w:t>) RUN/OFF</w:t>
      </w:r>
      <w:r w:rsidRPr="002132EA">
        <w:rPr>
          <w:b/>
          <w:bCs/>
          <w:lang w:val="en-US"/>
        </w:rPr>
        <w:t xml:space="preserve"> </w:t>
      </w:r>
      <w:r w:rsidRPr="002132EA">
        <w:rPr>
          <w:lang w:val="en-US"/>
        </w:rPr>
        <w:t>field.</w:t>
      </w:r>
    </w:p>
    <w:p w14:paraId="1F9C94C0" w14:textId="77777777" w:rsidR="00CD4F65" w:rsidRPr="002132EA" w:rsidRDefault="00CD4F65" w:rsidP="002132EA">
      <w:pPr>
        <w:spacing w:after="0" w:line="240" w:lineRule="auto"/>
        <w:jc w:val="both"/>
        <w:rPr>
          <w:lang w:val="en-US"/>
        </w:rPr>
      </w:pPr>
    </w:p>
    <w:p w14:paraId="484034AC" w14:textId="77777777" w:rsidR="00CD4F65" w:rsidRPr="002132EA" w:rsidRDefault="00CD4F65" w:rsidP="002132EA">
      <w:pPr>
        <w:spacing w:after="0" w:line="240" w:lineRule="auto"/>
        <w:jc w:val="both"/>
        <w:rPr>
          <w:lang w:val="en-US"/>
        </w:rPr>
      </w:pPr>
      <w:r w:rsidRPr="002132EA">
        <w:rPr>
          <w:b/>
          <w:bCs/>
          <w:lang w:val="en-US"/>
        </w:rPr>
        <w:t>Figure 8: Isolation of the deep cervical lymph node of a mouse.</w:t>
      </w:r>
      <w:r w:rsidRPr="002132EA">
        <w:rPr>
          <w:lang w:val="en-US"/>
        </w:rPr>
        <w:t xml:space="preserve"> (</w:t>
      </w:r>
      <w:r w:rsidRPr="002132EA">
        <w:rPr>
          <w:b/>
          <w:bCs/>
          <w:lang w:val="en-US"/>
        </w:rPr>
        <w:t>A</w:t>
      </w:r>
      <w:r w:rsidRPr="002132EA">
        <w:rPr>
          <w:lang w:val="en-US"/>
        </w:rPr>
        <w:t>) Fixing the mouse in a technical device, (</w:t>
      </w:r>
      <w:r w:rsidRPr="002132EA">
        <w:rPr>
          <w:b/>
          <w:bCs/>
          <w:lang w:val="en-US"/>
        </w:rPr>
        <w:t>B</w:t>
      </w:r>
      <w:r w:rsidRPr="002132EA">
        <w:rPr>
          <w:lang w:val="en-US"/>
        </w:rPr>
        <w:t>) Preparation of the working field for lymph node detection, (</w:t>
      </w:r>
      <w:r w:rsidRPr="002132EA">
        <w:rPr>
          <w:b/>
          <w:bCs/>
          <w:lang w:val="en-US"/>
        </w:rPr>
        <w:t>C</w:t>
      </w:r>
      <w:r w:rsidRPr="002132EA">
        <w:rPr>
          <w:lang w:val="en-US"/>
        </w:rPr>
        <w:t xml:space="preserve">) Isolation of dcLN and cLV, </w:t>
      </w:r>
      <w:r w:rsidRPr="002132EA">
        <w:rPr>
          <w:b/>
          <w:bCs/>
          <w:lang w:val="en-US"/>
        </w:rPr>
        <w:t>(D)</w:t>
      </w:r>
      <w:r w:rsidRPr="002132EA">
        <w:rPr>
          <w:lang w:val="en-US"/>
        </w:rPr>
        <w:t xml:space="preserve"> Representative fluorescent images of the accumulation of Evans Blue in dcLNs. The figure shows the area of surgical procedures for searching for dcLN and cLV, as well as the anatomical location of dcLN and cLV in the area between the trachea and clavicle.</w:t>
      </w:r>
    </w:p>
    <w:p w14:paraId="20279554" w14:textId="77777777" w:rsidR="00CD4F65" w:rsidRPr="002132EA" w:rsidRDefault="00CD4F65" w:rsidP="002132EA">
      <w:pPr>
        <w:spacing w:after="0" w:line="240" w:lineRule="auto"/>
        <w:jc w:val="both"/>
        <w:rPr>
          <w:lang w:val="en-US"/>
        </w:rPr>
      </w:pPr>
    </w:p>
    <w:p w14:paraId="778A7DC8" w14:textId="66A0ACEE" w:rsidR="002500D0" w:rsidRPr="002132EA" w:rsidRDefault="00CD4F65" w:rsidP="002132EA">
      <w:pPr>
        <w:spacing w:after="0" w:line="240" w:lineRule="auto"/>
        <w:jc w:val="both"/>
        <w:rPr>
          <w:lang w:val="en-US"/>
        </w:rPr>
      </w:pPr>
      <w:r w:rsidRPr="002132EA">
        <w:rPr>
          <w:b/>
          <w:bCs/>
          <w:lang w:val="en-US"/>
        </w:rPr>
        <w:t xml:space="preserve">Figure 9: Preparing the mouse for cLV imaging. </w:t>
      </w:r>
      <w:r w:rsidRPr="002132EA">
        <w:rPr>
          <w:lang w:val="en-US"/>
        </w:rPr>
        <w:t>(</w:t>
      </w:r>
      <w:r w:rsidRPr="002132EA">
        <w:rPr>
          <w:b/>
          <w:bCs/>
          <w:lang w:val="en-US"/>
        </w:rPr>
        <w:t>A</w:t>
      </w:r>
      <w:r w:rsidRPr="002132EA">
        <w:rPr>
          <w:lang w:val="en-US"/>
        </w:rPr>
        <w:t>) Isolation of the study area by means of a protective casing, (</w:t>
      </w:r>
      <w:r w:rsidRPr="002132EA">
        <w:rPr>
          <w:b/>
          <w:bCs/>
          <w:lang w:val="en-US"/>
        </w:rPr>
        <w:t>B</w:t>
      </w:r>
      <w:r w:rsidRPr="002132EA">
        <w:rPr>
          <w:lang w:val="en-US"/>
        </w:rPr>
        <w:t>) Placing the lens in the working position for subsequent multiphoton imaging of the lymphatic vessel. The drawing shows the location of the mouse under the microscope lens and the method of delivering saline solution to the neck area.</w:t>
      </w:r>
    </w:p>
    <w:p w14:paraId="54C0A65F" w14:textId="77777777" w:rsidR="00CD4F65" w:rsidRPr="002132EA" w:rsidRDefault="00CD4F65" w:rsidP="002132EA">
      <w:pPr>
        <w:spacing w:after="0" w:line="240" w:lineRule="auto"/>
        <w:jc w:val="both"/>
        <w:rPr>
          <w:lang w:val="en-US"/>
        </w:rPr>
      </w:pPr>
    </w:p>
    <w:p w14:paraId="3E721399" w14:textId="77777777" w:rsidR="00CD4F65" w:rsidRPr="002132EA" w:rsidRDefault="00CD4F65" w:rsidP="002132EA">
      <w:pPr>
        <w:spacing w:after="0" w:line="240" w:lineRule="auto"/>
        <w:jc w:val="both"/>
        <w:rPr>
          <w:lang w:val="en-US"/>
        </w:rPr>
      </w:pPr>
      <w:r w:rsidRPr="002132EA">
        <w:rPr>
          <w:b/>
          <w:bCs/>
          <w:lang w:val="en-US"/>
        </w:rPr>
        <w:t>Figure 10: Representative results of real-time optical analysis of age-related differences in the effects of PBM on the cLV contractility</w:t>
      </w:r>
      <w:r w:rsidRPr="002132EA">
        <w:rPr>
          <w:lang w:val="en-US"/>
        </w:rPr>
        <w:t>. (</w:t>
      </w:r>
      <w:r w:rsidRPr="002132EA">
        <w:rPr>
          <w:b/>
          <w:bCs/>
          <w:lang w:val="en-US"/>
        </w:rPr>
        <w:t>A</w:t>
      </w:r>
      <w:r w:rsidRPr="002132EA">
        <w:rPr>
          <w:lang w:val="en-US"/>
        </w:rPr>
        <w:t xml:space="preserve">) Experimental design that includes intracisternal injection of FITСD for </w:t>
      </w:r>
      <w:proofErr w:type="spellStart"/>
      <w:r w:rsidRPr="002132EA">
        <w:rPr>
          <w:lang w:val="en-US"/>
        </w:rPr>
        <w:t>сLV</w:t>
      </w:r>
      <w:proofErr w:type="spellEnd"/>
      <w:r w:rsidRPr="002132EA">
        <w:rPr>
          <w:lang w:val="en-US"/>
        </w:rPr>
        <w:t xml:space="preserve"> visualization and 2-photon monitoring of the cLV contractility; (</w:t>
      </w:r>
      <w:r w:rsidRPr="002132EA">
        <w:rPr>
          <w:b/>
          <w:bCs/>
          <w:lang w:val="en-US"/>
        </w:rPr>
        <w:t>B</w:t>
      </w:r>
      <w:r w:rsidRPr="002132EA">
        <w:rPr>
          <w:lang w:val="en-US"/>
        </w:rPr>
        <w:t>) Representative 2-photon image of cLV draining the lymph from dcLNs; (</w:t>
      </w:r>
      <w:r w:rsidRPr="002132EA">
        <w:rPr>
          <w:b/>
          <w:bCs/>
          <w:lang w:val="en-US"/>
        </w:rPr>
        <w:t>C</w:t>
      </w:r>
      <w:r w:rsidRPr="002132EA">
        <w:rPr>
          <w:lang w:val="en-US"/>
        </w:rPr>
        <w:t>) Representative images of the cLV contractility in mice of different ages before and after PBM; (</w:t>
      </w:r>
      <w:r w:rsidRPr="002132EA">
        <w:rPr>
          <w:b/>
          <w:bCs/>
          <w:lang w:val="en-US"/>
        </w:rPr>
        <w:t>D</w:t>
      </w:r>
      <w:r w:rsidRPr="002132EA">
        <w:rPr>
          <w:lang w:val="en-US"/>
        </w:rPr>
        <w:t>) Quantitative analysis of optical analysis of the cLV contractility in mice of different ages before and after PBM; (</w:t>
      </w:r>
      <w:r w:rsidRPr="002132EA">
        <w:rPr>
          <w:b/>
          <w:bCs/>
          <w:lang w:val="en-US"/>
        </w:rPr>
        <w:t>E</w:t>
      </w:r>
      <w:r w:rsidRPr="002132EA">
        <w:rPr>
          <w:lang w:val="en-US"/>
        </w:rPr>
        <w:t>) Quantitative analysis of the measurement of the diameter of cLVs in mice of different ages; n=7 in each group, ***p &lt; 0.001, the ANOVA test with post hoc Duncan test.</w:t>
      </w:r>
    </w:p>
    <w:p w14:paraId="2D62F6BC" w14:textId="77777777" w:rsidR="00B532D9" w:rsidRPr="002132EA" w:rsidRDefault="00B532D9" w:rsidP="002132EA">
      <w:pPr>
        <w:spacing w:after="0" w:line="240" w:lineRule="auto"/>
        <w:jc w:val="both"/>
        <w:rPr>
          <w:lang w:val="en-US"/>
        </w:rPr>
      </w:pPr>
    </w:p>
    <w:p w14:paraId="046C6197" w14:textId="3CBC4E1B" w:rsidR="00B532D9" w:rsidRPr="002132EA" w:rsidRDefault="00B532D9" w:rsidP="002132EA">
      <w:pPr>
        <w:spacing w:after="0" w:line="240" w:lineRule="auto"/>
        <w:jc w:val="both"/>
        <w:rPr>
          <w:lang w:val="en-US"/>
        </w:rPr>
      </w:pPr>
      <w:r w:rsidRPr="002132EA">
        <w:rPr>
          <w:b/>
          <w:bCs/>
          <w:lang w:val="en-US"/>
        </w:rPr>
        <w:t xml:space="preserve"> Figure 11. Two-photon analysis of lymph flow in cLVs. </w:t>
      </w:r>
      <w:r w:rsidRPr="002132EA">
        <w:rPr>
          <w:lang w:val="en-US"/>
        </w:rPr>
        <w:t xml:space="preserve">Representative images of movement of red blood cells (RBCs) in cLV: </w:t>
      </w:r>
      <w:r w:rsidRPr="002132EA">
        <w:rPr>
          <w:b/>
          <w:bCs/>
          <w:lang w:val="en-US"/>
        </w:rPr>
        <w:t>(A)</w:t>
      </w:r>
      <w:r w:rsidRPr="002132EA">
        <w:rPr>
          <w:lang w:val="en-US"/>
        </w:rPr>
        <w:t xml:space="preserve"> before the introduction of blood into the right lateral ventricle, there are no RBCs in cLV </w:t>
      </w:r>
      <w:r w:rsidRPr="002132EA">
        <w:rPr>
          <w:b/>
          <w:bCs/>
          <w:lang w:val="en-US"/>
        </w:rPr>
        <w:t>(B)</w:t>
      </w:r>
      <w:r w:rsidRPr="002132EA">
        <w:rPr>
          <w:lang w:val="en-US"/>
        </w:rPr>
        <w:t xml:space="preserve"> 4 h after intraventricular injection of blood, RBCs (arrowheads) appeared in the lumen of cLV </w:t>
      </w:r>
      <w:r w:rsidRPr="002132EA">
        <w:rPr>
          <w:b/>
          <w:bCs/>
          <w:lang w:val="en-US"/>
        </w:rPr>
        <w:t>(C)</w:t>
      </w:r>
      <w:r w:rsidRPr="002132EA">
        <w:rPr>
          <w:lang w:val="en-US"/>
        </w:rPr>
        <w:t xml:space="preserve"> 5 h after intraventricular injection of blood, RBCs move in the lumen of cLV. </w:t>
      </w:r>
    </w:p>
    <w:p w14:paraId="111DC54D" w14:textId="77777777" w:rsidR="00CD4F65" w:rsidRPr="002132EA" w:rsidRDefault="00CD4F65" w:rsidP="002132EA">
      <w:pPr>
        <w:spacing w:after="0" w:line="240" w:lineRule="auto"/>
        <w:jc w:val="both"/>
        <w:rPr>
          <w:lang w:val="en-US"/>
        </w:rPr>
      </w:pPr>
    </w:p>
    <w:p w14:paraId="2BE05970" w14:textId="6AC33AD6" w:rsidR="00B0356E" w:rsidRPr="002132EA" w:rsidRDefault="0057743B" w:rsidP="002132EA">
      <w:pPr>
        <w:spacing w:after="0" w:line="240" w:lineRule="auto"/>
        <w:jc w:val="both"/>
        <w:rPr>
          <w:b/>
          <w:bCs/>
          <w:lang w:val="en-US"/>
        </w:rPr>
      </w:pPr>
      <w:r w:rsidRPr="002132EA">
        <w:rPr>
          <w:b/>
          <w:bCs/>
          <w:lang w:val="en-US"/>
        </w:rPr>
        <w:t>D</w:t>
      </w:r>
      <w:r w:rsidR="00BD15CC" w:rsidRPr="002132EA">
        <w:rPr>
          <w:b/>
          <w:bCs/>
          <w:lang w:val="en-US"/>
        </w:rPr>
        <w:t>ISCUSSION:</w:t>
      </w:r>
    </w:p>
    <w:p w14:paraId="58D3DBBA" w14:textId="3472EA57" w:rsidR="00B0356E" w:rsidRPr="002132EA" w:rsidRDefault="0057743B" w:rsidP="002132EA">
      <w:pPr>
        <w:spacing w:after="0" w:line="240" w:lineRule="auto"/>
        <w:jc w:val="both"/>
        <w:rPr>
          <w:lang w:val="en-US"/>
        </w:rPr>
      </w:pPr>
      <w:r w:rsidRPr="002132EA">
        <w:rPr>
          <w:lang w:val="en-US"/>
        </w:rPr>
        <w:t>The study of the physiology of lymphatic vessels requires the use of non-invasive methods while maintaining special environmental conditions that allow for normal contractility and stable lymph flow. The vast majority of methods for studying the functions of lymphatic vessels are based on optical monitoring of their contractility and assessment of the speed of lymph flow</w:t>
      </w:r>
      <w:r w:rsidRPr="002132EA">
        <w:rPr>
          <w:vertAlign w:val="superscript"/>
          <w:lang w:val="en-US"/>
        </w:rPr>
        <w:t>3,28</w:t>
      </w:r>
      <w:r w:rsidR="00BD15CC" w:rsidRPr="002132EA">
        <w:rPr>
          <w:vertAlign w:val="superscript"/>
          <w:lang w:val="en-US"/>
        </w:rPr>
        <w:t>–</w:t>
      </w:r>
      <w:r w:rsidRPr="002132EA">
        <w:rPr>
          <w:vertAlign w:val="superscript"/>
          <w:lang w:val="en-US"/>
        </w:rPr>
        <w:t>38</w:t>
      </w:r>
      <w:r w:rsidRPr="002132EA">
        <w:rPr>
          <w:lang w:val="en-US"/>
        </w:rPr>
        <w:t xml:space="preserve">. The classic object for studying the functions of lymphatic vessels is the large mesenteric lymphangion, which </w:t>
      </w:r>
      <w:r w:rsidR="00BD15CC" w:rsidRPr="002132EA">
        <w:rPr>
          <w:lang w:val="en-US"/>
        </w:rPr>
        <w:t>is easy to detect in the intestine and maintains its</w:t>
      </w:r>
      <w:r w:rsidRPr="002132EA">
        <w:rPr>
          <w:lang w:val="en-US"/>
        </w:rPr>
        <w:t xml:space="preserve"> contractility by placing the intestine on a heating plate. However, studying the functions of cLVs is difficult due to their anatomical location in the deep neck area. The cLVs cannot be placed on a commercial heating plate in the same way as the mesenteric lymphatic vessels. At the same time, the dissection of the skin and connective tissue on the neck, which is necessary for two-photon monitoring of cLVs in cold experimental rooms, does not allow for long-term maintenance of the required temperature in the ROI using commercial heating plates. The solution to this methodological problem was to create a mini-heating plate that is adapted to the size of the mouse's neck, which allows for long-term maintenance of the required temperature in the ROI and ensures stability in the contractility and lymph flow in cLVs.</w:t>
      </w:r>
    </w:p>
    <w:p w14:paraId="3C7A1A77" w14:textId="77777777" w:rsidR="00BD15CC" w:rsidRPr="002132EA" w:rsidRDefault="00BD15CC" w:rsidP="002132EA">
      <w:pPr>
        <w:spacing w:after="0" w:line="240" w:lineRule="auto"/>
        <w:jc w:val="both"/>
        <w:rPr>
          <w:lang w:val="en-US"/>
        </w:rPr>
      </w:pPr>
    </w:p>
    <w:p w14:paraId="52A157B2" w14:textId="54A4ADF5" w:rsidR="00B0356E" w:rsidRPr="002132EA" w:rsidRDefault="0057743B" w:rsidP="002132EA">
      <w:pPr>
        <w:spacing w:after="0" w:line="240" w:lineRule="auto"/>
        <w:jc w:val="both"/>
        <w:rPr>
          <w:lang w:val="en-US"/>
        </w:rPr>
      </w:pPr>
      <w:r w:rsidRPr="002132EA">
        <w:rPr>
          <w:lang w:val="en-US"/>
        </w:rPr>
        <w:lastRenderedPageBreak/>
        <w:t xml:space="preserve">An important technical condition is the correct surgical preparation of cLVs for optical imaging. This is due to the fact that cLVs are located near the bifurcation of the carotid artery. Mechanical irritation of the baroreceptors in this area can lead to destabilization of blood pressure and heart rate, which can disrupt lymph flow. Therefore, the method provides a detailed description of the surgical procedure for correctly extracting cLVs for two-photon monitoring while maintaining the necessary environmental conditions to support </w:t>
      </w:r>
      <w:r w:rsidR="00BD15CC" w:rsidRPr="002132EA">
        <w:rPr>
          <w:lang w:val="en-US"/>
        </w:rPr>
        <w:t>their</w:t>
      </w:r>
      <w:r w:rsidRPr="002132EA">
        <w:rPr>
          <w:lang w:val="en-US"/>
        </w:rPr>
        <w:t xml:space="preserve"> function.</w:t>
      </w:r>
    </w:p>
    <w:p w14:paraId="1EB97211" w14:textId="77777777" w:rsidR="00BD15CC" w:rsidRPr="002132EA" w:rsidRDefault="00BD15CC" w:rsidP="002132EA">
      <w:pPr>
        <w:spacing w:after="0" w:line="240" w:lineRule="auto"/>
        <w:jc w:val="both"/>
        <w:rPr>
          <w:lang w:val="en-US"/>
        </w:rPr>
      </w:pPr>
    </w:p>
    <w:p w14:paraId="12AE1B70" w14:textId="67A60D02" w:rsidR="00B0356E" w:rsidRPr="002132EA" w:rsidRDefault="0057743B" w:rsidP="002132EA">
      <w:pPr>
        <w:spacing w:after="0" w:line="240" w:lineRule="auto"/>
        <w:jc w:val="both"/>
        <w:rPr>
          <w:lang w:val="en-US"/>
        </w:rPr>
      </w:pPr>
      <w:r w:rsidRPr="002132EA">
        <w:rPr>
          <w:lang w:val="en-US"/>
        </w:rPr>
        <w:t>The proposed method is based on the use of various types of lenses without loss of image quality, which is ensured by long working distance air immersion lenses corrected for 0.17 mm cover glass (e.g.</w:t>
      </w:r>
      <w:r w:rsidR="00BD15CC" w:rsidRPr="002132EA">
        <w:rPr>
          <w:lang w:val="en-US"/>
        </w:rPr>
        <w:t>,</w:t>
      </w:r>
      <w:r w:rsidRPr="002132EA">
        <w:rPr>
          <w:lang w:val="en-US"/>
        </w:rPr>
        <w:t xml:space="preserve"> CFI Plan Apochromat Lambda D 10x (MRD70170) and CFI Plan Apochromat Lambda D 20x (MRD70270)) are used. Therefore, the method ensures reproducibility and compatibility with other types of two-photon microscopes and various objective ranges, maintaining high-quality images with a depth of up to </w:t>
      </w:r>
      <w:r w:rsidR="00534245" w:rsidRPr="002132EA">
        <w:rPr>
          <w:lang w:val="en-US"/>
        </w:rPr>
        <w:t>5</w:t>
      </w:r>
      <w:r w:rsidRPr="002132EA">
        <w:rPr>
          <w:lang w:val="en-US"/>
        </w:rPr>
        <w:t xml:space="preserve">00 µm. </w:t>
      </w:r>
    </w:p>
    <w:p w14:paraId="5223C02A" w14:textId="77777777" w:rsidR="00BD15CC" w:rsidRPr="002132EA" w:rsidRDefault="00BD15CC" w:rsidP="002132EA">
      <w:pPr>
        <w:spacing w:after="0" w:line="240" w:lineRule="auto"/>
        <w:jc w:val="both"/>
        <w:rPr>
          <w:lang w:val="en-US"/>
        </w:rPr>
      </w:pPr>
    </w:p>
    <w:p w14:paraId="3C5F4E03" w14:textId="703016E1" w:rsidR="00B0356E" w:rsidRPr="002132EA" w:rsidRDefault="0057743B" w:rsidP="002132EA">
      <w:pPr>
        <w:spacing w:after="0" w:line="240" w:lineRule="auto"/>
        <w:jc w:val="both"/>
        <w:rPr>
          <w:lang w:val="en-US"/>
        </w:rPr>
      </w:pPr>
      <w:r w:rsidRPr="002132EA">
        <w:rPr>
          <w:lang w:val="en-US"/>
        </w:rPr>
        <w:t>Results demonstrate the effectiveness of using this method to assess age-related changes in both the cLV contractility and its sensitivity to PBM (</w:t>
      </w:r>
      <w:r w:rsidRPr="002132EA">
        <w:rPr>
          <w:b/>
          <w:bCs/>
          <w:lang w:val="en-US"/>
        </w:rPr>
        <w:t>Figure 10</w:t>
      </w:r>
      <w:r w:rsidRPr="002132EA">
        <w:rPr>
          <w:lang w:val="en-US"/>
        </w:rPr>
        <w:t>). Indeed, the data revealed that the cLV contractility was significantly reduced in 24-month-old mice compared with 2- and 18-month-old mice, which is consistent with the data obtained by other researchers</w:t>
      </w:r>
      <w:r w:rsidRPr="002132EA">
        <w:rPr>
          <w:vertAlign w:val="superscript"/>
          <w:lang w:val="en-US"/>
        </w:rPr>
        <w:t>3</w:t>
      </w:r>
      <w:r w:rsidRPr="002132EA">
        <w:rPr>
          <w:lang w:val="en-US"/>
        </w:rPr>
        <w:t>. The age-related decrease in the cLV contractility may be associated with a decrease in the production of NO in the lymphatic endothelium, as we found in previous studies</w:t>
      </w:r>
      <w:r w:rsidRPr="002132EA">
        <w:rPr>
          <w:vertAlign w:val="superscript"/>
          <w:lang w:val="en-US"/>
        </w:rPr>
        <w:t>1,29</w:t>
      </w:r>
      <w:r w:rsidRPr="002132EA">
        <w:rPr>
          <w:lang w:val="en-US"/>
        </w:rPr>
        <w:t>. NO is an important mediator that controls the contractility of the lymphatic vessels</w:t>
      </w:r>
      <w:r w:rsidRPr="002132EA">
        <w:rPr>
          <w:vertAlign w:val="superscript"/>
          <w:lang w:val="en-US"/>
        </w:rPr>
        <w:t>50,51</w:t>
      </w:r>
      <w:r w:rsidRPr="002132EA">
        <w:rPr>
          <w:lang w:val="en-US"/>
        </w:rPr>
        <w:t>. Therefore, a decrease in the NO production in the lymphatic endothelium may significantly reduce the cLV contractility. Since we did not find any changes in the diameter of cLV, this further confirms that the age-related decrease in the cLV contractility is associated with the endothelium rather than the size of cLV.</w:t>
      </w:r>
    </w:p>
    <w:p w14:paraId="3162739B" w14:textId="77777777" w:rsidR="00BD15CC" w:rsidRPr="002132EA" w:rsidRDefault="00BD15CC" w:rsidP="002132EA">
      <w:pPr>
        <w:spacing w:after="0" w:line="240" w:lineRule="auto"/>
        <w:jc w:val="both"/>
        <w:rPr>
          <w:lang w:val="en-US"/>
        </w:rPr>
      </w:pPr>
    </w:p>
    <w:p w14:paraId="2F409704" w14:textId="320CF7D6" w:rsidR="00B0356E" w:rsidRPr="002132EA" w:rsidRDefault="0057743B" w:rsidP="002132EA">
      <w:pPr>
        <w:spacing w:after="0" w:line="240" w:lineRule="auto"/>
        <w:jc w:val="both"/>
        <w:rPr>
          <w:lang w:val="en-US"/>
        </w:rPr>
      </w:pPr>
      <w:r w:rsidRPr="002132EA">
        <w:rPr>
          <w:lang w:val="en-US"/>
        </w:rPr>
        <w:t>We suggest that the age-related decrease in the cLV contractility may be the reason for the lack of sensitivity to PBM in older mice. Indeed, if PBM increased the cLV contractility by 2</w:t>
      </w:r>
      <w:r w:rsidR="00BD15CC" w:rsidRPr="002132EA">
        <w:rPr>
          <w:lang w:val="en-US"/>
        </w:rPr>
        <w:t>x</w:t>
      </w:r>
      <w:r w:rsidRPr="002132EA">
        <w:rPr>
          <w:lang w:val="en-US"/>
        </w:rPr>
        <w:t xml:space="preserve"> in young and middle-aged mice, then PBM had no effect in old mice. We have previously proven that the lymphatic endothelium is a target for PBM, leading to an increase in </w:t>
      </w:r>
      <w:r w:rsidR="00BD15CC" w:rsidRPr="002132EA">
        <w:rPr>
          <w:lang w:val="en-US"/>
        </w:rPr>
        <w:t>endothelial</w:t>
      </w:r>
      <w:r w:rsidRPr="002132EA">
        <w:rPr>
          <w:lang w:val="en-US"/>
        </w:rPr>
        <w:t xml:space="preserve"> NO production</w:t>
      </w:r>
      <w:r w:rsidRPr="002132EA">
        <w:rPr>
          <w:vertAlign w:val="superscript"/>
          <w:lang w:val="en-US"/>
        </w:rPr>
        <w:t>1</w:t>
      </w:r>
      <w:r w:rsidRPr="002132EA">
        <w:rPr>
          <w:lang w:val="en-US"/>
        </w:rPr>
        <w:t>. Therefore, it is logical to assume that the age-related decrease in NO production in the lymphatic endothelium may be the reason for their insensitivity to PBM.</w:t>
      </w:r>
    </w:p>
    <w:p w14:paraId="63B14E1E" w14:textId="77777777" w:rsidR="00BD15CC" w:rsidRPr="002132EA" w:rsidRDefault="00BD15CC" w:rsidP="002132EA">
      <w:pPr>
        <w:spacing w:after="0" w:line="240" w:lineRule="auto"/>
        <w:jc w:val="both"/>
        <w:rPr>
          <w:lang w:val="en-US"/>
        </w:rPr>
      </w:pPr>
    </w:p>
    <w:p w14:paraId="5BEE4AB2" w14:textId="5C8D5633" w:rsidR="00B0356E" w:rsidRPr="002132EA" w:rsidRDefault="0057743B" w:rsidP="002132EA">
      <w:pPr>
        <w:spacing w:after="0" w:line="240" w:lineRule="auto"/>
        <w:jc w:val="both"/>
        <w:rPr>
          <w:lang w:val="en-US"/>
        </w:rPr>
      </w:pPr>
      <w:r w:rsidRPr="002132EA">
        <w:rPr>
          <w:lang w:val="en-US"/>
        </w:rPr>
        <w:t>Since lymph is transparent, various tracers are commonly used to study lymph flow, and the speed of their movement through lymphatic vessels is evaluated</w:t>
      </w:r>
      <w:r w:rsidRPr="002132EA">
        <w:rPr>
          <w:vertAlign w:val="superscript"/>
          <w:lang w:val="en-US"/>
        </w:rPr>
        <w:t>3,28-38</w:t>
      </w:r>
      <w:r w:rsidRPr="002132EA">
        <w:rPr>
          <w:lang w:val="en-US"/>
        </w:rPr>
        <w:t xml:space="preserve">. We chose red blood cells as the tracer. This is based on previous </w:t>
      </w:r>
      <w:r w:rsidRPr="002132EA">
        <w:rPr>
          <w:i/>
          <w:iCs/>
          <w:lang w:val="en-US"/>
        </w:rPr>
        <w:t>ex vivo</w:t>
      </w:r>
      <w:r w:rsidRPr="002132EA">
        <w:rPr>
          <w:lang w:val="en-US"/>
        </w:rPr>
        <w:t xml:space="preserve"> results, where we demonstrated that the dcLNs are the first anatomical station for collecting red blood cells after injecting blood into the right lateral ventricle</w:t>
      </w:r>
      <w:r w:rsidRPr="002132EA">
        <w:rPr>
          <w:vertAlign w:val="superscript"/>
          <w:lang w:val="en-US"/>
        </w:rPr>
        <w:t>1</w:t>
      </w:r>
      <w:r w:rsidRPr="002132EA">
        <w:rPr>
          <w:lang w:val="en-US"/>
        </w:rPr>
        <w:t xml:space="preserve">. The results clearly showed that cLVs </w:t>
      </w:r>
      <w:r w:rsidR="00BD15CC" w:rsidRPr="002132EA">
        <w:rPr>
          <w:lang w:val="en-US"/>
        </w:rPr>
        <w:t>act</w:t>
      </w:r>
      <w:r w:rsidRPr="002132EA">
        <w:rPr>
          <w:lang w:val="en-US"/>
        </w:rPr>
        <w:t xml:space="preserve"> as a tunnel for removing red blood cells from the brain at a rate of 0.617 mm/s (</w:t>
      </w:r>
      <w:r w:rsidRPr="002132EA">
        <w:rPr>
          <w:b/>
          <w:bCs/>
          <w:lang w:val="en-US"/>
        </w:rPr>
        <w:t>Figure 11</w:t>
      </w:r>
      <w:r w:rsidRPr="002132EA">
        <w:rPr>
          <w:lang w:val="en-US"/>
        </w:rPr>
        <w:t>).</w:t>
      </w:r>
    </w:p>
    <w:p w14:paraId="1D152125" w14:textId="77777777" w:rsidR="00BD15CC" w:rsidRPr="002132EA" w:rsidRDefault="00BD15CC" w:rsidP="002132EA">
      <w:pPr>
        <w:spacing w:after="0" w:line="240" w:lineRule="auto"/>
        <w:jc w:val="both"/>
        <w:rPr>
          <w:lang w:val="en-US"/>
        </w:rPr>
      </w:pPr>
    </w:p>
    <w:p w14:paraId="5FB46B20" w14:textId="6B68586C" w:rsidR="00B0356E" w:rsidRPr="002132EA" w:rsidRDefault="0057743B" w:rsidP="002132EA">
      <w:pPr>
        <w:spacing w:after="0" w:line="240" w:lineRule="auto"/>
        <w:jc w:val="both"/>
        <w:rPr>
          <w:lang w:val="en-US"/>
        </w:rPr>
      </w:pPr>
      <w:r w:rsidRPr="002132EA">
        <w:rPr>
          <w:lang w:val="en-US"/>
        </w:rPr>
        <w:t xml:space="preserve">Thus, this method is a reproducible setup for </w:t>
      </w:r>
      <w:r w:rsidRPr="002132EA">
        <w:rPr>
          <w:i/>
          <w:iCs/>
          <w:lang w:val="en-US"/>
        </w:rPr>
        <w:t>in vivo</w:t>
      </w:r>
      <w:r w:rsidRPr="002132EA">
        <w:rPr>
          <w:lang w:val="en-US"/>
        </w:rPr>
        <w:t xml:space="preserve"> two-photon imaging of the contractility of cervical lymphatic vessels and the analysis of lymph flow in mice that can be used for the study of various physiological functions of cLVs, including the analysis of the lymphatic regulatory mechanisms of brain drainage and clearance, monitoring of the traffic of immune cells between the brain and the peripheral lymphatic system, observation of removal of metabolites and toxins </w:t>
      </w:r>
      <w:r w:rsidRPr="002132EA">
        <w:rPr>
          <w:lang w:val="en-US"/>
        </w:rPr>
        <w:lastRenderedPageBreak/>
        <w:t xml:space="preserve">from the brain as well as investigation of the effects of new technologies for stimulation of the cLV functions. </w:t>
      </w:r>
    </w:p>
    <w:p w14:paraId="277E8A03" w14:textId="77777777" w:rsidR="00B0356E" w:rsidRPr="002132EA" w:rsidRDefault="00B0356E" w:rsidP="002132EA">
      <w:pPr>
        <w:spacing w:after="0" w:line="240" w:lineRule="auto"/>
        <w:jc w:val="both"/>
        <w:rPr>
          <w:lang w:val="en-US"/>
        </w:rPr>
      </w:pPr>
    </w:p>
    <w:p w14:paraId="22C89628" w14:textId="56A8F619" w:rsidR="00B0356E" w:rsidRPr="002132EA" w:rsidRDefault="0057743B" w:rsidP="002132EA">
      <w:pPr>
        <w:spacing w:after="0" w:line="240" w:lineRule="auto"/>
        <w:jc w:val="both"/>
        <w:rPr>
          <w:b/>
          <w:bCs/>
          <w:lang w:val="en-US"/>
        </w:rPr>
      </w:pPr>
      <w:r w:rsidRPr="002132EA">
        <w:rPr>
          <w:b/>
          <w:bCs/>
          <w:lang w:val="en-US"/>
        </w:rPr>
        <w:t>A</w:t>
      </w:r>
      <w:r w:rsidR="00E00B65" w:rsidRPr="002132EA">
        <w:rPr>
          <w:b/>
          <w:bCs/>
          <w:lang w:val="en-US"/>
        </w:rPr>
        <w:t>CKNOWLEDGMENTS:</w:t>
      </w:r>
    </w:p>
    <w:p w14:paraId="16764788" w14:textId="77777777" w:rsidR="00E00B65" w:rsidRPr="002132EA" w:rsidRDefault="0057743B" w:rsidP="002132EA">
      <w:pPr>
        <w:spacing w:after="0" w:line="240" w:lineRule="auto"/>
        <w:jc w:val="both"/>
        <w:rPr>
          <w:lang w:val="en-US"/>
        </w:rPr>
      </w:pPr>
      <w:r w:rsidRPr="002132EA">
        <w:rPr>
          <w:lang w:val="en-US"/>
        </w:rPr>
        <w:t>This research was supported by a grant from the Russian Science Foundation (No. 23-75-30001).</w:t>
      </w:r>
    </w:p>
    <w:p w14:paraId="1ADA3495" w14:textId="77777777" w:rsidR="00E00B65" w:rsidRPr="002132EA" w:rsidRDefault="00E00B65" w:rsidP="002132EA">
      <w:pPr>
        <w:spacing w:after="0" w:line="240" w:lineRule="auto"/>
        <w:ind w:firstLine="567"/>
        <w:jc w:val="both"/>
        <w:rPr>
          <w:lang w:val="en-US"/>
        </w:rPr>
      </w:pPr>
    </w:p>
    <w:p w14:paraId="5694ECA1" w14:textId="77777777" w:rsidR="00E00B65" w:rsidRPr="002132EA" w:rsidRDefault="00E00B65" w:rsidP="002132EA">
      <w:pPr>
        <w:spacing w:after="0" w:line="240" w:lineRule="auto"/>
        <w:jc w:val="both"/>
        <w:rPr>
          <w:b/>
          <w:bCs/>
          <w:lang w:val="en-US"/>
        </w:rPr>
      </w:pPr>
      <w:r w:rsidRPr="002132EA">
        <w:rPr>
          <w:b/>
          <w:bCs/>
          <w:lang w:val="en-US"/>
        </w:rPr>
        <w:t>DISCLOSURES:</w:t>
      </w:r>
    </w:p>
    <w:p w14:paraId="2A46C4DD" w14:textId="77777777" w:rsidR="00E00B65" w:rsidRPr="002132EA" w:rsidRDefault="00E00B65" w:rsidP="002132EA">
      <w:pPr>
        <w:spacing w:after="0" w:line="240" w:lineRule="auto"/>
        <w:jc w:val="both"/>
        <w:rPr>
          <w:lang w:val="en-US"/>
        </w:rPr>
      </w:pPr>
      <w:r w:rsidRPr="002132EA">
        <w:rPr>
          <w:lang w:val="en-US"/>
        </w:rPr>
        <w:t>The authors have nothing to disclose.</w:t>
      </w:r>
    </w:p>
    <w:p w14:paraId="7E56C77A" w14:textId="05C4F95D" w:rsidR="00B0356E" w:rsidRPr="002132EA" w:rsidRDefault="00B0356E" w:rsidP="002132EA">
      <w:pPr>
        <w:spacing w:after="0" w:line="240" w:lineRule="auto"/>
        <w:ind w:firstLine="567"/>
        <w:jc w:val="both"/>
        <w:rPr>
          <w:lang w:val="en-US"/>
        </w:rPr>
      </w:pPr>
      <w:bookmarkStart w:id="13" w:name="_n0on7gvjzsgb" w:colFirst="0" w:colLast="0"/>
      <w:bookmarkEnd w:id="13"/>
    </w:p>
    <w:p w14:paraId="29623679" w14:textId="0CA35A8F" w:rsidR="00B0356E" w:rsidRPr="002132EA" w:rsidRDefault="0057743B" w:rsidP="002132EA">
      <w:pPr>
        <w:spacing w:after="0" w:line="240" w:lineRule="auto"/>
        <w:jc w:val="both"/>
        <w:rPr>
          <w:b/>
          <w:bCs/>
          <w:lang w:val="en-US"/>
        </w:rPr>
      </w:pPr>
      <w:r w:rsidRPr="002132EA">
        <w:rPr>
          <w:b/>
          <w:bCs/>
          <w:lang w:val="en-US"/>
        </w:rPr>
        <w:t>R</w:t>
      </w:r>
      <w:r w:rsidR="00B532D9" w:rsidRPr="002132EA">
        <w:rPr>
          <w:b/>
          <w:bCs/>
          <w:lang w:val="en-US"/>
        </w:rPr>
        <w:t>EFERENCES:</w:t>
      </w:r>
    </w:p>
    <w:p w14:paraId="535955F4" w14:textId="1785F5F0"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Li, D. Y. et al. Photostimulation of brain lymphatics in male newborn and adult rodents for therapy of intraventricular hemorrhage. </w:t>
      </w:r>
      <w:r w:rsidRPr="002132EA">
        <w:rPr>
          <w:i/>
          <w:iCs/>
          <w:lang w:val="en-US"/>
        </w:rPr>
        <w:t>Nat Commun</w:t>
      </w:r>
      <w:r w:rsidRPr="002132EA">
        <w:rPr>
          <w:lang w:val="en-US"/>
        </w:rPr>
        <w:t xml:space="preserve">. </w:t>
      </w:r>
      <w:r w:rsidRPr="002132EA">
        <w:rPr>
          <w:b/>
          <w:bCs/>
          <w:lang w:val="en-US"/>
        </w:rPr>
        <w:t>14</w:t>
      </w:r>
      <w:r w:rsidR="00B532D9" w:rsidRPr="002132EA">
        <w:rPr>
          <w:lang w:val="en-US"/>
        </w:rPr>
        <w:t xml:space="preserve"> </w:t>
      </w:r>
      <w:r w:rsidRPr="002132EA">
        <w:rPr>
          <w:lang w:val="en-US"/>
        </w:rPr>
        <w:t xml:space="preserve">(1), 6104 (2023). </w:t>
      </w:r>
    </w:p>
    <w:p w14:paraId="254343C4" w14:textId="028EE122"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Kunert, C., Baish, J. W., Liao, S., Timothy, P.P., Lance, L. M. Mechanobiological oscillators control lymph flow. </w:t>
      </w:r>
      <w:r w:rsidRPr="002132EA">
        <w:rPr>
          <w:i/>
          <w:iCs/>
          <w:lang w:val="en-US"/>
        </w:rPr>
        <w:t xml:space="preserve">Proc Natl </w:t>
      </w:r>
      <w:proofErr w:type="spellStart"/>
      <w:r w:rsidRPr="002132EA">
        <w:rPr>
          <w:i/>
          <w:iCs/>
          <w:lang w:val="en-US"/>
        </w:rPr>
        <w:t>Acad</w:t>
      </w:r>
      <w:proofErr w:type="spellEnd"/>
      <w:r w:rsidRPr="002132EA">
        <w:rPr>
          <w:i/>
          <w:iCs/>
          <w:lang w:val="en-US"/>
        </w:rPr>
        <w:t xml:space="preserve"> Sci U.S.A</w:t>
      </w:r>
      <w:r w:rsidRPr="002132EA">
        <w:rPr>
          <w:lang w:val="en-US"/>
        </w:rPr>
        <w:t xml:space="preserve">. </w:t>
      </w:r>
      <w:r w:rsidRPr="002132EA">
        <w:rPr>
          <w:b/>
          <w:bCs/>
          <w:lang w:val="en-US"/>
        </w:rPr>
        <w:t>112</w:t>
      </w:r>
      <w:r w:rsidR="00B532D9" w:rsidRPr="002132EA">
        <w:rPr>
          <w:lang w:val="en-US"/>
        </w:rPr>
        <w:t xml:space="preserve"> </w:t>
      </w:r>
      <w:r w:rsidRPr="002132EA">
        <w:rPr>
          <w:lang w:val="en-US"/>
        </w:rPr>
        <w:t>(35), 10938–10943 (2015).</w:t>
      </w:r>
    </w:p>
    <w:p w14:paraId="208B6CAE" w14:textId="6C0D1F62"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Du, T. et al. Restoration of cervical lymphatic vessel function in aging rescues cerebrospinal fluid drainage. </w:t>
      </w:r>
      <w:r w:rsidRPr="002132EA">
        <w:rPr>
          <w:i/>
          <w:iCs/>
          <w:lang w:val="en-US"/>
        </w:rPr>
        <w:t>Nat Aging</w:t>
      </w:r>
      <w:r w:rsidRPr="002132EA">
        <w:rPr>
          <w:lang w:val="en-US"/>
        </w:rPr>
        <w:t xml:space="preserve">. </w:t>
      </w:r>
      <w:r w:rsidRPr="002132EA">
        <w:rPr>
          <w:b/>
          <w:bCs/>
          <w:lang w:val="en-US"/>
        </w:rPr>
        <w:t>4</w:t>
      </w:r>
      <w:r w:rsidR="003D3C86">
        <w:rPr>
          <w:b/>
          <w:bCs/>
          <w:lang w:val="en-US"/>
        </w:rPr>
        <w:t xml:space="preserve"> </w:t>
      </w:r>
      <w:r w:rsidRPr="002132EA">
        <w:rPr>
          <w:lang w:val="en-US"/>
        </w:rPr>
        <w:t>(10), 1418-1431 (2024).</w:t>
      </w:r>
    </w:p>
    <w:p w14:paraId="1FD504B6" w14:textId="39ABA2D0"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Mesquita, D. et al. Functional aspects of meningeal lymphatics in ageing and Alzheimer's disease. </w:t>
      </w:r>
      <w:r w:rsidRPr="002132EA">
        <w:rPr>
          <w:i/>
          <w:iCs/>
          <w:lang w:val="en-US"/>
        </w:rPr>
        <w:t>Nature</w:t>
      </w:r>
      <w:r w:rsidRPr="002132EA">
        <w:rPr>
          <w:lang w:val="en-US"/>
        </w:rPr>
        <w:t xml:space="preserve">. </w:t>
      </w:r>
      <w:r w:rsidRPr="002132EA">
        <w:rPr>
          <w:b/>
          <w:bCs/>
          <w:lang w:val="en-US"/>
        </w:rPr>
        <w:t>560</w:t>
      </w:r>
      <w:r w:rsidR="003D3C86">
        <w:rPr>
          <w:b/>
          <w:bCs/>
          <w:lang w:val="en-US"/>
        </w:rPr>
        <w:t xml:space="preserve"> </w:t>
      </w:r>
      <w:r w:rsidRPr="002132EA">
        <w:rPr>
          <w:lang w:val="en-US"/>
        </w:rPr>
        <w:t>(7717), 185-191 (2028).</w:t>
      </w:r>
    </w:p>
    <w:p w14:paraId="4A22881E" w14:textId="381B32DB"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Bolte, A. C. et al. Meningeal lymphatic dysfunction exacerbates traumatic brain injury pathogenesis. </w:t>
      </w:r>
      <w:r w:rsidRPr="002132EA">
        <w:rPr>
          <w:i/>
          <w:iCs/>
          <w:lang w:val="en-US"/>
        </w:rPr>
        <w:t>Nat Commun</w:t>
      </w:r>
      <w:r w:rsidRPr="002132EA">
        <w:rPr>
          <w:lang w:val="en-US"/>
        </w:rPr>
        <w:t xml:space="preserve">. </w:t>
      </w:r>
      <w:r w:rsidRPr="002132EA">
        <w:rPr>
          <w:b/>
          <w:bCs/>
          <w:lang w:val="en-US"/>
        </w:rPr>
        <w:t>11</w:t>
      </w:r>
      <w:r w:rsidRPr="002132EA">
        <w:rPr>
          <w:lang w:val="en-US"/>
        </w:rPr>
        <w:t xml:space="preserve">, 4524 (2020). </w:t>
      </w:r>
    </w:p>
    <w:p w14:paraId="29CCC41C"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Hu, X. et al. Meningeal lymphatic vessels regulate brain tumor drainage and immunity. </w:t>
      </w:r>
      <w:r w:rsidRPr="002132EA">
        <w:rPr>
          <w:i/>
          <w:iCs/>
          <w:lang w:val="en-US"/>
        </w:rPr>
        <w:t>Cell Res</w:t>
      </w:r>
      <w:r w:rsidRPr="002132EA">
        <w:rPr>
          <w:lang w:val="en-US"/>
        </w:rPr>
        <w:t xml:space="preserve">. </w:t>
      </w:r>
      <w:r w:rsidRPr="002132EA">
        <w:rPr>
          <w:b/>
          <w:bCs/>
          <w:lang w:val="en-US"/>
        </w:rPr>
        <w:t>30</w:t>
      </w:r>
      <w:r w:rsidRPr="002132EA">
        <w:rPr>
          <w:lang w:val="en-US"/>
        </w:rPr>
        <w:t>, 229-243 (2020).</w:t>
      </w:r>
    </w:p>
    <w:p w14:paraId="2F8C3E83" w14:textId="6AF3D7A9"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Song, E. et al. VEGF-C-driven lymphatic drainage enables immunosurveillance of brain tumours. </w:t>
      </w:r>
      <w:r w:rsidRPr="002132EA">
        <w:rPr>
          <w:i/>
          <w:iCs/>
          <w:lang w:val="en-US"/>
        </w:rPr>
        <w:t>Nature</w:t>
      </w:r>
      <w:r w:rsidRPr="002132EA">
        <w:rPr>
          <w:lang w:val="en-US"/>
        </w:rPr>
        <w:t xml:space="preserve">. </w:t>
      </w:r>
      <w:r w:rsidRPr="002132EA">
        <w:rPr>
          <w:b/>
          <w:bCs/>
          <w:lang w:val="en-US"/>
        </w:rPr>
        <w:t>577</w:t>
      </w:r>
      <w:r w:rsidR="003D3C86">
        <w:rPr>
          <w:b/>
          <w:bCs/>
          <w:lang w:val="en-US"/>
        </w:rPr>
        <w:t xml:space="preserve"> </w:t>
      </w:r>
      <w:r w:rsidRPr="002132EA">
        <w:rPr>
          <w:lang w:val="en-US"/>
        </w:rPr>
        <w:t>(7792), 689-694 (2020).</w:t>
      </w:r>
    </w:p>
    <w:p w14:paraId="32470759"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Chen, J. et al. Meningeal lymphatics clear erythrocytes that arise from subarachnoid hemorrhage. </w:t>
      </w:r>
      <w:r w:rsidRPr="002132EA">
        <w:rPr>
          <w:i/>
          <w:iCs/>
          <w:lang w:val="en-US"/>
        </w:rPr>
        <w:t>Nat. Commun</w:t>
      </w:r>
      <w:r w:rsidRPr="002132EA">
        <w:rPr>
          <w:lang w:val="en-US"/>
        </w:rPr>
        <w:t xml:space="preserve">. </w:t>
      </w:r>
      <w:r w:rsidRPr="002132EA">
        <w:rPr>
          <w:b/>
          <w:bCs/>
          <w:lang w:val="en-US"/>
        </w:rPr>
        <w:t>11</w:t>
      </w:r>
      <w:r w:rsidRPr="002132EA">
        <w:rPr>
          <w:lang w:val="en-US"/>
        </w:rPr>
        <w:t xml:space="preserve">, 3159 (2020). </w:t>
      </w:r>
    </w:p>
    <w:p w14:paraId="69F1C06A" w14:textId="771FAC2A"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Liu, X. et al. Subdural haematomas drain into the extracranial lymphatic system through the meningeal lymphatic vessels. </w:t>
      </w:r>
      <w:r w:rsidRPr="002132EA">
        <w:rPr>
          <w:i/>
          <w:iCs/>
          <w:lang w:val="en-US"/>
        </w:rPr>
        <w:t>Acta Neuropathol Commun</w:t>
      </w:r>
      <w:r w:rsidRPr="002132EA">
        <w:rPr>
          <w:lang w:val="en-US"/>
        </w:rPr>
        <w:t xml:space="preserve">. </w:t>
      </w:r>
      <w:r w:rsidRPr="002132EA">
        <w:rPr>
          <w:b/>
          <w:bCs/>
          <w:lang w:val="en-US"/>
        </w:rPr>
        <w:t>8</w:t>
      </w:r>
      <w:r w:rsidRPr="002132EA">
        <w:rPr>
          <w:lang w:val="en-US"/>
        </w:rPr>
        <w:t>, 16 (2020).</w:t>
      </w:r>
    </w:p>
    <w:p w14:paraId="7A6F8F9A"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Li, D. Y. et al. Photostimulation of brain lymphatics in male newborn and adult rodents for therapy of intraventricular hemorrhage. </w:t>
      </w:r>
      <w:r w:rsidRPr="002132EA">
        <w:rPr>
          <w:i/>
          <w:iCs/>
          <w:lang w:val="en-US"/>
        </w:rPr>
        <w:t>Nat Commun</w:t>
      </w:r>
      <w:r w:rsidRPr="002132EA">
        <w:rPr>
          <w:lang w:val="en-US"/>
        </w:rPr>
        <w:t xml:space="preserve">. </w:t>
      </w:r>
      <w:r w:rsidRPr="002132EA">
        <w:rPr>
          <w:b/>
          <w:bCs/>
          <w:lang w:val="en-US"/>
        </w:rPr>
        <w:t>14</w:t>
      </w:r>
      <w:r w:rsidRPr="002132EA">
        <w:rPr>
          <w:lang w:val="en-US"/>
        </w:rPr>
        <w:t>, 6104 (2023).</w:t>
      </w:r>
    </w:p>
    <w:p w14:paraId="24E4F2C5" w14:textId="78BA393A"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Liu, S. et al. Neuro-</w:t>
      </w:r>
      <w:proofErr w:type="spellStart"/>
      <w:r w:rsidRPr="002132EA">
        <w:rPr>
          <w:lang w:val="en-US"/>
        </w:rPr>
        <w:t>lymphaphotonics</w:t>
      </w:r>
      <w:proofErr w:type="spellEnd"/>
      <w:r w:rsidRPr="002132EA">
        <w:rPr>
          <w:lang w:val="en-US"/>
        </w:rPr>
        <w:t xml:space="preserve"> opens new horizons of the future technologies for the therapy of brain diseases. </w:t>
      </w:r>
      <w:r w:rsidRPr="002132EA">
        <w:rPr>
          <w:i/>
          <w:iCs/>
          <w:lang w:val="en-US"/>
        </w:rPr>
        <w:t>Theranostics</w:t>
      </w:r>
      <w:r w:rsidRPr="002132EA">
        <w:rPr>
          <w:lang w:val="en-US"/>
        </w:rPr>
        <w:t>.</w:t>
      </w:r>
      <w:r w:rsidR="005B3A10" w:rsidRPr="002132EA">
        <w:rPr>
          <w:lang w:val="en-US"/>
        </w:rPr>
        <w:t xml:space="preserve"> </w:t>
      </w:r>
      <w:r w:rsidRPr="002132EA">
        <w:rPr>
          <w:b/>
          <w:bCs/>
          <w:lang w:val="en-US"/>
        </w:rPr>
        <w:t>16</w:t>
      </w:r>
      <w:r w:rsidR="003D3C86">
        <w:rPr>
          <w:b/>
          <w:bCs/>
          <w:lang w:val="en-US"/>
        </w:rPr>
        <w:t xml:space="preserve"> </w:t>
      </w:r>
      <w:r w:rsidRPr="002132EA">
        <w:rPr>
          <w:lang w:val="en-US"/>
        </w:rPr>
        <w:t>(2), 776-793 (2025).</w:t>
      </w:r>
    </w:p>
    <w:p w14:paraId="7E4231BA" w14:textId="61B245AB"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Lin, H. et al. Transcranial photobiomodulation for brain diseases: review of animal and human studies including mechanisms and emerging trends. </w:t>
      </w:r>
      <w:r w:rsidRPr="002132EA">
        <w:rPr>
          <w:i/>
          <w:iCs/>
          <w:lang w:val="en-US"/>
        </w:rPr>
        <w:t>Neurophotonics</w:t>
      </w:r>
      <w:r w:rsidRPr="002132EA">
        <w:rPr>
          <w:lang w:val="en-US"/>
        </w:rPr>
        <w:t xml:space="preserve">. </w:t>
      </w:r>
      <w:r w:rsidRPr="002132EA">
        <w:rPr>
          <w:b/>
          <w:bCs/>
          <w:lang w:val="en-US"/>
        </w:rPr>
        <w:t>11</w:t>
      </w:r>
      <w:r w:rsidR="003D3C86">
        <w:rPr>
          <w:b/>
          <w:bCs/>
          <w:lang w:val="en-US"/>
        </w:rPr>
        <w:t xml:space="preserve"> </w:t>
      </w:r>
      <w:r w:rsidRPr="002132EA">
        <w:rPr>
          <w:lang w:val="en-US"/>
        </w:rPr>
        <w:t xml:space="preserve">(1), 010601 (2024). </w:t>
      </w:r>
    </w:p>
    <w:p w14:paraId="4C7A9552"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Bollmann, S. et al. Imaging of the pial arterial vasculature of the human brain in vivo using high-resolution 7T time-of-flight angiography. </w:t>
      </w:r>
      <w:r w:rsidRPr="002132EA">
        <w:rPr>
          <w:i/>
          <w:iCs/>
          <w:lang w:val="en-US"/>
        </w:rPr>
        <w:t>Elife</w:t>
      </w:r>
      <w:r w:rsidRPr="002132EA">
        <w:rPr>
          <w:lang w:val="en-US"/>
        </w:rPr>
        <w:t xml:space="preserve">. </w:t>
      </w:r>
      <w:r w:rsidRPr="002132EA">
        <w:rPr>
          <w:b/>
          <w:bCs/>
          <w:lang w:val="en-US"/>
        </w:rPr>
        <w:t>11</w:t>
      </w:r>
      <w:r w:rsidRPr="002132EA">
        <w:rPr>
          <w:lang w:val="en-US"/>
        </w:rPr>
        <w:t>, e71186 (2022).</w:t>
      </w:r>
    </w:p>
    <w:p w14:paraId="15BF423C" w14:textId="2F7AF766"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Jordan, J. E., Pelc, N. J., Enzmann, D. R. Velocity and flow quantitation in the superior sagittal sinus with ungated and cine (gated) phase-contrast MR Imaging. </w:t>
      </w:r>
      <w:r w:rsidRPr="002132EA">
        <w:rPr>
          <w:i/>
          <w:iCs/>
          <w:lang w:val="en-US"/>
        </w:rPr>
        <w:t xml:space="preserve">J Magn </w:t>
      </w:r>
      <w:proofErr w:type="spellStart"/>
      <w:r w:rsidRPr="002132EA">
        <w:rPr>
          <w:i/>
          <w:iCs/>
          <w:lang w:val="en-US"/>
        </w:rPr>
        <w:t>Reson</w:t>
      </w:r>
      <w:proofErr w:type="spellEnd"/>
      <w:r w:rsidRPr="002132EA">
        <w:rPr>
          <w:i/>
          <w:iCs/>
          <w:lang w:val="en-US"/>
        </w:rPr>
        <w:t xml:space="preserve"> Imaging</w:t>
      </w:r>
      <w:r w:rsidRPr="002132EA">
        <w:rPr>
          <w:lang w:val="en-US"/>
        </w:rPr>
        <w:t xml:space="preserve">. </w:t>
      </w:r>
      <w:r w:rsidRPr="002132EA">
        <w:rPr>
          <w:b/>
          <w:bCs/>
          <w:lang w:val="en-US"/>
        </w:rPr>
        <w:t>4</w:t>
      </w:r>
      <w:r w:rsidR="003D3C86">
        <w:rPr>
          <w:b/>
          <w:bCs/>
          <w:lang w:val="en-US"/>
        </w:rPr>
        <w:t xml:space="preserve"> </w:t>
      </w:r>
      <w:r w:rsidRPr="002132EA">
        <w:rPr>
          <w:lang w:val="en-US"/>
        </w:rPr>
        <w:t>(1), 25–</w:t>
      </w:r>
      <w:r w:rsidR="003D3C86">
        <w:rPr>
          <w:lang w:val="en-US"/>
        </w:rPr>
        <w:t>2</w:t>
      </w:r>
      <w:r w:rsidRPr="002132EA">
        <w:rPr>
          <w:lang w:val="en-US"/>
        </w:rPr>
        <w:t>8 (1994).</w:t>
      </w:r>
    </w:p>
    <w:p w14:paraId="655CAA4C" w14:textId="79578ECD"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Negrini, D., Fabbro, M. D. </w:t>
      </w:r>
      <w:proofErr w:type="spellStart"/>
      <w:r w:rsidRPr="002132EA">
        <w:rPr>
          <w:lang w:val="en-US"/>
        </w:rPr>
        <w:t>Subatmospheric</w:t>
      </w:r>
      <w:proofErr w:type="spellEnd"/>
      <w:r w:rsidRPr="002132EA">
        <w:rPr>
          <w:lang w:val="en-US"/>
        </w:rPr>
        <w:t xml:space="preserve"> pressure in the rabbit pleural lymphatic network. </w:t>
      </w:r>
      <w:r w:rsidRPr="002132EA">
        <w:rPr>
          <w:i/>
          <w:iCs/>
          <w:lang w:val="en-US"/>
        </w:rPr>
        <w:t>J Physiol</w:t>
      </w:r>
      <w:r w:rsidRPr="002132EA">
        <w:rPr>
          <w:lang w:val="en-US"/>
        </w:rPr>
        <w:t xml:space="preserve">. </w:t>
      </w:r>
      <w:r w:rsidRPr="002132EA">
        <w:rPr>
          <w:b/>
          <w:bCs/>
          <w:lang w:val="en-US"/>
        </w:rPr>
        <w:t>520</w:t>
      </w:r>
      <w:r w:rsidR="003D3C86">
        <w:rPr>
          <w:b/>
          <w:bCs/>
          <w:lang w:val="en-US"/>
        </w:rPr>
        <w:t xml:space="preserve"> </w:t>
      </w:r>
      <w:r w:rsidRPr="002132EA">
        <w:rPr>
          <w:lang w:val="en-US"/>
        </w:rPr>
        <w:t xml:space="preserve">(Pt 3), 761–769 (1999). </w:t>
      </w:r>
    </w:p>
    <w:p w14:paraId="2EFE0FC9" w14:textId="6EB32965"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Negrini D., </w:t>
      </w:r>
      <w:proofErr w:type="spellStart"/>
      <w:r w:rsidRPr="002132EA">
        <w:rPr>
          <w:lang w:val="en-US"/>
        </w:rPr>
        <w:t>Moriondo</w:t>
      </w:r>
      <w:proofErr w:type="spellEnd"/>
      <w:r w:rsidRPr="002132EA">
        <w:rPr>
          <w:lang w:val="en-US"/>
        </w:rPr>
        <w:t xml:space="preserve">, A., Mukenge, S. Transmural pressure during cardiogenic oscillations in rodent diaphragmatic lymphatic vessels. </w:t>
      </w:r>
      <w:r w:rsidRPr="002132EA">
        <w:rPr>
          <w:i/>
          <w:iCs/>
          <w:lang w:val="en-US"/>
        </w:rPr>
        <w:t>Lymphat Res Biol</w:t>
      </w:r>
      <w:r w:rsidRPr="002132EA">
        <w:rPr>
          <w:lang w:val="en-US"/>
        </w:rPr>
        <w:t xml:space="preserve">. </w:t>
      </w:r>
      <w:r w:rsidRPr="002132EA">
        <w:rPr>
          <w:b/>
          <w:bCs/>
          <w:lang w:val="en-US"/>
        </w:rPr>
        <w:t>2</w:t>
      </w:r>
      <w:r w:rsidR="003D3C86">
        <w:rPr>
          <w:b/>
          <w:bCs/>
          <w:lang w:val="en-US"/>
        </w:rPr>
        <w:t xml:space="preserve"> </w:t>
      </w:r>
      <w:r w:rsidRPr="002132EA">
        <w:rPr>
          <w:lang w:val="en-US"/>
        </w:rPr>
        <w:t>(2), 69–81 (2004).</w:t>
      </w:r>
    </w:p>
    <w:p w14:paraId="63B05441"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proofErr w:type="spellStart"/>
      <w:r w:rsidRPr="002132EA">
        <w:rPr>
          <w:lang w:val="en-US"/>
        </w:rPr>
        <w:lastRenderedPageBreak/>
        <w:t>Moriondo</w:t>
      </w:r>
      <w:proofErr w:type="spellEnd"/>
      <w:r w:rsidRPr="002132EA">
        <w:rPr>
          <w:lang w:val="en-US"/>
        </w:rPr>
        <w:t xml:space="preserve">, A., Mukenge, S., Negrini, D. Transmural pressure in rat initial subpleural lymphatics during spontaneous or mechanical ventilation. </w:t>
      </w:r>
      <w:r w:rsidRPr="002132EA">
        <w:rPr>
          <w:i/>
          <w:iCs/>
          <w:lang w:val="en-US"/>
        </w:rPr>
        <w:t xml:space="preserve">Am J </w:t>
      </w:r>
      <w:proofErr w:type="spellStart"/>
      <w:r w:rsidRPr="002132EA">
        <w:rPr>
          <w:i/>
          <w:iCs/>
          <w:lang w:val="en-US"/>
        </w:rPr>
        <w:t>Physiol</w:t>
      </w:r>
      <w:proofErr w:type="spellEnd"/>
      <w:r w:rsidRPr="002132EA">
        <w:rPr>
          <w:i/>
          <w:iCs/>
          <w:lang w:val="en-US"/>
        </w:rPr>
        <w:t xml:space="preserve"> Heart Circ Physiol</w:t>
      </w:r>
      <w:r w:rsidRPr="002132EA">
        <w:rPr>
          <w:lang w:val="en-US"/>
        </w:rPr>
        <w:t xml:space="preserve">. </w:t>
      </w:r>
      <w:r w:rsidRPr="002132EA">
        <w:rPr>
          <w:b/>
          <w:bCs/>
          <w:lang w:val="en-US"/>
        </w:rPr>
        <w:t>289</w:t>
      </w:r>
      <w:r w:rsidRPr="002132EA">
        <w:rPr>
          <w:lang w:val="en-US"/>
        </w:rPr>
        <w:t xml:space="preserve"> (1), H263–H269 (2005).</w:t>
      </w:r>
    </w:p>
    <w:p w14:paraId="7E9D3154" w14:textId="7D188E80"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Grimaldi, A. et al. Functional arrangement of rat diaphragmatic initial lymphatic network. </w:t>
      </w:r>
      <w:r w:rsidRPr="002132EA">
        <w:rPr>
          <w:i/>
          <w:iCs/>
          <w:lang w:val="en-US"/>
        </w:rPr>
        <w:t xml:space="preserve">Am J </w:t>
      </w:r>
      <w:proofErr w:type="spellStart"/>
      <w:r w:rsidRPr="002132EA">
        <w:rPr>
          <w:i/>
          <w:iCs/>
          <w:lang w:val="en-US"/>
        </w:rPr>
        <w:t>Physiol</w:t>
      </w:r>
      <w:proofErr w:type="spellEnd"/>
      <w:r w:rsidRPr="002132EA">
        <w:rPr>
          <w:i/>
          <w:iCs/>
          <w:lang w:val="en-US"/>
        </w:rPr>
        <w:t xml:space="preserve"> Heart Circ Physiol</w:t>
      </w:r>
      <w:r w:rsidRPr="002132EA">
        <w:rPr>
          <w:lang w:val="en-US"/>
        </w:rPr>
        <w:t xml:space="preserve">. </w:t>
      </w:r>
      <w:r w:rsidRPr="002132EA">
        <w:rPr>
          <w:b/>
          <w:bCs/>
          <w:lang w:val="en-US"/>
        </w:rPr>
        <w:t>291</w:t>
      </w:r>
      <w:r w:rsidR="003D3C86">
        <w:rPr>
          <w:b/>
          <w:bCs/>
          <w:lang w:val="en-US"/>
        </w:rPr>
        <w:t xml:space="preserve"> </w:t>
      </w:r>
      <w:r w:rsidRPr="002132EA">
        <w:rPr>
          <w:lang w:val="en-US"/>
        </w:rPr>
        <w:t>(2), H876–H885 (2006).</w:t>
      </w:r>
    </w:p>
    <w:p w14:paraId="6F7A5D0C" w14:textId="66D72E1B"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Gashev, A. A., </w:t>
      </w:r>
      <w:proofErr w:type="spellStart"/>
      <w:r w:rsidRPr="002132EA">
        <w:rPr>
          <w:lang w:val="en-US"/>
        </w:rPr>
        <w:t>Zawieja</w:t>
      </w:r>
      <w:proofErr w:type="spellEnd"/>
      <w:r w:rsidRPr="002132EA">
        <w:rPr>
          <w:lang w:val="en-US"/>
        </w:rPr>
        <w:t xml:space="preserve">, D. C. Hydrodynamic regulation of lymphatic transport and the impact of aging. </w:t>
      </w:r>
      <w:r w:rsidRPr="002132EA">
        <w:rPr>
          <w:i/>
          <w:iCs/>
          <w:lang w:val="en-US"/>
        </w:rPr>
        <w:t>Pathophysiology</w:t>
      </w:r>
      <w:r w:rsidRPr="002132EA">
        <w:rPr>
          <w:lang w:val="en-US"/>
        </w:rPr>
        <w:t xml:space="preserve">. </w:t>
      </w:r>
      <w:r w:rsidRPr="002132EA">
        <w:rPr>
          <w:b/>
          <w:bCs/>
          <w:lang w:val="en-US"/>
        </w:rPr>
        <w:t>17</w:t>
      </w:r>
      <w:r w:rsidR="003D3C86">
        <w:rPr>
          <w:b/>
          <w:bCs/>
          <w:lang w:val="en-US"/>
        </w:rPr>
        <w:t xml:space="preserve"> </w:t>
      </w:r>
      <w:r w:rsidRPr="002132EA">
        <w:rPr>
          <w:lang w:val="en-US"/>
        </w:rPr>
        <w:t>(4), 277-</w:t>
      </w:r>
      <w:r w:rsidR="003D3C86">
        <w:rPr>
          <w:lang w:val="en-US"/>
        </w:rPr>
        <w:t>2</w:t>
      </w:r>
      <w:r w:rsidRPr="002132EA">
        <w:rPr>
          <w:lang w:val="en-US"/>
        </w:rPr>
        <w:t xml:space="preserve">87 (2010). </w:t>
      </w:r>
    </w:p>
    <w:p w14:paraId="4450872D" w14:textId="05225CB2"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Park, J. K. et al. Association of lymphatic flow velocity with surgical outcomes in patients undergoing </w:t>
      </w:r>
      <w:proofErr w:type="spellStart"/>
      <w:r w:rsidRPr="002132EA">
        <w:rPr>
          <w:lang w:val="en-US"/>
        </w:rPr>
        <w:t>lymphovenous</w:t>
      </w:r>
      <w:proofErr w:type="spellEnd"/>
      <w:r w:rsidRPr="002132EA">
        <w:rPr>
          <w:lang w:val="en-US"/>
        </w:rPr>
        <w:t xml:space="preserve"> anastomosis for breast cancer-related lymphedema. </w:t>
      </w:r>
      <w:r w:rsidRPr="002132EA">
        <w:rPr>
          <w:i/>
          <w:iCs/>
          <w:lang w:val="en-US"/>
        </w:rPr>
        <w:t>Breast Cancer</w:t>
      </w:r>
      <w:r w:rsidRPr="002132EA">
        <w:rPr>
          <w:lang w:val="en-US"/>
        </w:rPr>
        <w:t xml:space="preserve">. </w:t>
      </w:r>
      <w:r w:rsidRPr="002132EA">
        <w:rPr>
          <w:b/>
          <w:bCs/>
          <w:lang w:val="en-US"/>
        </w:rPr>
        <w:t>29</w:t>
      </w:r>
      <w:r w:rsidR="003D3C86">
        <w:rPr>
          <w:b/>
          <w:bCs/>
          <w:lang w:val="en-US"/>
        </w:rPr>
        <w:t xml:space="preserve"> </w:t>
      </w:r>
      <w:r w:rsidRPr="002132EA">
        <w:rPr>
          <w:lang w:val="en-US"/>
        </w:rPr>
        <w:t>(5), 835–</w:t>
      </w:r>
      <w:r w:rsidR="003D3C86">
        <w:rPr>
          <w:lang w:val="en-US"/>
        </w:rPr>
        <w:t>8</w:t>
      </w:r>
      <w:r w:rsidRPr="002132EA">
        <w:rPr>
          <w:lang w:val="en-US"/>
        </w:rPr>
        <w:t>43 (2022).</w:t>
      </w:r>
    </w:p>
    <w:p w14:paraId="605E9FE3" w14:textId="74C342A0"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Fischer, M. et al. Flow velocity of single lymphatic capillaries in human skin</w:t>
      </w:r>
      <w:r w:rsidRPr="002132EA">
        <w:rPr>
          <w:i/>
          <w:iCs/>
          <w:lang w:val="en-US"/>
        </w:rPr>
        <w:t xml:space="preserve">. Am J </w:t>
      </w:r>
      <w:proofErr w:type="spellStart"/>
      <w:r w:rsidRPr="002132EA">
        <w:rPr>
          <w:i/>
          <w:iCs/>
          <w:lang w:val="en-US"/>
        </w:rPr>
        <w:t>Physiol</w:t>
      </w:r>
      <w:proofErr w:type="spellEnd"/>
      <w:r w:rsidRPr="002132EA">
        <w:rPr>
          <w:i/>
          <w:iCs/>
          <w:lang w:val="en-US"/>
        </w:rPr>
        <w:t xml:space="preserve"> Heart Circ Physiol</w:t>
      </w:r>
      <w:r w:rsidRPr="002132EA">
        <w:rPr>
          <w:lang w:val="en-US"/>
        </w:rPr>
        <w:t xml:space="preserve">. </w:t>
      </w:r>
      <w:r w:rsidRPr="002132EA">
        <w:rPr>
          <w:b/>
          <w:bCs/>
          <w:lang w:val="en-US"/>
        </w:rPr>
        <w:t>270</w:t>
      </w:r>
      <w:r w:rsidR="003D3C86">
        <w:rPr>
          <w:b/>
          <w:bCs/>
          <w:lang w:val="en-US"/>
        </w:rPr>
        <w:t xml:space="preserve"> </w:t>
      </w:r>
      <w:r w:rsidRPr="002132EA">
        <w:rPr>
          <w:lang w:val="en-US"/>
        </w:rPr>
        <w:t>(1), H358–63 (1996).</w:t>
      </w:r>
    </w:p>
    <w:p w14:paraId="2928BFCD" w14:textId="6F3A4E91"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Dixon, J. B. et al. Lymph flow, shear stress, and lymphocyte velocity in rat mesenteric </w:t>
      </w:r>
      <w:proofErr w:type="spellStart"/>
      <w:r w:rsidRPr="002132EA">
        <w:rPr>
          <w:lang w:val="en-US"/>
        </w:rPr>
        <w:t>prenodal</w:t>
      </w:r>
      <w:proofErr w:type="spellEnd"/>
      <w:r w:rsidRPr="002132EA">
        <w:rPr>
          <w:lang w:val="en-US"/>
        </w:rPr>
        <w:t xml:space="preserve"> lymphatics. </w:t>
      </w:r>
      <w:r w:rsidRPr="002132EA">
        <w:rPr>
          <w:i/>
          <w:iCs/>
          <w:lang w:val="en-US"/>
        </w:rPr>
        <w:t>Microcirculation</w:t>
      </w:r>
      <w:r w:rsidRPr="002132EA">
        <w:rPr>
          <w:lang w:val="en-US"/>
        </w:rPr>
        <w:t xml:space="preserve">. </w:t>
      </w:r>
      <w:r w:rsidRPr="002132EA">
        <w:rPr>
          <w:b/>
          <w:bCs/>
          <w:lang w:val="en-US"/>
        </w:rPr>
        <w:t>13</w:t>
      </w:r>
      <w:r w:rsidR="003D3C86">
        <w:rPr>
          <w:b/>
          <w:bCs/>
          <w:lang w:val="en-US"/>
        </w:rPr>
        <w:t xml:space="preserve"> </w:t>
      </w:r>
      <w:r w:rsidRPr="002132EA">
        <w:rPr>
          <w:lang w:val="en-US"/>
        </w:rPr>
        <w:t>(7), 597–610 (2006).</w:t>
      </w:r>
    </w:p>
    <w:p w14:paraId="1B52EA60" w14:textId="1ED8A1A3"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Kim, J. H., Yoo, R. E., Choi, S. H., Park, S. H. Non-invasive flow mapping of parasagittal meningeal lymphatics using 2D interslice flow saturation MRI. </w:t>
      </w:r>
      <w:r w:rsidRPr="002132EA">
        <w:rPr>
          <w:i/>
          <w:iCs/>
          <w:lang w:val="en-US"/>
        </w:rPr>
        <w:t>Fluids Barriers CNS</w:t>
      </w:r>
      <w:r w:rsidRPr="002132EA">
        <w:rPr>
          <w:lang w:val="en-US"/>
        </w:rPr>
        <w:t xml:space="preserve">. </w:t>
      </w:r>
      <w:r w:rsidRPr="002132EA">
        <w:rPr>
          <w:b/>
          <w:bCs/>
          <w:lang w:val="en-US"/>
        </w:rPr>
        <w:t>20</w:t>
      </w:r>
      <w:r w:rsidR="003D3C86">
        <w:rPr>
          <w:b/>
          <w:bCs/>
          <w:lang w:val="en-US"/>
        </w:rPr>
        <w:t xml:space="preserve"> </w:t>
      </w:r>
      <w:r w:rsidRPr="002132EA">
        <w:rPr>
          <w:lang w:val="en-US"/>
        </w:rPr>
        <w:t xml:space="preserve">(1), 37 (2023). </w:t>
      </w:r>
    </w:p>
    <w:p w14:paraId="56F6229D" w14:textId="35504EDA"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Solari, E., Marcozzi, C., Negrini, D., </w:t>
      </w:r>
      <w:proofErr w:type="spellStart"/>
      <w:r w:rsidRPr="002132EA">
        <w:rPr>
          <w:lang w:val="en-US"/>
        </w:rPr>
        <w:t>Moriondo</w:t>
      </w:r>
      <w:proofErr w:type="spellEnd"/>
      <w:r w:rsidRPr="002132EA">
        <w:rPr>
          <w:lang w:val="en-US"/>
        </w:rPr>
        <w:t xml:space="preserve">, A. Temperature-dependent modulation of regional lymphatic contraction frequency and flow. American Journal of Physiology-Heart and </w:t>
      </w:r>
      <w:r w:rsidRPr="002132EA">
        <w:rPr>
          <w:i/>
          <w:iCs/>
          <w:lang w:val="en-US"/>
        </w:rPr>
        <w:t>Circ Physiol</w:t>
      </w:r>
      <w:r w:rsidRPr="002132EA">
        <w:rPr>
          <w:lang w:val="en-US"/>
        </w:rPr>
        <w:t xml:space="preserve">. </w:t>
      </w:r>
      <w:r w:rsidRPr="002132EA">
        <w:rPr>
          <w:b/>
          <w:bCs/>
          <w:lang w:val="en-US"/>
        </w:rPr>
        <w:t>313</w:t>
      </w:r>
      <w:r w:rsidR="003D3C86">
        <w:rPr>
          <w:b/>
          <w:bCs/>
          <w:lang w:val="en-US"/>
        </w:rPr>
        <w:t xml:space="preserve"> </w:t>
      </w:r>
      <w:r w:rsidRPr="002132EA">
        <w:rPr>
          <w:lang w:val="en-US"/>
        </w:rPr>
        <w:t>(5), H879-H889 (2017).</w:t>
      </w:r>
    </w:p>
    <w:p w14:paraId="3B9AD4A6" w14:textId="2E9DC5D0"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Solari, E., Marcozzi, C., Negrini, D., </w:t>
      </w:r>
      <w:proofErr w:type="spellStart"/>
      <w:r w:rsidRPr="002132EA">
        <w:rPr>
          <w:lang w:val="en-US"/>
        </w:rPr>
        <w:t>Moriondo</w:t>
      </w:r>
      <w:proofErr w:type="spellEnd"/>
      <w:r w:rsidRPr="002132EA">
        <w:rPr>
          <w:lang w:val="en-US"/>
        </w:rPr>
        <w:t xml:space="preserve">, A. Lymphatic Vessels and Their Surroundings: How Local Physical Factors Affect Lymph Flow. </w:t>
      </w:r>
      <w:r w:rsidRPr="002132EA">
        <w:rPr>
          <w:i/>
          <w:iCs/>
          <w:lang w:val="en-US"/>
        </w:rPr>
        <w:t>Biology (Basel)</w:t>
      </w:r>
      <w:r w:rsidRPr="002132EA">
        <w:rPr>
          <w:lang w:val="en-US"/>
        </w:rPr>
        <w:t xml:space="preserve">. </w:t>
      </w:r>
      <w:r w:rsidRPr="002132EA">
        <w:rPr>
          <w:b/>
          <w:bCs/>
          <w:lang w:val="en-US"/>
        </w:rPr>
        <w:t>9</w:t>
      </w:r>
      <w:r w:rsidR="003D3C86">
        <w:rPr>
          <w:b/>
          <w:bCs/>
          <w:lang w:val="en-US"/>
        </w:rPr>
        <w:t xml:space="preserve"> </w:t>
      </w:r>
      <w:r w:rsidRPr="002132EA">
        <w:rPr>
          <w:lang w:val="en-US"/>
        </w:rPr>
        <w:t xml:space="preserve">(12), 463 (2020). </w:t>
      </w:r>
    </w:p>
    <w:p w14:paraId="3DDCC88F"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Angeli, V., Lim, H. Y. Biomechanical control of lymphatic vessel physiology and functions. </w:t>
      </w:r>
      <w:r w:rsidRPr="002132EA">
        <w:rPr>
          <w:i/>
          <w:iCs/>
          <w:lang w:val="en-US"/>
        </w:rPr>
        <w:t>Cell Mol Immunol</w:t>
      </w:r>
      <w:r w:rsidRPr="002132EA">
        <w:rPr>
          <w:lang w:val="en-US"/>
        </w:rPr>
        <w:t xml:space="preserve">. </w:t>
      </w:r>
      <w:r w:rsidRPr="002132EA">
        <w:rPr>
          <w:b/>
          <w:bCs/>
          <w:lang w:val="en-US"/>
        </w:rPr>
        <w:t>20</w:t>
      </w:r>
      <w:r w:rsidRPr="002132EA">
        <w:rPr>
          <w:lang w:val="en-US"/>
        </w:rPr>
        <w:t>, 1051–1062 (2023).</w:t>
      </w:r>
    </w:p>
    <w:p w14:paraId="5A06F123"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Chong, C. et al. </w:t>
      </w:r>
      <w:r w:rsidRPr="003D3C86">
        <w:rPr>
          <w:i/>
          <w:iCs/>
          <w:lang w:val="en-US"/>
        </w:rPr>
        <w:t>In vivo</w:t>
      </w:r>
      <w:r w:rsidRPr="002132EA">
        <w:rPr>
          <w:lang w:val="en-US"/>
        </w:rPr>
        <w:t xml:space="preserve"> visualization and quantification of collecting lymphatic vessel contractility using near-infrared imaging. </w:t>
      </w:r>
      <w:r w:rsidRPr="002132EA">
        <w:rPr>
          <w:i/>
          <w:iCs/>
          <w:lang w:val="en-US"/>
        </w:rPr>
        <w:t>Sci Rep</w:t>
      </w:r>
      <w:r w:rsidRPr="002132EA">
        <w:rPr>
          <w:lang w:val="en-US"/>
        </w:rPr>
        <w:t xml:space="preserve">. </w:t>
      </w:r>
      <w:r w:rsidRPr="002132EA">
        <w:rPr>
          <w:b/>
          <w:bCs/>
          <w:lang w:val="en-US"/>
        </w:rPr>
        <w:t>6</w:t>
      </w:r>
      <w:r w:rsidRPr="002132EA">
        <w:rPr>
          <w:lang w:val="en-US"/>
        </w:rPr>
        <w:t>, 22930 (2016).</w:t>
      </w:r>
    </w:p>
    <w:p w14:paraId="575DA7BA" w14:textId="787D17BD"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Weiler, M., Kassis, T., Dixon, J. B. Sensitivity analysis of near-infrared functional lymphatic imaging. </w:t>
      </w:r>
      <w:r w:rsidRPr="002132EA">
        <w:rPr>
          <w:i/>
          <w:iCs/>
          <w:lang w:val="en-US"/>
        </w:rPr>
        <w:t>J Biomed Opt</w:t>
      </w:r>
      <w:r w:rsidRPr="002132EA">
        <w:rPr>
          <w:lang w:val="en-US"/>
        </w:rPr>
        <w:t xml:space="preserve">. </w:t>
      </w:r>
      <w:r w:rsidRPr="002132EA">
        <w:rPr>
          <w:b/>
          <w:bCs/>
          <w:lang w:val="en-US"/>
        </w:rPr>
        <w:t>17</w:t>
      </w:r>
      <w:r w:rsidR="003D3C86">
        <w:rPr>
          <w:b/>
          <w:bCs/>
          <w:lang w:val="en-US"/>
        </w:rPr>
        <w:t xml:space="preserve"> </w:t>
      </w:r>
      <w:r w:rsidRPr="002132EA">
        <w:rPr>
          <w:lang w:val="en-US"/>
        </w:rPr>
        <w:t>(6), 066019 (2012).</w:t>
      </w:r>
    </w:p>
    <w:p w14:paraId="3EF86682" w14:textId="1CD93B64"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proofErr w:type="spellStart"/>
      <w:r w:rsidRPr="002132EA">
        <w:rPr>
          <w:lang w:val="en-US"/>
        </w:rPr>
        <w:t>Semiachkina-Glushkovskaia</w:t>
      </w:r>
      <w:proofErr w:type="spellEnd"/>
      <w:r w:rsidRPr="002132EA">
        <w:rPr>
          <w:lang w:val="en-US"/>
        </w:rPr>
        <w:t>, A. et al. NO-</w:t>
      </w:r>
      <w:proofErr w:type="spellStart"/>
      <w:r w:rsidRPr="002132EA">
        <w:rPr>
          <w:lang w:val="en-US"/>
        </w:rPr>
        <w:t>ergic</w:t>
      </w:r>
      <w:proofErr w:type="spellEnd"/>
      <w:r w:rsidRPr="002132EA">
        <w:rPr>
          <w:lang w:val="en-US"/>
        </w:rPr>
        <w:t xml:space="preserve"> mechanisms of age differences in photostimulation of lymphatic drainage, filtration and clearance. </w:t>
      </w:r>
      <w:r w:rsidRPr="002132EA">
        <w:rPr>
          <w:i/>
          <w:iCs/>
          <w:lang w:val="en-US"/>
        </w:rPr>
        <w:t xml:space="preserve">Biomed </w:t>
      </w:r>
      <w:proofErr w:type="spellStart"/>
      <w:r w:rsidRPr="002132EA">
        <w:rPr>
          <w:i/>
          <w:iCs/>
          <w:lang w:val="en-US"/>
        </w:rPr>
        <w:t>Opt</w:t>
      </w:r>
      <w:proofErr w:type="spellEnd"/>
      <w:r w:rsidRPr="002132EA">
        <w:rPr>
          <w:i/>
          <w:iCs/>
          <w:lang w:val="en-US"/>
        </w:rPr>
        <w:t xml:space="preserve"> Exp</w:t>
      </w:r>
      <w:r w:rsidR="003D3C86">
        <w:rPr>
          <w:i/>
          <w:iCs/>
          <w:lang w:val="en-US"/>
        </w:rPr>
        <w:t>.</w:t>
      </w:r>
      <w:r w:rsidRPr="002132EA">
        <w:rPr>
          <w:lang w:val="en-US"/>
        </w:rPr>
        <w:t xml:space="preserve"> </w:t>
      </w:r>
      <w:r w:rsidR="003D3C86">
        <w:rPr>
          <w:lang w:val="en-US"/>
        </w:rPr>
        <w:t>I</w:t>
      </w:r>
      <w:r w:rsidRPr="002132EA">
        <w:rPr>
          <w:lang w:val="en-US"/>
        </w:rPr>
        <w:t>n press (2025).</w:t>
      </w:r>
    </w:p>
    <w:p w14:paraId="5A815E32" w14:textId="732712F3"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Davis, M. J. et al. Modulation of lymphatic muscle contractility by the neuropeptide substance P. </w:t>
      </w:r>
      <w:r w:rsidRPr="002132EA">
        <w:rPr>
          <w:i/>
          <w:iCs/>
          <w:lang w:val="en-US"/>
        </w:rPr>
        <w:t xml:space="preserve">Am J </w:t>
      </w:r>
      <w:proofErr w:type="spellStart"/>
      <w:r w:rsidRPr="002132EA">
        <w:rPr>
          <w:i/>
          <w:iCs/>
          <w:lang w:val="en-US"/>
        </w:rPr>
        <w:t>Physiol</w:t>
      </w:r>
      <w:proofErr w:type="spellEnd"/>
      <w:r w:rsidRPr="002132EA">
        <w:rPr>
          <w:i/>
          <w:iCs/>
          <w:lang w:val="en-US"/>
        </w:rPr>
        <w:t xml:space="preserve"> Heart Circ Physiol</w:t>
      </w:r>
      <w:r w:rsidRPr="002132EA">
        <w:rPr>
          <w:lang w:val="en-US"/>
        </w:rPr>
        <w:t xml:space="preserve">. </w:t>
      </w:r>
      <w:r w:rsidRPr="002132EA">
        <w:rPr>
          <w:b/>
          <w:bCs/>
          <w:lang w:val="en-US"/>
        </w:rPr>
        <w:t>295</w:t>
      </w:r>
      <w:r w:rsidR="003D3C86">
        <w:rPr>
          <w:b/>
          <w:bCs/>
          <w:lang w:val="en-US"/>
        </w:rPr>
        <w:t xml:space="preserve"> </w:t>
      </w:r>
      <w:r w:rsidRPr="002132EA">
        <w:rPr>
          <w:lang w:val="en-US"/>
        </w:rPr>
        <w:t>(2), H587-</w:t>
      </w:r>
      <w:r w:rsidR="003D3C86">
        <w:rPr>
          <w:lang w:val="en-US"/>
        </w:rPr>
        <w:t>H5</w:t>
      </w:r>
      <w:r w:rsidRPr="002132EA">
        <w:rPr>
          <w:lang w:val="en-US"/>
        </w:rPr>
        <w:t xml:space="preserve">97 (2008). </w:t>
      </w:r>
    </w:p>
    <w:p w14:paraId="30077D41" w14:textId="283F6BD8"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Bell, R. D. et al. </w:t>
      </w:r>
      <w:proofErr w:type="spellStart"/>
      <w:r w:rsidRPr="002132EA">
        <w:rPr>
          <w:lang w:val="en-US"/>
        </w:rPr>
        <w:t>iNOS</w:t>
      </w:r>
      <w:proofErr w:type="spellEnd"/>
      <w:r w:rsidRPr="002132EA">
        <w:rPr>
          <w:lang w:val="en-US"/>
        </w:rPr>
        <w:t xml:space="preserve"> dependent and independent phases of lymph node expansion in mice with TNF-induced inflammatory-erosive arthritis. </w:t>
      </w:r>
      <w:r w:rsidRPr="002132EA">
        <w:rPr>
          <w:i/>
          <w:iCs/>
          <w:lang w:val="en-US"/>
        </w:rPr>
        <w:t>Arthritis Res Ther</w:t>
      </w:r>
      <w:r w:rsidRPr="002132EA">
        <w:rPr>
          <w:lang w:val="en-US"/>
        </w:rPr>
        <w:t xml:space="preserve">. </w:t>
      </w:r>
      <w:r w:rsidRPr="002132EA">
        <w:rPr>
          <w:b/>
          <w:bCs/>
          <w:lang w:val="en-US"/>
        </w:rPr>
        <w:t>21</w:t>
      </w:r>
      <w:r w:rsidR="003D3C86">
        <w:rPr>
          <w:b/>
          <w:bCs/>
          <w:lang w:val="en-US"/>
        </w:rPr>
        <w:t xml:space="preserve"> </w:t>
      </w:r>
      <w:r w:rsidRPr="002132EA">
        <w:rPr>
          <w:lang w:val="en-US"/>
        </w:rPr>
        <w:t>(1), 240 (2019).</w:t>
      </w:r>
    </w:p>
    <w:p w14:paraId="2A5CFF54"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Bachmann, S., Detmar, M., Proulx, S. Visualization and Measurement of Lymphatic Function </w:t>
      </w:r>
      <w:r w:rsidRPr="003D3C86">
        <w:rPr>
          <w:i/>
          <w:iCs/>
          <w:lang w:val="en-US"/>
        </w:rPr>
        <w:t>In Vivo</w:t>
      </w:r>
      <w:r w:rsidRPr="002132EA">
        <w:rPr>
          <w:lang w:val="en-US"/>
        </w:rPr>
        <w:t xml:space="preserve">. </w:t>
      </w:r>
      <w:r w:rsidRPr="002132EA">
        <w:rPr>
          <w:i/>
          <w:iCs/>
          <w:lang w:val="en-US"/>
        </w:rPr>
        <w:t>Methods Mol Biol</w:t>
      </w:r>
      <w:r w:rsidRPr="002132EA">
        <w:rPr>
          <w:lang w:val="en-US"/>
        </w:rPr>
        <w:t xml:space="preserve">. </w:t>
      </w:r>
      <w:r w:rsidRPr="002132EA">
        <w:rPr>
          <w:b/>
          <w:bCs/>
          <w:lang w:val="en-US"/>
        </w:rPr>
        <w:t>1846</w:t>
      </w:r>
      <w:r w:rsidRPr="002132EA">
        <w:rPr>
          <w:lang w:val="en-US"/>
        </w:rPr>
        <w:t>, 197-211 (2018).</w:t>
      </w:r>
    </w:p>
    <w:p w14:paraId="4CBC15C0" w14:textId="13F3B49D"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Nelson, T. S. et al. Minimally invasive method for determining the effective lymphatic pumping pressure in rats using near-infrared imaging. </w:t>
      </w:r>
      <w:r w:rsidRPr="002132EA">
        <w:rPr>
          <w:i/>
          <w:iCs/>
          <w:lang w:val="en-US"/>
        </w:rPr>
        <w:t xml:space="preserve">Am J </w:t>
      </w:r>
      <w:proofErr w:type="spellStart"/>
      <w:r w:rsidRPr="002132EA">
        <w:rPr>
          <w:i/>
          <w:iCs/>
          <w:lang w:val="en-US"/>
        </w:rPr>
        <w:t>Physiol</w:t>
      </w:r>
      <w:proofErr w:type="spellEnd"/>
      <w:r w:rsidRPr="002132EA">
        <w:rPr>
          <w:i/>
          <w:iCs/>
          <w:lang w:val="en-US"/>
        </w:rPr>
        <w:t xml:space="preserve"> </w:t>
      </w:r>
      <w:proofErr w:type="spellStart"/>
      <w:r w:rsidRPr="002132EA">
        <w:rPr>
          <w:i/>
          <w:iCs/>
          <w:lang w:val="en-US"/>
        </w:rPr>
        <w:t>Regul</w:t>
      </w:r>
      <w:proofErr w:type="spellEnd"/>
      <w:r w:rsidRPr="002132EA">
        <w:rPr>
          <w:i/>
          <w:iCs/>
          <w:lang w:val="en-US"/>
        </w:rPr>
        <w:t xml:space="preserve"> </w:t>
      </w:r>
      <w:proofErr w:type="spellStart"/>
      <w:r w:rsidRPr="002132EA">
        <w:rPr>
          <w:i/>
          <w:iCs/>
          <w:lang w:val="en-US"/>
        </w:rPr>
        <w:t>Integr</w:t>
      </w:r>
      <w:proofErr w:type="spellEnd"/>
      <w:r w:rsidRPr="002132EA">
        <w:rPr>
          <w:i/>
          <w:iCs/>
          <w:lang w:val="en-US"/>
        </w:rPr>
        <w:t xml:space="preserve"> Comp Physiol</w:t>
      </w:r>
      <w:r w:rsidRPr="002132EA">
        <w:rPr>
          <w:lang w:val="en-US"/>
        </w:rPr>
        <w:t xml:space="preserve">. </w:t>
      </w:r>
      <w:r w:rsidRPr="002132EA">
        <w:rPr>
          <w:b/>
          <w:bCs/>
          <w:lang w:val="en-US"/>
        </w:rPr>
        <w:t>306</w:t>
      </w:r>
      <w:r w:rsidR="003D3C86">
        <w:rPr>
          <w:b/>
          <w:bCs/>
          <w:lang w:val="en-US"/>
        </w:rPr>
        <w:t xml:space="preserve"> </w:t>
      </w:r>
      <w:r w:rsidRPr="002132EA">
        <w:rPr>
          <w:lang w:val="en-US"/>
        </w:rPr>
        <w:t>(5), R281-</w:t>
      </w:r>
      <w:r w:rsidR="003D3C86">
        <w:rPr>
          <w:lang w:val="en-US"/>
        </w:rPr>
        <w:t>R2</w:t>
      </w:r>
      <w:r w:rsidRPr="002132EA">
        <w:rPr>
          <w:lang w:val="en-US"/>
        </w:rPr>
        <w:t>90 (2014).</w:t>
      </w:r>
    </w:p>
    <w:p w14:paraId="669B5797" w14:textId="6384533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Proulx, S. T. et al. Use of a PEG-conjugated bright near-infrared dye for functional imaging of rerouting of tumor lymphatic drainage after sentinel lymph node metastasis. </w:t>
      </w:r>
      <w:r w:rsidRPr="002132EA">
        <w:rPr>
          <w:i/>
          <w:iCs/>
          <w:lang w:val="en-US"/>
        </w:rPr>
        <w:t>Biomaterials</w:t>
      </w:r>
      <w:r w:rsidRPr="002132EA">
        <w:rPr>
          <w:lang w:val="en-US"/>
        </w:rPr>
        <w:t xml:space="preserve">. </w:t>
      </w:r>
      <w:r w:rsidRPr="002132EA">
        <w:rPr>
          <w:b/>
          <w:bCs/>
          <w:lang w:val="en-US"/>
        </w:rPr>
        <w:t>34</w:t>
      </w:r>
      <w:r w:rsidR="003D3C86">
        <w:rPr>
          <w:b/>
          <w:bCs/>
          <w:lang w:val="en-US"/>
        </w:rPr>
        <w:t xml:space="preserve"> </w:t>
      </w:r>
      <w:r w:rsidRPr="002132EA">
        <w:rPr>
          <w:lang w:val="en-US"/>
        </w:rPr>
        <w:t>(21), 5128–</w:t>
      </w:r>
      <w:r w:rsidR="003D3C86">
        <w:rPr>
          <w:lang w:val="en-US"/>
        </w:rPr>
        <w:t>51</w:t>
      </w:r>
      <w:r w:rsidRPr="002132EA">
        <w:rPr>
          <w:lang w:val="en-US"/>
        </w:rPr>
        <w:t>37 (2013).</w:t>
      </w:r>
    </w:p>
    <w:p w14:paraId="707C2AD2" w14:textId="23269AE4"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lastRenderedPageBreak/>
        <w:t xml:space="preserve">Kwon, S., Sevick-Muraca, E. M. Noninvasive quantitative imaging of lymph function in mice. </w:t>
      </w:r>
      <w:r w:rsidRPr="002132EA">
        <w:rPr>
          <w:i/>
          <w:iCs/>
          <w:lang w:val="en-US"/>
        </w:rPr>
        <w:t>Lymphat Res Biol</w:t>
      </w:r>
      <w:r w:rsidRPr="002132EA">
        <w:rPr>
          <w:lang w:val="en-US"/>
        </w:rPr>
        <w:t xml:space="preserve">. </w:t>
      </w:r>
      <w:r w:rsidRPr="002132EA">
        <w:rPr>
          <w:b/>
          <w:bCs/>
          <w:lang w:val="en-US"/>
        </w:rPr>
        <w:t>5</w:t>
      </w:r>
      <w:r w:rsidR="003D3C86">
        <w:rPr>
          <w:b/>
          <w:bCs/>
          <w:lang w:val="en-US"/>
        </w:rPr>
        <w:t xml:space="preserve"> </w:t>
      </w:r>
      <w:r w:rsidRPr="002132EA">
        <w:rPr>
          <w:lang w:val="en-US"/>
        </w:rPr>
        <w:t>(4), 219–31 (2007).</w:t>
      </w:r>
    </w:p>
    <w:p w14:paraId="6683BADD" w14:textId="24D8711C"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Zhou, Q., Wood, R., Schwarz, E. M., Wang, Y. J., Xing, L. Near-infrared lymphatic imaging demonstrates the dynamics of lymph flow and lymphangiogenesis during the acute versus chronic phases of arthritis in mice. </w:t>
      </w:r>
      <w:r w:rsidRPr="002132EA">
        <w:rPr>
          <w:i/>
          <w:iCs/>
          <w:lang w:val="en-US"/>
        </w:rPr>
        <w:t>Arthritis Rheum</w:t>
      </w:r>
      <w:r w:rsidRPr="002132EA">
        <w:rPr>
          <w:lang w:val="en-US"/>
        </w:rPr>
        <w:t xml:space="preserve">. </w:t>
      </w:r>
      <w:r w:rsidRPr="002132EA">
        <w:rPr>
          <w:b/>
          <w:bCs/>
          <w:lang w:val="en-US"/>
        </w:rPr>
        <w:t>62</w:t>
      </w:r>
      <w:r w:rsidR="003D3C86">
        <w:rPr>
          <w:b/>
          <w:bCs/>
          <w:lang w:val="en-US"/>
        </w:rPr>
        <w:t xml:space="preserve"> </w:t>
      </w:r>
      <w:r w:rsidRPr="002132EA">
        <w:rPr>
          <w:lang w:val="en-US"/>
        </w:rPr>
        <w:t>(7), 1881–9 (2010).</w:t>
      </w:r>
    </w:p>
    <w:p w14:paraId="66A4A4CC" w14:textId="7777777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Schmid-Schonbein, G., </w:t>
      </w:r>
      <w:proofErr w:type="spellStart"/>
      <w:r w:rsidRPr="002132EA">
        <w:rPr>
          <w:lang w:val="en-US"/>
        </w:rPr>
        <w:t>Zweifach</w:t>
      </w:r>
      <w:proofErr w:type="spellEnd"/>
      <w:r w:rsidRPr="002132EA">
        <w:rPr>
          <w:lang w:val="en-US"/>
        </w:rPr>
        <w:t xml:space="preserve">, B. Fluid pump mechanisms in initial lymphatics. </w:t>
      </w:r>
      <w:r w:rsidRPr="002132EA">
        <w:rPr>
          <w:i/>
          <w:iCs/>
          <w:lang w:val="en-US"/>
        </w:rPr>
        <w:t xml:space="preserve">News </w:t>
      </w:r>
      <w:proofErr w:type="spellStart"/>
      <w:r w:rsidRPr="002132EA">
        <w:rPr>
          <w:i/>
          <w:iCs/>
          <w:lang w:val="en-US"/>
        </w:rPr>
        <w:t>Physiol</w:t>
      </w:r>
      <w:proofErr w:type="spellEnd"/>
      <w:r w:rsidRPr="002132EA">
        <w:rPr>
          <w:i/>
          <w:iCs/>
          <w:lang w:val="en-US"/>
        </w:rPr>
        <w:t xml:space="preserve"> Sci</w:t>
      </w:r>
      <w:r w:rsidRPr="002132EA">
        <w:rPr>
          <w:lang w:val="en-US"/>
        </w:rPr>
        <w:t xml:space="preserve">. </w:t>
      </w:r>
      <w:r w:rsidRPr="002132EA">
        <w:rPr>
          <w:b/>
          <w:bCs/>
          <w:lang w:val="en-US"/>
        </w:rPr>
        <w:t>9</w:t>
      </w:r>
      <w:r w:rsidRPr="002132EA">
        <w:rPr>
          <w:lang w:val="en-US"/>
        </w:rPr>
        <w:t>, 67–71 (1994).</w:t>
      </w:r>
    </w:p>
    <w:p w14:paraId="55531141" w14:textId="19F0A7BA"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Schmid-Schonbein, G. W. Mechanisms causing initial lymphatics to expand and compress to promote lymph flow. </w:t>
      </w:r>
      <w:r w:rsidRPr="002132EA">
        <w:rPr>
          <w:i/>
          <w:iCs/>
          <w:lang w:val="en-US"/>
        </w:rPr>
        <w:t xml:space="preserve">Arch </w:t>
      </w:r>
      <w:proofErr w:type="spellStart"/>
      <w:r w:rsidRPr="002132EA">
        <w:rPr>
          <w:i/>
          <w:iCs/>
          <w:lang w:val="en-US"/>
        </w:rPr>
        <w:t>Histol</w:t>
      </w:r>
      <w:proofErr w:type="spellEnd"/>
      <w:r w:rsidRPr="002132EA">
        <w:rPr>
          <w:i/>
          <w:iCs/>
          <w:lang w:val="en-US"/>
        </w:rPr>
        <w:t xml:space="preserve"> Cytol</w:t>
      </w:r>
      <w:r w:rsidRPr="002132EA">
        <w:rPr>
          <w:lang w:val="en-US"/>
        </w:rPr>
        <w:t xml:space="preserve">. </w:t>
      </w:r>
      <w:r w:rsidRPr="002132EA">
        <w:rPr>
          <w:b/>
          <w:bCs/>
          <w:lang w:val="en-US"/>
        </w:rPr>
        <w:t>53</w:t>
      </w:r>
      <w:r w:rsidR="003D3C86">
        <w:rPr>
          <w:b/>
          <w:bCs/>
          <w:lang w:val="en-US"/>
        </w:rPr>
        <w:t xml:space="preserve"> </w:t>
      </w:r>
      <w:r w:rsidRPr="002132EA">
        <w:rPr>
          <w:lang w:val="en-US"/>
        </w:rPr>
        <w:t xml:space="preserve">(Suppl), 107–114 (1990). </w:t>
      </w:r>
    </w:p>
    <w:p w14:paraId="6EC9E113" w14:textId="4C1D3B29"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Hughes, G. W., Moore, J. P., Lord, R. N. </w:t>
      </w:r>
      <w:proofErr w:type="spellStart"/>
      <w:r w:rsidRPr="002132EA">
        <w:rPr>
          <w:lang w:val="en-US"/>
        </w:rPr>
        <w:t>Barosensory</w:t>
      </w:r>
      <w:proofErr w:type="spellEnd"/>
      <w:r w:rsidRPr="002132EA">
        <w:rPr>
          <w:lang w:val="en-US"/>
        </w:rPr>
        <w:t xml:space="preserve"> vessel mechanics and the vascular sympathetic baroreflex: Impact on blood pressure homeostasis. </w:t>
      </w:r>
      <w:r w:rsidRPr="002132EA">
        <w:rPr>
          <w:i/>
          <w:iCs/>
          <w:lang w:val="en-US"/>
        </w:rPr>
        <w:t>Exp Physiol</w:t>
      </w:r>
      <w:r w:rsidRPr="002132EA">
        <w:rPr>
          <w:lang w:val="en-US"/>
        </w:rPr>
        <w:t xml:space="preserve">. </w:t>
      </w:r>
      <w:r w:rsidRPr="002132EA">
        <w:rPr>
          <w:b/>
          <w:bCs/>
          <w:lang w:val="en-US"/>
        </w:rPr>
        <w:t>108</w:t>
      </w:r>
      <w:r w:rsidR="003D3C86">
        <w:rPr>
          <w:b/>
          <w:bCs/>
          <w:lang w:val="en-US"/>
        </w:rPr>
        <w:t xml:space="preserve"> </w:t>
      </w:r>
      <w:r w:rsidRPr="002132EA">
        <w:rPr>
          <w:lang w:val="en-US"/>
        </w:rPr>
        <w:t xml:space="preserve">(10), 1245-1249 (2023). </w:t>
      </w:r>
    </w:p>
    <w:p w14:paraId="51CC7669" w14:textId="5271E28E"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proofErr w:type="spellStart"/>
      <w:r w:rsidRPr="002132EA">
        <w:rPr>
          <w:lang w:val="en-US"/>
        </w:rPr>
        <w:t>Blokina</w:t>
      </w:r>
      <w:proofErr w:type="spellEnd"/>
      <w:r w:rsidRPr="002132EA">
        <w:rPr>
          <w:lang w:val="en-US"/>
        </w:rPr>
        <w:t>, I. et al.</w:t>
      </w:r>
      <w:r w:rsidR="005B3A10" w:rsidRPr="002132EA">
        <w:rPr>
          <w:lang w:val="en-US"/>
        </w:rPr>
        <w:t xml:space="preserve"> </w:t>
      </w:r>
      <w:r w:rsidRPr="002132EA">
        <w:rPr>
          <w:lang w:val="en-US"/>
        </w:rPr>
        <w:t xml:space="preserve">Photobiomodulation under Electroencephalographic Controls of Sleep for Stimulation of Lymphatic Removal of Toxins from Mouse Brain. </w:t>
      </w:r>
      <w:r w:rsidRPr="002132EA">
        <w:rPr>
          <w:i/>
          <w:iCs/>
          <w:lang w:val="en-US"/>
        </w:rPr>
        <w:t>J Vis Exp</w:t>
      </w:r>
      <w:r w:rsidRPr="002132EA">
        <w:rPr>
          <w:lang w:val="en-US"/>
        </w:rPr>
        <w:t xml:space="preserve">. </w:t>
      </w:r>
      <w:r w:rsidR="003D3C86">
        <w:rPr>
          <w:lang w:val="en-US"/>
        </w:rPr>
        <w:t>(</w:t>
      </w:r>
      <w:r w:rsidRPr="003D3C86">
        <w:rPr>
          <w:lang w:val="en-US"/>
        </w:rPr>
        <w:t>208</w:t>
      </w:r>
      <w:r w:rsidR="003D3C86" w:rsidRPr="003D3C86">
        <w:rPr>
          <w:lang w:val="en-US"/>
        </w:rPr>
        <w:t>),</w:t>
      </w:r>
      <w:r w:rsidRPr="002132EA">
        <w:rPr>
          <w:lang w:val="en-US"/>
        </w:rPr>
        <w:t xml:space="preserve"> </w:t>
      </w:r>
      <w:r w:rsidR="003D3C86" w:rsidRPr="003D3C86">
        <w:rPr>
          <w:lang w:val="en-US"/>
        </w:rPr>
        <w:t>67035</w:t>
      </w:r>
      <w:r w:rsidR="003D3C86">
        <w:rPr>
          <w:lang w:val="en-US"/>
        </w:rPr>
        <w:t xml:space="preserve"> </w:t>
      </w:r>
      <w:r w:rsidRPr="002132EA">
        <w:rPr>
          <w:lang w:val="en-US"/>
        </w:rPr>
        <w:t xml:space="preserve">(2024). </w:t>
      </w:r>
    </w:p>
    <w:p w14:paraId="2BE77230" w14:textId="64CD0F31"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Dixon J. B., </w:t>
      </w:r>
      <w:proofErr w:type="spellStart"/>
      <w:r w:rsidRPr="002132EA">
        <w:rPr>
          <w:lang w:val="en-US"/>
        </w:rPr>
        <w:t>Zawieja</w:t>
      </w:r>
      <w:proofErr w:type="spellEnd"/>
      <w:r w:rsidRPr="002132EA">
        <w:rPr>
          <w:lang w:val="en-US"/>
        </w:rPr>
        <w:t xml:space="preserve"> D. C., </w:t>
      </w:r>
      <w:proofErr w:type="spellStart"/>
      <w:r w:rsidRPr="002132EA">
        <w:rPr>
          <w:lang w:val="en-US"/>
        </w:rPr>
        <w:t>Gashev</w:t>
      </w:r>
      <w:proofErr w:type="spellEnd"/>
      <w:r w:rsidRPr="002132EA">
        <w:rPr>
          <w:lang w:val="en-US"/>
        </w:rPr>
        <w:t xml:space="preserve"> A. A.</w:t>
      </w:r>
      <w:r w:rsidR="003D3C86">
        <w:rPr>
          <w:lang w:val="en-US"/>
        </w:rPr>
        <w:t xml:space="preserve">, </w:t>
      </w:r>
      <w:r w:rsidRPr="002132EA">
        <w:rPr>
          <w:lang w:val="en-US"/>
        </w:rPr>
        <w:t xml:space="preserve">Cote G. L. Measuring </w:t>
      </w:r>
      <w:proofErr w:type="spellStart"/>
      <w:r w:rsidRPr="002132EA">
        <w:rPr>
          <w:lang w:val="en-US"/>
        </w:rPr>
        <w:t>microlymphatic</w:t>
      </w:r>
      <w:proofErr w:type="spellEnd"/>
      <w:r w:rsidRPr="002132EA">
        <w:rPr>
          <w:lang w:val="en-US"/>
        </w:rPr>
        <w:t xml:space="preserve"> flow using fast video microscopy. </w:t>
      </w:r>
      <w:r w:rsidRPr="002132EA">
        <w:rPr>
          <w:i/>
          <w:iCs/>
          <w:lang w:val="en-US"/>
        </w:rPr>
        <w:t>J Biomed Opt</w:t>
      </w:r>
      <w:r w:rsidRPr="002132EA">
        <w:rPr>
          <w:lang w:val="en-US"/>
        </w:rPr>
        <w:t xml:space="preserve">. </w:t>
      </w:r>
      <w:r w:rsidRPr="002132EA">
        <w:rPr>
          <w:b/>
          <w:bCs/>
          <w:lang w:val="en-US"/>
        </w:rPr>
        <w:t>10</w:t>
      </w:r>
      <w:r w:rsidRPr="002132EA">
        <w:rPr>
          <w:lang w:val="en-US"/>
        </w:rPr>
        <w:t xml:space="preserve">, 064016-1–7 (2005) </w:t>
      </w:r>
    </w:p>
    <w:p w14:paraId="69145F52" w14:textId="7BA43852"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Terskov, A. et al. Age as a limiting factor for effectiveness of photostimulation of brain drainage and cognitive functions. </w:t>
      </w:r>
      <w:r w:rsidRPr="002132EA">
        <w:rPr>
          <w:i/>
          <w:iCs/>
          <w:lang w:val="en-US"/>
        </w:rPr>
        <w:t>Front Optoelectron</w:t>
      </w:r>
      <w:r w:rsidRPr="002132EA">
        <w:rPr>
          <w:lang w:val="en-US"/>
        </w:rPr>
        <w:t xml:space="preserve">. </w:t>
      </w:r>
      <w:r w:rsidRPr="002132EA">
        <w:rPr>
          <w:b/>
          <w:bCs/>
          <w:lang w:val="en-US"/>
        </w:rPr>
        <w:t>31</w:t>
      </w:r>
      <w:r w:rsidR="003D3C86">
        <w:rPr>
          <w:b/>
          <w:bCs/>
          <w:lang w:val="en-US"/>
        </w:rPr>
        <w:t xml:space="preserve"> </w:t>
      </w:r>
      <w:r w:rsidRPr="002132EA">
        <w:rPr>
          <w:lang w:val="en-US"/>
        </w:rPr>
        <w:t xml:space="preserve">(3), 6 (2025). </w:t>
      </w:r>
    </w:p>
    <w:p w14:paraId="4D99BC5B" w14:textId="00362FAC"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Blivet, G., </w:t>
      </w:r>
      <w:proofErr w:type="spellStart"/>
      <w:r w:rsidRPr="002132EA">
        <w:rPr>
          <w:lang w:val="en-US"/>
        </w:rPr>
        <w:t>Relano</w:t>
      </w:r>
      <w:proofErr w:type="spellEnd"/>
      <w:r w:rsidRPr="002132EA">
        <w:rPr>
          <w:lang w:val="en-US"/>
        </w:rPr>
        <w:t xml:space="preserve">-Gines, A., Wachtel, M., Touchon, J. A randomized, double-blind, and sham-controlled trial of an innovative brain-gut photobiomodulation therapy: safety and patient compliance. </w:t>
      </w:r>
      <w:r w:rsidRPr="002132EA">
        <w:rPr>
          <w:i/>
          <w:iCs/>
          <w:lang w:val="en-US"/>
        </w:rPr>
        <w:t>J Alzheimers Dis</w:t>
      </w:r>
      <w:r w:rsidRPr="002132EA">
        <w:rPr>
          <w:lang w:val="en-US"/>
        </w:rPr>
        <w:t xml:space="preserve">. </w:t>
      </w:r>
      <w:r w:rsidRPr="002132EA">
        <w:rPr>
          <w:b/>
          <w:bCs/>
          <w:lang w:val="en-US"/>
        </w:rPr>
        <w:t>90</w:t>
      </w:r>
      <w:r w:rsidR="003D3C86">
        <w:rPr>
          <w:b/>
          <w:bCs/>
          <w:lang w:val="en-US"/>
        </w:rPr>
        <w:t xml:space="preserve"> </w:t>
      </w:r>
      <w:r w:rsidRPr="002132EA">
        <w:rPr>
          <w:lang w:val="en-US"/>
        </w:rPr>
        <w:t xml:space="preserve">(2), 811–822 (2022). </w:t>
      </w:r>
    </w:p>
    <w:p w14:paraId="1DDBDAA8" w14:textId="29FE2851"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Herkes, G. et al. A novel transcranial photobiomodulation device to address motor signs of Parkinson’s disease: a parallel </w:t>
      </w:r>
      <w:proofErr w:type="spellStart"/>
      <w:r w:rsidRPr="002132EA">
        <w:rPr>
          <w:lang w:val="en-US"/>
        </w:rPr>
        <w:t>randomised</w:t>
      </w:r>
      <w:proofErr w:type="spellEnd"/>
      <w:r w:rsidRPr="002132EA">
        <w:rPr>
          <w:lang w:val="en-US"/>
        </w:rPr>
        <w:t xml:space="preserve"> feasibility study.</w:t>
      </w:r>
      <w:r w:rsidR="005B3A10" w:rsidRPr="002132EA">
        <w:rPr>
          <w:lang w:val="en-US"/>
        </w:rPr>
        <w:t xml:space="preserve"> </w:t>
      </w:r>
      <w:proofErr w:type="spellStart"/>
      <w:r w:rsidRPr="002132EA">
        <w:rPr>
          <w:i/>
          <w:iCs/>
          <w:lang w:val="en-US"/>
        </w:rPr>
        <w:t>EClinicalMedicine</w:t>
      </w:r>
      <w:proofErr w:type="spellEnd"/>
      <w:r w:rsidRPr="002132EA">
        <w:rPr>
          <w:lang w:val="en-US"/>
        </w:rPr>
        <w:t xml:space="preserve">. </w:t>
      </w:r>
      <w:r w:rsidRPr="002132EA">
        <w:rPr>
          <w:b/>
          <w:bCs/>
          <w:lang w:val="en-US"/>
        </w:rPr>
        <w:t>66</w:t>
      </w:r>
      <w:r w:rsidR="003D3C86">
        <w:rPr>
          <w:b/>
          <w:bCs/>
          <w:lang w:val="en-US"/>
        </w:rPr>
        <w:t xml:space="preserve"> </w:t>
      </w:r>
      <w:r w:rsidRPr="002132EA">
        <w:rPr>
          <w:lang w:val="en-US"/>
        </w:rPr>
        <w:t xml:space="preserve">(1), 102338 (2023). </w:t>
      </w:r>
    </w:p>
    <w:p w14:paraId="16603294" w14:textId="05DD7EA7"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Bullock-Saxton, J., Lehn, A., Laakso, E. L. Exploring the effect of combined transcranial and intra-oral photobiomodulation therapy over a four-week period on physical and cognitive outcome measures for people with Parkinson’s disease: a randomized double-blind placebo-controlled pilot study. </w:t>
      </w:r>
      <w:r w:rsidRPr="002132EA">
        <w:rPr>
          <w:i/>
          <w:iCs/>
          <w:lang w:val="en-US"/>
        </w:rPr>
        <w:t>J Alzheimers Dis</w:t>
      </w:r>
      <w:r w:rsidRPr="002132EA">
        <w:rPr>
          <w:lang w:val="en-US"/>
        </w:rPr>
        <w:t xml:space="preserve">. </w:t>
      </w:r>
      <w:r w:rsidRPr="002132EA">
        <w:rPr>
          <w:b/>
          <w:bCs/>
          <w:lang w:val="en-US"/>
        </w:rPr>
        <w:t>83</w:t>
      </w:r>
      <w:r w:rsidR="003D3C86">
        <w:rPr>
          <w:b/>
          <w:bCs/>
          <w:lang w:val="en-US"/>
        </w:rPr>
        <w:t xml:space="preserve"> </w:t>
      </w:r>
      <w:r w:rsidRPr="002132EA">
        <w:rPr>
          <w:lang w:val="en-US"/>
        </w:rPr>
        <w:t xml:space="preserve">(4), 1499–1512 (2021). </w:t>
      </w:r>
    </w:p>
    <w:p w14:paraId="03811F8D" w14:textId="46D47048"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Lee, T. L., Chan, A. S. Photobiomodulation may enhance cognitive efficiency in older adults: a functional near-infrared spectroscopy study. </w:t>
      </w:r>
      <w:r w:rsidRPr="002132EA">
        <w:rPr>
          <w:i/>
          <w:iCs/>
          <w:lang w:val="en-US"/>
        </w:rPr>
        <w:t>Front Aging Neurosci</w:t>
      </w:r>
      <w:r w:rsidRPr="002132EA">
        <w:rPr>
          <w:lang w:val="en-US"/>
        </w:rPr>
        <w:t xml:space="preserve">. </w:t>
      </w:r>
      <w:r w:rsidRPr="002132EA">
        <w:rPr>
          <w:b/>
          <w:bCs/>
          <w:lang w:val="en-US"/>
        </w:rPr>
        <w:t>20</w:t>
      </w:r>
      <w:r w:rsidR="003D3C86">
        <w:rPr>
          <w:b/>
          <w:bCs/>
          <w:lang w:val="en-US"/>
        </w:rPr>
        <w:t xml:space="preserve"> </w:t>
      </w:r>
      <w:r w:rsidRPr="002132EA">
        <w:rPr>
          <w:lang w:val="en-US"/>
        </w:rPr>
        <w:t xml:space="preserve">(6), 1–10 (2023). </w:t>
      </w:r>
    </w:p>
    <w:p w14:paraId="0BA41827" w14:textId="5253E4CB"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Cardoso, F. S. et al. Effects of chronic photobiomodulation with transcranial near-infrared laser on brain metabolomics of young and aged rats. </w:t>
      </w:r>
      <w:r w:rsidRPr="002132EA">
        <w:rPr>
          <w:i/>
          <w:iCs/>
          <w:lang w:val="en-US"/>
        </w:rPr>
        <w:t>Mol Neurobiol</w:t>
      </w:r>
      <w:r w:rsidRPr="002132EA">
        <w:rPr>
          <w:lang w:val="en-US"/>
        </w:rPr>
        <w:t xml:space="preserve">. </w:t>
      </w:r>
      <w:r w:rsidRPr="002132EA">
        <w:rPr>
          <w:b/>
          <w:bCs/>
          <w:lang w:val="en-US"/>
        </w:rPr>
        <w:t>58</w:t>
      </w:r>
      <w:r w:rsidR="003D3C86">
        <w:rPr>
          <w:b/>
          <w:bCs/>
          <w:lang w:val="en-US"/>
        </w:rPr>
        <w:t xml:space="preserve"> </w:t>
      </w:r>
      <w:r w:rsidRPr="002132EA">
        <w:rPr>
          <w:lang w:val="en-US"/>
        </w:rPr>
        <w:t xml:space="preserve">(5), 2256–2268 (2021). </w:t>
      </w:r>
    </w:p>
    <w:p w14:paraId="313F3EED" w14:textId="2340B0A5"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Hosseini, L. et al. Effect of transcranial near-infrared photobiomodulation on cognitive outcomes in D-galactose/AlCl3-induced brain aging in BALB/c mice. </w:t>
      </w:r>
      <w:r w:rsidRPr="002132EA">
        <w:rPr>
          <w:i/>
          <w:iCs/>
          <w:lang w:val="en-US"/>
        </w:rPr>
        <w:t>Lasers Med Sci</w:t>
      </w:r>
      <w:r w:rsidRPr="002132EA">
        <w:rPr>
          <w:lang w:val="en-US"/>
        </w:rPr>
        <w:t xml:space="preserve">. </w:t>
      </w:r>
      <w:r w:rsidRPr="002132EA">
        <w:rPr>
          <w:b/>
          <w:bCs/>
          <w:lang w:val="en-US"/>
        </w:rPr>
        <w:t>37</w:t>
      </w:r>
      <w:r w:rsidR="003D3C86">
        <w:rPr>
          <w:b/>
          <w:bCs/>
          <w:lang w:val="en-US"/>
        </w:rPr>
        <w:t xml:space="preserve"> </w:t>
      </w:r>
      <w:r w:rsidRPr="002132EA">
        <w:rPr>
          <w:lang w:val="en-US"/>
        </w:rPr>
        <w:t xml:space="preserve">(3), 1787–1798 (2022). </w:t>
      </w:r>
    </w:p>
    <w:p w14:paraId="625DCAC2" w14:textId="75F97BE5"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Lutfy, R. H., </w:t>
      </w:r>
      <w:proofErr w:type="spellStart"/>
      <w:r w:rsidRPr="002132EA">
        <w:rPr>
          <w:lang w:val="en-US"/>
        </w:rPr>
        <w:t>Essawy</w:t>
      </w:r>
      <w:proofErr w:type="spellEnd"/>
      <w:r w:rsidRPr="002132EA">
        <w:rPr>
          <w:lang w:val="en-US"/>
        </w:rPr>
        <w:t xml:space="preserve">, A. E., Mohammed, H. S., </w:t>
      </w:r>
      <w:proofErr w:type="spellStart"/>
      <w:r w:rsidRPr="002132EA">
        <w:rPr>
          <w:lang w:val="en-US"/>
        </w:rPr>
        <w:t>Shakweer</w:t>
      </w:r>
      <w:proofErr w:type="spellEnd"/>
      <w:r w:rsidRPr="002132EA">
        <w:rPr>
          <w:lang w:val="en-US"/>
        </w:rPr>
        <w:t xml:space="preserve">, M. M., Salam, S. A. Transcranial irradiation mitigates paradoxical sleep deprivation effect in an age-dependent manner: role of BDNF and GLP-1. </w:t>
      </w:r>
      <w:proofErr w:type="spellStart"/>
      <w:r w:rsidRPr="002132EA">
        <w:rPr>
          <w:i/>
          <w:iCs/>
          <w:lang w:val="en-US"/>
        </w:rPr>
        <w:t>Neurochem</w:t>
      </w:r>
      <w:proofErr w:type="spellEnd"/>
      <w:r w:rsidRPr="002132EA">
        <w:rPr>
          <w:i/>
          <w:iCs/>
          <w:lang w:val="en-US"/>
        </w:rPr>
        <w:t xml:space="preserve"> Res</w:t>
      </w:r>
      <w:r w:rsidRPr="002132EA">
        <w:rPr>
          <w:lang w:val="en-US"/>
        </w:rPr>
        <w:t xml:space="preserve">. </w:t>
      </w:r>
      <w:r w:rsidRPr="002132EA">
        <w:rPr>
          <w:b/>
          <w:bCs/>
          <w:lang w:val="en-US"/>
        </w:rPr>
        <w:t>49</w:t>
      </w:r>
      <w:r w:rsidR="003D3C86">
        <w:rPr>
          <w:b/>
          <w:bCs/>
          <w:lang w:val="en-US"/>
        </w:rPr>
        <w:t xml:space="preserve"> </w:t>
      </w:r>
      <w:r w:rsidRPr="002132EA">
        <w:rPr>
          <w:lang w:val="en-US"/>
        </w:rPr>
        <w:t xml:space="preserve">(4), 919–934 (2024). </w:t>
      </w:r>
    </w:p>
    <w:p w14:paraId="43386B50" w14:textId="35AD8169"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Bohlen, H. G., Gasheva, O. Y., </w:t>
      </w:r>
      <w:proofErr w:type="spellStart"/>
      <w:r w:rsidRPr="002132EA">
        <w:rPr>
          <w:lang w:val="en-US"/>
        </w:rPr>
        <w:t>Zawieja</w:t>
      </w:r>
      <w:proofErr w:type="spellEnd"/>
      <w:r w:rsidRPr="002132EA">
        <w:rPr>
          <w:lang w:val="en-US"/>
        </w:rPr>
        <w:t xml:space="preserve">, D. C. Nitric oxide formation by lymphatic bulb and valves is a major regulatory component of lymphatic pumping. </w:t>
      </w:r>
      <w:r w:rsidRPr="002132EA">
        <w:rPr>
          <w:i/>
          <w:iCs/>
          <w:lang w:val="en-US"/>
        </w:rPr>
        <w:t xml:space="preserve">Am J </w:t>
      </w:r>
      <w:proofErr w:type="spellStart"/>
      <w:r w:rsidRPr="002132EA">
        <w:rPr>
          <w:i/>
          <w:iCs/>
          <w:lang w:val="en-US"/>
        </w:rPr>
        <w:t>Physiol</w:t>
      </w:r>
      <w:proofErr w:type="spellEnd"/>
      <w:r w:rsidRPr="002132EA">
        <w:rPr>
          <w:i/>
          <w:iCs/>
          <w:lang w:val="en-US"/>
        </w:rPr>
        <w:t xml:space="preserve"> Heart Circ Physiol</w:t>
      </w:r>
      <w:r w:rsidRPr="002132EA">
        <w:rPr>
          <w:lang w:val="en-US"/>
        </w:rPr>
        <w:t xml:space="preserve">. </w:t>
      </w:r>
      <w:r w:rsidRPr="002132EA">
        <w:rPr>
          <w:b/>
          <w:bCs/>
          <w:lang w:val="en-US"/>
        </w:rPr>
        <w:t>301</w:t>
      </w:r>
      <w:r w:rsidR="003D3C86">
        <w:rPr>
          <w:b/>
          <w:bCs/>
          <w:lang w:val="en-US"/>
        </w:rPr>
        <w:t xml:space="preserve"> </w:t>
      </w:r>
      <w:r w:rsidRPr="002132EA">
        <w:rPr>
          <w:lang w:val="en-US"/>
        </w:rPr>
        <w:t xml:space="preserve">(5), H1897-H1906 (2011). </w:t>
      </w:r>
    </w:p>
    <w:p w14:paraId="6679B90C" w14:textId="7E7F0F58"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Scallan, J. P., </w:t>
      </w:r>
      <w:proofErr w:type="spellStart"/>
      <w:r w:rsidRPr="002132EA">
        <w:rPr>
          <w:lang w:val="en-US"/>
        </w:rPr>
        <w:t>Zawieja</w:t>
      </w:r>
      <w:proofErr w:type="spellEnd"/>
      <w:r w:rsidRPr="002132EA">
        <w:rPr>
          <w:lang w:val="en-US"/>
        </w:rPr>
        <w:t xml:space="preserve">, S. D., Castorena-Gonzalez, J. A., Davis, M. D. Lymphatic pumping: mechanics, mechanisms and malfunction. </w:t>
      </w:r>
      <w:r w:rsidRPr="002132EA">
        <w:rPr>
          <w:i/>
          <w:iCs/>
          <w:lang w:val="en-US"/>
        </w:rPr>
        <w:t>J Physiol</w:t>
      </w:r>
      <w:r w:rsidRPr="002132EA">
        <w:rPr>
          <w:lang w:val="en-US"/>
        </w:rPr>
        <w:t xml:space="preserve">. </w:t>
      </w:r>
      <w:r w:rsidRPr="002132EA">
        <w:rPr>
          <w:b/>
          <w:bCs/>
          <w:lang w:val="en-US"/>
        </w:rPr>
        <w:t>594</w:t>
      </w:r>
      <w:r w:rsidR="003D3C86">
        <w:rPr>
          <w:b/>
          <w:bCs/>
          <w:lang w:val="en-US"/>
        </w:rPr>
        <w:t xml:space="preserve"> </w:t>
      </w:r>
      <w:r w:rsidRPr="002132EA">
        <w:rPr>
          <w:lang w:val="en-US"/>
        </w:rPr>
        <w:t xml:space="preserve">(20), 5749-5768 (2016). </w:t>
      </w:r>
    </w:p>
    <w:p w14:paraId="66BCEB28" w14:textId="17EFBBEC"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lastRenderedPageBreak/>
        <w:t xml:space="preserve">Aspelund, A. et al. A dural lymphatic vascular system that drains brain interstitial fluid and macromolecules. </w:t>
      </w:r>
      <w:r w:rsidRPr="002132EA">
        <w:rPr>
          <w:i/>
          <w:iCs/>
          <w:lang w:val="en-US"/>
        </w:rPr>
        <w:t>J Exp Med</w:t>
      </w:r>
      <w:r w:rsidRPr="002132EA">
        <w:rPr>
          <w:lang w:val="en-US"/>
        </w:rPr>
        <w:t xml:space="preserve">. </w:t>
      </w:r>
      <w:r w:rsidRPr="002132EA">
        <w:rPr>
          <w:b/>
          <w:bCs/>
          <w:lang w:val="en-US"/>
        </w:rPr>
        <w:t>212</w:t>
      </w:r>
      <w:r w:rsidR="003D3C86">
        <w:rPr>
          <w:b/>
          <w:bCs/>
          <w:lang w:val="en-US"/>
        </w:rPr>
        <w:t xml:space="preserve"> </w:t>
      </w:r>
      <w:r w:rsidRPr="002132EA">
        <w:rPr>
          <w:lang w:val="en-US"/>
        </w:rPr>
        <w:t xml:space="preserve">(7), 991–999 (2015). </w:t>
      </w:r>
    </w:p>
    <w:p w14:paraId="789649A6" w14:textId="5DBEFA93" w:rsidR="00B0356E" w:rsidRPr="002132EA" w:rsidRDefault="0057743B" w:rsidP="002132EA">
      <w:pPr>
        <w:numPr>
          <w:ilvl w:val="0"/>
          <w:numId w:val="1"/>
        </w:numPr>
        <w:pBdr>
          <w:top w:val="nil"/>
          <w:left w:val="nil"/>
          <w:bottom w:val="nil"/>
          <w:right w:val="nil"/>
          <w:between w:val="nil"/>
        </w:pBdr>
        <w:spacing w:after="0" w:line="240" w:lineRule="auto"/>
        <w:ind w:left="0" w:firstLine="0"/>
        <w:jc w:val="both"/>
        <w:rPr>
          <w:lang w:val="en-US"/>
        </w:rPr>
      </w:pPr>
      <w:r w:rsidRPr="002132EA">
        <w:rPr>
          <w:lang w:val="en-US"/>
        </w:rPr>
        <w:t xml:space="preserve">Louveau, A. et al. Structural and functional features of central nervous system lymphatic vessels. </w:t>
      </w:r>
      <w:r w:rsidRPr="002132EA">
        <w:rPr>
          <w:i/>
          <w:iCs/>
          <w:lang w:val="en-US"/>
        </w:rPr>
        <w:t>Nature</w:t>
      </w:r>
      <w:r w:rsidRPr="002132EA">
        <w:rPr>
          <w:lang w:val="en-US"/>
        </w:rPr>
        <w:t xml:space="preserve">. </w:t>
      </w:r>
      <w:r w:rsidRPr="002132EA">
        <w:rPr>
          <w:b/>
          <w:bCs/>
          <w:lang w:val="en-US"/>
        </w:rPr>
        <w:t>523</w:t>
      </w:r>
      <w:r w:rsidR="003D3C86">
        <w:rPr>
          <w:b/>
          <w:bCs/>
          <w:lang w:val="en-US"/>
        </w:rPr>
        <w:t xml:space="preserve"> </w:t>
      </w:r>
      <w:r w:rsidRPr="002132EA">
        <w:rPr>
          <w:lang w:val="en-US"/>
        </w:rPr>
        <w:t>(7560), 337-341 (2015).</w:t>
      </w:r>
    </w:p>
    <w:sectPr w:rsidR="00B0356E" w:rsidRPr="002132EA" w:rsidSect="002132EA">
      <w:pgSz w:w="12240" w:h="15840" w:code="1"/>
      <w:pgMar w:top="1440" w:right="1440" w:bottom="1440" w:left="1440" w:header="708" w:footer="708" w:gutter="0"/>
      <w:lnNumType w:countBy="1" w:restart="continuous"/>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200247B" w:usb2="00000009" w:usb3="00000000" w:csb0="000001FF" w:csb1="00000000"/>
    <w:embedRegular r:id="rId1" w:fontKey="{C6126E28-6B7A-4210-99DD-529C7DA98F4D}"/>
    <w:embedBold r:id="rId2" w:fontKey="{693C80DF-90D0-43F1-9B69-B6F4FF1195E0}"/>
    <w:embedItalic r:id="rId3" w:fontKey="{6B93D666-05CE-4A3B-9608-DD007F71B1DE}"/>
    <w:embedBoldItalic r:id="rId4" w:fontKey="{DFDA0D0D-24EF-4CAE-B95E-8BD2F1943B22}"/>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C5219111-7F73-49B3-9217-60DDFF2EBB5B}"/>
  </w:font>
  <w:font w:name="Cambria">
    <w:panose1 w:val="02040503050406030204"/>
    <w:charset w:val="CC"/>
    <w:family w:val="roman"/>
    <w:pitch w:val="variable"/>
    <w:sig w:usb0="E00006FF" w:usb1="420024FF" w:usb2="02000000" w:usb3="00000000" w:csb0="0000019F" w:csb1="00000000"/>
    <w:embedRegular r:id="rId6" w:fontKey="{61B0A86C-28D6-44CD-882F-CAAA85D4892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DA0F95"/>
    <w:multiLevelType w:val="multilevel"/>
    <w:tmpl w:val="6CEE60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83506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56E"/>
    <w:rsid w:val="00005F33"/>
    <w:rsid w:val="00046898"/>
    <w:rsid w:val="00063FDD"/>
    <w:rsid w:val="00104315"/>
    <w:rsid w:val="0010471D"/>
    <w:rsid w:val="00112717"/>
    <w:rsid w:val="001A0CA6"/>
    <w:rsid w:val="002132EA"/>
    <w:rsid w:val="00225B5C"/>
    <w:rsid w:val="002500D0"/>
    <w:rsid w:val="0029761A"/>
    <w:rsid w:val="002A62A1"/>
    <w:rsid w:val="00311D10"/>
    <w:rsid w:val="003D3C86"/>
    <w:rsid w:val="00405869"/>
    <w:rsid w:val="004345C9"/>
    <w:rsid w:val="00443B92"/>
    <w:rsid w:val="00446565"/>
    <w:rsid w:val="004A71F9"/>
    <w:rsid w:val="004B5493"/>
    <w:rsid w:val="004C75D0"/>
    <w:rsid w:val="00532712"/>
    <w:rsid w:val="00534245"/>
    <w:rsid w:val="0057743B"/>
    <w:rsid w:val="005857EF"/>
    <w:rsid w:val="005B3A10"/>
    <w:rsid w:val="005B436A"/>
    <w:rsid w:val="005C763D"/>
    <w:rsid w:val="006359A9"/>
    <w:rsid w:val="00761F71"/>
    <w:rsid w:val="007B77F1"/>
    <w:rsid w:val="007F2213"/>
    <w:rsid w:val="00850F01"/>
    <w:rsid w:val="008757DA"/>
    <w:rsid w:val="0089448F"/>
    <w:rsid w:val="009E6E23"/>
    <w:rsid w:val="009F168A"/>
    <w:rsid w:val="00A51480"/>
    <w:rsid w:val="00AA206E"/>
    <w:rsid w:val="00AA5804"/>
    <w:rsid w:val="00AD670D"/>
    <w:rsid w:val="00AE424B"/>
    <w:rsid w:val="00AF4036"/>
    <w:rsid w:val="00B0356E"/>
    <w:rsid w:val="00B47494"/>
    <w:rsid w:val="00B532D9"/>
    <w:rsid w:val="00BD15CC"/>
    <w:rsid w:val="00C54E05"/>
    <w:rsid w:val="00C57816"/>
    <w:rsid w:val="00C97F5A"/>
    <w:rsid w:val="00CB4471"/>
    <w:rsid w:val="00CD4F65"/>
    <w:rsid w:val="00D04374"/>
    <w:rsid w:val="00D16686"/>
    <w:rsid w:val="00D5230D"/>
    <w:rsid w:val="00E00B65"/>
    <w:rsid w:val="00E80146"/>
    <w:rsid w:val="00F24B2B"/>
    <w:rsid w:val="00F35223"/>
    <w:rsid w:val="00F828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ru-RU"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paragraph" w:styleId="a4">
    <w:name w:val="Subtitle"/>
    <w:basedOn w:val="a"/>
    <w:next w:val="a"/>
    <w:uiPriority w:val="11"/>
    <w:qFormat/>
    <w:rPr>
      <w:color w:val="595959"/>
      <w:sz w:val="28"/>
      <w:szCs w:val="28"/>
    </w:rPr>
  </w:style>
  <w:style w:type="character" w:styleId="a5">
    <w:name w:val="line number"/>
    <w:basedOn w:val="a0"/>
    <w:uiPriority w:val="99"/>
    <w:semiHidden/>
    <w:unhideWhenUsed/>
    <w:rsid w:val="00D5230D"/>
  </w:style>
  <w:style w:type="character" w:styleId="a6">
    <w:name w:val="Hyperlink"/>
    <w:basedOn w:val="a0"/>
    <w:uiPriority w:val="99"/>
    <w:unhideWhenUsed/>
    <w:rsid w:val="005B3A10"/>
    <w:rPr>
      <w:color w:val="0000FF" w:themeColor="hyperlink"/>
      <w:u w:val="single"/>
    </w:rPr>
  </w:style>
  <w:style w:type="character" w:customStyle="1" w:styleId="10">
    <w:name w:val="Неразрешенное упоминание1"/>
    <w:basedOn w:val="a0"/>
    <w:uiPriority w:val="99"/>
    <w:semiHidden/>
    <w:unhideWhenUsed/>
    <w:rsid w:val="005B3A10"/>
    <w:rPr>
      <w:color w:val="605E5C"/>
      <w:shd w:val="clear" w:color="auto" w:fill="E1DFDD"/>
    </w:rPr>
  </w:style>
  <w:style w:type="character" w:styleId="a7">
    <w:name w:val="annotation reference"/>
    <w:basedOn w:val="a0"/>
    <w:uiPriority w:val="99"/>
    <w:semiHidden/>
    <w:unhideWhenUsed/>
    <w:rsid w:val="00850F01"/>
    <w:rPr>
      <w:sz w:val="16"/>
      <w:szCs w:val="16"/>
    </w:rPr>
  </w:style>
  <w:style w:type="paragraph" w:styleId="a8">
    <w:name w:val="annotation text"/>
    <w:basedOn w:val="a"/>
    <w:link w:val="a9"/>
    <w:uiPriority w:val="99"/>
    <w:unhideWhenUsed/>
    <w:rsid w:val="00850F01"/>
    <w:pPr>
      <w:spacing w:line="240" w:lineRule="auto"/>
    </w:pPr>
    <w:rPr>
      <w:sz w:val="20"/>
      <w:szCs w:val="20"/>
    </w:rPr>
  </w:style>
  <w:style w:type="character" w:customStyle="1" w:styleId="a9">
    <w:name w:val="Текст примечания Знак"/>
    <w:basedOn w:val="a0"/>
    <w:link w:val="a8"/>
    <w:uiPriority w:val="99"/>
    <w:rsid w:val="00850F01"/>
    <w:rPr>
      <w:sz w:val="20"/>
      <w:szCs w:val="20"/>
    </w:rPr>
  </w:style>
  <w:style w:type="paragraph" w:styleId="aa">
    <w:name w:val="annotation subject"/>
    <w:basedOn w:val="a8"/>
    <w:next w:val="a8"/>
    <w:link w:val="ab"/>
    <w:uiPriority w:val="99"/>
    <w:semiHidden/>
    <w:unhideWhenUsed/>
    <w:rsid w:val="00850F01"/>
    <w:rPr>
      <w:b/>
      <w:bCs/>
    </w:rPr>
  </w:style>
  <w:style w:type="character" w:customStyle="1" w:styleId="ab">
    <w:name w:val="Тема примечания Знак"/>
    <w:basedOn w:val="a9"/>
    <w:link w:val="aa"/>
    <w:uiPriority w:val="99"/>
    <w:semiHidden/>
    <w:rsid w:val="00850F01"/>
    <w:rPr>
      <w:b/>
      <w:bCs/>
      <w:sz w:val="20"/>
      <w:szCs w:val="20"/>
    </w:rPr>
  </w:style>
  <w:style w:type="paragraph" w:styleId="ac">
    <w:name w:val="Revision"/>
    <w:hidden/>
    <w:uiPriority w:val="99"/>
    <w:semiHidden/>
    <w:rsid w:val="00B532D9"/>
    <w:pPr>
      <w:spacing w:after="0" w:line="240" w:lineRule="auto"/>
    </w:pPr>
  </w:style>
  <w:style w:type="paragraph" w:styleId="ad">
    <w:name w:val="Balloon Text"/>
    <w:basedOn w:val="a"/>
    <w:link w:val="ae"/>
    <w:uiPriority w:val="99"/>
    <w:semiHidden/>
    <w:unhideWhenUsed/>
    <w:rsid w:val="0057743B"/>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5774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91C4A5-1960-41DA-894E-CCFC55AD1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6801</Words>
  <Characters>38768</Characters>
  <Application>Microsoft Office Word</Application>
  <DocSecurity>0</DocSecurity>
  <Lines>323</Lines>
  <Paragraphs>90</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2025-12-12T07:45:00Z</dcterms:created>
  <dcterms:modified xsi:type="dcterms:W3CDTF">2025-12-17T13:07:00Z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fba7bac5-7bc8-45e6-b7f8-0ba2580b63cd</vt:lpwstr>
  </property>
</Properties>
</file>