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3F7B42">
      <w:pPr>
        <w:pStyle w:val="BodyText"/>
        <w:spacing w:after="0" w:line="240" w:lineRule="auto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C140BB3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69482</w:t>
      </w:r>
    </w:p>
    <w:p w14:paraId="2F6924E5" w14:textId="71025B68" w:rsidR="004E0C5A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6E7E117A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>
          <w:rPr>
            <w:rStyle w:val="Hyperlink"/>
            <w:rFonts w:eastAsia="Times New Roman" w:cstheme="minorHAnsi"/>
            <w:b/>
          </w:rPr>
          <w:t>https://review.jove.com/account/file-uploader?src=21192058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</w:p>
    <w:p w14:paraId="30BC7CCC" w14:textId="4F79B406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Reproducible Setup for In Vivo Two-Photon Imaging of the Contractility of Cervical Lymphatic Vessels and Lymph Flow in Mice</w:t>
      </w:r>
    </w:p>
    <w:p w14:paraId="4A0C5B67" w14:textId="3F439179" w:rsidR="004E0C5A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3F7B42">
      <w:pPr>
        <w:spacing w:after="0" w:line="240" w:lineRule="auto"/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3F7B42">
      <w:pPr>
        <w:spacing w:after="0" w:line="240" w:lineRule="auto"/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C65843" w14:textId="77777777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Inna Blokhina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Dmitry Tuktarov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 Anastasia Kolabukhova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Dmitry Myagkov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 Anastasia Semiachkina-Glushkovskaia</w:t>
      </w: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, Ivan Fedosov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 Oxana Semyachkina-Glushkovskaya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Jürgen Kurths</w:t>
      </w:r>
      <w:r>
        <w:rPr>
          <w:rFonts w:eastAsia="Times New Roman" w:cstheme="minorHAnsi"/>
          <w:b/>
          <w:sz w:val="28"/>
          <w:szCs w:val="28"/>
          <w:vertAlign w:val="superscript"/>
        </w:rPr>
        <w:t>4,5</w:t>
      </w:r>
      <w:r>
        <w:rPr>
          <w:rFonts w:eastAsia="Times New Roman" w:cstheme="minorHAnsi"/>
          <w:b/>
          <w:sz w:val="28"/>
          <w:szCs w:val="28"/>
        </w:rPr>
        <w:t xml:space="preserve"> </w:t>
      </w:r>
    </w:p>
    <w:p w14:paraId="4D34D296" w14:textId="77777777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/>
          <w:sz w:val="28"/>
          <w:szCs w:val="28"/>
        </w:rPr>
      </w:pPr>
    </w:p>
    <w:p w14:paraId="7E7FB2EF" w14:textId="0D048257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Department of Biology, Saratov State University</w:t>
      </w:r>
    </w:p>
    <w:p w14:paraId="040070FD" w14:textId="0108EFD1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 xml:space="preserve">Institute of Physics, Department of Optics and </w:t>
      </w:r>
      <w:proofErr w:type="spellStart"/>
      <w:r>
        <w:rPr>
          <w:rFonts w:eastAsia="Times New Roman" w:cstheme="minorHAnsi"/>
          <w:bCs/>
          <w:sz w:val="28"/>
          <w:szCs w:val="28"/>
        </w:rPr>
        <w:t>Biophotonics</w:t>
      </w:r>
      <w:proofErr w:type="spellEnd"/>
      <w:r>
        <w:rPr>
          <w:rFonts w:eastAsia="Times New Roman" w:cstheme="minorHAnsi"/>
          <w:bCs/>
          <w:sz w:val="28"/>
          <w:szCs w:val="28"/>
        </w:rPr>
        <w:t>, Saratov State University</w:t>
      </w:r>
    </w:p>
    <w:p w14:paraId="1FFB5E9F" w14:textId="4EE4DED8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>Department of Computer Science and Information Technology, Saratov State University</w:t>
      </w:r>
    </w:p>
    <w:p w14:paraId="0969C2E5" w14:textId="3D45EDF8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4</w:t>
      </w:r>
      <w:r>
        <w:rPr>
          <w:rFonts w:eastAsia="Times New Roman" w:cstheme="minorHAnsi"/>
          <w:bCs/>
          <w:sz w:val="28"/>
          <w:szCs w:val="28"/>
        </w:rPr>
        <w:t>Fudan University</w:t>
      </w:r>
    </w:p>
    <w:p w14:paraId="39668975" w14:textId="3EC71ECE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5</w:t>
      </w:r>
      <w:r>
        <w:rPr>
          <w:rFonts w:eastAsia="Times New Roman" w:cstheme="minorHAnsi"/>
          <w:bCs/>
          <w:sz w:val="28"/>
          <w:szCs w:val="28"/>
        </w:rPr>
        <w:t>Potsdam Institute for Climate Impact Research</w:t>
      </w:r>
    </w:p>
    <w:p w14:paraId="2DB4252C" w14:textId="77777777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77777777" w:rsidR="00D6314B" w:rsidRPr="00B07A3B" w:rsidRDefault="00D6314B" w:rsidP="003F7B42">
      <w:pPr>
        <w:spacing w:after="0" w:line="240" w:lineRule="auto"/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3F7B4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A597C7E" w14:textId="3B95146C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</w:rPr>
      </w:pPr>
      <w:bookmarkStart w:id="0" w:name="_Hlk25233958"/>
      <w:bookmarkEnd w:id="0"/>
      <w:r>
        <w:rPr>
          <w:rFonts w:eastAsia="Times New Roman" w:cstheme="minorHAnsi"/>
        </w:rPr>
        <w:t>Inna Blokhina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inna-474@yandex.ru</w:t>
      </w:r>
    </w:p>
    <w:p w14:paraId="5196A52A" w14:textId="1DF78424" w:rsidR="004E0C5A" w:rsidRDefault="00573D71" w:rsidP="003F7B42">
      <w:pPr>
        <w:spacing w:after="0" w:line="240" w:lineRule="auto"/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Kurths</w:t>
      </w:r>
      <w:proofErr w:type="spellEnd"/>
      <w:r>
        <w:rPr>
          <w:rFonts w:eastAsia="Times New Roman" w:cstheme="minorHAnsi"/>
        </w:rPr>
        <w:t xml:space="preserve"> Jürgen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juergen.kurths@pik-potsdam.de</w:t>
      </w:r>
    </w:p>
    <w:p w14:paraId="70FFA58B" w14:textId="77777777" w:rsidR="00D6314B" w:rsidRPr="00B07A3B" w:rsidRDefault="00D6314B" w:rsidP="003F7B42">
      <w:pPr>
        <w:spacing w:after="0" w:line="240" w:lineRule="auto"/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3F7B42">
      <w:pPr>
        <w:spacing w:after="0" w:line="240" w:lineRule="auto"/>
        <w:outlineLvl w:val="0"/>
        <w:rPr>
          <w:rFonts w:eastAsia="Times New Roman" w:cstheme="minorHAnsi"/>
        </w:rPr>
      </w:pPr>
    </w:p>
    <w:p w14:paraId="055B8CA7" w14:textId="77777777" w:rsidR="00D51335" w:rsidRPr="00B07A3B" w:rsidRDefault="00D51335" w:rsidP="003F7B42">
      <w:pPr>
        <w:spacing w:after="0" w:line="240" w:lineRule="auto"/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53A7F64E" w14:textId="32D460BA" w:rsidR="00573D71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>Dmitry Tuktarov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ivanov.ivao@yandex.ru</w:t>
      </w:r>
    </w:p>
    <w:p w14:paraId="6DA0F908" w14:textId="5208B353" w:rsidR="00573D71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Anastasia </w:t>
      </w:r>
      <w:proofErr w:type="spellStart"/>
      <w:r>
        <w:rPr>
          <w:rFonts w:cstheme="minorHAnsi"/>
          <w:bCs/>
        </w:rPr>
        <w:t>Kolabukhova</w:t>
      </w:r>
      <w:proofErr w:type="spellEnd"/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anastasiak.09@mail.ru</w:t>
      </w:r>
    </w:p>
    <w:p w14:paraId="537E9AEC" w14:textId="35066976" w:rsidR="00573D71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>Dmitry Myagkov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dmyagk0v@yandex.ru</w:t>
      </w:r>
    </w:p>
    <w:p w14:paraId="3B0A22AE" w14:textId="5AB6E1EF" w:rsidR="00573D71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Anastasia </w:t>
      </w:r>
      <w:proofErr w:type="spellStart"/>
      <w:r>
        <w:rPr>
          <w:rFonts w:cstheme="minorHAnsi"/>
          <w:bCs/>
        </w:rPr>
        <w:t>Semiachkina-Glushkovskaia</w:t>
      </w:r>
      <w:proofErr w:type="spellEnd"/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nastya.glushkovskaya04@mail.ru</w:t>
      </w:r>
    </w:p>
    <w:p w14:paraId="0EE149FA" w14:textId="6098A320" w:rsidR="00573D71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>Ivan Fedosov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fedosov_optics@mail.ru</w:t>
      </w:r>
    </w:p>
    <w:p w14:paraId="12916965" w14:textId="4F85F1C3" w:rsidR="003B5E26" w:rsidRPr="00573D71" w:rsidRDefault="00573D71" w:rsidP="003F7B42">
      <w:pPr>
        <w:spacing w:after="0" w:line="240" w:lineRule="auto"/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Oxana </w:t>
      </w:r>
      <w:proofErr w:type="spellStart"/>
      <w:r>
        <w:rPr>
          <w:rFonts w:cstheme="minorHAnsi"/>
          <w:bCs/>
        </w:rPr>
        <w:t>Semyachkina</w:t>
      </w:r>
      <w:proofErr w:type="spellEnd"/>
      <w:r>
        <w:rPr>
          <w:rFonts w:cstheme="minorHAnsi"/>
          <w:bCs/>
        </w:rPr>
        <w:t>-Glushkovskaya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glushkovskaya@mail.ru</w:t>
      </w:r>
    </w:p>
    <w:p w14:paraId="45EC5A81" w14:textId="77777777" w:rsidR="00573D71" w:rsidRPr="00573D71" w:rsidRDefault="00573D71" w:rsidP="003F7B42">
      <w:pPr>
        <w:spacing w:after="0" w:line="240" w:lineRule="auto"/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Inna Blokhina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inna-474@yandex.ru</w:t>
      </w:r>
    </w:p>
    <w:p w14:paraId="5A2BE33C" w14:textId="7F60CD9D" w:rsidR="001E230F" w:rsidRPr="00B07A3B" w:rsidRDefault="00573D71" w:rsidP="003F7B42">
      <w:pPr>
        <w:spacing w:after="0" w:line="240" w:lineRule="auto"/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eastAsia="Times New Roman" w:cstheme="minorHAnsi"/>
        </w:rPr>
        <w:t>Kurths</w:t>
      </w:r>
      <w:proofErr w:type="spellEnd"/>
      <w:r>
        <w:rPr>
          <w:rFonts w:eastAsia="Times New Roman" w:cstheme="minorHAnsi"/>
        </w:rPr>
        <w:t xml:space="preserve"> Jürgen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juergen.kurths@pik-potsdam.de</w:t>
      </w:r>
    </w:p>
    <w:p w14:paraId="1667ADCD" w14:textId="77777777" w:rsidR="005F1ADF" w:rsidRPr="00012B08" w:rsidRDefault="005F1ADF" w:rsidP="003F7B42">
      <w:pPr>
        <w:pStyle w:val="Heading2"/>
        <w:spacing w:after="0" w:line="24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3F7B42">
      <w:pPr>
        <w:spacing w:before="120" w:after="0" w:line="240" w:lineRule="auto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3BC9861F" w14:textId="2889C125" w:rsidR="00E25BB7" w:rsidRPr="005018E6" w:rsidRDefault="00000000" w:rsidP="003F7B42">
      <w:pPr>
        <w:spacing w:before="120"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A3800">
            <w:rPr>
              <w:rFonts w:ascii="Arial" w:hAnsi="Arial" w:cs="Arial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3C7C6F79" w:rsidR="00E25BB7" w:rsidRDefault="00E25BB7" w:rsidP="003F7B42">
      <w:pPr>
        <w:spacing w:before="120" w:after="0" w:line="240" w:lineRule="auto"/>
        <w:ind w:left="216" w:hanging="216"/>
        <w:rPr>
          <w:rFonts w:eastAsia="Times New Roman" w:cstheme="minorHAnsi"/>
          <w:b/>
        </w:rPr>
      </w:pPr>
    </w:p>
    <w:p w14:paraId="22834088" w14:textId="1D6C0845" w:rsidR="005F1ADF" w:rsidRDefault="005F1ADF" w:rsidP="003F7B42">
      <w:pPr>
        <w:spacing w:before="120" w:after="0" w:line="240" w:lineRule="auto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Yes</w:t>
      </w:r>
      <w:r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3F7B42">
      <w:pPr>
        <w:spacing w:before="120" w:after="0" w:line="240" w:lineRule="auto"/>
        <w:ind w:left="720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>
        <w:rPr>
          <w:rFonts w:asciiTheme="majorHAnsi" w:eastAsia="Times New Roman" w:hAnsiTheme="majorHAnsi" w:cstheme="majorHAnsi"/>
        </w:rPr>
        <w:t>2.1.2</w:t>
      </w:r>
      <w:proofErr w:type="gramEnd"/>
      <w:r>
        <w:rPr>
          <w:rFonts w:asciiTheme="majorHAnsi" w:eastAsia="Times New Roman" w:hAnsiTheme="majorHAnsi" w:cstheme="majorHAnsi"/>
        </w:rPr>
        <w:t>, etc.)</w:t>
      </w:r>
      <w:r>
        <w:rPr>
          <w:rFonts w:asciiTheme="majorHAnsi" w:eastAsia="Times New Roman" w:hAnsiTheme="majorHAnsi" w:cstheme="majorHAnsi"/>
          <w:bCs/>
        </w:rPr>
        <w:t>.</w:t>
      </w:r>
    </w:p>
    <w:p w14:paraId="1EBF8B98" w14:textId="06708973" w:rsidR="005162F4" w:rsidRPr="00C620BD" w:rsidRDefault="003F7B42" w:rsidP="003F7B42">
      <w:pPr>
        <w:spacing w:before="120" w:after="0" w:line="240" w:lineRule="auto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 xml:space="preserve">SCOPE shots: </w:t>
      </w:r>
      <w:r w:rsidR="002F1F48">
        <w:rPr>
          <w:rFonts w:asciiTheme="majorHAnsi" w:eastAsia="Times New Roman" w:hAnsiTheme="majorHAnsi" w:cstheme="majorHAnsi"/>
          <w:b/>
          <w:color w:val="7F7F7F" w:themeColor="text1" w:themeTint="80"/>
        </w:rPr>
        <w:t>5.6</w:t>
      </w:r>
      <w:r w:rsidR="008357FB">
        <w:rPr>
          <w:rFonts w:asciiTheme="majorHAnsi" w:eastAsia="Times New Roman" w:hAnsiTheme="majorHAnsi" w:cstheme="majorHAnsi"/>
          <w:b/>
          <w:color w:val="7F7F7F" w:themeColor="text1" w:themeTint="80"/>
        </w:rPr>
        <w:t>.1</w:t>
      </w:r>
      <w:r>
        <w:rPr>
          <w:rFonts w:asciiTheme="majorHAnsi" w:eastAsia="Times New Roman" w:hAnsiTheme="majorHAnsi" w:cstheme="majorHAnsi"/>
          <w:b/>
          <w:color w:val="7F7F7F" w:themeColor="text1" w:themeTint="80"/>
        </w:rPr>
        <w:t>, 5.7</w:t>
      </w:r>
      <w:r w:rsidR="008357FB">
        <w:rPr>
          <w:rFonts w:asciiTheme="majorHAnsi" w:eastAsia="Times New Roman" w:hAnsiTheme="majorHAnsi" w:cstheme="majorHAnsi"/>
          <w:b/>
          <w:color w:val="7F7F7F" w:themeColor="text1" w:themeTint="80"/>
        </w:rPr>
        <w:t xml:space="preserve">.1, 5.7.2, 5.7.3, </w:t>
      </w:r>
      <w:r w:rsidR="002F1F48">
        <w:rPr>
          <w:rFonts w:asciiTheme="majorHAnsi" w:eastAsia="Times New Roman" w:hAnsiTheme="majorHAnsi" w:cstheme="majorHAnsi"/>
          <w:b/>
          <w:color w:val="7F7F7F" w:themeColor="text1" w:themeTint="80"/>
        </w:rPr>
        <w:t>5.8</w:t>
      </w:r>
      <w:r w:rsidR="008357FB">
        <w:rPr>
          <w:rFonts w:asciiTheme="majorHAnsi" w:eastAsia="Times New Roman" w:hAnsiTheme="majorHAnsi" w:cstheme="majorHAnsi"/>
          <w:b/>
          <w:color w:val="7F7F7F" w:themeColor="text1" w:themeTint="80"/>
        </w:rPr>
        <w:t>.1, 5.8.2, 5.8.3</w:t>
      </w:r>
    </w:p>
    <w:p w14:paraId="6BDAEC7F" w14:textId="77777777" w:rsidR="008357FB" w:rsidRPr="008357FB" w:rsidRDefault="008357FB" w:rsidP="008357FB">
      <w:pPr>
        <w:spacing w:line="259" w:lineRule="auto"/>
        <w:ind w:left="720"/>
        <w:contextualSpacing/>
        <w:rPr>
          <w:rFonts w:ascii="Calibri" w:eastAsia="Aptos" w:hAnsi="Calibri" w:cs="Calibri"/>
          <w:iCs w:val="0"/>
          <w:color w:val="auto"/>
          <w:kern w:val="2"/>
          <w:lang w:val="en-IN"/>
          <w14:ligatures w14:val="standardContextual"/>
        </w:rPr>
      </w:pPr>
      <w:bookmarkStart w:id="1" w:name="_Hlk161354481"/>
      <w:r w:rsidRPr="008357FB">
        <w:rPr>
          <w:rFonts w:ascii="Calibri" w:eastAsia="Times New Roman" w:hAnsi="Calibri" w:cs="Calibri"/>
          <w:b/>
          <w:iCs w:val="0"/>
          <w:color w:val="000000"/>
          <w:highlight w:val="yellow"/>
        </w:rPr>
        <w:t>Authors</w:t>
      </w:r>
      <w:r w:rsidRPr="008357FB">
        <w:rPr>
          <w:rFonts w:ascii="Calibri" w:eastAsia="Times New Roman" w:hAnsi="Calibri" w:cs="Calibri"/>
          <w:bCs/>
          <w:iCs w:val="0"/>
          <w:color w:val="000000"/>
          <w:highlight w:val="yellow"/>
        </w:rPr>
        <w:t>, please use your microscope camera to film the SCOPE shots and upload the files to your project page as soon as possible:</w:t>
      </w:r>
    </w:p>
    <w:bookmarkEnd w:id="1"/>
    <w:p w14:paraId="50FBE335" w14:textId="77777777" w:rsidR="005162F4" w:rsidRDefault="005162F4" w:rsidP="003F7B42">
      <w:pPr>
        <w:spacing w:before="120" w:after="0" w:line="240" w:lineRule="auto"/>
        <w:rPr>
          <w:rFonts w:eastAsia="Times New Roman" w:cstheme="minorHAnsi"/>
          <w:b/>
        </w:rPr>
      </w:pPr>
    </w:p>
    <w:p w14:paraId="7B6C840E" w14:textId="77777777" w:rsidR="008357FB" w:rsidRPr="00B07A3B" w:rsidRDefault="008357FB" w:rsidP="003F7B42">
      <w:pPr>
        <w:spacing w:before="120" w:after="0" w:line="240" w:lineRule="auto"/>
        <w:rPr>
          <w:rFonts w:eastAsia="Times New Roman" w:cstheme="minorHAnsi"/>
          <w:b/>
        </w:rPr>
      </w:pPr>
    </w:p>
    <w:p w14:paraId="4B20EAF0" w14:textId="30B8E415" w:rsidR="005F1ADF" w:rsidRDefault="00E25BB7" w:rsidP="003F7B42">
      <w:pPr>
        <w:spacing w:before="120" w:after="0" w:line="240" w:lineRule="auto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 w:rsidR="008357FB">
        <w:rPr>
          <w:rFonts w:eastAsia="Times New Roman" w:cstheme="minorHAnsi"/>
          <w:b/>
          <w:bCs/>
        </w:rPr>
        <w:t xml:space="preserve">Yes </w:t>
      </w:r>
      <w:r w:rsidR="008357FB">
        <w:rPr>
          <w:rFonts w:eastAsia="Times New Roman" w:cstheme="minorHAnsi"/>
          <w:b/>
          <w:bCs/>
        </w:rPr>
        <w:br/>
        <w:t>8 shots in Section 4</w:t>
      </w:r>
    </w:p>
    <w:p w14:paraId="2B6D299B" w14:textId="77777777" w:rsidR="008357FB" w:rsidRPr="00D70842" w:rsidRDefault="008357FB" w:rsidP="003F7B42">
      <w:pPr>
        <w:spacing w:before="120" w:after="0" w:line="240" w:lineRule="auto"/>
        <w:ind w:left="216" w:hanging="216"/>
        <w:rPr>
          <w:rFonts w:eastAsia="Times New Roman" w:cstheme="minorHAnsi"/>
        </w:rPr>
      </w:pPr>
    </w:p>
    <w:p w14:paraId="1C68C2BA" w14:textId="2D402113" w:rsidR="005F1ADF" w:rsidRDefault="008357FB" w:rsidP="003F7B42">
      <w:pPr>
        <w:spacing w:before="120" w:after="0" w:line="240" w:lineRule="auto"/>
        <w:rPr>
          <w:rFonts w:ascii="Calibri" w:hAnsi="Calibri" w:cs="Calibri"/>
          <w:b/>
          <w:bCs/>
          <w:color w:val="000000"/>
        </w:rPr>
      </w:pPr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screen capture videos of the shots labeled as SCREEN, </w:t>
      </w:r>
      <w:r>
        <w:rPr>
          <w:rFonts w:ascii="Calibri" w:hAnsi="Calibri" w:cs="Calibri"/>
          <w:color w:val="000000"/>
          <w:highlight w:val="yellow"/>
        </w:rPr>
        <w:t>write</w:t>
      </w:r>
      <w:r w:rsidRPr="00BB452C">
        <w:rPr>
          <w:rFonts w:ascii="Calibri" w:hAnsi="Calibri" w:cs="Calibri"/>
          <w:color w:val="000000"/>
          <w:highlight w:val="yellow"/>
        </w:rPr>
        <w:t xml:space="preserve">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</w:p>
    <w:p w14:paraId="0D0968EC" w14:textId="77777777" w:rsidR="008357FB" w:rsidRPr="00B07A3B" w:rsidRDefault="008357FB" w:rsidP="003F7B42">
      <w:pPr>
        <w:spacing w:before="120" w:after="0" w:line="240" w:lineRule="auto"/>
        <w:rPr>
          <w:rFonts w:eastAsia="Times New Roman" w:cstheme="minorHAnsi"/>
          <w:b/>
        </w:rPr>
      </w:pPr>
    </w:p>
    <w:p w14:paraId="603B59C8" w14:textId="1A057687" w:rsidR="00C9492F" w:rsidRPr="00E114D5" w:rsidRDefault="00E25BB7" w:rsidP="003F7B42">
      <w:pPr>
        <w:spacing w:after="0" w:line="240" w:lineRule="auto"/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/>
          <w:b/>
          <w:bCs/>
          <w:color w:val="222222"/>
        </w:rPr>
        <w:t>02/02/2026</w:t>
      </w:r>
    </w:p>
    <w:p w14:paraId="12FBC75A" w14:textId="77777777" w:rsidR="00716A9B" w:rsidRDefault="00716A9B" w:rsidP="003F7B42">
      <w:pPr>
        <w:spacing w:after="0" w:line="240" w:lineRule="auto"/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3F7B42">
      <w:pPr>
        <w:spacing w:after="0" w:line="240" w:lineRule="auto"/>
        <w:rPr>
          <w:rFonts w:ascii="Calibri" w:hAnsi="Calibri" w:cs="Calibri"/>
          <w:color w:val="000000"/>
        </w:rPr>
      </w:pPr>
    </w:p>
    <w:p w14:paraId="685E1DF4" w14:textId="4A17C196" w:rsidR="005F1ADF" w:rsidRDefault="000A7C4F" w:rsidP="003F7B42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When you are ready to submit your video files, please contact our Content Manager, </w:t>
      </w:r>
      <w:hyperlink r:id="rId9" w:history="1">
        <w:r>
          <w:rPr>
            <w:rStyle w:val="Hyperlink"/>
            <w:rFonts w:ascii="Calibri" w:hAnsi="Calibri" w:cs="Calibri"/>
          </w:rPr>
          <w:t>Utkarsh Khare</w:t>
        </w:r>
      </w:hyperlink>
      <w:r>
        <w:rPr>
          <w:rFonts w:ascii="Calibri" w:hAnsi="Calibri" w:cs="Calibri"/>
          <w:color w:val="000000"/>
        </w:rPr>
        <w:t>.</w:t>
      </w:r>
    </w:p>
    <w:p w14:paraId="68265718" w14:textId="77777777" w:rsidR="00573D71" w:rsidRDefault="00573D71" w:rsidP="003F7B42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3F7B42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3F7B42">
      <w:pPr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3F7B42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72F5C5E6" w14:textId="4EC00304" w:rsidR="005F1ADF" w:rsidRPr="00B847A0" w:rsidRDefault="005F1ADF" w:rsidP="003F7B42">
      <w:pPr>
        <w:spacing w:after="0" w:line="24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25</w:t>
      </w:r>
      <w:proofErr w:type="gramEnd"/>
    </w:p>
    <w:p w14:paraId="5AAC9C6C" w14:textId="281D6BC9" w:rsidR="00C2620F" w:rsidRPr="00B07A3B" w:rsidRDefault="005F1ADF" w:rsidP="003F7B42">
      <w:pPr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Number of Shots:  </w:t>
      </w:r>
      <w:proofErr w:type="gramStart"/>
      <w:r>
        <w:rPr>
          <w:rFonts w:cstheme="minorHAnsi"/>
          <w:bCs/>
          <w:sz w:val="22"/>
          <w:szCs w:val="22"/>
        </w:rPr>
        <w:t>57</w:t>
      </w:r>
      <w:r>
        <w:rPr>
          <w:rFonts w:cstheme="minorHAnsi"/>
          <w:b/>
          <w:sz w:val="22"/>
          <w:szCs w:val="22"/>
        </w:rPr>
        <w:t xml:space="preserve"> </w:t>
      </w:r>
      <w:r w:rsidR="008357FB">
        <w:rPr>
          <w:rFonts w:cstheme="minorHAnsi"/>
          <w:b/>
          <w:sz w:val="22"/>
          <w:szCs w:val="22"/>
        </w:rPr>
        <w:t xml:space="preserve"> </w:t>
      </w:r>
      <w:r w:rsidR="008357FB" w:rsidRPr="008357FB">
        <w:rPr>
          <w:rFonts w:cstheme="minorHAnsi"/>
          <w:bCs/>
          <w:sz w:val="22"/>
          <w:szCs w:val="22"/>
        </w:rPr>
        <w:t>(</w:t>
      </w:r>
      <w:proofErr w:type="gramEnd"/>
      <w:r w:rsidR="008357FB">
        <w:rPr>
          <w:rFonts w:cstheme="minorHAnsi"/>
          <w:bCs/>
          <w:sz w:val="22"/>
          <w:szCs w:val="22"/>
        </w:rPr>
        <w:t>7 Scope, 8 SC</w:t>
      </w:r>
      <w:r w:rsidR="008357FB" w:rsidRPr="008357FB">
        <w:rPr>
          <w:rFonts w:cstheme="minorHAnsi"/>
          <w:bCs/>
          <w:sz w:val="22"/>
          <w:szCs w:val="22"/>
        </w:rPr>
        <w:t>)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3F7B42">
      <w:pPr>
        <w:pStyle w:val="Heading1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7D61A8" w:rsidRDefault="007D61A8" w:rsidP="003F7B42">
      <w:pPr>
        <w:spacing w:after="0" w:line="240" w:lineRule="auto"/>
        <w:rPr>
          <w:rFonts w:cstheme="minorHAnsi"/>
          <w:b/>
        </w:rPr>
      </w:pPr>
    </w:p>
    <w:p w14:paraId="39A4836F" w14:textId="77777777" w:rsidR="008357FB" w:rsidRPr="008357FB" w:rsidRDefault="008357FB" w:rsidP="008357FB">
      <w:pPr>
        <w:spacing w:after="0" w:line="240" w:lineRule="auto"/>
        <w:rPr>
          <w:rFonts w:ascii="Calibri" w:hAnsi="Calibri" w:cs="Calibri"/>
          <w:iCs w:val="0"/>
          <w:color w:val="auto"/>
          <w:shd w:val="clear" w:color="auto" w:fill="FFFFFF"/>
        </w:rPr>
      </w:pPr>
      <w:r w:rsidRPr="008357FB">
        <w:rPr>
          <w:rFonts w:ascii="Calibri" w:hAnsi="Calibri" w:cs="Calibri"/>
          <w:b/>
          <w:bCs/>
          <w:iCs w:val="0"/>
          <w:color w:val="auto"/>
          <w:highlight w:val="yellow"/>
          <w:shd w:val="clear" w:color="auto" w:fill="FFFFFF"/>
        </w:rPr>
        <w:t>Authors</w:t>
      </w:r>
      <w:r w:rsidRPr="008357FB">
        <w:rPr>
          <w:rFonts w:ascii="Calibri" w:hAnsi="Calibri" w:cs="Calibri"/>
          <w:iCs w:val="0"/>
          <w:color w:val="auto"/>
          <w:highlight w:val="yellow"/>
          <w:shd w:val="clear" w:color="auto" w:fill="FFFFFF"/>
        </w:rPr>
        <w:t>: Please note that the questions will not appear on screen. Please answer in stand-alone statements with sufficient context.</w:t>
      </w:r>
    </w:p>
    <w:p w14:paraId="5076FE06" w14:textId="0397D2B0" w:rsidR="008357FB" w:rsidRDefault="008357FB" w:rsidP="008357FB">
      <w:pPr>
        <w:spacing w:after="0" w:line="240" w:lineRule="auto"/>
        <w:rPr>
          <w:rFonts w:ascii="Calibri" w:hAnsi="Calibri" w:cs="Calibri"/>
          <w:iCs w:val="0"/>
          <w:color w:val="auto"/>
          <w:shd w:val="clear" w:color="auto" w:fill="FFFFFF"/>
        </w:rPr>
      </w:pPr>
      <w:r w:rsidRPr="008357FB">
        <w:rPr>
          <w:rFonts w:ascii="Calibri" w:hAnsi="Calibri" w:cs="Calibri"/>
          <w:iCs w:val="0"/>
          <w:color w:val="auto"/>
          <w:highlight w:val="yellow"/>
          <w:shd w:val="clear" w:color="auto" w:fill="FFFFFF"/>
        </w:rPr>
        <w:t xml:space="preserve">The answers are edited slightly according to journal guidelines. </w:t>
      </w:r>
    </w:p>
    <w:p w14:paraId="58E339C2" w14:textId="77777777" w:rsidR="008357FB" w:rsidRPr="00B07A3B" w:rsidRDefault="008357FB" w:rsidP="008357FB">
      <w:pPr>
        <w:spacing w:after="0" w:line="240" w:lineRule="auto"/>
        <w:rPr>
          <w:rFonts w:cstheme="minorHAnsi"/>
          <w:b/>
        </w:rPr>
      </w:pPr>
    </w:p>
    <w:p w14:paraId="1D14C8DD" w14:textId="77777777" w:rsidR="006959C4" w:rsidRPr="00420B3C" w:rsidRDefault="006959C4" w:rsidP="003F7B42">
      <w:pPr>
        <w:spacing w:after="0" w:line="240" w:lineRule="auto"/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92AE15F" w14:textId="77777777" w:rsidR="006959C4" w:rsidRPr="00AF3977" w:rsidRDefault="006959C4" w:rsidP="003F7B42">
      <w:pPr>
        <w:spacing w:after="0" w:line="240" w:lineRule="auto"/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3F7B42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 w14:textId="4B36B039" w:rsidR="007D61A8" w:rsidRPr="003F7B42" w:rsidRDefault="00B762E5" w:rsidP="003F7B42">
      <w:pPr>
        <w:pStyle w:val="ListParagraph"/>
        <w:numPr>
          <w:ilvl w:val="1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Anastasia Kolabukhova:</w:t>
      </w:r>
      <w:r>
        <w:rPr>
          <w:rFonts w:cstheme="minorHAnsi"/>
        </w:rPr>
        <w:t xml:space="preserve"> We present a method for in vivo imaging of </w:t>
      </w:r>
      <w:r w:rsidR="003F7B42" w:rsidRPr="003F7B42">
        <w:rPr>
          <w:rFonts w:cstheme="minorHAnsi"/>
        </w:rPr>
        <w:t>Cervical Lymphatic Vessel</w:t>
      </w:r>
      <w:r>
        <w:rPr>
          <w:rFonts w:cstheme="minorHAnsi"/>
        </w:rPr>
        <w:t xml:space="preserve"> contractility and lymphatic removal of red blood cells in mice.</w:t>
      </w:r>
    </w:p>
    <w:p w14:paraId="7AF161F4" w14:textId="7C8171AF" w:rsidR="003F7B42" w:rsidRPr="00B07A3B" w:rsidRDefault="003F7B42" w:rsidP="003F7B42">
      <w:pPr>
        <w:pStyle w:val="ListParagraph"/>
        <w:numPr>
          <w:ilvl w:val="2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 w:rsidRPr="003F7B4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0A66870" w14:textId="77777777" w:rsidR="007D61A8" w:rsidRPr="00B07A3B" w:rsidRDefault="007D61A8" w:rsidP="003F7B42">
      <w:pPr>
        <w:spacing w:after="0" w:line="240" w:lineRule="auto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3F7B42">
      <w:pPr>
        <w:spacing w:before="120" w:after="0" w:line="240" w:lineRule="auto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3CA56E0F" w:rsidR="0071156C" w:rsidRPr="003F7B42" w:rsidRDefault="00B762E5" w:rsidP="00B477B3">
      <w:pPr>
        <w:pStyle w:val="ListParagraph"/>
        <w:numPr>
          <w:ilvl w:val="1"/>
          <w:numId w:val="23"/>
        </w:numPr>
        <w:spacing w:before="120" w:after="0" w:line="240" w:lineRule="auto"/>
        <w:contextualSpacing w:val="0"/>
        <w:rPr>
          <w:rFonts w:eastAsia="Times New Roman" w:cstheme="minorHAnsi"/>
          <w:b/>
          <w:bCs/>
          <w:lang w:val="ru-RU"/>
        </w:rPr>
      </w:pPr>
      <w:r w:rsidRPr="003F7B42">
        <w:rPr>
          <w:rFonts w:ascii="Calibri" w:hAnsi="Calibri" w:cstheme="minorHAnsi"/>
          <w:b/>
          <w:iCs w:val="0"/>
          <w:color w:val="auto"/>
          <w:u w:val="single"/>
        </w:rPr>
        <w:t>Inna Blokhina</w:t>
      </w:r>
      <w:r w:rsidRPr="003F7B42">
        <w:rPr>
          <w:rFonts w:eastAsia="Times New Roman" w:cstheme="minorHAnsi"/>
          <w:b/>
          <w:bCs/>
          <w:u w:val="single"/>
        </w:rPr>
        <w:t>:</w:t>
      </w:r>
      <w:r w:rsidRPr="003F7B42">
        <w:rPr>
          <w:rFonts w:eastAsia="Times New Roman" w:cstheme="minorHAnsi"/>
        </w:rPr>
        <w:t xml:space="preserve"> </w:t>
      </w:r>
      <w:r w:rsidR="003F7B42" w:rsidRPr="003F7B42">
        <w:rPr>
          <w:rFonts w:eastAsia="Times New Roman" w:cstheme="minorHAnsi"/>
        </w:rPr>
        <w:t>Studying the functions of cervical lymphatic vessels is challenging, particularly when long-term observation of their contractility, lymph flow, and tracer clearance is required.</w:t>
      </w:r>
    </w:p>
    <w:p w14:paraId="27BB734A" w14:textId="77777777" w:rsidR="003F7B42" w:rsidRPr="00B07A3B" w:rsidRDefault="003F7B42" w:rsidP="003F7B42">
      <w:pPr>
        <w:pStyle w:val="ListParagraph"/>
        <w:numPr>
          <w:ilvl w:val="2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 w:rsidRPr="003F7B4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D8EE70B" w14:textId="77777777" w:rsidR="003F7B42" w:rsidRPr="003F7B42" w:rsidRDefault="003F7B42" w:rsidP="003F7B42">
      <w:pPr>
        <w:pStyle w:val="ListParagraph"/>
        <w:spacing w:before="120" w:after="0" w:line="240" w:lineRule="auto"/>
        <w:ind w:left="1627"/>
        <w:contextualSpacing w:val="0"/>
        <w:rPr>
          <w:rFonts w:eastAsia="Times New Roman" w:cstheme="minorHAnsi"/>
          <w:b/>
          <w:bCs/>
          <w:lang w:val="ru-RU"/>
        </w:rPr>
      </w:pPr>
    </w:p>
    <w:p w14:paraId="011847E7" w14:textId="77777777" w:rsidR="003F7B42" w:rsidRPr="003F7B42" w:rsidRDefault="003F7B42" w:rsidP="003F7B42">
      <w:pPr>
        <w:pStyle w:val="ListParagraph"/>
        <w:spacing w:before="120" w:after="0" w:line="240" w:lineRule="auto"/>
        <w:ind w:left="907"/>
        <w:contextualSpacing w:val="0"/>
        <w:rPr>
          <w:rFonts w:eastAsia="Times New Roman" w:cstheme="minorHAnsi"/>
          <w:b/>
          <w:bCs/>
          <w:lang w:val="ru-RU"/>
        </w:rPr>
      </w:pPr>
    </w:p>
    <w:p w14:paraId="21F93B0D" w14:textId="77777777" w:rsidR="005B2E77" w:rsidRPr="00272282" w:rsidRDefault="005B2E77" w:rsidP="003F7B42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3F7B42">
      <w:pPr>
        <w:spacing w:after="0" w:line="240" w:lineRule="auto"/>
        <w:rPr>
          <w:rFonts w:eastAsia="Times New Roman" w:cstheme="minorHAnsi"/>
          <w:b/>
          <w:bCs/>
        </w:rPr>
      </w:pPr>
    </w:p>
    <w:p w14:paraId="2C227D42" w14:textId="77777777" w:rsidR="001D7306" w:rsidRDefault="001D7306" w:rsidP="003F7B42">
      <w:pPr>
        <w:spacing w:after="0" w:line="240" w:lineRule="auto"/>
        <w:rPr>
          <w:rFonts w:cstheme="minorHAnsi"/>
          <w:color w:val="000000"/>
          <w:shd w:val="clear" w:color="auto" w:fill="FFFFFF"/>
          <w:lang w:val="ru-RU"/>
        </w:rPr>
      </w:pPr>
    </w:p>
    <w:p w14:paraId="13E505F8" w14:textId="2496114D" w:rsidR="007D61A8" w:rsidRPr="007A149A" w:rsidRDefault="00D75084" w:rsidP="003F7B42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</w:rPr>
        <w:t>What research gap are you addressing with your protocol?</w:t>
      </w:r>
    </w:p>
    <w:p w14:paraId="5422B370" w14:textId="344C80D1" w:rsidR="00333FA4" w:rsidRDefault="00BC1BAE" w:rsidP="003F7B42">
      <w:pPr>
        <w:pStyle w:val="ListParagraph"/>
        <w:numPr>
          <w:ilvl w:val="1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Anastasia Kolabukhova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3F7B42">
        <w:rPr>
          <w:rFonts w:eastAsia="Times New Roman" w:cstheme="minorHAnsi"/>
        </w:rPr>
        <w:t>Our p</w:t>
      </w:r>
      <w:r>
        <w:rPr>
          <w:rFonts w:eastAsia="Times New Roman" w:cstheme="minorHAnsi"/>
        </w:rPr>
        <w:t xml:space="preserve">rotocol </w:t>
      </w:r>
      <w:r w:rsidR="003F7B42">
        <w:rPr>
          <w:rFonts w:eastAsia="Times New Roman" w:cstheme="minorHAnsi"/>
        </w:rPr>
        <w:t xml:space="preserve">facilitates </w:t>
      </w:r>
      <w:r>
        <w:rPr>
          <w:rFonts w:eastAsia="Times New Roman" w:cstheme="minorHAnsi"/>
        </w:rPr>
        <w:t xml:space="preserve">in vivo monitoring of </w:t>
      </w:r>
      <w:r w:rsidR="003F7B42">
        <w:rPr>
          <w:rFonts w:cstheme="minorHAnsi"/>
        </w:rPr>
        <w:t>cervical lymphatic vessel</w:t>
      </w:r>
      <w:r>
        <w:rPr>
          <w:rFonts w:eastAsia="Times New Roman" w:cstheme="minorHAnsi"/>
        </w:rPr>
        <w:t xml:space="preserve"> functions while maintaining their contractility for up to 5 hours of observation.</w:t>
      </w:r>
    </w:p>
    <w:p w14:paraId="4427CD86" w14:textId="77777777" w:rsidR="008357FB" w:rsidRPr="00B07A3B" w:rsidRDefault="008357FB" w:rsidP="008357FB">
      <w:pPr>
        <w:pStyle w:val="ListParagraph"/>
        <w:numPr>
          <w:ilvl w:val="2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 w:rsidRPr="003F7B4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2CD2C42" w14:textId="77777777" w:rsidR="008357FB" w:rsidRPr="005D04F2" w:rsidRDefault="008357FB" w:rsidP="008357FB">
      <w:pPr>
        <w:pStyle w:val="ListParagraph"/>
        <w:spacing w:before="120" w:after="0" w:line="240" w:lineRule="auto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3F7B42">
      <w:pPr>
        <w:spacing w:after="0" w:line="240" w:lineRule="auto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3F7B42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</w:rPr>
        <w:t xml:space="preserve">What </w:t>
      </w:r>
      <w:proofErr w:type="gramStart"/>
      <w:r>
        <w:rPr>
          <w:rFonts w:cstheme="minorHAnsi"/>
          <w:color w:val="000000"/>
        </w:rPr>
        <w:t>advantage</w:t>
      </w:r>
      <w:proofErr w:type="gramEnd"/>
      <w:r>
        <w:rPr>
          <w:rFonts w:cstheme="minorHAnsi"/>
          <w:color w:val="000000"/>
        </w:rPr>
        <w:t xml:space="preserve"> does your protocol offer compared to other techniques?</w:t>
      </w:r>
    </w:p>
    <w:p w14:paraId="15D98488" w14:textId="4D4B720E" w:rsidR="001D7306" w:rsidRPr="008357FB" w:rsidRDefault="003B297C" w:rsidP="003F7B42">
      <w:pPr>
        <w:pStyle w:val="ListParagraph"/>
        <w:numPr>
          <w:ilvl w:val="1"/>
          <w:numId w:val="23"/>
        </w:numPr>
        <w:spacing w:before="120" w:after="0" w:line="240" w:lineRule="auto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Dmitry Tuktarov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CD62D8">
        <w:rPr>
          <w:rFonts w:eastAsia="Times New Roman" w:cstheme="minorHAnsi"/>
        </w:rPr>
        <w:t>This</w:t>
      </w:r>
      <w:r w:rsidR="003F7B42">
        <w:rPr>
          <w:rFonts w:eastAsia="Times New Roman" w:cstheme="minorHAnsi"/>
        </w:rPr>
        <w:t xml:space="preserve"> method offers good r</w:t>
      </w:r>
      <w:r>
        <w:rPr>
          <w:rFonts w:cstheme="minorHAnsi"/>
        </w:rPr>
        <w:t xml:space="preserve">eproducibility and </w:t>
      </w:r>
      <w:r w:rsidR="003F7B42">
        <w:rPr>
          <w:rFonts w:cstheme="minorHAnsi"/>
        </w:rPr>
        <w:t>is compatible</w:t>
      </w:r>
      <w:r>
        <w:rPr>
          <w:rFonts w:cstheme="minorHAnsi"/>
        </w:rPr>
        <w:t xml:space="preserve"> with various two-photon microscopes and objective range</w:t>
      </w:r>
      <w:r w:rsidR="003F7B42">
        <w:rPr>
          <w:rFonts w:cstheme="minorHAnsi"/>
        </w:rPr>
        <w:t>s</w:t>
      </w:r>
      <w:r>
        <w:rPr>
          <w:rFonts w:cstheme="minorHAnsi"/>
        </w:rPr>
        <w:t xml:space="preserve">, while maintaining high-quality images with </w:t>
      </w:r>
      <w:proofErr w:type="gramStart"/>
      <w:r>
        <w:rPr>
          <w:rFonts w:cstheme="minorHAnsi"/>
        </w:rPr>
        <w:t>depth</w:t>
      </w:r>
      <w:proofErr w:type="gramEnd"/>
      <w:r>
        <w:rPr>
          <w:rFonts w:cstheme="minorHAnsi"/>
        </w:rPr>
        <w:t xml:space="preserve"> up to 500 </w:t>
      </w:r>
      <w:r w:rsidR="008357FB">
        <w:rPr>
          <w:rFonts w:cstheme="minorHAnsi"/>
        </w:rPr>
        <w:t>micrometers</w:t>
      </w:r>
      <w:r>
        <w:rPr>
          <w:rFonts w:cstheme="minorHAnsi"/>
        </w:rPr>
        <w:t>.</w:t>
      </w:r>
    </w:p>
    <w:p w14:paraId="73077BCD" w14:textId="77777777" w:rsidR="008357FB" w:rsidRPr="00B07A3B" w:rsidRDefault="008357FB" w:rsidP="008357FB">
      <w:pPr>
        <w:pStyle w:val="ListParagraph"/>
        <w:numPr>
          <w:ilvl w:val="2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 w:rsidRPr="003F7B4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DB1A4AF" w14:textId="77777777" w:rsidR="008357FB" w:rsidRPr="008357FB" w:rsidRDefault="008357FB" w:rsidP="008357FB">
      <w:pPr>
        <w:pStyle w:val="ListParagraph"/>
        <w:spacing w:before="120" w:after="0" w:line="240" w:lineRule="auto"/>
        <w:ind w:left="1627"/>
        <w:contextualSpacing w:val="0"/>
        <w:jc w:val="both"/>
        <w:rPr>
          <w:rFonts w:eastAsia="Times New Roman" w:cstheme="minorHAnsi"/>
        </w:rPr>
      </w:pPr>
    </w:p>
    <w:p w14:paraId="6CCADB7F" w14:textId="77777777" w:rsidR="008357FB" w:rsidRPr="00BA03BD" w:rsidRDefault="008357FB" w:rsidP="008357FB">
      <w:pPr>
        <w:pStyle w:val="ListParagraph"/>
        <w:spacing w:before="120" w:after="0" w:line="240" w:lineRule="auto"/>
        <w:ind w:left="907"/>
        <w:contextualSpacing w:val="0"/>
        <w:jc w:val="both"/>
        <w:rPr>
          <w:rFonts w:eastAsia="Times New Roman" w:cstheme="minorHAnsi"/>
        </w:rPr>
      </w:pPr>
    </w:p>
    <w:p w14:paraId="3889A13C" w14:textId="46D5DF04" w:rsidR="00D75084" w:rsidRPr="001D7306" w:rsidRDefault="00D75084" w:rsidP="003F7B42">
      <w:pPr>
        <w:spacing w:before="120"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color w:val="000000"/>
        </w:rPr>
        <w:t>How will your findings advance research in your field?</w:t>
      </w:r>
    </w:p>
    <w:p w14:paraId="15F1F1BE" w14:textId="6FB99DE2" w:rsidR="00D75084" w:rsidRDefault="003D6311" w:rsidP="003F7B42">
      <w:pPr>
        <w:pStyle w:val="ListParagraph"/>
        <w:numPr>
          <w:ilvl w:val="1"/>
          <w:numId w:val="23"/>
        </w:numPr>
        <w:spacing w:before="120" w:after="0" w:line="240" w:lineRule="auto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Dmitry Myagkov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8357FB">
        <w:rPr>
          <w:rFonts w:eastAsia="Times New Roman" w:cstheme="minorHAnsi"/>
        </w:rPr>
        <w:t>This</w:t>
      </w:r>
      <w:r>
        <w:rPr>
          <w:rFonts w:eastAsia="Times New Roman" w:cstheme="minorHAnsi"/>
        </w:rPr>
        <w:t xml:space="preserve"> </w:t>
      </w:r>
      <w:r w:rsidR="008357FB">
        <w:rPr>
          <w:rFonts w:eastAsia="Times New Roman" w:cstheme="minorHAnsi"/>
        </w:rPr>
        <w:t>technique</w:t>
      </w:r>
      <w:r>
        <w:rPr>
          <w:rFonts w:eastAsia="Times New Roman" w:cstheme="minorHAnsi"/>
        </w:rPr>
        <w:t xml:space="preserve"> </w:t>
      </w:r>
      <w:r w:rsidR="008357FB">
        <w:rPr>
          <w:rFonts w:eastAsia="Times New Roman" w:cstheme="minorHAnsi"/>
        </w:rPr>
        <w:t xml:space="preserve">can potentially become </w:t>
      </w:r>
      <w:r>
        <w:rPr>
          <w:rFonts w:eastAsia="Times New Roman" w:cstheme="minorHAnsi"/>
        </w:rPr>
        <w:t xml:space="preserve">a universal tool for studying the physiology of the brain drainage system and the functions of </w:t>
      </w:r>
      <w:r w:rsidR="008357FB">
        <w:rPr>
          <w:rFonts w:cstheme="minorHAnsi"/>
        </w:rPr>
        <w:t>cervical lymphatic vessels</w:t>
      </w:r>
      <w:r>
        <w:rPr>
          <w:rFonts w:eastAsia="Times New Roman" w:cstheme="minorHAnsi"/>
        </w:rPr>
        <w:t>.</w:t>
      </w:r>
    </w:p>
    <w:p w14:paraId="7C3DE110" w14:textId="77777777" w:rsidR="008357FB" w:rsidRPr="00B07A3B" w:rsidRDefault="008357FB" w:rsidP="008357FB">
      <w:pPr>
        <w:pStyle w:val="ListParagraph"/>
        <w:numPr>
          <w:ilvl w:val="2"/>
          <w:numId w:val="23"/>
        </w:numPr>
        <w:spacing w:before="120" w:after="0" w:line="240" w:lineRule="auto"/>
        <w:contextualSpacing w:val="0"/>
        <w:rPr>
          <w:rFonts w:eastAsia="Times New Roman" w:cstheme="minorHAnsi"/>
        </w:rPr>
      </w:pPr>
      <w:r w:rsidRPr="003F7B42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7E73735" w14:textId="77777777" w:rsidR="008357FB" w:rsidRPr="00D75084" w:rsidRDefault="008357FB" w:rsidP="008357FB">
      <w:pPr>
        <w:pStyle w:val="ListParagraph"/>
        <w:spacing w:before="120" w:after="0" w:line="240" w:lineRule="auto"/>
        <w:ind w:left="1627"/>
        <w:contextualSpacing w:val="0"/>
        <w:jc w:val="both"/>
        <w:rPr>
          <w:rFonts w:eastAsia="Times New Roman" w:cstheme="minorHAnsi"/>
        </w:rPr>
      </w:pPr>
    </w:p>
    <w:p w14:paraId="0D8C7EE1" w14:textId="77777777" w:rsidR="00000E22" w:rsidRDefault="00000E22" w:rsidP="003F7B42">
      <w:pPr>
        <w:spacing w:before="120" w:after="0" w:line="240" w:lineRule="auto"/>
        <w:rPr>
          <w:rFonts w:cstheme="minorHAnsi"/>
        </w:rPr>
      </w:pPr>
    </w:p>
    <w:p w14:paraId="1BB9A1B3" w14:textId="77777777" w:rsidR="00CD62D8" w:rsidRDefault="00CD62D8" w:rsidP="003F7B42">
      <w:pPr>
        <w:spacing w:before="120" w:after="0" w:line="240" w:lineRule="auto"/>
        <w:rPr>
          <w:rFonts w:cstheme="minorHAnsi"/>
        </w:rPr>
      </w:pPr>
    </w:p>
    <w:p w14:paraId="47FBE684" w14:textId="77777777" w:rsidR="00CD62D8" w:rsidRDefault="00CD62D8" w:rsidP="003F7B42">
      <w:pPr>
        <w:spacing w:before="120" w:after="0" w:line="240" w:lineRule="auto"/>
        <w:rPr>
          <w:rFonts w:cstheme="minorHAnsi"/>
        </w:rPr>
      </w:pPr>
    </w:p>
    <w:p w14:paraId="1665FD06" w14:textId="77777777" w:rsidR="001E0433" w:rsidRDefault="001E0433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C250588" w14:textId="55C3D10B" w:rsidR="001E0433" w:rsidRPr="00F11C5C" w:rsidRDefault="001E0433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 xml:space="preserve">This research has been approved by the Bioethics Commission of the Saratov State University </w:t>
      </w:r>
    </w:p>
    <w:p w14:paraId="66D538A0" w14:textId="0BA9D63C" w:rsidR="001016BD" w:rsidRPr="00000E22" w:rsidRDefault="001016BD" w:rsidP="003F7B42">
      <w:pPr>
        <w:spacing w:before="120" w:after="0" w:line="240" w:lineRule="auto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5B4A5620" w:rsidR="00DC2504" w:rsidRPr="00B07A3B" w:rsidRDefault="00DC2504" w:rsidP="003F7B42">
      <w:pPr>
        <w:pStyle w:val="Heading1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Protocol  </w:t>
      </w:r>
    </w:p>
    <w:p w14:paraId="713769B9" w14:textId="77777777" w:rsidR="00DC2504" w:rsidRPr="00B07A3B" w:rsidRDefault="00DC2504" w:rsidP="003F7B42">
      <w:pPr>
        <w:spacing w:after="0" w:line="240" w:lineRule="auto"/>
        <w:rPr>
          <w:rFonts w:cstheme="minorHAnsi"/>
        </w:rPr>
      </w:pPr>
      <w:bookmarkStart w:id="2" w:name="_Hlk188263998"/>
      <w:bookmarkEnd w:id="2"/>
    </w:p>
    <w:p w14:paraId="75DFC648" w14:textId="75D1E376" w:rsidR="00CE10F2" w:rsidRDefault="00D80B31" w:rsidP="003F7B42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Assembling the Technical Device for </w:t>
      </w:r>
      <w:r w:rsidR="008357FB">
        <w:rPr>
          <w:rFonts w:cstheme="minorHAnsi"/>
          <w:b/>
          <w:bCs/>
        </w:rPr>
        <w:t xml:space="preserve">Mouse </w:t>
      </w:r>
      <w:r>
        <w:rPr>
          <w:rFonts w:cstheme="minorHAnsi"/>
          <w:b/>
          <w:bCs/>
        </w:rPr>
        <w:t>Fix</w:t>
      </w:r>
      <w:r w:rsidR="008357FB">
        <w:rPr>
          <w:rFonts w:cstheme="minorHAnsi"/>
          <w:b/>
          <w:bCs/>
        </w:rPr>
        <w:t>ation</w:t>
      </w:r>
    </w:p>
    <w:p w14:paraId="753B71A2" w14:textId="26336E55" w:rsidR="00D7547B" w:rsidRPr="00486CA0" w:rsidRDefault="00D7547B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8357FB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Inna Blokhina and Anastasia </w:t>
      </w:r>
      <w:proofErr w:type="spellStart"/>
      <w:r>
        <w:rPr>
          <w:rFonts w:cstheme="minorHAnsi"/>
        </w:rPr>
        <w:t>Kolabukhova</w:t>
      </w:r>
      <w:proofErr w:type="spellEnd"/>
    </w:p>
    <w:p w14:paraId="4F7CE61A" w14:textId="77777777" w:rsidR="001E0433" w:rsidRDefault="001E0433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</w:rPr>
      </w:pPr>
    </w:p>
    <w:p w14:paraId="2838A3D1" w14:textId="00F97E63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To begin, use a steel optical rail with a length of 270 </w:t>
      </w:r>
      <w:proofErr w:type="spellStart"/>
      <w:r>
        <w:t>millimeters</w:t>
      </w:r>
      <w:proofErr w:type="spellEnd"/>
      <w:r>
        <w:t xml:space="preserve"> and a width of 43 </w:t>
      </w:r>
      <w:proofErr w:type="spellStart"/>
      <w:r>
        <w:t>millimeters</w:t>
      </w:r>
      <w:proofErr w:type="spellEnd"/>
      <w:r>
        <w:t xml:space="preserve"> as the base of the installation </w:t>
      </w:r>
      <w:r>
        <w:rPr>
          <w:b/>
          <w:bCs/>
        </w:rPr>
        <w:t>[1]</w:t>
      </w:r>
      <w:r>
        <w:t>.</w:t>
      </w:r>
    </w:p>
    <w:p w14:paraId="1FF15056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WIDE: Talent placing a 270 millimeter long, </w:t>
      </w:r>
      <w:proofErr w:type="gramStart"/>
      <w:r>
        <w:t>43 millimeter wide</w:t>
      </w:r>
      <w:proofErr w:type="gramEnd"/>
      <w:r>
        <w:t xml:space="preserve"> steel optical rail on the lab bench.</w:t>
      </w:r>
    </w:p>
    <w:p w14:paraId="36D14926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60C22BFB" w14:textId="1CCD78B9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Install two post holders on top of the steel optical rail, ensuring </w:t>
      </w:r>
      <w:proofErr w:type="gramStart"/>
      <w:r>
        <w:t>a distance of 175</w:t>
      </w:r>
      <w:proofErr w:type="gramEnd"/>
      <w:r>
        <w:t xml:space="preserve"> </w:t>
      </w:r>
      <w:proofErr w:type="spellStart"/>
      <w:r>
        <w:t>millimeters</w:t>
      </w:r>
      <w:proofErr w:type="spellEnd"/>
      <w:r>
        <w:t xml:space="preserve"> between them </w:t>
      </w:r>
      <w:r>
        <w:rPr>
          <w:b/>
          <w:bCs/>
        </w:rPr>
        <w:t>[1]</w:t>
      </w:r>
      <w:r>
        <w:t xml:space="preserve">. Insert two mounting posts with a diameter of 12 </w:t>
      </w:r>
      <w:proofErr w:type="spellStart"/>
      <w:r>
        <w:t>millimeters</w:t>
      </w:r>
      <w:proofErr w:type="spellEnd"/>
      <w:r>
        <w:t xml:space="preserve"> into the post </w:t>
      </w:r>
      <w:proofErr w:type="gramStart"/>
      <w:r>
        <w:t xml:space="preserve">holders </w:t>
      </w:r>
      <w:r>
        <w:rPr>
          <w:b/>
          <w:bCs/>
        </w:rPr>
        <w:t>[2]</w:t>
      </w:r>
      <w:r>
        <w:t>, and</w:t>
      </w:r>
      <w:proofErr w:type="gramEnd"/>
      <w:r>
        <w:t xml:space="preserve"> secure each one using an M6 screw </w:t>
      </w:r>
      <w:r>
        <w:rPr>
          <w:b/>
          <w:bCs/>
        </w:rPr>
        <w:t>[3]</w:t>
      </w:r>
      <w:r>
        <w:t xml:space="preserve">. Then, attach a post collar to each of the two mounting posts </w:t>
      </w:r>
      <w:r>
        <w:rPr>
          <w:b/>
          <w:bCs/>
        </w:rPr>
        <w:t>[4-TXT]</w:t>
      </w:r>
      <w:r>
        <w:t xml:space="preserve">. </w:t>
      </w:r>
    </w:p>
    <w:p w14:paraId="2CD80BAA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positioning and securing two post holders 175 millimeters apart on the optical rail.</w:t>
      </w:r>
    </w:p>
    <w:p w14:paraId="7744378B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inserting 12 millimeter mounting posts into the post holders.</w:t>
      </w:r>
    </w:p>
    <w:p w14:paraId="0F13D7F2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tightening each post holder with an M6 screw.</w:t>
      </w:r>
    </w:p>
    <w:p w14:paraId="248B2743" w14:textId="16695B70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attaching post collars to both mounting posts.</w:t>
      </w:r>
      <w:r>
        <w:rPr>
          <w:b/>
          <w:bCs/>
        </w:rPr>
        <w:t xml:space="preserve"> TXT: This post collar is used later for securing a catheter</w:t>
      </w:r>
    </w:p>
    <w:p w14:paraId="14C78033" w14:textId="77777777" w:rsidR="00D80B31" w:rsidRDefault="00D80B31" w:rsidP="003F7B42">
      <w:pPr>
        <w:pStyle w:val="Narration"/>
        <w:spacing w:after="0" w:line="240" w:lineRule="auto"/>
        <w:ind w:firstLine="0"/>
      </w:pPr>
    </w:p>
    <w:p w14:paraId="1A18029E" w14:textId="0831A108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fix a right-angle fixed post clamp to one of the mounting posts and fasten it firmly using an M6 screw </w:t>
      </w:r>
      <w:r>
        <w:rPr>
          <w:b/>
          <w:bCs/>
        </w:rPr>
        <w:t>[1]</w:t>
      </w:r>
      <w:r>
        <w:t xml:space="preserve">. Insert a 12-millimeter mounting post into the side hole of the right-angle post clamp </w:t>
      </w:r>
      <w:r>
        <w:rPr>
          <w:b/>
          <w:bCs/>
        </w:rPr>
        <w:t>[2]</w:t>
      </w:r>
      <w:r>
        <w:t>.</w:t>
      </w:r>
    </w:p>
    <w:p w14:paraId="207648CD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mounting the right-angle fixed post clamp onto one of the posts and tightening it with an M6 screw.</w:t>
      </w:r>
    </w:p>
    <w:p w14:paraId="73F981C8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inserting the side post into the clamp’s side hole.</w:t>
      </w:r>
    </w:p>
    <w:p w14:paraId="32990755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4DF2E043" w14:textId="68CF2150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attach a 3D-printed holder to the inserted side mounting post and fasten it securely using two pairs of M3 screws </w:t>
      </w:r>
      <w:r>
        <w:rPr>
          <w:b/>
          <w:bCs/>
        </w:rPr>
        <w:t>[1]</w:t>
      </w:r>
      <w:r>
        <w:t xml:space="preserve">. Using UV-curable glue, affix a 12-millimeter diameter cover glass to the underside of a protective 3D-printed casing </w:t>
      </w:r>
      <w:r>
        <w:rPr>
          <w:b/>
          <w:bCs/>
        </w:rPr>
        <w:t>[2]</w:t>
      </w:r>
      <w:r>
        <w:t xml:space="preserve">. Then, secure the protective casing to the 3D-printed holder using an M4 screw-nut pair </w:t>
      </w:r>
      <w:r>
        <w:rPr>
          <w:b/>
          <w:bCs/>
        </w:rPr>
        <w:t>[3]</w:t>
      </w:r>
      <w:r>
        <w:t>.</w:t>
      </w:r>
    </w:p>
    <w:p w14:paraId="5CDFA91E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aligning and fixing the 3D-printed holder to the side post with M3 screws.</w:t>
      </w:r>
    </w:p>
    <w:p w14:paraId="25377539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lastRenderedPageBreak/>
        <w:t>Talent applying UV-curable glue and attaching the cover glass to the underside of the protective casing.</w:t>
      </w:r>
    </w:p>
    <w:p w14:paraId="5B98D3F0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fixing the protective casing onto the 3D-printed holder using an M4 screw-nut pair.</w:t>
      </w:r>
    </w:p>
    <w:p w14:paraId="7C77C2BA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0E5F1E15" w14:textId="5CE571F4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Install a precision pantograph table for vertical movement on the steel optical rail base using two table clips and sets of M6 screws, nuts, and washers </w:t>
      </w:r>
      <w:r>
        <w:rPr>
          <w:b/>
          <w:bCs/>
        </w:rPr>
        <w:t>[1]</w:t>
      </w:r>
      <w:r>
        <w:t xml:space="preserve">. Then, place a 3D-printed case measuring 155 </w:t>
      </w:r>
      <w:proofErr w:type="spellStart"/>
      <w:r>
        <w:t>millimeters</w:t>
      </w:r>
      <w:proofErr w:type="spellEnd"/>
      <w:r>
        <w:t xml:space="preserve"> in length and 110 </w:t>
      </w:r>
      <w:proofErr w:type="spellStart"/>
      <w:r>
        <w:t>millimeters</w:t>
      </w:r>
      <w:proofErr w:type="spellEnd"/>
      <w:r>
        <w:t xml:space="preserve"> in width onto the tabletop. This case serves as a reservoir for accumulating saline solution </w:t>
      </w:r>
      <w:r>
        <w:rPr>
          <w:b/>
          <w:bCs/>
        </w:rPr>
        <w:t>[2]</w:t>
      </w:r>
      <w:r>
        <w:t>.</w:t>
      </w:r>
    </w:p>
    <w:p w14:paraId="6729EF7D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aligning the precision pantograph table on the optical rail and securing it with clips and M6 hardware.</w:t>
      </w:r>
    </w:p>
    <w:p w14:paraId="6E5D5647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placing the 3D-printed reservoir case on the surface of the pantograph table.</w:t>
      </w:r>
    </w:p>
    <w:p w14:paraId="0DC3DC9B" w14:textId="77777777" w:rsidR="00D80B31" w:rsidRDefault="00D80B31" w:rsidP="003F7B42">
      <w:pPr>
        <w:spacing w:after="0" w:line="240" w:lineRule="auto"/>
      </w:pPr>
    </w:p>
    <w:p w14:paraId="2DF2CEB2" w14:textId="77777777" w:rsidR="00D80B31" w:rsidRDefault="00D80B31" w:rsidP="003F7B42">
      <w:pPr>
        <w:spacing w:after="0" w:line="240" w:lineRule="auto"/>
      </w:pPr>
    </w:p>
    <w:p w14:paraId="56F058D5" w14:textId="77777777" w:rsidR="00D80B31" w:rsidRDefault="00D80B31" w:rsidP="003F7B42">
      <w:pPr>
        <w:spacing w:after="0" w:line="240" w:lineRule="auto"/>
      </w:pPr>
    </w:p>
    <w:p w14:paraId="5D8CB8DF" w14:textId="77777777" w:rsidR="00D80B31" w:rsidRDefault="00D80B31" w:rsidP="003F7B42">
      <w:pPr>
        <w:spacing w:after="0" w:line="240" w:lineRule="auto"/>
      </w:pPr>
    </w:p>
    <w:p w14:paraId="7A9D2683" w14:textId="77777777" w:rsidR="00D80B31" w:rsidRDefault="00D80B31" w:rsidP="003F7B42">
      <w:pPr>
        <w:spacing w:after="0" w:line="240" w:lineRule="auto"/>
      </w:pPr>
    </w:p>
    <w:p w14:paraId="79DB782E" w14:textId="159D2500" w:rsidR="00D80B31" w:rsidRPr="00D80B31" w:rsidRDefault="00D80B31" w:rsidP="003F7B42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>
        <w:rPr>
          <w:b/>
          <w:bCs/>
        </w:rPr>
        <w:t>Assembling the Heating Element</w:t>
      </w:r>
    </w:p>
    <w:p w14:paraId="739E8201" w14:textId="77777777" w:rsidR="00D80B31" w:rsidRDefault="00D80B31" w:rsidP="003F7B42">
      <w:pPr>
        <w:spacing w:after="0" w:line="240" w:lineRule="auto"/>
      </w:pPr>
    </w:p>
    <w:p w14:paraId="22EE65F6" w14:textId="1D1599A5" w:rsidR="00D80B31" w:rsidRDefault="00D80B31" w:rsidP="003F7B42">
      <w:pPr>
        <w:spacing w:after="0" w:line="240" w:lineRule="auto"/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>Dmitry Tuktarov</w:t>
      </w:r>
    </w:p>
    <w:p w14:paraId="2ECA631D" w14:textId="33C20D62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Cover the connection point of the wires to heating element 1 with a thin layer of silicone </w:t>
      </w:r>
      <w:r>
        <w:rPr>
          <w:b/>
          <w:bCs/>
        </w:rPr>
        <w:t>[1]</w:t>
      </w:r>
      <w:r>
        <w:t xml:space="preserve">, fix temperature sensor 1 to the mat and seal it </w:t>
      </w:r>
      <w:r w:rsidR="008357FB">
        <w:t xml:space="preserve">with </w:t>
      </w:r>
      <w:r>
        <w:t xml:space="preserve">silicone </w:t>
      </w:r>
      <w:r>
        <w:rPr>
          <w:b/>
          <w:bCs/>
        </w:rPr>
        <w:t>[2]</w:t>
      </w:r>
      <w:r>
        <w:t>.</w:t>
      </w:r>
    </w:p>
    <w:p w14:paraId="254913B9" w14:textId="4D8491CE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applying silicone to the wire junction on heating element 1.</w:t>
      </w:r>
    </w:p>
    <w:p w14:paraId="7F865EEB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positioning the temperature sensor onto the mat and sealing it with silicone.</w:t>
      </w:r>
    </w:p>
    <w:p w14:paraId="63758444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60F45ED8" w14:textId="77777777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Solder the wires of the heating element and temperature sensors to a multi-wire cable </w:t>
      </w:r>
      <w:r>
        <w:rPr>
          <w:b/>
          <w:bCs/>
        </w:rPr>
        <w:t>[1]</w:t>
      </w:r>
      <w:r>
        <w:t xml:space="preserve">. Fill the connection point with silicone and close it using shrink wrap </w:t>
      </w:r>
      <w:r>
        <w:rPr>
          <w:b/>
          <w:bCs/>
        </w:rPr>
        <w:t>[2]</w:t>
      </w:r>
      <w:r>
        <w:t>.</w:t>
      </w:r>
    </w:p>
    <w:p w14:paraId="19E77FE1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soldering the wires of the heating element and sensors to a multi-wire cable.</w:t>
      </w:r>
    </w:p>
    <w:p w14:paraId="6121946E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sealing the connection point with silicone and enclosing it in shrink wrap.</w:t>
      </w:r>
    </w:p>
    <w:p w14:paraId="4C4D0F26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C142950" w14:textId="390F7FD5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place heating element 2 and temperature sensor 2 into the foam roller </w:t>
      </w:r>
      <w:r>
        <w:rPr>
          <w:b/>
          <w:bCs/>
        </w:rPr>
        <w:t>[1]</w:t>
      </w:r>
      <w:r>
        <w:t xml:space="preserve">. Fix the connectors for the power cable and the power button to the walls of the control unit case </w:t>
      </w:r>
      <w:r>
        <w:rPr>
          <w:b/>
          <w:bCs/>
        </w:rPr>
        <w:t>[2]</w:t>
      </w:r>
      <w:r>
        <w:t>.</w:t>
      </w:r>
    </w:p>
    <w:p w14:paraId="4E0925FB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lastRenderedPageBreak/>
        <w:t>Talent inserting heating element 2 and temperature sensor 2 into the foam roller.</w:t>
      </w:r>
    </w:p>
    <w:p w14:paraId="1D775E3B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mounting the power cable connector and power button on the walls of the case.</w:t>
      </w:r>
    </w:p>
    <w:p w14:paraId="1B0C45FB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5F32B570" w14:textId="2ACCBED2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Install a 24-volt direct current power supply, a direct current step-down converter, and two MOSFET </w:t>
      </w:r>
      <w:r>
        <w:rPr>
          <w:i/>
          <w:iCs/>
          <w:color w:val="EE0000"/>
        </w:rPr>
        <w:t>(moss-</w:t>
      </w:r>
      <w:proofErr w:type="spellStart"/>
      <w:r>
        <w:rPr>
          <w:i/>
          <w:iCs/>
          <w:color w:val="EE0000"/>
        </w:rPr>
        <w:t>fet</w:t>
      </w:r>
      <w:proofErr w:type="spellEnd"/>
      <w:r>
        <w:rPr>
          <w:i/>
          <w:iCs/>
          <w:color w:val="EE0000"/>
        </w:rPr>
        <w:t>)</w:t>
      </w:r>
      <w:r>
        <w:t xml:space="preserve"> modules inside the enclosure </w:t>
      </w:r>
      <w:r>
        <w:rPr>
          <w:b/>
          <w:bCs/>
        </w:rPr>
        <w:t>[1-TXT]</w:t>
      </w:r>
      <w:r>
        <w:t xml:space="preserve">. After assembling the circuit </w:t>
      </w:r>
      <w:r>
        <w:rPr>
          <w:b/>
          <w:bCs/>
        </w:rPr>
        <w:t>[2]</w:t>
      </w:r>
      <w:r>
        <w:t xml:space="preserve">, fix the Arduino UNO </w:t>
      </w:r>
      <w:r>
        <w:rPr>
          <w:i/>
          <w:iCs/>
          <w:color w:val="EE0000"/>
        </w:rPr>
        <w:t>(</w:t>
      </w:r>
      <w:proofErr w:type="spellStart"/>
      <w:r>
        <w:rPr>
          <w:i/>
          <w:iCs/>
          <w:color w:val="EE0000"/>
        </w:rPr>
        <w:t>oo</w:t>
      </w:r>
      <w:proofErr w:type="spellEnd"/>
      <w:r>
        <w:rPr>
          <w:i/>
          <w:iCs/>
          <w:color w:val="EE0000"/>
        </w:rPr>
        <w:t>-no)</w:t>
      </w:r>
      <w:r>
        <w:t xml:space="preserve"> and the keyboard screen into the lid housing </w:t>
      </w:r>
      <w:r>
        <w:rPr>
          <w:b/>
          <w:bCs/>
        </w:rPr>
        <w:t>[3]</w:t>
      </w:r>
      <w:r>
        <w:t>.</w:t>
      </w:r>
    </w:p>
    <w:p w14:paraId="09F3E871" w14:textId="703096B3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Talent placing and securing the </w:t>
      </w:r>
      <w:proofErr w:type="gramStart"/>
      <w:r>
        <w:t>24 volt</w:t>
      </w:r>
      <w:proofErr w:type="gramEnd"/>
      <w:r>
        <w:t xml:space="preserve"> power supply, step-down converter, and MOSFET modules into the enclosure. </w:t>
      </w:r>
      <w:r>
        <w:rPr>
          <w:b/>
          <w:bCs/>
        </w:rPr>
        <w:t>TXT: MOSFET: Metal-Oxide-Semiconductor Field-Effect Transistor</w:t>
      </w:r>
    </w:p>
    <w:p w14:paraId="7D17E777" w14:textId="69D923B7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LAB MEDIA: Figure 6</w:t>
      </w:r>
    </w:p>
    <w:p w14:paraId="04B86FA6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installing the Arduino UNO and fitting the keyboard screen into the inner surface of the lid housing.</w:t>
      </w:r>
    </w:p>
    <w:p w14:paraId="329FF76A" w14:textId="77777777" w:rsidR="00D80B31" w:rsidRDefault="00D80B31" w:rsidP="003F7B42">
      <w:pPr>
        <w:spacing w:after="0" w:line="240" w:lineRule="auto"/>
      </w:pPr>
    </w:p>
    <w:p w14:paraId="3DE37B9E" w14:textId="77777777" w:rsidR="00D80B31" w:rsidRDefault="00D80B31" w:rsidP="003F7B42">
      <w:pPr>
        <w:spacing w:after="0" w:line="240" w:lineRule="auto"/>
      </w:pPr>
    </w:p>
    <w:p w14:paraId="5B0A3BA2" w14:textId="77777777" w:rsidR="00D80B31" w:rsidRDefault="00D80B31" w:rsidP="003F7B42">
      <w:pPr>
        <w:spacing w:after="0" w:line="240" w:lineRule="auto"/>
      </w:pPr>
    </w:p>
    <w:p w14:paraId="329E8A86" w14:textId="153729FD" w:rsidR="00D80B31" w:rsidRPr="00D80B31" w:rsidRDefault="00D80B31" w:rsidP="003F7B42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Configuring the Temperature Control Software </w:t>
      </w:r>
    </w:p>
    <w:p w14:paraId="0734F3E6" w14:textId="77777777" w:rsidR="00D80B31" w:rsidRDefault="00D80B31" w:rsidP="003F7B42">
      <w:pPr>
        <w:spacing w:after="0" w:line="240" w:lineRule="auto"/>
      </w:pPr>
    </w:p>
    <w:p w14:paraId="2DEEDFFA" w14:textId="1F8AAE33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Download the Arduino sketch file </w:t>
      </w:r>
      <w:proofErr w:type="gramStart"/>
      <w:r>
        <w:t>in .</w:t>
      </w:r>
      <w:proofErr w:type="spellStart"/>
      <w:r>
        <w:t>ino</w:t>
      </w:r>
      <w:proofErr w:type="spellEnd"/>
      <w:proofErr w:type="gramEnd"/>
      <w:r>
        <w:t xml:space="preserve"> </w:t>
      </w:r>
      <w:r>
        <w:rPr>
          <w:i/>
          <w:iCs/>
          <w:color w:val="EE0000"/>
        </w:rPr>
        <w:t>(dot I-N-O)</w:t>
      </w:r>
      <w:r>
        <w:t xml:space="preserve"> format and open it using the Arduino development environment </w:t>
      </w:r>
      <w:r>
        <w:rPr>
          <w:b/>
          <w:bCs/>
        </w:rPr>
        <w:t>[1-TXT]</w:t>
      </w:r>
      <w:r>
        <w:t xml:space="preserve">. Select the correct COM </w:t>
      </w:r>
      <w:r>
        <w:rPr>
          <w:i/>
          <w:iCs/>
          <w:color w:val="EE0000"/>
        </w:rPr>
        <w:t>(com)</w:t>
      </w:r>
      <w:r>
        <w:t xml:space="preserve"> port in the Arduino IDE and download the firmware to the board </w:t>
      </w:r>
      <w:r>
        <w:rPr>
          <w:b/>
          <w:bCs/>
        </w:rPr>
        <w:t>[2]</w:t>
      </w:r>
      <w:r>
        <w:t xml:space="preserve">. Use the left and right buttons on the keyboard to navigate between the two interface buttons on the screen </w:t>
      </w:r>
      <w:r>
        <w:rPr>
          <w:b/>
          <w:bCs/>
        </w:rPr>
        <w:t>[3]</w:t>
      </w:r>
      <w:r>
        <w:t xml:space="preserve">. </w:t>
      </w:r>
    </w:p>
    <w:p w14:paraId="436AEF53" w14:textId="3E272725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Show the Arduino IDE interface with the .</w:t>
      </w:r>
      <w:proofErr w:type="spellStart"/>
      <w:r>
        <w:t>ino</w:t>
      </w:r>
      <w:proofErr w:type="spellEnd"/>
      <w:r>
        <w:t xml:space="preserve"> file opened in version 2.3.5-nightly-20241212. </w:t>
      </w:r>
      <w:r>
        <w:rPr>
          <w:b/>
          <w:bCs/>
        </w:rPr>
        <w:t>TXT: Use version 2.3.5-nightly-20241212</w:t>
      </w:r>
    </w:p>
    <w:p w14:paraId="658FFA3B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 xml:space="preserve">: Show the </w:t>
      </w:r>
      <w:r>
        <w:rPr>
          <w:b/>
          <w:bCs/>
        </w:rPr>
        <w:t>Tools &gt; Port</w:t>
      </w:r>
      <w:r>
        <w:t xml:space="preserve"> menu in the Arduino IDE with the correct COM port selected.</w:t>
      </w:r>
    </w:p>
    <w:p w14:paraId="5F7F8AC4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Show the device interface where the left and right buttons move between two on-screen options.</w:t>
      </w:r>
    </w:p>
    <w:p w14:paraId="4C94372D" w14:textId="09DA0CA2" w:rsidR="00813219" w:rsidRPr="00813219" w:rsidRDefault="00813219" w:rsidP="003F7B42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3" w:name="_Hlk162020732"/>
      <w:bookmarkStart w:id="4" w:name="_Hlk203170338"/>
      <w:bookmarkStart w:id="5" w:name="_Hlk162020892"/>
      <w:bookmarkStart w:id="6" w:name="_Hlk203166143"/>
      <w:bookmarkStart w:id="7" w:name="_Hlk203555127"/>
      <w:bookmarkEnd w:id="3"/>
      <w:bookmarkEnd w:id="4"/>
      <w:bookmarkEnd w:id="5"/>
      <w:bookmarkEnd w:id="6"/>
      <w:bookmarkEnd w:id="7"/>
      <w:r>
        <w:rPr>
          <w:rFonts w:ascii="Calibri" w:hAnsi="Calibri" w:cs="Calibri"/>
          <w:b/>
          <w:bCs/>
          <w:color w:val="000000"/>
          <w:shd w:val="clear" w:color="auto" w:fill="FFFF00"/>
        </w:rPr>
        <w:t>Authors</w:t>
      </w:r>
      <w:r>
        <w:rPr>
          <w:rFonts w:ascii="Calibri" w:hAnsi="Calibri" w:cs="Calibri"/>
          <w:color w:val="000000"/>
          <w:shd w:val="clear" w:color="auto" w:fill="FFFF00"/>
        </w:rPr>
        <w:t>: Please create screen capture videos of the shots labeled as SCREEN, write a screenshot summary, and upload the files to your project page as soon as possible</w:t>
      </w:r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Style w:val="Hyperlink"/>
          <w:rFonts w:eastAsia="Times New Roman" w:cstheme="minorHAnsi"/>
          <w:b/>
        </w:rPr>
        <w:t>https://review.jove.com/account/file-uploader?src=21192058</w:t>
      </w:r>
      <w:r>
        <w:rPr>
          <w:rFonts w:eastAsia="Times New Roman" w:cstheme="minorHAnsi"/>
          <w:b/>
        </w:rPr>
        <w:t xml:space="preserve"> </w:t>
      </w:r>
    </w:p>
    <w:p w14:paraId="3AFB592B" w14:textId="440B415C" w:rsidR="00D80B31" w:rsidRDefault="00D80B31" w:rsidP="003F7B42">
      <w:pPr>
        <w:pStyle w:val="ShotDescription"/>
        <w:spacing w:after="0" w:line="240" w:lineRule="auto"/>
        <w:ind w:firstLine="0"/>
      </w:pPr>
    </w:p>
    <w:p w14:paraId="2FD8AE09" w14:textId="77777777" w:rsidR="00813219" w:rsidRPr="00863FB9" w:rsidRDefault="00813219" w:rsidP="003F7B42">
      <w:pPr>
        <w:pStyle w:val="ShotDescription"/>
        <w:spacing w:after="0" w:line="240" w:lineRule="auto"/>
        <w:ind w:firstLine="0"/>
      </w:pPr>
    </w:p>
    <w:p w14:paraId="5798A9E6" w14:textId="28D04EB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Locate the temperature selection field in the left column </w:t>
      </w:r>
      <w:r>
        <w:rPr>
          <w:b/>
          <w:bCs/>
        </w:rPr>
        <w:t>[1]</w:t>
      </w:r>
      <w:r>
        <w:t xml:space="preserve">. Then, use the Up and Down buttons on the keyboard to adjust the temperature </w:t>
      </w:r>
      <w:r>
        <w:rPr>
          <w:b/>
          <w:bCs/>
        </w:rPr>
        <w:t>[2]</w:t>
      </w:r>
      <w:r>
        <w:t>.</w:t>
      </w:r>
    </w:p>
    <w:p w14:paraId="16BAD03F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lastRenderedPageBreak/>
        <w:t>SCREEN</w:t>
      </w:r>
      <w:r>
        <w:t>: Show the temperature setting interface with a highlight on the left column.</w:t>
      </w:r>
    </w:p>
    <w:p w14:paraId="17D3C5C0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Demonstrate pressing the Up and Down buttons to increase or decrease the temperature value.</w:t>
      </w:r>
    </w:p>
    <w:p w14:paraId="204C914F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2560774" w14:textId="7B1AA35D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locate the START </w:t>
      </w:r>
      <w:r>
        <w:rPr>
          <w:i/>
          <w:iCs/>
          <w:color w:val="EE0000"/>
        </w:rPr>
        <w:t>(start)</w:t>
      </w:r>
      <w:r>
        <w:t xml:space="preserve"> shutdown field </w:t>
      </w:r>
      <w:r>
        <w:rPr>
          <w:b/>
          <w:bCs/>
        </w:rPr>
        <w:t>[1],</w:t>
      </w:r>
      <w:r>
        <w:t xml:space="preserve"> press the Right button on the keyboard to move the selection to this column, and then press </w:t>
      </w:r>
      <w:r>
        <w:rPr>
          <w:b/>
          <w:bCs/>
        </w:rPr>
        <w:t>Select</w:t>
      </w:r>
      <w:r>
        <w:t xml:space="preserve"> to activate the function </w:t>
      </w:r>
      <w:r>
        <w:rPr>
          <w:b/>
          <w:bCs/>
        </w:rPr>
        <w:t>[2]</w:t>
      </w:r>
      <w:r>
        <w:t xml:space="preserve">. When the process starts, the activity indicator will begin blinking, and the label on the RUN </w:t>
      </w:r>
      <w:r>
        <w:rPr>
          <w:i/>
          <w:iCs/>
          <w:color w:val="EE0000"/>
        </w:rPr>
        <w:t>(run)</w:t>
      </w:r>
      <w:r>
        <w:t xml:space="preserve"> button will switch to OFF </w:t>
      </w:r>
      <w:r>
        <w:rPr>
          <w:i/>
          <w:iCs/>
          <w:color w:val="EE0000"/>
        </w:rPr>
        <w:t>(off)</w:t>
      </w:r>
      <w:r>
        <w:t xml:space="preserve"> </w:t>
      </w:r>
      <w:r>
        <w:rPr>
          <w:b/>
          <w:bCs/>
        </w:rPr>
        <w:t>[3]</w:t>
      </w:r>
      <w:r>
        <w:t>.</w:t>
      </w:r>
    </w:p>
    <w:p w14:paraId="2968C987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Highlight the START/shutdown field in the right column of the display.</w:t>
      </w:r>
    </w:p>
    <w:p w14:paraId="34081876" w14:textId="4145B6EC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Show the screen when user presses the Right button on keyboard followed by the Select button.</w:t>
      </w:r>
    </w:p>
    <w:p w14:paraId="359F273B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shd w:val="clear" w:color="auto" w:fill="FFFF00"/>
        </w:rPr>
        <w:t>SCREEN</w:t>
      </w:r>
      <w:r>
        <w:t>: Demonstrate the blinking activity indicator and the label change from RUN to OFF.</w:t>
      </w:r>
    </w:p>
    <w:p w14:paraId="35B0DD66" w14:textId="77777777" w:rsidR="00D80B31" w:rsidRDefault="00D80B31" w:rsidP="003F7B42">
      <w:pPr>
        <w:spacing w:after="0" w:line="240" w:lineRule="auto"/>
      </w:pPr>
    </w:p>
    <w:p w14:paraId="5D2A5929" w14:textId="77777777" w:rsidR="00D80B31" w:rsidRDefault="00D80B31" w:rsidP="003F7B42">
      <w:pPr>
        <w:spacing w:after="0" w:line="240" w:lineRule="auto"/>
      </w:pPr>
    </w:p>
    <w:p w14:paraId="3CAB6232" w14:textId="77777777" w:rsidR="00D80B31" w:rsidRDefault="00D80B31" w:rsidP="003F7B42">
      <w:pPr>
        <w:spacing w:after="0" w:line="240" w:lineRule="auto"/>
      </w:pPr>
    </w:p>
    <w:p w14:paraId="15E2EC03" w14:textId="51AFEF30" w:rsidR="00D80B31" w:rsidRPr="00D80B31" w:rsidRDefault="00D80B31" w:rsidP="003F7B42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>
        <w:rPr>
          <w:b/>
          <w:bCs/>
        </w:rPr>
        <w:t>Fixing the Animal in the Technical Device</w:t>
      </w:r>
    </w:p>
    <w:p w14:paraId="3D84EC62" w14:textId="77777777" w:rsidR="00D80B31" w:rsidRDefault="00D80B31" w:rsidP="003F7B42">
      <w:pPr>
        <w:spacing w:after="0" w:line="240" w:lineRule="auto"/>
      </w:pPr>
    </w:p>
    <w:p w14:paraId="2F6D3568" w14:textId="0F6368F9" w:rsidR="00D80B31" w:rsidRDefault="00D80B31" w:rsidP="003F7B42">
      <w:pPr>
        <w:spacing w:after="0" w:line="240" w:lineRule="auto"/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>Inna Blokhina</w:t>
      </w:r>
    </w:p>
    <w:p w14:paraId="2860062A" w14:textId="0C221A24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After anesthetizing the mouse, apply eye ointment to both eyelids to prevent drying of the eyeballs during surgery </w:t>
      </w:r>
      <w:r>
        <w:rPr>
          <w:b/>
          <w:bCs/>
        </w:rPr>
        <w:t>[1-TXT]</w:t>
      </w:r>
      <w:r>
        <w:t xml:space="preserve">. Once the hind leg withdrawal reflex and tail tucking reflex cease, place the mouse on its back on the heating element to provide access to the abdominal region </w:t>
      </w:r>
      <w:r>
        <w:rPr>
          <w:b/>
          <w:bCs/>
        </w:rPr>
        <w:t>[2]</w:t>
      </w:r>
      <w:r>
        <w:t xml:space="preserve">. Plug the control unit into an electrical outlet with an input voltage of 175 to 240 volts alternating current </w:t>
      </w:r>
      <w:r>
        <w:rPr>
          <w:b/>
          <w:bCs/>
        </w:rPr>
        <w:t>[3-TXT]</w:t>
      </w:r>
      <w:r>
        <w:t xml:space="preserve">. </w:t>
      </w:r>
    </w:p>
    <w:p w14:paraId="62D64CA3" w14:textId="1BB8744E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Talent applying a thin layer of ointment to the mouse's eyelids. </w:t>
      </w:r>
      <w:r>
        <w:rPr>
          <w:b/>
          <w:bCs/>
        </w:rPr>
        <w:t>TXT: Anesthesia: IP injection of Ketamine (100 mg/kg) + Xylazine (10 - 156 mg/kg)</w:t>
      </w:r>
    </w:p>
    <w:p w14:paraId="69FBAFC1" w14:textId="0A3D7CC0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placing the mouse on its back onto the heating element.</w:t>
      </w:r>
    </w:p>
    <w:p w14:paraId="468AA1DF" w14:textId="31A81E44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Talent plugging the power cord into the outlet. </w:t>
      </w:r>
      <w:r>
        <w:rPr>
          <w:b/>
          <w:bCs/>
        </w:rPr>
        <w:t>TXT: Frequency range: 50 - 60 Hz; AC current 1.8 A/230 V AC; Device temperature: 37 - 38 °C</w:t>
      </w:r>
    </w:p>
    <w:p w14:paraId="667C4E58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1FDAE8F" w14:textId="5791E4C3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Using a medical tape, fix the animal's body in a position parallel to the table surface </w:t>
      </w:r>
      <w:r>
        <w:rPr>
          <w:b/>
          <w:bCs/>
        </w:rPr>
        <w:t>[1]</w:t>
      </w:r>
      <w:r>
        <w:t xml:space="preserve"> and place the head at an angle to the sagittal axis so that one side of the neck rests on the roller </w:t>
      </w:r>
      <w:r>
        <w:rPr>
          <w:b/>
          <w:bCs/>
        </w:rPr>
        <w:t>[2]</w:t>
      </w:r>
      <w:r>
        <w:t>.</w:t>
      </w:r>
    </w:p>
    <w:p w14:paraId="6C1E8488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taping the animal's body securely in a straight position on the table.</w:t>
      </w:r>
    </w:p>
    <w:p w14:paraId="69CF346A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adjusting the head at an angle and placing the neck onto the foam roller.</w:t>
      </w:r>
    </w:p>
    <w:p w14:paraId="4AB675FC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4D1AACA2" w14:textId="5079215D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wrap a ligature around the upper incisors and attach it to the back of the device </w:t>
      </w:r>
      <w:r>
        <w:rPr>
          <w:b/>
          <w:bCs/>
        </w:rPr>
        <w:t xml:space="preserve">[1] </w:t>
      </w:r>
      <w:r>
        <w:t xml:space="preserve">and use medical tape to help maintain the animal’s body temperature </w:t>
      </w:r>
      <w:r>
        <w:rPr>
          <w:b/>
          <w:bCs/>
        </w:rPr>
        <w:t>[2]</w:t>
      </w:r>
      <w:r>
        <w:t>.</w:t>
      </w:r>
    </w:p>
    <w:p w14:paraId="135DB2CC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tying a ligature around the upper incisors.</w:t>
      </w:r>
    </w:p>
    <w:p w14:paraId="0CA0FDD3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securing the ligature to the back of the device and reinforcing the position with medical tape.</w:t>
      </w:r>
    </w:p>
    <w:p w14:paraId="2955F7FD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17364698" w14:textId="6A8FA56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With a shaving machine, shave the fur from the neck region </w:t>
      </w:r>
      <w:r>
        <w:rPr>
          <w:b/>
          <w:bCs/>
        </w:rPr>
        <w:t>[1]</w:t>
      </w:r>
      <w:r>
        <w:t xml:space="preserve">. Remove any remaining loose hairs and cover the animal to preserve the sterile field </w:t>
      </w:r>
      <w:r>
        <w:rPr>
          <w:b/>
          <w:bCs/>
        </w:rPr>
        <w:t>[2-TXT]</w:t>
      </w:r>
      <w:r>
        <w:t>.</w:t>
      </w:r>
    </w:p>
    <w:p w14:paraId="183EFEE0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shaving the neck area of the mouse with a shaving machine.</w:t>
      </w:r>
    </w:p>
    <w:p w14:paraId="43C4A00E" w14:textId="0F89240F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Talent removing residual hair and draping the animal to maintain sterility. </w:t>
      </w:r>
      <w:r>
        <w:rPr>
          <w:b/>
          <w:bCs/>
        </w:rPr>
        <w:t>TXT: Inject: 0.5 - 1 mL of Lidocaine (1 mg/mL)</w:t>
      </w:r>
      <w:r w:rsidR="008357FB">
        <w:rPr>
          <w:b/>
          <w:bCs/>
        </w:rPr>
        <w:t xml:space="preserve"> or </w:t>
      </w:r>
      <w:r>
        <w:rPr>
          <w:b/>
          <w:bCs/>
        </w:rPr>
        <w:t>Bupivacaine (0.25 mg/mL); Subcutaneously into the incision site</w:t>
      </w:r>
    </w:p>
    <w:p w14:paraId="0488EB3F" w14:textId="77777777" w:rsidR="00D80B31" w:rsidRDefault="00D80B31" w:rsidP="003F7B42">
      <w:pPr>
        <w:spacing w:after="0" w:line="240" w:lineRule="auto"/>
      </w:pPr>
    </w:p>
    <w:p w14:paraId="370D2F57" w14:textId="77777777" w:rsidR="00D80B31" w:rsidRPr="00D80B31" w:rsidRDefault="00D80B31" w:rsidP="003F7B42">
      <w:pPr>
        <w:pStyle w:val="ShotDescription"/>
        <w:numPr>
          <w:ilvl w:val="1"/>
          <w:numId w:val="23"/>
        </w:numPr>
        <w:spacing w:after="0" w:line="240" w:lineRule="auto"/>
      </w:pPr>
      <w:r>
        <w:rPr>
          <w:color w:val="7030A0"/>
        </w:rPr>
        <w:t xml:space="preserve">For primary disinfection, </w:t>
      </w:r>
      <w:proofErr w:type="gramStart"/>
      <w:r>
        <w:rPr>
          <w:color w:val="7030A0"/>
        </w:rPr>
        <w:t>degrease</w:t>
      </w:r>
      <w:proofErr w:type="gramEnd"/>
      <w:r>
        <w:rPr>
          <w:color w:val="7030A0"/>
        </w:rPr>
        <w:t xml:space="preserve"> and partially disinfect the neck skin using an alcohol swab </w:t>
      </w:r>
      <w:r>
        <w:rPr>
          <w:b/>
          <w:bCs/>
          <w:color w:val="7030A0"/>
        </w:rPr>
        <w:t>[1]</w:t>
      </w:r>
      <w:r>
        <w:rPr>
          <w:color w:val="7030A0"/>
        </w:rPr>
        <w:t xml:space="preserve">. Then, apply a 0.5 percent chlorhexidine solution or a 2 percent iodine solution for antiseptic treatment </w:t>
      </w:r>
      <w:r>
        <w:rPr>
          <w:b/>
          <w:bCs/>
          <w:color w:val="7030A0"/>
        </w:rPr>
        <w:t>[2]</w:t>
      </w:r>
      <w:r>
        <w:rPr>
          <w:color w:val="7030A0"/>
        </w:rPr>
        <w:t xml:space="preserve">. </w:t>
      </w:r>
    </w:p>
    <w:p w14:paraId="6125B3F8" w14:textId="77777777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rPr>
          <w:rFonts w:eastAsia="Times New Roman" w:cstheme="minorHAnsi"/>
        </w:rPr>
        <w:t>Talent wiping the neck area with an alcohol swab.</w:t>
      </w:r>
    </w:p>
    <w:p w14:paraId="55409110" w14:textId="0A1DABBE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  <w:rPr>
          <w:color w:val="auto"/>
        </w:rPr>
      </w:pPr>
      <w:r>
        <w:rPr>
          <w:rFonts w:eastAsia="Times New Roman" w:cstheme="minorHAnsi"/>
        </w:rPr>
        <w:t xml:space="preserve">Talent applying chlorhexidine or iodine to the disinfected area. </w:t>
      </w:r>
      <w:r>
        <w:rPr>
          <w:rFonts w:eastAsia="Times New Roman" w:cstheme="minorHAnsi"/>
          <w:b/>
          <w:bCs/>
          <w:color w:val="auto"/>
        </w:rPr>
        <w:t xml:space="preserve">TXT: Repeat </w:t>
      </w:r>
      <w:r>
        <w:rPr>
          <w:b/>
          <w:bCs/>
          <w:color w:val="auto"/>
        </w:rPr>
        <w:t>all sterilization steps 2x</w:t>
      </w:r>
    </w:p>
    <w:p w14:paraId="4887B5C0" w14:textId="77777777" w:rsidR="00D80B31" w:rsidRDefault="00D80B31" w:rsidP="003F7B42">
      <w:pPr>
        <w:pStyle w:val="Narration"/>
        <w:spacing w:after="0" w:line="240" w:lineRule="auto"/>
        <w:ind w:firstLine="0"/>
      </w:pPr>
    </w:p>
    <w:p w14:paraId="7E696196" w14:textId="44533E3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Using straight dissecting scissors, perform a </w:t>
      </w:r>
      <w:proofErr w:type="spellStart"/>
      <w:r>
        <w:t>dermatotomy</w:t>
      </w:r>
      <w:proofErr w:type="spellEnd"/>
      <w:r>
        <w:t xml:space="preserve"> by making a longitudinal incision along the neck skin from the lower jaw to the collarbone, approximately 2 centimeters in length </w:t>
      </w:r>
      <w:r>
        <w:rPr>
          <w:b/>
          <w:bCs/>
        </w:rPr>
        <w:t>[1]</w:t>
      </w:r>
      <w:r>
        <w:t>.</w:t>
      </w:r>
    </w:p>
    <w:p w14:paraId="2BD1A125" w14:textId="400C2C92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 w:rsidR="00D80B31">
        <w:t xml:space="preserve"> using straight dissecting scissors to make a </w:t>
      </w:r>
      <w:proofErr w:type="gramStart"/>
      <w:r w:rsidR="00D80B31">
        <w:t>2 centimeter</w:t>
      </w:r>
      <w:proofErr w:type="gramEnd"/>
      <w:r w:rsidR="00D80B31">
        <w:t xml:space="preserve"> vertical skin incision from the lower jaw to the collarbone.</w:t>
      </w:r>
    </w:p>
    <w:p w14:paraId="3110AF08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241FC06A" w14:textId="4E01C56F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Then perform a fasciotomy using microsurgical curved scissors </w:t>
      </w:r>
      <w:r>
        <w:rPr>
          <w:b/>
          <w:bCs/>
        </w:rPr>
        <w:t>[1]</w:t>
      </w:r>
      <w:r>
        <w:t xml:space="preserve">. Using curved tweezers, gently push aside the salivary glands and superficial neck muscles to expose the sternocleidomastoid muscle </w:t>
      </w:r>
      <w:r>
        <w:rPr>
          <w:b/>
          <w:bCs/>
        </w:rPr>
        <w:t>[2]</w:t>
      </w:r>
      <w:r>
        <w:t xml:space="preserve">. Ensure that visible blood vessels are not </w:t>
      </w:r>
      <w:proofErr w:type="gramStart"/>
      <w:r>
        <w:t>damaged, and</w:t>
      </w:r>
      <w:proofErr w:type="gramEnd"/>
      <w:r>
        <w:t xml:space="preserve"> continuously moisten the surgical field with saline to prevent tissue damage </w:t>
      </w:r>
      <w:r>
        <w:rPr>
          <w:b/>
          <w:bCs/>
        </w:rPr>
        <w:t>[3]</w:t>
      </w:r>
      <w:r>
        <w:t>.</w:t>
      </w:r>
    </w:p>
    <w:p w14:paraId="71257048" w14:textId="5D26A998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 w:rsidR="00D80B31">
        <w:t xml:space="preserve"> making a precise fascia incision with microsurgical curved scissors.</w:t>
      </w:r>
    </w:p>
    <w:p w14:paraId="445168D3" w14:textId="056B061C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 w:rsidR="00D80B31">
        <w:t xml:space="preserve"> using curved tweezers to separate salivary glands and superficial muscles.</w:t>
      </w:r>
    </w:p>
    <w:p w14:paraId="022F4B6F" w14:textId="2F8626F2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lastRenderedPageBreak/>
        <w:t>SCOPE</w:t>
      </w:r>
      <w:r>
        <w:t>:</w:t>
      </w:r>
      <w:r w:rsidR="00D80B31">
        <w:t xml:space="preserve"> applying saline solution repeatedly to keep the surgical site moist and prevent injury.</w:t>
      </w:r>
    </w:p>
    <w:p w14:paraId="5F6D25C3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072DF88" w14:textId="45D06336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Use microsurgical scissors to perform a myotomy of the sternocleidomastoid muscle, providing access to the region between the trachea and carotid artery </w:t>
      </w:r>
      <w:r>
        <w:rPr>
          <w:b/>
          <w:bCs/>
        </w:rPr>
        <w:t>[1]</w:t>
      </w:r>
      <w:r>
        <w:t xml:space="preserve">. Continue spreading the muscles and fascia, performing both myotomy and fasciotomy </w:t>
      </w:r>
      <w:r>
        <w:rPr>
          <w:b/>
          <w:bCs/>
        </w:rPr>
        <w:t>[2]</w:t>
      </w:r>
      <w:r>
        <w:t xml:space="preserve">. Next, locate the deep cervical lymph node along with the afferent and efferent lymphatic vessels at a depth of 5 to 7 </w:t>
      </w:r>
      <w:proofErr w:type="spellStart"/>
      <w:r>
        <w:t>millimeters</w:t>
      </w:r>
      <w:proofErr w:type="spellEnd"/>
      <w:r>
        <w:t xml:space="preserve"> </w:t>
      </w:r>
      <w:r>
        <w:rPr>
          <w:b/>
          <w:bCs/>
        </w:rPr>
        <w:t>[3]</w:t>
      </w:r>
      <w:r>
        <w:t>.</w:t>
      </w:r>
    </w:p>
    <w:p w14:paraId="67B599D7" w14:textId="785B37AF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 w:rsidR="00D80B31">
        <w:t xml:space="preserve"> cutting through the sternocleidomastoid muscle using microsurgical scissors.</w:t>
      </w:r>
    </w:p>
    <w:p w14:paraId="55C7F3BC" w14:textId="27427445" w:rsidR="00D80B31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 w:rsidR="00D80B31">
        <w:t xml:space="preserve"> carefully separating deeper layers of tissue.</w:t>
      </w:r>
    </w:p>
    <w:p w14:paraId="72DE566D" w14:textId="52060008" w:rsidR="00D80B31" w:rsidRPr="00863FB9" w:rsidRDefault="008357FB" w:rsidP="003F7B42">
      <w:pPr>
        <w:pStyle w:val="ShotDescription"/>
        <w:numPr>
          <w:ilvl w:val="2"/>
          <w:numId w:val="23"/>
        </w:numPr>
        <w:spacing w:after="0" w:line="240" w:lineRule="auto"/>
      </w:pPr>
      <w:r w:rsidRPr="008357FB">
        <w:rPr>
          <w:highlight w:val="yellow"/>
        </w:rPr>
        <w:t>SCOPE</w:t>
      </w:r>
      <w:r>
        <w:t>:</w:t>
      </w:r>
      <w:r>
        <w:t xml:space="preserve"> </w:t>
      </w:r>
      <w:r w:rsidR="00D80B31">
        <w:t>Show exposure of the deep cervical lymph node and its associated lymph vessels at the indicated depth.</w:t>
      </w:r>
    </w:p>
    <w:p w14:paraId="56A67959" w14:textId="77777777" w:rsidR="00D80B31" w:rsidRDefault="00D80B31" w:rsidP="003F7B42">
      <w:pPr>
        <w:spacing w:after="0" w:line="240" w:lineRule="auto"/>
      </w:pPr>
    </w:p>
    <w:p w14:paraId="5EBA1B36" w14:textId="77777777" w:rsidR="00D80B31" w:rsidRDefault="00D80B31" w:rsidP="003F7B42">
      <w:pPr>
        <w:spacing w:after="0" w:line="240" w:lineRule="auto"/>
      </w:pPr>
    </w:p>
    <w:p w14:paraId="12435C60" w14:textId="77777777" w:rsidR="00D80B31" w:rsidRDefault="00D80B31" w:rsidP="003F7B42">
      <w:pPr>
        <w:spacing w:after="0" w:line="240" w:lineRule="auto"/>
      </w:pPr>
    </w:p>
    <w:p w14:paraId="31EA2701" w14:textId="652321C2" w:rsidR="00D80B31" w:rsidRDefault="00D80B31" w:rsidP="003F7B42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>
        <w:rPr>
          <w:b/>
          <w:bCs/>
        </w:rPr>
        <w:t>Fixing the Mouse Under a Microscope</w:t>
      </w:r>
    </w:p>
    <w:p w14:paraId="2B1F4526" w14:textId="77777777" w:rsidR="00D80B31" w:rsidRPr="00D80B31" w:rsidRDefault="00D80B31" w:rsidP="003F7B42">
      <w:pPr>
        <w:pStyle w:val="ListParagraph"/>
        <w:spacing w:after="0" w:line="240" w:lineRule="auto"/>
        <w:ind w:left="360"/>
        <w:rPr>
          <w:b/>
          <w:bCs/>
        </w:rPr>
      </w:pPr>
    </w:p>
    <w:p w14:paraId="24B2C28E" w14:textId="6C849CE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Place the device holding the fixed animal onto the movable microscope table </w:t>
      </w:r>
      <w:r>
        <w:rPr>
          <w:b/>
          <w:bCs/>
        </w:rPr>
        <w:t>[1]</w:t>
      </w:r>
      <w:r>
        <w:t xml:space="preserve"> and secure the device in place by firmly fastening it with an M6 screw to ensure stability during imaging </w:t>
      </w:r>
      <w:r>
        <w:rPr>
          <w:b/>
          <w:bCs/>
        </w:rPr>
        <w:t>[2]</w:t>
      </w:r>
      <w:r>
        <w:t>.</w:t>
      </w:r>
    </w:p>
    <w:p w14:paraId="78DE968D" w14:textId="473ADCDA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positioning the device with the animal onto the movable microscope table.</w:t>
      </w:r>
    </w:p>
    <w:p w14:paraId="0E429EAE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inserting and tightening the M6 screw to fix the device firmly to the table.</w:t>
      </w:r>
    </w:p>
    <w:p w14:paraId="40ECE3F8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EDA1EC6" w14:textId="2A0ADF0C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Attach the catheter, pre-filled with saline solution, to the mounting post using medical tape </w:t>
      </w:r>
      <w:r>
        <w:rPr>
          <w:b/>
          <w:bCs/>
        </w:rPr>
        <w:t>[1]</w:t>
      </w:r>
      <w:r>
        <w:t xml:space="preserve">. Place a roller with a diameter of 1 centimeter under the heating element on the side of the animal’s head to maintain a 45-degree tilt relative to the microscope table </w:t>
      </w:r>
      <w:r>
        <w:rPr>
          <w:b/>
          <w:bCs/>
        </w:rPr>
        <w:t>[2]</w:t>
      </w:r>
      <w:r>
        <w:t>.</w:t>
      </w:r>
    </w:p>
    <w:p w14:paraId="7C6CEF6B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taping the saline-filled catheter securely to the mounting post.</w:t>
      </w:r>
    </w:p>
    <w:p w14:paraId="30013846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inserting the roller beneath the heating element beside the animal’s head.</w:t>
      </w:r>
    </w:p>
    <w:p w14:paraId="2EC041C5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43F33BD6" w14:textId="1B391F0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Then, position the fixed catheter into the surgically opened neck area so that it lies near the collarbone region of the animal </w:t>
      </w:r>
      <w:r>
        <w:rPr>
          <w:b/>
          <w:bCs/>
        </w:rPr>
        <w:t>[1]</w:t>
      </w:r>
      <w:r>
        <w:t xml:space="preserve"> and turn on the saline supply to fill the open neck cavity with saline solution </w:t>
      </w:r>
      <w:r>
        <w:rPr>
          <w:b/>
          <w:bCs/>
        </w:rPr>
        <w:t>[2]</w:t>
      </w:r>
      <w:r>
        <w:t>.</w:t>
      </w:r>
    </w:p>
    <w:p w14:paraId="495E3503" w14:textId="77777777" w:rsidR="00D80B31" w:rsidRPr="00863FB9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lastRenderedPageBreak/>
        <w:t xml:space="preserve">Talent adjusting the catheter </w:t>
      </w:r>
      <w:proofErr w:type="gramStart"/>
      <w:r>
        <w:t>placement</w:t>
      </w:r>
      <w:proofErr w:type="gramEnd"/>
      <w:r>
        <w:t xml:space="preserve"> so it rests correctly in the neck area near the collarbones.</w:t>
      </w:r>
    </w:p>
    <w:p w14:paraId="1DB5DA7E" w14:textId="143CE53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opening the valve or switch to start the saline flow and filling the cavity fully.</w:t>
      </w:r>
    </w:p>
    <w:p w14:paraId="7C9BBB86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673E02C7" w14:textId="3AFC8E3F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Now, lower the protective casing over the neck area filled with saline so that the lymphatic vessel lies at the </w:t>
      </w:r>
      <w:proofErr w:type="spellStart"/>
      <w:r>
        <w:t>center</w:t>
      </w:r>
      <w:proofErr w:type="spellEnd"/>
      <w:r>
        <w:t xml:space="preserve"> of the viewing field </w:t>
      </w:r>
      <w:r>
        <w:rPr>
          <w:b/>
          <w:bCs/>
        </w:rPr>
        <w:t>[1-TXT]</w:t>
      </w:r>
      <w:r>
        <w:t xml:space="preserve">. Using a binocular device connected to a two-photon microscope, install the protective casing without exerting pressure on the trachea </w:t>
      </w:r>
      <w:r>
        <w:rPr>
          <w:b/>
          <w:bCs/>
        </w:rPr>
        <w:t>[2]</w:t>
      </w:r>
      <w:r>
        <w:t>.</w:t>
      </w:r>
    </w:p>
    <w:p w14:paraId="66587B04" w14:textId="05E9C7DA" w:rsidR="00D80B31" w:rsidRP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lowering the protective casing gently over the surgical area.</w:t>
      </w:r>
    </w:p>
    <w:p w14:paraId="600EE44E" w14:textId="6E67DA94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Talent </w:t>
      </w:r>
      <w:proofErr w:type="gramStart"/>
      <w:r>
        <w:t>using</w:t>
      </w:r>
      <w:proofErr w:type="gramEnd"/>
      <w:r>
        <w:t xml:space="preserve"> the binocular viewer to carefully position the protective casing above the trachea.</w:t>
      </w:r>
    </w:p>
    <w:p w14:paraId="6ED3FD36" w14:textId="77777777" w:rsidR="00D80B31" w:rsidRPr="00863FB9" w:rsidRDefault="00D80B31" w:rsidP="003F7B42">
      <w:pPr>
        <w:pStyle w:val="ShotDescription"/>
        <w:spacing w:after="0" w:line="240" w:lineRule="auto"/>
        <w:ind w:firstLine="0"/>
      </w:pPr>
    </w:p>
    <w:p w14:paraId="36596A17" w14:textId="5465B8FE" w:rsidR="00D80B31" w:rsidRPr="00863FB9" w:rsidRDefault="00D80B31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Finally, lower the non-water-immersion two-photon lens into the protective casing to the correct depth based on the working distance of the lens </w:t>
      </w:r>
      <w:r>
        <w:rPr>
          <w:b/>
          <w:bCs/>
        </w:rPr>
        <w:t>[1]</w:t>
      </w:r>
      <w:r>
        <w:t xml:space="preserve"> and perform two-photon visualization of the cervical lymphatic vessel </w:t>
      </w:r>
      <w:r>
        <w:rPr>
          <w:b/>
          <w:bCs/>
        </w:rPr>
        <w:t>[2]</w:t>
      </w:r>
      <w:r>
        <w:t>.</w:t>
      </w:r>
    </w:p>
    <w:p w14:paraId="1F47C176" w14:textId="77777777" w:rsidR="00D80B31" w:rsidRDefault="00D80B31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adjusting the two-photon lens into position inside the protective casing.</w:t>
      </w:r>
    </w:p>
    <w:p w14:paraId="1ED57BD3" w14:textId="2E1ED96B" w:rsidR="00D80B31" w:rsidRPr="00863FB9" w:rsidRDefault="00813219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Talent working with the two-photon microscope.</w:t>
      </w:r>
    </w:p>
    <w:p w14:paraId="7EFC0AB7" w14:textId="77777777" w:rsidR="00D80B31" w:rsidRPr="00863FB9" w:rsidRDefault="00D80B31" w:rsidP="003F7B42">
      <w:pPr>
        <w:spacing w:after="0" w:line="240" w:lineRule="auto"/>
      </w:pPr>
    </w:p>
    <w:p w14:paraId="71F33CAD" w14:textId="349C6DAF" w:rsidR="00D7547B" w:rsidRPr="00D7547B" w:rsidRDefault="00D7547B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  <w:b/>
          <w:bCs/>
        </w:rPr>
      </w:pPr>
    </w:p>
    <w:p w14:paraId="6080DECA" w14:textId="77777777" w:rsidR="00D7547B" w:rsidRPr="00D7547B" w:rsidRDefault="00D7547B" w:rsidP="003F7B42">
      <w:pPr>
        <w:pStyle w:val="ListParagraph"/>
        <w:spacing w:before="120" w:after="0" w:line="240" w:lineRule="auto"/>
        <w:ind w:left="360"/>
        <w:contextualSpacing w:val="0"/>
        <w:rPr>
          <w:rFonts w:cstheme="minorHAnsi"/>
          <w:b/>
          <w:bCs/>
        </w:rPr>
      </w:pPr>
    </w:p>
    <w:p w14:paraId="1C33B604" w14:textId="77777777" w:rsidR="00D80B31" w:rsidRDefault="00D80B31" w:rsidP="003F7B42">
      <w:pPr>
        <w:spacing w:after="0" w:line="240" w:lineRule="auto"/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A94093F" w:rsidR="001E0433" w:rsidRPr="00B07A3B" w:rsidRDefault="001E0433" w:rsidP="003F7B42">
      <w:pPr>
        <w:pStyle w:val="Heading1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3F7B42">
      <w:pPr>
        <w:pStyle w:val="ListParagraph"/>
        <w:numPr>
          <w:ilvl w:val="0"/>
          <w:numId w:val="23"/>
        </w:numPr>
        <w:spacing w:before="240" w:after="0" w:line="240" w:lineRule="auto"/>
        <w:outlineLvl w:val="0"/>
        <w:rPr>
          <w:rFonts w:cstheme="minorHAnsi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3F7B42">
      <w:pPr>
        <w:pStyle w:val="ListParagraph"/>
        <w:spacing w:before="240" w:after="0" w:line="240" w:lineRule="auto"/>
        <w:ind w:left="360"/>
        <w:outlineLvl w:val="0"/>
        <w:rPr>
          <w:rFonts w:cstheme="minorHAnsi"/>
        </w:rPr>
      </w:pPr>
    </w:p>
    <w:p w14:paraId="4C125520" w14:textId="602955B6" w:rsidR="00127CDC" w:rsidRDefault="00127CDC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After the procedure, successful identification of the deep cervical lymph nodes was confirmed by Evans Blue accumulation in the tissue </w:t>
      </w:r>
      <w:r>
        <w:rPr>
          <w:b/>
        </w:rPr>
        <w:t>[1]</w:t>
      </w:r>
      <w:r>
        <w:t>.</w:t>
      </w:r>
    </w:p>
    <w:p w14:paraId="76589359" w14:textId="77777777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8D. </w:t>
      </w:r>
      <w:r>
        <w:rPr>
          <w:i/>
          <w:iCs/>
          <w:color w:val="3333FF"/>
        </w:rPr>
        <w:t xml:space="preserve">Video editor: Highlight the two </w:t>
      </w:r>
      <w:proofErr w:type="gramStart"/>
      <w:r>
        <w:rPr>
          <w:i/>
          <w:iCs/>
          <w:color w:val="3333FF"/>
        </w:rPr>
        <w:t>red fluorescent</w:t>
      </w:r>
      <w:proofErr w:type="gramEnd"/>
      <w:r>
        <w:rPr>
          <w:i/>
          <w:iCs/>
          <w:color w:val="3333FF"/>
        </w:rPr>
        <w:t xml:space="preserve"> spots indicating Evans Blue accumulation</w:t>
      </w:r>
      <w:r>
        <w:t>.</w:t>
      </w:r>
    </w:p>
    <w:p w14:paraId="3F19BEA9" w14:textId="77777777" w:rsidR="00127CDC" w:rsidRDefault="00127CDC" w:rsidP="003F7B42">
      <w:pPr>
        <w:spacing w:after="0" w:line="240" w:lineRule="auto"/>
      </w:pPr>
    </w:p>
    <w:p w14:paraId="59B420A6" w14:textId="22ECCCC6" w:rsidR="00127CDC" w:rsidRDefault="00127CDC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Two-photon monitoring of the cervical lymphatic vessel contractility was performed before and after </w:t>
      </w:r>
      <w:proofErr w:type="spellStart"/>
      <w:r>
        <w:t>photobiomodulation</w:t>
      </w:r>
      <w:proofErr w:type="spellEnd"/>
      <w:r>
        <w:t xml:space="preserve"> </w:t>
      </w:r>
      <w:r>
        <w:rPr>
          <w:b/>
        </w:rPr>
        <w:t>[1-TXT]</w:t>
      </w:r>
      <w:r>
        <w:t>.</w:t>
      </w:r>
    </w:p>
    <w:p w14:paraId="5FB17E19" w14:textId="7BA80946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10B. </w:t>
      </w:r>
      <w:r>
        <w:rPr>
          <w:i/>
          <w:iCs/>
          <w:color w:val="3333FF"/>
        </w:rPr>
        <w:t xml:space="preserve">Video editor: Highlight the large </w:t>
      </w:r>
      <w:proofErr w:type="gramStart"/>
      <w:r>
        <w:rPr>
          <w:i/>
          <w:iCs/>
          <w:color w:val="3333FF"/>
        </w:rPr>
        <w:t>green fluorescent</w:t>
      </w:r>
      <w:proofErr w:type="gramEnd"/>
      <w:r>
        <w:rPr>
          <w:i/>
          <w:iCs/>
          <w:color w:val="3333FF"/>
        </w:rPr>
        <w:t xml:space="preserve"> image</w:t>
      </w:r>
      <w:r>
        <w:t>.</w:t>
      </w:r>
    </w:p>
    <w:p w14:paraId="373F6990" w14:textId="77777777" w:rsidR="00127CDC" w:rsidRDefault="00127CDC" w:rsidP="003F7B42">
      <w:pPr>
        <w:spacing w:after="0" w:line="240" w:lineRule="auto"/>
      </w:pPr>
    </w:p>
    <w:p w14:paraId="16C1830B" w14:textId="4BB65D35" w:rsidR="00127CDC" w:rsidRDefault="007B5904" w:rsidP="003F7B42">
      <w:pPr>
        <w:pStyle w:val="Narration"/>
        <w:numPr>
          <w:ilvl w:val="1"/>
          <w:numId w:val="23"/>
        </w:numPr>
        <w:spacing w:after="0" w:line="240" w:lineRule="auto"/>
      </w:pPr>
      <w:proofErr w:type="spellStart"/>
      <w:r>
        <w:t>Photobiomodulation</w:t>
      </w:r>
      <w:proofErr w:type="spellEnd"/>
      <w:r>
        <w:t xml:space="preserve"> significantly increased the cervical lymphatic vessel contractility in 2- and 18-month-old mice with similar intensity </w:t>
      </w:r>
      <w:r>
        <w:rPr>
          <w:b/>
          <w:bCs/>
        </w:rPr>
        <w:t xml:space="preserve">[1]. </w:t>
      </w:r>
    </w:p>
    <w:p w14:paraId="18CD0CA6" w14:textId="583C6068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10C. </w:t>
      </w:r>
      <w:r>
        <w:rPr>
          <w:i/>
          <w:iCs/>
          <w:color w:val="3333FF"/>
        </w:rPr>
        <w:t>Video editor: Highlight the red contraction waveforms for 2-month-old and 18-month-old mice</w:t>
      </w:r>
      <w:r>
        <w:t>.</w:t>
      </w:r>
    </w:p>
    <w:p w14:paraId="5AF937C4" w14:textId="77777777" w:rsidR="00127CDC" w:rsidRDefault="00127CDC" w:rsidP="003F7B42">
      <w:pPr>
        <w:spacing w:after="0" w:line="240" w:lineRule="auto"/>
      </w:pPr>
    </w:p>
    <w:p w14:paraId="25DD4235" w14:textId="7DE847A0" w:rsidR="00127CDC" w:rsidRDefault="00127CDC" w:rsidP="003F7B42">
      <w:pPr>
        <w:pStyle w:val="Narration"/>
        <w:numPr>
          <w:ilvl w:val="1"/>
          <w:numId w:val="23"/>
        </w:numPr>
        <w:spacing w:after="0" w:line="240" w:lineRule="auto"/>
      </w:pPr>
      <w:r>
        <w:t xml:space="preserve">Quantitative analysis showed that cervical lymphatic vessel contractility was significantly lower in 24-month-old mice </w:t>
      </w:r>
      <w:r>
        <w:rPr>
          <w:b/>
          <w:bCs/>
        </w:rPr>
        <w:t>[1]</w:t>
      </w:r>
      <w:r>
        <w:t xml:space="preserve"> compared to 2- and 18-month-old mice. However, the values were not significantly different between 2- and 18-month-old mice </w:t>
      </w:r>
      <w:r>
        <w:rPr>
          <w:b/>
        </w:rPr>
        <w:t>[2]</w:t>
      </w:r>
      <w:r>
        <w:t>.</w:t>
      </w:r>
    </w:p>
    <w:p w14:paraId="3441A33A" w14:textId="5B289348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10D. </w:t>
      </w:r>
      <w:r>
        <w:rPr>
          <w:i/>
          <w:iCs/>
          <w:color w:val="3333FF"/>
        </w:rPr>
        <w:t>Video editor: Highlight the box plot showing lower values in the 24-month-old group</w:t>
      </w:r>
      <w:r>
        <w:t>.</w:t>
      </w:r>
    </w:p>
    <w:p w14:paraId="551FB5D8" w14:textId="722F9BCF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>LAB MEDIA: Figure 10D</w:t>
      </w:r>
      <w:r>
        <w:rPr>
          <w:i/>
          <w:iCs/>
          <w:color w:val="3333FF"/>
        </w:rPr>
        <w:t>. Video editor: Highlight the plots for 2-month-old and 18-month-old groups</w:t>
      </w:r>
      <w:r>
        <w:t>.</w:t>
      </w:r>
    </w:p>
    <w:p w14:paraId="3C900E23" w14:textId="77777777" w:rsidR="00127CDC" w:rsidRDefault="00127CDC" w:rsidP="003F7B42">
      <w:pPr>
        <w:spacing w:after="0" w:line="240" w:lineRule="auto"/>
      </w:pPr>
    </w:p>
    <w:p w14:paraId="7D7B396A" w14:textId="77777777" w:rsidR="00127CDC" w:rsidRDefault="00127CDC" w:rsidP="003F7B42">
      <w:pPr>
        <w:pStyle w:val="Narration"/>
        <w:numPr>
          <w:ilvl w:val="1"/>
          <w:numId w:val="23"/>
        </w:numPr>
        <w:spacing w:after="0" w:line="240" w:lineRule="auto"/>
      </w:pPr>
      <w:proofErr w:type="spellStart"/>
      <w:r>
        <w:t>Photobiomodulation</w:t>
      </w:r>
      <w:proofErr w:type="spellEnd"/>
      <w:r>
        <w:t xml:space="preserve"> significantly increased cervical lymphatic vessel contractility in 2- and 18-month-old </w:t>
      </w:r>
      <w:proofErr w:type="gramStart"/>
      <w:r>
        <w:t xml:space="preserve">mice </w:t>
      </w:r>
      <w:r>
        <w:rPr>
          <w:b/>
        </w:rPr>
        <w:t>[1]</w:t>
      </w:r>
      <w:r>
        <w:t>, but</w:t>
      </w:r>
      <w:proofErr w:type="gramEnd"/>
      <w:r>
        <w:t xml:space="preserve"> had no effect in 24-month-old mice </w:t>
      </w:r>
      <w:r>
        <w:rPr>
          <w:b/>
        </w:rPr>
        <w:t>[2]</w:t>
      </w:r>
      <w:r>
        <w:t>.</w:t>
      </w:r>
    </w:p>
    <w:p w14:paraId="7B569C81" w14:textId="2B865604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10E. </w:t>
      </w:r>
      <w:r>
        <w:rPr>
          <w:i/>
          <w:iCs/>
          <w:color w:val="3333FF"/>
        </w:rPr>
        <w:t>Video editor: Highlight plots for “2mo+PBM” and “18-mo+PBM”</w:t>
      </w:r>
      <w:r>
        <w:t>.</w:t>
      </w:r>
    </w:p>
    <w:p w14:paraId="44BEEA96" w14:textId="56FA3FB3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10E. </w:t>
      </w:r>
      <w:r>
        <w:rPr>
          <w:i/>
          <w:iCs/>
          <w:color w:val="3333FF"/>
        </w:rPr>
        <w:t>Video editor: Highlight the plots for 24-mo+PBM</w:t>
      </w:r>
      <w:r>
        <w:t>.</w:t>
      </w:r>
    </w:p>
    <w:p w14:paraId="1B27B1D3" w14:textId="77777777" w:rsidR="00127CDC" w:rsidRDefault="00127CDC" w:rsidP="003F7B42">
      <w:pPr>
        <w:spacing w:after="0" w:line="240" w:lineRule="auto"/>
      </w:pPr>
    </w:p>
    <w:p w14:paraId="6C56D8B1" w14:textId="77777777" w:rsidR="003A2522" w:rsidRDefault="003A2522" w:rsidP="003F7B42">
      <w:pPr>
        <w:spacing w:after="0" w:line="240" w:lineRule="auto"/>
      </w:pPr>
    </w:p>
    <w:p w14:paraId="5CDDB0F6" w14:textId="624BAA43" w:rsidR="00127CDC" w:rsidRDefault="00127CDC" w:rsidP="003F7B42">
      <w:pPr>
        <w:pStyle w:val="Narration"/>
        <w:numPr>
          <w:ilvl w:val="1"/>
          <w:numId w:val="23"/>
        </w:numPr>
        <w:spacing w:after="0" w:line="240" w:lineRule="auto"/>
      </w:pPr>
      <w:r>
        <w:lastRenderedPageBreak/>
        <w:t xml:space="preserve">Red blood cells injected into the right lateral ventricle </w:t>
      </w:r>
      <w:r>
        <w:rPr>
          <w:b/>
          <w:bCs/>
        </w:rPr>
        <w:t>[1]</w:t>
      </w:r>
      <w:r>
        <w:t xml:space="preserve"> were observed in cervical lymphatic vessels 4 hours after injection </w:t>
      </w:r>
      <w:r>
        <w:rPr>
          <w:b/>
          <w:bCs/>
        </w:rPr>
        <w:t>[2]</w:t>
      </w:r>
      <w:r>
        <w:t xml:space="preserve"> and continued moving through the lumen at 5 hours, confirming directional flow from the brain to the periphery </w:t>
      </w:r>
      <w:r>
        <w:rPr>
          <w:b/>
        </w:rPr>
        <w:t>[3]</w:t>
      </w:r>
      <w:r>
        <w:t>.</w:t>
      </w:r>
    </w:p>
    <w:p w14:paraId="65D4389D" w14:textId="5A8FD699" w:rsidR="003A2522" w:rsidRPr="00863FB9" w:rsidRDefault="003A2522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11. </w:t>
      </w:r>
      <w:r>
        <w:rPr>
          <w:i/>
          <w:iCs/>
          <w:color w:val="3333FF"/>
        </w:rPr>
        <w:t>Video editor: Highlight A.</w:t>
      </w:r>
    </w:p>
    <w:p w14:paraId="3FDAA7E2" w14:textId="7F06BE25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11. </w:t>
      </w:r>
      <w:r>
        <w:rPr>
          <w:i/>
          <w:iCs/>
          <w:color w:val="3333FF"/>
        </w:rPr>
        <w:t>Video editor: Highlight the red arrowheads pointing to red blood cells in B</w:t>
      </w:r>
      <w:r>
        <w:t>.</w:t>
      </w:r>
    </w:p>
    <w:p w14:paraId="42674CC3" w14:textId="315CB3F4" w:rsidR="00127CDC" w:rsidRDefault="00127CDC" w:rsidP="003F7B42">
      <w:pPr>
        <w:pStyle w:val="ShotDescription"/>
        <w:numPr>
          <w:ilvl w:val="2"/>
          <w:numId w:val="23"/>
        </w:numPr>
        <w:spacing w:after="0" w:line="240" w:lineRule="auto"/>
      </w:pPr>
      <w:r>
        <w:t xml:space="preserve">LAB MEDIA: Figure 11C. </w:t>
      </w:r>
      <w:r>
        <w:rPr>
          <w:i/>
          <w:iCs/>
          <w:color w:val="3333FF"/>
        </w:rPr>
        <w:t>Video editor: Highlight the red arrowheads indicating red blood cell movement in C</w:t>
      </w:r>
      <w:r>
        <w:t>.</w:t>
      </w:r>
    </w:p>
    <w:p w14:paraId="6DA20C0C" w14:textId="77777777" w:rsidR="00813219" w:rsidRDefault="00813219" w:rsidP="003F7B42">
      <w:pPr>
        <w:pStyle w:val="ShotDescription"/>
        <w:spacing w:after="0" w:line="240" w:lineRule="auto"/>
        <w:ind w:left="907" w:firstLine="0"/>
      </w:pPr>
    </w:p>
    <w:p w14:paraId="0D3619A8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Calibri" w:eastAsia="SimSun" w:hAnsi="Calibri"/>
          <w:iCs w:val="0"/>
          <w:color w:val="000000"/>
          <w:sz w:val="44"/>
          <w:szCs w:val="34"/>
          <w:shd w:val="clear" w:color="auto" w:fill="FFFF00"/>
        </w:rPr>
      </w:pPr>
      <w:bookmarkStart w:id="8" w:name="_Hlk215154137"/>
      <w:bookmarkStart w:id="9" w:name="_Hlk215844323"/>
      <w:bookmarkEnd w:id="8"/>
      <w:bookmarkEnd w:id="9"/>
      <w:r>
        <w:rPr>
          <w:rFonts w:ascii="Calibri" w:eastAsia="SimSun" w:hAnsi="Calibri"/>
          <w:b/>
          <w:bCs/>
          <w:iCs w:val="0"/>
          <w:color w:val="000000"/>
          <w:sz w:val="44"/>
          <w:szCs w:val="34"/>
          <w:shd w:val="clear" w:color="auto" w:fill="FFFF00"/>
        </w:rPr>
        <w:t>NOTE to the Authors</w:t>
      </w:r>
      <w:r>
        <w:rPr>
          <w:rFonts w:ascii="Calibri" w:eastAsia="SimSun" w:hAnsi="Calibri"/>
          <w:iCs w:val="0"/>
          <w:color w:val="000000"/>
          <w:sz w:val="44"/>
          <w:szCs w:val="34"/>
          <w:shd w:val="clear" w:color="auto" w:fill="FFFF00"/>
        </w:rPr>
        <w:t>:</w:t>
      </w:r>
    </w:p>
    <w:p w14:paraId="6F82F19C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Calibri" w:eastAsia="SimSun" w:hAnsi="Calibri"/>
          <w:iCs w:val="0"/>
          <w:color w:val="000000"/>
          <w:sz w:val="44"/>
          <w:szCs w:val="34"/>
          <w:shd w:val="clear" w:color="auto" w:fill="FFFF00"/>
        </w:rPr>
      </w:pPr>
    </w:p>
    <w:p w14:paraId="0D7BD4A0" w14:textId="182E5420" w:rsidR="00813219" w:rsidRPr="00813219" w:rsidRDefault="008357FB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>
        <w:rPr>
          <w:rFonts w:ascii="Arial" w:eastAsia="Times New Roman" w:hAnsi="Arial" w:cs="Arial"/>
          <w:iCs w:val="0"/>
          <w:color w:val="222222"/>
        </w:rPr>
        <w:t xml:space="preserve">Submitting </w:t>
      </w:r>
      <w:r w:rsidR="00813219">
        <w:rPr>
          <w:rFonts w:ascii="Arial" w:eastAsia="Times New Roman" w:hAnsi="Arial" w:cs="Arial"/>
          <w:iCs w:val="0"/>
          <w:color w:val="222222"/>
        </w:rPr>
        <w:t xml:space="preserve">the </w:t>
      </w:r>
      <w:r w:rsidR="00813219" w:rsidRPr="009C054A">
        <w:rPr>
          <w:rFonts w:ascii="Arial" w:eastAsia="Times New Roman" w:hAnsi="Arial" w:cs="Arial"/>
          <w:b/>
          <w:bCs/>
          <w:iCs w:val="0"/>
          <w:color w:val="222222"/>
        </w:rPr>
        <w:t>SCREEN</w:t>
      </w:r>
      <w:r w:rsidR="00813219">
        <w:rPr>
          <w:rFonts w:ascii="Arial" w:eastAsia="Times New Roman" w:hAnsi="Arial" w:cs="Arial"/>
          <w:iCs w:val="0"/>
          <w:color w:val="222222"/>
        </w:rPr>
        <w:t xml:space="preserve"> footage:</w:t>
      </w:r>
    </w:p>
    <w:p w14:paraId="6298C7C7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1A350C57" w14:textId="30887D6A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>
        <w:rPr>
          <w:rFonts w:ascii="Arial" w:eastAsia="Times New Roman" w:hAnsi="Arial" w:cs="Arial"/>
          <w:b/>
          <w:bCs/>
          <w:iCs w:val="0"/>
          <w:color w:val="FF0000"/>
        </w:rPr>
        <w:t>Upload Separate Clips (</w:t>
      </w:r>
      <w:r>
        <w:rPr>
          <w:rFonts w:ascii="Arial" w:eastAsia="Times New Roman" w:hAnsi="Arial" w:cs="Arial"/>
          <w:b/>
          <w:bCs/>
          <w:iCs w:val="0"/>
          <w:color w:val="FF0000"/>
          <w:shd w:val="clear" w:color="auto" w:fill="FFFF00"/>
        </w:rPr>
        <w:t>Highly Recommended</w:t>
      </w:r>
      <w:r>
        <w:rPr>
          <w:rFonts w:ascii="Arial" w:eastAsia="Times New Roman" w:hAnsi="Arial" w:cs="Arial"/>
          <w:b/>
          <w:bCs/>
          <w:iCs w:val="0"/>
          <w:color w:val="FF0000"/>
        </w:rPr>
        <w:t>)</w:t>
      </w:r>
    </w:p>
    <w:p w14:paraId="0027206E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7813BFA0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>
        <w:rPr>
          <w:rFonts w:ascii="Arial" w:eastAsia="Times New Roman" w:hAnsi="Arial" w:cs="Arial"/>
          <w:iCs w:val="0"/>
          <w:color w:val="222222"/>
        </w:rPr>
        <w:t>Please upload a separate video file for each SCREEN shot (tagged as SCREEN), naming the file according to the shot number (e.g</w:t>
      </w:r>
      <w:r>
        <w:rPr>
          <w:rFonts w:ascii="Arial" w:eastAsia="Times New Roman" w:hAnsi="Arial" w:cs="Arial"/>
          <w:b/>
          <w:bCs/>
          <w:iCs w:val="0"/>
          <w:color w:val="222222"/>
        </w:rPr>
        <w:t>., 2.4.3, 1.5.1, 3.2.1, 3.1.3,</w:t>
      </w:r>
      <w:r>
        <w:rPr>
          <w:rFonts w:ascii="Arial" w:eastAsia="Times New Roman" w:hAnsi="Arial" w:cs="Arial"/>
          <w:iCs w:val="0"/>
          <w:color w:val="222222"/>
        </w:rPr>
        <w:t xml:space="preserve"> etc.).</w:t>
      </w:r>
    </w:p>
    <w:p w14:paraId="28AB48A6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4E0EE358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>
        <w:rPr>
          <w:rFonts w:ascii="Arial" w:eastAsia="Times New Roman" w:hAnsi="Arial" w:cs="Arial"/>
          <w:iCs w:val="0"/>
          <w:color w:val="222222"/>
          <w:shd w:val="clear" w:color="auto" w:fill="FFFF00"/>
        </w:rPr>
        <w:t>- </w:t>
      </w:r>
      <w:r>
        <w:rPr>
          <w:rFonts w:ascii="Arial" w:eastAsia="Times New Roman" w:hAnsi="Arial" w:cs="Arial"/>
          <w:b/>
          <w:bCs/>
          <w:iCs w:val="0"/>
          <w:color w:val="222222"/>
          <w:shd w:val="clear" w:color="auto" w:fill="FFFF00"/>
        </w:rPr>
        <w:t>Each clip must be a maximum of 20 to 25 seconds to match the voice narration</w:t>
      </w:r>
      <w:r>
        <w:rPr>
          <w:rFonts w:ascii="Arial" w:eastAsia="Times New Roman" w:hAnsi="Arial" w:cs="Arial"/>
          <w:b/>
          <w:bCs/>
          <w:iCs w:val="0"/>
          <w:color w:val="222222"/>
        </w:rPr>
        <w:t>.</w:t>
      </w:r>
    </w:p>
    <w:p w14:paraId="2C34750C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>
        <w:rPr>
          <w:rFonts w:ascii="Arial" w:eastAsia="Times New Roman" w:hAnsi="Arial" w:cs="Arial"/>
          <w:iCs w:val="0"/>
          <w:color w:val="222222"/>
        </w:rPr>
        <w:t>- If an action takes longer, provide only the best, most representative 20-25 second segment.</w:t>
      </w:r>
    </w:p>
    <w:p w14:paraId="737B0B2C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52689191" w14:textId="77777777" w:rsidR="00813219" w:rsidRP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10A547D0" w14:textId="77777777" w:rsidR="00813219" w:rsidRDefault="00813219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6450A8F3" w14:textId="08EA5599" w:rsidR="009C054A" w:rsidRPr="009C054A" w:rsidRDefault="009C054A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 w:val="0"/>
          <w:color w:val="222222"/>
          <w:sz w:val="40"/>
          <w:szCs w:val="40"/>
        </w:rPr>
      </w:pPr>
      <w:r w:rsidRPr="009C054A">
        <w:rPr>
          <w:rFonts w:ascii="Arial" w:eastAsia="Times New Roman" w:hAnsi="Arial" w:cs="Arial"/>
          <w:b/>
          <w:bCs/>
          <w:iCs w:val="0"/>
          <w:color w:val="222222"/>
          <w:sz w:val="40"/>
          <w:szCs w:val="40"/>
          <w:highlight w:val="yellow"/>
        </w:rPr>
        <w:t>SCOPE Footage</w:t>
      </w:r>
    </w:p>
    <w:p w14:paraId="452D3C27" w14:textId="77777777" w:rsidR="009C054A" w:rsidRDefault="009C054A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30A6A950" w14:textId="77777777" w:rsidR="009C054A" w:rsidRDefault="009C054A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18F75FE9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 w:val="0"/>
          <w:color w:val="222222"/>
          <w:u w:val="single"/>
        </w:rPr>
      </w:pPr>
      <w:r w:rsidRPr="009C054A">
        <w:rPr>
          <w:rFonts w:ascii="Arial" w:eastAsia="Times New Roman" w:hAnsi="Arial" w:cs="Arial"/>
          <w:b/>
          <w:bCs/>
          <w:iCs w:val="0"/>
          <w:color w:val="222222"/>
          <w:u w:val="single"/>
        </w:rPr>
        <w:t xml:space="preserve">You have two options for filming and submitting </w:t>
      </w:r>
      <w:proofErr w:type="gramStart"/>
      <w:r w:rsidRPr="009C054A">
        <w:rPr>
          <w:rFonts w:ascii="Arial" w:eastAsia="Times New Roman" w:hAnsi="Arial" w:cs="Arial"/>
          <w:b/>
          <w:bCs/>
          <w:iCs w:val="0"/>
          <w:color w:val="222222"/>
          <w:u w:val="single"/>
        </w:rPr>
        <w:t>the SCOPE</w:t>
      </w:r>
      <w:proofErr w:type="gramEnd"/>
      <w:r w:rsidRPr="009C054A">
        <w:rPr>
          <w:rFonts w:ascii="Arial" w:eastAsia="Times New Roman" w:hAnsi="Arial" w:cs="Arial"/>
          <w:b/>
          <w:bCs/>
          <w:iCs w:val="0"/>
          <w:color w:val="222222"/>
          <w:u w:val="single"/>
        </w:rPr>
        <w:t xml:space="preserve"> footage:</w:t>
      </w:r>
    </w:p>
    <w:p w14:paraId="6527271D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2A146997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b/>
          <w:bCs/>
          <w:iCs w:val="0"/>
          <w:color w:val="FF0000"/>
        </w:rPr>
        <w:t>Option 1: Uploading Separate Clips (Recommended)</w:t>
      </w:r>
    </w:p>
    <w:p w14:paraId="6C238877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2A37296E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Please upload a separate video file for each scope shot (tagged as SCOPE), naming the file according to the shot number (e.g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., 2.4.3, 1.5.1, 3.2.1, 3.1.3,</w:t>
      </w:r>
      <w:r w:rsidRPr="009C054A">
        <w:rPr>
          <w:rFonts w:ascii="Arial" w:eastAsia="Times New Roman" w:hAnsi="Arial" w:cs="Arial"/>
          <w:iCs w:val="0"/>
          <w:color w:val="222222"/>
        </w:rPr>
        <w:t xml:space="preserve"> etc.).</w:t>
      </w:r>
    </w:p>
    <w:p w14:paraId="213D1F87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40EF4B38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  <w:highlight w:val="yellow"/>
        </w:rPr>
        <w:t>- </w:t>
      </w:r>
      <w:r w:rsidRPr="009C054A">
        <w:rPr>
          <w:rFonts w:ascii="Arial" w:eastAsia="Times New Roman" w:hAnsi="Arial" w:cs="Arial"/>
          <w:b/>
          <w:bCs/>
          <w:iCs w:val="0"/>
          <w:color w:val="222222"/>
          <w:highlight w:val="yellow"/>
        </w:rPr>
        <w:t>Each clip must be a maximum of 20 to 25 seconds to match the voice narration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.</w:t>
      </w:r>
    </w:p>
    <w:p w14:paraId="372580A1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- If an action takes longer, provide only the best, most representative 20-25 second segment.</w:t>
      </w:r>
    </w:p>
    <w:p w14:paraId="34C47FCC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716790BE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2D28CED9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11941E32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b/>
          <w:bCs/>
          <w:iCs w:val="0"/>
          <w:color w:val="FF0000"/>
        </w:rPr>
        <w:lastRenderedPageBreak/>
        <w:t>Option 2: Uploading a Single Continuous Video</w:t>
      </w:r>
    </w:p>
    <w:p w14:paraId="7A5722F3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7BE4CCB8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If you prefer to record all steps together and upload a single video file, that is acceptable. In this case, 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you must write the precise timestamp for each shot within the script</w:t>
      </w:r>
      <w:r w:rsidRPr="009C054A">
        <w:rPr>
          <w:rFonts w:ascii="Arial" w:eastAsia="Times New Roman" w:hAnsi="Arial" w:cs="Arial"/>
          <w:iCs w:val="0"/>
          <w:color w:val="222222"/>
        </w:rPr>
        <w:t>.</w:t>
      </w:r>
    </w:p>
    <w:p w14:paraId="138EA635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628B005D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9C054A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For example, if the action described in shot 2.1.2 is present in the file </w:t>
      </w:r>
      <w:r w:rsidRPr="009C054A">
        <w:rPr>
          <w:rFonts w:ascii="Arial" w:eastAsia="Times New Roman" w:hAnsi="Arial" w:cs="Arial"/>
          <w:iCs w:val="0"/>
          <w:color w:val="3333FF"/>
          <w:lang w:val="en-IN" w:eastAsia="en-IN"/>
        </w:rPr>
        <w:t>xxx.mp4</w:t>
      </w:r>
      <w:r w:rsidRPr="009C054A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 and occurs between </w:t>
      </w:r>
      <w:r w:rsidRPr="009C054A">
        <w:rPr>
          <w:rFonts w:ascii="Arial" w:eastAsia="Times New Roman" w:hAnsi="Arial" w:cs="Arial"/>
          <w:iCs w:val="0"/>
          <w:color w:val="3333FF"/>
          <w:lang w:val="en-IN" w:eastAsia="en-IN"/>
        </w:rPr>
        <w:t>timestamps 00:30 and 00:</w:t>
      </w:r>
      <w:proofErr w:type="gramStart"/>
      <w:r w:rsidRPr="009C054A">
        <w:rPr>
          <w:rFonts w:ascii="Arial" w:eastAsia="Times New Roman" w:hAnsi="Arial" w:cs="Arial"/>
          <w:iCs w:val="0"/>
          <w:color w:val="3333FF"/>
          <w:lang w:val="en-IN" w:eastAsia="en-IN"/>
        </w:rPr>
        <w:t>45</w:t>
      </w:r>
      <w:r w:rsidRPr="009C054A">
        <w:rPr>
          <w:rFonts w:ascii="Arial" w:eastAsia="Times New Roman" w:hAnsi="Arial" w:cs="Arial"/>
          <w:iCs w:val="0"/>
          <w:color w:val="222222"/>
          <w:lang w:val="en-IN" w:eastAsia="en-IN"/>
        </w:rPr>
        <w:t> ,</w:t>
      </w:r>
      <w:proofErr w:type="gramEnd"/>
      <w:r w:rsidRPr="009C054A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 then write the following in the script after each shot description or as a comment bubble.</w:t>
      </w:r>
    </w:p>
    <w:p w14:paraId="0999EA12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b/>
          <w:bCs/>
          <w:iCs w:val="0"/>
          <w:color w:val="222222"/>
        </w:rPr>
        <w:t xml:space="preserve">(write the file name and timestamp after each shot): </w:t>
      </w:r>
      <w:r w:rsidRPr="009C054A">
        <w:rPr>
          <w:rFonts w:ascii="Arial" w:eastAsia="Times New Roman" w:hAnsi="Arial" w:cs="Arial"/>
          <w:iCs w:val="0"/>
          <w:color w:val="0000FF"/>
        </w:rPr>
        <w:t>[File name] [Start Time]</w:t>
      </w:r>
      <w:proofErr w:type="gramStart"/>
      <w:r w:rsidRPr="009C054A">
        <w:rPr>
          <w:rFonts w:ascii="Arial" w:eastAsia="Times New Roman" w:hAnsi="Arial" w:cs="Arial"/>
          <w:iCs w:val="0"/>
          <w:color w:val="0000FF"/>
        </w:rPr>
        <w:t>-[</w:t>
      </w:r>
      <w:proofErr w:type="gramEnd"/>
      <w:r w:rsidRPr="009C054A">
        <w:rPr>
          <w:rFonts w:ascii="Arial" w:eastAsia="Times New Roman" w:hAnsi="Arial" w:cs="Arial"/>
          <w:iCs w:val="0"/>
          <w:color w:val="0000FF"/>
        </w:rPr>
        <w:t>End Time]</w:t>
      </w:r>
    </w:p>
    <w:p w14:paraId="70B578CC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Cs w:val="0"/>
          <w:color w:val="222222"/>
        </w:rPr>
      </w:pPr>
      <w:r w:rsidRPr="009C054A">
        <w:rPr>
          <w:rFonts w:ascii="Arial" w:eastAsia="Times New Roman" w:hAnsi="Arial" w:cs="Arial"/>
          <w:b/>
          <w:bCs/>
          <w:iCs w:val="0"/>
          <w:color w:val="222222"/>
        </w:rPr>
        <w:t xml:space="preserve"> </w:t>
      </w:r>
    </w:p>
    <w:p w14:paraId="7CE81627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b/>
          <w:bCs/>
          <w:iCs w:val="0"/>
          <w:color w:val="222222"/>
        </w:rPr>
        <w:br/>
      </w:r>
      <w:r w:rsidRPr="009C054A">
        <w:rPr>
          <w:rFonts w:ascii="Arial" w:eastAsia="Times New Roman" w:hAnsi="Arial" w:cs="Arial"/>
          <w:iCs w:val="0"/>
          <w:color w:val="222222"/>
        </w:rPr>
        <w:t>- 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 xml:space="preserve">Example 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ab/>
      </w:r>
      <w:r w:rsidRPr="009C054A">
        <w:rPr>
          <w:rFonts w:ascii="Arial" w:eastAsia="Times New Roman" w:hAnsi="Arial" w:cs="Arial"/>
          <w:iCs w:val="0"/>
          <w:color w:val="222222"/>
        </w:rPr>
        <w:t>2.1.</w:t>
      </w:r>
      <w:proofErr w:type="gramStart"/>
      <w:r w:rsidRPr="009C054A">
        <w:rPr>
          <w:rFonts w:ascii="Arial" w:eastAsia="Times New Roman" w:hAnsi="Arial" w:cs="Arial"/>
          <w:iCs w:val="0"/>
          <w:color w:val="222222"/>
        </w:rPr>
        <w:t>2  SCOPE</w:t>
      </w:r>
      <w:proofErr w:type="gramEnd"/>
      <w:r w:rsidRPr="009C054A">
        <w:rPr>
          <w:rFonts w:ascii="Arial" w:eastAsia="Times New Roman" w:hAnsi="Arial" w:cs="Arial"/>
          <w:iCs w:val="0"/>
          <w:color w:val="222222"/>
        </w:rPr>
        <w:t>: performing ...........action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. </w:t>
      </w:r>
      <w:r w:rsidRPr="009C054A">
        <w:rPr>
          <w:rFonts w:ascii="Arial" w:eastAsia="Times New Roman" w:hAnsi="Arial" w:cs="Arial"/>
          <w:b/>
          <w:bCs/>
          <w:iCs w:val="0"/>
          <w:color w:val="0000FF"/>
        </w:rPr>
        <w:t>xxx.mp4 00:30-00:45</w:t>
      </w:r>
    </w:p>
    <w:p w14:paraId="6EA6D3AC" w14:textId="77777777" w:rsidR="009C054A" w:rsidRPr="009C054A" w:rsidRDefault="009C054A" w:rsidP="009C054A">
      <w:pPr>
        <w:numPr>
          <w:ilvl w:val="2"/>
          <w:numId w:val="3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iCs w:val="0"/>
          <w:color w:val="0000FF"/>
        </w:rPr>
      </w:pPr>
      <w:r w:rsidRPr="009C054A">
        <w:rPr>
          <w:rFonts w:ascii="Arial" w:eastAsia="Times New Roman" w:hAnsi="Arial" w:cs="Arial"/>
          <w:iCs w:val="0"/>
          <w:color w:val="222222"/>
        </w:rPr>
        <w:t>SCOPE: cutting the…..........action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. </w:t>
      </w:r>
      <w:r w:rsidRPr="009C054A">
        <w:rPr>
          <w:rFonts w:ascii="Arial" w:eastAsia="Times New Roman" w:hAnsi="Arial" w:cs="Arial"/>
          <w:b/>
          <w:bCs/>
          <w:iCs w:val="0"/>
          <w:color w:val="0000FF"/>
        </w:rPr>
        <w:t>xxx.mp4 01:10-01:20</w:t>
      </w:r>
    </w:p>
    <w:p w14:paraId="111350EB" w14:textId="77777777" w:rsidR="009C054A" w:rsidRPr="009C054A" w:rsidRDefault="009C054A" w:rsidP="009C054A">
      <w:pPr>
        <w:shd w:val="clear" w:color="auto" w:fill="FFFFFF"/>
        <w:spacing w:after="0" w:line="240" w:lineRule="auto"/>
        <w:ind w:left="2160"/>
        <w:contextualSpacing/>
        <w:rPr>
          <w:rFonts w:ascii="Arial" w:eastAsia="Times New Roman" w:hAnsi="Arial" w:cs="Arial"/>
          <w:iCs w:val="0"/>
          <w:color w:val="222222"/>
        </w:rPr>
      </w:pPr>
    </w:p>
    <w:p w14:paraId="2D13FC59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- The duration between the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 start and end times for each shot must be limited to 20 to 25 seconds</w:t>
      </w:r>
      <w:r w:rsidRPr="009C054A">
        <w:rPr>
          <w:rFonts w:ascii="Arial" w:eastAsia="Times New Roman" w:hAnsi="Arial" w:cs="Arial"/>
          <w:iCs w:val="0"/>
          <w:color w:val="222222"/>
        </w:rPr>
        <w:t>.</w:t>
      </w:r>
    </w:p>
    <w:p w14:paraId="72C4A5EA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p w14:paraId="7D1DFC10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- If a shot is longer than 25 seconds, choose two short segments (one at the beginning and one at the end) that collectively do not exceed 25 seconds.</w:t>
      </w:r>
    </w:p>
    <w:p w14:paraId="025BEDF9" w14:textId="77777777" w:rsidR="009C054A" w:rsidRPr="009C054A" w:rsidRDefault="009C054A" w:rsidP="009C054A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  <w:r w:rsidRPr="009C054A">
        <w:rPr>
          <w:rFonts w:ascii="Arial" w:eastAsia="Times New Roman" w:hAnsi="Arial" w:cs="Arial"/>
          <w:iCs w:val="0"/>
          <w:color w:val="222222"/>
        </w:rPr>
        <w:t>- E</w:t>
      </w:r>
      <w:r w:rsidRPr="009C054A">
        <w:rPr>
          <w:rFonts w:ascii="Arial" w:eastAsia="Times New Roman" w:hAnsi="Arial" w:cs="Arial"/>
          <w:b/>
          <w:bCs/>
          <w:iCs w:val="0"/>
          <w:color w:val="222222"/>
        </w:rPr>
        <w:t>xample: 3.1.1 SCOPE: inserting a needle... xxx.mp4 00:00-00:10 and 02:30-02:40</w:t>
      </w:r>
    </w:p>
    <w:p w14:paraId="780059EE" w14:textId="77777777" w:rsidR="009C054A" w:rsidRPr="00813219" w:rsidRDefault="009C054A" w:rsidP="003F7B42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</w:rPr>
      </w:pPr>
    </w:p>
    <w:sectPr w:rsidR="009C054A" w:rsidRPr="00813219" w:rsidSect="00BA553A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60B6" w14:textId="77777777" w:rsidR="00FA0410" w:rsidRDefault="00FA0410">
      <w:r>
        <w:separator/>
      </w:r>
    </w:p>
    <w:p w14:paraId="4D91DAA4" w14:textId="77777777" w:rsidR="00FA0410" w:rsidRDefault="00FA0410"/>
  </w:endnote>
  <w:endnote w:type="continuationSeparator" w:id="0">
    <w:p w14:paraId="433F67B0" w14:textId="77777777" w:rsidR="00FA0410" w:rsidRDefault="00FA0410">
      <w:r>
        <w:continuationSeparator/>
      </w:r>
    </w:p>
    <w:p w14:paraId="72799E7B" w14:textId="77777777" w:rsidR="00FA0410" w:rsidRDefault="00FA0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E4AD7A" w:rsidR="00ED23F4" w:rsidRPr="00790E8C" w:rsidRDefault="00336C61" w:rsidP="00813219">
    <w:pPr>
      <w:pStyle w:val="Footer"/>
      <w:tabs>
        <w:tab w:val="clear" w:pos="8640"/>
        <w:tab w:val="left" w:pos="555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F7B42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proofErr w:type="gramStart"/>
    <w:r w:rsidR="00176D6F" w:rsidRPr="000E236A">
      <w:rPr>
        <w:rFonts w:cstheme="minorHAnsi"/>
      </w:rPr>
      <w:tab/>
    </w:r>
    <w:r w:rsidR="00813219">
      <w:rPr>
        <w:rFonts w:cstheme="minorHAnsi"/>
      </w:rPr>
      <w:t xml:space="preserve"> </w:t>
    </w:r>
    <w:r w:rsidR="008357FB">
      <w:rPr>
        <w:rFonts w:cstheme="minorHAnsi"/>
      </w:rPr>
      <w:t xml:space="preserve"> January</w:t>
    </w:r>
    <w:proofErr w:type="gramEnd"/>
    <w:r w:rsidR="008357FB">
      <w:rPr>
        <w:rFonts w:cstheme="minorHAnsi"/>
      </w:rPr>
      <w:t xml:space="preserve"> 20, </w:t>
    </w:r>
    <w:proofErr w:type="gramStart"/>
    <w:r w:rsidR="008357FB">
      <w:rPr>
        <w:rFonts w:cstheme="minorHAnsi"/>
      </w:rPr>
      <w:t>2026</w:t>
    </w:r>
    <w:proofErr w:type="gramEnd"/>
    <w:r w:rsidR="00813219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7159" w14:textId="77777777" w:rsidR="00FA0410" w:rsidRDefault="00FA0410">
      <w:r>
        <w:separator/>
      </w:r>
    </w:p>
    <w:p w14:paraId="028B2952" w14:textId="77777777" w:rsidR="00FA0410" w:rsidRDefault="00FA0410"/>
  </w:footnote>
  <w:footnote w:type="continuationSeparator" w:id="0">
    <w:p w14:paraId="7A417365" w14:textId="77777777" w:rsidR="00FA0410" w:rsidRDefault="00FA0410">
      <w:r>
        <w:continuationSeparator/>
      </w:r>
    </w:p>
    <w:p w14:paraId="3BF4DEBB" w14:textId="77777777" w:rsidR="00FA0410" w:rsidRDefault="00FA0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664CCD0" w:rsidR="00336C61" w:rsidRPr="006D3AC7" w:rsidRDefault="00336C61" w:rsidP="008357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504040320" name="Picture 504040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0" w:name="_Hlk161771130"/>
    <w:r w:rsidR="008357F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0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1702588870">
    <w:abstractNumId w:val="23"/>
  </w:num>
  <w:num w:numId="3" w16cid:durableId="1744643954">
    <w:abstractNumId w:val="23"/>
  </w:num>
  <w:num w:numId="4" w16cid:durableId="1309168365">
    <w:abstractNumId w:val="23"/>
  </w:num>
  <w:num w:numId="5" w16cid:durableId="1383213461">
    <w:abstractNumId w:val="23"/>
  </w:num>
  <w:num w:numId="6" w16cid:durableId="1714500225">
    <w:abstractNumId w:val="23"/>
  </w:num>
  <w:num w:numId="7" w16cid:durableId="1254168387">
    <w:abstractNumId w:val="23"/>
  </w:num>
  <w:num w:numId="8" w16cid:durableId="1437290993">
    <w:abstractNumId w:val="23"/>
  </w:num>
  <w:num w:numId="9" w16cid:durableId="1340347760">
    <w:abstractNumId w:val="31"/>
  </w:num>
  <w:num w:numId="10" w16cid:durableId="1599216356">
    <w:abstractNumId w:val="27"/>
  </w:num>
  <w:num w:numId="11" w16cid:durableId="1729379947">
    <w:abstractNumId w:val="25"/>
  </w:num>
  <w:num w:numId="12" w16cid:durableId="599022016">
    <w:abstractNumId w:val="34"/>
  </w:num>
  <w:num w:numId="13" w16cid:durableId="18824919">
    <w:abstractNumId w:val="19"/>
  </w:num>
  <w:num w:numId="14" w16cid:durableId="1170372592">
    <w:abstractNumId w:val="18"/>
  </w:num>
  <w:num w:numId="15" w16cid:durableId="1461454741">
    <w:abstractNumId w:val="10"/>
  </w:num>
  <w:num w:numId="16" w16cid:durableId="1354306633">
    <w:abstractNumId w:val="16"/>
  </w:num>
  <w:num w:numId="17" w16cid:durableId="279800298">
    <w:abstractNumId w:val="30"/>
  </w:num>
  <w:num w:numId="18" w16cid:durableId="305820415">
    <w:abstractNumId w:val="13"/>
  </w:num>
  <w:num w:numId="19" w16cid:durableId="1024021112">
    <w:abstractNumId w:val="24"/>
  </w:num>
  <w:num w:numId="20" w16cid:durableId="848561004">
    <w:abstractNumId w:val="21"/>
  </w:num>
  <w:num w:numId="21" w16cid:durableId="944970034">
    <w:abstractNumId w:val="9"/>
  </w:num>
  <w:num w:numId="22" w16cid:durableId="1808083288">
    <w:abstractNumId w:val="7"/>
  </w:num>
  <w:num w:numId="23" w16cid:durableId="157157113">
    <w:abstractNumId w:val="33"/>
  </w:num>
  <w:num w:numId="24" w16cid:durableId="864175628">
    <w:abstractNumId w:val="6"/>
  </w:num>
  <w:num w:numId="25" w16cid:durableId="1206672848">
    <w:abstractNumId w:val="5"/>
  </w:num>
  <w:num w:numId="26" w16cid:durableId="2049328808">
    <w:abstractNumId w:val="4"/>
  </w:num>
  <w:num w:numId="27" w16cid:durableId="1256357531">
    <w:abstractNumId w:val="8"/>
  </w:num>
  <w:num w:numId="28" w16cid:durableId="1418792607">
    <w:abstractNumId w:val="3"/>
  </w:num>
  <w:num w:numId="29" w16cid:durableId="3872062">
    <w:abstractNumId w:val="2"/>
  </w:num>
  <w:num w:numId="30" w16cid:durableId="308361023">
    <w:abstractNumId w:val="1"/>
  </w:num>
  <w:num w:numId="31" w16cid:durableId="2145660572">
    <w:abstractNumId w:val="0"/>
  </w:num>
  <w:num w:numId="32" w16cid:durableId="1130123804">
    <w:abstractNumId w:val="15"/>
  </w:num>
  <w:num w:numId="33" w16cid:durableId="172493793">
    <w:abstractNumId w:val="35"/>
  </w:num>
  <w:num w:numId="34" w16cid:durableId="94518384">
    <w:abstractNumId w:val="26"/>
  </w:num>
  <w:num w:numId="35" w16cid:durableId="1162430656">
    <w:abstractNumId w:val="20"/>
  </w:num>
  <w:num w:numId="36" w16cid:durableId="857502586">
    <w:abstractNumId w:val="22"/>
  </w:num>
  <w:num w:numId="37" w16cid:durableId="829755101">
    <w:abstractNumId w:val="28"/>
  </w:num>
  <w:num w:numId="38" w16cid:durableId="1661426816">
    <w:abstractNumId w:val="12"/>
  </w:num>
  <w:num w:numId="39" w16cid:durableId="209999702">
    <w:abstractNumId w:val="14"/>
  </w:num>
  <w:num w:numId="40" w16cid:durableId="1459685572">
    <w:abstractNumId w:val="29"/>
  </w:num>
  <w:num w:numId="41" w16cid:durableId="228031132">
    <w:abstractNumId w:val="36"/>
  </w:num>
  <w:num w:numId="42" w16cid:durableId="1597859644">
    <w:abstractNumId w:val="11"/>
  </w:num>
  <w:num w:numId="43" w16cid:durableId="78449645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E01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5B97"/>
    <w:rsid w:val="00037828"/>
    <w:rsid w:val="00043807"/>
    <w:rsid w:val="00055137"/>
    <w:rsid w:val="00056D0F"/>
    <w:rsid w:val="000730B9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182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CDC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D7306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01FC"/>
    <w:rsid w:val="002E29DF"/>
    <w:rsid w:val="002E7521"/>
    <w:rsid w:val="002F0D42"/>
    <w:rsid w:val="002F1F48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2522"/>
    <w:rsid w:val="003A49C2"/>
    <w:rsid w:val="003B297C"/>
    <w:rsid w:val="003B3E2A"/>
    <w:rsid w:val="003B55E5"/>
    <w:rsid w:val="003B5E26"/>
    <w:rsid w:val="003C1044"/>
    <w:rsid w:val="003C32EC"/>
    <w:rsid w:val="003D0847"/>
    <w:rsid w:val="003D0FD6"/>
    <w:rsid w:val="003D18BA"/>
    <w:rsid w:val="003D6311"/>
    <w:rsid w:val="003E2BC9"/>
    <w:rsid w:val="003F4B52"/>
    <w:rsid w:val="003F7B4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6CA0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3870"/>
    <w:rsid w:val="005162F4"/>
    <w:rsid w:val="0052184A"/>
    <w:rsid w:val="00524258"/>
    <w:rsid w:val="00530DD9"/>
    <w:rsid w:val="005320E4"/>
    <w:rsid w:val="00534B83"/>
    <w:rsid w:val="00535B14"/>
    <w:rsid w:val="005363E2"/>
    <w:rsid w:val="00536D89"/>
    <w:rsid w:val="00544E06"/>
    <w:rsid w:val="005463CB"/>
    <w:rsid w:val="00557116"/>
    <w:rsid w:val="0055763A"/>
    <w:rsid w:val="005611F3"/>
    <w:rsid w:val="00565757"/>
    <w:rsid w:val="00573D71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4F2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3AED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73BE"/>
    <w:rsid w:val="006959C4"/>
    <w:rsid w:val="0069665E"/>
    <w:rsid w:val="006A0250"/>
    <w:rsid w:val="006A14A2"/>
    <w:rsid w:val="006A21CB"/>
    <w:rsid w:val="006A3800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705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5904"/>
    <w:rsid w:val="007B72C5"/>
    <w:rsid w:val="007D4222"/>
    <w:rsid w:val="007D61A8"/>
    <w:rsid w:val="007F2D75"/>
    <w:rsid w:val="007F48D4"/>
    <w:rsid w:val="00802635"/>
    <w:rsid w:val="00804C75"/>
    <w:rsid w:val="00806B1B"/>
    <w:rsid w:val="00813219"/>
    <w:rsid w:val="00817D9F"/>
    <w:rsid w:val="00824A7C"/>
    <w:rsid w:val="00832FA5"/>
    <w:rsid w:val="0083566C"/>
    <w:rsid w:val="008357FB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890"/>
    <w:rsid w:val="009149A4"/>
    <w:rsid w:val="00914BB3"/>
    <w:rsid w:val="00916F12"/>
    <w:rsid w:val="009212DD"/>
    <w:rsid w:val="00921AB9"/>
    <w:rsid w:val="00927624"/>
    <w:rsid w:val="00927B12"/>
    <w:rsid w:val="009301B8"/>
    <w:rsid w:val="00931D78"/>
    <w:rsid w:val="00941F06"/>
    <w:rsid w:val="009431F3"/>
    <w:rsid w:val="009436AC"/>
    <w:rsid w:val="00947092"/>
    <w:rsid w:val="00951A8E"/>
    <w:rsid w:val="009538A4"/>
    <w:rsid w:val="00954870"/>
    <w:rsid w:val="00962168"/>
    <w:rsid w:val="009625B1"/>
    <w:rsid w:val="009630EC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477E"/>
    <w:rsid w:val="009B2183"/>
    <w:rsid w:val="009B3807"/>
    <w:rsid w:val="009B4EE3"/>
    <w:rsid w:val="009C041E"/>
    <w:rsid w:val="009C054A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0931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62E5"/>
    <w:rsid w:val="00B807E5"/>
    <w:rsid w:val="00B847A0"/>
    <w:rsid w:val="00B87BC5"/>
    <w:rsid w:val="00BA03BD"/>
    <w:rsid w:val="00BA553A"/>
    <w:rsid w:val="00BC1BAE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2D8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67B9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0842"/>
    <w:rsid w:val="00D712A3"/>
    <w:rsid w:val="00D74B1D"/>
    <w:rsid w:val="00D75084"/>
    <w:rsid w:val="00D7547B"/>
    <w:rsid w:val="00D80B31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14D5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9CD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0410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qFormat/>
    <w:pPr>
      <w:spacing w:beforeAutospacing="1" w:afterAutospacing="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Narration">
    <w:name w:val="Narration"/>
    <w:basedOn w:val="TemplateNarration"/>
    <w:link w:val="NarrationChar"/>
    <w:qFormat/>
    <w:rsid w:val="00D80B3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80B31"/>
    <w:rPr>
      <w:rFonts w:ascii="Calibri" w:hAnsi="Calibri" w:cs="Calibri"/>
      <w:iCs w:val="0"/>
      <w:color w:val="7030A0"/>
      <w:lang w:val="en-GB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paragraph" w:customStyle="1" w:styleId="ShotDescription">
    <w:name w:val="Shot Description"/>
    <w:basedOn w:val="TemplateShot"/>
    <w:link w:val="ShotDescriptionChar"/>
    <w:qFormat/>
    <w:rsid w:val="00D80B3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80B31"/>
    <w:rPr>
      <w:rFonts w:ascii="Calibri" w:hAnsi="Calibri" w:cs="Calibri"/>
      <w:iCs w:val="0"/>
    </w:rPr>
  </w:style>
  <w:style w:type="paragraph" w:styleId="Subtitle">
    <w:name w:val="Subtitle"/>
    <w:basedOn w:val="Normal"/>
    <w:next w:val="Normal"/>
    <w:qFormat/>
    <w:pPr>
      <w:spacing w:afterAutospacing="1"/>
    </w:pPr>
    <w:rPr>
      <w:color w:val="808080"/>
      <w:sz w:val="30"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table" w:styleId="TableGrid">
    <w:name w:val="Table Grid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TemplateNarration">
    <w:name w:val="Template Narration"/>
    <w:basedOn w:val="ListParagraph"/>
    <w:rsid w:val="00D80B3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D80B3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Title">
    <w:name w:val="Title"/>
    <w:basedOn w:val="Normal"/>
    <w:next w:val="Normal"/>
    <w:qFormat/>
    <w:pPr>
      <w:spacing w:afterAutospacing="1"/>
    </w:pPr>
    <w:rPr>
      <w:sz w:val="52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paragraph" w:styleId="BodyText">
    <w:name w:val="Body Text"/>
    <w:basedOn w:val="Normal"/>
    <w:link w:val="BodyTextChar"/>
    <w:rPr>
      <w:i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9205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7E815-CE7B-416E-B8C8-4ADADA87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3115</Words>
  <Characters>17760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20834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2026-01-20T05:07:00Z</dcterms:created>
  <dcterms:modified xsi:type="dcterms:W3CDTF">2026-01-20T05:08:00Z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