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6D477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69422</w:t>
      </w:r>
    </w:p>
    <w:p w14:paraId="2F6924E5" w14:textId="77777777" w:rsidR="006D477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6FB9233B" w14:textId="77777777" w:rsidR="006D477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8" w:history="1">
        <w:r>
          <w:rPr>
            <w:rStyle w:val="Hyperlink"/>
          </w:rPr>
          <w:t>https://review.jove.com/files_upload.php?src=21173758</w:t>
        </w:r>
      </w:hyperlink>
    </w:p>
    <w:p w14:paraId="2C89778F" w14:textId="77777777" w:rsidR="006D4770" w:rsidRDefault="006D4770">
      <w:pPr>
        <w:outlineLvl w:val="0"/>
        <w:rPr>
          <w:rFonts w:eastAsia="Times New Roman" w:cstheme="minorHAnsi"/>
          <w:b/>
        </w:rPr>
      </w:pPr>
    </w:p>
    <w:p w14:paraId="30BC7CCC" w14:textId="77777777" w:rsidR="006D4770" w:rsidRDefault="00000000">
      <w:pPr>
        <w:outlineLvl w:val="0"/>
        <w:rPr>
          <w:rFonts w:eastAsia="Times New Roman" w:cstheme="minorHAnsi"/>
          <w:b/>
          <w:bCs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ascii="Calibri" w:eastAsia="SimSun" w:hAnsi="Calibri" w:cs="Calibri"/>
          <w:b/>
          <w:bCs/>
          <w:color w:val="000000"/>
          <w:sz w:val="32"/>
          <w:szCs w:val="32"/>
          <w:lang w:bidi="ar"/>
        </w:rPr>
        <w:t>Detection of Global DNA Methylation in the Hearts of Zebrafish Larvae</w:t>
      </w:r>
    </w:p>
    <w:p w14:paraId="4A0C5B67" w14:textId="77777777" w:rsidR="006D4770" w:rsidRDefault="006D4770">
      <w:pPr>
        <w:outlineLvl w:val="0"/>
        <w:rPr>
          <w:rFonts w:eastAsia="Times New Roman" w:cstheme="minorHAnsi"/>
          <w:b/>
          <w:bCs/>
          <w:sz w:val="32"/>
          <w:szCs w:val="32"/>
        </w:rPr>
      </w:pPr>
    </w:p>
    <w:p w14:paraId="571B4839" w14:textId="77777777" w:rsidR="006D4770" w:rsidRDefault="00000000">
      <w:pPr>
        <w:outlineLvl w:val="0"/>
        <w:rPr>
          <w:rFonts w:eastAsia="Times New Roman" w:cstheme="minorHAnsi"/>
          <w:b/>
          <w:bCs/>
          <w:sz w:val="32"/>
          <w:szCs w:val="32"/>
        </w:rPr>
      </w:pPr>
      <w:r>
        <w:rPr>
          <w:rFonts w:eastAsia="Times New Roman" w:cstheme="minorHAnsi"/>
          <w:b/>
          <w:bCs/>
          <w:sz w:val="32"/>
          <w:szCs w:val="32"/>
        </w:rPr>
        <w:t xml:space="preserve">Authors and Affiliations: </w:t>
      </w:r>
      <w:r>
        <w:rPr>
          <w:rFonts w:eastAsia="Times New Roman" w:cstheme="minorHAnsi"/>
          <w:b/>
          <w:bCs/>
          <w:sz w:val="32"/>
          <w:szCs w:val="32"/>
        </w:rPr>
        <w:br/>
      </w:r>
    </w:p>
    <w:p w14:paraId="7B78FC71" w14:textId="77777777" w:rsidR="006D4770" w:rsidRDefault="00000000">
      <w:pPr>
        <w:rPr>
          <w:rStyle w:val="ti"/>
          <w:rFonts w:ascii="Calibri" w:hAnsi="Calibri" w:cs="Calibri"/>
          <w:bCs/>
          <w:sz w:val="28"/>
          <w:szCs w:val="28"/>
          <w:vertAlign w:val="superscript"/>
        </w:rPr>
      </w:pPr>
      <w:proofErr w:type="spellStart"/>
      <w:r>
        <w:rPr>
          <w:rFonts w:ascii="Calibri" w:hAnsi="Calibri" w:cs="Calibri"/>
          <w:sz w:val="28"/>
          <w:szCs w:val="28"/>
        </w:rPr>
        <w:t>Shoushuang</w:t>
      </w:r>
      <w:proofErr w:type="spellEnd"/>
      <w:r>
        <w:rPr>
          <w:rFonts w:ascii="Calibri" w:hAnsi="Calibri" w:cs="Calibri"/>
          <w:sz w:val="28"/>
          <w:szCs w:val="28"/>
        </w:rPr>
        <w:t xml:space="preserve"> Zhao</w:t>
      </w:r>
      <w:r>
        <w:rPr>
          <w:rStyle w:val="ti"/>
          <w:rFonts w:ascii="Calibri" w:hAnsi="Calibri" w:cs="Calibri"/>
          <w:sz w:val="28"/>
          <w:szCs w:val="28"/>
          <w:vertAlign w:val="superscript"/>
        </w:rPr>
        <w:t>1</w:t>
      </w:r>
      <w:r>
        <w:rPr>
          <w:rFonts w:ascii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hAnsi="Calibri" w:cs="Calibri"/>
          <w:sz w:val="28"/>
          <w:szCs w:val="28"/>
        </w:rPr>
        <w:t>Mingxuan</w:t>
      </w:r>
      <w:proofErr w:type="spellEnd"/>
      <w:r>
        <w:rPr>
          <w:rFonts w:ascii="Calibri" w:hAnsi="Calibri" w:cs="Calibri"/>
          <w:sz w:val="28"/>
          <w:szCs w:val="28"/>
        </w:rPr>
        <w:t xml:space="preserve"> Zhang</w:t>
      </w:r>
      <w:r>
        <w:rPr>
          <w:rStyle w:val="ti"/>
          <w:rFonts w:ascii="Calibri" w:hAnsi="Calibri" w:cs="Calibri"/>
          <w:sz w:val="28"/>
          <w:szCs w:val="28"/>
          <w:vertAlign w:val="superscript"/>
        </w:rPr>
        <w:t>1</w:t>
      </w:r>
      <w:r>
        <w:rPr>
          <w:rFonts w:ascii="Calibri" w:hAnsi="Calibri" w:cs="Calibri"/>
          <w:sz w:val="28"/>
          <w:szCs w:val="28"/>
        </w:rPr>
        <w:t xml:space="preserve">, </w:t>
      </w:r>
      <w:r>
        <w:rPr>
          <w:rStyle w:val="ti"/>
          <w:rFonts w:ascii="Calibri" w:hAnsi="Calibri" w:cs="Calibri"/>
          <w:sz w:val="28"/>
          <w:szCs w:val="28"/>
        </w:rPr>
        <w:t>Yan Jiang</w:t>
      </w:r>
      <w:r>
        <w:rPr>
          <w:rStyle w:val="ti"/>
          <w:rFonts w:ascii="Calibri" w:hAnsi="Calibri" w:cs="Calibri"/>
          <w:sz w:val="28"/>
          <w:szCs w:val="28"/>
          <w:vertAlign w:val="superscript"/>
        </w:rPr>
        <w:t>1</w:t>
      </w:r>
      <w:r>
        <w:rPr>
          <w:rStyle w:val="ti"/>
          <w:rFonts w:ascii="Calibri" w:hAnsi="Calibri" w:cs="Calibri"/>
          <w:sz w:val="28"/>
          <w:szCs w:val="28"/>
        </w:rPr>
        <w:t>*</w:t>
      </w:r>
      <w:r>
        <w:rPr>
          <w:rStyle w:val="ti"/>
          <w:rFonts w:ascii="Calibri" w:hAnsi="Calibri" w:cs="Calibri"/>
          <w:bCs/>
          <w:sz w:val="28"/>
          <w:szCs w:val="28"/>
        </w:rPr>
        <w:t xml:space="preserve">, </w:t>
      </w:r>
      <w:r>
        <w:rPr>
          <w:rStyle w:val="ti"/>
          <w:rFonts w:ascii="Calibri" w:hAnsi="Calibri" w:cs="Calibri"/>
          <w:sz w:val="28"/>
          <w:szCs w:val="28"/>
        </w:rPr>
        <w:t>Tao Chen</w:t>
      </w:r>
      <w:r>
        <w:rPr>
          <w:rStyle w:val="ti"/>
          <w:rFonts w:ascii="Calibri" w:hAnsi="Calibri" w:cs="Calibri"/>
          <w:sz w:val="28"/>
          <w:szCs w:val="28"/>
          <w:vertAlign w:val="superscript"/>
        </w:rPr>
        <w:t>1,</w:t>
      </w:r>
      <w:bookmarkStart w:id="0" w:name="_Hlk149770833"/>
      <w:r>
        <w:rPr>
          <w:rStyle w:val="ti"/>
          <w:rFonts w:ascii="Calibri" w:hAnsi="Calibri" w:cs="Calibri"/>
          <w:sz w:val="28"/>
          <w:szCs w:val="28"/>
          <w:vertAlign w:val="superscript"/>
        </w:rPr>
        <w:t>2</w:t>
      </w:r>
      <w:bookmarkEnd w:id="0"/>
      <w:r>
        <w:rPr>
          <w:rStyle w:val="ti"/>
          <w:rFonts w:ascii="Calibri" w:hAnsi="Calibri" w:cs="Calibri"/>
          <w:sz w:val="28"/>
          <w:szCs w:val="28"/>
        </w:rPr>
        <w:t>*</w:t>
      </w:r>
    </w:p>
    <w:p w14:paraId="6B79770E" w14:textId="77777777" w:rsidR="006D4770" w:rsidRDefault="006D4770">
      <w:pPr>
        <w:rPr>
          <w:rFonts w:ascii="Calibri" w:eastAsia="SimHei" w:hAnsi="Calibri" w:cs="Calibri"/>
          <w:sz w:val="28"/>
          <w:szCs w:val="28"/>
        </w:rPr>
      </w:pPr>
    </w:p>
    <w:p w14:paraId="2DD9459B" w14:textId="77777777" w:rsidR="006D4770" w:rsidRDefault="00000000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vertAlign w:val="superscript"/>
        </w:rPr>
        <w:t>1</w:t>
      </w:r>
      <w:r>
        <w:rPr>
          <w:rFonts w:ascii="Calibri" w:hAnsi="Calibri" w:cs="Calibri"/>
          <w:sz w:val="28"/>
          <w:szCs w:val="28"/>
        </w:rPr>
        <w:t>The First Affiliated Hospital, MOE Education Key Laboratory of Geriatric Diseases and Immunology, Suzhou Medical College of Soochow University</w:t>
      </w:r>
    </w:p>
    <w:p w14:paraId="035005FB" w14:textId="77777777" w:rsidR="006D4770" w:rsidRDefault="00000000">
      <w:pPr>
        <w:rPr>
          <w:rFonts w:ascii="Calibri" w:hAnsi="Calibri" w:cs="Calibri"/>
          <w:sz w:val="28"/>
          <w:szCs w:val="28"/>
        </w:rPr>
      </w:pPr>
      <w:r>
        <w:rPr>
          <w:rStyle w:val="ti"/>
          <w:rFonts w:ascii="Calibri" w:hAnsi="Calibri" w:cs="Calibri"/>
          <w:sz w:val="28"/>
          <w:szCs w:val="28"/>
          <w:vertAlign w:val="superscript"/>
        </w:rPr>
        <w:t>2</w:t>
      </w:r>
      <w:r>
        <w:rPr>
          <w:rFonts w:ascii="Calibri" w:hAnsi="Calibri" w:cs="Calibri"/>
          <w:sz w:val="28"/>
          <w:szCs w:val="28"/>
        </w:rPr>
        <w:t>Jiangsu Key Laboratory of Preventive and Translational Medicine for Major Chronic Non-Communicable Diseases</w:t>
      </w:r>
    </w:p>
    <w:p w14:paraId="30022A47" w14:textId="77777777" w:rsidR="006D4770" w:rsidRDefault="006D4770">
      <w:pPr>
        <w:rPr>
          <w:rFonts w:ascii="Calibri" w:hAnsi="Calibri" w:cs="Calibri"/>
        </w:rPr>
      </w:pPr>
    </w:p>
    <w:p w14:paraId="0CF5E19E" w14:textId="77777777" w:rsidR="006D4770" w:rsidRDefault="006D477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6D4770" w:rsidRDefault="006D4770">
      <w:pPr>
        <w:outlineLvl w:val="0"/>
        <w:rPr>
          <w:rFonts w:eastAsia="Times New Roman" w:cstheme="minorHAnsi"/>
        </w:rPr>
      </w:pPr>
    </w:p>
    <w:p w14:paraId="74288581" w14:textId="77777777" w:rsidR="006D477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5196A52A" w14:textId="77777777" w:rsidR="006D4770" w:rsidRDefault="006D4770">
      <w:pPr>
        <w:outlineLvl w:val="0"/>
        <w:rPr>
          <w:rFonts w:eastAsia="Times New Roman" w:cstheme="minorHAnsi"/>
        </w:rPr>
      </w:pPr>
      <w:bookmarkStart w:id="1" w:name="_Hlk25233958"/>
    </w:p>
    <w:p w14:paraId="5601AA27" w14:textId="77777777" w:rsidR="006D4770" w:rsidRDefault="00000000">
      <w:pPr>
        <w:rPr>
          <w:rFonts w:ascii="Calibri" w:hAnsi="Calibri" w:cs="Calibri"/>
        </w:rPr>
      </w:pPr>
      <w:r>
        <w:rPr>
          <w:rFonts w:ascii="Calibri" w:hAnsi="Calibri" w:cs="Calibri"/>
        </w:rPr>
        <w:t>Yan Jiang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9" w:history="1">
        <w:r>
          <w:rPr>
            <w:rStyle w:val="Hyperlink"/>
            <w:rFonts w:ascii="Calibri" w:hAnsi="Calibri" w:cs="Calibri"/>
          </w:rPr>
          <w:t>yjiang@suda.edu.cn</w:t>
        </w:r>
      </w:hyperlink>
      <w:r>
        <w:rPr>
          <w:rFonts w:ascii="Calibri" w:hAnsi="Calibri" w:cs="Calibri"/>
        </w:rPr>
        <w:t>)</w:t>
      </w:r>
    </w:p>
    <w:p w14:paraId="18E97EB9" w14:textId="77777777" w:rsidR="006D4770" w:rsidRDefault="00000000">
      <w:pPr>
        <w:rPr>
          <w:rFonts w:ascii="Calibri" w:hAnsi="Calibri" w:cs="Calibri"/>
        </w:rPr>
      </w:pPr>
      <w:r>
        <w:rPr>
          <w:rFonts w:ascii="Calibri" w:hAnsi="Calibri" w:cs="Calibri"/>
        </w:rPr>
        <w:t>Tao Chen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10" w:history="1">
        <w:r>
          <w:rPr>
            <w:rStyle w:val="Hyperlink"/>
            <w:rFonts w:ascii="Calibri" w:hAnsi="Calibri" w:cs="Calibri"/>
          </w:rPr>
          <w:t>tchen@suda.edu.cn</w:t>
        </w:r>
      </w:hyperlink>
      <w:r>
        <w:rPr>
          <w:rFonts w:ascii="Calibri" w:hAnsi="Calibri" w:cs="Calibri"/>
        </w:rPr>
        <w:t>)</w:t>
      </w:r>
    </w:p>
    <w:p w14:paraId="70FFA58B" w14:textId="77777777" w:rsidR="006D4770" w:rsidRDefault="006D4770">
      <w:pPr>
        <w:outlineLvl w:val="0"/>
        <w:rPr>
          <w:rFonts w:eastAsia="Times New Roman" w:cstheme="minorHAnsi"/>
        </w:rPr>
      </w:pPr>
    </w:p>
    <w:p w14:paraId="1B4B2D7A" w14:textId="77777777" w:rsidR="006D4770" w:rsidRDefault="006D4770">
      <w:pPr>
        <w:outlineLvl w:val="0"/>
        <w:rPr>
          <w:rFonts w:eastAsia="Times New Roman" w:cstheme="minorHAnsi"/>
        </w:rPr>
      </w:pPr>
    </w:p>
    <w:p w14:paraId="2E1C6668" w14:textId="77777777" w:rsidR="006D4770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1"/>
    <w:p w14:paraId="12916965" w14:textId="77777777" w:rsidR="006D4770" w:rsidRDefault="006D4770">
      <w:pPr>
        <w:outlineLvl w:val="0"/>
        <w:rPr>
          <w:rFonts w:cstheme="minorHAnsi"/>
          <w:b/>
          <w:sz w:val="22"/>
          <w:szCs w:val="22"/>
        </w:rPr>
      </w:pPr>
    </w:p>
    <w:p w14:paraId="38870BAA" w14:textId="77777777" w:rsidR="006D4770" w:rsidRDefault="00000000">
      <w:pPr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Shoushuang</w:t>
      </w:r>
      <w:proofErr w:type="spellEnd"/>
      <w:r>
        <w:rPr>
          <w:rFonts w:ascii="Calibri" w:hAnsi="Calibri" w:cs="Calibri"/>
        </w:rPr>
        <w:t xml:space="preserve"> Zhao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11" w:history="1">
        <w:r>
          <w:rPr>
            <w:rStyle w:val="Hyperlink"/>
            <w:rFonts w:ascii="Calibri" w:hAnsi="Calibri" w:cs="Calibri" w:hint="eastAsia"/>
          </w:rPr>
          <w:t>2290316299@qq.com</w:t>
        </w:r>
      </w:hyperlink>
      <w:r>
        <w:rPr>
          <w:rFonts w:ascii="Calibri" w:hAnsi="Calibri" w:cs="Calibri"/>
        </w:rPr>
        <w:t>)</w:t>
      </w:r>
    </w:p>
    <w:p w14:paraId="2FD75598" w14:textId="77777777" w:rsidR="006D4770" w:rsidRDefault="00000000">
      <w:pPr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Mingxuan</w:t>
      </w:r>
      <w:proofErr w:type="spellEnd"/>
      <w:r>
        <w:rPr>
          <w:rFonts w:ascii="Calibri" w:hAnsi="Calibri" w:cs="Calibri"/>
        </w:rPr>
        <w:t xml:space="preserve"> Zhang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12" w:history="1">
        <w:r>
          <w:rPr>
            <w:rStyle w:val="Hyperlink"/>
            <w:rFonts w:ascii="Calibri" w:hAnsi="Calibri" w:cs="Calibri" w:hint="eastAsia"/>
          </w:rPr>
          <w:t>1339484157@qq.com</w:t>
        </w:r>
      </w:hyperlink>
      <w:r>
        <w:rPr>
          <w:rFonts w:ascii="Calibri" w:hAnsi="Calibri" w:cs="Calibri"/>
        </w:rPr>
        <w:t>)</w:t>
      </w:r>
    </w:p>
    <w:p w14:paraId="36AF0636" w14:textId="77777777" w:rsidR="006D4770" w:rsidRDefault="00000000">
      <w:pPr>
        <w:rPr>
          <w:rFonts w:ascii="Calibri" w:hAnsi="Calibri" w:cs="Calibri"/>
        </w:rPr>
      </w:pPr>
      <w:r>
        <w:rPr>
          <w:rFonts w:ascii="Calibri" w:hAnsi="Calibri" w:cs="Calibri"/>
        </w:rPr>
        <w:t>Yan Jiang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13" w:history="1">
        <w:r>
          <w:rPr>
            <w:rStyle w:val="Hyperlink"/>
            <w:rFonts w:ascii="Calibri" w:hAnsi="Calibri" w:cs="Calibri"/>
          </w:rPr>
          <w:t>yjiang@suda.edu.cn</w:t>
        </w:r>
      </w:hyperlink>
      <w:r>
        <w:rPr>
          <w:rFonts w:ascii="Calibri" w:hAnsi="Calibri" w:cs="Calibri"/>
        </w:rPr>
        <w:t>)</w:t>
      </w:r>
    </w:p>
    <w:p w14:paraId="738E15DD" w14:textId="77777777" w:rsidR="006D4770" w:rsidRDefault="00000000">
      <w:pPr>
        <w:rPr>
          <w:rFonts w:ascii="Calibri" w:hAnsi="Calibri" w:cs="Calibri"/>
        </w:rPr>
      </w:pPr>
      <w:r>
        <w:rPr>
          <w:rFonts w:ascii="Calibri" w:hAnsi="Calibri" w:cs="Calibri"/>
        </w:rPr>
        <w:t>Tao Chen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14" w:history="1">
        <w:r>
          <w:rPr>
            <w:rStyle w:val="Hyperlink"/>
            <w:rFonts w:ascii="Calibri" w:hAnsi="Calibri" w:cs="Calibri"/>
          </w:rPr>
          <w:t>tchen@suda.edu.cn</w:t>
        </w:r>
      </w:hyperlink>
      <w:r>
        <w:rPr>
          <w:rFonts w:ascii="Calibri" w:hAnsi="Calibri" w:cs="Calibri"/>
        </w:rPr>
        <w:t>)</w:t>
      </w:r>
    </w:p>
    <w:p w14:paraId="6F84F159" w14:textId="77777777" w:rsidR="006D4770" w:rsidRDefault="006D4770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6D4770" w:rsidRDefault="006D4770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6D4770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1667ADCD" w14:textId="77777777" w:rsidR="006D4770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6D4770" w:rsidRDefault="00000000">
      <w:pPr>
        <w:spacing w:before="120"/>
        <w:ind w:left="216" w:hanging="216"/>
        <w:rPr>
          <w:rFonts w:eastAsia="SimSun" w:cstheme="minorHAnsi"/>
          <w:b/>
          <w:lang w:eastAsia="zh-CN"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lang w:eastAsia="zh-CN"/>
        </w:rPr>
        <w:t>No</w:t>
      </w:r>
    </w:p>
    <w:p w14:paraId="4E7C3E85" w14:textId="77777777" w:rsidR="006D4770" w:rsidRDefault="006D4770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6D4770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</w:t>
      </w:r>
      <w:r>
        <w:rPr>
          <w:rFonts w:eastAsia="SimSun" w:cstheme="minorHAnsi" w:hint="eastAsia"/>
          <w:b/>
          <w:lang w:eastAsia="zh-CN"/>
        </w:rPr>
        <w:t>No</w:t>
      </w:r>
    </w:p>
    <w:p w14:paraId="2406C2E8" w14:textId="77777777" w:rsidR="006D4770" w:rsidRDefault="00000000">
      <w:pPr>
        <w:pStyle w:val="ShotDescription"/>
        <w:ind w:left="0" w:firstLine="0"/>
        <w:rPr>
          <w:i/>
          <w:iCs/>
          <w:color w:val="3333FF"/>
        </w:rPr>
      </w:pPr>
      <w:r>
        <w:rPr>
          <w:i/>
          <w:iCs/>
          <w:color w:val="3333FF"/>
        </w:rPr>
        <w:t xml:space="preserve">Videographer: Please film all the computer </w:t>
      </w:r>
      <w:proofErr w:type="gramStart"/>
      <w:r>
        <w:rPr>
          <w:i/>
          <w:iCs/>
          <w:color w:val="3333FF"/>
        </w:rPr>
        <w:t>screen</w:t>
      </w:r>
      <w:proofErr w:type="gramEnd"/>
      <w:r>
        <w:rPr>
          <w:i/>
          <w:iCs/>
          <w:color w:val="3333FF"/>
        </w:rPr>
        <w:t xml:space="preserve"> for all shot labeled as screen</w:t>
      </w:r>
    </w:p>
    <w:p w14:paraId="1C68C2BA" w14:textId="77777777" w:rsidR="006D4770" w:rsidRDefault="006D4770">
      <w:pPr>
        <w:spacing w:before="120"/>
        <w:rPr>
          <w:rFonts w:eastAsia="Times New Roman" w:cstheme="minorHAnsi"/>
          <w:b/>
        </w:rPr>
      </w:pPr>
    </w:p>
    <w:p w14:paraId="7A03162F" w14:textId="77777777" w:rsidR="006D4770" w:rsidRDefault="00000000">
      <w:pPr>
        <w:spacing w:before="120"/>
        <w:rPr>
          <w:rFonts w:eastAsia="SimSun" w:cstheme="minorHAnsi"/>
          <w:b/>
          <w:lang w:eastAsia="zh-CN"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 </w:t>
      </w:r>
      <w:r>
        <w:rPr>
          <w:rFonts w:eastAsia="Times New Roman" w:cstheme="minorHAnsi"/>
          <w:b/>
        </w:rPr>
        <w:t xml:space="preserve"> </w:t>
      </w:r>
      <w:r>
        <w:rPr>
          <w:rFonts w:eastAsia="SimSun" w:cstheme="minorHAnsi"/>
          <w:b/>
          <w:lang w:eastAsia="zh-CN"/>
        </w:rPr>
        <w:t>No</w:t>
      </w:r>
    </w:p>
    <w:p w14:paraId="59F0CE8B" w14:textId="77777777" w:rsidR="006D4770" w:rsidRDefault="006D4770">
      <w:pPr>
        <w:spacing w:before="120"/>
        <w:rPr>
          <w:rFonts w:eastAsia="Times New Roman" w:cstheme="minorHAnsi"/>
          <w:b/>
          <w:bCs/>
        </w:rPr>
      </w:pPr>
    </w:p>
    <w:p w14:paraId="2934ADF1" w14:textId="77777777" w:rsidR="006D4770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 </w:t>
      </w:r>
      <w:r>
        <w:rPr>
          <w:rFonts w:eastAsia="SimSun" w:hint="eastAsia"/>
          <w:lang w:eastAsia="zh-CN"/>
        </w:rPr>
        <w:t>No</w:t>
      </w:r>
      <w:r>
        <w:rPr>
          <w:rFonts w:eastAsia="SimSun"/>
          <w:lang w:eastAsia="zh-CN"/>
        </w:rPr>
        <w:br/>
      </w:r>
    </w:p>
    <w:p w14:paraId="7AA7BBC5" w14:textId="77777777" w:rsidR="006D4770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6D4770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>:  14</w:t>
      </w:r>
      <w:proofErr w:type="gramEnd"/>
    </w:p>
    <w:p w14:paraId="5AAC9C6C" w14:textId="77777777" w:rsidR="006D4770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24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6D4770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77777777" w:rsidR="006D4770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6D4770" w:rsidRDefault="006D4770">
      <w:pPr>
        <w:rPr>
          <w:rFonts w:cstheme="minorHAnsi"/>
          <w:b/>
        </w:rPr>
      </w:pPr>
    </w:p>
    <w:p w14:paraId="65488333" w14:textId="77777777" w:rsidR="006D4770" w:rsidRDefault="006D4770">
      <w:pPr>
        <w:rPr>
          <w:rFonts w:eastAsia="Times New Roman" w:cstheme="minorHAnsi"/>
          <w:b/>
        </w:rPr>
      </w:pPr>
    </w:p>
    <w:p w14:paraId="32998071" w14:textId="77777777" w:rsidR="006D4770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6D4770" w:rsidRDefault="006D4770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77777777" w:rsidR="006D4770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6D4770" w:rsidRDefault="006D4770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77777777" w:rsidR="006D4770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 w:rsidRPr="00407FDA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407FDA">
        <w:rPr>
          <w:rFonts w:cstheme="minorHAnsi"/>
          <w:strike/>
          <w:color w:val="000000"/>
        </w:rPr>
        <w:t>Summarize your research focus and the main questions it aims to answer</w:t>
      </w:r>
      <w:r>
        <w:rPr>
          <w:rFonts w:cstheme="minorHAnsi"/>
          <w:color w:val="000000"/>
        </w:rPr>
        <w:t>.</w:t>
      </w:r>
    </w:p>
    <w:p w14:paraId="25928288" w14:textId="77777777" w:rsidR="006D4770" w:rsidRDefault="00000000">
      <w:pPr>
        <w:pStyle w:val="ListParagraph"/>
        <w:numPr>
          <w:ilvl w:val="1"/>
          <w:numId w:val="1"/>
        </w:numPr>
        <w:spacing w:before="120"/>
        <w:contextualSpacing w:val="0"/>
      </w:pPr>
      <w:r>
        <w:rPr>
          <w:rFonts w:hint="eastAsia"/>
          <w:b/>
          <w:bCs/>
          <w:u w:val="single"/>
        </w:rPr>
        <w:t>Zhao Shoushuang</w:t>
      </w:r>
      <w:r>
        <w:rPr>
          <w:b/>
          <w:bCs/>
          <w:u w:val="single"/>
        </w:rPr>
        <w:t xml:space="preserve">: </w:t>
      </w:r>
      <w:bookmarkStart w:id="2" w:name="_Hlk225195057"/>
      <w:r>
        <w:t>In this study,</w:t>
      </w:r>
      <w:r>
        <w:rPr>
          <w:rFonts w:hint="eastAsia"/>
        </w:rPr>
        <w:t xml:space="preserve"> </w:t>
      </w:r>
      <w:r>
        <w:t xml:space="preserve">we developed </w:t>
      </w:r>
      <w:r>
        <w:rPr>
          <w:rFonts w:hint="eastAsia"/>
        </w:rPr>
        <w:t>a</w:t>
      </w:r>
      <w:r>
        <w:t xml:space="preserve"> sensitive immunofluorescence approach to quantify 5 </w:t>
      </w:r>
      <w:proofErr w:type="spellStart"/>
      <w:r>
        <w:t>mC</w:t>
      </w:r>
      <w:proofErr w:type="spellEnd"/>
      <w:r>
        <w:t xml:space="preserve"> in zebrafish embryonic hearts.</w:t>
      </w:r>
      <w:bookmarkEnd w:id="2"/>
      <w:r>
        <w:t xml:space="preserve"> </w:t>
      </w:r>
    </w:p>
    <w:p w14:paraId="1E2A1BD3" w14:textId="77777777" w:rsidR="006D4770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  <w:b/>
          <w:i/>
          <w:iCs/>
          <w:color w:val="3333FF"/>
        </w:rPr>
      </w:pPr>
      <w:r>
        <w:rPr>
          <w:rStyle w:val="AuthorName"/>
          <w:rFonts w:eastAsia="Times"/>
          <w:b w:val="0"/>
          <w:color w:val="auto"/>
          <w:u w:val="none"/>
        </w:rPr>
        <w:t>INTER</w:t>
      </w:r>
      <w:r>
        <w:rPr>
          <w:rStyle w:val="AuthorName"/>
          <w:rFonts w:eastAsia="Times"/>
          <w:b w:val="0"/>
          <w:u w:val="none"/>
        </w:rPr>
        <w:t xml:space="preserve">VIEW: Named Talent says the statement above in an interview-style shot, looking slightly off-camera. </w:t>
      </w:r>
      <w:r>
        <w:rPr>
          <w:rStyle w:val="AuthorName"/>
          <w:rFonts w:eastAsia="Times"/>
          <w:b w:val="0"/>
          <w:i/>
          <w:iCs/>
          <w:color w:val="3333FF"/>
          <w:u w:val="none"/>
        </w:rPr>
        <w:t>Suggested B-roll: 2.7.1</w:t>
      </w:r>
    </w:p>
    <w:p w14:paraId="1846DF23" w14:textId="77777777" w:rsidR="006D4770" w:rsidRDefault="006D4770">
      <w:pPr>
        <w:pStyle w:val="ListParagraph"/>
        <w:spacing w:before="120"/>
        <w:ind w:left="1027"/>
        <w:contextualSpacing w:val="0"/>
      </w:pPr>
    </w:p>
    <w:p w14:paraId="00A66870" w14:textId="77777777" w:rsidR="006D4770" w:rsidRDefault="006D4770">
      <w:pPr>
        <w:rPr>
          <w:rFonts w:eastAsia="Times New Roman" w:cstheme="minorHAnsi"/>
          <w:b/>
          <w:bCs/>
        </w:rPr>
      </w:pPr>
    </w:p>
    <w:p w14:paraId="5B4968C1" w14:textId="77777777" w:rsidR="006D4770" w:rsidRDefault="00000000">
      <w:pPr>
        <w:spacing w:before="120"/>
        <w:rPr>
          <w:rFonts w:eastAsia="Times New Roman" w:cstheme="minorHAnsi"/>
          <w:sz w:val="28"/>
          <w:szCs w:val="28"/>
        </w:rPr>
      </w:pPr>
      <w:r w:rsidRPr="0062336C">
        <w:rPr>
          <w:strike/>
        </w:rPr>
        <w:t>Describe the research contexts or systems in which this protocol can be applied</w:t>
      </w:r>
      <w:r>
        <w:t>.</w:t>
      </w:r>
    </w:p>
    <w:p w14:paraId="4BA4BEFE" w14:textId="77777777" w:rsidR="006D4770" w:rsidRDefault="00000000">
      <w:pPr>
        <w:pStyle w:val="ListParagraph"/>
        <w:numPr>
          <w:ilvl w:val="1"/>
          <w:numId w:val="1"/>
        </w:numPr>
        <w:spacing w:before="120" w:after="240"/>
        <w:contextualSpacing w:val="0"/>
        <w:rPr>
          <w:rFonts w:eastAsia="Times New Roman" w:cstheme="minorHAnsi"/>
        </w:rPr>
      </w:pPr>
      <w:r>
        <w:rPr>
          <w:rFonts w:hint="eastAsia"/>
          <w:b/>
          <w:bCs/>
          <w:u w:val="single"/>
        </w:rPr>
        <w:t>Zhao Shoushuang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bookmarkStart w:id="3" w:name="_Hlk225195050"/>
      <w:r>
        <w:rPr>
          <w:rFonts w:hint="eastAsia"/>
        </w:rPr>
        <w:t>T</w:t>
      </w:r>
      <w:r>
        <w:t>his protocol enables sensitive quantification of 5mC within individual zebrafish embryonic hearts.</w:t>
      </w:r>
      <w:bookmarkEnd w:id="3"/>
    </w:p>
    <w:p w14:paraId="6DBF5D27" w14:textId="77777777" w:rsidR="006D4770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  <w:b/>
        </w:rPr>
      </w:pPr>
      <w:r>
        <w:rPr>
          <w:rStyle w:val="AuthorName"/>
          <w:rFonts w:eastAsia="Times"/>
          <w:b w:val="0"/>
          <w:color w:val="auto"/>
          <w:u w:val="none"/>
        </w:rPr>
        <w:t>INTER</w:t>
      </w:r>
      <w:r>
        <w:rPr>
          <w:rStyle w:val="AuthorName"/>
          <w:rFonts w:eastAsia="Times"/>
          <w:b w:val="0"/>
          <w:u w:val="none"/>
        </w:rPr>
        <w:t>VIEW: Named Talent says the statement above in an interview-style shot, looking slightly off-camera.</w:t>
      </w:r>
    </w:p>
    <w:p w14:paraId="2F27C8FA" w14:textId="77777777" w:rsidR="006D4770" w:rsidRDefault="006D4770">
      <w:pPr>
        <w:pStyle w:val="ListParagraph"/>
        <w:spacing w:before="120" w:after="240"/>
        <w:ind w:left="1027"/>
        <w:contextualSpacing w:val="0"/>
        <w:rPr>
          <w:rFonts w:eastAsia="Times New Roman" w:cstheme="minorHAnsi"/>
        </w:rPr>
      </w:pPr>
    </w:p>
    <w:p w14:paraId="628E48CF" w14:textId="77777777" w:rsidR="006D4770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93DF302" w14:textId="77777777" w:rsidR="006D4770" w:rsidRPr="0062336C" w:rsidRDefault="00000000">
      <w:pPr>
        <w:spacing w:before="120"/>
        <w:rPr>
          <w:rFonts w:eastAsia="Times New Roman" w:cstheme="minorHAnsi"/>
          <w:strike/>
        </w:rPr>
      </w:pPr>
      <w:r w:rsidRPr="0062336C">
        <w:rPr>
          <w:strike/>
        </w:rPr>
        <w:t>What does this protocol allow researchers to study or measure?</w:t>
      </w:r>
    </w:p>
    <w:p w14:paraId="074ECE87" w14:textId="77777777" w:rsidR="006D4770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Fonts w:hint="eastAsia"/>
          <w:b/>
          <w:bCs/>
          <w:u w:val="single"/>
        </w:rPr>
        <w:t>Zhao Shoushuang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SimSun" w:cstheme="minorHAnsi" w:hint="eastAsia"/>
          <w:lang w:eastAsia="zh-CN"/>
        </w:rPr>
        <w:t xml:space="preserve"> </w:t>
      </w:r>
      <w:bookmarkStart w:id="4" w:name="_Hlk225195040"/>
      <w:r>
        <w:t>Our protocol enables quantitative analysis of DNA methylation at the organ level during early developmental stages.</w:t>
      </w:r>
    </w:p>
    <w:p w14:paraId="21831E52" w14:textId="77777777" w:rsidR="006D4770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  <w:b/>
        </w:rPr>
      </w:pPr>
      <w:r>
        <w:rPr>
          <w:rStyle w:val="AuthorName"/>
          <w:rFonts w:eastAsia="Times"/>
          <w:b w:val="0"/>
          <w:color w:val="auto"/>
          <w:u w:val="none"/>
        </w:rPr>
        <w:t>INTER</w:t>
      </w:r>
      <w:r>
        <w:rPr>
          <w:rStyle w:val="AuthorName"/>
          <w:rFonts w:eastAsia="Times"/>
          <w:b w:val="0"/>
          <w:u w:val="none"/>
        </w:rPr>
        <w:t>VIEW: Named Talent says the statement above in an interview-style shot, looking slightly off-camera.</w:t>
      </w:r>
    </w:p>
    <w:p w14:paraId="16502BF2" w14:textId="77777777" w:rsidR="006D4770" w:rsidRDefault="006D4770">
      <w:pPr>
        <w:pStyle w:val="ListParagraph"/>
        <w:spacing w:before="120"/>
        <w:ind w:left="1027"/>
        <w:contextualSpacing w:val="0"/>
        <w:rPr>
          <w:rFonts w:eastAsia="Times New Roman" w:cstheme="minorHAnsi"/>
        </w:rPr>
      </w:pPr>
    </w:p>
    <w:bookmarkEnd w:id="4"/>
    <w:p w14:paraId="7D53E431" w14:textId="77777777" w:rsidR="006D4770" w:rsidRDefault="006D4770">
      <w:pPr>
        <w:rPr>
          <w:rFonts w:eastAsia="Times New Roman" w:cstheme="minorHAnsi"/>
          <w:b/>
          <w:bCs/>
        </w:rPr>
      </w:pPr>
    </w:p>
    <w:p w14:paraId="650FC038" w14:textId="77777777" w:rsidR="006D4770" w:rsidRDefault="00000000">
      <w:pPr>
        <w:rPr>
          <w:rFonts w:eastAsia="Times New Roman" w:cstheme="minorHAnsi"/>
          <w:sz w:val="28"/>
          <w:szCs w:val="28"/>
        </w:rPr>
      </w:pPr>
      <w:r w:rsidRPr="0062336C">
        <w:rPr>
          <w:strike/>
        </w:rPr>
        <w:t>Describe the most important consideration or challenge when performing this protocol</w:t>
      </w:r>
      <w:r>
        <w:t>.</w:t>
      </w:r>
    </w:p>
    <w:p w14:paraId="284E017B" w14:textId="77777777" w:rsidR="006D4770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Fonts w:hint="eastAsia"/>
          <w:b/>
          <w:bCs/>
          <w:u w:val="single"/>
        </w:rPr>
        <w:t>Zhao Shoushuang</w:t>
      </w:r>
      <w:r>
        <w:t xml:space="preserve">: </w:t>
      </w:r>
      <w:bookmarkStart w:id="5" w:name="_Hlk225195031"/>
      <w:r>
        <w:t xml:space="preserve">It is essential to ensure complete DNA denaturation and rigorous washing procedures </w:t>
      </w:r>
      <w:r>
        <w:rPr>
          <w:rFonts w:hint="eastAsia"/>
        </w:rPr>
        <w:t>to avoid weak signal or high background</w:t>
      </w:r>
      <w:bookmarkEnd w:id="5"/>
      <w:r>
        <w:t>.</w:t>
      </w:r>
    </w:p>
    <w:p w14:paraId="7504E9D8" w14:textId="77777777" w:rsidR="006D4770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  <w:b/>
        </w:rPr>
      </w:pPr>
      <w:r>
        <w:rPr>
          <w:rStyle w:val="AuthorName"/>
          <w:rFonts w:eastAsia="Times"/>
          <w:b w:val="0"/>
          <w:color w:val="auto"/>
          <w:u w:val="none"/>
        </w:rPr>
        <w:lastRenderedPageBreak/>
        <w:t>INTER</w:t>
      </w:r>
      <w:r>
        <w:rPr>
          <w:rStyle w:val="AuthorName"/>
          <w:rFonts w:eastAsia="Times"/>
          <w:b w:val="0"/>
          <w:u w:val="none"/>
        </w:rPr>
        <w:t>VIEW: Named Talent says the statement above in an interview-style shot, looking slightly off-camera.</w:t>
      </w:r>
    </w:p>
    <w:p w14:paraId="0F2B0BBE" w14:textId="77777777" w:rsidR="006D4770" w:rsidRDefault="006D4770">
      <w:pPr>
        <w:pStyle w:val="ListParagraph"/>
        <w:spacing w:before="120"/>
        <w:ind w:left="1027"/>
        <w:contextualSpacing w:val="0"/>
        <w:rPr>
          <w:rFonts w:eastAsia="Times New Roman" w:cstheme="minorHAnsi"/>
        </w:rPr>
      </w:pPr>
    </w:p>
    <w:p w14:paraId="539B9D0E" w14:textId="77777777" w:rsidR="006D4770" w:rsidRDefault="006D4770">
      <w:pPr>
        <w:rPr>
          <w:rFonts w:eastAsia="Times New Roman" w:cstheme="minorHAnsi"/>
        </w:rPr>
      </w:pPr>
    </w:p>
    <w:p w14:paraId="524AC04E" w14:textId="77777777" w:rsidR="006D4770" w:rsidRDefault="006D4770">
      <w:pPr>
        <w:rPr>
          <w:rFonts w:eastAsia="Times New Roman" w:cstheme="minorHAnsi"/>
          <w:b/>
          <w:bCs/>
        </w:rPr>
      </w:pPr>
    </w:p>
    <w:p w14:paraId="18C04A67" w14:textId="77777777" w:rsidR="006D4770" w:rsidRPr="0062336C" w:rsidRDefault="00000000">
      <w:pPr>
        <w:rPr>
          <w:rFonts w:eastAsia="Times New Roman" w:cstheme="minorHAnsi"/>
          <w:strike/>
          <w:sz w:val="28"/>
          <w:szCs w:val="28"/>
        </w:rPr>
      </w:pPr>
      <w:r w:rsidRPr="0062336C">
        <w:rPr>
          <w:strike/>
        </w:rPr>
        <w:t>How can future studies build on this work? Describe the questions or research directions that can be investigated next.</w:t>
      </w:r>
    </w:p>
    <w:p w14:paraId="23F311A2" w14:textId="77777777" w:rsidR="006D4770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Fonts w:hint="eastAsia"/>
          <w:b/>
          <w:bCs/>
          <w:u w:val="single"/>
        </w:rPr>
        <w:t>Zhao Shoushuang</w:t>
      </w:r>
      <w:r>
        <w:rPr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t>This method can be employed in future research to examine the impact of environmental chemicals on alterations in DNA methylation throughout cardiac development.</w:t>
      </w:r>
    </w:p>
    <w:p w14:paraId="004D57BE" w14:textId="77777777" w:rsidR="006D4770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  <w:b/>
        </w:rPr>
      </w:pPr>
      <w:r>
        <w:rPr>
          <w:rStyle w:val="AuthorName"/>
          <w:rFonts w:eastAsia="Times"/>
          <w:b w:val="0"/>
          <w:color w:val="auto"/>
          <w:u w:val="none"/>
        </w:rPr>
        <w:t>INTER</w:t>
      </w:r>
      <w:r>
        <w:rPr>
          <w:rStyle w:val="AuthorName"/>
          <w:rFonts w:eastAsia="Times"/>
          <w:b w:val="0"/>
          <w:u w:val="none"/>
        </w:rPr>
        <w:t>VIEW: Named Talent says the statement above in an interview-style shot, looking slightly off-camera.</w:t>
      </w:r>
    </w:p>
    <w:p w14:paraId="784EC0F4" w14:textId="77777777" w:rsidR="006D4770" w:rsidRDefault="006D4770">
      <w:pPr>
        <w:pStyle w:val="ListParagraph"/>
        <w:spacing w:before="120"/>
        <w:ind w:left="1027"/>
        <w:contextualSpacing w:val="0"/>
        <w:rPr>
          <w:rFonts w:eastAsia="Times New Roman" w:cstheme="minorHAnsi"/>
        </w:rPr>
      </w:pPr>
    </w:p>
    <w:p w14:paraId="33B7A430" w14:textId="77777777" w:rsidR="006D4770" w:rsidRDefault="006D4770">
      <w:pPr>
        <w:contextualSpacing/>
        <w:outlineLvl w:val="0"/>
        <w:rPr>
          <w:rFonts w:eastAsia="Times New Roman" w:cstheme="minorHAnsi"/>
          <w:b/>
        </w:rPr>
      </w:pPr>
    </w:p>
    <w:p w14:paraId="3A9A86A5" w14:textId="77777777" w:rsidR="006D4770" w:rsidRDefault="006D4770">
      <w:pPr>
        <w:contextualSpacing/>
        <w:outlineLvl w:val="0"/>
        <w:rPr>
          <w:rFonts w:eastAsia="Times New Roman" w:cstheme="minorHAnsi"/>
          <w:b/>
        </w:rPr>
      </w:pPr>
    </w:p>
    <w:p w14:paraId="7901DD8A" w14:textId="77777777" w:rsidR="006D4770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4FD5D05C" w14:textId="77777777" w:rsidR="006D4770" w:rsidRDefault="00000000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3C78C807" w14:textId="77777777" w:rsidR="006D4770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 xml:space="preserve">This research has been approved by the </w:t>
      </w:r>
      <w:r>
        <w:rPr>
          <w:rFonts w:ascii="Calibri" w:eastAsia="SimSun" w:hAnsi="Calibri" w:cs="Calibri"/>
          <w:color w:val="000000"/>
          <w:lang w:bidi="ar"/>
        </w:rPr>
        <w:t>Animal Protection Institute of the Ethics Committee of Soochow University</w:t>
      </w:r>
    </w:p>
    <w:p w14:paraId="08FB6FAB" w14:textId="77777777" w:rsidR="006D4770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77777777" w:rsidR="006D4770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A467797" w14:textId="77777777" w:rsidR="006D4770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75DFC648" w14:textId="77777777" w:rsidR="006D4770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Immunofluorescence Staining and Imaging of the Zebrafish Heart</w:t>
      </w:r>
    </w:p>
    <w:p w14:paraId="6FE16670" w14:textId="77777777" w:rsidR="006D4770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hint="eastAsia"/>
        </w:rPr>
        <w:t xml:space="preserve">Zhao </w:t>
      </w:r>
      <w:proofErr w:type="spellStart"/>
      <w:r>
        <w:rPr>
          <w:rFonts w:hint="eastAsia"/>
        </w:rPr>
        <w:t>Shoushuang</w:t>
      </w:r>
      <w:proofErr w:type="spellEnd"/>
      <w:r>
        <w:rPr>
          <w:rFonts w:cstheme="minorHAnsi"/>
        </w:rPr>
        <w:t xml:space="preserve"> </w:t>
      </w:r>
    </w:p>
    <w:p w14:paraId="2082A7BA" w14:textId="77777777" w:rsidR="006D4770" w:rsidRDefault="00000000">
      <w:pPr>
        <w:pStyle w:val="Narration"/>
        <w:numPr>
          <w:ilvl w:val="1"/>
          <w:numId w:val="1"/>
        </w:numPr>
      </w:pPr>
      <w:r>
        <w:t xml:space="preserve">To begin, take hearts isolated from zebrafish embryos </w:t>
      </w:r>
      <w:r>
        <w:rPr>
          <w:rFonts w:eastAsia="SimSun"/>
          <w:lang w:bidi="ar"/>
        </w:rPr>
        <w:t xml:space="preserve">exposed to 5-Azacytidine </w:t>
      </w:r>
      <w:r>
        <w:rPr>
          <w:i/>
          <w:iCs/>
          <w:color w:val="EE0000"/>
        </w:rPr>
        <w:t>(Five-Azacytidine)</w:t>
      </w:r>
      <w:r>
        <w:rPr>
          <w:color w:val="EE0000"/>
        </w:rPr>
        <w:t xml:space="preserve"> </w:t>
      </w:r>
      <w:r>
        <w:rPr>
          <w:b/>
          <w:bCs/>
        </w:rPr>
        <w:t>[1-TXT]</w:t>
      </w:r>
      <w:r>
        <w:t xml:space="preserve">. Using a pipette, transfer 3 hearts into a hydrophobic barrier pen circle on an adhesive slide </w:t>
      </w:r>
      <w:r>
        <w:rPr>
          <w:b/>
          <w:bCs/>
        </w:rPr>
        <w:t>[2]</w:t>
      </w:r>
      <w:r>
        <w:t>.</w:t>
      </w:r>
    </w:p>
    <w:p w14:paraId="748E6740" w14:textId="77777777" w:rsidR="006D4770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WIDE: Talent at the working bench with the heart containing petri dish placed in front of him.  </w:t>
      </w:r>
      <w:r>
        <w:rPr>
          <w:b/>
          <w:bCs/>
          <w:color w:val="auto"/>
          <w:lang w:val="en-IN"/>
        </w:rPr>
        <w:t xml:space="preserve">TXT: </w:t>
      </w:r>
      <w:r>
        <w:rPr>
          <w:rFonts w:eastAsia="SimSun"/>
          <w:b/>
          <w:bCs/>
          <w:color w:val="auto"/>
          <w:lang w:bidi="ar"/>
        </w:rPr>
        <w:t xml:space="preserve">5-Azacytidine </w:t>
      </w:r>
      <w:r>
        <w:rPr>
          <w:b/>
          <w:bCs/>
          <w:color w:val="auto"/>
        </w:rPr>
        <w:t>Concentrations</w:t>
      </w:r>
      <w:r>
        <w:rPr>
          <w:rFonts w:eastAsia="SimSun"/>
          <w:b/>
          <w:bCs/>
          <w:color w:val="auto"/>
          <w:lang w:bidi="ar"/>
        </w:rPr>
        <w:t xml:space="preserve"> Used: 0 </w:t>
      </w:r>
      <w:proofErr w:type="spellStart"/>
      <w:r>
        <w:rPr>
          <w:rFonts w:eastAsia="SimSun"/>
          <w:b/>
          <w:bCs/>
          <w:color w:val="auto"/>
          <w:lang w:bidi="ar"/>
        </w:rPr>
        <w:t>μM</w:t>
      </w:r>
      <w:proofErr w:type="spellEnd"/>
      <w:r>
        <w:rPr>
          <w:rFonts w:eastAsia="SimSun"/>
          <w:b/>
          <w:bCs/>
          <w:color w:val="auto"/>
          <w:lang w:bidi="ar"/>
        </w:rPr>
        <w:t xml:space="preserve">, 25 </w:t>
      </w:r>
      <w:proofErr w:type="spellStart"/>
      <w:r>
        <w:rPr>
          <w:rFonts w:eastAsia="SimSun"/>
          <w:b/>
          <w:bCs/>
          <w:color w:val="auto"/>
          <w:lang w:bidi="ar"/>
        </w:rPr>
        <w:t>μM</w:t>
      </w:r>
      <w:proofErr w:type="spellEnd"/>
      <w:r>
        <w:rPr>
          <w:rFonts w:eastAsia="SimSun"/>
          <w:b/>
          <w:bCs/>
          <w:color w:val="auto"/>
          <w:lang w:bidi="ar"/>
        </w:rPr>
        <w:t xml:space="preserve">, and 50 </w:t>
      </w:r>
      <w:proofErr w:type="spellStart"/>
      <w:r>
        <w:rPr>
          <w:rFonts w:eastAsia="SimSun"/>
          <w:b/>
          <w:bCs/>
          <w:color w:val="auto"/>
          <w:lang w:bidi="ar"/>
        </w:rPr>
        <w:t>μM</w:t>
      </w:r>
      <w:proofErr w:type="spellEnd"/>
      <w:r>
        <w:rPr>
          <w:rFonts w:eastAsia="SimSun"/>
          <w:b/>
          <w:bCs/>
          <w:color w:val="auto"/>
          <w:lang w:bidi="ar"/>
        </w:rPr>
        <w:t xml:space="preserve"> (2–72 </w:t>
      </w:r>
      <w:proofErr w:type="spellStart"/>
      <w:r>
        <w:rPr>
          <w:rFonts w:eastAsia="SimSun"/>
          <w:b/>
          <w:bCs/>
          <w:color w:val="auto"/>
          <w:lang w:bidi="ar"/>
        </w:rPr>
        <w:t>hpf</w:t>
      </w:r>
      <w:proofErr w:type="spellEnd"/>
      <w:r>
        <w:rPr>
          <w:rFonts w:eastAsia="SimSun"/>
          <w:b/>
          <w:bCs/>
          <w:color w:val="auto"/>
          <w:lang w:bidi="ar"/>
        </w:rPr>
        <w:t>)</w:t>
      </w:r>
      <w:r>
        <w:rPr>
          <w:rFonts w:eastAsia="SimSun"/>
          <w:color w:val="000000"/>
          <w:lang w:bidi="ar"/>
        </w:rPr>
        <w:t xml:space="preserve"> </w:t>
      </w:r>
    </w:p>
    <w:p w14:paraId="4F693BB9" w14:textId="77777777" w:rsidR="006D4770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Talent transferring 3 isolated hearts with a pipette into the hydrophobic barrier pen circle on the adhesive slide. </w:t>
      </w:r>
    </w:p>
    <w:p w14:paraId="1325080B" w14:textId="77777777" w:rsidR="006D4770" w:rsidRDefault="00000000">
      <w:pPr>
        <w:pStyle w:val="Narration"/>
        <w:numPr>
          <w:ilvl w:val="1"/>
          <w:numId w:val="1"/>
        </w:numPr>
      </w:pPr>
      <w:r>
        <w:t xml:space="preserve">Add 45 microliters of 4 percent paraformaldehyde and fix the samples for 30 minutes at room temperature </w:t>
      </w:r>
      <w:r>
        <w:rPr>
          <w:b/>
          <w:bCs/>
        </w:rPr>
        <w:t>[1]</w:t>
      </w:r>
      <w:r>
        <w:t xml:space="preserve">. Wash the samples two times with PBS containing Tween 20, using 50 microliters per wash for 5 minutes each </w:t>
      </w:r>
      <w:r>
        <w:rPr>
          <w:b/>
          <w:bCs/>
        </w:rPr>
        <w:t>[2]</w:t>
      </w:r>
      <w:r>
        <w:t>.</w:t>
      </w:r>
    </w:p>
    <w:p w14:paraId="0EB24DB0" w14:textId="77777777" w:rsidR="006D4770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adding 45 microliters of 4 percent paraformaldehyde to the hearts on the adhesive slide and placing the slide aside for fixation.</w:t>
      </w:r>
    </w:p>
    <w:p w14:paraId="695B1B8C" w14:textId="77777777" w:rsidR="006D4770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washing the samples on the adhesive slide with PBS with Tween 20.</w:t>
      </w:r>
    </w:p>
    <w:p w14:paraId="673CB60E" w14:textId="77777777" w:rsidR="006D4770" w:rsidRDefault="00000000">
      <w:pPr>
        <w:pStyle w:val="Narration"/>
        <w:numPr>
          <w:ilvl w:val="1"/>
          <w:numId w:val="1"/>
        </w:numPr>
      </w:pPr>
      <w:r>
        <w:t xml:space="preserve">Next, add 45 microliters of 0.3 percent Triton X-100 to permeabilize the samples and incubate for 35 minutes at room temperature </w:t>
      </w:r>
      <w:r>
        <w:rPr>
          <w:b/>
          <w:bCs/>
        </w:rPr>
        <w:t>[1]</w:t>
      </w:r>
      <w:r>
        <w:t xml:space="preserve">. Wash the samples 3 times for 5 minutes each with PBS containing Tween 20 </w:t>
      </w:r>
      <w:r>
        <w:rPr>
          <w:b/>
          <w:bCs/>
        </w:rPr>
        <w:t>[2]</w:t>
      </w:r>
      <w:r>
        <w:t>.</w:t>
      </w:r>
    </w:p>
    <w:p w14:paraId="1F211C04" w14:textId="77777777" w:rsidR="006D4770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adding 45 microliters of 0.3 percent Triton X-100 to the samples on the adhesive slide and placing the slide aside for incubation.</w:t>
      </w:r>
    </w:p>
    <w:p w14:paraId="543C92A1" w14:textId="77777777" w:rsidR="006D4770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washing the samples on the adhesive slide with phosphate buffered saline with Tween 20.</w:t>
      </w:r>
    </w:p>
    <w:p w14:paraId="32D207C6" w14:textId="46EFFC41" w:rsidR="006D4770" w:rsidRDefault="0062336C">
      <w:pPr>
        <w:pStyle w:val="Narration"/>
        <w:numPr>
          <w:ilvl w:val="1"/>
          <w:numId w:val="1"/>
        </w:numPr>
      </w:pPr>
      <w:r>
        <w:rPr>
          <w:lang w:val="en-IN"/>
        </w:rPr>
        <w:t>A</w:t>
      </w:r>
      <w:r w:rsidR="00000000">
        <w:t>dd 45 microliters of Proteinase K and incubate for 30 minutes</w:t>
      </w:r>
      <w:r>
        <w:t xml:space="preserve">. Then wash three times with PBS as demonstrated earlier </w:t>
      </w:r>
      <w:r w:rsidR="00000000">
        <w:rPr>
          <w:b/>
          <w:bCs/>
        </w:rPr>
        <w:t>[1]</w:t>
      </w:r>
      <w:r w:rsidR="00000000">
        <w:t xml:space="preserve">. </w:t>
      </w:r>
    </w:p>
    <w:p w14:paraId="3E81163D" w14:textId="6774C57C" w:rsidR="006D4770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Talent adding 45 microliters of Proteinase K at 10 milligrams per </w:t>
      </w:r>
      <w:proofErr w:type="spellStart"/>
      <w:r>
        <w:rPr>
          <w:lang w:val="en-IN"/>
        </w:rPr>
        <w:t>milliliter</w:t>
      </w:r>
      <w:proofErr w:type="spellEnd"/>
      <w:r>
        <w:rPr>
          <w:lang w:val="en-IN"/>
        </w:rPr>
        <w:t xml:space="preserve"> to the samples on the adhesive slide and placing the slide aside for incubation. </w:t>
      </w:r>
    </w:p>
    <w:p w14:paraId="009B5A92" w14:textId="3FD609F0" w:rsidR="006D4770" w:rsidRDefault="00000000">
      <w:pPr>
        <w:pStyle w:val="Narration"/>
        <w:numPr>
          <w:ilvl w:val="1"/>
          <w:numId w:val="1"/>
        </w:numPr>
      </w:pPr>
      <w:r>
        <w:rPr>
          <w:lang w:val="en-IN"/>
        </w:rPr>
        <w:t xml:space="preserve">Next, </w:t>
      </w:r>
      <w:r>
        <w:t xml:space="preserve">treat the samples with 45 microliters of 4 molar hydrochloric acid for 30 minutes to ensure effective </w:t>
      </w:r>
      <w:r w:rsidR="0046539E">
        <w:t>DNA</w:t>
      </w:r>
      <w:r>
        <w:t xml:space="preserve"> denaturation </w:t>
      </w:r>
      <w:r>
        <w:rPr>
          <w:b/>
          <w:bCs/>
        </w:rPr>
        <w:t>[1]</w:t>
      </w:r>
      <w:r>
        <w:t xml:space="preserve">. Neutralize the samples with </w:t>
      </w:r>
      <w:r w:rsidR="002370EA">
        <w:t>a Tris-HCl buffer for 20 minutes, then wash with PBS containing Tween-</w:t>
      </w:r>
      <w:r w:rsidR="00681AAC">
        <w:t xml:space="preserve">20 three times </w:t>
      </w:r>
      <w:r>
        <w:rPr>
          <w:b/>
          <w:bCs/>
        </w:rPr>
        <w:t>[2]</w:t>
      </w:r>
      <w:r>
        <w:t xml:space="preserve">. </w:t>
      </w:r>
    </w:p>
    <w:p w14:paraId="62EE5666" w14:textId="77777777" w:rsidR="006D4770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Talent adding 45 microliters of 4 molar hydrochloric acid to the samples on the </w:t>
      </w:r>
      <w:r>
        <w:rPr>
          <w:lang w:val="en-IN"/>
        </w:rPr>
        <w:lastRenderedPageBreak/>
        <w:t>adhesive slide and placing the slide aside for incubation.</w:t>
      </w:r>
    </w:p>
    <w:p w14:paraId="6FC51ACC" w14:textId="5187EAFB" w:rsidR="006D4770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Talent adding Tris HCl buffer at pH 8.5 to the samples on the adhesive slide and placing the slide aside. </w:t>
      </w:r>
    </w:p>
    <w:p w14:paraId="1B085FC8" w14:textId="77777777" w:rsidR="006D4770" w:rsidRDefault="00000000">
      <w:pPr>
        <w:pStyle w:val="Narration"/>
        <w:numPr>
          <w:ilvl w:val="1"/>
          <w:numId w:val="1"/>
        </w:numPr>
      </w:pPr>
      <w:r>
        <w:rPr>
          <w:lang w:val="en-IN"/>
        </w:rPr>
        <w:t>Then,</w:t>
      </w:r>
      <w:r>
        <w:t xml:space="preserve"> incubate the samples with 45 microliters of 10 percent goat serum for 1 hour at room temperature to block nonspecific binding </w:t>
      </w:r>
      <w:r>
        <w:rPr>
          <w:b/>
          <w:bCs/>
        </w:rPr>
        <w:t>[1]</w:t>
      </w:r>
      <w:r>
        <w:t xml:space="preserve">. Wash the samples 3 times for 5 minutes each with PBS containing Tween 20 </w:t>
      </w:r>
      <w:r>
        <w:rPr>
          <w:b/>
          <w:bCs/>
        </w:rPr>
        <w:t>[2]</w:t>
      </w:r>
      <w:r>
        <w:t>.</w:t>
      </w:r>
    </w:p>
    <w:p w14:paraId="2B4F3820" w14:textId="77777777" w:rsidR="006D4770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adding 45 microliters of 10 percent goat serum to the samples on the adhesive slide and placing the slide aside for incubation.</w:t>
      </w:r>
    </w:p>
    <w:p w14:paraId="1928ED82" w14:textId="77777777" w:rsidR="006D4770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washing the samples on the adhesive slide with PBS with Tween 20.</w:t>
      </w:r>
    </w:p>
    <w:p w14:paraId="522C4B73" w14:textId="77777777" w:rsidR="006D4770" w:rsidRDefault="00000000">
      <w:pPr>
        <w:pStyle w:val="Narration"/>
        <w:numPr>
          <w:ilvl w:val="1"/>
          <w:numId w:val="1"/>
        </w:numPr>
      </w:pPr>
      <w:r>
        <w:t xml:space="preserve">Now, incubate the samples with anti-5-Methylcytosine antibody overnight at 4 degrees Celsius </w:t>
      </w:r>
      <w:r>
        <w:rPr>
          <w:b/>
          <w:bCs/>
        </w:rPr>
        <w:t>[1]</w:t>
      </w:r>
      <w:r>
        <w:t>.</w:t>
      </w:r>
    </w:p>
    <w:p w14:paraId="08574F9A" w14:textId="3A6294F6" w:rsidR="006D4770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adding the anti-5-Methylcytosine antibody solution to the samples on the adhesive slide and placing the slide aside.</w:t>
      </w:r>
    </w:p>
    <w:p w14:paraId="18956BBD" w14:textId="77777777" w:rsidR="006D4770" w:rsidRDefault="00000000">
      <w:pPr>
        <w:pStyle w:val="Narration"/>
        <w:numPr>
          <w:ilvl w:val="1"/>
          <w:numId w:val="1"/>
        </w:numPr>
      </w:pPr>
      <w:r>
        <w:t xml:space="preserve">On the following day, remove the primary antibody </w:t>
      </w:r>
      <w:r>
        <w:rPr>
          <w:b/>
          <w:bCs/>
        </w:rPr>
        <w:t>[1]</w:t>
      </w:r>
      <w:r>
        <w:t xml:space="preserve">. Wash the samples 3 times for 10 minutes each with PBS containing Tween 20 </w:t>
      </w:r>
      <w:r>
        <w:rPr>
          <w:b/>
          <w:bCs/>
        </w:rPr>
        <w:t>[2]</w:t>
      </w:r>
      <w:r>
        <w:t>.</w:t>
      </w:r>
    </w:p>
    <w:p w14:paraId="3752EC41" w14:textId="77777777" w:rsidR="006D4770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removing the primary antibody solution from the samples on the adhesive slide.</w:t>
      </w:r>
    </w:p>
    <w:p w14:paraId="033E551B" w14:textId="77777777" w:rsidR="006D4770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washing the samples on the adhesive slide with phosphate buffered saline with Tween 20.</w:t>
      </w:r>
    </w:p>
    <w:p w14:paraId="095397F9" w14:textId="77777777" w:rsidR="006D4770" w:rsidRDefault="00000000">
      <w:pPr>
        <w:pStyle w:val="Narration"/>
        <w:numPr>
          <w:ilvl w:val="1"/>
          <w:numId w:val="1"/>
        </w:numPr>
      </w:pPr>
      <w:r>
        <w:t xml:space="preserve">After that, incubate the samples with 45 microliters of Alexa Fluor 488 </w:t>
      </w:r>
      <w:r>
        <w:rPr>
          <w:i/>
          <w:iCs/>
          <w:color w:val="EE0000"/>
        </w:rPr>
        <w:t>(Four-Eighty-Eight)</w:t>
      </w:r>
      <w:r>
        <w:t xml:space="preserve">-conjugated goat anti-mouse immunoglobulin G for 1 hour at room temperature in the dark </w:t>
      </w:r>
      <w:r>
        <w:rPr>
          <w:b/>
          <w:bCs/>
        </w:rPr>
        <w:t>[1]</w:t>
      </w:r>
      <w:r>
        <w:t>.</w:t>
      </w:r>
    </w:p>
    <w:p w14:paraId="66F9D08C" w14:textId="77777777" w:rsidR="006D4770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adding 45 microliters of Alexa Fluor 488-conjugated goat anti-mouse immunoglobulin G solution to the samples and placing the slide aside in the dark for incubation.</w:t>
      </w:r>
    </w:p>
    <w:p w14:paraId="5A98B542" w14:textId="77777777" w:rsidR="006D4770" w:rsidRDefault="00000000">
      <w:pPr>
        <w:pStyle w:val="Narration"/>
        <w:numPr>
          <w:ilvl w:val="1"/>
          <w:numId w:val="1"/>
        </w:numPr>
      </w:pPr>
      <w:r>
        <w:t xml:space="preserve">After washing the sample three times with PBS containing Tween 20 for 10 minutes each, add 10 microliters of DAPI </w:t>
      </w:r>
      <w:r>
        <w:rPr>
          <w:i/>
          <w:iCs/>
          <w:color w:val="EE0000"/>
        </w:rPr>
        <w:t>(</w:t>
      </w:r>
      <w:proofErr w:type="spellStart"/>
      <w:r>
        <w:rPr>
          <w:i/>
          <w:iCs/>
          <w:color w:val="EE0000"/>
        </w:rPr>
        <w:t>Dapi</w:t>
      </w:r>
      <w:proofErr w:type="spellEnd"/>
      <w:r>
        <w:rPr>
          <w:i/>
          <w:iCs/>
          <w:color w:val="EE0000"/>
        </w:rPr>
        <w:t>)</w:t>
      </w:r>
      <w:r>
        <w:rPr>
          <w:color w:val="EE0000"/>
        </w:rPr>
        <w:t xml:space="preserve"> </w:t>
      </w:r>
      <w:r>
        <w:t xml:space="preserve">to co-stain the nuclei </w:t>
      </w:r>
      <w:r>
        <w:rPr>
          <w:b/>
          <w:bCs/>
        </w:rPr>
        <w:t>[1]</w:t>
      </w:r>
      <w:r>
        <w:t>.</w:t>
      </w:r>
    </w:p>
    <w:p w14:paraId="100CC590" w14:textId="7805992B" w:rsidR="006D4770" w:rsidRPr="00DF6544" w:rsidRDefault="00000000" w:rsidP="00DF6544">
      <w:pPr>
        <w:pStyle w:val="Narration"/>
        <w:numPr>
          <w:ilvl w:val="2"/>
          <w:numId w:val="1"/>
        </w:numPr>
      </w:pPr>
      <w:r>
        <w:rPr>
          <w:color w:val="auto"/>
          <w:lang w:val="en-IN"/>
        </w:rPr>
        <w:t>Talent adding 10 microliters of DAPI to the samples on the adhesive slide</w:t>
      </w:r>
      <w:r>
        <w:rPr>
          <w:lang w:val="en-IN"/>
        </w:rPr>
        <w:t>.</w:t>
      </w:r>
    </w:p>
    <w:p w14:paraId="7A842E8F" w14:textId="77777777" w:rsidR="006D4770" w:rsidRDefault="00000000">
      <w:pPr>
        <w:pStyle w:val="Narration"/>
        <w:numPr>
          <w:ilvl w:val="1"/>
          <w:numId w:val="1"/>
        </w:numPr>
      </w:pPr>
      <w:r>
        <w:t xml:space="preserve">Now, cover the samples with a coverslip </w:t>
      </w:r>
      <w:r>
        <w:rPr>
          <w:b/>
          <w:bCs/>
        </w:rPr>
        <w:t>[1]</w:t>
      </w:r>
      <w:r>
        <w:t xml:space="preserve"> and keep the slides in the dark for 1 hour </w:t>
      </w:r>
      <w:r>
        <w:rPr>
          <w:b/>
          <w:bCs/>
        </w:rPr>
        <w:t>[2]</w:t>
      </w:r>
      <w:r>
        <w:t>.</w:t>
      </w:r>
    </w:p>
    <w:p w14:paraId="3BFB1B63" w14:textId="77777777" w:rsidR="006D4770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placing a coverslip over the samples on the adhesive slide.</w:t>
      </w:r>
    </w:p>
    <w:p w14:paraId="6D953CC5" w14:textId="1AA7F327" w:rsidR="006D4770" w:rsidRPr="00DF6544" w:rsidRDefault="00000000" w:rsidP="00DF6544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placing the slide in a dark environment for incubation.</w:t>
      </w:r>
    </w:p>
    <w:p w14:paraId="3124946C" w14:textId="5E92EC47" w:rsidR="006D4770" w:rsidRDefault="00000000">
      <w:pPr>
        <w:pStyle w:val="Narration"/>
        <w:numPr>
          <w:ilvl w:val="1"/>
          <w:numId w:val="1"/>
        </w:numPr>
      </w:pPr>
      <w:r>
        <w:t>After that</w:t>
      </w:r>
      <w:r w:rsidR="0062336C">
        <w:t>,</w:t>
      </w:r>
      <w:r>
        <w:t xml:space="preserve"> acquire images using a standard inverted fluorescence microscope </w:t>
      </w:r>
      <w:r>
        <w:rPr>
          <w:b/>
          <w:bCs/>
        </w:rPr>
        <w:t>[1]</w:t>
      </w:r>
      <w:r>
        <w:t xml:space="preserve">. </w:t>
      </w:r>
      <w:r>
        <w:rPr>
          <w:lang w:val="en-US"/>
        </w:rPr>
        <w:t xml:space="preserve">Use a 20-time objective lens </w:t>
      </w:r>
      <w:r w:rsidR="0062336C" w:rsidRPr="0062336C">
        <w:rPr>
          <w:b/>
          <w:bCs/>
          <w:lang w:val="en-US"/>
        </w:rPr>
        <w:t>[2]</w:t>
      </w:r>
      <w:r w:rsidR="0062336C">
        <w:rPr>
          <w:lang w:val="en-US"/>
        </w:rPr>
        <w:t xml:space="preserve"> </w:t>
      </w:r>
      <w:r>
        <w:rPr>
          <w:lang w:val="en-US"/>
        </w:rPr>
        <w:t xml:space="preserve">to capture the entire embryonic heart structure </w:t>
      </w:r>
      <w:r>
        <w:rPr>
          <w:b/>
          <w:bCs/>
          <w:lang w:val="en-US"/>
        </w:rPr>
        <w:t>[</w:t>
      </w:r>
      <w:r w:rsidR="0062336C">
        <w:rPr>
          <w:b/>
          <w:bCs/>
          <w:lang w:val="en-US"/>
        </w:rPr>
        <w:t>3</w:t>
      </w:r>
      <w:r>
        <w:rPr>
          <w:b/>
          <w:bCs/>
          <w:lang w:val="en-US"/>
        </w:rPr>
        <w:t>]</w:t>
      </w:r>
      <w:r>
        <w:rPr>
          <w:lang w:val="en-US"/>
        </w:rPr>
        <w:t>.</w:t>
      </w:r>
    </w:p>
    <w:p w14:paraId="414CF3CC" w14:textId="3F520FA2" w:rsidR="006D4770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Talent places the sample slide on the </w:t>
      </w:r>
      <w:r w:rsidR="001D3203">
        <w:rPr>
          <w:lang w:val="en-IN"/>
        </w:rPr>
        <w:t>microscope</w:t>
      </w:r>
      <w:r>
        <w:rPr>
          <w:lang w:val="en-IN"/>
        </w:rPr>
        <w:t xml:space="preserve"> stage.</w:t>
      </w:r>
    </w:p>
    <w:p w14:paraId="4A07FBB2" w14:textId="77777777" w:rsidR="0062336C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lastRenderedPageBreak/>
        <w:t xml:space="preserve">Talent adjusting the microscope to a 20 times objective lens and </w:t>
      </w:r>
    </w:p>
    <w:p w14:paraId="4031A5E9" w14:textId="0EC7EA33" w:rsidR="006D4770" w:rsidRDefault="0062336C" w:rsidP="0062336C">
      <w:pPr>
        <w:pStyle w:val="ShotDescription"/>
        <w:ind w:firstLine="0"/>
        <w:rPr>
          <w:lang w:val="en-IN"/>
        </w:rPr>
      </w:pPr>
      <w:r>
        <w:rPr>
          <w:lang w:val="en-IN"/>
        </w:rPr>
        <w:t xml:space="preserve">SCREEN: </w:t>
      </w:r>
      <w:r w:rsidRPr="0062336C">
        <w:rPr>
          <w:lang w:val="en-IN"/>
        </w:rPr>
        <w:t>69422_screenshot_</w:t>
      </w:r>
      <w:r>
        <w:rPr>
          <w:lang w:val="en-IN"/>
        </w:rPr>
        <w:t>1</w:t>
      </w:r>
      <w:r>
        <w:rPr>
          <w:lang w:val="en-IN"/>
        </w:rPr>
        <w:t>.mp4: 00:00-end</w:t>
      </w:r>
      <w:r>
        <w:rPr>
          <w:lang w:val="en-IN"/>
        </w:rPr>
        <w:t xml:space="preserve">    </w:t>
      </w:r>
      <w:r w:rsidRPr="0062336C">
        <w:rPr>
          <w:highlight w:val="green"/>
          <w:lang w:val="en-IN"/>
        </w:rPr>
        <w:t>NOTE: For 2.12.2. author has filmed a talent shot and uploaded a screen capture as well</w:t>
      </w:r>
    </w:p>
    <w:p w14:paraId="1D79EE0A" w14:textId="77777777" w:rsidR="006D4770" w:rsidRDefault="00000000">
      <w:pPr>
        <w:pStyle w:val="ShotDescription"/>
        <w:ind w:firstLine="0"/>
        <w:rPr>
          <w:i/>
          <w:iCs/>
          <w:color w:val="3333FF"/>
        </w:rPr>
      </w:pPr>
      <w:r>
        <w:rPr>
          <w:i/>
          <w:iCs/>
          <w:color w:val="3333FF"/>
        </w:rPr>
        <w:t xml:space="preserve">Videographer: Please film all the computer </w:t>
      </w:r>
      <w:proofErr w:type="gramStart"/>
      <w:r>
        <w:rPr>
          <w:i/>
          <w:iCs/>
          <w:color w:val="3333FF"/>
        </w:rPr>
        <w:t>screen</w:t>
      </w:r>
      <w:proofErr w:type="gramEnd"/>
      <w:r>
        <w:rPr>
          <w:i/>
          <w:iCs/>
          <w:color w:val="3333FF"/>
        </w:rPr>
        <w:t xml:space="preserve"> for all shot labeled as screen</w:t>
      </w:r>
    </w:p>
    <w:p w14:paraId="4BB6BC74" w14:textId="77777777" w:rsidR="006D4770" w:rsidRDefault="00000000">
      <w:pPr>
        <w:pStyle w:val="Narration"/>
        <w:numPr>
          <w:ilvl w:val="1"/>
          <w:numId w:val="1"/>
        </w:numPr>
      </w:pPr>
      <w:r>
        <w:t>Image the DAPI channel</w:t>
      </w:r>
      <w:r>
        <w:rPr>
          <w:b/>
          <w:bCs/>
        </w:rPr>
        <w:t xml:space="preserve"> </w:t>
      </w:r>
      <w:r>
        <w:t>and</w:t>
      </w:r>
      <w:r>
        <w:rPr>
          <w:b/>
          <w:bCs/>
        </w:rPr>
        <w:t xml:space="preserve"> </w:t>
      </w:r>
      <w:r>
        <w:t xml:space="preserve">Alexa Fluor 488 channel sequentially using standard filter sets to avoid crosstalk </w:t>
      </w:r>
      <w:r>
        <w:rPr>
          <w:b/>
          <w:bCs/>
        </w:rPr>
        <w:t>[1]</w:t>
      </w:r>
      <w:r>
        <w:t xml:space="preserve">. Maintain identical exposure times, gain, and light intensity settings for all samples within the same experiment </w:t>
      </w:r>
      <w:r>
        <w:rPr>
          <w:b/>
          <w:bCs/>
        </w:rPr>
        <w:t>[2]</w:t>
      </w:r>
      <w:r>
        <w:t xml:space="preserve">. Save the images in a lossless format </w:t>
      </w:r>
      <w:r>
        <w:rPr>
          <w:b/>
          <w:bCs/>
        </w:rPr>
        <w:t>[3]</w:t>
      </w:r>
      <w:r>
        <w:t>.</w:t>
      </w:r>
    </w:p>
    <w:p w14:paraId="3C687BB1" w14:textId="77777777" w:rsidR="006D4770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Selection of DAPI and Alexa Fluor 488 channel.</w:t>
      </w:r>
    </w:p>
    <w:p w14:paraId="69719A3F" w14:textId="227E5EAF" w:rsidR="006D4770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SCREEN: </w:t>
      </w:r>
      <w:r w:rsidR="0062336C" w:rsidRPr="0062336C">
        <w:rPr>
          <w:lang w:val="en-IN"/>
        </w:rPr>
        <w:t>69422_screenshot_2</w:t>
      </w:r>
      <w:r>
        <w:rPr>
          <w:lang w:val="en-IN"/>
        </w:rPr>
        <w:t>.</w:t>
      </w:r>
      <w:r w:rsidR="0062336C">
        <w:rPr>
          <w:lang w:val="en-IN"/>
        </w:rPr>
        <w:t>mp4: 00:00-end</w:t>
      </w:r>
    </w:p>
    <w:p w14:paraId="50A0266D" w14:textId="09314443" w:rsidR="006D4770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SCREEN: </w:t>
      </w:r>
      <w:r w:rsidR="0062336C" w:rsidRPr="0062336C">
        <w:rPr>
          <w:lang w:val="en-IN"/>
        </w:rPr>
        <w:t>69422_screenshot_</w:t>
      </w:r>
      <w:r w:rsidR="0062336C">
        <w:rPr>
          <w:lang w:val="en-IN"/>
        </w:rPr>
        <w:t>3</w:t>
      </w:r>
      <w:r w:rsidR="0062336C">
        <w:rPr>
          <w:lang w:val="en-IN"/>
        </w:rPr>
        <w:t>.mp4: 00:00-end</w:t>
      </w:r>
    </w:p>
    <w:p w14:paraId="2AEF029C" w14:textId="77777777" w:rsidR="006D4770" w:rsidRDefault="006D4770">
      <w:pPr>
        <w:rPr>
          <w:lang w:val="en-IN"/>
        </w:rPr>
      </w:pPr>
    </w:p>
    <w:p w14:paraId="476A4176" w14:textId="77777777" w:rsidR="006D4770" w:rsidRDefault="006D477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77777777" w:rsidR="006D4770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77777777" w:rsidR="006D4770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1C654D1D" w14:textId="77777777" w:rsidR="006D4770" w:rsidRDefault="00000000">
      <w:pPr>
        <w:pStyle w:val="ListParagraph"/>
        <w:numPr>
          <w:ilvl w:val="0"/>
          <w:numId w:val="1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6FC410D" w14:textId="77777777" w:rsidR="006D4770" w:rsidRDefault="00000000">
      <w:pPr>
        <w:pStyle w:val="Narration"/>
        <w:numPr>
          <w:ilvl w:val="1"/>
          <w:numId w:val="1"/>
        </w:numPr>
      </w:pPr>
      <w:r>
        <w:rPr>
          <w:rFonts w:eastAsia="SimSun"/>
          <w:lang w:bidi="ar"/>
        </w:rPr>
        <w:t xml:space="preserve">5-Azacytidine </w:t>
      </w:r>
      <w:r>
        <w:t xml:space="preserve">at both tested concentrations did not significantly affect the embryo survival rate and hatching rate compared to the DMSO </w:t>
      </w:r>
      <w:r>
        <w:rPr>
          <w:i/>
          <w:iCs/>
          <w:color w:val="EE0000"/>
        </w:rPr>
        <w:t>(D-M-S-O)</w:t>
      </w:r>
      <w:r>
        <w:rPr>
          <w:color w:val="EE0000"/>
        </w:rPr>
        <w:t xml:space="preserve"> </w:t>
      </w:r>
      <w:r>
        <w:t xml:space="preserve">control group </w:t>
      </w:r>
      <w:r>
        <w:rPr>
          <w:b/>
          <w:bCs/>
        </w:rPr>
        <w:t>[1].</w:t>
      </w:r>
    </w:p>
    <w:p w14:paraId="16A04477" w14:textId="77777777" w:rsidR="006D4770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1A. </w:t>
      </w:r>
      <w:r>
        <w:rPr>
          <w:i/>
          <w:iCs/>
          <w:color w:val="3366FF"/>
          <w:lang w:val="en-IN"/>
        </w:rPr>
        <w:t>Video editor: Highlight the survival and hatching rate chart and show that the bars for DMSO, 5-AzaC 25, and 5-AzaC 50 are at similar heights</w:t>
      </w:r>
    </w:p>
    <w:p w14:paraId="50561378" w14:textId="77777777" w:rsidR="006D4770" w:rsidRDefault="00000000">
      <w:pPr>
        <w:pStyle w:val="Narration"/>
        <w:numPr>
          <w:ilvl w:val="1"/>
          <w:numId w:val="1"/>
        </w:numPr>
        <w:rPr>
          <w:b/>
          <w:bCs/>
        </w:rPr>
      </w:pPr>
      <w:r>
        <w:t xml:space="preserve">Heartbeat rates were decreased to a similar level in the two </w:t>
      </w:r>
      <w:r>
        <w:rPr>
          <w:rFonts w:eastAsia="SimSun"/>
          <w:lang w:bidi="ar"/>
        </w:rPr>
        <w:t>5-Azacytidine</w:t>
      </w:r>
      <w:r>
        <w:t xml:space="preserve"> treatment groups compared with DMSO controls </w:t>
      </w:r>
      <w:r>
        <w:rPr>
          <w:b/>
          <w:bCs/>
        </w:rPr>
        <w:t>[1].</w:t>
      </w:r>
    </w:p>
    <w:p w14:paraId="1135B192" w14:textId="77777777" w:rsidR="006D4770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1A. </w:t>
      </w:r>
      <w:r>
        <w:rPr>
          <w:i/>
          <w:iCs/>
          <w:color w:val="3366FF"/>
          <w:lang w:val="en-IN"/>
        </w:rPr>
        <w:t>Video editor: Highlight the heart rate per beat chart and emphasize the 2 shorter bars for 5-AzaC 25 and 5-AzaC 50 compared with DMSO</w:t>
      </w:r>
    </w:p>
    <w:p w14:paraId="53E9F2BF" w14:textId="77777777" w:rsidR="006D4770" w:rsidRDefault="00000000">
      <w:pPr>
        <w:pStyle w:val="Narration"/>
        <w:numPr>
          <w:ilvl w:val="1"/>
          <w:numId w:val="1"/>
        </w:numPr>
      </w:pPr>
      <w:r>
        <w:rPr>
          <w:rFonts w:eastAsia="SimSun"/>
          <w:lang w:bidi="ar"/>
        </w:rPr>
        <w:t>5-Azacytidine</w:t>
      </w:r>
      <w:r>
        <w:t xml:space="preserve"> exposure increased cardiac malformation rates compared with DMSO controls at 25 micromolar </w:t>
      </w:r>
      <w:r>
        <w:rPr>
          <w:b/>
          <w:bCs/>
        </w:rPr>
        <w:t>[1]</w:t>
      </w:r>
      <w:r>
        <w:t xml:space="preserve"> and 50 micromolar </w:t>
      </w:r>
      <w:r>
        <w:rPr>
          <w:b/>
          <w:bCs/>
        </w:rPr>
        <w:t>[2].</w:t>
      </w:r>
    </w:p>
    <w:p w14:paraId="511278E1" w14:textId="77777777" w:rsidR="006D4770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1B. </w:t>
      </w:r>
      <w:r>
        <w:rPr>
          <w:i/>
          <w:iCs/>
          <w:color w:val="3366FF"/>
          <w:lang w:val="en-IN"/>
        </w:rPr>
        <w:t>Video editor: Highlight the bar labelled 5-AzaC 25 in the heart malformation chart</w:t>
      </w:r>
    </w:p>
    <w:p w14:paraId="4CB4345E" w14:textId="77777777" w:rsidR="006D4770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1B. </w:t>
      </w:r>
      <w:r>
        <w:rPr>
          <w:i/>
          <w:iCs/>
          <w:color w:val="3366FF"/>
          <w:lang w:val="en-IN"/>
        </w:rPr>
        <w:t>Video editor: Highlight the bar labelled 5-AzaC 50 in the heart malformation chart</w:t>
      </w:r>
    </w:p>
    <w:p w14:paraId="3849D1D1" w14:textId="77777777" w:rsidR="006D4770" w:rsidRDefault="00000000">
      <w:pPr>
        <w:pStyle w:val="Narration"/>
        <w:numPr>
          <w:ilvl w:val="1"/>
          <w:numId w:val="1"/>
        </w:numPr>
      </w:pPr>
      <w:r>
        <w:rPr>
          <w:rFonts w:eastAsia="SimSun"/>
          <w:lang w:bidi="ar"/>
        </w:rPr>
        <w:t>5-Azacytidine</w:t>
      </w:r>
      <w:r>
        <w:t xml:space="preserve"> treatment significantly reduced global deoxyribonucleic acid methylation levels in the hearts of zebrafish larvae </w:t>
      </w:r>
      <w:r>
        <w:rPr>
          <w:b/>
          <w:bCs/>
        </w:rPr>
        <w:t>[1].</w:t>
      </w:r>
    </w:p>
    <w:p w14:paraId="03030656" w14:textId="77777777" w:rsidR="006D4770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1C. </w:t>
      </w:r>
      <w:r>
        <w:rPr>
          <w:i/>
          <w:iCs/>
          <w:color w:val="3366FF"/>
          <w:lang w:val="en-IN"/>
        </w:rPr>
        <w:t>Video editor: Highlight the 5-AzaC 25 and 5-AzaC 50 images on the left side and relative 5mC levels chart and emphasize the lower bars for 5-AzaC 25 and 5-AzaC 50 compared with DMSO</w:t>
      </w:r>
    </w:p>
    <w:p w14:paraId="2616C8B1" w14:textId="77777777" w:rsidR="006D4770" w:rsidRDefault="006D4770">
      <w:pPr>
        <w:rPr>
          <w:lang w:val="en-IN"/>
        </w:rPr>
      </w:pPr>
    </w:p>
    <w:p w14:paraId="00E4DD89" w14:textId="77777777" w:rsidR="006D4770" w:rsidRDefault="006D4770">
      <w:pPr>
        <w:rPr>
          <w:rFonts w:eastAsia="Times New Roman" w:cstheme="minorHAnsi"/>
          <w:sz w:val="52"/>
        </w:rPr>
      </w:pPr>
    </w:p>
    <w:p w14:paraId="342C0D21" w14:textId="77777777" w:rsidR="001D3203" w:rsidRDefault="001D3203">
      <w:pPr>
        <w:rPr>
          <w:rFonts w:eastAsia="Times New Roman" w:cstheme="minorHAnsi"/>
          <w:sz w:val="52"/>
        </w:rPr>
      </w:pPr>
    </w:p>
    <w:p w14:paraId="3B0BA4A7" w14:textId="77777777" w:rsidR="001D3203" w:rsidRDefault="001D3203">
      <w:pPr>
        <w:rPr>
          <w:rFonts w:eastAsia="Times New Roman" w:cstheme="minorHAnsi"/>
          <w:sz w:val="52"/>
        </w:rPr>
      </w:pPr>
    </w:p>
    <w:p w14:paraId="4481F69A" w14:textId="77777777" w:rsidR="001D3203" w:rsidRDefault="001D3203">
      <w:pPr>
        <w:rPr>
          <w:rFonts w:eastAsia="Times New Roman" w:cstheme="minorHAnsi"/>
          <w:sz w:val="52"/>
        </w:rPr>
      </w:pPr>
    </w:p>
    <w:p w14:paraId="11EE45E0" w14:textId="77777777" w:rsidR="001D3203" w:rsidRPr="001D3203" w:rsidRDefault="001D3203" w:rsidP="001D320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Azacytidine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1D320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https://www.merriam-webster.com/dictionary/azacytidine</w:t>
        </w:r>
      </w:hyperlink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æzəˈsaɪtəˌdiːn</w:t>
      </w:r>
      <w:proofErr w:type="spellEnd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az·uh·sai·tuh·deen</w:t>
      </w:r>
      <w:proofErr w:type="spellEnd"/>
    </w:p>
    <w:p w14:paraId="7CFB6AAD" w14:textId="77777777" w:rsidR="001D3203" w:rsidRPr="001D3203" w:rsidRDefault="001D3203" w:rsidP="001D320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Hydrophobic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1D320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https://www.merriam-webster.com/dictionary/hydrophobic</w:t>
        </w:r>
      </w:hyperlink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haɪdrəˈfoʊbɪk</w:t>
      </w:r>
      <w:proofErr w:type="spellEnd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hai·druh·foh·bik</w:t>
      </w:r>
      <w:proofErr w:type="spellEnd"/>
    </w:p>
    <w:p w14:paraId="543879EA" w14:textId="77777777" w:rsidR="001D3203" w:rsidRPr="001D3203" w:rsidRDefault="001D3203" w:rsidP="001D320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Paraformaldehyde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1D320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https://www.merriam-webster.com/dictionary/paraformaldehyde</w:t>
        </w:r>
      </w:hyperlink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pærəfɔːrˈmældəˌhaɪd</w:t>
      </w:r>
      <w:proofErr w:type="spellEnd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pa·ruh·for·mal·duh·hyde</w:t>
      </w:r>
      <w:proofErr w:type="spellEnd"/>
    </w:p>
    <w:p w14:paraId="15A9E4A5" w14:textId="77777777" w:rsidR="001D3203" w:rsidRPr="001D3203" w:rsidRDefault="001D3203" w:rsidP="001D320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Phosphate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1D320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https://www.merriam-webster.com/dictionary/phosphate</w:t>
        </w:r>
      </w:hyperlink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fɑːsˌfeɪt</w:t>
      </w:r>
      <w:proofErr w:type="spellEnd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faas·fayt</w:t>
      </w:r>
      <w:proofErr w:type="spellEnd"/>
    </w:p>
    <w:p w14:paraId="31B5513A" w14:textId="77777777" w:rsidR="001D3203" w:rsidRPr="001D3203" w:rsidRDefault="001D3203" w:rsidP="001D320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Triton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1D320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https://www.merriam-webster.com/dictionary/triton</w:t>
        </w:r>
      </w:hyperlink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traɪtɑːn</w:t>
      </w:r>
      <w:proofErr w:type="spellEnd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trai·ton</w:t>
      </w:r>
      <w:proofErr w:type="spellEnd"/>
    </w:p>
    <w:p w14:paraId="13F9FC42" w14:textId="77777777" w:rsidR="001D3203" w:rsidRPr="001D3203" w:rsidRDefault="001D3203" w:rsidP="001D320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Permeabilize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1D320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https://www.merriam-webster.com/dictionary/permeabilize</w:t>
        </w:r>
      </w:hyperlink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pɝːmiˈæbəˌlaɪz</w:t>
      </w:r>
      <w:proofErr w:type="spellEnd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pur·mee·uh·buh·lize</w:t>
      </w:r>
      <w:proofErr w:type="spellEnd"/>
    </w:p>
    <w:p w14:paraId="784F2FD0" w14:textId="77777777" w:rsidR="001D3203" w:rsidRPr="001D3203" w:rsidRDefault="001D3203" w:rsidP="001D320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Proteinase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1D320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https://www.merriam-webster.com/dictionary/proteinase</w:t>
        </w:r>
      </w:hyperlink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proʊti</w:t>
      </w:r>
      <w:proofErr w:type="spellEnd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neɪs</w:t>
      </w:r>
      <w:proofErr w:type="spellEnd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proh·tee·nays</w:t>
      </w:r>
      <w:proofErr w:type="spellEnd"/>
    </w:p>
    <w:p w14:paraId="10EA357A" w14:textId="77777777" w:rsidR="001D3203" w:rsidRPr="001D3203" w:rsidRDefault="001D3203" w:rsidP="001D320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Hydrochloric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1D320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https://www.merriam-webster.com/dictionary/hydrochloric</w:t>
        </w:r>
      </w:hyperlink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haɪdroʊˈklɔːrɪk</w:t>
      </w:r>
      <w:proofErr w:type="spellEnd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hai·droh·klor·ik</w:t>
      </w:r>
      <w:proofErr w:type="spellEnd"/>
    </w:p>
    <w:p w14:paraId="041246FE" w14:textId="77777777" w:rsidR="001D3203" w:rsidRPr="001D3203" w:rsidRDefault="001D3203" w:rsidP="001D320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Denaturation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1D320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https://www.merriam-webster.com/dictionary/denaturation</w:t>
        </w:r>
      </w:hyperlink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/diːˌ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neɪtʃəˈreɪʃən</w:t>
      </w:r>
      <w:proofErr w:type="spellEnd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dee·nay·chuh·ray·shuhn</w:t>
      </w:r>
      <w:proofErr w:type="spellEnd"/>
    </w:p>
    <w:p w14:paraId="4C3A1E31" w14:textId="77777777" w:rsidR="001D3203" w:rsidRPr="001D3203" w:rsidRDefault="001D3203" w:rsidP="001D320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Tris-HCl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trɪs</w:t>
      </w:r>
      <w:proofErr w:type="spellEnd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eɪtʃ</w:t>
      </w:r>
      <w:proofErr w:type="spellEnd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si</w:t>
      </w:r>
      <w:proofErr w:type="spellEnd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ː ˈ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ɛl</w:t>
      </w:r>
      <w:proofErr w:type="spellEnd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tris · H · C · L</w:t>
      </w:r>
    </w:p>
    <w:p w14:paraId="6CA5262C" w14:textId="77777777" w:rsidR="001D3203" w:rsidRPr="001D3203" w:rsidRDefault="001D3203" w:rsidP="001D320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Nonspecific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1D320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https://www.merriam-webster.com/dictionary/nonspecific</w:t>
        </w:r>
      </w:hyperlink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nɑːnspəˈsɪfɪk</w:t>
      </w:r>
      <w:proofErr w:type="spellEnd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non·spuh·si·fik</w:t>
      </w:r>
      <w:proofErr w:type="spellEnd"/>
    </w:p>
    <w:p w14:paraId="16B6672A" w14:textId="77777777" w:rsidR="001D3203" w:rsidRPr="001D3203" w:rsidRDefault="001D3203" w:rsidP="001D320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Methylcytosine</w:t>
      </w:r>
      <w:proofErr w:type="spellEnd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1D320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https://www.merriam-webster.com/dictionary/methylcytosine</w:t>
        </w:r>
      </w:hyperlink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mɛθəlˈsaɪtəˌsiːn</w:t>
      </w:r>
      <w:proofErr w:type="spellEnd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meth·uhl·sai·tuh·seen</w:t>
      </w:r>
      <w:proofErr w:type="spellEnd"/>
    </w:p>
    <w:p w14:paraId="6EA06F6D" w14:textId="77777777" w:rsidR="001D3203" w:rsidRPr="001D3203" w:rsidRDefault="001D3203" w:rsidP="001D320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Immunoglobulin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1D320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https://www.merriam-webster.com/dictionary/immunoglobulin</w:t>
        </w:r>
      </w:hyperlink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ɪˌmjuːnoʊˈɡlɑːbjəlɪn</w:t>
      </w:r>
      <w:proofErr w:type="spellEnd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ih·myoo·noh·glaa·byuh·lin</w:t>
      </w:r>
      <w:proofErr w:type="spellEnd"/>
    </w:p>
    <w:p w14:paraId="1BDF9924" w14:textId="77777777" w:rsidR="001D3203" w:rsidRPr="001D3203" w:rsidRDefault="001D3203" w:rsidP="001D320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1D320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flʊˈrɛsəns</w:t>
      </w:r>
      <w:proofErr w:type="spellEnd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floor·eh·suhns</w:t>
      </w:r>
      <w:proofErr w:type="spellEnd"/>
    </w:p>
    <w:p w14:paraId="6C02CD52" w14:textId="77777777" w:rsidR="001D3203" w:rsidRPr="001D3203" w:rsidRDefault="001D3203" w:rsidP="001D320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Crosstalk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1D320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https://www.merriam-webster.com/dictionary/crosstalk</w:t>
        </w:r>
      </w:hyperlink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krɔːsˌtɔːk</w:t>
      </w:r>
      <w:proofErr w:type="spellEnd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kraws·tawk</w:t>
      </w:r>
      <w:proofErr w:type="spellEnd"/>
    </w:p>
    <w:p w14:paraId="428BBB6C" w14:textId="77777777" w:rsidR="001D3203" w:rsidRPr="001D3203" w:rsidRDefault="001D3203" w:rsidP="001D320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Deoxyribonucleic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1D320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https://www.merriam-webster.com/dictionary/deoxyribonucleic%20acid</w:t>
        </w:r>
      </w:hyperlink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/diːˌ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ɑːksiˌraɪboʊnu</w:t>
      </w:r>
      <w:proofErr w:type="spellEnd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kliːɪk</w:t>
      </w:r>
      <w:proofErr w:type="spellEnd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dee·ok·see·rai·boh·noo·klee·ik</w:t>
      </w:r>
      <w:proofErr w:type="spellEnd"/>
    </w:p>
    <w:p w14:paraId="05A20929" w14:textId="77777777" w:rsidR="001D3203" w:rsidRPr="001D3203" w:rsidRDefault="001D3203" w:rsidP="001D320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Methylation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1D320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https://www.merriam-webster.com/dictionary/methylation</w:t>
        </w:r>
      </w:hyperlink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mɛθəˈleɪʃən</w:t>
      </w:r>
      <w:proofErr w:type="spellEnd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meth·uh·lay·shuhn</w:t>
      </w:r>
      <w:proofErr w:type="spellEnd"/>
    </w:p>
    <w:p w14:paraId="34462517" w14:textId="77777777" w:rsidR="001D3203" w:rsidRPr="001D3203" w:rsidRDefault="001D3203" w:rsidP="001D320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Micromolar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1D320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https://www.merriam-webster.com/dictionary/micromolar</w:t>
        </w:r>
      </w:hyperlink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maɪkroʊˈmoʊlər</w:t>
      </w:r>
      <w:proofErr w:type="spellEnd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3203">
        <w:rPr>
          <w:rFonts w:ascii="Times New Roman" w:eastAsia="Times New Roman" w:hAnsi="Times New Roman" w:cs="Times New Roman"/>
          <w:color w:val="auto"/>
          <w:lang w:val="en-IN" w:eastAsia="en-IN"/>
        </w:rPr>
        <w:t>mai·kroh·moh·lur</w:t>
      </w:r>
      <w:proofErr w:type="spellEnd"/>
    </w:p>
    <w:p w14:paraId="435EB661" w14:textId="77777777" w:rsidR="001D3203" w:rsidRDefault="001D3203">
      <w:pPr>
        <w:rPr>
          <w:rFonts w:eastAsia="Times New Roman" w:cstheme="minorHAnsi"/>
          <w:sz w:val="52"/>
        </w:rPr>
      </w:pPr>
    </w:p>
    <w:sectPr w:rsidR="001D3203">
      <w:headerReference w:type="default" r:id="rId32"/>
      <w:footerReference w:type="even" r:id="rId33"/>
      <w:footerReference w:type="default" r:id="rId34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1ADEE" w14:textId="77777777" w:rsidR="001B49B5" w:rsidRDefault="001B49B5">
      <w:r>
        <w:separator/>
      </w:r>
    </w:p>
  </w:endnote>
  <w:endnote w:type="continuationSeparator" w:id="0">
    <w:p w14:paraId="7736FE4E" w14:textId="77777777" w:rsidR="001B49B5" w:rsidRDefault="001B4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A938141" w14:textId="77777777" w:rsidR="006D4770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6D4770" w:rsidRDefault="006D4770">
    <w:pPr>
      <w:pStyle w:val="Footer"/>
      <w:ind w:right="360"/>
    </w:pPr>
  </w:p>
  <w:p w14:paraId="1151463A" w14:textId="77777777" w:rsidR="006D4770" w:rsidRDefault="006D477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3024CDF" w:rsidR="006D4770" w:rsidRDefault="00000000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DF6544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  <w:lang w:val="en-US"/>
      </w:rPr>
      <w:t>, Journal of Visualized Experiments</w:t>
    </w:r>
    <w:r>
      <w:rPr>
        <w:rFonts w:cstheme="minorHAnsi"/>
        <w:lang w:val="en-US"/>
      </w:rPr>
      <w:tab/>
      <w:t xml:space="preserve">    March 24, 2026</w:t>
    </w:r>
    <w:r>
      <w:rPr>
        <w:rFonts w:cstheme="minorHAnsi"/>
        <w:lang w:val="en-US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  <w:lang w:val="en-US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  <w:lang w:val="en-US"/>
      </w:rPr>
      <w:t>9</w:t>
    </w:r>
    <w:r>
      <w:rPr>
        <w:rFonts w:cstheme="minorHAnsi"/>
      </w:rPr>
      <w:fldChar w:fldCharType="end"/>
    </w:r>
    <w:r>
      <w:rPr>
        <w:rFonts w:cstheme="minorHAnsi"/>
        <w:lang w:val="en-US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  <w:lang w:val="en-US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  <w:lang w:val="en-US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86966" w14:textId="77777777" w:rsidR="001B49B5" w:rsidRDefault="001B49B5">
      <w:r>
        <w:separator/>
      </w:r>
    </w:p>
  </w:footnote>
  <w:footnote w:type="continuationSeparator" w:id="0">
    <w:p w14:paraId="2BDE41D6" w14:textId="77777777" w:rsidR="001B49B5" w:rsidRDefault="001B49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6D4770" w:rsidRDefault="0000000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6D4770" w:rsidRDefault="006D477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74616"/>
    <w:multiLevelType w:val="multilevel"/>
    <w:tmpl w:val="098A7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102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960523328">
    <w:abstractNumId w:val="1"/>
  </w:num>
  <w:num w:numId="2" w16cid:durableId="1663385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49B5"/>
    <w:rsid w:val="001B5C46"/>
    <w:rsid w:val="001C3C85"/>
    <w:rsid w:val="001C5DB5"/>
    <w:rsid w:val="001C7BBC"/>
    <w:rsid w:val="001D3203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70EA"/>
    <w:rsid w:val="002373DD"/>
    <w:rsid w:val="002422D6"/>
    <w:rsid w:val="00244CDB"/>
    <w:rsid w:val="00247BFF"/>
    <w:rsid w:val="0025310D"/>
    <w:rsid w:val="002544F1"/>
    <w:rsid w:val="002553AE"/>
    <w:rsid w:val="002617AD"/>
    <w:rsid w:val="002634E9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6CB5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1073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07FDA"/>
    <w:rsid w:val="004114EA"/>
    <w:rsid w:val="00414B4F"/>
    <w:rsid w:val="00420A1E"/>
    <w:rsid w:val="00421271"/>
    <w:rsid w:val="004232DB"/>
    <w:rsid w:val="00426350"/>
    <w:rsid w:val="00432673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539E"/>
    <w:rsid w:val="00472752"/>
    <w:rsid w:val="0047306D"/>
    <w:rsid w:val="00473C27"/>
    <w:rsid w:val="00473E1C"/>
    <w:rsid w:val="0048206D"/>
    <w:rsid w:val="0048283A"/>
    <w:rsid w:val="00482D4C"/>
    <w:rsid w:val="00483E1B"/>
    <w:rsid w:val="00491B01"/>
    <w:rsid w:val="00493A57"/>
    <w:rsid w:val="00495959"/>
    <w:rsid w:val="004A72BD"/>
    <w:rsid w:val="004C1046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6945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0460"/>
    <w:rsid w:val="00544E06"/>
    <w:rsid w:val="005463CB"/>
    <w:rsid w:val="00547699"/>
    <w:rsid w:val="00557116"/>
    <w:rsid w:val="0055763A"/>
    <w:rsid w:val="005611F3"/>
    <w:rsid w:val="00565757"/>
    <w:rsid w:val="00574778"/>
    <w:rsid w:val="0058214E"/>
    <w:rsid w:val="005829FA"/>
    <w:rsid w:val="00584BAC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2CE1"/>
    <w:rsid w:val="0062336C"/>
    <w:rsid w:val="0062366E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AAC"/>
    <w:rsid w:val="00681C47"/>
    <w:rsid w:val="0069665E"/>
    <w:rsid w:val="006A0250"/>
    <w:rsid w:val="006A0AFD"/>
    <w:rsid w:val="006A14A2"/>
    <w:rsid w:val="006A1B4F"/>
    <w:rsid w:val="006A21CB"/>
    <w:rsid w:val="006A6324"/>
    <w:rsid w:val="006B1F3D"/>
    <w:rsid w:val="006B2573"/>
    <w:rsid w:val="006B5F4E"/>
    <w:rsid w:val="006C08AE"/>
    <w:rsid w:val="006C0E87"/>
    <w:rsid w:val="006C1A3B"/>
    <w:rsid w:val="006C4093"/>
    <w:rsid w:val="006D1F9B"/>
    <w:rsid w:val="006D3AC7"/>
    <w:rsid w:val="006D4770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3C7D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7D61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678C"/>
    <w:rsid w:val="009E4241"/>
    <w:rsid w:val="009E5DB8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6F65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1CED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4D82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D58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5B65"/>
    <w:rsid w:val="00BA0371"/>
    <w:rsid w:val="00BA0DC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0D32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5B3A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2C68"/>
    <w:rsid w:val="00DB16A4"/>
    <w:rsid w:val="00DB3580"/>
    <w:rsid w:val="00DB7EBA"/>
    <w:rsid w:val="00DC058D"/>
    <w:rsid w:val="00DC0F13"/>
    <w:rsid w:val="00DC1E10"/>
    <w:rsid w:val="00DC2504"/>
    <w:rsid w:val="00DC311D"/>
    <w:rsid w:val="00DC7B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544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DD5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2E3A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  <w:rsid w:val="07990616"/>
    <w:rsid w:val="09B5725D"/>
    <w:rsid w:val="0BF7590B"/>
    <w:rsid w:val="12E21004"/>
    <w:rsid w:val="161D68B6"/>
    <w:rsid w:val="237A0EA4"/>
    <w:rsid w:val="2858552C"/>
    <w:rsid w:val="2BC2309C"/>
    <w:rsid w:val="3D743C46"/>
    <w:rsid w:val="71F907B3"/>
    <w:rsid w:val="759727BC"/>
    <w:rsid w:val="7CEF2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9100F4"/>
  <w14:defaultImageDpi w14:val="330"/>
  <w15:docId w15:val="{326F22A9-4A37-4B09-A1C2-F517C6F15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semiHidden/>
    <w:unhideWhenUsed/>
    <w:qFormat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character" w:customStyle="1" w:styleId="ti">
    <w:name w:val="ti"/>
    <w:qFormat/>
    <w:rPr>
      <w:rFonts w:cs="Times New Roman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paragraph" w:styleId="Revision">
    <w:name w:val="Revision"/>
    <w:hidden/>
    <w:uiPriority w:val="99"/>
    <w:unhideWhenUsed/>
    <w:rsid w:val="0062336C"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yjiang@suda.edu.cn" TargetMode="External"/><Relationship Id="rId18" Type="http://schemas.openxmlformats.org/officeDocument/2006/relationships/hyperlink" Target="https://www.merriam-webster.com/dictionary/phosphate" TargetMode="External"/><Relationship Id="rId26" Type="http://schemas.openxmlformats.org/officeDocument/2006/relationships/hyperlink" Target="https://www.merriam-webster.com/dictionary/immunoglobulin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proteinase" TargetMode="External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1339484157@qq.com" TargetMode="External"/><Relationship Id="rId17" Type="http://schemas.openxmlformats.org/officeDocument/2006/relationships/hyperlink" Target="https://www.merriam-webster.com/dictionary/paraformaldehyde" TargetMode="External"/><Relationship Id="rId25" Type="http://schemas.openxmlformats.org/officeDocument/2006/relationships/hyperlink" Target="https://www.merriam-webster.com/dictionary/methylcytosine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hydrophobic" TargetMode="External"/><Relationship Id="rId20" Type="http://schemas.openxmlformats.org/officeDocument/2006/relationships/hyperlink" Target="https://www.merriam-webster.com/dictionary/permeabilize" TargetMode="External"/><Relationship Id="rId29" Type="http://schemas.openxmlformats.org/officeDocument/2006/relationships/hyperlink" Target="https://www.merriam-webster.com/dictionary/deoxyribonucleic%20aci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2290316299@qq.com" TargetMode="External"/><Relationship Id="rId24" Type="http://schemas.openxmlformats.org/officeDocument/2006/relationships/hyperlink" Target="https://www.merriam-webster.com/dictionary/nonspecific" TargetMode="External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azacytidine" TargetMode="External"/><Relationship Id="rId23" Type="http://schemas.openxmlformats.org/officeDocument/2006/relationships/hyperlink" Target="https://www.merriam-webster.com/dictionary/denaturation" TargetMode="External"/><Relationship Id="rId28" Type="http://schemas.openxmlformats.org/officeDocument/2006/relationships/hyperlink" Target="https://www.merriam-webster.com/dictionary/crosstalk" TargetMode="External"/><Relationship Id="rId36" Type="http://schemas.openxmlformats.org/officeDocument/2006/relationships/theme" Target="theme/theme1.xml"/><Relationship Id="rId10" Type="http://schemas.openxmlformats.org/officeDocument/2006/relationships/hyperlink" Target="mailto:tchen@suda.edu.cn" TargetMode="External"/><Relationship Id="rId19" Type="http://schemas.openxmlformats.org/officeDocument/2006/relationships/hyperlink" Target="https://www.merriam-webster.com/dictionary/triton" TargetMode="External"/><Relationship Id="rId31" Type="http://schemas.openxmlformats.org/officeDocument/2006/relationships/hyperlink" Target="https://www.merriam-webster.com/dictionary/micromola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yjiang@suda.edu.cn" TargetMode="External"/><Relationship Id="rId14" Type="http://schemas.openxmlformats.org/officeDocument/2006/relationships/hyperlink" Target="mailto:tchen@suda.edu.cn" TargetMode="External"/><Relationship Id="rId22" Type="http://schemas.openxmlformats.org/officeDocument/2006/relationships/hyperlink" Target="https://www.merriam-webster.com/dictionary/hydrochloric" TargetMode="External"/><Relationship Id="rId27" Type="http://schemas.openxmlformats.org/officeDocument/2006/relationships/hyperlink" Target="https://www.merriam-webster.com/dictionary/fluorescence" TargetMode="External"/><Relationship Id="rId30" Type="http://schemas.openxmlformats.org/officeDocument/2006/relationships/hyperlink" Target="https://www.merriam-webster.com/dictionary/methylation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review.jove.com/files_upload.php?src=2117375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085A2-9837-4D73-88DE-C60CC9E75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2131</Words>
  <Characters>12149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Pallavi  Sharma</cp:lastModifiedBy>
  <cp:revision>3</cp:revision>
  <cp:lastPrinted>2026-04-07T06:14:00Z</cp:lastPrinted>
  <dcterms:created xsi:type="dcterms:W3CDTF">2026-04-07T06:14:00Z</dcterms:created>
  <dcterms:modified xsi:type="dcterms:W3CDTF">2026-04-07T06:14:00Z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eyJoZGlkIjoiYTk0NDYwZmQ0MmJkZDA2ZmNiMWUxMTNlZDZmYTIxY2UiLCJ1c2VySWQiOiI0MTQ1Njk4MzgifQ==</vt:lpwstr>
  </property>
  <property fmtid="{D5CDD505-2E9C-101B-9397-08002B2CF9AE}" pid="4" name="KSOProductBuildVer">
    <vt:lpwstr>2052-12.1.0.25225</vt:lpwstr>
  </property>
  <property fmtid="{D5CDD505-2E9C-101B-9397-08002B2CF9AE}" pid="5" name="ICV">
    <vt:lpwstr>6B03A87C8E55491A89DFA5D038DCB124_12</vt:lpwstr>
  </property>
</Properties>
</file>