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A8EC7" w14:textId="361DF7BC" w:rsidR="003725B7" w:rsidRPr="00E26DDA" w:rsidRDefault="00541E16" w:rsidP="00E26DDA">
      <w:pPr>
        <w:pStyle w:val="Heading1"/>
        <w:spacing w:before="0" w:after="0" w:line="240" w:lineRule="auto"/>
        <w:jc w:val="both"/>
        <w:rPr>
          <w:rFonts w:ascii="Calibri" w:hAnsi="Calibri" w:cs="Calibri"/>
          <w:b/>
          <w:bCs/>
          <w:color w:val="auto"/>
          <w:sz w:val="24"/>
          <w:szCs w:val="24"/>
        </w:rPr>
      </w:pPr>
      <w:bookmarkStart w:id="0" w:name="_Hlk204345041"/>
      <w:r w:rsidRPr="00E26DDA">
        <w:rPr>
          <w:rFonts w:ascii="Calibri" w:hAnsi="Calibri" w:cs="Calibri"/>
          <w:b/>
          <w:bCs/>
          <w:color w:val="auto"/>
          <w:sz w:val="24"/>
          <w:szCs w:val="24"/>
        </w:rPr>
        <w:t>TITLE:</w:t>
      </w:r>
    </w:p>
    <w:p w14:paraId="428541B5" w14:textId="37152BA9" w:rsidR="0064618A" w:rsidRPr="00E26DDA" w:rsidRDefault="0064618A" w:rsidP="00E26DDA">
      <w:pPr>
        <w:pStyle w:val="Heading1"/>
        <w:spacing w:before="0" w:after="0" w:line="240" w:lineRule="auto"/>
        <w:jc w:val="both"/>
        <w:rPr>
          <w:rFonts w:ascii="Calibri" w:hAnsi="Calibri" w:cs="Calibri"/>
          <w:color w:val="auto"/>
          <w:sz w:val="24"/>
          <w:szCs w:val="24"/>
        </w:rPr>
      </w:pPr>
      <w:r w:rsidRPr="00E26DDA">
        <w:rPr>
          <w:rFonts w:ascii="Calibri" w:hAnsi="Calibri" w:cs="Calibri"/>
          <w:color w:val="auto"/>
          <w:sz w:val="24"/>
          <w:szCs w:val="24"/>
        </w:rPr>
        <w:t>Investigation of a Blue Light LED Device to Suppress Wound</w:t>
      </w:r>
      <w:r w:rsidR="00481B01" w:rsidRPr="00E26DDA">
        <w:rPr>
          <w:rFonts w:ascii="Calibri" w:hAnsi="Calibri" w:cs="Calibri"/>
          <w:color w:val="auto"/>
          <w:sz w:val="24"/>
          <w:szCs w:val="24"/>
        </w:rPr>
        <w:t xml:space="preserve"> Pathogens</w:t>
      </w:r>
      <w:r w:rsidRPr="00E26DDA">
        <w:rPr>
          <w:rFonts w:ascii="Calibri" w:hAnsi="Calibri" w:cs="Calibri"/>
          <w:color w:val="auto"/>
          <w:sz w:val="24"/>
          <w:szCs w:val="24"/>
        </w:rPr>
        <w:t xml:space="preserve"> </w:t>
      </w:r>
      <w:r w:rsidR="00481B01" w:rsidRPr="00E26DDA">
        <w:rPr>
          <w:rFonts w:ascii="Calibri" w:hAnsi="Calibri" w:cs="Calibri"/>
          <w:color w:val="auto"/>
          <w:sz w:val="24"/>
          <w:szCs w:val="24"/>
        </w:rPr>
        <w:t>U</w:t>
      </w:r>
      <w:r w:rsidRPr="00E26DDA">
        <w:rPr>
          <w:rFonts w:ascii="Calibri" w:hAnsi="Calibri" w:cs="Calibri"/>
          <w:color w:val="auto"/>
          <w:sz w:val="24"/>
          <w:szCs w:val="24"/>
        </w:rPr>
        <w:t xml:space="preserve">sing </w:t>
      </w:r>
      <w:r w:rsidR="00481B01" w:rsidRPr="00E26DDA">
        <w:rPr>
          <w:rFonts w:ascii="Calibri" w:hAnsi="Calibri" w:cs="Calibri"/>
          <w:color w:val="auto"/>
          <w:sz w:val="24"/>
          <w:szCs w:val="24"/>
        </w:rPr>
        <w:t>a Collagen-Based</w:t>
      </w:r>
      <w:r w:rsidR="00AB7CE8" w:rsidRPr="00E26DDA">
        <w:rPr>
          <w:rFonts w:ascii="Calibri" w:hAnsi="Calibri" w:cs="Calibri"/>
          <w:color w:val="auto"/>
          <w:sz w:val="24"/>
          <w:szCs w:val="24"/>
        </w:rPr>
        <w:t xml:space="preserve"> Synthetic Skin </w:t>
      </w:r>
      <w:r w:rsidRPr="00E26DDA">
        <w:rPr>
          <w:rFonts w:ascii="Calibri" w:hAnsi="Calibri" w:cs="Calibri"/>
          <w:color w:val="auto"/>
          <w:sz w:val="24"/>
          <w:szCs w:val="24"/>
        </w:rPr>
        <w:t>Model</w:t>
      </w:r>
    </w:p>
    <w:bookmarkEnd w:id="0"/>
    <w:p w14:paraId="20133C67" w14:textId="77777777" w:rsidR="00181CA6" w:rsidRPr="00E26DDA" w:rsidRDefault="00181CA6" w:rsidP="00E26DDA">
      <w:pPr>
        <w:spacing w:after="0" w:line="240" w:lineRule="auto"/>
        <w:jc w:val="both"/>
        <w:rPr>
          <w:rFonts w:ascii="Calibri" w:hAnsi="Calibri" w:cs="Calibri"/>
          <w:b/>
        </w:rPr>
      </w:pPr>
    </w:p>
    <w:p w14:paraId="1D010E11" w14:textId="77777777" w:rsidR="00181CA6" w:rsidRPr="00E26DDA" w:rsidRDefault="00181CA6" w:rsidP="00E26DDA">
      <w:pPr>
        <w:spacing w:after="0" w:line="240" w:lineRule="auto"/>
        <w:jc w:val="both"/>
        <w:rPr>
          <w:rFonts w:ascii="Calibri" w:hAnsi="Calibri" w:cs="Calibri"/>
          <w:i/>
          <w:color w:val="7F7F7F"/>
        </w:rPr>
      </w:pPr>
      <w:r w:rsidRPr="00E26DDA">
        <w:rPr>
          <w:rFonts w:ascii="Calibri" w:hAnsi="Calibri" w:cs="Calibri"/>
          <w:b/>
        </w:rPr>
        <w:t xml:space="preserve">AUTHORS AND AFFILIATIONS </w:t>
      </w:r>
    </w:p>
    <w:p w14:paraId="4C856310" w14:textId="5625E9FE" w:rsidR="00181CA6" w:rsidRPr="00E26DDA" w:rsidRDefault="00181CA6" w:rsidP="00E26DDA">
      <w:pPr>
        <w:spacing w:after="0" w:line="240" w:lineRule="auto"/>
        <w:jc w:val="both"/>
        <w:rPr>
          <w:rFonts w:ascii="Calibri" w:hAnsi="Calibri" w:cs="Calibri"/>
        </w:rPr>
      </w:pPr>
      <w:r w:rsidRPr="00E26DDA">
        <w:rPr>
          <w:rFonts w:ascii="Calibri" w:hAnsi="Calibri" w:cs="Calibri"/>
        </w:rPr>
        <w:t>Siyam Subair</w:t>
      </w:r>
      <w:r w:rsidRPr="00E26DDA">
        <w:rPr>
          <w:rFonts w:ascii="Calibri" w:hAnsi="Calibri" w:cs="Calibri"/>
          <w:vertAlign w:val="superscript"/>
        </w:rPr>
        <w:t>1</w:t>
      </w:r>
      <w:r w:rsidR="00501A9C" w:rsidRPr="00E26DDA">
        <w:rPr>
          <w:rFonts w:ascii="Calibri" w:hAnsi="Calibri" w:cs="Calibri"/>
        </w:rPr>
        <w:t>*</w:t>
      </w:r>
      <w:r w:rsidRPr="00E26DDA">
        <w:rPr>
          <w:rFonts w:ascii="Calibri" w:hAnsi="Calibri" w:cs="Calibri"/>
        </w:rPr>
        <w:t xml:space="preserve">, </w:t>
      </w:r>
      <w:r w:rsidR="00846425" w:rsidRPr="00E26DDA">
        <w:rPr>
          <w:rFonts w:ascii="Calibri" w:hAnsi="Calibri" w:cs="Calibri"/>
        </w:rPr>
        <w:t>Natasha Singh</w:t>
      </w:r>
      <w:r w:rsidR="00846425" w:rsidRPr="00E26DDA">
        <w:rPr>
          <w:rFonts w:ascii="Calibri" w:hAnsi="Calibri" w:cs="Calibri"/>
          <w:vertAlign w:val="superscript"/>
        </w:rPr>
        <w:t>1</w:t>
      </w:r>
      <w:r w:rsidR="00846425" w:rsidRPr="00E26DDA">
        <w:rPr>
          <w:rFonts w:ascii="Calibri" w:hAnsi="Calibri" w:cs="Calibri"/>
        </w:rPr>
        <w:t xml:space="preserve">, </w:t>
      </w:r>
      <w:r w:rsidR="009B0B86" w:rsidRPr="00E26DDA">
        <w:rPr>
          <w:rFonts w:ascii="Calibri" w:hAnsi="Calibri" w:cs="Calibri"/>
        </w:rPr>
        <w:t>Pratibha Sharma</w:t>
      </w:r>
      <w:r w:rsidR="009B0B86" w:rsidRPr="00E26DDA">
        <w:rPr>
          <w:rFonts w:ascii="Calibri" w:hAnsi="Calibri" w:cs="Calibri"/>
          <w:vertAlign w:val="superscript"/>
        </w:rPr>
        <w:t>2</w:t>
      </w:r>
      <w:r w:rsidR="009B0B86" w:rsidRPr="00E26DDA">
        <w:rPr>
          <w:rFonts w:ascii="Calibri" w:hAnsi="Calibri" w:cs="Calibri"/>
        </w:rPr>
        <w:t>, Tim Hannah</w:t>
      </w:r>
      <w:r w:rsidRPr="00E26DDA">
        <w:rPr>
          <w:rFonts w:ascii="Calibri" w:hAnsi="Calibri" w:cs="Calibri"/>
          <w:vertAlign w:val="superscript"/>
        </w:rPr>
        <w:t>1</w:t>
      </w:r>
      <w:r w:rsidRPr="00E26DDA">
        <w:rPr>
          <w:rFonts w:ascii="Calibri" w:hAnsi="Calibri" w:cs="Calibri"/>
        </w:rPr>
        <w:t xml:space="preserve">, </w:t>
      </w:r>
      <w:r w:rsidR="009B0B86" w:rsidRPr="00E26DDA">
        <w:rPr>
          <w:rFonts w:ascii="Calibri" w:hAnsi="Calibri" w:cs="Calibri"/>
        </w:rPr>
        <w:t>Mariam Sabri</w:t>
      </w:r>
      <w:r w:rsidRPr="00E26DDA">
        <w:rPr>
          <w:rFonts w:ascii="Calibri" w:hAnsi="Calibri" w:cs="Calibri"/>
          <w:vertAlign w:val="superscript"/>
        </w:rPr>
        <w:t>1</w:t>
      </w:r>
      <w:r w:rsidRPr="00E26DDA">
        <w:rPr>
          <w:rFonts w:ascii="Calibri" w:hAnsi="Calibri" w:cs="Calibri"/>
        </w:rPr>
        <w:t xml:space="preserve">, </w:t>
      </w:r>
      <w:r w:rsidR="009B0B86" w:rsidRPr="00E26DDA">
        <w:rPr>
          <w:rFonts w:ascii="Calibri" w:hAnsi="Calibri" w:cs="Calibri"/>
        </w:rPr>
        <w:t>Deekshana Shankar</w:t>
      </w:r>
      <w:r w:rsidR="009B0B86" w:rsidRPr="00E26DDA">
        <w:rPr>
          <w:rFonts w:ascii="Calibri" w:hAnsi="Calibri" w:cs="Calibri"/>
          <w:vertAlign w:val="superscript"/>
        </w:rPr>
        <w:t>1</w:t>
      </w:r>
      <w:r w:rsidR="009B0B86" w:rsidRPr="00E26DDA">
        <w:rPr>
          <w:rFonts w:ascii="Calibri" w:hAnsi="Calibri" w:cs="Calibri"/>
        </w:rPr>
        <w:t xml:space="preserve">, </w:t>
      </w:r>
      <w:r w:rsidRPr="00E26DDA">
        <w:rPr>
          <w:rFonts w:ascii="Calibri" w:hAnsi="Calibri" w:cs="Calibri"/>
        </w:rPr>
        <w:t>Mohamed Hasanar</w:t>
      </w:r>
      <w:r w:rsidRPr="00E26DDA">
        <w:rPr>
          <w:rFonts w:ascii="Calibri" w:hAnsi="Calibri" w:cs="Calibri"/>
          <w:vertAlign w:val="superscript"/>
        </w:rPr>
        <w:t>1</w:t>
      </w:r>
    </w:p>
    <w:p w14:paraId="57871D22" w14:textId="77777777" w:rsidR="00501A9C" w:rsidRPr="00E26DDA" w:rsidRDefault="00501A9C" w:rsidP="00E26DDA">
      <w:pPr>
        <w:spacing w:after="0" w:line="240" w:lineRule="auto"/>
        <w:jc w:val="both"/>
        <w:rPr>
          <w:rFonts w:ascii="Calibri" w:hAnsi="Calibri" w:cs="Calibri"/>
        </w:rPr>
      </w:pPr>
    </w:p>
    <w:p w14:paraId="2096226D" w14:textId="77777777" w:rsidR="00181CA6" w:rsidRPr="00E26DDA" w:rsidRDefault="00181CA6" w:rsidP="00E26DDA">
      <w:pPr>
        <w:spacing w:after="0" w:line="240" w:lineRule="auto"/>
        <w:jc w:val="both"/>
        <w:rPr>
          <w:rFonts w:ascii="Calibri" w:hAnsi="Calibri" w:cs="Calibri"/>
        </w:rPr>
      </w:pPr>
      <w:r w:rsidRPr="00E26DDA">
        <w:rPr>
          <w:rFonts w:ascii="Calibri" w:hAnsi="Calibri" w:cs="Calibri"/>
          <w:vertAlign w:val="superscript"/>
        </w:rPr>
        <w:t>1</w:t>
      </w:r>
      <w:r w:rsidRPr="00E26DDA">
        <w:rPr>
          <w:rFonts w:ascii="Calibri" w:hAnsi="Calibri" w:cs="Calibri"/>
        </w:rPr>
        <w:t>School of Engineering Technology and Applied Sciences (SETAS), Centennial College, Canada</w:t>
      </w:r>
    </w:p>
    <w:p w14:paraId="50CB627F" w14:textId="26BF929D" w:rsidR="009B0B86" w:rsidRPr="00E26DDA" w:rsidRDefault="009B0B86" w:rsidP="00E26DDA">
      <w:pPr>
        <w:spacing w:after="0" w:line="240" w:lineRule="auto"/>
        <w:jc w:val="both"/>
        <w:rPr>
          <w:rFonts w:ascii="Calibri" w:hAnsi="Calibri" w:cs="Calibri"/>
        </w:rPr>
      </w:pPr>
      <w:r w:rsidRPr="00E26DDA">
        <w:rPr>
          <w:rFonts w:ascii="Calibri" w:hAnsi="Calibri" w:cs="Calibri"/>
          <w:vertAlign w:val="superscript"/>
        </w:rPr>
        <w:t>2</w:t>
      </w:r>
      <w:r w:rsidR="004B0623" w:rsidRPr="00E26DDA">
        <w:rPr>
          <w:rFonts w:ascii="Calibri" w:hAnsi="Calibri" w:cs="Calibri"/>
        </w:rPr>
        <w:t>Cofan Thermal/</w:t>
      </w:r>
      <w:proofErr w:type="spellStart"/>
      <w:r w:rsidR="004B0623" w:rsidRPr="00E26DDA">
        <w:rPr>
          <w:rFonts w:ascii="Calibri" w:hAnsi="Calibri" w:cs="Calibri"/>
        </w:rPr>
        <w:t>V</w:t>
      </w:r>
      <w:r w:rsidRPr="00E26DDA">
        <w:rPr>
          <w:rFonts w:ascii="Calibri" w:hAnsi="Calibri" w:cs="Calibri"/>
        </w:rPr>
        <w:t>iolumas</w:t>
      </w:r>
      <w:proofErr w:type="spellEnd"/>
      <w:r w:rsidR="00EA4AD2" w:rsidRPr="00E26DDA">
        <w:rPr>
          <w:rFonts w:ascii="Calibri" w:hAnsi="Calibri" w:cs="Calibri"/>
        </w:rPr>
        <w:t xml:space="preserve">, </w:t>
      </w:r>
      <w:r w:rsidR="00B822B4" w:rsidRPr="00E26DDA">
        <w:rPr>
          <w:rFonts w:ascii="Calibri" w:hAnsi="Calibri" w:cs="Calibri"/>
        </w:rPr>
        <w:t>C</w:t>
      </w:r>
      <w:r w:rsidRPr="00E26DDA">
        <w:rPr>
          <w:rFonts w:ascii="Calibri" w:hAnsi="Calibri" w:cs="Calibri"/>
        </w:rPr>
        <w:t>anada</w:t>
      </w:r>
    </w:p>
    <w:p w14:paraId="5817AE52" w14:textId="77777777" w:rsidR="00E512C6" w:rsidRPr="00E26DDA" w:rsidRDefault="00E512C6" w:rsidP="00E26DDA">
      <w:pPr>
        <w:spacing w:after="0" w:line="240" w:lineRule="auto"/>
        <w:jc w:val="both"/>
        <w:rPr>
          <w:rFonts w:ascii="Calibri" w:eastAsia="Calibri" w:hAnsi="Calibri" w:cs="Calibri"/>
          <w:kern w:val="0"/>
          <w:lang w:val="en-CA"/>
          <w14:ligatures w14:val="none"/>
        </w:rPr>
      </w:pPr>
    </w:p>
    <w:p w14:paraId="04367E68" w14:textId="26D70CF6" w:rsidR="00140835" w:rsidRPr="00E26DDA" w:rsidRDefault="00140835" w:rsidP="00E26DDA">
      <w:pPr>
        <w:spacing w:after="0" w:line="240" w:lineRule="auto"/>
        <w:jc w:val="both"/>
        <w:rPr>
          <w:rFonts w:ascii="Calibri" w:eastAsia="Calibri" w:hAnsi="Calibri" w:cs="Calibri"/>
          <w:kern w:val="0"/>
          <w:lang w:val="en-CA"/>
          <w14:ligatures w14:val="none"/>
        </w:rPr>
      </w:pPr>
      <w:r w:rsidRPr="00E26DDA">
        <w:rPr>
          <w:rFonts w:ascii="Calibri" w:eastAsia="Calibri" w:hAnsi="Calibri" w:cs="Calibri"/>
          <w:kern w:val="0"/>
          <w:lang w:val="en-CA"/>
          <w14:ligatures w14:val="none"/>
        </w:rPr>
        <w:t>Email addresses of the co-authors:</w:t>
      </w:r>
    </w:p>
    <w:p w14:paraId="110A5445" w14:textId="4A0F3B54" w:rsidR="00140835" w:rsidRPr="00E26DDA" w:rsidRDefault="00E512C6" w:rsidP="00E26DDA">
      <w:pPr>
        <w:spacing w:after="0" w:line="240" w:lineRule="auto"/>
        <w:jc w:val="both"/>
        <w:rPr>
          <w:rFonts w:ascii="Calibri" w:eastAsia="Calibri" w:hAnsi="Calibri" w:cs="Calibri"/>
          <w:kern w:val="0"/>
          <w:lang w:val="en-CA"/>
          <w14:ligatures w14:val="none"/>
        </w:rPr>
      </w:pPr>
      <w:r w:rsidRPr="00E26DDA">
        <w:rPr>
          <w:rFonts w:ascii="Calibri" w:eastAsia="Calibri" w:hAnsi="Calibri" w:cs="Calibri"/>
          <w:kern w:val="0"/>
          <w:lang w:val="en-CA"/>
          <w14:ligatures w14:val="none"/>
        </w:rPr>
        <w:t xml:space="preserve">Natasha Singh </w:t>
      </w:r>
      <w:r w:rsidR="00E30940" w:rsidRPr="00E26DDA">
        <w:rPr>
          <w:rFonts w:ascii="Calibri" w:eastAsia="Calibri" w:hAnsi="Calibri" w:cs="Calibri"/>
          <w:kern w:val="0"/>
          <w:lang w:val="en-CA"/>
          <w14:ligatures w14:val="none"/>
        </w:rPr>
        <w:tab/>
      </w:r>
      <w:r w:rsidR="00E30940" w:rsidRPr="00E26DDA">
        <w:rPr>
          <w:rFonts w:ascii="Calibri" w:eastAsia="Calibri" w:hAnsi="Calibri" w:cs="Calibri"/>
          <w:kern w:val="0"/>
          <w:lang w:val="en-CA"/>
          <w14:ligatures w14:val="none"/>
        </w:rPr>
        <w:tab/>
      </w:r>
      <w:r w:rsidRPr="00E26DDA">
        <w:rPr>
          <w:rFonts w:ascii="Calibri" w:eastAsia="Calibri" w:hAnsi="Calibri" w:cs="Calibri"/>
          <w:kern w:val="0"/>
          <w:lang w:val="en-CA"/>
          <w14:ligatures w14:val="none"/>
        </w:rPr>
        <w:t>(</w:t>
      </w:r>
      <w:hyperlink r:id="rId6" w:history="1">
        <w:r w:rsidRPr="00E26DDA">
          <w:rPr>
            <w:rFonts w:ascii="Calibri" w:eastAsia="Calibri" w:hAnsi="Calibri" w:cs="Calibri"/>
            <w:color w:val="0000FF"/>
            <w:kern w:val="0"/>
            <w:u w:val="single"/>
            <w:lang w:val="en-CA"/>
            <w14:ligatures w14:val="none"/>
          </w:rPr>
          <w:t>nsing307@my.centennialcollege.ca</w:t>
        </w:r>
      </w:hyperlink>
      <w:r w:rsidRPr="00E26DDA">
        <w:rPr>
          <w:rFonts w:ascii="Calibri" w:eastAsia="Calibri" w:hAnsi="Calibri" w:cs="Calibri"/>
          <w:kern w:val="0"/>
          <w:lang w:val="en-CA"/>
          <w14:ligatures w14:val="none"/>
        </w:rPr>
        <w:t>)</w:t>
      </w:r>
    </w:p>
    <w:p w14:paraId="75349F11" w14:textId="4C3FAD51" w:rsidR="00140835" w:rsidRPr="00E26DDA" w:rsidRDefault="00E512C6" w:rsidP="00E26DDA">
      <w:pPr>
        <w:spacing w:after="0" w:line="240" w:lineRule="auto"/>
        <w:jc w:val="both"/>
        <w:rPr>
          <w:rFonts w:ascii="Calibri" w:eastAsia="Calibri" w:hAnsi="Calibri" w:cs="Calibri"/>
          <w:kern w:val="0"/>
          <w:lang w:val="en-CA"/>
          <w14:ligatures w14:val="none"/>
        </w:rPr>
      </w:pPr>
      <w:r w:rsidRPr="00E26DDA">
        <w:rPr>
          <w:rFonts w:ascii="Calibri" w:eastAsia="Calibri" w:hAnsi="Calibri" w:cs="Calibri"/>
          <w:kern w:val="0"/>
          <w:lang w:val="en-CA"/>
          <w14:ligatures w14:val="none"/>
        </w:rPr>
        <w:t xml:space="preserve">Pratibha Sharma </w:t>
      </w:r>
      <w:r w:rsidR="00E30940" w:rsidRPr="00E26DDA">
        <w:rPr>
          <w:rFonts w:ascii="Calibri" w:eastAsia="Calibri" w:hAnsi="Calibri" w:cs="Calibri"/>
          <w:kern w:val="0"/>
          <w:lang w:val="en-CA"/>
          <w14:ligatures w14:val="none"/>
        </w:rPr>
        <w:tab/>
      </w:r>
      <w:r w:rsidRPr="00E26DDA">
        <w:rPr>
          <w:rFonts w:ascii="Calibri" w:eastAsia="Calibri" w:hAnsi="Calibri" w:cs="Calibri"/>
          <w:kern w:val="0"/>
          <w:lang w:val="en-CA"/>
          <w14:ligatures w14:val="none"/>
        </w:rPr>
        <w:t>(</w:t>
      </w:r>
      <w:hyperlink r:id="rId7" w:history="1">
        <w:r w:rsidRPr="00E26DDA">
          <w:rPr>
            <w:rStyle w:val="Hyperlink"/>
            <w:rFonts w:ascii="Calibri" w:eastAsia="Calibri" w:hAnsi="Calibri" w:cs="Calibri"/>
            <w:color w:val="3333FF"/>
            <w:kern w:val="0"/>
            <w:lang w:val="en-CA"/>
            <w14:ligatures w14:val="none"/>
          </w:rPr>
          <w:t>pratibha@violumas.com</w:t>
        </w:r>
      </w:hyperlink>
      <w:r w:rsidRPr="00E26DDA">
        <w:rPr>
          <w:rFonts w:ascii="Calibri" w:eastAsia="Calibri" w:hAnsi="Calibri" w:cs="Calibri"/>
          <w:kern w:val="0"/>
          <w:lang w:val="en-CA"/>
          <w14:ligatures w14:val="none"/>
        </w:rPr>
        <w:t>)</w:t>
      </w:r>
    </w:p>
    <w:p w14:paraId="0FF925D2" w14:textId="3E6B09A5" w:rsidR="00721E5B" w:rsidRPr="00E26DDA" w:rsidRDefault="00E512C6" w:rsidP="00E26DDA">
      <w:pPr>
        <w:spacing w:after="0" w:line="240" w:lineRule="auto"/>
        <w:jc w:val="both"/>
        <w:rPr>
          <w:rFonts w:ascii="Calibri" w:eastAsia="Calibri" w:hAnsi="Calibri" w:cs="Calibri"/>
          <w:kern w:val="0"/>
          <w:lang w:val="en-CA"/>
          <w14:ligatures w14:val="none"/>
        </w:rPr>
      </w:pPr>
      <w:r w:rsidRPr="00E26DDA">
        <w:rPr>
          <w:rFonts w:ascii="Calibri" w:eastAsia="Calibri" w:hAnsi="Calibri" w:cs="Calibri"/>
          <w:kern w:val="0"/>
          <w:lang w:val="en-CA"/>
          <w14:ligatures w14:val="none"/>
        </w:rPr>
        <w:t xml:space="preserve">Tim Hannah </w:t>
      </w:r>
      <w:r w:rsidR="00E30940" w:rsidRPr="00E26DDA">
        <w:rPr>
          <w:rFonts w:ascii="Calibri" w:eastAsia="Calibri" w:hAnsi="Calibri" w:cs="Calibri"/>
          <w:kern w:val="0"/>
          <w:lang w:val="en-CA"/>
          <w14:ligatures w14:val="none"/>
        </w:rPr>
        <w:tab/>
      </w:r>
      <w:r w:rsidR="00E30940" w:rsidRPr="00E26DDA">
        <w:rPr>
          <w:rFonts w:ascii="Calibri" w:eastAsia="Calibri" w:hAnsi="Calibri" w:cs="Calibri"/>
          <w:kern w:val="0"/>
          <w:lang w:val="en-CA"/>
          <w14:ligatures w14:val="none"/>
        </w:rPr>
        <w:tab/>
      </w:r>
      <w:r w:rsidRPr="00E26DDA">
        <w:rPr>
          <w:rFonts w:ascii="Calibri" w:eastAsia="Calibri" w:hAnsi="Calibri" w:cs="Calibri"/>
          <w:kern w:val="0"/>
          <w:lang w:val="en-CA"/>
          <w14:ligatures w14:val="none"/>
        </w:rPr>
        <w:t>(</w:t>
      </w:r>
      <w:hyperlink r:id="rId8" w:history="1">
        <w:r w:rsidRPr="00E26DDA">
          <w:rPr>
            <w:rStyle w:val="Hyperlink"/>
            <w:rFonts w:ascii="Calibri" w:eastAsia="Calibri" w:hAnsi="Calibri" w:cs="Calibri"/>
            <w:color w:val="3333FF"/>
            <w:kern w:val="0"/>
            <w:lang w:val="en-CA"/>
            <w14:ligatures w14:val="none"/>
          </w:rPr>
          <w:t>thannah3@my.centennialcollege.ca</w:t>
        </w:r>
      </w:hyperlink>
      <w:r w:rsidRPr="00E26DDA">
        <w:rPr>
          <w:rFonts w:ascii="Calibri" w:eastAsia="Calibri" w:hAnsi="Calibri" w:cs="Calibri"/>
          <w:kern w:val="0"/>
          <w:lang w:val="en-CA"/>
          <w14:ligatures w14:val="none"/>
        </w:rPr>
        <w:t>)</w:t>
      </w:r>
    </w:p>
    <w:p w14:paraId="01465E78" w14:textId="14C13B76" w:rsidR="00721E5B" w:rsidRPr="00E26DDA" w:rsidRDefault="00721E5B" w:rsidP="00E26DDA">
      <w:pPr>
        <w:spacing w:after="0" w:line="240" w:lineRule="auto"/>
        <w:jc w:val="both"/>
        <w:rPr>
          <w:rFonts w:ascii="Calibri" w:eastAsia="Calibri" w:hAnsi="Calibri" w:cs="Calibri"/>
          <w:kern w:val="0"/>
          <w:lang w:val="en-CA"/>
          <w14:ligatures w14:val="none"/>
        </w:rPr>
      </w:pPr>
      <w:r w:rsidRPr="00E26DDA">
        <w:rPr>
          <w:rFonts w:ascii="Calibri" w:eastAsia="Calibri" w:hAnsi="Calibri" w:cs="Calibri"/>
          <w:kern w:val="0"/>
          <w:lang w:val="en-CA"/>
          <w14:ligatures w14:val="none"/>
        </w:rPr>
        <w:t xml:space="preserve">Mariam Sabri </w:t>
      </w:r>
      <w:r w:rsidR="00E30940" w:rsidRPr="00E26DDA">
        <w:rPr>
          <w:rFonts w:ascii="Calibri" w:eastAsia="Calibri" w:hAnsi="Calibri" w:cs="Calibri"/>
          <w:kern w:val="0"/>
          <w:lang w:val="en-CA"/>
          <w14:ligatures w14:val="none"/>
        </w:rPr>
        <w:tab/>
      </w:r>
      <w:r w:rsidR="00E30940" w:rsidRPr="00E26DDA">
        <w:rPr>
          <w:rFonts w:ascii="Calibri" w:eastAsia="Calibri" w:hAnsi="Calibri" w:cs="Calibri"/>
          <w:kern w:val="0"/>
          <w:lang w:val="en-CA"/>
          <w14:ligatures w14:val="none"/>
        </w:rPr>
        <w:tab/>
      </w:r>
      <w:r w:rsidR="00AA6603" w:rsidRPr="00E26DDA">
        <w:rPr>
          <w:rFonts w:ascii="Calibri" w:eastAsia="Calibri" w:hAnsi="Calibri" w:cs="Calibri"/>
          <w:kern w:val="0"/>
          <w:lang w:val="en-CA"/>
          <w14:ligatures w14:val="none"/>
        </w:rPr>
        <w:t>(</w:t>
      </w:r>
      <w:hyperlink r:id="rId9" w:history="1">
        <w:r w:rsidR="00AA6603" w:rsidRPr="00E26DDA">
          <w:rPr>
            <w:rStyle w:val="Hyperlink"/>
            <w:rFonts w:ascii="Calibri" w:eastAsia="Calibri" w:hAnsi="Calibri" w:cs="Calibri"/>
            <w:kern w:val="0"/>
            <w:lang w:val="en-CA"/>
            <w14:ligatures w14:val="none"/>
          </w:rPr>
          <w:t>msabiri@my.centennialcollege.ca</w:t>
        </w:r>
      </w:hyperlink>
      <w:r w:rsidR="00AA6603" w:rsidRPr="00E26DDA">
        <w:rPr>
          <w:rFonts w:ascii="Calibri" w:eastAsia="Calibri" w:hAnsi="Calibri" w:cs="Calibri"/>
          <w:kern w:val="0"/>
          <w:lang w:val="en-CA"/>
          <w14:ligatures w14:val="none"/>
        </w:rPr>
        <w:t>)</w:t>
      </w:r>
    </w:p>
    <w:p w14:paraId="5C46A1FE" w14:textId="6FB43B4C" w:rsidR="00411DC1" w:rsidRPr="00E26DDA" w:rsidRDefault="00E512C6" w:rsidP="00E26DDA">
      <w:pPr>
        <w:spacing w:after="0" w:line="240" w:lineRule="auto"/>
        <w:jc w:val="both"/>
        <w:rPr>
          <w:rFonts w:ascii="Calibri" w:eastAsia="Calibri" w:hAnsi="Calibri" w:cs="Calibri"/>
          <w:kern w:val="0"/>
          <w:lang w:val="en-CA"/>
          <w14:ligatures w14:val="none"/>
        </w:rPr>
      </w:pPr>
      <w:r w:rsidRPr="00E26DDA">
        <w:rPr>
          <w:rFonts w:ascii="Calibri" w:eastAsia="Calibri" w:hAnsi="Calibri" w:cs="Calibri"/>
          <w:kern w:val="0"/>
          <w:lang w:val="en-CA"/>
          <w14:ligatures w14:val="none"/>
        </w:rPr>
        <w:t xml:space="preserve">Deekshana Shankar </w:t>
      </w:r>
      <w:r w:rsidR="00E30940" w:rsidRPr="00E26DDA">
        <w:rPr>
          <w:rFonts w:ascii="Calibri" w:eastAsia="Calibri" w:hAnsi="Calibri" w:cs="Calibri"/>
          <w:kern w:val="0"/>
          <w:lang w:val="en-CA"/>
          <w14:ligatures w14:val="none"/>
        </w:rPr>
        <w:tab/>
      </w:r>
      <w:r w:rsidRPr="00E26DDA">
        <w:rPr>
          <w:rFonts w:ascii="Calibri" w:eastAsia="Calibri" w:hAnsi="Calibri" w:cs="Calibri"/>
          <w:kern w:val="0"/>
          <w:lang w:val="en-CA"/>
          <w14:ligatures w14:val="none"/>
        </w:rPr>
        <w:t>(</w:t>
      </w:r>
      <w:hyperlink r:id="rId10" w:history="1">
        <w:r w:rsidRPr="00E26DDA">
          <w:rPr>
            <w:rStyle w:val="Hyperlink"/>
            <w:rFonts w:ascii="Calibri" w:eastAsia="Calibri" w:hAnsi="Calibri" w:cs="Calibri"/>
            <w:color w:val="3333FF"/>
            <w:kern w:val="0"/>
            <w:lang w:val="en-CA"/>
            <w14:ligatures w14:val="none"/>
          </w:rPr>
          <w:t>d282@my.centennialcollege.ca</w:t>
        </w:r>
      </w:hyperlink>
      <w:r w:rsidRPr="00E26DDA">
        <w:rPr>
          <w:rFonts w:ascii="Calibri" w:eastAsia="Calibri" w:hAnsi="Calibri" w:cs="Calibri"/>
          <w:kern w:val="0"/>
          <w:lang w:val="en-CA"/>
          <w14:ligatures w14:val="none"/>
        </w:rPr>
        <w:t>)</w:t>
      </w:r>
    </w:p>
    <w:p w14:paraId="5AE1A19F" w14:textId="77777777" w:rsidR="00C43E33" w:rsidRPr="00E26DDA" w:rsidRDefault="00E512C6" w:rsidP="00E26DDA">
      <w:pPr>
        <w:spacing w:after="0" w:line="240" w:lineRule="auto"/>
        <w:jc w:val="both"/>
        <w:rPr>
          <w:rFonts w:ascii="Calibri" w:eastAsia="Calibri" w:hAnsi="Calibri" w:cs="Calibri"/>
          <w:kern w:val="0"/>
          <w:lang w:val="en-CA"/>
          <w14:ligatures w14:val="none"/>
        </w:rPr>
      </w:pPr>
      <w:r w:rsidRPr="00E26DDA">
        <w:rPr>
          <w:rFonts w:ascii="Calibri" w:eastAsia="Calibri" w:hAnsi="Calibri" w:cs="Calibri"/>
          <w:kern w:val="0"/>
          <w:lang w:val="en-CA"/>
          <w14:ligatures w14:val="none"/>
        </w:rPr>
        <w:t xml:space="preserve">Mohamed </w:t>
      </w:r>
      <w:proofErr w:type="spellStart"/>
      <w:r w:rsidRPr="00E26DDA">
        <w:rPr>
          <w:rFonts w:ascii="Calibri" w:eastAsia="Calibri" w:hAnsi="Calibri" w:cs="Calibri"/>
          <w:kern w:val="0"/>
          <w:lang w:val="en-CA"/>
          <w14:ligatures w14:val="none"/>
        </w:rPr>
        <w:t>Hasanar</w:t>
      </w:r>
      <w:proofErr w:type="spellEnd"/>
      <w:r w:rsidRPr="00E26DDA">
        <w:rPr>
          <w:rFonts w:ascii="Calibri" w:eastAsia="Calibri" w:hAnsi="Calibri" w:cs="Calibri"/>
          <w:kern w:val="0"/>
          <w:lang w:val="en-CA"/>
          <w14:ligatures w14:val="none"/>
        </w:rPr>
        <w:t xml:space="preserve"> </w:t>
      </w:r>
      <w:r w:rsidR="00E30940" w:rsidRPr="00E26DDA">
        <w:rPr>
          <w:rFonts w:ascii="Calibri" w:eastAsia="Calibri" w:hAnsi="Calibri" w:cs="Calibri"/>
          <w:kern w:val="0"/>
          <w:lang w:val="en-CA"/>
          <w14:ligatures w14:val="none"/>
        </w:rPr>
        <w:tab/>
      </w:r>
      <w:r w:rsidRPr="00E26DDA">
        <w:rPr>
          <w:rFonts w:ascii="Calibri" w:eastAsia="Calibri" w:hAnsi="Calibri" w:cs="Calibri"/>
          <w:kern w:val="0"/>
          <w:lang w:val="en-CA"/>
          <w14:ligatures w14:val="none"/>
        </w:rPr>
        <w:t>(</w:t>
      </w:r>
      <w:hyperlink r:id="rId11" w:history="1">
        <w:r w:rsidRPr="00E26DDA">
          <w:rPr>
            <w:rStyle w:val="Hyperlink"/>
            <w:rFonts w:ascii="Calibri" w:eastAsia="Calibri" w:hAnsi="Calibri" w:cs="Calibri"/>
            <w:color w:val="3333FF"/>
            <w:kern w:val="0"/>
            <w:lang w:val="en-CA"/>
            <w14:ligatures w14:val="none"/>
          </w:rPr>
          <w:t>mhasanar@my.cenetennialcollege.ca</w:t>
        </w:r>
      </w:hyperlink>
      <w:r w:rsidRPr="00E26DDA">
        <w:rPr>
          <w:rFonts w:ascii="Calibri" w:eastAsia="Calibri" w:hAnsi="Calibri" w:cs="Calibri"/>
          <w:kern w:val="0"/>
          <w:lang w:val="en-CA"/>
          <w14:ligatures w14:val="none"/>
        </w:rPr>
        <w:t>)</w:t>
      </w:r>
    </w:p>
    <w:p w14:paraId="2C67DD6B" w14:textId="77777777" w:rsidR="00C43E33" w:rsidRPr="00E26DDA" w:rsidRDefault="00C43E33" w:rsidP="00E26DDA">
      <w:pPr>
        <w:spacing w:after="0" w:line="240" w:lineRule="auto"/>
        <w:jc w:val="both"/>
        <w:rPr>
          <w:rFonts w:ascii="Calibri" w:eastAsia="Calibri" w:hAnsi="Calibri" w:cs="Calibri"/>
          <w:kern w:val="0"/>
          <w:lang w:val="en-CA"/>
          <w14:ligatures w14:val="none"/>
        </w:rPr>
      </w:pPr>
    </w:p>
    <w:p w14:paraId="36C81703" w14:textId="77777777" w:rsidR="004C713D" w:rsidRPr="00E26DDA" w:rsidRDefault="00140835" w:rsidP="00E26DDA">
      <w:pPr>
        <w:spacing w:after="0" w:line="240" w:lineRule="auto"/>
        <w:jc w:val="both"/>
        <w:rPr>
          <w:rFonts w:ascii="Calibri" w:hAnsi="Calibri" w:cs="Calibri"/>
        </w:rPr>
      </w:pPr>
      <w:r w:rsidRPr="00E26DDA">
        <w:rPr>
          <w:rFonts w:ascii="Calibri" w:hAnsi="Calibri" w:cs="Calibri"/>
        </w:rPr>
        <w:t xml:space="preserve">*Corresponding author: </w:t>
      </w:r>
    </w:p>
    <w:p w14:paraId="434DAA41" w14:textId="5641A7B7" w:rsidR="00140835" w:rsidRPr="00E26DDA" w:rsidRDefault="004C713D" w:rsidP="00E26DDA">
      <w:pPr>
        <w:spacing w:after="0" w:line="240" w:lineRule="auto"/>
        <w:jc w:val="both"/>
        <w:rPr>
          <w:rFonts w:ascii="Calibri" w:hAnsi="Calibri" w:cs="Calibri"/>
        </w:rPr>
      </w:pPr>
      <w:r w:rsidRPr="00E26DDA">
        <w:rPr>
          <w:rFonts w:ascii="Calibri" w:hAnsi="Calibri" w:cs="Calibri"/>
        </w:rPr>
        <w:t xml:space="preserve">Siyam Subair </w:t>
      </w:r>
      <w:r w:rsidRPr="00E26DDA">
        <w:rPr>
          <w:rFonts w:ascii="Calibri" w:hAnsi="Calibri" w:cs="Calibri"/>
        </w:rPr>
        <w:tab/>
      </w:r>
      <w:r w:rsidRPr="00E26DDA">
        <w:rPr>
          <w:rFonts w:ascii="Calibri" w:hAnsi="Calibri" w:cs="Calibri"/>
        </w:rPr>
        <w:tab/>
        <w:t>(</w:t>
      </w:r>
      <w:hyperlink r:id="rId12" w:history="1">
        <w:r w:rsidRPr="00E26DDA">
          <w:rPr>
            <w:rStyle w:val="Hyperlink"/>
            <w:rFonts w:ascii="Calibri" w:hAnsi="Calibri" w:cs="Calibri"/>
          </w:rPr>
          <w:t>msubair@centennialcollege.ca</w:t>
        </w:r>
      </w:hyperlink>
      <w:r w:rsidRPr="00E26DDA">
        <w:rPr>
          <w:rFonts w:ascii="Calibri" w:hAnsi="Calibri" w:cs="Calibri"/>
        </w:rPr>
        <w:t>)</w:t>
      </w:r>
      <w:r w:rsidR="00140835" w:rsidRPr="00E26DDA">
        <w:rPr>
          <w:rFonts w:ascii="Calibri" w:hAnsi="Calibri" w:cs="Calibri"/>
        </w:rPr>
        <w:t xml:space="preserve"> </w:t>
      </w:r>
    </w:p>
    <w:p w14:paraId="2251CD90" w14:textId="77777777" w:rsidR="00602722" w:rsidRPr="00E26DDA" w:rsidRDefault="00602722" w:rsidP="00E26DDA">
      <w:pPr>
        <w:spacing w:after="0" w:line="240" w:lineRule="auto"/>
        <w:jc w:val="both"/>
        <w:rPr>
          <w:rFonts w:ascii="Calibri" w:eastAsia="Calibri" w:hAnsi="Calibri" w:cs="Calibri"/>
          <w:kern w:val="0"/>
          <w:lang w:val="en-CA"/>
          <w14:ligatures w14:val="none"/>
        </w:rPr>
      </w:pPr>
    </w:p>
    <w:p w14:paraId="5A88106A" w14:textId="57184AB4" w:rsidR="00AB18D6" w:rsidRPr="00E26DDA" w:rsidRDefault="00AB18D6" w:rsidP="00E26DDA">
      <w:pPr>
        <w:spacing w:after="0" w:line="240" w:lineRule="auto"/>
        <w:jc w:val="both"/>
        <w:rPr>
          <w:rFonts w:ascii="Calibri" w:hAnsi="Calibri" w:cs="Calibri"/>
          <w:b/>
          <w:bCs/>
        </w:rPr>
      </w:pPr>
      <w:r w:rsidRPr="00E26DDA">
        <w:rPr>
          <w:rFonts w:ascii="Calibri" w:hAnsi="Calibri" w:cs="Calibri"/>
          <w:b/>
          <w:bCs/>
        </w:rPr>
        <w:t>SUMMARY</w:t>
      </w:r>
      <w:r w:rsidR="00371F61" w:rsidRPr="00E26DDA">
        <w:rPr>
          <w:rFonts w:ascii="Calibri" w:hAnsi="Calibri" w:cs="Calibri"/>
          <w:b/>
          <w:bCs/>
        </w:rPr>
        <w:t>:</w:t>
      </w:r>
    </w:p>
    <w:p w14:paraId="0C274B7F" w14:textId="5625E866" w:rsidR="00AB18D6" w:rsidRPr="00E26DDA" w:rsidRDefault="00AB18D6" w:rsidP="00E26DDA">
      <w:pPr>
        <w:spacing w:after="0" w:line="240" w:lineRule="auto"/>
        <w:jc w:val="both"/>
        <w:rPr>
          <w:rFonts w:ascii="Calibri" w:hAnsi="Calibri" w:cs="Calibri"/>
        </w:rPr>
      </w:pPr>
      <w:r w:rsidRPr="00E26DDA">
        <w:rPr>
          <w:rFonts w:ascii="Calibri" w:hAnsi="Calibri" w:cs="Calibri"/>
        </w:rPr>
        <w:t xml:space="preserve">A 405 nm blue light LED </w:t>
      </w:r>
      <w:proofErr w:type="gramStart"/>
      <w:r w:rsidRPr="00E26DDA">
        <w:rPr>
          <w:rFonts w:ascii="Calibri" w:hAnsi="Calibri" w:cs="Calibri"/>
        </w:rPr>
        <w:t>device</w:t>
      </w:r>
      <w:proofErr w:type="gramEnd"/>
      <w:r w:rsidRPr="00E26DDA">
        <w:rPr>
          <w:rFonts w:ascii="Calibri" w:hAnsi="Calibri" w:cs="Calibri"/>
        </w:rPr>
        <w:t xml:space="preserve"> demonstrates antimicrobial efficacy against a broad range of wound pathogens </w:t>
      </w:r>
      <w:r w:rsidR="0080188D" w:rsidRPr="00E26DDA">
        <w:rPr>
          <w:rFonts w:ascii="Calibri" w:hAnsi="Calibri" w:cs="Calibri"/>
        </w:rPr>
        <w:t xml:space="preserve">when evaluated </w:t>
      </w:r>
      <w:r w:rsidRPr="00E26DDA">
        <w:rPr>
          <w:rFonts w:ascii="Calibri" w:hAnsi="Calibri" w:cs="Calibri"/>
        </w:rPr>
        <w:t>on a</w:t>
      </w:r>
      <w:r w:rsidR="0080188D" w:rsidRPr="00E26DDA">
        <w:rPr>
          <w:rFonts w:ascii="Calibri" w:hAnsi="Calibri" w:cs="Calibri"/>
        </w:rPr>
        <w:t xml:space="preserve"> collagen-based</w:t>
      </w:r>
      <w:r w:rsidR="00AB7CE8" w:rsidRPr="00E26DDA">
        <w:rPr>
          <w:rFonts w:ascii="Calibri" w:hAnsi="Calibri" w:cs="Calibri"/>
        </w:rPr>
        <w:t xml:space="preserve"> synthetic skin</w:t>
      </w:r>
      <w:r w:rsidRPr="00E26DDA">
        <w:rPr>
          <w:rFonts w:ascii="Calibri" w:hAnsi="Calibri" w:cs="Calibri"/>
        </w:rPr>
        <w:t xml:space="preserve"> model. </w:t>
      </w:r>
      <w:r w:rsidR="0080188D" w:rsidRPr="00E26DDA">
        <w:rPr>
          <w:rFonts w:ascii="Calibri" w:hAnsi="Calibri" w:cs="Calibri"/>
        </w:rPr>
        <w:t xml:space="preserve">This simplified </w:t>
      </w:r>
      <w:r w:rsidR="0080188D" w:rsidRPr="00E26DDA">
        <w:rPr>
          <w:rFonts w:ascii="Calibri" w:hAnsi="Calibri" w:cs="Calibri"/>
          <w:i/>
          <w:iCs/>
        </w:rPr>
        <w:t>in vitro</w:t>
      </w:r>
      <w:r w:rsidR="0080188D" w:rsidRPr="00E26DDA">
        <w:rPr>
          <w:rFonts w:ascii="Calibri" w:hAnsi="Calibri" w:cs="Calibri"/>
        </w:rPr>
        <w:t xml:space="preserve"> approach offers a reproducible and ethically viable alternative for early-phase evaluation of light-based antimicrobial therapies.</w:t>
      </w:r>
    </w:p>
    <w:p w14:paraId="43A14730" w14:textId="77777777" w:rsidR="00AB18D6" w:rsidRPr="00E26DDA" w:rsidRDefault="00AB18D6" w:rsidP="00E26DDA">
      <w:pPr>
        <w:spacing w:after="0" w:line="240" w:lineRule="auto"/>
        <w:jc w:val="both"/>
        <w:rPr>
          <w:rFonts w:ascii="Calibri" w:hAnsi="Calibri" w:cs="Calibri"/>
        </w:rPr>
      </w:pPr>
    </w:p>
    <w:p w14:paraId="1D34E15E" w14:textId="2559B232" w:rsidR="00AB18D6" w:rsidRPr="00E26DDA" w:rsidRDefault="00AB18D6" w:rsidP="00E26DDA">
      <w:pPr>
        <w:spacing w:after="0" w:line="240" w:lineRule="auto"/>
        <w:jc w:val="both"/>
        <w:rPr>
          <w:rFonts w:ascii="Calibri" w:hAnsi="Calibri" w:cs="Calibri"/>
          <w:b/>
          <w:bCs/>
        </w:rPr>
      </w:pPr>
      <w:r w:rsidRPr="00E26DDA">
        <w:rPr>
          <w:rFonts w:ascii="Calibri" w:hAnsi="Calibri" w:cs="Calibri"/>
          <w:b/>
          <w:bCs/>
        </w:rPr>
        <w:t>ABSTRACT</w:t>
      </w:r>
      <w:r w:rsidR="006B2AD1" w:rsidRPr="00E26DDA">
        <w:rPr>
          <w:rFonts w:ascii="Calibri" w:hAnsi="Calibri" w:cs="Calibri"/>
          <w:b/>
          <w:bCs/>
        </w:rPr>
        <w:t>:</w:t>
      </w:r>
    </w:p>
    <w:p w14:paraId="10B6A054" w14:textId="5BB1800B" w:rsidR="00AB18D6" w:rsidRPr="00E26DDA" w:rsidRDefault="00AB18D6" w:rsidP="00E26DDA">
      <w:pPr>
        <w:spacing w:after="0" w:line="240" w:lineRule="auto"/>
        <w:jc w:val="both"/>
        <w:rPr>
          <w:rFonts w:ascii="Calibri" w:hAnsi="Calibri" w:cs="Calibri"/>
        </w:rPr>
      </w:pPr>
      <w:r w:rsidRPr="00E26DDA">
        <w:rPr>
          <w:rFonts w:ascii="Calibri" w:hAnsi="Calibri" w:cs="Calibri"/>
        </w:rPr>
        <w:t>Conventional wound management is increasingly challenged by the rise of antimicrobial resistance and the cytotoxic side effects of traditional agents. Phototherapy, particularly using blue light (BL), offers a promising non-invasive and non-contact alternative. This study evaluated the antimicrobial efficacy and safety of a 405 nm BL</w:t>
      </w:r>
      <w:r w:rsidR="00C33664" w:rsidRPr="00E26DDA">
        <w:rPr>
          <w:rFonts w:ascii="Calibri" w:hAnsi="Calibri" w:cs="Calibri"/>
        </w:rPr>
        <w:t>-</w:t>
      </w:r>
      <w:r w:rsidRPr="00E26DDA">
        <w:rPr>
          <w:rFonts w:ascii="Calibri" w:hAnsi="Calibri" w:cs="Calibri"/>
        </w:rPr>
        <w:t xml:space="preserve">LED device against a broad spectrum of medically important wound pathogens using a collagen-based </w:t>
      </w:r>
      <w:r w:rsidR="00AB7CE8" w:rsidRPr="00E26DDA">
        <w:rPr>
          <w:rFonts w:ascii="Calibri" w:hAnsi="Calibri" w:cs="Calibri"/>
        </w:rPr>
        <w:t>synthetic s</w:t>
      </w:r>
      <w:r w:rsidRPr="00E26DDA">
        <w:rPr>
          <w:rFonts w:ascii="Calibri" w:hAnsi="Calibri" w:cs="Calibri"/>
        </w:rPr>
        <w:t xml:space="preserve">kin model, </w:t>
      </w:r>
      <w:r w:rsidR="00727B99" w:rsidRPr="00E26DDA">
        <w:rPr>
          <w:rFonts w:ascii="Calibri" w:hAnsi="Calibri" w:cs="Calibri"/>
        </w:rPr>
        <w:t xml:space="preserve">emphasizing the novelty of applying this platform for light-based antimicrobial testing. This synthetic skin </w:t>
      </w:r>
      <w:r w:rsidRPr="00E26DDA">
        <w:rPr>
          <w:rFonts w:ascii="Calibri" w:hAnsi="Calibri" w:cs="Calibri"/>
        </w:rPr>
        <w:t>provides a more re</w:t>
      </w:r>
      <w:r w:rsidR="00B20883" w:rsidRPr="00E26DDA">
        <w:rPr>
          <w:rFonts w:ascii="Calibri" w:hAnsi="Calibri" w:cs="Calibri"/>
        </w:rPr>
        <w:t>alistic</w:t>
      </w:r>
      <w:r w:rsidRPr="00E26DDA">
        <w:rPr>
          <w:rFonts w:ascii="Calibri" w:hAnsi="Calibri" w:cs="Calibri"/>
        </w:rPr>
        <w:t xml:space="preserve"> environment</w:t>
      </w:r>
      <w:r w:rsidR="00C33664" w:rsidRPr="00E26DDA">
        <w:rPr>
          <w:rFonts w:ascii="Calibri" w:hAnsi="Calibri" w:cs="Calibri"/>
        </w:rPr>
        <w:t xml:space="preserve">, mimicking </w:t>
      </w:r>
      <w:r w:rsidR="00C14A42" w:rsidRPr="00E26DDA">
        <w:rPr>
          <w:rFonts w:ascii="Calibri" w:hAnsi="Calibri" w:cs="Calibri"/>
        </w:rPr>
        <w:t xml:space="preserve">the structure and topography of </w:t>
      </w:r>
      <w:r w:rsidR="00C33664" w:rsidRPr="00E26DDA">
        <w:rPr>
          <w:rFonts w:ascii="Calibri" w:hAnsi="Calibri" w:cs="Calibri"/>
        </w:rPr>
        <w:t xml:space="preserve">human skin. </w:t>
      </w:r>
      <w:r w:rsidR="000E2ADE" w:rsidRPr="00E26DDA">
        <w:rPr>
          <w:rFonts w:ascii="Calibri" w:hAnsi="Calibri" w:cs="Calibri"/>
        </w:rPr>
        <w:t xml:space="preserve">Light </w:t>
      </w:r>
      <w:r w:rsidR="005A6796" w:rsidRPr="00E26DDA">
        <w:rPr>
          <w:rFonts w:ascii="Calibri" w:hAnsi="Calibri" w:cs="Calibri"/>
        </w:rPr>
        <w:t xml:space="preserve">uniformity mapping showed consistent irradiance across a 10 cm diameter (30.14 ± 0.78 </w:t>
      </w:r>
      <w:proofErr w:type="spellStart"/>
      <w:r w:rsidR="005A6796" w:rsidRPr="00E26DDA">
        <w:rPr>
          <w:rFonts w:ascii="Calibri" w:hAnsi="Calibri" w:cs="Calibri"/>
        </w:rPr>
        <w:t>mW</w:t>
      </w:r>
      <w:proofErr w:type="spellEnd"/>
      <w:r w:rsidR="005A6796" w:rsidRPr="00E26DDA">
        <w:rPr>
          <w:rFonts w:ascii="Calibri" w:hAnsi="Calibri" w:cs="Calibri"/>
        </w:rPr>
        <w:t>/cm²)</w:t>
      </w:r>
      <w:r w:rsidR="00C14A42" w:rsidRPr="00E26DDA">
        <w:rPr>
          <w:rFonts w:ascii="Calibri" w:hAnsi="Calibri" w:cs="Calibri"/>
        </w:rPr>
        <w:t xml:space="preserve">. </w:t>
      </w:r>
      <w:r w:rsidRPr="00E26DDA">
        <w:rPr>
          <w:rFonts w:ascii="Calibri" w:hAnsi="Calibri" w:cs="Calibri"/>
        </w:rPr>
        <w:t>The device achieved a substantial fluence-dependent microbial log reduction of up to 3.5 at 27 J/cm</w:t>
      </w:r>
      <w:r w:rsidRPr="00E26DDA">
        <w:rPr>
          <w:rFonts w:ascii="Calibri" w:hAnsi="Calibri" w:cs="Calibri"/>
          <w:vertAlign w:val="superscript"/>
        </w:rPr>
        <w:t>2</w:t>
      </w:r>
      <w:r w:rsidRPr="00E26DDA">
        <w:rPr>
          <w:rFonts w:ascii="Calibri" w:hAnsi="Calibri" w:cs="Calibri"/>
        </w:rPr>
        <w:t xml:space="preserve">, demonstrating efficacy considerably higher than that reported in similar studies. Its broad-spectrum activity was confirmed against ESKAPE pathogens and </w:t>
      </w:r>
      <w:r w:rsidRPr="00E26DDA">
        <w:rPr>
          <w:rFonts w:ascii="Calibri" w:hAnsi="Calibri" w:cs="Calibri"/>
          <w:i/>
          <w:iCs/>
        </w:rPr>
        <w:t>C</w:t>
      </w:r>
      <w:r w:rsidR="00583A04" w:rsidRPr="00E26DDA">
        <w:rPr>
          <w:rFonts w:ascii="Calibri" w:hAnsi="Calibri" w:cs="Calibri"/>
          <w:i/>
          <w:iCs/>
        </w:rPr>
        <w:t>andida</w:t>
      </w:r>
      <w:r w:rsidRPr="00E26DDA">
        <w:rPr>
          <w:rFonts w:ascii="Calibri" w:hAnsi="Calibri" w:cs="Calibri"/>
          <w:i/>
          <w:iCs/>
        </w:rPr>
        <w:t xml:space="preserve"> albicans</w:t>
      </w:r>
      <w:r w:rsidRPr="00E26DDA">
        <w:rPr>
          <w:rFonts w:ascii="Calibri" w:hAnsi="Calibri" w:cs="Calibri"/>
        </w:rPr>
        <w:t xml:space="preserve">, a significant advantage for managing polymicrobial wound infections. A key finding was the differential susceptibility among species, with </w:t>
      </w:r>
      <w:r w:rsidRPr="00E26DDA">
        <w:rPr>
          <w:rFonts w:ascii="Calibri" w:hAnsi="Calibri" w:cs="Calibri"/>
          <w:i/>
          <w:iCs/>
        </w:rPr>
        <w:t>Klebsiella pneumoniae</w:t>
      </w:r>
      <w:r w:rsidRPr="00E26DDA">
        <w:rPr>
          <w:rFonts w:ascii="Calibri" w:hAnsi="Calibri" w:cs="Calibri"/>
        </w:rPr>
        <w:t xml:space="preserve"> exhibiting the highest susceptibility while </w:t>
      </w:r>
      <w:r w:rsidRPr="00E26DDA">
        <w:rPr>
          <w:rFonts w:ascii="Calibri" w:hAnsi="Calibri" w:cs="Calibri"/>
          <w:i/>
          <w:iCs/>
        </w:rPr>
        <w:t>Staphylococcus aureus</w:t>
      </w:r>
      <w:r w:rsidRPr="00E26DDA">
        <w:rPr>
          <w:rFonts w:ascii="Calibri" w:hAnsi="Calibri" w:cs="Calibri"/>
        </w:rPr>
        <w:t xml:space="preserve"> proved most resistant. This is likely due to variations in microbial envelope</w:t>
      </w:r>
      <w:r w:rsidR="00BA557C" w:rsidRPr="00E26DDA">
        <w:rPr>
          <w:rFonts w:ascii="Calibri" w:hAnsi="Calibri" w:cs="Calibri"/>
        </w:rPr>
        <w:t xml:space="preserve"> </w:t>
      </w:r>
      <w:r w:rsidRPr="00E26DDA">
        <w:rPr>
          <w:rFonts w:ascii="Calibri" w:hAnsi="Calibri" w:cs="Calibri"/>
        </w:rPr>
        <w:t>structure and photosensitive molecule content</w:t>
      </w:r>
      <w:r w:rsidR="00392A6E" w:rsidRPr="00E26DDA">
        <w:rPr>
          <w:rFonts w:ascii="Calibri" w:hAnsi="Calibri" w:cs="Calibri"/>
        </w:rPr>
        <w:t>, which</w:t>
      </w:r>
      <w:r w:rsidRPr="00E26DDA">
        <w:rPr>
          <w:rFonts w:ascii="Calibri" w:hAnsi="Calibri" w:cs="Calibri"/>
        </w:rPr>
        <w:t xml:space="preserve"> affect the reactive </w:t>
      </w:r>
      <w:r w:rsidRPr="00E26DDA">
        <w:rPr>
          <w:rFonts w:ascii="Calibri" w:hAnsi="Calibri" w:cs="Calibri"/>
        </w:rPr>
        <w:lastRenderedPageBreak/>
        <w:t>oxygen species</w:t>
      </w:r>
      <w:r w:rsidR="00834ED3" w:rsidRPr="00E26DDA">
        <w:rPr>
          <w:rFonts w:ascii="Calibri" w:hAnsi="Calibri" w:cs="Calibri"/>
        </w:rPr>
        <w:t xml:space="preserve"> (ROS)</w:t>
      </w:r>
      <w:r w:rsidRPr="00E26DDA">
        <w:rPr>
          <w:rFonts w:ascii="Calibri" w:hAnsi="Calibri" w:cs="Calibri"/>
        </w:rPr>
        <w:t>.</w:t>
      </w:r>
      <w:r w:rsidR="00727B99" w:rsidRPr="00E26DDA">
        <w:rPr>
          <w:rFonts w:ascii="Calibri" w:hAnsi="Calibri" w:cs="Calibri"/>
        </w:rPr>
        <w:t xml:space="preserve"> Optical transmission experiments and surface versus embedded-colony analyses revealed no statistical significa</w:t>
      </w:r>
      <w:r w:rsidR="00583A04" w:rsidRPr="00E26DDA">
        <w:rPr>
          <w:rFonts w:ascii="Calibri" w:hAnsi="Calibri" w:cs="Calibri"/>
        </w:rPr>
        <w:t>nce</w:t>
      </w:r>
      <w:r w:rsidR="00727B99" w:rsidRPr="00E26DDA">
        <w:rPr>
          <w:rFonts w:ascii="Calibri" w:hAnsi="Calibri" w:cs="Calibri"/>
        </w:rPr>
        <w:t>, suggesting the potential application of BL to inhibit pathogens beneath the skin.</w:t>
      </w:r>
      <w:r w:rsidRPr="00E26DDA">
        <w:rPr>
          <w:rFonts w:ascii="Calibri" w:hAnsi="Calibri" w:cs="Calibri"/>
        </w:rPr>
        <w:t xml:space="preserve"> Infrared spectroscopy confirmed that </w:t>
      </w:r>
      <w:r w:rsidR="005A6796" w:rsidRPr="00E26DDA">
        <w:rPr>
          <w:rFonts w:ascii="Calibri" w:hAnsi="Calibri" w:cs="Calibri"/>
        </w:rPr>
        <w:t>BL</w:t>
      </w:r>
      <w:r w:rsidRPr="00E26DDA">
        <w:rPr>
          <w:rFonts w:ascii="Calibri" w:hAnsi="Calibri" w:cs="Calibri"/>
        </w:rPr>
        <w:t xml:space="preserve"> exposure, even at high fluences</w:t>
      </w:r>
      <w:r w:rsidR="005A6796" w:rsidRPr="00E26DDA">
        <w:rPr>
          <w:rFonts w:ascii="Calibri" w:hAnsi="Calibri" w:cs="Calibri"/>
        </w:rPr>
        <w:t xml:space="preserve"> (108 J/cm</w:t>
      </w:r>
      <w:r w:rsidR="005A6796" w:rsidRPr="00E26DDA">
        <w:rPr>
          <w:rFonts w:ascii="Calibri" w:hAnsi="Calibri" w:cs="Calibri"/>
          <w:vertAlign w:val="superscript"/>
        </w:rPr>
        <w:t>2</w:t>
      </w:r>
      <w:r w:rsidR="005A6796" w:rsidRPr="00E26DDA">
        <w:rPr>
          <w:rFonts w:ascii="Calibri" w:hAnsi="Calibri" w:cs="Calibri"/>
        </w:rPr>
        <w:t xml:space="preserve">), </w:t>
      </w:r>
      <w:r w:rsidRPr="00E26DDA">
        <w:rPr>
          <w:rFonts w:ascii="Calibri" w:hAnsi="Calibri" w:cs="Calibri"/>
        </w:rPr>
        <w:t xml:space="preserve">caused no detectable chemical or conformational degradation of the </w:t>
      </w:r>
      <w:r w:rsidR="005A6796" w:rsidRPr="00E26DDA">
        <w:rPr>
          <w:rFonts w:ascii="Calibri" w:hAnsi="Calibri" w:cs="Calibri"/>
        </w:rPr>
        <w:t>collagen</w:t>
      </w:r>
      <w:r w:rsidRPr="00E26DDA">
        <w:rPr>
          <w:rFonts w:ascii="Calibri" w:hAnsi="Calibri" w:cs="Calibri"/>
        </w:rPr>
        <w:t xml:space="preserve"> matrix, unlike the damaging effects observed with </w:t>
      </w:r>
      <w:r w:rsidR="00C33664" w:rsidRPr="00E26DDA">
        <w:rPr>
          <w:rFonts w:ascii="Calibri" w:hAnsi="Calibri" w:cs="Calibri"/>
        </w:rPr>
        <w:t>germicidal</w:t>
      </w:r>
      <w:r w:rsidRPr="00E26DDA">
        <w:rPr>
          <w:rFonts w:ascii="Calibri" w:hAnsi="Calibri" w:cs="Calibri"/>
        </w:rPr>
        <w:t xml:space="preserve"> UV-C control. Finally, a unique evaluation in an aerosol chamber demonstrated that </w:t>
      </w:r>
      <w:r w:rsidR="005A6796" w:rsidRPr="00E26DDA">
        <w:rPr>
          <w:rFonts w:ascii="Calibri" w:hAnsi="Calibri" w:cs="Calibri"/>
        </w:rPr>
        <w:t>BL</w:t>
      </w:r>
      <w:r w:rsidRPr="00E26DDA">
        <w:rPr>
          <w:rFonts w:ascii="Calibri" w:hAnsi="Calibri" w:cs="Calibri"/>
        </w:rPr>
        <w:t xml:space="preserve"> treatment reduced microbial deposition on surfaces by over 95%, highlighting its potential for mitigating nosocomial infections. </w:t>
      </w:r>
      <w:r w:rsidR="00C14A42" w:rsidRPr="00E26DDA">
        <w:rPr>
          <w:rFonts w:ascii="Calibri" w:hAnsi="Calibri" w:cs="Calibri"/>
        </w:rPr>
        <w:t xml:space="preserve">These findings demonstrate the suitability of </w:t>
      </w:r>
      <w:r w:rsidR="002127A0" w:rsidRPr="00E26DDA">
        <w:rPr>
          <w:rFonts w:ascii="Calibri" w:hAnsi="Calibri" w:cs="Calibri"/>
        </w:rPr>
        <w:t>skin-mimicking substrates</w:t>
      </w:r>
      <w:r w:rsidR="00C14A42" w:rsidRPr="00E26DDA">
        <w:rPr>
          <w:rFonts w:ascii="Calibri" w:hAnsi="Calibri" w:cs="Calibri"/>
        </w:rPr>
        <w:t xml:space="preserve"> as an accessible alternative for evaluating</w:t>
      </w:r>
      <w:r w:rsidR="00BA557C" w:rsidRPr="00E26DDA">
        <w:rPr>
          <w:rFonts w:ascii="Calibri" w:hAnsi="Calibri" w:cs="Calibri"/>
        </w:rPr>
        <w:t xml:space="preserve"> BL</w:t>
      </w:r>
      <w:r w:rsidR="00C14A42" w:rsidRPr="00E26DDA">
        <w:rPr>
          <w:rFonts w:ascii="Calibri" w:hAnsi="Calibri" w:cs="Calibri"/>
        </w:rPr>
        <w:t xml:space="preserve"> in preclinical testing</w:t>
      </w:r>
      <w:r w:rsidR="002127A0" w:rsidRPr="00E26DDA">
        <w:rPr>
          <w:rFonts w:ascii="Calibri" w:hAnsi="Calibri" w:cs="Calibri"/>
        </w:rPr>
        <w:t>, thereby eliminating the need for</w:t>
      </w:r>
      <w:r w:rsidR="00C14A42" w:rsidRPr="00E26DDA">
        <w:rPr>
          <w:rFonts w:ascii="Calibri" w:hAnsi="Calibri" w:cs="Calibri"/>
        </w:rPr>
        <w:t xml:space="preserve"> animal models. </w:t>
      </w:r>
    </w:p>
    <w:p w14:paraId="0FE286AA" w14:textId="77777777" w:rsidR="00CE75C8" w:rsidRPr="00E26DDA" w:rsidRDefault="00CE75C8" w:rsidP="00E26DDA">
      <w:pPr>
        <w:spacing w:after="0" w:line="240" w:lineRule="auto"/>
        <w:jc w:val="both"/>
        <w:rPr>
          <w:rFonts w:ascii="Calibri" w:hAnsi="Calibri" w:cs="Calibri"/>
        </w:rPr>
      </w:pPr>
    </w:p>
    <w:p w14:paraId="5EBA9A30" w14:textId="225DB2BF" w:rsidR="00A34285" w:rsidRPr="00E26DDA" w:rsidRDefault="006B2AD1" w:rsidP="00E26DDA">
      <w:pPr>
        <w:pStyle w:val="Heading2"/>
        <w:spacing w:before="0" w:after="0" w:line="240" w:lineRule="auto"/>
        <w:jc w:val="both"/>
        <w:rPr>
          <w:rFonts w:ascii="Calibri" w:hAnsi="Calibri" w:cs="Calibri"/>
          <w:b/>
          <w:bCs/>
          <w:color w:val="auto"/>
          <w:sz w:val="24"/>
          <w:szCs w:val="24"/>
        </w:rPr>
      </w:pPr>
      <w:r w:rsidRPr="00E26DDA">
        <w:rPr>
          <w:rFonts w:ascii="Calibri" w:hAnsi="Calibri" w:cs="Calibri"/>
          <w:b/>
          <w:bCs/>
          <w:color w:val="auto"/>
          <w:sz w:val="24"/>
          <w:szCs w:val="24"/>
        </w:rPr>
        <w:t>INTRODUCTION:</w:t>
      </w:r>
    </w:p>
    <w:p w14:paraId="2B6539D3" w14:textId="74262F0E" w:rsidR="0064618A" w:rsidRPr="00E26DDA" w:rsidRDefault="0064618A" w:rsidP="00E26DDA">
      <w:pPr>
        <w:spacing w:after="0" w:line="240" w:lineRule="auto"/>
        <w:jc w:val="both"/>
        <w:rPr>
          <w:rFonts w:ascii="Calibri" w:hAnsi="Calibri" w:cs="Calibri"/>
        </w:rPr>
      </w:pPr>
      <w:r w:rsidRPr="00E26DDA">
        <w:rPr>
          <w:rFonts w:ascii="Calibri" w:hAnsi="Calibri" w:cs="Calibri"/>
        </w:rPr>
        <w:t xml:space="preserve">Wound infections pose a persistent challenge and significant burden on the global healthcare system and </w:t>
      </w:r>
      <w:r w:rsidR="00226344" w:rsidRPr="00E26DDA">
        <w:rPr>
          <w:rFonts w:ascii="Calibri" w:hAnsi="Calibri" w:cs="Calibri"/>
        </w:rPr>
        <w:t xml:space="preserve">affect </w:t>
      </w:r>
      <w:r w:rsidR="001E00AA" w:rsidRPr="00E26DDA">
        <w:rPr>
          <w:rFonts w:ascii="Calibri" w:hAnsi="Calibri" w:cs="Calibri"/>
        </w:rPr>
        <w:t>the quality</w:t>
      </w:r>
      <w:r w:rsidRPr="00E26DDA">
        <w:rPr>
          <w:rFonts w:ascii="Calibri" w:hAnsi="Calibri" w:cs="Calibri"/>
        </w:rPr>
        <w:t xml:space="preserve"> of life</w:t>
      </w:r>
      <w:r w:rsidR="00226344" w:rsidRPr="00E26DDA">
        <w:rPr>
          <w:rFonts w:ascii="Calibri" w:hAnsi="Calibri" w:cs="Calibri"/>
        </w:rPr>
        <w:t xml:space="preserve"> of patients</w:t>
      </w:r>
      <w:r w:rsidRPr="00E26DDA">
        <w:rPr>
          <w:rFonts w:ascii="Calibri" w:hAnsi="Calibri" w:cs="Calibri"/>
        </w:rPr>
        <w:t>. Wound healing is often complicated by microbial infections that delay the closure of cutaneous wounds, resulting in lesions and chronic wounds predominantly in elderly and diabetic populations. Conventional wound management strategies rely on antibiotics, antiseptics, chemicals, and natural bioactive agents that primarily suppress wound-causing organisms. While these traditional methods are effective in speeding up the healing process by reducing inflammatory cells and enhancing the number of fibroblasts</w:t>
      </w:r>
      <w:r w:rsidRPr="00E26DDA">
        <w:rPr>
          <w:rFonts w:ascii="Calibri" w:hAnsi="Calibri" w:cs="Calibri"/>
          <w:vertAlign w:val="superscript"/>
        </w:rPr>
        <w:t>1</w:t>
      </w:r>
      <w:r w:rsidRPr="00E26DDA">
        <w:rPr>
          <w:rFonts w:ascii="Calibri" w:hAnsi="Calibri" w:cs="Calibri"/>
        </w:rPr>
        <w:t>, they are associated with many side effects. Many topical antimicrobials used in wound dressings are generally not skin-friendly and may lead to undesirable effects such as skin dehydration, tissue irritation, and cytotoxic effects on cells required for the wound healing process</w:t>
      </w:r>
      <w:r w:rsidRPr="00E26DDA">
        <w:rPr>
          <w:rFonts w:ascii="Calibri" w:hAnsi="Calibri" w:cs="Calibri"/>
          <w:vertAlign w:val="superscript"/>
        </w:rPr>
        <w:t>2</w:t>
      </w:r>
      <w:r w:rsidRPr="00E26DDA">
        <w:rPr>
          <w:rFonts w:ascii="Calibri" w:hAnsi="Calibri" w:cs="Calibri"/>
        </w:rPr>
        <w:t>. Antimicrobial resistance (AMR), which is widely reported due to the overuse of antimicrobials</w:t>
      </w:r>
      <w:r w:rsidRPr="00E26DDA">
        <w:rPr>
          <w:rFonts w:ascii="Calibri" w:hAnsi="Calibri" w:cs="Calibri"/>
          <w:vertAlign w:val="superscript"/>
        </w:rPr>
        <w:t>3</w:t>
      </w:r>
      <w:r w:rsidRPr="00E26DDA">
        <w:rPr>
          <w:rFonts w:ascii="Calibri" w:hAnsi="Calibri" w:cs="Calibri"/>
        </w:rPr>
        <w:t>, mainly systemic antibiotic use, threatens the long-term viability of existing pharmacological treatments. Considering these limitations of existing clinical practice, the need for safer and sustainable alternatives for wound care management is emphasized, particularly the non-contact</w:t>
      </w:r>
      <w:r w:rsidR="00226344" w:rsidRPr="00E26DDA">
        <w:rPr>
          <w:rFonts w:ascii="Calibri" w:hAnsi="Calibri" w:cs="Calibri"/>
        </w:rPr>
        <w:t xml:space="preserve"> and pain</w:t>
      </w:r>
      <w:r w:rsidR="0014502F" w:rsidRPr="00E26DDA">
        <w:rPr>
          <w:rFonts w:ascii="Calibri" w:hAnsi="Calibri" w:cs="Calibri"/>
        </w:rPr>
        <w:t>-</w:t>
      </w:r>
      <w:r w:rsidR="001E00AA" w:rsidRPr="00E26DDA">
        <w:rPr>
          <w:rFonts w:ascii="Calibri" w:hAnsi="Calibri" w:cs="Calibri"/>
        </w:rPr>
        <w:t>free methods</w:t>
      </w:r>
      <w:r w:rsidRPr="00E26DDA">
        <w:rPr>
          <w:rFonts w:ascii="Calibri" w:hAnsi="Calibri" w:cs="Calibri"/>
        </w:rPr>
        <w:t xml:space="preserve"> like phototherapy. </w:t>
      </w:r>
    </w:p>
    <w:p w14:paraId="33A44D4B" w14:textId="77777777" w:rsidR="006B2AD1" w:rsidRPr="00E26DDA" w:rsidRDefault="006B2AD1" w:rsidP="00E26DDA">
      <w:pPr>
        <w:spacing w:after="0" w:line="240" w:lineRule="auto"/>
        <w:jc w:val="both"/>
        <w:rPr>
          <w:rFonts w:ascii="Calibri" w:hAnsi="Calibri" w:cs="Calibri"/>
          <w:strike/>
        </w:rPr>
      </w:pPr>
    </w:p>
    <w:p w14:paraId="65681D28" w14:textId="0E0A411C" w:rsidR="0064618A" w:rsidRPr="00E26DDA" w:rsidRDefault="0064618A" w:rsidP="00E26DDA">
      <w:pPr>
        <w:spacing w:after="0" w:line="240" w:lineRule="auto"/>
        <w:jc w:val="both"/>
        <w:rPr>
          <w:rFonts w:ascii="Calibri" w:hAnsi="Calibri" w:cs="Calibri"/>
        </w:rPr>
      </w:pPr>
      <w:r w:rsidRPr="00E26DDA">
        <w:rPr>
          <w:rFonts w:ascii="Calibri" w:hAnsi="Calibri" w:cs="Calibri"/>
        </w:rPr>
        <w:t>Phototherapy, harnessing the visible spectrum of light, has progressively gained attention as a promising non-invasive and non-pharmacological intervention for various dermatological and therapeutic applications. Its applications extend from general skin rejuvenation</w:t>
      </w:r>
      <w:r w:rsidRPr="00E26DDA">
        <w:rPr>
          <w:rFonts w:ascii="Calibri" w:hAnsi="Calibri" w:cs="Calibri"/>
          <w:vertAlign w:val="superscript"/>
        </w:rPr>
        <w:t>4</w:t>
      </w:r>
      <w:r w:rsidRPr="00E26DDA">
        <w:rPr>
          <w:rFonts w:ascii="Calibri" w:hAnsi="Calibri" w:cs="Calibri"/>
        </w:rPr>
        <w:t xml:space="preserve"> and cosmetic enhancements to targeted treatments for conditions like acne and anti-aging therapies. Among the visible wavelengths (400</w:t>
      </w:r>
      <w:r w:rsidR="00815E97" w:rsidRPr="00E26DDA">
        <w:rPr>
          <w:rFonts w:ascii="Calibri" w:hAnsi="Calibri" w:cs="Calibri"/>
        </w:rPr>
        <w:t>–</w:t>
      </w:r>
      <w:r w:rsidRPr="00E26DDA">
        <w:rPr>
          <w:rFonts w:ascii="Calibri" w:hAnsi="Calibri" w:cs="Calibri"/>
        </w:rPr>
        <w:t>760 nm), blue light, typically ranging from 400</w:t>
      </w:r>
      <w:r w:rsidR="005F01C8" w:rsidRPr="00E26DDA">
        <w:rPr>
          <w:rFonts w:ascii="Calibri" w:hAnsi="Calibri" w:cs="Calibri"/>
        </w:rPr>
        <w:t xml:space="preserve"> nm</w:t>
      </w:r>
      <w:r w:rsidRPr="00E26DDA">
        <w:rPr>
          <w:rFonts w:ascii="Calibri" w:hAnsi="Calibri" w:cs="Calibri"/>
        </w:rPr>
        <w:t xml:space="preserve"> to 480 nm, has garnered substantial scientific and clinical interest due to its multifaceted therapeutic potential</w:t>
      </w:r>
      <w:r w:rsidRPr="00E26DDA">
        <w:rPr>
          <w:rFonts w:ascii="Calibri" w:hAnsi="Calibri" w:cs="Calibri"/>
          <w:vertAlign w:val="superscript"/>
        </w:rPr>
        <w:t>5</w:t>
      </w:r>
      <w:r w:rsidRPr="00E26DDA">
        <w:rPr>
          <w:rFonts w:ascii="Calibri" w:hAnsi="Calibri" w:cs="Calibri"/>
        </w:rPr>
        <w:t>. In contrast to ultraviolet (UV) radiation, particularly the UV-C band (100–280 nm), which is widely employed for surface disinfection due to its germicidal properties but carries well-documented risks of DNA damage, carcinogenesis, and skin cancer, blue light is classified as non-ionizing radiation. This fundamental difference renders blue light inherently safer for human tissues</w:t>
      </w:r>
      <w:r w:rsidRPr="00E26DDA">
        <w:rPr>
          <w:rFonts w:ascii="Calibri" w:hAnsi="Calibri" w:cs="Calibri"/>
          <w:vertAlign w:val="superscript"/>
        </w:rPr>
        <w:t>5</w:t>
      </w:r>
      <w:r w:rsidRPr="00E26DDA">
        <w:rPr>
          <w:rFonts w:ascii="Calibri" w:hAnsi="Calibri" w:cs="Calibri"/>
        </w:rPr>
        <w:t xml:space="preserve">, as it does not possess the energy to directly damage cellular DNA or induce mutagenic effects. </w:t>
      </w:r>
    </w:p>
    <w:p w14:paraId="67870B5D" w14:textId="77777777" w:rsidR="006B2AD1" w:rsidRPr="00E26DDA" w:rsidRDefault="006B2AD1" w:rsidP="00E26DDA">
      <w:pPr>
        <w:spacing w:after="0" w:line="240" w:lineRule="auto"/>
        <w:jc w:val="both"/>
        <w:rPr>
          <w:rFonts w:ascii="Calibri" w:hAnsi="Calibri" w:cs="Calibri"/>
        </w:rPr>
      </w:pPr>
    </w:p>
    <w:p w14:paraId="663368A3" w14:textId="774BFCFA" w:rsidR="0064618A" w:rsidRPr="00E26DDA" w:rsidRDefault="0064618A" w:rsidP="00E26DDA">
      <w:pPr>
        <w:spacing w:after="0" w:line="240" w:lineRule="auto"/>
        <w:jc w:val="both"/>
        <w:rPr>
          <w:rFonts w:ascii="Calibri" w:hAnsi="Calibri" w:cs="Calibri"/>
        </w:rPr>
      </w:pPr>
      <w:r w:rsidRPr="00E26DDA">
        <w:rPr>
          <w:rFonts w:ascii="Calibri" w:hAnsi="Calibri" w:cs="Calibri"/>
        </w:rPr>
        <w:t>The antimicrobial activity of blue light has been reported against both Gram-positive</w:t>
      </w:r>
      <w:r w:rsidRPr="00E26DDA">
        <w:rPr>
          <w:rFonts w:ascii="Calibri" w:hAnsi="Calibri" w:cs="Calibri"/>
          <w:vertAlign w:val="superscript"/>
        </w:rPr>
        <w:t>6</w:t>
      </w:r>
      <w:r w:rsidRPr="00E26DDA">
        <w:rPr>
          <w:rFonts w:ascii="Calibri" w:hAnsi="Calibri" w:cs="Calibri"/>
        </w:rPr>
        <w:t xml:space="preserve"> and Gram-negative</w:t>
      </w:r>
      <w:r w:rsidRPr="00E26DDA">
        <w:rPr>
          <w:rFonts w:ascii="Calibri" w:hAnsi="Calibri" w:cs="Calibri"/>
          <w:vertAlign w:val="superscript"/>
        </w:rPr>
        <w:t>7</w:t>
      </w:r>
      <w:r w:rsidRPr="00E26DDA">
        <w:rPr>
          <w:rFonts w:ascii="Calibri" w:hAnsi="Calibri" w:cs="Calibri"/>
        </w:rPr>
        <w:t xml:space="preserve"> bacteria. Some clinical trials have been conducted to validate the use of blue light therapy against common infections or disorders</w:t>
      </w:r>
      <w:r w:rsidRPr="00E26DDA">
        <w:rPr>
          <w:rFonts w:ascii="Calibri" w:hAnsi="Calibri" w:cs="Calibri"/>
          <w:vertAlign w:val="superscript"/>
        </w:rPr>
        <w:t>8</w:t>
      </w:r>
      <w:r w:rsidRPr="00E26DDA">
        <w:rPr>
          <w:rFonts w:ascii="Calibri" w:hAnsi="Calibri" w:cs="Calibri"/>
        </w:rPr>
        <w:t xml:space="preserve">, for example, the suppression of </w:t>
      </w:r>
      <w:r w:rsidRPr="00E26DDA">
        <w:rPr>
          <w:rFonts w:ascii="Calibri" w:hAnsi="Calibri" w:cs="Calibri"/>
          <w:i/>
          <w:iCs/>
        </w:rPr>
        <w:t>Propionibacterium acne</w:t>
      </w:r>
      <w:r w:rsidRPr="00E26DDA">
        <w:rPr>
          <w:rFonts w:ascii="Calibri" w:hAnsi="Calibri" w:cs="Calibri"/>
        </w:rPr>
        <w:t> that causes acne vulgaris</w:t>
      </w:r>
      <w:r w:rsidRPr="00E26DDA">
        <w:rPr>
          <w:rFonts w:ascii="Calibri" w:hAnsi="Calibri" w:cs="Calibri"/>
          <w:vertAlign w:val="superscript"/>
        </w:rPr>
        <w:t>9</w:t>
      </w:r>
      <w:r w:rsidR="005F01C8" w:rsidRPr="00E26DDA">
        <w:rPr>
          <w:rFonts w:ascii="Calibri" w:hAnsi="Calibri" w:cs="Calibri"/>
          <w:vertAlign w:val="superscript"/>
        </w:rPr>
        <w:t>,</w:t>
      </w:r>
      <w:r w:rsidRPr="00E26DDA">
        <w:rPr>
          <w:rFonts w:ascii="Calibri" w:hAnsi="Calibri" w:cs="Calibri"/>
        </w:rPr>
        <w:t xml:space="preserve"> and the treatment for stomach infections</w:t>
      </w:r>
      <w:r w:rsidRPr="00E26DDA">
        <w:rPr>
          <w:rFonts w:ascii="Calibri" w:hAnsi="Calibri" w:cs="Calibri"/>
          <w:vertAlign w:val="superscript"/>
        </w:rPr>
        <w:t>10</w:t>
      </w:r>
      <w:r w:rsidRPr="00E26DDA">
        <w:rPr>
          <w:rFonts w:ascii="Calibri" w:hAnsi="Calibri" w:cs="Calibri"/>
        </w:rPr>
        <w:t xml:space="preserve"> caused by</w:t>
      </w:r>
      <w:r w:rsidRPr="00E26DDA">
        <w:rPr>
          <w:rFonts w:ascii="Calibri" w:hAnsi="Calibri" w:cs="Calibri"/>
          <w:i/>
          <w:iCs/>
        </w:rPr>
        <w:t xml:space="preserve"> Helicobacter pylori</w:t>
      </w:r>
      <w:r w:rsidRPr="00E26DDA">
        <w:rPr>
          <w:rFonts w:ascii="Calibri" w:hAnsi="Calibri" w:cs="Calibri"/>
        </w:rPr>
        <w:t xml:space="preserve">. However, clinical trials investigating the antimicrobial efficacy of </w:t>
      </w:r>
      <w:r w:rsidRPr="00E26DDA">
        <w:rPr>
          <w:rFonts w:ascii="Calibri" w:hAnsi="Calibri" w:cs="Calibri"/>
        </w:rPr>
        <w:lastRenderedPageBreak/>
        <w:t xml:space="preserve">wound infections are not reported. </w:t>
      </w:r>
      <w:r w:rsidR="004F5190" w:rsidRPr="00E26DDA">
        <w:rPr>
          <w:rFonts w:ascii="Calibri" w:hAnsi="Calibri" w:cs="Calibri"/>
        </w:rPr>
        <w:t xml:space="preserve">A growing number of recent </w:t>
      </w:r>
      <w:r w:rsidR="004F5190" w:rsidRPr="00E26DDA">
        <w:rPr>
          <w:rFonts w:ascii="Calibri" w:hAnsi="Calibri" w:cs="Calibri"/>
          <w:i/>
          <w:iCs/>
        </w:rPr>
        <w:t>in vitro</w:t>
      </w:r>
      <w:r w:rsidR="004F5190" w:rsidRPr="00E26DDA">
        <w:rPr>
          <w:rFonts w:ascii="Calibri" w:hAnsi="Calibri" w:cs="Calibri"/>
        </w:rPr>
        <w:t xml:space="preserve"> studies demonstrate that violet-blue light (400</w:t>
      </w:r>
      <w:r w:rsidR="00815E97" w:rsidRPr="00E26DDA">
        <w:rPr>
          <w:rFonts w:ascii="Calibri" w:hAnsi="Calibri" w:cs="Calibri"/>
        </w:rPr>
        <w:t>–</w:t>
      </w:r>
      <w:r w:rsidR="004F5190" w:rsidRPr="00E26DDA">
        <w:rPr>
          <w:rFonts w:ascii="Calibri" w:hAnsi="Calibri" w:cs="Calibri"/>
        </w:rPr>
        <w:t xml:space="preserve">420 nm) </w:t>
      </w:r>
      <w:proofErr w:type="gramStart"/>
      <w:r w:rsidR="004F5190" w:rsidRPr="00E26DDA">
        <w:rPr>
          <w:rFonts w:ascii="Calibri" w:hAnsi="Calibri" w:cs="Calibri"/>
        </w:rPr>
        <w:t>is capable of inactivating</w:t>
      </w:r>
      <w:proofErr w:type="gramEnd"/>
      <w:r w:rsidR="004F5190" w:rsidRPr="00E26DDA">
        <w:rPr>
          <w:rFonts w:ascii="Calibri" w:hAnsi="Calibri" w:cs="Calibri"/>
        </w:rPr>
        <w:t xml:space="preserve"> multiple ESKAPE pathogens while maintaining minimal cytotoxicity to mammalian cells</w:t>
      </w:r>
      <w:r w:rsidR="009E28AF" w:rsidRPr="00E26DDA">
        <w:rPr>
          <w:rFonts w:ascii="Calibri" w:hAnsi="Calibri" w:cs="Calibri"/>
          <w:vertAlign w:val="superscript"/>
        </w:rPr>
        <w:t>11</w:t>
      </w:r>
      <w:r w:rsidR="009E28AF" w:rsidRPr="00E26DDA">
        <w:rPr>
          <w:rFonts w:ascii="Calibri" w:hAnsi="Calibri" w:cs="Calibri"/>
        </w:rPr>
        <w:t xml:space="preserve">. </w:t>
      </w:r>
      <w:r w:rsidRPr="00E26DDA">
        <w:rPr>
          <w:rFonts w:ascii="Calibri" w:hAnsi="Calibri" w:cs="Calibri"/>
        </w:rPr>
        <w:t xml:space="preserve">Recently, blue light within the 410–430 nm range has been shown to modulate fibroblast activity and collagen deposition, promote cell proliferation, regulate inflammatory responses, and generate reactive oxygen species (ROS) </w:t>
      </w:r>
      <w:r w:rsidR="009E28AF" w:rsidRPr="00E26DDA">
        <w:rPr>
          <w:rFonts w:ascii="Calibri" w:hAnsi="Calibri" w:cs="Calibri"/>
          <w:i/>
          <w:iCs/>
        </w:rPr>
        <w:t>via</w:t>
      </w:r>
      <w:r w:rsidR="009E28AF" w:rsidRPr="00E26DDA">
        <w:rPr>
          <w:rFonts w:ascii="Calibri" w:hAnsi="Calibri" w:cs="Calibri"/>
        </w:rPr>
        <w:t xml:space="preserve"> endogenous porphyrin excitation </w:t>
      </w:r>
      <w:r w:rsidRPr="00E26DDA">
        <w:rPr>
          <w:rFonts w:ascii="Calibri" w:hAnsi="Calibri" w:cs="Calibri"/>
        </w:rPr>
        <w:t>that disrupt</w:t>
      </w:r>
      <w:r w:rsidR="00392A6E" w:rsidRPr="00E26DDA">
        <w:rPr>
          <w:rFonts w:ascii="Calibri" w:hAnsi="Calibri" w:cs="Calibri"/>
        </w:rPr>
        <w:t>s</w:t>
      </w:r>
      <w:r w:rsidRPr="00E26DDA">
        <w:rPr>
          <w:rFonts w:ascii="Calibri" w:hAnsi="Calibri" w:cs="Calibri"/>
        </w:rPr>
        <w:t xml:space="preserve"> bacterial cells</w:t>
      </w:r>
      <w:r w:rsidRPr="00E26DDA">
        <w:rPr>
          <w:rFonts w:ascii="Calibri" w:hAnsi="Calibri" w:cs="Calibri"/>
          <w:vertAlign w:val="superscript"/>
        </w:rPr>
        <w:t>12</w:t>
      </w:r>
      <w:r w:rsidRPr="00E26DDA">
        <w:rPr>
          <w:rFonts w:ascii="Calibri" w:hAnsi="Calibri" w:cs="Calibri"/>
        </w:rPr>
        <w:t>, making it a</w:t>
      </w:r>
      <w:r w:rsidR="00226344" w:rsidRPr="00E26DDA">
        <w:rPr>
          <w:rFonts w:ascii="Calibri" w:hAnsi="Calibri" w:cs="Calibri"/>
        </w:rPr>
        <w:t xml:space="preserve"> promising </w:t>
      </w:r>
      <w:r w:rsidRPr="00E26DDA">
        <w:rPr>
          <w:rFonts w:ascii="Calibri" w:hAnsi="Calibri" w:cs="Calibri"/>
        </w:rPr>
        <w:t>candidate for wound</w:t>
      </w:r>
      <w:r w:rsidR="00392A6E" w:rsidRPr="00E26DDA">
        <w:rPr>
          <w:rFonts w:ascii="Calibri" w:hAnsi="Calibri" w:cs="Calibri"/>
        </w:rPr>
        <w:t>-</w:t>
      </w:r>
      <w:r w:rsidRPr="00E26DDA">
        <w:rPr>
          <w:rFonts w:ascii="Calibri" w:hAnsi="Calibri" w:cs="Calibri"/>
        </w:rPr>
        <w:t>healing applications.</w:t>
      </w:r>
    </w:p>
    <w:p w14:paraId="46DF8AD5" w14:textId="77777777" w:rsidR="006B2AD1" w:rsidRPr="00E26DDA" w:rsidRDefault="006B2AD1" w:rsidP="00E26DDA">
      <w:pPr>
        <w:spacing w:after="0" w:line="240" w:lineRule="auto"/>
        <w:jc w:val="both"/>
        <w:rPr>
          <w:rFonts w:ascii="Calibri" w:hAnsi="Calibri" w:cs="Calibri"/>
        </w:rPr>
      </w:pPr>
    </w:p>
    <w:p w14:paraId="5D421EA3" w14:textId="00099BB1" w:rsidR="0064618A" w:rsidRPr="00E26DDA" w:rsidRDefault="0064618A" w:rsidP="00E26DDA">
      <w:pPr>
        <w:spacing w:after="0" w:line="240" w:lineRule="auto"/>
        <w:jc w:val="both"/>
        <w:rPr>
          <w:rFonts w:ascii="Calibri" w:hAnsi="Calibri" w:cs="Calibri"/>
        </w:rPr>
      </w:pPr>
      <w:r w:rsidRPr="00E26DDA">
        <w:rPr>
          <w:rFonts w:ascii="Calibri" w:hAnsi="Calibri" w:cs="Calibri"/>
        </w:rPr>
        <w:t xml:space="preserve">However, the complexity of wound healing, determined by multiple variables including individual variance, type of wounds, and physiological and pre-existing pathological conditions, poses significant challenges for research. Direct </w:t>
      </w:r>
      <w:r w:rsidRPr="00E26DDA">
        <w:rPr>
          <w:rFonts w:ascii="Calibri" w:hAnsi="Calibri" w:cs="Calibri"/>
          <w:i/>
          <w:iCs/>
        </w:rPr>
        <w:t>in vivo</w:t>
      </w:r>
      <w:r w:rsidRPr="00E26DDA">
        <w:rPr>
          <w:rFonts w:ascii="Calibri" w:hAnsi="Calibri" w:cs="Calibri"/>
        </w:rPr>
        <w:t xml:space="preserve"> testing of wound therapies remains complicated due to biological variability, ethical considerations, and the complexity of wound environments. Animal models, though commonly used, often fail to accurately represent human skin physiology and are limited by stringent regulatory requirements</w:t>
      </w:r>
      <w:r w:rsidRPr="00E26DDA">
        <w:rPr>
          <w:rFonts w:ascii="Calibri" w:hAnsi="Calibri" w:cs="Calibri"/>
          <w:vertAlign w:val="superscript"/>
        </w:rPr>
        <w:t>13</w:t>
      </w:r>
      <w:r w:rsidRPr="00E26DDA">
        <w:rPr>
          <w:rFonts w:ascii="Calibri" w:hAnsi="Calibri" w:cs="Calibri"/>
        </w:rPr>
        <w:t xml:space="preserve">. Wound healing studies involving clinical trials are rare and often rarely representative due to small sample size, necessitating large statistical samples, robust controls, and stringent ethical approvals. To overcome these barriers, </w:t>
      </w:r>
      <w:r w:rsidRPr="00E26DDA">
        <w:rPr>
          <w:rFonts w:ascii="Calibri" w:hAnsi="Calibri" w:cs="Calibri"/>
          <w:i/>
          <w:iCs/>
        </w:rPr>
        <w:t>in vitro</w:t>
      </w:r>
      <w:r w:rsidRPr="00E26DDA">
        <w:rPr>
          <w:rFonts w:ascii="Calibri" w:hAnsi="Calibri" w:cs="Calibri"/>
        </w:rPr>
        <w:t xml:space="preserve"> models that replicate human skin properties have emerged as effective platforms for initial screening</w:t>
      </w:r>
      <w:r w:rsidR="00800605" w:rsidRPr="00E26DDA">
        <w:rPr>
          <w:rFonts w:ascii="Calibri" w:hAnsi="Calibri" w:cs="Calibri"/>
          <w:vertAlign w:val="superscript"/>
        </w:rPr>
        <w:t>14</w:t>
      </w:r>
      <w:r w:rsidRPr="00E26DDA">
        <w:rPr>
          <w:rFonts w:ascii="Calibri" w:hAnsi="Calibri" w:cs="Calibri"/>
        </w:rPr>
        <w:t>. Collagen-based synthetic skin systems, such as V</w:t>
      </w:r>
      <w:r w:rsidR="004F5190" w:rsidRPr="00E26DDA">
        <w:rPr>
          <w:rFonts w:ascii="Calibri" w:hAnsi="Calibri" w:cs="Calibri"/>
        </w:rPr>
        <w:t>ITRO</w:t>
      </w:r>
      <w:r w:rsidRPr="00E26DDA">
        <w:rPr>
          <w:rFonts w:ascii="Calibri" w:hAnsi="Calibri" w:cs="Calibri"/>
        </w:rPr>
        <w:t>-Skin, mimic human skin in pH, moisture retention, and surface texture, and are ideal for testing external interventions under controlled conditions</w:t>
      </w:r>
      <w:r w:rsidRPr="00E26DDA">
        <w:rPr>
          <w:rFonts w:ascii="Calibri" w:hAnsi="Calibri" w:cs="Calibri"/>
          <w:vertAlign w:val="superscript"/>
        </w:rPr>
        <w:t>1</w:t>
      </w:r>
      <w:r w:rsidR="00800605" w:rsidRPr="00E26DDA">
        <w:rPr>
          <w:rFonts w:ascii="Calibri" w:hAnsi="Calibri" w:cs="Calibri"/>
          <w:vertAlign w:val="superscript"/>
        </w:rPr>
        <w:t>5</w:t>
      </w:r>
      <w:r w:rsidRPr="00E26DDA">
        <w:rPr>
          <w:rFonts w:ascii="Calibri" w:hAnsi="Calibri" w:cs="Calibri"/>
        </w:rPr>
        <w:t>.</w:t>
      </w:r>
      <w:r w:rsidR="009E28AF" w:rsidRPr="00E26DDA">
        <w:rPr>
          <w:rFonts w:ascii="Calibri" w:hAnsi="Calibri" w:cs="Calibri"/>
        </w:rPr>
        <w:t xml:space="preserve"> Although several studies have shown broad-spectrum antimicrobial effects of blue light, most have used </w:t>
      </w:r>
      <w:proofErr w:type="gramStart"/>
      <w:r w:rsidR="009E28AF" w:rsidRPr="00E26DDA">
        <w:rPr>
          <w:rFonts w:ascii="Calibri" w:hAnsi="Calibri" w:cs="Calibri"/>
        </w:rPr>
        <w:t>broth</w:t>
      </w:r>
      <w:proofErr w:type="gramEnd"/>
      <w:r w:rsidR="009E28AF" w:rsidRPr="00E26DDA">
        <w:rPr>
          <w:rFonts w:ascii="Calibri" w:hAnsi="Calibri" w:cs="Calibri"/>
        </w:rPr>
        <w:t xml:space="preserve"> cultures, agar plates, or animal models, with limited application to skin-like substrates</w:t>
      </w:r>
      <w:r w:rsidR="001C279B" w:rsidRPr="00E26DDA">
        <w:rPr>
          <w:rFonts w:ascii="Calibri" w:hAnsi="Calibri" w:cs="Calibri"/>
        </w:rPr>
        <w:t>.</w:t>
      </w:r>
    </w:p>
    <w:p w14:paraId="69278B13" w14:textId="77777777" w:rsidR="006B2AD1" w:rsidRPr="00E26DDA" w:rsidRDefault="006B2AD1" w:rsidP="00E26DDA">
      <w:pPr>
        <w:spacing w:after="0" w:line="240" w:lineRule="auto"/>
        <w:jc w:val="both"/>
        <w:rPr>
          <w:rFonts w:ascii="Calibri" w:hAnsi="Calibri" w:cs="Calibri"/>
        </w:rPr>
      </w:pPr>
    </w:p>
    <w:p w14:paraId="4C9E42DC" w14:textId="24A6EC7E" w:rsidR="0064618A" w:rsidRPr="00E26DDA" w:rsidRDefault="0064618A" w:rsidP="00E26DDA">
      <w:pPr>
        <w:spacing w:after="0" w:line="240" w:lineRule="auto"/>
        <w:jc w:val="both"/>
        <w:rPr>
          <w:rFonts w:ascii="Calibri" w:hAnsi="Calibri" w:cs="Calibri"/>
        </w:rPr>
      </w:pPr>
      <w:r w:rsidRPr="00E26DDA">
        <w:rPr>
          <w:rFonts w:ascii="Calibri" w:hAnsi="Calibri" w:cs="Calibri"/>
        </w:rPr>
        <w:t xml:space="preserve">Building upon the demonstrated potential of blue light and the advantages of </w:t>
      </w:r>
      <w:r w:rsidRPr="00E26DDA">
        <w:rPr>
          <w:rFonts w:ascii="Calibri" w:hAnsi="Calibri" w:cs="Calibri"/>
          <w:i/>
          <w:iCs/>
        </w:rPr>
        <w:t>in vitro</w:t>
      </w:r>
      <w:r w:rsidRPr="00E26DDA">
        <w:rPr>
          <w:rFonts w:ascii="Calibri" w:hAnsi="Calibri" w:cs="Calibri"/>
        </w:rPr>
        <w:t xml:space="preserve"> models, the current study aims to test the efficacy of a Light Emitting Diode (LED) device operating at </w:t>
      </w:r>
      <w:r w:rsidR="00226344" w:rsidRPr="00E26DDA">
        <w:rPr>
          <w:rFonts w:ascii="Calibri" w:hAnsi="Calibri" w:cs="Calibri"/>
        </w:rPr>
        <w:t xml:space="preserve">a peak wavelength of </w:t>
      </w:r>
      <w:r w:rsidRPr="00E26DDA">
        <w:rPr>
          <w:rFonts w:ascii="Calibri" w:hAnsi="Calibri" w:cs="Calibri"/>
        </w:rPr>
        <w:t>405 nm</w:t>
      </w:r>
      <w:r w:rsidR="009E28AF" w:rsidRPr="00E26DDA">
        <w:rPr>
          <w:rFonts w:ascii="Calibri" w:hAnsi="Calibri" w:cs="Calibri"/>
        </w:rPr>
        <w:t xml:space="preserve"> </w:t>
      </w:r>
      <w:r w:rsidRPr="00E26DDA">
        <w:rPr>
          <w:rFonts w:ascii="Calibri" w:hAnsi="Calibri" w:cs="Calibri"/>
        </w:rPr>
        <w:t xml:space="preserve">for suppressing common wound pathogens. We introduce a novel evaluation methodology for assessing wound healing efficacy based on a simplified microbiome model applied to collagen-based synthetic skin. It also compares antimicrobial efficacy and the impact on the skin topography of Light Emitting Diode-Generated Blue Light (LED-BL) against germicidal UV-C fluence. Although this method lacks the complexity of biological systems, it adopts a pragmatic approach that allows for highly controlled and reproducible experiments that circumvent the variability and ethical complexities associated with </w:t>
      </w:r>
      <w:r w:rsidRPr="00E26DDA">
        <w:rPr>
          <w:rFonts w:ascii="Calibri" w:hAnsi="Calibri" w:cs="Calibri"/>
          <w:i/>
          <w:iCs/>
        </w:rPr>
        <w:t>in vivo</w:t>
      </w:r>
      <w:r w:rsidRPr="00E26DDA">
        <w:rPr>
          <w:rFonts w:ascii="Calibri" w:hAnsi="Calibri" w:cs="Calibri"/>
        </w:rPr>
        <w:t xml:space="preserve"> studies and clinical trials, thereby accelerating the preliminary evaluation and initial screening of similar novel therapeutic interventions. </w:t>
      </w:r>
      <w:r w:rsidR="009E28AF" w:rsidRPr="00E26DDA">
        <w:rPr>
          <w:rFonts w:ascii="Calibri" w:hAnsi="Calibri" w:cs="Calibri"/>
        </w:rPr>
        <w:t xml:space="preserve">The central innovation of this work lies in applying </w:t>
      </w:r>
      <w:r w:rsidR="006778B6" w:rsidRPr="00E26DDA">
        <w:rPr>
          <w:rFonts w:ascii="Calibri" w:hAnsi="Calibri" w:cs="Calibri"/>
        </w:rPr>
        <w:t xml:space="preserve">a </w:t>
      </w:r>
      <w:r w:rsidR="00804FA3" w:rsidRPr="00E26DDA">
        <w:rPr>
          <w:rFonts w:ascii="Calibri" w:hAnsi="Calibri" w:cs="Calibri"/>
        </w:rPr>
        <w:t xml:space="preserve">collagen-based skin model </w:t>
      </w:r>
      <w:r w:rsidR="009E28AF" w:rsidRPr="00E26DDA">
        <w:rPr>
          <w:rFonts w:ascii="Calibri" w:hAnsi="Calibri" w:cs="Calibri"/>
        </w:rPr>
        <w:t>as a reproducible, controllable platform for evaluating blue light antimicrobial efficacy, accompanied by optical penetration, uniformity, and FTIR-based safety analyses.</w:t>
      </w:r>
    </w:p>
    <w:p w14:paraId="738A9384" w14:textId="77777777" w:rsidR="00892DF6" w:rsidRPr="00E26DDA" w:rsidRDefault="00892DF6" w:rsidP="00E26DDA">
      <w:pPr>
        <w:spacing w:after="0" w:line="240" w:lineRule="auto"/>
        <w:jc w:val="both"/>
        <w:rPr>
          <w:rFonts w:ascii="Calibri" w:hAnsi="Calibri" w:cs="Calibri"/>
        </w:rPr>
      </w:pPr>
    </w:p>
    <w:p w14:paraId="52C3C26C" w14:textId="0D2E84EC" w:rsidR="00B16127" w:rsidRPr="00E26DDA" w:rsidRDefault="006B2AD1" w:rsidP="00E26DDA">
      <w:pPr>
        <w:pStyle w:val="Heading2"/>
        <w:spacing w:before="0" w:after="0" w:line="240" w:lineRule="auto"/>
        <w:jc w:val="both"/>
        <w:rPr>
          <w:rFonts w:ascii="Calibri" w:hAnsi="Calibri" w:cs="Calibri"/>
          <w:b/>
          <w:bCs/>
          <w:color w:val="auto"/>
          <w:sz w:val="24"/>
          <w:szCs w:val="24"/>
        </w:rPr>
      </w:pPr>
      <w:r w:rsidRPr="00E26DDA">
        <w:rPr>
          <w:rFonts w:ascii="Calibri" w:hAnsi="Calibri" w:cs="Calibri"/>
          <w:b/>
          <w:bCs/>
          <w:color w:val="auto"/>
          <w:sz w:val="24"/>
          <w:szCs w:val="24"/>
        </w:rPr>
        <w:t>PROTOCOL:</w:t>
      </w:r>
    </w:p>
    <w:p w14:paraId="28CB8682" w14:textId="77777777" w:rsidR="00B52082" w:rsidRPr="00E26DDA" w:rsidRDefault="00B52082" w:rsidP="00E26DDA">
      <w:pPr>
        <w:pStyle w:val="Heading2"/>
        <w:spacing w:before="0" w:after="0" w:line="240" w:lineRule="auto"/>
        <w:jc w:val="both"/>
        <w:rPr>
          <w:rFonts w:ascii="Calibri" w:hAnsi="Calibri" w:cs="Calibri"/>
          <w:b/>
          <w:bCs/>
          <w:color w:val="auto"/>
          <w:sz w:val="24"/>
          <w:szCs w:val="24"/>
        </w:rPr>
      </w:pPr>
    </w:p>
    <w:p w14:paraId="3B069282" w14:textId="69C1094E" w:rsidR="00B16127" w:rsidRPr="00E26DDA" w:rsidRDefault="00CF11C2" w:rsidP="00E26DDA">
      <w:pPr>
        <w:pStyle w:val="Heading2"/>
        <w:spacing w:before="0" w:after="0" w:line="240" w:lineRule="auto"/>
        <w:jc w:val="both"/>
        <w:rPr>
          <w:rFonts w:ascii="Calibri" w:hAnsi="Calibri" w:cs="Calibri"/>
          <w:b/>
          <w:bCs/>
          <w:color w:val="auto"/>
          <w:sz w:val="24"/>
          <w:szCs w:val="24"/>
        </w:rPr>
      </w:pPr>
      <w:r w:rsidRPr="00E26DDA">
        <w:rPr>
          <w:rFonts w:ascii="Calibri" w:hAnsi="Calibri" w:cs="Calibri"/>
          <w:b/>
          <w:bCs/>
          <w:color w:val="auto"/>
          <w:sz w:val="24"/>
          <w:szCs w:val="24"/>
        </w:rPr>
        <w:t xml:space="preserve">1. </w:t>
      </w:r>
      <w:r w:rsidR="00B16127" w:rsidRPr="00E26DDA">
        <w:rPr>
          <w:rFonts w:ascii="Calibri" w:hAnsi="Calibri" w:cs="Calibri"/>
          <w:b/>
          <w:bCs/>
          <w:color w:val="auto"/>
          <w:sz w:val="24"/>
          <w:szCs w:val="24"/>
        </w:rPr>
        <w:t xml:space="preserve">Preparation </w:t>
      </w:r>
      <w:r w:rsidR="00191796" w:rsidRPr="00E26DDA">
        <w:rPr>
          <w:rFonts w:ascii="Calibri" w:hAnsi="Calibri" w:cs="Calibri"/>
          <w:b/>
          <w:bCs/>
          <w:color w:val="auto"/>
          <w:sz w:val="24"/>
          <w:szCs w:val="24"/>
        </w:rPr>
        <w:t>of synthetic skin samples</w:t>
      </w:r>
    </w:p>
    <w:p w14:paraId="4A2FD9A0" w14:textId="76D594DC" w:rsidR="002250ED" w:rsidRPr="00E26DDA" w:rsidRDefault="00697361" w:rsidP="00E26DDA">
      <w:pPr>
        <w:spacing w:after="0" w:line="240" w:lineRule="auto"/>
        <w:jc w:val="both"/>
        <w:rPr>
          <w:rFonts w:ascii="Calibri" w:hAnsi="Calibri" w:cs="Calibri"/>
        </w:rPr>
      </w:pPr>
      <w:r w:rsidRPr="00E26DDA">
        <w:rPr>
          <w:rFonts w:ascii="Calibri" w:hAnsi="Calibri" w:cs="Calibri"/>
        </w:rPr>
        <w:t>A collagen-based synthetic skin model (</w:t>
      </w:r>
      <w:r w:rsidR="002250ED" w:rsidRPr="00E26DDA">
        <w:rPr>
          <w:rFonts w:ascii="Calibri" w:hAnsi="Calibri" w:cs="Calibri"/>
        </w:rPr>
        <w:t>VITRO-Skin</w:t>
      </w:r>
      <w:r w:rsidRPr="00E26DDA">
        <w:rPr>
          <w:rFonts w:ascii="Calibri" w:hAnsi="Calibri" w:cs="Calibri"/>
        </w:rPr>
        <w:t>)</w:t>
      </w:r>
      <w:r w:rsidR="002250ED" w:rsidRPr="00E26DDA">
        <w:rPr>
          <w:rFonts w:ascii="Calibri" w:hAnsi="Calibri" w:cs="Calibri"/>
        </w:rPr>
        <w:t xml:space="preserve"> sheet w</w:t>
      </w:r>
      <w:r w:rsidR="00471ABD" w:rsidRPr="00E26DDA">
        <w:rPr>
          <w:rFonts w:ascii="Calibri" w:hAnsi="Calibri" w:cs="Calibri"/>
        </w:rPr>
        <w:t>as</w:t>
      </w:r>
      <w:r w:rsidR="002250ED" w:rsidRPr="00E26DDA">
        <w:rPr>
          <w:rFonts w:ascii="Calibri" w:hAnsi="Calibri" w:cs="Calibri"/>
        </w:rPr>
        <w:t xml:space="preserve"> cut into rectangular swatches measuring 5.0 cm × 2.5 cm under aseptic conditions in a biosafety cabinet. Each swatch was placed into a sterile Petri dish and stored at 4 °C until use. Prior to inoculation, the samples were </w:t>
      </w:r>
      <w:r w:rsidR="002250ED" w:rsidRPr="00E26DDA">
        <w:rPr>
          <w:rFonts w:ascii="Calibri" w:hAnsi="Calibri" w:cs="Calibri"/>
        </w:rPr>
        <w:lastRenderedPageBreak/>
        <w:t>equilibrated to room temperature and hydrated in a humidity chamber according to the manufacturer's instructions to mimic the hydration level of human skin.</w:t>
      </w:r>
    </w:p>
    <w:p w14:paraId="481D8B89" w14:textId="77777777" w:rsidR="00CF11C2" w:rsidRPr="00E26DDA" w:rsidRDefault="00CF11C2" w:rsidP="00E26DDA">
      <w:pPr>
        <w:spacing w:after="0" w:line="240" w:lineRule="auto"/>
        <w:jc w:val="both"/>
        <w:rPr>
          <w:rFonts w:ascii="Calibri" w:hAnsi="Calibri" w:cs="Calibri"/>
        </w:rPr>
      </w:pPr>
    </w:p>
    <w:p w14:paraId="638CB344" w14:textId="43226BF1" w:rsidR="00B16127" w:rsidRPr="00E26DDA" w:rsidRDefault="00CF11C2" w:rsidP="00E26DDA">
      <w:pPr>
        <w:pStyle w:val="Heading2"/>
        <w:spacing w:before="0" w:after="0" w:line="240" w:lineRule="auto"/>
        <w:jc w:val="both"/>
        <w:rPr>
          <w:rFonts w:ascii="Calibri" w:hAnsi="Calibri" w:cs="Calibri"/>
          <w:b/>
          <w:bCs/>
          <w:color w:val="auto"/>
          <w:sz w:val="24"/>
          <w:szCs w:val="24"/>
        </w:rPr>
      </w:pPr>
      <w:r w:rsidRPr="00E26DDA">
        <w:rPr>
          <w:rFonts w:ascii="Calibri" w:hAnsi="Calibri" w:cs="Calibri"/>
          <w:b/>
          <w:bCs/>
          <w:color w:val="auto"/>
          <w:sz w:val="24"/>
          <w:szCs w:val="24"/>
        </w:rPr>
        <w:t xml:space="preserve">2. </w:t>
      </w:r>
      <w:r w:rsidR="00B16127" w:rsidRPr="000263E4">
        <w:rPr>
          <w:rFonts w:ascii="Calibri" w:hAnsi="Calibri" w:cs="Calibri"/>
          <w:b/>
          <w:bCs/>
          <w:color w:val="auto"/>
          <w:sz w:val="24"/>
          <w:szCs w:val="24"/>
          <w:highlight w:val="yellow"/>
        </w:rPr>
        <w:t xml:space="preserve">Preparation of </w:t>
      </w:r>
      <w:r w:rsidR="00B5601C" w:rsidRPr="000263E4">
        <w:rPr>
          <w:rFonts w:ascii="Calibri" w:hAnsi="Calibri" w:cs="Calibri"/>
          <w:b/>
          <w:bCs/>
          <w:color w:val="auto"/>
          <w:sz w:val="24"/>
          <w:szCs w:val="24"/>
          <w:highlight w:val="yellow"/>
        </w:rPr>
        <w:t>microbial cultures</w:t>
      </w:r>
    </w:p>
    <w:p w14:paraId="5A2615AD" w14:textId="70444FAB" w:rsidR="002250ED" w:rsidRPr="00E26DDA" w:rsidRDefault="002250ED" w:rsidP="00E26DDA">
      <w:pPr>
        <w:spacing w:after="0" w:line="240" w:lineRule="auto"/>
        <w:jc w:val="both"/>
        <w:rPr>
          <w:rFonts w:ascii="Calibri" w:hAnsi="Calibri" w:cs="Calibri"/>
        </w:rPr>
      </w:pPr>
      <w:r w:rsidRPr="00E26DDA">
        <w:rPr>
          <w:rFonts w:ascii="Calibri" w:hAnsi="Calibri" w:cs="Calibri"/>
        </w:rPr>
        <w:t xml:space="preserve">American Type Culture Collection (ATCC) reference strains, including </w:t>
      </w:r>
      <w:r w:rsidRPr="00E26DDA">
        <w:rPr>
          <w:rFonts w:ascii="Calibri" w:hAnsi="Calibri" w:cs="Calibri"/>
          <w:i/>
          <w:iCs/>
        </w:rPr>
        <w:t>Staphylococcus aureus</w:t>
      </w:r>
      <w:r w:rsidRPr="00E26DDA">
        <w:rPr>
          <w:rFonts w:ascii="Calibri" w:hAnsi="Calibri" w:cs="Calibri"/>
        </w:rPr>
        <w:t xml:space="preserve"> (ATCC 25923), </w:t>
      </w:r>
      <w:r w:rsidRPr="00E26DDA">
        <w:rPr>
          <w:rFonts w:ascii="Calibri" w:hAnsi="Calibri" w:cs="Calibri"/>
          <w:i/>
          <w:iCs/>
        </w:rPr>
        <w:t>Escherichia coli</w:t>
      </w:r>
      <w:r w:rsidRPr="00E26DDA">
        <w:rPr>
          <w:rFonts w:ascii="Calibri" w:hAnsi="Calibri" w:cs="Calibri"/>
        </w:rPr>
        <w:t xml:space="preserve"> (ATCC 25922), </w:t>
      </w:r>
      <w:r w:rsidRPr="00E26DDA">
        <w:rPr>
          <w:rFonts w:ascii="Calibri" w:hAnsi="Calibri" w:cs="Calibri"/>
          <w:i/>
          <w:iCs/>
        </w:rPr>
        <w:t>Enterobacter aerogenes</w:t>
      </w:r>
      <w:r w:rsidRPr="00E26DDA">
        <w:rPr>
          <w:rFonts w:ascii="Calibri" w:hAnsi="Calibri" w:cs="Calibri"/>
        </w:rPr>
        <w:t xml:space="preserve"> (ATCC 13048), </w:t>
      </w:r>
      <w:r w:rsidRPr="00E26DDA">
        <w:rPr>
          <w:rFonts w:ascii="Calibri" w:hAnsi="Calibri" w:cs="Calibri"/>
          <w:i/>
          <w:iCs/>
        </w:rPr>
        <w:t>Pseudomonas aeruginosa</w:t>
      </w:r>
      <w:r w:rsidRPr="00E26DDA">
        <w:rPr>
          <w:rFonts w:ascii="Calibri" w:hAnsi="Calibri" w:cs="Calibri"/>
        </w:rPr>
        <w:t xml:space="preserve"> (ATCC 27853), </w:t>
      </w:r>
      <w:r w:rsidR="00336DC2" w:rsidRPr="00E26DDA">
        <w:rPr>
          <w:rFonts w:ascii="Calibri" w:hAnsi="Calibri" w:cs="Calibri"/>
          <w:i/>
          <w:iCs/>
        </w:rPr>
        <w:t>Acinetobacter baumannii</w:t>
      </w:r>
      <w:r w:rsidR="00336DC2" w:rsidRPr="00E26DDA">
        <w:rPr>
          <w:rFonts w:ascii="Calibri" w:hAnsi="Calibri" w:cs="Calibri"/>
        </w:rPr>
        <w:t xml:space="preserve"> (ATCC 19606), </w:t>
      </w:r>
      <w:r w:rsidRPr="00E26DDA">
        <w:rPr>
          <w:rFonts w:ascii="Calibri" w:hAnsi="Calibri" w:cs="Calibri"/>
          <w:i/>
          <w:iCs/>
        </w:rPr>
        <w:t>Klebsiella pneumoniae</w:t>
      </w:r>
      <w:r w:rsidRPr="00E26DDA">
        <w:rPr>
          <w:rFonts w:ascii="Calibri" w:hAnsi="Calibri" w:cs="Calibri"/>
        </w:rPr>
        <w:t xml:space="preserve"> (ATCC 13883), and </w:t>
      </w:r>
      <w:r w:rsidRPr="00E26DDA">
        <w:rPr>
          <w:rFonts w:ascii="Calibri" w:hAnsi="Calibri" w:cs="Calibri"/>
          <w:i/>
          <w:iCs/>
        </w:rPr>
        <w:t>Candida albicans</w:t>
      </w:r>
      <w:r w:rsidRPr="00E26DDA">
        <w:rPr>
          <w:rFonts w:ascii="Calibri" w:hAnsi="Calibri" w:cs="Calibri"/>
        </w:rPr>
        <w:t xml:space="preserve"> (ATCC 10231), were used</w:t>
      </w:r>
      <w:r w:rsidRPr="000263E4">
        <w:rPr>
          <w:rFonts w:ascii="Calibri" w:hAnsi="Calibri" w:cs="Calibri"/>
          <w:highlight w:val="yellow"/>
        </w:rPr>
        <w:t xml:space="preserve">. Single colonies were inoculated into 5 mL Tryptic Soy Broth (TSB) under </w:t>
      </w:r>
      <w:r w:rsidR="00B61897" w:rsidRPr="000263E4">
        <w:rPr>
          <w:rFonts w:ascii="Calibri" w:hAnsi="Calibri" w:cs="Calibri"/>
          <w:highlight w:val="yellow"/>
        </w:rPr>
        <w:t>aseptic</w:t>
      </w:r>
      <w:r w:rsidRPr="000263E4">
        <w:rPr>
          <w:rFonts w:ascii="Calibri" w:hAnsi="Calibri" w:cs="Calibri"/>
          <w:highlight w:val="yellow"/>
        </w:rPr>
        <w:t xml:space="preserve"> conditions. Bacterial cultures were incubated at 35 °C for 24 h, and fungal cultures were incubated at 22 °C for 5 days. Following incubation, turbidity was adjusted to 0.5 McFarland Standard (approximately 1.5 × 10⁸ CFU/mL) using ster</w:t>
      </w:r>
      <w:r w:rsidR="00336DC2" w:rsidRPr="000263E4">
        <w:rPr>
          <w:rFonts w:ascii="Calibri" w:hAnsi="Calibri" w:cs="Calibri"/>
          <w:highlight w:val="yellow"/>
        </w:rPr>
        <w:t>ile Phosphate Buffered Saline (PBS) for antimicrobial assays</w:t>
      </w:r>
      <w:r w:rsidRPr="000263E4">
        <w:rPr>
          <w:rFonts w:ascii="Calibri" w:hAnsi="Calibri" w:cs="Calibri"/>
          <w:highlight w:val="yellow"/>
        </w:rPr>
        <w:t>.</w:t>
      </w:r>
    </w:p>
    <w:p w14:paraId="659A2663" w14:textId="77777777" w:rsidR="00CF11C2" w:rsidRPr="00E26DDA" w:rsidRDefault="00CF11C2" w:rsidP="00E26DDA">
      <w:pPr>
        <w:spacing w:after="0" w:line="240" w:lineRule="auto"/>
        <w:jc w:val="both"/>
        <w:rPr>
          <w:rFonts w:ascii="Calibri" w:hAnsi="Calibri" w:cs="Calibri"/>
        </w:rPr>
      </w:pPr>
    </w:p>
    <w:p w14:paraId="78AF4438" w14:textId="7A641841" w:rsidR="00B16127" w:rsidRPr="00E26DDA" w:rsidRDefault="00CF11C2" w:rsidP="00E26DDA">
      <w:pPr>
        <w:pStyle w:val="Heading2"/>
        <w:spacing w:before="0" w:after="0" w:line="240" w:lineRule="auto"/>
        <w:jc w:val="both"/>
        <w:rPr>
          <w:rFonts w:ascii="Calibri" w:hAnsi="Calibri" w:cs="Calibri"/>
          <w:b/>
          <w:bCs/>
          <w:color w:val="auto"/>
          <w:sz w:val="24"/>
          <w:szCs w:val="24"/>
        </w:rPr>
      </w:pPr>
      <w:r w:rsidRPr="00D04A56">
        <w:rPr>
          <w:rFonts w:ascii="Calibri" w:hAnsi="Calibri" w:cs="Calibri"/>
          <w:b/>
          <w:bCs/>
          <w:color w:val="auto"/>
          <w:sz w:val="24"/>
          <w:szCs w:val="24"/>
          <w:highlight w:val="yellow"/>
        </w:rPr>
        <w:t xml:space="preserve">3. </w:t>
      </w:r>
      <w:r w:rsidR="00B16127" w:rsidRPr="00D04A56">
        <w:rPr>
          <w:rFonts w:ascii="Calibri" w:hAnsi="Calibri" w:cs="Calibri"/>
          <w:b/>
          <w:bCs/>
          <w:color w:val="auto"/>
          <w:sz w:val="24"/>
          <w:szCs w:val="24"/>
          <w:highlight w:val="yellow"/>
        </w:rPr>
        <w:t xml:space="preserve">Inoculation </w:t>
      </w:r>
      <w:r w:rsidR="00B5601C" w:rsidRPr="00D04A56">
        <w:rPr>
          <w:rFonts w:ascii="Calibri" w:hAnsi="Calibri" w:cs="Calibri"/>
          <w:b/>
          <w:bCs/>
          <w:color w:val="auto"/>
          <w:sz w:val="24"/>
          <w:szCs w:val="24"/>
          <w:highlight w:val="yellow"/>
        </w:rPr>
        <w:t>of synthetic skin models</w:t>
      </w:r>
    </w:p>
    <w:p w14:paraId="202CD2CD" w14:textId="7CE99254" w:rsidR="00336DC2" w:rsidRPr="00E26DDA" w:rsidRDefault="00336DC2" w:rsidP="00E26DDA">
      <w:pPr>
        <w:spacing w:after="0" w:line="240" w:lineRule="auto"/>
        <w:jc w:val="both"/>
        <w:rPr>
          <w:rFonts w:ascii="Calibri" w:hAnsi="Calibri" w:cs="Calibri"/>
        </w:rPr>
      </w:pPr>
      <w:r w:rsidRPr="00D04A56">
        <w:rPr>
          <w:rFonts w:ascii="Calibri" w:hAnsi="Calibri" w:cs="Calibri"/>
          <w:highlight w:val="yellow"/>
        </w:rPr>
        <w:t xml:space="preserve">Each hydrated </w:t>
      </w:r>
      <w:r w:rsidR="00DF7318" w:rsidRPr="00D04A56">
        <w:rPr>
          <w:rFonts w:ascii="Calibri" w:hAnsi="Calibri" w:cs="Calibri"/>
          <w:highlight w:val="yellow"/>
        </w:rPr>
        <w:t xml:space="preserve">synthetic skin </w:t>
      </w:r>
      <w:r w:rsidRPr="00D04A56">
        <w:rPr>
          <w:rFonts w:ascii="Calibri" w:hAnsi="Calibri" w:cs="Calibri"/>
          <w:highlight w:val="yellow"/>
        </w:rPr>
        <w:t>section was inoculated with 100 µL of microbial suspension and evenly spread using a sterile disposable spreader. The inoculated surfaces were air-dried for 15 min in a sterile chamber under ambient laboratory conditions (22–24 °C, 60</w:t>
      </w:r>
      <w:r w:rsidR="00B5601C" w:rsidRPr="00D04A56">
        <w:rPr>
          <w:rFonts w:ascii="Calibri" w:hAnsi="Calibri" w:cs="Calibri"/>
          <w:highlight w:val="yellow"/>
        </w:rPr>
        <w:t>%</w:t>
      </w:r>
      <w:r w:rsidRPr="00D04A56">
        <w:rPr>
          <w:rFonts w:ascii="Calibri" w:hAnsi="Calibri" w:cs="Calibri"/>
          <w:highlight w:val="yellow"/>
        </w:rPr>
        <w:t xml:space="preserve">–70% RH). Samples were assigned to three groups: untreated control (Group A), </w:t>
      </w:r>
      <w:r w:rsidR="003D711B" w:rsidRPr="00D04A56">
        <w:rPr>
          <w:rFonts w:ascii="Calibri" w:hAnsi="Calibri" w:cs="Calibri"/>
          <w:highlight w:val="yellow"/>
        </w:rPr>
        <w:t>l</w:t>
      </w:r>
      <w:r w:rsidR="00404C32" w:rsidRPr="00D04A56">
        <w:rPr>
          <w:rFonts w:ascii="Calibri" w:hAnsi="Calibri" w:cs="Calibri"/>
          <w:highlight w:val="yellow"/>
        </w:rPr>
        <w:t xml:space="preserve">ight </w:t>
      </w:r>
      <w:r w:rsidR="003D711B" w:rsidRPr="00D04A56">
        <w:rPr>
          <w:rFonts w:ascii="Calibri" w:hAnsi="Calibri" w:cs="Calibri"/>
          <w:highlight w:val="yellow"/>
        </w:rPr>
        <w:t>s</w:t>
      </w:r>
      <w:r w:rsidR="00404C32" w:rsidRPr="00D04A56">
        <w:rPr>
          <w:rFonts w:ascii="Calibri" w:hAnsi="Calibri" w:cs="Calibri"/>
          <w:highlight w:val="yellow"/>
        </w:rPr>
        <w:t>ource (</w:t>
      </w:r>
      <w:r w:rsidR="003D711B" w:rsidRPr="00D04A56">
        <w:rPr>
          <w:rFonts w:ascii="Calibri" w:hAnsi="Calibri" w:cs="Calibri"/>
          <w:highlight w:val="yellow"/>
        </w:rPr>
        <w:t>b</w:t>
      </w:r>
      <w:r w:rsidRPr="00D04A56">
        <w:rPr>
          <w:rFonts w:ascii="Calibri" w:hAnsi="Calibri" w:cs="Calibri"/>
          <w:highlight w:val="yellow"/>
        </w:rPr>
        <w:t xml:space="preserve">lue </w:t>
      </w:r>
      <w:r w:rsidR="003D711B" w:rsidRPr="00D04A56">
        <w:rPr>
          <w:rFonts w:ascii="Calibri" w:hAnsi="Calibri" w:cs="Calibri"/>
          <w:highlight w:val="yellow"/>
        </w:rPr>
        <w:t>l</w:t>
      </w:r>
      <w:r w:rsidRPr="00D04A56">
        <w:rPr>
          <w:rFonts w:ascii="Calibri" w:hAnsi="Calibri" w:cs="Calibri"/>
          <w:highlight w:val="yellow"/>
        </w:rPr>
        <w:t>ight LED</w:t>
      </w:r>
      <w:r w:rsidR="00404C32" w:rsidRPr="00D04A56">
        <w:rPr>
          <w:rFonts w:ascii="Calibri" w:hAnsi="Calibri" w:cs="Calibri"/>
          <w:highlight w:val="yellow"/>
        </w:rPr>
        <w:t>, 405 nm)</w:t>
      </w:r>
      <w:r w:rsidRPr="00D04A56">
        <w:rPr>
          <w:rFonts w:ascii="Calibri" w:hAnsi="Calibri" w:cs="Calibri"/>
          <w:highlight w:val="yellow"/>
        </w:rPr>
        <w:t xml:space="preserve"> irradiation (Group B), and UV-C </w:t>
      </w:r>
      <w:r w:rsidR="00404C32" w:rsidRPr="00D04A56">
        <w:rPr>
          <w:rFonts w:ascii="Calibri" w:hAnsi="Calibri" w:cs="Calibri"/>
          <w:highlight w:val="yellow"/>
        </w:rPr>
        <w:t xml:space="preserve">LED (265 nm) </w:t>
      </w:r>
      <w:r w:rsidRPr="00D04A56">
        <w:rPr>
          <w:rFonts w:ascii="Calibri" w:hAnsi="Calibri" w:cs="Calibri"/>
          <w:highlight w:val="yellow"/>
        </w:rPr>
        <w:t>irradiation (Group C</w:t>
      </w:r>
      <w:r w:rsidRPr="000263E4">
        <w:rPr>
          <w:rFonts w:ascii="Calibri" w:hAnsi="Calibri" w:cs="Calibri"/>
        </w:rPr>
        <w:t>).</w:t>
      </w:r>
      <w:r w:rsidR="00E77A84" w:rsidRPr="000263E4">
        <w:rPr>
          <w:rFonts w:ascii="Calibri" w:hAnsi="Calibri" w:cs="Calibri"/>
        </w:rPr>
        <w:t xml:space="preserve"> </w:t>
      </w:r>
      <w:r w:rsidR="00E77A84" w:rsidRPr="000263E4">
        <w:rPr>
          <w:rFonts w:ascii="Calibri" w:hAnsi="Calibri" w:cs="Calibri"/>
          <w:b/>
          <w:bCs/>
        </w:rPr>
        <w:t>Figure 1</w:t>
      </w:r>
      <w:r w:rsidR="00E77A84" w:rsidRPr="000263E4">
        <w:rPr>
          <w:rFonts w:ascii="Calibri" w:hAnsi="Calibri" w:cs="Calibri"/>
        </w:rPr>
        <w:t xml:space="preserve"> shows the schematic representation of the experiments in evaluating the antimicrobial efficacy of the light source using the </w:t>
      </w:r>
      <w:r w:rsidR="00B935F0" w:rsidRPr="000263E4">
        <w:rPr>
          <w:rFonts w:ascii="Calibri" w:hAnsi="Calibri" w:cs="Calibri"/>
        </w:rPr>
        <w:t>synthetic s</w:t>
      </w:r>
      <w:r w:rsidR="00E77A84" w:rsidRPr="000263E4">
        <w:rPr>
          <w:rFonts w:ascii="Calibri" w:hAnsi="Calibri" w:cs="Calibri"/>
        </w:rPr>
        <w:t xml:space="preserve">kin </w:t>
      </w:r>
      <w:r w:rsidR="00B935F0" w:rsidRPr="000263E4">
        <w:rPr>
          <w:rFonts w:ascii="Calibri" w:hAnsi="Calibri" w:cs="Calibri"/>
        </w:rPr>
        <w:t>m</w:t>
      </w:r>
      <w:r w:rsidR="00E77A84" w:rsidRPr="000263E4">
        <w:rPr>
          <w:rFonts w:ascii="Calibri" w:hAnsi="Calibri" w:cs="Calibri"/>
        </w:rPr>
        <w:t>odel.</w:t>
      </w:r>
    </w:p>
    <w:p w14:paraId="54547D1E" w14:textId="77777777" w:rsidR="00CF11C2" w:rsidRPr="00E26DDA" w:rsidRDefault="00CF11C2" w:rsidP="00E26DDA">
      <w:pPr>
        <w:spacing w:after="0" w:line="240" w:lineRule="auto"/>
        <w:jc w:val="both"/>
        <w:rPr>
          <w:rFonts w:ascii="Calibri" w:hAnsi="Calibri" w:cs="Calibri"/>
        </w:rPr>
      </w:pPr>
    </w:p>
    <w:p w14:paraId="0186E4EC" w14:textId="09DB7763" w:rsidR="00B16127" w:rsidRPr="00E2102F" w:rsidRDefault="00CF11C2" w:rsidP="00E26DDA">
      <w:pPr>
        <w:pStyle w:val="Heading2"/>
        <w:spacing w:before="0" w:after="0" w:line="240" w:lineRule="auto"/>
        <w:jc w:val="both"/>
        <w:rPr>
          <w:rFonts w:ascii="Calibri" w:hAnsi="Calibri" w:cs="Calibri"/>
          <w:b/>
          <w:bCs/>
          <w:color w:val="auto"/>
          <w:sz w:val="24"/>
          <w:szCs w:val="24"/>
          <w:highlight w:val="yellow"/>
        </w:rPr>
      </w:pPr>
      <w:r w:rsidRPr="00E2102F">
        <w:rPr>
          <w:rFonts w:ascii="Calibri" w:hAnsi="Calibri" w:cs="Calibri"/>
          <w:b/>
          <w:bCs/>
          <w:color w:val="auto"/>
          <w:sz w:val="24"/>
          <w:szCs w:val="24"/>
          <w:highlight w:val="yellow"/>
        </w:rPr>
        <w:t xml:space="preserve">4. </w:t>
      </w:r>
      <w:r w:rsidR="00234481" w:rsidRPr="00E2102F">
        <w:rPr>
          <w:rFonts w:ascii="Calibri" w:hAnsi="Calibri" w:cs="Calibri"/>
          <w:b/>
          <w:bCs/>
          <w:color w:val="auto"/>
          <w:sz w:val="24"/>
          <w:szCs w:val="24"/>
          <w:highlight w:val="yellow"/>
        </w:rPr>
        <w:t xml:space="preserve">Light </w:t>
      </w:r>
      <w:r w:rsidR="00B5601C" w:rsidRPr="00E2102F">
        <w:rPr>
          <w:rFonts w:ascii="Calibri" w:hAnsi="Calibri" w:cs="Calibri"/>
          <w:b/>
          <w:bCs/>
          <w:color w:val="auto"/>
          <w:sz w:val="24"/>
          <w:szCs w:val="24"/>
          <w:highlight w:val="yellow"/>
        </w:rPr>
        <w:t>source configuration and irradiation</w:t>
      </w:r>
    </w:p>
    <w:p w14:paraId="717F4998" w14:textId="488B02ED" w:rsidR="008F5F6E" w:rsidRPr="00E26DDA" w:rsidRDefault="008F5F6E" w:rsidP="00E26DDA">
      <w:pPr>
        <w:spacing w:after="0" w:line="240" w:lineRule="auto"/>
        <w:jc w:val="both"/>
        <w:rPr>
          <w:rFonts w:ascii="Calibri" w:hAnsi="Calibri" w:cs="Calibri"/>
        </w:rPr>
      </w:pPr>
      <w:r w:rsidRPr="00E2102F">
        <w:rPr>
          <w:rFonts w:ascii="Calibri" w:hAnsi="Calibri" w:cs="Calibri"/>
          <w:highlight w:val="yellow"/>
        </w:rPr>
        <w:t xml:space="preserve">A 405 nm blue-light LED device was mounted on an aluminum heat sink to prevent heat accumulation and ensure thermally safe irradiation of </w:t>
      </w:r>
      <w:r w:rsidR="00B935F0" w:rsidRPr="00E2102F">
        <w:rPr>
          <w:rFonts w:ascii="Calibri" w:hAnsi="Calibri" w:cs="Calibri"/>
          <w:highlight w:val="yellow"/>
        </w:rPr>
        <w:t>synthetic s</w:t>
      </w:r>
      <w:r w:rsidRPr="00E2102F">
        <w:rPr>
          <w:rFonts w:ascii="Calibri" w:hAnsi="Calibri" w:cs="Calibri"/>
          <w:highlight w:val="yellow"/>
        </w:rPr>
        <w:t xml:space="preserve">kin </w:t>
      </w:r>
      <w:proofErr w:type="gramStart"/>
      <w:r w:rsidRPr="00E2102F">
        <w:rPr>
          <w:rFonts w:ascii="Calibri" w:hAnsi="Calibri" w:cs="Calibri"/>
          <w:highlight w:val="yellow"/>
        </w:rPr>
        <w:t>swatches</w:t>
      </w:r>
      <w:proofErr w:type="gramEnd"/>
      <w:r w:rsidRPr="00E2102F">
        <w:rPr>
          <w:rFonts w:ascii="Calibri" w:hAnsi="Calibri" w:cs="Calibri"/>
          <w:highlight w:val="yellow"/>
        </w:rPr>
        <w:t xml:space="preserve"> (</w:t>
      </w:r>
      <w:r w:rsidRPr="00E2102F">
        <w:rPr>
          <w:rFonts w:ascii="Calibri" w:hAnsi="Calibri" w:cs="Calibri"/>
          <w:b/>
          <w:bCs/>
          <w:highlight w:val="yellow"/>
        </w:rPr>
        <w:t>Figure 2</w:t>
      </w:r>
      <w:r w:rsidRPr="00E2102F">
        <w:rPr>
          <w:rFonts w:ascii="Calibri" w:hAnsi="Calibri" w:cs="Calibri"/>
          <w:highlight w:val="yellow"/>
        </w:rPr>
        <w:t xml:space="preserve">). Irradiance was measured at the exact treatment plane using a calibrated optical power meter, with the probe height adjusted to account for sensor thickness. The working irradiance was standardized to 30 </w:t>
      </w:r>
      <w:proofErr w:type="spellStart"/>
      <w:r w:rsidRPr="00E2102F">
        <w:rPr>
          <w:rFonts w:ascii="Calibri" w:hAnsi="Calibri" w:cs="Calibri"/>
          <w:highlight w:val="yellow"/>
        </w:rPr>
        <w:t>mW</w:t>
      </w:r>
      <w:proofErr w:type="spellEnd"/>
      <w:r w:rsidRPr="00E2102F">
        <w:rPr>
          <w:rFonts w:ascii="Calibri" w:hAnsi="Calibri" w:cs="Calibri"/>
          <w:highlight w:val="yellow"/>
        </w:rPr>
        <w:t>/cm² by adjusting the throw distance of the LED.</w:t>
      </w:r>
    </w:p>
    <w:p w14:paraId="36CCF722" w14:textId="77777777" w:rsidR="00CF11C2" w:rsidRPr="00E26DDA" w:rsidRDefault="00CF11C2" w:rsidP="00E26DDA">
      <w:pPr>
        <w:spacing w:after="0" w:line="240" w:lineRule="auto"/>
        <w:jc w:val="both"/>
        <w:rPr>
          <w:rFonts w:ascii="Calibri" w:hAnsi="Calibri" w:cs="Calibri"/>
        </w:rPr>
      </w:pPr>
    </w:p>
    <w:p w14:paraId="3B37405C" w14:textId="628E6AD6" w:rsidR="008F5F6E" w:rsidRPr="00E26DDA" w:rsidRDefault="008F5F6E" w:rsidP="00E26DDA">
      <w:pPr>
        <w:spacing w:after="0" w:line="240" w:lineRule="auto"/>
        <w:jc w:val="both"/>
        <w:rPr>
          <w:rFonts w:ascii="Calibri" w:hAnsi="Calibri" w:cs="Calibri"/>
        </w:rPr>
      </w:pPr>
      <w:r w:rsidRPr="00E26DDA">
        <w:rPr>
          <w:rFonts w:ascii="Calibri" w:hAnsi="Calibri" w:cs="Calibri"/>
        </w:rPr>
        <w:t xml:space="preserve">Illumination uniformity across the treatment field was verified by measuring irradiance at 16 evenly spaced points, yielding an average of 30.14 ± 0.78 </w:t>
      </w:r>
      <w:proofErr w:type="spellStart"/>
      <w:r w:rsidRPr="00E26DDA">
        <w:rPr>
          <w:rFonts w:ascii="Calibri" w:hAnsi="Calibri" w:cs="Calibri"/>
        </w:rPr>
        <w:t>mW</w:t>
      </w:r>
      <w:proofErr w:type="spellEnd"/>
      <w:r w:rsidRPr="00E26DDA">
        <w:rPr>
          <w:rFonts w:ascii="Calibri" w:hAnsi="Calibri" w:cs="Calibri"/>
        </w:rPr>
        <w:t>/cm²</w:t>
      </w:r>
      <w:r w:rsidR="00305D45" w:rsidRPr="00E26DDA">
        <w:rPr>
          <w:rFonts w:ascii="Calibri" w:hAnsi="Calibri" w:cs="Calibri"/>
        </w:rPr>
        <w:t xml:space="preserve"> (</w:t>
      </w:r>
      <w:r w:rsidR="00305D45" w:rsidRPr="00E26DDA">
        <w:rPr>
          <w:rFonts w:ascii="Calibri" w:hAnsi="Calibri" w:cs="Calibri"/>
          <w:b/>
          <w:bCs/>
        </w:rPr>
        <w:t>Figure 3</w:t>
      </w:r>
      <w:r w:rsidR="00305D45" w:rsidRPr="00E26DDA">
        <w:rPr>
          <w:rFonts w:ascii="Calibri" w:hAnsi="Calibri" w:cs="Calibri"/>
        </w:rPr>
        <w:t>)</w:t>
      </w:r>
      <w:r w:rsidRPr="00E26DDA">
        <w:rPr>
          <w:rFonts w:ascii="Calibri" w:hAnsi="Calibri" w:cs="Calibri"/>
        </w:rPr>
        <w:t xml:space="preserve">. </w:t>
      </w:r>
      <w:r w:rsidR="004E1A8F" w:rsidRPr="00E26DDA">
        <w:rPr>
          <w:rFonts w:ascii="Calibri" w:hAnsi="Calibri" w:cs="Calibri"/>
        </w:rPr>
        <w:t xml:space="preserve">For baseline comparison of germicidal effects, </w:t>
      </w:r>
      <w:r w:rsidRPr="00E26DDA">
        <w:rPr>
          <w:rFonts w:ascii="Calibri" w:hAnsi="Calibri" w:cs="Calibri"/>
        </w:rPr>
        <w:t xml:space="preserve">UV-C treatments were performed using a 265 nm LED source delivering 3 </w:t>
      </w:r>
      <w:proofErr w:type="spellStart"/>
      <w:r w:rsidRPr="00E26DDA">
        <w:rPr>
          <w:rFonts w:ascii="Calibri" w:hAnsi="Calibri" w:cs="Calibri"/>
        </w:rPr>
        <w:t>mW</w:t>
      </w:r>
      <w:proofErr w:type="spellEnd"/>
      <w:r w:rsidRPr="00E26DDA">
        <w:rPr>
          <w:rFonts w:ascii="Calibri" w:hAnsi="Calibri" w:cs="Calibri"/>
        </w:rPr>
        <w:t>/cm² at a 20-cm distance for 2 min.</w:t>
      </w:r>
    </w:p>
    <w:p w14:paraId="51740E0F" w14:textId="77777777" w:rsidR="00CF11C2" w:rsidRPr="00E26DDA" w:rsidRDefault="00CF11C2" w:rsidP="00E26DDA">
      <w:pPr>
        <w:spacing w:after="0" w:line="240" w:lineRule="auto"/>
        <w:jc w:val="both"/>
        <w:rPr>
          <w:rFonts w:ascii="Calibri" w:hAnsi="Calibri" w:cs="Calibri"/>
        </w:rPr>
      </w:pPr>
    </w:p>
    <w:p w14:paraId="51ACDD44" w14:textId="77777777" w:rsidR="008F5F6E" w:rsidRPr="00E26DDA" w:rsidRDefault="008F5F6E" w:rsidP="00E26DDA">
      <w:pPr>
        <w:spacing w:after="0" w:line="240" w:lineRule="auto"/>
        <w:jc w:val="both"/>
        <w:rPr>
          <w:rFonts w:ascii="Calibri" w:hAnsi="Calibri" w:cs="Calibri"/>
        </w:rPr>
      </w:pPr>
      <w:r w:rsidRPr="00E26DDA">
        <w:rPr>
          <w:rFonts w:ascii="Calibri" w:hAnsi="Calibri" w:cs="Calibri"/>
        </w:rPr>
        <w:t xml:space="preserve">Fluence was calculated as </w:t>
      </w:r>
      <w:r w:rsidRPr="00E26DDA">
        <w:rPr>
          <w:rFonts w:ascii="Calibri" w:hAnsi="Calibri" w:cs="Calibri"/>
          <w:i/>
          <w:iCs/>
        </w:rPr>
        <w:t>irradiance × exposure time</w:t>
      </w:r>
      <w:r w:rsidRPr="00E26DDA">
        <w:rPr>
          <w:rFonts w:ascii="Calibri" w:hAnsi="Calibri" w:cs="Calibri"/>
        </w:rPr>
        <w:t xml:space="preserve"> and corresponded to 27 J/cm² for blue light (30 </w:t>
      </w:r>
      <w:proofErr w:type="spellStart"/>
      <w:r w:rsidRPr="00E26DDA">
        <w:rPr>
          <w:rFonts w:ascii="Calibri" w:hAnsi="Calibri" w:cs="Calibri"/>
        </w:rPr>
        <w:t>mW</w:t>
      </w:r>
      <w:proofErr w:type="spellEnd"/>
      <w:r w:rsidRPr="00E26DDA">
        <w:rPr>
          <w:rFonts w:ascii="Calibri" w:hAnsi="Calibri" w:cs="Calibri"/>
        </w:rPr>
        <w:t>/cm² × 900 s) and 3.6 J/cm² for UV-C.</w:t>
      </w:r>
    </w:p>
    <w:p w14:paraId="05A8C2BD" w14:textId="77777777" w:rsidR="00CF11C2" w:rsidRPr="00E26DDA" w:rsidRDefault="00CF11C2" w:rsidP="00E26DDA">
      <w:pPr>
        <w:spacing w:after="0" w:line="240" w:lineRule="auto"/>
        <w:jc w:val="both"/>
        <w:rPr>
          <w:rFonts w:ascii="Calibri" w:hAnsi="Calibri" w:cs="Calibri"/>
        </w:rPr>
      </w:pPr>
    </w:p>
    <w:p w14:paraId="6FB15D5B" w14:textId="1325B01B" w:rsidR="008F5F6E" w:rsidRPr="00E26DDA" w:rsidRDefault="008F5F6E" w:rsidP="00E26DDA">
      <w:pPr>
        <w:spacing w:after="0" w:line="240" w:lineRule="auto"/>
        <w:jc w:val="both"/>
        <w:rPr>
          <w:rFonts w:ascii="Calibri" w:hAnsi="Calibri" w:cs="Calibri"/>
        </w:rPr>
      </w:pPr>
      <w:r w:rsidRPr="00E2102F">
        <w:rPr>
          <w:rFonts w:ascii="Calibri" w:hAnsi="Calibri" w:cs="Calibri"/>
          <w:highlight w:val="yellow"/>
        </w:rPr>
        <w:t xml:space="preserve">For antimicrobial assays, hydrated </w:t>
      </w:r>
      <w:r w:rsidR="00B935F0" w:rsidRPr="00E2102F">
        <w:rPr>
          <w:rFonts w:ascii="Calibri" w:hAnsi="Calibri" w:cs="Calibri"/>
          <w:highlight w:val="yellow"/>
        </w:rPr>
        <w:t>synthetic s</w:t>
      </w:r>
      <w:r w:rsidRPr="00E2102F">
        <w:rPr>
          <w:rFonts w:ascii="Calibri" w:hAnsi="Calibri" w:cs="Calibri"/>
          <w:highlight w:val="yellow"/>
        </w:rPr>
        <w:t xml:space="preserve">kin swatches inoculated with microbial suspensions were placed aseptically into sterile Petri dishes (lids removed) and positioned directly under the blue-light LED. Samples assigned to the irradiation group (Group B) were exposed continuously until the target fluence was reached (15 min). </w:t>
      </w:r>
      <w:r w:rsidR="00E31483" w:rsidRPr="00E2102F">
        <w:rPr>
          <w:rFonts w:ascii="Calibri" w:hAnsi="Calibri" w:cs="Calibri"/>
          <w:highlight w:val="yellow"/>
        </w:rPr>
        <w:t>The 15-min exposure duration (27 J/cm²) was selected based on preliminary time-kill experiments, which demonstrated consistent antimicrobial efficacy across species while representing a practical exposure duration for potential clinical or point-of-care applications.</w:t>
      </w:r>
      <w:r w:rsidR="00E31483" w:rsidRPr="00E26DDA">
        <w:rPr>
          <w:rFonts w:ascii="Calibri" w:hAnsi="Calibri" w:cs="Calibri"/>
        </w:rPr>
        <w:t xml:space="preserve"> </w:t>
      </w:r>
      <w:r w:rsidRPr="00E26DDA">
        <w:rPr>
          <w:rFonts w:ascii="Calibri" w:hAnsi="Calibri" w:cs="Calibri"/>
        </w:rPr>
        <w:t xml:space="preserve">The temperature of each swatch was monitored </w:t>
      </w:r>
      <w:r w:rsidRPr="00E26DDA">
        <w:rPr>
          <w:rFonts w:ascii="Calibri" w:hAnsi="Calibri" w:cs="Calibri"/>
        </w:rPr>
        <w:lastRenderedPageBreak/>
        <w:t>every 5 min using a non-contact infrared thermometer to confirm that no significant heating occurred during illumination.</w:t>
      </w:r>
      <w:r w:rsidR="005E6E58" w:rsidRPr="00E26DDA">
        <w:rPr>
          <w:rFonts w:ascii="Calibri" w:hAnsi="Calibri" w:cs="Calibri"/>
        </w:rPr>
        <w:t xml:space="preserve"> Temperature monitoring revealed no measurable increase in surface temperature (&gt;2</w:t>
      </w:r>
      <w:r w:rsidR="005730BE" w:rsidRPr="00E26DDA">
        <w:rPr>
          <w:rFonts w:ascii="Calibri" w:hAnsi="Calibri" w:cs="Calibri"/>
        </w:rPr>
        <w:t xml:space="preserve"> </w:t>
      </w:r>
      <w:r w:rsidR="005E6E58" w:rsidRPr="00E26DDA">
        <w:rPr>
          <w:rFonts w:ascii="Calibri" w:hAnsi="Calibri" w:cs="Calibri"/>
        </w:rPr>
        <w:t>°C) during blue-light irradiation, confirming that the observed antimicrobial effects were non-thermal.</w:t>
      </w:r>
    </w:p>
    <w:p w14:paraId="5EA0C083" w14:textId="77777777" w:rsidR="00CF11C2" w:rsidRPr="00E26DDA" w:rsidRDefault="00CF11C2" w:rsidP="00E26DDA">
      <w:pPr>
        <w:spacing w:after="0" w:line="240" w:lineRule="auto"/>
        <w:jc w:val="both"/>
        <w:rPr>
          <w:rFonts w:ascii="Calibri" w:hAnsi="Calibri" w:cs="Calibri"/>
        </w:rPr>
      </w:pPr>
    </w:p>
    <w:p w14:paraId="5A9DC7B6" w14:textId="48DBB430" w:rsidR="002B539D" w:rsidRPr="00D04A56" w:rsidRDefault="00CF11C2" w:rsidP="00E26DDA">
      <w:pPr>
        <w:pStyle w:val="Heading2"/>
        <w:spacing w:before="0" w:after="0" w:line="240" w:lineRule="auto"/>
        <w:jc w:val="both"/>
        <w:rPr>
          <w:rFonts w:ascii="Calibri" w:hAnsi="Calibri" w:cs="Calibri"/>
          <w:b/>
          <w:bCs/>
          <w:color w:val="auto"/>
          <w:sz w:val="24"/>
          <w:szCs w:val="24"/>
          <w:highlight w:val="yellow"/>
        </w:rPr>
      </w:pPr>
      <w:r w:rsidRPr="00D04A56">
        <w:rPr>
          <w:rFonts w:ascii="Calibri" w:hAnsi="Calibri" w:cs="Calibri"/>
          <w:b/>
          <w:bCs/>
          <w:color w:val="auto"/>
          <w:sz w:val="24"/>
          <w:szCs w:val="24"/>
          <w:highlight w:val="yellow"/>
        </w:rPr>
        <w:t xml:space="preserve">5. </w:t>
      </w:r>
      <w:r w:rsidR="00171B6D" w:rsidRPr="00D04A56">
        <w:rPr>
          <w:rFonts w:ascii="Calibri" w:hAnsi="Calibri" w:cs="Calibri"/>
          <w:b/>
          <w:bCs/>
          <w:color w:val="auto"/>
          <w:sz w:val="24"/>
          <w:szCs w:val="24"/>
          <w:highlight w:val="yellow"/>
        </w:rPr>
        <w:t xml:space="preserve">Antimicrobial </w:t>
      </w:r>
      <w:r w:rsidR="00B5601C" w:rsidRPr="00D04A56">
        <w:rPr>
          <w:rFonts w:ascii="Calibri" w:hAnsi="Calibri" w:cs="Calibri"/>
          <w:b/>
          <w:bCs/>
          <w:color w:val="auto"/>
          <w:sz w:val="24"/>
          <w:szCs w:val="24"/>
          <w:highlight w:val="yellow"/>
        </w:rPr>
        <w:t xml:space="preserve">efficacy of blue light </w:t>
      </w:r>
      <w:r w:rsidR="00171B6D" w:rsidRPr="00D04A56">
        <w:rPr>
          <w:rFonts w:ascii="Calibri" w:hAnsi="Calibri" w:cs="Calibri"/>
          <w:b/>
          <w:bCs/>
          <w:color w:val="auto"/>
          <w:sz w:val="24"/>
          <w:szCs w:val="24"/>
          <w:highlight w:val="yellow"/>
        </w:rPr>
        <w:t xml:space="preserve">LED and UV-C against </w:t>
      </w:r>
      <w:r w:rsidR="00B5601C" w:rsidRPr="00D04A56">
        <w:rPr>
          <w:rFonts w:ascii="Calibri" w:hAnsi="Calibri" w:cs="Calibri"/>
          <w:b/>
          <w:bCs/>
          <w:color w:val="auto"/>
          <w:sz w:val="24"/>
          <w:szCs w:val="24"/>
          <w:highlight w:val="yellow"/>
        </w:rPr>
        <w:t>wound pathogens</w:t>
      </w:r>
    </w:p>
    <w:p w14:paraId="09787BAD" w14:textId="6BAA3DD9" w:rsidR="002B539D" w:rsidRPr="00D04A56" w:rsidRDefault="002B539D" w:rsidP="00E26DDA">
      <w:pPr>
        <w:spacing w:after="0" w:line="240" w:lineRule="auto"/>
        <w:jc w:val="both"/>
        <w:rPr>
          <w:rFonts w:ascii="Calibri" w:hAnsi="Calibri" w:cs="Calibri"/>
          <w:highlight w:val="yellow"/>
        </w:rPr>
      </w:pPr>
      <w:r w:rsidRPr="00D04A56">
        <w:rPr>
          <w:rFonts w:ascii="Calibri" w:hAnsi="Calibri" w:cs="Calibri"/>
          <w:highlight w:val="yellow"/>
        </w:rPr>
        <w:t xml:space="preserve">Following treatment, each </w:t>
      </w:r>
      <w:r w:rsidR="00B935F0" w:rsidRPr="00D04A56">
        <w:rPr>
          <w:rFonts w:ascii="Calibri" w:hAnsi="Calibri" w:cs="Calibri"/>
          <w:highlight w:val="yellow"/>
        </w:rPr>
        <w:t>synthetic s</w:t>
      </w:r>
      <w:r w:rsidRPr="00D04A56">
        <w:rPr>
          <w:rFonts w:ascii="Calibri" w:hAnsi="Calibri" w:cs="Calibri"/>
          <w:highlight w:val="yellow"/>
        </w:rPr>
        <w:t xml:space="preserve">kin </w:t>
      </w:r>
      <w:proofErr w:type="gramStart"/>
      <w:r w:rsidRPr="00D04A56">
        <w:rPr>
          <w:rFonts w:ascii="Calibri" w:hAnsi="Calibri" w:cs="Calibri"/>
          <w:highlight w:val="yellow"/>
        </w:rPr>
        <w:t>swatch</w:t>
      </w:r>
      <w:proofErr w:type="gramEnd"/>
      <w:r w:rsidRPr="00D04A56">
        <w:rPr>
          <w:rFonts w:ascii="Calibri" w:hAnsi="Calibri" w:cs="Calibri"/>
          <w:highlight w:val="yellow"/>
        </w:rPr>
        <w:t xml:space="preserve"> was transferred into a sterile 15 mL tube containing 9.0 mL PBS (pH 7.4). The tubes were vortexed gently for 1 min to dislodge surface-adherent microbes. Serial ten-fold dilutions were prepared, and 100 µL aliquots were plated on Tryptic Soy Agar (TSA) for bacteria and </w:t>
      </w:r>
      <w:proofErr w:type="spellStart"/>
      <w:r w:rsidRPr="00D04A56">
        <w:rPr>
          <w:rFonts w:ascii="Calibri" w:hAnsi="Calibri" w:cs="Calibri"/>
          <w:highlight w:val="yellow"/>
        </w:rPr>
        <w:t>Sabouraud</w:t>
      </w:r>
      <w:proofErr w:type="spellEnd"/>
      <w:r w:rsidRPr="00D04A56">
        <w:rPr>
          <w:rFonts w:ascii="Calibri" w:hAnsi="Calibri" w:cs="Calibri"/>
          <w:highlight w:val="yellow"/>
        </w:rPr>
        <w:t xml:space="preserve"> Dextrose Agar (SDA) for fungi. Plates were incubated (bacteria at 35 °C for 24 h; fungi at 22 °C for 5 days), and colony-forming units (CFUs) were enumerated. Microbial reduction was quantified using the following equations:</w:t>
      </w:r>
    </w:p>
    <w:p w14:paraId="54C773A6" w14:textId="77777777" w:rsidR="00CF11C2" w:rsidRPr="00D04A56" w:rsidRDefault="00CF11C2" w:rsidP="00E26DDA">
      <w:pPr>
        <w:spacing w:after="0" w:line="240" w:lineRule="auto"/>
        <w:jc w:val="both"/>
        <w:rPr>
          <w:rFonts w:ascii="Calibri" w:hAnsi="Calibri" w:cs="Calibri"/>
          <w:highlight w:val="yellow"/>
        </w:rPr>
      </w:pPr>
    </w:p>
    <w:p w14:paraId="2E747230" w14:textId="77777777" w:rsidR="00CF11C2" w:rsidRPr="00D04A56" w:rsidRDefault="002B539D" w:rsidP="00E26DDA">
      <w:pPr>
        <w:spacing w:after="0" w:line="240" w:lineRule="auto"/>
        <w:jc w:val="both"/>
        <w:rPr>
          <w:rFonts w:ascii="Calibri" w:hAnsi="Calibri" w:cs="Calibri"/>
          <w:highlight w:val="yellow"/>
        </w:rPr>
      </w:pPr>
      <w:r w:rsidRPr="00D04A56">
        <w:rPr>
          <w:rFonts w:ascii="Calibri" w:hAnsi="Calibri" w:cs="Calibri"/>
          <w:highlight w:val="yellow"/>
        </w:rPr>
        <w:t>Log Reduction = log₁₀(A) - log₁₀(B)</w:t>
      </w:r>
    </w:p>
    <w:p w14:paraId="656A6668" w14:textId="7A33C0B2" w:rsidR="002B539D" w:rsidRPr="00D04A56" w:rsidRDefault="002B539D" w:rsidP="00E26DDA">
      <w:pPr>
        <w:spacing w:after="0" w:line="240" w:lineRule="auto"/>
        <w:jc w:val="both"/>
        <w:rPr>
          <w:rFonts w:ascii="Calibri" w:hAnsi="Calibri" w:cs="Calibri"/>
          <w:highlight w:val="yellow"/>
        </w:rPr>
      </w:pPr>
      <w:r w:rsidRPr="00D04A56">
        <w:rPr>
          <w:rFonts w:ascii="Calibri" w:hAnsi="Calibri" w:cs="Calibri"/>
          <w:highlight w:val="yellow"/>
        </w:rPr>
        <w:br/>
        <w:t xml:space="preserve">Percent Reduction </w:t>
      </w:r>
      <w:proofErr w:type="gramStart"/>
      <w:r w:rsidRPr="00D04A56">
        <w:rPr>
          <w:rFonts w:ascii="Calibri" w:hAnsi="Calibri" w:cs="Calibri"/>
          <w:highlight w:val="yellow"/>
        </w:rPr>
        <w:t>= ((</w:t>
      </w:r>
      <w:proofErr w:type="gramEnd"/>
      <w:r w:rsidRPr="00D04A56">
        <w:rPr>
          <w:rFonts w:ascii="Calibri" w:hAnsi="Calibri" w:cs="Calibri"/>
          <w:highlight w:val="yellow"/>
        </w:rPr>
        <w:t>A - B)/A) × 100</w:t>
      </w:r>
    </w:p>
    <w:p w14:paraId="2765AE09" w14:textId="77777777" w:rsidR="00CF11C2" w:rsidRPr="00D04A56" w:rsidRDefault="00CF11C2" w:rsidP="00E26DDA">
      <w:pPr>
        <w:spacing w:after="0" w:line="240" w:lineRule="auto"/>
        <w:jc w:val="both"/>
        <w:rPr>
          <w:rFonts w:ascii="Calibri" w:hAnsi="Calibri" w:cs="Calibri"/>
          <w:highlight w:val="yellow"/>
        </w:rPr>
      </w:pPr>
    </w:p>
    <w:p w14:paraId="298C971E" w14:textId="649CEEB2" w:rsidR="002B539D" w:rsidRPr="00D04A56" w:rsidRDefault="002B539D" w:rsidP="00E26DDA">
      <w:pPr>
        <w:spacing w:after="0" w:line="240" w:lineRule="auto"/>
        <w:jc w:val="both"/>
        <w:rPr>
          <w:rFonts w:ascii="Calibri" w:hAnsi="Calibri" w:cs="Calibri"/>
          <w:highlight w:val="yellow"/>
        </w:rPr>
      </w:pPr>
      <w:r w:rsidRPr="00D04A56">
        <w:rPr>
          <w:rFonts w:ascii="Calibri" w:hAnsi="Calibri" w:cs="Calibri"/>
          <w:highlight w:val="yellow"/>
        </w:rPr>
        <w:t>Where A = CFU count from control; B = CFU count from treated samples.</w:t>
      </w:r>
    </w:p>
    <w:p w14:paraId="49248590" w14:textId="77777777" w:rsidR="00CF11C2" w:rsidRPr="00D04A56" w:rsidRDefault="00CF11C2" w:rsidP="00E26DDA">
      <w:pPr>
        <w:spacing w:after="0" w:line="240" w:lineRule="auto"/>
        <w:jc w:val="both"/>
        <w:rPr>
          <w:rFonts w:ascii="Calibri" w:hAnsi="Calibri" w:cs="Calibri"/>
          <w:highlight w:val="yellow"/>
        </w:rPr>
      </w:pPr>
    </w:p>
    <w:p w14:paraId="34A26928" w14:textId="0663F07A" w:rsidR="004E1A8F" w:rsidRPr="00E26DDA" w:rsidRDefault="004E1A8F" w:rsidP="00E26DDA">
      <w:pPr>
        <w:spacing w:after="0" w:line="240" w:lineRule="auto"/>
        <w:jc w:val="both"/>
        <w:rPr>
          <w:rFonts w:ascii="Calibri" w:hAnsi="Calibri" w:cs="Calibri"/>
        </w:rPr>
      </w:pPr>
      <w:r w:rsidRPr="000263E4">
        <w:rPr>
          <w:rFonts w:ascii="Calibri" w:hAnsi="Calibri" w:cs="Calibri"/>
        </w:rPr>
        <w:t>Negative controls consisted of media-only plates and PBS to verify sterility, while untreated inoculated swatches were used for comparing the treatment efficacy. Positive control plates consisted of inoculated ATCC microbial suspensions to confirm culture viability. All experimental steps were performed under aseptic conditions.</w:t>
      </w:r>
    </w:p>
    <w:p w14:paraId="0E4C50B2" w14:textId="77777777" w:rsidR="00CF11C2" w:rsidRPr="00E26DDA" w:rsidRDefault="00CF11C2" w:rsidP="00E26DDA">
      <w:pPr>
        <w:spacing w:after="0" w:line="240" w:lineRule="auto"/>
        <w:jc w:val="both"/>
        <w:rPr>
          <w:rFonts w:ascii="Calibri" w:hAnsi="Calibri" w:cs="Calibri"/>
        </w:rPr>
      </w:pPr>
    </w:p>
    <w:p w14:paraId="6D6A6A15" w14:textId="69DB888B" w:rsidR="001C3516" w:rsidRPr="00E26DDA" w:rsidRDefault="00CF11C2" w:rsidP="00E26DDA">
      <w:pPr>
        <w:pStyle w:val="Heading2"/>
        <w:spacing w:before="0" w:after="0" w:line="240" w:lineRule="auto"/>
        <w:jc w:val="both"/>
        <w:rPr>
          <w:rFonts w:ascii="Calibri" w:hAnsi="Calibri" w:cs="Calibri"/>
          <w:b/>
          <w:bCs/>
          <w:color w:val="auto"/>
          <w:sz w:val="24"/>
          <w:szCs w:val="24"/>
        </w:rPr>
      </w:pPr>
      <w:r w:rsidRPr="00E26DDA">
        <w:rPr>
          <w:rFonts w:ascii="Calibri" w:hAnsi="Calibri" w:cs="Calibri"/>
          <w:b/>
          <w:bCs/>
          <w:color w:val="auto"/>
          <w:sz w:val="24"/>
          <w:szCs w:val="24"/>
        </w:rPr>
        <w:t xml:space="preserve">6. </w:t>
      </w:r>
      <w:r w:rsidR="00171B6D" w:rsidRPr="00E26DDA">
        <w:rPr>
          <w:rFonts w:ascii="Calibri" w:hAnsi="Calibri" w:cs="Calibri"/>
          <w:b/>
          <w:bCs/>
          <w:color w:val="auto"/>
          <w:sz w:val="24"/>
          <w:szCs w:val="24"/>
        </w:rPr>
        <w:t>Time-</w:t>
      </w:r>
      <w:r w:rsidR="00B5601C" w:rsidRPr="00E26DDA">
        <w:rPr>
          <w:rFonts w:ascii="Calibri" w:hAnsi="Calibri" w:cs="Calibri"/>
          <w:b/>
          <w:bCs/>
          <w:color w:val="auto"/>
          <w:sz w:val="24"/>
          <w:szCs w:val="24"/>
        </w:rPr>
        <w:t>dependent antimicrobial efficacy of blue light irradiation</w:t>
      </w:r>
    </w:p>
    <w:p w14:paraId="002EC7DF" w14:textId="5BC83CFA" w:rsidR="001C3516" w:rsidRPr="00E26DDA" w:rsidRDefault="001C3516" w:rsidP="00E26DDA">
      <w:pPr>
        <w:spacing w:after="0" w:line="240" w:lineRule="auto"/>
        <w:jc w:val="both"/>
        <w:rPr>
          <w:rFonts w:ascii="Calibri" w:hAnsi="Calibri" w:cs="Calibri"/>
        </w:rPr>
      </w:pPr>
      <w:r w:rsidRPr="00E26DDA">
        <w:rPr>
          <w:rFonts w:ascii="Calibri" w:hAnsi="Calibri" w:cs="Calibri"/>
        </w:rPr>
        <w:t>To assess the fluence-dependent effect, blue light exposure durations were set to 2</w:t>
      </w:r>
      <w:r w:rsidR="00B5601C" w:rsidRPr="00E26DDA">
        <w:rPr>
          <w:rFonts w:ascii="Calibri" w:hAnsi="Calibri" w:cs="Calibri"/>
        </w:rPr>
        <w:t xml:space="preserve"> min</w:t>
      </w:r>
      <w:r w:rsidRPr="00E26DDA">
        <w:rPr>
          <w:rFonts w:ascii="Calibri" w:hAnsi="Calibri" w:cs="Calibri"/>
        </w:rPr>
        <w:t>, 5</w:t>
      </w:r>
      <w:r w:rsidR="00B5601C" w:rsidRPr="00E26DDA">
        <w:rPr>
          <w:rFonts w:ascii="Calibri" w:hAnsi="Calibri" w:cs="Calibri"/>
        </w:rPr>
        <w:t xml:space="preserve"> min</w:t>
      </w:r>
      <w:r w:rsidRPr="00E26DDA">
        <w:rPr>
          <w:rFonts w:ascii="Calibri" w:hAnsi="Calibri" w:cs="Calibri"/>
        </w:rPr>
        <w:t>, 10</w:t>
      </w:r>
      <w:r w:rsidR="00B5601C" w:rsidRPr="00E26DDA">
        <w:rPr>
          <w:rFonts w:ascii="Calibri" w:hAnsi="Calibri" w:cs="Calibri"/>
        </w:rPr>
        <w:t xml:space="preserve"> min</w:t>
      </w:r>
      <w:r w:rsidRPr="00E26DDA">
        <w:rPr>
          <w:rFonts w:ascii="Calibri" w:hAnsi="Calibri" w:cs="Calibri"/>
        </w:rPr>
        <w:t>, 15</w:t>
      </w:r>
      <w:r w:rsidR="00B5601C" w:rsidRPr="00E26DDA">
        <w:rPr>
          <w:rFonts w:ascii="Calibri" w:hAnsi="Calibri" w:cs="Calibri"/>
        </w:rPr>
        <w:t xml:space="preserve"> min</w:t>
      </w:r>
      <w:r w:rsidRPr="00E26DDA">
        <w:rPr>
          <w:rFonts w:ascii="Calibri" w:hAnsi="Calibri" w:cs="Calibri"/>
        </w:rPr>
        <w:t>, 20</w:t>
      </w:r>
      <w:r w:rsidR="00B5601C" w:rsidRPr="00E26DDA">
        <w:rPr>
          <w:rFonts w:ascii="Calibri" w:hAnsi="Calibri" w:cs="Calibri"/>
        </w:rPr>
        <w:t xml:space="preserve"> min</w:t>
      </w:r>
      <w:r w:rsidRPr="00E26DDA">
        <w:rPr>
          <w:rFonts w:ascii="Calibri" w:hAnsi="Calibri" w:cs="Calibri"/>
        </w:rPr>
        <w:t xml:space="preserve">, and 30 min. </w:t>
      </w:r>
      <w:proofErr w:type="gramStart"/>
      <w:r w:rsidRPr="00E26DDA">
        <w:rPr>
          <w:rFonts w:ascii="Calibri" w:hAnsi="Calibri" w:cs="Calibri"/>
        </w:rPr>
        <w:t>Antimicrobial</w:t>
      </w:r>
      <w:proofErr w:type="gramEnd"/>
      <w:r w:rsidRPr="00E26DDA">
        <w:rPr>
          <w:rFonts w:ascii="Calibri" w:hAnsi="Calibri" w:cs="Calibri"/>
        </w:rPr>
        <w:t xml:space="preserve"> activity was evaluated by CFU enumeration as above, allowing analysis of dose-</w:t>
      </w:r>
      <w:r w:rsidR="00B61897" w:rsidRPr="00E26DDA">
        <w:rPr>
          <w:rFonts w:ascii="Calibri" w:hAnsi="Calibri" w:cs="Calibri"/>
        </w:rPr>
        <w:t>dependent</w:t>
      </w:r>
      <w:r w:rsidRPr="00E26DDA">
        <w:rPr>
          <w:rFonts w:ascii="Calibri" w:hAnsi="Calibri" w:cs="Calibri"/>
        </w:rPr>
        <w:t xml:space="preserve"> relationships.</w:t>
      </w:r>
    </w:p>
    <w:p w14:paraId="4C213356" w14:textId="77777777" w:rsidR="00CF11C2" w:rsidRPr="00E26DDA" w:rsidRDefault="00CF11C2" w:rsidP="00E26DDA">
      <w:pPr>
        <w:spacing w:after="0" w:line="240" w:lineRule="auto"/>
        <w:jc w:val="both"/>
        <w:rPr>
          <w:rFonts w:ascii="Calibri" w:hAnsi="Calibri" w:cs="Calibri"/>
        </w:rPr>
      </w:pPr>
    </w:p>
    <w:p w14:paraId="18FFFE23" w14:textId="5629C11E" w:rsidR="00B16127" w:rsidRPr="00C846E0" w:rsidRDefault="00CF11C2" w:rsidP="00E26DDA">
      <w:pPr>
        <w:pStyle w:val="Heading2"/>
        <w:spacing w:before="0" w:after="0" w:line="240" w:lineRule="auto"/>
        <w:jc w:val="both"/>
        <w:rPr>
          <w:rFonts w:ascii="Calibri" w:hAnsi="Calibri" w:cs="Calibri"/>
          <w:b/>
          <w:bCs/>
          <w:color w:val="auto"/>
          <w:sz w:val="24"/>
          <w:szCs w:val="24"/>
          <w:highlight w:val="yellow"/>
        </w:rPr>
      </w:pPr>
      <w:r w:rsidRPr="00C846E0">
        <w:rPr>
          <w:rFonts w:ascii="Calibri" w:hAnsi="Calibri" w:cs="Calibri"/>
          <w:b/>
          <w:bCs/>
          <w:color w:val="auto"/>
          <w:sz w:val="24"/>
          <w:szCs w:val="24"/>
          <w:highlight w:val="yellow"/>
        </w:rPr>
        <w:t xml:space="preserve">7. </w:t>
      </w:r>
      <w:r w:rsidR="00171B6D" w:rsidRPr="00C846E0">
        <w:rPr>
          <w:rFonts w:ascii="Calibri" w:hAnsi="Calibri" w:cs="Calibri"/>
          <w:b/>
          <w:bCs/>
          <w:color w:val="auto"/>
          <w:sz w:val="24"/>
          <w:szCs w:val="24"/>
          <w:highlight w:val="yellow"/>
        </w:rPr>
        <w:t xml:space="preserve">Blue </w:t>
      </w:r>
      <w:r w:rsidR="00B5601C" w:rsidRPr="00C846E0">
        <w:rPr>
          <w:rFonts w:ascii="Calibri" w:hAnsi="Calibri" w:cs="Calibri"/>
          <w:b/>
          <w:bCs/>
          <w:color w:val="auto"/>
          <w:sz w:val="24"/>
          <w:szCs w:val="24"/>
          <w:highlight w:val="yellow"/>
        </w:rPr>
        <w:t>l</w:t>
      </w:r>
      <w:r w:rsidR="00171B6D" w:rsidRPr="00C846E0">
        <w:rPr>
          <w:rFonts w:ascii="Calibri" w:hAnsi="Calibri" w:cs="Calibri"/>
          <w:b/>
          <w:bCs/>
          <w:color w:val="auto"/>
          <w:sz w:val="24"/>
          <w:szCs w:val="24"/>
          <w:highlight w:val="yellow"/>
        </w:rPr>
        <w:t xml:space="preserve">ight LED </w:t>
      </w:r>
      <w:r w:rsidR="00B5601C" w:rsidRPr="00C846E0">
        <w:rPr>
          <w:rFonts w:ascii="Calibri" w:hAnsi="Calibri" w:cs="Calibri"/>
          <w:b/>
          <w:bCs/>
          <w:color w:val="auto"/>
          <w:sz w:val="24"/>
          <w:szCs w:val="24"/>
          <w:highlight w:val="yellow"/>
        </w:rPr>
        <w:t>efficacy in an aerosolized chamber simulating nosocomial conditions</w:t>
      </w:r>
    </w:p>
    <w:p w14:paraId="412F9C7A" w14:textId="57CA8866" w:rsidR="001C3516" w:rsidRPr="00E26DDA" w:rsidRDefault="001C3516" w:rsidP="00E26DDA">
      <w:pPr>
        <w:spacing w:after="0" w:line="240" w:lineRule="auto"/>
        <w:jc w:val="both"/>
        <w:rPr>
          <w:rFonts w:ascii="Calibri" w:hAnsi="Calibri" w:cs="Calibri"/>
        </w:rPr>
      </w:pPr>
      <w:r w:rsidRPr="00C846E0">
        <w:rPr>
          <w:rFonts w:ascii="Calibri" w:hAnsi="Calibri" w:cs="Calibri"/>
          <w:highlight w:val="yellow"/>
        </w:rPr>
        <w:t>A customized acrylic aerosol chamber, under controlled environmental conditions, was used to simulate nosocomial airborne exposure (</w:t>
      </w:r>
      <w:r w:rsidRPr="00C846E0">
        <w:rPr>
          <w:rFonts w:ascii="Calibri" w:hAnsi="Calibri" w:cs="Calibri"/>
          <w:b/>
          <w:bCs/>
          <w:highlight w:val="yellow"/>
        </w:rPr>
        <w:t xml:space="preserve">Figure </w:t>
      </w:r>
      <w:r w:rsidR="004E1A8F" w:rsidRPr="00C846E0">
        <w:rPr>
          <w:rFonts w:ascii="Calibri" w:hAnsi="Calibri" w:cs="Calibri"/>
          <w:b/>
          <w:bCs/>
          <w:highlight w:val="yellow"/>
        </w:rPr>
        <w:t>4</w:t>
      </w:r>
      <w:r w:rsidRPr="00C846E0">
        <w:rPr>
          <w:rFonts w:ascii="Calibri" w:hAnsi="Calibri" w:cs="Calibri"/>
          <w:highlight w:val="yellow"/>
        </w:rPr>
        <w:t>). Aerosolized microbial suspensions (~1.5 x 10</w:t>
      </w:r>
      <w:r w:rsidRPr="00C846E0">
        <w:rPr>
          <w:rFonts w:ascii="Calibri" w:hAnsi="Calibri" w:cs="Calibri"/>
          <w:highlight w:val="yellow"/>
          <w:vertAlign w:val="superscript"/>
        </w:rPr>
        <w:t>6</w:t>
      </w:r>
      <w:r w:rsidRPr="00C846E0">
        <w:rPr>
          <w:rFonts w:ascii="Calibri" w:hAnsi="Calibri" w:cs="Calibri"/>
          <w:highlight w:val="yellow"/>
        </w:rPr>
        <w:t xml:space="preserve"> CFU/mL) were introduced using a nebulizer</w:t>
      </w:r>
      <w:r w:rsidR="00E57DC2" w:rsidRPr="00C846E0">
        <w:rPr>
          <w:rFonts w:ascii="Calibri" w:hAnsi="Calibri" w:cs="Calibri"/>
          <w:highlight w:val="yellow"/>
        </w:rPr>
        <w:t xml:space="preserve">, and </w:t>
      </w:r>
      <w:r w:rsidR="00B935F0" w:rsidRPr="00C846E0">
        <w:rPr>
          <w:rFonts w:ascii="Calibri" w:hAnsi="Calibri" w:cs="Calibri"/>
          <w:highlight w:val="yellow"/>
        </w:rPr>
        <w:t>synthetic s</w:t>
      </w:r>
      <w:r w:rsidR="00E57DC2" w:rsidRPr="00C846E0">
        <w:rPr>
          <w:rFonts w:ascii="Calibri" w:hAnsi="Calibri" w:cs="Calibri"/>
          <w:highlight w:val="yellow"/>
        </w:rPr>
        <w:t xml:space="preserve">kin </w:t>
      </w:r>
      <w:proofErr w:type="gramStart"/>
      <w:r w:rsidR="00E57DC2" w:rsidRPr="00C846E0">
        <w:rPr>
          <w:rFonts w:ascii="Calibri" w:hAnsi="Calibri" w:cs="Calibri"/>
          <w:highlight w:val="yellow"/>
        </w:rPr>
        <w:t>swatches</w:t>
      </w:r>
      <w:proofErr w:type="gramEnd"/>
      <w:r w:rsidR="00E57DC2" w:rsidRPr="00C846E0">
        <w:rPr>
          <w:rFonts w:ascii="Calibri" w:hAnsi="Calibri" w:cs="Calibri"/>
          <w:highlight w:val="yellow"/>
        </w:rPr>
        <w:t xml:space="preserve"> were exposed for 30 min. The blue light was directed at the swatches throughout exposure (10 µW/cm², 20 cm distance). </w:t>
      </w:r>
      <w:r w:rsidRPr="00C846E0">
        <w:rPr>
          <w:rFonts w:ascii="Calibri" w:hAnsi="Calibri" w:cs="Calibri"/>
          <w:highlight w:val="yellow"/>
        </w:rPr>
        <w:t xml:space="preserve">In the control experiment, identical exposure conditions were applied, but the BL-LED device remained turned off. Microbial cell densities within the aerosol chamber were monitored using fall-out activity measurements, in which the agar plates were placed inside the chamber prior to exposure. Viable microbial cells adhered to the </w:t>
      </w:r>
      <w:r w:rsidR="00B935F0" w:rsidRPr="00C846E0">
        <w:rPr>
          <w:rFonts w:ascii="Calibri" w:hAnsi="Calibri" w:cs="Calibri"/>
          <w:highlight w:val="yellow"/>
        </w:rPr>
        <w:t xml:space="preserve">synthetic skin </w:t>
      </w:r>
      <w:proofErr w:type="gramStart"/>
      <w:r w:rsidRPr="00C846E0">
        <w:rPr>
          <w:rFonts w:ascii="Calibri" w:hAnsi="Calibri" w:cs="Calibri"/>
          <w:highlight w:val="yellow"/>
        </w:rPr>
        <w:t>swatches</w:t>
      </w:r>
      <w:proofErr w:type="gramEnd"/>
      <w:r w:rsidRPr="00C846E0">
        <w:rPr>
          <w:rFonts w:ascii="Calibri" w:hAnsi="Calibri" w:cs="Calibri"/>
          <w:highlight w:val="yellow"/>
        </w:rPr>
        <w:t xml:space="preserve"> </w:t>
      </w:r>
      <w:r w:rsidR="00A507B9" w:rsidRPr="00C846E0">
        <w:rPr>
          <w:rFonts w:ascii="Calibri" w:hAnsi="Calibri" w:cs="Calibri"/>
          <w:highlight w:val="yellow"/>
        </w:rPr>
        <w:t xml:space="preserve">(2 </w:t>
      </w:r>
      <w:r w:rsidR="008B3DB8" w:rsidRPr="00C846E0">
        <w:rPr>
          <w:rFonts w:ascii="Calibri" w:hAnsi="Calibri" w:cs="Calibri"/>
          <w:highlight w:val="yellow"/>
        </w:rPr>
        <w:t xml:space="preserve">cm </w:t>
      </w:r>
      <w:r w:rsidR="00A507B9" w:rsidRPr="00C846E0">
        <w:rPr>
          <w:rFonts w:ascii="Calibri" w:hAnsi="Calibri" w:cs="Calibri"/>
          <w:highlight w:val="yellow"/>
        </w:rPr>
        <w:t xml:space="preserve">x 2 cm) </w:t>
      </w:r>
      <w:r w:rsidRPr="00C846E0">
        <w:rPr>
          <w:rFonts w:ascii="Calibri" w:hAnsi="Calibri" w:cs="Calibri"/>
          <w:highlight w:val="yellow"/>
        </w:rPr>
        <w:t xml:space="preserve">were quantified using standard plate count analysis as described </w:t>
      </w:r>
      <w:r w:rsidR="00E57DC2" w:rsidRPr="00C846E0">
        <w:rPr>
          <w:rFonts w:ascii="Calibri" w:hAnsi="Calibri" w:cs="Calibri"/>
          <w:highlight w:val="yellow"/>
        </w:rPr>
        <w:t>above</w:t>
      </w:r>
      <w:r w:rsidRPr="00C846E0">
        <w:rPr>
          <w:rFonts w:ascii="Calibri" w:hAnsi="Calibri" w:cs="Calibri"/>
          <w:highlight w:val="yellow"/>
        </w:rPr>
        <w:t xml:space="preserve">. </w:t>
      </w:r>
      <w:r w:rsidR="00176A20" w:rsidRPr="00C846E0">
        <w:rPr>
          <w:rFonts w:ascii="Calibri" w:hAnsi="Calibri" w:cs="Calibri"/>
          <w:highlight w:val="yellow"/>
        </w:rPr>
        <w:t>This low irradiance (10 µW/cm²) was selected to mimic real-world ambient lighting conditions in healthcare settings, where continuous high-intensity irradiation is not feasible.</w:t>
      </w:r>
    </w:p>
    <w:p w14:paraId="787564E3" w14:textId="77777777" w:rsidR="00CF11C2" w:rsidRPr="00E26DDA" w:rsidRDefault="00CF11C2" w:rsidP="00E26DDA">
      <w:pPr>
        <w:spacing w:after="0" w:line="240" w:lineRule="auto"/>
        <w:jc w:val="both"/>
        <w:rPr>
          <w:rFonts w:ascii="Calibri" w:hAnsi="Calibri" w:cs="Calibri"/>
        </w:rPr>
      </w:pPr>
    </w:p>
    <w:p w14:paraId="3AE5B0C4" w14:textId="18D01BB5" w:rsidR="005A1593" w:rsidRPr="00E26DDA" w:rsidRDefault="00CF11C2" w:rsidP="00E26DDA">
      <w:pPr>
        <w:spacing w:after="0" w:line="240" w:lineRule="auto"/>
        <w:jc w:val="both"/>
        <w:rPr>
          <w:rFonts w:ascii="Calibri" w:hAnsi="Calibri" w:cs="Calibri"/>
          <w:b/>
          <w:bCs/>
        </w:rPr>
      </w:pPr>
      <w:r w:rsidRPr="00E26DDA">
        <w:rPr>
          <w:rFonts w:ascii="Calibri" w:hAnsi="Calibri" w:cs="Calibri"/>
          <w:b/>
          <w:bCs/>
        </w:rPr>
        <w:t xml:space="preserve">8. </w:t>
      </w:r>
      <w:r w:rsidR="005A1593" w:rsidRPr="00E26DDA">
        <w:rPr>
          <w:rFonts w:ascii="Calibri" w:hAnsi="Calibri" w:cs="Calibri"/>
          <w:b/>
          <w:bCs/>
        </w:rPr>
        <w:t xml:space="preserve">Optical </w:t>
      </w:r>
      <w:r w:rsidR="008B3DB8" w:rsidRPr="00E26DDA">
        <w:rPr>
          <w:rFonts w:ascii="Calibri" w:hAnsi="Calibri" w:cs="Calibri"/>
          <w:b/>
          <w:bCs/>
        </w:rPr>
        <w:t xml:space="preserve">transmission and embedded-colony testing </w:t>
      </w:r>
    </w:p>
    <w:p w14:paraId="29856BB2" w14:textId="77777777" w:rsidR="00CF11C2" w:rsidRPr="00E26DDA" w:rsidRDefault="00CF11C2" w:rsidP="00E26DDA">
      <w:pPr>
        <w:spacing w:after="0" w:line="240" w:lineRule="auto"/>
        <w:jc w:val="both"/>
        <w:rPr>
          <w:rFonts w:ascii="Calibri" w:hAnsi="Calibri" w:cs="Calibri"/>
          <w:b/>
          <w:bCs/>
        </w:rPr>
      </w:pPr>
    </w:p>
    <w:p w14:paraId="18BB200E" w14:textId="62EC21DF" w:rsidR="005A1593" w:rsidRPr="00E26DDA" w:rsidRDefault="00CF11C2" w:rsidP="00E26DDA">
      <w:pPr>
        <w:spacing w:after="0" w:line="240" w:lineRule="auto"/>
        <w:jc w:val="both"/>
        <w:rPr>
          <w:rFonts w:ascii="Calibri" w:hAnsi="Calibri" w:cs="Calibri"/>
        </w:rPr>
      </w:pPr>
      <w:r w:rsidRPr="00E26DDA">
        <w:rPr>
          <w:rFonts w:ascii="Calibri" w:hAnsi="Calibri" w:cs="Calibri"/>
        </w:rPr>
        <w:lastRenderedPageBreak/>
        <w:t xml:space="preserve">8.1. </w:t>
      </w:r>
      <w:r w:rsidR="005A1593" w:rsidRPr="00E26DDA">
        <w:rPr>
          <w:rFonts w:ascii="Calibri" w:hAnsi="Calibri" w:cs="Calibri"/>
        </w:rPr>
        <w:t xml:space="preserve">Optical </w:t>
      </w:r>
      <w:r w:rsidR="008B3DB8" w:rsidRPr="00E26DDA">
        <w:rPr>
          <w:rFonts w:ascii="Calibri" w:hAnsi="Calibri" w:cs="Calibri"/>
        </w:rPr>
        <w:t>transmission through synthetic skin substrate</w:t>
      </w:r>
    </w:p>
    <w:p w14:paraId="5DC96C2F" w14:textId="06A3D40D" w:rsidR="005A1593" w:rsidRPr="00E26DDA" w:rsidRDefault="005A1593" w:rsidP="00E26DDA">
      <w:pPr>
        <w:spacing w:after="0" w:line="240" w:lineRule="auto"/>
        <w:jc w:val="both"/>
        <w:rPr>
          <w:rFonts w:ascii="Calibri" w:hAnsi="Calibri" w:cs="Calibri"/>
        </w:rPr>
      </w:pPr>
      <w:r w:rsidRPr="00E26DDA">
        <w:rPr>
          <w:rFonts w:ascii="Calibri" w:hAnsi="Calibri" w:cs="Calibri"/>
        </w:rPr>
        <w:t xml:space="preserve">To quantify blue-light penetration through synthetic skin, irradiance was measured using a calibrated optical power meter positioned at the treatment plane. BL intensity (405 nm, 30 </w:t>
      </w:r>
      <w:proofErr w:type="spellStart"/>
      <w:r w:rsidRPr="00E26DDA">
        <w:rPr>
          <w:rFonts w:ascii="Calibri" w:hAnsi="Calibri" w:cs="Calibri"/>
        </w:rPr>
        <w:t>mW</w:t>
      </w:r>
      <w:proofErr w:type="spellEnd"/>
      <w:r w:rsidRPr="00E26DDA">
        <w:rPr>
          <w:rFonts w:ascii="Calibri" w:hAnsi="Calibri" w:cs="Calibri"/>
        </w:rPr>
        <w:t xml:space="preserve">/cm²) was recorded with and without hydrated </w:t>
      </w:r>
      <w:r w:rsidR="00B935F0" w:rsidRPr="00E26DDA">
        <w:rPr>
          <w:rFonts w:ascii="Calibri" w:hAnsi="Calibri" w:cs="Calibri"/>
        </w:rPr>
        <w:t xml:space="preserve">synthetic skin </w:t>
      </w:r>
      <w:r w:rsidRPr="00E26DDA">
        <w:rPr>
          <w:rFonts w:ascii="Calibri" w:hAnsi="Calibri" w:cs="Calibri"/>
        </w:rPr>
        <w:t>swatches placed horizontally between the LED and the detector. Transmission (%) was calculated as the ratio of transmitted irradiance (with skin) to incident irradiance (no skin).</w:t>
      </w:r>
    </w:p>
    <w:p w14:paraId="0CEC4A3C" w14:textId="77777777" w:rsidR="00CF11C2" w:rsidRPr="00E26DDA" w:rsidRDefault="00CF11C2" w:rsidP="00E26DDA">
      <w:pPr>
        <w:spacing w:after="0" w:line="240" w:lineRule="auto"/>
        <w:jc w:val="both"/>
        <w:rPr>
          <w:rFonts w:ascii="Calibri" w:hAnsi="Calibri" w:cs="Calibri"/>
        </w:rPr>
      </w:pPr>
    </w:p>
    <w:p w14:paraId="134842A2" w14:textId="560AA6FA" w:rsidR="005A1593" w:rsidRPr="00E26DDA" w:rsidRDefault="005A1593" w:rsidP="00E26DDA">
      <w:pPr>
        <w:spacing w:after="0" w:line="240" w:lineRule="auto"/>
        <w:jc w:val="both"/>
        <w:rPr>
          <w:rFonts w:ascii="Calibri" w:hAnsi="Calibri" w:cs="Calibri"/>
        </w:rPr>
      </w:pPr>
      <w:r w:rsidRPr="00E26DDA">
        <w:rPr>
          <w:rFonts w:ascii="Calibri" w:hAnsi="Calibri" w:cs="Calibri"/>
        </w:rPr>
        <w:t xml:space="preserve">Transmission in aqueous conditions was evaluated using a UV-Viz spectrophotometer. A hydrated </w:t>
      </w:r>
      <w:r w:rsidR="00B935F0" w:rsidRPr="00E26DDA">
        <w:rPr>
          <w:rFonts w:ascii="Calibri" w:hAnsi="Calibri" w:cs="Calibri"/>
        </w:rPr>
        <w:t xml:space="preserve">synthetic skin </w:t>
      </w:r>
      <w:r w:rsidRPr="00E26DDA">
        <w:rPr>
          <w:rFonts w:ascii="Calibri" w:hAnsi="Calibri" w:cs="Calibri"/>
        </w:rPr>
        <w:t>strip was inserted vertically into a standard polystyrene cuvette filled with deionized water. The cuvette filled with water alone served as the blank. Absorbance at 405 nm was recorded, and percent transmission was calculated using %T = 10</w:t>
      </w:r>
      <w:r w:rsidRPr="00E26DDA">
        <w:rPr>
          <w:rFonts w:ascii="Calibri" w:hAnsi="Calibri" w:cs="Calibri"/>
          <w:vertAlign w:val="superscript"/>
        </w:rPr>
        <w:t>(-A)</w:t>
      </w:r>
      <w:r w:rsidRPr="00E26DDA">
        <w:rPr>
          <w:rFonts w:ascii="Calibri" w:hAnsi="Calibri" w:cs="Calibri"/>
        </w:rPr>
        <w:t xml:space="preserve"> × 100.</w:t>
      </w:r>
    </w:p>
    <w:p w14:paraId="03FDDDFB" w14:textId="77777777" w:rsidR="00CF11C2" w:rsidRPr="00E26DDA" w:rsidRDefault="00CF11C2" w:rsidP="00E26DDA">
      <w:pPr>
        <w:spacing w:after="0" w:line="240" w:lineRule="auto"/>
        <w:jc w:val="both"/>
        <w:rPr>
          <w:rFonts w:ascii="Calibri" w:hAnsi="Calibri" w:cs="Calibri"/>
        </w:rPr>
      </w:pPr>
    </w:p>
    <w:p w14:paraId="5631087B" w14:textId="3B9D2949" w:rsidR="005A1593" w:rsidRPr="00E26DDA" w:rsidRDefault="00CF11C2" w:rsidP="00E26DDA">
      <w:pPr>
        <w:spacing w:after="0" w:line="240" w:lineRule="auto"/>
        <w:jc w:val="both"/>
        <w:rPr>
          <w:rFonts w:ascii="Calibri" w:hAnsi="Calibri" w:cs="Calibri"/>
        </w:rPr>
      </w:pPr>
      <w:r w:rsidRPr="00E26DDA">
        <w:rPr>
          <w:rFonts w:ascii="Calibri" w:hAnsi="Calibri" w:cs="Calibri"/>
        </w:rPr>
        <w:t xml:space="preserve">8.2. </w:t>
      </w:r>
      <w:r w:rsidR="0025732D" w:rsidRPr="00E26DDA">
        <w:rPr>
          <w:rFonts w:ascii="Calibri" w:hAnsi="Calibri" w:cs="Calibri"/>
        </w:rPr>
        <w:t xml:space="preserve">Functional </w:t>
      </w:r>
      <w:r w:rsidR="008B3DB8" w:rsidRPr="00E26DDA">
        <w:rPr>
          <w:rFonts w:ascii="Calibri" w:hAnsi="Calibri" w:cs="Calibri"/>
        </w:rPr>
        <w:t>validation using embedded-colony assay</w:t>
      </w:r>
    </w:p>
    <w:p w14:paraId="321F4966" w14:textId="77777777" w:rsidR="005A1593" w:rsidRPr="00E26DDA" w:rsidRDefault="005A1593" w:rsidP="00E26DDA">
      <w:pPr>
        <w:spacing w:after="0" w:line="240" w:lineRule="auto"/>
        <w:jc w:val="both"/>
        <w:rPr>
          <w:rFonts w:ascii="Calibri" w:hAnsi="Calibri" w:cs="Calibri"/>
        </w:rPr>
      </w:pPr>
      <w:r w:rsidRPr="00E26DDA">
        <w:rPr>
          <w:rFonts w:ascii="Calibri" w:hAnsi="Calibri" w:cs="Calibri"/>
        </w:rPr>
        <w:t xml:space="preserve">Surface- and embedded-colony microbial reduction assays were performed as a functional </w:t>
      </w:r>
      <w:proofErr w:type="gramStart"/>
      <w:r w:rsidRPr="00E26DDA">
        <w:rPr>
          <w:rFonts w:ascii="Calibri" w:hAnsi="Calibri" w:cs="Calibri"/>
        </w:rPr>
        <w:t>correlate</w:t>
      </w:r>
      <w:proofErr w:type="gramEnd"/>
      <w:r w:rsidRPr="00E26DDA">
        <w:rPr>
          <w:rFonts w:ascii="Calibri" w:hAnsi="Calibri" w:cs="Calibri"/>
        </w:rPr>
        <w:t xml:space="preserve"> of transmission, where swatches were inoculated on one surface but irradiated from the opposite (bottom) side to simulate microbes residing beneath the skin surface. CFUs were quantified as described above in the antimicrobial efficacy section. </w:t>
      </w:r>
    </w:p>
    <w:p w14:paraId="26E68D7B" w14:textId="7DE2118F" w:rsidR="00B16127" w:rsidRPr="00E26DDA" w:rsidRDefault="00B16127" w:rsidP="00E26DDA">
      <w:pPr>
        <w:spacing w:after="0" w:line="240" w:lineRule="auto"/>
        <w:jc w:val="both"/>
        <w:rPr>
          <w:rFonts w:ascii="Calibri" w:hAnsi="Calibri" w:cs="Calibri"/>
        </w:rPr>
      </w:pPr>
    </w:p>
    <w:p w14:paraId="61601337" w14:textId="5D72CE62" w:rsidR="002740ED" w:rsidRPr="00C846E0" w:rsidRDefault="00CF11C2" w:rsidP="00E26DDA">
      <w:pPr>
        <w:spacing w:after="0" w:line="240" w:lineRule="auto"/>
        <w:jc w:val="both"/>
        <w:rPr>
          <w:rFonts w:ascii="Calibri" w:hAnsi="Calibri" w:cs="Calibri"/>
          <w:b/>
          <w:bCs/>
          <w:highlight w:val="yellow"/>
        </w:rPr>
      </w:pPr>
      <w:r w:rsidRPr="00C846E0">
        <w:rPr>
          <w:rFonts w:ascii="Calibri" w:hAnsi="Calibri" w:cs="Calibri"/>
          <w:b/>
          <w:bCs/>
          <w:highlight w:val="yellow"/>
        </w:rPr>
        <w:t xml:space="preserve">9. </w:t>
      </w:r>
      <w:r w:rsidR="002740ED" w:rsidRPr="00C846E0">
        <w:rPr>
          <w:rFonts w:ascii="Calibri" w:hAnsi="Calibri" w:cs="Calibri"/>
          <w:b/>
          <w:bCs/>
          <w:highlight w:val="yellow"/>
        </w:rPr>
        <w:t xml:space="preserve">FT-IR </w:t>
      </w:r>
      <w:r w:rsidR="008B3DB8" w:rsidRPr="00C846E0">
        <w:rPr>
          <w:rFonts w:ascii="Calibri" w:hAnsi="Calibri" w:cs="Calibri"/>
          <w:b/>
          <w:bCs/>
          <w:highlight w:val="yellow"/>
        </w:rPr>
        <w:t xml:space="preserve">spectroscopy for synthetic skin degradation after blue light </w:t>
      </w:r>
      <w:r w:rsidR="002740ED" w:rsidRPr="00C846E0">
        <w:rPr>
          <w:rFonts w:ascii="Calibri" w:hAnsi="Calibri" w:cs="Calibri"/>
          <w:b/>
          <w:bCs/>
          <w:highlight w:val="yellow"/>
        </w:rPr>
        <w:t xml:space="preserve">and UV-C </w:t>
      </w:r>
      <w:r w:rsidR="008B3DB8" w:rsidRPr="00C846E0">
        <w:rPr>
          <w:rFonts w:ascii="Calibri" w:hAnsi="Calibri" w:cs="Calibri"/>
          <w:b/>
          <w:bCs/>
          <w:highlight w:val="yellow"/>
        </w:rPr>
        <w:t>e</w:t>
      </w:r>
      <w:r w:rsidR="002740ED" w:rsidRPr="00C846E0">
        <w:rPr>
          <w:rFonts w:ascii="Calibri" w:hAnsi="Calibri" w:cs="Calibri"/>
          <w:b/>
          <w:bCs/>
          <w:highlight w:val="yellow"/>
        </w:rPr>
        <w:t xml:space="preserve">xposure </w:t>
      </w:r>
    </w:p>
    <w:p w14:paraId="3DCE1167" w14:textId="45194FC9" w:rsidR="002740ED" w:rsidRPr="00E26DDA" w:rsidRDefault="002740ED" w:rsidP="00E26DDA">
      <w:pPr>
        <w:spacing w:after="0" w:line="240" w:lineRule="auto"/>
        <w:jc w:val="both"/>
        <w:rPr>
          <w:rFonts w:ascii="Calibri" w:hAnsi="Calibri" w:cs="Calibri"/>
        </w:rPr>
      </w:pPr>
      <w:r w:rsidRPr="00C846E0">
        <w:rPr>
          <w:rFonts w:ascii="Calibri" w:hAnsi="Calibri" w:cs="Calibri"/>
          <w:highlight w:val="yellow"/>
        </w:rPr>
        <w:t xml:space="preserve">To assess potential chemical and structural changes to the </w:t>
      </w:r>
      <w:r w:rsidR="00B935F0" w:rsidRPr="00C846E0">
        <w:rPr>
          <w:rFonts w:ascii="Calibri" w:hAnsi="Calibri" w:cs="Calibri"/>
          <w:highlight w:val="yellow"/>
        </w:rPr>
        <w:t xml:space="preserve">collagen-based synthetic skin </w:t>
      </w:r>
      <w:r w:rsidRPr="00C846E0">
        <w:rPr>
          <w:rFonts w:ascii="Calibri" w:hAnsi="Calibri" w:cs="Calibri"/>
          <w:highlight w:val="yellow"/>
        </w:rPr>
        <w:t>matrix due to light exposure, Fourier Transform Infrared (FT-IR) spectroscopy was performed.</w:t>
      </w:r>
      <w:r w:rsidRPr="00C846E0">
        <w:rPr>
          <w:rFonts w:ascii="Calibri" w:hAnsi="Calibri" w:cs="Calibri"/>
          <w:b/>
          <w:bCs/>
          <w:highlight w:val="yellow"/>
        </w:rPr>
        <w:t xml:space="preserve"> </w:t>
      </w:r>
      <w:r w:rsidR="00DF7318" w:rsidRPr="00C846E0">
        <w:rPr>
          <w:rFonts w:ascii="Calibri" w:hAnsi="Calibri" w:cs="Calibri"/>
          <w:highlight w:val="yellow"/>
        </w:rPr>
        <w:t xml:space="preserve">Synthetic skin </w:t>
      </w:r>
      <w:r w:rsidRPr="00C846E0">
        <w:rPr>
          <w:rFonts w:ascii="Calibri" w:hAnsi="Calibri" w:cs="Calibri"/>
          <w:highlight w:val="yellow"/>
        </w:rPr>
        <w:t xml:space="preserve">swatches (2 </w:t>
      </w:r>
      <w:r w:rsidR="008B3DB8" w:rsidRPr="00C846E0">
        <w:rPr>
          <w:rFonts w:ascii="Calibri" w:hAnsi="Calibri" w:cs="Calibri"/>
          <w:highlight w:val="yellow"/>
        </w:rPr>
        <w:t xml:space="preserve">cm </w:t>
      </w:r>
      <w:r w:rsidRPr="00C846E0">
        <w:rPr>
          <w:rFonts w:ascii="Calibri" w:hAnsi="Calibri" w:cs="Calibri"/>
          <w:highlight w:val="yellow"/>
        </w:rPr>
        <w:t xml:space="preserve">× 2 cm) were hydrated per manufacturer instructions, identically to swatches used in the microbial reduction </w:t>
      </w:r>
      <w:proofErr w:type="gramStart"/>
      <w:r w:rsidRPr="00C846E0">
        <w:rPr>
          <w:rFonts w:ascii="Calibri" w:hAnsi="Calibri" w:cs="Calibri"/>
          <w:highlight w:val="yellow"/>
        </w:rPr>
        <w:t>assays</w:t>
      </w:r>
      <w:proofErr w:type="gramEnd"/>
      <w:r w:rsidRPr="00C846E0">
        <w:rPr>
          <w:rFonts w:ascii="Calibri" w:hAnsi="Calibri" w:cs="Calibri"/>
          <w:highlight w:val="yellow"/>
        </w:rPr>
        <w:t xml:space="preserve">. Hydrated samples were exposed to either 405 nm blue light (30 </w:t>
      </w:r>
      <w:proofErr w:type="spellStart"/>
      <w:r w:rsidRPr="00C846E0">
        <w:rPr>
          <w:rFonts w:ascii="Calibri" w:hAnsi="Calibri" w:cs="Calibri"/>
          <w:highlight w:val="yellow"/>
        </w:rPr>
        <w:t>mW</w:t>
      </w:r>
      <w:proofErr w:type="spellEnd"/>
      <w:r w:rsidRPr="00C846E0">
        <w:rPr>
          <w:rFonts w:ascii="Calibri" w:hAnsi="Calibri" w:cs="Calibri"/>
          <w:highlight w:val="yellow"/>
        </w:rPr>
        <w:t>/cm²) or</w:t>
      </w:r>
      <w:r w:rsidRPr="00C846E0">
        <w:rPr>
          <w:rFonts w:ascii="Calibri" w:hAnsi="Calibri" w:cs="Calibri"/>
          <w:b/>
          <w:bCs/>
          <w:highlight w:val="yellow"/>
        </w:rPr>
        <w:t xml:space="preserve"> </w:t>
      </w:r>
      <w:r w:rsidRPr="00C846E0">
        <w:rPr>
          <w:rFonts w:ascii="Calibri" w:hAnsi="Calibri" w:cs="Calibri"/>
          <w:highlight w:val="yellow"/>
        </w:rPr>
        <w:t xml:space="preserve">265 nm UV-C (3 </w:t>
      </w:r>
      <w:proofErr w:type="spellStart"/>
      <w:r w:rsidRPr="00C846E0">
        <w:rPr>
          <w:rFonts w:ascii="Calibri" w:hAnsi="Calibri" w:cs="Calibri"/>
          <w:highlight w:val="yellow"/>
        </w:rPr>
        <w:t>mW</w:t>
      </w:r>
      <w:proofErr w:type="spellEnd"/>
      <w:r w:rsidRPr="00C846E0">
        <w:rPr>
          <w:rFonts w:ascii="Calibri" w:hAnsi="Calibri" w:cs="Calibri"/>
          <w:highlight w:val="yellow"/>
        </w:rPr>
        <w:t>/cm²)</w:t>
      </w:r>
      <w:r w:rsidRPr="00C846E0">
        <w:rPr>
          <w:rFonts w:ascii="Calibri" w:hAnsi="Calibri" w:cs="Calibri"/>
          <w:b/>
          <w:bCs/>
          <w:highlight w:val="yellow"/>
        </w:rPr>
        <w:t xml:space="preserve"> </w:t>
      </w:r>
      <w:r w:rsidRPr="00C846E0">
        <w:rPr>
          <w:rFonts w:ascii="Calibri" w:hAnsi="Calibri" w:cs="Calibri"/>
          <w:highlight w:val="yellow"/>
        </w:rPr>
        <w:t>for 15 min (standard exposure, 27 J/cm²) or 60 min (worst-case stress condition).</w:t>
      </w:r>
      <w:r w:rsidRPr="00C846E0">
        <w:rPr>
          <w:rFonts w:ascii="Calibri" w:hAnsi="Calibri" w:cs="Calibri"/>
          <w:b/>
          <w:bCs/>
          <w:highlight w:val="yellow"/>
        </w:rPr>
        <w:t xml:space="preserve"> </w:t>
      </w:r>
      <w:r w:rsidRPr="00C846E0">
        <w:rPr>
          <w:rFonts w:ascii="Calibri" w:hAnsi="Calibri" w:cs="Calibri"/>
          <w:highlight w:val="yellow"/>
        </w:rPr>
        <w:t>After irradiation, samples were gently blotted to remove surface moisture and immediately analyzed by FT-IR.</w:t>
      </w:r>
    </w:p>
    <w:p w14:paraId="5A91A328" w14:textId="77777777" w:rsidR="00CF11C2" w:rsidRPr="00E26DDA" w:rsidRDefault="00CF11C2" w:rsidP="00E26DDA">
      <w:pPr>
        <w:spacing w:after="0" w:line="240" w:lineRule="auto"/>
        <w:jc w:val="both"/>
        <w:rPr>
          <w:rFonts w:ascii="Calibri" w:hAnsi="Calibri" w:cs="Calibri"/>
          <w:b/>
          <w:bCs/>
        </w:rPr>
      </w:pPr>
    </w:p>
    <w:p w14:paraId="257E6FE4" w14:textId="5C55DE6C" w:rsidR="002740ED" w:rsidRPr="00E2102F" w:rsidRDefault="00CF11C2" w:rsidP="00E26DDA">
      <w:pPr>
        <w:spacing w:after="0" w:line="240" w:lineRule="auto"/>
        <w:jc w:val="both"/>
        <w:rPr>
          <w:rFonts w:ascii="Calibri" w:hAnsi="Calibri" w:cs="Calibri"/>
          <w:b/>
          <w:bCs/>
          <w:highlight w:val="yellow"/>
        </w:rPr>
      </w:pPr>
      <w:r w:rsidRPr="00E2102F">
        <w:rPr>
          <w:rFonts w:ascii="Calibri" w:hAnsi="Calibri" w:cs="Calibri"/>
          <w:b/>
          <w:bCs/>
          <w:highlight w:val="yellow"/>
        </w:rPr>
        <w:t xml:space="preserve">10. </w:t>
      </w:r>
      <w:r w:rsidR="002740ED" w:rsidRPr="00E2102F">
        <w:rPr>
          <w:rFonts w:ascii="Calibri" w:hAnsi="Calibri" w:cs="Calibri"/>
          <w:b/>
          <w:bCs/>
          <w:highlight w:val="yellow"/>
        </w:rPr>
        <w:t xml:space="preserve">ATR-FTIR </w:t>
      </w:r>
      <w:r w:rsidR="008B3DB8" w:rsidRPr="00E2102F">
        <w:rPr>
          <w:rFonts w:ascii="Calibri" w:hAnsi="Calibri" w:cs="Calibri"/>
          <w:b/>
          <w:bCs/>
          <w:highlight w:val="yellow"/>
        </w:rPr>
        <w:t>m</w:t>
      </w:r>
      <w:r w:rsidR="002740ED" w:rsidRPr="00E2102F">
        <w:rPr>
          <w:rFonts w:ascii="Calibri" w:hAnsi="Calibri" w:cs="Calibri"/>
          <w:b/>
          <w:bCs/>
          <w:highlight w:val="yellow"/>
        </w:rPr>
        <w:t>easurement</w:t>
      </w:r>
    </w:p>
    <w:p w14:paraId="561879A7" w14:textId="08DBE25F" w:rsidR="002740ED" w:rsidRPr="00E26DDA" w:rsidRDefault="002740ED" w:rsidP="00E26DDA">
      <w:pPr>
        <w:spacing w:after="0" w:line="240" w:lineRule="auto"/>
        <w:jc w:val="both"/>
        <w:rPr>
          <w:rFonts w:ascii="Calibri" w:hAnsi="Calibri" w:cs="Calibri"/>
        </w:rPr>
      </w:pPr>
      <w:r w:rsidRPr="00E2102F">
        <w:rPr>
          <w:rFonts w:ascii="Calibri" w:hAnsi="Calibri" w:cs="Calibri"/>
          <w:highlight w:val="yellow"/>
        </w:rPr>
        <w:t>Spectra were acquired using a</w:t>
      </w:r>
      <w:r w:rsidR="008B3DB8" w:rsidRPr="00E2102F">
        <w:rPr>
          <w:rFonts w:ascii="Calibri" w:hAnsi="Calibri" w:cs="Calibri"/>
          <w:highlight w:val="yellow"/>
        </w:rPr>
        <w:t>n</w:t>
      </w:r>
      <w:r w:rsidRPr="00E2102F">
        <w:rPr>
          <w:rFonts w:ascii="Calibri" w:hAnsi="Calibri" w:cs="Calibri"/>
          <w:highlight w:val="yellow"/>
        </w:rPr>
        <w:t xml:space="preserve"> IR spectrophotometer equipped with </w:t>
      </w:r>
      <w:r w:rsidR="00FB23B6" w:rsidRPr="00E2102F">
        <w:rPr>
          <w:rFonts w:ascii="Calibri" w:hAnsi="Calibri" w:cs="Calibri"/>
          <w:highlight w:val="yellow"/>
        </w:rPr>
        <w:t>a compatible</w:t>
      </w:r>
      <w:r w:rsidRPr="00E2102F">
        <w:rPr>
          <w:rFonts w:ascii="Calibri" w:hAnsi="Calibri" w:cs="Calibri"/>
          <w:highlight w:val="yellow"/>
        </w:rPr>
        <w:t xml:space="preserve"> analysis software. All samples were analyzed using the Attenuated Total Reflectance (ATR) iD7 module. To isolate spectral changes attributable to irradiation</w:t>
      </w:r>
      <w:r w:rsidR="00300519" w:rsidRPr="00E2102F">
        <w:rPr>
          <w:rFonts w:ascii="Calibri" w:hAnsi="Calibri" w:cs="Calibri"/>
          <w:highlight w:val="yellow"/>
        </w:rPr>
        <w:t>,</w:t>
      </w:r>
      <w:r w:rsidR="00FB23B6" w:rsidRPr="00E2102F">
        <w:rPr>
          <w:rFonts w:ascii="Calibri" w:hAnsi="Calibri" w:cs="Calibri"/>
          <w:highlight w:val="yellow"/>
        </w:rPr>
        <w:t xml:space="preserve"> (1) </w:t>
      </w:r>
      <w:r w:rsidRPr="00E2102F">
        <w:rPr>
          <w:rFonts w:ascii="Calibri" w:hAnsi="Calibri" w:cs="Calibri"/>
          <w:highlight w:val="yellow"/>
        </w:rPr>
        <w:t>Direct spectral comparison was performed between untreated controls and irradiated samples.</w:t>
      </w:r>
      <w:r w:rsidR="00FB23B6" w:rsidRPr="00E2102F">
        <w:rPr>
          <w:rFonts w:ascii="Calibri" w:hAnsi="Calibri" w:cs="Calibri"/>
          <w:highlight w:val="yellow"/>
        </w:rPr>
        <w:t xml:space="preserve"> (2) </w:t>
      </w:r>
      <w:r w:rsidRPr="00E2102F">
        <w:rPr>
          <w:rFonts w:ascii="Calibri" w:hAnsi="Calibri" w:cs="Calibri"/>
          <w:highlight w:val="yellow"/>
        </w:rPr>
        <w:t xml:space="preserve">Baseline-subtracted comparisons were performed by using the untreated control </w:t>
      </w:r>
      <w:proofErr w:type="gramStart"/>
      <w:r w:rsidRPr="00E2102F">
        <w:rPr>
          <w:rFonts w:ascii="Calibri" w:hAnsi="Calibri" w:cs="Calibri"/>
          <w:highlight w:val="yellow"/>
        </w:rPr>
        <w:t>swatch</w:t>
      </w:r>
      <w:proofErr w:type="gramEnd"/>
      <w:r w:rsidRPr="00E2102F">
        <w:rPr>
          <w:rFonts w:ascii="Calibri" w:hAnsi="Calibri" w:cs="Calibri"/>
          <w:highlight w:val="yellow"/>
        </w:rPr>
        <w:t xml:space="preserve"> as </w:t>
      </w:r>
      <w:proofErr w:type="gramStart"/>
      <w:r w:rsidRPr="00E2102F">
        <w:rPr>
          <w:rFonts w:ascii="Calibri" w:hAnsi="Calibri" w:cs="Calibri"/>
          <w:highlight w:val="yellow"/>
        </w:rPr>
        <w:t>the background</w:t>
      </w:r>
      <w:proofErr w:type="gramEnd"/>
      <w:r w:rsidRPr="00E2102F">
        <w:rPr>
          <w:rFonts w:ascii="Calibri" w:hAnsi="Calibri" w:cs="Calibri"/>
          <w:highlight w:val="yellow"/>
        </w:rPr>
        <w:t xml:space="preserve"> reference before scanning the irradiated samples, allowing visualization of only the new or altered peaks.</w:t>
      </w:r>
    </w:p>
    <w:p w14:paraId="1C8DB820" w14:textId="77777777" w:rsidR="00A14D73" w:rsidRPr="00E26DDA" w:rsidRDefault="00A14D73" w:rsidP="00E26DDA">
      <w:pPr>
        <w:spacing w:after="0" w:line="240" w:lineRule="auto"/>
        <w:jc w:val="both"/>
        <w:rPr>
          <w:rFonts w:ascii="Calibri" w:hAnsi="Calibri" w:cs="Calibri"/>
        </w:rPr>
      </w:pPr>
    </w:p>
    <w:p w14:paraId="03FFE638" w14:textId="1523E17A" w:rsidR="002740ED" w:rsidRPr="00E26DDA" w:rsidRDefault="002740ED" w:rsidP="00E26DDA">
      <w:pPr>
        <w:spacing w:after="0" w:line="240" w:lineRule="auto"/>
        <w:jc w:val="both"/>
        <w:rPr>
          <w:rFonts w:ascii="Calibri" w:hAnsi="Calibri" w:cs="Calibri"/>
        </w:rPr>
      </w:pPr>
      <w:r w:rsidRPr="00E26DDA">
        <w:rPr>
          <w:rFonts w:ascii="Calibri" w:hAnsi="Calibri" w:cs="Calibri"/>
        </w:rPr>
        <w:t xml:space="preserve">This dual approach reduces topographical noise and improves the detection of subtle changes in </w:t>
      </w:r>
      <w:proofErr w:type="gramStart"/>
      <w:r w:rsidRPr="00E26DDA">
        <w:rPr>
          <w:rFonts w:ascii="Calibri" w:hAnsi="Calibri" w:cs="Calibri"/>
        </w:rPr>
        <w:t>amide</w:t>
      </w:r>
      <w:proofErr w:type="gramEnd"/>
      <w:r w:rsidRPr="00E26DDA">
        <w:rPr>
          <w:rFonts w:ascii="Calibri" w:hAnsi="Calibri" w:cs="Calibri"/>
        </w:rPr>
        <w:t xml:space="preserve"> and fingerprint regions. Hydration level, swatch thickness, and orientation were standardized across all samples to reduce spectral variability. Each exposure condition (control, BL-15 min, BL-60 min, UV-15 min, UV-60 min) was scanned in triplicate.</w:t>
      </w:r>
    </w:p>
    <w:p w14:paraId="781AD1A3" w14:textId="77777777" w:rsidR="00CF11C2" w:rsidRPr="00E26DDA" w:rsidRDefault="00CF11C2" w:rsidP="00E26DDA">
      <w:pPr>
        <w:spacing w:after="0" w:line="240" w:lineRule="auto"/>
        <w:jc w:val="both"/>
        <w:rPr>
          <w:rFonts w:ascii="Calibri" w:hAnsi="Calibri" w:cs="Calibri"/>
        </w:rPr>
      </w:pPr>
    </w:p>
    <w:p w14:paraId="288B68F7" w14:textId="3D9F4B2A" w:rsidR="00AD62A7" w:rsidRPr="00E26DDA" w:rsidRDefault="00CF11C2" w:rsidP="00E26DDA">
      <w:pPr>
        <w:pStyle w:val="Heading3"/>
        <w:spacing w:before="0" w:after="0" w:line="240" w:lineRule="auto"/>
        <w:jc w:val="both"/>
        <w:rPr>
          <w:rFonts w:ascii="Calibri" w:hAnsi="Calibri" w:cs="Calibri"/>
          <w:color w:val="auto"/>
          <w:sz w:val="24"/>
          <w:szCs w:val="24"/>
        </w:rPr>
      </w:pPr>
      <w:r w:rsidRPr="00E26DDA">
        <w:rPr>
          <w:rFonts w:ascii="Calibri" w:hAnsi="Calibri" w:cs="Calibri"/>
          <w:b/>
          <w:bCs/>
          <w:color w:val="auto"/>
          <w:sz w:val="24"/>
          <w:szCs w:val="24"/>
        </w:rPr>
        <w:t xml:space="preserve">11. </w:t>
      </w:r>
      <w:r w:rsidR="00AD62A7" w:rsidRPr="00E26DDA">
        <w:rPr>
          <w:rFonts w:ascii="Calibri" w:hAnsi="Calibri" w:cs="Calibri"/>
          <w:b/>
          <w:bCs/>
          <w:color w:val="auto"/>
          <w:sz w:val="24"/>
          <w:szCs w:val="24"/>
        </w:rPr>
        <w:t xml:space="preserve">Statistical </w:t>
      </w:r>
      <w:r w:rsidR="00A14D73" w:rsidRPr="00E26DDA">
        <w:rPr>
          <w:rFonts w:ascii="Calibri" w:hAnsi="Calibri" w:cs="Calibri"/>
          <w:b/>
          <w:bCs/>
          <w:color w:val="auto"/>
          <w:sz w:val="24"/>
          <w:szCs w:val="24"/>
        </w:rPr>
        <w:t>a</w:t>
      </w:r>
      <w:r w:rsidR="00AD62A7" w:rsidRPr="00E26DDA">
        <w:rPr>
          <w:rFonts w:ascii="Calibri" w:hAnsi="Calibri" w:cs="Calibri"/>
          <w:b/>
          <w:bCs/>
          <w:color w:val="auto"/>
          <w:sz w:val="24"/>
          <w:szCs w:val="24"/>
        </w:rPr>
        <w:t xml:space="preserve">nalysis </w:t>
      </w:r>
    </w:p>
    <w:p w14:paraId="2EE0B17D" w14:textId="5E57FFA1" w:rsidR="006D607C" w:rsidRPr="00E26DDA" w:rsidRDefault="00061EE3" w:rsidP="00E26DDA">
      <w:pPr>
        <w:pStyle w:val="FirstParagraph"/>
        <w:spacing w:before="0" w:after="0"/>
        <w:jc w:val="both"/>
        <w:rPr>
          <w:rFonts w:ascii="Calibri" w:hAnsi="Calibri" w:cs="Calibri"/>
        </w:rPr>
      </w:pPr>
      <w:r w:rsidRPr="00E26DDA">
        <w:rPr>
          <w:rFonts w:ascii="Calibri" w:hAnsi="Calibri" w:cs="Calibri"/>
        </w:rPr>
        <w:t xml:space="preserve">All experiments were performed using independent biological triplicates unless otherwise stated. Data are presented as mean ± standard deviation (SD) or as mean with 95% confidence intervals (CI), as indicated in the figure legends. Normality of data distribution was assessed using the </w:t>
      </w:r>
      <w:r w:rsidRPr="00E26DDA">
        <w:rPr>
          <w:rFonts w:ascii="Calibri" w:hAnsi="Calibri" w:cs="Calibri"/>
        </w:rPr>
        <w:lastRenderedPageBreak/>
        <w:t xml:space="preserve">Shapiro–Wilk test. Pairwise comparisons between two groups (e.g., blue light vs. UV-C, surface vs. embedded colonies) were performed using unpaired two-tailed </w:t>
      </w:r>
      <w:proofErr w:type="gramStart"/>
      <w:r w:rsidRPr="00E26DDA">
        <w:rPr>
          <w:rFonts w:ascii="Calibri" w:hAnsi="Calibri" w:cs="Calibri"/>
        </w:rPr>
        <w:t xml:space="preserve">Student’s </w:t>
      </w:r>
      <w:r w:rsidRPr="00E26DDA">
        <w:rPr>
          <w:rFonts w:ascii="Calibri" w:hAnsi="Calibri" w:cs="Calibri"/>
          <w:i/>
          <w:iCs/>
        </w:rPr>
        <w:t>t</w:t>
      </w:r>
      <w:proofErr w:type="gramEnd"/>
      <w:r w:rsidRPr="00E26DDA">
        <w:rPr>
          <w:rFonts w:ascii="Calibri" w:hAnsi="Calibri" w:cs="Calibri"/>
        </w:rPr>
        <w:t xml:space="preserve">-tests. For comparisons involving more than two conditions or time points, one-way analysis of variance (ANOVA) followed by appropriate post-hoc testing was applied. The specific statistical test used for each comparison is indicated in the corresponding figure legend. A </w:t>
      </w:r>
      <w:r w:rsidRPr="00E26DDA">
        <w:rPr>
          <w:rFonts w:ascii="Calibri" w:hAnsi="Calibri" w:cs="Calibri"/>
          <w:i/>
          <w:iCs/>
        </w:rPr>
        <w:t>p</w:t>
      </w:r>
      <w:r w:rsidRPr="00E26DDA">
        <w:rPr>
          <w:rFonts w:ascii="Calibri" w:hAnsi="Calibri" w:cs="Calibri"/>
        </w:rPr>
        <w:t xml:space="preserve">-value &lt;0.05 was considered statistically significant. </w:t>
      </w:r>
    </w:p>
    <w:p w14:paraId="0A114722" w14:textId="77777777" w:rsidR="00061EE3" w:rsidRPr="00E26DDA" w:rsidRDefault="00061EE3" w:rsidP="00E26DDA">
      <w:pPr>
        <w:pStyle w:val="BodyText"/>
        <w:spacing w:after="0" w:line="240" w:lineRule="auto"/>
        <w:jc w:val="both"/>
        <w:rPr>
          <w:rFonts w:ascii="Calibri" w:hAnsi="Calibri" w:cs="Calibri"/>
        </w:rPr>
      </w:pPr>
    </w:p>
    <w:p w14:paraId="463846C6" w14:textId="7107A280" w:rsidR="00524759" w:rsidRPr="00E26DDA" w:rsidRDefault="00F04001" w:rsidP="00E26DDA">
      <w:pPr>
        <w:pStyle w:val="Heading2"/>
        <w:spacing w:before="0" w:after="0" w:line="240" w:lineRule="auto"/>
        <w:jc w:val="both"/>
        <w:rPr>
          <w:rFonts w:ascii="Calibri" w:hAnsi="Calibri" w:cs="Calibri"/>
          <w:b/>
          <w:bCs/>
          <w:color w:val="auto"/>
          <w:sz w:val="24"/>
          <w:szCs w:val="24"/>
        </w:rPr>
      </w:pPr>
      <w:r w:rsidRPr="00E26DDA">
        <w:rPr>
          <w:rFonts w:ascii="Calibri" w:hAnsi="Calibri" w:cs="Calibri"/>
          <w:b/>
          <w:bCs/>
          <w:color w:val="auto"/>
          <w:sz w:val="24"/>
          <w:szCs w:val="24"/>
        </w:rPr>
        <w:t>RESULTS:</w:t>
      </w:r>
    </w:p>
    <w:p w14:paraId="5B14E1F0" w14:textId="77777777" w:rsidR="003F4353" w:rsidRPr="00E26DDA" w:rsidRDefault="003F4353" w:rsidP="00E26DDA">
      <w:pPr>
        <w:spacing w:after="0" w:line="240" w:lineRule="auto"/>
        <w:jc w:val="both"/>
        <w:rPr>
          <w:rFonts w:ascii="Calibri" w:hAnsi="Calibri" w:cs="Calibri"/>
          <w:b/>
          <w:bCs/>
        </w:rPr>
      </w:pPr>
    </w:p>
    <w:p w14:paraId="31825AE1" w14:textId="2B7EB3CB" w:rsidR="00524759" w:rsidRPr="00E26DDA" w:rsidRDefault="00524759" w:rsidP="00E26DDA">
      <w:pPr>
        <w:spacing w:after="0" w:line="240" w:lineRule="auto"/>
        <w:jc w:val="both"/>
        <w:rPr>
          <w:rFonts w:ascii="Calibri" w:hAnsi="Calibri" w:cs="Calibri"/>
          <w:b/>
          <w:bCs/>
        </w:rPr>
      </w:pPr>
      <w:r w:rsidRPr="00E26DDA">
        <w:rPr>
          <w:rFonts w:ascii="Calibri" w:hAnsi="Calibri" w:cs="Calibri"/>
          <w:b/>
          <w:bCs/>
        </w:rPr>
        <w:t xml:space="preserve">Antimicrobial </w:t>
      </w:r>
      <w:r w:rsidR="00DC39EA" w:rsidRPr="00E26DDA">
        <w:rPr>
          <w:rFonts w:ascii="Calibri" w:hAnsi="Calibri" w:cs="Calibri"/>
          <w:b/>
          <w:bCs/>
        </w:rPr>
        <w:t>e</w:t>
      </w:r>
      <w:r w:rsidRPr="00E26DDA">
        <w:rPr>
          <w:rFonts w:ascii="Calibri" w:hAnsi="Calibri" w:cs="Calibri"/>
          <w:b/>
          <w:bCs/>
        </w:rPr>
        <w:t xml:space="preserve">fficacy of </w:t>
      </w:r>
      <w:r w:rsidR="00DC39EA" w:rsidRPr="00E26DDA">
        <w:rPr>
          <w:rFonts w:ascii="Calibri" w:hAnsi="Calibri" w:cs="Calibri"/>
          <w:b/>
          <w:bCs/>
        </w:rPr>
        <w:t>blue lig</w:t>
      </w:r>
      <w:r w:rsidRPr="00E26DDA">
        <w:rPr>
          <w:rFonts w:ascii="Calibri" w:hAnsi="Calibri" w:cs="Calibri"/>
          <w:b/>
          <w:bCs/>
        </w:rPr>
        <w:t xml:space="preserve">ht LED and UV-C against </w:t>
      </w:r>
      <w:r w:rsidR="00DC39EA" w:rsidRPr="00E26DDA">
        <w:rPr>
          <w:rFonts w:ascii="Calibri" w:hAnsi="Calibri" w:cs="Calibri"/>
          <w:b/>
          <w:bCs/>
        </w:rPr>
        <w:t>wound pathogens</w:t>
      </w:r>
    </w:p>
    <w:p w14:paraId="70E524B4" w14:textId="5428DF4E" w:rsidR="00524759" w:rsidRPr="00E26DDA" w:rsidRDefault="00524759" w:rsidP="00E26DDA">
      <w:pPr>
        <w:tabs>
          <w:tab w:val="left" w:pos="913"/>
        </w:tabs>
        <w:spacing w:after="0" w:line="240" w:lineRule="auto"/>
        <w:jc w:val="both"/>
        <w:rPr>
          <w:rFonts w:ascii="Calibri" w:hAnsi="Calibri" w:cs="Calibri"/>
        </w:rPr>
      </w:pPr>
      <w:r w:rsidRPr="00E26DDA">
        <w:rPr>
          <w:rFonts w:ascii="Calibri" w:hAnsi="Calibri" w:cs="Calibri"/>
        </w:rPr>
        <w:t xml:space="preserve">The blue light LED device (405 nm), operated at an intensity of </w:t>
      </w:r>
      <w:bookmarkStart w:id="1" w:name="_Hlk204702351"/>
      <w:r w:rsidRPr="00E26DDA">
        <w:rPr>
          <w:rFonts w:ascii="Calibri" w:hAnsi="Calibri" w:cs="Calibri"/>
        </w:rPr>
        <w:t xml:space="preserve">30 </w:t>
      </w:r>
      <w:proofErr w:type="spellStart"/>
      <w:r w:rsidRPr="00E26DDA">
        <w:rPr>
          <w:rFonts w:ascii="Calibri" w:hAnsi="Calibri" w:cs="Calibri"/>
        </w:rPr>
        <w:t>mW</w:t>
      </w:r>
      <w:proofErr w:type="spellEnd"/>
      <w:r w:rsidRPr="00E26DDA">
        <w:rPr>
          <w:rFonts w:ascii="Calibri" w:hAnsi="Calibri" w:cs="Calibri"/>
        </w:rPr>
        <w:t>/cm² for 15 min</w:t>
      </w:r>
      <w:bookmarkEnd w:id="1"/>
      <w:r w:rsidRPr="00E26DDA">
        <w:rPr>
          <w:rFonts w:ascii="Calibri" w:hAnsi="Calibri" w:cs="Calibri"/>
        </w:rPr>
        <w:t xml:space="preserve">, demonstrated significant antimicrobial efficacy against all tested wound pathogens on </w:t>
      </w:r>
      <w:r w:rsidR="00DF7318" w:rsidRPr="00E26DDA">
        <w:rPr>
          <w:rFonts w:ascii="Calibri" w:hAnsi="Calibri" w:cs="Calibri"/>
        </w:rPr>
        <w:t xml:space="preserve">synthetic skin </w:t>
      </w:r>
      <w:r w:rsidRPr="00E26DDA">
        <w:rPr>
          <w:rFonts w:ascii="Calibri" w:hAnsi="Calibri" w:cs="Calibri"/>
        </w:rPr>
        <w:t>models (</w:t>
      </w:r>
      <w:r w:rsidRPr="00E26DDA">
        <w:rPr>
          <w:rFonts w:ascii="Calibri" w:hAnsi="Calibri" w:cs="Calibri"/>
          <w:b/>
          <w:bCs/>
        </w:rPr>
        <w:t xml:space="preserve">Figure </w:t>
      </w:r>
      <w:r w:rsidR="00975F4E" w:rsidRPr="00E26DDA">
        <w:rPr>
          <w:rFonts w:ascii="Calibri" w:hAnsi="Calibri" w:cs="Calibri"/>
          <w:b/>
          <w:bCs/>
        </w:rPr>
        <w:t>5</w:t>
      </w:r>
      <w:r w:rsidRPr="00E26DDA">
        <w:rPr>
          <w:rFonts w:ascii="Calibri" w:hAnsi="Calibri" w:cs="Calibri"/>
        </w:rPr>
        <w:t xml:space="preserve">). Among the tested species, </w:t>
      </w:r>
      <w:r w:rsidRPr="00E26DDA">
        <w:rPr>
          <w:rFonts w:ascii="Calibri" w:hAnsi="Calibri" w:cs="Calibri"/>
          <w:i/>
          <w:iCs/>
        </w:rPr>
        <w:t>Klebsiella pneumoniae</w:t>
      </w:r>
      <w:r w:rsidRPr="00E26DDA">
        <w:rPr>
          <w:rFonts w:ascii="Calibri" w:hAnsi="Calibri" w:cs="Calibri"/>
        </w:rPr>
        <w:t xml:space="preserve"> </w:t>
      </w:r>
      <w:r w:rsidR="00AD0144" w:rsidRPr="00E26DDA">
        <w:rPr>
          <w:rFonts w:ascii="Calibri" w:hAnsi="Calibri" w:cs="Calibri"/>
        </w:rPr>
        <w:t>showed</w:t>
      </w:r>
      <w:r w:rsidRPr="00E26DDA">
        <w:rPr>
          <w:rFonts w:ascii="Calibri" w:hAnsi="Calibri" w:cs="Calibri"/>
        </w:rPr>
        <w:t xml:space="preserve"> the highest susceptibility to blue light, with a mean log reduction of 3.4 in viable cell counts. Conversely, </w:t>
      </w:r>
      <w:r w:rsidRPr="00E26DDA">
        <w:rPr>
          <w:rFonts w:ascii="Calibri" w:hAnsi="Calibri" w:cs="Calibri"/>
          <w:i/>
          <w:iCs/>
        </w:rPr>
        <w:t>Staphylococcus aureus</w:t>
      </w:r>
      <w:r w:rsidRPr="00E26DDA">
        <w:rPr>
          <w:rFonts w:ascii="Calibri" w:hAnsi="Calibri" w:cs="Calibri"/>
        </w:rPr>
        <w:t xml:space="preserve"> was the least responsive, showing relatively lower but still significant (</w:t>
      </w:r>
      <w:r w:rsidR="00B00AAF" w:rsidRPr="00E26DDA">
        <w:rPr>
          <w:rFonts w:ascii="Calibri" w:hAnsi="Calibri" w:cs="Calibri"/>
        </w:rPr>
        <w:t>&gt;1 log</w:t>
      </w:r>
      <w:r w:rsidR="00B00AAF" w:rsidRPr="00E26DDA">
        <w:rPr>
          <w:rFonts w:ascii="Calibri" w:hAnsi="Calibri" w:cs="Calibri"/>
          <w:vertAlign w:val="subscript"/>
        </w:rPr>
        <w:t>10</w:t>
      </w:r>
      <w:r w:rsidR="00B00AAF" w:rsidRPr="00E26DDA">
        <w:rPr>
          <w:rFonts w:ascii="Calibri" w:hAnsi="Calibri" w:cs="Calibri"/>
        </w:rPr>
        <w:t xml:space="preserve"> CFU reduction</w:t>
      </w:r>
      <w:r w:rsidRPr="00E26DDA">
        <w:rPr>
          <w:rFonts w:ascii="Calibri" w:hAnsi="Calibri" w:cs="Calibri"/>
        </w:rPr>
        <w:t xml:space="preserve">) microbial reduction. Comparatively, UV-C irradiation (265 nm, 3 </w:t>
      </w:r>
      <w:proofErr w:type="spellStart"/>
      <w:r w:rsidRPr="00E26DDA">
        <w:rPr>
          <w:rFonts w:ascii="Calibri" w:hAnsi="Calibri" w:cs="Calibri"/>
        </w:rPr>
        <w:t>mW</w:t>
      </w:r>
      <w:proofErr w:type="spellEnd"/>
      <w:r w:rsidRPr="00E26DDA">
        <w:rPr>
          <w:rFonts w:ascii="Calibri" w:hAnsi="Calibri" w:cs="Calibri"/>
        </w:rPr>
        <w:t>/cm², 2-min exposure time) served as a positive control and produced a higher microbial log reduction across all tested organisms, consistent with its established germicidal efficacy.</w:t>
      </w:r>
    </w:p>
    <w:p w14:paraId="68197DD4" w14:textId="77777777" w:rsidR="009C7DE4" w:rsidRPr="00E26DDA" w:rsidRDefault="009C7DE4" w:rsidP="00E26DDA">
      <w:pPr>
        <w:tabs>
          <w:tab w:val="left" w:pos="913"/>
        </w:tabs>
        <w:spacing w:after="0" w:line="240" w:lineRule="auto"/>
        <w:jc w:val="both"/>
        <w:rPr>
          <w:rFonts w:ascii="Calibri" w:hAnsi="Calibri" w:cs="Calibri"/>
        </w:rPr>
      </w:pPr>
    </w:p>
    <w:p w14:paraId="25B66AC4" w14:textId="74D26D7E" w:rsidR="00210FAE" w:rsidRPr="00E26DDA" w:rsidRDefault="00524759" w:rsidP="00E26DDA">
      <w:pPr>
        <w:pStyle w:val="FirstParagraph"/>
        <w:spacing w:before="0" w:after="0"/>
        <w:jc w:val="both"/>
        <w:rPr>
          <w:rFonts w:ascii="Calibri" w:hAnsi="Calibri" w:cs="Calibri"/>
        </w:rPr>
      </w:pPr>
      <w:r w:rsidRPr="00E26DDA">
        <w:rPr>
          <w:rFonts w:ascii="Calibri" w:hAnsi="Calibri" w:cs="Calibri"/>
        </w:rPr>
        <w:t xml:space="preserve">The antimicrobial spectrum of the blue light and UV-C irradiation was further illustrated using medically important representative species: </w:t>
      </w:r>
      <w:r w:rsidRPr="00E26DDA">
        <w:rPr>
          <w:rFonts w:ascii="Calibri" w:hAnsi="Calibri" w:cs="Calibri"/>
          <w:i/>
          <w:iCs/>
        </w:rPr>
        <w:t>Escherichia coli</w:t>
      </w:r>
      <w:r w:rsidRPr="00E26DDA">
        <w:rPr>
          <w:rFonts w:ascii="Calibri" w:hAnsi="Calibri" w:cs="Calibri"/>
        </w:rPr>
        <w:t xml:space="preserve">, a Gram-negative bacterium often employed as an indicator species, </w:t>
      </w:r>
      <w:r w:rsidRPr="00E26DDA">
        <w:rPr>
          <w:rFonts w:ascii="Calibri" w:hAnsi="Calibri" w:cs="Calibri"/>
          <w:i/>
          <w:iCs/>
        </w:rPr>
        <w:t>Pseudomonas aeruginosa</w:t>
      </w:r>
      <w:r w:rsidRPr="00E26DDA">
        <w:rPr>
          <w:rFonts w:ascii="Calibri" w:hAnsi="Calibri" w:cs="Calibri"/>
        </w:rPr>
        <w:t xml:space="preserve">, a Gram-negative bacterium commonly known for its ability to develop resistance against many antibiotics, </w:t>
      </w:r>
      <w:r w:rsidRPr="00E26DDA">
        <w:rPr>
          <w:rFonts w:ascii="Calibri" w:hAnsi="Calibri" w:cs="Calibri"/>
          <w:i/>
          <w:iCs/>
        </w:rPr>
        <w:t>Staphylococcus aureus</w:t>
      </w:r>
      <w:r w:rsidRPr="00E26DDA">
        <w:rPr>
          <w:rFonts w:ascii="Calibri" w:hAnsi="Calibri" w:cs="Calibri"/>
        </w:rPr>
        <w:t xml:space="preserve">, a Gram-positive bacterium often associated with chronic wounds and methicillin resistance, and </w:t>
      </w:r>
      <w:r w:rsidRPr="00E26DDA">
        <w:rPr>
          <w:rFonts w:ascii="Calibri" w:hAnsi="Calibri" w:cs="Calibri"/>
          <w:i/>
          <w:iCs/>
        </w:rPr>
        <w:t>Candida albicans</w:t>
      </w:r>
      <w:r w:rsidRPr="00E26DDA">
        <w:rPr>
          <w:rFonts w:ascii="Calibri" w:hAnsi="Calibri" w:cs="Calibri"/>
        </w:rPr>
        <w:t>, an opportunistic pathogenic yeast that causes skin/wound infections and forms biofilms on medical implants (</w:t>
      </w:r>
      <w:r w:rsidRPr="00E26DDA">
        <w:rPr>
          <w:rFonts w:ascii="Calibri" w:hAnsi="Calibri" w:cs="Calibri"/>
          <w:b/>
          <w:bCs/>
        </w:rPr>
        <w:t xml:space="preserve">Figure </w:t>
      </w:r>
      <w:r w:rsidR="00975F4E" w:rsidRPr="00E26DDA">
        <w:rPr>
          <w:rFonts w:ascii="Calibri" w:hAnsi="Calibri" w:cs="Calibri"/>
          <w:b/>
          <w:bCs/>
        </w:rPr>
        <w:t>6</w:t>
      </w:r>
      <w:r w:rsidRPr="00E26DDA">
        <w:rPr>
          <w:rFonts w:ascii="Calibri" w:hAnsi="Calibri" w:cs="Calibri"/>
        </w:rPr>
        <w:t xml:space="preserve">). </w:t>
      </w:r>
    </w:p>
    <w:p w14:paraId="4C7EE571" w14:textId="77777777" w:rsidR="009C7DE4" w:rsidRPr="00E26DDA" w:rsidRDefault="009C7DE4" w:rsidP="00E26DDA">
      <w:pPr>
        <w:pStyle w:val="BodyText"/>
        <w:spacing w:after="0" w:line="240" w:lineRule="auto"/>
        <w:jc w:val="both"/>
        <w:rPr>
          <w:rFonts w:ascii="Calibri" w:hAnsi="Calibri" w:cs="Calibri"/>
        </w:rPr>
      </w:pPr>
    </w:p>
    <w:p w14:paraId="3260AF46" w14:textId="19DE2267" w:rsidR="00210FAE" w:rsidRPr="00E26DDA" w:rsidRDefault="00210FAE" w:rsidP="00E26DDA">
      <w:pPr>
        <w:pStyle w:val="FirstParagraph"/>
        <w:spacing w:before="0" w:after="0"/>
        <w:jc w:val="both"/>
        <w:rPr>
          <w:rFonts w:ascii="Calibri" w:hAnsi="Calibri" w:cs="Calibri"/>
        </w:rPr>
      </w:pPr>
      <w:r w:rsidRPr="00E26DDA">
        <w:rPr>
          <w:rFonts w:ascii="Calibri" w:hAnsi="Calibri" w:cs="Calibri"/>
        </w:rPr>
        <w:t>In summary, blue light at 27 J/cm² produced 1.1–3.5 log reductions across pathogens. UV</w:t>
      </w:r>
      <w:r w:rsidRPr="00E26DDA">
        <w:rPr>
          <w:rFonts w:ascii="Cambria Math" w:hAnsi="Cambria Math" w:cs="Cambria Math"/>
        </w:rPr>
        <w:t>‑</w:t>
      </w:r>
      <w:r w:rsidRPr="00E26DDA">
        <w:rPr>
          <w:rFonts w:ascii="Calibri" w:hAnsi="Calibri" w:cs="Calibri"/>
        </w:rPr>
        <w:t>C produced 2.8–4.0 log reductions. Statistical tests confirmed significant differences between UV</w:t>
      </w:r>
      <w:r w:rsidRPr="00E26DDA">
        <w:rPr>
          <w:rFonts w:ascii="Cambria Math" w:hAnsi="Cambria Math" w:cs="Cambria Math"/>
        </w:rPr>
        <w:t>‑</w:t>
      </w:r>
      <w:r w:rsidRPr="00E26DDA">
        <w:rPr>
          <w:rFonts w:ascii="Calibri" w:hAnsi="Calibri" w:cs="Calibri"/>
        </w:rPr>
        <w:t>C and BL for all species (p &lt; 0.05). Species susceptibility trends were preserved.</w:t>
      </w:r>
    </w:p>
    <w:p w14:paraId="0DA72063" w14:textId="22C10EB0" w:rsidR="00524759" w:rsidRPr="00E26DDA" w:rsidRDefault="00524759" w:rsidP="00E26DDA">
      <w:pPr>
        <w:spacing w:after="0" w:line="240" w:lineRule="auto"/>
        <w:jc w:val="both"/>
        <w:rPr>
          <w:rFonts w:ascii="Calibri" w:hAnsi="Calibri" w:cs="Calibri"/>
        </w:rPr>
      </w:pPr>
    </w:p>
    <w:p w14:paraId="0674B868" w14:textId="17D36A3B" w:rsidR="00524759" w:rsidRPr="00E26DDA" w:rsidRDefault="00524759" w:rsidP="00E26DDA">
      <w:pPr>
        <w:tabs>
          <w:tab w:val="left" w:pos="913"/>
        </w:tabs>
        <w:spacing w:after="0" w:line="240" w:lineRule="auto"/>
        <w:jc w:val="both"/>
        <w:rPr>
          <w:rFonts w:ascii="Calibri" w:hAnsi="Calibri" w:cs="Calibri"/>
          <w:b/>
          <w:bCs/>
        </w:rPr>
      </w:pPr>
      <w:r w:rsidRPr="00E26DDA">
        <w:rPr>
          <w:rFonts w:ascii="Calibri" w:hAnsi="Calibri" w:cs="Calibri"/>
          <w:b/>
          <w:bCs/>
        </w:rPr>
        <w:t>Time-</w:t>
      </w:r>
      <w:r w:rsidR="007177A0" w:rsidRPr="00E26DDA">
        <w:rPr>
          <w:rFonts w:ascii="Calibri" w:hAnsi="Calibri" w:cs="Calibri"/>
          <w:b/>
          <w:bCs/>
        </w:rPr>
        <w:t>dependent antimicrobial efficacy of blue light irradiation</w:t>
      </w:r>
    </w:p>
    <w:p w14:paraId="46D31E56" w14:textId="68CA46B7" w:rsidR="00524759" w:rsidRPr="00E26DDA" w:rsidRDefault="00524759" w:rsidP="00E26DDA">
      <w:pPr>
        <w:spacing w:after="0" w:line="240" w:lineRule="auto"/>
        <w:jc w:val="both"/>
        <w:rPr>
          <w:rFonts w:ascii="Calibri" w:hAnsi="Calibri" w:cs="Calibri"/>
        </w:rPr>
      </w:pPr>
      <w:r w:rsidRPr="00E26DDA">
        <w:rPr>
          <w:rFonts w:ascii="Calibri" w:hAnsi="Calibri" w:cs="Calibri"/>
        </w:rPr>
        <w:t xml:space="preserve">The efficacy of blue light irradiation was further investigated over varying exposure times to determine the optimal fluence required for antimicrobial activity against selected wound pathogens. As presented in </w:t>
      </w:r>
      <w:r w:rsidRPr="00E26DDA">
        <w:rPr>
          <w:rFonts w:ascii="Calibri" w:hAnsi="Calibri" w:cs="Calibri"/>
          <w:b/>
          <w:bCs/>
        </w:rPr>
        <w:t xml:space="preserve">Figure </w:t>
      </w:r>
      <w:r w:rsidR="00FD7D68" w:rsidRPr="00E26DDA">
        <w:rPr>
          <w:rFonts w:ascii="Calibri" w:hAnsi="Calibri" w:cs="Calibri"/>
          <w:b/>
          <w:bCs/>
        </w:rPr>
        <w:t>7</w:t>
      </w:r>
      <w:r w:rsidRPr="00E26DDA">
        <w:rPr>
          <w:rFonts w:ascii="Calibri" w:hAnsi="Calibri" w:cs="Calibri"/>
        </w:rPr>
        <w:t xml:space="preserve">, the antimicrobial efficacy varied significantly depending on the duration of exposure. Both </w:t>
      </w:r>
      <w:r w:rsidRPr="00E26DDA">
        <w:rPr>
          <w:rFonts w:ascii="Calibri" w:hAnsi="Calibri" w:cs="Calibri"/>
          <w:i/>
          <w:iCs/>
        </w:rPr>
        <w:t>E. coli</w:t>
      </w:r>
      <w:r w:rsidRPr="00E26DDA">
        <w:rPr>
          <w:rFonts w:ascii="Calibri" w:hAnsi="Calibri" w:cs="Calibri"/>
        </w:rPr>
        <w:t xml:space="preserve"> and </w:t>
      </w:r>
      <w:r w:rsidRPr="00E26DDA">
        <w:rPr>
          <w:rFonts w:ascii="Calibri" w:hAnsi="Calibri" w:cs="Calibri"/>
          <w:i/>
          <w:iCs/>
        </w:rPr>
        <w:t>C. albicans</w:t>
      </w:r>
      <w:r w:rsidRPr="00E26DDA">
        <w:rPr>
          <w:rFonts w:ascii="Calibri" w:hAnsi="Calibri" w:cs="Calibri"/>
        </w:rPr>
        <w:t xml:space="preserve"> demonstrated rapid susceptibility, achieving approximately 2-log reductions within the first 5 min of exposure. In contrast, </w:t>
      </w:r>
      <w:r w:rsidRPr="00E26DDA">
        <w:rPr>
          <w:rFonts w:ascii="Calibri" w:hAnsi="Calibri" w:cs="Calibri"/>
          <w:i/>
          <w:iCs/>
        </w:rPr>
        <w:t>S. aureus</w:t>
      </w:r>
      <w:r w:rsidRPr="00E26DDA">
        <w:rPr>
          <w:rFonts w:ascii="Calibri" w:hAnsi="Calibri" w:cs="Calibri"/>
        </w:rPr>
        <w:t xml:space="preserve"> displayed a slower response, with its antimicrobial reduction becoming evident only after 15 min of continuous blue light exposure. These results underscore the differential kinetics of blue light-mediated inactivation across microbial species and support optimization of exposure duration for maximal efficacy.</w:t>
      </w:r>
    </w:p>
    <w:p w14:paraId="3EB33F4E" w14:textId="77777777" w:rsidR="00886959" w:rsidRPr="00E26DDA" w:rsidRDefault="00886959" w:rsidP="00E26DDA">
      <w:pPr>
        <w:tabs>
          <w:tab w:val="left" w:pos="913"/>
        </w:tabs>
        <w:spacing w:after="0" w:line="240" w:lineRule="auto"/>
        <w:jc w:val="both"/>
        <w:rPr>
          <w:rFonts w:ascii="Calibri" w:hAnsi="Calibri" w:cs="Calibri"/>
          <w:b/>
          <w:bCs/>
        </w:rPr>
      </w:pPr>
      <w:bookmarkStart w:id="2" w:name="_Hlk204765271"/>
    </w:p>
    <w:p w14:paraId="5BD33430" w14:textId="228B426C" w:rsidR="00524759" w:rsidRPr="00E26DDA" w:rsidRDefault="00524759" w:rsidP="00E26DDA">
      <w:pPr>
        <w:tabs>
          <w:tab w:val="left" w:pos="913"/>
        </w:tabs>
        <w:spacing w:after="0" w:line="240" w:lineRule="auto"/>
        <w:jc w:val="both"/>
        <w:rPr>
          <w:rFonts w:ascii="Calibri" w:hAnsi="Calibri" w:cs="Calibri"/>
          <w:b/>
          <w:bCs/>
        </w:rPr>
      </w:pPr>
      <w:r w:rsidRPr="00E26DDA">
        <w:rPr>
          <w:rFonts w:ascii="Calibri" w:hAnsi="Calibri" w:cs="Calibri"/>
          <w:b/>
          <w:bCs/>
        </w:rPr>
        <w:t xml:space="preserve">Blue </w:t>
      </w:r>
      <w:r w:rsidR="007177A0" w:rsidRPr="00E26DDA">
        <w:rPr>
          <w:rFonts w:ascii="Calibri" w:hAnsi="Calibri" w:cs="Calibri"/>
          <w:b/>
          <w:bCs/>
        </w:rPr>
        <w:t>l</w:t>
      </w:r>
      <w:r w:rsidRPr="00E26DDA">
        <w:rPr>
          <w:rFonts w:ascii="Calibri" w:hAnsi="Calibri" w:cs="Calibri"/>
          <w:b/>
          <w:bCs/>
        </w:rPr>
        <w:t xml:space="preserve">ight LED </w:t>
      </w:r>
      <w:r w:rsidR="007177A0" w:rsidRPr="00E26DDA">
        <w:rPr>
          <w:rFonts w:ascii="Calibri" w:hAnsi="Calibri" w:cs="Calibri"/>
          <w:b/>
          <w:bCs/>
        </w:rPr>
        <w:t xml:space="preserve">efficacy in an aerosolized chamber </w:t>
      </w:r>
      <w:bookmarkEnd w:id="2"/>
      <w:r w:rsidR="007177A0" w:rsidRPr="00E26DDA">
        <w:rPr>
          <w:rFonts w:ascii="Calibri" w:hAnsi="Calibri" w:cs="Calibri"/>
          <w:b/>
          <w:bCs/>
        </w:rPr>
        <w:t>simulating nosocomial conditions</w:t>
      </w:r>
    </w:p>
    <w:p w14:paraId="508605C1" w14:textId="4BF509C3" w:rsidR="00524759" w:rsidRPr="00E26DDA" w:rsidRDefault="00524759" w:rsidP="00E26DDA">
      <w:pPr>
        <w:spacing w:after="0" w:line="240" w:lineRule="auto"/>
        <w:jc w:val="both"/>
        <w:rPr>
          <w:rFonts w:ascii="Calibri" w:hAnsi="Calibri" w:cs="Calibri"/>
        </w:rPr>
      </w:pPr>
      <w:r w:rsidRPr="00E26DDA">
        <w:rPr>
          <w:rFonts w:ascii="Calibri" w:hAnsi="Calibri" w:cs="Calibri"/>
        </w:rPr>
        <w:lastRenderedPageBreak/>
        <w:t>An aerosol chamber experiment was conducted to evaluate the behavior of microbial pathogens in an airborne environment and their subsequent accumulation on surfaces (e.g., skin/wound), simulating a worst-case scenario for nosocomial infections. Microbial cultures were infused into a closed aerosol chamber, and their densities within the chamber</w:t>
      </w:r>
      <w:r w:rsidR="00C4580B" w:rsidRPr="00E26DDA">
        <w:rPr>
          <w:rFonts w:ascii="Calibri" w:hAnsi="Calibri" w:cs="Calibri"/>
        </w:rPr>
        <w:t>,</w:t>
      </w:r>
      <w:r w:rsidRPr="00E26DDA">
        <w:rPr>
          <w:rFonts w:ascii="Calibri" w:hAnsi="Calibri" w:cs="Calibri"/>
        </w:rPr>
        <w:t xml:space="preserve"> as well as those deposited on</w:t>
      </w:r>
      <w:r w:rsidR="00DF7318" w:rsidRPr="00E26DDA">
        <w:rPr>
          <w:rFonts w:ascii="Calibri" w:hAnsi="Calibri" w:cs="Calibri"/>
        </w:rPr>
        <w:t xml:space="preserve"> synthetic skin </w:t>
      </w:r>
      <w:r w:rsidRPr="00E26DDA">
        <w:rPr>
          <w:rFonts w:ascii="Calibri" w:hAnsi="Calibri" w:cs="Calibri"/>
        </w:rPr>
        <w:t>swatches</w:t>
      </w:r>
      <w:r w:rsidR="00C4580B" w:rsidRPr="00E26DDA">
        <w:rPr>
          <w:rFonts w:ascii="Calibri" w:hAnsi="Calibri" w:cs="Calibri"/>
        </w:rPr>
        <w:t>,</w:t>
      </w:r>
      <w:r w:rsidRPr="00E26DDA">
        <w:rPr>
          <w:rFonts w:ascii="Calibri" w:hAnsi="Calibri" w:cs="Calibri"/>
        </w:rPr>
        <w:t xml:space="preserve"> were determined while the blue light LED was turned on compared to </w:t>
      </w:r>
      <w:r w:rsidR="00A507B9" w:rsidRPr="00E26DDA">
        <w:rPr>
          <w:rFonts w:ascii="Calibri" w:hAnsi="Calibri" w:cs="Calibri"/>
        </w:rPr>
        <w:t xml:space="preserve">the </w:t>
      </w:r>
      <w:r w:rsidRPr="00E26DDA">
        <w:rPr>
          <w:rFonts w:ascii="Calibri" w:hAnsi="Calibri" w:cs="Calibri"/>
        </w:rPr>
        <w:t xml:space="preserve">control (no irradiation). </w:t>
      </w:r>
    </w:p>
    <w:p w14:paraId="4081CC87" w14:textId="77777777" w:rsidR="009C7DE4" w:rsidRPr="00E26DDA" w:rsidRDefault="009C7DE4" w:rsidP="00E26DDA">
      <w:pPr>
        <w:spacing w:after="0" w:line="240" w:lineRule="auto"/>
        <w:jc w:val="both"/>
        <w:rPr>
          <w:rFonts w:ascii="Calibri" w:hAnsi="Calibri" w:cs="Calibri"/>
        </w:rPr>
      </w:pPr>
    </w:p>
    <w:p w14:paraId="74AD5CD0" w14:textId="03A8C707" w:rsidR="00524759" w:rsidRPr="00E26DDA" w:rsidRDefault="00524759" w:rsidP="00E26DDA">
      <w:pPr>
        <w:spacing w:after="0" w:line="240" w:lineRule="auto"/>
        <w:jc w:val="both"/>
        <w:rPr>
          <w:rFonts w:ascii="Calibri" w:hAnsi="Calibri" w:cs="Calibri"/>
        </w:rPr>
      </w:pPr>
      <w:r w:rsidRPr="00E26DDA">
        <w:rPr>
          <w:rFonts w:ascii="Calibri" w:hAnsi="Calibri" w:cs="Calibri"/>
        </w:rPr>
        <w:t xml:space="preserve">As depicted in </w:t>
      </w:r>
      <w:r w:rsidRPr="00E26DDA">
        <w:rPr>
          <w:rFonts w:ascii="Calibri" w:hAnsi="Calibri" w:cs="Calibri"/>
          <w:b/>
          <w:bCs/>
        </w:rPr>
        <w:t xml:space="preserve">Figure </w:t>
      </w:r>
      <w:r w:rsidR="00FD3E7D" w:rsidRPr="00E26DDA">
        <w:rPr>
          <w:rFonts w:ascii="Calibri" w:hAnsi="Calibri" w:cs="Calibri"/>
          <w:b/>
          <w:bCs/>
        </w:rPr>
        <w:t>8</w:t>
      </w:r>
      <w:r w:rsidRPr="00E26DDA">
        <w:rPr>
          <w:rFonts w:ascii="Calibri" w:hAnsi="Calibri" w:cs="Calibri"/>
        </w:rPr>
        <w:t xml:space="preserve">, despite saturating the aerosol chamber with a high microbial concentration (~1.5 x 10⁶ CFU/mL), the number of viable microbial cells adhering to the collagen-based </w:t>
      </w:r>
      <w:r w:rsidR="00DF7318" w:rsidRPr="00E26DDA">
        <w:rPr>
          <w:rFonts w:ascii="Calibri" w:hAnsi="Calibri" w:cs="Calibri"/>
        </w:rPr>
        <w:t xml:space="preserve">synthetic skin </w:t>
      </w:r>
      <w:proofErr w:type="gramStart"/>
      <w:r w:rsidRPr="00E26DDA">
        <w:rPr>
          <w:rFonts w:ascii="Calibri" w:hAnsi="Calibri" w:cs="Calibri"/>
        </w:rPr>
        <w:t>swatches</w:t>
      </w:r>
      <w:proofErr w:type="gramEnd"/>
      <w:r w:rsidRPr="00E26DDA">
        <w:rPr>
          <w:rFonts w:ascii="Calibri" w:hAnsi="Calibri" w:cs="Calibri"/>
        </w:rPr>
        <w:t xml:space="preserve"> was significantly lower both in the blue light irradiated setup and controls (no blue light). This finding suggests a notable discrepancy between the airborne microbial load and the efficiency of microbial deposition onto surfaces under the experimental conditions mimicking human skin/wound surfaces. However, when the </w:t>
      </w:r>
      <w:r w:rsidR="00B935F0" w:rsidRPr="00E26DDA">
        <w:rPr>
          <w:rFonts w:ascii="Calibri" w:hAnsi="Calibri" w:cs="Calibri"/>
        </w:rPr>
        <w:t xml:space="preserve">synthetic skin </w:t>
      </w:r>
      <w:r w:rsidRPr="00E26DDA">
        <w:rPr>
          <w:rFonts w:ascii="Calibri" w:hAnsi="Calibri" w:cs="Calibri"/>
        </w:rPr>
        <w:t>swatches were irradiated with blue light with an intensity of 10 µW/cm²  for the entire 30-mi</w:t>
      </w:r>
      <w:r w:rsidR="00C4580B" w:rsidRPr="00E26DDA">
        <w:rPr>
          <w:rFonts w:ascii="Calibri" w:hAnsi="Calibri" w:cs="Calibri"/>
        </w:rPr>
        <w:t>n</w:t>
      </w:r>
      <w:r w:rsidRPr="00E26DDA">
        <w:rPr>
          <w:rFonts w:ascii="Calibri" w:hAnsi="Calibri" w:cs="Calibri"/>
        </w:rPr>
        <w:t xml:space="preserve"> duration of the experiment, the microbial cell deposition was further reduced by over 95% for all the species tested. </w:t>
      </w:r>
      <w:r w:rsidR="00A507B9" w:rsidRPr="00E26DDA">
        <w:rPr>
          <w:rFonts w:ascii="Calibri" w:hAnsi="Calibri" w:cs="Calibri"/>
        </w:rPr>
        <w:t xml:space="preserve">Error bars represent the 95% confidence interval from triplicate measurements (n = 3), demonstrating consistent reproducibility of these trends. These findings indicate that 405 nm illumination not only reduces sessile microbial populations on pre-contaminated surfaces but also suppresses microbial deposition from airborne sources. </w:t>
      </w:r>
      <w:r w:rsidRPr="00E26DDA">
        <w:rPr>
          <w:rFonts w:ascii="Calibri" w:hAnsi="Calibri" w:cs="Calibri"/>
        </w:rPr>
        <w:t>This setup mimics worst-case nosocomial exposure, and the observed reduction supports the role of blue light in mitigating airborne contamination risks on exposed skin-like surfaces.</w:t>
      </w:r>
    </w:p>
    <w:p w14:paraId="4CEAB519" w14:textId="77777777" w:rsidR="009C7DE4" w:rsidRPr="00E26DDA" w:rsidRDefault="009C7DE4" w:rsidP="00E26DDA">
      <w:pPr>
        <w:spacing w:after="0" w:line="240" w:lineRule="auto"/>
        <w:jc w:val="both"/>
        <w:rPr>
          <w:rFonts w:ascii="Calibri" w:hAnsi="Calibri" w:cs="Calibri"/>
        </w:rPr>
      </w:pPr>
    </w:p>
    <w:p w14:paraId="5C5448AC" w14:textId="38D2AD59" w:rsidR="0025732D" w:rsidRPr="00E26DDA" w:rsidRDefault="0025732D" w:rsidP="00E26DDA">
      <w:pPr>
        <w:spacing w:after="0" w:line="240" w:lineRule="auto"/>
        <w:jc w:val="both"/>
        <w:rPr>
          <w:rFonts w:ascii="Calibri" w:hAnsi="Calibri" w:cs="Calibri"/>
          <w:b/>
          <w:bCs/>
        </w:rPr>
      </w:pPr>
      <w:bookmarkStart w:id="3" w:name="_Hlk204724089"/>
      <w:r w:rsidRPr="00E26DDA">
        <w:rPr>
          <w:rFonts w:ascii="Calibri" w:hAnsi="Calibri" w:cs="Calibri"/>
          <w:b/>
          <w:bCs/>
        </w:rPr>
        <w:t xml:space="preserve">Optical </w:t>
      </w:r>
      <w:r w:rsidR="00C4580B" w:rsidRPr="00E26DDA">
        <w:rPr>
          <w:rFonts w:ascii="Calibri" w:hAnsi="Calibri" w:cs="Calibri"/>
          <w:b/>
          <w:bCs/>
        </w:rPr>
        <w:t xml:space="preserve">transmission / light penetration </w:t>
      </w:r>
    </w:p>
    <w:p w14:paraId="074F464C" w14:textId="77777777" w:rsidR="00C4580B" w:rsidRPr="00E26DDA" w:rsidRDefault="00C4580B" w:rsidP="00E26DDA">
      <w:pPr>
        <w:spacing w:after="0" w:line="240" w:lineRule="auto"/>
        <w:jc w:val="both"/>
        <w:rPr>
          <w:rFonts w:ascii="Calibri" w:hAnsi="Calibri" w:cs="Calibri"/>
          <w:b/>
          <w:bCs/>
        </w:rPr>
      </w:pPr>
    </w:p>
    <w:p w14:paraId="2874C960" w14:textId="565C6AB9" w:rsidR="0025732D" w:rsidRPr="00E26DDA" w:rsidRDefault="0025732D" w:rsidP="00E26DDA">
      <w:pPr>
        <w:spacing w:after="0" w:line="240" w:lineRule="auto"/>
        <w:jc w:val="both"/>
        <w:rPr>
          <w:rFonts w:ascii="Calibri" w:hAnsi="Calibri" w:cs="Calibri"/>
          <w:i/>
          <w:iCs/>
        </w:rPr>
      </w:pPr>
      <w:r w:rsidRPr="00E26DDA">
        <w:rPr>
          <w:rFonts w:ascii="Calibri" w:hAnsi="Calibri" w:cs="Calibri"/>
          <w:i/>
          <w:iCs/>
        </w:rPr>
        <w:t xml:space="preserve">Transmission </w:t>
      </w:r>
      <w:r w:rsidR="00C4580B" w:rsidRPr="00E26DDA">
        <w:rPr>
          <w:rFonts w:ascii="Calibri" w:hAnsi="Calibri" w:cs="Calibri"/>
          <w:i/>
          <w:iCs/>
        </w:rPr>
        <w:t>of blue light through collagen-based synthetic skin</w:t>
      </w:r>
    </w:p>
    <w:p w14:paraId="235E337B" w14:textId="27004257" w:rsidR="0025732D" w:rsidRPr="00E26DDA" w:rsidRDefault="0025732D" w:rsidP="00E26DDA">
      <w:pPr>
        <w:spacing w:after="0" w:line="240" w:lineRule="auto"/>
        <w:jc w:val="both"/>
        <w:rPr>
          <w:rFonts w:ascii="Calibri" w:hAnsi="Calibri" w:cs="Calibri"/>
        </w:rPr>
      </w:pPr>
      <w:r w:rsidRPr="00E26DDA">
        <w:rPr>
          <w:rFonts w:ascii="Calibri" w:hAnsi="Calibri" w:cs="Calibri"/>
        </w:rPr>
        <w:t xml:space="preserve">Direct irradiance measurements showed that hydrated </w:t>
      </w:r>
      <w:r w:rsidR="00DF7318" w:rsidRPr="00E26DDA">
        <w:rPr>
          <w:rFonts w:ascii="Calibri" w:hAnsi="Calibri" w:cs="Calibri"/>
        </w:rPr>
        <w:t xml:space="preserve">synthetic skin </w:t>
      </w:r>
      <w:r w:rsidRPr="00E26DDA">
        <w:rPr>
          <w:rFonts w:ascii="Calibri" w:hAnsi="Calibri" w:cs="Calibri"/>
        </w:rPr>
        <w:t xml:space="preserve">attenuated incident blue light by approximately 17%, corresponding to ~83% transmission at the 15 cm working distance (30 </w:t>
      </w:r>
      <w:proofErr w:type="spellStart"/>
      <w:r w:rsidRPr="00E26DDA">
        <w:rPr>
          <w:rFonts w:ascii="Calibri" w:hAnsi="Calibri" w:cs="Calibri"/>
        </w:rPr>
        <w:t>mW</w:t>
      </w:r>
      <w:proofErr w:type="spellEnd"/>
      <w:r w:rsidRPr="00E26DDA">
        <w:rPr>
          <w:rFonts w:ascii="Calibri" w:hAnsi="Calibri" w:cs="Calibri"/>
        </w:rPr>
        <w:t xml:space="preserve">/cm² without skin vs. 25 </w:t>
      </w:r>
      <w:proofErr w:type="spellStart"/>
      <w:r w:rsidRPr="00E26DDA">
        <w:rPr>
          <w:rFonts w:ascii="Calibri" w:hAnsi="Calibri" w:cs="Calibri"/>
        </w:rPr>
        <w:t>mW</w:t>
      </w:r>
      <w:proofErr w:type="spellEnd"/>
      <w:r w:rsidRPr="00E26DDA">
        <w:rPr>
          <w:rFonts w:ascii="Calibri" w:hAnsi="Calibri" w:cs="Calibri"/>
        </w:rPr>
        <w:t>/cm² with skin).</w:t>
      </w:r>
    </w:p>
    <w:p w14:paraId="25516CE9" w14:textId="77777777" w:rsidR="00C4580B" w:rsidRPr="00E26DDA" w:rsidRDefault="00C4580B" w:rsidP="00E26DDA">
      <w:pPr>
        <w:spacing w:after="0" w:line="240" w:lineRule="auto"/>
        <w:jc w:val="both"/>
        <w:rPr>
          <w:rFonts w:ascii="Calibri" w:hAnsi="Calibri" w:cs="Calibri"/>
        </w:rPr>
      </w:pPr>
    </w:p>
    <w:p w14:paraId="6FE9B3B9" w14:textId="565F6924" w:rsidR="0025732D" w:rsidRPr="00E26DDA" w:rsidRDefault="0025732D" w:rsidP="00E26DDA">
      <w:pPr>
        <w:spacing w:after="0" w:line="240" w:lineRule="auto"/>
        <w:jc w:val="both"/>
        <w:rPr>
          <w:rFonts w:ascii="Calibri" w:hAnsi="Calibri" w:cs="Calibri"/>
        </w:rPr>
      </w:pPr>
      <w:r w:rsidRPr="00E26DDA">
        <w:rPr>
          <w:rFonts w:ascii="Calibri" w:hAnsi="Calibri" w:cs="Calibri"/>
        </w:rPr>
        <w:t xml:space="preserve">Spectrophotometric measurements in aqueous conditions revealed similarly low attenuation. The hydrated </w:t>
      </w:r>
      <w:r w:rsidR="00DF7318" w:rsidRPr="00E26DDA">
        <w:rPr>
          <w:rFonts w:ascii="Calibri" w:hAnsi="Calibri" w:cs="Calibri"/>
        </w:rPr>
        <w:t xml:space="preserve">synthetic skin </w:t>
      </w:r>
      <w:r w:rsidRPr="00E26DDA">
        <w:rPr>
          <w:rFonts w:ascii="Calibri" w:hAnsi="Calibri" w:cs="Calibri"/>
        </w:rPr>
        <w:t>strip produced an absorbance of A ≈ 0.12 at 405 nm, corresponding to ~88% transmission through the material when immersed in water.</w:t>
      </w:r>
    </w:p>
    <w:p w14:paraId="3B7CDABC" w14:textId="77777777" w:rsidR="009C7DE4" w:rsidRPr="00E26DDA" w:rsidRDefault="009C7DE4" w:rsidP="00E26DDA">
      <w:pPr>
        <w:spacing w:after="0" w:line="240" w:lineRule="auto"/>
        <w:jc w:val="both"/>
        <w:rPr>
          <w:rFonts w:ascii="Calibri" w:hAnsi="Calibri" w:cs="Calibri"/>
        </w:rPr>
      </w:pPr>
    </w:p>
    <w:p w14:paraId="73A0A954" w14:textId="0496A7B3" w:rsidR="0025732D" w:rsidRPr="00E26DDA" w:rsidRDefault="0025732D" w:rsidP="00E26DDA">
      <w:pPr>
        <w:spacing w:after="0" w:line="240" w:lineRule="auto"/>
        <w:jc w:val="both"/>
        <w:rPr>
          <w:rFonts w:ascii="Calibri" w:hAnsi="Calibri" w:cs="Calibri"/>
          <w:i/>
          <w:iCs/>
        </w:rPr>
      </w:pPr>
      <w:bookmarkStart w:id="4" w:name="_Hlk215183694"/>
      <w:r w:rsidRPr="00E26DDA">
        <w:rPr>
          <w:rFonts w:ascii="Calibri" w:hAnsi="Calibri" w:cs="Calibri"/>
          <w:i/>
          <w:iCs/>
        </w:rPr>
        <w:t xml:space="preserve">Functional </w:t>
      </w:r>
      <w:r w:rsidR="00C4580B" w:rsidRPr="00E26DDA">
        <w:rPr>
          <w:rFonts w:ascii="Calibri" w:hAnsi="Calibri" w:cs="Calibri"/>
          <w:i/>
          <w:iCs/>
        </w:rPr>
        <w:t>validation using embedded-colony assay</w:t>
      </w:r>
    </w:p>
    <w:bookmarkEnd w:id="4"/>
    <w:p w14:paraId="758CF5B9" w14:textId="6A3AF9B0" w:rsidR="0025732D" w:rsidRPr="00E26DDA" w:rsidRDefault="0025732D" w:rsidP="00E26DDA">
      <w:pPr>
        <w:spacing w:after="0" w:line="240" w:lineRule="auto"/>
        <w:jc w:val="both"/>
        <w:rPr>
          <w:rFonts w:ascii="Calibri" w:hAnsi="Calibri" w:cs="Calibri"/>
        </w:rPr>
      </w:pPr>
      <w:r w:rsidRPr="00E26DDA">
        <w:rPr>
          <w:rFonts w:ascii="Calibri" w:hAnsi="Calibri" w:cs="Calibri"/>
        </w:rPr>
        <w:t xml:space="preserve">To evaluate whether this degree of attenuation affected antimicrobial performance, we compared log reductions for “surface-facing” and “embedded” (bottom-facing) microbial </w:t>
      </w:r>
      <w:proofErr w:type="spellStart"/>
      <w:r w:rsidRPr="00E26DDA">
        <w:rPr>
          <w:rFonts w:ascii="Calibri" w:hAnsi="Calibri" w:cs="Calibri"/>
        </w:rPr>
        <w:t>inocula</w:t>
      </w:r>
      <w:proofErr w:type="spellEnd"/>
      <w:r w:rsidRPr="00E26DDA">
        <w:rPr>
          <w:rFonts w:ascii="Calibri" w:hAnsi="Calibri" w:cs="Calibri"/>
        </w:rPr>
        <w:t xml:space="preserve"> (</w:t>
      </w:r>
      <w:r w:rsidRPr="00E26DDA">
        <w:rPr>
          <w:rFonts w:ascii="Calibri" w:hAnsi="Calibri" w:cs="Calibri"/>
          <w:b/>
          <w:bCs/>
        </w:rPr>
        <w:t>Figure 9</w:t>
      </w:r>
      <w:r w:rsidRPr="00E26DDA">
        <w:rPr>
          <w:rFonts w:ascii="Calibri" w:hAnsi="Calibri" w:cs="Calibri"/>
        </w:rPr>
        <w:t xml:space="preserve">). No statistically significant differences were observed for </w:t>
      </w:r>
      <w:r w:rsidRPr="00E26DDA">
        <w:rPr>
          <w:rFonts w:ascii="Calibri" w:hAnsi="Calibri" w:cs="Calibri"/>
          <w:i/>
          <w:iCs/>
        </w:rPr>
        <w:t>E. coli</w:t>
      </w:r>
      <w:r w:rsidRPr="00E26DDA">
        <w:rPr>
          <w:rFonts w:ascii="Calibri" w:hAnsi="Calibri" w:cs="Calibri"/>
        </w:rPr>
        <w:t xml:space="preserve">, </w:t>
      </w:r>
      <w:r w:rsidRPr="00E26DDA">
        <w:rPr>
          <w:rFonts w:ascii="Calibri" w:hAnsi="Calibri" w:cs="Calibri"/>
          <w:i/>
          <w:iCs/>
        </w:rPr>
        <w:t>S. aureus</w:t>
      </w:r>
      <w:r w:rsidRPr="00E26DDA">
        <w:rPr>
          <w:rFonts w:ascii="Calibri" w:hAnsi="Calibri" w:cs="Calibri"/>
        </w:rPr>
        <w:t xml:space="preserve">, or </w:t>
      </w:r>
      <w:r w:rsidRPr="00E26DDA">
        <w:rPr>
          <w:rFonts w:ascii="Calibri" w:hAnsi="Calibri" w:cs="Calibri"/>
          <w:i/>
          <w:iCs/>
        </w:rPr>
        <w:t>C. albicans</w:t>
      </w:r>
      <w:r w:rsidRPr="00E26DDA">
        <w:rPr>
          <w:rFonts w:ascii="Calibri" w:hAnsi="Calibri" w:cs="Calibri"/>
        </w:rPr>
        <w:t xml:space="preserve"> (p &gt; 0.05 for all comparisons), demonstrating that the transmitted blue light remained sufficient to inactivate microbes located beneath the swatch surface.</w:t>
      </w:r>
    </w:p>
    <w:p w14:paraId="3DCF8187" w14:textId="77777777" w:rsidR="0025732D" w:rsidRPr="00E26DDA" w:rsidRDefault="0025732D" w:rsidP="00E26DDA">
      <w:pPr>
        <w:tabs>
          <w:tab w:val="left" w:pos="913"/>
        </w:tabs>
        <w:spacing w:after="0" w:line="240" w:lineRule="auto"/>
        <w:jc w:val="both"/>
        <w:rPr>
          <w:rFonts w:ascii="Calibri" w:hAnsi="Calibri" w:cs="Calibri"/>
          <w:b/>
          <w:bCs/>
        </w:rPr>
      </w:pPr>
    </w:p>
    <w:p w14:paraId="50F2E178" w14:textId="3DD0A845" w:rsidR="00543724" w:rsidRPr="00E26DDA" w:rsidRDefault="00543724" w:rsidP="00E26DDA">
      <w:pPr>
        <w:tabs>
          <w:tab w:val="left" w:pos="913"/>
        </w:tabs>
        <w:spacing w:after="0" w:line="240" w:lineRule="auto"/>
        <w:jc w:val="both"/>
        <w:rPr>
          <w:rFonts w:ascii="Calibri" w:hAnsi="Calibri" w:cs="Calibri"/>
          <w:b/>
          <w:bCs/>
        </w:rPr>
      </w:pPr>
      <w:r w:rsidRPr="00E26DDA">
        <w:rPr>
          <w:rFonts w:ascii="Calibri" w:hAnsi="Calibri" w:cs="Calibri"/>
          <w:b/>
          <w:bCs/>
        </w:rPr>
        <w:t xml:space="preserve">Skin </w:t>
      </w:r>
      <w:r w:rsidR="00C4580B" w:rsidRPr="00E26DDA">
        <w:rPr>
          <w:rFonts w:ascii="Calibri" w:hAnsi="Calibri" w:cs="Calibri"/>
          <w:b/>
          <w:bCs/>
        </w:rPr>
        <w:t xml:space="preserve">sample degradation analysis </w:t>
      </w:r>
      <w:r w:rsidRPr="00E26DDA">
        <w:rPr>
          <w:rFonts w:ascii="Calibri" w:hAnsi="Calibri" w:cs="Calibri"/>
          <w:b/>
          <w:bCs/>
        </w:rPr>
        <w:t xml:space="preserve">by ATR FT-IR </w:t>
      </w:r>
      <w:r w:rsidR="00C4580B" w:rsidRPr="00E26DDA">
        <w:rPr>
          <w:rFonts w:ascii="Calibri" w:hAnsi="Calibri" w:cs="Calibri"/>
          <w:b/>
          <w:bCs/>
        </w:rPr>
        <w:t>s</w:t>
      </w:r>
      <w:r w:rsidRPr="00E26DDA">
        <w:rPr>
          <w:rFonts w:ascii="Calibri" w:hAnsi="Calibri" w:cs="Calibri"/>
          <w:b/>
          <w:bCs/>
        </w:rPr>
        <w:t xml:space="preserve">pectrophotometry </w:t>
      </w:r>
    </w:p>
    <w:p w14:paraId="08A268E2" w14:textId="77777777" w:rsidR="00C4580B" w:rsidRPr="00E26DDA" w:rsidRDefault="00C4580B" w:rsidP="00E26DDA">
      <w:pPr>
        <w:tabs>
          <w:tab w:val="left" w:pos="913"/>
        </w:tabs>
        <w:spacing w:after="0" w:line="240" w:lineRule="auto"/>
        <w:jc w:val="both"/>
        <w:rPr>
          <w:rFonts w:ascii="Calibri" w:hAnsi="Calibri" w:cs="Calibri"/>
          <w:b/>
          <w:bCs/>
        </w:rPr>
      </w:pPr>
    </w:p>
    <w:p w14:paraId="77425140" w14:textId="0BCBFCD0" w:rsidR="00C4580B" w:rsidRPr="00E26DDA" w:rsidRDefault="00543724" w:rsidP="00E26DDA">
      <w:pPr>
        <w:spacing w:after="0" w:line="240" w:lineRule="auto"/>
        <w:jc w:val="both"/>
        <w:rPr>
          <w:rFonts w:ascii="Calibri" w:hAnsi="Calibri" w:cs="Calibri"/>
          <w:i/>
          <w:iCs/>
        </w:rPr>
      </w:pPr>
      <w:r w:rsidRPr="00E26DDA">
        <w:rPr>
          <w:rFonts w:ascii="Calibri" w:hAnsi="Calibri" w:cs="Calibri"/>
          <w:i/>
          <w:iCs/>
        </w:rPr>
        <w:t xml:space="preserve">Lack of </w:t>
      </w:r>
      <w:r w:rsidR="00C4580B" w:rsidRPr="00E26DDA">
        <w:rPr>
          <w:rFonts w:ascii="Calibri" w:hAnsi="Calibri" w:cs="Calibri"/>
          <w:i/>
          <w:iCs/>
        </w:rPr>
        <w:t>structural changes after blue-light exposure</w:t>
      </w:r>
    </w:p>
    <w:p w14:paraId="10C09189" w14:textId="0148AE38" w:rsidR="00543724" w:rsidRPr="00E26DDA" w:rsidRDefault="00543724" w:rsidP="00E26DDA">
      <w:pPr>
        <w:spacing w:after="0" w:line="240" w:lineRule="auto"/>
        <w:jc w:val="both"/>
        <w:rPr>
          <w:rFonts w:ascii="Calibri" w:hAnsi="Calibri" w:cs="Calibri"/>
        </w:rPr>
      </w:pPr>
      <w:r w:rsidRPr="00E26DDA">
        <w:rPr>
          <w:rFonts w:ascii="Calibri" w:hAnsi="Calibri" w:cs="Calibri"/>
        </w:rPr>
        <w:lastRenderedPageBreak/>
        <w:t xml:space="preserve">No detectable spectral differences were observed between control samples and those irradiated with 405 nm blue light for either 15 min or 60 min. For simplicity, only the 60 min exposure, representing </w:t>
      </w:r>
      <w:r w:rsidR="00D804D9" w:rsidRPr="00E26DDA">
        <w:rPr>
          <w:rFonts w:ascii="Calibri" w:hAnsi="Calibri" w:cs="Calibri"/>
        </w:rPr>
        <w:t xml:space="preserve">the </w:t>
      </w:r>
      <w:r w:rsidRPr="00E26DDA">
        <w:rPr>
          <w:rFonts w:ascii="Calibri" w:hAnsi="Calibri" w:cs="Calibri"/>
        </w:rPr>
        <w:t xml:space="preserve">worst-case stress condition, is shown in </w:t>
      </w:r>
      <w:r w:rsidRPr="00E26DDA">
        <w:rPr>
          <w:rFonts w:ascii="Calibri" w:hAnsi="Calibri" w:cs="Calibri"/>
          <w:b/>
          <w:bCs/>
        </w:rPr>
        <w:t>Figure 10</w:t>
      </w:r>
      <w:r w:rsidRPr="00E26DDA">
        <w:rPr>
          <w:rFonts w:ascii="Calibri" w:hAnsi="Calibri" w:cs="Calibri"/>
        </w:rPr>
        <w:t>. The amide I (≈1650 cm⁻¹) and amide II (≈1540 cm⁻¹) bands remained unchanged, indicating preservation of collagen structure</w:t>
      </w:r>
      <w:r w:rsidRPr="00E26DDA">
        <w:rPr>
          <w:rFonts w:ascii="Calibri" w:hAnsi="Calibri" w:cs="Calibri"/>
          <w:vertAlign w:val="superscript"/>
        </w:rPr>
        <w:t>16</w:t>
      </w:r>
      <w:r w:rsidRPr="00E26DDA">
        <w:rPr>
          <w:rFonts w:ascii="Calibri" w:hAnsi="Calibri" w:cs="Calibri"/>
        </w:rPr>
        <w:t>, even under prolonged exposure.</w:t>
      </w:r>
    </w:p>
    <w:p w14:paraId="6301BB9C" w14:textId="77777777" w:rsidR="009C7DE4" w:rsidRPr="00E26DDA" w:rsidRDefault="009C7DE4" w:rsidP="00E26DDA">
      <w:pPr>
        <w:spacing w:after="0" w:line="240" w:lineRule="auto"/>
        <w:jc w:val="both"/>
        <w:rPr>
          <w:rFonts w:ascii="Calibri" w:hAnsi="Calibri" w:cs="Calibri"/>
          <w:i/>
          <w:iCs/>
        </w:rPr>
      </w:pPr>
    </w:p>
    <w:p w14:paraId="469BFF8C" w14:textId="77777777" w:rsidR="00543724" w:rsidRPr="00E26DDA" w:rsidRDefault="00543724" w:rsidP="00E26DDA">
      <w:pPr>
        <w:spacing w:after="0" w:line="240" w:lineRule="auto"/>
        <w:jc w:val="both"/>
        <w:rPr>
          <w:rFonts w:ascii="Calibri" w:hAnsi="Calibri" w:cs="Calibri"/>
        </w:rPr>
      </w:pPr>
      <w:r w:rsidRPr="00E26DDA">
        <w:rPr>
          <w:rFonts w:ascii="Calibri" w:hAnsi="Calibri" w:cs="Calibri"/>
        </w:rPr>
        <w:t>Baseline-subtracted spectra similarly showed no appearance or disappearance of characteristic peaks, suggesting the absence of photodegradation, oxidative damage, or fibrillar disruption (</w:t>
      </w:r>
      <w:r w:rsidRPr="00E26DDA">
        <w:rPr>
          <w:rFonts w:ascii="Calibri" w:hAnsi="Calibri" w:cs="Calibri"/>
          <w:b/>
          <w:bCs/>
        </w:rPr>
        <w:t>Figure 11</w:t>
      </w:r>
      <w:r w:rsidRPr="00E26DDA">
        <w:rPr>
          <w:rFonts w:ascii="Calibri" w:hAnsi="Calibri" w:cs="Calibri"/>
        </w:rPr>
        <w:t>).</w:t>
      </w:r>
    </w:p>
    <w:p w14:paraId="586C32AB" w14:textId="77777777" w:rsidR="009C7DE4" w:rsidRPr="00E26DDA" w:rsidRDefault="009C7DE4" w:rsidP="00E26DDA">
      <w:pPr>
        <w:spacing w:after="0" w:line="240" w:lineRule="auto"/>
        <w:jc w:val="both"/>
        <w:rPr>
          <w:rFonts w:ascii="Calibri" w:hAnsi="Calibri" w:cs="Calibri"/>
        </w:rPr>
      </w:pPr>
    </w:p>
    <w:p w14:paraId="411E9A2C" w14:textId="20A726E7" w:rsidR="00D804D9" w:rsidRPr="00E26DDA" w:rsidRDefault="00543724" w:rsidP="00E26DDA">
      <w:pPr>
        <w:spacing w:after="0" w:line="240" w:lineRule="auto"/>
        <w:jc w:val="both"/>
        <w:rPr>
          <w:rFonts w:ascii="Calibri" w:hAnsi="Calibri" w:cs="Calibri"/>
          <w:i/>
          <w:iCs/>
        </w:rPr>
      </w:pPr>
      <w:r w:rsidRPr="00E26DDA">
        <w:rPr>
          <w:rFonts w:ascii="Calibri" w:hAnsi="Calibri" w:cs="Calibri"/>
          <w:i/>
          <w:iCs/>
        </w:rPr>
        <w:t>UV-</w:t>
      </w:r>
      <w:r w:rsidR="00AB5698" w:rsidRPr="00E26DDA">
        <w:rPr>
          <w:rFonts w:ascii="Calibri" w:hAnsi="Calibri" w:cs="Calibri"/>
          <w:i/>
          <w:iCs/>
        </w:rPr>
        <w:t>C</w:t>
      </w:r>
      <w:r w:rsidR="00D804D9" w:rsidRPr="00E26DDA">
        <w:rPr>
          <w:rFonts w:ascii="Calibri" w:hAnsi="Calibri" w:cs="Calibri"/>
          <w:i/>
          <w:iCs/>
        </w:rPr>
        <w:t xml:space="preserve"> exposure induces marked collagen degradation</w:t>
      </w:r>
    </w:p>
    <w:p w14:paraId="1CD3E6E4" w14:textId="08E84D5A" w:rsidR="00543724" w:rsidRPr="00E26DDA" w:rsidRDefault="00543724" w:rsidP="00E26DDA">
      <w:pPr>
        <w:spacing w:after="0" w:line="240" w:lineRule="auto"/>
        <w:jc w:val="both"/>
        <w:rPr>
          <w:rFonts w:ascii="Calibri" w:hAnsi="Calibri" w:cs="Calibri"/>
        </w:rPr>
      </w:pPr>
      <w:r w:rsidRPr="00E26DDA">
        <w:rPr>
          <w:rFonts w:ascii="Calibri" w:hAnsi="Calibri" w:cs="Calibri"/>
        </w:rPr>
        <w:t>In contrast, UV-C irradiation produced clear evidence of structural disruption:</w:t>
      </w:r>
      <w:r w:rsidR="00AB5698" w:rsidRPr="00E26DDA">
        <w:rPr>
          <w:rFonts w:ascii="Calibri" w:hAnsi="Calibri" w:cs="Calibri"/>
          <w:i/>
          <w:iCs/>
        </w:rPr>
        <w:t xml:space="preserve"> </w:t>
      </w:r>
      <w:r w:rsidR="00AB5698" w:rsidRPr="00E26DDA">
        <w:rPr>
          <w:rFonts w:ascii="Calibri" w:hAnsi="Calibri" w:cs="Calibri"/>
        </w:rPr>
        <w:t xml:space="preserve">(1) </w:t>
      </w:r>
      <w:r w:rsidRPr="00E26DDA">
        <w:rPr>
          <w:rFonts w:ascii="Calibri" w:hAnsi="Calibri" w:cs="Calibri"/>
        </w:rPr>
        <w:t>Reduction in amide II (1539 cm⁻¹) and amide I (1652 cm⁻¹) intensity, indicative of peptide-bond and CNH group alterations, consistent with amino-acid-level photodegradation.</w:t>
      </w:r>
      <w:r w:rsidR="00AB5698" w:rsidRPr="00E26DDA">
        <w:rPr>
          <w:rFonts w:ascii="Calibri" w:hAnsi="Calibri" w:cs="Calibri"/>
          <w:i/>
          <w:iCs/>
        </w:rPr>
        <w:t xml:space="preserve"> </w:t>
      </w:r>
      <w:r w:rsidR="00AB5698" w:rsidRPr="00E26DDA">
        <w:rPr>
          <w:rFonts w:ascii="Calibri" w:hAnsi="Calibri" w:cs="Calibri"/>
        </w:rPr>
        <w:t>(</w:t>
      </w:r>
      <w:r w:rsidR="00000D29" w:rsidRPr="00E26DDA">
        <w:rPr>
          <w:rFonts w:ascii="Calibri" w:hAnsi="Calibri" w:cs="Calibri"/>
        </w:rPr>
        <w:t xml:space="preserve">2) </w:t>
      </w:r>
      <w:r w:rsidRPr="00E26DDA">
        <w:rPr>
          <w:rFonts w:ascii="Calibri" w:hAnsi="Calibri" w:cs="Calibri"/>
        </w:rPr>
        <w:t>Significant increase at 1106 cm⁻¹, associated with C–O stretching, consistent with oxidative stress–driven conformational rearrangements.</w:t>
      </w:r>
      <w:r w:rsidR="00000D29" w:rsidRPr="00E26DDA">
        <w:rPr>
          <w:rFonts w:ascii="Calibri" w:hAnsi="Calibri" w:cs="Calibri"/>
          <w:i/>
          <w:iCs/>
        </w:rPr>
        <w:t xml:space="preserve"> </w:t>
      </w:r>
      <w:r w:rsidRPr="00E26DDA">
        <w:rPr>
          <w:rFonts w:ascii="Calibri" w:hAnsi="Calibri" w:cs="Calibri"/>
        </w:rPr>
        <w:t>These changes were present in the 60-min UV-C samples and minimal or absent in 15-min exposures.</w:t>
      </w:r>
    </w:p>
    <w:p w14:paraId="3A93999A" w14:textId="77777777" w:rsidR="00000D29" w:rsidRPr="00E26DDA" w:rsidRDefault="00000D29" w:rsidP="00E26DDA">
      <w:pPr>
        <w:spacing w:after="0" w:line="240" w:lineRule="auto"/>
        <w:jc w:val="both"/>
        <w:rPr>
          <w:rFonts w:ascii="Calibri" w:hAnsi="Calibri" w:cs="Calibri"/>
          <w:i/>
          <w:iCs/>
        </w:rPr>
      </w:pPr>
    </w:p>
    <w:p w14:paraId="5EBF0456" w14:textId="376F534A" w:rsidR="00000D29" w:rsidRPr="00E26DDA" w:rsidRDefault="00543724" w:rsidP="00E26DDA">
      <w:pPr>
        <w:spacing w:after="0" w:line="240" w:lineRule="auto"/>
        <w:jc w:val="both"/>
        <w:rPr>
          <w:rFonts w:ascii="Calibri" w:hAnsi="Calibri" w:cs="Calibri"/>
          <w:i/>
          <w:iCs/>
        </w:rPr>
      </w:pPr>
      <w:r w:rsidRPr="00E26DDA">
        <w:rPr>
          <w:rFonts w:ascii="Calibri" w:hAnsi="Calibri" w:cs="Calibri"/>
          <w:i/>
          <w:iCs/>
        </w:rPr>
        <w:t>Baseline-</w:t>
      </w:r>
      <w:r w:rsidR="00000D29" w:rsidRPr="00E26DDA">
        <w:rPr>
          <w:rFonts w:ascii="Calibri" w:hAnsi="Calibri" w:cs="Calibri"/>
          <w:i/>
          <w:iCs/>
        </w:rPr>
        <w:t>subtracted spectra confir</w:t>
      </w:r>
      <w:r w:rsidRPr="00E26DDA">
        <w:rPr>
          <w:rFonts w:ascii="Calibri" w:hAnsi="Calibri" w:cs="Calibri"/>
          <w:i/>
          <w:iCs/>
        </w:rPr>
        <w:t>m UV-C–</w:t>
      </w:r>
      <w:r w:rsidR="00000D29" w:rsidRPr="00E26DDA">
        <w:rPr>
          <w:rFonts w:ascii="Calibri" w:hAnsi="Calibri" w:cs="Calibri"/>
          <w:i/>
          <w:iCs/>
        </w:rPr>
        <w:t>specific alterations</w:t>
      </w:r>
    </w:p>
    <w:p w14:paraId="59CF272B" w14:textId="3093CFB2" w:rsidR="00543724" w:rsidRPr="00E26DDA" w:rsidRDefault="00543724" w:rsidP="00E26DDA">
      <w:pPr>
        <w:spacing w:after="0" w:line="240" w:lineRule="auto"/>
        <w:jc w:val="both"/>
        <w:rPr>
          <w:rFonts w:ascii="Calibri" w:hAnsi="Calibri" w:cs="Calibri"/>
        </w:rPr>
      </w:pPr>
      <w:r w:rsidRPr="00E26DDA">
        <w:rPr>
          <w:rFonts w:ascii="Calibri" w:hAnsi="Calibri" w:cs="Calibri"/>
        </w:rPr>
        <w:t>Using the untreated control swatch as the background revealed:</w:t>
      </w:r>
      <w:r w:rsidR="00000D29" w:rsidRPr="00E26DDA">
        <w:rPr>
          <w:rFonts w:ascii="Calibri" w:hAnsi="Calibri" w:cs="Calibri"/>
          <w:i/>
          <w:iCs/>
        </w:rPr>
        <w:t xml:space="preserve"> </w:t>
      </w:r>
      <w:r w:rsidR="00000D29" w:rsidRPr="00E26DDA">
        <w:rPr>
          <w:rFonts w:ascii="Calibri" w:hAnsi="Calibri" w:cs="Calibri"/>
        </w:rPr>
        <w:t xml:space="preserve">(1) </w:t>
      </w:r>
      <w:r w:rsidRPr="00E26DDA">
        <w:rPr>
          <w:rFonts w:ascii="Calibri" w:hAnsi="Calibri" w:cs="Calibri"/>
        </w:rPr>
        <w:t>~8% decrease in amid-brand intensities</w:t>
      </w:r>
      <w:r w:rsidR="00000D29" w:rsidRPr="00E26DDA">
        <w:rPr>
          <w:rFonts w:ascii="Calibri" w:hAnsi="Calibri" w:cs="Calibri"/>
        </w:rPr>
        <w:t xml:space="preserve">, (2) </w:t>
      </w:r>
      <w:r w:rsidRPr="00E26DDA">
        <w:rPr>
          <w:rFonts w:ascii="Calibri" w:hAnsi="Calibri" w:cs="Calibri"/>
        </w:rPr>
        <w:t>~14% increase in 1106 cm⁻¹ C–O stretching</w:t>
      </w:r>
      <w:r w:rsidR="00000D29" w:rsidRPr="00E26DDA">
        <w:rPr>
          <w:rFonts w:ascii="Calibri" w:hAnsi="Calibri" w:cs="Calibri"/>
        </w:rPr>
        <w:t xml:space="preserve">. </w:t>
      </w:r>
      <w:r w:rsidRPr="00E26DDA">
        <w:rPr>
          <w:rFonts w:ascii="Calibri" w:hAnsi="Calibri" w:cs="Calibri"/>
        </w:rPr>
        <w:t xml:space="preserve">These values align with literature describing UV-induced collagen oxidation, fragmentation, or crosslinking. Blue-light samples showed no such increases; minor decreases in intensity around 1100 cm⁻¹ are attributed to sample-to-sample variability in </w:t>
      </w:r>
      <w:r w:rsidR="00DF7318" w:rsidRPr="00E26DDA">
        <w:rPr>
          <w:rFonts w:ascii="Calibri" w:hAnsi="Calibri" w:cs="Calibri"/>
        </w:rPr>
        <w:t xml:space="preserve">synthetic skin substrate </w:t>
      </w:r>
      <w:r w:rsidRPr="00E26DDA">
        <w:rPr>
          <w:rFonts w:ascii="Calibri" w:hAnsi="Calibri" w:cs="Calibri"/>
        </w:rPr>
        <w:t>thickness and topography, not chemical degradation.</w:t>
      </w:r>
    </w:p>
    <w:p w14:paraId="3D220C6A" w14:textId="77777777" w:rsidR="00000D29" w:rsidRPr="00E26DDA" w:rsidRDefault="00000D29" w:rsidP="00E26DDA">
      <w:pPr>
        <w:spacing w:after="0" w:line="240" w:lineRule="auto"/>
        <w:jc w:val="both"/>
        <w:rPr>
          <w:rFonts w:ascii="Calibri" w:hAnsi="Calibri" w:cs="Calibri"/>
          <w:i/>
          <w:iCs/>
        </w:rPr>
      </w:pPr>
    </w:p>
    <w:p w14:paraId="6EB5AB20" w14:textId="4E9C68F6" w:rsidR="00543724" w:rsidRPr="00E26DDA" w:rsidRDefault="00543724" w:rsidP="00E26DDA">
      <w:pPr>
        <w:spacing w:after="0" w:line="240" w:lineRule="auto"/>
        <w:jc w:val="both"/>
        <w:rPr>
          <w:rFonts w:ascii="Calibri" w:hAnsi="Calibri" w:cs="Calibri"/>
        </w:rPr>
      </w:pPr>
      <w:r w:rsidRPr="00E26DDA">
        <w:rPr>
          <w:rFonts w:ascii="Calibri" w:hAnsi="Calibri" w:cs="Calibri"/>
        </w:rPr>
        <w:t>In Summary, FT-IR data confirm that:</w:t>
      </w:r>
      <w:r w:rsidR="00000D29" w:rsidRPr="00E26DDA">
        <w:rPr>
          <w:rFonts w:ascii="Calibri" w:hAnsi="Calibri" w:cs="Calibri"/>
        </w:rPr>
        <w:t xml:space="preserve"> (1) </w:t>
      </w:r>
      <w:r w:rsidRPr="00E26DDA">
        <w:rPr>
          <w:rFonts w:ascii="Calibri" w:hAnsi="Calibri" w:cs="Calibri"/>
        </w:rPr>
        <w:t xml:space="preserve">405 nm blue light does not induce structural damage to collagen-based </w:t>
      </w:r>
      <w:r w:rsidR="00DF7318" w:rsidRPr="00E26DDA">
        <w:rPr>
          <w:rFonts w:ascii="Calibri" w:hAnsi="Calibri" w:cs="Calibri"/>
        </w:rPr>
        <w:t>synthetic skin</w:t>
      </w:r>
      <w:r w:rsidRPr="00E26DDA">
        <w:rPr>
          <w:rFonts w:ascii="Calibri" w:hAnsi="Calibri" w:cs="Calibri"/>
        </w:rPr>
        <w:t>, even at extended exposures.</w:t>
      </w:r>
      <w:r w:rsidR="00000D29" w:rsidRPr="00E26DDA">
        <w:rPr>
          <w:rFonts w:ascii="Calibri" w:hAnsi="Calibri" w:cs="Calibri"/>
        </w:rPr>
        <w:t xml:space="preserve"> (2) </w:t>
      </w:r>
      <w:r w:rsidRPr="00E26DDA">
        <w:rPr>
          <w:rFonts w:ascii="Calibri" w:hAnsi="Calibri" w:cs="Calibri"/>
        </w:rPr>
        <w:t>UV-C produces pronounced photodegradation, validating its role as a positive control for collagen damage.</w:t>
      </w:r>
    </w:p>
    <w:bookmarkEnd w:id="3"/>
    <w:p w14:paraId="3C53A8AE" w14:textId="77777777" w:rsidR="006970A4" w:rsidRPr="00E26DDA" w:rsidRDefault="006970A4" w:rsidP="00E26DDA">
      <w:pPr>
        <w:spacing w:after="0" w:line="240" w:lineRule="auto"/>
        <w:jc w:val="both"/>
        <w:rPr>
          <w:rFonts w:ascii="Calibri" w:hAnsi="Calibri" w:cs="Calibri"/>
        </w:rPr>
      </w:pPr>
    </w:p>
    <w:p w14:paraId="7B45316D" w14:textId="77FB660D" w:rsidR="00524759" w:rsidRPr="00E26DDA" w:rsidRDefault="009C7DE4" w:rsidP="00E26DDA">
      <w:pPr>
        <w:pStyle w:val="Heading2"/>
        <w:spacing w:before="0" w:after="0" w:line="240" w:lineRule="auto"/>
        <w:jc w:val="both"/>
        <w:rPr>
          <w:rFonts w:ascii="Calibri" w:hAnsi="Calibri" w:cs="Calibri"/>
          <w:b/>
          <w:bCs/>
          <w:color w:val="auto"/>
          <w:sz w:val="24"/>
          <w:szCs w:val="24"/>
        </w:rPr>
      </w:pPr>
      <w:r w:rsidRPr="00E26DDA">
        <w:rPr>
          <w:rFonts w:ascii="Calibri" w:hAnsi="Calibri" w:cs="Calibri"/>
          <w:b/>
          <w:bCs/>
          <w:color w:val="auto"/>
          <w:sz w:val="24"/>
          <w:szCs w:val="24"/>
        </w:rPr>
        <w:t>DATA AVAILABILITY:</w:t>
      </w:r>
    </w:p>
    <w:p w14:paraId="28860EA5" w14:textId="36A57887" w:rsidR="00524759" w:rsidRPr="00E26DDA" w:rsidRDefault="00CC1DAF" w:rsidP="00E26DDA">
      <w:pPr>
        <w:spacing w:after="0" w:line="240" w:lineRule="auto"/>
        <w:jc w:val="both"/>
        <w:rPr>
          <w:rFonts w:ascii="Calibri" w:hAnsi="Calibri" w:cs="Calibri"/>
        </w:rPr>
      </w:pPr>
      <w:r w:rsidRPr="00E26DDA">
        <w:rPr>
          <w:rFonts w:ascii="Calibri" w:hAnsi="Calibri" w:cs="Calibri"/>
        </w:rPr>
        <w:t xml:space="preserve">The data supporting the findings of this study are provided </w:t>
      </w:r>
      <w:r w:rsidR="004074FC" w:rsidRPr="00E26DDA">
        <w:rPr>
          <w:rFonts w:ascii="Calibri" w:hAnsi="Calibri" w:cs="Calibri"/>
        </w:rPr>
        <w:t>in</w:t>
      </w:r>
      <w:r w:rsidRPr="00E26DDA">
        <w:rPr>
          <w:rFonts w:ascii="Calibri" w:hAnsi="Calibri" w:cs="Calibri"/>
        </w:rPr>
        <w:t xml:space="preserve"> </w:t>
      </w:r>
      <w:r w:rsidRPr="00E26DDA">
        <w:rPr>
          <w:rFonts w:ascii="Calibri" w:hAnsi="Calibri" w:cs="Calibri"/>
          <w:b/>
          <w:bCs/>
        </w:rPr>
        <w:t>Supplementary</w:t>
      </w:r>
      <w:r w:rsidR="004074FC" w:rsidRPr="00E26DDA">
        <w:rPr>
          <w:rFonts w:ascii="Calibri" w:hAnsi="Calibri" w:cs="Calibri"/>
          <w:b/>
          <w:bCs/>
        </w:rPr>
        <w:t xml:space="preserve"> File 1</w:t>
      </w:r>
      <w:r w:rsidRPr="00E26DDA">
        <w:rPr>
          <w:rFonts w:ascii="Calibri" w:hAnsi="Calibri" w:cs="Calibri"/>
        </w:rPr>
        <w:t>.</w:t>
      </w:r>
    </w:p>
    <w:p w14:paraId="7CC617CC" w14:textId="77777777" w:rsidR="003F4353" w:rsidRPr="00E26DDA" w:rsidRDefault="003F4353" w:rsidP="00E26DDA">
      <w:pPr>
        <w:spacing w:after="0" w:line="240" w:lineRule="auto"/>
        <w:jc w:val="both"/>
        <w:rPr>
          <w:rFonts w:ascii="Calibri" w:hAnsi="Calibri" w:cs="Calibri"/>
          <w:b/>
          <w:bCs/>
        </w:rPr>
      </w:pPr>
    </w:p>
    <w:p w14:paraId="537DE06D" w14:textId="7EDAE4FF" w:rsidR="00DF5198" w:rsidRPr="00E26DDA" w:rsidRDefault="00BF1CE5" w:rsidP="00E26DDA">
      <w:pPr>
        <w:spacing w:after="0" w:line="240" w:lineRule="auto"/>
        <w:jc w:val="both"/>
        <w:rPr>
          <w:rFonts w:ascii="Calibri" w:hAnsi="Calibri" w:cs="Calibri"/>
          <w:b/>
          <w:bCs/>
        </w:rPr>
      </w:pPr>
      <w:r w:rsidRPr="00E26DDA">
        <w:rPr>
          <w:rFonts w:ascii="Calibri" w:hAnsi="Calibri" w:cs="Calibri"/>
          <w:b/>
          <w:bCs/>
        </w:rPr>
        <w:t>FIGURE LEGENDS</w:t>
      </w:r>
      <w:r w:rsidR="009C7DE4" w:rsidRPr="00E26DDA">
        <w:rPr>
          <w:rFonts w:ascii="Calibri" w:hAnsi="Calibri" w:cs="Calibri"/>
          <w:b/>
          <w:bCs/>
        </w:rPr>
        <w:t>:</w:t>
      </w:r>
    </w:p>
    <w:p w14:paraId="3E9CDD6B" w14:textId="77777777" w:rsidR="009C7DE4" w:rsidRPr="00E26DDA" w:rsidRDefault="009C7DE4" w:rsidP="00E26DDA">
      <w:pPr>
        <w:spacing w:after="0" w:line="240" w:lineRule="auto"/>
        <w:jc w:val="both"/>
        <w:rPr>
          <w:rFonts w:ascii="Calibri" w:hAnsi="Calibri" w:cs="Calibri"/>
          <w:b/>
          <w:bCs/>
        </w:rPr>
      </w:pPr>
    </w:p>
    <w:p w14:paraId="40A37608" w14:textId="15973721" w:rsidR="00BF1CE5" w:rsidRPr="00E26DDA" w:rsidRDefault="00BF1CE5" w:rsidP="00E26DDA">
      <w:pPr>
        <w:spacing w:after="0" w:line="240" w:lineRule="auto"/>
        <w:jc w:val="both"/>
        <w:rPr>
          <w:rFonts w:ascii="Calibri" w:hAnsi="Calibri" w:cs="Calibri"/>
        </w:rPr>
      </w:pPr>
      <w:r w:rsidRPr="00E26DDA">
        <w:rPr>
          <w:rFonts w:ascii="Calibri" w:hAnsi="Calibri" w:cs="Calibri"/>
          <w:b/>
          <w:bCs/>
        </w:rPr>
        <w:t>Figure 1:</w:t>
      </w:r>
      <w:r w:rsidRPr="00E26DDA">
        <w:rPr>
          <w:rFonts w:ascii="Calibri" w:hAnsi="Calibri" w:cs="Calibri"/>
        </w:rPr>
        <w:t xml:space="preserve"> </w:t>
      </w:r>
      <w:r w:rsidRPr="00E26DDA">
        <w:rPr>
          <w:rFonts w:ascii="Calibri" w:hAnsi="Calibri" w:cs="Calibri"/>
          <w:b/>
          <w:bCs/>
        </w:rPr>
        <w:t xml:space="preserve">Schematic </w:t>
      </w:r>
      <w:r w:rsidR="00E73AB3" w:rsidRPr="00E26DDA">
        <w:rPr>
          <w:rFonts w:ascii="Calibri" w:hAnsi="Calibri" w:cs="Calibri"/>
          <w:b/>
          <w:bCs/>
        </w:rPr>
        <w:t>diagram showing the key steps in determining the blue light antimicrobial effects and the impact on synthetic skin</w:t>
      </w:r>
      <w:r w:rsidR="00E73AB3" w:rsidRPr="00E26DDA">
        <w:rPr>
          <w:rFonts w:ascii="Calibri" w:hAnsi="Calibri" w:cs="Calibri"/>
        </w:rPr>
        <w:t>.</w:t>
      </w:r>
    </w:p>
    <w:p w14:paraId="7C54C074" w14:textId="77777777" w:rsidR="002740ED" w:rsidRPr="00E26DDA" w:rsidRDefault="002740ED" w:rsidP="00E26DDA">
      <w:pPr>
        <w:spacing w:after="0" w:line="240" w:lineRule="auto"/>
        <w:jc w:val="both"/>
        <w:rPr>
          <w:rFonts w:ascii="Calibri" w:hAnsi="Calibri" w:cs="Calibri"/>
        </w:rPr>
      </w:pPr>
    </w:p>
    <w:p w14:paraId="6BD5C36E" w14:textId="7222671C" w:rsidR="002740ED" w:rsidRPr="00E26DDA" w:rsidRDefault="00537AD8" w:rsidP="00E26DDA">
      <w:pPr>
        <w:spacing w:after="0" w:line="240" w:lineRule="auto"/>
        <w:jc w:val="both"/>
        <w:rPr>
          <w:rFonts w:ascii="Calibri" w:hAnsi="Calibri" w:cs="Calibri"/>
        </w:rPr>
      </w:pPr>
      <w:r w:rsidRPr="00E26DDA">
        <w:rPr>
          <w:rFonts w:ascii="Calibri" w:hAnsi="Calibri" w:cs="Calibri"/>
          <w:b/>
          <w:bCs/>
        </w:rPr>
        <w:t xml:space="preserve">Figure 2: UV LED and Blue Light (BL) LED setup for irradiation of </w:t>
      </w:r>
      <w:r w:rsidR="00DF7318" w:rsidRPr="00E26DDA">
        <w:rPr>
          <w:rFonts w:ascii="Calibri" w:hAnsi="Calibri" w:cs="Calibri"/>
          <w:b/>
          <w:bCs/>
        </w:rPr>
        <w:t xml:space="preserve">synthetic skin </w:t>
      </w:r>
      <w:r w:rsidRPr="00E26DDA">
        <w:rPr>
          <w:rFonts w:ascii="Calibri" w:hAnsi="Calibri" w:cs="Calibri"/>
          <w:b/>
          <w:bCs/>
        </w:rPr>
        <w:t>swatches (5.0 cm x 2.5 cm)</w:t>
      </w:r>
      <w:r w:rsidRPr="00E26DDA">
        <w:rPr>
          <w:rFonts w:ascii="Calibri" w:hAnsi="Calibri" w:cs="Calibri"/>
        </w:rPr>
        <w:t xml:space="preserve">. The UV and BL intensities were adjusted to 3 </w:t>
      </w:r>
      <w:proofErr w:type="spellStart"/>
      <w:r w:rsidRPr="00E26DDA">
        <w:rPr>
          <w:rFonts w:ascii="Calibri" w:hAnsi="Calibri" w:cs="Calibri"/>
        </w:rPr>
        <w:t>mW</w:t>
      </w:r>
      <w:proofErr w:type="spellEnd"/>
      <w:r w:rsidRPr="00E26DDA">
        <w:rPr>
          <w:rFonts w:ascii="Calibri" w:hAnsi="Calibri" w:cs="Calibri"/>
        </w:rPr>
        <w:t>/cm² and 30mW/cm², respectively, by changing the distance between the source and the target.</w:t>
      </w:r>
    </w:p>
    <w:p w14:paraId="06895D9B" w14:textId="77777777" w:rsidR="009C7DE4" w:rsidRPr="00E26DDA" w:rsidRDefault="009C7DE4" w:rsidP="00E26DDA">
      <w:pPr>
        <w:spacing w:after="0" w:line="240" w:lineRule="auto"/>
        <w:jc w:val="both"/>
        <w:rPr>
          <w:rFonts w:ascii="Calibri" w:hAnsi="Calibri" w:cs="Calibri"/>
        </w:rPr>
      </w:pPr>
    </w:p>
    <w:p w14:paraId="08F619D6" w14:textId="155DA3EB" w:rsidR="002740ED" w:rsidRPr="00E26DDA" w:rsidRDefault="005A1593" w:rsidP="00E26DDA">
      <w:pPr>
        <w:spacing w:after="0" w:line="240" w:lineRule="auto"/>
        <w:jc w:val="both"/>
        <w:rPr>
          <w:rFonts w:ascii="Calibri" w:hAnsi="Calibri" w:cs="Calibri"/>
        </w:rPr>
      </w:pPr>
      <w:r w:rsidRPr="00E26DDA">
        <w:rPr>
          <w:rFonts w:ascii="Calibri" w:hAnsi="Calibri" w:cs="Calibri"/>
          <w:b/>
          <w:bCs/>
        </w:rPr>
        <w:t>Figure 3:</w:t>
      </w:r>
      <w:r w:rsidRPr="00E26DDA">
        <w:rPr>
          <w:rFonts w:ascii="Calibri" w:hAnsi="Calibri" w:cs="Calibri"/>
        </w:rPr>
        <w:t xml:space="preserve"> </w:t>
      </w:r>
      <w:r w:rsidRPr="00E26DDA">
        <w:rPr>
          <w:rFonts w:ascii="Calibri" w:hAnsi="Calibri" w:cs="Calibri"/>
          <w:b/>
          <w:bCs/>
        </w:rPr>
        <w:t>Light uniformity measurements for Blue Light LED (405 nm)</w:t>
      </w:r>
      <w:r w:rsidR="00A102B6" w:rsidRPr="00E26DDA">
        <w:rPr>
          <w:rFonts w:ascii="Calibri" w:hAnsi="Calibri" w:cs="Calibri"/>
        </w:rPr>
        <w:t>.</w:t>
      </w:r>
      <w:r w:rsidRPr="00E26DDA">
        <w:rPr>
          <w:rFonts w:ascii="Calibri" w:hAnsi="Calibri" w:cs="Calibri"/>
        </w:rPr>
        <w:t xml:space="preserve"> </w:t>
      </w:r>
      <w:r w:rsidR="00951EC6" w:rsidRPr="00E26DDA">
        <w:rPr>
          <w:rFonts w:ascii="Calibri" w:hAnsi="Calibri" w:cs="Calibri"/>
        </w:rPr>
        <w:t>(</w:t>
      </w:r>
      <w:r w:rsidRPr="00E26DDA">
        <w:rPr>
          <w:rFonts w:ascii="Calibri" w:hAnsi="Calibri" w:cs="Calibri"/>
          <w:b/>
          <w:bCs/>
        </w:rPr>
        <w:t>A</w:t>
      </w:r>
      <w:r w:rsidRPr="00E26DDA">
        <w:rPr>
          <w:rFonts w:ascii="Calibri" w:hAnsi="Calibri" w:cs="Calibri"/>
        </w:rPr>
        <w:t xml:space="preserve">) Throw distance measurement plane (15 cm), representing the working distance for microbial reduction </w:t>
      </w:r>
      <w:r w:rsidRPr="00E26DDA">
        <w:rPr>
          <w:rFonts w:ascii="Calibri" w:hAnsi="Calibri" w:cs="Calibri"/>
        </w:rPr>
        <w:lastRenderedPageBreak/>
        <w:t>experiments</w:t>
      </w:r>
      <w:r w:rsidR="00951EC6" w:rsidRPr="00E26DDA">
        <w:rPr>
          <w:rFonts w:ascii="Calibri" w:hAnsi="Calibri" w:cs="Calibri"/>
        </w:rPr>
        <w:t>,</w:t>
      </w:r>
      <w:r w:rsidRPr="00E26DDA">
        <w:rPr>
          <w:rFonts w:ascii="Calibri" w:hAnsi="Calibri" w:cs="Calibri"/>
        </w:rPr>
        <w:t xml:space="preserve"> and the </w:t>
      </w:r>
      <w:r w:rsidR="00951EC6" w:rsidRPr="00E26DDA">
        <w:rPr>
          <w:rFonts w:ascii="Calibri" w:hAnsi="Calibri" w:cs="Calibri"/>
        </w:rPr>
        <w:t>P</w:t>
      </w:r>
      <w:r w:rsidRPr="00E26DDA">
        <w:rPr>
          <w:rFonts w:ascii="Calibri" w:hAnsi="Calibri" w:cs="Calibri"/>
        </w:rPr>
        <w:t xml:space="preserve">etri plate (9.0 cm diameter), where the </w:t>
      </w:r>
      <w:r w:rsidR="00DF7318" w:rsidRPr="00E26DDA">
        <w:rPr>
          <w:rFonts w:ascii="Calibri" w:hAnsi="Calibri" w:cs="Calibri"/>
        </w:rPr>
        <w:t xml:space="preserve">synthetic skin </w:t>
      </w:r>
      <w:proofErr w:type="gramStart"/>
      <w:r w:rsidRPr="00E26DDA">
        <w:rPr>
          <w:rFonts w:ascii="Calibri" w:hAnsi="Calibri" w:cs="Calibri"/>
        </w:rPr>
        <w:t>swatches</w:t>
      </w:r>
      <w:proofErr w:type="gramEnd"/>
      <w:r w:rsidRPr="00E26DDA">
        <w:rPr>
          <w:rFonts w:ascii="Calibri" w:hAnsi="Calibri" w:cs="Calibri"/>
        </w:rPr>
        <w:t xml:space="preserve"> were placed. </w:t>
      </w:r>
      <w:r w:rsidR="00951EC6" w:rsidRPr="00E26DDA">
        <w:rPr>
          <w:rFonts w:ascii="Calibri" w:hAnsi="Calibri" w:cs="Calibri"/>
        </w:rPr>
        <w:t>(</w:t>
      </w:r>
      <w:r w:rsidRPr="00E26DDA">
        <w:rPr>
          <w:rFonts w:ascii="Calibri" w:hAnsi="Calibri" w:cs="Calibri"/>
          <w:b/>
          <w:bCs/>
        </w:rPr>
        <w:t>B</w:t>
      </w:r>
      <w:r w:rsidRPr="00E26DDA">
        <w:rPr>
          <w:rFonts w:ascii="Calibri" w:hAnsi="Calibri" w:cs="Calibri"/>
        </w:rPr>
        <w:t xml:space="preserve">) Heat map for light uniformity. </w:t>
      </w:r>
      <w:r w:rsidR="009E41A1" w:rsidRPr="00E26DDA">
        <w:rPr>
          <w:rFonts w:ascii="Calibri" w:hAnsi="Calibri" w:cs="Calibri"/>
        </w:rPr>
        <w:t xml:space="preserve">The measured irradiance averaged 30.14 ± 0.78 </w:t>
      </w:r>
      <w:proofErr w:type="spellStart"/>
      <w:r w:rsidR="009E41A1" w:rsidRPr="00E26DDA">
        <w:rPr>
          <w:rFonts w:ascii="Calibri" w:hAnsi="Calibri" w:cs="Calibri"/>
        </w:rPr>
        <w:t>mW</w:t>
      </w:r>
      <w:proofErr w:type="spellEnd"/>
      <w:r w:rsidR="009E41A1" w:rsidRPr="00E26DDA">
        <w:rPr>
          <w:rFonts w:ascii="Calibri" w:hAnsi="Calibri" w:cs="Calibri"/>
        </w:rPr>
        <w:t xml:space="preserve">/cm². Measurements were performed at 16 points using a calibrated optical power meter. No statistical replicates </w:t>
      </w:r>
      <w:r w:rsidR="005039F6" w:rsidRPr="00E26DDA">
        <w:rPr>
          <w:rFonts w:ascii="Calibri" w:hAnsi="Calibri" w:cs="Calibri"/>
        </w:rPr>
        <w:t>are applicable</w:t>
      </w:r>
      <w:r w:rsidR="009E41A1" w:rsidRPr="00E26DDA">
        <w:rPr>
          <w:rFonts w:ascii="Calibri" w:hAnsi="Calibri" w:cs="Calibri"/>
        </w:rPr>
        <w:t>.</w:t>
      </w:r>
    </w:p>
    <w:p w14:paraId="3E7B4FB7" w14:textId="77777777" w:rsidR="00C56309" w:rsidRPr="00E26DDA" w:rsidRDefault="00C56309" w:rsidP="00E26DDA">
      <w:pPr>
        <w:spacing w:after="0" w:line="240" w:lineRule="auto"/>
        <w:jc w:val="both"/>
        <w:rPr>
          <w:rFonts w:ascii="Calibri" w:hAnsi="Calibri" w:cs="Calibri"/>
        </w:rPr>
      </w:pPr>
    </w:p>
    <w:p w14:paraId="08BEAE73" w14:textId="2E2A14EB" w:rsidR="002740ED" w:rsidRPr="00E26DDA" w:rsidRDefault="002740ED" w:rsidP="00E26DDA">
      <w:pPr>
        <w:spacing w:after="0" w:line="240" w:lineRule="auto"/>
        <w:jc w:val="both"/>
        <w:rPr>
          <w:rFonts w:ascii="Calibri" w:hAnsi="Calibri" w:cs="Calibri"/>
        </w:rPr>
      </w:pPr>
      <w:r w:rsidRPr="00E26DDA">
        <w:rPr>
          <w:rFonts w:ascii="Calibri" w:hAnsi="Calibri" w:cs="Calibri"/>
          <w:b/>
          <w:bCs/>
        </w:rPr>
        <w:t>Figure 4:</w:t>
      </w:r>
      <w:r w:rsidRPr="00E26DDA">
        <w:rPr>
          <w:rFonts w:ascii="Calibri" w:hAnsi="Calibri" w:cs="Calibri"/>
        </w:rPr>
        <w:t xml:space="preserve"> </w:t>
      </w:r>
      <w:r w:rsidRPr="00E26DDA">
        <w:rPr>
          <w:rFonts w:ascii="Calibri" w:hAnsi="Calibri" w:cs="Calibri"/>
          <w:b/>
          <w:bCs/>
        </w:rPr>
        <w:t>A schematic diagram show</w:t>
      </w:r>
      <w:r w:rsidR="006B3A57" w:rsidRPr="00E26DDA">
        <w:rPr>
          <w:rFonts w:ascii="Calibri" w:hAnsi="Calibri" w:cs="Calibri"/>
          <w:b/>
          <w:bCs/>
        </w:rPr>
        <w:t>ing</w:t>
      </w:r>
      <w:r w:rsidRPr="00E26DDA">
        <w:rPr>
          <w:rFonts w:ascii="Calibri" w:hAnsi="Calibri" w:cs="Calibri"/>
          <w:b/>
          <w:bCs/>
        </w:rPr>
        <w:t xml:space="preserve"> the aerosol chamber setup</w:t>
      </w:r>
      <w:r w:rsidRPr="00E26DDA">
        <w:rPr>
          <w:rFonts w:ascii="Calibri" w:hAnsi="Calibri" w:cs="Calibri"/>
        </w:rPr>
        <w:t xml:space="preserve">. Microbial broth dilutions were nebulized to generate an aerosol, which contacted </w:t>
      </w:r>
      <w:r w:rsidR="00DF7318" w:rsidRPr="00E26DDA">
        <w:rPr>
          <w:rFonts w:ascii="Calibri" w:hAnsi="Calibri" w:cs="Calibri"/>
        </w:rPr>
        <w:t xml:space="preserve">synthetic skin </w:t>
      </w:r>
      <w:r w:rsidRPr="00E26DDA">
        <w:rPr>
          <w:rFonts w:ascii="Calibri" w:hAnsi="Calibri" w:cs="Calibri"/>
        </w:rPr>
        <w:t xml:space="preserve">swatches. In the test setup, a 405 nm Blue Light LED device was directed at the </w:t>
      </w:r>
      <w:r w:rsidR="00B935F0" w:rsidRPr="00E26DDA">
        <w:rPr>
          <w:rFonts w:ascii="Calibri" w:hAnsi="Calibri" w:cs="Calibri"/>
        </w:rPr>
        <w:t xml:space="preserve">synthetic skin </w:t>
      </w:r>
      <w:proofErr w:type="gramStart"/>
      <w:r w:rsidRPr="00E26DDA">
        <w:rPr>
          <w:rFonts w:ascii="Calibri" w:hAnsi="Calibri" w:cs="Calibri"/>
        </w:rPr>
        <w:t>swatches</w:t>
      </w:r>
      <w:proofErr w:type="gramEnd"/>
      <w:r w:rsidRPr="00E26DDA">
        <w:rPr>
          <w:rFonts w:ascii="Calibri" w:hAnsi="Calibri" w:cs="Calibri"/>
        </w:rPr>
        <w:t>. The control experiment reproduced the same sequence, but the BL-LED device was turned off. Microbial cell densities were measured using fall activities, while the microbial cells adhered to the skin switches were evaluated using viable plate count. </w:t>
      </w:r>
    </w:p>
    <w:p w14:paraId="1105440B" w14:textId="77777777" w:rsidR="00B10BC1" w:rsidRPr="00E26DDA" w:rsidRDefault="00B10BC1" w:rsidP="00E26DDA">
      <w:pPr>
        <w:spacing w:after="0" w:line="240" w:lineRule="auto"/>
        <w:jc w:val="both"/>
        <w:rPr>
          <w:rFonts w:ascii="Calibri" w:hAnsi="Calibri" w:cs="Calibri"/>
        </w:rPr>
      </w:pPr>
    </w:p>
    <w:p w14:paraId="60C52DBA" w14:textId="0E96D79E" w:rsidR="009D1B65" w:rsidRPr="00E26DDA" w:rsidRDefault="009D1B65" w:rsidP="00E26DDA">
      <w:pPr>
        <w:spacing w:after="0" w:line="240" w:lineRule="auto"/>
        <w:jc w:val="both"/>
        <w:rPr>
          <w:rFonts w:ascii="Calibri" w:hAnsi="Calibri" w:cs="Calibri"/>
        </w:rPr>
      </w:pPr>
      <w:r w:rsidRPr="00E26DDA">
        <w:rPr>
          <w:rFonts w:ascii="Calibri" w:hAnsi="Calibri" w:cs="Calibri"/>
          <w:b/>
          <w:bCs/>
        </w:rPr>
        <w:t>Figure 5</w:t>
      </w:r>
      <w:r w:rsidR="009C1586" w:rsidRPr="00E26DDA">
        <w:rPr>
          <w:rFonts w:ascii="Calibri" w:hAnsi="Calibri" w:cs="Calibri"/>
          <w:b/>
          <w:bCs/>
        </w:rPr>
        <w:t xml:space="preserve">: Average log reductions for eight microbial species exposed to 405 nm blue light (30 </w:t>
      </w:r>
      <w:proofErr w:type="spellStart"/>
      <w:r w:rsidR="009C1586" w:rsidRPr="00E26DDA">
        <w:rPr>
          <w:rFonts w:ascii="Calibri" w:hAnsi="Calibri" w:cs="Calibri"/>
          <w:b/>
          <w:bCs/>
        </w:rPr>
        <w:t>mW</w:t>
      </w:r>
      <w:proofErr w:type="spellEnd"/>
      <w:r w:rsidR="009C1586" w:rsidRPr="00E26DDA">
        <w:rPr>
          <w:rFonts w:ascii="Calibri" w:hAnsi="Calibri" w:cs="Calibri"/>
          <w:b/>
          <w:bCs/>
        </w:rPr>
        <w:t xml:space="preserve">/cm², 15 min; 27 J/cm²) or UV-C (3 </w:t>
      </w:r>
      <w:proofErr w:type="spellStart"/>
      <w:r w:rsidR="009C1586" w:rsidRPr="00E26DDA">
        <w:rPr>
          <w:rFonts w:ascii="Calibri" w:hAnsi="Calibri" w:cs="Calibri"/>
          <w:b/>
          <w:bCs/>
        </w:rPr>
        <w:t>mW</w:t>
      </w:r>
      <w:proofErr w:type="spellEnd"/>
      <w:r w:rsidR="009C1586" w:rsidRPr="00E26DDA">
        <w:rPr>
          <w:rFonts w:ascii="Calibri" w:hAnsi="Calibri" w:cs="Calibri"/>
          <w:b/>
          <w:bCs/>
        </w:rPr>
        <w:t>/cm²)</w:t>
      </w:r>
      <w:r w:rsidR="009C1586" w:rsidRPr="00E26DDA">
        <w:rPr>
          <w:rFonts w:ascii="Calibri" w:hAnsi="Calibri" w:cs="Calibri"/>
        </w:rPr>
        <w:t>. Error bars represent 95% confidence intervals (n = 3). This figure displays species-dependent differences in susceptibility to blue light versus UV-C irradiation.</w:t>
      </w:r>
    </w:p>
    <w:p w14:paraId="21B8474B" w14:textId="77777777" w:rsidR="00B10BC1" w:rsidRPr="00E26DDA" w:rsidRDefault="00B10BC1" w:rsidP="00E26DDA">
      <w:pPr>
        <w:spacing w:after="0" w:line="240" w:lineRule="auto"/>
        <w:jc w:val="both"/>
        <w:rPr>
          <w:rFonts w:ascii="Calibri" w:hAnsi="Calibri" w:cs="Calibri"/>
        </w:rPr>
      </w:pPr>
    </w:p>
    <w:p w14:paraId="49213098" w14:textId="15ED9AC9" w:rsidR="0079150A" w:rsidRPr="00E26DDA" w:rsidRDefault="0079150A" w:rsidP="00E26DDA">
      <w:pPr>
        <w:spacing w:after="0" w:line="240" w:lineRule="auto"/>
        <w:jc w:val="both"/>
        <w:rPr>
          <w:rFonts w:ascii="Calibri" w:hAnsi="Calibri" w:cs="Calibri"/>
          <w:i/>
          <w:iCs/>
        </w:rPr>
      </w:pPr>
      <w:r w:rsidRPr="00E26DDA">
        <w:rPr>
          <w:rFonts w:ascii="Calibri" w:hAnsi="Calibri" w:cs="Calibri"/>
          <w:b/>
          <w:bCs/>
        </w:rPr>
        <w:t>Figure 6:</w:t>
      </w:r>
      <w:r w:rsidRPr="00E26DDA">
        <w:rPr>
          <w:rFonts w:ascii="Calibri" w:hAnsi="Calibri" w:cs="Calibri"/>
        </w:rPr>
        <w:t xml:space="preserve"> </w:t>
      </w:r>
      <w:r w:rsidRPr="00E26DDA">
        <w:rPr>
          <w:rFonts w:ascii="Calibri" w:hAnsi="Calibri" w:cs="Calibri"/>
          <w:b/>
          <w:bCs/>
        </w:rPr>
        <w:t xml:space="preserve">Microbial log reduction, tested on </w:t>
      </w:r>
      <w:r w:rsidR="00B935F0" w:rsidRPr="00E26DDA">
        <w:rPr>
          <w:rFonts w:ascii="Calibri" w:hAnsi="Calibri" w:cs="Calibri"/>
          <w:b/>
          <w:bCs/>
        </w:rPr>
        <w:t xml:space="preserve">synthetic skin </w:t>
      </w:r>
      <w:r w:rsidRPr="00E26DDA">
        <w:rPr>
          <w:rFonts w:ascii="Calibri" w:hAnsi="Calibri" w:cs="Calibri"/>
          <w:b/>
          <w:bCs/>
        </w:rPr>
        <w:t>models and evaluated by dilution plate counts, due to Blue Light LED and UV-C (positive control) against four medically important pathogens</w:t>
      </w:r>
      <w:r w:rsidR="00672BB7" w:rsidRPr="00E26DDA">
        <w:rPr>
          <w:rFonts w:ascii="Calibri" w:hAnsi="Calibri" w:cs="Calibri"/>
        </w:rPr>
        <w:t>.</w:t>
      </w:r>
      <w:r w:rsidRPr="00E26DDA">
        <w:rPr>
          <w:rFonts w:ascii="Calibri" w:hAnsi="Calibri" w:cs="Calibri"/>
          <w:i/>
          <w:iCs/>
        </w:rPr>
        <w:t xml:space="preserve"> </w:t>
      </w:r>
      <w:r w:rsidRPr="00E26DDA">
        <w:rPr>
          <w:rFonts w:ascii="Calibri" w:hAnsi="Calibri" w:cs="Calibri"/>
        </w:rPr>
        <w:t>(</w:t>
      </w:r>
      <w:r w:rsidRPr="00E26DDA">
        <w:rPr>
          <w:rFonts w:ascii="Calibri" w:hAnsi="Calibri" w:cs="Calibri"/>
          <w:b/>
          <w:bCs/>
        </w:rPr>
        <w:t>A</w:t>
      </w:r>
      <w:r w:rsidRPr="00E26DDA">
        <w:rPr>
          <w:rFonts w:ascii="Calibri" w:hAnsi="Calibri" w:cs="Calibri"/>
        </w:rPr>
        <w:t xml:space="preserve">) </w:t>
      </w:r>
      <w:r w:rsidRPr="00E26DDA">
        <w:rPr>
          <w:rFonts w:ascii="Calibri" w:hAnsi="Calibri" w:cs="Calibri"/>
          <w:i/>
          <w:iCs/>
        </w:rPr>
        <w:t>E. coli</w:t>
      </w:r>
      <w:r w:rsidRPr="00E26DDA">
        <w:rPr>
          <w:rFonts w:ascii="Calibri" w:hAnsi="Calibri" w:cs="Calibri"/>
        </w:rPr>
        <w:t xml:space="preserve">, </w:t>
      </w:r>
      <w:r w:rsidR="00672BB7" w:rsidRPr="00E26DDA">
        <w:rPr>
          <w:rFonts w:ascii="Calibri" w:hAnsi="Calibri" w:cs="Calibri"/>
        </w:rPr>
        <w:t>(</w:t>
      </w:r>
      <w:r w:rsidRPr="00E26DDA">
        <w:rPr>
          <w:rFonts w:ascii="Calibri" w:hAnsi="Calibri" w:cs="Calibri"/>
          <w:b/>
          <w:bCs/>
        </w:rPr>
        <w:t>B</w:t>
      </w:r>
      <w:r w:rsidRPr="00E26DDA">
        <w:rPr>
          <w:rFonts w:ascii="Calibri" w:hAnsi="Calibri" w:cs="Calibri"/>
        </w:rPr>
        <w:t xml:space="preserve">) </w:t>
      </w:r>
      <w:r w:rsidRPr="00E26DDA">
        <w:rPr>
          <w:rFonts w:ascii="Calibri" w:hAnsi="Calibri" w:cs="Calibri"/>
          <w:i/>
          <w:iCs/>
        </w:rPr>
        <w:t>Candida albicans</w:t>
      </w:r>
      <w:r w:rsidRPr="00E26DDA">
        <w:rPr>
          <w:rFonts w:ascii="Calibri" w:hAnsi="Calibri" w:cs="Calibri"/>
        </w:rPr>
        <w:t xml:space="preserve">, </w:t>
      </w:r>
      <w:r w:rsidR="00672BB7" w:rsidRPr="00E26DDA">
        <w:rPr>
          <w:rFonts w:ascii="Calibri" w:hAnsi="Calibri" w:cs="Calibri"/>
        </w:rPr>
        <w:t>(</w:t>
      </w:r>
      <w:r w:rsidRPr="00E26DDA">
        <w:rPr>
          <w:rFonts w:ascii="Calibri" w:hAnsi="Calibri" w:cs="Calibri"/>
          <w:b/>
          <w:bCs/>
        </w:rPr>
        <w:t>C</w:t>
      </w:r>
      <w:r w:rsidRPr="00E26DDA">
        <w:rPr>
          <w:rFonts w:ascii="Calibri" w:hAnsi="Calibri" w:cs="Calibri"/>
        </w:rPr>
        <w:t xml:space="preserve">) </w:t>
      </w:r>
      <w:r w:rsidRPr="00E26DDA">
        <w:rPr>
          <w:rFonts w:ascii="Calibri" w:hAnsi="Calibri" w:cs="Calibri"/>
          <w:i/>
          <w:iCs/>
        </w:rPr>
        <w:t>P. aeruginosa</w:t>
      </w:r>
      <w:r w:rsidRPr="00E26DDA">
        <w:rPr>
          <w:rFonts w:ascii="Calibri" w:hAnsi="Calibri" w:cs="Calibri"/>
        </w:rPr>
        <w:t xml:space="preserve">, and </w:t>
      </w:r>
      <w:r w:rsidR="00672BB7" w:rsidRPr="00E26DDA">
        <w:rPr>
          <w:rFonts w:ascii="Calibri" w:hAnsi="Calibri" w:cs="Calibri"/>
        </w:rPr>
        <w:t>(</w:t>
      </w:r>
      <w:r w:rsidRPr="00E26DDA">
        <w:rPr>
          <w:rFonts w:ascii="Calibri" w:hAnsi="Calibri" w:cs="Calibri"/>
          <w:b/>
          <w:bCs/>
        </w:rPr>
        <w:t>D</w:t>
      </w:r>
      <w:r w:rsidRPr="00E26DDA">
        <w:rPr>
          <w:rFonts w:ascii="Calibri" w:hAnsi="Calibri" w:cs="Calibri"/>
        </w:rPr>
        <w:t xml:space="preserve">) </w:t>
      </w:r>
      <w:r w:rsidRPr="00E26DDA">
        <w:rPr>
          <w:rFonts w:ascii="Calibri" w:hAnsi="Calibri" w:cs="Calibri"/>
          <w:i/>
          <w:iCs/>
        </w:rPr>
        <w:t>S. aureus</w:t>
      </w:r>
      <w:r w:rsidRPr="00E26DDA">
        <w:rPr>
          <w:rFonts w:ascii="Calibri" w:hAnsi="Calibri" w:cs="Calibri"/>
        </w:rPr>
        <w:t>.</w:t>
      </w:r>
      <w:r w:rsidRPr="00E26DDA">
        <w:rPr>
          <w:rFonts w:ascii="Calibri" w:hAnsi="Calibri" w:cs="Calibri"/>
          <w:i/>
          <w:iCs/>
        </w:rPr>
        <w:t xml:space="preserve"> </w:t>
      </w:r>
    </w:p>
    <w:p w14:paraId="0866B280" w14:textId="77777777" w:rsidR="00B10BC1" w:rsidRPr="00E26DDA" w:rsidRDefault="00B10BC1" w:rsidP="00E26DDA">
      <w:pPr>
        <w:spacing w:after="0" w:line="240" w:lineRule="auto"/>
        <w:jc w:val="both"/>
        <w:rPr>
          <w:rFonts w:ascii="Calibri" w:hAnsi="Calibri" w:cs="Calibri"/>
        </w:rPr>
      </w:pPr>
    </w:p>
    <w:p w14:paraId="3B7281A5" w14:textId="3E0C4020" w:rsidR="00FD7D68" w:rsidRPr="00E26DDA" w:rsidRDefault="00FD7D68" w:rsidP="00E26DDA">
      <w:pPr>
        <w:spacing w:after="0" w:line="240" w:lineRule="auto"/>
        <w:jc w:val="both"/>
        <w:rPr>
          <w:rFonts w:ascii="Calibri" w:hAnsi="Calibri" w:cs="Calibri"/>
        </w:rPr>
      </w:pPr>
      <w:r w:rsidRPr="00E26DDA">
        <w:rPr>
          <w:rFonts w:ascii="Calibri" w:hAnsi="Calibri" w:cs="Calibri"/>
          <w:b/>
          <w:bCs/>
        </w:rPr>
        <w:t xml:space="preserve">Figure 7: Time-dependent </w:t>
      </w:r>
      <w:r w:rsidR="00765FFB" w:rsidRPr="00E26DDA">
        <w:rPr>
          <w:rFonts w:ascii="Calibri" w:hAnsi="Calibri" w:cs="Calibri"/>
          <w:b/>
          <w:bCs/>
        </w:rPr>
        <w:t>a</w:t>
      </w:r>
      <w:r w:rsidRPr="00E26DDA">
        <w:rPr>
          <w:rFonts w:ascii="Calibri" w:hAnsi="Calibri" w:cs="Calibri"/>
          <w:b/>
          <w:bCs/>
        </w:rPr>
        <w:t xml:space="preserve">ntimicrobial Effect of 405 nm </w:t>
      </w:r>
      <w:r w:rsidR="00765FFB" w:rsidRPr="00E26DDA">
        <w:rPr>
          <w:rFonts w:ascii="Calibri" w:hAnsi="Calibri" w:cs="Calibri"/>
          <w:b/>
          <w:bCs/>
        </w:rPr>
        <w:t>blue light on three representative wound pathogens</w:t>
      </w:r>
      <w:r w:rsidRPr="00E26DDA">
        <w:rPr>
          <w:rFonts w:ascii="Calibri" w:hAnsi="Calibri" w:cs="Calibri"/>
        </w:rPr>
        <w:t xml:space="preserve">. Mean log reductions for each species following exposure to 405 nm blue light at 30 </w:t>
      </w:r>
      <w:proofErr w:type="spellStart"/>
      <w:r w:rsidRPr="00E26DDA">
        <w:rPr>
          <w:rFonts w:ascii="Calibri" w:hAnsi="Calibri" w:cs="Calibri"/>
        </w:rPr>
        <w:t>mW</w:t>
      </w:r>
      <w:proofErr w:type="spellEnd"/>
      <w:r w:rsidRPr="00E26DDA">
        <w:rPr>
          <w:rFonts w:ascii="Calibri" w:hAnsi="Calibri" w:cs="Calibri"/>
        </w:rPr>
        <w:t xml:space="preserve">/cm² for 0–30 min. Error bars represent the 95% confidence interval </w:t>
      </w:r>
      <w:r w:rsidR="00D841C5" w:rsidRPr="00E26DDA">
        <w:rPr>
          <w:rFonts w:ascii="Calibri" w:hAnsi="Calibri" w:cs="Calibri"/>
        </w:rPr>
        <w:t xml:space="preserve">of the mean </w:t>
      </w:r>
      <w:r w:rsidRPr="00E26DDA">
        <w:rPr>
          <w:rFonts w:ascii="Calibri" w:hAnsi="Calibri" w:cs="Calibri"/>
        </w:rPr>
        <w:t xml:space="preserve">calculated from independent experiments (n = 3). </w:t>
      </w:r>
      <w:r w:rsidR="00D841C5" w:rsidRPr="00E26DDA">
        <w:rPr>
          <w:rFonts w:ascii="Calibri" w:hAnsi="Calibri" w:cs="Calibri"/>
        </w:rPr>
        <w:t>Statistical significance across exposure times was evaluated using one-way ANOVA followed by post-hoc testing (</w:t>
      </w:r>
      <w:r w:rsidR="00D841C5" w:rsidRPr="00E26DDA">
        <w:rPr>
          <w:rFonts w:ascii="Calibri" w:hAnsi="Calibri" w:cs="Calibri"/>
          <w:i/>
          <w:iCs/>
        </w:rPr>
        <w:t>p</w:t>
      </w:r>
      <w:r w:rsidR="00D841C5" w:rsidRPr="00E26DDA">
        <w:rPr>
          <w:rFonts w:ascii="Calibri" w:hAnsi="Calibri" w:cs="Calibri"/>
        </w:rPr>
        <w:t xml:space="preserve"> &lt; 0.05). </w:t>
      </w:r>
      <w:r w:rsidRPr="00E26DDA">
        <w:rPr>
          <w:rFonts w:ascii="Calibri" w:hAnsi="Calibri" w:cs="Calibri"/>
        </w:rPr>
        <w:t xml:space="preserve">All organisms exhibited </w:t>
      </w:r>
      <w:proofErr w:type="gramStart"/>
      <w:r w:rsidRPr="00E26DDA">
        <w:rPr>
          <w:rFonts w:ascii="Calibri" w:hAnsi="Calibri" w:cs="Calibri"/>
        </w:rPr>
        <w:t>increasing</w:t>
      </w:r>
      <w:proofErr w:type="gramEnd"/>
      <w:r w:rsidRPr="00E26DDA">
        <w:rPr>
          <w:rFonts w:ascii="Calibri" w:hAnsi="Calibri" w:cs="Calibri"/>
        </w:rPr>
        <w:t xml:space="preserve"> log reductions with longer exposure times, with </w:t>
      </w:r>
      <w:r w:rsidRPr="00E26DDA">
        <w:rPr>
          <w:rFonts w:ascii="Calibri" w:hAnsi="Calibri" w:cs="Calibri"/>
          <w:i/>
          <w:iCs/>
        </w:rPr>
        <w:t>E. coli</w:t>
      </w:r>
      <w:r w:rsidRPr="00E26DDA">
        <w:rPr>
          <w:rFonts w:ascii="Calibri" w:hAnsi="Calibri" w:cs="Calibri"/>
        </w:rPr>
        <w:t xml:space="preserve"> and </w:t>
      </w:r>
      <w:r w:rsidRPr="00E26DDA">
        <w:rPr>
          <w:rFonts w:ascii="Calibri" w:hAnsi="Calibri" w:cs="Calibri"/>
          <w:i/>
          <w:iCs/>
        </w:rPr>
        <w:t>C. albicans</w:t>
      </w:r>
      <w:r w:rsidRPr="00E26DDA">
        <w:rPr>
          <w:rFonts w:ascii="Calibri" w:hAnsi="Calibri" w:cs="Calibri"/>
        </w:rPr>
        <w:t xml:space="preserve"> showing rapid early inactivation and </w:t>
      </w:r>
      <w:r w:rsidRPr="00E26DDA">
        <w:rPr>
          <w:rFonts w:ascii="Calibri" w:hAnsi="Calibri" w:cs="Calibri"/>
          <w:i/>
          <w:iCs/>
        </w:rPr>
        <w:t>S. aureus</w:t>
      </w:r>
      <w:r w:rsidRPr="00E26DDA">
        <w:rPr>
          <w:rFonts w:ascii="Calibri" w:hAnsi="Calibri" w:cs="Calibri"/>
        </w:rPr>
        <w:t xml:space="preserve"> demonstrating a slower, progressive response</w:t>
      </w:r>
      <w:r w:rsidR="00A11F50" w:rsidRPr="00E26DDA">
        <w:rPr>
          <w:rFonts w:ascii="Calibri" w:hAnsi="Calibri" w:cs="Calibri"/>
        </w:rPr>
        <w:t>.</w:t>
      </w:r>
    </w:p>
    <w:p w14:paraId="207E5345" w14:textId="77777777" w:rsidR="00A11F50" w:rsidRPr="00E26DDA" w:rsidRDefault="00A11F50" w:rsidP="00E26DDA">
      <w:pPr>
        <w:spacing w:after="0" w:line="240" w:lineRule="auto"/>
        <w:jc w:val="both"/>
        <w:rPr>
          <w:rFonts w:ascii="Calibri" w:hAnsi="Calibri" w:cs="Calibri"/>
        </w:rPr>
      </w:pPr>
    </w:p>
    <w:p w14:paraId="3BE7F8C5" w14:textId="4B396C43" w:rsidR="0079150A" w:rsidRPr="00E26DDA" w:rsidRDefault="00FD3E7D" w:rsidP="00E26DDA">
      <w:pPr>
        <w:spacing w:after="0" w:line="240" w:lineRule="auto"/>
        <w:jc w:val="both"/>
        <w:rPr>
          <w:rFonts w:ascii="Calibri" w:hAnsi="Calibri" w:cs="Calibri"/>
        </w:rPr>
      </w:pPr>
      <w:r w:rsidRPr="00E26DDA">
        <w:rPr>
          <w:rFonts w:ascii="Calibri" w:hAnsi="Calibri" w:cs="Calibri"/>
          <w:b/>
          <w:bCs/>
        </w:rPr>
        <w:t>Figure 8</w:t>
      </w:r>
      <w:r w:rsidR="002678D4" w:rsidRPr="00E26DDA">
        <w:rPr>
          <w:rFonts w:ascii="Calibri" w:hAnsi="Calibri" w:cs="Calibri"/>
          <w:b/>
          <w:bCs/>
        </w:rPr>
        <w:t xml:space="preserve">: </w:t>
      </w:r>
      <w:r w:rsidRPr="00E26DDA">
        <w:rPr>
          <w:rFonts w:ascii="Calibri" w:hAnsi="Calibri" w:cs="Calibri"/>
          <w:b/>
          <w:bCs/>
        </w:rPr>
        <w:t>Effect of 405 nm blue-light irradiation on microbial deposition in the aerosol chamber</w:t>
      </w:r>
      <w:r w:rsidRPr="00E26DDA">
        <w:rPr>
          <w:rFonts w:ascii="Calibri" w:hAnsi="Calibri" w:cs="Calibri"/>
        </w:rPr>
        <w:t>.</w:t>
      </w:r>
      <w:r w:rsidRPr="00E26DDA">
        <w:rPr>
          <w:rFonts w:ascii="Calibri" w:hAnsi="Calibri" w:cs="Calibri"/>
          <w:b/>
          <w:bCs/>
        </w:rPr>
        <w:t xml:space="preserve"> </w:t>
      </w:r>
      <w:r w:rsidRPr="00E26DDA">
        <w:rPr>
          <w:rFonts w:ascii="Calibri" w:hAnsi="Calibri" w:cs="Calibri"/>
        </w:rPr>
        <w:t xml:space="preserve">Aerosolized suspensions of </w:t>
      </w:r>
      <w:r w:rsidRPr="00E26DDA">
        <w:rPr>
          <w:rFonts w:ascii="Calibri" w:hAnsi="Calibri" w:cs="Calibri"/>
          <w:i/>
          <w:iCs/>
        </w:rPr>
        <w:t>E. coli</w:t>
      </w:r>
      <w:r w:rsidRPr="00E26DDA">
        <w:rPr>
          <w:rFonts w:ascii="Calibri" w:hAnsi="Calibri" w:cs="Calibri"/>
        </w:rPr>
        <w:t xml:space="preserve">, </w:t>
      </w:r>
      <w:r w:rsidRPr="00E26DDA">
        <w:rPr>
          <w:rFonts w:ascii="Calibri" w:hAnsi="Calibri" w:cs="Calibri"/>
          <w:i/>
          <w:iCs/>
        </w:rPr>
        <w:t>S. aureus</w:t>
      </w:r>
      <w:r w:rsidRPr="00E26DDA">
        <w:rPr>
          <w:rFonts w:ascii="Calibri" w:hAnsi="Calibri" w:cs="Calibri"/>
        </w:rPr>
        <w:t xml:space="preserve">, </w:t>
      </w:r>
      <w:r w:rsidRPr="00E26DDA">
        <w:rPr>
          <w:rFonts w:ascii="Calibri" w:hAnsi="Calibri" w:cs="Calibri"/>
          <w:i/>
          <w:iCs/>
        </w:rPr>
        <w:t>P. aeruginosa</w:t>
      </w:r>
      <w:r w:rsidRPr="00E26DDA">
        <w:rPr>
          <w:rFonts w:ascii="Calibri" w:hAnsi="Calibri" w:cs="Calibri"/>
        </w:rPr>
        <w:t xml:space="preserve">, </w:t>
      </w:r>
      <w:r w:rsidRPr="00E26DDA">
        <w:rPr>
          <w:rFonts w:ascii="Calibri" w:hAnsi="Calibri" w:cs="Calibri"/>
          <w:i/>
          <w:iCs/>
        </w:rPr>
        <w:t>K. pneumoniae</w:t>
      </w:r>
      <w:r w:rsidRPr="00E26DDA">
        <w:rPr>
          <w:rFonts w:ascii="Calibri" w:hAnsi="Calibri" w:cs="Calibri"/>
        </w:rPr>
        <w:t xml:space="preserve">, and </w:t>
      </w:r>
      <w:r w:rsidRPr="00E26DDA">
        <w:rPr>
          <w:rFonts w:ascii="Calibri" w:hAnsi="Calibri" w:cs="Calibri"/>
          <w:i/>
          <w:iCs/>
        </w:rPr>
        <w:t>C. albicans</w:t>
      </w:r>
      <w:r w:rsidRPr="00E26DDA">
        <w:rPr>
          <w:rFonts w:ascii="Calibri" w:hAnsi="Calibri" w:cs="Calibri"/>
        </w:rPr>
        <w:t xml:space="preserve"> were introduced into a custom aerosol chamber, and microbial concentrations were quantified at three points: (</w:t>
      </w:r>
      <w:proofErr w:type="spellStart"/>
      <w:r w:rsidRPr="00E26DDA">
        <w:rPr>
          <w:rFonts w:ascii="Calibri" w:hAnsi="Calibri" w:cs="Calibri"/>
        </w:rPr>
        <w:t>i</w:t>
      </w:r>
      <w:proofErr w:type="spellEnd"/>
      <w:r w:rsidRPr="00E26DDA">
        <w:rPr>
          <w:rFonts w:ascii="Calibri" w:hAnsi="Calibri" w:cs="Calibri"/>
        </w:rPr>
        <w:t xml:space="preserve">) the initial aerosol suspension, (ii) deposition onto untreated </w:t>
      </w:r>
      <w:r w:rsidR="00DF7318" w:rsidRPr="00E26DDA">
        <w:rPr>
          <w:rFonts w:ascii="Calibri" w:hAnsi="Calibri" w:cs="Calibri"/>
        </w:rPr>
        <w:t>synthetic skin</w:t>
      </w:r>
      <w:r w:rsidRPr="00E26DDA">
        <w:rPr>
          <w:rFonts w:ascii="Calibri" w:hAnsi="Calibri" w:cs="Calibri"/>
        </w:rPr>
        <w:t xml:space="preserve"> swatches, and (iii) deposition onto </w:t>
      </w:r>
      <w:r w:rsidR="00B935F0" w:rsidRPr="00E26DDA">
        <w:rPr>
          <w:rFonts w:ascii="Calibri" w:hAnsi="Calibri" w:cs="Calibri"/>
        </w:rPr>
        <w:t xml:space="preserve">synthetic skin substrates </w:t>
      </w:r>
      <w:r w:rsidRPr="00E26DDA">
        <w:rPr>
          <w:rFonts w:ascii="Calibri" w:hAnsi="Calibri" w:cs="Calibri"/>
        </w:rPr>
        <w:t xml:space="preserve">exposed continuously to 405 nm blue light (30 </w:t>
      </w:r>
      <w:proofErr w:type="spellStart"/>
      <w:r w:rsidRPr="00E26DDA">
        <w:rPr>
          <w:rFonts w:ascii="Calibri" w:hAnsi="Calibri" w:cs="Calibri"/>
        </w:rPr>
        <w:t>mW</w:t>
      </w:r>
      <w:proofErr w:type="spellEnd"/>
      <w:r w:rsidRPr="00E26DDA">
        <w:rPr>
          <w:rFonts w:ascii="Calibri" w:hAnsi="Calibri" w:cs="Calibri"/>
        </w:rPr>
        <w:t>/cm²). Concentrations (CFU/mL) are plotted on a logarithmic scale. Error bars for the untreated and blue-light conditions represent 95% confidence intervals from triplicate measurements (n = 3). Compared to untreated swatches, blue-light–exposed surfaces exhibited substantially lower microbial deposition across all tested species.</w:t>
      </w:r>
    </w:p>
    <w:p w14:paraId="1E9FFBA4" w14:textId="77777777" w:rsidR="00A11F50" w:rsidRPr="00E26DDA" w:rsidRDefault="00A11F50" w:rsidP="00E26DDA">
      <w:pPr>
        <w:spacing w:after="0" w:line="240" w:lineRule="auto"/>
        <w:jc w:val="both"/>
        <w:rPr>
          <w:rFonts w:ascii="Calibri" w:hAnsi="Calibri" w:cs="Calibri"/>
          <w:b/>
          <w:bCs/>
        </w:rPr>
      </w:pPr>
    </w:p>
    <w:p w14:paraId="373246F4" w14:textId="290BC929" w:rsidR="009E41A1" w:rsidRPr="00E26DDA" w:rsidRDefault="009E41A1" w:rsidP="00E26DDA">
      <w:pPr>
        <w:spacing w:after="0" w:line="240" w:lineRule="auto"/>
        <w:jc w:val="both"/>
        <w:rPr>
          <w:rFonts w:ascii="Calibri" w:hAnsi="Calibri" w:cs="Calibri"/>
        </w:rPr>
      </w:pPr>
      <w:r w:rsidRPr="00E26DDA">
        <w:rPr>
          <w:rFonts w:ascii="Calibri" w:hAnsi="Calibri" w:cs="Calibri"/>
          <w:b/>
          <w:bCs/>
        </w:rPr>
        <w:t>Figure 9: Surface versus embedded-colony inactivation under 405 nm blue light</w:t>
      </w:r>
      <w:r w:rsidRPr="00E26DDA">
        <w:rPr>
          <w:rFonts w:ascii="Calibri" w:hAnsi="Calibri" w:cs="Calibri"/>
        </w:rPr>
        <w:t>.</w:t>
      </w:r>
      <w:r w:rsidR="0025732D" w:rsidRPr="00E26DDA">
        <w:rPr>
          <w:rFonts w:ascii="Calibri" w:hAnsi="Calibri" w:cs="Calibri"/>
          <w:b/>
          <w:bCs/>
        </w:rPr>
        <w:t xml:space="preserve"> </w:t>
      </w:r>
      <w:r w:rsidRPr="00E26DDA">
        <w:rPr>
          <w:rFonts w:ascii="Calibri" w:hAnsi="Calibri" w:cs="Calibri"/>
        </w:rPr>
        <w:t xml:space="preserve">Mean log reductions for </w:t>
      </w:r>
      <w:r w:rsidRPr="00E26DDA">
        <w:rPr>
          <w:rFonts w:ascii="Calibri" w:hAnsi="Calibri" w:cs="Calibri"/>
          <w:i/>
          <w:iCs/>
        </w:rPr>
        <w:t>E. coli</w:t>
      </w:r>
      <w:r w:rsidRPr="00E26DDA">
        <w:rPr>
          <w:rFonts w:ascii="Calibri" w:hAnsi="Calibri" w:cs="Calibri"/>
        </w:rPr>
        <w:t xml:space="preserve">, </w:t>
      </w:r>
      <w:r w:rsidRPr="00E26DDA">
        <w:rPr>
          <w:rFonts w:ascii="Calibri" w:hAnsi="Calibri" w:cs="Calibri"/>
          <w:i/>
          <w:iCs/>
        </w:rPr>
        <w:t>S. aureus</w:t>
      </w:r>
      <w:r w:rsidRPr="00E26DDA">
        <w:rPr>
          <w:rFonts w:ascii="Calibri" w:hAnsi="Calibri" w:cs="Calibri"/>
        </w:rPr>
        <w:t xml:space="preserve">, and </w:t>
      </w:r>
      <w:r w:rsidRPr="00E26DDA">
        <w:rPr>
          <w:rFonts w:ascii="Calibri" w:hAnsi="Calibri" w:cs="Calibri"/>
          <w:i/>
          <w:iCs/>
        </w:rPr>
        <w:t>C. albicans</w:t>
      </w:r>
      <w:r w:rsidRPr="00E26DDA">
        <w:rPr>
          <w:rFonts w:ascii="Calibri" w:hAnsi="Calibri" w:cs="Calibri"/>
        </w:rPr>
        <w:t xml:space="preserve"> inoculated either on the surface of </w:t>
      </w:r>
      <w:r w:rsidR="00B935F0" w:rsidRPr="00E26DDA">
        <w:rPr>
          <w:rFonts w:ascii="Calibri" w:hAnsi="Calibri" w:cs="Calibri"/>
        </w:rPr>
        <w:t xml:space="preserve">synthetic skin </w:t>
      </w:r>
      <w:r w:rsidRPr="00E26DDA">
        <w:rPr>
          <w:rFonts w:ascii="Calibri" w:hAnsi="Calibri" w:cs="Calibri"/>
        </w:rPr>
        <w:t xml:space="preserve">or on the bottom side to simulate embedded colonies. Swatches were exposed to 405 nm light (30 </w:t>
      </w:r>
      <w:proofErr w:type="spellStart"/>
      <w:r w:rsidRPr="00E26DDA">
        <w:rPr>
          <w:rFonts w:ascii="Calibri" w:hAnsi="Calibri" w:cs="Calibri"/>
        </w:rPr>
        <w:t>mW</w:t>
      </w:r>
      <w:proofErr w:type="spellEnd"/>
      <w:r w:rsidRPr="00E26DDA">
        <w:rPr>
          <w:rFonts w:ascii="Calibri" w:hAnsi="Calibri" w:cs="Calibri"/>
        </w:rPr>
        <w:t xml:space="preserve">/cm², 15 min). Error bars represent the 95% confidence interval </w:t>
      </w:r>
      <w:r w:rsidR="00D841C5" w:rsidRPr="00E26DDA">
        <w:rPr>
          <w:rFonts w:ascii="Calibri" w:hAnsi="Calibri" w:cs="Calibri"/>
        </w:rPr>
        <w:t xml:space="preserve">of the </w:t>
      </w:r>
      <w:proofErr w:type="gramStart"/>
      <w:r w:rsidR="00D841C5" w:rsidRPr="00E26DDA">
        <w:rPr>
          <w:rFonts w:ascii="Calibri" w:hAnsi="Calibri" w:cs="Calibri"/>
        </w:rPr>
        <w:t>mean</w:t>
      </w:r>
      <w:proofErr w:type="gramEnd"/>
      <w:r w:rsidR="00EC2405" w:rsidRPr="00E26DDA">
        <w:rPr>
          <w:rFonts w:ascii="Calibri" w:hAnsi="Calibri" w:cs="Calibri"/>
        </w:rPr>
        <w:t xml:space="preserve"> calculated </w:t>
      </w:r>
      <w:r w:rsidRPr="00E26DDA">
        <w:rPr>
          <w:rFonts w:ascii="Calibri" w:hAnsi="Calibri" w:cs="Calibri"/>
        </w:rPr>
        <w:t xml:space="preserve">from </w:t>
      </w:r>
      <w:r w:rsidR="00F4732C" w:rsidRPr="00E26DDA">
        <w:rPr>
          <w:rFonts w:ascii="Calibri" w:hAnsi="Calibri" w:cs="Calibri"/>
        </w:rPr>
        <w:t xml:space="preserve">independent experiments </w:t>
      </w:r>
      <w:r w:rsidRPr="00E26DDA">
        <w:rPr>
          <w:rFonts w:ascii="Calibri" w:hAnsi="Calibri" w:cs="Calibri"/>
        </w:rPr>
        <w:t xml:space="preserve">(n = 3). </w:t>
      </w:r>
      <w:r w:rsidR="00EC2405" w:rsidRPr="00E26DDA">
        <w:rPr>
          <w:rFonts w:ascii="Calibri" w:hAnsi="Calibri" w:cs="Calibri"/>
        </w:rPr>
        <w:t xml:space="preserve">Comparisons between surface and embedded colonies </w:t>
      </w:r>
      <w:r w:rsidR="00EC2405" w:rsidRPr="00E26DDA">
        <w:rPr>
          <w:rFonts w:ascii="Calibri" w:hAnsi="Calibri" w:cs="Calibri"/>
        </w:rPr>
        <w:lastRenderedPageBreak/>
        <w:t xml:space="preserve">were performed using unpaired two-tailed Student’s </w:t>
      </w:r>
      <w:r w:rsidR="00EC2405" w:rsidRPr="00E26DDA">
        <w:rPr>
          <w:rFonts w:ascii="Calibri" w:hAnsi="Calibri" w:cs="Calibri"/>
          <w:i/>
          <w:iCs/>
        </w:rPr>
        <w:t>t</w:t>
      </w:r>
      <w:r w:rsidR="00EC2405" w:rsidRPr="00E26DDA">
        <w:rPr>
          <w:rFonts w:ascii="Calibri" w:hAnsi="Calibri" w:cs="Calibri"/>
        </w:rPr>
        <w:t>-tests, and no statistically significant differences were observed (</w:t>
      </w:r>
      <w:r w:rsidR="00EC2405" w:rsidRPr="00E26DDA">
        <w:rPr>
          <w:rFonts w:ascii="Calibri" w:hAnsi="Calibri" w:cs="Calibri"/>
          <w:i/>
          <w:iCs/>
        </w:rPr>
        <w:t>p</w:t>
      </w:r>
      <w:r w:rsidR="00EC2405" w:rsidRPr="00E26DDA">
        <w:rPr>
          <w:rFonts w:ascii="Calibri" w:hAnsi="Calibri" w:cs="Calibri"/>
        </w:rPr>
        <w:t xml:space="preserve"> &gt; 0.05).</w:t>
      </w:r>
    </w:p>
    <w:p w14:paraId="1D147B5B" w14:textId="77777777" w:rsidR="00A11F50" w:rsidRPr="00E26DDA" w:rsidRDefault="00A11F50" w:rsidP="00E26DDA">
      <w:pPr>
        <w:spacing w:after="0" w:line="240" w:lineRule="auto"/>
        <w:jc w:val="both"/>
        <w:rPr>
          <w:rFonts w:ascii="Calibri" w:hAnsi="Calibri" w:cs="Calibri"/>
          <w:b/>
          <w:bCs/>
        </w:rPr>
      </w:pPr>
    </w:p>
    <w:p w14:paraId="34C797F1" w14:textId="4879A923" w:rsidR="00543724" w:rsidRPr="00E26DDA" w:rsidRDefault="00543724" w:rsidP="00E26DDA">
      <w:pPr>
        <w:spacing w:after="0" w:line="240" w:lineRule="auto"/>
        <w:jc w:val="both"/>
        <w:rPr>
          <w:rFonts w:ascii="Calibri" w:hAnsi="Calibri" w:cs="Calibri"/>
        </w:rPr>
      </w:pPr>
      <w:r w:rsidRPr="00E26DDA">
        <w:rPr>
          <w:rFonts w:ascii="Calibri" w:hAnsi="Calibri" w:cs="Calibri"/>
          <w:b/>
          <w:bCs/>
        </w:rPr>
        <w:t>Figure 10</w:t>
      </w:r>
      <w:r w:rsidR="00595C42" w:rsidRPr="00E26DDA">
        <w:rPr>
          <w:rFonts w:ascii="Calibri" w:hAnsi="Calibri" w:cs="Calibri"/>
          <w:b/>
          <w:bCs/>
        </w:rPr>
        <w:t xml:space="preserve">: </w:t>
      </w:r>
      <w:r w:rsidRPr="00E26DDA">
        <w:rPr>
          <w:rFonts w:ascii="Calibri" w:hAnsi="Calibri" w:cs="Calibri"/>
          <w:b/>
          <w:bCs/>
        </w:rPr>
        <w:t xml:space="preserve">ATR-FTIR </w:t>
      </w:r>
      <w:r w:rsidR="00595C42" w:rsidRPr="00E26DDA">
        <w:rPr>
          <w:rFonts w:ascii="Calibri" w:hAnsi="Calibri" w:cs="Calibri"/>
          <w:b/>
          <w:bCs/>
        </w:rPr>
        <w:t xml:space="preserve">spectra of control </w:t>
      </w:r>
      <w:r w:rsidRPr="00E26DDA">
        <w:rPr>
          <w:rFonts w:ascii="Calibri" w:hAnsi="Calibri" w:cs="Calibri"/>
          <w:b/>
          <w:bCs/>
        </w:rPr>
        <w:t>vs 60-</w:t>
      </w:r>
      <w:r w:rsidR="00595C42" w:rsidRPr="00E26DDA">
        <w:rPr>
          <w:rFonts w:ascii="Calibri" w:hAnsi="Calibri" w:cs="Calibri"/>
          <w:b/>
          <w:bCs/>
        </w:rPr>
        <w:t>min</w:t>
      </w:r>
      <w:r w:rsidRPr="00E26DDA">
        <w:rPr>
          <w:rFonts w:ascii="Calibri" w:hAnsi="Calibri" w:cs="Calibri"/>
          <w:b/>
          <w:bCs/>
        </w:rPr>
        <w:t xml:space="preserve"> UV-C–</w:t>
      </w:r>
      <w:r w:rsidR="00595C42" w:rsidRPr="00E26DDA">
        <w:rPr>
          <w:rFonts w:ascii="Calibri" w:hAnsi="Calibri" w:cs="Calibri"/>
          <w:b/>
          <w:bCs/>
        </w:rPr>
        <w:t>e</w:t>
      </w:r>
      <w:r w:rsidRPr="00E26DDA">
        <w:rPr>
          <w:rFonts w:ascii="Calibri" w:hAnsi="Calibri" w:cs="Calibri"/>
          <w:b/>
          <w:bCs/>
        </w:rPr>
        <w:t xml:space="preserve">xposed </w:t>
      </w:r>
      <w:r w:rsidR="00DF7318" w:rsidRPr="00E26DDA">
        <w:rPr>
          <w:rFonts w:ascii="Calibri" w:hAnsi="Calibri" w:cs="Calibri"/>
          <w:b/>
          <w:bCs/>
        </w:rPr>
        <w:t>synthetic skin</w:t>
      </w:r>
      <w:r w:rsidRPr="00E26DDA">
        <w:rPr>
          <w:rFonts w:ascii="Calibri" w:hAnsi="Calibri" w:cs="Calibri"/>
        </w:rPr>
        <w:t>.</w:t>
      </w:r>
      <w:r w:rsidRPr="00E26DDA">
        <w:rPr>
          <w:rFonts w:ascii="Calibri" w:hAnsi="Calibri" w:cs="Calibri"/>
          <w:b/>
          <w:bCs/>
        </w:rPr>
        <w:t xml:space="preserve"> </w:t>
      </w:r>
      <w:r w:rsidRPr="00E26DDA">
        <w:rPr>
          <w:rFonts w:ascii="Calibri" w:hAnsi="Calibri" w:cs="Calibri"/>
        </w:rPr>
        <w:t>Spectra of untreated control (</w:t>
      </w:r>
      <w:r w:rsidRPr="00E26DDA">
        <w:rPr>
          <w:rFonts w:ascii="Calibri" w:hAnsi="Calibri" w:cs="Calibri"/>
          <w:b/>
          <w:bCs/>
        </w:rPr>
        <w:t>A</w:t>
      </w:r>
      <w:r w:rsidRPr="00E26DDA">
        <w:rPr>
          <w:rFonts w:ascii="Calibri" w:hAnsi="Calibri" w:cs="Calibri"/>
        </w:rPr>
        <w:t xml:space="preserve">) and UV-C–irradiated (265 nm, 60 min) </w:t>
      </w:r>
      <w:r w:rsidR="00DF7318" w:rsidRPr="00E26DDA">
        <w:rPr>
          <w:rFonts w:ascii="Calibri" w:hAnsi="Calibri" w:cs="Calibri"/>
        </w:rPr>
        <w:t xml:space="preserve">synthetic skin </w:t>
      </w:r>
      <w:r w:rsidRPr="00E26DDA">
        <w:rPr>
          <w:rFonts w:ascii="Calibri" w:hAnsi="Calibri" w:cs="Calibri"/>
        </w:rPr>
        <w:t>swatches (</w:t>
      </w:r>
      <w:r w:rsidRPr="00E26DDA">
        <w:rPr>
          <w:rFonts w:ascii="Calibri" w:hAnsi="Calibri" w:cs="Calibri"/>
          <w:b/>
          <w:bCs/>
        </w:rPr>
        <w:t>B</w:t>
      </w:r>
      <w:r w:rsidRPr="00E26DDA">
        <w:rPr>
          <w:rFonts w:ascii="Calibri" w:hAnsi="Calibri" w:cs="Calibri"/>
        </w:rPr>
        <w:t>). UV-C irradiation results in decreased amide I (~1652 cm⁻¹) and amide II (~1539 cm⁻¹) peak intensities and increased C–O stretching at 1106 cm⁻¹, consistent with UV-induced collagen degradation. (n = 3 replicates).</w:t>
      </w:r>
    </w:p>
    <w:p w14:paraId="37727071" w14:textId="77777777" w:rsidR="00677721" w:rsidRPr="00E26DDA" w:rsidRDefault="00677721" w:rsidP="00E26DDA">
      <w:pPr>
        <w:spacing w:after="0" w:line="240" w:lineRule="auto"/>
        <w:jc w:val="both"/>
        <w:rPr>
          <w:rFonts w:ascii="Calibri" w:hAnsi="Calibri" w:cs="Calibri"/>
          <w:b/>
          <w:bCs/>
        </w:rPr>
      </w:pPr>
    </w:p>
    <w:p w14:paraId="17268A22" w14:textId="34066E8C" w:rsidR="00543724" w:rsidRPr="00E26DDA" w:rsidRDefault="00543724" w:rsidP="00E26DDA">
      <w:pPr>
        <w:spacing w:after="0" w:line="240" w:lineRule="auto"/>
        <w:jc w:val="both"/>
        <w:rPr>
          <w:rFonts w:ascii="Calibri" w:hAnsi="Calibri" w:cs="Calibri"/>
        </w:rPr>
      </w:pPr>
      <w:r w:rsidRPr="00E26DDA">
        <w:rPr>
          <w:rFonts w:ascii="Calibri" w:hAnsi="Calibri" w:cs="Calibri"/>
          <w:b/>
          <w:bCs/>
        </w:rPr>
        <w:t>Figure 11: Baseline-</w:t>
      </w:r>
      <w:r w:rsidR="00427C31" w:rsidRPr="00E26DDA">
        <w:rPr>
          <w:rFonts w:ascii="Calibri" w:hAnsi="Calibri" w:cs="Calibri"/>
          <w:b/>
          <w:bCs/>
        </w:rPr>
        <w:t>s</w:t>
      </w:r>
      <w:r w:rsidRPr="00E26DDA">
        <w:rPr>
          <w:rFonts w:ascii="Calibri" w:hAnsi="Calibri" w:cs="Calibri"/>
          <w:b/>
          <w:bCs/>
        </w:rPr>
        <w:t xml:space="preserve">ubtracted ATR-FTIR </w:t>
      </w:r>
      <w:r w:rsidR="00427C31" w:rsidRPr="00E26DDA">
        <w:rPr>
          <w:rFonts w:ascii="Calibri" w:hAnsi="Calibri" w:cs="Calibri"/>
          <w:b/>
          <w:bCs/>
        </w:rPr>
        <w:t>s</w:t>
      </w:r>
      <w:r w:rsidRPr="00E26DDA">
        <w:rPr>
          <w:rFonts w:ascii="Calibri" w:hAnsi="Calibri" w:cs="Calibri"/>
          <w:b/>
          <w:bCs/>
        </w:rPr>
        <w:t xml:space="preserve">pectra for UV-C and </w:t>
      </w:r>
      <w:r w:rsidR="00427C31" w:rsidRPr="00E26DDA">
        <w:rPr>
          <w:rFonts w:ascii="Calibri" w:hAnsi="Calibri" w:cs="Calibri"/>
          <w:b/>
          <w:bCs/>
        </w:rPr>
        <w:t>blue light–exposed samples</w:t>
      </w:r>
      <w:r w:rsidRPr="00E26DDA">
        <w:rPr>
          <w:rFonts w:ascii="Calibri" w:hAnsi="Calibri" w:cs="Calibri"/>
        </w:rPr>
        <w:t>.</w:t>
      </w:r>
      <w:r w:rsidRPr="00E26DDA">
        <w:rPr>
          <w:rFonts w:ascii="Calibri" w:hAnsi="Calibri" w:cs="Calibri"/>
          <w:b/>
          <w:bCs/>
        </w:rPr>
        <w:t xml:space="preserve"> </w:t>
      </w:r>
      <w:r w:rsidRPr="00E26DDA">
        <w:rPr>
          <w:rFonts w:ascii="Calibri" w:hAnsi="Calibri" w:cs="Calibri"/>
        </w:rPr>
        <w:t xml:space="preserve">Baseline-corrected spectra using the control </w:t>
      </w:r>
      <w:proofErr w:type="gramStart"/>
      <w:r w:rsidRPr="00E26DDA">
        <w:rPr>
          <w:rFonts w:ascii="Calibri" w:hAnsi="Calibri" w:cs="Calibri"/>
        </w:rPr>
        <w:t>swatch</w:t>
      </w:r>
      <w:proofErr w:type="gramEnd"/>
      <w:r w:rsidRPr="00E26DDA">
        <w:rPr>
          <w:rFonts w:ascii="Calibri" w:hAnsi="Calibri" w:cs="Calibri"/>
        </w:rPr>
        <w:t xml:space="preserve"> as the background. UV-C–exposed samples (</w:t>
      </w:r>
      <w:r w:rsidRPr="00E26DDA">
        <w:rPr>
          <w:rFonts w:ascii="Calibri" w:hAnsi="Calibri" w:cs="Calibri"/>
          <w:b/>
          <w:bCs/>
        </w:rPr>
        <w:t>A</w:t>
      </w:r>
      <w:r w:rsidRPr="00E26DDA">
        <w:rPr>
          <w:rFonts w:ascii="Calibri" w:hAnsi="Calibri" w:cs="Calibri"/>
        </w:rPr>
        <w:t>) show an ~8% decrease in amide peaks and ~14% increase in C–O stretching, while blue-light–irradiated (405 nm, 60 min) samples (</w:t>
      </w:r>
      <w:r w:rsidRPr="00E26DDA">
        <w:rPr>
          <w:rFonts w:ascii="Calibri" w:hAnsi="Calibri" w:cs="Calibri"/>
          <w:b/>
          <w:bCs/>
        </w:rPr>
        <w:t>B</w:t>
      </w:r>
      <w:r w:rsidRPr="00E26DDA">
        <w:rPr>
          <w:rFonts w:ascii="Calibri" w:hAnsi="Calibri" w:cs="Calibri"/>
        </w:rPr>
        <w:t>) show no corresponding changes. Minor decreases near 1100 cm⁻¹ in BL samples are attributed to thickness/topography variability rather than chemical degradation. (n = 3 replicates).</w:t>
      </w:r>
    </w:p>
    <w:p w14:paraId="007F89CD" w14:textId="77777777" w:rsidR="00537AD8" w:rsidRPr="00E26DDA" w:rsidRDefault="00537AD8" w:rsidP="00E26DDA">
      <w:pPr>
        <w:spacing w:after="0" w:line="240" w:lineRule="auto"/>
        <w:jc w:val="both"/>
        <w:rPr>
          <w:rFonts w:ascii="Calibri" w:hAnsi="Calibri" w:cs="Calibri"/>
        </w:rPr>
      </w:pPr>
    </w:p>
    <w:p w14:paraId="594FBACE" w14:textId="7B2A8E05" w:rsidR="00B104BE" w:rsidRPr="00E26DDA" w:rsidRDefault="00B104BE" w:rsidP="00E26DDA">
      <w:pPr>
        <w:spacing w:after="0" w:line="240" w:lineRule="auto"/>
        <w:jc w:val="both"/>
        <w:rPr>
          <w:rFonts w:ascii="Calibri" w:hAnsi="Calibri" w:cs="Calibri"/>
        </w:rPr>
      </w:pPr>
      <w:r w:rsidRPr="00E26DDA">
        <w:rPr>
          <w:rFonts w:ascii="Calibri" w:hAnsi="Calibri" w:cs="Calibri"/>
          <w:b/>
          <w:bCs/>
        </w:rPr>
        <w:t>Supplementary File 1: Data supporting the findings of this study</w:t>
      </w:r>
      <w:r w:rsidRPr="00E26DDA">
        <w:rPr>
          <w:rFonts w:ascii="Calibri" w:hAnsi="Calibri" w:cs="Calibri"/>
        </w:rPr>
        <w:t>.</w:t>
      </w:r>
    </w:p>
    <w:p w14:paraId="49C51F17" w14:textId="77777777" w:rsidR="00B104BE" w:rsidRPr="00E26DDA" w:rsidRDefault="00B104BE" w:rsidP="00E26DDA">
      <w:pPr>
        <w:spacing w:after="0" w:line="240" w:lineRule="auto"/>
        <w:jc w:val="both"/>
        <w:rPr>
          <w:rFonts w:ascii="Calibri" w:hAnsi="Calibri" w:cs="Calibri"/>
        </w:rPr>
      </w:pPr>
    </w:p>
    <w:p w14:paraId="0FEF9F2C" w14:textId="719D65C1" w:rsidR="003F4353" w:rsidRPr="00E26DDA" w:rsidRDefault="00677721" w:rsidP="00E26DDA">
      <w:pPr>
        <w:pStyle w:val="Heading2"/>
        <w:spacing w:before="0" w:after="0" w:line="240" w:lineRule="auto"/>
        <w:jc w:val="both"/>
        <w:rPr>
          <w:rFonts w:ascii="Calibri" w:hAnsi="Calibri" w:cs="Calibri"/>
          <w:color w:val="auto"/>
          <w:sz w:val="24"/>
          <w:szCs w:val="24"/>
        </w:rPr>
      </w:pPr>
      <w:r w:rsidRPr="00E26DDA">
        <w:rPr>
          <w:rFonts w:ascii="Calibri" w:hAnsi="Calibri" w:cs="Calibri"/>
          <w:b/>
          <w:bCs/>
          <w:color w:val="auto"/>
          <w:sz w:val="24"/>
          <w:szCs w:val="24"/>
        </w:rPr>
        <w:t>DISCUSSION:</w:t>
      </w:r>
    </w:p>
    <w:p w14:paraId="355A55AB" w14:textId="696D25D5" w:rsidR="00D466F9" w:rsidRPr="00E26DDA" w:rsidRDefault="00D466F9" w:rsidP="00E26DDA">
      <w:pPr>
        <w:spacing w:after="0" w:line="240" w:lineRule="auto"/>
        <w:jc w:val="both"/>
        <w:rPr>
          <w:rFonts w:ascii="Calibri" w:hAnsi="Calibri" w:cs="Calibri"/>
        </w:rPr>
      </w:pPr>
      <w:r w:rsidRPr="00E26DDA">
        <w:rPr>
          <w:rFonts w:ascii="Calibri" w:hAnsi="Calibri" w:cs="Calibri"/>
        </w:rPr>
        <w:t>This study demonstrates the significant antimicrobial potential of a 405 nm Blue Light LED (BL-LED) device</w:t>
      </w:r>
      <w:r w:rsidR="00EF5E5C" w:rsidRPr="00E26DDA">
        <w:rPr>
          <w:rFonts w:ascii="Calibri" w:hAnsi="Calibri" w:cs="Calibri"/>
        </w:rPr>
        <w:t xml:space="preserve"> </w:t>
      </w:r>
      <w:r w:rsidRPr="00E26DDA">
        <w:rPr>
          <w:rFonts w:ascii="Calibri" w:hAnsi="Calibri" w:cs="Calibri"/>
        </w:rPr>
        <w:t xml:space="preserve">against a panel of clinically relevant wound pathogens tested on collagen-based synthetic skin models. The BL-LED exposure at a fluence of 27 J/cm² achieved up to </w:t>
      </w:r>
      <w:r w:rsidR="00520940" w:rsidRPr="00E26DDA">
        <w:rPr>
          <w:rFonts w:ascii="Calibri" w:hAnsi="Calibri" w:cs="Calibri"/>
        </w:rPr>
        <w:t xml:space="preserve">a </w:t>
      </w:r>
      <w:r w:rsidRPr="00E26DDA">
        <w:rPr>
          <w:rFonts w:ascii="Calibri" w:hAnsi="Calibri" w:cs="Calibri"/>
        </w:rPr>
        <w:t>3.5-log reduction in microbial load (</w:t>
      </w:r>
      <w:r w:rsidRPr="00E26DDA">
        <w:rPr>
          <w:rFonts w:ascii="Calibri" w:hAnsi="Calibri" w:cs="Calibri"/>
          <w:b/>
          <w:bCs/>
        </w:rPr>
        <w:t xml:space="preserve">Figure </w:t>
      </w:r>
      <w:r w:rsidR="00EF5E5C" w:rsidRPr="00E26DDA">
        <w:rPr>
          <w:rFonts w:ascii="Calibri" w:hAnsi="Calibri" w:cs="Calibri"/>
          <w:b/>
          <w:bCs/>
        </w:rPr>
        <w:t>6</w:t>
      </w:r>
      <w:r w:rsidRPr="00E26DDA">
        <w:rPr>
          <w:rFonts w:ascii="Calibri" w:hAnsi="Calibri" w:cs="Calibri"/>
        </w:rPr>
        <w:t>), exceed</w:t>
      </w:r>
      <w:r w:rsidR="0064296A" w:rsidRPr="00E26DDA">
        <w:rPr>
          <w:rFonts w:ascii="Calibri" w:hAnsi="Calibri" w:cs="Calibri"/>
        </w:rPr>
        <w:t>ing</w:t>
      </w:r>
      <w:r w:rsidRPr="00E26DDA">
        <w:rPr>
          <w:rFonts w:ascii="Calibri" w:hAnsi="Calibri" w:cs="Calibri"/>
        </w:rPr>
        <w:t xml:space="preserve"> the antimicrobial performance reported in several earlier studies</w:t>
      </w:r>
      <w:r w:rsidRPr="00E26DDA">
        <w:rPr>
          <w:rFonts w:ascii="Calibri" w:hAnsi="Calibri" w:cs="Calibri"/>
          <w:vertAlign w:val="superscript"/>
        </w:rPr>
        <w:t>6,</w:t>
      </w:r>
      <w:r w:rsidR="000F1341" w:rsidRPr="00E26DDA">
        <w:rPr>
          <w:rFonts w:ascii="Calibri" w:hAnsi="Calibri" w:cs="Calibri"/>
          <w:vertAlign w:val="superscript"/>
        </w:rPr>
        <w:t>7</w:t>
      </w:r>
      <w:r w:rsidRPr="00E26DDA">
        <w:rPr>
          <w:rFonts w:ascii="Calibri" w:hAnsi="Calibri" w:cs="Calibri"/>
          <w:vertAlign w:val="superscript"/>
        </w:rPr>
        <w:t>,17</w:t>
      </w:r>
      <w:r w:rsidR="00E41889" w:rsidRPr="00E26DDA">
        <w:rPr>
          <w:rFonts w:ascii="Calibri" w:hAnsi="Calibri" w:cs="Calibri"/>
          <w:vertAlign w:val="superscript"/>
        </w:rPr>
        <w:t>–</w:t>
      </w:r>
      <w:r w:rsidR="00415CDC" w:rsidRPr="00E26DDA">
        <w:rPr>
          <w:rFonts w:ascii="Calibri" w:hAnsi="Calibri" w:cs="Calibri"/>
          <w:vertAlign w:val="superscript"/>
        </w:rPr>
        <w:t>19</w:t>
      </w:r>
      <w:r w:rsidRPr="00E26DDA">
        <w:rPr>
          <w:rFonts w:ascii="Calibri" w:hAnsi="Calibri" w:cs="Calibri"/>
        </w:rPr>
        <w:t xml:space="preserve"> </w:t>
      </w:r>
      <w:r w:rsidR="00520940" w:rsidRPr="00E26DDA">
        <w:rPr>
          <w:rFonts w:ascii="Calibri" w:hAnsi="Calibri" w:cs="Calibri"/>
        </w:rPr>
        <w:t xml:space="preserve">that </w:t>
      </w:r>
      <w:r w:rsidRPr="00E26DDA">
        <w:rPr>
          <w:rFonts w:ascii="Calibri" w:hAnsi="Calibri" w:cs="Calibri"/>
        </w:rPr>
        <w:t>utiliz</w:t>
      </w:r>
      <w:r w:rsidR="00520940" w:rsidRPr="00E26DDA">
        <w:rPr>
          <w:rFonts w:ascii="Calibri" w:hAnsi="Calibri" w:cs="Calibri"/>
        </w:rPr>
        <w:t>ed</w:t>
      </w:r>
      <w:r w:rsidRPr="00E26DDA">
        <w:rPr>
          <w:rFonts w:ascii="Calibri" w:hAnsi="Calibri" w:cs="Calibri"/>
        </w:rPr>
        <w:t xml:space="preserve"> blue light (405</w:t>
      </w:r>
      <w:r w:rsidRPr="00E26DDA">
        <w:rPr>
          <w:rFonts w:ascii="Calibri" w:hAnsi="Calibri" w:cs="Calibri"/>
        </w:rPr>
        <w:sym w:font="Symbol" w:char="F02D"/>
      </w:r>
      <w:r w:rsidRPr="00E26DDA">
        <w:rPr>
          <w:rFonts w:ascii="Calibri" w:hAnsi="Calibri" w:cs="Calibri"/>
        </w:rPr>
        <w:t xml:space="preserve">470 nm) for pathogen inactivation </w:t>
      </w:r>
      <w:r w:rsidR="00520940" w:rsidRPr="00E26DDA">
        <w:rPr>
          <w:rFonts w:ascii="Calibri" w:hAnsi="Calibri" w:cs="Calibri"/>
        </w:rPr>
        <w:t xml:space="preserve">at </w:t>
      </w:r>
      <w:r w:rsidR="0064296A" w:rsidRPr="00E26DDA">
        <w:rPr>
          <w:rFonts w:ascii="Calibri" w:hAnsi="Calibri" w:cs="Calibri"/>
        </w:rPr>
        <w:t>comparable</w:t>
      </w:r>
      <w:r w:rsidRPr="00E26DDA">
        <w:rPr>
          <w:rFonts w:ascii="Calibri" w:hAnsi="Calibri" w:cs="Calibri"/>
        </w:rPr>
        <w:t xml:space="preserve"> fluence. A review by Dai et al.</w:t>
      </w:r>
      <w:r w:rsidR="00415CDC" w:rsidRPr="00E26DDA">
        <w:rPr>
          <w:rFonts w:ascii="Calibri" w:hAnsi="Calibri" w:cs="Calibri"/>
          <w:vertAlign w:val="superscript"/>
        </w:rPr>
        <w:t>8</w:t>
      </w:r>
      <w:r w:rsidRPr="00E26DDA">
        <w:rPr>
          <w:rFonts w:ascii="Calibri" w:hAnsi="Calibri" w:cs="Calibri"/>
        </w:rPr>
        <w:t xml:space="preserve"> highlights </w:t>
      </w:r>
      <w:r w:rsidR="0064296A" w:rsidRPr="00E26DDA">
        <w:rPr>
          <w:rFonts w:ascii="Calibri" w:hAnsi="Calibri" w:cs="Calibri"/>
        </w:rPr>
        <w:t xml:space="preserve">that </w:t>
      </w:r>
      <w:r w:rsidRPr="00E26DDA">
        <w:rPr>
          <w:rFonts w:ascii="Calibri" w:hAnsi="Calibri" w:cs="Calibri"/>
        </w:rPr>
        <w:t>several studies</w:t>
      </w:r>
      <w:r w:rsidR="0064296A" w:rsidRPr="00E26DDA">
        <w:rPr>
          <w:rFonts w:ascii="Calibri" w:hAnsi="Calibri" w:cs="Calibri"/>
        </w:rPr>
        <w:t xml:space="preserve"> reported</w:t>
      </w:r>
      <w:r w:rsidRPr="00E26DDA">
        <w:rPr>
          <w:rFonts w:ascii="Calibri" w:hAnsi="Calibri" w:cs="Calibri"/>
        </w:rPr>
        <w:t xml:space="preserve"> </w:t>
      </w:r>
      <w:r w:rsidR="0064296A" w:rsidRPr="00E26DDA">
        <w:rPr>
          <w:rFonts w:ascii="Calibri" w:hAnsi="Calibri" w:cs="Calibri"/>
        </w:rPr>
        <w:t>only</w:t>
      </w:r>
      <w:r w:rsidRPr="00E26DDA">
        <w:rPr>
          <w:rFonts w:ascii="Calibri" w:hAnsi="Calibri" w:cs="Calibri"/>
        </w:rPr>
        <w:t xml:space="preserve"> modest</w:t>
      </w:r>
      <w:r w:rsidR="0064296A" w:rsidRPr="00E26DDA">
        <w:rPr>
          <w:rFonts w:ascii="Calibri" w:hAnsi="Calibri" w:cs="Calibri"/>
        </w:rPr>
        <w:t xml:space="preserve"> antimicrobial outcomes</w:t>
      </w:r>
      <w:r w:rsidRPr="00E26DDA">
        <w:rPr>
          <w:rFonts w:ascii="Calibri" w:hAnsi="Calibri" w:cs="Calibri"/>
        </w:rPr>
        <w:t xml:space="preserve">, particularly when no photosensitizers were used. </w:t>
      </w:r>
      <w:r w:rsidR="0064296A" w:rsidRPr="00E26DDA">
        <w:rPr>
          <w:rFonts w:ascii="Calibri" w:hAnsi="Calibri" w:cs="Calibri"/>
        </w:rPr>
        <w:t>In contrast</w:t>
      </w:r>
      <w:r w:rsidRPr="00E26DDA">
        <w:rPr>
          <w:rFonts w:ascii="Calibri" w:hAnsi="Calibri" w:cs="Calibri"/>
        </w:rPr>
        <w:t xml:space="preserve">, </w:t>
      </w:r>
      <w:r w:rsidR="007B28B8" w:rsidRPr="00E26DDA">
        <w:rPr>
          <w:rFonts w:ascii="Calibri" w:hAnsi="Calibri" w:cs="Calibri"/>
        </w:rPr>
        <w:t>the</w:t>
      </w:r>
      <w:r w:rsidRPr="00E26DDA">
        <w:rPr>
          <w:rFonts w:ascii="Calibri" w:hAnsi="Calibri" w:cs="Calibri"/>
        </w:rPr>
        <w:t xml:space="preserve"> </w:t>
      </w:r>
      <w:r w:rsidR="0064296A" w:rsidRPr="00E26DDA">
        <w:rPr>
          <w:rFonts w:ascii="Calibri" w:hAnsi="Calibri" w:cs="Calibri"/>
        </w:rPr>
        <w:t>findings</w:t>
      </w:r>
      <w:r w:rsidRPr="00E26DDA">
        <w:rPr>
          <w:rFonts w:ascii="Calibri" w:hAnsi="Calibri" w:cs="Calibri"/>
        </w:rPr>
        <w:t xml:space="preserve"> </w:t>
      </w:r>
      <w:r w:rsidR="007B28B8" w:rsidRPr="00E26DDA">
        <w:rPr>
          <w:rFonts w:ascii="Calibri" w:hAnsi="Calibri" w:cs="Calibri"/>
        </w:rPr>
        <w:t xml:space="preserve">of the present study </w:t>
      </w:r>
      <w:r w:rsidR="0064296A" w:rsidRPr="00E26DDA">
        <w:rPr>
          <w:rFonts w:ascii="Calibri" w:hAnsi="Calibri" w:cs="Calibri"/>
        </w:rPr>
        <w:t>show</w:t>
      </w:r>
      <w:r w:rsidRPr="00E26DDA">
        <w:rPr>
          <w:rFonts w:ascii="Calibri" w:hAnsi="Calibri" w:cs="Calibri"/>
        </w:rPr>
        <w:t xml:space="preserve"> that targeted delivery of blue light at moderate fluence, when applied to more realistic wound-simulating </w:t>
      </w:r>
      <w:r w:rsidR="00B935F0" w:rsidRPr="00E26DDA">
        <w:rPr>
          <w:rFonts w:ascii="Calibri" w:hAnsi="Calibri" w:cs="Calibri"/>
        </w:rPr>
        <w:t xml:space="preserve">synthetic </w:t>
      </w:r>
      <w:r w:rsidRPr="00E26DDA">
        <w:rPr>
          <w:rFonts w:ascii="Calibri" w:hAnsi="Calibri" w:cs="Calibri"/>
        </w:rPr>
        <w:t xml:space="preserve">models, can </w:t>
      </w:r>
      <w:r w:rsidR="0064296A" w:rsidRPr="00E26DDA">
        <w:rPr>
          <w:rFonts w:ascii="Calibri" w:hAnsi="Calibri" w:cs="Calibri"/>
        </w:rPr>
        <w:t>achieve</w:t>
      </w:r>
      <w:r w:rsidRPr="00E26DDA">
        <w:rPr>
          <w:rFonts w:ascii="Calibri" w:hAnsi="Calibri" w:cs="Calibri"/>
        </w:rPr>
        <w:t xml:space="preserve"> </w:t>
      </w:r>
      <w:r w:rsidR="0064296A" w:rsidRPr="00E26DDA">
        <w:rPr>
          <w:rFonts w:ascii="Calibri" w:hAnsi="Calibri" w:cs="Calibri"/>
        </w:rPr>
        <w:t>substantial</w:t>
      </w:r>
      <w:r w:rsidRPr="00E26DDA">
        <w:rPr>
          <w:rFonts w:ascii="Calibri" w:hAnsi="Calibri" w:cs="Calibri"/>
        </w:rPr>
        <w:t xml:space="preserve"> microbial suppression. The </w:t>
      </w:r>
      <w:r w:rsidR="007225B4" w:rsidRPr="00E26DDA">
        <w:rPr>
          <w:rFonts w:ascii="Calibri" w:hAnsi="Calibri" w:cs="Calibri"/>
        </w:rPr>
        <w:t xml:space="preserve">demonstrated </w:t>
      </w:r>
      <w:r w:rsidRPr="00E26DDA">
        <w:rPr>
          <w:rFonts w:ascii="Calibri" w:hAnsi="Calibri" w:cs="Calibri"/>
        </w:rPr>
        <w:t xml:space="preserve">broad-spectrum </w:t>
      </w:r>
      <w:r w:rsidR="007225B4" w:rsidRPr="00E26DDA">
        <w:rPr>
          <w:rFonts w:ascii="Calibri" w:hAnsi="Calibri" w:cs="Calibri"/>
        </w:rPr>
        <w:t xml:space="preserve">efficacy—including against </w:t>
      </w:r>
      <w:r w:rsidRPr="00E26DDA">
        <w:rPr>
          <w:rFonts w:ascii="Calibri" w:hAnsi="Calibri" w:cs="Calibri"/>
        </w:rPr>
        <w:t>ESKAPE pathogens (</w:t>
      </w:r>
      <w:r w:rsidRPr="00E26DDA">
        <w:rPr>
          <w:rFonts w:ascii="Calibri" w:hAnsi="Calibri" w:cs="Calibri"/>
          <w:i/>
          <w:iCs/>
        </w:rPr>
        <w:t>Enterococcus faecium</w:t>
      </w:r>
      <w:r w:rsidRPr="00E26DDA">
        <w:rPr>
          <w:rFonts w:ascii="Calibri" w:hAnsi="Calibri" w:cs="Calibri"/>
        </w:rPr>
        <w:t xml:space="preserve">, </w:t>
      </w:r>
      <w:r w:rsidRPr="00E26DDA">
        <w:rPr>
          <w:rFonts w:ascii="Calibri" w:hAnsi="Calibri" w:cs="Calibri"/>
          <w:i/>
          <w:iCs/>
        </w:rPr>
        <w:t>Staphylococcus aureus</w:t>
      </w:r>
      <w:r w:rsidRPr="00E26DDA">
        <w:rPr>
          <w:rFonts w:ascii="Calibri" w:hAnsi="Calibri" w:cs="Calibri"/>
        </w:rPr>
        <w:t xml:space="preserve">, </w:t>
      </w:r>
      <w:r w:rsidRPr="00E26DDA">
        <w:rPr>
          <w:rFonts w:ascii="Calibri" w:hAnsi="Calibri" w:cs="Calibri"/>
          <w:i/>
          <w:iCs/>
        </w:rPr>
        <w:t>Klebsiella pneumoniae</w:t>
      </w:r>
      <w:r w:rsidRPr="00E26DDA">
        <w:rPr>
          <w:rFonts w:ascii="Calibri" w:hAnsi="Calibri" w:cs="Calibri"/>
        </w:rPr>
        <w:t xml:space="preserve">, </w:t>
      </w:r>
      <w:r w:rsidRPr="00E26DDA">
        <w:rPr>
          <w:rFonts w:ascii="Calibri" w:hAnsi="Calibri" w:cs="Calibri"/>
          <w:i/>
          <w:iCs/>
        </w:rPr>
        <w:t>Acinetobacter baumannii</w:t>
      </w:r>
      <w:r w:rsidRPr="00E26DDA">
        <w:rPr>
          <w:rFonts w:ascii="Calibri" w:hAnsi="Calibri" w:cs="Calibri"/>
        </w:rPr>
        <w:t xml:space="preserve">, </w:t>
      </w:r>
      <w:r w:rsidRPr="00E26DDA">
        <w:rPr>
          <w:rFonts w:ascii="Calibri" w:hAnsi="Calibri" w:cs="Calibri"/>
          <w:i/>
          <w:iCs/>
        </w:rPr>
        <w:t>Pseudomonas aeruginosa</w:t>
      </w:r>
      <w:r w:rsidRPr="00E26DDA">
        <w:rPr>
          <w:rFonts w:ascii="Calibri" w:hAnsi="Calibri" w:cs="Calibri"/>
        </w:rPr>
        <w:t xml:space="preserve">, </w:t>
      </w:r>
      <w:r w:rsidRPr="00E26DDA">
        <w:rPr>
          <w:rFonts w:ascii="Calibri" w:hAnsi="Calibri" w:cs="Calibri"/>
          <w:i/>
          <w:iCs/>
        </w:rPr>
        <w:t>Escherichia coli</w:t>
      </w:r>
      <w:r w:rsidRPr="00E26DDA">
        <w:rPr>
          <w:rFonts w:ascii="Calibri" w:hAnsi="Calibri" w:cs="Calibri"/>
        </w:rPr>
        <w:t>), a</w:t>
      </w:r>
      <w:r w:rsidR="007225B4" w:rsidRPr="00E26DDA">
        <w:rPr>
          <w:rFonts w:ascii="Calibri" w:hAnsi="Calibri" w:cs="Calibri"/>
        </w:rPr>
        <w:t xml:space="preserve">nd </w:t>
      </w:r>
      <w:r w:rsidRPr="00E26DDA">
        <w:rPr>
          <w:rFonts w:ascii="Calibri" w:hAnsi="Calibri" w:cs="Calibri"/>
        </w:rPr>
        <w:t xml:space="preserve">the fungal pathogen </w:t>
      </w:r>
      <w:r w:rsidRPr="00E26DDA">
        <w:rPr>
          <w:rFonts w:ascii="Calibri" w:hAnsi="Calibri" w:cs="Calibri"/>
          <w:i/>
          <w:iCs/>
        </w:rPr>
        <w:t>Candida albicans</w:t>
      </w:r>
      <w:r w:rsidRPr="00E26DDA">
        <w:rPr>
          <w:rFonts w:ascii="Calibri" w:hAnsi="Calibri" w:cs="Calibri"/>
        </w:rPr>
        <w:t>. This is a significant advantage for managing polymicrobial infections</w:t>
      </w:r>
      <w:r w:rsidRPr="00E26DDA">
        <w:rPr>
          <w:rFonts w:ascii="Calibri" w:hAnsi="Calibri" w:cs="Calibri"/>
          <w:vertAlign w:val="superscript"/>
        </w:rPr>
        <w:t>20</w:t>
      </w:r>
      <w:r w:rsidRPr="00E26DDA">
        <w:rPr>
          <w:rFonts w:ascii="Calibri" w:hAnsi="Calibri" w:cs="Calibri"/>
        </w:rPr>
        <w:t xml:space="preserve">, which are commonly reported in chronic wounds. </w:t>
      </w:r>
      <w:r w:rsidR="006238C0" w:rsidRPr="00E26DDA">
        <w:rPr>
          <w:rFonts w:ascii="Calibri" w:hAnsi="Calibri" w:cs="Calibri"/>
        </w:rPr>
        <w:t>This study focused exclusively on 405 nm illumination, a wavelength widely implemented in antimicrobial lighting systems; comparative wavelength analyses were outside the scope of this investigation.</w:t>
      </w:r>
      <w:r w:rsidR="00A10D13" w:rsidRPr="00E26DDA">
        <w:rPr>
          <w:rFonts w:ascii="Calibri" w:hAnsi="Calibri" w:cs="Calibri"/>
        </w:rPr>
        <w:t xml:space="preserve"> Comparisons with prior studies should be interpreted qualitatively, as differences in experimental conditions</w:t>
      </w:r>
      <w:r w:rsidR="00E41889" w:rsidRPr="00E26DDA">
        <w:rPr>
          <w:rFonts w:ascii="Calibri" w:hAnsi="Calibri" w:cs="Calibri"/>
        </w:rPr>
        <w:t xml:space="preserve">, </w:t>
      </w:r>
      <w:r w:rsidR="00A10D13" w:rsidRPr="00E26DDA">
        <w:rPr>
          <w:rFonts w:ascii="Calibri" w:hAnsi="Calibri" w:cs="Calibri"/>
        </w:rPr>
        <w:t>including irradiance, exposure time, microbial preparation, and test substrates</w:t>
      </w:r>
      <w:proofErr w:type="gramStart"/>
      <w:r w:rsidR="00E41889" w:rsidRPr="00E26DDA">
        <w:rPr>
          <w:rFonts w:ascii="Calibri" w:hAnsi="Calibri" w:cs="Calibri"/>
        </w:rPr>
        <w:t xml:space="preserve">, </w:t>
      </w:r>
      <w:r w:rsidR="00A10D13" w:rsidRPr="00E26DDA">
        <w:rPr>
          <w:rFonts w:ascii="Calibri" w:hAnsi="Calibri" w:cs="Calibri"/>
        </w:rPr>
        <w:t>limit</w:t>
      </w:r>
      <w:proofErr w:type="gramEnd"/>
      <w:r w:rsidR="00A10D13" w:rsidRPr="00E26DDA">
        <w:rPr>
          <w:rFonts w:ascii="Calibri" w:hAnsi="Calibri" w:cs="Calibri"/>
        </w:rPr>
        <w:t xml:space="preserve"> direct quantitative equivalence.</w:t>
      </w:r>
    </w:p>
    <w:p w14:paraId="282E3562" w14:textId="77777777" w:rsidR="00677721" w:rsidRPr="00E26DDA" w:rsidRDefault="00677721" w:rsidP="00E26DDA">
      <w:pPr>
        <w:spacing w:after="0" w:line="240" w:lineRule="auto"/>
        <w:jc w:val="both"/>
        <w:rPr>
          <w:rFonts w:ascii="Calibri" w:hAnsi="Calibri" w:cs="Calibri"/>
        </w:rPr>
      </w:pPr>
    </w:p>
    <w:p w14:paraId="3DA8746D" w14:textId="269925DB" w:rsidR="00632461" w:rsidRPr="00E26DDA" w:rsidRDefault="00D466F9" w:rsidP="00E26DDA">
      <w:pPr>
        <w:spacing w:after="0" w:line="240" w:lineRule="auto"/>
        <w:jc w:val="both"/>
        <w:rPr>
          <w:rFonts w:ascii="Calibri" w:hAnsi="Calibri" w:cs="Calibri"/>
        </w:rPr>
      </w:pPr>
      <w:r w:rsidRPr="00E26DDA">
        <w:rPr>
          <w:rFonts w:ascii="Calibri" w:hAnsi="Calibri" w:cs="Calibri"/>
        </w:rPr>
        <w:t xml:space="preserve">A key finding of this investigation was the differential susceptibility of the tested pathogens to blue light irradiation. </w:t>
      </w:r>
      <w:r w:rsidRPr="00E26DDA">
        <w:rPr>
          <w:rFonts w:ascii="Calibri" w:hAnsi="Calibri" w:cs="Calibri"/>
          <w:i/>
          <w:iCs/>
        </w:rPr>
        <w:t>Klebsiella pneumoniae</w:t>
      </w:r>
      <w:r w:rsidRPr="00E26DDA">
        <w:rPr>
          <w:rFonts w:ascii="Calibri" w:hAnsi="Calibri" w:cs="Calibri"/>
        </w:rPr>
        <w:t xml:space="preserve"> exhibited the highest susceptibility, whereas </w:t>
      </w:r>
      <w:r w:rsidRPr="00E26DDA">
        <w:rPr>
          <w:rFonts w:ascii="Calibri" w:hAnsi="Calibri" w:cs="Calibri"/>
          <w:i/>
          <w:iCs/>
        </w:rPr>
        <w:t>Staphylococcus aureus</w:t>
      </w:r>
      <w:r w:rsidRPr="00E26DDA">
        <w:rPr>
          <w:rFonts w:ascii="Calibri" w:hAnsi="Calibri" w:cs="Calibri"/>
        </w:rPr>
        <w:t xml:space="preserve"> proved to be the most resistant, which was evident in both fixed-time (</w:t>
      </w:r>
      <w:r w:rsidRPr="00E26DDA">
        <w:rPr>
          <w:rFonts w:ascii="Calibri" w:hAnsi="Calibri" w:cs="Calibri"/>
          <w:b/>
          <w:bCs/>
        </w:rPr>
        <w:t xml:space="preserve">Figure </w:t>
      </w:r>
      <w:r w:rsidR="00EF5E5C" w:rsidRPr="00E26DDA">
        <w:rPr>
          <w:rFonts w:ascii="Calibri" w:hAnsi="Calibri" w:cs="Calibri"/>
          <w:b/>
          <w:bCs/>
        </w:rPr>
        <w:t>5</w:t>
      </w:r>
      <w:r w:rsidRPr="00E26DDA">
        <w:rPr>
          <w:rFonts w:ascii="Calibri" w:hAnsi="Calibri" w:cs="Calibri"/>
        </w:rPr>
        <w:t>) and time-dependent fluence studies (</w:t>
      </w:r>
      <w:r w:rsidRPr="00E26DDA">
        <w:rPr>
          <w:rFonts w:ascii="Calibri" w:hAnsi="Calibri" w:cs="Calibri"/>
          <w:b/>
          <w:bCs/>
        </w:rPr>
        <w:t xml:space="preserve">Figure </w:t>
      </w:r>
      <w:r w:rsidR="00D32CBC" w:rsidRPr="00E26DDA">
        <w:rPr>
          <w:rFonts w:ascii="Calibri" w:hAnsi="Calibri" w:cs="Calibri"/>
          <w:b/>
          <w:bCs/>
        </w:rPr>
        <w:t>7</w:t>
      </w:r>
      <w:r w:rsidRPr="00E26DDA">
        <w:rPr>
          <w:rFonts w:ascii="Calibri" w:hAnsi="Calibri" w:cs="Calibri"/>
        </w:rPr>
        <w:t xml:space="preserve">). These differences can likely be attributed to the fundamental disparities in microbial structures, specifically the thick peptidoglycan layer of Gram-positive bacteria such as </w:t>
      </w:r>
      <w:r w:rsidRPr="00E26DDA">
        <w:rPr>
          <w:rFonts w:ascii="Calibri" w:hAnsi="Calibri" w:cs="Calibri"/>
          <w:i/>
          <w:iCs/>
        </w:rPr>
        <w:t>S. aureus</w:t>
      </w:r>
      <w:r w:rsidR="00520940" w:rsidRPr="00E26DDA">
        <w:rPr>
          <w:rFonts w:ascii="Calibri" w:hAnsi="Calibri" w:cs="Calibri"/>
        </w:rPr>
        <w:t xml:space="preserve">, which </w:t>
      </w:r>
      <w:r w:rsidRPr="00E26DDA">
        <w:rPr>
          <w:rFonts w:ascii="Calibri" w:hAnsi="Calibri" w:cs="Calibri"/>
        </w:rPr>
        <w:t xml:space="preserve">may provide enhanced </w:t>
      </w:r>
      <w:r w:rsidRPr="00E26DDA">
        <w:rPr>
          <w:rFonts w:ascii="Calibri" w:hAnsi="Calibri" w:cs="Calibri"/>
        </w:rPr>
        <w:lastRenderedPageBreak/>
        <w:t>protection against reactive oxygen species (ROS) generated upon blue light exposure</w:t>
      </w:r>
      <w:r w:rsidRPr="00E26DDA">
        <w:rPr>
          <w:rFonts w:ascii="Calibri" w:hAnsi="Calibri" w:cs="Calibri"/>
          <w:vertAlign w:val="superscript"/>
        </w:rPr>
        <w:t>2</w:t>
      </w:r>
      <w:r w:rsidR="005F7899" w:rsidRPr="00E26DDA">
        <w:rPr>
          <w:rFonts w:ascii="Calibri" w:hAnsi="Calibri" w:cs="Calibri"/>
          <w:vertAlign w:val="superscript"/>
        </w:rPr>
        <w:t>1</w:t>
      </w:r>
      <w:r w:rsidRPr="00E26DDA">
        <w:rPr>
          <w:rFonts w:ascii="Calibri" w:hAnsi="Calibri" w:cs="Calibri"/>
        </w:rPr>
        <w:t xml:space="preserve">, compared to the thinner outer membranes of Gram-negative species. </w:t>
      </w:r>
      <w:r w:rsidR="00D55CEC" w:rsidRPr="00E26DDA">
        <w:rPr>
          <w:rFonts w:ascii="Calibri" w:hAnsi="Calibri" w:cs="Calibri"/>
        </w:rPr>
        <w:t xml:space="preserve">While ROS-mediated photoinactivation is widely reported as the dominant mechanism of 405 nm antimicrobial blue light, direct ROS quantification was not performed in this study and represents an important direction for future mechanistic investigations. </w:t>
      </w:r>
      <w:r w:rsidRPr="00E26DDA">
        <w:rPr>
          <w:rFonts w:ascii="Calibri" w:hAnsi="Calibri" w:cs="Calibri"/>
        </w:rPr>
        <w:t>Generally, blue light is believed to exert its antimicrobial effects through photoexcitation of endogenous microbial porphyrins</w:t>
      </w:r>
      <w:r w:rsidRPr="00E26DDA">
        <w:rPr>
          <w:rFonts w:ascii="Calibri" w:hAnsi="Calibri" w:cs="Calibri"/>
          <w:vertAlign w:val="superscript"/>
        </w:rPr>
        <w:t>2</w:t>
      </w:r>
      <w:r w:rsidR="005F7899" w:rsidRPr="00E26DDA">
        <w:rPr>
          <w:rFonts w:ascii="Calibri" w:hAnsi="Calibri" w:cs="Calibri"/>
          <w:vertAlign w:val="superscript"/>
        </w:rPr>
        <w:t>1</w:t>
      </w:r>
      <w:r w:rsidRPr="00E26DDA">
        <w:rPr>
          <w:rFonts w:ascii="Calibri" w:hAnsi="Calibri" w:cs="Calibri"/>
          <w:vertAlign w:val="superscript"/>
        </w:rPr>
        <w:t>,2</w:t>
      </w:r>
      <w:r w:rsidR="005F7899" w:rsidRPr="00E26DDA">
        <w:rPr>
          <w:rFonts w:ascii="Calibri" w:hAnsi="Calibri" w:cs="Calibri"/>
          <w:vertAlign w:val="superscript"/>
        </w:rPr>
        <w:t>2</w:t>
      </w:r>
      <w:r w:rsidRPr="00E26DDA">
        <w:rPr>
          <w:rFonts w:ascii="Calibri" w:hAnsi="Calibri" w:cs="Calibri"/>
        </w:rPr>
        <w:t xml:space="preserve">, leading to the generation of cytotoxic reactive oxygen species such as singlet oxygen and superoxide. The efficiency of this mechanism is likely influenced by microbial membrane permeability, porphyrin abundance, and oxidative stress response systems. The varied response observed across microbial species in </w:t>
      </w:r>
      <w:r w:rsidR="007B28B8" w:rsidRPr="00E26DDA">
        <w:rPr>
          <w:rFonts w:ascii="Calibri" w:hAnsi="Calibri" w:cs="Calibri"/>
        </w:rPr>
        <w:t>this</w:t>
      </w:r>
      <w:r w:rsidRPr="00E26DDA">
        <w:rPr>
          <w:rFonts w:ascii="Calibri" w:hAnsi="Calibri" w:cs="Calibri"/>
        </w:rPr>
        <w:t xml:space="preserve"> study supports this hypothesis and warrants further exploration into species-specific redox biology and photoreceptor characteristics. However, the kinetic assessment revealed that </w:t>
      </w:r>
      <w:r w:rsidRPr="00E26DDA">
        <w:rPr>
          <w:rFonts w:ascii="Calibri" w:hAnsi="Calibri" w:cs="Calibri"/>
          <w:i/>
          <w:iCs/>
        </w:rPr>
        <w:t>S. aureus</w:t>
      </w:r>
      <w:r w:rsidRPr="00E26DDA">
        <w:rPr>
          <w:rFonts w:ascii="Calibri" w:hAnsi="Calibri" w:cs="Calibri"/>
        </w:rPr>
        <w:t xml:space="preserve"> was responsive to prolonged blue light exposure, underscoring the importance of exposure duration in optimizing bactericidal outcomes across various pathogens. Future directions should focus on extending these findings into more complex models.</w:t>
      </w:r>
    </w:p>
    <w:p w14:paraId="741CB9C7" w14:textId="77777777" w:rsidR="00677721" w:rsidRPr="00E26DDA" w:rsidRDefault="00677721" w:rsidP="00E26DDA">
      <w:pPr>
        <w:spacing w:after="0" w:line="240" w:lineRule="auto"/>
        <w:jc w:val="both"/>
        <w:rPr>
          <w:rFonts w:ascii="Calibri" w:hAnsi="Calibri" w:cs="Calibri"/>
        </w:rPr>
      </w:pPr>
    </w:p>
    <w:p w14:paraId="2DDA9912" w14:textId="70118EDB" w:rsidR="0057455B" w:rsidRPr="00E26DDA" w:rsidRDefault="00D466F9" w:rsidP="00E26DDA">
      <w:pPr>
        <w:spacing w:after="0" w:line="240" w:lineRule="auto"/>
        <w:jc w:val="both"/>
        <w:rPr>
          <w:rFonts w:ascii="Calibri" w:hAnsi="Calibri" w:cs="Calibri"/>
        </w:rPr>
      </w:pPr>
      <w:bookmarkStart w:id="5" w:name="_Hlk215189285"/>
      <w:r w:rsidRPr="00E26DDA">
        <w:rPr>
          <w:rFonts w:ascii="Calibri" w:hAnsi="Calibri" w:cs="Calibri"/>
        </w:rPr>
        <w:t>This study is among the first to investigate blue light antimicrobial efficacy using collagen-based</w:t>
      </w:r>
      <w:r w:rsidR="00DF7318" w:rsidRPr="00E26DDA">
        <w:rPr>
          <w:rFonts w:ascii="Calibri" w:hAnsi="Calibri" w:cs="Calibri"/>
        </w:rPr>
        <w:t xml:space="preserve"> synthetic skin </w:t>
      </w:r>
      <w:r w:rsidRPr="00E26DDA">
        <w:rPr>
          <w:rFonts w:ascii="Calibri" w:hAnsi="Calibri" w:cs="Calibri"/>
        </w:rPr>
        <w:t>models, which simulate the physiological conditions of human skin more closely than conventional agar or broth-based microbial cultures. Unlike earlier studies that primarily used irradiated culture media</w:t>
      </w:r>
      <w:r w:rsidRPr="00E26DDA">
        <w:rPr>
          <w:rFonts w:ascii="Calibri" w:hAnsi="Calibri" w:cs="Calibri"/>
          <w:vertAlign w:val="superscript"/>
        </w:rPr>
        <w:t>6,</w:t>
      </w:r>
      <w:r w:rsidR="005F7899" w:rsidRPr="00E26DDA">
        <w:rPr>
          <w:rFonts w:ascii="Calibri" w:hAnsi="Calibri" w:cs="Calibri"/>
          <w:vertAlign w:val="superscript"/>
        </w:rPr>
        <w:t>11</w:t>
      </w:r>
      <w:r w:rsidRPr="00E26DDA">
        <w:rPr>
          <w:rFonts w:ascii="Calibri" w:hAnsi="Calibri" w:cs="Calibri"/>
          <w:vertAlign w:val="superscript"/>
        </w:rPr>
        <w:t>,18,19</w:t>
      </w:r>
      <w:r w:rsidRPr="00E26DDA">
        <w:rPr>
          <w:rFonts w:ascii="Calibri" w:hAnsi="Calibri" w:cs="Calibri"/>
        </w:rPr>
        <w:t xml:space="preserve"> or animal models</w:t>
      </w:r>
      <w:r w:rsidRPr="00E26DDA">
        <w:rPr>
          <w:rFonts w:ascii="Calibri" w:hAnsi="Calibri" w:cs="Calibri"/>
          <w:vertAlign w:val="superscript"/>
        </w:rPr>
        <w:t>2</w:t>
      </w:r>
      <w:r w:rsidR="0062307D" w:rsidRPr="00E26DDA">
        <w:rPr>
          <w:rFonts w:ascii="Calibri" w:hAnsi="Calibri" w:cs="Calibri"/>
          <w:vertAlign w:val="superscript"/>
        </w:rPr>
        <w:t>3</w:t>
      </w:r>
      <w:r w:rsidRPr="00E26DDA">
        <w:rPr>
          <w:rFonts w:ascii="Calibri" w:hAnsi="Calibri" w:cs="Calibri"/>
        </w:rPr>
        <w:t xml:space="preserve">, to investigate blue light efficacy, </w:t>
      </w:r>
      <w:r w:rsidR="007B28B8" w:rsidRPr="00E26DDA">
        <w:rPr>
          <w:rFonts w:ascii="Calibri" w:hAnsi="Calibri" w:cs="Calibri"/>
        </w:rPr>
        <w:t>the</w:t>
      </w:r>
      <w:r w:rsidRPr="00E26DDA">
        <w:rPr>
          <w:rFonts w:ascii="Calibri" w:hAnsi="Calibri" w:cs="Calibri"/>
        </w:rPr>
        <w:t xml:space="preserve"> approach </w:t>
      </w:r>
      <w:r w:rsidR="007B28B8" w:rsidRPr="00E26DDA">
        <w:rPr>
          <w:rFonts w:ascii="Calibri" w:hAnsi="Calibri" w:cs="Calibri"/>
        </w:rPr>
        <w:t xml:space="preserve">of the present study </w:t>
      </w:r>
      <w:r w:rsidRPr="00E26DDA">
        <w:rPr>
          <w:rFonts w:ascii="Calibri" w:hAnsi="Calibri" w:cs="Calibri"/>
        </w:rPr>
        <w:t xml:space="preserve">better replicates the clinical setting by applying microbial inoculum directly to synthetic skin substrates. </w:t>
      </w:r>
      <w:r w:rsidR="00A21A98" w:rsidRPr="00E26DDA">
        <w:rPr>
          <w:rFonts w:ascii="Calibri" w:hAnsi="Calibri" w:cs="Calibri"/>
        </w:rPr>
        <w:t xml:space="preserve">Although </w:t>
      </w:r>
      <w:r w:rsidR="00DF7318" w:rsidRPr="00E26DDA">
        <w:rPr>
          <w:rFonts w:ascii="Calibri" w:hAnsi="Calibri" w:cs="Calibri"/>
        </w:rPr>
        <w:t xml:space="preserve">synthetic skin </w:t>
      </w:r>
      <w:r w:rsidR="00A21A98" w:rsidRPr="00E26DDA">
        <w:rPr>
          <w:rFonts w:ascii="Calibri" w:hAnsi="Calibri" w:cs="Calibri"/>
        </w:rPr>
        <w:t>was originally developed for cosmetic and material testing, its collagen matrix, controlled hydration, and surface properties are directly relevant to microbial attachment, survival, and inactivation, and have recently been applied to quantify antimicrobial log reductions on skin-like substrates</w:t>
      </w:r>
      <w:r w:rsidR="007962DF" w:rsidRPr="00E26DDA">
        <w:rPr>
          <w:rFonts w:ascii="Calibri" w:hAnsi="Calibri" w:cs="Calibri"/>
          <w:vertAlign w:val="superscript"/>
        </w:rPr>
        <w:t>15</w:t>
      </w:r>
      <w:r w:rsidR="00A21A98" w:rsidRPr="00E26DDA">
        <w:rPr>
          <w:rFonts w:ascii="Calibri" w:hAnsi="Calibri" w:cs="Calibri"/>
        </w:rPr>
        <w:t>.</w:t>
      </w:r>
      <w:r w:rsidR="007962DF" w:rsidRPr="00E26DDA">
        <w:rPr>
          <w:rFonts w:ascii="Calibri" w:hAnsi="Calibri" w:cs="Calibri"/>
        </w:rPr>
        <w:t xml:space="preserve"> </w:t>
      </w:r>
      <w:r w:rsidR="0057455B" w:rsidRPr="00E26DDA">
        <w:rPr>
          <w:rFonts w:ascii="Calibri" w:hAnsi="Calibri" w:cs="Calibri"/>
        </w:rPr>
        <w:t xml:space="preserve">The relatively high susceptibility of </w:t>
      </w:r>
      <w:r w:rsidR="0057455B" w:rsidRPr="00E26DDA">
        <w:rPr>
          <w:rFonts w:ascii="Calibri" w:hAnsi="Calibri" w:cs="Calibri"/>
          <w:i/>
          <w:iCs/>
        </w:rPr>
        <w:t>K. pneumoniae</w:t>
      </w:r>
      <w:r w:rsidR="0057455B" w:rsidRPr="00E26DDA">
        <w:rPr>
          <w:rFonts w:ascii="Calibri" w:hAnsi="Calibri" w:cs="Calibri"/>
        </w:rPr>
        <w:t xml:space="preserve"> observed here contrasts with reports suggesting greater tolerance to blue light; however, discrepancies likely arise from differences in experimental environment. </w:t>
      </w:r>
      <w:r w:rsidR="00DF7318" w:rsidRPr="00E26DDA">
        <w:rPr>
          <w:rFonts w:ascii="Calibri" w:hAnsi="Calibri" w:cs="Calibri"/>
        </w:rPr>
        <w:t xml:space="preserve">Collagen-based synthetic skin </w:t>
      </w:r>
      <w:r w:rsidR="0057455B" w:rsidRPr="00E26DDA">
        <w:rPr>
          <w:rFonts w:ascii="Calibri" w:hAnsi="Calibri" w:cs="Calibri"/>
        </w:rPr>
        <w:t xml:space="preserve">mimics the physicochemical properties of human skin, influencing microbial attachment, hydration status, and responses to environmental stress. Because </w:t>
      </w:r>
      <w:r w:rsidR="0057455B" w:rsidRPr="00E26DDA">
        <w:rPr>
          <w:rFonts w:ascii="Calibri" w:hAnsi="Calibri" w:cs="Calibri"/>
          <w:i/>
          <w:iCs/>
        </w:rPr>
        <w:t>K. pneumoniae</w:t>
      </w:r>
      <w:r w:rsidR="0057455B" w:rsidRPr="00E26DDA">
        <w:rPr>
          <w:rFonts w:ascii="Calibri" w:hAnsi="Calibri" w:cs="Calibri"/>
        </w:rPr>
        <w:t xml:space="preserve"> is primarily a respiratory and mucosal pathogen</w:t>
      </w:r>
      <w:r w:rsidR="006F5516" w:rsidRPr="00E26DDA">
        <w:rPr>
          <w:rFonts w:ascii="Calibri" w:hAnsi="Calibri" w:cs="Calibri"/>
        </w:rPr>
        <w:t xml:space="preserve">, </w:t>
      </w:r>
      <w:r w:rsidR="0057455B" w:rsidRPr="00E26DDA">
        <w:rPr>
          <w:rFonts w:ascii="Calibri" w:hAnsi="Calibri" w:cs="Calibri"/>
        </w:rPr>
        <w:t>not a skin colonizer</w:t>
      </w:r>
      <w:r w:rsidR="006F5516" w:rsidRPr="00E26DDA">
        <w:rPr>
          <w:rFonts w:ascii="Calibri" w:hAnsi="Calibri" w:cs="Calibri"/>
        </w:rPr>
        <w:t xml:space="preserve">, </w:t>
      </w:r>
      <w:r w:rsidR="0057455B" w:rsidRPr="00E26DDA">
        <w:rPr>
          <w:rFonts w:ascii="Calibri" w:hAnsi="Calibri" w:cs="Calibri"/>
        </w:rPr>
        <w:t xml:space="preserve">it may adhere less efficiently and be more vulnerable to desiccation-related stress on skin-like surfaces compared with typical skin flora such as </w:t>
      </w:r>
      <w:r w:rsidR="0057455B" w:rsidRPr="00E26DDA">
        <w:rPr>
          <w:rFonts w:ascii="Calibri" w:hAnsi="Calibri" w:cs="Calibri"/>
          <w:i/>
          <w:iCs/>
        </w:rPr>
        <w:t>S. aureus</w:t>
      </w:r>
      <w:r w:rsidR="0057455B" w:rsidRPr="00E26DDA">
        <w:rPr>
          <w:rFonts w:ascii="Calibri" w:hAnsi="Calibri" w:cs="Calibri"/>
        </w:rPr>
        <w:t xml:space="preserve"> and </w:t>
      </w:r>
      <w:r w:rsidR="0057455B" w:rsidRPr="00E26DDA">
        <w:rPr>
          <w:rFonts w:ascii="Calibri" w:hAnsi="Calibri" w:cs="Calibri"/>
          <w:i/>
          <w:iCs/>
        </w:rPr>
        <w:t>C. albicans</w:t>
      </w:r>
      <w:r w:rsidR="0057455B" w:rsidRPr="00E26DDA">
        <w:rPr>
          <w:rFonts w:ascii="Calibri" w:hAnsi="Calibri" w:cs="Calibri"/>
        </w:rPr>
        <w:t xml:space="preserve">. Reduced adhesion and heightened sensitivity to drying may thus amplify the impact of photo-oxidative stress, explaining the stronger reductions observed in </w:t>
      </w:r>
      <w:r w:rsidR="007B28B8" w:rsidRPr="00E26DDA">
        <w:rPr>
          <w:rFonts w:ascii="Calibri" w:hAnsi="Calibri" w:cs="Calibri"/>
        </w:rPr>
        <w:t>this</w:t>
      </w:r>
      <w:r w:rsidR="0057455B" w:rsidRPr="00E26DDA">
        <w:rPr>
          <w:rFonts w:ascii="Calibri" w:hAnsi="Calibri" w:cs="Calibri"/>
        </w:rPr>
        <w:t xml:space="preserve"> study.</w:t>
      </w:r>
    </w:p>
    <w:p w14:paraId="0A0A26AD" w14:textId="77777777" w:rsidR="00677721" w:rsidRPr="00E26DDA" w:rsidRDefault="00677721" w:rsidP="00E26DDA">
      <w:pPr>
        <w:spacing w:after="0" w:line="240" w:lineRule="auto"/>
        <w:jc w:val="both"/>
        <w:rPr>
          <w:rFonts w:ascii="Calibri" w:hAnsi="Calibri" w:cs="Calibri"/>
        </w:rPr>
      </w:pPr>
    </w:p>
    <w:p w14:paraId="142F1472" w14:textId="313B1135" w:rsidR="0057455B" w:rsidRPr="00E26DDA" w:rsidRDefault="005D27D7" w:rsidP="00E26DDA">
      <w:pPr>
        <w:spacing w:after="0" w:line="240" w:lineRule="auto"/>
        <w:jc w:val="both"/>
        <w:rPr>
          <w:rFonts w:ascii="Calibri" w:hAnsi="Calibri" w:cs="Calibri"/>
        </w:rPr>
      </w:pPr>
      <w:r w:rsidRPr="00E26DDA">
        <w:rPr>
          <w:rFonts w:ascii="Calibri" w:hAnsi="Calibri" w:cs="Calibri"/>
        </w:rPr>
        <w:t>The use of an aerosol chamber simulating nosocomial conditions provided novel insights into the role of blue light in reducing microbial surface deposition under airborne exposure (</w:t>
      </w:r>
      <w:r w:rsidRPr="00E26DDA">
        <w:rPr>
          <w:rFonts w:ascii="Calibri" w:hAnsi="Calibri" w:cs="Calibri"/>
          <w:b/>
          <w:bCs/>
        </w:rPr>
        <w:t>Figure 8</w:t>
      </w:r>
      <w:r w:rsidRPr="00E26DDA">
        <w:rPr>
          <w:rFonts w:ascii="Calibri" w:hAnsi="Calibri" w:cs="Calibri"/>
        </w:rPr>
        <w:t xml:space="preserve">). Despite high airborne microbial loads (~1.5 × 10⁶ CFU/mL), the actual deposition onto </w:t>
      </w:r>
      <w:r w:rsidR="00DF7318" w:rsidRPr="00E26DDA">
        <w:rPr>
          <w:rFonts w:ascii="Calibri" w:hAnsi="Calibri" w:cs="Calibri"/>
        </w:rPr>
        <w:t xml:space="preserve">synthetic skin </w:t>
      </w:r>
      <w:r w:rsidRPr="00E26DDA">
        <w:rPr>
          <w:rFonts w:ascii="Calibri" w:hAnsi="Calibri" w:cs="Calibri"/>
        </w:rPr>
        <w:t>samples was low, reflecting the known inefficiency of passive aerosol settling. Importantly, continuous exposure to 405 nm blue light during aerosolization resulted in a remarkable reduction of &gt;95% in surface-adhered microbes compared with untreated controls, even at a relatively low fluence (18 J/cm²). The effectiveness of low-irradiance violet-blue light is consistent with recent studies demonstrating that 405 nm light can inactivate bacteria on environmental surfaces at irradiances far below those typically used in bench-top assays</w:t>
      </w:r>
      <w:r w:rsidRPr="00E26DDA">
        <w:rPr>
          <w:rFonts w:ascii="Calibri" w:hAnsi="Calibri" w:cs="Calibri"/>
          <w:vertAlign w:val="superscript"/>
        </w:rPr>
        <w:t>24,25</w:t>
      </w:r>
      <w:r w:rsidRPr="00E26DDA">
        <w:rPr>
          <w:rFonts w:ascii="Calibri" w:hAnsi="Calibri" w:cs="Calibri"/>
        </w:rPr>
        <w:t xml:space="preserve">. These findings </w:t>
      </w:r>
      <w:r w:rsidRPr="00E26DDA">
        <w:rPr>
          <w:rFonts w:ascii="Calibri" w:hAnsi="Calibri" w:cs="Calibri"/>
        </w:rPr>
        <w:lastRenderedPageBreak/>
        <w:t>validate that continuous low-irradiance exposure can still exert meaningful antimicrobial pressure, particularly during prolonged or repeated illumination scenarios such as those feasible in occupied healthcare environments. Together, these results suggest that 405 nm blue light may contribute to reducing environmental bioburden</w:t>
      </w:r>
      <w:r w:rsidRPr="00E26DDA">
        <w:rPr>
          <w:rFonts w:ascii="Calibri" w:hAnsi="Calibri" w:cs="Calibri"/>
          <w:vertAlign w:val="superscript"/>
        </w:rPr>
        <w:t>26</w:t>
      </w:r>
      <w:r w:rsidRPr="00E26DDA">
        <w:rPr>
          <w:rFonts w:ascii="Calibri" w:hAnsi="Calibri" w:cs="Calibri"/>
        </w:rPr>
        <w:t xml:space="preserve"> and preventing secondary contamination in high-risk areas such as intensive care units and surgical suites.</w:t>
      </w:r>
    </w:p>
    <w:p w14:paraId="426BD8E2" w14:textId="77777777" w:rsidR="00677721" w:rsidRPr="00E26DDA" w:rsidRDefault="00677721" w:rsidP="00E26DDA">
      <w:pPr>
        <w:spacing w:after="0" w:line="240" w:lineRule="auto"/>
        <w:jc w:val="both"/>
        <w:rPr>
          <w:rFonts w:ascii="Calibri" w:hAnsi="Calibri" w:cs="Calibri"/>
        </w:rPr>
      </w:pPr>
    </w:p>
    <w:p w14:paraId="49539A02" w14:textId="58052054" w:rsidR="00D93BBE" w:rsidRPr="00E26DDA" w:rsidRDefault="00D93BBE" w:rsidP="00E26DDA">
      <w:pPr>
        <w:spacing w:after="0" w:line="240" w:lineRule="auto"/>
        <w:jc w:val="both"/>
        <w:rPr>
          <w:rFonts w:ascii="Calibri" w:hAnsi="Calibri" w:cs="Calibri"/>
        </w:rPr>
      </w:pPr>
      <w:r w:rsidRPr="00E26DDA">
        <w:rPr>
          <w:rFonts w:ascii="Calibri" w:hAnsi="Calibri" w:cs="Calibri"/>
        </w:rPr>
        <w:t xml:space="preserve">An essential and novel aspect of this study is the evaluation of potential photothermal or photochemical damage to the </w:t>
      </w:r>
      <w:r w:rsidR="00DF7318" w:rsidRPr="00E26DDA">
        <w:rPr>
          <w:rFonts w:ascii="Calibri" w:hAnsi="Calibri" w:cs="Calibri"/>
        </w:rPr>
        <w:t xml:space="preserve">synthetic skin </w:t>
      </w:r>
      <w:r w:rsidRPr="00E26DDA">
        <w:rPr>
          <w:rFonts w:ascii="Calibri" w:hAnsi="Calibri" w:cs="Calibri"/>
        </w:rPr>
        <w:t>substrate following blue light exposure. FT-IR analysis demonstrates that 405 nm blue light irradiation is structurally non-destructive to collagen-based</w:t>
      </w:r>
      <w:r w:rsidR="00DF7318" w:rsidRPr="00E26DDA">
        <w:rPr>
          <w:rFonts w:ascii="Calibri" w:hAnsi="Calibri" w:cs="Calibri"/>
        </w:rPr>
        <w:t xml:space="preserve"> synthetic skin </w:t>
      </w:r>
      <w:r w:rsidRPr="00E26DDA">
        <w:rPr>
          <w:rFonts w:ascii="Calibri" w:hAnsi="Calibri" w:cs="Calibri"/>
        </w:rPr>
        <w:t>under both standard (15 min) and worst-case (60 min) exposure conditions. The preserved amide I and II bands confirm</w:t>
      </w:r>
      <w:r w:rsidRPr="00E26DDA">
        <w:rPr>
          <w:rFonts w:ascii="Calibri" w:hAnsi="Calibri" w:cs="Calibri"/>
          <w:vertAlign w:val="superscript"/>
        </w:rPr>
        <w:t>27,28</w:t>
      </w:r>
      <w:r w:rsidR="00750C2A" w:rsidRPr="00E26DDA">
        <w:rPr>
          <w:rFonts w:ascii="Calibri" w:hAnsi="Calibri" w:cs="Calibri"/>
        </w:rPr>
        <w:t xml:space="preserve"> </w:t>
      </w:r>
      <w:r w:rsidRPr="00E26DDA">
        <w:rPr>
          <w:rFonts w:ascii="Calibri" w:hAnsi="Calibri" w:cs="Calibri"/>
        </w:rPr>
        <w:t>that blue light does not disrupt peptide bonds</w:t>
      </w:r>
      <w:r w:rsidRPr="00E26DDA">
        <w:rPr>
          <w:rFonts w:ascii="Calibri" w:hAnsi="Calibri" w:cs="Calibri"/>
          <w:vertAlign w:val="superscript"/>
        </w:rPr>
        <w:t>29</w:t>
      </w:r>
      <w:r w:rsidRPr="00E26DDA">
        <w:rPr>
          <w:rFonts w:ascii="Calibri" w:hAnsi="Calibri" w:cs="Calibri"/>
        </w:rPr>
        <w:t xml:space="preserve"> or collagen secondary structure (</w:t>
      </w:r>
      <w:r w:rsidRPr="00E26DDA">
        <w:rPr>
          <w:rFonts w:ascii="Calibri" w:hAnsi="Calibri" w:cs="Calibri"/>
          <w:b/>
          <w:bCs/>
        </w:rPr>
        <w:t>Figure 11</w:t>
      </w:r>
      <w:r w:rsidRPr="00E26DDA">
        <w:rPr>
          <w:rFonts w:ascii="Calibri" w:hAnsi="Calibri" w:cs="Calibri"/>
        </w:rPr>
        <w:t>). In contrast, UV-C produced significant spectral alterations (</w:t>
      </w:r>
      <w:r w:rsidRPr="00E26DDA">
        <w:rPr>
          <w:rFonts w:ascii="Calibri" w:hAnsi="Calibri" w:cs="Calibri"/>
          <w:b/>
          <w:bCs/>
        </w:rPr>
        <w:t xml:space="preserve">Figure 10 </w:t>
      </w:r>
      <w:r w:rsidR="006F5516" w:rsidRPr="00E26DDA">
        <w:rPr>
          <w:rFonts w:ascii="Calibri" w:hAnsi="Calibri" w:cs="Calibri"/>
        </w:rPr>
        <w:t>and</w:t>
      </w:r>
      <w:r w:rsidR="006F5516" w:rsidRPr="00E26DDA">
        <w:rPr>
          <w:rFonts w:ascii="Calibri" w:hAnsi="Calibri" w:cs="Calibri"/>
          <w:b/>
          <w:bCs/>
        </w:rPr>
        <w:t xml:space="preserve"> Figure</w:t>
      </w:r>
      <w:r w:rsidRPr="00E26DDA">
        <w:rPr>
          <w:rFonts w:ascii="Calibri" w:hAnsi="Calibri" w:cs="Calibri"/>
          <w:b/>
          <w:bCs/>
        </w:rPr>
        <w:t xml:space="preserve"> 11</w:t>
      </w:r>
      <w:r w:rsidRPr="00E26DDA">
        <w:rPr>
          <w:rFonts w:ascii="Calibri" w:hAnsi="Calibri" w:cs="Calibri"/>
        </w:rPr>
        <w:t>), including diminished amide intensities and enhanced C–O stretching peaks</w:t>
      </w:r>
      <w:r w:rsidRPr="00E26DDA">
        <w:rPr>
          <w:rFonts w:ascii="Calibri" w:hAnsi="Calibri" w:cs="Calibri"/>
          <w:vertAlign w:val="superscript"/>
        </w:rPr>
        <w:t>27,29</w:t>
      </w:r>
      <w:r w:rsidRPr="00E26DDA">
        <w:rPr>
          <w:rFonts w:ascii="Calibri" w:hAnsi="Calibri" w:cs="Calibri"/>
        </w:rPr>
        <w:t xml:space="preserve"> consistent with peptide fragmentation, oxidation, and collagen deterioration reported in prior UV-damage studies</w:t>
      </w:r>
      <w:r w:rsidRPr="00E26DDA">
        <w:rPr>
          <w:rFonts w:ascii="Calibri" w:hAnsi="Calibri" w:cs="Calibri"/>
          <w:vertAlign w:val="superscript"/>
        </w:rPr>
        <w:t>30</w:t>
      </w:r>
      <w:r w:rsidRPr="00E26DDA">
        <w:rPr>
          <w:rFonts w:ascii="Calibri" w:hAnsi="Calibri" w:cs="Calibri"/>
        </w:rPr>
        <w:t xml:space="preserve">. Therefore, BL-LED treatment, while slightly less effective in microbial reduction than UV-C, offers a safer alternative for direct applications on or near human tissues. </w:t>
      </w:r>
    </w:p>
    <w:p w14:paraId="0DCDB805" w14:textId="77777777" w:rsidR="00D93BBE" w:rsidRPr="00E26DDA" w:rsidRDefault="00D93BBE" w:rsidP="00E26DDA">
      <w:pPr>
        <w:spacing w:after="0" w:line="240" w:lineRule="auto"/>
        <w:jc w:val="both"/>
        <w:rPr>
          <w:rFonts w:ascii="Calibri" w:hAnsi="Calibri" w:cs="Calibri"/>
        </w:rPr>
      </w:pPr>
    </w:p>
    <w:bookmarkEnd w:id="5"/>
    <w:p w14:paraId="0169AE7C" w14:textId="36AE6575" w:rsidR="00D32CBC" w:rsidRPr="00E26DDA" w:rsidRDefault="00D32CBC" w:rsidP="00E26DDA">
      <w:pPr>
        <w:spacing w:after="0" w:line="240" w:lineRule="auto"/>
        <w:jc w:val="both"/>
        <w:rPr>
          <w:rFonts w:ascii="Calibri" w:hAnsi="Calibri" w:cs="Calibri"/>
        </w:rPr>
      </w:pPr>
      <w:r w:rsidRPr="00E26DDA">
        <w:rPr>
          <w:rFonts w:ascii="Calibri" w:hAnsi="Calibri" w:cs="Calibri"/>
        </w:rPr>
        <w:t xml:space="preserve">Blue-light transmission through </w:t>
      </w:r>
      <w:r w:rsidR="00DF7318" w:rsidRPr="00E26DDA">
        <w:rPr>
          <w:rFonts w:ascii="Calibri" w:hAnsi="Calibri" w:cs="Calibri"/>
        </w:rPr>
        <w:t xml:space="preserve">synthetic skin </w:t>
      </w:r>
      <w:r w:rsidRPr="00E26DDA">
        <w:rPr>
          <w:rFonts w:ascii="Calibri" w:hAnsi="Calibri" w:cs="Calibri"/>
        </w:rPr>
        <w:t>was found to be high, with only modest attenuation (12</w:t>
      </w:r>
      <w:r w:rsidR="006F5516" w:rsidRPr="00E26DDA">
        <w:rPr>
          <w:rFonts w:ascii="Calibri" w:hAnsi="Calibri" w:cs="Calibri"/>
        </w:rPr>
        <w:t>%</w:t>
      </w:r>
      <w:r w:rsidRPr="00E26DDA">
        <w:rPr>
          <w:rFonts w:ascii="Calibri" w:hAnsi="Calibri" w:cs="Calibri"/>
        </w:rPr>
        <w:t>–17%) under both air and aqueous conditions. This degree of transmission is consistent with the known optical behavior of hydrated collagen-based substrates and indicates that most of the incident 405 nm light reaches the underlying surface</w:t>
      </w:r>
      <w:r w:rsidR="00AB5BD6" w:rsidRPr="00E26DDA">
        <w:rPr>
          <w:rFonts w:ascii="Calibri" w:hAnsi="Calibri" w:cs="Calibri"/>
        </w:rPr>
        <w:t>, indicating the application of BL to suppress embedded as well as transient flora.</w:t>
      </w:r>
      <w:r w:rsidR="00F669AF" w:rsidRPr="00E26DDA">
        <w:rPr>
          <w:rFonts w:ascii="Calibri" w:hAnsi="Calibri" w:cs="Calibri"/>
        </w:rPr>
        <w:t xml:space="preserve"> </w:t>
      </w:r>
      <w:r w:rsidRPr="00E26DDA">
        <w:rPr>
          <w:rFonts w:ascii="Calibri" w:hAnsi="Calibri" w:cs="Calibri"/>
        </w:rPr>
        <w:t xml:space="preserve">Importantly, despite this attenuation, the functional embedded-colony assays demonstrated no reduction in antimicrobial efficacy relative to surface-facing </w:t>
      </w:r>
      <w:proofErr w:type="spellStart"/>
      <w:r w:rsidRPr="00E26DDA">
        <w:rPr>
          <w:rFonts w:ascii="Calibri" w:hAnsi="Calibri" w:cs="Calibri"/>
        </w:rPr>
        <w:t>inocula</w:t>
      </w:r>
      <w:proofErr w:type="spellEnd"/>
      <w:r w:rsidRPr="00E26DDA">
        <w:rPr>
          <w:rFonts w:ascii="Calibri" w:hAnsi="Calibri" w:cs="Calibri"/>
        </w:rPr>
        <w:t xml:space="preserve"> (</w:t>
      </w:r>
      <w:r w:rsidRPr="00E26DDA">
        <w:rPr>
          <w:rFonts w:ascii="Calibri" w:hAnsi="Calibri" w:cs="Calibri"/>
          <w:b/>
          <w:bCs/>
        </w:rPr>
        <w:t>Figure 9</w:t>
      </w:r>
      <w:r w:rsidRPr="00E26DDA">
        <w:rPr>
          <w:rFonts w:ascii="Calibri" w:hAnsi="Calibri" w:cs="Calibri"/>
        </w:rPr>
        <w:t xml:space="preserve">). These results confirm that the transmitted blue light remains well above the inactivation threshold for </w:t>
      </w:r>
      <w:r w:rsidRPr="00E26DDA">
        <w:rPr>
          <w:rFonts w:ascii="Calibri" w:hAnsi="Calibri" w:cs="Calibri"/>
          <w:i/>
          <w:iCs/>
        </w:rPr>
        <w:t>E. coli</w:t>
      </w:r>
      <w:r w:rsidRPr="00E26DDA">
        <w:rPr>
          <w:rFonts w:ascii="Calibri" w:hAnsi="Calibri" w:cs="Calibri"/>
        </w:rPr>
        <w:t xml:space="preserve">, </w:t>
      </w:r>
      <w:r w:rsidRPr="00E26DDA">
        <w:rPr>
          <w:rFonts w:ascii="Calibri" w:hAnsi="Calibri" w:cs="Calibri"/>
          <w:i/>
          <w:iCs/>
        </w:rPr>
        <w:t>S. aureus</w:t>
      </w:r>
      <w:r w:rsidRPr="00E26DDA">
        <w:rPr>
          <w:rFonts w:ascii="Calibri" w:hAnsi="Calibri" w:cs="Calibri"/>
        </w:rPr>
        <w:t xml:space="preserve">, and </w:t>
      </w:r>
      <w:r w:rsidRPr="00E26DDA">
        <w:rPr>
          <w:rFonts w:ascii="Calibri" w:hAnsi="Calibri" w:cs="Calibri"/>
          <w:i/>
          <w:iCs/>
        </w:rPr>
        <w:t>C. albicans</w:t>
      </w:r>
      <w:r w:rsidRPr="00E26DDA">
        <w:rPr>
          <w:rFonts w:ascii="Calibri" w:hAnsi="Calibri" w:cs="Calibri"/>
        </w:rPr>
        <w:t>, supporting the biological relevance of the optical measurements.</w:t>
      </w:r>
    </w:p>
    <w:p w14:paraId="33B3A5BD" w14:textId="77777777" w:rsidR="00D32CBC" w:rsidRPr="00E26DDA" w:rsidRDefault="00D32CBC" w:rsidP="00E26DDA">
      <w:pPr>
        <w:spacing w:after="0" w:line="240" w:lineRule="auto"/>
        <w:jc w:val="both"/>
        <w:rPr>
          <w:rFonts w:ascii="Calibri" w:hAnsi="Calibri" w:cs="Calibri"/>
        </w:rPr>
      </w:pPr>
    </w:p>
    <w:p w14:paraId="18DC9B7E" w14:textId="251C3225" w:rsidR="00D466F9" w:rsidRPr="00E26DDA" w:rsidRDefault="00411D30" w:rsidP="00E26DDA">
      <w:pPr>
        <w:spacing w:after="0" w:line="240" w:lineRule="auto"/>
        <w:jc w:val="both"/>
        <w:rPr>
          <w:rFonts w:ascii="Calibri" w:hAnsi="Calibri" w:cs="Calibri"/>
        </w:rPr>
      </w:pPr>
      <w:r w:rsidRPr="00E26DDA">
        <w:rPr>
          <w:rFonts w:ascii="Calibri" w:hAnsi="Calibri" w:cs="Calibri"/>
        </w:rPr>
        <w:t>A</w:t>
      </w:r>
      <w:r w:rsidR="00D466F9" w:rsidRPr="00E26DDA">
        <w:rPr>
          <w:rFonts w:ascii="Calibri" w:hAnsi="Calibri" w:cs="Calibri"/>
        </w:rPr>
        <w:t xml:space="preserve"> notable strength of this study is the integration of synthetic collagen-based skin models. While these models lack immune, vascular, and regenerative components intrinsic to human wound healing, </w:t>
      </w:r>
      <w:r w:rsidR="00BC7070" w:rsidRPr="00E26DDA">
        <w:rPr>
          <w:rFonts w:ascii="Calibri" w:hAnsi="Calibri" w:cs="Calibri"/>
        </w:rPr>
        <w:t>they</w:t>
      </w:r>
      <w:r w:rsidR="00D466F9" w:rsidRPr="00E26DDA">
        <w:rPr>
          <w:rFonts w:ascii="Calibri" w:hAnsi="Calibri" w:cs="Calibri"/>
        </w:rPr>
        <w:t xml:space="preserve"> offer a reproducible and ethically viable alternative for early-phase screening of non-pharmacological antimicrobial interventions. </w:t>
      </w:r>
      <w:bookmarkStart w:id="6" w:name="_Hlk204961778"/>
      <w:r w:rsidR="00D466F9" w:rsidRPr="00E26DDA">
        <w:rPr>
          <w:rFonts w:ascii="Calibri" w:hAnsi="Calibri" w:cs="Calibri"/>
        </w:rPr>
        <w:t xml:space="preserve">Clinical trials and animal studies, while informative, are resource-intensive and governed by stringent ethical protocols. The use of </w:t>
      </w:r>
      <w:proofErr w:type="gramStart"/>
      <w:r w:rsidR="00D466F9" w:rsidRPr="00E26DDA">
        <w:rPr>
          <w:rFonts w:ascii="Calibri" w:hAnsi="Calibri" w:cs="Calibri"/>
        </w:rPr>
        <w:t xml:space="preserve">standardized </w:t>
      </w:r>
      <w:r w:rsidR="00D466F9" w:rsidRPr="00E26DDA">
        <w:rPr>
          <w:rFonts w:ascii="Calibri" w:hAnsi="Calibri" w:cs="Calibri"/>
          <w:i/>
          <w:iCs/>
        </w:rPr>
        <w:t>in vitro</w:t>
      </w:r>
      <w:proofErr w:type="gramEnd"/>
      <w:r w:rsidR="00D466F9" w:rsidRPr="00E26DDA">
        <w:rPr>
          <w:rFonts w:ascii="Calibri" w:hAnsi="Calibri" w:cs="Calibri"/>
        </w:rPr>
        <w:t xml:space="preserve"> skin models can bridge the gap between bench</w:t>
      </w:r>
      <w:r w:rsidR="006F5516" w:rsidRPr="00E26DDA">
        <w:rPr>
          <w:rFonts w:ascii="Calibri" w:hAnsi="Calibri" w:cs="Calibri"/>
        </w:rPr>
        <w:t>-</w:t>
      </w:r>
      <w:r w:rsidR="00D466F9" w:rsidRPr="00E26DDA">
        <w:rPr>
          <w:rFonts w:ascii="Calibri" w:hAnsi="Calibri" w:cs="Calibri"/>
        </w:rPr>
        <w:t>top studies and clinical translation.</w:t>
      </w:r>
      <w:bookmarkEnd w:id="6"/>
      <w:r w:rsidR="00D466F9" w:rsidRPr="00E26DDA">
        <w:rPr>
          <w:rFonts w:ascii="Calibri" w:hAnsi="Calibri" w:cs="Calibri"/>
        </w:rPr>
        <w:t xml:space="preserve"> The current findings suggest that this device, upon further testing, could be used for Point-of-Care (POC) treatment for wound care, a novel application since blue light is currently used predominantly for other skin therapies like anti-ag</w:t>
      </w:r>
      <w:r w:rsidR="008847A2" w:rsidRPr="00E26DDA">
        <w:rPr>
          <w:rFonts w:ascii="Calibri" w:hAnsi="Calibri" w:cs="Calibri"/>
        </w:rPr>
        <w:t>e</w:t>
      </w:r>
      <w:r w:rsidR="00D466F9" w:rsidRPr="00E26DDA">
        <w:rPr>
          <w:rFonts w:ascii="Calibri" w:hAnsi="Calibri" w:cs="Calibri"/>
        </w:rPr>
        <w:t>ing and acne treatment.</w:t>
      </w:r>
    </w:p>
    <w:p w14:paraId="6205F6EC" w14:textId="77777777" w:rsidR="00677721" w:rsidRPr="00E26DDA" w:rsidRDefault="00677721" w:rsidP="00E26DDA">
      <w:pPr>
        <w:spacing w:after="0" w:line="240" w:lineRule="auto"/>
        <w:jc w:val="both"/>
        <w:rPr>
          <w:rFonts w:ascii="Calibri" w:hAnsi="Calibri" w:cs="Calibri"/>
        </w:rPr>
      </w:pPr>
    </w:p>
    <w:p w14:paraId="6F88DB5A" w14:textId="2EB0A722" w:rsidR="00411D30" w:rsidRPr="00E26DDA" w:rsidRDefault="00411D30" w:rsidP="00E26DDA">
      <w:pPr>
        <w:spacing w:after="0" w:line="240" w:lineRule="auto"/>
        <w:jc w:val="both"/>
        <w:rPr>
          <w:rFonts w:ascii="Calibri" w:hAnsi="Calibri" w:cs="Calibri"/>
        </w:rPr>
      </w:pPr>
      <w:r w:rsidRPr="00E26DDA">
        <w:rPr>
          <w:rFonts w:ascii="Calibri" w:hAnsi="Calibri" w:cs="Calibri"/>
        </w:rPr>
        <w:t xml:space="preserve">In conclusion, this study demonstrates that 405 nm blue-light irradiation can achieve broad-spectrum antimicrobial suppression on skin-mimicking substrates while preserving collagen integrity. The incorporation of </w:t>
      </w:r>
      <w:r w:rsidR="006F5516" w:rsidRPr="00E26DDA">
        <w:rPr>
          <w:rFonts w:ascii="Calibri" w:hAnsi="Calibri" w:cs="Calibri"/>
        </w:rPr>
        <w:t xml:space="preserve">a </w:t>
      </w:r>
      <w:r w:rsidR="00DF7318" w:rsidRPr="00E26DDA">
        <w:rPr>
          <w:rFonts w:ascii="Calibri" w:hAnsi="Calibri" w:cs="Calibri"/>
        </w:rPr>
        <w:t xml:space="preserve">synthetic skin model </w:t>
      </w:r>
      <w:r w:rsidRPr="00E26DDA">
        <w:rPr>
          <w:rFonts w:ascii="Calibri" w:hAnsi="Calibri" w:cs="Calibri"/>
        </w:rPr>
        <w:t xml:space="preserve">represents a novel and practical methodological advance, enabling realistic preclinical screening of phototherapeutic devices. Additionally, the aerosol-chamber experiments support a potential role for continuous or intermittent blue-light exposure in reducing environmental bioburden in healthcare </w:t>
      </w:r>
      <w:r w:rsidRPr="00E26DDA">
        <w:rPr>
          <w:rFonts w:ascii="Calibri" w:hAnsi="Calibri" w:cs="Calibri"/>
        </w:rPr>
        <w:lastRenderedPageBreak/>
        <w:t>environments. While UV-C achieves higher maximal reductions, blue light offers a safer, non-contact, and clinically adaptable modality. Further preclinical validation and translational research are warranted to advance 405 nm blue light as a promising candidate for wound-surface disinfection and future phototherapeutic strategies.</w:t>
      </w:r>
    </w:p>
    <w:p w14:paraId="5BED7740" w14:textId="77777777" w:rsidR="00886959" w:rsidRPr="00E26DDA" w:rsidRDefault="00886959" w:rsidP="00E26DDA">
      <w:pPr>
        <w:spacing w:after="0" w:line="240" w:lineRule="auto"/>
        <w:jc w:val="both"/>
        <w:rPr>
          <w:rFonts w:ascii="Calibri" w:hAnsi="Calibri" w:cs="Calibri"/>
          <w:b/>
          <w:u w:val="single"/>
        </w:rPr>
      </w:pPr>
    </w:p>
    <w:p w14:paraId="75D22A03" w14:textId="12ECAF4A" w:rsidR="00981FB0" w:rsidRPr="00E26DDA" w:rsidRDefault="00981FB0" w:rsidP="00E26DDA">
      <w:pPr>
        <w:spacing w:after="0" w:line="240" w:lineRule="auto"/>
        <w:jc w:val="both"/>
        <w:rPr>
          <w:rFonts w:ascii="Calibri" w:hAnsi="Calibri" w:cs="Calibri"/>
          <w:b/>
        </w:rPr>
      </w:pPr>
      <w:r w:rsidRPr="00E26DDA">
        <w:rPr>
          <w:rFonts w:ascii="Calibri" w:hAnsi="Calibri" w:cs="Calibri"/>
          <w:b/>
        </w:rPr>
        <w:t>ACKNOWLEDGMENTS</w:t>
      </w:r>
      <w:r w:rsidR="00695534" w:rsidRPr="00E26DDA">
        <w:rPr>
          <w:rFonts w:ascii="Calibri" w:hAnsi="Calibri" w:cs="Calibri"/>
          <w:b/>
        </w:rPr>
        <w:t>:</w:t>
      </w:r>
    </w:p>
    <w:p w14:paraId="631F2B0E" w14:textId="422843B5" w:rsidR="00981FB0" w:rsidRPr="00E26DDA" w:rsidRDefault="00981FB0" w:rsidP="00E26DDA">
      <w:pPr>
        <w:spacing w:after="0" w:line="240" w:lineRule="auto"/>
        <w:jc w:val="both"/>
        <w:rPr>
          <w:rFonts w:ascii="Calibri" w:hAnsi="Calibri" w:cs="Calibri"/>
          <w:bCs/>
        </w:rPr>
      </w:pPr>
      <w:r w:rsidRPr="00E26DDA">
        <w:rPr>
          <w:rFonts w:ascii="Calibri" w:hAnsi="Calibri" w:cs="Calibri"/>
          <w:bCs/>
        </w:rPr>
        <w:t xml:space="preserve">This study was funded </w:t>
      </w:r>
      <w:r w:rsidR="00326D65" w:rsidRPr="00E26DDA">
        <w:rPr>
          <w:rFonts w:ascii="Calibri" w:hAnsi="Calibri" w:cs="Calibri"/>
          <w:bCs/>
        </w:rPr>
        <w:t xml:space="preserve">(W24-21) </w:t>
      </w:r>
      <w:r w:rsidRPr="00E26DDA">
        <w:rPr>
          <w:rFonts w:ascii="Calibri" w:hAnsi="Calibri" w:cs="Calibri"/>
          <w:bCs/>
        </w:rPr>
        <w:t>by “Applied Research, Innovation and Entrepreneurship Services” (ARIES), Centennial College, Canada.</w:t>
      </w:r>
      <w:r w:rsidR="00326D65" w:rsidRPr="00E26DDA">
        <w:rPr>
          <w:rFonts w:ascii="Calibri" w:hAnsi="Calibri" w:cs="Calibri"/>
          <w:bCs/>
        </w:rPr>
        <w:t xml:space="preserve"> The microbial supplies and BSL-2 facilities were provided by “Applied </w:t>
      </w:r>
      <w:r w:rsidR="00502740" w:rsidRPr="00E26DDA">
        <w:rPr>
          <w:rFonts w:ascii="Calibri" w:hAnsi="Calibri" w:cs="Calibri"/>
          <w:bCs/>
        </w:rPr>
        <w:t>B</w:t>
      </w:r>
      <w:r w:rsidR="00326D65" w:rsidRPr="00E26DDA">
        <w:rPr>
          <w:rFonts w:ascii="Calibri" w:hAnsi="Calibri" w:cs="Calibri"/>
          <w:bCs/>
        </w:rPr>
        <w:t xml:space="preserve">iological and Environmental Sciences (ABES), Centennial College, Canada. </w:t>
      </w:r>
      <w:r w:rsidR="00BD565E" w:rsidRPr="00E26DDA">
        <w:rPr>
          <w:rFonts w:ascii="Calibri" w:hAnsi="Calibri" w:cs="Calibri"/>
          <w:bCs/>
        </w:rPr>
        <w:t xml:space="preserve">The authors appreciate the guidance provided by </w:t>
      </w:r>
      <w:r w:rsidR="00411D30" w:rsidRPr="00E26DDA">
        <w:rPr>
          <w:rFonts w:ascii="Calibri" w:hAnsi="Calibri" w:cs="Calibri"/>
          <w:bCs/>
        </w:rPr>
        <w:t xml:space="preserve">Andrew Baer and </w:t>
      </w:r>
      <w:r w:rsidR="00BD565E" w:rsidRPr="00E26DDA">
        <w:rPr>
          <w:rFonts w:ascii="Calibri" w:hAnsi="Calibri" w:cs="Calibri"/>
          <w:bCs/>
        </w:rPr>
        <w:t xml:space="preserve">Gillian Goring in FT-IR spectroscopy and the prep room staff for their assistance in media preparation and sterilization. </w:t>
      </w:r>
    </w:p>
    <w:p w14:paraId="1D282636" w14:textId="77777777" w:rsidR="00200266" w:rsidRPr="00E26DDA" w:rsidRDefault="00200266" w:rsidP="00E26DDA">
      <w:pPr>
        <w:spacing w:after="0" w:line="240" w:lineRule="auto"/>
        <w:jc w:val="both"/>
        <w:rPr>
          <w:rFonts w:ascii="Calibri" w:hAnsi="Calibri" w:cs="Calibri"/>
          <w:b/>
        </w:rPr>
      </w:pPr>
    </w:p>
    <w:p w14:paraId="7A3C33F7" w14:textId="53C2676D" w:rsidR="00981FB0" w:rsidRPr="00E26DDA" w:rsidRDefault="00981FB0" w:rsidP="00E26DDA">
      <w:pPr>
        <w:spacing w:after="0" w:line="240" w:lineRule="auto"/>
        <w:jc w:val="both"/>
        <w:rPr>
          <w:rFonts w:ascii="Calibri" w:hAnsi="Calibri" w:cs="Calibri"/>
          <w:b/>
        </w:rPr>
      </w:pPr>
      <w:r w:rsidRPr="00E26DDA">
        <w:rPr>
          <w:rFonts w:ascii="Calibri" w:hAnsi="Calibri" w:cs="Calibri"/>
          <w:b/>
        </w:rPr>
        <w:t>DISCLOSURES</w:t>
      </w:r>
      <w:r w:rsidR="00677721" w:rsidRPr="00E26DDA">
        <w:rPr>
          <w:rFonts w:ascii="Calibri" w:hAnsi="Calibri" w:cs="Calibri"/>
          <w:b/>
        </w:rPr>
        <w:t>:</w:t>
      </w:r>
    </w:p>
    <w:p w14:paraId="401A69EA" w14:textId="08953DE6" w:rsidR="00981FB0" w:rsidRPr="00E26DDA" w:rsidRDefault="00981FB0" w:rsidP="00E26DDA">
      <w:pPr>
        <w:spacing w:after="0" w:line="240" w:lineRule="auto"/>
        <w:jc w:val="both"/>
        <w:rPr>
          <w:rFonts w:ascii="Calibri" w:hAnsi="Calibri" w:cs="Calibri"/>
          <w:bCs/>
        </w:rPr>
      </w:pPr>
      <w:r w:rsidRPr="00E26DDA">
        <w:rPr>
          <w:rFonts w:ascii="Calibri" w:hAnsi="Calibri" w:cs="Calibri"/>
          <w:bCs/>
        </w:rPr>
        <w:t>The authors have no conflicts of interest.</w:t>
      </w:r>
    </w:p>
    <w:p w14:paraId="71EB8E87" w14:textId="77777777" w:rsidR="00200266" w:rsidRPr="00E26DDA" w:rsidRDefault="00200266" w:rsidP="00E26DDA">
      <w:pPr>
        <w:spacing w:after="0" w:line="240" w:lineRule="auto"/>
        <w:jc w:val="both"/>
        <w:rPr>
          <w:rFonts w:ascii="Calibri" w:hAnsi="Calibri" w:cs="Calibri"/>
          <w:b/>
        </w:rPr>
      </w:pPr>
    </w:p>
    <w:p w14:paraId="4D4DE745" w14:textId="66176C7A" w:rsidR="00981FB0" w:rsidRPr="00E26DDA" w:rsidRDefault="00677721" w:rsidP="00E26DDA">
      <w:pPr>
        <w:spacing w:after="0" w:line="240" w:lineRule="auto"/>
        <w:jc w:val="both"/>
        <w:rPr>
          <w:rFonts w:ascii="Calibri" w:hAnsi="Calibri" w:cs="Calibri"/>
          <w:b/>
        </w:rPr>
      </w:pPr>
      <w:r w:rsidRPr="00E26DDA">
        <w:rPr>
          <w:rFonts w:ascii="Calibri" w:hAnsi="Calibri" w:cs="Calibri"/>
          <w:b/>
        </w:rPr>
        <w:t>AUTHOR CONTRIBUTION:</w:t>
      </w:r>
    </w:p>
    <w:p w14:paraId="06F7974E" w14:textId="70534967" w:rsidR="003679F4" w:rsidRPr="00E26DDA" w:rsidRDefault="00C20D76" w:rsidP="00E26DDA">
      <w:pPr>
        <w:spacing w:after="0" w:line="240" w:lineRule="auto"/>
        <w:jc w:val="both"/>
        <w:rPr>
          <w:rFonts w:ascii="Calibri" w:hAnsi="Calibri" w:cs="Calibri"/>
          <w:bCs/>
        </w:rPr>
      </w:pPr>
      <w:r w:rsidRPr="00E26DDA">
        <w:rPr>
          <w:rFonts w:ascii="Calibri" w:hAnsi="Calibri" w:cs="Calibri"/>
          <w:bCs/>
        </w:rPr>
        <w:t xml:space="preserve">Siyam Subair conceptualized the study, applied for the grant, developed the experimental design, and led manuscript preparation. Natasha Singh contributed to the experimental design, manuscript editing, and supervision of the student researchers. Pratibha Sharma provided the Blue Light LED (prototype) and UV LED, as well as technical expertise on light device configuration and optimization. Tim Hannah performed FT-IR spectroscopy and data analysis. Mariam Sabri and Deekshana Shankar assisted in microbial culture, aerosol chamber, and irradiation experiments. Mohamed </w:t>
      </w:r>
      <w:proofErr w:type="spellStart"/>
      <w:r w:rsidRPr="00E26DDA">
        <w:rPr>
          <w:rFonts w:ascii="Calibri" w:hAnsi="Calibri" w:cs="Calibri"/>
          <w:bCs/>
        </w:rPr>
        <w:t>Hasanar</w:t>
      </w:r>
      <w:proofErr w:type="spellEnd"/>
      <w:r w:rsidRPr="00E26DDA">
        <w:rPr>
          <w:rFonts w:ascii="Calibri" w:hAnsi="Calibri" w:cs="Calibri"/>
          <w:bCs/>
        </w:rPr>
        <w:t xml:space="preserve"> contributed to the aerosol chamber testing and lab supervision. All authors reviewed and approved the final manuscript.</w:t>
      </w:r>
    </w:p>
    <w:p w14:paraId="6FDF51B2" w14:textId="77777777" w:rsidR="003F4353" w:rsidRPr="00E26DDA" w:rsidRDefault="003F4353" w:rsidP="00E26DDA">
      <w:pPr>
        <w:spacing w:after="0" w:line="240" w:lineRule="auto"/>
        <w:jc w:val="both"/>
        <w:rPr>
          <w:rFonts w:ascii="Calibri" w:hAnsi="Calibri" w:cs="Calibri"/>
          <w:bCs/>
        </w:rPr>
      </w:pPr>
    </w:p>
    <w:p w14:paraId="7F5C7386" w14:textId="01B54FBD" w:rsidR="00473892" w:rsidRPr="00E26DDA" w:rsidRDefault="00677721" w:rsidP="00E26DDA">
      <w:pPr>
        <w:pStyle w:val="Heading2"/>
        <w:spacing w:before="0" w:after="0" w:line="240" w:lineRule="auto"/>
        <w:jc w:val="both"/>
        <w:rPr>
          <w:rFonts w:ascii="Calibri" w:eastAsia="Calibri" w:hAnsi="Calibri" w:cs="Calibri"/>
          <w:b/>
          <w:bCs/>
          <w:color w:val="auto"/>
          <w:sz w:val="24"/>
          <w:szCs w:val="24"/>
        </w:rPr>
      </w:pPr>
      <w:proofErr w:type="gramStart"/>
      <w:r w:rsidRPr="00E26DDA">
        <w:rPr>
          <w:rFonts w:ascii="Calibri" w:eastAsia="Calibri" w:hAnsi="Calibri" w:cs="Calibri"/>
          <w:b/>
          <w:bCs/>
          <w:color w:val="auto"/>
          <w:sz w:val="24"/>
          <w:szCs w:val="24"/>
        </w:rPr>
        <w:t>REFERENCES</w:t>
      </w:r>
      <w:proofErr w:type="gramEnd"/>
      <w:r w:rsidRPr="00E26DDA">
        <w:rPr>
          <w:rFonts w:ascii="Calibri" w:eastAsia="Calibri" w:hAnsi="Calibri" w:cs="Calibri"/>
          <w:b/>
          <w:bCs/>
          <w:color w:val="auto"/>
          <w:sz w:val="24"/>
          <w:szCs w:val="24"/>
        </w:rPr>
        <w:t>:</w:t>
      </w:r>
    </w:p>
    <w:p w14:paraId="6E04287C" w14:textId="71E8743D"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Altoé, L. S.</w:t>
      </w:r>
      <w:r w:rsidR="00C1591E" w:rsidRPr="00E26DDA">
        <w:rPr>
          <w:rFonts w:ascii="Calibri" w:hAnsi="Calibri" w:cs="Calibri"/>
        </w:rPr>
        <w:t xml:space="preserve"> et al</w:t>
      </w:r>
      <w:r w:rsidRPr="00E26DDA">
        <w:rPr>
          <w:rFonts w:ascii="Calibri" w:hAnsi="Calibri" w:cs="Calibri"/>
        </w:rPr>
        <w:t xml:space="preserve">. Does antibiotic use accelerate or retard cutaneous repair? A systematic review in animal models. </w:t>
      </w:r>
      <w:proofErr w:type="spellStart"/>
      <w:r w:rsidRPr="00E26DDA">
        <w:rPr>
          <w:rStyle w:val="Emphasis"/>
          <w:rFonts w:ascii="Calibri" w:eastAsiaTheme="majorEastAsia" w:hAnsi="Calibri" w:cs="Calibri"/>
        </w:rPr>
        <w:t>PLoS</w:t>
      </w:r>
      <w:proofErr w:type="spellEnd"/>
      <w:r w:rsidRPr="00E26DDA">
        <w:rPr>
          <w:rStyle w:val="Emphasis"/>
          <w:rFonts w:ascii="Calibri" w:eastAsiaTheme="majorEastAsia" w:hAnsi="Calibri" w:cs="Calibri"/>
        </w:rPr>
        <w:t xml:space="preserve"> One.</w:t>
      </w:r>
      <w:r w:rsidRPr="00E26DDA">
        <w:rPr>
          <w:rFonts w:ascii="Calibri" w:hAnsi="Calibri" w:cs="Calibri"/>
        </w:rPr>
        <w:t xml:space="preserve"> </w:t>
      </w:r>
      <w:r w:rsidRPr="00E26DDA">
        <w:rPr>
          <w:rFonts w:ascii="Calibri" w:hAnsi="Calibri" w:cs="Calibri"/>
          <w:b/>
          <w:bCs/>
        </w:rPr>
        <w:t>14</w:t>
      </w:r>
      <w:r w:rsidRPr="00E26DDA">
        <w:rPr>
          <w:rFonts w:ascii="Calibri" w:hAnsi="Calibri" w:cs="Calibri"/>
        </w:rPr>
        <w:t xml:space="preserve"> (10), e0223511 (2019).</w:t>
      </w:r>
    </w:p>
    <w:p w14:paraId="30921E13" w14:textId="08AEEFC7"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proofErr w:type="spellStart"/>
      <w:r w:rsidRPr="00E26DDA">
        <w:rPr>
          <w:rFonts w:ascii="Calibri" w:hAnsi="Calibri" w:cs="Calibri"/>
        </w:rPr>
        <w:t>Punjataewakupt</w:t>
      </w:r>
      <w:proofErr w:type="spellEnd"/>
      <w:r w:rsidRPr="00E26DDA">
        <w:rPr>
          <w:rFonts w:ascii="Calibri" w:hAnsi="Calibri" w:cs="Calibri"/>
        </w:rPr>
        <w:t xml:space="preserve">, A., </w:t>
      </w:r>
      <w:proofErr w:type="spellStart"/>
      <w:r w:rsidRPr="00E26DDA">
        <w:rPr>
          <w:rFonts w:ascii="Calibri" w:hAnsi="Calibri" w:cs="Calibri"/>
        </w:rPr>
        <w:t>Napavichayanun</w:t>
      </w:r>
      <w:proofErr w:type="spellEnd"/>
      <w:r w:rsidRPr="00E26DDA">
        <w:rPr>
          <w:rFonts w:ascii="Calibri" w:hAnsi="Calibri" w:cs="Calibri"/>
        </w:rPr>
        <w:t xml:space="preserve">, S., </w:t>
      </w:r>
      <w:proofErr w:type="spellStart"/>
      <w:r w:rsidRPr="00E26DDA">
        <w:rPr>
          <w:rFonts w:ascii="Calibri" w:hAnsi="Calibri" w:cs="Calibri"/>
        </w:rPr>
        <w:t>Aramwit</w:t>
      </w:r>
      <w:proofErr w:type="spellEnd"/>
      <w:r w:rsidRPr="00E26DDA">
        <w:rPr>
          <w:rFonts w:ascii="Calibri" w:hAnsi="Calibri" w:cs="Calibri"/>
        </w:rPr>
        <w:t xml:space="preserve">, P. The downside of antimicrobial agents for wound healing. </w:t>
      </w:r>
      <w:proofErr w:type="spellStart"/>
      <w:r w:rsidRPr="00E26DDA">
        <w:rPr>
          <w:rStyle w:val="Emphasis"/>
          <w:rFonts w:ascii="Calibri" w:eastAsiaTheme="majorEastAsia" w:hAnsi="Calibri" w:cs="Calibri"/>
        </w:rPr>
        <w:t>Eur</w:t>
      </w:r>
      <w:proofErr w:type="spellEnd"/>
      <w:r w:rsidRPr="00E26DDA">
        <w:rPr>
          <w:rStyle w:val="Emphasis"/>
          <w:rFonts w:ascii="Calibri" w:eastAsiaTheme="majorEastAsia" w:hAnsi="Calibri" w:cs="Calibri"/>
        </w:rPr>
        <w:t xml:space="preserve"> J Clin </w:t>
      </w:r>
      <w:proofErr w:type="spellStart"/>
      <w:r w:rsidRPr="00E26DDA">
        <w:rPr>
          <w:rStyle w:val="Emphasis"/>
          <w:rFonts w:ascii="Calibri" w:eastAsiaTheme="majorEastAsia" w:hAnsi="Calibri" w:cs="Calibri"/>
        </w:rPr>
        <w:t>Microbiol</w:t>
      </w:r>
      <w:proofErr w:type="spellEnd"/>
      <w:r w:rsidRPr="00E26DDA">
        <w:rPr>
          <w:rStyle w:val="Emphasis"/>
          <w:rFonts w:ascii="Calibri" w:eastAsiaTheme="majorEastAsia" w:hAnsi="Calibri" w:cs="Calibri"/>
        </w:rPr>
        <w:t xml:space="preserve"> Infect Dis.</w:t>
      </w:r>
      <w:r w:rsidRPr="00E26DDA">
        <w:rPr>
          <w:rFonts w:ascii="Calibri" w:hAnsi="Calibri" w:cs="Calibri"/>
        </w:rPr>
        <w:t xml:space="preserve"> </w:t>
      </w:r>
      <w:r w:rsidRPr="00E26DDA">
        <w:rPr>
          <w:rFonts w:ascii="Calibri" w:hAnsi="Calibri" w:cs="Calibri"/>
          <w:b/>
          <w:bCs/>
        </w:rPr>
        <w:t>38</w:t>
      </w:r>
      <w:r w:rsidRPr="00E26DDA">
        <w:rPr>
          <w:rFonts w:ascii="Calibri" w:hAnsi="Calibri" w:cs="Calibri"/>
        </w:rPr>
        <w:t xml:space="preserve"> (1), 39–54 (2019).</w:t>
      </w:r>
    </w:p>
    <w:p w14:paraId="709890A5" w14:textId="4BF416EF"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Cristea, A.-G. et al. Antimicrobial smart dressings for combating antibiotic resistance in wound care. </w:t>
      </w:r>
      <w:r w:rsidRPr="00E26DDA">
        <w:rPr>
          <w:rStyle w:val="Emphasis"/>
          <w:rFonts w:ascii="Calibri" w:eastAsiaTheme="majorEastAsia" w:hAnsi="Calibri" w:cs="Calibri"/>
        </w:rPr>
        <w:t>Pharmaceuticals.</w:t>
      </w:r>
      <w:r w:rsidRPr="00E26DDA">
        <w:rPr>
          <w:rFonts w:ascii="Calibri" w:hAnsi="Calibri" w:cs="Calibri"/>
        </w:rPr>
        <w:t xml:space="preserve"> </w:t>
      </w:r>
      <w:r w:rsidRPr="00E26DDA">
        <w:rPr>
          <w:rFonts w:ascii="Calibri" w:hAnsi="Calibri" w:cs="Calibri"/>
          <w:b/>
          <w:bCs/>
        </w:rPr>
        <w:t>18</w:t>
      </w:r>
      <w:r w:rsidRPr="00E26DDA">
        <w:rPr>
          <w:rFonts w:ascii="Calibri" w:hAnsi="Calibri" w:cs="Calibri"/>
        </w:rPr>
        <w:t xml:space="preserve"> (6), 825 (2025).</w:t>
      </w:r>
    </w:p>
    <w:p w14:paraId="27F210AA" w14:textId="1F9D64C1"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Lee, S. Y. et al. A prospective, randomized, placebo-controlled, double-blinded, and split-face clinical study on LED phototherapy for skin rejuvenation. </w:t>
      </w:r>
      <w:r w:rsidRPr="00E26DDA">
        <w:rPr>
          <w:rStyle w:val="Emphasis"/>
          <w:rFonts w:ascii="Calibri" w:eastAsiaTheme="majorEastAsia" w:hAnsi="Calibri" w:cs="Calibri"/>
        </w:rPr>
        <w:t xml:space="preserve">J </w:t>
      </w:r>
      <w:proofErr w:type="spellStart"/>
      <w:r w:rsidRPr="00E26DDA">
        <w:rPr>
          <w:rStyle w:val="Emphasis"/>
          <w:rFonts w:ascii="Calibri" w:eastAsiaTheme="majorEastAsia" w:hAnsi="Calibri" w:cs="Calibri"/>
        </w:rPr>
        <w:t>Photochem</w:t>
      </w:r>
      <w:proofErr w:type="spellEnd"/>
      <w:r w:rsidRPr="00E26DDA">
        <w:rPr>
          <w:rStyle w:val="Emphasis"/>
          <w:rFonts w:ascii="Calibri" w:eastAsiaTheme="majorEastAsia" w:hAnsi="Calibri" w:cs="Calibri"/>
        </w:rPr>
        <w:t xml:space="preserve"> </w:t>
      </w:r>
      <w:proofErr w:type="spellStart"/>
      <w:r w:rsidRPr="00E26DDA">
        <w:rPr>
          <w:rStyle w:val="Emphasis"/>
          <w:rFonts w:ascii="Calibri" w:eastAsiaTheme="majorEastAsia" w:hAnsi="Calibri" w:cs="Calibri"/>
        </w:rPr>
        <w:t>Photobiol</w:t>
      </w:r>
      <w:proofErr w:type="spellEnd"/>
      <w:r w:rsidRPr="00E26DDA">
        <w:rPr>
          <w:rStyle w:val="Emphasis"/>
          <w:rFonts w:ascii="Calibri" w:eastAsiaTheme="majorEastAsia" w:hAnsi="Calibri" w:cs="Calibri"/>
        </w:rPr>
        <w:t xml:space="preserve"> B.</w:t>
      </w:r>
      <w:r w:rsidRPr="00E26DDA">
        <w:rPr>
          <w:rFonts w:ascii="Calibri" w:hAnsi="Calibri" w:cs="Calibri"/>
        </w:rPr>
        <w:t xml:space="preserve"> </w:t>
      </w:r>
      <w:r w:rsidRPr="00E26DDA">
        <w:rPr>
          <w:rFonts w:ascii="Calibri" w:hAnsi="Calibri" w:cs="Calibri"/>
          <w:b/>
          <w:bCs/>
        </w:rPr>
        <w:t>88</w:t>
      </w:r>
      <w:r w:rsidRPr="00E26DDA">
        <w:rPr>
          <w:rFonts w:ascii="Calibri" w:hAnsi="Calibri" w:cs="Calibri"/>
        </w:rPr>
        <w:t xml:space="preserve"> (1), 51–67 (2007).</w:t>
      </w:r>
    </w:p>
    <w:p w14:paraId="0C761404" w14:textId="38796C1F"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Mamalis, A., Garcha, M., Jagdeo, J. Light</w:t>
      </w:r>
      <w:r w:rsidR="00A17C02" w:rsidRPr="00E26DDA">
        <w:rPr>
          <w:rFonts w:ascii="Calibri" w:hAnsi="Calibri" w:cs="Calibri"/>
        </w:rPr>
        <w:t>-</w:t>
      </w:r>
      <w:r w:rsidRPr="00E26DDA">
        <w:rPr>
          <w:rFonts w:ascii="Calibri" w:hAnsi="Calibri" w:cs="Calibri"/>
        </w:rPr>
        <w:t xml:space="preserve">emitting diode-generated blue light modulates fibrosis characteristics. </w:t>
      </w:r>
      <w:r w:rsidRPr="00E26DDA">
        <w:rPr>
          <w:rStyle w:val="Emphasis"/>
          <w:rFonts w:ascii="Calibri" w:eastAsiaTheme="majorEastAsia" w:hAnsi="Calibri" w:cs="Calibri"/>
        </w:rPr>
        <w:t xml:space="preserve">Lasers </w:t>
      </w:r>
      <w:proofErr w:type="spellStart"/>
      <w:r w:rsidRPr="00E26DDA">
        <w:rPr>
          <w:rStyle w:val="Emphasis"/>
          <w:rFonts w:ascii="Calibri" w:eastAsiaTheme="majorEastAsia" w:hAnsi="Calibri" w:cs="Calibri"/>
        </w:rPr>
        <w:t>Surg</w:t>
      </w:r>
      <w:proofErr w:type="spellEnd"/>
      <w:r w:rsidRPr="00E26DDA">
        <w:rPr>
          <w:rStyle w:val="Emphasis"/>
          <w:rFonts w:ascii="Calibri" w:eastAsiaTheme="majorEastAsia" w:hAnsi="Calibri" w:cs="Calibri"/>
        </w:rPr>
        <w:t xml:space="preserve"> Med.</w:t>
      </w:r>
      <w:r w:rsidRPr="00E26DDA">
        <w:rPr>
          <w:rFonts w:ascii="Calibri" w:hAnsi="Calibri" w:cs="Calibri"/>
        </w:rPr>
        <w:t xml:space="preserve"> </w:t>
      </w:r>
      <w:r w:rsidRPr="00E26DDA">
        <w:rPr>
          <w:rFonts w:ascii="Calibri" w:hAnsi="Calibri" w:cs="Calibri"/>
          <w:b/>
          <w:bCs/>
        </w:rPr>
        <w:t>47</w:t>
      </w:r>
      <w:r w:rsidRPr="00E26DDA">
        <w:rPr>
          <w:rFonts w:ascii="Calibri" w:hAnsi="Calibri" w:cs="Calibri"/>
        </w:rPr>
        <w:t xml:space="preserve"> (2), 210–215 (2015).</w:t>
      </w:r>
    </w:p>
    <w:p w14:paraId="28EA9128" w14:textId="78023FDE"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Guffey, J. S., Wilborn, J. </w:t>
      </w:r>
      <w:r w:rsidRPr="00E26DDA">
        <w:rPr>
          <w:rFonts w:ascii="Calibri" w:hAnsi="Calibri" w:cs="Calibri"/>
          <w:i/>
          <w:iCs/>
        </w:rPr>
        <w:t>In vitro</w:t>
      </w:r>
      <w:r w:rsidRPr="00E26DDA">
        <w:rPr>
          <w:rFonts w:ascii="Calibri" w:hAnsi="Calibri" w:cs="Calibri"/>
        </w:rPr>
        <w:t xml:space="preserve"> bactericidal effects of 405-nm and 470-nm blue light. </w:t>
      </w:r>
      <w:proofErr w:type="spellStart"/>
      <w:r w:rsidRPr="00E26DDA">
        <w:rPr>
          <w:rStyle w:val="Emphasis"/>
          <w:rFonts w:ascii="Calibri" w:eastAsiaTheme="majorEastAsia" w:hAnsi="Calibri" w:cs="Calibri"/>
        </w:rPr>
        <w:t>Photomed</w:t>
      </w:r>
      <w:proofErr w:type="spellEnd"/>
      <w:r w:rsidRPr="00E26DDA">
        <w:rPr>
          <w:rStyle w:val="Emphasis"/>
          <w:rFonts w:ascii="Calibri" w:eastAsiaTheme="majorEastAsia" w:hAnsi="Calibri" w:cs="Calibri"/>
        </w:rPr>
        <w:t xml:space="preserve"> Laser Surg.</w:t>
      </w:r>
      <w:r w:rsidRPr="00E26DDA">
        <w:rPr>
          <w:rFonts w:ascii="Calibri" w:hAnsi="Calibri" w:cs="Calibri"/>
        </w:rPr>
        <w:t xml:space="preserve"> </w:t>
      </w:r>
      <w:r w:rsidRPr="00E26DDA">
        <w:rPr>
          <w:rFonts w:ascii="Calibri" w:hAnsi="Calibri" w:cs="Calibri"/>
          <w:b/>
          <w:bCs/>
        </w:rPr>
        <w:t xml:space="preserve">24 </w:t>
      </w:r>
      <w:r w:rsidRPr="00E26DDA">
        <w:rPr>
          <w:rFonts w:ascii="Calibri" w:hAnsi="Calibri" w:cs="Calibri"/>
        </w:rPr>
        <w:t>(6), 684–688 (2006).</w:t>
      </w:r>
    </w:p>
    <w:p w14:paraId="49CF6BBF" w14:textId="09592F7F"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Maclean, M., MacGregor, S. J., Anderson, J. G., Woolsey, G. Inactivation of bacterial pathogens following exposure to light from a 405-nm LED array. </w:t>
      </w:r>
      <w:r w:rsidRPr="00E26DDA">
        <w:rPr>
          <w:rStyle w:val="Emphasis"/>
          <w:rFonts w:ascii="Calibri" w:eastAsiaTheme="majorEastAsia" w:hAnsi="Calibri" w:cs="Calibri"/>
        </w:rPr>
        <w:t>Appl Environ Microbiol.</w:t>
      </w:r>
      <w:r w:rsidRPr="00E26DDA">
        <w:rPr>
          <w:rFonts w:ascii="Calibri" w:hAnsi="Calibri" w:cs="Calibri"/>
        </w:rPr>
        <w:t xml:space="preserve"> </w:t>
      </w:r>
      <w:r w:rsidRPr="00E26DDA">
        <w:rPr>
          <w:rFonts w:ascii="Calibri" w:hAnsi="Calibri" w:cs="Calibri"/>
          <w:b/>
          <w:bCs/>
        </w:rPr>
        <w:t>75</w:t>
      </w:r>
      <w:r w:rsidRPr="00E26DDA">
        <w:rPr>
          <w:rFonts w:ascii="Calibri" w:hAnsi="Calibri" w:cs="Calibri"/>
        </w:rPr>
        <w:t xml:space="preserve"> (7), 1932–1937 (2009).</w:t>
      </w:r>
    </w:p>
    <w:p w14:paraId="35654B6A" w14:textId="7F902715"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Dai, T.</w:t>
      </w:r>
      <w:r w:rsidR="00854B15" w:rsidRPr="00E26DDA">
        <w:rPr>
          <w:rFonts w:ascii="Calibri" w:hAnsi="Calibri" w:cs="Calibri"/>
        </w:rPr>
        <w:t xml:space="preserve"> et al</w:t>
      </w:r>
      <w:r w:rsidRPr="00E26DDA">
        <w:rPr>
          <w:rFonts w:ascii="Calibri" w:hAnsi="Calibri" w:cs="Calibri"/>
        </w:rPr>
        <w:t xml:space="preserve">. </w:t>
      </w:r>
      <w:proofErr w:type="gramStart"/>
      <w:r w:rsidRPr="00E26DDA">
        <w:rPr>
          <w:rFonts w:ascii="Calibri" w:hAnsi="Calibri" w:cs="Calibri"/>
        </w:rPr>
        <w:t>Blue</w:t>
      </w:r>
      <w:proofErr w:type="gramEnd"/>
      <w:r w:rsidRPr="00E26DDA">
        <w:rPr>
          <w:rFonts w:ascii="Calibri" w:hAnsi="Calibri" w:cs="Calibri"/>
        </w:rPr>
        <w:t xml:space="preserve"> light for infectious diseases: </w:t>
      </w:r>
      <w:r w:rsidRPr="00E26DDA">
        <w:rPr>
          <w:rStyle w:val="Emphasis"/>
          <w:rFonts w:ascii="Calibri" w:eastAsiaTheme="majorEastAsia" w:hAnsi="Calibri" w:cs="Calibri"/>
        </w:rPr>
        <w:t>Propionibacterium acnes</w:t>
      </w:r>
      <w:r w:rsidRPr="00E26DDA">
        <w:rPr>
          <w:rFonts w:ascii="Calibri" w:hAnsi="Calibri" w:cs="Calibri"/>
        </w:rPr>
        <w:t xml:space="preserve">, </w:t>
      </w:r>
      <w:r w:rsidRPr="00E26DDA">
        <w:rPr>
          <w:rStyle w:val="Emphasis"/>
          <w:rFonts w:ascii="Calibri" w:eastAsiaTheme="majorEastAsia" w:hAnsi="Calibri" w:cs="Calibri"/>
        </w:rPr>
        <w:t>Helicobacter pylori</w:t>
      </w:r>
      <w:r w:rsidRPr="00E26DDA">
        <w:rPr>
          <w:rFonts w:ascii="Calibri" w:hAnsi="Calibri" w:cs="Calibri"/>
        </w:rPr>
        <w:t xml:space="preserve">, and </w:t>
      </w:r>
      <w:proofErr w:type="gramStart"/>
      <w:r w:rsidRPr="00E26DDA">
        <w:rPr>
          <w:rFonts w:ascii="Calibri" w:hAnsi="Calibri" w:cs="Calibri"/>
        </w:rPr>
        <w:t>beyond?.</w:t>
      </w:r>
      <w:proofErr w:type="gramEnd"/>
      <w:r w:rsidRPr="00E26DDA">
        <w:rPr>
          <w:rFonts w:ascii="Calibri" w:hAnsi="Calibri" w:cs="Calibri"/>
        </w:rPr>
        <w:t xml:space="preserve"> </w:t>
      </w:r>
      <w:r w:rsidRPr="00E26DDA">
        <w:rPr>
          <w:rStyle w:val="Emphasis"/>
          <w:rFonts w:ascii="Calibri" w:eastAsiaTheme="majorEastAsia" w:hAnsi="Calibri" w:cs="Calibri"/>
        </w:rPr>
        <w:t xml:space="preserve">Drug Resist </w:t>
      </w:r>
      <w:proofErr w:type="spellStart"/>
      <w:r w:rsidRPr="00E26DDA">
        <w:rPr>
          <w:rStyle w:val="Emphasis"/>
          <w:rFonts w:ascii="Calibri" w:eastAsiaTheme="majorEastAsia" w:hAnsi="Calibri" w:cs="Calibri"/>
        </w:rPr>
        <w:t>Updat</w:t>
      </w:r>
      <w:proofErr w:type="spellEnd"/>
      <w:r w:rsidRPr="00E26DDA">
        <w:rPr>
          <w:rStyle w:val="Emphasis"/>
          <w:rFonts w:ascii="Calibri" w:eastAsiaTheme="majorEastAsia" w:hAnsi="Calibri" w:cs="Calibri"/>
        </w:rPr>
        <w:t>.</w:t>
      </w:r>
      <w:r w:rsidRPr="00E26DDA">
        <w:rPr>
          <w:rFonts w:ascii="Calibri" w:hAnsi="Calibri" w:cs="Calibri"/>
        </w:rPr>
        <w:t xml:space="preserve"> </w:t>
      </w:r>
      <w:r w:rsidRPr="00E26DDA">
        <w:rPr>
          <w:rFonts w:ascii="Calibri" w:hAnsi="Calibri" w:cs="Calibri"/>
          <w:b/>
          <w:bCs/>
        </w:rPr>
        <w:t xml:space="preserve">15 </w:t>
      </w:r>
      <w:r w:rsidRPr="00E26DDA">
        <w:rPr>
          <w:rFonts w:ascii="Calibri" w:hAnsi="Calibri" w:cs="Calibri"/>
        </w:rPr>
        <w:t>(4), 223–236 (2012).</w:t>
      </w:r>
    </w:p>
    <w:p w14:paraId="0A0AF0DC" w14:textId="6CF7D9C1"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lastRenderedPageBreak/>
        <w:t xml:space="preserve">Ammad, S., Gonzales, M., Edwards, C., Finlay, A. Y., Mills, C. An assessment of the efficacy of blue light phototherapy in acne. </w:t>
      </w:r>
      <w:r w:rsidRPr="00E26DDA">
        <w:rPr>
          <w:rStyle w:val="Emphasis"/>
          <w:rFonts w:ascii="Calibri" w:eastAsiaTheme="majorEastAsia" w:hAnsi="Calibri" w:cs="Calibri"/>
        </w:rPr>
        <w:t xml:space="preserve">J </w:t>
      </w:r>
      <w:proofErr w:type="spellStart"/>
      <w:r w:rsidRPr="00E26DDA">
        <w:rPr>
          <w:rStyle w:val="Emphasis"/>
          <w:rFonts w:ascii="Calibri" w:eastAsiaTheme="majorEastAsia" w:hAnsi="Calibri" w:cs="Calibri"/>
        </w:rPr>
        <w:t>Cosmet</w:t>
      </w:r>
      <w:proofErr w:type="spellEnd"/>
      <w:r w:rsidRPr="00E26DDA">
        <w:rPr>
          <w:rStyle w:val="Emphasis"/>
          <w:rFonts w:ascii="Calibri" w:eastAsiaTheme="majorEastAsia" w:hAnsi="Calibri" w:cs="Calibri"/>
        </w:rPr>
        <w:t xml:space="preserve"> Dermatol.</w:t>
      </w:r>
      <w:r w:rsidRPr="00E26DDA">
        <w:rPr>
          <w:rFonts w:ascii="Calibri" w:hAnsi="Calibri" w:cs="Calibri"/>
        </w:rPr>
        <w:t xml:space="preserve"> </w:t>
      </w:r>
      <w:r w:rsidRPr="00E26DDA">
        <w:rPr>
          <w:rFonts w:ascii="Calibri" w:hAnsi="Calibri" w:cs="Calibri"/>
          <w:b/>
          <w:bCs/>
        </w:rPr>
        <w:t>7</w:t>
      </w:r>
      <w:r w:rsidRPr="00E26DDA">
        <w:rPr>
          <w:rFonts w:ascii="Calibri" w:hAnsi="Calibri" w:cs="Calibri"/>
        </w:rPr>
        <w:t>, 180–188 (2008).</w:t>
      </w:r>
    </w:p>
    <w:p w14:paraId="60C6E91C" w14:textId="7A1315D3"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Lembo, A. J. et al. Treatment of </w:t>
      </w:r>
      <w:r w:rsidRPr="00E26DDA">
        <w:rPr>
          <w:rStyle w:val="Emphasis"/>
          <w:rFonts w:ascii="Calibri" w:eastAsiaTheme="majorEastAsia" w:hAnsi="Calibri" w:cs="Calibri"/>
        </w:rPr>
        <w:t>H. pylori</w:t>
      </w:r>
      <w:r w:rsidRPr="00E26DDA">
        <w:rPr>
          <w:rFonts w:ascii="Calibri" w:hAnsi="Calibri" w:cs="Calibri"/>
        </w:rPr>
        <w:t xml:space="preserve"> infection with intra-gastric violet light phototherapy. </w:t>
      </w:r>
      <w:r w:rsidRPr="00E26DDA">
        <w:rPr>
          <w:rStyle w:val="Emphasis"/>
          <w:rFonts w:ascii="Calibri" w:eastAsiaTheme="majorEastAsia" w:hAnsi="Calibri" w:cs="Calibri"/>
        </w:rPr>
        <w:t xml:space="preserve">Lasers </w:t>
      </w:r>
      <w:proofErr w:type="spellStart"/>
      <w:r w:rsidRPr="00E26DDA">
        <w:rPr>
          <w:rStyle w:val="Emphasis"/>
          <w:rFonts w:ascii="Calibri" w:eastAsiaTheme="majorEastAsia" w:hAnsi="Calibri" w:cs="Calibri"/>
        </w:rPr>
        <w:t>Surg</w:t>
      </w:r>
      <w:proofErr w:type="spellEnd"/>
      <w:r w:rsidRPr="00E26DDA">
        <w:rPr>
          <w:rStyle w:val="Emphasis"/>
          <w:rFonts w:ascii="Calibri" w:eastAsiaTheme="majorEastAsia" w:hAnsi="Calibri" w:cs="Calibri"/>
        </w:rPr>
        <w:t xml:space="preserve"> Med.</w:t>
      </w:r>
      <w:r w:rsidRPr="00E26DDA">
        <w:rPr>
          <w:rFonts w:ascii="Calibri" w:hAnsi="Calibri" w:cs="Calibri"/>
        </w:rPr>
        <w:t xml:space="preserve"> </w:t>
      </w:r>
      <w:r w:rsidRPr="00E26DDA">
        <w:rPr>
          <w:rFonts w:ascii="Calibri" w:hAnsi="Calibri" w:cs="Calibri"/>
          <w:b/>
          <w:bCs/>
        </w:rPr>
        <w:t>41</w:t>
      </w:r>
      <w:r w:rsidRPr="00E26DDA">
        <w:rPr>
          <w:rFonts w:ascii="Calibri" w:hAnsi="Calibri" w:cs="Calibri"/>
        </w:rPr>
        <w:t xml:space="preserve"> (5), 337–344 (2009).</w:t>
      </w:r>
    </w:p>
    <w:p w14:paraId="49E9B20F" w14:textId="21863911"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Bauer, R., Hoenes, K., Meurle, T., Hessling, M., Spellerberg, B. Effects of violet and blue light irradiation on ESKAPE pathogens. </w:t>
      </w:r>
      <w:r w:rsidRPr="00E26DDA">
        <w:rPr>
          <w:rStyle w:val="Emphasis"/>
          <w:rFonts w:ascii="Calibri" w:eastAsiaTheme="majorEastAsia" w:hAnsi="Calibri" w:cs="Calibri"/>
        </w:rPr>
        <w:t>Sci Rep.</w:t>
      </w:r>
      <w:r w:rsidRPr="00E26DDA">
        <w:rPr>
          <w:rFonts w:ascii="Calibri" w:hAnsi="Calibri" w:cs="Calibri"/>
        </w:rPr>
        <w:t xml:space="preserve"> </w:t>
      </w:r>
      <w:r w:rsidRPr="00E26DDA">
        <w:rPr>
          <w:rFonts w:ascii="Calibri" w:hAnsi="Calibri" w:cs="Calibri"/>
          <w:b/>
          <w:bCs/>
        </w:rPr>
        <w:t>11</w:t>
      </w:r>
      <w:r w:rsidRPr="00E26DDA">
        <w:rPr>
          <w:rFonts w:ascii="Calibri" w:hAnsi="Calibri" w:cs="Calibri"/>
        </w:rPr>
        <w:t>, 24473 (2021).</w:t>
      </w:r>
    </w:p>
    <w:p w14:paraId="2560CFF4" w14:textId="20245A76"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Magni, G. et al. Blue-LED-light </w:t>
      </w:r>
      <w:proofErr w:type="spellStart"/>
      <w:r w:rsidRPr="00E26DDA">
        <w:rPr>
          <w:rFonts w:ascii="Calibri" w:hAnsi="Calibri" w:cs="Calibri"/>
        </w:rPr>
        <w:t>photobiomodulation</w:t>
      </w:r>
      <w:proofErr w:type="spellEnd"/>
      <w:r w:rsidRPr="00E26DDA">
        <w:rPr>
          <w:rFonts w:ascii="Calibri" w:hAnsi="Calibri" w:cs="Calibri"/>
        </w:rPr>
        <w:t xml:space="preserve"> of inflammatory responses in mouse wounds. </w:t>
      </w:r>
      <w:r w:rsidRPr="00E26DDA">
        <w:rPr>
          <w:rStyle w:val="Emphasis"/>
          <w:rFonts w:ascii="Calibri" w:eastAsiaTheme="majorEastAsia" w:hAnsi="Calibri" w:cs="Calibri"/>
        </w:rPr>
        <w:t>Life (Basel).</w:t>
      </w:r>
      <w:r w:rsidRPr="00E26DDA">
        <w:rPr>
          <w:rFonts w:ascii="Calibri" w:hAnsi="Calibri" w:cs="Calibri"/>
        </w:rPr>
        <w:t xml:space="preserve"> </w:t>
      </w:r>
      <w:r w:rsidRPr="00E26DDA">
        <w:rPr>
          <w:rFonts w:ascii="Calibri" w:hAnsi="Calibri" w:cs="Calibri"/>
          <w:b/>
          <w:bCs/>
        </w:rPr>
        <w:t>12</w:t>
      </w:r>
      <w:r w:rsidRPr="00E26DDA">
        <w:rPr>
          <w:rFonts w:ascii="Calibri" w:hAnsi="Calibri" w:cs="Calibri"/>
        </w:rPr>
        <w:t xml:space="preserve"> (10), 1564 (2022).</w:t>
      </w:r>
    </w:p>
    <w:p w14:paraId="0E1689B4" w14:textId="530059EF"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Ahmad, N. </w:t>
      </w:r>
      <w:r w:rsidRPr="00E26DDA">
        <w:rPr>
          <w:rFonts w:ascii="Calibri" w:hAnsi="Calibri" w:cs="Calibri"/>
          <w:i/>
          <w:iCs/>
        </w:rPr>
        <w:t>In vitro</w:t>
      </w:r>
      <w:r w:rsidRPr="00E26DDA">
        <w:rPr>
          <w:rFonts w:ascii="Calibri" w:hAnsi="Calibri" w:cs="Calibri"/>
        </w:rPr>
        <w:t xml:space="preserve"> and </w:t>
      </w:r>
      <w:r w:rsidRPr="00E26DDA">
        <w:rPr>
          <w:rFonts w:ascii="Calibri" w:hAnsi="Calibri" w:cs="Calibri"/>
          <w:i/>
          <w:iCs/>
        </w:rPr>
        <w:t>in vivo</w:t>
      </w:r>
      <w:r w:rsidRPr="00E26DDA">
        <w:rPr>
          <w:rFonts w:ascii="Calibri" w:hAnsi="Calibri" w:cs="Calibri"/>
        </w:rPr>
        <w:t xml:space="preserve"> characterization methods for evaluation of modern wound dressings. </w:t>
      </w:r>
      <w:r w:rsidRPr="00E26DDA">
        <w:rPr>
          <w:rStyle w:val="Emphasis"/>
          <w:rFonts w:ascii="Calibri" w:eastAsiaTheme="majorEastAsia" w:hAnsi="Calibri" w:cs="Calibri"/>
        </w:rPr>
        <w:t>Pharmaceutics.</w:t>
      </w:r>
      <w:r w:rsidRPr="00E26DDA">
        <w:rPr>
          <w:rFonts w:ascii="Calibri" w:hAnsi="Calibri" w:cs="Calibri"/>
        </w:rPr>
        <w:t xml:space="preserve"> </w:t>
      </w:r>
      <w:r w:rsidRPr="00E26DDA">
        <w:rPr>
          <w:rFonts w:ascii="Calibri" w:hAnsi="Calibri" w:cs="Calibri"/>
          <w:b/>
          <w:bCs/>
        </w:rPr>
        <w:t>15</w:t>
      </w:r>
      <w:r w:rsidRPr="00E26DDA">
        <w:rPr>
          <w:rFonts w:ascii="Calibri" w:hAnsi="Calibri" w:cs="Calibri"/>
        </w:rPr>
        <w:t xml:space="preserve"> (1), 42 (2022).</w:t>
      </w:r>
    </w:p>
    <w:p w14:paraId="11AD6B80" w14:textId="7CA9CF18"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Sutterby, E., Thurgood, P., </w:t>
      </w:r>
      <w:proofErr w:type="spellStart"/>
      <w:r w:rsidRPr="00E26DDA">
        <w:rPr>
          <w:rFonts w:ascii="Calibri" w:hAnsi="Calibri" w:cs="Calibri"/>
        </w:rPr>
        <w:t>Baratchi</w:t>
      </w:r>
      <w:proofErr w:type="spellEnd"/>
      <w:r w:rsidRPr="00E26DDA">
        <w:rPr>
          <w:rFonts w:ascii="Calibri" w:hAnsi="Calibri" w:cs="Calibri"/>
        </w:rPr>
        <w:t xml:space="preserve">, S., </w:t>
      </w:r>
      <w:proofErr w:type="spellStart"/>
      <w:r w:rsidRPr="00E26DDA">
        <w:rPr>
          <w:rFonts w:ascii="Calibri" w:hAnsi="Calibri" w:cs="Calibri"/>
        </w:rPr>
        <w:t>Khoshmanesh</w:t>
      </w:r>
      <w:proofErr w:type="spellEnd"/>
      <w:r w:rsidRPr="00E26DDA">
        <w:rPr>
          <w:rFonts w:ascii="Calibri" w:hAnsi="Calibri" w:cs="Calibri"/>
        </w:rPr>
        <w:t xml:space="preserve">, K., </w:t>
      </w:r>
      <w:proofErr w:type="spellStart"/>
      <w:r w:rsidRPr="00E26DDA">
        <w:rPr>
          <w:rFonts w:ascii="Calibri" w:hAnsi="Calibri" w:cs="Calibri"/>
        </w:rPr>
        <w:t>Pirogova</w:t>
      </w:r>
      <w:proofErr w:type="spellEnd"/>
      <w:r w:rsidRPr="00E26DDA">
        <w:rPr>
          <w:rFonts w:ascii="Calibri" w:hAnsi="Calibri" w:cs="Calibri"/>
        </w:rPr>
        <w:t xml:space="preserve">, E. Evaluation of </w:t>
      </w:r>
      <w:r w:rsidRPr="00E26DDA">
        <w:rPr>
          <w:rFonts w:ascii="Calibri" w:hAnsi="Calibri" w:cs="Calibri"/>
          <w:i/>
          <w:iCs/>
        </w:rPr>
        <w:t>in vitro</w:t>
      </w:r>
      <w:r w:rsidRPr="00E26DDA">
        <w:rPr>
          <w:rFonts w:ascii="Calibri" w:hAnsi="Calibri" w:cs="Calibri"/>
        </w:rPr>
        <w:t xml:space="preserve"> skin models for studying external stressors. </w:t>
      </w:r>
      <w:r w:rsidRPr="00E26DDA">
        <w:rPr>
          <w:rStyle w:val="Emphasis"/>
          <w:rFonts w:ascii="Calibri" w:eastAsiaTheme="majorEastAsia" w:hAnsi="Calibri" w:cs="Calibri"/>
        </w:rPr>
        <w:t>VIEW.</w:t>
      </w:r>
      <w:r w:rsidRPr="00E26DDA">
        <w:rPr>
          <w:rFonts w:ascii="Calibri" w:hAnsi="Calibri" w:cs="Calibri"/>
        </w:rPr>
        <w:t xml:space="preserve"> </w:t>
      </w:r>
      <w:r w:rsidRPr="00E26DDA">
        <w:rPr>
          <w:rFonts w:ascii="Calibri" w:hAnsi="Calibri" w:cs="Calibri"/>
          <w:b/>
          <w:bCs/>
        </w:rPr>
        <w:t>3</w:t>
      </w:r>
      <w:r w:rsidRPr="00E26DDA">
        <w:rPr>
          <w:rFonts w:ascii="Calibri" w:hAnsi="Calibri" w:cs="Calibri"/>
        </w:rPr>
        <w:t xml:space="preserve"> (2), 20210012 (2022).</w:t>
      </w:r>
    </w:p>
    <w:p w14:paraId="4501CE50" w14:textId="4E2A57C4"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Balasubramanian, V. et al. Antibacterial properties of soft solids in solution and on </w:t>
      </w:r>
      <w:proofErr w:type="spellStart"/>
      <w:r w:rsidRPr="00E26DDA">
        <w:rPr>
          <w:rFonts w:ascii="Calibri" w:hAnsi="Calibri" w:cs="Calibri"/>
        </w:rPr>
        <w:t>biosurfaces</w:t>
      </w:r>
      <w:proofErr w:type="spellEnd"/>
      <w:r w:rsidRPr="00E26DDA">
        <w:rPr>
          <w:rFonts w:ascii="Calibri" w:hAnsi="Calibri" w:cs="Calibri"/>
        </w:rPr>
        <w:t xml:space="preserve">. </w:t>
      </w:r>
      <w:r w:rsidRPr="00E26DDA">
        <w:rPr>
          <w:rStyle w:val="Emphasis"/>
          <w:rFonts w:ascii="Calibri" w:eastAsiaTheme="majorEastAsia" w:hAnsi="Calibri" w:cs="Calibri"/>
        </w:rPr>
        <w:t>KONA Powder Part J.</w:t>
      </w:r>
      <w:r w:rsidRPr="00E26DDA">
        <w:rPr>
          <w:rFonts w:ascii="Calibri" w:hAnsi="Calibri" w:cs="Calibri"/>
        </w:rPr>
        <w:t xml:space="preserve"> </w:t>
      </w:r>
      <w:r w:rsidRPr="00E26DDA">
        <w:rPr>
          <w:rFonts w:ascii="Calibri" w:hAnsi="Calibri" w:cs="Calibri"/>
          <w:b/>
          <w:bCs/>
        </w:rPr>
        <w:t>42</w:t>
      </w:r>
      <w:r w:rsidRPr="00E26DDA">
        <w:rPr>
          <w:rFonts w:ascii="Calibri" w:hAnsi="Calibri" w:cs="Calibri"/>
        </w:rPr>
        <w:t>, 251–260 (2025).</w:t>
      </w:r>
    </w:p>
    <w:p w14:paraId="7154B178" w14:textId="4860D755"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Riaz, T. et al. FTIR analysis of natural and synthetic collagen. </w:t>
      </w:r>
      <w:r w:rsidRPr="00E26DDA">
        <w:rPr>
          <w:rStyle w:val="Emphasis"/>
          <w:rFonts w:ascii="Calibri" w:eastAsiaTheme="majorEastAsia" w:hAnsi="Calibri" w:cs="Calibri"/>
        </w:rPr>
        <w:t xml:space="preserve">Appl </w:t>
      </w:r>
      <w:proofErr w:type="spellStart"/>
      <w:r w:rsidRPr="00E26DDA">
        <w:rPr>
          <w:rStyle w:val="Emphasis"/>
          <w:rFonts w:ascii="Calibri" w:eastAsiaTheme="majorEastAsia" w:hAnsi="Calibri" w:cs="Calibri"/>
        </w:rPr>
        <w:t>Spectrosc</w:t>
      </w:r>
      <w:proofErr w:type="spellEnd"/>
      <w:r w:rsidRPr="00E26DDA">
        <w:rPr>
          <w:rStyle w:val="Emphasis"/>
          <w:rFonts w:ascii="Calibri" w:eastAsiaTheme="majorEastAsia" w:hAnsi="Calibri" w:cs="Calibri"/>
        </w:rPr>
        <w:t xml:space="preserve"> Rev.</w:t>
      </w:r>
      <w:r w:rsidRPr="00E26DDA">
        <w:rPr>
          <w:rFonts w:ascii="Calibri" w:hAnsi="Calibri" w:cs="Calibri"/>
        </w:rPr>
        <w:t xml:space="preserve"> </w:t>
      </w:r>
      <w:r w:rsidRPr="00E26DDA">
        <w:rPr>
          <w:rFonts w:ascii="Calibri" w:hAnsi="Calibri" w:cs="Calibri"/>
          <w:b/>
          <w:bCs/>
        </w:rPr>
        <w:t>53</w:t>
      </w:r>
      <w:r w:rsidRPr="00E26DDA">
        <w:rPr>
          <w:rFonts w:ascii="Calibri" w:hAnsi="Calibri" w:cs="Calibri"/>
        </w:rPr>
        <w:t xml:space="preserve"> (9), 703–746 (2018).</w:t>
      </w:r>
    </w:p>
    <w:p w14:paraId="592943B3" w14:textId="31C98B0E"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Kawada, A. et al. Acne phototherapy with narrow-band blue light: </w:t>
      </w:r>
      <w:r w:rsidR="00047F78" w:rsidRPr="00E26DDA">
        <w:rPr>
          <w:rFonts w:ascii="Calibri" w:hAnsi="Calibri" w:cs="Calibri"/>
        </w:rPr>
        <w:t>A</w:t>
      </w:r>
      <w:r w:rsidRPr="00E26DDA">
        <w:rPr>
          <w:rFonts w:ascii="Calibri" w:hAnsi="Calibri" w:cs="Calibri"/>
        </w:rPr>
        <w:t xml:space="preserve">n open study and in vitro investigation. </w:t>
      </w:r>
      <w:r w:rsidRPr="00E26DDA">
        <w:rPr>
          <w:rStyle w:val="Emphasis"/>
          <w:rFonts w:ascii="Calibri" w:eastAsiaTheme="majorEastAsia" w:hAnsi="Calibri" w:cs="Calibri"/>
        </w:rPr>
        <w:t>J Dermatol Sci.</w:t>
      </w:r>
      <w:r w:rsidRPr="00E26DDA">
        <w:rPr>
          <w:rFonts w:ascii="Calibri" w:hAnsi="Calibri" w:cs="Calibri"/>
        </w:rPr>
        <w:t xml:space="preserve"> </w:t>
      </w:r>
      <w:r w:rsidRPr="00E26DDA">
        <w:rPr>
          <w:rFonts w:ascii="Calibri" w:hAnsi="Calibri" w:cs="Calibri"/>
          <w:b/>
          <w:bCs/>
        </w:rPr>
        <w:t>30</w:t>
      </w:r>
      <w:r w:rsidRPr="00E26DDA">
        <w:rPr>
          <w:rFonts w:ascii="Calibri" w:hAnsi="Calibri" w:cs="Calibri"/>
        </w:rPr>
        <w:t xml:space="preserve"> (2), 129–135 (2002).</w:t>
      </w:r>
    </w:p>
    <w:p w14:paraId="1F1714A7" w14:textId="2AD15568"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Fukui, M. et al. Specific-wavelength visible light inhibits growth of </w:t>
      </w:r>
      <w:r w:rsidRPr="00E26DDA">
        <w:rPr>
          <w:rStyle w:val="Emphasis"/>
          <w:rFonts w:ascii="Calibri" w:eastAsiaTheme="majorEastAsia" w:hAnsi="Calibri" w:cs="Calibri"/>
        </w:rPr>
        <w:t>P. gingivalis</w:t>
      </w:r>
      <w:r w:rsidRPr="00E26DDA">
        <w:rPr>
          <w:rFonts w:ascii="Calibri" w:hAnsi="Calibri" w:cs="Calibri"/>
        </w:rPr>
        <w:t xml:space="preserve">. </w:t>
      </w:r>
      <w:r w:rsidRPr="00E26DDA">
        <w:rPr>
          <w:rStyle w:val="Emphasis"/>
          <w:rFonts w:ascii="Calibri" w:eastAsiaTheme="majorEastAsia" w:hAnsi="Calibri" w:cs="Calibri"/>
        </w:rPr>
        <w:t>J Periodontal Res.</w:t>
      </w:r>
      <w:r w:rsidRPr="00E26DDA">
        <w:rPr>
          <w:rFonts w:ascii="Calibri" w:hAnsi="Calibri" w:cs="Calibri"/>
        </w:rPr>
        <w:t xml:space="preserve"> </w:t>
      </w:r>
      <w:r w:rsidRPr="00E26DDA">
        <w:rPr>
          <w:rFonts w:ascii="Calibri" w:hAnsi="Calibri" w:cs="Calibri"/>
          <w:b/>
          <w:bCs/>
        </w:rPr>
        <w:t>43</w:t>
      </w:r>
      <w:r w:rsidRPr="00E26DDA">
        <w:rPr>
          <w:rFonts w:ascii="Calibri" w:hAnsi="Calibri" w:cs="Calibri"/>
        </w:rPr>
        <w:t xml:space="preserve"> (2), 174–178 (2008).</w:t>
      </w:r>
    </w:p>
    <w:p w14:paraId="5380105A" w14:textId="7F8564AA"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proofErr w:type="spellStart"/>
      <w:r w:rsidRPr="00E26DDA">
        <w:rPr>
          <w:rFonts w:ascii="Calibri" w:hAnsi="Calibri" w:cs="Calibri"/>
        </w:rPr>
        <w:t>Enwemeka</w:t>
      </w:r>
      <w:proofErr w:type="spellEnd"/>
      <w:r w:rsidRPr="00E26DDA">
        <w:rPr>
          <w:rFonts w:ascii="Calibri" w:hAnsi="Calibri" w:cs="Calibri"/>
        </w:rPr>
        <w:t xml:space="preserve">, C. S. et al. Visible 405 nm SLD light </w:t>
      </w:r>
      <w:proofErr w:type="spellStart"/>
      <w:r w:rsidRPr="00E26DDA">
        <w:rPr>
          <w:rFonts w:ascii="Calibri" w:hAnsi="Calibri" w:cs="Calibri"/>
        </w:rPr>
        <w:t>photodestroys</w:t>
      </w:r>
      <w:proofErr w:type="spellEnd"/>
      <w:r w:rsidRPr="00E26DDA">
        <w:rPr>
          <w:rFonts w:ascii="Calibri" w:hAnsi="Calibri" w:cs="Calibri"/>
        </w:rPr>
        <w:t xml:space="preserve"> MRSA </w:t>
      </w:r>
      <w:r w:rsidRPr="00E26DDA">
        <w:rPr>
          <w:rFonts w:ascii="Calibri" w:hAnsi="Calibri" w:cs="Calibri"/>
          <w:i/>
          <w:iCs/>
        </w:rPr>
        <w:t>in vitro</w:t>
      </w:r>
      <w:r w:rsidRPr="00E26DDA">
        <w:rPr>
          <w:rFonts w:ascii="Calibri" w:hAnsi="Calibri" w:cs="Calibri"/>
        </w:rPr>
        <w:t xml:space="preserve">. </w:t>
      </w:r>
      <w:r w:rsidRPr="00E26DDA">
        <w:rPr>
          <w:rStyle w:val="Emphasis"/>
          <w:rFonts w:ascii="Calibri" w:eastAsiaTheme="majorEastAsia" w:hAnsi="Calibri" w:cs="Calibri"/>
        </w:rPr>
        <w:t xml:space="preserve">Lasers </w:t>
      </w:r>
      <w:proofErr w:type="spellStart"/>
      <w:r w:rsidRPr="00E26DDA">
        <w:rPr>
          <w:rStyle w:val="Emphasis"/>
          <w:rFonts w:ascii="Calibri" w:eastAsiaTheme="majorEastAsia" w:hAnsi="Calibri" w:cs="Calibri"/>
        </w:rPr>
        <w:t>Surg</w:t>
      </w:r>
      <w:proofErr w:type="spellEnd"/>
      <w:r w:rsidRPr="00E26DDA">
        <w:rPr>
          <w:rStyle w:val="Emphasis"/>
          <w:rFonts w:ascii="Calibri" w:eastAsiaTheme="majorEastAsia" w:hAnsi="Calibri" w:cs="Calibri"/>
        </w:rPr>
        <w:t xml:space="preserve"> Med.</w:t>
      </w:r>
      <w:r w:rsidRPr="00E26DDA">
        <w:rPr>
          <w:rFonts w:ascii="Calibri" w:hAnsi="Calibri" w:cs="Calibri"/>
        </w:rPr>
        <w:t xml:space="preserve"> </w:t>
      </w:r>
      <w:r w:rsidRPr="00E26DDA">
        <w:rPr>
          <w:rFonts w:ascii="Calibri" w:hAnsi="Calibri" w:cs="Calibri"/>
          <w:b/>
          <w:bCs/>
        </w:rPr>
        <w:t>40</w:t>
      </w:r>
      <w:r w:rsidRPr="00E26DDA">
        <w:rPr>
          <w:rFonts w:ascii="Calibri" w:hAnsi="Calibri" w:cs="Calibri"/>
        </w:rPr>
        <w:t xml:space="preserve"> (10), 734–737 (2008).</w:t>
      </w:r>
    </w:p>
    <w:p w14:paraId="730023AF" w14:textId="0758314C"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Anju, V. T. et al. Polymicrobial infections and biofilms: eradication strategies. </w:t>
      </w:r>
      <w:r w:rsidRPr="00E26DDA">
        <w:rPr>
          <w:rStyle w:val="Emphasis"/>
          <w:rFonts w:ascii="Calibri" w:eastAsiaTheme="majorEastAsia" w:hAnsi="Calibri" w:cs="Calibri"/>
        </w:rPr>
        <w:t>Antibiotics (Basel).</w:t>
      </w:r>
      <w:r w:rsidRPr="00E26DDA">
        <w:rPr>
          <w:rFonts w:ascii="Calibri" w:hAnsi="Calibri" w:cs="Calibri"/>
        </w:rPr>
        <w:t xml:space="preserve"> </w:t>
      </w:r>
      <w:r w:rsidRPr="00E26DDA">
        <w:rPr>
          <w:rFonts w:ascii="Calibri" w:hAnsi="Calibri" w:cs="Calibri"/>
          <w:b/>
          <w:bCs/>
        </w:rPr>
        <w:t>11</w:t>
      </w:r>
      <w:r w:rsidRPr="00E26DDA">
        <w:rPr>
          <w:rFonts w:ascii="Calibri" w:hAnsi="Calibri" w:cs="Calibri"/>
        </w:rPr>
        <w:t xml:space="preserve"> (12), 1731 (2022).</w:t>
      </w:r>
    </w:p>
    <w:p w14:paraId="6765EC5B" w14:textId="7568096C"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Maclean, M. et al. The role of oxygen in visible-light inactivation of </w:t>
      </w:r>
      <w:r w:rsidRPr="00E26DDA">
        <w:rPr>
          <w:rStyle w:val="Emphasis"/>
          <w:rFonts w:ascii="Calibri" w:eastAsiaTheme="majorEastAsia" w:hAnsi="Calibri" w:cs="Calibri"/>
        </w:rPr>
        <w:t>S. aureus</w:t>
      </w:r>
      <w:r w:rsidRPr="00E26DDA">
        <w:rPr>
          <w:rFonts w:ascii="Calibri" w:hAnsi="Calibri" w:cs="Calibri"/>
        </w:rPr>
        <w:t xml:space="preserve">. </w:t>
      </w:r>
      <w:r w:rsidRPr="00E26DDA">
        <w:rPr>
          <w:rStyle w:val="Emphasis"/>
          <w:rFonts w:ascii="Calibri" w:eastAsiaTheme="majorEastAsia" w:hAnsi="Calibri" w:cs="Calibri"/>
        </w:rPr>
        <w:t xml:space="preserve">J </w:t>
      </w:r>
      <w:proofErr w:type="spellStart"/>
      <w:r w:rsidRPr="00E26DDA">
        <w:rPr>
          <w:rStyle w:val="Emphasis"/>
          <w:rFonts w:ascii="Calibri" w:eastAsiaTheme="majorEastAsia" w:hAnsi="Calibri" w:cs="Calibri"/>
        </w:rPr>
        <w:t>Photochem</w:t>
      </w:r>
      <w:proofErr w:type="spellEnd"/>
      <w:r w:rsidRPr="00E26DDA">
        <w:rPr>
          <w:rStyle w:val="Emphasis"/>
          <w:rFonts w:ascii="Calibri" w:eastAsiaTheme="majorEastAsia" w:hAnsi="Calibri" w:cs="Calibri"/>
        </w:rPr>
        <w:t xml:space="preserve"> </w:t>
      </w:r>
      <w:proofErr w:type="spellStart"/>
      <w:r w:rsidRPr="00E26DDA">
        <w:rPr>
          <w:rStyle w:val="Emphasis"/>
          <w:rFonts w:ascii="Calibri" w:eastAsiaTheme="majorEastAsia" w:hAnsi="Calibri" w:cs="Calibri"/>
        </w:rPr>
        <w:t>Photobiol</w:t>
      </w:r>
      <w:proofErr w:type="spellEnd"/>
      <w:r w:rsidRPr="00E26DDA">
        <w:rPr>
          <w:rStyle w:val="Emphasis"/>
          <w:rFonts w:ascii="Calibri" w:eastAsiaTheme="majorEastAsia" w:hAnsi="Calibri" w:cs="Calibri"/>
        </w:rPr>
        <w:t xml:space="preserve"> B.</w:t>
      </w:r>
      <w:r w:rsidRPr="00E26DDA">
        <w:rPr>
          <w:rFonts w:ascii="Calibri" w:hAnsi="Calibri" w:cs="Calibri"/>
        </w:rPr>
        <w:t xml:space="preserve"> </w:t>
      </w:r>
      <w:r w:rsidRPr="00E26DDA">
        <w:rPr>
          <w:rFonts w:ascii="Calibri" w:hAnsi="Calibri" w:cs="Calibri"/>
          <w:b/>
          <w:bCs/>
        </w:rPr>
        <w:t>92</w:t>
      </w:r>
      <w:r w:rsidRPr="00E26DDA">
        <w:rPr>
          <w:rFonts w:ascii="Calibri" w:hAnsi="Calibri" w:cs="Calibri"/>
        </w:rPr>
        <w:t xml:space="preserve"> (3), 180–184 (2008).</w:t>
      </w:r>
    </w:p>
    <w:p w14:paraId="4C293B98" w14:textId="051747F9"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Ashkenazi, H. et al. Eradication of </w:t>
      </w:r>
      <w:r w:rsidRPr="00E26DDA">
        <w:rPr>
          <w:rStyle w:val="Emphasis"/>
          <w:rFonts w:ascii="Calibri" w:eastAsiaTheme="majorEastAsia" w:hAnsi="Calibri" w:cs="Calibri"/>
        </w:rPr>
        <w:t>P. acnes</w:t>
      </w:r>
      <w:r w:rsidRPr="00E26DDA">
        <w:rPr>
          <w:rFonts w:ascii="Calibri" w:hAnsi="Calibri" w:cs="Calibri"/>
        </w:rPr>
        <w:t xml:space="preserve"> by porphyrins and high</w:t>
      </w:r>
      <w:r w:rsidR="00047F78" w:rsidRPr="00E26DDA">
        <w:rPr>
          <w:rFonts w:ascii="Calibri" w:hAnsi="Calibri" w:cs="Calibri"/>
        </w:rPr>
        <w:t>-</w:t>
      </w:r>
      <w:r w:rsidRPr="00E26DDA">
        <w:rPr>
          <w:rFonts w:ascii="Calibri" w:hAnsi="Calibri" w:cs="Calibri"/>
        </w:rPr>
        <w:t xml:space="preserve">intensity blue light. </w:t>
      </w:r>
      <w:r w:rsidRPr="00E26DDA">
        <w:rPr>
          <w:rStyle w:val="Emphasis"/>
          <w:rFonts w:ascii="Calibri" w:eastAsiaTheme="majorEastAsia" w:hAnsi="Calibri" w:cs="Calibri"/>
        </w:rPr>
        <w:t xml:space="preserve">FEMS Immunol Med </w:t>
      </w:r>
      <w:proofErr w:type="spellStart"/>
      <w:r w:rsidRPr="00E26DDA">
        <w:rPr>
          <w:rStyle w:val="Emphasis"/>
          <w:rFonts w:ascii="Calibri" w:eastAsiaTheme="majorEastAsia" w:hAnsi="Calibri" w:cs="Calibri"/>
        </w:rPr>
        <w:t>Microbiol</w:t>
      </w:r>
      <w:proofErr w:type="spellEnd"/>
      <w:r w:rsidRPr="00E26DDA">
        <w:rPr>
          <w:rStyle w:val="Emphasis"/>
          <w:rFonts w:ascii="Calibri" w:eastAsiaTheme="majorEastAsia" w:hAnsi="Calibri" w:cs="Calibri"/>
        </w:rPr>
        <w:t>.</w:t>
      </w:r>
      <w:r w:rsidRPr="00E26DDA">
        <w:rPr>
          <w:rFonts w:ascii="Calibri" w:hAnsi="Calibri" w:cs="Calibri"/>
        </w:rPr>
        <w:t xml:space="preserve"> </w:t>
      </w:r>
      <w:r w:rsidRPr="00E26DDA">
        <w:rPr>
          <w:rFonts w:ascii="Calibri" w:hAnsi="Calibri" w:cs="Calibri"/>
          <w:b/>
          <w:bCs/>
        </w:rPr>
        <w:t>35</w:t>
      </w:r>
      <w:r w:rsidRPr="00E26DDA">
        <w:rPr>
          <w:rFonts w:ascii="Calibri" w:hAnsi="Calibri" w:cs="Calibri"/>
        </w:rPr>
        <w:t xml:space="preserve"> (1), 17–24 (2003).</w:t>
      </w:r>
    </w:p>
    <w:p w14:paraId="64E01C92" w14:textId="428CA596"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Fan, X. et al. Effects of 420-nm intense pulsed light in acne animal model. </w:t>
      </w:r>
      <w:r w:rsidRPr="00E26DDA">
        <w:rPr>
          <w:rStyle w:val="Emphasis"/>
          <w:rFonts w:ascii="Calibri" w:eastAsiaTheme="majorEastAsia" w:hAnsi="Calibri" w:cs="Calibri"/>
        </w:rPr>
        <w:t xml:space="preserve">J </w:t>
      </w:r>
      <w:proofErr w:type="spellStart"/>
      <w:r w:rsidRPr="00E26DDA">
        <w:rPr>
          <w:rStyle w:val="Emphasis"/>
          <w:rFonts w:ascii="Calibri" w:eastAsiaTheme="majorEastAsia" w:hAnsi="Calibri" w:cs="Calibri"/>
        </w:rPr>
        <w:t>Eur</w:t>
      </w:r>
      <w:proofErr w:type="spellEnd"/>
      <w:r w:rsidRPr="00E26DDA">
        <w:rPr>
          <w:rStyle w:val="Emphasis"/>
          <w:rFonts w:ascii="Calibri" w:eastAsiaTheme="majorEastAsia" w:hAnsi="Calibri" w:cs="Calibri"/>
        </w:rPr>
        <w:t xml:space="preserve"> </w:t>
      </w:r>
      <w:proofErr w:type="spellStart"/>
      <w:r w:rsidRPr="00E26DDA">
        <w:rPr>
          <w:rStyle w:val="Emphasis"/>
          <w:rFonts w:ascii="Calibri" w:eastAsiaTheme="majorEastAsia" w:hAnsi="Calibri" w:cs="Calibri"/>
        </w:rPr>
        <w:t>Acad</w:t>
      </w:r>
      <w:proofErr w:type="spellEnd"/>
      <w:r w:rsidRPr="00E26DDA">
        <w:rPr>
          <w:rStyle w:val="Emphasis"/>
          <w:rFonts w:ascii="Calibri" w:eastAsiaTheme="majorEastAsia" w:hAnsi="Calibri" w:cs="Calibri"/>
        </w:rPr>
        <w:t xml:space="preserve"> Dermatol </w:t>
      </w:r>
      <w:proofErr w:type="spellStart"/>
      <w:r w:rsidRPr="00E26DDA">
        <w:rPr>
          <w:rStyle w:val="Emphasis"/>
          <w:rFonts w:ascii="Calibri" w:eastAsiaTheme="majorEastAsia" w:hAnsi="Calibri" w:cs="Calibri"/>
        </w:rPr>
        <w:t>Venereol</w:t>
      </w:r>
      <w:proofErr w:type="spellEnd"/>
      <w:r w:rsidRPr="00E26DDA">
        <w:rPr>
          <w:rStyle w:val="Emphasis"/>
          <w:rFonts w:ascii="Calibri" w:eastAsiaTheme="majorEastAsia" w:hAnsi="Calibri" w:cs="Calibri"/>
        </w:rPr>
        <w:t>.</w:t>
      </w:r>
      <w:r w:rsidRPr="00E26DDA">
        <w:rPr>
          <w:rFonts w:ascii="Calibri" w:hAnsi="Calibri" w:cs="Calibri"/>
        </w:rPr>
        <w:t xml:space="preserve"> </w:t>
      </w:r>
      <w:r w:rsidRPr="00E26DDA">
        <w:rPr>
          <w:rFonts w:ascii="Calibri" w:hAnsi="Calibri" w:cs="Calibri"/>
          <w:b/>
          <w:bCs/>
        </w:rPr>
        <w:t>27</w:t>
      </w:r>
      <w:r w:rsidRPr="00E26DDA">
        <w:rPr>
          <w:rFonts w:ascii="Calibri" w:hAnsi="Calibri" w:cs="Calibri"/>
        </w:rPr>
        <w:t xml:space="preserve"> (9), 1168–1171 (2012).</w:t>
      </w:r>
    </w:p>
    <w:p w14:paraId="04B4EB87" w14:textId="41F8513B"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Sinclair, L. G., Rodríguez-López, L. Antibacterial efficacy of low-irradiance 405-nm light. </w:t>
      </w:r>
      <w:r w:rsidRPr="00E26DDA">
        <w:rPr>
          <w:rStyle w:val="Emphasis"/>
          <w:rFonts w:ascii="Calibri" w:eastAsiaTheme="majorEastAsia" w:hAnsi="Calibri" w:cs="Calibri"/>
        </w:rPr>
        <w:t>Sci Rep.</w:t>
      </w:r>
      <w:r w:rsidRPr="00E26DDA">
        <w:rPr>
          <w:rFonts w:ascii="Calibri" w:hAnsi="Calibri" w:cs="Calibri"/>
        </w:rPr>
        <w:t xml:space="preserve"> </w:t>
      </w:r>
      <w:r w:rsidRPr="00E26DDA">
        <w:rPr>
          <w:rFonts w:ascii="Calibri" w:hAnsi="Calibri" w:cs="Calibri"/>
          <w:b/>
          <w:bCs/>
        </w:rPr>
        <w:t>13</w:t>
      </w:r>
      <w:r w:rsidRPr="00E26DDA">
        <w:rPr>
          <w:rFonts w:ascii="Calibri" w:hAnsi="Calibri" w:cs="Calibri"/>
        </w:rPr>
        <w:t>, 1–15 (2023).</w:t>
      </w:r>
    </w:p>
    <w:p w14:paraId="2BBC4F65" w14:textId="6636B00F"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Amodeo, D. et al. </w:t>
      </w:r>
      <w:proofErr w:type="gramStart"/>
      <w:r w:rsidRPr="00E26DDA">
        <w:rPr>
          <w:rFonts w:ascii="Calibri" w:hAnsi="Calibri" w:cs="Calibri"/>
        </w:rPr>
        <w:t>Violet-blue</w:t>
      </w:r>
      <w:proofErr w:type="gramEnd"/>
      <w:r w:rsidRPr="00E26DDA">
        <w:rPr>
          <w:rFonts w:ascii="Calibri" w:hAnsi="Calibri" w:cs="Calibri"/>
        </w:rPr>
        <w:t xml:space="preserve"> (405 nm) LED lamps for disinfection in healthcare. </w:t>
      </w:r>
      <w:r w:rsidRPr="00E26DDA">
        <w:rPr>
          <w:rStyle w:val="Emphasis"/>
          <w:rFonts w:ascii="Calibri" w:eastAsiaTheme="majorEastAsia" w:hAnsi="Calibri" w:cs="Calibri"/>
        </w:rPr>
        <w:t>Pathogens.</w:t>
      </w:r>
      <w:r w:rsidRPr="00E26DDA">
        <w:rPr>
          <w:rFonts w:ascii="Calibri" w:hAnsi="Calibri" w:cs="Calibri"/>
        </w:rPr>
        <w:t xml:space="preserve"> </w:t>
      </w:r>
      <w:r w:rsidRPr="00E26DDA">
        <w:rPr>
          <w:rFonts w:ascii="Calibri" w:hAnsi="Calibri" w:cs="Calibri"/>
          <w:b/>
          <w:bCs/>
        </w:rPr>
        <w:t>12</w:t>
      </w:r>
      <w:r w:rsidRPr="00E26DDA">
        <w:rPr>
          <w:rFonts w:ascii="Calibri" w:hAnsi="Calibri" w:cs="Calibri"/>
        </w:rPr>
        <w:t xml:space="preserve"> (11), 1338 (2023).</w:t>
      </w:r>
    </w:p>
    <w:p w14:paraId="723E95C1" w14:textId="4C10D9BA"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Ozdemir, G. D. et al. Lights out for superbugs: antimicrobial blue light. </w:t>
      </w:r>
      <w:r w:rsidRPr="00E26DDA">
        <w:rPr>
          <w:rStyle w:val="Emphasis"/>
          <w:rFonts w:ascii="Calibri" w:eastAsiaTheme="majorEastAsia" w:hAnsi="Calibri" w:cs="Calibri"/>
        </w:rPr>
        <w:t>Adv Drug Deliv Rev.</w:t>
      </w:r>
      <w:r w:rsidRPr="00E26DDA">
        <w:rPr>
          <w:rFonts w:ascii="Calibri" w:hAnsi="Calibri" w:cs="Calibri"/>
        </w:rPr>
        <w:t xml:space="preserve"> </w:t>
      </w:r>
      <w:r w:rsidRPr="00E26DDA">
        <w:rPr>
          <w:rFonts w:ascii="Calibri" w:hAnsi="Calibri" w:cs="Calibri"/>
          <w:b/>
          <w:bCs/>
        </w:rPr>
        <w:t>224</w:t>
      </w:r>
      <w:r w:rsidRPr="00E26DDA">
        <w:rPr>
          <w:rFonts w:ascii="Calibri" w:hAnsi="Calibri" w:cs="Calibri"/>
        </w:rPr>
        <w:t>, 115654 (2025).</w:t>
      </w:r>
    </w:p>
    <w:p w14:paraId="6603F290" w14:textId="38622293"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Metreveli, N. O. et al. UV-vis and FT-IR spectra of irradiated collagen with ascorbic acid. </w:t>
      </w:r>
      <w:proofErr w:type="spellStart"/>
      <w:r w:rsidRPr="00E26DDA">
        <w:rPr>
          <w:rStyle w:val="Emphasis"/>
          <w:rFonts w:ascii="Calibri" w:eastAsiaTheme="majorEastAsia" w:hAnsi="Calibri" w:cs="Calibri"/>
        </w:rPr>
        <w:t>Ecotoxicol</w:t>
      </w:r>
      <w:proofErr w:type="spellEnd"/>
      <w:r w:rsidRPr="00E26DDA">
        <w:rPr>
          <w:rStyle w:val="Emphasis"/>
          <w:rFonts w:ascii="Calibri" w:eastAsiaTheme="majorEastAsia" w:hAnsi="Calibri" w:cs="Calibri"/>
        </w:rPr>
        <w:t xml:space="preserve"> Environ Saf.</w:t>
      </w:r>
      <w:r w:rsidRPr="00E26DDA">
        <w:rPr>
          <w:rFonts w:ascii="Calibri" w:hAnsi="Calibri" w:cs="Calibri"/>
        </w:rPr>
        <w:t xml:space="preserve"> </w:t>
      </w:r>
      <w:r w:rsidRPr="00E26DDA">
        <w:rPr>
          <w:rFonts w:ascii="Calibri" w:hAnsi="Calibri" w:cs="Calibri"/>
          <w:b/>
          <w:bCs/>
        </w:rPr>
        <w:t>73</w:t>
      </w:r>
      <w:r w:rsidRPr="00E26DDA">
        <w:rPr>
          <w:rFonts w:ascii="Calibri" w:hAnsi="Calibri" w:cs="Calibri"/>
        </w:rPr>
        <w:t xml:space="preserve"> (3), 448–455 (2010).</w:t>
      </w:r>
    </w:p>
    <w:p w14:paraId="407D7C6B" w14:textId="6040A0B6"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Tu, Y., Quan, T. Oxidative stress and human skin connective tissue aging. </w:t>
      </w:r>
      <w:r w:rsidRPr="00E26DDA">
        <w:rPr>
          <w:rStyle w:val="Emphasis"/>
          <w:rFonts w:ascii="Calibri" w:eastAsiaTheme="majorEastAsia" w:hAnsi="Calibri" w:cs="Calibri"/>
        </w:rPr>
        <w:t>Cosmetics.</w:t>
      </w:r>
      <w:r w:rsidRPr="00E26DDA">
        <w:rPr>
          <w:rFonts w:ascii="Calibri" w:hAnsi="Calibri" w:cs="Calibri"/>
        </w:rPr>
        <w:t xml:space="preserve"> </w:t>
      </w:r>
      <w:r w:rsidRPr="00E26DDA">
        <w:rPr>
          <w:rFonts w:ascii="Calibri" w:hAnsi="Calibri" w:cs="Calibri"/>
          <w:b/>
          <w:bCs/>
        </w:rPr>
        <w:t>3</w:t>
      </w:r>
      <w:r w:rsidRPr="00E26DDA">
        <w:rPr>
          <w:rFonts w:ascii="Calibri" w:hAnsi="Calibri" w:cs="Calibri"/>
        </w:rPr>
        <w:t xml:space="preserve"> (3), 28 (2016).</w:t>
      </w:r>
    </w:p>
    <w:p w14:paraId="291AE33F" w14:textId="07024C2B"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r w:rsidRPr="00E26DDA">
        <w:rPr>
          <w:rFonts w:ascii="Calibri" w:hAnsi="Calibri" w:cs="Calibri"/>
        </w:rPr>
        <w:t xml:space="preserve">Nashchekina, Y. A. et al. Collagen analysis by FTIR spectroscopy. </w:t>
      </w:r>
      <w:r w:rsidRPr="00E26DDA">
        <w:rPr>
          <w:rStyle w:val="Emphasis"/>
          <w:rFonts w:ascii="Calibri" w:eastAsiaTheme="majorEastAsia" w:hAnsi="Calibri" w:cs="Calibri"/>
        </w:rPr>
        <w:t>J Phys Conf Ser.</w:t>
      </w:r>
      <w:r w:rsidRPr="00E26DDA">
        <w:rPr>
          <w:rFonts w:ascii="Calibri" w:hAnsi="Calibri" w:cs="Calibri"/>
        </w:rPr>
        <w:t xml:space="preserve"> </w:t>
      </w:r>
      <w:r w:rsidRPr="00E26DDA">
        <w:rPr>
          <w:rFonts w:ascii="Calibri" w:hAnsi="Calibri" w:cs="Calibri"/>
          <w:b/>
          <w:bCs/>
        </w:rPr>
        <w:t>1697</w:t>
      </w:r>
      <w:r w:rsidRPr="00E26DDA">
        <w:rPr>
          <w:rFonts w:ascii="Calibri" w:hAnsi="Calibri" w:cs="Calibri"/>
        </w:rPr>
        <w:t>, 012053 (2020).</w:t>
      </w:r>
    </w:p>
    <w:p w14:paraId="37F33BE5" w14:textId="79C9ECE7" w:rsidR="00136976" w:rsidRPr="00E26DDA" w:rsidRDefault="00136976" w:rsidP="00E26DDA">
      <w:pPr>
        <w:pStyle w:val="NormalWeb"/>
        <w:numPr>
          <w:ilvl w:val="0"/>
          <w:numId w:val="17"/>
        </w:numPr>
        <w:spacing w:before="0" w:beforeAutospacing="0" w:after="0" w:afterAutospacing="0"/>
        <w:ind w:left="0" w:firstLine="0"/>
        <w:jc w:val="both"/>
        <w:rPr>
          <w:rFonts w:ascii="Calibri" w:hAnsi="Calibri" w:cs="Calibri"/>
        </w:rPr>
      </w:pPr>
      <w:proofErr w:type="spellStart"/>
      <w:r w:rsidRPr="00E26DDA">
        <w:rPr>
          <w:rFonts w:ascii="Calibri" w:hAnsi="Calibri" w:cs="Calibri"/>
        </w:rPr>
        <w:lastRenderedPageBreak/>
        <w:t>Ploydaeng</w:t>
      </w:r>
      <w:proofErr w:type="spellEnd"/>
      <w:r w:rsidRPr="00E26DDA">
        <w:rPr>
          <w:rFonts w:ascii="Calibri" w:hAnsi="Calibri" w:cs="Calibri"/>
        </w:rPr>
        <w:t xml:space="preserve">, M., Rajatanavin, N., </w:t>
      </w:r>
      <w:proofErr w:type="spellStart"/>
      <w:r w:rsidRPr="00E26DDA">
        <w:rPr>
          <w:rFonts w:ascii="Calibri" w:hAnsi="Calibri" w:cs="Calibri"/>
        </w:rPr>
        <w:t>Rattanakaemakorn</w:t>
      </w:r>
      <w:proofErr w:type="spellEnd"/>
      <w:r w:rsidRPr="00E26DDA">
        <w:rPr>
          <w:rFonts w:ascii="Calibri" w:hAnsi="Calibri" w:cs="Calibri"/>
        </w:rPr>
        <w:t xml:space="preserve">, P. UV-C light for inactivation of microorganisms and skin side effects. </w:t>
      </w:r>
      <w:proofErr w:type="spellStart"/>
      <w:r w:rsidRPr="00E26DDA">
        <w:rPr>
          <w:rStyle w:val="Emphasis"/>
          <w:rFonts w:ascii="Calibri" w:eastAsiaTheme="majorEastAsia" w:hAnsi="Calibri" w:cs="Calibri"/>
        </w:rPr>
        <w:t>Photodermatol</w:t>
      </w:r>
      <w:proofErr w:type="spellEnd"/>
      <w:r w:rsidRPr="00E26DDA">
        <w:rPr>
          <w:rStyle w:val="Emphasis"/>
          <w:rFonts w:ascii="Calibri" w:eastAsiaTheme="majorEastAsia" w:hAnsi="Calibri" w:cs="Calibri"/>
        </w:rPr>
        <w:t xml:space="preserve"> </w:t>
      </w:r>
      <w:proofErr w:type="spellStart"/>
      <w:r w:rsidRPr="00E26DDA">
        <w:rPr>
          <w:rStyle w:val="Emphasis"/>
          <w:rFonts w:ascii="Calibri" w:eastAsiaTheme="majorEastAsia" w:hAnsi="Calibri" w:cs="Calibri"/>
        </w:rPr>
        <w:t>Photoimmunol</w:t>
      </w:r>
      <w:proofErr w:type="spellEnd"/>
      <w:r w:rsidRPr="00E26DDA">
        <w:rPr>
          <w:rStyle w:val="Emphasis"/>
          <w:rFonts w:ascii="Calibri" w:eastAsiaTheme="majorEastAsia" w:hAnsi="Calibri" w:cs="Calibri"/>
        </w:rPr>
        <w:t xml:space="preserve"> </w:t>
      </w:r>
      <w:proofErr w:type="spellStart"/>
      <w:r w:rsidRPr="00E26DDA">
        <w:rPr>
          <w:rStyle w:val="Emphasis"/>
          <w:rFonts w:ascii="Calibri" w:eastAsiaTheme="majorEastAsia" w:hAnsi="Calibri" w:cs="Calibri"/>
        </w:rPr>
        <w:t>Photomed</w:t>
      </w:r>
      <w:proofErr w:type="spellEnd"/>
      <w:r w:rsidRPr="00E26DDA">
        <w:rPr>
          <w:rStyle w:val="Emphasis"/>
          <w:rFonts w:ascii="Calibri" w:eastAsiaTheme="majorEastAsia" w:hAnsi="Calibri" w:cs="Calibri"/>
        </w:rPr>
        <w:t>.</w:t>
      </w:r>
      <w:r w:rsidRPr="00E26DDA">
        <w:rPr>
          <w:rFonts w:ascii="Calibri" w:hAnsi="Calibri" w:cs="Calibri"/>
        </w:rPr>
        <w:t xml:space="preserve"> </w:t>
      </w:r>
      <w:r w:rsidRPr="00E26DDA">
        <w:rPr>
          <w:rFonts w:ascii="Calibri" w:hAnsi="Calibri" w:cs="Calibri"/>
          <w:b/>
          <w:bCs/>
        </w:rPr>
        <w:t>37</w:t>
      </w:r>
      <w:r w:rsidRPr="00E26DDA">
        <w:rPr>
          <w:rFonts w:ascii="Calibri" w:hAnsi="Calibri" w:cs="Calibri"/>
        </w:rPr>
        <w:t xml:space="preserve"> (1), 12–19 (2021).</w:t>
      </w:r>
    </w:p>
    <w:sectPr w:rsidR="00136976" w:rsidRPr="00E26DDA" w:rsidSect="00E26DDA">
      <w:pgSz w:w="12240" w:h="15840" w:code="1"/>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088"/>
    <w:multiLevelType w:val="hybridMultilevel"/>
    <w:tmpl w:val="5B0C6C7A"/>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B154574"/>
    <w:multiLevelType w:val="multilevel"/>
    <w:tmpl w:val="5E901AC8"/>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4"/>
      <w:numFmt w:val="decimal"/>
      <w:lvlText w:val="%5."/>
      <w:lvlJc w:val="left"/>
      <w:pPr>
        <w:tabs>
          <w:tab w:val="num" w:pos="3600"/>
        </w:tabs>
        <w:ind w:left="3600" w:hanging="360"/>
      </w:pPr>
      <w:rPr>
        <w:rFonts w:hint="default"/>
      </w:rPr>
    </w:lvl>
    <w:lvl w:ilvl="5">
      <w:start w:val="14"/>
      <w:numFmt w:val="decimal"/>
      <w:lvlText w:val="%6."/>
      <w:lvlJc w:val="left"/>
      <w:pPr>
        <w:tabs>
          <w:tab w:val="num" w:pos="4320"/>
        </w:tabs>
        <w:ind w:left="4320" w:hanging="360"/>
      </w:pPr>
      <w:rPr>
        <w:rFonts w:hint="default"/>
      </w:rPr>
    </w:lvl>
    <w:lvl w:ilvl="6">
      <w:start w:val="12"/>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1DAE4E83"/>
    <w:multiLevelType w:val="multilevel"/>
    <w:tmpl w:val="8AB8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AA53FB"/>
    <w:multiLevelType w:val="hybridMultilevel"/>
    <w:tmpl w:val="2C04E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6E79C7"/>
    <w:multiLevelType w:val="multilevel"/>
    <w:tmpl w:val="EC4CC5B4"/>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2"/>
      <w:numFmt w:val="decimal"/>
      <w:lvlText w:val="%4."/>
      <w:lvlJc w:val="left"/>
      <w:pPr>
        <w:tabs>
          <w:tab w:val="num" w:pos="2880"/>
        </w:tabs>
        <w:ind w:left="2880" w:hanging="360"/>
      </w:pPr>
      <w:rPr>
        <w:rFonts w:hint="default"/>
      </w:rPr>
    </w:lvl>
    <w:lvl w:ilvl="4">
      <w:start w:val="2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30612919"/>
    <w:multiLevelType w:val="multilevel"/>
    <w:tmpl w:val="D0606D2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AE3D7F"/>
    <w:multiLevelType w:val="hybridMultilevel"/>
    <w:tmpl w:val="3C7E014E"/>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28161B"/>
    <w:multiLevelType w:val="hybridMultilevel"/>
    <w:tmpl w:val="702A9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E65A8D"/>
    <w:multiLevelType w:val="multilevel"/>
    <w:tmpl w:val="4D90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056397"/>
    <w:multiLevelType w:val="multilevel"/>
    <w:tmpl w:val="D8A83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D30497"/>
    <w:multiLevelType w:val="hybridMultilevel"/>
    <w:tmpl w:val="7E3E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AB334A"/>
    <w:multiLevelType w:val="hybridMultilevel"/>
    <w:tmpl w:val="CB447DB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2AB0DF5"/>
    <w:multiLevelType w:val="multilevel"/>
    <w:tmpl w:val="5368104A"/>
    <w:lvl w:ilvl="0">
      <w:start w:val="2"/>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6549695F"/>
    <w:multiLevelType w:val="hybridMultilevel"/>
    <w:tmpl w:val="3C7E014E"/>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8A2642B"/>
    <w:multiLevelType w:val="multilevel"/>
    <w:tmpl w:val="06D8D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A0367F"/>
    <w:multiLevelType w:val="hybridMultilevel"/>
    <w:tmpl w:val="3C7E014E"/>
    <w:lvl w:ilvl="0" w:tplc="73E0C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77EC1"/>
    <w:multiLevelType w:val="hybridMultilevel"/>
    <w:tmpl w:val="F6E0B3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3EC065D"/>
    <w:multiLevelType w:val="hybridMultilevel"/>
    <w:tmpl w:val="4EE62AB6"/>
    <w:lvl w:ilvl="0" w:tplc="7FB0F29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9920006">
    <w:abstractNumId w:val="5"/>
  </w:num>
  <w:num w:numId="2" w16cid:durableId="1930842529">
    <w:abstractNumId w:val="17"/>
  </w:num>
  <w:num w:numId="3" w16cid:durableId="844828086">
    <w:abstractNumId w:val="15"/>
  </w:num>
  <w:num w:numId="4" w16cid:durableId="1381398644">
    <w:abstractNumId w:val="10"/>
  </w:num>
  <w:num w:numId="5" w16cid:durableId="1753114509">
    <w:abstractNumId w:val="3"/>
  </w:num>
  <w:num w:numId="6" w16cid:durableId="678584436">
    <w:abstractNumId w:val="7"/>
  </w:num>
  <w:num w:numId="7" w16cid:durableId="215167180">
    <w:abstractNumId w:val="16"/>
  </w:num>
  <w:num w:numId="8" w16cid:durableId="1295135011">
    <w:abstractNumId w:val="13"/>
  </w:num>
  <w:num w:numId="9" w16cid:durableId="229271796">
    <w:abstractNumId w:val="14"/>
  </w:num>
  <w:num w:numId="10" w16cid:durableId="503010066">
    <w:abstractNumId w:val="2"/>
  </w:num>
  <w:num w:numId="11" w16cid:durableId="1918243564">
    <w:abstractNumId w:val="8"/>
  </w:num>
  <w:num w:numId="12" w16cid:durableId="929463381">
    <w:abstractNumId w:val="9"/>
  </w:num>
  <w:num w:numId="13" w16cid:durableId="671185393">
    <w:abstractNumId w:val="6"/>
  </w:num>
  <w:num w:numId="14" w16cid:durableId="1791585278">
    <w:abstractNumId w:val="12"/>
  </w:num>
  <w:num w:numId="15" w16cid:durableId="282006612">
    <w:abstractNumId w:val="1"/>
  </w:num>
  <w:num w:numId="16" w16cid:durableId="2041932737">
    <w:abstractNumId w:val="4"/>
  </w:num>
  <w:num w:numId="17" w16cid:durableId="556286155">
    <w:abstractNumId w:val="11"/>
  </w:num>
  <w:num w:numId="18" w16cid:durableId="1510875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a2sDC1NAKyjCzMDZV0lIJTi4sz8/NACoxqATeZCQQsAAAA"/>
  </w:docVars>
  <w:rsids>
    <w:rsidRoot w:val="00D21161"/>
    <w:rsid w:val="00000D29"/>
    <w:rsid w:val="00004D87"/>
    <w:rsid w:val="00024CFA"/>
    <w:rsid w:val="000263E4"/>
    <w:rsid w:val="00031BC8"/>
    <w:rsid w:val="000359DE"/>
    <w:rsid w:val="00047F78"/>
    <w:rsid w:val="0005229E"/>
    <w:rsid w:val="00061EE3"/>
    <w:rsid w:val="00062CE6"/>
    <w:rsid w:val="00065F17"/>
    <w:rsid w:val="00094FFD"/>
    <w:rsid w:val="000967F7"/>
    <w:rsid w:val="000A18A0"/>
    <w:rsid w:val="000A246C"/>
    <w:rsid w:val="000A292B"/>
    <w:rsid w:val="000B1CE9"/>
    <w:rsid w:val="000B24EA"/>
    <w:rsid w:val="000C5A6D"/>
    <w:rsid w:val="000C6CF0"/>
    <w:rsid w:val="000D04FC"/>
    <w:rsid w:val="000D120A"/>
    <w:rsid w:val="000E2ADE"/>
    <w:rsid w:val="000E380B"/>
    <w:rsid w:val="000E39A9"/>
    <w:rsid w:val="000E6139"/>
    <w:rsid w:val="000F1341"/>
    <w:rsid w:val="0010171B"/>
    <w:rsid w:val="001027FA"/>
    <w:rsid w:val="00117FF1"/>
    <w:rsid w:val="0013284E"/>
    <w:rsid w:val="00133053"/>
    <w:rsid w:val="00136976"/>
    <w:rsid w:val="00140835"/>
    <w:rsid w:val="0014502F"/>
    <w:rsid w:val="001601E0"/>
    <w:rsid w:val="00171B6D"/>
    <w:rsid w:val="00176A20"/>
    <w:rsid w:val="00181CA6"/>
    <w:rsid w:val="001904A4"/>
    <w:rsid w:val="00191796"/>
    <w:rsid w:val="001A7A65"/>
    <w:rsid w:val="001B15F2"/>
    <w:rsid w:val="001B32A2"/>
    <w:rsid w:val="001B5508"/>
    <w:rsid w:val="001C279B"/>
    <w:rsid w:val="001C3516"/>
    <w:rsid w:val="001D1583"/>
    <w:rsid w:val="001E00AA"/>
    <w:rsid w:val="001F748C"/>
    <w:rsid w:val="00200266"/>
    <w:rsid w:val="00210FAE"/>
    <w:rsid w:val="002127A0"/>
    <w:rsid w:val="002202DC"/>
    <w:rsid w:val="002228AF"/>
    <w:rsid w:val="002245E1"/>
    <w:rsid w:val="002250ED"/>
    <w:rsid w:val="00226344"/>
    <w:rsid w:val="00230515"/>
    <w:rsid w:val="00234481"/>
    <w:rsid w:val="00235962"/>
    <w:rsid w:val="00250695"/>
    <w:rsid w:val="0025732D"/>
    <w:rsid w:val="00263BD9"/>
    <w:rsid w:val="002678D4"/>
    <w:rsid w:val="002740ED"/>
    <w:rsid w:val="00275E8D"/>
    <w:rsid w:val="00292DA9"/>
    <w:rsid w:val="002942D1"/>
    <w:rsid w:val="002972BF"/>
    <w:rsid w:val="002B539D"/>
    <w:rsid w:val="002D5BC6"/>
    <w:rsid w:val="002F1829"/>
    <w:rsid w:val="00300519"/>
    <w:rsid w:val="00305D45"/>
    <w:rsid w:val="00313190"/>
    <w:rsid w:val="00326D65"/>
    <w:rsid w:val="003271CD"/>
    <w:rsid w:val="00336DC2"/>
    <w:rsid w:val="00336DD3"/>
    <w:rsid w:val="00336FD0"/>
    <w:rsid w:val="003468FB"/>
    <w:rsid w:val="003556A2"/>
    <w:rsid w:val="00364C9C"/>
    <w:rsid w:val="003679F4"/>
    <w:rsid w:val="00370192"/>
    <w:rsid w:val="0037035D"/>
    <w:rsid w:val="00371F61"/>
    <w:rsid w:val="003725B7"/>
    <w:rsid w:val="0037429A"/>
    <w:rsid w:val="00377F12"/>
    <w:rsid w:val="00383E59"/>
    <w:rsid w:val="00392A6E"/>
    <w:rsid w:val="003D073E"/>
    <w:rsid w:val="003D1DFB"/>
    <w:rsid w:val="003D711B"/>
    <w:rsid w:val="003E1B93"/>
    <w:rsid w:val="003E7FED"/>
    <w:rsid w:val="003F4353"/>
    <w:rsid w:val="00404C32"/>
    <w:rsid w:val="004074FC"/>
    <w:rsid w:val="00411D30"/>
    <w:rsid w:val="00411DC1"/>
    <w:rsid w:val="00415CDC"/>
    <w:rsid w:val="00427C31"/>
    <w:rsid w:val="00431188"/>
    <w:rsid w:val="00441A9F"/>
    <w:rsid w:val="00456561"/>
    <w:rsid w:val="00466EFA"/>
    <w:rsid w:val="004707AA"/>
    <w:rsid w:val="00471521"/>
    <w:rsid w:val="00471ABD"/>
    <w:rsid w:val="00473892"/>
    <w:rsid w:val="00481B01"/>
    <w:rsid w:val="004B0623"/>
    <w:rsid w:val="004B6873"/>
    <w:rsid w:val="004C09B1"/>
    <w:rsid w:val="004C713D"/>
    <w:rsid w:val="004D0E45"/>
    <w:rsid w:val="004E1A8F"/>
    <w:rsid w:val="004F3D0C"/>
    <w:rsid w:val="004F5190"/>
    <w:rsid w:val="00501A9C"/>
    <w:rsid w:val="00502740"/>
    <w:rsid w:val="005039F6"/>
    <w:rsid w:val="00520940"/>
    <w:rsid w:val="00524759"/>
    <w:rsid w:val="00534A6C"/>
    <w:rsid w:val="00534B3C"/>
    <w:rsid w:val="00537AD8"/>
    <w:rsid w:val="00541E16"/>
    <w:rsid w:val="00543724"/>
    <w:rsid w:val="00556766"/>
    <w:rsid w:val="005720E3"/>
    <w:rsid w:val="005730BE"/>
    <w:rsid w:val="005735B5"/>
    <w:rsid w:val="0057455B"/>
    <w:rsid w:val="00583A04"/>
    <w:rsid w:val="0059195B"/>
    <w:rsid w:val="00595C42"/>
    <w:rsid w:val="005A1593"/>
    <w:rsid w:val="005A423E"/>
    <w:rsid w:val="005A6796"/>
    <w:rsid w:val="005A760A"/>
    <w:rsid w:val="005B5F22"/>
    <w:rsid w:val="005D0265"/>
    <w:rsid w:val="005D1103"/>
    <w:rsid w:val="005D2621"/>
    <w:rsid w:val="005D27D7"/>
    <w:rsid w:val="005E6E58"/>
    <w:rsid w:val="005F01C8"/>
    <w:rsid w:val="005F7899"/>
    <w:rsid w:val="00602722"/>
    <w:rsid w:val="0061224E"/>
    <w:rsid w:val="0062307D"/>
    <w:rsid w:val="006230EA"/>
    <w:rsid w:val="006237AC"/>
    <w:rsid w:val="006238C0"/>
    <w:rsid w:val="00627DC0"/>
    <w:rsid w:val="00632461"/>
    <w:rsid w:val="0063775C"/>
    <w:rsid w:val="0064296A"/>
    <w:rsid w:val="00643FE8"/>
    <w:rsid w:val="0064618A"/>
    <w:rsid w:val="00647061"/>
    <w:rsid w:val="00665E15"/>
    <w:rsid w:val="00670D67"/>
    <w:rsid w:val="00672BB7"/>
    <w:rsid w:val="00677721"/>
    <w:rsid w:val="006778B6"/>
    <w:rsid w:val="00695534"/>
    <w:rsid w:val="00695E75"/>
    <w:rsid w:val="006970A4"/>
    <w:rsid w:val="00697361"/>
    <w:rsid w:val="006A5DC5"/>
    <w:rsid w:val="006B2752"/>
    <w:rsid w:val="006B2AD1"/>
    <w:rsid w:val="006B3A57"/>
    <w:rsid w:val="006C2704"/>
    <w:rsid w:val="006C538D"/>
    <w:rsid w:val="006D0DE0"/>
    <w:rsid w:val="006D607C"/>
    <w:rsid w:val="006E115B"/>
    <w:rsid w:val="006E50D2"/>
    <w:rsid w:val="006F1A3F"/>
    <w:rsid w:val="006F4F1D"/>
    <w:rsid w:val="006F5516"/>
    <w:rsid w:val="0071643D"/>
    <w:rsid w:val="00716A4F"/>
    <w:rsid w:val="007177A0"/>
    <w:rsid w:val="00721E5B"/>
    <w:rsid w:val="007225B4"/>
    <w:rsid w:val="00723A34"/>
    <w:rsid w:val="00727B99"/>
    <w:rsid w:val="00747200"/>
    <w:rsid w:val="00747EBF"/>
    <w:rsid w:val="007500A8"/>
    <w:rsid w:val="00750C2A"/>
    <w:rsid w:val="00763E5B"/>
    <w:rsid w:val="00764457"/>
    <w:rsid w:val="00765FFB"/>
    <w:rsid w:val="007708F2"/>
    <w:rsid w:val="007827E1"/>
    <w:rsid w:val="007914C8"/>
    <w:rsid w:val="0079150A"/>
    <w:rsid w:val="00793756"/>
    <w:rsid w:val="00796184"/>
    <w:rsid w:val="007962DF"/>
    <w:rsid w:val="007B28B8"/>
    <w:rsid w:val="007B717F"/>
    <w:rsid w:val="007C48E8"/>
    <w:rsid w:val="007F20E7"/>
    <w:rsid w:val="007F45F5"/>
    <w:rsid w:val="00800605"/>
    <w:rsid w:val="0080188D"/>
    <w:rsid w:val="00804FA3"/>
    <w:rsid w:val="00815E97"/>
    <w:rsid w:val="00823A34"/>
    <w:rsid w:val="00831BDB"/>
    <w:rsid w:val="00832577"/>
    <w:rsid w:val="00834ED3"/>
    <w:rsid w:val="00836CCB"/>
    <w:rsid w:val="00837881"/>
    <w:rsid w:val="00844741"/>
    <w:rsid w:val="00846425"/>
    <w:rsid w:val="00851422"/>
    <w:rsid w:val="00854B15"/>
    <w:rsid w:val="00875077"/>
    <w:rsid w:val="00875D28"/>
    <w:rsid w:val="00881F70"/>
    <w:rsid w:val="008847A2"/>
    <w:rsid w:val="00885849"/>
    <w:rsid w:val="00886959"/>
    <w:rsid w:val="00892DF6"/>
    <w:rsid w:val="00894B24"/>
    <w:rsid w:val="008978CB"/>
    <w:rsid w:val="008B3DB8"/>
    <w:rsid w:val="008B49D7"/>
    <w:rsid w:val="008B677D"/>
    <w:rsid w:val="008D0BC7"/>
    <w:rsid w:val="008D2114"/>
    <w:rsid w:val="008D5276"/>
    <w:rsid w:val="008F0A84"/>
    <w:rsid w:val="008F5F6E"/>
    <w:rsid w:val="008F75B1"/>
    <w:rsid w:val="00906624"/>
    <w:rsid w:val="009265FE"/>
    <w:rsid w:val="00930710"/>
    <w:rsid w:val="0093393D"/>
    <w:rsid w:val="009418F8"/>
    <w:rsid w:val="009430F0"/>
    <w:rsid w:val="00944188"/>
    <w:rsid w:val="009507B7"/>
    <w:rsid w:val="00951EC6"/>
    <w:rsid w:val="00975F4E"/>
    <w:rsid w:val="00981FB0"/>
    <w:rsid w:val="009833C1"/>
    <w:rsid w:val="009A21C0"/>
    <w:rsid w:val="009A35BA"/>
    <w:rsid w:val="009B0B86"/>
    <w:rsid w:val="009C1586"/>
    <w:rsid w:val="009C6ACC"/>
    <w:rsid w:val="009C7DE4"/>
    <w:rsid w:val="009D1B65"/>
    <w:rsid w:val="009E28AF"/>
    <w:rsid w:val="009E41A1"/>
    <w:rsid w:val="009E7DFD"/>
    <w:rsid w:val="009F1C43"/>
    <w:rsid w:val="009F6997"/>
    <w:rsid w:val="00A102B6"/>
    <w:rsid w:val="00A10D13"/>
    <w:rsid w:val="00A11F50"/>
    <w:rsid w:val="00A14D73"/>
    <w:rsid w:val="00A17C02"/>
    <w:rsid w:val="00A21A98"/>
    <w:rsid w:val="00A34285"/>
    <w:rsid w:val="00A40672"/>
    <w:rsid w:val="00A41769"/>
    <w:rsid w:val="00A507B9"/>
    <w:rsid w:val="00A8502B"/>
    <w:rsid w:val="00A8574B"/>
    <w:rsid w:val="00AA6603"/>
    <w:rsid w:val="00AA67AF"/>
    <w:rsid w:val="00AB18D6"/>
    <w:rsid w:val="00AB5698"/>
    <w:rsid w:val="00AB5BD6"/>
    <w:rsid w:val="00AB7CE8"/>
    <w:rsid w:val="00AD0144"/>
    <w:rsid w:val="00AD2F36"/>
    <w:rsid w:val="00AD62A7"/>
    <w:rsid w:val="00AF474A"/>
    <w:rsid w:val="00B000F3"/>
    <w:rsid w:val="00B00AAF"/>
    <w:rsid w:val="00B01D9A"/>
    <w:rsid w:val="00B01F11"/>
    <w:rsid w:val="00B104BE"/>
    <w:rsid w:val="00B10BC1"/>
    <w:rsid w:val="00B12CB6"/>
    <w:rsid w:val="00B16127"/>
    <w:rsid w:val="00B20883"/>
    <w:rsid w:val="00B31112"/>
    <w:rsid w:val="00B41B5A"/>
    <w:rsid w:val="00B439DA"/>
    <w:rsid w:val="00B51942"/>
    <w:rsid w:val="00B52082"/>
    <w:rsid w:val="00B5601C"/>
    <w:rsid w:val="00B61897"/>
    <w:rsid w:val="00B80ED2"/>
    <w:rsid w:val="00B822B4"/>
    <w:rsid w:val="00B90E64"/>
    <w:rsid w:val="00B91823"/>
    <w:rsid w:val="00B935F0"/>
    <w:rsid w:val="00B9745F"/>
    <w:rsid w:val="00BA557C"/>
    <w:rsid w:val="00BC7070"/>
    <w:rsid w:val="00BD565E"/>
    <w:rsid w:val="00BF1CE5"/>
    <w:rsid w:val="00BF41A3"/>
    <w:rsid w:val="00C14A42"/>
    <w:rsid w:val="00C1591E"/>
    <w:rsid w:val="00C20D76"/>
    <w:rsid w:val="00C33664"/>
    <w:rsid w:val="00C346DB"/>
    <w:rsid w:val="00C431AD"/>
    <w:rsid w:val="00C43E33"/>
    <w:rsid w:val="00C4580B"/>
    <w:rsid w:val="00C530E8"/>
    <w:rsid w:val="00C56309"/>
    <w:rsid w:val="00C60DE8"/>
    <w:rsid w:val="00C62BB7"/>
    <w:rsid w:val="00C846E0"/>
    <w:rsid w:val="00CA2970"/>
    <w:rsid w:val="00CA2FD4"/>
    <w:rsid w:val="00CA4734"/>
    <w:rsid w:val="00CB726A"/>
    <w:rsid w:val="00CC1DAF"/>
    <w:rsid w:val="00CC3EE9"/>
    <w:rsid w:val="00CE75C8"/>
    <w:rsid w:val="00CF11C2"/>
    <w:rsid w:val="00CF169A"/>
    <w:rsid w:val="00CF1D28"/>
    <w:rsid w:val="00D04A56"/>
    <w:rsid w:val="00D21161"/>
    <w:rsid w:val="00D32CBC"/>
    <w:rsid w:val="00D44F4D"/>
    <w:rsid w:val="00D466F9"/>
    <w:rsid w:val="00D55CEC"/>
    <w:rsid w:val="00D66CE6"/>
    <w:rsid w:val="00D74131"/>
    <w:rsid w:val="00D804D9"/>
    <w:rsid w:val="00D841C5"/>
    <w:rsid w:val="00D9132D"/>
    <w:rsid w:val="00D936B8"/>
    <w:rsid w:val="00D93BBE"/>
    <w:rsid w:val="00DA539D"/>
    <w:rsid w:val="00DB0E37"/>
    <w:rsid w:val="00DC39EA"/>
    <w:rsid w:val="00DF5198"/>
    <w:rsid w:val="00DF7318"/>
    <w:rsid w:val="00DF7B2E"/>
    <w:rsid w:val="00E0339B"/>
    <w:rsid w:val="00E2102F"/>
    <w:rsid w:val="00E26DDA"/>
    <w:rsid w:val="00E30940"/>
    <w:rsid w:val="00E31483"/>
    <w:rsid w:val="00E41889"/>
    <w:rsid w:val="00E512C6"/>
    <w:rsid w:val="00E55490"/>
    <w:rsid w:val="00E55788"/>
    <w:rsid w:val="00E57DC2"/>
    <w:rsid w:val="00E662D2"/>
    <w:rsid w:val="00E73AB3"/>
    <w:rsid w:val="00E77507"/>
    <w:rsid w:val="00E77A84"/>
    <w:rsid w:val="00E83C09"/>
    <w:rsid w:val="00EA4AD2"/>
    <w:rsid w:val="00EB1723"/>
    <w:rsid w:val="00EC2405"/>
    <w:rsid w:val="00ED2516"/>
    <w:rsid w:val="00EE76A5"/>
    <w:rsid w:val="00EF3FFE"/>
    <w:rsid w:val="00EF5E5C"/>
    <w:rsid w:val="00F04001"/>
    <w:rsid w:val="00F26690"/>
    <w:rsid w:val="00F4689A"/>
    <w:rsid w:val="00F4732C"/>
    <w:rsid w:val="00F56453"/>
    <w:rsid w:val="00F669AF"/>
    <w:rsid w:val="00F716B8"/>
    <w:rsid w:val="00F83FE6"/>
    <w:rsid w:val="00F859AD"/>
    <w:rsid w:val="00F96744"/>
    <w:rsid w:val="00FA1931"/>
    <w:rsid w:val="00FB23B6"/>
    <w:rsid w:val="00FC3DFD"/>
    <w:rsid w:val="00FD3E7D"/>
    <w:rsid w:val="00FD6331"/>
    <w:rsid w:val="00FD7D68"/>
    <w:rsid w:val="00FE4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D74CD"/>
  <w15:chartTrackingRefBased/>
  <w15:docId w15:val="{13A66FDC-0357-47BE-AF1E-512A5F95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4BE"/>
  </w:style>
  <w:style w:type="paragraph" w:styleId="Heading1">
    <w:name w:val="heading 1"/>
    <w:basedOn w:val="Normal"/>
    <w:next w:val="Normal"/>
    <w:link w:val="Heading1Char"/>
    <w:uiPriority w:val="9"/>
    <w:qFormat/>
    <w:rsid w:val="00D21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1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1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1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1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1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11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1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1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1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161"/>
    <w:rPr>
      <w:rFonts w:eastAsiaTheme="majorEastAsia" w:cstheme="majorBidi"/>
      <w:color w:val="272727" w:themeColor="text1" w:themeTint="D8"/>
    </w:rPr>
  </w:style>
  <w:style w:type="paragraph" w:styleId="Title">
    <w:name w:val="Title"/>
    <w:basedOn w:val="Normal"/>
    <w:next w:val="Normal"/>
    <w:link w:val="TitleChar"/>
    <w:uiPriority w:val="10"/>
    <w:qFormat/>
    <w:rsid w:val="00D21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161"/>
    <w:pPr>
      <w:spacing w:before="160"/>
      <w:jc w:val="center"/>
    </w:pPr>
    <w:rPr>
      <w:i/>
      <w:iCs/>
      <w:color w:val="404040" w:themeColor="text1" w:themeTint="BF"/>
    </w:rPr>
  </w:style>
  <w:style w:type="character" w:customStyle="1" w:styleId="QuoteChar">
    <w:name w:val="Quote Char"/>
    <w:basedOn w:val="DefaultParagraphFont"/>
    <w:link w:val="Quote"/>
    <w:uiPriority w:val="29"/>
    <w:rsid w:val="00D21161"/>
    <w:rPr>
      <w:i/>
      <w:iCs/>
      <w:color w:val="404040" w:themeColor="text1" w:themeTint="BF"/>
    </w:rPr>
  </w:style>
  <w:style w:type="paragraph" w:styleId="ListParagraph">
    <w:name w:val="List Paragraph"/>
    <w:basedOn w:val="Normal"/>
    <w:link w:val="ListParagraphChar"/>
    <w:uiPriority w:val="34"/>
    <w:qFormat/>
    <w:rsid w:val="00D21161"/>
    <w:pPr>
      <w:ind w:left="720"/>
      <w:contextualSpacing/>
    </w:pPr>
  </w:style>
  <w:style w:type="character" w:styleId="IntenseEmphasis">
    <w:name w:val="Intense Emphasis"/>
    <w:basedOn w:val="DefaultParagraphFont"/>
    <w:uiPriority w:val="21"/>
    <w:qFormat/>
    <w:rsid w:val="00D21161"/>
    <w:rPr>
      <w:i/>
      <w:iCs/>
      <w:color w:val="0F4761" w:themeColor="accent1" w:themeShade="BF"/>
    </w:rPr>
  </w:style>
  <w:style w:type="paragraph" w:styleId="IntenseQuote">
    <w:name w:val="Intense Quote"/>
    <w:basedOn w:val="Normal"/>
    <w:next w:val="Normal"/>
    <w:link w:val="IntenseQuoteChar"/>
    <w:uiPriority w:val="30"/>
    <w:qFormat/>
    <w:rsid w:val="00D21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161"/>
    <w:rPr>
      <w:i/>
      <w:iCs/>
      <w:color w:val="0F4761" w:themeColor="accent1" w:themeShade="BF"/>
    </w:rPr>
  </w:style>
  <w:style w:type="character" w:styleId="IntenseReference">
    <w:name w:val="Intense Reference"/>
    <w:basedOn w:val="DefaultParagraphFont"/>
    <w:uiPriority w:val="32"/>
    <w:qFormat/>
    <w:rsid w:val="00D21161"/>
    <w:rPr>
      <w:b/>
      <w:bCs/>
      <w:smallCaps/>
      <w:color w:val="0F4761" w:themeColor="accent1" w:themeShade="BF"/>
      <w:spacing w:val="5"/>
    </w:rPr>
  </w:style>
  <w:style w:type="table" w:styleId="TableGrid">
    <w:name w:val="Table Grid"/>
    <w:basedOn w:val="TableNormal"/>
    <w:uiPriority w:val="39"/>
    <w:rsid w:val="00B41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3">
    <w:name w:val="Grid Table 2 Accent 3"/>
    <w:basedOn w:val="TableNormal"/>
    <w:uiPriority w:val="47"/>
    <w:rsid w:val="00B41B5A"/>
    <w:pPr>
      <w:spacing w:after="0" w:line="240" w:lineRule="auto"/>
    </w:pPr>
    <w:rPr>
      <w:kern w:val="0"/>
      <w:sz w:val="22"/>
      <w:szCs w:val="22"/>
      <w:lang w:val="en-CA"/>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1Light-Accent6">
    <w:name w:val="Grid Table 1 Light Accent 6"/>
    <w:basedOn w:val="TableNormal"/>
    <w:uiPriority w:val="46"/>
    <w:rsid w:val="00B41B5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ListTable3-Accent6">
    <w:name w:val="List Table 3 Accent 6"/>
    <w:basedOn w:val="TableNormal"/>
    <w:uiPriority w:val="48"/>
    <w:rsid w:val="00B41B5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character" w:styleId="Hyperlink">
    <w:name w:val="Hyperlink"/>
    <w:basedOn w:val="DefaultParagraphFont"/>
    <w:uiPriority w:val="99"/>
    <w:unhideWhenUsed/>
    <w:rsid w:val="0064618A"/>
    <w:rPr>
      <w:color w:val="467886" w:themeColor="hyperlink"/>
      <w:u w:val="single"/>
    </w:rPr>
  </w:style>
  <w:style w:type="character" w:customStyle="1" w:styleId="author">
    <w:name w:val="author"/>
    <w:basedOn w:val="DefaultParagraphFont"/>
    <w:rsid w:val="0064618A"/>
  </w:style>
  <w:style w:type="character" w:customStyle="1" w:styleId="pubyear">
    <w:name w:val="pubyear"/>
    <w:basedOn w:val="DefaultParagraphFont"/>
    <w:rsid w:val="0064618A"/>
  </w:style>
  <w:style w:type="character" w:customStyle="1" w:styleId="vol">
    <w:name w:val="vol"/>
    <w:basedOn w:val="DefaultParagraphFont"/>
    <w:rsid w:val="0064618A"/>
  </w:style>
  <w:style w:type="character" w:customStyle="1" w:styleId="UnresolvedMention1">
    <w:name w:val="Unresolved Mention1"/>
    <w:basedOn w:val="DefaultParagraphFont"/>
    <w:uiPriority w:val="99"/>
    <w:semiHidden/>
    <w:unhideWhenUsed/>
    <w:rsid w:val="009B0B86"/>
    <w:rPr>
      <w:color w:val="605E5C"/>
      <w:shd w:val="clear" w:color="auto" w:fill="E1DFDD"/>
    </w:rPr>
  </w:style>
  <w:style w:type="paragraph" w:styleId="Revision">
    <w:name w:val="Revision"/>
    <w:hidden/>
    <w:uiPriority w:val="99"/>
    <w:semiHidden/>
    <w:rsid w:val="00226344"/>
    <w:pPr>
      <w:spacing w:after="0" w:line="240" w:lineRule="auto"/>
    </w:pPr>
  </w:style>
  <w:style w:type="character" w:styleId="CommentReference">
    <w:name w:val="annotation reference"/>
    <w:basedOn w:val="DefaultParagraphFont"/>
    <w:uiPriority w:val="99"/>
    <w:semiHidden/>
    <w:unhideWhenUsed/>
    <w:rsid w:val="00B16127"/>
    <w:rPr>
      <w:sz w:val="16"/>
      <w:szCs w:val="16"/>
    </w:rPr>
  </w:style>
  <w:style w:type="paragraph" w:styleId="CommentText">
    <w:name w:val="annotation text"/>
    <w:basedOn w:val="Normal"/>
    <w:link w:val="CommentTextChar"/>
    <w:uiPriority w:val="99"/>
    <w:unhideWhenUsed/>
    <w:rsid w:val="00B16127"/>
    <w:pPr>
      <w:spacing w:line="240" w:lineRule="auto"/>
    </w:pPr>
    <w:rPr>
      <w:sz w:val="20"/>
      <w:szCs w:val="20"/>
    </w:rPr>
  </w:style>
  <w:style w:type="character" w:customStyle="1" w:styleId="CommentTextChar">
    <w:name w:val="Comment Text Char"/>
    <w:basedOn w:val="DefaultParagraphFont"/>
    <w:link w:val="CommentText"/>
    <w:uiPriority w:val="99"/>
    <w:rsid w:val="00B16127"/>
    <w:rPr>
      <w:sz w:val="20"/>
      <w:szCs w:val="20"/>
    </w:rPr>
  </w:style>
  <w:style w:type="character" w:styleId="Strong">
    <w:name w:val="Strong"/>
    <w:basedOn w:val="DefaultParagraphFont"/>
    <w:uiPriority w:val="22"/>
    <w:qFormat/>
    <w:rsid w:val="00B16127"/>
    <w:rPr>
      <w:b/>
      <w:bCs/>
    </w:rPr>
  </w:style>
  <w:style w:type="character" w:styleId="LineNumber">
    <w:name w:val="line number"/>
    <w:basedOn w:val="DefaultParagraphFont"/>
    <w:uiPriority w:val="99"/>
    <w:semiHidden/>
    <w:unhideWhenUsed/>
    <w:rsid w:val="001B32A2"/>
  </w:style>
  <w:style w:type="character" w:styleId="FootnoteReference">
    <w:name w:val="footnote reference"/>
    <w:basedOn w:val="DefaultParagraphFont"/>
    <w:uiPriority w:val="99"/>
    <w:semiHidden/>
    <w:unhideWhenUsed/>
    <w:rsid w:val="000E380B"/>
    <w:rPr>
      <w:vertAlign w:val="superscript"/>
    </w:rPr>
  </w:style>
  <w:style w:type="paragraph" w:customStyle="1" w:styleId="FirstParagraph">
    <w:name w:val="First Paragraph"/>
    <w:basedOn w:val="BodyText"/>
    <w:next w:val="BodyText"/>
    <w:qFormat/>
    <w:rsid w:val="00AD62A7"/>
    <w:pPr>
      <w:spacing w:before="180" w:after="180" w:line="240" w:lineRule="auto"/>
    </w:pPr>
    <w:rPr>
      <w:kern w:val="0"/>
      <w14:ligatures w14:val="none"/>
    </w:rPr>
  </w:style>
  <w:style w:type="paragraph" w:styleId="BodyText">
    <w:name w:val="Body Text"/>
    <w:basedOn w:val="Normal"/>
    <w:link w:val="BodyTextChar"/>
    <w:uiPriority w:val="99"/>
    <w:semiHidden/>
    <w:unhideWhenUsed/>
    <w:rsid w:val="00AD62A7"/>
    <w:pPr>
      <w:spacing w:after="120"/>
    </w:pPr>
  </w:style>
  <w:style w:type="character" w:customStyle="1" w:styleId="BodyTextChar">
    <w:name w:val="Body Text Char"/>
    <w:basedOn w:val="DefaultParagraphFont"/>
    <w:link w:val="BodyText"/>
    <w:uiPriority w:val="99"/>
    <w:semiHidden/>
    <w:rsid w:val="00AD62A7"/>
  </w:style>
  <w:style w:type="paragraph" w:styleId="CommentSubject">
    <w:name w:val="annotation subject"/>
    <w:basedOn w:val="CommentText"/>
    <w:next w:val="CommentText"/>
    <w:link w:val="CommentSubjectChar"/>
    <w:uiPriority w:val="99"/>
    <w:semiHidden/>
    <w:unhideWhenUsed/>
    <w:rsid w:val="001B15F2"/>
    <w:rPr>
      <w:b/>
      <w:bCs/>
    </w:rPr>
  </w:style>
  <w:style w:type="character" w:customStyle="1" w:styleId="CommentSubjectChar">
    <w:name w:val="Comment Subject Char"/>
    <w:basedOn w:val="CommentTextChar"/>
    <w:link w:val="CommentSubject"/>
    <w:uiPriority w:val="99"/>
    <w:semiHidden/>
    <w:rsid w:val="001B15F2"/>
    <w:rPr>
      <w:b/>
      <w:bCs/>
      <w:sz w:val="20"/>
      <w:szCs w:val="20"/>
    </w:rPr>
  </w:style>
  <w:style w:type="character" w:customStyle="1" w:styleId="ListParagraphChar">
    <w:name w:val="List Paragraph Char"/>
    <w:basedOn w:val="DefaultParagraphFont"/>
    <w:link w:val="ListParagraph"/>
    <w:uiPriority w:val="34"/>
    <w:rsid w:val="001B15F2"/>
  </w:style>
  <w:style w:type="paragraph" w:styleId="BalloonText">
    <w:name w:val="Balloon Text"/>
    <w:basedOn w:val="Normal"/>
    <w:link w:val="BalloonTextChar"/>
    <w:uiPriority w:val="99"/>
    <w:semiHidden/>
    <w:unhideWhenUsed/>
    <w:rsid w:val="001601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1E0"/>
    <w:rPr>
      <w:rFonts w:ascii="Segoe UI" w:hAnsi="Segoe UI" w:cs="Segoe UI"/>
      <w:sz w:val="18"/>
      <w:szCs w:val="18"/>
    </w:rPr>
  </w:style>
  <w:style w:type="character" w:styleId="UnresolvedMention">
    <w:name w:val="Unresolved Mention"/>
    <w:basedOn w:val="DefaultParagraphFont"/>
    <w:uiPriority w:val="99"/>
    <w:semiHidden/>
    <w:unhideWhenUsed/>
    <w:rsid w:val="00AA6603"/>
    <w:rPr>
      <w:color w:val="605E5C"/>
      <w:shd w:val="clear" w:color="auto" w:fill="E1DFDD"/>
    </w:rPr>
  </w:style>
  <w:style w:type="paragraph" w:styleId="NormalWeb">
    <w:name w:val="Normal (Web)"/>
    <w:basedOn w:val="Normal"/>
    <w:uiPriority w:val="99"/>
    <w:unhideWhenUsed/>
    <w:rsid w:val="00136976"/>
    <w:pPr>
      <w:spacing w:before="100" w:beforeAutospacing="1" w:after="100" w:afterAutospacing="1" w:line="240" w:lineRule="auto"/>
    </w:pPr>
    <w:rPr>
      <w:rFonts w:ascii="Times New Roman" w:eastAsia="Times New Roman" w:hAnsi="Times New Roman" w:cs="Times New Roman"/>
      <w:kern w:val="0"/>
      <w:lang w:val="en-IN" w:eastAsia="en-IN"/>
      <w14:ligatures w14:val="none"/>
    </w:rPr>
  </w:style>
  <w:style w:type="character" w:styleId="Emphasis">
    <w:name w:val="Emphasis"/>
    <w:basedOn w:val="DefaultParagraphFont"/>
    <w:uiPriority w:val="20"/>
    <w:qFormat/>
    <w:rsid w:val="001369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nnah3@my.centennialcollege.c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atibha@violumas.com" TargetMode="External"/><Relationship Id="rId12" Type="http://schemas.openxmlformats.org/officeDocument/2006/relationships/hyperlink" Target="mailto:msubair@centennialcollege.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sing307@my.centennialcollege.ca" TargetMode="External"/><Relationship Id="rId11" Type="http://schemas.openxmlformats.org/officeDocument/2006/relationships/hyperlink" Target="mailto:mhasanar@my.cenetennialcollege.ca" TargetMode="External"/><Relationship Id="rId5" Type="http://schemas.openxmlformats.org/officeDocument/2006/relationships/webSettings" Target="webSettings.xml"/><Relationship Id="rId10" Type="http://schemas.openxmlformats.org/officeDocument/2006/relationships/hyperlink" Target="mailto:d282@my.centennialcollege.ca" TargetMode="External"/><Relationship Id="rId4" Type="http://schemas.openxmlformats.org/officeDocument/2006/relationships/settings" Target="settings.xml"/><Relationship Id="rId9" Type="http://schemas.openxmlformats.org/officeDocument/2006/relationships/hyperlink" Target="mailto:msabiri@my.centennialcollege.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FC3C6-7970-4EE6-B168-C1FFD9294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16</Pages>
  <Words>6669</Words>
  <Characters>41351</Characters>
  <Application>Microsoft Office Word</Application>
  <DocSecurity>0</DocSecurity>
  <Lines>646</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Siyam Subair</dc:creator>
  <cp:keywords/>
  <dc:description/>
  <cp:lastModifiedBy>Siyam Subair</cp:lastModifiedBy>
  <cp:revision>3</cp:revision>
  <dcterms:created xsi:type="dcterms:W3CDTF">2026-02-11T16:25:00Z</dcterms:created>
  <dcterms:modified xsi:type="dcterms:W3CDTF">2026-02-11T17:05:00Z</dcterms:modified>
</cp:coreProperties>
</file>