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16064107" w14:textId="7C0E658B" w:rsidR="005330B8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330B8">
        <w:rPr>
          <w:rFonts w:eastAsia="Times New Roman" w:cstheme="minorHAnsi"/>
          <w:b/>
        </w:rPr>
        <w:t>69371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0C0AC1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330B8" w:rsidRPr="00283600">
          <w:rPr>
            <w:rStyle w:val="Hyperlink"/>
            <w:rFonts w:eastAsia="Times New Roman" w:cstheme="minorHAnsi"/>
            <w:b/>
          </w:rPr>
          <w:t>https://review.jove.com/account/file-uploader?src=21158203</w:t>
        </w:r>
      </w:hyperlink>
    </w:p>
    <w:p w14:paraId="3C4F67C0" w14:textId="77777777" w:rsidR="005330B8" w:rsidRPr="00B07A3B" w:rsidRDefault="005330B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B63E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77448" w:rsidRPr="00077448">
        <w:rPr>
          <w:rStyle w:val="ArticleTitle"/>
          <w:rFonts w:cstheme="minorHAnsi"/>
        </w:rPr>
        <w:t>Localization of Plasma Membrane and Intracellular Neuronal Nicotinic Acetylcholine Receptors Using Quantitative Imaging in Mammalian Cells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9F237C" w14:textId="77777777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077448">
        <w:rPr>
          <w:rFonts w:eastAsia="Times New Roman" w:cstheme="minorHAnsi"/>
          <w:b/>
          <w:sz w:val="28"/>
          <w:szCs w:val="28"/>
        </w:rPr>
        <w:t>Lahra</w:t>
      </w:r>
      <w:proofErr w:type="spellEnd"/>
      <w:r w:rsidRPr="00077448">
        <w:rPr>
          <w:rFonts w:eastAsia="Times New Roman" w:cstheme="minorHAnsi"/>
          <w:b/>
          <w:sz w:val="28"/>
          <w:szCs w:val="28"/>
        </w:rPr>
        <w:t xml:space="preserve"> Weber</w:t>
      </w:r>
      <w:r w:rsidRPr="000774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77448">
        <w:rPr>
          <w:rFonts w:eastAsia="Times New Roman" w:cstheme="minorHAnsi"/>
          <w:b/>
          <w:sz w:val="28"/>
          <w:szCs w:val="28"/>
        </w:rPr>
        <w:t>, Sarah M. Suarez</w:t>
      </w:r>
      <w:r w:rsidRPr="000774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77448">
        <w:rPr>
          <w:rFonts w:eastAsia="Times New Roman" w:cstheme="minorHAnsi"/>
          <w:b/>
          <w:sz w:val="28"/>
          <w:szCs w:val="28"/>
        </w:rPr>
        <w:t>, Maegan M. Weltzin</w:t>
      </w:r>
      <w:r w:rsidRPr="00077448">
        <w:rPr>
          <w:rFonts w:eastAsia="Times New Roman" w:cstheme="minorHAnsi"/>
          <w:b/>
          <w:sz w:val="28"/>
          <w:szCs w:val="28"/>
          <w:vertAlign w:val="superscript"/>
        </w:rPr>
        <w:t>1, 2</w:t>
      </w:r>
    </w:p>
    <w:p w14:paraId="7F211326" w14:textId="77777777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2E8A778" w14:textId="017356E3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</w:rPr>
      </w:pPr>
      <w:r w:rsidRPr="000774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77448">
        <w:rPr>
          <w:rFonts w:eastAsia="Times New Roman" w:cstheme="minorHAnsi"/>
          <w:b/>
          <w:sz w:val="28"/>
          <w:szCs w:val="28"/>
        </w:rPr>
        <w:t>Department of Chemistry and Biochemistry, University of Alaska Fairbanks</w:t>
      </w:r>
    </w:p>
    <w:p w14:paraId="226D7A71" w14:textId="40D8EADA" w:rsidR="00077448" w:rsidRPr="00077448" w:rsidRDefault="00077448" w:rsidP="00077448">
      <w:pPr>
        <w:outlineLvl w:val="0"/>
        <w:rPr>
          <w:rFonts w:eastAsia="Times New Roman" w:cstheme="minorHAnsi"/>
          <w:b/>
          <w:sz w:val="28"/>
          <w:szCs w:val="28"/>
        </w:rPr>
      </w:pPr>
      <w:r w:rsidRPr="0007744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77448">
        <w:rPr>
          <w:rFonts w:eastAsia="Times New Roman" w:cstheme="minorHAnsi"/>
          <w:b/>
          <w:sz w:val="28"/>
          <w:szCs w:val="28"/>
        </w:rPr>
        <w:t>Institute of Arctic Biology, University of Alaska Fairbanks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A70FC1" w:rsidR="004E0C5A" w:rsidRPr="00077448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bookmarkStart w:id="0" w:name="_Hlk25233958"/>
      <w:r w:rsidRPr="009464DC">
        <w:rPr>
          <w:rFonts w:ascii="Calibri" w:hAnsi="Calibri" w:cs="Calibri"/>
          <w:lang w:val="en-US"/>
        </w:rPr>
        <w:t>Maegan M. Weltzin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mmweltzin@alaska.edu</w:t>
      </w:r>
      <w:r>
        <w:rPr>
          <w:rFonts w:ascii="Calibri" w:hAnsi="Calibri" w:cs="Calibri"/>
          <w:lang w:val="en-US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5DCE6EC" w14:textId="77777777" w:rsidR="00077448" w:rsidRPr="009464DC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proofErr w:type="spellStart"/>
      <w:r w:rsidRPr="009464DC">
        <w:rPr>
          <w:rFonts w:ascii="Calibri" w:hAnsi="Calibri" w:cs="Calibri"/>
          <w:lang w:val="en-US"/>
        </w:rPr>
        <w:t>Lahra</w:t>
      </w:r>
      <w:proofErr w:type="spellEnd"/>
      <w:r w:rsidRPr="009464DC">
        <w:rPr>
          <w:rFonts w:ascii="Calibri" w:hAnsi="Calibri" w:cs="Calibri"/>
          <w:lang w:val="en-US"/>
        </w:rPr>
        <w:t xml:space="preserve"> Weber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lweber7@alaska.edu</w:t>
      </w:r>
      <w:r>
        <w:rPr>
          <w:rFonts w:ascii="Calibri" w:hAnsi="Calibri" w:cs="Calibri"/>
          <w:lang w:val="en-US"/>
        </w:rPr>
        <w:t>)</w:t>
      </w:r>
    </w:p>
    <w:p w14:paraId="1693CD85" w14:textId="77777777" w:rsidR="00077448" w:rsidRPr="009464DC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9464DC">
        <w:rPr>
          <w:rFonts w:ascii="Calibri" w:hAnsi="Calibri" w:cs="Calibri"/>
          <w:lang w:val="en-US"/>
        </w:rPr>
        <w:t>Sarah M. Suarez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E40DC9"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smsuarez@alaska.edu</w:t>
      </w:r>
      <w:r>
        <w:rPr>
          <w:rFonts w:ascii="Calibri" w:hAnsi="Calibri" w:cs="Calibri"/>
          <w:lang w:val="en-US"/>
        </w:rPr>
        <w:t>)</w:t>
      </w:r>
      <w:r w:rsidRPr="009464DC">
        <w:rPr>
          <w:rFonts w:ascii="Calibri" w:hAnsi="Calibri" w:cs="Calibri"/>
          <w:lang w:val="en-US"/>
        </w:rPr>
        <w:t xml:space="preserve"> </w:t>
      </w:r>
    </w:p>
    <w:p w14:paraId="6848997F" w14:textId="77777777" w:rsidR="00077448" w:rsidRPr="009464DC" w:rsidRDefault="00077448" w:rsidP="000774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9464DC">
        <w:rPr>
          <w:rFonts w:ascii="Calibri" w:hAnsi="Calibri" w:cs="Calibri"/>
          <w:lang w:val="en-US"/>
        </w:rPr>
        <w:t>Maegan M. Weltzin</w:t>
      </w:r>
      <w:r w:rsidRPr="009464DC">
        <w:rPr>
          <w:rFonts w:ascii="Calibri" w:hAnsi="Calibri" w:cs="Calibri"/>
          <w:vertAlign w:val="superscript"/>
          <w:lang w:val="en-US"/>
        </w:rPr>
        <w:tab/>
      </w:r>
      <w:r w:rsidRPr="009464DC">
        <w:rPr>
          <w:rFonts w:ascii="Calibri" w:hAnsi="Calibri" w:cs="Calibri"/>
          <w:vertAlign w:val="superscript"/>
          <w:lang w:val="en-US"/>
        </w:rPr>
        <w:tab/>
      </w:r>
      <w:r>
        <w:rPr>
          <w:rFonts w:ascii="Calibri" w:hAnsi="Calibri" w:cs="Calibri"/>
          <w:lang w:val="en-US"/>
        </w:rPr>
        <w:t>(</w:t>
      </w:r>
      <w:r w:rsidRPr="009464DC">
        <w:rPr>
          <w:rFonts w:ascii="Calibri" w:hAnsi="Calibri" w:cs="Calibri"/>
          <w:lang w:val="en-US"/>
        </w:rPr>
        <w:t>mmweltzin@alaska.edu</w:t>
      </w:r>
      <w:r>
        <w:rPr>
          <w:rFonts w:ascii="Calibri" w:hAnsi="Calibri" w:cs="Calibri"/>
          <w:lang w:val="en-US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2C0BDB83" w:rsidR="005F1ADF" w:rsidRPr="00012B08" w:rsidRDefault="005F1ADF" w:rsidP="00B22475">
      <w:pPr>
        <w:pStyle w:val="Heading2"/>
        <w:jc w:val="center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>Author Questionnaire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212250B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DE084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507C30AF" w14:textId="55FFAA38" w:rsidR="00DE0846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B22475">
        <w:rPr>
          <w:rFonts w:eastAsia="Times New Roman" w:cstheme="minorHAnsi"/>
          <w:b/>
          <w:bCs/>
        </w:rPr>
        <w:t>No</w:t>
      </w:r>
    </w:p>
    <w:p w14:paraId="22834088" w14:textId="423DC01B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C8B7FAC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DE0846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7F308545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B22475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B22475" w:rsidRPr="00B22475">
        <w:rPr>
          <w:rFonts w:cstheme="minorHAnsi"/>
          <w:highlight w:val="yellow"/>
        </w:rPr>
        <w:t>:</w:t>
      </w:r>
      <w:r w:rsidR="00B22475" w:rsidRPr="00B22475">
        <w:rPr>
          <w:highlight w:val="yellow"/>
        </w:rPr>
        <w:t xml:space="preserve"> </w:t>
      </w:r>
      <w:hyperlink r:id="rId10" w:history="1">
        <w:r w:rsidR="00B22475" w:rsidRPr="00B2247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https://review.jove.com/account/file-uploader?src=21158203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4693DC8" w:rsidR="00C9492F" w:rsidRPr="00B22475" w:rsidRDefault="00E25BB7" w:rsidP="00C9492F">
      <w:pPr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proofErr w:type="gramStart"/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B22475">
        <w:rPr>
          <w:rFonts w:ascii="Calibri" w:hAnsi="Calibri" w:cs="Calibri"/>
          <w:color w:val="222222"/>
        </w:rPr>
        <w:t xml:space="preserve"> </w:t>
      </w:r>
      <w:r w:rsidR="003466AD" w:rsidRPr="003466AD">
        <w:rPr>
          <w:rFonts w:ascii="Calibri" w:hAnsi="Calibri" w:cs="Calibri"/>
          <w:b/>
          <w:color w:val="222222"/>
        </w:rPr>
        <w:t>After</w:t>
      </w:r>
      <w:proofErr w:type="gramEnd"/>
      <w:r w:rsidR="003466AD" w:rsidRPr="003466AD">
        <w:rPr>
          <w:rFonts w:ascii="Calibri" w:hAnsi="Calibri" w:cs="Calibri"/>
          <w:b/>
          <w:color w:val="222222"/>
        </w:rPr>
        <w:t xml:space="preserve"> 2/16/2026</w:t>
      </w:r>
      <w:r w:rsidR="008A0EA1">
        <w:rPr>
          <w:rFonts w:ascii="Calibri" w:hAnsi="Calibri" w:cs="Calibri"/>
          <w:b/>
          <w:color w:val="222222"/>
        </w:rPr>
        <w:t xml:space="preserve"> but before 3/1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6680093B" w:rsidR="000A7C4F" w:rsidRDefault="000A7C4F" w:rsidP="00CC69F3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A15BA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35FA0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A15BA">
        <w:rPr>
          <w:rFonts w:cstheme="minorHAnsi"/>
          <w:bCs/>
          <w:sz w:val="22"/>
          <w:szCs w:val="22"/>
        </w:rPr>
        <w:t>31</w:t>
      </w:r>
    </w:p>
    <w:p w14:paraId="5AAC9C6C" w14:textId="6657C66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A15BA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2484DAC4" w14:textId="77777777" w:rsidR="00B22475" w:rsidRPr="009E36F7" w:rsidRDefault="00B22475" w:rsidP="00B22475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that </w:t>
      </w:r>
      <w:r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Pr="0019621B">
        <w:rPr>
          <w:rFonts w:cstheme="minorHAnsi"/>
          <w:i/>
          <w:iCs w:val="0"/>
          <w:color w:val="auto"/>
          <w:highlight w:val="yellow"/>
          <w:shd w:val="clear" w:color="auto" w:fill="FFFFFF"/>
        </w:rPr>
        <w:t xml:space="preserve">Please answer in </w:t>
      </w:r>
      <w:r w:rsidRPr="009E36F7">
        <w:rPr>
          <w:rFonts w:cstheme="minorHAnsi"/>
          <w:b/>
          <w:bCs/>
          <w:i/>
          <w:iCs w:val="0"/>
          <w:color w:val="EE0000"/>
          <w:highlight w:val="yellow"/>
          <w:shd w:val="clear" w:color="auto" w:fill="FFFFFF"/>
        </w:rPr>
        <w:t>stand-alone full sentence with sufficient context.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560CEDBE" w:rsidR="007D61A8" w:rsidRPr="007A149A" w:rsidRDefault="00B22475" w:rsidP="007D61A8">
      <w:pPr>
        <w:rPr>
          <w:rFonts w:eastAsia="Times New Roman" w:cstheme="minorHAnsi"/>
          <w:sz w:val="28"/>
          <w:szCs w:val="28"/>
        </w:rPr>
      </w:pPr>
      <w:r w:rsidRPr="00B22475">
        <w:rPr>
          <w:rFonts w:cstheme="minorHAnsi"/>
          <w:b/>
          <w:bCs/>
          <w:color w:val="000000"/>
          <w:shd w:val="clear" w:color="auto" w:fill="FFFFFF"/>
        </w:rPr>
        <w:t>REQUIRED</w:t>
      </w:r>
      <w:r>
        <w:rPr>
          <w:rFonts w:cstheme="minorHAnsi"/>
          <w:color w:val="000000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3CD0E39" w14:textId="313CEEFA" w:rsidR="00580699" w:rsidRPr="00B22475" w:rsidRDefault="005506B1" w:rsidP="0058069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iCs w:val="0"/>
        </w:rPr>
      </w:pPr>
      <w:r>
        <w:rPr>
          <w:rStyle w:val="AuthorName"/>
          <w:rFonts w:asciiTheme="minorHAnsi" w:eastAsia="Times" w:hAnsiTheme="minorHAnsi" w:cstheme="minorHAnsi"/>
        </w:rPr>
        <w:t>Maegan Weltzin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80699" w:rsidRPr="00580699">
        <w:rPr>
          <w:rFonts w:ascii="Times New Roman" w:eastAsia="Times New Roman" w:hAnsi="Times New Roman" w:cs="Times New Roman"/>
          <w:iCs w:val="0"/>
          <w:color w:val="auto"/>
        </w:rPr>
        <w:t>U</w:t>
      </w:r>
      <w:r w:rsidR="00580699" w:rsidRPr="00580699">
        <w:rPr>
          <w:rFonts w:cstheme="minorHAnsi"/>
        </w:rPr>
        <w:t xml:space="preserve">nderstanding nicotinic acetylcholine receptor trafficking to mammalian plasma membranes is crucial for investigating chaperone-mediated regulation and evaluating target-selective therapeutics. </w:t>
      </w:r>
    </w:p>
    <w:p w14:paraId="2EBAFD5F" w14:textId="53907448" w:rsidR="00B22475" w:rsidRPr="00B22475" w:rsidRDefault="00B22475" w:rsidP="00B2247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Cs w:val="0"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C98DE32" w14:textId="592D5D00" w:rsidR="005506B1" w:rsidRDefault="00AD3E0B" w:rsidP="00AD3E0B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Sarah Suarez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506B1" w:rsidRPr="00753C97">
        <w:rPr>
          <w:rFonts w:cstheme="minorHAnsi"/>
        </w:rPr>
        <w:t xml:space="preserve">A primary advantage of pH-sensitive probes combined with live-cell confocal microscopy is the high spatial resolution of subunit location. </w:t>
      </w:r>
    </w:p>
    <w:p w14:paraId="20AC3442" w14:textId="095D8AAB" w:rsidR="00B22475" w:rsidRPr="00753C97" w:rsidRDefault="00B22475" w:rsidP="00B2247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cstheme="minorHAnsi"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6B7DF0F1" w14:textId="7C9DBFB6" w:rsidR="009C2472" w:rsidRPr="00B22475" w:rsidRDefault="00AD3E0B" w:rsidP="00AD3E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Lahra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Weber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C2472">
        <w:rPr>
          <w:rFonts w:cstheme="minorHAnsi"/>
        </w:rPr>
        <w:t>Using the presented protocol, we characterize novel chaperone effects on nicotinic receptor expression</w:t>
      </w:r>
      <w:r w:rsidR="00BF322C">
        <w:rPr>
          <w:rFonts w:cstheme="minorHAnsi"/>
        </w:rPr>
        <w:t xml:space="preserve"> and </w:t>
      </w:r>
      <w:proofErr w:type="gramStart"/>
      <w:r w:rsidR="00BF322C">
        <w:rPr>
          <w:rFonts w:cstheme="minorHAnsi"/>
        </w:rPr>
        <w:t>trafficking,</w:t>
      </w:r>
      <w:r w:rsidR="009C2472">
        <w:rPr>
          <w:rFonts w:cstheme="minorHAnsi"/>
        </w:rPr>
        <w:t xml:space="preserve"> and</w:t>
      </w:r>
      <w:proofErr w:type="gramEnd"/>
      <w:r w:rsidR="009C2472">
        <w:rPr>
          <w:rFonts w:cstheme="minorHAnsi"/>
        </w:rPr>
        <w:t xml:space="preserve"> evaluate new target-selective therapeutics. </w:t>
      </w:r>
    </w:p>
    <w:p w14:paraId="6C521976" w14:textId="24A7B89C" w:rsidR="00B22475" w:rsidRPr="006D60A3" w:rsidRDefault="00B22475" w:rsidP="00B2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7E7AB699" w14:textId="77777777" w:rsidR="009C2472" w:rsidRPr="00B07A3B" w:rsidRDefault="009C2472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643D032" w14:textId="0C13F0FC" w:rsidR="009C2472" w:rsidRPr="00B22475" w:rsidRDefault="00AD3E0B" w:rsidP="00AD3E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Sarah Suarez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3358F" w:rsidRPr="0063358F">
        <w:rPr>
          <w:rFonts w:cstheme="minorHAnsi"/>
          <w:color w:val="auto"/>
          <w:szCs w:val="22"/>
          <w:shd w:val="clear" w:color="auto" w:fill="FFFFFF"/>
        </w:rPr>
        <w:t>An advantage</w:t>
      </w:r>
      <w:r w:rsidR="006D60A3" w:rsidRPr="0063358F">
        <w:rPr>
          <w:rFonts w:cstheme="minorHAnsi"/>
          <w:color w:val="auto"/>
          <w:szCs w:val="22"/>
          <w:shd w:val="clear" w:color="auto" w:fill="FFFFFF"/>
        </w:rPr>
        <w:t xml:space="preserve"> of our protocol is its adaptability</w:t>
      </w:r>
      <w:r w:rsidR="00EB4D62" w:rsidRPr="0063358F">
        <w:rPr>
          <w:rFonts w:cstheme="minorHAnsi"/>
          <w:color w:val="auto"/>
          <w:szCs w:val="22"/>
          <w:shd w:val="clear" w:color="auto" w:fill="FFFFFF"/>
        </w:rPr>
        <w:t xml:space="preserve"> for</w:t>
      </w:r>
      <w:r w:rsidR="006D60A3" w:rsidRPr="0063358F">
        <w:rPr>
          <w:rFonts w:cstheme="minorHAnsi"/>
          <w:color w:val="auto"/>
          <w:szCs w:val="22"/>
          <w:shd w:val="clear" w:color="auto" w:fill="FFFFFF"/>
        </w:rPr>
        <w:t xml:space="preserve"> homomeric and heteromeric nicotinic receptors, </w:t>
      </w:r>
      <w:r w:rsidR="00EB4D62" w:rsidRPr="0063358F">
        <w:rPr>
          <w:rFonts w:cstheme="minorHAnsi"/>
          <w:color w:val="auto"/>
          <w:szCs w:val="22"/>
          <w:shd w:val="clear" w:color="auto" w:fill="FFFFFF"/>
        </w:rPr>
        <w:t>enabling quantification of relative cellular location.</w:t>
      </w:r>
      <w:r w:rsidR="00EB4D62" w:rsidRPr="0063358F">
        <w:rPr>
          <w:rFonts w:ascii="Segoe UI" w:hAnsi="Segoe UI" w:cs="Segoe UI"/>
          <w:color w:val="auto"/>
          <w:sz w:val="28"/>
          <w:shd w:val="clear" w:color="auto" w:fill="FFFFFF"/>
        </w:rPr>
        <w:t xml:space="preserve"> </w:t>
      </w:r>
      <w:r w:rsidR="006D60A3" w:rsidRPr="0063358F">
        <w:rPr>
          <w:rFonts w:ascii="Segoe UI" w:hAnsi="Segoe UI" w:cs="Segoe UI"/>
          <w:color w:val="auto"/>
          <w:sz w:val="28"/>
          <w:shd w:val="clear" w:color="auto" w:fill="FFFFFF"/>
        </w:rPr>
        <w:t> </w:t>
      </w:r>
    </w:p>
    <w:p w14:paraId="0F88F84C" w14:textId="14AA24D3" w:rsidR="00B22475" w:rsidRDefault="00B22475" w:rsidP="00B2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How will your findings advance research in your field?</w:t>
      </w:r>
    </w:p>
    <w:p w14:paraId="33C42046" w14:textId="5416DC72" w:rsidR="00EB4D62" w:rsidRPr="00B22475" w:rsidRDefault="00AD3E0B" w:rsidP="00AD3E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Maegan Weltzin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D60A3">
        <w:rPr>
          <w:rFonts w:eastAsia="Times New Roman" w:cstheme="minorHAnsi"/>
        </w:rPr>
        <w:t xml:space="preserve">Our approach </w:t>
      </w:r>
      <w:r w:rsidR="00EB4D62" w:rsidRPr="009C2472">
        <w:rPr>
          <w:rFonts w:cstheme="minorHAnsi"/>
          <w:iCs w:val="0"/>
        </w:rPr>
        <w:t xml:space="preserve">enables rapid, robust </w:t>
      </w:r>
      <w:r w:rsidR="00EB4D62">
        <w:rPr>
          <w:rFonts w:cstheme="minorHAnsi"/>
          <w:iCs w:val="0"/>
        </w:rPr>
        <w:t xml:space="preserve">nicotinic receptor </w:t>
      </w:r>
      <w:r w:rsidR="00EB4D62" w:rsidRPr="009C2472">
        <w:rPr>
          <w:rFonts w:cstheme="minorHAnsi"/>
          <w:iCs w:val="0"/>
        </w:rPr>
        <w:t>plasma membrane expression</w:t>
      </w:r>
      <w:r w:rsidR="00EB4D62">
        <w:rPr>
          <w:rFonts w:cstheme="minorHAnsi"/>
          <w:iCs w:val="0"/>
        </w:rPr>
        <w:t xml:space="preserve">, aiding chaperone-mediated trafficking analysis and drug discovery efforts. </w:t>
      </w:r>
      <w:r w:rsidR="00EB4D62" w:rsidRPr="009C2472">
        <w:rPr>
          <w:rFonts w:cstheme="minorHAnsi"/>
          <w:iCs w:val="0"/>
        </w:rPr>
        <w:t xml:space="preserve"> </w:t>
      </w:r>
    </w:p>
    <w:p w14:paraId="56F953FE" w14:textId="3618256B" w:rsidR="00B22475" w:rsidRDefault="00B22475" w:rsidP="00B2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8759AA6" w:rsidR="00CE10F2" w:rsidRDefault="00016579" w:rsidP="00AD3E0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16579">
        <w:rPr>
          <w:rFonts w:cstheme="minorHAnsi"/>
          <w:b/>
          <w:bCs/>
        </w:rPr>
        <w:t>Transfection of Neuro2a Cells with Nicotinic Acetylcholine Receptor Subunits Using Lipid-Based Delivery</w:t>
      </w:r>
    </w:p>
    <w:p w14:paraId="753B71A2" w14:textId="0EB6F7EC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E47909">
        <w:rPr>
          <w:rFonts w:cstheme="minorHAnsi"/>
        </w:rPr>
        <w:t>Lahra</w:t>
      </w:r>
      <w:proofErr w:type="spellEnd"/>
      <w:r w:rsidR="00E47909">
        <w:rPr>
          <w:rFonts w:cstheme="minorHAnsi"/>
        </w:rPr>
        <w:t xml:space="preserve"> Weber</w:t>
      </w:r>
      <w:r w:rsidR="00B22475">
        <w:rPr>
          <w:rFonts w:cstheme="minorHAnsi"/>
        </w:rPr>
        <w:t>,</w:t>
      </w:r>
      <w:r w:rsidR="00B22475" w:rsidRPr="00B22475">
        <w:rPr>
          <w:rFonts w:cstheme="minorHAnsi"/>
        </w:rPr>
        <w:t xml:space="preserve"> </w:t>
      </w:r>
      <w:r w:rsidR="00B22475">
        <w:rPr>
          <w:rFonts w:cstheme="minorHAnsi"/>
        </w:rPr>
        <w:t>Sarah Suarez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53840B6" w:rsidR="001E0433" w:rsidRDefault="00CC69F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CC69F3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34FC6BB3" w14:textId="1CF37B8C" w:rsidR="00CC69F3" w:rsidRPr="00FB10A0" w:rsidRDefault="00B22475" w:rsidP="00AD3E0B">
      <w:pPr>
        <w:pStyle w:val="Narration"/>
        <w:numPr>
          <w:ilvl w:val="1"/>
          <w:numId w:val="3"/>
        </w:numPr>
      </w:pPr>
      <w:r>
        <w:t>To begin</w:t>
      </w:r>
      <w:r w:rsidR="00CC69F3" w:rsidRPr="00FB10A0">
        <w:t xml:space="preserve">, prewarm reagents to 37 degrees Celsius </w:t>
      </w:r>
      <w:r w:rsidR="00CC69F3" w:rsidRPr="00FB10A0">
        <w:rPr>
          <w:b/>
          <w:bCs/>
        </w:rPr>
        <w:t>[1]</w:t>
      </w:r>
      <w:r w:rsidR="00CC69F3" w:rsidRPr="00FB10A0">
        <w:t xml:space="preserve">. Thaw the nAChR subunit DNAs completely and bring the transfection reagent to room temperature </w:t>
      </w:r>
      <w:r w:rsidR="00CC69F3" w:rsidRPr="00FB10A0">
        <w:rPr>
          <w:b/>
          <w:bCs/>
        </w:rPr>
        <w:t>[</w:t>
      </w:r>
      <w:r w:rsidR="001F2603">
        <w:rPr>
          <w:b/>
          <w:bCs/>
        </w:rPr>
        <w:t>2-TXT</w:t>
      </w:r>
      <w:r w:rsidR="00CC69F3" w:rsidRPr="00FB10A0">
        <w:rPr>
          <w:b/>
          <w:bCs/>
        </w:rPr>
        <w:t>]</w:t>
      </w:r>
      <w:r w:rsidR="00CC69F3" w:rsidRPr="00FB10A0">
        <w:t xml:space="preserve">. Clean all reagents with 70 percent ethanol before placing them inside the biosafety cabinet </w:t>
      </w:r>
      <w:r w:rsidR="00CC69F3" w:rsidRPr="00FB10A0">
        <w:rPr>
          <w:b/>
          <w:bCs/>
        </w:rPr>
        <w:t>[</w:t>
      </w:r>
      <w:r w:rsidR="00B27E48">
        <w:rPr>
          <w:b/>
          <w:bCs/>
        </w:rPr>
        <w:t>3</w:t>
      </w:r>
      <w:r w:rsidR="00CC69F3" w:rsidRPr="00FB10A0">
        <w:rPr>
          <w:b/>
          <w:bCs/>
        </w:rPr>
        <w:t>]</w:t>
      </w:r>
      <w:r w:rsidR="00CC69F3" w:rsidRPr="00FB10A0">
        <w:t>.</w:t>
      </w:r>
    </w:p>
    <w:p w14:paraId="14DA43A9" w14:textId="77777777" w:rsidR="001F2603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placing tubes in a water bath to prewarm. </w:t>
      </w:r>
    </w:p>
    <w:p w14:paraId="1B2D7E92" w14:textId="1D36F27B" w:rsidR="001F2603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Close-up of </w:t>
      </w:r>
      <w:r w:rsidR="001F2603">
        <w:t xml:space="preserve">thawed </w:t>
      </w:r>
      <w:r w:rsidRPr="00FB10A0">
        <w:t xml:space="preserve">DNA vials </w:t>
      </w:r>
      <w:r w:rsidR="001F2603">
        <w:t>and transfection reagent at RT</w:t>
      </w:r>
      <w:r w:rsidRPr="00FB10A0">
        <w:t xml:space="preserve">. </w:t>
      </w:r>
      <w:r w:rsidR="001F2603">
        <w:rPr>
          <w:b/>
          <w:bCs/>
        </w:rPr>
        <w:t>TXT: nAChR: n</w:t>
      </w:r>
      <w:r w:rsidR="001F2603" w:rsidRPr="001F2603">
        <w:rPr>
          <w:b/>
          <w:bCs/>
        </w:rPr>
        <w:t>euronal Nicotinic Acetylcholine Receptors</w:t>
      </w:r>
    </w:p>
    <w:p w14:paraId="52BC7F47" w14:textId="60010C3C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wiping down reagent bottles with ethanol before moving to the cabinet.</w:t>
      </w:r>
    </w:p>
    <w:p w14:paraId="246BAB0D" w14:textId="71EC56C8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To express alpha7 nicotinic acetylcholine receptors, in a microcentrifuge tube, dilute alpha7 and </w:t>
      </w:r>
      <w:r w:rsidR="001F2603">
        <w:t>NACHO</w:t>
      </w:r>
      <w:r w:rsidR="001F2603" w:rsidRPr="00155A74">
        <w:rPr>
          <w:color w:val="EE0000"/>
        </w:rPr>
        <w:t xml:space="preserve"> </w:t>
      </w:r>
      <w:r w:rsidR="00155A74" w:rsidRPr="00155A74">
        <w:rPr>
          <w:i/>
          <w:iCs/>
          <w:color w:val="EE0000"/>
        </w:rPr>
        <w:t xml:space="preserve">(nacho) </w:t>
      </w:r>
      <w:r w:rsidRPr="00FB10A0">
        <w:t xml:space="preserve">plasmid DNAs into reduced serum medium </w:t>
      </w:r>
      <w:r w:rsidRPr="00FB10A0">
        <w:rPr>
          <w:b/>
          <w:bCs/>
        </w:rPr>
        <w:t>[1]</w:t>
      </w:r>
      <w:r w:rsidRPr="00FB10A0">
        <w:t xml:space="preserve">. Mix gently by pipetting after DNA addition </w:t>
      </w:r>
      <w:r w:rsidRPr="00FB10A0">
        <w:rPr>
          <w:b/>
          <w:bCs/>
        </w:rPr>
        <w:t>[2]</w:t>
      </w:r>
      <w:r w:rsidRPr="00FB10A0">
        <w:t>.</w:t>
      </w:r>
    </w:p>
    <w:p w14:paraId="0ED6389E" w14:textId="6FF06F89" w:rsidR="001F2603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pipetting DNA into reduced serum medium. </w:t>
      </w:r>
      <w:r w:rsidR="001F2603">
        <w:br/>
      </w:r>
      <w:r w:rsidR="001F2603">
        <w:rPr>
          <w:b/>
          <w:bCs/>
        </w:rPr>
        <w:t>AND</w:t>
      </w:r>
      <w:r w:rsidR="001F2603">
        <w:rPr>
          <w:b/>
          <w:bCs/>
        </w:rPr>
        <w:br/>
      </w:r>
      <w:r w:rsidR="001F2603">
        <w:t>TEXT ON PLAIN BACKGROUND:</w:t>
      </w:r>
      <w:r w:rsidR="001F2603">
        <w:br/>
      </w:r>
      <w:r w:rsidR="001F2603" w:rsidRPr="001F2603">
        <w:t xml:space="preserve">4 µg of α7 (1 µg/µL) </w:t>
      </w:r>
      <w:r w:rsidR="001F2603">
        <w:br/>
      </w:r>
      <w:r w:rsidR="001F2603" w:rsidRPr="001F2603">
        <w:t>1 µg of NACHO (1 µg/µL) plasmid DNAs</w:t>
      </w:r>
      <w:r w:rsidR="001F2603">
        <w:br/>
      </w:r>
      <w:r w:rsidR="001F2603">
        <w:br/>
        <w:t>Add dropwise into reduced serum medium</w:t>
      </w:r>
      <w:r w:rsidR="001F2603">
        <w:br/>
        <w:t>Final volume: 250 µL</w:t>
      </w:r>
      <w:r w:rsidR="001F2603">
        <w:br/>
      </w:r>
      <w:r w:rsidR="001F2603" w:rsidRPr="001F2603">
        <w:rPr>
          <w:i/>
          <w:iCs/>
          <w:color w:val="3333FF"/>
        </w:rPr>
        <w:t>Video Editor: Please play both shots side by side in a split screen</w:t>
      </w:r>
    </w:p>
    <w:p w14:paraId="713989A0" w14:textId="28E93938" w:rsidR="004908A6" w:rsidRPr="00280E0E" w:rsidRDefault="00CC69F3" w:rsidP="00280E0E">
      <w:pPr>
        <w:pStyle w:val="ShotDescription"/>
        <w:numPr>
          <w:ilvl w:val="2"/>
          <w:numId w:val="3"/>
        </w:numPr>
      </w:pPr>
      <w:r w:rsidRPr="00FB10A0">
        <w:t xml:space="preserve">Talent </w:t>
      </w:r>
      <w:r w:rsidR="001F2603">
        <w:t>pipetting the</w:t>
      </w:r>
      <w:r w:rsidRPr="00FB10A0">
        <w:t xml:space="preserve"> contents of microcentrifuge tube gently.</w:t>
      </w:r>
      <w:r w:rsidR="004908A6">
        <w:br/>
      </w:r>
    </w:p>
    <w:p w14:paraId="4706C4DF" w14:textId="6DD0E09A" w:rsidR="00CC69F3" w:rsidRPr="00FB10A0" w:rsidRDefault="004908A6" w:rsidP="00AD3E0B">
      <w:pPr>
        <w:pStyle w:val="Narration"/>
        <w:numPr>
          <w:ilvl w:val="1"/>
          <w:numId w:val="3"/>
        </w:numPr>
      </w:pPr>
      <w:r>
        <w:t>Alternatively, t</w:t>
      </w:r>
      <w:r w:rsidR="00CC69F3" w:rsidRPr="00FB10A0">
        <w:t>o express alpha4beta2</w:t>
      </w:r>
      <w:r w:rsidR="00B22475">
        <w:t xml:space="preserve"> </w:t>
      </w:r>
      <w:r w:rsidR="00B22475" w:rsidRPr="00B22475">
        <w:rPr>
          <w:i/>
          <w:iCs/>
          <w:color w:val="EE0000"/>
        </w:rPr>
        <w:t>(Alpha-four-beta-two)</w:t>
      </w:r>
      <w:r w:rsidR="00CC69F3" w:rsidRPr="00B22475">
        <w:rPr>
          <w:color w:val="EE0000"/>
        </w:rPr>
        <w:t xml:space="preserve"> </w:t>
      </w:r>
      <w:r w:rsidR="00CC69F3" w:rsidRPr="00FB10A0">
        <w:t>receptors, dilute 4 micrograms of each subunit DNA into a total of 250 microliters of reduced serum medium</w:t>
      </w:r>
      <w:r w:rsidR="00155A74">
        <w:t xml:space="preserve"> and mix gently</w:t>
      </w:r>
      <w:r w:rsidR="00CC69F3" w:rsidRPr="00FB10A0">
        <w:t xml:space="preserve"> </w:t>
      </w:r>
      <w:r w:rsidR="00CC69F3" w:rsidRPr="00FB10A0">
        <w:rPr>
          <w:b/>
          <w:bCs/>
        </w:rPr>
        <w:t>[1</w:t>
      </w:r>
      <w:r w:rsidR="00155A74">
        <w:rPr>
          <w:b/>
          <w:bCs/>
        </w:rPr>
        <w:t>-TXT</w:t>
      </w:r>
      <w:r w:rsidR="00CC69F3" w:rsidRPr="00FB10A0">
        <w:rPr>
          <w:b/>
          <w:bCs/>
        </w:rPr>
        <w:t>]</w:t>
      </w:r>
      <w:r w:rsidR="00CC69F3" w:rsidRPr="00FB10A0">
        <w:t xml:space="preserve">. </w:t>
      </w:r>
    </w:p>
    <w:p w14:paraId="41EF9373" w14:textId="77777777" w:rsidR="001F2603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pipetting subunit DNAs into the medium. </w:t>
      </w:r>
    </w:p>
    <w:p w14:paraId="69BB7AF2" w14:textId="3FDBAE0E" w:rsidR="00CC69F3" w:rsidRPr="00FB10A0" w:rsidRDefault="001F2603" w:rsidP="00155A74">
      <w:pPr>
        <w:pStyle w:val="ShotDescription"/>
        <w:ind w:firstLine="0"/>
      </w:pPr>
      <w:r>
        <w:rPr>
          <w:b/>
          <w:bCs/>
        </w:rPr>
        <w:t xml:space="preserve">TXT: </w:t>
      </w:r>
      <w:r w:rsidRPr="001F2603">
        <w:rPr>
          <w:b/>
          <w:bCs/>
        </w:rPr>
        <w:t>Adjust the subunit ratios to optimize expression of specific isoform</w:t>
      </w:r>
      <w:r>
        <w:rPr>
          <w:b/>
          <w:bCs/>
        </w:rPr>
        <w:t>s</w:t>
      </w:r>
    </w:p>
    <w:p w14:paraId="5868913F" w14:textId="1E674828" w:rsidR="00CC69F3" w:rsidRPr="00FB10A0" w:rsidRDefault="001F2603" w:rsidP="00AD3E0B">
      <w:pPr>
        <w:pStyle w:val="Narration"/>
        <w:numPr>
          <w:ilvl w:val="1"/>
          <w:numId w:val="3"/>
        </w:numPr>
      </w:pPr>
      <w:r>
        <w:lastRenderedPageBreak/>
        <w:t>For</w:t>
      </w:r>
      <w:r w:rsidR="00CC69F3" w:rsidRPr="00FB10A0">
        <w:t xml:space="preserve"> alpha4beta2 receptors with an additional plasmid, add equal amounts of each plasmid DNA </w:t>
      </w:r>
      <w:r w:rsidR="00CC69F3" w:rsidRPr="00FB10A0">
        <w:rPr>
          <w:b/>
          <w:bCs/>
        </w:rPr>
        <w:t>[1]</w:t>
      </w:r>
      <w:r w:rsidR="00CC69F3" w:rsidRPr="00FB10A0">
        <w:t>.</w:t>
      </w:r>
    </w:p>
    <w:p w14:paraId="4B932102" w14:textId="77777777" w:rsidR="004908A6" w:rsidRDefault="00CC69F3" w:rsidP="00AD3E0B">
      <w:pPr>
        <w:pStyle w:val="ShotDescription"/>
        <w:numPr>
          <w:ilvl w:val="2"/>
          <w:numId w:val="3"/>
        </w:numPr>
      </w:pPr>
      <w:r w:rsidRPr="00FB10A0">
        <w:t>Talent adding three equal DNA volumes into a microcentrifuge tube.</w:t>
      </w:r>
      <w:r w:rsidR="001F2603">
        <w:br/>
      </w:r>
      <w:r w:rsidR="001F2603">
        <w:rPr>
          <w:b/>
          <w:bCs/>
        </w:rPr>
        <w:t>AND</w:t>
      </w:r>
      <w:r w:rsidR="001F2603">
        <w:rPr>
          <w:b/>
          <w:bCs/>
        </w:rPr>
        <w:br/>
      </w:r>
      <w:r w:rsidR="001F2603">
        <w:t>TEXT ON PLAIN BACKGROUND:</w:t>
      </w:r>
      <w:r w:rsidR="001F2603">
        <w:br/>
      </w:r>
      <w:r w:rsidR="001F2603" w:rsidRPr="001F2603">
        <w:t>The blue fluorescent protein mTagBFP2³¹ in pcDNA3.1(+) serves as a control plasmid and can be replaced with any α4β2 chaperone</w:t>
      </w:r>
      <w:r w:rsidR="001F2603">
        <w:br/>
      </w:r>
      <w:r w:rsidR="001F2603" w:rsidRPr="001F2603">
        <w:rPr>
          <w:i/>
          <w:iCs/>
          <w:color w:val="3333FF"/>
        </w:rPr>
        <w:t>Video Editor: Please play both shots side by side in a split screen</w:t>
      </w:r>
    </w:p>
    <w:p w14:paraId="0D47AD8A" w14:textId="294F2161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In a new microcentrifuge tube, dilute 8 microliters of transfection reagent dropwise into 250 microliters of reduced serum medium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 xml:space="preserve">. </w:t>
      </w:r>
    </w:p>
    <w:p w14:paraId="11D93D02" w14:textId="521560D1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adding reagent dropwise into a tube with medium. </w:t>
      </w:r>
    </w:p>
    <w:p w14:paraId="56064034" w14:textId="3C4FE7D9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After </w:t>
      </w:r>
      <w:r w:rsidR="001F2603">
        <w:t xml:space="preserve">a </w:t>
      </w:r>
      <w:r w:rsidRPr="00FB10A0">
        <w:t>5</w:t>
      </w:r>
      <w:r w:rsidR="001F2603">
        <w:t>-</w:t>
      </w:r>
      <w:r w:rsidRPr="00FB10A0">
        <w:t>minute</w:t>
      </w:r>
      <w:r w:rsidR="001F2603">
        <w:t xml:space="preserve"> incubation at room temperature</w:t>
      </w:r>
      <w:r w:rsidRPr="00FB10A0">
        <w:t xml:space="preserve">, combine the diluted DNAs with the diluted transfection reagent dropwise into </w:t>
      </w:r>
      <w:r w:rsidR="001F2603">
        <w:t>a</w:t>
      </w:r>
      <w:r w:rsidRPr="00FB10A0">
        <w:t xml:space="preserve"> tube </w:t>
      </w:r>
      <w:r w:rsidRPr="00FB10A0">
        <w:rPr>
          <w:b/>
          <w:bCs/>
        </w:rPr>
        <w:t>[1]</w:t>
      </w:r>
      <w:r w:rsidRPr="00FB10A0">
        <w:t xml:space="preserve">. Mix gently by pipetting and incubate for 20 minutes at room temperature </w:t>
      </w:r>
      <w:r w:rsidRPr="00FB10A0">
        <w:rPr>
          <w:b/>
          <w:bCs/>
        </w:rPr>
        <w:t>[2]</w:t>
      </w:r>
      <w:r w:rsidRPr="00FB10A0">
        <w:t>.</w:t>
      </w:r>
    </w:p>
    <w:p w14:paraId="094D370C" w14:textId="77777777" w:rsidR="001F2603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combining two tubes by dropwise addition. </w:t>
      </w:r>
    </w:p>
    <w:p w14:paraId="48D9F9DC" w14:textId="441585C3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mixing and </w:t>
      </w:r>
      <w:r w:rsidR="001F2603">
        <w:t xml:space="preserve">placing the tube on a </w:t>
      </w:r>
      <w:r w:rsidRPr="00FB10A0">
        <w:t>bench.</w:t>
      </w:r>
    </w:p>
    <w:p w14:paraId="6D534722" w14:textId="27686E80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While complexes form, replace the medium </w:t>
      </w:r>
      <w:r w:rsidR="00155A74">
        <w:t xml:space="preserve">in the culture dishes </w:t>
      </w:r>
      <w:r w:rsidRPr="00FB10A0">
        <w:t xml:space="preserve">with 1 milliliter of serum-free </w:t>
      </w:r>
      <w:r w:rsidR="004631F3">
        <w:t>EMEM</w:t>
      </w:r>
      <w:r w:rsidRPr="00FB10A0">
        <w:t xml:space="preserve">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</w:p>
    <w:p w14:paraId="2EDCD7DE" w14:textId="5CD32F8C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aspirating old medium </w:t>
      </w:r>
      <w:r w:rsidR="00155A74">
        <w:t xml:space="preserve">from the culture dishes </w:t>
      </w:r>
      <w:r w:rsidRPr="00FB10A0">
        <w:t>and adding serum-free medium.</w:t>
      </w:r>
    </w:p>
    <w:p w14:paraId="69522481" w14:textId="7404BB2B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Add 500 microliters of the DNA-transfection reagent complex dropwise to each dish </w:t>
      </w:r>
      <w:r w:rsidRPr="00FB10A0">
        <w:rPr>
          <w:b/>
          <w:bCs/>
        </w:rPr>
        <w:t>[1]</w:t>
      </w:r>
      <w:r w:rsidRPr="00FB10A0">
        <w:t>. Mix gently by rocking the plate to distribute evenly, especially over the glass-bottom surface</w:t>
      </w:r>
      <w:r w:rsidR="00B22475">
        <w:t xml:space="preserve"> </w:t>
      </w:r>
      <w:r w:rsidR="00B22475">
        <w:rPr>
          <w:b/>
          <w:bCs/>
        </w:rPr>
        <w:t>[2]</w:t>
      </w:r>
      <w:r w:rsidR="00155A74">
        <w:t xml:space="preserve"> and </w:t>
      </w:r>
      <w:r w:rsidR="00B22475">
        <w:t>return the dish to the incubator</w:t>
      </w:r>
      <w:r w:rsidRPr="00FB10A0">
        <w:t xml:space="preserve"> </w:t>
      </w:r>
      <w:r w:rsidRPr="00FB10A0">
        <w:rPr>
          <w:b/>
          <w:bCs/>
        </w:rPr>
        <w:t>[</w:t>
      </w:r>
      <w:r w:rsidR="00B22475">
        <w:rPr>
          <w:b/>
          <w:bCs/>
        </w:rPr>
        <w:t>3</w:t>
      </w:r>
      <w:r w:rsidR="00155A74">
        <w:rPr>
          <w:b/>
          <w:bCs/>
        </w:rPr>
        <w:t>-TXT</w:t>
      </w:r>
      <w:r w:rsidRPr="00FB10A0">
        <w:rPr>
          <w:b/>
          <w:bCs/>
        </w:rPr>
        <w:t>]</w:t>
      </w:r>
      <w:r w:rsidRPr="00FB10A0">
        <w:t xml:space="preserve">. </w:t>
      </w:r>
    </w:p>
    <w:p w14:paraId="0FFEA281" w14:textId="77777777" w:rsidR="007F0EF7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adding transfection mix dropwise to the dish. </w:t>
      </w:r>
    </w:p>
    <w:p w14:paraId="2596CB68" w14:textId="77777777" w:rsidR="00B22475" w:rsidRDefault="00CC69F3" w:rsidP="00AD3E0B">
      <w:pPr>
        <w:pStyle w:val="ShotDescription"/>
        <w:numPr>
          <w:ilvl w:val="2"/>
          <w:numId w:val="3"/>
        </w:numPr>
      </w:pPr>
      <w:r w:rsidRPr="00FB10A0">
        <w:t>Talent gently rocking the plate in a circular motion</w:t>
      </w:r>
      <w:r w:rsidR="00951D9B">
        <w:t xml:space="preserve"> </w:t>
      </w:r>
    </w:p>
    <w:p w14:paraId="0F4F664C" w14:textId="2B80933E" w:rsidR="00CC69F3" w:rsidRPr="007F0EF7" w:rsidRDefault="00B22475" w:rsidP="00AD3E0B">
      <w:pPr>
        <w:pStyle w:val="ShotDescription"/>
        <w:numPr>
          <w:ilvl w:val="2"/>
          <w:numId w:val="3"/>
        </w:numPr>
      </w:pPr>
      <w:r>
        <w:t xml:space="preserve">Talent </w:t>
      </w:r>
      <w:r w:rsidR="00951D9B">
        <w:t>walking back to the incubator to place cells inside</w:t>
      </w:r>
      <w:r w:rsidR="00CC69F3" w:rsidRPr="00FB10A0">
        <w:t xml:space="preserve">. </w:t>
      </w:r>
      <w:r w:rsidR="007F0EF7" w:rsidRPr="00155A74">
        <w:rPr>
          <w:b/>
          <w:bCs/>
        </w:rPr>
        <w:t xml:space="preserve">TXT: </w:t>
      </w:r>
      <w:r w:rsidR="00155A74">
        <w:rPr>
          <w:b/>
          <w:bCs/>
        </w:rPr>
        <w:t>Incubation: 37°C, 24 h;</w:t>
      </w:r>
      <w:r w:rsidR="00AA6A25">
        <w:rPr>
          <w:b/>
          <w:bCs/>
        </w:rPr>
        <w:t xml:space="preserve"> </w:t>
      </w:r>
      <w:r w:rsidR="007F0EF7" w:rsidRPr="00155A74">
        <w:rPr>
          <w:b/>
          <w:bCs/>
        </w:rPr>
        <w:t xml:space="preserve">Replace medium after 4 - 6 h </w:t>
      </w:r>
    </w:p>
    <w:p w14:paraId="55029549" w14:textId="36A43682" w:rsidR="00016579" w:rsidRPr="002A7CB3" w:rsidRDefault="002A7CB3" w:rsidP="00AD3E0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A7CB3">
        <w:rPr>
          <w:rFonts w:cstheme="minorHAnsi"/>
          <w:b/>
          <w:bCs/>
        </w:rPr>
        <w:t>Confocal Imaging of pH-Sensitive Fluorescent Signals in Transfected Neuro2a Cells Using Live Buffer Exchange</w:t>
      </w:r>
    </w:p>
    <w:p w14:paraId="437F76AF" w14:textId="77EC1881" w:rsidR="00016579" w:rsidRPr="00016579" w:rsidRDefault="00016579" w:rsidP="0001657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016579">
        <w:rPr>
          <w:rFonts w:cstheme="minorHAnsi"/>
          <w:b/>
          <w:bCs/>
        </w:rPr>
        <w:t xml:space="preserve">Demonstrator: </w:t>
      </w:r>
      <w:r w:rsidR="004908A6">
        <w:rPr>
          <w:rFonts w:cstheme="minorHAnsi"/>
        </w:rPr>
        <w:t>Sarah Suarez</w:t>
      </w:r>
    </w:p>
    <w:p w14:paraId="377E410F" w14:textId="77777777" w:rsidR="007F0EF7" w:rsidRPr="00FB10A0" w:rsidRDefault="007F0EF7" w:rsidP="00016579">
      <w:pPr>
        <w:pStyle w:val="ShotDescription"/>
        <w:ind w:left="360" w:firstLine="0"/>
      </w:pPr>
    </w:p>
    <w:p w14:paraId="741427A1" w14:textId="1B84AF39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Remove the old medium by suction </w:t>
      </w:r>
      <w:r w:rsidRPr="00FB10A0">
        <w:rPr>
          <w:b/>
          <w:bCs/>
        </w:rPr>
        <w:t>[1]</w:t>
      </w:r>
      <w:r w:rsidRPr="00FB10A0">
        <w:t xml:space="preserve">. Rinse the dish </w:t>
      </w:r>
      <w:r w:rsidR="00016579">
        <w:t xml:space="preserve">three times </w:t>
      </w:r>
      <w:r w:rsidRPr="00FB10A0">
        <w:t xml:space="preserve">with 2 milliliters of </w:t>
      </w:r>
      <w:r w:rsidR="00016579">
        <w:t>PBS</w:t>
      </w:r>
      <w:r w:rsidRPr="00FB10A0">
        <w:t xml:space="preserve"> for 10 minutes each at room temperature </w:t>
      </w:r>
      <w:r w:rsidRPr="00FB10A0">
        <w:rPr>
          <w:b/>
          <w:bCs/>
        </w:rPr>
        <w:t>[2]</w:t>
      </w:r>
      <w:r w:rsidRPr="00FB10A0">
        <w:t xml:space="preserve">. </w:t>
      </w:r>
      <w:r w:rsidR="00016579">
        <w:t>Then a</w:t>
      </w:r>
      <w:r w:rsidRPr="00FB10A0">
        <w:t xml:space="preserve">dd 2 milliliters of pH 7.4 imaging buffer to the dish </w:t>
      </w:r>
      <w:r w:rsidRPr="00FB10A0">
        <w:rPr>
          <w:b/>
          <w:bCs/>
        </w:rPr>
        <w:t>[3]</w:t>
      </w:r>
      <w:r w:rsidRPr="00FB10A0">
        <w:t>.</w:t>
      </w:r>
    </w:p>
    <w:p w14:paraId="6D9C8BA9" w14:textId="77777777" w:rsidR="00016579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Talent removing the medium from the imaging dish using suction. </w:t>
      </w:r>
    </w:p>
    <w:p w14:paraId="4A3BA3F4" w14:textId="77777777" w:rsidR="00016579" w:rsidRDefault="00CC69F3" w:rsidP="00AD3E0B">
      <w:pPr>
        <w:pStyle w:val="ShotDescription"/>
        <w:numPr>
          <w:ilvl w:val="2"/>
          <w:numId w:val="3"/>
        </w:numPr>
      </w:pPr>
      <w:r w:rsidRPr="00FB10A0">
        <w:lastRenderedPageBreak/>
        <w:t xml:space="preserve">Talent </w:t>
      </w:r>
      <w:r w:rsidR="00016579">
        <w:t>adding</w:t>
      </w:r>
      <w:r w:rsidRPr="00FB10A0">
        <w:t xml:space="preserve"> 2 milliliters </w:t>
      </w:r>
      <w:r w:rsidR="00016579">
        <w:t>PBS to the dish</w:t>
      </w:r>
      <w:r w:rsidRPr="00FB10A0">
        <w:t xml:space="preserve">. </w:t>
      </w:r>
    </w:p>
    <w:p w14:paraId="44414A44" w14:textId="55EEEE5F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adding 2 milliliters of pH 7.4 imaging buffer to the dish.</w:t>
      </w:r>
    </w:p>
    <w:p w14:paraId="17CAF96F" w14:textId="118AB575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>Insert the imaging dish into the slide holder</w:t>
      </w:r>
      <w:r w:rsidR="00016579">
        <w:t xml:space="preserve"> of a confocal microscope</w:t>
      </w:r>
      <w:r w:rsidRPr="00FB10A0">
        <w:t xml:space="preserve"> and place the holder into the prewarmed environmental chamber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  <w:r w:rsidR="00016579" w:rsidRPr="00016579">
        <w:t xml:space="preserve"> </w:t>
      </w:r>
      <w:r w:rsidR="00016579" w:rsidRPr="00FB10A0">
        <w:t xml:space="preserve">Connect the peristaltic pump tubing to the imaging dish holder and close the environmental chamber </w:t>
      </w:r>
      <w:r w:rsidR="00016579" w:rsidRPr="00FB10A0">
        <w:rPr>
          <w:b/>
          <w:bCs/>
        </w:rPr>
        <w:t>[</w:t>
      </w:r>
      <w:r w:rsidR="00155A74">
        <w:rPr>
          <w:b/>
          <w:bCs/>
        </w:rPr>
        <w:t>2</w:t>
      </w:r>
      <w:r w:rsidR="00016579" w:rsidRPr="00FB10A0">
        <w:rPr>
          <w:b/>
          <w:bCs/>
        </w:rPr>
        <w:t>]</w:t>
      </w:r>
      <w:r w:rsidR="00016579" w:rsidRPr="00FB10A0">
        <w:t>.</w:t>
      </w:r>
    </w:p>
    <w:p w14:paraId="60CFCBEC" w14:textId="1CB386BB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placing the dish into the slide holder</w:t>
      </w:r>
      <w:r w:rsidR="00155A74">
        <w:t xml:space="preserve"> and </w:t>
      </w:r>
      <w:r w:rsidRPr="00FB10A0">
        <w:t>inserting the holder into the environmental chamber.</w:t>
      </w:r>
    </w:p>
    <w:p w14:paraId="07C75532" w14:textId="7777777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attaching tubing from the peristaltic pump to the dish holder and securing the chamber.</w:t>
      </w:r>
    </w:p>
    <w:p w14:paraId="051C0CA6" w14:textId="411E933C" w:rsidR="00CC69F3" w:rsidRPr="00FB10A0" w:rsidRDefault="00016579" w:rsidP="00AD3E0B">
      <w:pPr>
        <w:pStyle w:val="Narration"/>
        <w:numPr>
          <w:ilvl w:val="1"/>
          <w:numId w:val="3"/>
        </w:numPr>
      </w:pPr>
      <w:r>
        <w:t>Now launch</w:t>
      </w:r>
      <w:r w:rsidR="00CC69F3" w:rsidRPr="00FB10A0">
        <w:t xml:space="preserve"> the imaging software </w:t>
      </w:r>
      <w:r w:rsidR="00155A74">
        <w:t>and s</w:t>
      </w:r>
      <w:r w:rsidR="00CC69F3" w:rsidRPr="00FB10A0">
        <w:t>elect lasers for the fluorophores of interest</w:t>
      </w:r>
      <w:r>
        <w:t xml:space="preserve"> </w:t>
      </w:r>
      <w:r w:rsidR="00CC69F3" w:rsidRPr="00FB10A0">
        <w:rPr>
          <w:b/>
          <w:bCs/>
        </w:rPr>
        <w:t>[</w:t>
      </w:r>
      <w:r w:rsidR="00155A74">
        <w:rPr>
          <w:b/>
          <w:bCs/>
        </w:rPr>
        <w:t>1</w:t>
      </w:r>
      <w:r w:rsidR="00CC69F3" w:rsidRPr="00FB10A0">
        <w:rPr>
          <w:b/>
          <w:bCs/>
        </w:rPr>
        <w:t>]</w:t>
      </w:r>
      <w:r w:rsidR="00CC69F3" w:rsidRPr="00FB10A0">
        <w:t>.</w:t>
      </w:r>
      <w:r>
        <w:br/>
      </w:r>
      <w:r w:rsidRPr="00E778B7">
        <w:rPr>
          <w:color w:val="auto"/>
          <w:highlight w:val="yellow"/>
        </w:rPr>
        <w:t xml:space="preserve">Authors: Please create </w:t>
      </w:r>
      <w:r>
        <w:rPr>
          <w:color w:val="auto"/>
          <w:highlight w:val="yellow"/>
        </w:rPr>
        <w:t>screen capture</w:t>
      </w:r>
      <w:r w:rsidRPr="00E778B7">
        <w:rPr>
          <w:color w:val="auto"/>
          <w:highlight w:val="yellow"/>
        </w:rPr>
        <w:t xml:space="preserve"> videos of the shots </w:t>
      </w:r>
      <w:proofErr w:type="spellStart"/>
      <w:r w:rsidRPr="00E778B7">
        <w:rPr>
          <w:color w:val="auto"/>
          <w:highlight w:val="yellow"/>
        </w:rPr>
        <w:t>labeled</w:t>
      </w:r>
      <w:proofErr w:type="spellEnd"/>
      <w:r w:rsidRPr="00E778B7">
        <w:rPr>
          <w:color w:val="auto"/>
          <w:highlight w:val="yellow"/>
        </w:rPr>
        <w:t xml:space="preserve"> as </w:t>
      </w:r>
      <w:r>
        <w:rPr>
          <w:color w:val="auto"/>
          <w:highlight w:val="yellow"/>
        </w:rPr>
        <w:t>SCREEN</w:t>
      </w:r>
      <w:r w:rsidRPr="00E778B7">
        <w:rPr>
          <w:color w:val="auto"/>
          <w:highlight w:val="yellow"/>
        </w:rPr>
        <w:t xml:space="preserve"> and upload the files to your project page as soon as possible: </w:t>
      </w:r>
      <w:hyperlink r:id="rId12" w:history="1">
        <w:r w:rsidRPr="00E778B7">
          <w:rPr>
            <w:rStyle w:val="Hyperlink"/>
            <w:highlight w:val="yellow"/>
          </w:rPr>
          <w:t>https://review.jove.com/account/file-uploader?src=21158203</w:t>
        </w:r>
      </w:hyperlink>
    </w:p>
    <w:p w14:paraId="201DF999" w14:textId="00790046" w:rsidR="00CC69F3" w:rsidRDefault="00CC69F3" w:rsidP="00AD3E0B">
      <w:pPr>
        <w:pStyle w:val="ShotDescription"/>
        <w:numPr>
          <w:ilvl w:val="2"/>
          <w:numId w:val="3"/>
        </w:numPr>
      </w:pPr>
      <w:r w:rsidRPr="00016579">
        <w:rPr>
          <w:highlight w:val="yellow"/>
        </w:rPr>
        <w:t>SCREEN</w:t>
      </w:r>
      <w:r w:rsidRPr="00FB10A0">
        <w:t xml:space="preserve">: Show the </w:t>
      </w:r>
      <w:r w:rsidR="00016579">
        <w:t xml:space="preserve">launch of the </w:t>
      </w:r>
      <w:r w:rsidRPr="00FB10A0">
        <w:t>imaging software interface</w:t>
      </w:r>
      <w:r w:rsidR="00155A74">
        <w:t xml:space="preserve"> and selection of lasers.</w:t>
      </w:r>
    </w:p>
    <w:p w14:paraId="38FD2C63" w14:textId="61179E7F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Scan the dish to locate cells for imaging using a </w:t>
      </w:r>
      <w:r w:rsidR="00DB5FC6">
        <w:t>10 to 60X</w:t>
      </w:r>
      <w:r w:rsidRPr="00FB10A0">
        <w:t xml:space="preserve"> objectiv</w:t>
      </w:r>
      <w:r w:rsidR="00155A74">
        <w:t>e</w:t>
      </w:r>
      <w:r w:rsidRPr="00FB10A0">
        <w:t xml:space="preserve">. Increase magnification if desired and adjust the focus depth as needed </w:t>
      </w:r>
      <w:r w:rsidRPr="00FB10A0">
        <w:rPr>
          <w:b/>
          <w:bCs/>
        </w:rPr>
        <w:t>[</w:t>
      </w:r>
      <w:r w:rsidR="00155A74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</w:p>
    <w:p w14:paraId="7D3E9F5F" w14:textId="58C3A39F" w:rsidR="00DB5FC6" w:rsidRDefault="00DB5FC6" w:rsidP="00AD3E0B">
      <w:pPr>
        <w:pStyle w:val="ShotDescription"/>
        <w:numPr>
          <w:ilvl w:val="2"/>
          <w:numId w:val="3"/>
        </w:numPr>
      </w:pPr>
      <w:r w:rsidRPr="00016579">
        <w:rPr>
          <w:highlight w:val="yellow"/>
        </w:rPr>
        <w:t>SCREEN</w:t>
      </w:r>
      <w:r w:rsidRPr="00FB10A0">
        <w:t>:</w:t>
      </w:r>
      <w:r>
        <w:t xml:space="preserve"> </w:t>
      </w:r>
      <w:r w:rsidR="00CC69F3" w:rsidRPr="00FB10A0">
        <w:t xml:space="preserve">Talent scanning the imaging dish </w:t>
      </w:r>
      <w:r w:rsidR="00155A74">
        <w:t>and adjusting magnification as needed</w:t>
      </w:r>
      <w:r>
        <w:t xml:space="preserve">. </w:t>
      </w:r>
      <w:r>
        <w:br/>
      </w:r>
      <w:r w:rsidRPr="00DB5FC6">
        <w:rPr>
          <w:b/>
          <w:bCs/>
          <w:highlight w:val="yellow"/>
        </w:rPr>
        <w:t xml:space="preserve">AUTHORS: </w:t>
      </w:r>
      <w:r>
        <w:rPr>
          <w:b/>
          <w:bCs/>
          <w:highlight w:val="yellow"/>
        </w:rPr>
        <w:t>Please u</w:t>
      </w:r>
      <w:r w:rsidRPr="00DB5FC6">
        <w:rPr>
          <w:b/>
          <w:bCs/>
          <w:highlight w:val="yellow"/>
        </w:rPr>
        <w:t>se a lower magnification here so that you can increase magnification in 3.4.2</w:t>
      </w:r>
    </w:p>
    <w:p w14:paraId="636E0DE7" w14:textId="2E37D800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Select the preferred resolution and capture a single image using the desired objective, </w:t>
      </w:r>
      <w:r w:rsidRPr="00FB10A0">
        <w:rPr>
          <w:b/>
          <w:bCs/>
        </w:rPr>
        <w:t>[1]</w:t>
      </w:r>
      <w:r w:rsidRPr="00FB10A0">
        <w:t>.</w:t>
      </w:r>
      <w:r w:rsidR="00DB5FC6" w:rsidRPr="00DB5FC6">
        <w:t xml:space="preserve"> </w:t>
      </w:r>
      <w:r w:rsidR="00DB5FC6" w:rsidRPr="00FB10A0">
        <w:t xml:space="preserve">Record the location on the dish map to relocate the same cells after buffer change </w:t>
      </w:r>
      <w:r w:rsidR="00DB5FC6" w:rsidRPr="00FB10A0">
        <w:rPr>
          <w:b/>
          <w:bCs/>
        </w:rPr>
        <w:t>[</w:t>
      </w:r>
      <w:r w:rsidR="00DB5FC6">
        <w:rPr>
          <w:b/>
          <w:bCs/>
        </w:rPr>
        <w:t>2</w:t>
      </w:r>
      <w:r w:rsidR="00155A74">
        <w:rPr>
          <w:b/>
          <w:bCs/>
        </w:rPr>
        <w:t>-TXT</w:t>
      </w:r>
      <w:r w:rsidR="00DB5FC6" w:rsidRPr="00FB10A0">
        <w:rPr>
          <w:b/>
          <w:bCs/>
        </w:rPr>
        <w:t>]</w:t>
      </w:r>
      <w:r w:rsidR="00DB5FC6" w:rsidRPr="00FB10A0">
        <w:t>.</w:t>
      </w:r>
      <w:r w:rsidR="00DB5FC6" w:rsidRPr="00DB5FC6">
        <w:t xml:space="preserve"> </w:t>
      </w:r>
    </w:p>
    <w:p w14:paraId="10184704" w14:textId="7777777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DB5FC6">
        <w:rPr>
          <w:highlight w:val="yellow"/>
        </w:rPr>
        <w:t>SCREEN</w:t>
      </w:r>
      <w:r w:rsidRPr="00FB10A0">
        <w:t xml:space="preserve">: Show the </w:t>
      </w:r>
      <w:r w:rsidRPr="00FB10A0">
        <w:rPr>
          <w:b/>
          <w:bCs/>
        </w:rPr>
        <w:t>resolution selection</w:t>
      </w:r>
      <w:r w:rsidRPr="00FB10A0">
        <w:t xml:space="preserve"> panel and the image capture interface with a 60x setting.</w:t>
      </w:r>
    </w:p>
    <w:p w14:paraId="6F40E8B8" w14:textId="7777777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DB5FC6">
        <w:rPr>
          <w:highlight w:val="yellow"/>
        </w:rPr>
        <w:t>SCREEN</w:t>
      </w:r>
      <w:r w:rsidRPr="00FB10A0">
        <w:t>: Show dish map being marked or saved within the imaging software.</w:t>
      </w:r>
    </w:p>
    <w:p w14:paraId="598C07BF" w14:textId="08332C51" w:rsidR="00CC69F3" w:rsidRPr="00FB10A0" w:rsidRDefault="00DB5FC6" w:rsidP="00280E0E">
      <w:pPr>
        <w:pStyle w:val="ShotDescription"/>
        <w:ind w:firstLine="0"/>
      </w:pPr>
      <w:r>
        <w:rPr>
          <w:b/>
          <w:bCs/>
        </w:rPr>
        <w:t xml:space="preserve">TXT: </w:t>
      </w:r>
      <w:r w:rsidR="00155A74">
        <w:rPr>
          <w:b/>
          <w:bCs/>
        </w:rPr>
        <w:t>Repeat imaging for several areas;</w:t>
      </w:r>
      <w:r w:rsidR="00155A74">
        <w:rPr>
          <w:b/>
          <w:bCs/>
        </w:rPr>
        <w:br/>
      </w:r>
      <w:r>
        <w:rPr>
          <w:b/>
          <w:bCs/>
        </w:rPr>
        <w:t>Use the same capture settings for all images</w:t>
      </w:r>
    </w:p>
    <w:p w14:paraId="6C120FB0" w14:textId="6FC0B2C8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Keeping only the outlet line connected to the peristaltic pump, slowly suction out the pH 7.4 buffer from the dish into a waste container </w:t>
      </w:r>
      <w:r w:rsidRPr="00FB10A0">
        <w:rPr>
          <w:b/>
          <w:bCs/>
        </w:rPr>
        <w:t>[1]</w:t>
      </w:r>
      <w:r w:rsidRPr="00FB10A0">
        <w:t>.</w:t>
      </w:r>
      <w:r w:rsidR="00DB5FC6" w:rsidRPr="00DB5FC6">
        <w:t xml:space="preserve"> </w:t>
      </w:r>
      <w:r w:rsidR="00DB5FC6">
        <w:t>Then</w:t>
      </w:r>
      <w:r w:rsidR="00DB5FC6" w:rsidRPr="00FB10A0">
        <w:t xml:space="preserve"> transfer the inlet line to the pH 5.5 quenching buffer </w:t>
      </w:r>
      <w:r w:rsidR="00DB5FC6" w:rsidRPr="00FB10A0">
        <w:rPr>
          <w:b/>
          <w:bCs/>
        </w:rPr>
        <w:t>[</w:t>
      </w:r>
      <w:r w:rsidR="00DB5FC6">
        <w:rPr>
          <w:b/>
          <w:bCs/>
        </w:rPr>
        <w:t>2</w:t>
      </w:r>
      <w:r w:rsidR="00DB5FC6" w:rsidRPr="00FB10A0">
        <w:rPr>
          <w:b/>
          <w:bCs/>
        </w:rPr>
        <w:t>]</w:t>
      </w:r>
      <w:r w:rsidR="00DB5FC6" w:rsidRPr="00FB10A0">
        <w:t>.</w:t>
      </w:r>
    </w:p>
    <w:p w14:paraId="0BF0C2F5" w14:textId="7777777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disconnecting the inlet tube and slowly removing the buffer using the outlet tubing.</w:t>
      </w:r>
    </w:p>
    <w:p w14:paraId="32416FA1" w14:textId="7777777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placing the inlet tube into the container with pH 5.5 buffer.</w:t>
      </w:r>
    </w:p>
    <w:p w14:paraId="13643966" w14:textId="155D65B1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Turn on the peristaltic pump to add pH 5.5 buffer at a flow rate of 1.5 milliliters per </w:t>
      </w:r>
      <w:r w:rsidRPr="00FB10A0">
        <w:lastRenderedPageBreak/>
        <w:t xml:space="preserve">minute, ensuring that the cells remain attached </w:t>
      </w:r>
      <w:r w:rsidRPr="00FB10A0">
        <w:rPr>
          <w:b/>
          <w:bCs/>
        </w:rPr>
        <w:t>[1]</w:t>
      </w:r>
      <w:r w:rsidRPr="00FB10A0">
        <w:t>.</w:t>
      </w:r>
      <w:r w:rsidR="00DB5FC6" w:rsidRPr="00DB5FC6">
        <w:t xml:space="preserve"> </w:t>
      </w:r>
      <w:r w:rsidR="00DB5FC6">
        <w:t>After 20 minutes, t</w:t>
      </w:r>
      <w:r w:rsidR="00DB5FC6" w:rsidRPr="00FB10A0">
        <w:t xml:space="preserve">urn off the pump and incubate the cells </w:t>
      </w:r>
      <w:r w:rsidR="00DB5FC6">
        <w:t>in the</w:t>
      </w:r>
      <w:r w:rsidR="00DB5FC6" w:rsidRPr="00FB10A0">
        <w:t xml:space="preserve"> buffer for an additional 20 minutes to allow equilibration </w:t>
      </w:r>
      <w:r w:rsidR="00DB5FC6" w:rsidRPr="00FB10A0">
        <w:rPr>
          <w:b/>
          <w:bCs/>
        </w:rPr>
        <w:t>[</w:t>
      </w:r>
      <w:r w:rsidR="00DB5FC6">
        <w:rPr>
          <w:b/>
          <w:bCs/>
        </w:rPr>
        <w:t>2</w:t>
      </w:r>
      <w:r w:rsidR="00155A74">
        <w:rPr>
          <w:b/>
          <w:bCs/>
        </w:rPr>
        <w:t>-TXT</w:t>
      </w:r>
      <w:r w:rsidR="00DB5FC6" w:rsidRPr="00FB10A0">
        <w:rPr>
          <w:b/>
          <w:bCs/>
        </w:rPr>
        <w:t>]</w:t>
      </w:r>
      <w:r w:rsidR="00DB5FC6" w:rsidRPr="00FB10A0">
        <w:t>.</w:t>
      </w:r>
    </w:p>
    <w:p w14:paraId="06FAC398" w14:textId="7777777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turning on the peristaltic pump and observing flow into the imaging dish.</w:t>
      </w:r>
    </w:p>
    <w:p w14:paraId="22D7B6A9" w14:textId="154899C5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>Talent switching off the pump and leaving the dish to incubate.</w:t>
      </w:r>
      <w:r w:rsidR="00155A74">
        <w:t xml:space="preserve"> </w:t>
      </w:r>
      <w:r w:rsidR="00155A74">
        <w:rPr>
          <w:b/>
          <w:bCs/>
        </w:rPr>
        <w:t>TXT: Repeat imaging at same locations</w:t>
      </w:r>
    </w:p>
    <w:p w14:paraId="7EF3C156" w14:textId="77777777" w:rsidR="00CC69F3" w:rsidRPr="00B3509D" w:rsidRDefault="00CC69F3" w:rsidP="00CC69F3"/>
    <w:p w14:paraId="1F99A483" w14:textId="228866DC" w:rsidR="00CE10F2" w:rsidRDefault="00155A74" w:rsidP="00AD3E0B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155A74">
        <w:rPr>
          <w:rFonts w:cstheme="minorHAnsi"/>
          <w:b/>
          <w:bCs/>
        </w:rPr>
        <w:t>Quantitative Analysis of Fluorescent Cell Images Using ImageJ to Calculate Corrected Total Cell Fluorescence (CTCF)</w:t>
      </w:r>
    </w:p>
    <w:p w14:paraId="71F33CAD" w14:textId="64B744BB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A8557E">
        <w:rPr>
          <w:rFonts w:cstheme="minorHAnsi"/>
          <w:b/>
          <w:bCs/>
        </w:rPr>
        <w:t>Lahra</w:t>
      </w:r>
      <w:proofErr w:type="spellEnd"/>
      <w:r w:rsidR="00A8557E">
        <w:rPr>
          <w:rFonts w:cstheme="minorHAnsi"/>
          <w:b/>
          <w:bCs/>
        </w:rPr>
        <w:t xml:space="preserve"> Weber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7F7CC36" w14:textId="24908442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To begin image quantification, open ImageJ and load the image to be </w:t>
      </w:r>
      <w:proofErr w:type="spellStart"/>
      <w:r w:rsidRPr="00FB10A0">
        <w:t>analyzed</w:t>
      </w:r>
      <w:proofErr w:type="spellEnd"/>
      <w:r w:rsidR="00155A74">
        <w:t xml:space="preserve">. </w:t>
      </w:r>
      <w:r w:rsidR="00155A74" w:rsidRPr="00FB10A0">
        <w:t xml:space="preserve">The image will appear as a stack with each captured channel displayed in the same frame </w:t>
      </w:r>
      <w:r w:rsidRPr="00FB10A0">
        <w:rPr>
          <w:b/>
          <w:bCs/>
        </w:rPr>
        <w:t>[1]</w:t>
      </w:r>
      <w:r w:rsidRPr="00FB10A0">
        <w:t xml:space="preserve">. </w:t>
      </w:r>
    </w:p>
    <w:p w14:paraId="4E7B4B53" w14:textId="77777777" w:rsidR="002A7CB3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Show ImageJ being opened and an image stack being loaded. </w:t>
      </w:r>
    </w:p>
    <w:p w14:paraId="6CD78D50" w14:textId="1CEFB418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Navigate to the </w:t>
      </w:r>
      <w:r w:rsidRPr="002A7CB3">
        <w:rPr>
          <w:b/>
          <w:bCs/>
        </w:rPr>
        <w:t>Phase</w:t>
      </w:r>
      <w:r w:rsidRPr="00FB10A0">
        <w:t xml:space="preserve"> channel. If the image appears overly bright, select </w:t>
      </w:r>
      <w:r w:rsidRPr="00FB10A0">
        <w:rPr>
          <w:b/>
          <w:bCs/>
        </w:rPr>
        <w:t>Process</w:t>
      </w:r>
      <w:r w:rsidRPr="00FB10A0">
        <w:t xml:space="preserve"> and choose </w:t>
      </w:r>
      <w:r w:rsidRPr="00FB10A0">
        <w:rPr>
          <w:b/>
          <w:bCs/>
        </w:rPr>
        <w:t>Enhance Contrast</w:t>
      </w:r>
      <w:r w:rsidRPr="00FB10A0">
        <w:t xml:space="preserve">, then click </w:t>
      </w:r>
      <w:r w:rsidRPr="00FB10A0">
        <w:rPr>
          <w:b/>
          <w:bCs/>
        </w:rPr>
        <w:t>OK</w:t>
      </w:r>
      <w:r w:rsidRPr="00FB10A0">
        <w:t xml:space="preserve"> </w:t>
      </w:r>
      <w:r w:rsidRPr="00FB10A0">
        <w:rPr>
          <w:b/>
          <w:bCs/>
        </w:rPr>
        <w:t>[</w:t>
      </w:r>
      <w:r w:rsidR="00B27E48">
        <w:rPr>
          <w:b/>
          <w:bCs/>
        </w:rPr>
        <w:t>1</w:t>
      </w:r>
      <w:r w:rsidRPr="00FB10A0">
        <w:rPr>
          <w:b/>
          <w:bCs/>
        </w:rPr>
        <w:t>]</w:t>
      </w:r>
      <w:r w:rsidRPr="00FB10A0">
        <w:t>.</w:t>
      </w:r>
    </w:p>
    <w:p w14:paraId="308EF25B" w14:textId="5C4EFC2B" w:rsidR="00B27E48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the user selecting the Phase channel.</w:t>
      </w:r>
      <w:r w:rsidR="00B27E48" w:rsidRPr="00B27E48">
        <w:t xml:space="preserve"> </w:t>
      </w:r>
      <w:r w:rsidR="00B27E48" w:rsidRPr="00FB10A0">
        <w:t xml:space="preserve">Demonstrate navigating to </w:t>
      </w:r>
      <w:r w:rsidR="00B27E48" w:rsidRPr="00FB10A0">
        <w:rPr>
          <w:b/>
          <w:bCs/>
        </w:rPr>
        <w:t>Process &gt; Enhance Contrast</w:t>
      </w:r>
      <w:r w:rsidR="00B27E48" w:rsidRPr="00FB10A0">
        <w:t xml:space="preserve">, clicking </w:t>
      </w:r>
      <w:r w:rsidR="00B27E48" w:rsidRPr="00FB10A0">
        <w:rPr>
          <w:b/>
          <w:bCs/>
        </w:rPr>
        <w:t>OK</w:t>
      </w:r>
      <w:r w:rsidR="00B27E48" w:rsidRPr="00FB10A0">
        <w:t>.</w:t>
      </w:r>
    </w:p>
    <w:p w14:paraId="245530F2" w14:textId="649BA542" w:rsidR="00CC69F3" w:rsidRPr="00FB10A0" w:rsidRDefault="00CC69F3" w:rsidP="00155A74">
      <w:pPr>
        <w:pStyle w:val="ShotDescription"/>
      </w:pPr>
    </w:p>
    <w:p w14:paraId="7343898E" w14:textId="3FC6C652" w:rsidR="00CC69F3" w:rsidRPr="00FB10A0" w:rsidRDefault="002A7CB3" w:rsidP="00AD3E0B">
      <w:pPr>
        <w:pStyle w:val="Narration"/>
        <w:numPr>
          <w:ilvl w:val="1"/>
          <w:numId w:val="3"/>
        </w:numPr>
      </w:pPr>
      <w:r>
        <w:t>Now, u</w:t>
      </w:r>
      <w:r w:rsidR="00CC69F3" w:rsidRPr="00FB10A0">
        <w:t xml:space="preserve">se the </w:t>
      </w:r>
      <w:r w:rsidR="00CC69F3" w:rsidRPr="002A7CB3">
        <w:rPr>
          <w:b/>
          <w:bCs/>
        </w:rPr>
        <w:t xml:space="preserve">magnifying glass </w:t>
      </w:r>
      <w:r w:rsidR="00CC69F3" w:rsidRPr="002A7CB3">
        <w:t>tool</w:t>
      </w:r>
      <w:r w:rsidR="00CC69F3" w:rsidRPr="00FB10A0">
        <w:t xml:space="preserve"> to zoom in on one cell </w:t>
      </w:r>
      <w:r w:rsidR="00CC69F3" w:rsidRPr="00FB10A0">
        <w:rPr>
          <w:b/>
          <w:bCs/>
        </w:rPr>
        <w:t>[1]</w:t>
      </w:r>
      <w:r w:rsidR="00CC69F3" w:rsidRPr="00FB10A0">
        <w:t xml:space="preserve">. Use the </w:t>
      </w:r>
      <w:r w:rsidR="00CC69F3" w:rsidRPr="002A7CB3">
        <w:rPr>
          <w:b/>
          <w:bCs/>
        </w:rPr>
        <w:t>Freehand selection</w:t>
      </w:r>
      <w:r w:rsidR="00CC69F3" w:rsidRPr="00FB10A0">
        <w:t xml:space="preserve"> tool to trace the outline of the cell in the Phase channel </w:t>
      </w:r>
      <w:r w:rsidR="00CC69F3" w:rsidRPr="00FB10A0">
        <w:rPr>
          <w:b/>
          <w:bCs/>
        </w:rPr>
        <w:t>[2]</w:t>
      </w:r>
      <w:r w:rsidR="00CC69F3" w:rsidRPr="00FB10A0">
        <w:t>.</w:t>
      </w:r>
    </w:p>
    <w:p w14:paraId="2B74FA91" w14:textId="77777777" w:rsidR="002A7CB3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the zoom-in action using the magnifying glass tool</w:t>
      </w:r>
      <w:r w:rsidR="002A7CB3">
        <w:t>.</w:t>
      </w:r>
    </w:p>
    <w:p w14:paraId="0100FE08" w14:textId="41BD5A3A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Display cell being outlined with the Freehand selection tool in Phase channel.</w:t>
      </w:r>
    </w:p>
    <w:p w14:paraId="1E1E2CAF" w14:textId="77777777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Switch to the fluorescent channel that corresponds to the fluorophore of interest </w:t>
      </w:r>
      <w:r w:rsidRPr="00FB10A0">
        <w:rPr>
          <w:b/>
          <w:bCs/>
        </w:rPr>
        <w:t>[1]</w:t>
      </w:r>
      <w:r w:rsidRPr="00FB10A0">
        <w:t xml:space="preserve">. Set the desired measurements by selecting </w:t>
      </w:r>
      <w:proofErr w:type="spellStart"/>
      <w:r w:rsidRPr="00FB10A0">
        <w:rPr>
          <w:b/>
          <w:bCs/>
        </w:rPr>
        <w:t>Analyze</w:t>
      </w:r>
      <w:proofErr w:type="spellEnd"/>
      <w:r w:rsidRPr="00FB10A0">
        <w:t xml:space="preserve"> and clicking on </w:t>
      </w:r>
      <w:r w:rsidRPr="00FB10A0">
        <w:rPr>
          <w:b/>
          <w:bCs/>
        </w:rPr>
        <w:t>Set Measurements</w:t>
      </w:r>
      <w:r w:rsidRPr="00FB10A0">
        <w:t xml:space="preserve">. Ensure that </w:t>
      </w:r>
      <w:r w:rsidRPr="00FB10A0">
        <w:rPr>
          <w:b/>
          <w:bCs/>
        </w:rPr>
        <w:t>Area</w:t>
      </w:r>
      <w:r w:rsidRPr="00FB10A0">
        <w:t xml:space="preserve">, </w:t>
      </w:r>
      <w:r w:rsidRPr="00FB10A0">
        <w:rPr>
          <w:b/>
          <w:bCs/>
        </w:rPr>
        <w:t>Mean Gray Value</w:t>
      </w:r>
      <w:r w:rsidRPr="00FB10A0">
        <w:t xml:space="preserve">, and </w:t>
      </w:r>
      <w:r w:rsidRPr="00FB10A0">
        <w:rPr>
          <w:b/>
          <w:bCs/>
        </w:rPr>
        <w:t>Integrated Density</w:t>
      </w:r>
      <w:r w:rsidRPr="00FB10A0">
        <w:t xml:space="preserve"> are checked </w:t>
      </w:r>
      <w:r w:rsidRPr="00FB10A0">
        <w:rPr>
          <w:b/>
          <w:bCs/>
        </w:rPr>
        <w:t>[2]</w:t>
      </w:r>
      <w:r w:rsidRPr="00FB10A0">
        <w:t>.</w:t>
      </w:r>
    </w:p>
    <w:p w14:paraId="28DFFAED" w14:textId="77777777" w:rsidR="002A7CB3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selection of the fluorescent channel. 2</w:t>
      </w:r>
    </w:p>
    <w:p w14:paraId="06A4FCC3" w14:textId="3399A872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Show </w:t>
      </w:r>
      <w:r w:rsidRPr="00FB10A0">
        <w:rPr>
          <w:b/>
          <w:bCs/>
        </w:rPr>
        <w:t>Analyze &gt; Set Measurements</w:t>
      </w:r>
      <w:r w:rsidRPr="00FB10A0">
        <w:t xml:space="preserve"> panel with correct options selected.</w:t>
      </w:r>
    </w:p>
    <w:p w14:paraId="028172E3" w14:textId="04030B06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To measure the selected region, choose </w:t>
      </w:r>
      <w:proofErr w:type="spellStart"/>
      <w:r w:rsidRPr="00FB10A0">
        <w:rPr>
          <w:b/>
          <w:bCs/>
        </w:rPr>
        <w:t>Analyze</w:t>
      </w:r>
      <w:proofErr w:type="spellEnd"/>
      <w:r w:rsidRPr="00FB10A0">
        <w:t xml:space="preserve"> and then click </w:t>
      </w:r>
      <w:r w:rsidRPr="00FB10A0">
        <w:rPr>
          <w:b/>
          <w:bCs/>
        </w:rPr>
        <w:t>Measure</w:t>
      </w:r>
      <w:r w:rsidR="002A7CB3">
        <w:t xml:space="preserve"> </w:t>
      </w:r>
      <w:r w:rsidRPr="00FB10A0">
        <w:rPr>
          <w:b/>
          <w:bCs/>
        </w:rPr>
        <w:t>[1]</w:t>
      </w:r>
      <w:r w:rsidRPr="00FB10A0">
        <w:t>.</w:t>
      </w:r>
      <w:r w:rsidR="002A7CB3" w:rsidRPr="002A7CB3">
        <w:t xml:space="preserve"> </w:t>
      </w:r>
      <w:r w:rsidR="002A7CB3" w:rsidRPr="00FB10A0">
        <w:t xml:space="preserve">Take three background measurements by tracing empty areas near the selected cell </w:t>
      </w:r>
      <w:r w:rsidR="002A7CB3" w:rsidRPr="00FB10A0">
        <w:rPr>
          <w:b/>
          <w:bCs/>
        </w:rPr>
        <w:t>[</w:t>
      </w:r>
      <w:r w:rsidR="002A7CB3">
        <w:rPr>
          <w:b/>
          <w:bCs/>
        </w:rPr>
        <w:t>2</w:t>
      </w:r>
      <w:r w:rsidR="002A7CB3" w:rsidRPr="00FB10A0">
        <w:rPr>
          <w:b/>
          <w:bCs/>
        </w:rPr>
        <w:t>]</w:t>
      </w:r>
      <w:r w:rsidR="002A7CB3" w:rsidRPr="00FB10A0">
        <w:t>.</w:t>
      </w:r>
    </w:p>
    <w:p w14:paraId="01CDD468" w14:textId="6937373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Show </w:t>
      </w:r>
      <w:r w:rsidRPr="00FB10A0">
        <w:rPr>
          <w:b/>
          <w:bCs/>
        </w:rPr>
        <w:t>Analyze &gt; Measure</w:t>
      </w:r>
      <w:r w:rsidRPr="00FB10A0">
        <w:t xml:space="preserve"> being selected and measurement results </w:t>
      </w:r>
      <w:r w:rsidRPr="00FB10A0">
        <w:lastRenderedPageBreak/>
        <w:t>appearing.</w:t>
      </w:r>
    </w:p>
    <w:p w14:paraId="505A3D72" w14:textId="1B9E54A9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 xml:space="preserve">: User selecting and measuring three background regions. </w:t>
      </w:r>
    </w:p>
    <w:p w14:paraId="30F429F1" w14:textId="5B5082B2" w:rsidR="00CC69F3" w:rsidRPr="00FB10A0" w:rsidRDefault="002A7CB3" w:rsidP="00AD3E0B">
      <w:pPr>
        <w:pStyle w:val="Narration"/>
        <w:numPr>
          <w:ilvl w:val="1"/>
          <w:numId w:val="3"/>
        </w:numPr>
      </w:pPr>
      <w:r>
        <w:t xml:space="preserve">After performing measurements for all desired cells, </w:t>
      </w:r>
      <w:r w:rsidR="00B27E48">
        <w:t>c</w:t>
      </w:r>
      <w:r w:rsidR="00CC69F3" w:rsidRPr="00FB10A0">
        <w:t xml:space="preserve">opy and paste </w:t>
      </w:r>
      <w:r w:rsidR="00B27E48">
        <w:t>the m</w:t>
      </w:r>
      <w:r w:rsidR="00B27E48" w:rsidRPr="00FB10A0">
        <w:t xml:space="preserve">easurement data </w:t>
      </w:r>
      <w:r w:rsidR="00CC69F3" w:rsidRPr="00FB10A0">
        <w:t xml:space="preserve">into Excel for analysis </w:t>
      </w:r>
      <w:r w:rsidR="00CC69F3" w:rsidRPr="00FB10A0">
        <w:rPr>
          <w:b/>
          <w:bCs/>
        </w:rPr>
        <w:t>[</w:t>
      </w:r>
      <w:r w:rsidR="00B27E48">
        <w:rPr>
          <w:b/>
          <w:bCs/>
        </w:rPr>
        <w:t>1</w:t>
      </w:r>
      <w:r w:rsidR="00CC69F3" w:rsidRPr="00FB10A0">
        <w:rPr>
          <w:b/>
          <w:bCs/>
        </w:rPr>
        <w:t>]</w:t>
      </w:r>
      <w:r w:rsidR="00CC69F3" w:rsidRPr="00FB10A0">
        <w:t>.</w:t>
      </w:r>
      <w:r w:rsidRPr="002A7CB3">
        <w:t xml:space="preserve"> </w:t>
      </w:r>
      <w:r>
        <w:t>Then c</w:t>
      </w:r>
      <w:r w:rsidRPr="00FB10A0">
        <w:t xml:space="preserve">alculate the average background mean from the three background measurements </w:t>
      </w:r>
      <w:r w:rsidRPr="00FB10A0">
        <w:rPr>
          <w:b/>
          <w:bCs/>
        </w:rPr>
        <w:t>[</w:t>
      </w:r>
      <w:r w:rsidR="00B27E48">
        <w:rPr>
          <w:b/>
          <w:bCs/>
        </w:rPr>
        <w:t>2</w:t>
      </w:r>
      <w:r w:rsidRPr="00FB10A0">
        <w:rPr>
          <w:b/>
          <w:bCs/>
        </w:rPr>
        <w:t>]</w:t>
      </w:r>
      <w:r w:rsidRPr="00FB10A0">
        <w:t>.</w:t>
      </w:r>
    </w:p>
    <w:p w14:paraId="21F9BFC5" w14:textId="080A8032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data being copied into an Excel spreadsheet.</w:t>
      </w:r>
    </w:p>
    <w:p w14:paraId="50426928" w14:textId="77777777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Show background values in Excel and the formula used to compute the average.</w:t>
      </w:r>
    </w:p>
    <w:p w14:paraId="1EC8FC19" w14:textId="262AA8F2" w:rsidR="00CC69F3" w:rsidRPr="00FB10A0" w:rsidRDefault="00CC69F3" w:rsidP="00AD3E0B">
      <w:pPr>
        <w:pStyle w:val="Narration"/>
        <w:numPr>
          <w:ilvl w:val="1"/>
          <w:numId w:val="3"/>
        </w:numPr>
      </w:pPr>
      <w:r w:rsidRPr="00FB10A0">
        <w:t xml:space="preserve">Compute the corrected total cell fluorescence </w:t>
      </w:r>
      <w:r w:rsidR="002A7CB3">
        <w:t xml:space="preserve">or </w:t>
      </w:r>
      <w:r w:rsidRPr="00FB10A0">
        <w:t>CTCF</w:t>
      </w:r>
      <w:r w:rsidR="002A7CB3">
        <w:t xml:space="preserve"> </w:t>
      </w:r>
      <w:r w:rsidR="002A7CB3" w:rsidRPr="002A7CB3">
        <w:rPr>
          <w:i/>
          <w:iCs/>
          <w:color w:val="EE0000"/>
        </w:rPr>
        <w:t>(C-T-C-F)</w:t>
      </w:r>
      <w:r w:rsidRPr="002A7CB3">
        <w:rPr>
          <w:color w:val="EE0000"/>
        </w:rPr>
        <w:t xml:space="preserve"> </w:t>
      </w:r>
      <w:r w:rsidRPr="00FB10A0">
        <w:t xml:space="preserve">value for each cell using the </w:t>
      </w:r>
      <w:r w:rsidR="002A7CB3">
        <w:t xml:space="preserve">provided </w:t>
      </w:r>
      <w:r w:rsidRPr="00FB10A0">
        <w:t>formula</w:t>
      </w:r>
      <w:r w:rsidR="002A7CB3">
        <w:t xml:space="preserve"> </w:t>
      </w:r>
      <w:r w:rsidRPr="00FB10A0">
        <w:rPr>
          <w:b/>
          <w:bCs/>
        </w:rPr>
        <w:t>[1]</w:t>
      </w:r>
      <w:r w:rsidRPr="00FB10A0">
        <w:t>.</w:t>
      </w:r>
      <w:r w:rsidR="00B27E48" w:rsidRPr="00B27E48">
        <w:t xml:space="preserve"> </w:t>
      </w:r>
      <w:r w:rsidR="00B27E48" w:rsidRPr="00FB10A0">
        <w:t xml:space="preserve">Export all results to data analysis software for statistical processing </w:t>
      </w:r>
      <w:r w:rsidR="00B27E48" w:rsidRPr="00FB10A0">
        <w:rPr>
          <w:b/>
          <w:bCs/>
        </w:rPr>
        <w:t>[2]</w:t>
      </w:r>
      <w:r w:rsidR="00B27E48" w:rsidRPr="00FB10A0">
        <w:t>.</w:t>
      </w:r>
    </w:p>
    <w:p w14:paraId="1F7C1962" w14:textId="4DAC6ECA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FB10A0">
        <w:t xml:space="preserve">SCREEN: </w:t>
      </w:r>
      <w:r w:rsidR="002A7CB3">
        <w:t>THE CTCF is being calculated for each cell</w:t>
      </w:r>
      <w:r w:rsidRPr="00FB10A0">
        <w:t>.</w:t>
      </w:r>
      <w:r w:rsidR="002A7CB3">
        <w:br/>
      </w:r>
      <w:r w:rsidR="002A7CB3">
        <w:rPr>
          <w:b/>
          <w:bCs/>
        </w:rPr>
        <w:t>AND</w:t>
      </w:r>
      <w:r w:rsidR="002A7CB3">
        <w:rPr>
          <w:b/>
          <w:bCs/>
        </w:rPr>
        <w:br/>
      </w:r>
      <w:r w:rsidR="002A7CB3">
        <w:t>TEXT ON PLAIN BACKGROUND:</w:t>
      </w:r>
      <w:r w:rsidR="002A7CB3">
        <w:br/>
      </w:r>
      <w:r w:rsidR="002A7CB3" w:rsidRPr="002A7CB3">
        <w:t>CTCF=Integrated density−(Area of cell x Mean background fluorescence)</w:t>
      </w:r>
      <w:r w:rsidR="00B27E48">
        <w:br/>
      </w:r>
      <w:r w:rsidR="00B27E48">
        <w:br/>
        <w:t>Repeat for all cells and images across all groups</w:t>
      </w:r>
      <w:r w:rsidR="002A7CB3">
        <w:br/>
      </w:r>
      <w:r w:rsidR="002A7CB3" w:rsidRPr="002A7CB3">
        <w:rPr>
          <w:i/>
          <w:iCs/>
          <w:color w:val="3333FF"/>
        </w:rPr>
        <w:t>Video Editor : Please play both shots side by side in a split screen</w:t>
      </w:r>
    </w:p>
    <w:p w14:paraId="07481303" w14:textId="6379EF6F" w:rsidR="00CC69F3" w:rsidRPr="00FB10A0" w:rsidRDefault="00CC69F3" w:rsidP="00AD3E0B">
      <w:pPr>
        <w:pStyle w:val="ShotDescription"/>
        <w:numPr>
          <w:ilvl w:val="2"/>
          <w:numId w:val="3"/>
        </w:numPr>
      </w:pPr>
      <w:r w:rsidRPr="002A7CB3">
        <w:rPr>
          <w:highlight w:val="yellow"/>
        </w:rPr>
        <w:t>SCREEN</w:t>
      </w:r>
      <w:r w:rsidRPr="00FB10A0">
        <w:t>: Data being exported into statistical software for analysis.</w:t>
      </w:r>
    </w:p>
    <w:p w14:paraId="730E150E" w14:textId="77777777" w:rsidR="00CC69F3" w:rsidRPr="00FB10A0" w:rsidRDefault="00CC69F3" w:rsidP="00CC69F3"/>
    <w:p w14:paraId="60F4F595" w14:textId="77777777" w:rsidR="002A7CB3" w:rsidRDefault="002A7CB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B06DA63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AD3E0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12115A" w14:textId="5DFF7B3A" w:rsidR="00442904" w:rsidRPr="00C677B6" w:rsidRDefault="00442904" w:rsidP="00AD3E0B">
      <w:pPr>
        <w:pStyle w:val="Narration"/>
        <w:numPr>
          <w:ilvl w:val="1"/>
          <w:numId w:val="3"/>
        </w:numPr>
      </w:pPr>
      <w:r w:rsidRPr="00C677B6">
        <w:t>Weak αBTX-AF647</w:t>
      </w:r>
      <w:r>
        <w:t xml:space="preserve"> </w:t>
      </w:r>
      <w:r w:rsidRPr="00442904">
        <w:rPr>
          <w:i/>
          <w:iCs/>
          <w:color w:val="EE0000"/>
        </w:rPr>
        <w:t>(alpha-B-T-X-A-F-Six-Forty-Seven)</w:t>
      </w:r>
      <w:r w:rsidRPr="00442904">
        <w:rPr>
          <w:color w:val="EE0000"/>
        </w:rPr>
        <w:t xml:space="preserve"> </w:t>
      </w:r>
      <w:r w:rsidRPr="00C677B6">
        <w:t>staining was observed in non-transfected N2a cell</w:t>
      </w:r>
      <w:r>
        <w:t xml:space="preserve">s </w:t>
      </w:r>
      <w:r w:rsidRPr="00C677B6">
        <w:rPr>
          <w:b/>
        </w:rPr>
        <w:t>[1]</w:t>
      </w:r>
      <w:r w:rsidRPr="00C677B6">
        <w:t xml:space="preserve">, while robust punctate </w:t>
      </w:r>
      <w:proofErr w:type="spellStart"/>
      <w:r w:rsidRPr="00C677B6">
        <w:t>labeling</w:t>
      </w:r>
      <w:proofErr w:type="spellEnd"/>
      <w:r w:rsidRPr="00C677B6">
        <w:t xml:space="preserve"> was detected in cells transfected with α7 </w:t>
      </w:r>
      <w:r w:rsidRPr="00442904">
        <w:rPr>
          <w:i/>
          <w:iCs/>
          <w:color w:val="EE0000"/>
        </w:rPr>
        <w:t xml:space="preserve">(Alpha-seven) </w:t>
      </w:r>
      <w:r w:rsidRPr="00C677B6">
        <w:t xml:space="preserve">DNA </w:t>
      </w:r>
      <w:r w:rsidRPr="00C677B6">
        <w:rPr>
          <w:b/>
        </w:rPr>
        <w:t>[2]</w:t>
      </w:r>
      <w:r w:rsidRPr="00C677B6">
        <w:t>.</w:t>
      </w:r>
      <w:r w:rsidRPr="00442904">
        <w:t xml:space="preserve"> </w:t>
      </w:r>
      <w:r w:rsidRPr="00C677B6">
        <w:t xml:space="preserve">Quantification confirmed that plasma membrane expression of α7 nicotinic acetylcholine receptors was significantly higher in α7-transfected N2a cells than in non-transfected controls </w:t>
      </w:r>
      <w:r w:rsidRPr="00C677B6">
        <w:rPr>
          <w:b/>
        </w:rPr>
        <w:t>[</w:t>
      </w:r>
      <w:r>
        <w:rPr>
          <w:b/>
        </w:rPr>
        <w:t>3</w:t>
      </w:r>
      <w:r w:rsidRPr="00C677B6">
        <w:rPr>
          <w:b/>
        </w:rPr>
        <w:t>]</w:t>
      </w:r>
      <w:r w:rsidRPr="00C677B6">
        <w:t>.</w:t>
      </w:r>
    </w:p>
    <w:p w14:paraId="25308350" w14:textId="059466C1" w:rsidR="00442904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2A,A′. </w:t>
      </w:r>
      <w:r w:rsidRPr="00C7400A">
        <w:rPr>
          <w:i/>
          <w:iCs/>
          <w:color w:val="3333FF"/>
        </w:rPr>
        <w:t>Video editor: Highlight the panel A.</w:t>
      </w:r>
    </w:p>
    <w:p w14:paraId="512A50D4" w14:textId="189046DF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2B,B′. </w:t>
      </w:r>
      <w:r w:rsidRPr="00C7400A">
        <w:rPr>
          <w:i/>
          <w:iCs/>
          <w:color w:val="3333FF"/>
        </w:rPr>
        <w:t>Video editor: Highlight the panel B.</w:t>
      </w:r>
    </w:p>
    <w:p w14:paraId="42E8E4AB" w14:textId="3070AECA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2C. </w:t>
      </w:r>
      <w:r w:rsidRPr="00C7400A">
        <w:rPr>
          <w:i/>
          <w:iCs/>
          <w:color w:val="3333FF"/>
        </w:rPr>
        <w:t>Video editor: Highlight the</w:t>
      </w:r>
      <w:r w:rsidR="00C7400A" w:rsidRPr="00C7400A">
        <w:rPr>
          <w:i/>
          <w:iCs/>
          <w:color w:val="3333FF"/>
        </w:rPr>
        <w:t xml:space="preserve"> blue</w:t>
      </w:r>
      <w:r w:rsidRPr="00C7400A">
        <w:rPr>
          <w:i/>
          <w:iCs/>
          <w:color w:val="3333FF"/>
        </w:rPr>
        <w:t xml:space="preserve"> bar labeled “+α7”</w:t>
      </w:r>
      <w:r w:rsidRPr="00C7400A">
        <w:rPr>
          <w:color w:val="3333FF"/>
        </w:rPr>
        <w:t xml:space="preserve"> </w:t>
      </w:r>
    </w:p>
    <w:p w14:paraId="7B994A6F" w14:textId="235E5A25" w:rsidR="00442904" w:rsidRPr="00C677B6" w:rsidRDefault="00442904" w:rsidP="00AD3E0B">
      <w:pPr>
        <w:pStyle w:val="Narration"/>
        <w:numPr>
          <w:ilvl w:val="1"/>
          <w:numId w:val="3"/>
        </w:numPr>
      </w:pPr>
      <w:r w:rsidRPr="00C677B6">
        <w:t xml:space="preserve">At pH 7.4, total α7-pHuji </w:t>
      </w:r>
      <w:r w:rsidR="00B22475" w:rsidRPr="00442904">
        <w:rPr>
          <w:i/>
          <w:iCs/>
          <w:color w:val="EE0000"/>
        </w:rPr>
        <w:t>(Alpha-seven</w:t>
      </w:r>
      <w:r w:rsidR="00B22475">
        <w:rPr>
          <w:i/>
          <w:iCs/>
          <w:color w:val="EE0000"/>
        </w:rPr>
        <w:t>-fuji</w:t>
      </w:r>
      <w:r w:rsidR="00B22475" w:rsidRPr="00442904">
        <w:rPr>
          <w:i/>
          <w:iCs/>
          <w:color w:val="EE0000"/>
        </w:rPr>
        <w:t xml:space="preserve">) </w:t>
      </w:r>
      <w:r w:rsidRPr="00C677B6">
        <w:t xml:space="preserve">fluorescence was visible at the plasma membrane in transfected N2a cells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At pH 5.5, α7-pHuji fluorescence was reduced, revealing internal receptor localization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  <w:r w:rsidRPr="00442904">
        <w:t xml:space="preserve"> </w:t>
      </w:r>
      <w:r w:rsidRPr="00C677B6">
        <w:t>The external α7-pHuji receptor fluorescence</w:t>
      </w:r>
      <w:r>
        <w:t xml:space="preserve"> </w:t>
      </w:r>
      <w:r w:rsidRPr="00C677B6">
        <w:t xml:space="preserve">accounted for the majority of receptor expression </w:t>
      </w:r>
      <w:r w:rsidRPr="00C677B6">
        <w:rPr>
          <w:b/>
        </w:rPr>
        <w:t>[</w:t>
      </w:r>
      <w:r>
        <w:rPr>
          <w:b/>
        </w:rPr>
        <w:t>3</w:t>
      </w:r>
      <w:r w:rsidRPr="00C677B6">
        <w:rPr>
          <w:b/>
        </w:rPr>
        <w:t>]</w:t>
      </w:r>
      <w:r w:rsidRPr="00C677B6">
        <w:t>.</w:t>
      </w:r>
    </w:p>
    <w:p w14:paraId="42C98E1E" w14:textId="44029C72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3A,A′. </w:t>
      </w:r>
      <w:r w:rsidRPr="00C7400A">
        <w:rPr>
          <w:i/>
          <w:iCs/>
          <w:color w:val="3333FF"/>
        </w:rPr>
        <w:t>Video editor: Highlight panel A.</w:t>
      </w:r>
    </w:p>
    <w:p w14:paraId="33D617BF" w14:textId="47A47DE8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3B,B′. </w:t>
      </w:r>
      <w:r w:rsidR="00C7400A" w:rsidRPr="00C7400A">
        <w:rPr>
          <w:i/>
          <w:iCs/>
          <w:color w:val="3333FF"/>
        </w:rPr>
        <w:t xml:space="preserve">Video editor: Highlight panel </w:t>
      </w:r>
      <w:r w:rsidR="00C7400A">
        <w:rPr>
          <w:i/>
          <w:iCs/>
          <w:color w:val="3333FF"/>
        </w:rPr>
        <w:t>B</w:t>
      </w:r>
    </w:p>
    <w:p w14:paraId="0B43D15A" w14:textId="2C7A4AD0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3C,C′. </w:t>
      </w:r>
      <w:r w:rsidR="00C7400A" w:rsidRPr="00C7400A">
        <w:rPr>
          <w:i/>
          <w:iCs/>
          <w:color w:val="3333FF"/>
        </w:rPr>
        <w:t xml:space="preserve">Video editor: Highlight panel </w:t>
      </w:r>
      <w:r w:rsidR="00C7400A">
        <w:rPr>
          <w:i/>
          <w:iCs/>
          <w:color w:val="3333FF"/>
        </w:rPr>
        <w:t>C</w:t>
      </w:r>
    </w:p>
    <w:p w14:paraId="43C31561" w14:textId="75D20602" w:rsidR="00442904" w:rsidRPr="00C677B6" w:rsidRDefault="00442904" w:rsidP="00AD3E0B">
      <w:pPr>
        <w:pStyle w:val="Narration"/>
        <w:numPr>
          <w:ilvl w:val="1"/>
          <w:numId w:val="3"/>
        </w:numPr>
      </w:pPr>
      <w:r w:rsidRPr="00C677B6">
        <w:t xml:space="preserve">Quantification showed that 82.6% of α7-pHuji receptors were located on the plasma membrane, while 17.4% were internal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Fluorescence was restored upon return to pH 7.4, confirming </w:t>
      </w:r>
      <w:proofErr w:type="spellStart"/>
      <w:r w:rsidRPr="00C677B6">
        <w:t>pHuji</w:t>
      </w:r>
      <w:proofErr w:type="spellEnd"/>
      <w:r w:rsidRPr="00C677B6">
        <w:t xml:space="preserve"> signal reversibility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</w:p>
    <w:p w14:paraId="2E18001C" w14:textId="6A94D9FD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3D. </w:t>
      </w:r>
      <w:r w:rsidRPr="00C7400A">
        <w:rPr>
          <w:i/>
          <w:iCs/>
          <w:color w:val="3333FF"/>
        </w:rPr>
        <w:t>Video editor: Highlight the taller “External” bar</w:t>
      </w:r>
      <w:r w:rsidRPr="00C7400A">
        <w:rPr>
          <w:color w:val="3333FF"/>
        </w:rPr>
        <w:t xml:space="preserve"> </w:t>
      </w:r>
    </w:p>
    <w:p w14:paraId="5C0A985F" w14:textId="353BD564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3E,E′. </w:t>
      </w:r>
      <w:r w:rsidR="00C7400A" w:rsidRPr="00C7400A">
        <w:rPr>
          <w:i/>
          <w:iCs/>
          <w:color w:val="3333FF"/>
        </w:rPr>
        <w:t xml:space="preserve">Video editor: Highlight panel </w:t>
      </w:r>
      <w:r w:rsidR="00C7400A">
        <w:rPr>
          <w:i/>
          <w:iCs/>
          <w:color w:val="3333FF"/>
        </w:rPr>
        <w:t>E</w:t>
      </w:r>
    </w:p>
    <w:p w14:paraId="1D84553F" w14:textId="046EFD04" w:rsidR="00442904" w:rsidRPr="00C677B6" w:rsidRDefault="00442904" w:rsidP="00AD3E0B">
      <w:pPr>
        <w:pStyle w:val="Narration"/>
        <w:numPr>
          <w:ilvl w:val="1"/>
          <w:numId w:val="3"/>
        </w:numPr>
      </w:pPr>
      <w:r w:rsidRPr="00C677B6">
        <w:t xml:space="preserve">At pH 7.4, N2a cells expressing α4-SEP and β2-pHuji showed robust membrane fluorescence for both subunits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At pH 5.5, fluorescence was quenched, indicating internal localization of some α4-SEP and β2-pHuji subunits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  <w:r w:rsidRPr="00442904">
        <w:t xml:space="preserve"> </w:t>
      </w:r>
      <w:r w:rsidRPr="00C677B6">
        <w:t xml:space="preserve">Quantification showed that 76.5% of α4-SEP was at the plasma membrane and 23.4% was internal </w:t>
      </w:r>
      <w:r w:rsidRPr="00C677B6">
        <w:rPr>
          <w:b/>
        </w:rPr>
        <w:t>[</w:t>
      </w:r>
      <w:r>
        <w:rPr>
          <w:b/>
        </w:rPr>
        <w:t>3</w:t>
      </w:r>
      <w:r w:rsidRPr="00C677B6">
        <w:rPr>
          <w:b/>
        </w:rPr>
        <w:t>]</w:t>
      </w:r>
      <w:r w:rsidRPr="00C677B6">
        <w:t>.</w:t>
      </w:r>
    </w:p>
    <w:p w14:paraId="78C71877" w14:textId="5E697755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4A–D. </w:t>
      </w:r>
      <w:r w:rsidR="00C7400A" w:rsidRPr="00C7400A">
        <w:rPr>
          <w:i/>
          <w:iCs/>
          <w:color w:val="3333FF"/>
        </w:rPr>
        <w:t xml:space="preserve">Video editor: </w:t>
      </w:r>
      <w:r w:rsidR="00C7400A">
        <w:rPr>
          <w:i/>
          <w:iCs/>
          <w:color w:val="3333FF"/>
        </w:rPr>
        <w:t xml:space="preserve">Please sequentially highlight the images </w:t>
      </w:r>
    </w:p>
    <w:p w14:paraId="4293E616" w14:textId="463C7708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4E–H. </w:t>
      </w:r>
      <w:r w:rsidR="00C7400A" w:rsidRPr="00C7400A">
        <w:rPr>
          <w:i/>
          <w:iCs/>
          <w:color w:val="3333FF"/>
        </w:rPr>
        <w:t xml:space="preserve">Video editor: </w:t>
      </w:r>
      <w:r w:rsidR="00C7400A">
        <w:rPr>
          <w:i/>
          <w:iCs/>
          <w:color w:val="3333FF"/>
        </w:rPr>
        <w:t>Please sequentially highlight the images</w:t>
      </w:r>
    </w:p>
    <w:p w14:paraId="68950B9B" w14:textId="0D170F90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4I. </w:t>
      </w:r>
      <w:r w:rsidRPr="00C7400A">
        <w:rPr>
          <w:i/>
          <w:iCs/>
          <w:color w:val="3333FF"/>
        </w:rPr>
        <w:t>Video editor: Highlight the</w:t>
      </w:r>
      <w:r w:rsidR="00C7400A" w:rsidRPr="00C7400A">
        <w:rPr>
          <w:i/>
          <w:iCs/>
          <w:color w:val="3333FF"/>
        </w:rPr>
        <w:t xml:space="preserve"> green</w:t>
      </w:r>
      <w:r w:rsidRPr="00C7400A">
        <w:rPr>
          <w:i/>
          <w:iCs/>
          <w:color w:val="3333FF"/>
        </w:rPr>
        <w:t xml:space="preserve"> “α4 External” and “α4 Internal” bars</w:t>
      </w:r>
      <w:r w:rsidRPr="00C7400A">
        <w:rPr>
          <w:color w:val="3333FF"/>
        </w:rPr>
        <w:t xml:space="preserve"> </w:t>
      </w:r>
    </w:p>
    <w:p w14:paraId="4D6ED355" w14:textId="7369852B" w:rsidR="00442904" w:rsidRPr="00C677B6" w:rsidRDefault="00442904" w:rsidP="00AD3E0B">
      <w:pPr>
        <w:pStyle w:val="Narration"/>
        <w:numPr>
          <w:ilvl w:val="1"/>
          <w:numId w:val="3"/>
        </w:numPr>
      </w:pPr>
      <w:r w:rsidRPr="00C677B6">
        <w:t xml:space="preserve">In triple-transfected cells, α4-SEP </w:t>
      </w:r>
      <w:r w:rsidRPr="00442904">
        <w:rPr>
          <w:i/>
          <w:iCs/>
          <w:color w:val="EE0000"/>
        </w:rPr>
        <w:t xml:space="preserve">(alpha-four-S-E-P) </w:t>
      </w:r>
      <w:r w:rsidRPr="00C677B6">
        <w:t xml:space="preserve">displayed 82.8% membrane </w:t>
      </w:r>
      <w:r w:rsidRPr="00C677B6">
        <w:lastRenderedPageBreak/>
        <w:t xml:space="preserve">localization and 17.2% internal expression </w:t>
      </w:r>
      <w:r w:rsidRPr="00C677B6">
        <w:rPr>
          <w:b/>
        </w:rPr>
        <w:t>[1]</w:t>
      </w:r>
      <w:r w:rsidRPr="00C677B6">
        <w:t>.</w:t>
      </w:r>
      <w:r w:rsidRPr="00442904">
        <w:t xml:space="preserve"> </w:t>
      </w:r>
      <w:r w:rsidRPr="00C677B6">
        <w:t xml:space="preserve">In the same cells, β2-pHuji subunits showed 63.4% on the membrane and 36.6% internal </w:t>
      </w:r>
      <w:r w:rsidRPr="00C677B6">
        <w:rPr>
          <w:b/>
        </w:rPr>
        <w:t>[</w:t>
      </w:r>
      <w:r>
        <w:rPr>
          <w:b/>
        </w:rPr>
        <w:t>2</w:t>
      </w:r>
      <w:r w:rsidRPr="00C677B6">
        <w:rPr>
          <w:b/>
        </w:rPr>
        <w:t>]</w:t>
      </w:r>
      <w:r w:rsidRPr="00C677B6">
        <w:t>.</w:t>
      </w:r>
    </w:p>
    <w:p w14:paraId="2FAE4284" w14:textId="675C3945" w:rsidR="00442904" w:rsidRPr="00C677B6" w:rsidRDefault="00442904" w:rsidP="00AD3E0B">
      <w:pPr>
        <w:pStyle w:val="ShotDescription"/>
        <w:numPr>
          <w:ilvl w:val="2"/>
          <w:numId w:val="3"/>
        </w:numPr>
      </w:pPr>
      <w:r w:rsidRPr="00C677B6">
        <w:t xml:space="preserve">LAB MEDIA: Figure 5K. </w:t>
      </w:r>
      <w:r w:rsidRPr="00C7400A">
        <w:rPr>
          <w:i/>
          <w:iCs/>
          <w:color w:val="3333FF"/>
        </w:rPr>
        <w:t xml:space="preserve">Video editor: Highlight the </w:t>
      </w:r>
      <w:r w:rsidR="00C7400A" w:rsidRPr="00C7400A">
        <w:rPr>
          <w:i/>
          <w:iCs/>
          <w:color w:val="3333FF"/>
        </w:rPr>
        <w:t xml:space="preserve">green </w:t>
      </w:r>
      <w:r w:rsidRPr="00C7400A">
        <w:rPr>
          <w:i/>
          <w:iCs/>
          <w:color w:val="3333FF"/>
        </w:rPr>
        <w:t>“α4 External” and “α4 Internal” bars</w:t>
      </w:r>
      <w:r w:rsidRPr="00C7400A">
        <w:rPr>
          <w:color w:val="3333FF"/>
        </w:rPr>
        <w:t xml:space="preserve"> </w:t>
      </w:r>
    </w:p>
    <w:p w14:paraId="1F165359" w14:textId="4D1D3864" w:rsidR="00442904" w:rsidRPr="00C7400A" w:rsidRDefault="00442904" w:rsidP="00AD3E0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C677B6">
        <w:t xml:space="preserve">LAB MEDIA: Figure 5K. </w:t>
      </w:r>
      <w:r w:rsidRPr="00C7400A">
        <w:rPr>
          <w:i/>
          <w:iCs/>
          <w:color w:val="3333FF"/>
        </w:rPr>
        <w:t xml:space="preserve">Video editor: Highlight the </w:t>
      </w:r>
      <w:r w:rsidR="00C7400A" w:rsidRPr="00C7400A">
        <w:rPr>
          <w:i/>
          <w:iCs/>
          <w:color w:val="3333FF"/>
        </w:rPr>
        <w:t xml:space="preserve">red </w:t>
      </w:r>
      <w:r w:rsidRPr="00C7400A">
        <w:rPr>
          <w:i/>
          <w:iCs/>
          <w:color w:val="3333FF"/>
        </w:rPr>
        <w:t xml:space="preserve">“β2 External” and “β2 </w:t>
      </w:r>
      <w:proofErr w:type="spellStart"/>
      <w:r w:rsidRPr="00C7400A">
        <w:rPr>
          <w:i/>
          <w:iCs/>
          <w:color w:val="3333FF"/>
        </w:rPr>
        <w:t>Internal”</w:t>
      </w:r>
      <w:r w:rsidR="00C7400A" w:rsidRPr="00C7400A">
        <w:rPr>
          <w:i/>
          <w:iCs/>
          <w:color w:val="3333FF"/>
        </w:rPr>
        <w:t>bars</w:t>
      </w:r>
      <w:proofErr w:type="spellEnd"/>
      <w:r w:rsidR="00C7400A" w:rsidRPr="00C7400A">
        <w:rPr>
          <w:i/>
          <w:iCs/>
          <w:color w:val="3333FF"/>
        </w:rPr>
        <w:t xml:space="preserve"> </w:t>
      </w:r>
      <w:r w:rsidRPr="00C7400A">
        <w:rPr>
          <w:i/>
          <w:iCs/>
          <w:color w:val="3333FF"/>
        </w:rPr>
        <w:t>.</w:t>
      </w:r>
    </w:p>
    <w:p w14:paraId="36883D2C" w14:textId="77777777" w:rsidR="00442904" w:rsidRPr="00B3509D" w:rsidRDefault="00442904" w:rsidP="00442904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01A8" w14:textId="77777777" w:rsidR="00A84F8D" w:rsidRDefault="00A84F8D">
      <w:r>
        <w:separator/>
      </w:r>
    </w:p>
    <w:p w14:paraId="71465661" w14:textId="77777777" w:rsidR="00A84F8D" w:rsidRDefault="00A84F8D"/>
  </w:endnote>
  <w:endnote w:type="continuationSeparator" w:id="0">
    <w:p w14:paraId="12B325CC" w14:textId="77777777" w:rsidR="00A84F8D" w:rsidRDefault="00A84F8D">
      <w:r>
        <w:continuationSeparator/>
      </w:r>
    </w:p>
    <w:p w14:paraId="7DBDC232" w14:textId="77777777" w:rsidR="00A84F8D" w:rsidRDefault="00A84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4534E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22475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22475">
      <w:rPr>
        <w:rFonts w:cstheme="minorHAnsi"/>
      </w:rPr>
      <w:t xml:space="preserve"> January 20, </w:t>
    </w:r>
    <w:proofErr w:type="gramStart"/>
    <w:r w:rsidR="00B22475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C3B5" w14:textId="77777777" w:rsidR="00A84F8D" w:rsidRDefault="00A84F8D">
      <w:r>
        <w:separator/>
      </w:r>
    </w:p>
    <w:p w14:paraId="5CD0A967" w14:textId="77777777" w:rsidR="00A84F8D" w:rsidRDefault="00A84F8D"/>
  </w:footnote>
  <w:footnote w:type="continuationSeparator" w:id="0">
    <w:p w14:paraId="2F563767" w14:textId="77777777" w:rsidR="00A84F8D" w:rsidRDefault="00A84F8D">
      <w:r>
        <w:continuationSeparator/>
      </w:r>
    </w:p>
    <w:p w14:paraId="19983486" w14:textId="77777777" w:rsidR="00A84F8D" w:rsidRDefault="00A84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08B891" w:rsidR="00336C61" w:rsidRPr="006D3AC7" w:rsidRDefault="00336C61" w:rsidP="00B224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475" w:rsidRPr="00B2247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224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143152"/>
    <w:multiLevelType w:val="multilevel"/>
    <w:tmpl w:val="A876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B397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ED80BE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652D00"/>
    <w:multiLevelType w:val="multilevel"/>
    <w:tmpl w:val="420C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53B823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8855">
    <w:abstractNumId w:val="35"/>
  </w:num>
  <w:num w:numId="2" w16cid:durableId="1216699941">
    <w:abstractNumId w:val="37"/>
  </w:num>
  <w:num w:numId="3" w16cid:durableId="2086684864">
    <w:abstractNumId w:val="36"/>
  </w:num>
  <w:num w:numId="4" w16cid:durableId="1939562914">
    <w:abstractNumId w:val="28"/>
  </w:num>
  <w:num w:numId="5" w16cid:durableId="778141369">
    <w:abstractNumId w:val="15"/>
  </w:num>
  <w:num w:numId="6" w16cid:durableId="30693864">
    <w:abstractNumId w:val="31"/>
  </w:num>
  <w:num w:numId="7" w16cid:durableId="1486773539">
    <w:abstractNumId w:val="39"/>
  </w:num>
  <w:num w:numId="8" w16cid:durableId="728302856">
    <w:abstractNumId w:val="11"/>
  </w:num>
  <w:num w:numId="9" w16cid:durableId="549073094">
    <w:abstractNumId w:val="19"/>
  </w:num>
  <w:num w:numId="10" w16cid:durableId="2129548526">
    <w:abstractNumId w:val="25"/>
  </w:num>
  <w:num w:numId="11" w16cid:durableId="8625994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7255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8284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6644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285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850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33697">
    <w:abstractNumId w:val="34"/>
  </w:num>
  <w:num w:numId="18" w16cid:durableId="1021783308">
    <w:abstractNumId w:val="29"/>
  </w:num>
  <w:num w:numId="19" w16cid:durableId="1122264337">
    <w:abstractNumId w:val="27"/>
  </w:num>
  <w:num w:numId="20" w16cid:durableId="1557009424">
    <w:abstractNumId w:val="21"/>
  </w:num>
  <w:num w:numId="21" w16cid:durableId="733358798">
    <w:abstractNumId w:val="20"/>
  </w:num>
  <w:num w:numId="22" w16cid:durableId="962880701">
    <w:abstractNumId w:val="10"/>
  </w:num>
  <w:num w:numId="23" w16cid:durableId="2093115317">
    <w:abstractNumId w:val="18"/>
  </w:num>
  <w:num w:numId="24" w16cid:durableId="1331955379">
    <w:abstractNumId w:val="32"/>
  </w:num>
  <w:num w:numId="25" w16cid:durableId="220754255">
    <w:abstractNumId w:val="13"/>
  </w:num>
  <w:num w:numId="26" w16cid:durableId="1086993904">
    <w:abstractNumId w:val="26"/>
  </w:num>
  <w:num w:numId="27" w16cid:durableId="521170399">
    <w:abstractNumId w:val="23"/>
  </w:num>
  <w:num w:numId="28" w16cid:durableId="1901987061">
    <w:abstractNumId w:val="9"/>
  </w:num>
  <w:num w:numId="29" w16cid:durableId="1662386761">
    <w:abstractNumId w:val="7"/>
  </w:num>
  <w:num w:numId="30" w16cid:durableId="957027069">
    <w:abstractNumId w:val="6"/>
  </w:num>
  <w:num w:numId="31" w16cid:durableId="1656954135">
    <w:abstractNumId w:val="5"/>
  </w:num>
  <w:num w:numId="32" w16cid:durableId="116799487">
    <w:abstractNumId w:val="4"/>
  </w:num>
  <w:num w:numId="33" w16cid:durableId="2076540253">
    <w:abstractNumId w:val="8"/>
  </w:num>
  <w:num w:numId="34" w16cid:durableId="1492480245">
    <w:abstractNumId w:val="3"/>
  </w:num>
  <w:num w:numId="35" w16cid:durableId="268661528">
    <w:abstractNumId w:val="2"/>
  </w:num>
  <w:num w:numId="36" w16cid:durableId="1299413447">
    <w:abstractNumId w:val="1"/>
  </w:num>
  <w:num w:numId="37" w16cid:durableId="1973440637">
    <w:abstractNumId w:val="0"/>
  </w:num>
  <w:num w:numId="38" w16cid:durableId="1348479974">
    <w:abstractNumId w:val="17"/>
  </w:num>
  <w:num w:numId="39" w16cid:durableId="536624060">
    <w:abstractNumId w:val="38"/>
  </w:num>
  <w:num w:numId="40" w16cid:durableId="694692391">
    <w:abstractNumId w:val="22"/>
  </w:num>
  <w:num w:numId="41" w16cid:durableId="1698234397">
    <w:abstractNumId w:val="24"/>
  </w:num>
  <w:num w:numId="42" w16cid:durableId="945622465">
    <w:abstractNumId w:val="30"/>
  </w:num>
  <w:num w:numId="43" w16cid:durableId="170072413">
    <w:abstractNumId w:val="14"/>
  </w:num>
  <w:num w:numId="44" w16cid:durableId="1902985117">
    <w:abstractNumId w:val="33"/>
  </w:num>
  <w:num w:numId="45" w16cid:durableId="989670476">
    <w:abstractNumId w:val="12"/>
  </w:num>
  <w:num w:numId="46" w16cid:durableId="21759434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579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77448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5F2D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5A74"/>
    <w:rsid w:val="00162D51"/>
    <w:rsid w:val="00176D6F"/>
    <w:rsid w:val="00177B33"/>
    <w:rsid w:val="001819E3"/>
    <w:rsid w:val="00184EF9"/>
    <w:rsid w:val="00191A77"/>
    <w:rsid w:val="001A15BA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2603"/>
    <w:rsid w:val="001F615E"/>
    <w:rsid w:val="00214268"/>
    <w:rsid w:val="002422D6"/>
    <w:rsid w:val="002448A2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0E0E"/>
    <w:rsid w:val="0028189A"/>
    <w:rsid w:val="00283E3E"/>
    <w:rsid w:val="00287206"/>
    <w:rsid w:val="002929B8"/>
    <w:rsid w:val="00294464"/>
    <w:rsid w:val="002A2775"/>
    <w:rsid w:val="002A4739"/>
    <w:rsid w:val="002A6FCF"/>
    <w:rsid w:val="002A7CB3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6AD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4650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2904"/>
    <w:rsid w:val="00443E8B"/>
    <w:rsid w:val="00450B27"/>
    <w:rsid w:val="00452267"/>
    <w:rsid w:val="00453116"/>
    <w:rsid w:val="00455510"/>
    <w:rsid w:val="00455638"/>
    <w:rsid w:val="004566CC"/>
    <w:rsid w:val="00456A5D"/>
    <w:rsid w:val="004631F3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8A6"/>
    <w:rsid w:val="00491B01"/>
    <w:rsid w:val="00493A57"/>
    <w:rsid w:val="00495A2C"/>
    <w:rsid w:val="004C1095"/>
    <w:rsid w:val="004C2DAD"/>
    <w:rsid w:val="004D1D79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00F3"/>
    <w:rsid w:val="00511F52"/>
    <w:rsid w:val="00513853"/>
    <w:rsid w:val="005162F4"/>
    <w:rsid w:val="0052184A"/>
    <w:rsid w:val="00524258"/>
    <w:rsid w:val="00530DD9"/>
    <w:rsid w:val="005320E4"/>
    <w:rsid w:val="005330B8"/>
    <w:rsid w:val="00534B83"/>
    <w:rsid w:val="005363E2"/>
    <w:rsid w:val="00536D89"/>
    <w:rsid w:val="00544E06"/>
    <w:rsid w:val="005463CB"/>
    <w:rsid w:val="005506B1"/>
    <w:rsid w:val="00557116"/>
    <w:rsid w:val="0055763A"/>
    <w:rsid w:val="005611F3"/>
    <w:rsid w:val="00565757"/>
    <w:rsid w:val="00580699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2173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358F"/>
    <w:rsid w:val="006346FE"/>
    <w:rsid w:val="00637544"/>
    <w:rsid w:val="006402D4"/>
    <w:rsid w:val="006441C2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60A3"/>
    <w:rsid w:val="006D7676"/>
    <w:rsid w:val="006E16D4"/>
    <w:rsid w:val="006F06AF"/>
    <w:rsid w:val="006F2681"/>
    <w:rsid w:val="00710EA3"/>
    <w:rsid w:val="0071156C"/>
    <w:rsid w:val="0071294C"/>
    <w:rsid w:val="00716A9B"/>
    <w:rsid w:val="00722E18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3C97"/>
    <w:rsid w:val="007548F3"/>
    <w:rsid w:val="007574EC"/>
    <w:rsid w:val="0077071A"/>
    <w:rsid w:val="00772548"/>
    <w:rsid w:val="00777388"/>
    <w:rsid w:val="007802D2"/>
    <w:rsid w:val="00790E8C"/>
    <w:rsid w:val="007A149A"/>
    <w:rsid w:val="007A29F9"/>
    <w:rsid w:val="007A4E1D"/>
    <w:rsid w:val="007B0B10"/>
    <w:rsid w:val="007B0FBB"/>
    <w:rsid w:val="007B1C77"/>
    <w:rsid w:val="007B3E0E"/>
    <w:rsid w:val="007B72C5"/>
    <w:rsid w:val="007D4222"/>
    <w:rsid w:val="007D61A8"/>
    <w:rsid w:val="007F0EF7"/>
    <w:rsid w:val="007F2D75"/>
    <w:rsid w:val="007F48D4"/>
    <w:rsid w:val="00802635"/>
    <w:rsid w:val="00804C75"/>
    <w:rsid w:val="00806B1B"/>
    <w:rsid w:val="00817D9F"/>
    <w:rsid w:val="00824A7C"/>
    <w:rsid w:val="00825EBC"/>
    <w:rsid w:val="00827D17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0EA1"/>
    <w:rsid w:val="008A7A3E"/>
    <w:rsid w:val="008B097D"/>
    <w:rsid w:val="008C62BA"/>
    <w:rsid w:val="008D2A6A"/>
    <w:rsid w:val="008D52FB"/>
    <w:rsid w:val="008D58EC"/>
    <w:rsid w:val="008E4E49"/>
    <w:rsid w:val="008E74F7"/>
    <w:rsid w:val="008F239E"/>
    <w:rsid w:val="008F7754"/>
    <w:rsid w:val="008F7E9E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1D9B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55FF"/>
    <w:rsid w:val="009B2183"/>
    <w:rsid w:val="009B246F"/>
    <w:rsid w:val="009B3807"/>
    <w:rsid w:val="009B4EE3"/>
    <w:rsid w:val="009C041E"/>
    <w:rsid w:val="009C2062"/>
    <w:rsid w:val="009C247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4F8D"/>
    <w:rsid w:val="00A8557E"/>
    <w:rsid w:val="00A91283"/>
    <w:rsid w:val="00AA132F"/>
    <w:rsid w:val="00AA6A25"/>
    <w:rsid w:val="00AB20BB"/>
    <w:rsid w:val="00AB3338"/>
    <w:rsid w:val="00AC16C3"/>
    <w:rsid w:val="00AC5EF4"/>
    <w:rsid w:val="00AC63FC"/>
    <w:rsid w:val="00AD3B12"/>
    <w:rsid w:val="00AD3B41"/>
    <w:rsid w:val="00AD3E0B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475"/>
    <w:rsid w:val="00B27E48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322C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635E0"/>
    <w:rsid w:val="00C70C90"/>
    <w:rsid w:val="00C729CB"/>
    <w:rsid w:val="00C7374B"/>
    <w:rsid w:val="00C7400A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69F3"/>
    <w:rsid w:val="00CC77E4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0AA"/>
    <w:rsid w:val="00D150D8"/>
    <w:rsid w:val="00D26EBF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5FC6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846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296"/>
    <w:rsid w:val="00E355EE"/>
    <w:rsid w:val="00E35FB3"/>
    <w:rsid w:val="00E44C46"/>
    <w:rsid w:val="00E47909"/>
    <w:rsid w:val="00E47B65"/>
    <w:rsid w:val="00E517FE"/>
    <w:rsid w:val="00E65758"/>
    <w:rsid w:val="00E662CA"/>
    <w:rsid w:val="00E778B7"/>
    <w:rsid w:val="00E8076C"/>
    <w:rsid w:val="00E87DA4"/>
    <w:rsid w:val="00EA15F6"/>
    <w:rsid w:val="00EA20E5"/>
    <w:rsid w:val="00EA2756"/>
    <w:rsid w:val="00EA4B94"/>
    <w:rsid w:val="00EA60D4"/>
    <w:rsid w:val="00EB4D6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0E0"/>
    <w:rsid w:val="00F241B5"/>
    <w:rsid w:val="00F3061E"/>
    <w:rsid w:val="00F32EF4"/>
    <w:rsid w:val="00F35094"/>
    <w:rsid w:val="00F41CDF"/>
    <w:rsid w:val="00F434D9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1B79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C77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077448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de-DE" w:eastAsia="de-DE"/>
    </w:rPr>
  </w:style>
  <w:style w:type="paragraph" w:customStyle="1" w:styleId="Narration">
    <w:name w:val="Narration"/>
    <w:basedOn w:val="TemplateNarration"/>
    <w:link w:val="NarrationChar"/>
    <w:qFormat/>
    <w:rsid w:val="00CC69F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C69F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C69F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C69F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C69F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C69F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customStyle="1" w:styleId="my-2">
    <w:name w:val="my-2"/>
    <w:basedOn w:val="Normal"/>
    <w:rsid w:val="000E5F2D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</w:rPr>
  </w:style>
  <w:style w:type="character" w:customStyle="1" w:styleId="inline-flex">
    <w:name w:val="inline-flex"/>
    <w:basedOn w:val="DefaultParagraphFont"/>
    <w:rsid w:val="006441C2"/>
  </w:style>
  <w:style w:type="character" w:customStyle="1" w:styleId="citation">
    <w:name w:val="citation"/>
    <w:basedOn w:val="DefaultParagraphFont"/>
    <w:rsid w:val="006441C2"/>
  </w:style>
  <w:style w:type="character" w:customStyle="1" w:styleId="relative">
    <w:name w:val="relative"/>
    <w:basedOn w:val="DefaultParagraphFont"/>
    <w:rsid w:val="006441C2"/>
  </w:style>
  <w:style w:type="character" w:styleId="Strong">
    <w:name w:val="Strong"/>
    <w:basedOn w:val="DefaultParagraphFont"/>
    <w:uiPriority w:val="22"/>
    <w:qFormat/>
    <w:rsid w:val="00EB4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58203" TargetMode="External"/><Relationship Id="rId12" Type="http://schemas.openxmlformats.org/officeDocument/2006/relationships/hyperlink" Target="https://review.jove.com/account/file-uploader?src=211582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account/file-uploader?src=21158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11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63</cp:revision>
  <dcterms:created xsi:type="dcterms:W3CDTF">2023-06-29T06:34:00Z</dcterms:created>
  <dcterms:modified xsi:type="dcterms:W3CDTF">2026-01-20T08:27:00Z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