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C53E46" w:rsidR="00CD7EEB" w:rsidRPr="003728DE" w:rsidRDefault="0028322C" w:rsidP="003728DE">
      <w:pPr>
        <w:pBdr>
          <w:top w:val="nil"/>
          <w:left w:val="nil"/>
          <w:bottom w:val="nil"/>
          <w:right w:val="nil"/>
          <w:between w:val="nil"/>
        </w:pBdr>
        <w:rPr>
          <w:lang w:val="en-US"/>
        </w:rPr>
      </w:pPr>
      <w:r w:rsidRPr="003728DE">
        <w:rPr>
          <w:b/>
          <w:lang w:val="en-US"/>
        </w:rPr>
        <w:t>TITLE:</w:t>
      </w:r>
      <w:r w:rsidR="00716183" w:rsidRPr="003728DE">
        <w:rPr>
          <w:lang w:val="en-US"/>
        </w:rPr>
        <w:t xml:space="preserve"> </w:t>
      </w:r>
    </w:p>
    <w:p w14:paraId="00000002" w14:textId="14AB2D87" w:rsidR="00CD7EEB" w:rsidRPr="003728DE" w:rsidRDefault="0028322C" w:rsidP="003728DE">
      <w:pPr>
        <w:rPr>
          <w:lang w:val="en-US"/>
        </w:rPr>
      </w:pPr>
      <w:r w:rsidRPr="003728DE">
        <w:rPr>
          <w:lang w:val="en-US"/>
        </w:rPr>
        <w:t xml:space="preserve">Efficient and </w:t>
      </w:r>
      <w:r w:rsidR="00716183" w:rsidRPr="003728DE">
        <w:rPr>
          <w:lang w:val="en-US"/>
        </w:rPr>
        <w:t>R</w:t>
      </w:r>
      <w:r w:rsidRPr="003728DE">
        <w:rPr>
          <w:lang w:val="en-US"/>
        </w:rPr>
        <w:t xml:space="preserve">apid </w:t>
      </w:r>
      <w:r w:rsidR="00716183" w:rsidRPr="003728DE">
        <w:rPr>
          <w:lang w:val="en-US"/>
        </w:rPr>
        <w:t>G</w:t>
      </w:r>
      <w:r w:rsidRPr="003728DE">
        <w:rPr>
          <w:lang w:val="en-US"/>
        </w:rPr>
        <w:t xml:space="preserve">eneration of CAR-T and Cytokine-Induced </w:t>
      </w:r>
      <w:r w:rsidR="00716183" w:rsidRPr="003728DE">
        <w:rPr>
          <w:lang w:val="en-US"/>
        </w:rPr>
        <w:t>K</w:t>
      </w:r>
      <w:r w:rsidRPr="003728DE">
        <w:rPr>
          <w:lang w:val="en-US"/>
        </w:rPr>
        <w:t>iller</w:t>
      </w:r>
      <w:r w:rsidR="00716183" w:rsidRPr="003728DE">
        <w:rPr>
          <w:lang w:val="en-US"/>
        </w:rPr>
        <w:t xml:space="preserve"> C</w:t>
      </w:r>
      <w:r w:rsidRPr="003728DE">
        <w:rPr>
          <w:lang w:val="en-US"/>
        </w:rPr>
        <w:t xml:space="preserve">ells in GMP-scalable </w:t>
      </w:r>
      <w:r w:rsidR="00716183" w:rsidRPr="003728DE">
        <w:rPr>
          <w:lang w:val="en-US"/>
        </w:rPr>
        <w:t>D</w:t>
      </w:r>
      <w:r w:rsidRPr="003728DE">
        <w:rPr>
          <w:lang w:val="en-US"/>
        </w:rPr>
        <w:t>evices</w:t>
      </w:r>
    </w:p>
    <w:p w14:paraId="00000003" w14:textId="77777777" w:rsidR="00CD7EEB" w:rsidRPr="003728DE" w:rsidRDefault="00CD7EEB" w:rsidP="003728DE">
      <w:pPr>
        <w:rPr>
          <w:lang w:val="en-US"/>
        </w:rPr>
      </w:pPr>
    </w:p>
    <w:p w14:paraId="00000004" w14:textId="77777777" w:rsidR="00CD7EEB" w:rsidRPr="003728DE" w:rsidRDefault="0028322C" w:rsidP="003728DE">
      <w:pPr>
        <w:rPr>
          <w:lang w:val="it-IT"/>
        </w:rPr>
      </w:pPr>
      <w:r w:rsidRPr="003728DE">
        <w:rPr>
          <w:b/>
          <w:lang w:val="it-IT"/>
        </w:rPr>
        <w:t xml:space="preserve">AUTHORS AND AFFILIATIONS: </w:t>
      </w:r>
    </w:p>
    <w:p w14:paraId="00000005" w14:textId="4D50AEEC" w:rsidR="00CD7EEB" w:rsidRPr="003728DE" w:rsidRDefault="0028322C" w:rsidP="003728DE">
      <w:pPr>
        <w:rPr>
          <w:lang w:val="it-IT"/>
        </w:rPr>
      </w:pPr>
      <w:r w:rsidRPr="003728DE">
        <w:rPr>
          <w:lang w:val="it-IT"/>
        </w:rPr>
        <w:t>Giulia D’Accardio*</w:t>
      </w:r>
      <w:r w:rsidRPr="003728DE">
        <w:rPr>
          <w:vertAlign w:val="superscript"/>
          <w:lang w:val="it-IT"/>
        </w:rPr>
        <w:t>1</w:t>
      </w:r>
      <w:r w:rsidR="00716183" w:rsidRPr="003728DE">
        <w:rPr>
          <w:lang w:val="it-IT"/>
        </w:rPr>
        <w:t xml:space="preserve">, </w:t>
      </w:r>
      <w:r w:rsidRPr="003728DE">
        <w:rPr>
          <w:lang w:val="it-IT"/>
        </w:rPr>
        <w:t>Hieu Trong Ngo*</w:t>
      </w:r>
      <w:r w:rsidRPr="003728DE">
        <w:rPr>
          <w:vertAlign w:val="superscript"/>
          <w:lang w:val="it-IT"/>
        </w:rPr>
        <w:t>1,2</w:t>
      </w:r>
      <w:r w:rsidRPr="003728DE">
        <w:rPr>
          <w:lang w:val="it-IT"/>
        </w:rPr>
        <w:t>, Emilia Vigol</w:t>
      </w:r>
      <w:r w:rsidR="00716183" w:rsidRPr="003728DE">
        <w:rPr>
          <w:lang w:val="it-IT"/>
        </w:rPr>
        <w:t>o</w:t>
      </w:r>
      <w:r w:rsidRPr="003728DE">
        <w:rPr>
          <w:vertAlign w:val="superscript"/>
          <w:lang w:val="it-IT"/>
        </w:rPr>
        <w:t>1</w:t>
      </w:r>
      <w:r w:rsidRPr="003728DE">
        <w:rPr>
          <w:lang w:val="it-IT"/>
        </w:rPr>
        <w:t xml:space="preserve">, </w:t>
      </w:r>
      <w:hyperlink r:id="rId9">
        <w:r w:rsidRPr="003728DE">
          <w:rPr>
            <w:lang w:val="it-IT"/>
          </w:rPr>
          <w:t>Roberta Sommaggio</w:t>
        </w:r>
      </w:hyperlink>
      <w:r w:rsidRPr="003728DE">
        <w:rPr>
          <w:vertAlign w:val="superscript"/>
          <w:lang w:val="it-IT"/>
        </w:rPr>
        <w:t>1,2</w:t>
      </w:r>
      <w:r w:rsidRPr="003728DE">
        <w:rPr>
          <w:lang w:val="it-IT"/>
        </w:rPr>
        <w:t>, Pierangela Palmerini</w:t>
      </w:r>
      <w:r w:rsidRPr="003728DE">
        <w:rPr>
          <w:vertAlign w:val="superscript"/>
          <w:lang w:val="it-IT"/>
        </w:rPr>
        <w:t>1,3</w:t>
      </w:r>
      <w:r w:rsidRPr="003728DE">
        <w:rPr>
          <w:lang w:val="it-IT"/>
        </w:rPr>
        <w:t>, Sara Boscarato</w:t>
      </w:r>
      <w:r w:rsidRPr="003728DE">
        <w:rPr>
          <w:vertAlign w:val="superscript"/>
          <w:lang w:val="it-IT"/>
        </w:rPr>
        <w:t>1</w:t>
      </w:r>
      <w:r w:rsidRPr="003728DE">
        <w:rPr>
          <w:lang w:val="it-IT"/>
        </w:rPr>
        <w:t xml:space="preserve">, </w:t>
      </w:r>
      <w:hyperlink r:id="rId10">
        <w:r w:rsidRPr="003728DE">
          <w:rPr>
            <w:lang w:val="it-IT"/>
          </w:rPr>
          <w:t>Elisa Cappuzzello</w:t>
        </w:r>
      </w:hyperlink>
      <w:r w:rsidR="00716183" w:rsidRPr="003728DE">
        <w:rPr>
          <w:lang w:val="it-IT"/>
        </w:rPr>
        <w:t>*</w:t>
      </w:r>
      <w:r w:rsidRPr="003728DE">
        <w:rPr>
          <w:vertAlign w:val="superscript"/>
          <w:lang w:val="it-IT"/>
        </w:rPr>
        <w:t>1</w:t>
      </w:r>
      <w:r w:rsidR="00716183" w:rsidRPr="003728DE">
        <w:rPr>
          <w:lang w:val="it-IT"/>
        </w:rPr>
        <w:t xml:space="preserve">, </w:t>
      </w:r>
      <w:r w:rsidRPr="003728DE">
        <w:rPr>
          <w:lang w:val="it-IT"/>
        </w:rPr>
        <w:t>Antonio Rosato</w:t>
      </w:r>
      <w:r w:rsidR="00716183" w:rsidRPr="003728DE">
        <w:rPr>
          <w:vertAlign w:val="superscript"/>
          <w:lang w:val="it-IT"/>
        </w:rPr>
        <w:t>*</w:t>
      </w:r>
      <w:r w:rsidRPr="003728DE">
        <w:rPr>
          <w:vertAlign w:val="superscript"/>
          <w:lang w:val="it-IT"/>
        </w:rPr>
        <w:t>1,2</w:t>
      </w:r>
      <w:r w:rsidRPr="003728DE">
        <w:rPr>
          <w:lang w:val="it-IT"/>
        </w:rPr>
        <w:t xml:space="preserve"> </w:t>
      </w:r>
    </w:p>
    <w:p w14:paraId="00000006" w14:textId="77777777" w:rsidR="00CD7EEB" w:rsidRPr="003728DE" w:rsidRDefault="00CD7EEB" w:rsidP="003728DE">
      <w:pPr>
        <w:rPr>
          <w:lang w:val="it-IT"/>
        </w:rPr>
      </w:pPr>
    </w:p>
    <w:p w14:paraId="00000007" w14:textId="447060A7" w:rsidR="00CD7EEB" w:rsidRPr="003728DE" w:rsidRDefault="0028322C" w:rsidP="003728DE">
      <w:pPr>
        <w:rPr>
          <w:lang w:val="en-US"/>
        </w:rPr>
      </w:pPr>
      <w:r w:rsidRPr="003728DE">
        <w:rPr>
          <w:vertAlign w:val="superscript"/>
          <w:lang w:val="en-US"/>
        </w:rPr>
        <w:t>1</w:t>
      </w:r>
      <w:r w:rsidRPr="003728DE">
        <w:rPr>
          <w:lang w:val="en-US"/>
        </w:rPr>
        <w:t>Veneto Institute of Oncology IOV</w:t>
      </w:r>
      <w:r w:rsidR="00077D87" w:rsidRPr="003728DE">
        <w:rPr>
          <w:lang w:val="en-US"/>
        </w:rPr>
        <w:t>,</w:t>
      </w:r>
      <w:r w:rsidRPr="003728DE">
        <w:rPr>
          <w:lang w:val="en-US"/>
        </w:rPr>
        <w:t xml:space="preserve"> IRCCS, Padua, Italy</w:t>
      </w:r>
    </w:p>
    <w:p w14:paraId="00000008" w14:textId="5137E62D" w:rsidR="00CD7EEB" w:rsidRPr="003728DE" w:rsidRDefault="0028322C" w:rsidP="003728DE">
      <w:pPr>
        <w:rPr>
          <w:lang w:val="en-US"/>
        </w:rPr>
      </w:pPr>
      <w:r w:rsidRPr="003728DE">
        <w:rPr>
          <w:vertAlign w:val="superscript"/>
          <w:lang w:val="en-US"/>
        </w:rPr>
        <w:t>2</w:t>
      </w:r>
      <w:r w:rsidRPr="003728DE">
        <w:rPr>
          <w:lang w:val="en-US"/>
        </w:rPr>
        <w:t>Department of Surgery, Oncology and Gastroenterology, University of Padua, Padua, Italy</w:t>
      </w:r>
    </w:p>
    <w:p w14:paraId="00000009" w14:textId="1EBD19F8" w:rsidR="00CD7EEB" w:rsidRPr="003728DE" w:rsidRDefault="0028322C" w:rsidP="003728DE">
      <w:pPr>
        <w:rPr>
          <w:lang w:val="en-US"/>
        </w:rPr>
      </w:pPr>
      <w:r w:rsidRPr="003728DE">
        <w:rPr>
          <w:vertAlign w:val="superscript"/>
          <w:lang w:val="en-US"/>
        </w:rPr>
        <w:t>3</w:t>
      </w:r>
      <w:r w:rsidRPr="003728DE">
        <w:rPr>
          <w:lang w:val="en-US"/>
        </w:rPr>
        <w:t>Department of Cardiac, Thoracic, Vascular Sciences and Public Health, University of Padua, Padua, Italy</w:t>
      </w:r>
    </w:p>
    <w:p w14:paraId="542F2793" w14:textId="77777777" w:rsidR="00077D87" w:rsidRPr="003728DE" w:rsidRDefault="00077D87" w:rsidP="003728DE">
      <w:pPr>
        <w:rPr>
          <w:lang w:val="en-US"/>
        </w:rPr>
      </w:pPr>
    </w:p>
    <w:p w14:paraId="301F7890" w14:textId="1A9FE1EC" w:rsidR="00077D87" w:rsidRPr="003728DE" w:rsidRDefault="00077D87" w:rsidP="003728DE">
      <w:pPr>
        <w:rPr>
          <w:lang w:val="en-US"/>
        </w:rPr>
      </w:pPr>
      <w:r w:rsidRPr="003728DE">
        <w:rPr>
          <w:lang w:val="en-US"/>
        </w:rPr>
        <w:t>Email addresses of co-authors:</w:t>
      </w:r>
    </w:p>
    <w:p w14:paraId="05FCEE04" w14:textId="77777777" w:rsidR="00077D87" w:rsidRPr="003728DE" w:rsidRDefault="00077D87" w:rsidP="003728DE">
      <w:pPr>
        <w:rPr>
          <w:lang w:val="fr-FR"/>
        </w:rPr>
      </w:pPr>
      <w:proofErr w:type="spellStart"/>
      <w:r w:rsidRPr="003728DE">
        <w:rPr>
          <w:lang w:val="fr-FR"/>
        </w:rPr>
        <w:t>Hieu</w:t>
      </w:r>
      <w:proofErr w:type="spellEnd"/>
      <w:r w:rsidRPr="003728DE">
        <w:rPr>
          <w:lang w:val="fr-FR"/>
        </w:rPr>
        <w:t xml:space="preserve"> </w:t>
      </w:r>
      <w:proofErr w:type="spellStart"/>
      <w:r w:rsidRPr="003728DE">
        <w:rPr>
          <w:lang w:val="fr-FR"/>
        </w:rPr>
        <w:t>Trong</w:t>
      </w:r>
      <w:proofErr w:type="spellEnd"/>
      <w:r w:rsidRPr="003728DE">
        <w:rPr>
          <w:lang w:val="fr-FR"/>
        </w:rPr>
        <w:t xml:space="preserve"> Ngo</w:t>
      </w:r>
      <w:r w:rsidRPr="003728DE">
        <w:rPr>
          <w:lang w:val="fr-FR"/>
        </w:rPr>
        <w:tab/>
      </w:r>
      <w:r w:rsidRPr="003728DE">
        <w:rPr>
          <w:lang w:val="fr-FR"/>
        </w:rPr>
        <w:tab/>
        <w:t>(hieu.ngotrong@iov.veneto.it)</w:t>
      </w:r>
    </w:p>
    <w:p w14:paraId="6A44E02A" w14:textId="454470BB" w:rsidR="00077D87" w:rsidRPr="003728DE" w:rsidRDefault="00077D87" w:rsidP="003728DE">
      <w:pPr>
        <w:rPr>
          <w:vertAlign w:val="superscript"/>
          <w:lang w:val="it-IT"/>
        </w:rPr>
      </w:pPr>
      <w:r w:rsidRPr="003728DE">
        <w:rPr>
          <w:lang w:val="it-IT"/>
        </w:rPr>
        <w:t>Emilia Vigolo</w:t>
      </w:r>
      <w:r w:rsidRPr="003728DE">
        <w:rPr>
          <w:lang w:val="it-IT"/>
        </w:rPr>
        <w:tab/>
      </w:r>
      <w:r w:rsidRPr="003728DE">
        <w:rPr>
          <w:lang w:val="it-IT"/>
        </w:rPr>
        <w:tab/>
      </w:r>
      <w:r w:rsidRPr="003728DE">
        <w:rPr>
          <w:lang w:val="it-IT"/>
        </w:rPr>
        <w:tab/>
        <w:t>(emilia.vigolo@iov.veneto.it)</w:t>
      </w:r>
    </w:p>
    <w:p w14:paraId="37AC4A29" w14:textId="2221229C" w:rsidR="00077D87" w:rsidRPr="003728DE" w:rsidRDefault="00077D87" w:rsidP="003728DE">
      <w:pPr>
        <w:rPr>
          <w:vertAlign w:val="superscript"/>
          <w:lang w:val="it-IT"/>
        </w:rPr>
      </w:pPr>
      <w:r w:rsidRPr="003728DE">
        <w:rPr>
          <w:lang w:val="it-IT"/>
        </w:rPr>
        <w:t>Roberta Sommaggio</w:t>
      </w:r>
      <w:r w:rsidRPr="003728DE">
        <w:rPr>
          <w:vertAlign w:val="superscript"/>
          <w:lang w:val="it-IT"/>
        </w:rPr>
        <w:tab/>
      </w:r>
      <w:r w:rsidRPr="003728DE">
        <w:rPr>
          <w:vertAlign w:val="superscript"/>
          <w:lang w:val="it-IT"/>
        </w:rPr>
        <w:tab/>
      </w:r>
      <w:r w:rsidRPr="003728DE">
        <w:rPr>
          <w:lang w:val="it-IT"/>
        </w:rPr>
        <w:t>(roberta.sommaggio@unipd.it)</w:t>
      </w:r>
    </w:p>
    <w:p w14:paraId="7E21AB7B" w14:textId="4A078FA6" w:rsidR="00077D87" w:rsidRPr="003728DE" w:rsidRDefault="00077D87" w:rsidP="003728DE">
      <w:pPr>
        <w:rPr>
          <w:vertAlign w:val="superscript"/>
          <w:lang w:val="it-IT"/>
        </w:rPr>
      </w:pPr>
      <w:r w:rsidRPr="003728DE">
        <w:rPr>
          <w:lang w:val="it-IT"/>
        </w:rPr>
        <w:t>Pierangela Palmerini</w:t>
      </w:r>
      <w:r w:rsidRPr="003728DE">
        <w:rPr>
          <w:lang w:val="it-IT"/>
        </w:rPr>
        <w:tab/>
      </w:r>
      <w:r w:rsidRPr="003728DE">
        <w:rPr>
          <w:lang w:val="it-IT"/>
        </w:rPr>
        <w:tab/>
        <w:t>(pierangela.palmerini@iov.veneto.it)</w:t>
      </w:r>
    </w:p>
    <w:p w14:paraId="021A6313" w14:textId="6C4F0EFD" w:rsidR="00077D87" w:rsidRPr="003728DE" w:rsidRDefault="00077D87" w:rsidP="003728DE">
      <w:pPr>
        <w:rPr>
          <w:vertAlign w:val="superscript"/>
          <w:lang w:val="it-IT"/>
        </w:rPr>
      </w:pPr>
      <w:r w:rsidRPr="003728DE">
        <w:rPr>
          <w:lang w:val="it-IT"/>
        </w:rPr>
        <w:t>Sara Boscarato</w:t>
      </w:r>
      <w:r w:rsidRPr="003728DE">
        <w:rPr>
          <w:lang w:val="it-IT"/>
        </w:rPr>
        <w:tab/>
      </w:r>
      <w:r w:rsidRPr="003728DE">
        <w:rPr>
          <w:lang w:val="it-IT"/>
        </w:rPr>
        <w:tab/>
        <w:t>(sara.boscarato@iov.veneto.it)</w:t>
      </w:r>
    </w:p>
    <w:p w14:paraId="4B9AF7A7" w14:textId="3F96AA29" w:rsidR="00077D87" w:rsidRPr="003728DE" w:rsidRDefault="00077D87" w:rsidP="003728DE">
      <w:pPr>
        <w:rPr>
          <w:vertAlign w:val="superscript"/>
          <w:lang w:val="it-IT"/>
        </w:rPr>
      </w:pPr>
      <w:hyperlink r:id="rId11">
        <w:r w:rsidRPr="003728DE">
          <w:rPr>
            <w:lang w:val="it-IT"/>
          </w:rPr>
          <w:t>Elisa Cappuzzello</w:t>
        </w:r>
      </w:hyperlink>
      <w:r w:rsidRPr="003728DE">
        <w:rPr>
          <w:vertAlign w:val="superscript"/>
          <w:lang w:val="it-IT"/>
        </w:rPr>
        <w:tab/>
      </w:r>
      <w:r w:rsidRPr="003728DE">
        <w:rPr>
          <w:vertAlign w:val="superscript"/>
          <w:lang w:val="it-IT"/>
        </w:rPr>
        <w:tab/>
      </w:r>
      <w:r w:rsidRPr="003728DE">
        <w:rPr>
          <w:lang w:val="it-IT"/>
        </w:rPr>
        <w:t>(elisa.cappuzzello@iov.veneto.it)</w:t>
      </w:r>
    </w:p>
    <w:p w14:paraId="33A2D763" w14:textId="1B9E3D4D" w:rsidR="00077D87" w:rsidRPr="003728DE" w:rsidRDefault="00077D87" w:rsidP="003728DE">
      <w:pPr>
        <w:rPr>
          <w:lang w:val="it-IT"/>
        </w:rPr>
      </w:pPr>
      <w:r w:rsidRPr="003728DE">
        <w:rPr>
          <w:lang w:val="it-IT"/>
        </w:rPr>
        <w:t>Antonio Rosato</w:t>
      </w:r>
      <w:r w:rsidRPr="003728DE">
        <w:rPr>
          <w:lang w:val="it-IT"/>
        </w:rPr>
        <w:tab/>
      </w:r>
      <w:r w:rsidRPr="003728DE">
        <w:rPr>
          <w:lang w:val="it-IT"/>
        </w:rPr>
        <w:tab/>
        <w:t>(antonio.rosato@unipd.it)</w:t>
      </w:r>
    </w:p>
    <w:p w14:paraId="07467ADA" w14:textId="77777777" w:rsidR="00077D87" w:rsidRPr="003728DE" w:rsidRDefault="00077D87" w:rsidP="003728DE">
      <w:pPr>
        <w:rPr>
          <w:lang w:val="it-IT"/>
        </w:rPr>
      </w:pPr>
    </w:p>
    <w:p w14:paraId="51C65DC1" w14:textId="72E8F692" w:rsidR="00077D87" w:rsidRPr="003728DE" w:rsidRDefault="0028322C" w:rsidP="003728DE">
      <w:pPr>
        <w:rPr>
          <w:lang w:val="en-US"/>
        </w:rPr>
      </w:pPr>
      <w:r w:rsidRPr="003728DE">
        <w:rPr>
          <w:lang w:val="en-US"/>
        </w:rPr>
        <w:t xml:space="preserve">Corresponding </w:t>
      </w:r>
      <w:r w:rsidR="00077D87" w:rsidRPr="003728DE">
        <w:rPr>
          <w:lang w:val="en-US"/>
        </w:rPr>
        <w:t>a</w:t>
      </w:r>
      <w:r w:rsidRPr="003728DE">
        <w:rPr>
          <w:lang w:val="en-US"/>
        </w:rPr>
        <w:t xml:space="preserve">uthor: </w:t>
      </w:r>
    </w:p>
    <w:p w14:paraId="0000000A" w14:textId="7A0317FB" w:rsidR="00CD7EEB" w:rsidRPr="003728DE" w:rsidRDefault="0028322C" w:rsidP="003728DE">
      <w:pPr>
        <w:rPr>
          <w:lang w:val="en-US"/>
        </w:rPr>
      </w:pPr>
      <w:r w:rsidRPr="003728DE">
        <w:rPr>
          <w:lang w:val="en-US"/>
        </w:rPr>
        <w:t>Giulia D’Accardio</w:t>
      </w:r>
      <w:r w:rsidR="00077D87" w:rsidRPr="003728DE">
        <w:rPr>
          <w:lang w:val="en-US"/>
        </w:rPr>
        <w:tab/>
      </w:r>
      <w:r w:rsidR="00077D87" w:rsidRPr="003728DE">
        <w:rPr>
          <w:lang w:val="en-US"/>
        </w:rPr>
        <w:tab/>
        <w:t>(giulia.daccardio@iov.veneto.it)</w:t>
      </w:r>
    </w:p>
    <w:p w14:paraId="015C7D2D" w14:textId="77777777" w:rsidR="00077D87" w:rsidRPr="003728DE" w:rsidRDefault="00077D87" w:rsidP="003728DE">
      <w:pPr>
        <w:rPr>
          <w:lang w:val="en-US"/>
        </w:rPr>
      </w:pPr>
    </w:p>
    <w:p w14:paraId="0000000B" w14:textId="669328C2" w:rsidR="00CD7EEB" w:rsidRPr="003728DE" w:rsidRDefault="0028322C" w:rsidP="003728DE">
      <w:pPr>
        <w:rPr>
          <w:lang w:val="en-US"/>
        </w:rPr>
      </w:pPr>
      <w:r w:rsidRPr="003728DE">
        <w:rPr>
          <w:lang w:val="en-US"/>
        </w:rPr>
        <w:t xml:space="preserve">*These </w:t>
      </w:r>
      <w:r w:rsidR="00077D87" w:rsidRPr="003728DE">
        <w:rPr>
          <w:lang w:val="en-US"/>
        </w:rPr>
        <w:t>authors contributed equally to this work.</w:t>
      </w:r>
    </w:p>
    <w:p w14:paraId="2CA21A5B" w14:textId="77777777" w:rsidR="00077D87" w:rsidRPr="003728DE" w:rsidRDefault="00077D87" w:rsidP="003728DE">
      <w:pPr>
        <w:rPr>
          <w:b/>
          <w:lang w:val="en-US"/>
        </w:rPr>
      </w:pPr>
    </w:p>
    <w:p w14:paraId="0000000E" w14:textId="56DB0D82" w:rsidR="00CD7EEB" w:rsidRPr="003728DE" w:rsidRDefault="0028322C" w:rsidP="003728DE">
      <w:pPr>
        <w:rPr>
          <w:lang w:val="en-US"/>
        </w:rPr>
      </w:pPr>
      <w:r w:rsidRPr="003728DE">
        <w:rPr>
          <w:b/>
          <w:lang w:val="en-US"/>
        </w:rPr>
        <w:t>SUMMARY:</w:t>
      </w:r>
      <w:r w:rsidRPr="003728DE">
        <w:rPr>
          <w:lang w:val="en-US"/>
        </w:rPr>
        <w:t xml:space="preserve"> </w:t>
      </w:r>
    </w:p>
    <w:p w14:paraId="0000000F" w14:textId="77777777" w:rsidR="00CD7EEB" w:rsidRPr="003728DE" w:rsidRDefault="0028322C" w:rsidP="003728DE">
      <w:pPr>
        <w:rPr>
          <w:lang w:val="en-US"/>
        </w:rPr>
      </w:pPr>
      <w:r w:rsidRPr="003728DE">
        <w:rPr>
          <w:lang w:val="en-US"/>
        </w:rPr>
        <w:t>This protocol describes a scalable method for the expansion of Adoptive Cell Therapies (ACT) products, namely Chimeric Antigen Receptor (CAR)-T cells and Cytokine-Induced Killer (CIK) cells, using Gas-permeable Rapid expansion (G-Rex) devices, demonstrating efficient and robust growth in a clinically relevant setting.</w:t>
      </w:r>
    </w:p>
    <w:p w14:paraId="00000010" w14:textId="77777777" w:rsidR="00CD7EEB" w:rsidRPr="003728DE" w:rsidRDefault="00CD7EEB" w:rsidP="003728DE">
      <w:pPr>
        <w:rPr>
          <w:lang w:val="en-US"/>
        </w:rPr>
      </w:pPr>
    </w:p>
    <w:p w14:paraId="00000011" w14:textId="77777777" w:rsidR="00CD7EEB" w:rsidRPr="003728DE" w:rsidRDefault="0028322C" w:rsidP="003728DE">
      <w:pPr>
        <w:rPr>
          <w:lang w:val="en-US"/>
        </w:rPr>
      </w:pPr>
      <w:r w:rsidRPr="003728DE">
        <w:rPr>
          <w:b/>
          <w:lang w:val="en-US"/>
        </w:rPr>
        <w:t>ABSTRACT:</w:t>
      </w:r>
      <w:r w:rsidRPr="003728DE">
        <w:rPr>
          <w:lang w:val="en-US"/>
        </w:rPr>
        <w:t xml:space="preserve"> </w:t>
      </w:r>
    </w:p>
    <w:p w14:paraId="00000013" w14:textId="27F80539" w:rsidR="00CD7EEB" w:rsidRPr="003728DE" w:rsidRDefault="0028322C" w:rsidP="003728DE">
      <w:pPr>
        <w:rPr>
          <w:lang w:val="en-US"/>
        </w:rPr>
      </w:pPr>
      <w:r w:rsidRPr="003728DE">
        <w:rPr>
          <w:lang w:val="en-US"/>
        </w:rPr>
        <w:t xml:space="preserve">Adoptive </w:t>
      </w:r>
      <w:r w:rsidR="00CF4F21" w:rsidRPr="003728DE">
        <w:rPr>
          <w:lang w:val="en-US"/>
        </w:rPr>
        <w:t>c</w:t>
      </w:r>
      <w:r w:rsidRPr="003728DE">
        <w:rPr>
          <w:lang w:val="en-US"/>
        </w:rPr>
        <w:t xml:space="preserve">ell </w:t>
      </w:r>
      <w:r w:rsidR="00CF4F21" w:rsidRPr="003728DE">
        <w:rPr>
          <w:lang w:val="en-US"/>
        </w:rPr>
        <w:t>t</w:t>
      </w:r>
      <w:r w:rsidRPr="003728DE">
        <w:rPr>
          <w:lang w:val="en-US"/>
        </w:rPr>
        <w:t xml:space="preserve">herapies (ACT) have progressed rapidly in recent years, playing a pivotal role in cancer immunotherapy and significantly influencing treatment outcomes. A critical step in cell therapy development, at both preclinical and clinical stages, is the manufacturing process. Conventional static culture methods require frequent cell manipulation and are often limited by reduced gas exchange and nutrient supply, which can compromise cell yield and phenotype. Here, we present a step-by-step, reproducible, and scalable protocol for the </w:t>
      </w:r>
      <w:r w:rsidRPr="003728DE">
        <w:rPr>
          <w:i/>
          <w:lang w:val="en-US"/>
        </w:rPr>
        <w:t>ex vivo</w:t>
      </w:r>
      <w:r w:rsidRPr="003728DE">
        <w:rPr>
          <w:lang w:val="en-US"/>
        </w:rPr>
        <w:t xml:space="preserve"> expansion of two ACT products, namely CAR-T and CIK cells, using Gas-permeable Rapid expansion (G-Rex) devices. G-Rex devices are specifically designed to enhance nutrient exchange and support high-density cultures with minimal user intervention. Among various ACT approaches,</w:t>
      </w:r>
      <w:r w:rsidR="00CF4F21" w:rsidRPr="003728DE">
        <w:rPr>
          <w:lang w:val="en-US"/>
        </w:rPr>
        <w:t xml:space="preserve"> c</w:t>
      </w:r>
      <w:r w:rsidRPr="003728DE">
        <w:rPr>
          <w:lang w:val="en-US"/>
        </w:rPr>
        <w:t xml:space="preserve">himeric </w:t>
      </w:r>
      <w:r w:rsidR="00CF4F21" w:rsidRPr="003728DE">
        <w:rPr>
          <w:lang w:val="en-US"/>
        </w:rPr>
        <w:t>a</w:t>
      </w:r>
      <w:r w:rsidRPr="003728DE">
        <w:rPr>
          <w:lang w:val="en-US"/>
        </w:rPr>
        <w:t xml:space="preserve">ntigen </w:t>
      </w:r>
      <w:r w:rsidR="00CF4F21" w:rsidRPr="003728DE">
        <w:rPr>
          <w:lang w:val="en-US"/>
        </w:rPr>
        <w:t>r</w:t>
      </w:r>
      <w:r w:rsidRPr="003728DE">
        <w:rPr>
          <w:lang w:val="en-US"/>
        </w:rPr>
        <w:t xml:space="preserve">eceptor (CAR)-T cells have demonstrated remarkable success in treating hematological </w:t>
      </w:r>
      <w:r w:rsidRPr="003728DE">
        <w:rPr>
          <w:lang w:val="en-US"/>
        </w:rPr>
        <w:lastRenderedPageBreak/>
        <w:t xml:space="preserve">malignancies, facilitating a rapid advance from experimental research into clinical applications. In addition to CAR-T cells, </w:t>
      </w:r>
      <w:r w:rsidR="00CF4F21" w:rsidRPr="003728DE">
        <w:rPr>
          <w:lang w:val="en-US"/>
        </w:rPr>
        <w:t>c</w:t>
      </w:r>
      <w:r w:rsidRPr="003728DE">
        <w:rPr>
          <w:lang w:val="en-US"/>
        </w:rPr>
        <w:t>ytokine-</w:t>
      </w:r>
      <w:r w:rsidR="00CF4F21" w:rsidRPr="003728DE">
        <w:rPr>
          <w:lang w:val="en-US"/>
        </w:rPr>
        <w:t>i</w:t>
      </w:r>
      <w:r w:rsidRPr="003728DE">
        <w:rPr>
          <w:lang w:val="en-US"/>
        </w:rPr>
        <w:t xml:space="preserve">nduced </w:t>
      </w:r>
      <w:r w:rsidR="00CF4F21" w:rsidRPr="003728DE">
        <w:rPr>
          <w:lang w:val="en-US"/>
        </w:rPr>
        <w:t>k</w:t>
      </w:r>
      <w:r w:rsidRPr="003728DE">
        <w:rPr>
          <w:lang w:val="en-US"/>
        </w:rPr>
        <w:t>iller (CIK) cells have also been widely applied in early-stage clinical trials due to their characteristic phenotype and the absence of treatment-related adverse events and</w:t>
      </w:r>
      <w:r w:rsidR="00CF4F21" w:rsidRPr="003728DE">
        <w:rPr>
          <w:lang w:val="en-US"/>
        </w:rPr>
        <w:t xml:space="preserve"> g</w:t>
      </w:r>
      <w:r w:rsidRPr="003728DE">
        <w:rPr>
          <w:lang w:val="en-US"/>
        </w:rPr>
        <w:t>raft-versus-</w:t>
      </w:r>
      <w:r w:rsidR="00CF4F21" w:rsidRPr="003728DE">
        <w:rPr>
          <w:lang w:val="en-US"/>
        </w:rPr>
        <w:t>h</w:t>
      </w:r>
      <w:r w:rsidRPr="003728DE">
        <w:rPr>
          <w:lang w:val="en-US"/>
        </w:rPr>
        <w:t xml:space="preserve">ost </w:t>
      </w:r>
      <w:r w:rsidR="00CF4F21" w:rsidRPr="003728DE">
        <w:rPr>
          <w:lang w:val="en-US"/>
        </w:rPr>
        <w:t>d</w:t>
      </w:r>
      <w:r w:rsidRPr="003728DE">
        <w:rPr>
          <w:lang w:val="en-US"/>
        </w:rPr>
        <w:t xml:space="preserve">isease (GvHD). This protocol outlines the key technical steps for both cell types, starting with the isolation and </w:t>
      </w:r>
      <w:proofErr w:type="gramStart"/>
      <w:r w:rsidRPr="003728DE">
        <w:rPr>
          <w:lang w:val="en-US"/>
        </w:rPr>
        <w:t>seeding</w:t>
      </w:r>
      <w:proofErr w:type="gramEnd"/>
      <w:r w:rsidRPr="003728DE">
        <w:rPr>
          <w:lang w:val="en-US"/>
        </w:rPr>
        <w:t xml:space="preserve"> of </w:t>
      </w:r>
      <w:r w:rsidR="00CF4F21" w:rsidRPr="003728DE">
        <w:rPr>
          <w:lang w:val="en-US"/>
        </w:rPr>
        <w:t>p</w:t>
      </w:r>
      <w:r w:rsidRPr="003728DE">
        <w:rPr>
          <w:lang w:val="en-US"/>
        </w:rPr>
        <w:t xml:space="preserve">eripheral </w:t>
      </w:r>
      <w:r w:rsidR="00CF4F21" w:rsidRPr="003728DE">
        <w:rPr>
          <w:lang w:val="en-US"/>
        </w:rPr>
        <w:t>b</w:t>
      </w:r>
      <w:r w:rsidRPr="003728DE">
        <w:rPr>
          <w:lang w:val="en-US"/>
        </w:rPr>
        <w:t xml:space="preserve">lood </w:t>
      </w:r>
      <w:r w:rsidR="00CF4F21" w:rsidRPr="003728DE">
        <w:rPr>
          <w:lang w:val="en-US"/>
        </w:rPr>
        <w:t>m</w:t>
      </w:r>
      <w:r w:rsidRPr="003728DE">
        <w:rPr>
          <w:lang w:val="en-US"/>
        </w:rPr>
        <w:t xml:space="preserve">ononuclear </w:t>
      </w:r>
      <w:r w:rsidR="00CF4F21" w:rsidRPr="003728DE">
        <w:rPr>
          <w:lang w:val="en-US"/>
        </w:rPr>
        <w:t>c</w:t>
      </w:r>
      <w:r w:rsidRPr="003728DE">
        <w:rPr>
          <w:lang w:val="en-US"/>
        </w:rPr>
        <w:t>ells (PBMCs). Briefly, PBMCs are stimulated with anti-CD3/CD28 antibodies, followed by lentiviral transduction to expand CAR-T cells, or with Interferon-γ (IFN-γ), anti-CD3 antibody, and Interleukin 2 (IL-2) to obtain CIK cells. Flow cytometry is employed to monitor the viability and phenotype of the cells, and functional assays are performed to confirm the therapeutic potential of the cell product and to validate the scalability of the approach. Overall, this protocol provides a practical solution for producing large numbers of effector cells in a preclinical setting, facilitating clinical application with several immune cell populations. Finally, it offers a scalable solution for high-yield effector cell manufacturing.</w:t>
      </w:r>
    </w:p>
    <w:p w14:paraId="00000014" w14:textId="77777777" w:rsidR="00CD7EEB" w:rsidRPr="003728DE" w:rsidRDefault="00CD7EEB" w:rsidP="003728DE">
      <w:pPr>
        <w:rPr>
          <w:lang w:val="en-US"/>
        </w:rPr>
      </w:pPr>
    </w:p>
    <w:p w14:paraId="00000015" w14:textId="6B5F5CEE" w:rsidR="00CD7EEB" w:rsidRPr="003728DE" w:rsidRDefault="0028322C" w:rsidP="003728DE">
      <w:pPr>
        <w:rPr>
          <w:b/>
          <w:highlight w:val="green"/>
          <w:lang w:val="en-US"/>
        </w:rPr>
      </w:pPr>
      <w:r w:rsidRPr="003728DE">
        <w:rPr>
          <w:b/>
          <w:lang w:val="en-US"/>
        </w:rPr>
        <w:t>INTRODUCTION:</w:t>
      </w:r>
      <w:r w:rsidR="00716183" w:rsidRPr="003728DE">
        <w:rPr>
          <w:lang w:val="en-US"/>
        </w:rPr>
        <w:t xml:space="preserve"> </w:t>
      </w:r>
    </w:p>
    <w:p w14:paraId="00000016" w14:textId="49EAEE90" w:rsidR="00CD7EEB" w:rsidRPr="003728DE" w:rsidRDefault="0028322C" w:rsidP="003728DE">
      <w:pPr>
        <w:widowControl/>
        <w:rPr>
          <w:lang w:val="en-US"/>
        </w:rPr>
      </w:pPr>
      <w:r w:rsidRPr="003728DE">
        <w:rPr>
          <w:lang w:val="en-US"/>
        </w:rPr>
        <w:t xml:space="preserve">Adoptive </w:t>
      </w:r>
      <w:r w:rsidR="00CF4F21" w:rsidRPr="003728DE">
        <w:rPr>
          <w:lang w:val="en-US"/>
        </w:rPr>
        <w:t>c</w:t>
      </w:r>
      <w:r w:rsidRPr="003728DE">
        <w:rPr>
          <w:lang w:val="en-US"/>
        </w:rPr>
        <w:t xml:space="preserve">ell </w:t>
      </w:r>
      <w:r w:rsidR="00CF4F21" w:rsidRPr="003728DE">
        <w:rPr>
          <w:lang w:val="en-US"/>
        </w:rPr>
        <w:t>t</w:t>
      </w:r>
      <w:r w:rsidRPr="003728DE">
        <w:rPr>
          <w:lang w:val="en-US"/>
        </w:rPr>
        <w:t xml:space="preserve">herapy (ACT) has become an important pillar of advanced therapies for cancer treatment. This approach is based on administering </w:t>
      </w:r>
      <w:r w:rsidRPr="003728DE">
        <w:rPr>
          <w:i/>
          <w:lang w:val="en-US"/>
        </w:rPr>
        <w:t>ex vivo</w:t>
      </w:r>
      <w:r w:rsidRPr="003728DE">
        <w:rPr>
          <w:lang w:val="en-US"/>
        </w:rPr>
        <w:t xml:space="preserve"> expanded cellular products to achieve anti-tumor efficacy</w:t>
      </w:r>
      <w:r w:rsidR="00E11B6A" w:rsidRPr="003728DE">
        <w:rPr>
          <w:lang w:val="en-US"/>
        </w:rPr>
        <w:fldChar w:fldCharType="begin" w:fldLock="1"/>
      </w:r>
      <w:r w:rsidR="00E11B6A" w:rsidRPr="003728DE">
        <w:rPr>
          <w:lang w:val="en-US"/>
        </w:rPr>
        <w:instrText>ADDIN CSL_CITATION {"citationItems":[{"id":"ITEM-1","itemData":{"DOI":"10.1126/SCIENCE.AAA4967","ISSN":"1095-9203","PMID":"25838374","abstract":"Adoptive cell therapy (ACT) is a highly personalized cancer therapy that involves administration to the cancer-bearing host of immune cells with direct anticancer activity. ACT using naturally occurring tumor-reactive lymphocytes has mediated durable, complete regressions in patients with melanoma, probably by targeting somatic mutations exclusive to each cancer. These results have expanded the reach of ACT to the treatment of common epithelial cancers. In addition, the ability to genetically engineer lymphocytes to express conventional T cell receptors or chimeric antigen receptors has further extended the successful application of ACT for cancer treatment.","author":[{"dropping-particle":"","family":"Rosenberg","given":"Steven A.","non-dropping-particle":"","parse-names":false,"suffix":""},{"dropping-particle":"","family":"Restifo","given":"Nicholas P.","non-dropping-particle":"","parse-names":false,"suffix":""}],"container-title":"Science (New York, N.Y.)","id":"ITEM-1","issue":"6230","issued":{"date-parts":[["2015","4","3"]]},"page":"62-68","publisher":"Science","title":"Adoptive cell transfer as personalized immunotherapy for human cancer","type":"article-journal","volume":"348"},"uris":["http://www.mendeley.com/documents/?uuid=8e055b0b-3c04-3924-9151-2ddedb4441b8"]}],"mendeley":{"formattedCitation":"&lt;sup&gt;1&lt;/sup&gt;","plainTextFormattedCitation":"1","previouslyFormattedCitation":"&lt;sup&gt;1&lt;/sup&gt;"},"properties":{"noteIndex":0},"schema":"https://github.com/citation-style-language/schema/raw/master/csl-citation.json"}</w:instrText>
      </w:r>
      <w:r w:rsidR="00E11B6A" w:rsidRPr="003728DE">
        <w:rPr>
          <w:lang w:val="en-US"/>
        </w:rPr>
        <w:fldChar w:fldCharType="separate"/>
      </w:r>
      <w:r w:rsidR="00E11B6A" w:rsidRPr="003728DE">
        <w:rPr>
          <w:noProof/>
          <w:vertAlign w:val="superscript"/>
          <w:lang w:val="en-US"/>
        </w:rPr>
        <w:t>1</w:t>
      </w:r>
      <w:r w:rsidR="00E11B6A" w:rsidRPr="003728DE">
        <w:rPr>
          <w:lang w:val="en-US"/>
        </w:rPr>
        <w:fldChar w:fldCharType="end"/>
      </w:r>
      <w:r w:rsidRPr="003728DE">
        <w:rPr>
          <w:lang w:val="en-US"/>
        </w:rPr>
        <w:t>. To date, many cell types have been used in ACT, ranging from antigen-</w:t>
      </w:r>
      <w:r w:rsidR="00CE24F9" w:rsidRPr="003728DE">
        <w:t>a</w:t>
      </w:r>
      <w:r w:rsidRPr="003728DE">
        <w:rPr>
          <w:lang w:val="en-US"/>
        </w:rPr>
        <w:t xml:space="preserve">specific approaches, e.g., </w:t>
      </w:r>
      <w:r w:rsidR="00CF4F21" w:rsidRPr="003728DE">
        <w:rPr>
          <w:lang w:val="en-US"/>
        </w:rPr>
        <w:t>n</w:t>
      </w:r>
      <w:r w:rsidRPr="003728DE">
        <w:rPr>
          <w:lang w:val="en-US"/>
        </w:rPr>
        <w:t xml:space="preserve">atural </w:t>
      </w:r>
      <w:r w:rsidR="00CF4F21" w:rsidRPr="003728DE">
        <w:rPr>
          <w:lang w:val="en-US"/>
        </w:rPr>
        <w:t>k</w:t>
      </w:r>
      <w:r w:rsidRPr="003728DE">
        <w:rPr>
          <w:lang w:val="en-US"/>
        </w:rPr>
        <w:t>iller (NK)</w:t>
      </w:r>
      <w:r w:rsidR="00C35F94" w:rsidRPr="003728DE">
        <w:rPr>
          <w:lang w:val="en-US"/>
        </w:rPr>
        <w:fldChar w:fldCharType="begin" w:fldLock="1"/>
      </w:r>
      <w:r w:rsidR="00C35F94" w:rsidRPr="003728DE">
        <w:rPr>
          <w:lang w:val="en-US"/>
        </w:rPr>
        <w:instrText>ADDIN CSL_CITATION {"citationItems":[{"id":"ITEM-1","itemData":{"DOI":"10.1038/s41573-019-0052-1","ISSN":"1474-1776","author":[{"dropping-particle":"","family":"Shimasaki","given":"Noriko","non-dropping-particle":"","parse-names":false,"suffix":""},{"dropping-particle":"","family":"Jain","given":"Amit","non-dropping-particle":"","parse-names":false,"suffix":""},{"dropping-particle":"","family":"Campana","given":"Dario","non-dropping-particle":"","parse-names":false,"suffix":""}],"container-title":"Nature Reviews Drug Discovery","id":"ITEM-1","issue":"3","issued":{"date-parts":[["2020","3","6"]]},"page":"200-218","title":"NK cells for cancer immunotherapy","type":"article-journal","volume":"19"},"uris":["http://www.mendeley.com/documents/?uuid=f3f95e85-607f-4c03-8592-5684d4c61d27"]}],"mendeley":{"formattedCitation":"&lt;sup&gt;2&lt;/sup&gt;","plainTextFormattedCitation":"2","previouslyFormattedCitation":"&lt;sup&gt;2&lt;/sup&gt;"},"properties":{"noteIndex":0},"schema":"https://github.com/citation-style-language/schema/raw/master/csl-citation.json"}</w:instrText>
      </w:r>
      <w:r w:rsidR="00C35F94" w:rsidRPr="003728DE">
        <w:rPr>
          <w:lang w:val="en-US"/>
        </w:rPr>
        <w:fldChar w:fldCharType="separate"/>
      </w:r>
      <w:r w:rsidR="00C35F94" w:rsidRPr="003728DE">
        <w:rPr>
          <w:noProof/>
          <w:vertAlign w:val="superscript"/>
          <w:lang w:val="en-US"/>
        </w:rPr>
        <w:t>2</w:t>
      </w:r>
      <w:r w:rsidR="00C35F94" w:rsidRPr="003728DE">
        <w:rPr>
          <w:lang w:val="en-US"/>
        </w:rPr>
        <w:fldChar w:fldCharType="end"/>
      </w:r>
      <w:r w:rsidRPr="003728DE">
        <w:rPr>
          <w:lang w:val="en-US"/>
        </w:rPr>
        <w:t xml:space="preserve">, </w:t>
      </w:r>
      <w:r w:rsidR="00CF4F21" w:rsidRPr="003728DE">
        <w:rPr>
          <w:lang w:val="en-US"/>
        </w:rPr>
        <w:t>c</w:t>
      </w:r>
      <w:r w:rsidRPr="003728DE">
        <w:rPr>
          <w:lang w:val="en-US"/>
        </w:rPr>
        <w:t>ytokine-</w:t>
      </w:r>
      <w:r w:rsidR="00CF4F21" w:rsidRPr="003728DE">
        <w:rPr>
          <w:lang w:val="en-US"/>
        </w:rPr>
        <w:t>i</w:t>
      </w:r>
      <w:r w:rsidRPr="003728DE">
        <w:rPr>
          <w:lang w:val="en-US"/>
        </w:rPr>
        <w:t xml:space="preserve">nduced </w:t>
      </w:r>
      <w:r w:rsidR="00CF4F21" w:rsidRPr="003728DE">
        <w:rPr>
          <w:lang w:val="en-US"/>
        </w:rPr>
        <w:t>k</w:t>
      </w:r>
      <w:r w:rsidRPr="003728DE">
        <w:rPr>
          <w:lang w:val="en-US"/>
        </w:rPr>
        <w:t>iller (CIK)</w:t>
      </w:r>
      <w:r w:rsidR="004D2F9B" w:rsidRPr="003728DE">
        <w:rPr>
          <w:lang w:val="en-US"/>
        </w:rPr>
        <w:fldChar w:fldCharType="begin" w:fldLock="1"/>
      </w:r>
      <w:r w:rsidR="004D2F9B" w:rsidRPr="003728DE">
        <w:rPr>
          <w:lang w:val="en-US"/>
        </w:rPr>
        <w:instrText>ADDIN CSL_CITATION {"citationItems":[{"id":"ITEM-1","itemData":{"DOI":"10.3389/fimmu.2023.1229540","ISSN":"1664-3224","abstract":"The successful treatment of patients affected by B-cell malignancies with Chimeric Antigen Receptor (CAR)-T cells represented a breakthrough in the field of adoptive cell therapy (ACT). However, CAR-T therapy is not an option for every patient, and several needs remain unmet. In particular, the production of CAR-T cells is expensive, labor-intensive and logistically challenging; additionally, the toxicities deriving from CAR-T cells infusion, such as cytokine release syndrome (CRS) and immune effector cell-associated neurotoxicity syndrome (ICANS), have been documented extensively. Alternative cellular therapy products such as Cytokine-induced killer (CIK) cells have the potential to overcome some of these obstacles. CIK cells are a heterogeneous population of polyclonal CD3 + CD56 + T cells with phenotypic and functional properties of NK cells. CIK cell cytotoxicity is exerted in a major histocompatibility complex (MHC)-unrestricted manner through the engagement of natural killer group 2 member D (NKG2D) molecules, against a wide range of hematological and solid tumors without the need for prior antigen exposure or priming. The foremost potential of CIK cells lies in the very limited ability to induce graft-versus-host disease (GvHD) reactions in the allogeneic setting. CIK cells are produced with a simple and extremely efficient expansion protocol, which leads to a massive expansion of effector cells and requires a lower financial commitment compared to CAR-T cells. Indeed, CAR-T manufacturing involves the engineering with expensive GMP-grade viral vectors in centralized manufacturing facilities, whereas CIK cell production is successfully performed in local academic GMP facilities, and CIK cell treatment is now licensed in many countries. Moreover, the toxicities observed for CAR-T cells are not present in CIK cell-treated patients, thus further reducing the costs associated with hospitalization and post-infusion monitoring of patients, and ultimately encouraging the delivery of cell therapies in the outpatient setting. This review aims to give an overview of the limitations of CAR-T cell therapy and outline how the use of CIK cells could overcome such drawbacks thanks to their unique features. We highlight the undeniable advantages of using CIK cells as a therapeutic product, underlying the opportunity for further research on the topic.","author":[{"dropping-particle":"","family":"Cappuzzello","given":"Elisa","non-dropping-particle":"","parse-names":false,"suffix":""},{"dropping-particle":"","family":"Vigolo","given":"Emilia","non-dropping-particle":"","parse-names":false,"suffix":""},{"dropping-particle":"","family":"D’Accardio","given":"Giulia","non-dropping-particle":"","parse-names":false,"suffix":""},{"dropping-particle":"","family":"Astori","given":"Giuseppe","non-dropping-particle":"","parse-names":false,"suffix":""},{"dropping-particle":"","family":"Rosato","given":"Antonio","non-dropping-particle":"","parse-names":false,"suffix":""},{"dropping-particle":"","family":"Sommaggio","given":"Roberta","non-dropping-particle":"","parse-names":false,"suffix":""}],"container-title":"Frontiers in Immunology","id":"ITEM-1","issued":{"date-parts":[["2023","8","22"]]},"title":"How can Cytokine-induced killer cells overcome CAR-T cell limits","type":"article-journal","volume":"14"},"uris":["http://www.mendeley.com/documents/?uuid=b70e8728-da09-4e06-9b24-b117a0e4791f"]},{"id":"ITEM-2","itemData":{"DOI":"10.1186/s13046-021-02184-2","ISSN":"1756-9966","abstract":"Emerging evidence from the numerous clinical trials involving cytokine-induced killer (CIK) cell therapy suggests that its optimization in combination with other contemporary cancer therapies in a complementary manner (rather than as competition) will be a key to combat cancer.","author":[{"dropping-particle":"","family":"Sharma","given":"Amit","non-dropping-particle":"","parse-names":false,"suffix":""},{"dropping-particle":"","family":"Schmidt-Wolf","given":"Ingo G. H.","non-dropping-particle":"","parse-names":false,"suffix":""}],"container-title":"Journal of Experimental &amp; Clinical Cancer Research","id":"ITEM-2","issue":"1","issued":{"date-parts":[["2021","12","9"]]},"page":"388","title":"30 years of CIK cell therapy: recapitulating the key breakthroughs and future perspective","type":"article-journal","volume":"40"},"uris":["http://www.mendeley.com/documents/?uuid=02be3cee-916a-429e-9a51-d333c4e333d3"]}],"mendeley":{"formattedCitation":"&lt;sup&gt;3, 4&lt;/sup&gt;","plainTextFormattedCitation":"3, 4","previouslyFormattedCitation":"&lt;sup&gt;3, 4&lt;/sup&gt;"},"properties":{"noteIndex":0},"schema":"https://github.com/citation-style-language/schema/raw/master/csl-citation.json"}</w:instrText>
      </w:r>
      <w:r w:rsidR="004D2F9B" w:rsidRPr="003728DE">
        <w:rPr>
          <w:lang w:val="en-US"/>
        </w:rPr>
        <w:fldChar w:fldCharType="separate"/>
      </w:r>
      <w:r w:rsidR="004D2F9B" w:rsidRPr="003728DE">
        <w:rPr>
          <w:noProof/>
          <w:vertAlign w:val="superscript"/>
          <w:lang w:val="en-US"/>
        </w:rPr>
        <w:t>3,4</w:t>
      </w:r>
      <w:r w:rsidR="004D2F9B" w:rsidRPr="003728DE">
        <w:rPr>
          <w:lang w:val="en-US"/>
        </w:rPr>
        <w:fldChar w:fldCharType="end"/>
      </w:r>
      <w:r w:rsidRPr="003728DE">
        <w:rPr>
          <w:lang w:val="en-US"/>
        </w:rPr>
        <w:t xml:space="preserve">, </w:t>
      </w:r>
      <w:r w:rsidR="00CF4F21" w:rsidRPr="003728DE">
        <w:rPr>
          <w:lang w:val="en-US"/>
        </w:rPr>
        <w:t>n</w:t>
      </w:r>
      <w:r w:rsidRPr="003728DE">
        <w:rPr>
          <w:lang w:val="en-US"/>
        </w:rPr>
        <w:t xml:space="preserve">atural </w:t>
      </w:r>
      <w:r w:rsidR="00CF4F21" w:rsidRPr="003728DE">
        <w:rPr>
          <w:lang w:val="en-US"/>
        </w:rPr>
        <w:t>k</w:t>
      </w:r>
      <w:r w:rsidRPr="003728DE">
        <w:rPr>
          <w:lang w:val="en-US"/>
        </w:rPr>
        <w:t>iller T (NKT)</w:t>
      </w:r>
      <w:r w:rsidR="004D2F9B" w:rsidRPr="003728DE">
        <w:rPr>
          <w:lang w:val="en-US"/>
        </w:rPr>
        <w:fldChar w:fldCharType="begin" w:fldLock="1"/>
      </w:r>
      <w:r w:rsidR="004D2F9B" w:rsidRPr="003728DE">
        <w:rPr>
          <w:lang w:val="en-US"/>
        </w:rPr>
        <w:instrText>ADDIN CSL_CITATION {"citationItems":[{"id":"ITEM-1","itemData":{"DOI":"10.1007/s12032-022-01888-5","ISSN":"1559-131X","author":[{"dropping-particle":"","family":"Bayatipoor","given":"Hashem","non-dropping-particle":"","parse-names":false,"suffix":""},{"dropping-particle":"","family":"Mehdizadeh","given":"Saber","non-dropping-particle":"","parse-names":false,"suffix":""},{"dropping-particle":"","family":"Jafarpour","given":"Roghayeh","non-dropping-particle":"","parse-names":false,"suffix":""},{"dropping-particle":"","family":"Shojaei","given":"Zeinab","non-dropping-particle":"","parse-names":false,"suffix":""},{"dropping-particle":"","family":"Pashangzadeh","given":"Salar","non-dropping-particle":"","parse-names":false,"suffix":""},{"dropping-particle":"","family":"Motallebnezhad","given":"Morteza","non-dropping-particle":"","parse-names":false,"suffix":""}],"container-title":"Medical Oncology","id":"ITEM-1","issue":"1","issued":{"date-parts":[["2022","12","2"]]},"page":"29","title":"Role of NKT cells in cancer immunotherapy—from bench to bed","type":"article-journal","volume":"40"},"uris":["http://www.mendeley.com/documents/?uuid=afc1d27b-8b64-4803-8075-e030d660771b"]}],"mendeley":{"formattedCitation":"&lt;sup&gt;5&lt;/sup&gt;","plainTextFormattedCitation":"5","previouslyFormattedCitation":"&lt;sup&gt;5&lt;/sup&gt;"},"properties":{"noteIndex":0},"schema":"https://github.com/citation-style-language/schema/raw/master/csl-citation.json"}</w:instrText>
      </w:r>
      <w:r w:rsidR="004D2F9B" w:rsidRPr="003728DE">
        <w:rPr>
          <w:lang w:val="en-US"/>
        </w:rPr>
        <w:fldChar w:fldCharType="separate"/>
      </w:r>
      <w:r w:rsidR="004D2F9B" w:rsidRPr="003728DE">
        <w:rPr>
          <w:noProof/>
          <w:vertAlign w:val="superscript"/>
          <w:lang w:val="en-US"/>
        </w:rPr>
        <w:t>5</w:t>
      </w:r>
      <w:r w:rsidR="004D2F9B" w:rsidRPr="003728DE">
        <w:rPr>
          <w:lang w:val="en-US"/>
        </w:rPr>
        <w:fldChar w:fldCharType="end"/>
      </w:r>
      <w:r w:rsidRPr="003728DE">
        <w:rPr>
          <w:lang w:val="en-US"/>
        </w:rPr>
        <w:t xml:space="preserve">, or </w:t>
      </w:r>
      <w:proofErr w:type="spellStart"/>
      <w:r w:rsidRPr="003728DE">
        <w:rPr>
          <w:lang w:val="en-US"/>
        </w:rPr>
        <w:t>γδ</w:t>
      </w:r>
      <w:proofErr w:type="spellEnd"/>
      <w:r w:rsidRPr="003728DE">
        <w:rPr>
          <w:lang w:val="en-US"/>
        </w:rPr>
        <w:t xml:space="preserve"> T cells</w:t>
      </w:r>
      <w:r w:rsidR="004D2F9B" w:rsidRPr="003728DE">
        <w:rPr>
          <w:lang w:val="en-US"/>
        </w:rPr>
        <w:fldChar w:fldCharType="begin" w:fldLock="1"/>
      </w:r>
      <w:r w:rsidR="0002580C" w:rsidRPr="003728DE">
        <w:rPr>
          <w:lang w:val="en-US"/>
        </w:rPr>
        <w:instrText>ADDIN CSL_CITATION {"citationItems":[{"id":"ITEM-1","itemData":{"DOI":"10.1126/science.abq7248","ISSN":"0036-8075","abstract":"The premise of cancer immunotherapy is that cancers are specifically visible to an immune system tolerized to healthy self. The promise of cancer immunotherapy is that immune effector mechanisms and immunological memory can jointly eradicate cancers and inoperable metastases and de facto vaccinate against recurrence. For some patients with hitherto incurable diseases, including metastatic melanoma, this promise is being realized by game-changing immunotherapies based on αβ T cells. Today’s challenges are to bring benefit to greater numbers of patients of diverse ethnicities, target more cancer types, and achieve a cure while incurring fewer adverse events. In meeting those challenges, specific benefits may be offered by γδ T cells, which compose a second T cell lineage with distinct recognition capabilities and functional traits that bridge innate and adaptive immunity. γδ T cell–based clinical trials, including off-the-shelf adoptive cell therapy and agonist antibodies, are yielding promising results, although identifiable problems remain. In addressing those problems, we advocate that immunotherapies be guided by the distinctive biology of γδ T cells, as elucidated by ongoing research.","author":[{"dropping-particle":"","family":"Hayday","given":"Adrian","non-dropping-particle":"","parse-names":false,"suffix":""},{"dropping-particle":"","family":"Dechanet-Merville","given":"Julie","non-dropping-particle":"","parse-names":false,"suffix":""},{"dropping-particle":"","family":"Rossjohn","given":"Jamie","non-dropping-particle":"","parse-names":false,"suffix":""},{"dropping-particle":"","family":"Silva-Santos","given":"Bruno","non-dropping-particle":"","parse-names":false,"suffix":""}],"container-title":"Science","id":"ITEM-1","issue":"6717","issued":{"date-parts":[["2024","10","4"]]},"title":"Cancer immunotherapy by γδ T cells","type":"article-journal","volume":"386"},"uris":["http://www.mendeley.com/documents/?uuid=4575bd93-7263-42b8-b8ec-bdac20a05524"]}],"mendeley":{"formattedCitation":"&lt;sup&gt;6&lt;/sup&gt;","plainTextFormattedCitation":"6","previouslyFormattedCitation":"&lt;sup&gt;6&lt;/sup&gt;"},"properties":{"noteIndex":0},"schema":"https://github.com/citation-style-language/schema/raw/master/csl-citation.json"}</w:instrText>
      </w:r>
      <w:r w:rsidR="004D2F9B" w:rsidRPr="003728DE">
        <w:rPr>
          <w:lang w:val="en-US"/>
        </w:rPr>
        <w:fldChar w:fldCharType="separate"/>
      </w:r>
      <w:r w:rsidR="004D2F9B" w:rsidRPr="003728DE">
        <w:rPr>
          <w:noProof/>
          <w:vertAlign w:val="superscript"/>
          <w:lang w:val="en-US"/>
        </w:rPr>
        <w:t>6</w:t>
      </w:r>
      <w:r w:rsidR="004D2F9B" w:rsidRPr="003728DE">
        <w:rPr>
          <w:lang w:val="en-US"/>
        </w:rPr>
        <w:fldChar w:fldCharType="end"/>
      </w:r>
      <w:r w:rsidRPr="003728DE">
        <w:rPr>
          <w:lang w:val="en-US"/>
        </w:rPr>
        <w:t xml:space="preserve">, to highly specific and personalized ones, such as </w:t>
      </w:r>
      <w:r w:rsidR="00CF4F21" w:rsidRPr="003728DE">
        <w:rPr>
          <w:lang w:val="en-US"/>
        </w:rPr>
        <w:t>t</w:t>
      </w:r>
      <w:r w:rsidRPr="003728DE">
        <w:rPr>
          <w:lang w:val="en-US"/>
        </w:rPr>
        <w:t>umor-</w:t>
      </w:r>
      <w:r w:rsidR="00CF4F21" w:rsidRPr="003728DE">
        <w:rPr>
          <w:lang w:val="en-US"/>
        </w:rPr>
        <w:t>i</w:t>
      </w:r>
      <w:r w:rsidRPr="003728DE">
        <w:rPr>
          <w:lang w:val="en-US"/>
        </w:rPr>
        <w:t xml:space="preserve">nfiltrating </w:t>
      </w:r>
      <w:r w:rsidR="00CF4F21" w:rsidRPr="003728DE">
        <w:rPr>
          <w:lang w:val="en-US"/>
        </w:rPr>
        <w:t>l</w:t>
      </w:r>
      <w:r w:rsidRPr="003728DE">
        <w:rPr>
          <w:lang w:val="en-US"/>
        </w:rPr>
        <w:t>ymphocytes (TILs)</w:t>
      </w:r>
      <w:r w:rsidR="00C35F94" w:rsidRPr="003728DE">
        <w:rPr>
          <w:lang w:val="en-US"/>
        </w:rPr>
        <w:fldChar w:fldCharType="begin" w:fldLock="1"/>
      </w:r>
      <w:r w:rsidR="0002580C" w:rsidRPr="003728DE">
        <w:rPr>
          <w:lang w:val="en-US"/>
        </w:rPr>
        <w:instrText>ADDIN CSL_CITATION {"citationItems":[{"id":"ITEM-1","itemData":{"DOI":"10.1186/s40425-018-0391-1","ISSN":"2051-1426","author":[{"dropping-particle":"","family":"Rohaan","given":"Maartje W.","non-dropping-particle":"","parse-names":false,"suffix":""},{"dropping-particle":"","family":"Berg","given":"Joost H.","non-dropping-particle":"van den","parse-names":false,"suffix":""},{"dropping-particle":"","family":"Kvistborg","given":"Pia","non-dropping-particle":"","parse-names":false,"suffix":""},{"dropping-particle":"","family":"Haanen","given":"John B. A. G.","non-dropping-particle":"","parse-names":false,"suffix":""}],"container-title":"Journal for ImmunoTherapy of Cancer","id":"ITEM-1","issue":"1","issued":{"date-parts":[["2018","12","3"]]},"page":"102","title":"Adoptive transfer of tumor-infiltrating lymphocytes in melanoma: a viable treatment option","type":"article-journal","volume":"6"},"uris":["http://www.mendeley.com/documents/?uuid=67e34dd3-e878-4e42-bb57-cde15977eb79"]}],"mendeley":{"formattedCitation":"&lt;sup&gt;7&lt;/sup&gt;","plainTextFormattedCitation":"7","previouslyFormattedCitation":"&lt;sup&gt;7&lt;/sup&gt;"},"properties":{"noteIndex":0},"schema":"https://github.com/citation-style-language/schema/raw/master/csl-citation.json"}</w:instrText>
      </w:r>
      <w:r w:rsidR="00C35F94" w:rsidRPr="003728DE">
        <w:rPr>
          <w:lang w:val="en-US"/>
        </w:rPr>
        <w:fldChar w:fldCharType="separate"/>
      </w:r>
      <w:r w:rsidR="004D2F9B" w:rsidRPr="003728DE">
        <w:rPr>
          <w:noProof/>
          <w:vertAlign w:val="superscript"/>
          <w:lang w:val="en-US"/>
        </w:rPr>
        <w:t>7</w:t>
      </w:r>
      <w:r w:rsidR="00C35F94" w:rsidRPr="003728DE">
        <w:rPr>
          <w:lang w:val="en-US"/>
        </w:rPr>
        <w:fldChar w:fldCharType="end"/>
      </w:r>
      <w:r w:rsidRPr="003728DE">
        <w:rPr>
          <w:lang w:val="en-US"/>
        </w:rPr>
        <w:t xml:space="preserve"> and engineered cell-based therapies, e.g., </w:t>
      </w:r>
      <w:r w:rsidR="00CF4F21" w:rsidRPr="003728DE">
        <w:rPr>
          <w:lang w:val="en-US"/>
        </w:rPr>
        <w:t>c</w:t>
      </w:r>
      <w:r w:rsidRPr="003728DE">
        <w:rPr>
          <w:lang w:val="en-US"/>
        </w:rPr>
        <w:t xml:space="preserve">himeric </w:t>
      </w:r>
      <w:r w:rsidR="00CF4F21" w:rsidRPr="003728DE">
        <w:rPr>
          <w:lang w:val="en-US"/>
        </w:rPr>
        <w:t>a</w:t>
      </w:r>
      <w:r w:rsidRPr="003728DE">
        <w:rPr>
          <w:lang w:val="en-US"/>
        </w:rPr>
        <w:t xml:space="preserve">ntigen </w:t>
      </w:r>
      <w:r w:rsidR="00CF4F21" w:rsidRPr="003728DE">
        <w:rPr>
          <w:lang w:val="en-US"/>
        </w:rPr>
        <w:t>r</w:t>
      </w:r>
      <w:r w:rsidRPr="003728DE">
        <w:rPr>
          <w:lang w:val="en-US"/>
        </w:rPr>
        <w:t>eceptor (CAR)</w:t>
      </w:r>
      <w:r w:rsidR="00C35F94" w:rsidRPr="003728DE">
        <w:rPr>
          <w:lang w:val="en-US"/>
        </w:rPr>
        <w:fldChar w:fldCharType="begin" w:fldLock="1"/>
      </w:r>
      <w:r w:rsidR="0002580C" w:rsidRPr="003728DE">
        <w:rPr>
          <w:lang w:val="en-US"/>
        </w:rPr>
        <w:instrText>ADDIN CSL_CITATION {"citationItems":[{"id":"ITEM-1","itemData":{"DOI":"10.1126/science.aar6711","ISSN":"0036-8075","abstract":"Adoptive T cell transfer (ACT) is a new area of transfusion medicine involving the infusion of lymphocytes to mediate antitumor, antiviral, or anti-inflammatory effects. The field has rapidly advanced from a promising form of immuno-oncology in preclinical models to the recent commercial approvals of chimeric antigen receptor (CAR) T cells to treat leukemia and lymphoma. This Review describes opportunities and challenges for entering mainstream oncology that presently face the CAR T field, with a focus on the challenges that have emerged over the past several years.","author":[{"dropping-particle":"","family":"June","given":"Carl H.","non-dropping-particle":"","parse-names":false,"suffix":""},{"dropping-particle":"","family":"O’Connor","given":"Roddy S.","non-dropping-particle":"","parse-names":false,"suffix":""},{"dropping-particle":"","family":"Kawalekar","given":"Omkar U.","non-dropping-particle":"","parse-names":false,"suffix":""},{"dropping-particle":"","family":"Ghassemi","given":"Saba","non-dropping-particle":"","parse-names":false,"suffix":""},{"dropping-particle":"","family":"Milone","given":"Michael C.","non-dropping-particle":"","parse-names":false,"suffix":""}],"container-title":"Science","id":"ITEM-1","issue":"6382","issued":{"date-parts":[["2018","3","23"]]},"page":"1361-1365","title":"CAR T cell immunotherapy for human cancer","type":"article-journal","volume":"359"},"uris":["http://www.mendeley.com/documents/?uuid=9fbee2e1-b5e3-4da4-a073-5867d2677b43"]},{"id":"ITEM-2","itemData":{"DOI":"10.1126/SCIENCE.AAA4967","ISSN":"1095-9203","PMID":"25838374","abstract":"Adoptive cell therapy (ACT) is a highly personalized cancer therapy that involves administration to the cancer-bearing host of immune cells with direct anticancer activity. ACT using naturally occurring tumor-reactive lymphocytes has mediated durable, complete regressions in patients with melanoma, probably by targeting somatic mutations exclusive to each cancer. These results have expanded the reach of ACT to the treatment of common epithelial cancers. In addition, the ability to genetically engineer lymphocytes to express conventional T cell receptors or chimeric antigen receptors has further extended the successful application of ACT for cancer treatment.","author":[{"dropping-particle":"","family":"Rosenberg","given":"Steven A.","non-dropping-particle":"","parse-names":false,"suffix":""},{"dropping-particle":"","family":"Restifo","given":"Nicholas P.","non-dropping-particle":"","parse-names":false,"suffix":""}],"container-title":"Science (New York, N.Y.)","id":"ITEM-2","issue":"6230","issued":{"date-parts":[["2015","4","3"]]},"page":"62-68","publisher":"Science","title":"Adoptive cell transfer as personalized immunotherapy for human cancer","type":"article-journal","volume":"348"},"uris":["http://www.mendeley.com/documents/?uuid=8e055b0b-3c04-3924-9151-2ddedb4441b8"]}],"mendeley":{"formattedCitation":"&lt;sup&gt;1, 8&lt;/sup&gt;","plainTextFormattedCitation":"1, 8","previouslyFormattedCitation":"&lt;sup&gt;1, 8&lt;/sup&gt;"},"properties":{"noteIndex":0},"schema":"https://github.com/citation-style-language/schema/raw/master/csl-citation.json"}</w:instrText>
      </w:r>
      <w:r w:rsidR="00C35F94" w:rsidRPr="003728DE">
        <w:rPr>
          <w:lang w:val="en-US"/>
        </w:rPr>
        <w:fldChar w:fldCharType="separate"/>
      </w:r>
      <w:r w:rsidR="004D2F9B" w:rsidRPr="003728DE">
        <w:rPr>
          <w:noProof/>
          <w:vertAlign w:val="superscript"/>
          <w:lang w:val="en-US"/>
        </w:rPr>
        <w:t>1,8</w:t>
      </w:r>
      <w:r w:rsidR="00C35F94" w:rsidRPr="003728DE">
        <w:rPr>
          <w:lang w:val="en-US"/>
        </w:rPr>
        <w:fldChar w:fldCharType="end"/>
      </w:r>
      <w:r w:rsidRPr="003728DE">
        <w:rPr>
          <w:lang w:val="en-US"/>
        </w:rPr>
        <w:t xml:space="preserve"> and T cell receptor (TCR) cells</w:t>
      </w:r>
      <w:r w:rsidR="00C35F94" w:rsidRPr="003728DE">
        <w:rPr>
          <w:lang w:val="en-US"/>
        </w:rPr>
        <w:fldChar w:fldCharType="begin" w:fldLock="1"/>
      </w:r>
      <w:r w:rsidR="0002580C" w:rsidRPr="003728DE">
        <w:rPr>
          <w:lang w:val="en-US"/>
        </w:rPr>
        <w:instrText>ADDIN CSL_CITATION {"citationItems":[{"id":"ITEM-1","itemData":{"DOI":"10.1038/nrc.2016.97","ISSN":"1474-175X","author":[{"dropping-particle":"","family":"Fesnak","given":"Andrew D.","non-dropping-particle":"","parse-names":false,"suffix":""},{"dropping-particle":"","family":"June","given":"Carl H.","non-dropping-particle":"","parse-names":false,"suffix":""},{"dropping-particle":"","family":"Levine","given":"Bruce L.","non-dropping-particle":"","parse-names":false,"suffix":""}],"container-title":"Nature Reviews Cancer","id":"ITEM-1","issue":"9","issued":{"date-parts":[["2016","9","23"]]},"page":"566-581","title":"Engineered T cells: the promise and challenges of cancer immunotherapy","type":"article-journal","volume":"16"},"uris":["http://www.mendeley.com/documents/?uuid=b7a35722-5d14-4b7b-b1e3-bab9c22f9886"]},{"id":"ITEM-2","itemData":{"DOI":"10.1177/1533033819831068","ISSN":"1533-0346","abstract":"T-cell receptor–engineered T-cell therapy and chimeric antigen receptor T-cell therapy are 2 types of adoptive T-cell therapy that genetically modify natural T cells to treat cancers. Although chimeric antigen receptor T-cell therapy has yielded remarkable efficacy for hematological malignancies of the B-cell lineages, most solid tumors fail to respond significantly to chimeric antigen receptor T cells. T-cell receptor–engineered T-cell therapy, on the other hand, has shown unprecedented promise in treating solid tumors and has attracted growing interest. In order to create an unbiased, comprehensive, and scientific report for this fast-moving field, we carefully analyzed all 84 clinical trials using T-cell receptor–engineered T-cell therapy and downloaded from ClinicalTrials.gov updated by June 11, 2018. Informative features and trends were observed in these clinical trials. The number of trials initiated each year is increasing as expected, but an interesting pattern is observed. NY-ESO-1, as the most targeted antigen type, is the target of 31 clinical trials; melanoma is the most targeted cancer type and is the target of 33 clinical trials. Novel antigens and underrepresented cancers remain to be targeted in future studies and clinical trials. Unlike chimeric antigen receptor T-cell therapy, only about 16% of the 84 clinical trials target against hematological malignancies, consistent with T-cell receptor–engineered T-cell therapy’s high potential for solid tumors. Six pharma/biotech companies with novel T-cell receptor–engineered T-cell ideas and products were examined in this review. Multiple approaches have been utilized in these companies to increase the T-cell receptor’s affinity and efficiency and to minimize cross-reactivity. The major challenges in the development of the T-cell receptor–engineered T-cell therapy due to tumor microenvironment were also discussed here.","author":[{"dropping-particle":"","family":"Zhang","given":"Jianxiang","non-dropping-particle":"","parse-names":false,"suffix":""},{"dropping-particle":"","family":"Wang","given":"Lingyu","non-dropping-particle":"","parse-names":false,"suffix":""}],"container-title":"Technology in Cancer Research &amp; Treatment","id":"ITEM-2","issued":{"date-parts":[["2019","1","1"]]},"title":"The Emerging World of TCR-T Cell Trials Against Cancer: A Systematic Review","type":"article-journal","volume":"18"},"uris":["http://www.mendeley.com/documents/?uuid=03515e0e-62db-4834-b81c-ed3ab30713f3"]}],"mendeley":{"formattedCitation":"&lt;sup&gt;9, 10&lt;/sup&gt;","plainTextFormattedCitation":"9, 10","previouslyFormattedCitation":"&lt;sup&gt;9, 10&lt;/sup&gt;"},"properties":{"noteIndex":0},"schema":"https://github.com/citation-style-language/schema/raw/master/csl-citation.json"}</w:instrText>
      </w:r>
      <w:r w:rsidR="00C35F94" w:rsidRPr="003728DE">
        <w:rPr>
          <w:lang w:val="en-US"/>
        </w:rPr>
        <w:fldChar w:fldCharType="separate"/>
      </w:r>
      <w:r w:rsidR="004D2F9B" w:rsidRPr="003728DE">
        <w:rPr>
          <w:noProof/>
          <w:vertAlign w:val="superscript"/>
          <w:lang w:val="en-US"/>
        </w:rPr>
        <w:t>9,10</w:t>
      </w:r>
      <w:r w:rsidR="00C35F94" w:rsidRPr="003728DE">
        <w:rPr>
          <w:lang w:val="en-US"/>
        </w:rPr>
        <w:fldChar w:fldCharType="end"/>
      </w:r>
      <w:r w:rsidRPr="003728DE">
        <w:rPr>
          <w:lang w:val="en-US"/>
        </w:rPr>
        <w:t xml:space="preserve">. </w:t>
      </w:r>
    </w:p>
    <w:p w14:paraId="0DBFED97" w14:textId="77777777" w:rsidR="00CF4F21" w:rsidRPr="003728DE" w:rsidRDefault="00CF4F21" w:rsidP="003728DE">
      <w:pPr>
        <w:widowControl/>
        <w:rPr>
          <w:lang w:val="en-US"/>
        </w:rPr>
      </w:pPr>
    </w:p>
    <w:p w14:paraId="00000017" w14:textId="5712E2CD" w:rsidR="00CD7EEB" w:rsidRPr="003728DE" w:rsidRDefault="0028322C" w:rsidP="003728DE">
      <w:pPr>
        <w:widowControl/>
        <w:rPr>
          <w:lang w:val="en-US"/>
        </w:rPr>
      </w:pPr>
      <w:r w:rsidRPr="003728DE">
        <w:rPr>
          <w:lang w:val="en-US"/>
        </w:rPr>
        <w:t xml:space="preserve">CAR-T cells are genetically modified T cells generated </w:t>
      </w:r>
      <w:r w:rsidR="00CF4F21" w:rsidRPr="003728DE">
        <w:rPr>
          <w:lang w:val="en-US"/>
        </w:rPr>
        <w:t>by</w:t>
      </w:r>
      <w:r w:rsidRPr="003728DE">
        <w:rPr>
          <w:lang w:val="en-US"/>
        </w:rPr>
        <w:t xml:space="preserve"> </w:t>
      </w:r>
      <w:r w:rsidRPr="003728DE">
        <w:rPr>
          <w:i/>
          <w:lang w:val="en-US"/>
        </w:rPr>
        <w:t>ex vivo</w:t>
      </w:r>
      <w:r w:rsidRPr="003728DE">
        <w:rPr>
          <w:lang w:val="en-US"/>
        </w:rPr>
        <w:t xml:space="preserve"> viral transduction to express a synthetic immune receptor designed to recognize a specific molecular target. The CAR structure consists of an antigen-specific single-chain variable Fragment (</w:t>
      </w:r>
      <w:proofErr w:type="spellStart"/>
      <w:r w:rsidRPr="003728DE">
        <w:rPr>
          <w:lang w:val="en-US"/>
        </w:rPr>
        <w:t>scFv</w:t>
      </w:r>
      <w:proofErr w:type="spellEnd"/>
      <w:r w:rsidRPr="003728DE">
        <w:rPr>
          <w:lang w:val="en-US"/>
        </w:rPr>
        <w:t xml:space="preserve">) antibody combined with intracellular signaling domains, including the </w:t>
      </w:r>
      <w:proofErr w:type="spellStart"/>
      <w:r w:rsidRPr="003728DE">
        <w:rPr>
          <w:lang w:val="en-US"/>
        </w:rPr>
        <w:t>TCRζ</w:t>
      </w:r>
      <w:proofErr w:type="spellEnd"/>
      <w:r w:rsidRPr="003728DE">
        <w:rPr>
          <w:lang w:val="en-US"/>
        </w:rPr>
        <w:t xml:space="preserve"> chain and costimulatory molecules. Upon antigen engagement, the intracellular domain delivers activation signals that promote T cell proliferation and antitumor activity</w:t>
      </w:r>
      <w:r w:rsidR="00996AC8" w:rsidRPr="003728DE">
        <w:rPr>
          <w:lang w:val="en-US"/>
        </w:rPr>
        <w:fldChar w:fldCharType="begin" w:fldLock="1"/>
      </w:r>
      <w:r w:rsidR="0002580C" w:rsidRPr="003728DE">
        <w:rPr>
          <w:lang w:val="en-US"/>
        </w:rPr>
        <w:instrText>ADDIN CSL_CITATION {"citationItems":[{"id":"ITEM-1","itemData":{"DOI":"10.1158/2159-8290.CD-12-0548","ISSN":"2159-8290","PMID":"23550147","abstract":"UNLABELLED Chimeric antigen receptors (CAR) are recombinant receptors that provide both antigen-binding and T-cell-activating functions. A multitude of CARs has been reported over the past decade, targeting an array of cell surface tumor antigens. Their biologic functions have dramatically changed following the introduction of tripartite receptors comprising a costimulatory domain, termed second-generation CARs. These have recently shown clinical benefit in patients treated with CD19-targeted autologous T cells. CARs may be combined with costimulatory ligands, chimeric costimulatory receptors, or cytokines to further enhance T-cell potency, specificity, and safety. CARs represent a new class of drugs with exciting potential for cancer immunotherapy. SIGNIFICANCE CARs are a new class of drugs with great potential for cancer immunotherapy. Upon their expression in T lymphocytes, CARs direct potent, targeted immune responses that have recently shown encouraging clinical outcomes in a subset of patients with B-cell malignancies. This review focuses on the design of CARs, including the requirements for optimal antigen recognition and different modalities to provide costimulatory support to targeted T cells, which include the use of second- and third generation CARs, costimulatory ligands, chimeric costimulatory receptors, and cytokines.","author":[{"dropping-particle":"","family":"Sadelain","given":"Michel","non-dropping-particle":"","parse-names":false,"suffix":""},{"dropping-particle":"","family":"Brentjens","given":"Renier","non-dropping-particle":"","parse-names":false,"suffix":""},{"dropping-particle":"","family":"Rivière","given":"Isabelle","non-dropping-particle":"","parse-names":false,"suffix":""}],"container-title":"Cancer discovery","id":"ITEM-1","issue":"4","issued":{"date-parts":[["2013","4"]]},"page":"388-98","title":"The basic principles of chimeric antigen receptor design.","type":"article-journal","volume":"3"},"uris":["http://www.mendeley.com/documents/?uuid=299e206e-3a8d-4b9b-9d08-2fba86b8681c","http://www.mendeley.com/documents/?uuid=c318c96e-eba4-4e48-9cf0-f540f75d6a5c"]}],"mendeley":{"formattedCitation":"&lt;sup&gt;11&lt;/sup&gt;","plainTextFormattedCitation":"11","previouslyFormattedCitation":"&lt;sup&gt;11&lt;/sup&gt;"},"properties":{"noteIndex":0},"schema":"https://github.com/citation-style-language/schema/raw/master/csl-citation.json"}</w:instrText>
      </w:r>
      <w:r w:rsidR="00996AC8" w:rsidRPr="003728DE">
        <w:rPr>
          <w:lang w:val="en-US"/>
        </w:rPr>
        <w:fldChar w:fldCharType="separate"/>
      </w:r>
      <w:r w:rsidR="004D2F9B" w:rsidRPr="003728DE">
        <w:rPr>
          <w:noProof/>
          <w:vertAlign w:val="superscript"/>
          <w:lang w:val="en-US"/>
        </w:rPr>
        <w:t>11</w:t>
      </w:r>
      <w:r w:rsidR="00996AC8" w:rsidRPr="003728DE">
        <w:rPr>
          <w:lang w:val="en-US"/>
        </w:rPr>
        <w:fldChar w:fldCharType="end"/>
      </w:r>
      <w:r w:rsidRPr="003728DE">
        <w:rPr>
          <w:lang w:val="en-US"/>
        </w:rPr>
        <w:t xml:space="preserve">. </w:t>
      </w:r>
    </w:p>
    <w:p w14:paraId="0EDADD5A" w14:textId="77777777" w:rsidR="00CF4F21" w:rsidRPr="003728DE" w:rsidRDefault="00CF4F21" w:rsidP="003728DE">
      <w:pPr>
        <w:widowControl/>
        <w:rPr>
          <w:lang w:val="en-US"/>
        </w:rPr>
      </w:pPr>
    </w:p>
    <w:p w14:paraId="00000018" w14:textId="6B760477" w:rsidR="00CD7EEB" w:rsidRPr="003728DE" w:rsidRDefault="0028322C" w:rsidP="003728DE">
      <w:pPr>
        <w:widowControl/>
        <w:rPr>
          <w:lang w:val="en-US"/>
        </w:rPr>
      </w:pPr>
      <w:r w:rsidRPr="003728DE">
        <w:rPr>
          <w:lang w:val="en-US"/>
        </w:rPr>
        <w:t xml:space="preserve">CIK cells are a heterogeneous population of activated T lymphocytes that acquire expression of CD56 during </w:t>
      </w:r>
      <w:r w:rsidRPr="003728DE">
        <w:rPr>
          <w:i/>
          <w:lang w:val="en-US"/>
        </w:rPr>
        <w:t>ex vivo</w:t>
      </w:r>
      <w:r w:rsidRPr="003728DE">
        <w:rPr>
          <w:lang w:val="en-US"/>
        </w:rPr>
        <w:t xml:space="preserve"> expansion from </w:t>
      </w:r>
      <w:r w:rsidR="00CF4F21" w:rsidRPr="003728DE">
        <w:rPr>
          <w:lang w:val="en-US"/>
        </w:rPr>
        <w:t>p</w:t>
      </w:r>
      <w:r w:rsidRPr="003728DE">
        <w:rPr>
          <w:lang w:val="en-US"/>
        </w:rPr>
        <w:t xml:space="preserve">eripheral </w:t>
      </w:r>
      <w:r w:rsidR="00CF4F21" w:rsidRPr="003728DE">
        <w:rPr>
          <w:lang w:val="en-US"/>
        </w:rPr>
        <w:t>b</w:t>
      </w:r>
      <w:r w:rsidRPr="003728DE">
        <w:rPr>
          <w:lang w:val="en-US"/>
        </w:rPr>
        <w:t xml:space="preserve">lood </w:t>
      </w:r>
      <w:r w:rsidR="00CF4F21" w:rsidRPr="003728DE">
        <w:rPr>
          <w:lang w:val="en-US"/>
        </w:rPr>
        <w:t>m</w:t>
      </w:r>
      <w:r w:rsidRPr="003728DE">
        <w:rPr>
          <w:lang w:val="en-US"/>
        </w:rPr>
        <w:t xml:space="preserve">ononuclear </w:t>
      </w:r>
      <w:r w:rsidR="00CF4F21" w:rsidRPr="003728DE">
        <w:rPr>
          <w:lang w:val="en-US"/>
        </w:rPr>
        <w:t>c</w:t>
      </w:r>
      <w:r w:rsidRPr="003728DE">
        <w:rPr>
          <w:lang w:val="en-US"/>
        </w:rPr>
        <w:t xml:space="preserve">ells (PBMCs) or </w:t>
      </w:r>
      <w:r w:rsidR="00CF4F21" w:rsidRPr="003728DE">
        <w:rPr>
          <w:lang w:val="en-US"/>
        </w:rPr>
        <w:t>u</w:t>
      </w:r>
      <w:r w:rsidRPr="003728DE">
        <w:rPr>
          <w:lang w:val="en-US"/>
        </w:rPr>
        <w:t xml:space="preserve">mbilical </w:t>
      </w:r>
      <w:r w:rsidR="00CF4F21" w:rsidRPr="003728DE">
        <w:rPr>
          <w:lang w:val="en-US"/>
        </w:rPr>
        <w:t>c</w:t>
      </w:r>
      <w:r w:rsidRPr="003728DE">
        <w:rPr>
          <w:lang w:val="en-US"/>
        </w:rPr>
        <w:t xml:space="preserve">ord </w:t>
      </w:r>
      <w:r w:rsidR="00CF4F21" w:rsidRPr="003728DE">
        <w:rPr>
          <w:lang w:val="en-US"/>
        </w:rPr>
        <w:t>b</w:t>
      </w:r>
      <w:r w:rsidRPr="003728DE">
        <w:rPr>
          <w:lang w:val="en-US"/>
        </w:rPr>
        <w:t>lood (UCB)</w:t>
      </w:r>
      <w:r w:rsidR="00996AC8" w:rsidRPr="003728DE">
        <w:rPr>
          <w:lang w:val="en-US"/>
        </w:rPr>
        <w:fldChar w:fldCharType="begin" w:fldLock="1"/>
      </w:r>
      <w:r w:rsidR="0002580C" w:rsidRPr="003728DE">
        <w:rPr>
          <w:lang w:val="en-US"/>
        </w:rPr>
        <w:instrText>ADDIN CSL_CITATION {"citationItems":[{"id":"ITEM-1","itemData":{"DOI":"10.1016/j.cytogfr.2017.06.003","ISSN":"18790305","PMID":"28629761","abstract":"Cytokine-Induced killer (CIK) cells are raising growing interest in cellular antitumor therapy, as they can be easily expanded with a straightforward and inexpensive protocol, and are safe requiring only GMP-grade cytokines to obtain very high amounts of cytotoxic cells. CIK cells do not need antigen-specific stimuli to be activated and proliferate, as they recognize and destroy tumor cells in an HLA-independent fashion through the engagement of NKG2D. In several preclinical studies and clinical trials, CIK cells showed a reduced alloreactivity compared to conventional T cells, even when challenged across HLA-barriers; only in a few patients, a mild GVHD occurred after treatment with allogeneic CIK cells. Additionally, their antitumor activity can be redirected and further improved with chimeric antigen receptors, clinical-grade monoclonal antibodies or immune checkpoint inhibitors. The evidence obtained from a growing body of literature support CIK cells as a very promising cell population for adoptive immunotherapy. In this review, all these aspects will be addressed with a particular emphasis on the role of the cytokines involved in CIK cell generation, expansion and functionalization.","author":[{"dropping-particle":"","family":"Cappuzzello","given":"Elisa","non-dropping-particle":"","parse-names":false,"suffix":""},{"dropping-particle":"","family":"Sommaggio","given":"Roberta","non-dropping-particle":"","parse-names":false,"suffix":""},{"dropping-particle":"","family":"Zanovello","given":"Paola","non-dropping-particle":"","parse-names":false,"suffix":""},{"dropping-particle":"","family":"Rosato","given":"Antonio","non-dropping-particle":"","parse-names":false,"suffix":""}],"container-title":"Cytokine and Growth Factor Reviews","id":"ITEM-1","issued":{"date-parts":[["2017","8","1"]]},"page":"99-105","publisher":"Elsevier Ltd","title":"Cytokines for the induction of antitumor effectors: The paradigm of Cytokine-Induced Killer (CIK) cells","type":"article","volume":"36"},"uris":["http://www.mendeley.com/documents/?uuid=f04e71a7-7e26-33be-95bc-7d2960a2ee4d"]}],"mendeley":{"formattedCitation":"&lt;sup&gt;12&lt;/sup&gt;","plainTextFormattedCitation":"12","previouslyFormattedCitation":"&lt;sup&gt;12&lt;/sup&gt;"},"properties":{"noteIndex":0},"schema":"https://github.com/citation-style-language/schema/raw/master/csl-citation.json"}</w:instrText>
      </w:r>
      <w:r w:rsidR="00996AC8" w:rsidRPr="003728DE">
        <w:rPr>
          <w:lang w:val="en-US"/>
        </w:rPr>
        <w:fldChar w:fldCharType="separate"/>
      </w:r>
      <w:r w:rsidR="004D2F9B" w:rsidRPr="003728DE">
        <w:rPr>
          <w:noProof/>
          <w:vertAlign w:val="superscript"/>
          <w:lang w:val="en-US"/>
        </w:rPr>
        <w:t>12</w:t>
      </w:r>
      <w:r w:rsidR="00996AC8" w:rsidRPr="003728DE">
        <w:rPr>
          <w:lang w:val="en-US"/>
        </w:rPr>
        <w:fldChar w:fldCharType="end"/>
      </w:r>
      <w:r w:rsidRPr="003728DE">
        <w:rPr>
          <w:lang w:val="en-US"/>
        </w:rPr>
        <w:t xml:space="preserve">. This expansion involves stimulation with Interferon-γ (IFN-γ), anti-CD3 monoclonal antibody, and Interleukin-2 (IL-2), followed by culture in IL-2 for 14 </w:t>
      </w:r>
      <w:sdt>
        <w:sdtPr>
          <w:rPr>
            <w:lang w:val="en-US"/>
          </w:rPr>
          <w:tag w:val="goog_rdk_2"/>
          <w:id w:val="-538096097"/>
        </w:sdtPr>
        <w:sdtEndPr/>
        <w:sdtContent/>
      </w:sdt>
      <w:sdt>
        <w:sdtPr>
          <w:rPr>
            <w:lang w:val="en-US"/>
          </w:rPr>
          <w:tag w:val="goog_rdk_3"/>
          <w:id w:val="1070177312"/>
        </w:sdtPr>
        <w:sdtEndPr/>
        <w:sdtContent/>
      </w:sdt>
      <w:sdt>
        <w:sdtPr>
          <w:rPr>
            <w:lang w:val="en-US"/>
          </w:rPr>
          <w:tag w:val="goog_rdk_4"/>
          <w:id w:val="1076041960"/>
        </w:sdtPr>
        <w:sdtEndPr/>
        <w:sdtContent/>
      </w:sdt>
      <w:r w:rsidRPr="003728DE">
        <w:rPr>
          <w:lang w:val="en-US"/>
        </w:rPr>
        <w:t xml:space="preserve">days. CIK cells functionally resemble both NK and T cells, exerting antitumor activity </w:t>
      </w:r>
      <w:r w:rsidR="00CF4F21" w:rsidRPr="003728DE">
        <w:rPr>
          <w:lang w:val="en-US"/>
        </w:rPr>
        <w:t>through</w:t>
      </w:r>
      <w:r w:rsidRPr="003728DE">
        <w:rPr>
          <w:lang w:val="en-US"/>
        </w:rPr>
        <w:t xml:space="preserve"> both </w:t>
      </w:r>
      <w:r w:rsidR="00CF4F21" w:rsidRPr="003728DE">
        <w:rPr>
          <w:lang w:val="en-US"/>
        </w:rPr>
        <w:t>m</w:t>
      </w:r>
      <w:r w:rsidRPr="003728DE">
        <w:rPr>
          <w:lang w:val="en-US"/>
        </w:rPr>
        <w:t xml:space="preserve">ajor </w:t>
      </w:r>
      <w:r w:rsidR="00CF4F21" w:rsidRPr="003728DE">
        <w:rPr>
          <w:lang w:val="en-US"/>
        </w:rPr>
        <w:t>h</w:t>
      </w:r>
      <w:r w:rsidRPr="003728DE">
        <w:rPr>
          <w:lang w:val="en-US"/>
        </w:rPr>
        <w:t xml:space="preserve">istocompatibility </w:t>
      </w:r>
      <w:r w:rsidR="00CF4F21" w:rsidRPr="003728DE">
        <w:rPr>
          <w:lang w:val="en-US"/>
        </w:rPr>
        <w:t>c</w:t>
      </w:r>
      <w:r w:rsidRPr="003728DE">
        <w:rPr>
          <w:lang w:val="en-US"/>
        </w:rPr>
        <w:t>omplex (MHC)-independent and dependent mechanisms</w:t>
      </w:r>
      <w:r w:rsidR="0078500B" w:rsidRPr="003728DE">
        <w:rPr>
          <w:lang w:val="en-US"/>
        </w:rPr>
        <w:fldChar w:fldCharType="begin" w:fldLock="1"/>
      </w:r>
      <w:r w:rsidR="0002580C" w:rsidRPr="003728DE">
        <w:rPr>
          <w:lang w:val="en-US"/>
        </w:rPr>
        <w:instrText>ADDIN CSL_CITATION {"citationItems":[{"id":"ITEM-1","itemData":{"DOI":"10.1016/j.jcyt.2020.05.003","ISSN":"1477-2566","PMID":"32631696","abstract":"Cytokine-Induced (CIK) cells represent an attractive approach for cell-based immunotherapy, as they show several advantages compared with other strategies. Here we describe an original serum-free protocol for CIK cell expansion that employs G-Rex devices and compare the resulting growth, viability, phenotypic profile and cytotoxic activity with conventional culture in tissue flasks. CIK cells were obtained from buffy coats, seeded in parallel in G-Rex and tissue flasks, and stimulated with clinical-grade IFN-γ, anti-CD3 antibody and IL-2. G-Rex led to large numbers of CIK cells, with a minimal need for technical interventions, thus reducing the time and costs of culture manipulation. CIK cells generated in G-Rex showed a less differentiated phenotype, with a significantly higher expression of naive-associated markers such as CD62L, CD45RA and CCR7, which correlates with a remarkable expansion potential in culture and could lead to longer persistence and a more sustained anti-tumor response in vivo. The described procedure can be easily translated to large-scale production under Good Manufacturing Practice. Overall, this protocol has strong advantages over existing procedures, as it allows easier, time-saving and cost-effective production of CIK effector cells, fostering their clinical application.","author":[{"dropping-particle":"","family":"Palmerini","given":"Pierangela","non-dropping-particle":"","parse-names":false,"suffix":""},{"dropping-particle":"","family":"Dalla Pietà","given":"Anna","non-dropping-particle":"","parse-names":false,"suffix":""},{"dropping-particle":"","family":"Sommaggio","given":"Roberta","non-dropping-particle":"","parse-names":false,"suffix":""},{"dropping-particle":"","family":"Ventura","given":"Annavera","non-dropping-particle":"","parse-names":false,"suffix":""},{"dropping-particle":"","family":"Astori","given":"Giuseppe","non-dropping-particle":"","parse-names":false,"suffix":""},{"dropping-particle":"","family":"Chieregato","given":"Katia","non-dropping-particle":"","parse-names":false,"suffix":""},{"dropping-particle":"","family":"Tisi","given":"Maria Chiara","non-dropping-particle":"","parse-names":false,"suffix":""},{"dropping-particle":"","family":"Visco","given":"Carlo","non-dropping-particle":"","parse-names":false,"suffix":""},{"dropping-particle":"","family":"Perbellini","given":"Omar","non-dropping-particle":"","parse-names":false,"suffix":""},{"dropping-particle":"","family":"Ruggeri","given":"Marco","non-dropping-particle":"","parse-names":false,"suffix":""},{"dropping-particle":"","family":"Cappuzzello","given":"Elisa","non-dropping-particle":"","parse-names":false,"suffix":""},{"dropping-particle":"","family":"Rosato","given":"Antonio","non-dropping-particle":"","parse-names":false,"suffix":""}],"container-title":"Cytotherapy","id":"ITEM-1","issue":"9","issued":{"date-parts":[["2020","9"]]},"page":"511-518","title":"A serum-free protocol for the ex vivo expansion of Cytokine-Induced Killer cells using gas-permeable static culture flasks.","type":"article-journal","volume":"22"},"uris":["http://www.mendeley.com/documents/?uuid=6bef1962-1a83-4b76-93aa-f953b5e2dd25","http://www.mendeley.com/documents/?uuid=80eba355-b4ea-4479-ad92-a8e0bafbb234"]},{"id":"ITEM-2","itemData":{"DOI":"10.1136/JITC-2021-002475","ISSN":"2051-1426","PMID":"34272306","abstract":"Background Patients affected by aggressive B-cell malignancies who are resistant to primary or salvage chemoimmunotherapy have an extremely poor prognosis and limited therapeutic options. Promising therapeutic success has been achieved with the infusion of CD19 chimeric antigen receptor-T cells, but several limits still restrain the administration to a limited proportion of patients. This unmet clinical need might be fulfilled by an adoptive immunotherapy approach that combines cytokine-induced killer (CIK) cells and monoclonal antibodies (mAb) to the CD20 antigen. Indeed, CIK cells are an effector population endowed with antitumor activity, which can be further improved and antigen-specifically redirected by clinical-grade mAb triggering antibody-dependent cell-mediated cytotoxicity. Methods CIK cells were generated from peripheral blood of patients affected by different B-cell malignancies using a blinatumomab-based cell culture protocol. Effector cells were combined with the anti-CD20 mAb obinutuzumab and their therapeutic activity was assessed both in vitro and in vivo. Results CIK cells were successfully expanded in clinically relevant numbers, starting from small volumes of peripheral blood with extremely low CD3+ counts and high tumor burden. This relied on the addition of blinatumumab in culture, which leads to the simultaneous expansion of effector cells and the complete elimination of the neoplastic component. Moreover, CIK cells were highly cytotoxic in vitro against both B-cell tumor cell lines and autologous neoplastic targets, and had a significant therapeutic efficacy against a B-cell malignancy patient-derived xenograft on in vivo transfer. Conclusions The combination of an easily expandable CIK cell effector population with a mAb already in clinical use establishes a tumor antigen-specific redirection strategy that can be rapidly translated into clinical practice, providing an effective therapeutic alternative for B-cell malignancies without any need for genetic modifications. Additionally, the approach can be potentially applied to an extremely vast array of different tumors by simply substituting the targeting mAb. All data relevant to the study are included in the article or uploaded as online supplemental information.","author":[{"dropping-particle":"","family":"Dalla Pietà","given":"Anna","non-dropping-particle":"","parse-names":false,"suffix":""},{"dropping-particle":"","family":"Cappuzzello","given":"Elisa","non-dropping-particle":"","parse-names":false,"suffix":""},{"dropping-particle":"","family":"Palmerini","given":"Pierangela","non-dropping-particle":"","parse-names":false,"suffix":""},{"dropping-particle":"","family":"Ventura","given":"Annavera","non-dropping-particle":"","parse-names":false,"suffix":""},{"dropping-particle":"","family":"Visentin","given":"Andrea","non-dropping-particle":"","parse-names":false,"suffix":""},{"dropping-particle":"","family":"Astori","given":"Giuseppe","non-dropping-particle":"","parse-names":false,"suffix":""},{"dropping-particle":"","family":"Chieregato","given":"Katia","non-dropping-particle":"","parse-names":false,"suffix":""},{"dropping-particle":"","family":"Mozzo","given":"Valentina","non-dropping-particle":"","parse-names":false,"suffix":""},{"dropping-particle":"","family":"Perbellini","given":"Omar","non-dropping-particle":"","parse-names":false,"suffix":""},{"dropping-particle":"","family":"Tisi","given":"Maria Chiara","non-dropping-particle":"","parse-names":false,"suffix":""},{"dropping-particle":"","family":"Trentin","given":"Livio","non-dropping-particle":"","parse-names":false,"suffix":""},{"dropping-particle":"","family":"Visco","given":"Carlo","non-dropping-particle":"","parse-names":false,"suffix":""},{"dropping-particle":"","family":"Ruggeri","given":"Marco","non-dropping-particle":"","parse-names":false,"suffix":""},{"dropping-particle":"","family":"Sommaggio","given":"Roberta","non-dropping-particle":"","parse-names":false,"suffix":""},{"dropping-particle":"","family":"Rosato","given":"Antonio","non-dropping-particle":"","parse-names":false,"suffix":""}],"container-title":"Journal for ImmunoTherapy of Cancer","id":"ITEM-2","issue":"7","issued":{"date-parts":[["2021","7"]]},"page":"e002475","publisher":"BMJ Specialist Journals","title":"Innovative therapeutic strategy for B-cell malignancies that combines obinutuzumab and cytokine-induced killer cells","type":"article-journal","volume":"9"},"uris":["http://www.mendeley.com/documents/?uuid=e7c0dca8-abf8-35d4-9ac9-536c042679a6","http://www.mendeley.com/documents/?uuid=8ebd7ae1-3307-4ac4-a1cb-6722f20a6c50"]},{"id":"ITEM-3","itemData":{"DOI":"10.1182/blood-2011-02-336321","ISBN":"1528-0020 (Electronic)\\r0006-4971 (Linking)","ISSN":"0006-4971","PMID":"21821703","abstract":"CD3+CD56+ cytokine-induced killer (CIK) cells display a potent cytolytic activity. The adhesion molecule lymphocyte function-associated antigen-1 plays a crucial role in binding as well as in cytolytic activity of CIK cells against tumor target cells expressing the corresponding ligands. CIK cells express activating natural killer (NK) receptors, including NKG2D, DNAX accessory molecule-1 (DNAM-1), and low levels of NKp30. Cell signaling not only through TCR/CD3 but also through NKG2D, DNAM-1, and NKp30 leads to CIK cell activation resulting in granule exocytosis, cytokine secretion, and cytotoxicity. Antibody blocking experiments showed that DNAM-1, NKG2D, and NKp30 are involved in the TCR-independent tumor cell recognition and killing. Anti–CMV-specific CIK cells could be expanded in standard CIK cultures and mediate both specific, MHC-restricted recognition and TCR-independent NK-like cytolytic activity against leukemic cell lines or fresh leukemic blasts. Antibody blocking of lymphocyte function-associated antigen-1 and DNAM-1 led to significant reduction of both CTL and NK-cell functions, whereas blocking of NKG2D and NKp30 only inhibited NK-like cytotoxicity. Their dual-effector function suggests that CIK cells, when used in a clinical setting, may control both neoplastic relapses and viral infections, 2 frequently associated complications in patients who received a transplant.","author":[{"dropping-particle":"","family":"Pievani","given":"Alice","non-dropping-particle":"","parse-names":false,"suffix":""},{"dropping-particle":"","family":"Borleri","given":"Gianmaria","non-dropping-particle":"","parse-names":false,"suffix":""},{"dropping-particle":"","family":"Pende","given":"Daniela","non-dropping-particle":"","parse-names":false,"suffix":""},{"dropping-particle":"","family":"Moretta","given":"Lorenzo","non-dropping-particle":"","parse-names":false,"suffix":""},{"dropping-particle":"","family":"Rambaldi","given":"Alessandro","non-dropping-particle":"","parse-names":false,"suffix":""},{"dropping-particle":"","family":"Golay","given":"Josée","non-dropping-particle":"","parse-names":false,"suffix":""},{"dropping-particle":"","family":"Introna","given":"Martino","non-dropping-particle":"","parse-names":false,"suffix":""}],"container-title":"Blood","id":"ITEM-3","issue":"12","issued":{"date-parts":[["2011","9"]]},"page":"3301-3310","title":"Dual-functional capability of CD3+CD56+ CIK cells, a T-cell subset that acquires NK function and retains TCR-mediated specific cytotoxicity","type":"article-journal","volume":"118"},"uris":["http://www.mendeley.com/documents/?uuid=accb14e6-4ba1-4b40-98d6-1fc906678588","http://www.mendeley.com/documents/?uuid=978c990f-d8dc-462f-a2ff-eb090e164528"]},{"id":"ITEM-4","itemData":{"DOI":"10.1080/2162402X.2016.1199311","ISBN":"2162-4011 (Print)\\r2162-4011","ISSN":"2162-402X","PMID":"27622068","abstract":"Cytokine-induced Killer (CIK) cells are a heterogeneous population of ex vivo expanded T lymphocytes capable of MHC-unrestricted antitumor activity, which share phenotypic and functional features with both NK and T cells. Preclinical data and initial clinical studies demonstrated their high tolerability in vivo, supporting CIK cells as a promising cell population for adoptive cell immunotherapy. In this study, we report for the first time that CIK cells display a donor-dependent expression of CD16, which can be engaged by trastuzumab or cetuximab to exert a potent antibody-dependent cell-mediated cytotoxicity (ADCC) against ovarian and breast cancer cell lines, leading to an increased lytic activity in vitro, and an enhanced therapeutic efficacy in vivo. Thus, an efficient tumor antigen-specific retargeting can be achieved by a combination therapy with clinical-grade monoclonal antibodies already widely used in cancer therapy, and CIK cell populations that are easily expandable in very large numbers, inexpensive, safe and do not require genetic manipulations. Overall, these data provide a new therapeutic strategy for the treatment of Her2 and EGFR expressing tumors by adoptive cell therapy, which could find wide implementation and application, and could also be expanded to the use of additional therapeutic antibodies.","author":[{"dropping-particle":"","family":"Cappuzzello","given":"Elisa","non-dropping-particle":"","parse-names":false,"suffix":""},{"dropping-particle":"","family":"Tosi","given":"Anna","non-dropping-particle":"","parse-names":false,"suffix":""},{"dropping-particle":"","family":"Zanovello","given":"Paola","non-dropping-particle":"","parse-names":false,"suffix":""},{"dropping-particle":"","family":"Sommaggio","given":"Roberta","non-dropping-particle":"","parse-names":false,"suffix":""},{"dropping-particle":"","family":"Rosato","given":"Antonio","non-dropping-particle":"","parse-names":false,"suffix":""}],"container-title":"OncoImmunology","id":"ITEM-4","issue":"8","issued":{"date-parts":[["2016","8"]]},"page":"e1199311","title":"Retargeting cytokine-induced killer cell activity by CD16 engagement with clinical-grade antibodies","type":"article-journal","volume":"5"},"uris":["http://www.mendeley.com/documents/?uuid=f8ef1954-3bc5-443e-8234-e1dd4e71a44f","http://www.mendeley.com/documents/?uuid=0cc2e166-2e10-448f-9f62-61f27d696839"]}],"mendeley":{"formattedCitation":"&lt;sup&gt;13–16&lt;/sup&gt;","plainTextFormattedCitation":"13–16","previouslyFormattedCitation":"&lt;sup&gt;13–16&lt;/sup&gt;"},"properties":{"noteIndex":0},"schema":"https://github.com/citation-style-language/schema/raw/master/csl-citation.json"}</w:instrText>
      </w:r>
      <w:r w:rsidR="0078500B" w:rsidRPr="003728DE">
        <w:rPr>
          <w:lang w:val="en-US"/>
        </w:rPr>
        <w:fldChar w:fldCharType="separate"/>
      </w:r>
      <w:r w:rsidR="004D2F9B" w:rsidRPr="003728DE">
        <w:rPr>
          <w:noProof/>
          <w:vertAlign w:val="superscript"/>
          <w:lang w:val="en-US"/>
        </w:rPr>
        <w:t>13–16</w:t>
      </w:r>
      <w:r w:rsidR="0078500B" w:rsidRPr="003728DE">
        <w:rPr>
          <w:lang w:val="en-US"/>
        </w:rPr>
        <w:fldChar w:fldCharType="end"/>
      </w:r>
      <w:r w:rsidRPr="003728DE">
        <w:rPr>
          <w:lang w:val="en-US"/>
        </w:rPr>
        <w:t xml:space="preserve">. These properties allow CIK cells to be used in both allogeneic and autologous therapeutic settings with minimal </w:t>
      </w:r>
      <w:r w:rsidR="00CF4F21" w:rsidRPr="003728DE">
        <w:rPr>
          <w:lang w:val="en-US"/>
        </w:rPr>
        <w:t>g</w:t>
      </w:r>
      <w:r w:rsidRPr="003728DE">
        <w:rPr>
          <w:lang w:val="en-US"/>
        </w:rPr>
        <w:t>raft-versus-</w:t>
      </w:r>
      <w:r w:rsidR="00CF4F21" w:rsidRPr="003728DE">
        <w:rPr>
          <w:lang w:val="en-US"/>
        </w:rPr>
        <w:t>h</w:t>
      </w:r>
      <w:r w:rsidRPr="003728DE">
        <w:rPr>
          <w:lang w:val="en-US"/>
        </w:rPr>
        <w:t xml:space="preserve">ost </w:t>
      </w:r>
      <w:r w:rsidR="00CF4F21" w:rsidRPr="003728DE">
        <w:rPr>
          <w:lang w:val="en-US"/>
        </w:rPr>
        <w:t>d</w:t>
      </w:r>
      <w:r w:rsidRPr="003728DE">
        <w:rPr>
          <w:lang w:val="en-US"/>
        </w:rPr>
        <w:t>isease (GvHD) risk</w:t>
      </w:r>
      <w:r w:rsidR="00D7012F" w:rsidRPr="003728DE">
        <w:rPr>
          <w:vertAlign w:val="superscript"/>
          <w:lang w:val="en-US"/>
        </w:rPr>
        <w:fldChar w:fldCharType="begin" w:fldLock="1"/>
      </w:r>
      <w:r w:rsidR="0002580C" w:rsidRPr="003728DE">
        <w:rPr>
          <w:vertAlign w:val="superscript"/>
          <w:lang w:val="en-US"/>
        </w:rPr>
        <w:instrText>ADDIN CSL_CITATION {"citationItems":[{"id":"ITEM-1","itemData":{"DOI":"10.3389/fimmu.2024.1459175","ISSN":"1664-3224","PMID":"39512351","abstract":"Although allogeneic hematopoietic cell transplantation (HCT) represents a curative approach for many patients with hematological diseases, post-transplantation relapse occurs in 20-50% of cases, representing the primary cause of treatment failure and mortality. Alloreactive donor T cells are responsible for the graft versus leukemia (GvL) effect, which represents the key mechanism for the long-term curative effect of HCT. However, the downside is represented by graft versus host disease (GvHD), largely contributing to transplant-related mortality (TRM). Multiple factors play a role in regulating the delicate balance between GvL and GvHD, such as the optimization of the donor HLA and KIR match, the type of graft source, and the adaptive use of post-transplant cellular therapy. In addition to the standard donor lymphocyte infusion (DLI), several attempts were made to favor the GvL effect without increasing the GvHD risk. Selected DLI, NK DLI, activated DLI and more sophisticated genetically engineered cells can be employed. In this scenario, cytokine-induced killer (CIK) cells represent a suitable tool to boost GvL while minimizing GvHD. CIK cells are T lymphocytes activated in culture in the presence of monoclonal antibodies against CD3 (OKT3), interferon-gamma (IFN-g), and interleukin-2 (IL-2), characterized by the expression of markers typical of NK cells and T cells (CD3+, CD56+, with a prevalent CD8+ phenotype). CIK cells can mediate cytotoxicity through both MHC and non-MHC restricted recognition, which is the so-called \"dual-functional capability\" and display minimum alloreactivity. Allogeneic CIK cells showed a favorable rate of response, especially in the setting of minimal residual disease, with a rate of GvHD not exceeding 25%. Finally, the CIK cell platform can be adapted for chimeric antigen receptor (CAR) cell strategy, showing promising results in both preclinical and clinical settings. In this review, we describe the main immunological basis for the development of the GvL and the possible cellular therapy approaches used to boost it, with a particular focus on the use of CIK cells.","author":[{"dropping-particle":"","family":"Rambaldi","given":"Benedetta","non-dropping-particle":"","parse-names":false,"suffix":""},{"dropping-particle":"","family":"Rizzuto","given":"Giuliana","non-dropping-particle":"","parse-names":false,"suffix":""},{"dropping-particle":"","family":"Rambaldi","given":"Alessandro","non-dropping-particle":"","parse-names":false,"suffix":""},{"dropping-particle":"","family":"Introna","given":"Martino","non-dropping-particle":"","parse-names":false,"suffix":""}],"container-title":"Frontiers in immunology","id":"ITEM-1","issued":{"date-parts":[["2024"]]},"page":"1459175","title":"Genetically modified and unmodified cellular approaches to enhance graft versus leukemia effect, without increasing graft versus host disease: the use of allogeneic cytokine-induced killer cells.","type":"article-journal","volume":"15"},"uris":["http://www.mendeley.com/documents/?uuid=5a040551-7947-4aa7-bc4a-2bbc373e8975","http://www.mendeley.com/documents/?uuid=42ec81dd-46cb-457a-9252-29d15b8fd395"]}],"mendeley":{"formattedCitation":"&lt;sup&gt;17&lt;/sup&gt;","plainTextFormattedCitation":"17","previouslyFormattedCitation":"&lt;sup&gt;17&lt;/sup&gt;"},"properties":{"noteIndex":0},"schema":"https://github.com/citation-style-language/schema/raw/master/csl-citation.json"}</w:instrText>
      </w:r>
      <w:r w:rsidR="00D7012F" w:rsidRPr="003728DE">
        <w:rPr>
          <w:vertAlign w:val="superscript"/>
          <w:lang w:val="en-US"/>
        </w:rPr>
        <w:fldChar w:fldCharType="separate"/>
      </w:r>
      <w:r w:rsidR="004D2F9B" w:rsidRPr="003728DE">
        <w:rPr>
          <w:noProof/>
          <w:vertAlign w:val="superscript"/>
          <w:lang w:val="en-US"/>
        </w:rPr>
        <w:t>17</w:t>
      </w:r>
      <w:r w:rsidR="00D7012F" w:rsidRPr="003728DE">
        <w:rPr>
          <w:vertAlign w:val="superscript"/>
          <w:lang w:val="en-US"/>
        </w:rPr>
        <w:fldChar w:fldCharType="end"/>
      </w:r>
      <w:r w:rsidRPr="003728DE">
        <w:rPr>
          <w:lang w:val="en-US"/>
        </w:rPr>
        <w:t>.</w:t>
      </w:r>
    </w:p>
    <w:p w14:paraId="2EB1AC85" w14:textId="77777777" w:rsidR="00CF4F21" w:rsidRPr="003728DE" w:rsidRDefault="00CF4F21" w:rsidP="003728DE">
      <w:pPr>
        <w:widowControl/>
        <w:rPr>
          <w:lang w:val="en-US"/>
        </w:rPr>
      </w:pPr>
    </w:p>
    <w:p w14:paraId="00000019" w14:textId="07F207A1" w:rsidR="00CD7EEB" w:rsidRPr="003728DE" w:rsidRDefault="0028322C" w:rsidP="003728DE">
      <w:pPr>
        <w:widowControl/>
        <w:rPr>
          <w:lang w:val="en-US"/>
        </w:rPr>
      </w:pPr>
      <w:r w:rsidRPr="003728DE">
        <w:rPr>
          <w:lang w:val="en-US"/>
        </w:rPr>
        <w:t>In clinical practice, both CAR-T and CIK cell therapies require the administration of large numbers of cells. CAR-T cells are infused at 50-200 million doses per patient</w:t>
      </w:r>
      <w:r w:rsidR="00D7012F" w:rsidRPr="003728DE">
        <w:rPr>
          <w:vertAlign w:val="superscript"/>
          <w:lang w:val="en-US"/>
        </w:rPr>
        <w:fldChar w:fldCharType="begin" w:fldLock="1"/>
      </w:r>
      <w:r w:rsidR="0002580C" w:rsidRPr="003728DE">
        <w:rPr>
          <w:vertAlign w:val="superscript"/>
          <w:lang w:val="en-US"/>
        </w:rPr>
        <w:instrText>ADDIN CSL_CITATION {"citationItems":[{"id":"ITEM-1","itemData":{"DOI":"10.1136/jitc-2022-005678","ISSN":"2051-1426","PMID":"36549782","abstract":"The potential of chimeric antigen receptor (CAR) T cells to successfully treat hematological cancers is widely recognized. Multiple CAR-T cell therapies are currently under clinical development, with most in early stage, during which dose selection is a key goal. The objective of this review is to address the question of dose-dependent effects on response and/or toxicity from available CAR-T cell clinical trial data. For that purpose, systematic literature review of studies published between January 2010 and May 2022 was performed on PubMed and Embase to search clinical studies that evaluated CAR-T cells for hematological cancers. Studies published in English were considered. Studies in children (age &lt;18 years), solid tumors, bispecific CAR-T cells and CAR-T cell cocktails were excluded. As a result, a total of 74 studies met the inclusion criteria. Thirty-nine studies tested multiple dose levels of CAR-T cells with at least &gt;1 patient at each dose level. Thirteen studies observed dose-related increase in disease response and 23 studies observed dose-related increase in toxicity across a median of three dose levels. Optimal clinical efficacy was seen at doses 50-100 million cells for anti-CD19 CAR-T cells and &gt;100 million cells for anti-BCMA CAR-T cells in majority of studies. The findings suggest, for a given construct, there exists a dose at which a threshold of optimal efficacy occurs. Dose escalation may reveal increasing objective response rates (ORRs) until that threshold is reached. However, when ORR starts to plateau despite increasing dose, further dose escalation is unlikely to result in improved ORR but is likely to result in higher incidence and/or severity of mechanistically related adverse events.","author":[{"dropping-particle":"","family":"Rotte","given":"Anand","non-dropping-particle":"","parse-names":false,"suffix":""},{"dropping-particle":"","family":"Frigault","given":"Matthew J","non-dropping-particle":"","parse-names":false,"suffix":""},{"dropping-particle":"","family":"Ansari","given":"Ayub","non-dropping-particle":"","parse-names":false,"suffix":""},{"dropping-particle":"","family":"Gliner","given":"Brad","non-dropping-particle":"","parse-names":false,"suffix":""},{"dropping-particle":"","family":"Heery","given":"Christopher","non-dropping-particle":"","parse-names":false,"suffix":""},{"dropping-particle":"","family":"Shah","given":"Bijal","non-dropping-particle":"","parse-names":false,"suffix":""}],"container-title":"Journal for immunotherapy of cancer","id":"ITEM-1","issue":"12","issued":{"date-parts":[["2022","12"]]},"title":"Dose-response correlation for CAR-T cells: a systematic review of clinical studies.","type":"article-journal","volume":"10"},"uris":["http://www.mendeley.com/documents/?uuid=5dfc980c-e9f2-4b21-b9b0-1399751a9223","http://www.mendeley.com/documents/?uuid=76ffb5e6-d554-4807-bbaf-1c6fdae73aba"]}],"mendeley":{"formattedCitation":"&lt;sup&gt;18&lt;/sup&gt;","plainTextFormattedCitation":"18","previouslyFormattedCitation":"&lt;sup&gt;18&lt;/sup&gt;"},"properties":{"noteIndex":0},"schema":"https://github.com/citation-style-language/schema/raw/master/csl-citation.json"}</w:instrText>
      </w:r>
      <w:r w:rsidR="00D7012F" w:rsidRPr="003728DE">
        <w:rPr>
          <w:vertAlign w:val="superscript"/>
          <w:lang w:val="en-US"/>
        </w:rPr>
        <w:fldChar w:fldCharType="separate"/>
      </w:r>
      <w:r w:rsidR="004D2F9B" w:rsidRPr="003728DE">
        <w:rPr>
          <w:noProof/>
          <w:vertAlign w:val="superscript"/>
          <w:lang w:val="en-US"/>
        </w:rPr>
        <w:t>18</w:t>
      </w:r>
      <w:r w:rsidR="00D7012F" w:rsidRPr="003728DE">
        <w:rPr>
          <w:vertAlign w:val="superscript"/>
          <w:lang w:val="en-US"/>
        </w:rPr>
        <w:fldChar w:fldCharType="end"/>
      </w:r>
      <w:r w:rsidRPr="003728DE">
        <w:rPr>
          <w:lang w:val="en-US"/>
        </w:rPr>
        <w:t>. Similarly, CIK cells are typically given at doses of up to 10 billion cells per infusion, with patients often receiving multiple infusions depending on the treatment protocol</w:t>
      </w:r>
      <w:r w:rsidR="00D7012F" w:rsidRPr="003728DE">
        <w:rPr>
          <w:vertAlign w:val="superscript"/>
          <w:lang w:val="en-US"/>
        </w:rPr>
        <w:fldChar w:fldCharType="begin" w:fldLock="1"/>
      </w:r>
      <w:r w:rsidR="0002580C" w:rsidRPr="003728DE">
        <w:rPr>
          <w:vertAlign w:val="superscript"/>
          <w:lang w:val="en-US"/>
        </w:rPr>
        <w:instrText>ADDIN CSL_CITATION {"citationItems":[{"id":"ITEM-1","itemData":{"DOI":"10.1002/JCP.29827","ISSN":"10974652","PMID":"32484595","abstract":"Cytokine-induced killer (CIK) cells represent an exceptional T-cell population uniting a T cell and natural killer cell-like phenotype in their terminally differentiated CD3+CD56+ subset, which features non-MHC-restricted tumor-killing activity. CIK cells have provided encouraging results in initial clinical studies and revealed synergistic antitumor effects when combined with standard therapeutic procedures. We established the international registry on CIK cells (IRCC) to collect and evaluate clinical trials for the treatment of cancer patients in 2010. Moreover, our registry set new standards on the reporting of results from clinical trials using CIK cells. In the present update, a total of 106 clinical trials including 10,225 patients were enrolled in IRCC, of which 4,889 patients in over 30 distinct tumor entities were treated with CIK cells alone or in combination with conventional or novel therapies. Significantly improved median progression-free survival and overall survival were shown in 27 trials, and 9 trials reported a significantly increased 5-year survival rate. Mild adverse effects and graft-versus-host diseases were also observed in the studies. Recently, more efforts have been put into the improvement of antitumoral efficacy by CIK cells including the administration of immune checkpoint inhibitors and modification with chimeric antigen receptorc. The minimal toxicity and multiple improvements on their tumor-killing activity both make CIK cells a favorable therapeutic tool in the clinical practice of cancer immunotherapy.","author":[{"dropping-particle":"","family":"Zhang","given":"Ying","non-dropping-particle":"","parse-names":false,"suffix":""},{"dropping-particle":"","family":"Schmidt-Wolf","given":"Ingo G.H.","non-dropping-particle":"","parse-names":false,"suffix":""}],"container-title":"Journal of Cellular Physiology","id":"ITEM-1","issue":"12","issued":{"date-parts":[["2020","12","1"]]},"page":"9291-9303","publisher":"Wiley-Liss Inc.","title":"Ten-year update of the international registry on cytokine-induced killer cells in cancer immunotherapy","type":"article-journal","volume":"235"},"uris":["http://www.mendeley.com/documents/?uuid=be00c79e-b8e3-3960-8e77-5fbdd38e5c38"]}],"mendeley":{"formattedCitation":"&lt;sup&gt;19&lt;/sup&gt;","plainTextFormattedCitation":"19","previouslyFormattedCitation":"&lt;sup&gt;19&lt;/sup&gt;"},"properties":{"noteIndex":0},"schema":"https://github.com/citation-style-language/schema/raw/master/csl-citation.json"}</w:instrText>
      </w:r>
      <w:r w:rsidR="00D7012F" w:rsidRPr="003728DE">
        <w:rPr>
          <w:vertAlign w:val="superscript"/>
          <w:lang w:val="en-US"/>
        </w:rPr>
        <w:fldChar w:fldCharType="separate"/>
      </w:r>
      <w:r w:rsidR="004D2F9B" w:rsidRPr="003728DE">
        <w:rPr>
          <w:noProof/>
          <w:vertAlign w:val="superscript"/>
          <w:lang w:val="en-US"/>
        </w:rPr>
        <w:t>19</w:t>
      </w:r>
      <w:r w:rsidR="00D7012F" w:rsidRPr="003728DE">
        <w:rPr>
          <w:vertAlign w:val="superscript"/>
          <w:lang w:val="en-US"/>
        </w:rPr>
        <w:fldChar w:fldCharType="end"/>
      </w:r>
      <w:r w:rsidRPr="003728DE">
        <w:rPr>
          <w:lang w:val="en-US"/>
        </w:rPr>
        <w:t xml:space="preserve">. Traditional cell culture methods using flasks or plates are inefficient, time-consuming, and require frequent </w:t>
      </w:r>
      <w:proofErr w:type="gramStart"/>
      <w:r w:rsidRPr="003728DE">
        <w:rPr>
          <w:lang w:val="en-US"/>
        </w:rPr>
        <w:t>passaging</w:t>
      </w:r>
      <w:proofErr w:type="gramEnd"/>
      <w:r w:rsidRPr="003728DE">
        <w:rPr>
          <w:lang w:val="en-US"/>
        </w:rPr>
        <w:t xml:space="preserve">, making the large-scale </w:t>
      </w:r>
      <w:r w:rsidRPr="003728DE">
        <w:rPr>
          <w:lang w:val="en-US"/>
        </w:rPr>
        <w:lastRenderedPageBreak/>
        <w:t>expansion unfeasible and increasing the risk of contamination. Automated or semi-automated systems using bag cultures or bioreactors allow for large-scale expansion but have limitations, i.e., shear stress or the need for density adjustments and frequent medium perfusion</w:t>
      </w:r>
      <w:r w:rsidR="00D7012F" w:rsidRPr="003728DE">
        <w:rPr>
          <w:vertAlign w:val="superscript"/>
          <w:lang w:val="en-US"/>
        </w:rPr>
        <w:fldChar w:fldCharType="begin" w:fldLock="1"/>
      </w:r>
      <w:r w:rsidR="0002580C" w:rsidRPr="003728DE">
        <w:rPr>
          <w:vertAlign w:val="superscript"/>
          <w:lang w:val="en-US"/>
        </w:rPr>
        <w:instrText>ADDIN CSL_CITATION {"citationItems":[{"id":"ITEM-1","itemData":{"DOI":"10.1186/s13036-021-00264-7","ISSN":"1754-1611","abstract":"Bioreactors are essential tools for the development of efficient and high-quality cell therapy products. However, their application is far from full potential, holding several challenges when reconciling the complex biology of the cells to be expanded with the need for a manufacturing process that is able to control cell growth and functionality towards therapy affordability and opportunity. In this review, we discuss and compare current bioreactor technologies by performing a systematic analysis of the published data on automated lymphocyte expansion for adoptive cell therapy. We propose a set of requirements for bioreactor design and identify trends on the applicability of these technologies, highlighting the specific challenges and major advancements for each one of the current approaches of expansion along with the opportunities that lie in process intensification. We conclude on the necessity to develop targeted solutions specially tailored for the specific stimulation, supplementation and micro-environmental needs of lymphocytes’ cultures, and the benefit of applying knowledge-based tools for process control and predictability.","author":[{"dropping-particle":"","family":"Garcia-Aponte","given":"Oscar Fabian","non-dropping-particle":"","parse-names":false,"suffix":""},{"dropping-particle":"","family":"Herwig","given":"Christoph","non-dropping-particle":"","parse-names":false,"suffix":""},{"dropping-particle":"","family":"Kozma","given":"Bence","non-dropping-particle":"","parse-names":false,"suffix":""}],"container-title":"Journal of Biological Engineering","id":"ITEM-1","issue":"1","issued":{"date-parts":[["2021","4"]]},"page":"13","title":"Lymphocyte expansion in bioreactors: upgrading adoptive cell therapy","type":"article-journal","volume":"15"},"uris":["http://www.mendeley.com/documents/?uuid=dcffc3f8-9714-4476-a18f-d4e3772f76df","http://www.mendeley.com/documents/?uuid=7fc0f6b4-eba7-4ecd-a27a-2ecc56600f81"]},{"id":"ITEM-2","itemData":{"DOI":"10.1007/978-1-0716-0146-4_11","ISSN":"1940-6029","PMID":"31707674","abstract":"Cell expansion is typically a long and labor-intensive step in CAR-T cell manufacture. The Xuri Cell Expansion System (CES) W25 semiautomates this step while functionally closing the process. Cells for autologous or allogeneic cell therapies are cultured inside a single-use Xuri Cellbag™ bioreactor. Wave-induced agitation, performed by a rocking Base Unit, transfers gas and mixes the culture. The integral UNICORN™ software allows customization of culture conditions and media perfusion schedules. Culture volumes can range from 300 mL to 25 L, making the Xuri CES W25 system suitable for both scale-up and scale-out manufacturing processes. CAR-T cell therapies have been successfully generated using the Xuri CES W25 system, which reduces manual labor compared with static culturing methods. This chapter details how to initiate a culture, install the Xuri CES W25, and install a 2 L Cellbag bioreactor. Protocols on inoculation, monitoring, and sampling are also outlined in this chapter.","author":[{"dropping-particle":"","family":"Smith","given":"Trevor A","non-dropping-particle":"","parse-names":false,"suffix":""}],"container-title":"Methods in molecular biology (Clifton, N.J.)","id":"ITEM-2","issued":{"date-parts":[["2020"]]},"page":"151-163","title":"CAR-T Cell Expansion in a Xuri Cell Expansion System W25.","type":"article-journal","volume":"2086"},"uris":["http://www.mendeley.com/documents/?uuid=4c26a6dc-ca5b-4966-89ec-46b49865ce17","http://www.mendeley.com/documents/?uuid=21d5f776-8814-4c5d-a399-380a0ac10862"]}],"mendeley":{"formattedCitation":"&lt;sup&gt;20, 21&lt;/sup&gt;","plainTextFormattedCitation":"20, 21","previouslyFormattedCitation":"&lt;sup&gt;20, 21&lt;/sup&gt;"},"properties":{"noteIndex":0},"schema":"https://github.com/citation-style-language/schema/raw/master/csl-citation.json"}</w:instrText>
      </w:r>
      <w:r w:rsidR="00D7012F" w:rsidRPr="003728DE">
        <w:rPr>
          <w:vertAlign w:val="superscript"/>
          <w:lang w:val="en-US"/>
        </w:rPr>
        <w:fldChar w:fldCharType="separate"/>
      </w:r>
      <w:r w:rsidR="004D2F9B" w:rsidRPr="003728DE">
        <w:rPr>
          <w:noProof/>
          <w:vertAlign w:val="superscript"/>
          <w:lang w:val="en-US"/>
        </w:rPr>
        <w:t>20,21</w:t>
      </w:r>
      <w:r w:rsidR="00D7012F" w:rsidRPr="003728DE">
        <w:rPr>
          <w:vertAlign w:val="superscript"/>
          <w:lang w:val="en-US"/>
        </w:rPr>
        <w:fldChar w:fldCharType="end"/>
      </w:r>
      <w:r w:rsidRPr="003728DE">
        <w:rPr>
          <w:lang w:val="en-US"/>
        </w:rPr>
        <w:t xml:space="preserve">, and the handling of one batch at a time, leading to high costs in both academic and industrial contexts. In this challenging situation, an alternative is represented by the </w:t>
      </w:r>
      <w:r w:rsidR="00CF4F21" w:rsidRPr="003728DE">
        <w:rPr>
          <w:lang w:val="en-US"/>
        </w:rPr>
        <w:t>g</w:t>
      </w:r>
      <w:r w:rsidRPr="003728DE">
        <w:rPr>
          <w:lang w:val="en-US"/>
        </w:rPr>
        <w:t xml:space="preserve">as-permeable </w:t>
      </w:r>
      <w:r w:rsidR="00CF4F21" w:rsidRPr="003728DE">
        <w:rPr>
          <w:lang w:val="en-US"/>
        </w:rPr>
        <w:t>r</w:t>
      </w:r>
      <w:r w:rsidRPr="003728DE">
        <w:rPr>
          <w:lang w:val="en-US"/>
        </w:rPr>
        <w:t>apid expansion (G-Rex) device, a static culture method featuring a silicon membrane at the bottom of the well, which ensures efficient oxygen exchange and increased height of the vessels, allowing for high-volume medium capacity. Thus, the system supports cell growth without medium replacement or density adjustment</w:t>
      </w:r>
      <w:r w:rsidR="00D7012F" w:rsidRPr="003728DE">
        <w:rPr>
          <w:vertAlign w:val="superscript"/>
          <w:lang w:val="en-US"/>
        </w:rPr>
        <w:fldChar w:fldCharType="begin" w:fldLock="1"/>
      </w:r>
      <w:r w:rsidR="0002580C" w:rsidRPr="003728DE">
        <w:rPr>
          <w:vertAlign w:val="superscript"/>
          <w:lang w:val="en-US"/>
        </w:rPr>
        <w:instrText>ADDIN CSL_CITATION {"citationItems":[{"id":"ITEM-1","itemData":{"DOI":"10.1007/978-1-0716-0146-4_12","author":[{"dropping-particle":"","family":"Ludwig","given":"Josh","non-dropping-particle":"","parse-names":false,"suffix":""},{"dropping-particle":"","family":"Hirschel","given":"Mark","non-dropping-particle":"","parse-names":false,"suffix":""}],"id":"ITEM-1","issued":{"date-parts":[["2020"]]},"page":"165-177","title":"Methods and Process Optimization for Large-Scale CAR T Expansion Using the G-Rex Cell Culture Platform","type":"chapter"},"uris":["http://www.mendeley.com/documents/?uuid=ed057122-fce9-476a-8c45-be7a43aba6cd","http://www.mendeley.com/documents/?uuid=dd8d703a-30e8-4d21-b671-e7d2097e2197"]},{"id":"ITEM-2","itemData":{"DOI":"10.1097/cji.0b013e3181c0c3cb","ISSN":"1524-9557","author":[{"dropping-particle":"","family":"Vera","given":"Juan F.","non-dropping-particle":"","parse-names":false,"suffix":""},{"dropping-particle":"","family":"Dotti","given":"Gianpietro","non-dropping-particle":"","parse-names":false,"suffix":""},{"dropping-particle":"","family":"Brenner","given":"Lara J.","non-dropping-particle":"","parse-names":false,"suffix":""},{"dropping-particle":"","family":"Heslop","given":"Helen E.","non-dropping-particle":"","parse-names":false,"suffix":""},{"dropping-particle":"","family":"Wilson","given":"John","non-dropping-particle":"","parse-names":false,"suffix":""},{"dropping-particle":"","family":"Gerdemann","given":"Ulrike","non-dropping-particle":"","parse-names":false,"suffix":""},{"dropping-particle":"","family":"Rooney","given":"Cliona M.","non-dropping-particle":"","parse-names":false,"suffix":""},{"dropping-particle":"","family":"Sili","given":"Uluhan","non-dropping-particle":"","parse-names":false,"suffix":""},{"dropping-particle":"","family":"Leen","given":"Ann M.","non-dropping-particle":"","parse-names":false,"suffix":""},{"dropping-particle":"","family":"Ngo","given":"Minhtran C.","non-dropping-particle":"","parse-names":false,"suffix":""},{"dropping-particle":"","family":"Liu","given":"Hao","non-dropping-particle":"","parse-names":false,"suffix":""}],"container-title":"Journal of Immunotherapy","id":"ITEM-2","issue":"3","issued":{"date-parts":[["2010"]]},"page":"305-315","title":"Accelerated Production of Antigen-specific T Cells for Preclinical and Clinical Applications Using Gas-permeable Rapid Expansion Cultureware (G-Rex)","type":"article-journal","volume":"33"},"uris":["http://www.mendeley.com/documents/?uuid=eb15c554-7c9e-4b27-9ff2-f5e77b224868","http://www.mendeley.com/documents/?uuid=eded56c6-3d43-4faf-8a3f-d1a7334da0b8"]}],"mendeley":{"formattedCitation":"&lt;sup&gt;22, 23&lt;/sup&gt;","plainTextFormattedCitation":"22, 23","previouslyFormattedCitation":"&lt;sup&gt;22, 23&lt;/sup&gt;"},"properties":{"noteIndex":0},"schema":"https://github.com/citation-style-language/schema/raw/master/csl-citation.json"}</w:instrText>
      </w:r>
      <w:r w:rsidR="00D7012F" w:rsidRPr="003728DE">
        <w:rPr>
          <w:vertAlign w:val="superscript"/>
          <w:lang w:val="en-US"/>
        </w:rPr>
        <w:fldChar w:fldCharType="separate"/>
      </w:r>
      <w:r w:rsidR="004D2F9B" w:rsidRPr="003728DE">
        <w:rPr>
          <w:noProof/>
          <w:vertAlign w:val="superscript"/>
          <w:lang w:val="en-US"/>
        </w:rPr>
        <w:t>22,23</w:t>
      </w:r>
      <w:r w:rsidR="00D7012F" w:rsidRPr="003728DE">
        <w:rPr>
          <w:vertAlign w:val="superscript"/>
          <w:lang w:val="en-US"/>
        </w:rPr>
        <w:fldChar w:fldCharType="end"/>
      </w:r>
      <w:r w:rsidRPr="003728DE">
        <w:rPr>
          <w:lang w:val="en-US"/>
        </w:rPr>
        <w:t xml:space="preserve">. G-Rex-M systems have demonstrated scalability up to 5000 mL and are compatible with automated harvest systems, providing a contamination-free and closed culture platform that is easily translatable from academic to clinical settings for the development of </w:t>
      </w:r>
      <w:r w:rsidR="00CF4F21" w:rsidRPr="003728DE">
        <w:rPr>
          <w:lang w:val="en-US"/>
        </w:rPr>
        <w:t>a</w:t>
      </w:r>
      <w:r w:rsidRPr="003728DE">
        <w:rPr>
          <w:lang w:val="en-US"/>
        </w:rPr>
        <w:t xml:space="preserve">dvanced </w:t>
      </w:r>
      <w:r w:rsidR="00CF4F21" w:rsidRPr="003728DE">
        <w:rPr>
          <w:lang w:val="en-US"/>
        </w:rPr>
        <w:t>t</w:t>
      </w:r>
      <w:r w:rsidRPr="003728DE">
        <w:rPr>
          <w:lang w:val="en-US"/>
        </w:rPr>
        <w:t xml:space="preserve">herapy </w:t>
      </w:r>
      <w:r w:rsidR="00CF4F21" w:rsidRPr="003728DE">
        <w:rPr>
          <w:lang w:val="en-US"/>
        </w:rPr>
        <w:t>m</w:t>
      </w:r>
      <w:r w:rsidRPr="003728DE">
        <w:rPr>
          <w:lang w:val="en-US"/>
        </w:rPr>
        <w:t xml:space="preserve">edicinal </w:t>
      </w:r>
      <w:r w:rsidR="00CF4F21" w:rsidRPr="003728DE">
        <w:rPr>
          <w:lang w:val="en-US"/>
        </w:rPr>
        <w:t>p</w:t>
      </w:r>
      <w:r w:rsidRPr="003728DE">
        <w:rPr>
          <w:lang w:val="en-US"/>
        </w:rPr>
        <w:t>roducts (ATMPs)</w:t>
      </w:r>
      <w:r w:rsidR="00D7012F" w:rsidRPr="003728DE">
        <w:rPr>
          <w:vertAlign w:val="superscript"/>
          <w:lang w:val="en-US"/>
        </w:rPr>
        <w:fldChar w:fldCharType="begin" w:fldLock="1"/>
      </w:r>
      <w:r w:rsidR="0002580C" w:rsidRPr="003728DE">
        <w:rPr>
          <w:vertAlign w:val="superscript"/>
          <w:lang w:val="en-US"/>
        </w:rPr>
        <w:instrText>ADDIN CSL_CITATION {"citationItems":[{"id":"ITEM-1","itemData":{"DOI":"10.1038/mtm.2014.15","ISSN":"2329-0501","PMID":"26015959","abstract":"Broader implementation of cell-based therapies has been hindered by the logistics associated with the expansion of clinically relevant cell numbers ex vivo. To overcome this limitation, Wilson Wolf Manufacturing developed the G-Rex, a cell culture flask with a gas-permeable membrane at the base that supports large media volumes without compromising gas exchange. Although this culture platform has recently gained traction with the scientific community due to its superior performance when compared with traditional culture systems, the limits of this technology have yet to be explored. In this study, we investigated multiple variables including optimal seeding density and media volume, as well as maximum cell output per unit of surface area. Additionally, we have identified a novel means of estimating culture growth kinetics. All of these parameters were subsequently integrated into a novel G-Rex \"M\" series, which can accommodate these optimal conditions. A multicenter study confirmed that this fully optimized cell culture system can reliably produce a 100-fold cell expansion in only 10 days using 1L of medium. The G-Rex M series is linearly scalable and adaptable as a closed system, allowing an easy translation of preclinical protocols into the good manufacturing practice.","author":[{"dropping-particle":"","family":"Bajgain","given":"Pradip","non-dropping-particle":"","parse-names":false,"suffix":""},{"dropping-particle":"","family":"Mucharla","given":"Roopa","non-dropping-particle":"","parse-names":false,"suffix":""},{"dropping-particle":"","family":"Wilson","given":"John","non-dropping-particle":"","parse-names":false,"suffix":""},{"dropping-particle":"","family":"Welch","given":"Dan","non-dropping-particle":"","parse-names":false,"suffix":""},{"dropping-particle":"","family":"Anurathapan","given":"Usanarat","non-dropping-particle":"","parse-names":false,"suffix":""},{"dropping-particle":"","family":"Liang","given":"Bitao","non-dropping-particle":"","parse-names":false,"suffix":""},{"dropping-particle":"","family":"Lu","given":"Xiaohua","non-dropping-particle":"","parse-names":false,"suffix":""},{"dropping-particle":"","family":"Ripple","given":"Kyle","non-dropping-particle":"","parse-names":false,"suffix":""},{"dropping-particle":"","family":"Centanni","given":"John M","non-dropping-particle":"","parse-names":false,"suffix":""},{"dropping-particle":"","family":"Hall","given":"Christine","non-dropping-particle":"","parse-names":false,"suffix":""},{"dropping-particle":"","family":"Hsu","given":"David","non-dropping-particle":"","parse-names":false,"suffix":""},{"dropping-particle":"","family":"Couture","given":"Larry A","non-dropping-particle":"","parse-names":false,"suffix":""},{"dropping-particle":"","family":"Gupta","given":"Shubhranshu","non-dropping-particle":"","parse-names":false,"suffix":""},{"dropping-particle":"","family":"Gee","given":"Adrian P","non-dropping-particle":"","parse-names":false,"suffix":""},{"dropping-particle":"","family":"Heslop","given":"Helen E","non-dropping-particle":"","parse-names":false,"suffix":""},{"dropping-particle":"","family":"Leen","given":"Ann M","non-dropping-particle":"","parse-names":false,"suffix":""},{"dropping-particle":"","family":"Rooney","given":"Cliona M","non-dropping-particle":"","parse-names":false,"suffix":""},{"dropping-particle":"","family":"Vera","given":"Juan F","non-dropping-particle":"","parse-names":false,"suffix":""}],"container-title":"Molecular therapy. Methods &amp; clinical development","id":"ITEM-1","issued":{"date-parts":[["2014"]]},"page":"14015","title":"Optimizing the production of suspension cells using the G-Rex \"M\" series.","type":"article-journal","volume":"1"},"uris":["http://www.mendeley.com/documents/?uuid=83998168-0749-4056-aca2-bdf531fe23e0","http://www.mendeley.com/documents/?uuid=0ff1f92d-1516-4044-9055-6831f93f8558"]}],"mendeley":{"formattedCitation":"&lt;sup&gt;24&lt;/sup&gt;","plainTextFormattedCitation":"24","previouslyFormattedCitation":"&lt;sup&gt;24&lt;/sup&gt;"},"properties":{"noteIndex":0},"schema":"https://github.com/citation-style-language/schema/raw/master/csl-citation.json"}</w:instrText>
      </w:r>
      <w:r w:rsidR="00D7012F" w:rsidRPr="003728DE">
        <w:rPr>
          <w:vertAlign w:val="superscript"/>
          <w:lang w:val="en-US"/>
        </w:rPr>
        <w:fldChar w:fldCharType="separate"/>
      </w:r>
      <w:r w:rsidR="004D2F9B" w:rsidRPr="003728DE">
        <w:rPr>
          <w:noProof/>
          <w:vertAlign w:val="superscript"/>
          <w:lang w:val="en-US"/>
        </w:rPr>
        <w:t>24</w:t>
      </w:r>
      <w:r w:rsidR="00D7012F" w:rsidRPr="003728DE">
        <w:rPr>
          <w:vertAlign w:val="superscript"/>
          <w:lang w:val="en-US"/>
        </w:rPr>
        <w:fldChar w:fldCharType="end"/>
      </w:r>
      <w:r w:rsidRPr="003728DE">
        <w:rPr>
          <w:lang w:val="en-US"/>
        </w:rPr>
        <w:t>.</w:t>
      </w:r>
    </w:p>
    <w:p w14:paraId="0D33552F" w14:textId="77777777" w:rsidR="00CF4F21" w:rsidRPr="003728DE" w:rsidRDefault="00CF4F21" w:rsidP="003728DE">
      <w:pPr>
        <w:widowControl/>
        <w:rPr>
          <w:lang w:val="en-US"/>
        </w:rPr>
      </w:pPr>
    </w:p>
    <w:p w14:paraId="37B4B9CF" w14:textId="77777777" w:rsidR="00CF4F21" w:rsidRPr="003728DE" w:rsidRDefault="0028322C" w:rsidP="003728DE">
      <w:pPr>
        <w:widowControl/>
        <w:rPr>
          <w:lang w:val="en-US"/>
        </w:rPr>
      </w:pPr>
      <w:r w:rsidRPr="003728DE">
        <w:rPr>
          <w:lang w:val="en-US"/>
        </w:rPr>
        <w:t xml:space="preserve">In the outlined procedure, we leveraged the advantages and characteristics of G-Rex devices to optimize the expansion protocol of both CAR-T and CIK cells. We demonstrated that both cell types can be efficiently expanded and scaled up, maintaining a consistent phenotype and functional profile across different culture systems. A schematic overview of the expansion protocol for both CIK and CAR-T cells is shown in </w:t>
      </w:r>
      <w:r w:rsidRPr="003728DE">
        <w:rPr>
          <w:b/>
          <w:lang w:val="en-US"/>
        </w:rPr>
        <w:t>Figure 1</w:t>
      </w:r>
      <w:r w:rsidRPr="003728DE">
        <w:rPr>
          <w:lang w:val="en-US"/>
        </w:rPr>
        <w:t xml:space="preserve">. </w:t>
      </w:r>
    </w:p>
    <w:p w14:paraId="5522673C" w14:textId="77777777" w:rsidR="00CF4F21" w:rsidRPr="003728DE" w:rsidRDefault="00CF4F21" w:rsidP="003728DE">
      <w:pPr>
        <w:widowControl/>
        <w:rPr>
          <w:lang w:val="en-US"/>
        </w:rPr>
      </w:pPr>
    </w:p>
    <w:p w14:paraId="0000001A" w14:textId="22EF65D5" w:rsidR="00CD7EEB" w:rsidRPr="003728DE" w:rsidRDefault="0028322C" w:rsidP="003728DE">
      <w:pPr>
        <w:widowControl/>
        <w:rPr>
          <w:lang w:val="en-US"/>
        </w:rPr>
      </w:pPr>
      <w:r w:rsidRPr="003728DE">
        <w:rPr>
          <w:lang w:val="en-US"/>
        </w:rPr>
        <w:t xml:space="preserve">[Place </w:t>
      </w:r>
      <w:r w:rsidRPr="003728DE">
        <w:rPr>
          <w:b/>
          <w:lang w:val="en-US"/>
        </w:rPr>
        <w:t xml:space="preserve">Figure 1 </w:t>
      </w:r>
      <w:r w:rsidRPr="003728DE">
        <w:rPr>
          <w:lang w:val="en-US"/>
        </w:rPr>
        <w:t>here]</w:t>
      </w:r>
    </w:p>
    <w:p w14:paraId="0000001B" w14:textId="77777777" w:rsidR="00CD7EEB" w:rsidRPr="003728DE" w:rsidRDefault="00CD7EEB" w:rsidP="003728DE">
      <w:pPr>
        <w:widowControl/>
        <w:rPr>
          <w:lang w:val="en-US"/>
        </w:rPr>
      </w:pPr>
    </w:p>
    <w:p w14:paraId="0000001C" w14:textId="77777777" w:rsidR="00CD7EEB" w:rsidRPr="003728DE" w:rsidRDefault="0028322C" w:rsidP="003728DE">
      <w:pPr>
        <w:rPr>
          <w:lang w:val="en-US"/>
        </w:rPr>
      </w:pPr>
      <w:r w:rsidRPr="003728DE">
        <w:rPr>
          <w:b/>
          <w:lang w:val="en-US"/>
        </w:rPr>
        <w:t>PROTOCOL:</w:t>
      </w:r>
      <w:r w:rsidRPr="003728DE">
        <w:rPr>
          <w:lang w:val="en-US"/>
        </w:rPr>
        <w:t xml:space="preserve"> </w:t>
      </w:r>
    </w:p>
    <w:p w14:paraId="0000001D" w14:textId="0063EFD4" w:rsidR="00CD7EEB" w:rsidRPr="003728DE" w:rsidRDefault="0028322C" w:rsidP="003728DE">
      <w:pPr>
        <w:rPr>
          <w:lang w:val="en-US"/>
        </w:rPr>
      </w:pPr>
      <w:r w:rsidRPr="003728DE">
        <w:rPr>
          <w:lang w:val="en-US"/>
        </w:rPr>
        <w:t>Anonymized buffy coats from healthy donors previously tested for the absence of viral contamination (e.g., HIV, HCV, HBV, syphilis)</w:t>
      </w:r>
      <w:r w:rsidR="00CF4F21" w:rsidRPr="003728DE">
        <w:rPr>
          <w:lang w:val="en-US"/>
        </w:rPr>
        <w:t xml:space="preserve"> were obtained from the Blood Bank of Padova Hospital prior to written informed consent. Blood samples were manipulated within certified biosafety cabinets,</w:t>
      </w:r>
      <w:r w:rsidRPr="003728DE">
        <w:rPr>
          <w:lang w:val="en-US"/>
        </w:rPr>
        <w:t xml:space="preserve"> and personnel wore appropriate Personal Protective Equipment (PPE). </w:t>
      </w:r>
    </w:p>
    <w:p w14:paraId="08792959" w14:textId="77777777" w:rsidR="00CF4F21" w:rsidRPr="003728DE" w:rsidRDefault="00CF4F21" w:rsidP="003728DE">
      <w:pPr>
        <w:rPr>
          <w:lang w:val="en-US"/>
        </w:rPr>
      </w:pPr>
    </w:p>
    <w:p w14:paraId="0000001E" w14:textId="2F2857E3" w:rsidR="00CD7EEB" w:rsidRPr="003728DE" w:rsidRDefault="00CF4F21" w:rsidP="003728DE">
      <w:pPr>
        <w:rPr>
          <w:lang w:val="en-US"/>
        </w:rPr>
      </w:pPr>
      <w:r w:rsidRPr="003728DE">
        <w:rPr>
          <w:lang w:val="en-US"/>
        </w:rPr>
        <w:t xml:space="preserve">NOTE: </w:t>
      </w:r>
      <w:r w:rsidR="0028322C" w:rsidRPr="003728DE">
        <w:rPr>
          <w:lang w:val="en-US"/>
        </w:rPr>
        <w:t xml:space="preserve">All procedures involving lentiviral vectors were conducted under </w:t>
      </w:r>
      <w:proofErr w:type="spellStart"/>
      <w:r w:rsidR="0028322C" w:rsidRPr="003728DE">
        <w:rPr>
          <w:lang w:val="en-US"/>
        </w:rPr>
        <w:t>BioSafety</w:t>
      </w:r>
      <w:proofErr w:type="spellEnd"/>
      <w:r w:rsidR="0028322C" w:rsidRPr="003728DE">
        <w:rPr>
          <w:lang w:val="en-US"/>
        </w:rPr>
        <w:t xml:space="preserve"> Level 2 (BSL-2) conditions, as </w:t>
      </w:r>
      <w:r w:rsidRPr="003728DE">
        <w:rPr>
          <w:lang w:val="en-US"/>
        </w:rPr>
        <w:t>per</w:t>
      </w:r>
      <w:r w:rsidR="0028322C" w:rsidRPr="003728DE">
        <w:rPr>
          <w:lang w:val="en-US"/>
        </w:rPr>
        <w:t xml:space="preserve"> institutional guidelines. Lentiviral vector handling requires additional precautions, including double gloving. Biohazardous waste (including viral materials, transduced cells, and human-derived samples) was autoclaved before disposal, while chemical waste (including fluorescent dyes and reagents) required segregation according to institutional hazardous waste protocols. Note that specific biosafety requirements may vary between institutions and should be verified prior to protocol implementation.</w:t>
      </w:r>
    </w:p>
    <w:p w14:paraId="0000001F" w14:textId="77777777" w:rsidR="00CD7EEB" w:rsidRPr="003728DE" w:rsidRDefault="00CD7EEB" w:rsidP="003728DE">
      <w:pPr>
        <w:rPr>
          <w:highlight w:val="yellow"/>
          <w:lang w:val="en-US"/>
        </w:rPr>
      </w:pPr>
    </w:p>
    <w:p w14:paraId="00000020" w14:textId="76BC40EB" w:rsidR="00CD7EEB" w:rsidRPr="003728DE" w:rsidRDefault="0028322C" w:rsidP="003728DE">
      <w:pPr>
        <w:widowControl/>
        <w:numPr>
          <w:ilvl w:val="0"/>
          <w:numId w:val="1"/>
        </w:numPr>
        <w:ind w:left="0" w:firstLine="142"/>
        <w:rPr>
          <w:b/>
          <w:lang w:val="en-US"/>
        </w:rPr>
      </w:pPr>
      <w:r w:rsidRPr="003728DE">
        <w:rPr>
          <w:b/>
          <w:lang w:val="en-US"/>
        </w:rPr>
        <w:t xml:space="preserve">PBMCs isolation </w:t>
      </w:r>
    </w:p>
    <w:p w14:paraId="00000021" w14:textId="77777777" w:rsidR="00CD7EEB" w:rsidRPr="003728DE" w:rsidRDefault="00CD7EEB" w:rsidP="003728DE">
      <w:pPr>
        <w:widowControl/>
        <w:ind w:firstLine="284"/>
        <w:rPr>
          <w:b/>
          <w:lang w:val="en-US"/>
        </w:rPr>
      </w:pPr>
    </w:p>
    <w:p w14:paraId="00000022" w14:textId="7DA2D550" w:rsidR="00CD7EEB" w:rsidRPr="003728DE" w:rsidRDefault="0028322C" w:rsidP="003728DE">
      <w:pPr>
        <w:numPr>
          <w:ilvl w:val="1"/>
          <w:numId w:val="1"/>
        </w:numPr>
        <w:ind w:left="0" w:firstLine="426"/>
        <w:rPr>
          <w:lang w:val="en-US"/>
        </w:rPr>
      </w:pPr>
      <w:r w:rsidRPr="003728DE">
        <w:rPr>
          <w:lang w:val="en-US"/>
        </w:rPr>
        <w:t>Isolate PBMCs from healthy donor buffy coats or peripheral blood samples by density gradient centrifugation. Dilute the buffy coat with an equal volume of sterile 1</w:t>
      </w:r>
      <w:r w:rsidR="00D131FA" w:rsidRPr="003728DE">
        <w:rPr>
          <w:lang w:val="en-US"/>
        </w:rPr>
        <w:t>x</w:t>
      </w:r>
      <w:r w:rsidRPr="003728DE">
        <w:rPr>
          <w:lang w:val="en-US"/>
        </w:rPr>
        <w:t xml:space="preserve"> Phosphate Buffer Saline (PBS</w:t>
      </w:r>
      <w:r w:rsidR="003728DE" w:rsidRPr="003728DE">
        <w:rPr>
          <w:lang w:val="en-US"/>
        </w:rPr>
        <w:t>) and</w:t>
      </w:r>
      <w:r w:rsidRPr="003728DE">
        <w:rPr>
          <w:lang w:val="en-US"/>
        </w:rPr>
        <w:t xml:space="preserve"> carefully layer the diluted blood over the same volume of </w:t>
      </w:r>
      <w:bookmarkStart w:id="0" w:name="_Hlk209452624"/>
      <w:proofErr w:type="spellStart"/>
      <w:r w:rsidR="00072ECE" w:rsidRPr="003728DE">
        <w:rPr>
          <w:lang w:val="en-US"/>
        </w:rPr>
        <w:t>Lymphoprep</w:t>
      </w:r>
      <w:bookmarkEnd w:id="0"/>
      <w:proofErr w:type="spellEnd"/>
      <w:r w:rsidRPr="003728DE">
        <w:rPr>
          <w:lang w:val="en-US"/>
        </w:rPr>
        <w:t xml:space="preserve"> in a 50 mL conical tube. Dilution is not necessary for peripheral blood. Centrifuge at 400 x </w:t>
      </w:r>
      <w:r w:rsidRPr="003728DE">
        <w:rPr>
          <w:i/>
          <w:lang w:val="en-US"/>
        </w:rPr>
        <w:t>g</w:t>
      </w:r>
      <w:r w:rsidRPr="003728DE">
        <w:rPr>
          <w:lang w:val="en-US"/>
        </w:rPr>
        <w:t xml:space="preserve"> for 20 min at room temperature without brake. </w:t>
      </w:r>
    </w:p>
    <w:p w14:paraId="00000023" w14:textId="77777777" w:rsidR="00CD7EEB" w:rsidRPr="003728DE" w:rsidRDefault="00CD7EEB" w:rsidP="003728DE">
      <w:pPr>
        <w:ind w:firstLine="284"/>
        <w:rPr>
          <w:lang w:val="en-US"/>
        </w:rPr>
      </w:pPr>
    </w:p>
    <w:p w14:paraId="00000024" w14:textId="4099C63D" w:rsidR="00CD7EEB" w:rsidRPr="003728DE" w:rsidRDefault="0028322C" w:rsidP="003728DE">
      <w:pPr>
        <w:numPr>
          <w:ilvl w:val="1"/>
          <w:numId w:val="1"/>
        </w:numPr>
        <w:ind w:left="0" w:firstLine="284"/>
        <w:rPr>
          <w:lang w:val="en-US"/>
        </w:rPr>
      </w:pPr>
      <w:r w:rsidRPr="003728DE">
        <w:rPr>
          <w:lang w:val="en-US"/>
        </w:rPr>
        <w:t>Following centrifugation, collect the PBMCs layer at the plasma–</w:t>
      </w:r>
      <w:bookmarkStart w:id="1" w:name="_Hlk209452660"/>
      <w:proofErr w:type="spellStart"/>
      <w:r w:rsidR="00072ECE" w:rsidRPr="003728DE">
        <w:rPr>
          <w:lang w:val="en-US"/>
        </w:rPr>
        <w:t>Lymphoprep</w:t>
      </w:r>
      <w:bookmarkEnd w:id="1"/>
      <w:proofErr w:type="spellEnd"/>
      <w:r w:rsidR="00072ECE" w:rsidRPr="003728DE">
        <w:rPr>
          <w:lang w:val="en-US"/>
        </w:rPr>
        <w:t xml:space="preserve"> </w:t>
      </w:r>
      <w:r w:rsidRPr="003728DE">
        <w:rPr>
          <w:lang w:val="en-US"/>
        </w:rPr>
        <w:t xml:space="preserve">interface </w:t>
      </w:r>
      <w:r w:rsidRPr="003728DE">
        <w:rPr>
          <w:lang w:val="en-US"/>
        </w:rPr>
        <w:lastRenderedPageBreak/>
        <w:t>and wash it with sterile 1</w:t>
      </w:r>
      <w:r w:rsidR="00D131FA" w:rsidRPr="003728DE">
        <w:rPr>
          <w:lang w:val="en-US"/>
        </w:rPr>
        <w:t>x</w:t>
      </w:r>
      <w:r w:rsidRPr="003728DE">
        <w:rPr>
          <w:lang w:val="en-US"/>
        </w:rPr>
        <w:t xml:space="preserve"> PBS. Centrifuge and resuspend PBMCs in </w:t>
      </w:r>
      <w:r w:rsidR="00D131FA" w:rsidRPr="003728DE">
        <w:rPr>
          <w:lang w:val="en-US"/>
        </w:rPr>
        <w:t xml:space="preserve">hematopoietic cell culture </w:t>
      </w:r>
      <w:r w:rsidRPr="003728DE">
        <w:rPr>
          <w:lang w:val="en-US"/>
        </w:rPr>
        <w:t>medium</w:t>
      </w:r>
      <w:r w:rsidR="008D6A4A" w:rsidRPr="003728DE">
        <w:rPr>
          <w:lang w:val="en-US"/>
        </w:rPr>
        <w:t xml:space="preserve"> (CM)</w:t>
      </w:r>
      <w:r w:rsidRPr="003728DE">
        <w:rPr>
          <w:lang w:val="en-US"/>
        </w:rPr>
        <w:t xml:space="preserve"> supplemented with 1% penicillin/streptomycin </w:t>
      </w:r>
      <w:r w:rsidR="000661D1" w:rsidRPr="003728DE">
        <w:rPr>
          <w:lang w:val="en-US"/>
        </w:rPr>
        <w:t xml:space="preserve">(hereafter </w:t>
      </w:r>
      <w:proofErr w:type="spellStart"/>
      <w:r w:rsidR="000661D1" w:rsidRPr="003728DE">
        <w:rPr>
          <w:lang w:val="en-US"/>
        </w:rPr>
        <w:t>cCM</w:t>
      </w:r>
      <w:proofErr w:type="spellEnd"/>
      <w:r w:rsidR="000661D1" w:rsidRPr="003728DE">
        <w:rPr>
          <w:lang w:val="en-US"/>
        </w:rPr>
        <w:t xml:space="preserve">). </w:t>
      </w:r>
      <w:r w:rsidRPr="003728DE">
        <w:rPr>
          <w:lang w:val="en-US"/>
        </w:rPr>
        <w:t xml:space="preserve">Assess cell count and viability using the Trypan blue exclusion assay. </w:t>
      </w:r>
    </w:p>
    <w:p w14:paraId="00000025" w14:textId="77777777" w:rsidR="00CD7EEB" w:rsidRPr="003728DE" w:rsidRDefault="00CD7EEB" w:rsidP="003728DE">
      <w:pPr>
        <w:rPr>
          <w:lang w:val="en-US"/>
        </w:rPr>
      </w:pPr>
    </w:p>
    <w:p w14:paraId="00000026" w14:textId="77777777" w:rsidR="00CD7EEB" w:rsidRPr="003728DE" w:rsidRDefault="0028322C" w:rsidP="003728DE">
      <w:pPr>
        <w:numPr>
          <w:ilvl w:val="0"/>
          <w:numId w:val="1"/>
        </w:numPr>
        <w:ind w:left="284" w:hanging="142"/>
        <w:rPr>
          <w:b/>
          <w:highlight w:val="yellow"/>
          <w:lang w:val="en-US"/>
        </w:rPr>
      </w:pPr>
      <w:r w:rsidRPr="003728DE">
        <w:rPr>
          <w:b/>
          <w:highlight w:val="yellow"/>
          <w:lang w:val="en-US"/>
        </w:rPr>
        <w:t xml:space="preserve">CAR-T cell expansion from PBMCs in G-24 culture vessels </w:t>
      </w:r>
    </w:p>
    <w:p w14:paraId="00000027" w14:textId="77777777" w:rsidR="00CD7EEB" w:rsidRPr="003728DE" w:rsidRDefault="00CD7EEB" w:rsidP="003728DE">
      <w:pPr>
        <w:ind w:left="284"/>
        <w:rPr>
          <w:b/>
          <w:highlight w:val="yellow"/>
          <w:lang w:val="en-US"/>
        </w:rPr>
      </w:pPr>
    </w:p>
    <w:p w14:paraId="00000028" w14:textId="77777777" w:rsidR="00CD7EEB" w:rsidRPr="003728DE" w:rsidRDefault="0028322C" w:rsidP="003728DE">
      <w:pPr>
        <w:numPr>
          <w:ilvl w:val="1"/>
          <w:numId w:val="1"/>
        </w:numPr>
        <w:ind w:left="284" w:firstLine="0"/>
        <w:rPr>
          <w:highlight w:val="yellow"/>
          <w:lang w:val="en-US"/>
        </w:rPr>
      </w:pPr>
      <w:r w:rsidRPr="003728DE">
        <w:rPr>
          <w:highlight w:val="yellow"/>
          <w:lang w:val="en-US"/>
        </w:rPr>
        <w:t>PBMCs activation (Day 0)</w:t>
      </w:r>
    </w:p>
    <w:p w14:paraId="00000029" w14:textId="77777777" w:rsidR="00CD7EEB" w:rsidRPr="003728DE" w:rsidRDefault="00CD7EEB" w:rsidP="003728DE">
      <w:pPr>
        <w:ind w:firstLine="567"/>
        <w:rPr>
          <w:highlight w:val="yellow"/>
          <w:lang w:val="en-US"/>
        </w:rPr>
      </w:pPr>
    </w:p>
    <w:p w14:paraId="0000002A" w14:textId="2F05D337" w:rsidR="00CD7EEB" w:rsidRPr="003728DE" w:rsidRDefault="0028322C" w:rsidP="003728DE">
      <w:pPr>
        <w:numPr>
          <w:ilvl w:val="2"/>
          <w:numId w:val="1"/>
        </w:numPr>
        <w:ind w:left="0" w:firstLine="567"/>
        <w:rPr>
          <w:highlight w:val="yellow"/>
          <w:lang w:val="en-US"/>
        </w:rPr>
      </w:pPr>
      <w:r w:rsidRPr="003728DE">
        <w:rPr>
          <w:highlight w:val="yellow"/>
          <w:lang w:val="en-US"/>
        </w:rPr>
        <w:t>Resuspend 2</w:t>
      </w:r>
      <w:r w:rsidR="00452F5C" w:rsidRPr="003728DE">
        <w:rPr>
          <w:highlight w:val="yellow"/>
          <w:lang w:val="en-US"/>
        </w:rPr>
        <w:t xml:space="preserve"> </w:t>
      </w:r>
      <w:r w:rsidRPr="003728DE">
        <w:rPr>
          <w:highlight w:val="yellow"/>
          <w:lang w:val="en-US"/>
        </w:rPr>
        <w:t>x</w:t>
      </w:r>
      <w:r w:rsidR="00452F5C" w:rsidRPr="003728DE">
        <w:rPr>
          <w:highlight w:val="yellow"/>
          <w:lang w:val="en-US"/>
        </w:rPr>
        <w:t xml:space="preserve"> </w:t>
      </w:r>
      <w:r w:rsidRPr="003728DE">
        <w:rPr>
          <w:highlight w:val="yellow"/>
          <w:lang w:val="en-US"/>
        </w:rPr>
        <w:t xml:space="preserve">10⁶ freshly isolated PBMCs in 2 mL of </w:t>
      </w:r>
      <w:proofErr w:type="spellStart"/>
      <w:r w:rsidR="00DB76D8" w:rsidRPr="003728DE">
        <w:rPr>
          <w:highlight w:val="yellow"/>
          <w:lang w:val="en-US"/>
        </w:rPr>
        <w:t>c</w:t>
      </w:r>
      <w:r w:rsidR="007412C8" w:rsidRPr="003728DE">
        <w:rPr>
          <w:highlight w:val="yellow"/>
          <w:lang w:val="en-US"/>
        </w:rPr>
        <w:t>C</w:t>
      </w:r>
      <w:r w:rsidR="00DB76D8" w:rsidRPr="003728DE">
        <w:rPr>
          <w:highlight w:val="yellow"/>
          <w:lang w:val="en-US"/>
        </w:rPr>
        <w:t>M</w:t>
      </w:r>
      <w:proofErr w:type="spellEnd"/>
      <w:r w:rsidRPr="003728DE">
        <w:rPr>
          <w:highlight w:val="yellow"/>
          <w:lang w:val="en-US"/>
        </w:rPr>
        <w:t xml:space="preserve"> supplemented with 5% </w:t>
      </w:r>
      <w:r w:rsidR="00452F5C" w:rsidRPr="003728DE">
        <w:rPr>
          <w:highlight w:val="yellow"/>
          <w:lang w:val="en-US"/>
        </w:rPr>
        <w:t>f</w:t>
      </w:r>
      <w:r w:rsidRPr="003728DE">
        <w:rPr>
          <w:highlight w:val="yellow"/>
          <w:lang w:val="en-US"/>
        </w:rPr>
        <w:t xml:space="preserve">etal </w:t>
      </w:r>
      <w:r w:rsidR="00452F5C" w:rsidRPr="003728DE">
        <w:rPr>
          <w:highlight w:val="yellow"/>
          <w:lang w:val="en-US"/>
        </w:rPr>
        <w:t>b</w:t>
      </w:r>
      <w:r w:rsidRPr="003728DE">
        <w:rPr>
          <w:highlight w:val="yellow"/>
          <w:lang w:val="en-US"/>
        </w:rPr>
        <w:t xml:space="preserve">ovine </w:t>
      </w:r>
      <w:r w:rsidR="00452F5C" w:rsidRPr="003728DE">
        <w:rPr>
          <w:highlight w:val="yellow"/>
          <w:lang w:val="en-US"/>
        </w:rPr>
        <w:t>s</w:t>
      </w:r>
      <w:r w:rsidRPr="003728DE">
        <w:rPr>
          <w:highlight w:val="yellow"/>
          <w:lang w:val="en-US"/>
        </w:rPr>
        <w:t xml:space="preserve">erum (FBS) (hereafter </w:t>
      </w:r>
      <w:proofErr w:type="spellStart"/>
      <w:r w:rsidR="00DB76D8" w:rsidRPr="003728DE">
        <w:rPr>
          <w:highlight w:val="yellow"/>
          <w:lang w:val="en-US"/>
        </w:rPr>
        <w:t>c</w:t>
      </w:r>
      <w:r w:rsidR="007412C8" w:rsidRPr="003728DE">
        <w:rPr>
          <w:highlight w:val="yellow"/>
          <w:lang w:val="en-US"/>
        </w:rPr>
        <w:t>C</w:t>
      </w:r>
      <w:r w:rsidR="00DB76D8" w:rsidRPr="003728DE">
        <w:rPr>
          <w:highlight w:val="yellow"/>
          <w:lang w:val="en-US"/>
        </w:rPr>
        <w:t>M</w:t>
      </w:r>
      <w:proofErr w:type="spellEnd"/>
      <w:r w:rsidRPr="003728DE">
        <w:rPr>
          <w:highlight w:val="yellow"/>
          <w:lang w:val="en-US"/>
        </w:rPr>
        <w:t>-F), resulting in a final seeding density of 1</w:t>
      </w:r>
      <w:r w:rsidR="00452F5C" w:rsidRPr="003728DE">
        <w:rPr>
          <w:highlight w:val="yellow"/>
          <w:lang w:val="en-US"/>
        </w:rPr>
        <w:t xml:space="preserve"> </w:t>
      </w:r>
      <w:r w:rsidRPr="003728DE">
        <w:rPr>
          <w:highlight w:val="yellow"/>
          <w:lang w:val="en-US"/>
        </w:rPr>
        <w:t>x</w:t>
      </w:r>
      <w:r w:rsidR="00452F5C" w:rsidRPr="003728DE">
        <w:rPr>
          <w:highlight w:val="yellow"/>
          <w:lang w:val="en-US"/>
        </w:rPr>
        <w:t xml:space="preserve"> </w:t>
      </w:r>
      <w:r w:rsidRPr="003728DE">
        <w:rPr>
          <w:highlight w:val="yellow"/>
          <w:lang w:val="en-US"/>
        </w:rPr>
        <w:t xml:space="preserve">10⁶ PBMCs/cm²/mL, and transfer into a well of a 24-well G-Rex (G-24) culture vessel. </w:t>
      </w:r>
      <w:bookmarkStart w:id="2" w:name="_Hlk209452853"/>
      <w:proofErr w:type="gramStart"/>
      <w:r w:rsidR="00E766E2" w:rsidRPr="003728DE">
        <w:rPr>
          <w:highlight w:val="yellow"/>
          <w:lang w:val="en-US"/>
        </w:rPr>
        <w:t>Seed</w:t>
      </w:r>
      <w:proofErr w:type="gramEnd"/>
      <w:r w:rsidR="00E766E2" w:rsidRPr="003728DE">
        <w:rPr>
          <w:highlight w:val="yellow"/>
          <w:lang w:val="en-US"/>
        </w:rPr>
        <w:t xml:space="preserve"> as many wells as the </w:t>
      </w:r>
      <w:r w:rsidR="00072C3F" w:rsidRPr="003728DE">
        <w:rPr>
          <w:highlight w:val="yellow"/>
          <w:lang w:val="en-US"/>
        </w:rPr>
        <w:t xml:space="preserve">number of </w:t>
      </w:r>
      <w:r w:rsidR="00E766E2" w:rsidRPr="003728DE">
        <w:rPr>
          <w:highlight w:val="yellow"/>
          <w:lang w:val="en-US"/>
        </w:rPr>
        <w:t xml:space="preserve">different transduction conditions to perform at Day 1 </w:t>
      </w:r>
      <w:bookmarkEnd w:id="2"/>
      <w:r w:rsidR="00E766E2" w:rsidRPr="003728DE">
        <w:rPr>
          <w:highlight w:val="yellow"/>
          <w:lang w:val="en-US"/>
        </w:rPr>
        <w:t>(S</w:t>
      </w:r>
      <w:r w:rsidR="003728DE" w:rsidRPr="003728DE">
        <w:rPr>
          <w:highlight w:val="yellow"/>
          <w:lang w:val="en-US"/>
        </w:rPr>
        <w:t>tep</w:t>
      </w:r>
      <w:r w:rsidR="00E766E2" w:rsidRPr="003728DE">
        <w:rPr>
          <w:highlight w:val="yellow"/>
          <w:lang w:val="en-US"/>
        </w:rPr>
        <w:t xml:space="preserve"> 2.2- Day 1). </w:t>
      </w:r>
    </w:p>
    <w:p w14:paraId="0000002B" w14:textId="77777777" w:rsidR="00CD7EEB" w:rsidRPr="003728DE" w:rsidRDefault="00CD7EEB" w:rsidP="003728DE">
      <w:pPr>
        <w:ind w:firstLine="567"/>
        <w:rPr>
          <w:highlight w:val="yellow"/>
          <w:lang w:val="en-US"/>
        </w:rPr>
      </w:pPr>
    </w:p>
    <w:p w14:paraId="0000002C" w14:textId="2D1CB36F" w:rsidR="00CD7EEB" w:rsidRPr="003728DE" w:rsidRDefault="0028322C" w:rsidP="003728DE">
      <w:pPr>
        <w:numPr>
          <w:ilvl w:val="2"/>
          <w:numId w:val="1"/>
        </w:numPr>
        <w:ind w:left="0" w:firstLine="567"/>
        <w:rPr>
          <w:highlight w:val="yellow"/>
          <w:lang w:val="en-US"/>
        </w:rPr>
      </w:pPr>
      <w:r w:rsidRPr="003728DE">
        <w:rPr>
          <w:highlight w:val="yellow"/>
          <w:lang w:val="en-US"/>
        </w:rPr>
        <w:t xml:space="preserve">Add </w:t>
      </w:r>
      <w:r w:rsidR="0009270C" w:rsidRPr="003728DE">
        <w:rPr>
          <w:highlight w:val="yellow"/>
          <w:lang w:val="en-US"/>
        </w:rPr>
        <w:t xml:space="preserve">4 </w:t>
      </w:r>
      <w:proofErr w:type="spellStart"/>
      <w:r w:rsidR="0009270C" w:rsidRPr="003728DE">
        <w:rPr>
          <w:highlight w:val="yellow"/>
          <w:lang w:val="en-US"/>
        </w:rPr>
        <w:t>μl</w:t>
      </w:r>
      <w:proofErr w:type="spellEnd"/>
      <w:r w:rsidR="0009270C" w:rsidRPr="003728DE">
        <w:rPr>
          <w:highlight w:val="yellow"/>
          <w:lang w:val="en-US"/>
        </w:rPr>
        <w:t xml:space="preserve"> of </w:t>
      </w:r>
      <w:r w:rsidRPr="003728DE">
        <w:rPr>
          <w:highlight w:val="yellow"/>
          <w:lang w:val="en-US"/>
        </w:rPr>
        <w:t xml:space="preserve">anti-CD3 (pure-functional grade, final concentration: 0.2 </w:t>
      </w:r>
      <w:proofErr w:type="gramStart"/>
      <w:r w:rsidRPr="003728DE">
        <w:rPr>
          <w:highlight w:val="yellow"/>
          <w:lang w:val="en-US"/>
        </w:rPr>
        <w:t>µg</w:t>
      </w:r>
      <w:proofErr w:type="gramEnd"/>
      <w:r w:rsidRPr="003728DE">
        <w:rPr>
          <w:highlight w:val="yellow"/>
          <w:lang w:val="en-US"/>
        </w:rPr>
        <w:t xml:space="preserve">/mL) and </w:t>
      </w:r>
      <w:r w:rsidR="0009270C" w:rsidRPr="003728DE">
        <w:rPr>
          <w:highlight w:val="yellow"/>
          <w:lang w:val="en-US"/>
        </w:rPr>
        <w:t xml:space="preserve">20 </w:t>
      </w:r>
      <w:proofErr w:type="spellStart"/>
      <w:r w:rsidR="0009270C" w:rsidRPr="003728DE">
        <w:rPr>
          <w:highlight w:val="yellow"/>
          <w:lang w:val="en-US"/>
        </w:rPr>
        <w:t>μl</w:t>
      </w:r>
      <w:proofErr w:type="spellEnd"/>
      <w:r w:rsidR="0009270C" w:rsidRPr="003728DE">
        <w:rPr>
          <w:highlight w:val="yellow"/>
          <w:lang w:val="en-US"/>
        </w:rPr>
        <w:t xml:space="preserve"> </w:t>
      </w:r>
      <w:r w:rsidRPr="003728DE">
        <w:rPr>
          <w:highlight w:val="yellow"/>
          <w:lang w:val="en-US"/>
        </w:rPr>
        <w:t xml:space="preserve">anti-CD28 (pure-functional grade, final concentration: 1 </w:t>
      </w:r>
      <w:proofErr w:type="gramStart"/>
      <w:r w:rsidRPr="003728DE">
        <w:rPr>
          <w:highlight w:val="yellow"/>
          <w:lang w:val="en-US"/>
        </w:rPr>
        <w:t>µg</w:t>
      </w:r>
      <w:proofErr w:type="gramEnd"/>
      <w:r w:rsidRPr="003728DE">
        <w:rPr>
          <w:highlight w:val="yellow"/>
          <w:lang w:val="en-US"/>
        </w:rPr>
        <w:t xml:space="preserve">/mL) antibodies directly to each well to activate T cells. Culture cells in a humidified incubator maintained at 37 °C, 5% CO₂. </w:t>
      </w:r>
    </w:p>
    <w:p w14:paraId="0000002D" w14:textId="77777777" w:rsidR="00CD7EEB" w:rsidRPr="003728DE" w:rsidRDefault="00CD7EEB" w:rsidP="003728DE">
      <w:pPr>
        <w:rPr>
          <w:highlight w:val="yellow"/>
          <w:lang w:val="en-US"/>
        </w:rPr>
      </w:pPr>
    </w:p>
    <w:p w14:paraId="0000002E" w14:textId="77777777" w:rsidR="00CD7EEB" w:rsidRPr="003728DE" w:rsidRDefault="0028322C" w:rsidP="003728DE">
      <w:pPr>
        <w:numPr>
          <w:ilvl w:val="1"/>
          <w:numId w:val="1"/>
        </w:numPr>
        <w:ind w:left="142" w:firstLine="142"/>
        <w:rPr>
          <w:highlight w:val="yellow"/>
          <w:lang w:val="en-US"/>
        </w:rPr>
      </w:pPr>
      <w:r w:rsidRPr="003728DE">
        <w:rPr>
          <w:highlight w:val="yellow"/>
          <w:lang w:val="en-US"/>
        </w:rPr>
        <w:t>T cell transduction with lentiviral vectors (Day 1)</w:t>
      </w:r>
    </w:p>
    <w:p w14:paraId="0000002F" w14:textId="77777777" w:rsidR="00CD7EEB" w:rsidRPr="003728DE" w:rsidRDefault="00CD7EEB" w:rsidP="003728DE">
      <w:pPr>
        <w:rPr>
          <w:highlight w:val="yellow"/>
          <w:lang w:val="en-US"/>
        </w:rPr>
      </w:pPr>
    </w:p>
    <w:p w14:paraId="00000030" w14:textId="751D0980" w:rsidR="00CD7EEB" w:rsidRPr="003728DE" w:rsidRDefault="0028322C" w:rsidP="003728DE">
      <w:pPr>
        <w:numPr>
          <w:ilvl w:val="2"/>
          <w:numId w:val="1"/>
        </w:numPr>
        <w:ind w:left="0" w:firstLine="567"/>
        <w:rPr>
          <w:highlight w:val="yellow"/>
          <w:lang w:val="en-US"/>
        </w:rPr>
      </w:pPr>
      <w:r w:rsidRPr="003728DE">
        <w:rPr>
          <w:highlight w:val="yellow"/>
          <w:lang w:val="en-US"/>
        </w:rPr>
        <w:t xml:space="preserve">Following overnight stimulation, harvest and </w:t>
      </w:r>
      <w:proofErr w:type="gramStart"/>
      <w:r w:rsidRPr="003728DE">
        <w:rPr>
          <w:highlight w:val="yellow"/>
          <w:lang w:val="en-US"/>
        </w:rPr>
        <w:t>count</w:t>
      </w:r>
      <w:proofErr w:type="gramEnd"/>
      <w:r w:rsidRPr="003728DE">
        <w:rPr>
          <w:highlight w:val="yellow"/>
          <w:lang w:val="en-US"/>
        </w:rPr>
        <w:t xml:space="preserve"> the activated T cells using the Trypan Blue exclusion assay to assess viability. Calculate 1</w:t>
      </w:r>
      <w:r w:rsidR="00452F5C" w:rsidRPr="003728DE">
        <w:rPr>
          <w:highlight w:val="yellow"/>
          <w:lang w:val="en-US"/>
        </w:rPr>
        <w:t xml:space="preserve"> </w:t>
      </w:r>
      <w:r w:rsidRPr="003728DE">
        <w:rPr>
          <w:highlight w:val="yellow"/>
          <w:lang w:val="en-US"/>
        </w:rPr>
        <w:t>x</w:t>
      </w:r>
      <w:r w:rsidR="00452F5C" w:rsidRPr="003728DE">
        <w:rPr>
          <w:highlight w:val="yellow"/>
          <w:lang w:val="en-US"/>
        </w:rPr>
        <w:t xml:space="preserve"> </w:t>
      </w:r>
      <w:r w:rsidRPr="003728DE">
        <w:rPr>
          <w:highlight w:val="yellow"/>
          <w:lang w:val="en-US"/>
        </w:rPr>
        <w:t>10⁶ of viable activated cells for each well of G-24</w:t>
      </w:r>
      <w:r w:rsidR="00E766E2" w:rsidRPr="003728DE">
        <w:rPr>
          <w:highlight w:val="yellow"/>
          <w:lang w:val="en-US"/>
        </w:rPr>
        <w:t xml:space="preserve"> </w:t>
      </w:r>
      <w:bookmarkStart w:id="3" w:name="_Hlk209452895"/>
      <w:r w:rsidR="00E766E2" w:rsidRPr="003728DE">
        <w:rPr>
          <w:highlight w:val="yellow"/>
          <w:lang w:val="en-US"/>
        </w:rPr>
        <w:t>(</w:t>
      </w:r>
      <w:r w:rsidR="00072C3F" w:rsidRPr="003728DE">
        <w:rPr>
          <w:highlight w:val="yellow"/>
          <w:lang w:val="en-US"/>
        </w:rPr>
        <w:t xml:space="preserve">well area of </w:t>
      </w:r>
      <w:r w:rsidR="00E766E2" w:rsidRPr="003728DE">
        <w:rPr>
          <w:highlight w:val="yellow"/>
          <w:lang w:val="en-US"/>
        </w:rPr>
        <w:t>2 cm</w:t>
      </w:r>
      <w:r w:rsidR="00E766E2" w:rsidRPr="003728DE">
        <w:rPr>
          <w:highlight w:val="yellow"/>
          <w:vertAlign w:val="superscript"/>
          <w:lang w:val="en-US"/>
        </w:rPr>
        <w:t>2</w:t>
      </w:r>
      <w:r w:rsidR="00E766E2" w:rsidRPr="003728DE">
        <w:rPr>
          <w:highlight w:val="yellow"/>
          <w:lang w:val="en-US"/>
        </w:rPr>
        <w:t>)</w:t>
      </w:r>
      <w:r w:rsidRPr="003728DE">
        <w:rPr>
          <w:highlight w:val="yellow"/>
          <w:lang w:val="en-US"/>
        </w:rPr>
        <w:t xml:space="preserve">, </w:t>
      </w:r>
      <w:bookmarkEnd w:id="3"/>
      <w:r w:rsidRPr="003728DE">
        <w:rPr>
          <w:highlight w:val="yellow"/>
          <w:lang w:val="en-US"/>
        </w:rPr>
        <w:t>corresponding to a seeding density of 0.5</w:t>
      </w:r>
      <w:r w:rsidR="00452F5C" w:rsidRPr="003728DE">
        <w:rPr>
          <w:highlight w:val="yellow"/>
          <w:lang w:val="en-US"/>
        </w:rPr>
        <w:t xml:space="preserve"> </w:t>
      </w:r>
      <w:r w:rsidRPr="003728DE">
        <w:rPr>
          <w:highlight w:val="yellow"/>
          <w:lang w:val="en-US"/>
        </w:rPr>
        <w:t>x</w:t>
      </w:r>
      <w:r w:rsidR="00452F5C" w:rsidRPr="003728DE">
        <w:rPr>
          <w:highlight w:val="yellow"/>
          <w:lang w:val="en-US"/>
        </w:rPr>
        <w:t xml:space="preserve"> </w:t>
      </w:r>
      <w:r w:rsidRPr="003728DE">
        <w:rPr>
          <w:highlight w:val="yellow"/>
          <w:lang w:val="en-US"/>
        </w:rPr>
        <w:t xml:space="preserve">10⁶ cells/cm². </w:t>
      </w:r>
      <w:bookmarkStart w:id="4" w:name="_Hlk209452912"/>
      <w:r w:rsidR="00132507" w:rsidRPr="003728DE">
        <w:rPr>
          <w:highlight w:val="yellow"/>
          <w:lang w:val="en-US"/>
        </w:rPr>
        <w:t xml:space="preserve">Transfer </w:t>
      </w:r>
      <w:r w:rsidR="0009270C" w:rsidRPr="003728DE">
        <w:rPr>
          <w:highlight w:val="yellow"/>
          <w:lang w:val="en-US"/>
        </w:rPr>
        <w:t xml:space="preserve">cells </w:t>
      </w:r>
      <w:proofErr w:type="gramStart"/>
      <w:r w:rsidR="00132507" w:rsidRPr="003728DE">
        <w:rPr>
          <w:highlight w:val="yellow"/>
          <w:lang w:val="en-US"/>
        </w:rPr>
        <w:t>in</w:t>
      </w:r>
      <w:proofErr w:type="gramEnd"/>
      <w:r w:rsidR="00132507" w:rsidRPr="003728DE">
        <w:rPr>
          <w:highlight w:val="yellow"/>
          <w:lang w:val="en-US"/>
        </w:rPr>
        <w:t xml:space="preserve"> a tube </w:t>
      </w:r>
      <w:bookmarkStart w:id="5" w:name="_Hlk209452920"/>
      <w:bookmarkEnd w:id="4"/>
      <w:r w:rsidR="00132507" w:rsidRPr="003728DE">
        <w:rPr>
          <w:highlight w:val="yellow"/>
          <w:lang w:val="en-US"/>
        </w:rPr>
        <w:t xml:space="preserve">and centrifuge at 300 </w:t>
      </w:r>
      <w:r w:rsidR="00132507" w:rsidRPr="003728DE">
        <w:rPr>
          <w:iCs/>
          <w:highlight w:val="yellow"/>
          <w:lang w:val="en-US"/>
        </w:rPr>
        <w:t>x</w:t>
      </w:r>
      <w:r w:rsidR="00132507" w:rsidRPr="003728DE">
        <w:rPr>
          <w:i/>
          <w:highlight w:val="yellow"/>
          <w:lang w:val="en-US"/>
        </w:rPr>
        <w:t xml:space="preserve"> g</w:t>
      </w:r>
      <w:r w:rsidR="00132507" w:rsidRPr="003728DE">
        <w:rPr>
          <w:highlight w:val="yellow"/>
          <w:lang w:val="en-US"/>
        </w:rPr>
        <w:t xml:space="preserve"> for 5 min</w:t>
      </w:r>
      <w:r w:rsidRPr="003728DE">
        <w:rPr>
          <w:highlight w:val="yellow"/>
          <w:lang w:val="en-US"/>
        </w:rPr>
        <w:t>.</w:t>
      </w:r>
      <w:r w:rsidR="004E55FA" w:rsidRPr="003728DE">
        <w:rPr>
          <w:highlight w:val="yellow"/>
          <w:lang w:val="en-US"/>
        </w:rPr>
        <w:t xml:space="preserve"> </w:t>
      </w:r>
    </w:p>
    <w:bookmarkEnd w:id="5"/>
    <w:p w14:paraId="00000031" w14:textId="77777777" w:rsidR="00CD7EEB" w:rsidRPr="003728DE" w:rsidRDefault="00CD7EEB" w:rsidP="003728DE">
      <w:pPr>
        <w:ind w:firstLine="567"/>
        <w:rPr>
          <w:highlight w:val="yellow"/>
          <w:lang w:val="en-US"/>
        </w:rPr>
      </w:pPr>
    </w:p>
    <w:p w14:paraId="00000032" w14:textId="2E558420" w:rsidR="00CD7EEB" w:rsidRPr="003728DE" w:rsidRDefault="0028322C" w:rsidP="003728DE">
      <w:pPr>
        <w:numPr>
          <w:ilvl w:val="2"/>
          <w:numId w:val="1"/>
        </w:numPr>
        <w:ind w:left="0" w:firstLine="567"/>
        <w:rPr>
          <w:highlight w:val="yellow"/>
          <w:lang w:val="en-US"/>
        </w:rPr>
      </w:pPr>
      <w:r w:rsidRPr="003728DE">
        <w:rPr>
          <w:highlight w:val="yellow"/>
          <w:lang w:val="en-US"/>
        </w:rPr>
        <w:t>Prepare the transduction media for each well by combining the appropriate lentiviral vector volume</w:t>
      </w:r>
      <w:bookmarkStart w:id="6" w:name="_Hlk209452943"/>
      <w:r w:rsidR="00F529E0" w:rsidRPr="003728DE">
        <w:rPr>
          <w:highlight w:val="yellow"/>
          <w:lang w:val="en-US"/>
        </w:rPr>
        <w:t>, based on the concentration (TU/mL) of the lentiviral vector preparation</w:t>
      </w:r>
      <w:r w:rsidRPr="003728DE">
        <w:rPr>
          <w:highlight w:val="yellow"/>
          <w:lang w:val="en-US"/>
        </w:rPr>
        <w:t xml:space="preserve"> </w:t>
      </w:r>
      <w:bookmarkEnd w:id="6"/>
      <w:r w:rsidRPr="003728DE">
        <w:rPr>
          <w:highlight w:val="yellow"/>
          <w:lang w:val="en-US"/>
        </w:rPr>
        <w:t>(here</w:t>
      </w:r>
      <w:r w:rsidR="003728DE">
        <w:rPr>
          <w:highlight w:val="yellow"/>
          <w:lang w:val="en-US"/>
        </w:rPr>
        <w:t>,</w:t>
      </w:r>
      <w:r w:rsidRPr="003728DE">
        <w:rPr>
          <w:highlight w:val="yellow"/>
          <w:lang w:val="en-US"/>
        </w:rPr>
        <w:t xml:space="preserve"> CD19-CAR-BBζ lentivirus obtained from St. Jude Children’s Research Hospital</w:t>
      </w:r>
      <w:r w:rsidR="004C6D29" w:rsidRPr="003728DE">
        <w:rPr>
          <w:highlight w:val="yellow"/>
          <w:lang w:val="en-US"/>
        </w:rPr>
        <w:fldChar w:fldCharType="begin" w:fldLock="1"/>
      </w:r>
      <w:r w:rsidR="0002580C" w:rsidRPr="003728DE">
        <w:rPr>
          <w:highlight w:val="yellow"/>
          <w:lang w:val="en-US"/>
        </w:rPr>
        <w:instrText>ADDIN CSL_CITATION {"citationItems":[{"id":"ITEM-1","itemData":{"DOI":"10.1002/acg2.45","ISSN":"2573-8461","author":[{"dropping-particle":"","family":"Talleur","given":"Aimee C.","non-dropping-particle":"","parse-names":false,"suffix":""},{"dropping-particle":"","family":"Métais","given":"Jean‐Yves","non-dropping-particle":"","parse-names":false,"suffix":""},{"dropping-particle":"","family":"Li","given":"Ying","non-dropping-particle":"","parse-names":false,"suffix":""},{"dropping-particle":"","family":"Throm","given":"Robert E.","non-dropping-particle":"","parse-names":false,"suffix":""},{"dropping-particle":"","family":"Tillman","given":"Heather","non-dropping-particle":"","parse-names":false,"suffix":""},{"dropping-particle":"","family":"Rooney","given":"Barbara","non-dropping-particle":"","parse-names":false,"suffix":""},{"dropping-particle":"","family":"Moustaki","given":"Ardiana","non-dropping-particle":"","parse-names":false,"suffix":""},{"dropping-particle":"","family":"Leung","given":"Wing","non-dropping-particle":"","parse-names":false,"suffix":""}],"container-title":"ADVANCES IN CELL AND GENE THERAPY","id":"ITEM-1","issue":"2","issued":{"date-parts":[["2019","4"]]},"page":"e45","title":"Allogeneic CD27‐depleted cells in adoptive cell therapy","type":"article-journal","volume":"2"},"uris":["http://www.mendeley.com/documents/?uuid=f054833a-1764-461a-86d5-e0e858e7a5ce","http://www.mendeley.com/documents/?uuid=aa12c0ca-db4f-4306-ab1d-de36cc0b46c9"]}],"mendeley":{"formattedCitation":"&lt;sup&gt;25&lt;/sup&gt;","plainTextFormattedCitation":"25","previouslyFormattedCitation":"&lt;sup&gt;25&lt;/sup&gt;"},"properties":{"noteIndex":0},"schema":"https://github.com/citation-style-language/schema/raw/master/csl-citation.json"}</w:instrText>
      </w:r>
      <w:r w:rsidR="004C6D29" w:rsidRPr="003728DE">
        <w:rPr>
          <w:highlight w:val="yellow"/>
          <w:lang w:val="en-US"/>
        </w:rPr>
        <w:fldChar w:fldCharType="separate"/>
      </w:r>
      <w:r w:rsidR="004D2F9B" w:rsidRPr="003728DE">
        <w:rPr>
          <w:noProof/>
          <w:highlight w:val="yellow"/>
          <w:vertAlign w:val="superscript"/>
          <w:lang w:val="en-US"/>
        </w:rPr>
        <w:t>25</w:t>
      </w:r>
      <w:r w:rsidR="004C6D29" w:rsidRPr="003728DE">
        <w:rPr>
          <w:highlight w:val="yellow"/>
          <w:lang w:val="en-US"/>
        </w:rPr>
        <w:fldChar w:fldCharType="end"/>
      </w:r>
      <w:r w:rsidRPr="003728DE">
        <w:rPr>
          <w:highlight w:val="yellow"/>
          <w:lang w:val="en-US"/>
        </w:rPr>
        <w:t>; multiplicity of infection (MOI) 20)</w:t>
      </w:r>
      <w:r w:rsidR="00F529E0" w:rsidRPr="003728DE">
        <w:rPr>
          <w:highlight w:val="yellow"/>
          <w:lang w:val="en-US"/>
        </w:rPr>
        <w:t>,</w:t>
      </w:r>
      <w:r w:rsidRPr="003728DE">
        <w:rPr>
          <w:highlight w:val="yellow"/>
          <w:lang w:val="en-US"/>
        </w:rPr>
        <w:t xml:space="preserve"> with </w:t>
      </w:r>
      <w:bookmarkStart w:id="7" w:name="_Hlk209452961"/>
      <w:r w:rsidR="00CA32A8" w:rsidRPr="003728DE">
        <w:rPr>
          <w:highlight w:val="yellow"/>
          <w:lang w:val="en-US"/>
        </w:rPr>
        <w:t xml:space="preserve">5 </w:t>
      </w:r>
      <w:proofErr w:type="spellStart"/>
      <w:r w:rsidR="00CA32A8" w:rsidRPr="003728DE">
        <w:rPr>
          <w:highlight w:val="yellow"/>
          <w:lang w:val="en-US"/>
        </w:rPr>
        <w:t>μ</w:t>
      </w:r>
      <w:r w:rsidR="003728DE" w:rsidRPr="003728DE">
        <w:rPr>
          <w:highlight w:val="yellow"/>
          <w:lang w:val="en-US"/>
        </w:rPr>
        <w:t>L</w:t>
      </w:r>
      <w:proofErr w:type="spellEnd"/>
      <w:r w:rsidR="00CA32A8" w:rsidRPr="003728DE">
        <w:rPr>
          <w:highlight w:val="yellow"/>
          <w:lang w:val="en-US"/>
        </w:rPr>
        <w:t xml:space="preserve"> of </w:t>
      </w:r>
      <w:r w:rsidRPr="003728DE">
        <w:rPr>
          <w:highlight w:val="yellow"/>
          <w:lang w:val="en-US"/>
        </w:rPr>
        <w:t xml:space="preserve">the </w:t>
      </w:r>
      <w:r w:rsidR="00CA32A8" w:rsidRPr="003728DE">
        <w:rPr>
          <w:highlight w:val="yellow"/>
          <w:lang w:val="en-US"/>
        </w:rPr>
        <w:t xml:space="preserve">8 mg/mL </w:t>
      </w:r>
      <w:r w:rsidRPr="003728DE">
        <w:rPr>
          <w:highlight w:val="yellow"/>
          <w:lang w:val="en-US"/>
        </w:rPr>
        <w:t xml:space="preserve">transduction enhancer protamine sulfate </w:t>
      </w:r>
      <w:r w:rsidR="00CA32A8" w:rsidRPr="003728DE">
        <w:rPr>
          <w:highlight w:val="yellow"/>
          <w:lang w:val="en-US"/>
        </w:rPr>
        <w:t xml:space="preserve">stock solution </w:t>
      </w:r>
      <w:r w:rsidRPr="003728DE">
        <w:rPr>
          <w:highlight w:val="yellow"/>
          <w:lang w:val="en-US"/>
        </w:rPr>
        <w:t>(</w:t>
      </w:r>
      <w:r w:rsidR="00CA32A8" w:rsidRPr="003728DE">
        <w:rPr>
          <w:highlight w:val="yellow"/>
          <w:lang w:val="en-US"/>
        </w:rPr>
        <w:t xml:space="preserve">dissolved in PBS and sterile filtered using a 0.2 </w:t>
      </w:r>
      <w:proofErr w:type="spellStart"/>
      <w:r w:rsidR="00CA32A8" w:rsidRPr="003728DE">
        <w:rPr>
          <w:highlight w:val="yellow"/>
          <w:lang w:val="en-US"/>
        </w:rPr>
        <w:t>μm</w:t>
      </w:r>
      <w:proofErr w:type="spellEnd"/>
      <w:r w:rsidR="00CA32A8" w:rsidRPr="003728DE">
        <w:rPr>
          <w:highlight w:val="yellow"/>
          <w:lang w:val="en-US"/>
        </w:rPr>
        <w:t xml:space="preserve"> filter) to</w:t>
      </w:r>
      <w:r w:rsidR="008D6A4A" w:rsidRPr="003728DE">
        <w:rPr>
          <w:highlight w:val="yellow"/>
          <w:lang w:val="en-US"/>
        </w:rPr>
        <w:t xml:space="preserve"> reach</w:t>
      </w:r>
      <w:r w:rsidR="00CA32A8" w:rsidRPr="003728DE">
        <w:rPr>
          <w:highlight w:val="yellow"/>
          <w:lang w:val="en-US"/>
        </w:rPr>
        <w:t xml:space="preserve"> a final concentration of 50 µg/</w:t>
      </w:r>
      <w:proofErr w:type="spellStart"/>
      <w:r w:rsidR="00CA32A8" w:rsidRPr="003728DE">
        <w:rPr>
          <w:highlight w:val="yellow"/>
          <w:lang w:val="en-US"/>
        </w:rPr>
        <w:t>mL.</w:t>
      </w:r>
      <w:bookmarkEnd w:id="7"/>
      <w:proofErr w:type="spellEnd"/>
      <w:r w:rsidR="003728DE" w:rsidRPr="003728DE">
        <w:rPr>
          <w:highlight w:val="yellow"/>
          <w:lang w:val="en-US"/>
        </w:rPr>
        <w:t xml:space="preserve"> </w:t>
      </w:r>
      <w:r w:rsidRPr="003728DE">
        <w:rPr>
          <w:highlight w:val="yellow"/>
          <w:lang w:val="en-US"/>
        </w:rPr>
        <w:t xml:space="preserve">Use </w:t>
      </w:r>
      <w:r w:rsidR="00804ED2" w:rsidRPr="003728DE">
        <w:rPr>
          <w:highlight w:val="yellow"/>
          <w:lang w:val="en-US"/>
        </w:rPr>
        <w:t>CM medium</w:t>
      </w:r>
      <w:r w:rsidRPr="003728DE">
        <w:rPr>
          <w:highlight w:val="yellow"/>
          <w:lang w:val="en-US"/>
        </w:rPr>
        <w:t xml:space="preserve"> supplemented with 5% FBS without </w:t>
      </w:r>
      <w:r w:rsidR="003728DE">
        <w:rPr>
          <w:highlight w:val="yellow"/>
          <w:lang w:val="en-US"/>
        </w:rPr>
        <w:t xml:space="preserve">the </w:t>
      </w:r>
      <w:r w:rsidRPr="003728DE">
        <w:rPr>
          <w:highlight w:val="yellow"/>
          <w:lang w:val="en-US"/>
        </w:rPr>
        <w:t xml:space="preserve">addition of penicillin/streptomycin to bring to a final volume of 0.8 mL/well (0.4 mL/cm²). </w:t>
      </w:r>
    </w:p>
    <w:p w14:paraId="00000033" w14:textId="77777777" w:rsidR="00CD7EEB" w:rsidRPr="003728DE" w:rsidRDefault="00CD7EEB" w:rsidP="003728DE">
      <w:pPr>
        <w:ind w:firstLine="567"/>
        <w:rPr>
          <w:highlight w:val="yellow"/>
          <w:lang w:val="en-US"/>
        </w:rPr>
      </w:pPr>
    </w:p>
    <w:p w14:paraId="00000034" w14:textId="517EB950" w:rsidR="00CD7EEB" w:rsidRPr="003728DE" w:rsidRDefault="0028322C" w:rsidP="003728DE">
      <w:pPr>
        <w:numPr>
          <w:ilvl w:val="2"/>
          <w:numId w:val="1"/>
        </w:numPr>
        <w:ind w:left="0" w:firstLine="567"/>
        <w:rPr>
          <w:highlight w:val="yellow"/>
          <w:lang w:val="en-US"/>
        </w:rPr>
      </w:pPr>
      <w:r w:rsidRPr="003728DE">
        <w:rPr>
          <w:highlight w:val="yellow"/>
          <w:lang w:val="en-US"/>
        </w:rPr>
        <w:t xml:space="preserve">Resuspend pelleted cells </w:t>
      </w:r>
      <w:bookmarkStart w:id="8" w:name="_Hlk209452984"/>
      <w:r w:rsidR="00132507" w:rsidRPr="003728DE">
        <w:rPr>
          <w:highlight w:val="yellow"/>
          <w:lang w:val="en-US"/>
        </w:rPr>
        <w:t xml:space="preserve">(step 2.2.1) </w:t>
      </w:r>
      <w:bookmarkEnd w:id="8"/>
      <w:r w:rsidRPr="003728DE">
        <w:rPr>
          <w:highlight w:val="yellow"/>
          <w:lang w:val="en-US"/>
        </w:rPr>
        <w:t>in 0.8 mL/well of transduction media and plate them in a new G-24 well. Incubate overnight at 37 °C, 5% CO₂.</w:t>
      </w:r>
    </w:p>
    <w:p w14:paraId="00000035" w14:textId="77777777" w:rsidR="00CD7EEB" w:rsidRPr="003728DE" w:rsidRDefault="00CD7EEB" w:rsidP="003728DE">
      <w:pPr>
        <w:ind w:firstLine="567"/>
        <w:rPr>
          <w:highlight w:val="yellow"/>
          <w:lang w:val="en-US"/>
        </w:rPr>
      </w:pPr>
    </w:p>
    <w:p w14:paraId="00000036" w14:textId="0E4B9233" w:rsidR="00CD7EEB" w:rsidRPr="003728DE" w:rsidRDefault="0028322C" w:rsidP="003728DE">
      <w:pPr>
        <w:rPr>
          <w:lang w:val="en-US"/>
        </w:rPr>
      </w:pPr>
      <w:r w:rsidRPr="003728DE">
        <w:rPr>
          <w:lang w:val="en-US"/>
        </w:rPr>
        <w:t xml:space="preserve">NOTE: If transduction of multiple wells with the same lentiviral vector is planned, prepare a master mix of the transduction medium containing the virus and protamine sulfate at the desired concentration. Mix thoroughly to ensure homogeneity. Then, aliquot 0.8 mL of this master mix into each </w:t>
      </w:r>
      <w:r w:rsidR="008D6A4A" w:rsidRPr="003728DE">
        <w:rPr>
          <w:lang w:val="en-US"/>
        </w:rPr>
        <w:t>tube of pelleted cells</w:t>
      </w:r>
      <w:r w:rsidRPr="003728DE">
        <w:rPr>
          <w:lang w:val="en-US"/>
        </w:rPr>
        <w:t xml:space="preserve"> to guarantee consistent transduction conditions across all samples.</w:t>
      </w:r>
    </w:p>
    <w:p w14:paraId="00000037" w14:textId="77777777" w:rsidR="00CD7EEB" w:rsidRPr="003728DE" w:rsidRDefault="00CD7EEB" w:rsidP="003728DE">
      <w:pPr>
        <w:ind w:firstLine="567"/>
        <w:rPr>
          <w:highlight w:val="yellow"/>
          <w:lang w:val="en-US"/>
        </w:rPr>
      </w:pPr>
    </w:p>
    <w:p w14:paraId="00000038" w14:textId="77777777" w:rsidR="00CD7EEB" w:rsidRPr="003728DE" w:rsidRDefault="0028322C" w:rsidP="003728DE">
      <w:pPr>
        <w:numPr>
          <w:ilvl w:val="1"/>
          <w:numId w:val="1"/>
        </w:numPr>
        <w:ind w:left="0" w:firstLine="426"/>
        <w:rPr>
          <w:highlight w:val="yellow"/>
          <w:lang w:val="en-US"/>
        </w:rPr>
      </w:pPr>
      <w:r w:rsidRPr="003728DE">
        <w:rPr>
          <w:highlight w:val="yellow"/>
          <w:lang w:val="en-US"/>
        </w:rPr>
        <w:t>CAR-T cells culture and expansion (Day 2 to Day 9)</w:t>
      </w:r>
    </w:p>
    <w:p w14:paraId="00000039" w14:textId="77777777" w:rsidR="00CD7EEB" w:rsidRPr="003728DE" w:rsidRDefault="00CD7EEB" w:rsidP="003728DE">
      <w:pPr>
        <w:ind w:firstLine="567"/>
        <w:rPr>
          <w:highlight w:val="yellow"/>
          <w:lang w:val="en-US"/>
        </w:rPr>
      </w:pPr>
    </w:p>
    <w:p w14:paraId="0000003A" w14:textId="53B895F1" w:rsidR="00CD7EEB" w:rsidRPr="003728DE" w:rsidRDefault="0028322C" w:rsidP="003728DE">
      <w:pPr>
        <w:numPr>
          <w:ilvl w:val="2"/>
          <w:numId w:val="1"/>
        </w:numPr>
        <w:ind w:left="0" w:firstLine="567"/>
        <w:rPr>
          <w:highlight w:val="yellow"/>
          <w:lang w:val="en-US"/>
        </w:rPr>
      </w:pPr>
      <w:r w:rsidRPr="003728DE">
        <w:rPr>
          <w:highlight w:val="yellow"/>
          <w:lang w:val="en-US"/>
        </w:rPr>
        <w:t xml:space="preserve">On Day 2, increase the culture volume to a final volume of 8 mL/well by adding 7.2 mL of </w:t>
      </w:r>
      <w:r w:rsidRPr="003728DE">
        <w:rPr>
          <w:highlight w:val="yellow"/>
          <w:lang w:val="en-US"/>
        </w:rPr>
        <w:lastRenderedPageBreak/>
        <w:t xml:space="preserve">fresh </w:t>
      </w:r>
      <w:bookmarkStart w:id="9" w:name="_Hlk209452997"/>
      <w:proofErr w:type="spellStart"/>
      <w:r w:rsidR="00DB76D8" w:rsidRPr="003728DE">
        <w:rPr>
          <w:highlight w:val="yellow"/>
          <w:lang w:val="en-US"/>
        </w:rPr>
        <w:t>c</w:t>
      </w:r>
      <w:r w:rsidR="00CA32A8" w:rsidRPr="003728DE">
        <w:rPr>
          <w:highlight w:val="yellow"/>
          <w:lang w:val="en-US"/>
        </w:rPr>
        <w:t>C</w:t>
      </w:r>
      <w:r w:rsidR="00DB76D8" w:rsidRPr="003728DE">
        <w:rPr>
          <w:highlight w:val="yellow"/>
          <w:lang w:val="en-US"/>
        </w:rPr>
        <w:t>M</w:t>
      </w:r>
      <w:bookmarkEnd w:id="9"/>
      <w:proofErr w:type="spellEnd"/>
      <w:r w:rsidRPr="003728DE">
        <w:rPr>
          <w:highlight w:val="yellow"/>
          <w:lang w:val="en-US"/>
        </w:rPr>
        <w:t>-F, supplemented with human Interleukin-7 (hIL-7) and human Interleukin-15 (hIL-15) at a final concentration of 10 ng/mL</w:t>
      </w:r>
      <w:r w:rsidR="00452F5C" w:rsidRPr="003728DE">
        <w:rPr>
          <w:highlight w:val="yellow"/>
          <w:lang w:val="en-US"/>
        </w:rPr>
        <w:t xml:space="preserve"> each</w:t>
      </w:r>
      <w:r w:rsidRPr="003728DE">
        <w:rPr>
          <w:highlight w:val="yellow"/>
          <w:lang w:val="en-US"/>
        </w:rPr>
        <w:t>, considering a total volume of 8 mL per well.</w:t>
      </w:r>
    </w:p>
    <w:p w14:paraId="0000003B" w14:textId="77777777" w:rsidR="00CD7EEB" w:rsidRPr="003728DE" w:rsidRDefault="00CD7EEB" w:rsidP="003728DE">
      <w:pPr>
        <w:ind w:firstLine="567"/>
        <w:rPr>
          <w:highlight w:val="yellow"/>
          <w:lang w:val="en-US"/>
        </w:rPr>
      </w:pPr>
    </w:p>
    <w:p w14:paraId="0000003C" w14:textId="141A4054" w:rsidR="00CD7EEB" w:rsidRPr="003728DE" w:rsidRDefault="0028322C" w:rsidP="003728DE">
      <w:pPr>
        <w:numPr>
          <w:ilvl w:val="2"/>
          <w:numId w:val="1"/>
        </w:numPr>
        <w:ind w:left="0" w:firstLine="567"/>
        <w:rPr>
          <w:highlight w:val="yellow"/>
          <w:lang w:val="en-US"/>
        </w:rPr>
      </w:pPr>
      <w:r w:rsidRPr="003728DE">
        <w:rPr>
          <w:highlight w:val="yellow"/>
          <w:lang w:val="en-US"/>
        </w:rPr>
        <w:t xml:space="preserve">On Day 5, refresh the culture media by carefully removing 6 mL of conditioned medium from each well without disturbing the cells at the bottom of the well and replacing it with 6 mL of fresh </w:t>
      </w:r>
      <w:proofErr w:type="spellStart"/>
      <w:r w:rsidR="00DB76D8" w:rsidRPr="003728DE">
        <w:rPr>
          <w:highlight w:val="yellow"/>
          <w:lang w:val="en-US"/>
        </w:rPr>
        <w:t>c</w:t>
      </w:r>
      <w:bookmarkStart w:id="10" w:name="_Hlk209453007"/>
      <w:r w:rsidR="00804ED2" w:rsidRPr="003728DE">
        <w:rPr>
          <w:highlight w:val="yellow"/>
          <w:lang w:val="en-US"/>
        </w:rPr>
        <w:t>C</w:t>
      </w:r>
      <w:r w:rsidR="00DB76D8" w:rsidRPr="003728DE">
        <w:rPr>
          <w:highlight w:val="yellow"/>
          <w:lang w:val="en-US"/>
        </w:rPr>
        <w:t>M</w:t>
      </w:r>
      <w:bookmarkEnd w:id="10"/>
      <w:proofErr w:type="spellEnd"/>
      <w:r w:rsidRPr="003728DE">
        <w:rPr>
          <w:highlight w:val="yellow"/>
          <w:lang w:val="en-US"/>
        </w:rPr>
        <w:t>-F supplemented with hIL-7 and hIL-15 (</w:t>
      </w:r>
      <w:r w:rsidR="00EC7B11" w:rsidRPr="003728DE">
        <w:rPr>
          <w:highlight w:val="yellow"/>
          <w:lang w:val="en-US"/>
        </w:rPr>
        <w:t xml:space="preserve">final concentration: </w:t>
      </w:r>
      <w:r w:rsidRPr="003728DE">
        <w:rPr>
          <w:highlight w:val="yellow"/>
          <w:lang w:val="en-US"/>
        </w:rPr>
        <w:t xml:space="preserve">10 ng/mL) to a total of 8 mL per well. If working with multiple wells, prepare a master mix of </w:t>
      </w:r>
      <w:proofErr w:type="spellStart"/>
      <w:r w:rsidR="00DB76D8" w:rsidRPr="003728DE">
        <w:rPr>
          <w:highlight w:val="yellow"/>
          <w:lang w:val="en-US"/>
        </w:rPr>
        <w:t>c</w:t>
      </w:r>
      <w:bookmarkStart w:id="11" w:name="_Hlk209453017"/>
      <w:r w:rsidR="00804ED2" w:rsidRPr="003728DE">
        <w:rPr>
          <w:highlight w:val="yellow"/>
          <w:lang w:val="en-US"/>
        </w:rPr>
        <w:t>C</w:t>
      </w:r>
      <w:r w:rsidR="00DB76D8" w:rsidRPr="003728DE">
        <w:rPr>
          <w:highlight w:val="yellow"/>
          <w:lang w:val="en-US"/>
        </w:rPr>
        <w:t>M</w:t>
      </w:r>
      <w:bookmarkEnd w:id="11"/>
      <w:proofErr w:type="spellEnd"/>
      <w:r w:rsidRPr="003728DE">
        <w:rPr>
          <w:highlight w:val="yellow"/>
          <w:lang w:val="en-US"/>
        </w:rPr>
        <w:t xml:space="preserve">-F media supplemented with hIL-7 and hIL-15 cytokines to ensure an even distribution of the cytokines. </w:t>
      </w:r>
    </w:p>
    <w:p w14:paraId="0000003D" w14:textId="77777777" w:rsidR="00CD7EEB" w:rsidRPr="003728DE" w:rsidRDefault="00CD7EEB" w:rsidP="003728DE">
      <w:pPr>
        <w:ind w:firstLine="567"/>
        <w:rPr>
          <w:highlight w:val="yellow"/>
          <w:lang w:val="en-US"/>
        </w:rPr>
      </w:pPr>
    </w:p>
    <w:p w14:paraId="0000003E" w14:textId="5B5B7A3D" w:rsidR="00CD7EEB" w:rsidRPr="003728DE" w:rsidRDefault="0028322C" w:rsidP="003728DE">
      <w:pPr>
        <w:numPr>
          <w:ilvl w:val="2"/>
          <w:numId w:val="1"/>
        </w:numPr>
        <w:ind w:left="0" w:firstLine="567"/>
        <w:rPr>
          <w:highlight w:val="yellow"/>
          <w:lang w:val="en-US"/>
        </w:rPr>
      </w:pPr>
      <w:r w:rsidRPr="003728DE">
        <w:rPr>
          <w:highlight w:val="yellow"/>
          <w:lang w:val="en-US"/>
        </w:rPr>
        <w:t xml:space="preserve">On Day 9, the CAR-T cells are efficiently expanded and ready for downstream applications. To harvest the CAR-T cells, gently remove and discard 5 mL of conditioned media. Using a 1000 </w:t>
      </w:r>
      <w:proofErr w:type="spellStart"/>
      <w:r w:rsidRPr="003728DE">
        <w:rPr>
          <w:highlight w:val="yellow"/>
          <w:lang w:val="en-US"/>
        </w:rPr>
        <w:t>μL</w:t>
      </w:r>
      <w:proofErr w:type="spellEnd"/>
      <w:r w:rsidRPr="003728DE">
        <w:rPr>
          <w:highlight w:val="yellow"/>
          <w:lang w:val="en-US"/>
        </w:rPr>
        <w:t xml:space="preserve"> pipette, resuspend the CAR-T cells in the remaining 3 mL of media and move them to a 15 mL tube. Count CAR-T cells and check their viability using the Trypan Blue exclusion assay. Typically, about 3</w:t>
      </w:r>
      <w:r w:rsidR="00452F5C" w:rsidRPr="003728DE">
        <w:rPr>
          <w:highlight w:val="yellow"/>
          <w:lang w:val="en-US"/>
        </w:rPr>
        <w:t xml:space="preserve"> </w:t>
      </w:r>
      <w:r w:rsidRPr="003728DE">
        <w:rPr>
          <w:highlight w:val="yellow"/>
          <w:lang w:val="en-US"/>
        </w:rPr>
        <w:t>x</w:t>
      </w:r>
      <w:r w:rsidR="00452F5C" w:rsidRPr="003728DE">
        <w:rPr>
          <w:highlight w:val="yellow"/>
          <w:lang w:val="en-US"/>
        </w:rPr>
        <w:t xml:space="preserve"> </w:t>
      </w:r>
      <w:r w:rsidRPr="003728DE">
        <w:rPr>
          <w:highlight w:val="yellow"/>
          <w:lang w:val="en-US"/>
        </w:rPr>
        <w:t>10</w:t>
      </w:r>
      <w:r w:rsidR="00452F5C" w:rsidRPr="003728DE">
        <w:rPr>
          <w:highlight w:val="yellow"/>
          <w:vertAlign w:val="superscript"/>
          <w:lang w:val="en-US"/>
        </w:rPr>
        <w:t>7</w:t>
      </w:r>
      <w:r w:rsidRPr="003728DE">
        <w:rPr>
          <w:highlight w:val="yellow"/>
          <w:lang w:val="en-US"/>
        </w:rPr>
        <w:t xml:space="preserve"> CAR-T cells (3</w:t>
      </w:r>
      <w:r w:rsidR="00452F5C" w:rsidRPr="003728DE">
        <w:rPr>
          <w:highlight w:val="yellow"/>
          <w:lang w:val="en-US"/>
        </w:rPr>
        <w:t>.</w:t>
      </w:r>
      <w:r w:rsidRPr="003728DE">
        <w:rPr>
          <w:highlight w:val="yellow"/>
          <w:lang w:val="en-US"/>
        </w:rPr>
        <w:t>24 ± 1</w:t>
      </w:r>
      <w:r w:rsidR="00452F5C" w:rsidRPr="003728DE">
        <w:rPr>
          <w:highlight w:val="yellow"/>
          <w:lang w:val="en-US"/>
        </w:rPr>
        <w:t>.</w:t>
      </w:r>
      <w:r w:rsidRPr="003728DE">
        <w:rPr>
          <w:highlight w:val="yellow"/>
          <w:lang w:val="en-US"/>
        </w:rPr>
        <w:t>67</w:t>
      </w:r>
      <w:r w:rsidR="00452F5C" w:rsidRPr="003728DE">
        <w:rPr>
          <w:highlight w:val="yellow"/>
          <w:lang w:val="en-US"/>
        </w:rPr>
        <w:t xml:space="preserve"> </w:t>
      </w:r>
      <w:r w:rsidRPr="003728DE">
        <w:rPr>
          <w:highlight w:val="yellow"/>
          <w:lang w:val="en-US"/>
        </w:rPr>
        <w:t>x</w:t>
      </w:r>
      <w:r w:rsidR="00452F5C" w:rsidRPr="003728DE">
        <w:rPr>
          <w:highlight w:val="yellow"/>
          <w:lang w:val="en-US"/>
        </w:rPr>
        <w:t xml:space="preserve"> </w:t>
      </w:r>
      <w:r w:rsidRPr="003728DE">
        <w:rPr>
          <w:highlight w:val="yellow"/>
          <w:lang w:val="en-US"/>
        </w:rPr>
        <w:t>10</w:t>
      </w:r>
      <w:r w:rsidR="00452F5C" w:rsidRPr="003728DE">
        <w:rPr>
          <w:highlight w:val="yellow"/>
          <w:vertAlign w:val="superscript"/>
          <w:lang w:val="en-US"/>
        </w:rPr>
        <w:t>7</w:t>
      </w:r>
      <w:r w:rsidR="00452F5C" w:rsidRPr="003728DE">
        <w:rPr>
          <w:highlight w:val="yellow"/>
          <w:lang w:val="en-US"/>
        </w:rPr>
        <w:t xml:space="preserve"> cells</w:t>
      </w:r>
      <w:r w:rsidRPr="003728DE">
        <w:rPr>
          <w:highlight w:val="yellow"/>
          <w:lang w:val="en-US"/>
        </w:rPr>
        <w:t xml:space="preserve">) are obtained from each G-24 well </w:t>
      </w:r>
      <w:r w:rsidRPr="003728DE">
        <w:rPr>
          <w:b/>
          <w:highlight w:val="yellow"/>
          <w:lang w:val="en-US"/>
        </w:rPr>
        <w:t>(Supplementa</w:t>
      </w:r>
      <w:r w:rsidR="00452F5C" w:rsidRPr="003728DE">
        <w:rPr>
          <w:b/>
          <w:highlight w:val="yellow"/>
          <w:lang w:val="en-US"/>
        </w:rPr>
        <w:t>ry</w:t>
      </w:r>
      <w:r w:rsidRPr="003728DE">
        <w:rPr>
          <w:b/>
          <w:highlight w:val="yellow"/>
          <w:lang w:val="en-US"/>
        </w:rPr>
        <w:t xml:space="preserve"> Table 1).</w:t>
      </w:r>
    </w:p>
    <w:p w14:paraId="0000003F" w14:textId="77777777" w:rsidR="00CD7EEB" w:rsidRPr="003728DE" w:rsidRDefault="00CD7EEB" w:rsidP="003728DE">
      <w:pPr>
        <w:ind w:firstLine="426"/>
        <w:rPr>
          <w:highlight w:val="yellow"/>
          <w:lang w:val="en-US"/>
        </w:rPr>
      </w:pPr>
    </w:p>
    <w:p w14:paraId="00000040" w14:textId="4C1B0632" w:rsidR="00CD7EEB" w:rsidRPr="003728DE" w:rsidRDefault="0028322C" w:rsidP="003728DE">
      <w:pPr>
        <w:widowControl/>
        <w:numPr>
          <w:ilvl w:val="0"/>
          <w:numId w:val="1"/>
        </w:numPr>
        <w:ind w:left="0" w:firstLine="284"/>
        <w:rPr>
          <w:b/>
          <w:highlight w:val="yellow"/>
          <w:lang w:val="en-US"/>
        </w:rPr>
      </w:pPr>
      <w:r w:rsidRPr="003728DE">
        <w:rPr>
          <w:b/>
          <w:highlight w:val="yellow"/>
          <w:lang w:val="en-US"/>
        </w:rPr>
        <w:t xml:space="preserve">CIK expansion in G-24 culture vessels </w:t>
      </w:r>
    </w:p>
    <w:p w14:paraId="00000041" w14:textId="77777777" w:rsidR="00CD7EEB" w:rsidRPr="003728DE" w:rsidRDefault="00CD7EEB" w:rsidP="003728DE">
      <w:pPr>
        <w:widowControl/>
        <w:ind w:firstLine="426"/>
        <w:rPr>
          <w:b/>
          <w:highlight w:val="yellow"/>
          <w:lang w:val="en-US"/>
        </w:rPr>
      </w:pPr>
    </w:p>
    <w:p w14:paraId="00000042" w14:textId="77777777" w:rsidR="00CD7EEB" w:rsidRPr="003728DE" w:rsidRDefault="0028322C" w:rsidP="003728DE">
      <w:pPr>
        <w:numPr>
          <w:ilvl w:val="1"/>
          <w:numId w:val="1"/>
        </w:numPr>
        <w:ind w:left="0" w:firstLine="426"/>
        <w:rPr>
          <w:highlight w:val="yellow"/>
          <w:lang w:val="en-US"/>
        </w:rPr>
      </w:pPr>
      <w:r w:rsidRPr="003728DE">
        <w:rPr>
          <w:highlight w:val="yellow"/>
          <w:lang w:val="en-US"/>
        </w:rPr>
        <w:t>PBMCs activation (Day 0)</w:t>
      </w:r>
    </w:p>
    <w:p w14:paraId="00000043" w14:textId="77777777" w:rsidR="00CD7EEB" w:rsidRPr="003728DE" w:rsidRDefault="00CD7EEB" w:rsidP="003728DE">
      <w:pPr>
        <w:ind w:firstLine="567"/>
        <w:rPr>
          <w:highlight w:val="yellow"/>
          <w:lang w:val="en-US"/>
        </w:rPr>
      </w:pPr>
    </w:p>
    <w:p w14:paraId="00000044" w14:textId="695B956D" w:rsidR="00CD7EEB" w:rsidRPr="003728DE" w:rsidRDefault="0028322C" w:rsidP="003728DE">
      <w:pPr>
        <w:numPr>
          <w:ilvl w:val="2"/>
          <w:numId w:val="1"/>
        </w:numPr>
        <w:ind w:left="0" w:firstLine="567"/>
        <w:rPr>
          <w:highlight w:val="yellow"/>
          <w:lang w:val="en-US"/>
        </w:rPr>
      </w:pPr>
      <w:r w:rsidRPr="003728DE">
        <w:rPr>
          <w:highlight w:val="yellow"/>
          <w:lang w:val="en-US"/>
        </w:rPr>
        <w:t>Seed 1</w:t>
      </w:r>
      <w:r w:rsidR="00D91FA6" w:rsidRPr="003728DE">
        <w:rPr>
          <w:highlight w:val="yellow"/>
          <w:lang w:val="en-US"/>
        </w:rPr>
        <w:t xml:space="preserve"> </w:t>
      </w:r>
      <w:r w:rsidRPr="003728DE">
        <w:rPr>
          <w:highlight w:val="yellow"/>
          <w:lang w:val="en-US"/>
        </w:rPr>
        <w:t>x</w:t>
      </w:r>
      <w:r w:rsidR="00D91FA6" w:rsidRPr="003728DE">
        <w:rPr>
          <w:highlight w:val="yellow"/>
          <w:lang w:val="en-US"/>
        </w:rPr>
        <w:t xml:space="preserve"> </w:t>
      </w:r>
      <w:r w:rsidRPr="003728DE">
        <w:rPr>
          <w:highlight w:val="yellow"/>
          <w:lang w:val="en-US"/>
        </w:rPr>
        <w:t>10⁶</w:t>
      </w:r>
      <w:r w:rsidR="00D91FA6" w:rsidRPr="003728DE">
        <w:rPr>
          <w:highlight w:val="yellow"/>
          <w:lang w:val="en-US"/>
        </w:rPr>
        <w:t xml:space="preserve"> </w:t>
      </w:r>
      <w:r w:rsidRPr="003728DE">
        <w:rPr>
          <w:highlight w:val="yellow"/>
          <w:lang w:val="en-US"/>
        </w:rPr>
        <w:t>freshly isolated PBMCs for each well of a G-24 culture vessel, which corresponds to a density of 0.5</w:t>
      </w:r>
      <w:r w:rsidR="00D91FA6" w:rsidRPr="003728DE">
        <w:rPr>
          <w:highlight w:val="yellow"/>
          <w:lang w:val="en-US"/>
        </w:rPr>
        <w:t xml:space="preserve"> </w:t>
      </w:r>
      <w:r w:rsidRPr="003728DE">
        <w:rPr>
          <w:highlight w:val="yellow"/>
          <w:lang w:val="en-US"/>
        </w:rPr>
        <w:t>x</w:t>
      </w:r>
      <w:r w:rsidR="00D91FA6" w:rsidRPr="003728DE">
        <w:rPr>
          <w:highlight w:val="yellow"/>
          <w:lang w:val="en-US"/>
        </w:rPr>
        <w:t xml:space="preserve"> </w:t>
      </w:r>
      <w:r w:rsidRPr="003728DE">
        <w:rPr>
          <w:highlight w:val="yellow"/>
          <w:lang w:val="en-US"/>
        </w:rPr>
        <w:t>10⁶/cm</w:t>
      </w:r>
      <w:r w:rsidRPr="003728DE">
        <w:rPr>
          <w:highlight w:val="yellow"/>
          <w:vertAlign w:val="superscript"/>
          <w:lang w:val="en-US"/>
        </w:rPr>
        <w:t>2</w:t>
      </w:r>
      <w:r w:rsidRPr="003728DE">
        <w:rPr>
          <w:highlight w:val="yellow"/>
          <w:lang w:val="en-US"/>
        </w:rPr>
        <w:t xml:space="preserve">, in 8 mL of </w:t>
      </w:r>
      <w:proofErr w:type="spellStart"/>
      <w:r w:rsidRPr="003728DE">
        <w:rPr>
          <w:highlight w:val="yellow"/>
          <w:lang w:val="en-US"/>
        </w:rPr>
        <w:t>c</w:t>
      </w:r>
      <w:r w:rsidR="00804ED2" w:rsidRPr="003728DE">
        <w:rPr>
          <w:highlight w:val="yellow"/>
          <w:lang w:val="en-US"/>
        </w:rPr>
        <w:t>C</w:t>
      </w:r>
      <w:r w:rsidR="008F034E" w:rsidRPr="003728DE">
        <w:rPr>
          <w:highlight w:val="yellow"/>
          <w:lang w:val="en-US"/>
        </w:rPr>
        <w:t>M</w:t>
      </w:r>
      <w:proofErr w:type="spellEnd"/>
      <w:r w:rsidR="008F034E" w:rsidRPr="003728DE">
        <w:rPr>
          <w:highlight w:val="yellow"/>
          <w:lang w:val="en-US"/>
        </w:rPr>
        <w:t xml:space="preserve"> </w:t>
      </w:r>
      <w:r w:rsidRPr="003728DE">
        <w:rPr>
          <w:highlight w:val="yellow"/>
          <w:lang w:val="en-US"/>
        </w:rPr>
        <w:t>supplemented with recombinant human Interferon-γ (</w:t>
      </w:r>
      <w:proofErr w:type="spellStart"/>
      <w:r w:rsidRPr="003728DE">
        <w:rPr>
          <w:highlight w:val="yellow"/>
          <w:lang w:val="en-US"/>
        </w:rPr>
        <w:t>rhIFN</w:t>
      </w:r>
      <w:proofErr w:type="spellEnd"/>
      <w:r w:rsidRPr="003728DE">
        <w:rPr>
          <w:highlight w:val="yellow"/>
          <w:lang w:val="en-US"/>
        </w:rPr>
        <w:t>-γ, final concentration: 1000 IU/mL). Incubate the cells at 37 °C, 5% CO₂.</w:t>
      </w:r>
    </w:p>
    <w:p w14:paraId="00000045" w14:textId="77777777" w:rsidR="00CD7EEB" w:rsidRPr="003728DE" w:rsidRDefault="00CD7EEB" w:rsidP="003728DE">
      <w:pPr>
        <w:rPr>
          <w:highlight w:val="yellow"/>
          <w:lang w:val="en-US"/>
        </w:rPr>
      </w:pPr>
    </w:p>
    <w:p w14:paraId="00000046" w14:textId="77777777" w:rsidR="00CD7EEB" w:rsidRPr="003728DE" w:rsidRDefault="0028322C" w:rsidP="003728DE">
      <w:pPr>
        <w:numPr>
          <w:ilvl w:val="1"/>
          <w:numId w:val="1"/>
        </w:numPr>
        <w:ind w:left="0" w:firstLine="284"/>
        <w:rPr>
          <w:highlight w:val="yellow"/>
          <w:lang w:val="en-US"/>
        </w:rPr>
      </w:pPr>
      <w:r w:rsidRPr="003728DE">
        <w:rPr>
          <w:highlight w:val="yellow"/>
          <w:lang w:val="en-US"/>
        </w:rPr>
        <w:t>CIK cell stimulation and expansion (Day 1 to Day 14)</w:t>
      </w:r>
    </w:p>
    <w:p w14:paraId="00000047" w14:textId="77777777" w:rsidR="00CD7EEB" w:rsidRPr="003728DE" w:rsidRDefault="00CD7EEB" w:rsidP="003728DE">
      <w:pPr>
        <w:rPr>
          <w:highlight w:val="yellow"/>
          <w:lang w:val="en-US"/>
        </w:rPr>
      </w:pPr>
    </w:p>
    <w:p w14:paraId="00000048" w14:textId="2DEC1738" w:rsidR="00CD7EEB" w:rsidRPr="003728DE" w:rsidRDefault="0028322C" w:rsidP="003728DE">
      <w:pPr>
        <w:widowControl/>
        <w:numPr>
          <w:ilvl w:val="2"/>
          <w:numId w:val="1"/>
        </w:numPr>
        <w:ind w:left="0" w:firstLine="567"/>
        <w:rPr>
          <w:highlight w:val="yellow"/>
          <w:lang w:val="en-US"/>
        </w:rPr>
      </w:pPr>
      <w:r w:rsidRPr="003728DE">
        <w:rPr>
          <w:highlight w:val="yellow"/>
          <w:lang w:val="en-US"/>
        </w:rPr>
        <w:t xml:space="preserve">On day 1, 22–24 h after </w:t>
      </w:r>
      <w:proofErr w:type="spellStart"/>
      <w:r w:rsidRPr="003728DE">
        <w:rPr>
          <w:highlight w:val="yellow"/>
          <w:lang w:val="en-US"/>
        </w:rPr>
        <w:t>rhIFNγ</w:t>
      </w:r>
      <w:proofErr w:type="spellEnd"/>
      <w:r w:rsidRPr="003728DE">
        <w:rPr>
          <w:highlight w:val="yellow"/>
          <w:lang w:val="en-US"/>
        </w:rPr>
        <w:t xml:space="preserve"> stimulation, add directly to each well </w:t>
      </w:r>
      <w:bookmarkStart w:id="12" w:name="_Hlk209453038"/>
      <w:r w:rsidR="00132507" w:rsidRPr="003728DE">
        <w:rPr>
          <w:highlight w:val="yellow"/>
          <w:lang w:val="en-US"/>
        </w:rPr>
        <w:t>4 µ</w:t>
      </w:r>
      <w:r w:rsidR="003728DE" w:rsidRPr="003728DE">
        <w:rPr>
          <w:highlight w:val="yellow"/>
          <w:lang w:val="en-US"/>
        </w:rPr>
        <w:t>L of</w:t>
      </w:r>
      <w:r w:rsidR="00132507" w:rsidRPr="003728DE">
        <w:rPr>
          <w:highlight w:val="yellow"/>
          <w:lang w:val="en-US"/>
        </w:rPr>
        <w:t xml:space="preserve"> </w:t>
      </w:r>
      <w:bookmarkEnd w:id="12"/>
      <w:r w:rsidRPr="003728DE">
        <w:rPr>
          <w:highlight w:val="yellow"/>
          <w:lang w:val="en-US"/>
        </w:rPr>
        <w:t xml:space="preserve">anti-CD3 antibody (final concentration: 50 ng/mL) and </w:t>
      </w:r>
      <w:bookmarkStart w:id="13" w:name="_Hlk209453050"/>
      <w:r w:rsidR="00132507" w:rsidRPr="003728DE">
        <w:rPr>
          <w:highlight w:val="yellow"/>
          <w:lang w:val="en-US"/>
        </w:rPr>
        <w:t>4 µ</w:t>
      </w:r>
      <w:r w:rsidR="003728DE" w:rsidRPr="003728DE">
        <w:rPr>
          <w:highlight w:val="yellow"/>
          <w:lang w:val="en-US"/>
        </w:rPr>
        <w:t>L of</w:t>
      </w:r>
      <w:r w:rsidR="00132507" w:rsidRPr="003728DE">
        <w:rPr>
          <w:highlight w:val="yellow"/>
          <w:lang w:val="en-US"/>
        </w:rPr>
        <w:t xml:space="preserve"> </w:t>
      </w:r>
      <w:bookmarkEnd w:id="13"/>
      <w:r w:rsidRPr="003728DE">
        <w:rPr>
          <w:highlight w:val="yellow"/>
          <w:lang w:val="en-US"/>
        </w:rPr>
        <w:t>recombinant human Interleukin-2 (rhIL-2, final concentration: 500 IU/mL).</w:t>
      </w:r>
      <w:bookmarkStart w:id="14" w:name="_Hlk209453070"/>
      <w:r w:rsidR="00384817" w:rsidRPr="003728DE">
        <w:rPr>
          <w:highlight w:val="yellow"/>
          <w:lang w:val="en-US"/>
        </w:rPr>
        <w:t xml:space="preserve"> </w:t>
      </w:r>
      <w:r w:rsidR="00DB76D8" w:rsidRPr="003728DE">
        <w:rPr>
          <w:highlight w:val="yellow"/>
          <w:lang w:val="en-US"/>
        </w:rPr>
        <w:t>Incubate the cells at 37 °C, 5% CO₂.</w:t>
      </w:r>
      <w:bookmarkEnd w:id="14"/>
    </w:p>
    <w:p w14:paraId="00000049" w14:textId="77777777" w:rsidR="00CD7EEB" w:rsidRPr="003728DE" w:rsidRDefault="0028322C" w:rsidP="003728DE">
      <w:pPr>
        <w:widowControl/>
        <w:ind w:firstLine="567"/>
        <w:rPr>
          <w:highlight w:val="yellow"/>
          <w:lang w:val="en-US"/>
        </w:rPr>
      </w:pPr>
      <w:r w:rsidRPr="003728DE">
        <w:rPr>
          <w:highlight w:val="yellow"/>
          <w:lang w:val="en-US"/>
        </w:rPr>
        <w:t xml:space="preserve"> </w:t>
      </w:r>
    </w:p>
    <w:p w14:paraId="0000004A" w14:textId="798054A1" w:rsidR="00CD7EEB" w:rsidRPr="003728DE" w:rsidRDefault="0028322C" w:rsidP="003728DE">
      <w:pPr>
        <w:widowControl/>
        <w:numPr>
          <w:ilvl w:val="2"/>
          <w:numId w:val="1"/>
        </w:numPr>
        <w:ind w:left="0" w:firstLine="567"/>
        <w:rPr>
          <w:highlight w:val="yellow"/>
          <w:lang w:val="en-US"/>
        </w:rPr>
      </w:pPr>
      <w:r w:rsidRPr="003728DE">
        <w:rPr>
          <w:highlight w:val="yellow"/>
          <w:lang w:val="en-US"/>
        </w:rPr>
        <w:t xml:space="preserve">Every 3 to 4 days (on day 5, 9, and 12 of cell culture), replace 6 mL of conditioned medium with fresh </w:t>
      </w:r>
      <w:proofErr w:type="spellStart"/>
      <w:r w:rsidRPr="003728DE">
        <w:rPr>
          <w:highlight w:val="yellow"/>
          <w:lang w:val="en-US"/>
        </w:rPr>
        <w:t>c</w:t>
      </w:r>
      <w:r w:rsidR="00804ED2" w:rsidRPr="003728DE">
        <w:rPr>
          <w:highlight w:val="yellow"/>
          <w:lang w:val="en-US"/>
        </w:rPr>
        <w:t>C</w:t>
      </w:r>
      <w:r w:rsidR="008F034E" w:rsidRPr="003728DE">
        <w:rPr>
          <w:highlight w:val="yellow"/>
          <w:lang w:val="en-US"/>
        </w:rPr>
        <w:t>M</w:t>
      </w:r>
      <w:proofErr w:type="spellEnd"/>
      <w:r w:rsidR="008F034E" w:rsidRPr="003728DE">
        <w:rPr>
          <w:highlight w:val="yellow"/>
          <w:lang w:val="en-US"/>
        </w:rPr>
        <w:t xml:space="preserve"> </w:t>
      </w:r>
      <w:r w:rsidRPr="003728DE">
        <w:rPr>
          <w:highlight w:val="yellow"/>
          <w:lang w:val="en-US"/>
        </w:rPr>
        <w:t xml:space="preserve">and rhIL-2 (final concentration: 500 IU/mL), calculating the final concentration of rhIL-2 relative to the full 8 mL volume. </w:t>
      </w:r>
    </w:p>
    <w:p w14:paraId="0000004B" w14:textId="77777777" w:rsidR="00CD7EEB" w:rsidRPr="003728DE" w:rsidRDefault="00CD7EEB" w:rsidP="003728DE">
      <w:pPr>
        <w:widowControl/>
        <w:ind w:firstLine="567"/>
        <w:rPr>
          <w:highlight w:val="yellow"/>
          <w:lang w:val="en-US"/>
        </w:rPr>
      </w:pPr>
    </w:p>
    <w:p w14:paraId="0000004C" w14:textId="49177359" w:rsidR="00CD7EEB" w:rsidRPr="003728DE" w:rsidRDefault="0028322C" w:rsidP="003728DE">
      <w:pPr>
        <w:widowControl/>
        <w:numPr>
          <w:ilvl w:val="2"/>
          <w:numId w:val="1"/>
        </w:numPr>
        <w:ind w:left="0" w:firstLine="567"/>
        <w:rPr>
          <w:highlight w:val="yellow"/>
          <w:lang w:val="en-US"/>
        </w:rPr>
      </w:pPr>
      <w:r w:rsidRPr="003728DE">
        <w:rPr>
          <w:highlight w:val="yellow"/>
          <w:lang w:val="en-US"/>
        </w:rPr>
        <w:t xml:space="preserve">On day 14, </w:t>
      </w:r>
      <w:proofErr w:type="gramStart"/>
      <w:r w:rsidRPr="003728DE">
        <w:rPr>
          <w:highlight w:val="yellow"/>
          <w:lang w:val="en-US"/>
        </w:rPr>
        <w:t>harvest</w:t>
      </w:r>
      <w:proofErr w:type="gramEnd"/>
      <w:r w:rsidRPr="003728DE">
        <w:rPr>
          <w:highlight w:val="yellow"/>
          <w:lang w:val="en-US"/>
        </w:rPr>
        <w:t xml:space="preserve"> CIK cells by discarding 5 mL of conditioned media and resuspending them in the remaining 3 mL of conditioned media. Transfer cells </w:t>
      </w:r>
      <w:r w:rsidR="001200BA" w:rsidRPr="003728DE">
        <w:rPr>
          <w:highlight w:val="yellow"/>
          <w:lang w:val="en-US"/>
        </w:rPr>
        <w:t>into</w:t>
      </w:r>
      <w:r w:rsidRPr="003728DE">
        <w:rPr>
          <w:highlight w:val="yellow"/>
          <w:lang w:val="en-US"/>
        </w:rPr>
        <w:t xml:space="preserve"> a 15 mL tube and assess total cell number and cell viability using the Trypan blue exclusion assay. Typically, about 8</w:t>
      </w:r>
      <w:r w:rsidR="001200BA" w:rsidRPr="003728DE">
        <w:rPr>
          <w:highlight w:val="yellow"/>
          <w:lang w:val="en-US"/>
        </w:rPr>
        <w:t xml:space="preserve"> </w:t>
      </w:r>
      <w:r w:rsidRPr="003728DE">
        <w:rPr>
          <w:highlight w:val="yellow"/>
          <w:lang w:val="en-US"/>
        </w:rPr>
        <w:t>x</w:t>
      </w:r>
      <w:r w:rsidR="001200BA" w:rsidRPr="003728DE">
        <w:rPr>
          <w:highlight w:val="yellow"/>
          <w:lang w:val="en-US"/>
        </w:rPr>
        <w:t xml:space="preserve"> </w:t>
      </w:r>
      <w:r w:rsidRPr="003728DE">
        <w:rPr>
          <w:highlight w:val="yellow"/>
          <w:lang w:val="en-US"/>
        </w:rPr>
        <w:t>10</w:t>
      </w:r>
      <w:r w:rsidR="001200BA" w:rsidRPr="003728DE">
        <w:rPr>
          <w:highlight w:val="yellow"/>
          <w:vertAlign w:val="superscript"/>
          <w:lang w:val="en-US"/>
        </w:rPr>
        <w:t>7</w:t>
      </w:r>
      <w:r w:rsidRPr="003728DE">
        <w:rPr>
          <w:highlight w:val="yellow"/>
          <w:lang w:val="en-US"/>
        </w:rPr>
        <w:t xml:space="preserve"> bulk CIK cells (8</w:t>
      </w:r>
      <w:r w:rsidR="001200BA" w:rsidRPr="003728DE">
        <w:rPr>
          <w:highlight w:val="yellow"/>
          <w:lang w:val="en-US"/>
        </w:rPr>
        <w:t>.</w:t>
      </w:r>
      <w:r w:rsidRPr="003728DE">
        <w:rPr>
          <w:highlight w:val="yellow"/>
          <w:lang w:val="en-US"/>
        </w:rPr>
        <w:t>6 ± 4</w:t>
      </w:r>
      <w:r w:rsidR="001200BA" w:rsidRPr="003728DE">
        <w:rPr>
          <w:highlight w:val="yellow"/>
          <w:lang w:val="en-US"/>
        </w:rPr>
        <w:t>.</w:t>
      </w:r>
      <w:r w:rsidRPr="003728DE">
        <w:rPr>
          <w:highlight w:val="yellow"/>
          <w:lang w:val="en-US"/>
        </w:rPr>
        <w:t>58</w:t>
      </w:r>
      <w:r w:rsidR="001200BA" w:rsidRPr="003728DE">
        <w:rPr>
          <w:highlight w:val="yellow"/>
          <w:lang w:val="en-US"/>
        </w:rPr>
        <w:t xml:space="preserve"> </w:t>
      </w:r>
      <w:r w:rsidRPr="003728DE">
        <w:rPr>
          <w:highlight w:val="yellow"/>
          <w:lang w:val="en-US"/>
        </w:rPr>
        <w:t>x</w:t>
      </w:r>
      <w:r w:rsidR="001200BA" w:rsidRPr="003728DE">
        <w:rPr>
          <w:highlight w:val="yellow"/>
          <w:lang w:val="en-US"/>
        </w:rPr>
        <w:t xml:space="preserve"> </w:t>
      </w:r>
      <w:r w:rsidRPr="003728DE">
        <w:rPr>
          <w:highlight w:val="yellow"/>
          <w:lang w:val="en-US"/>
        </w:rPr>
        <w:t>10</w:t>
      </w:r>
      <w:r w:rsidR="001200BA" w:rsidRPr="003728DE">
        <w:rPr>
          <w:highlight w:val="yellow"/>
          <w:vertAlign w:val="superscript"/>
          <w:lang w:val="en-US"/>
        </w:rPr>
        <w:t xml:space="preserve">7 </w:t>
      </w:r>
      <w:r w:rsidR="001200BA" w:rsidRPr="003728DE">
        <w:rPr>
          <w:highlight w:val="yellow"/>
          <w:lang w:val="en-US"/>
        </w:rPr>
        <w:t>cells</w:t>
      </w:r>
      <w:r w:rsidRPr="003728DE">
        <w:rPr>
          <w:highlight w:val="yellow"/>
          <w:lang w:val="en-US"/>
        </w:rPr>
        <w:t xml:space="preserve">) </w:t>
      </w:r>
      <w:r w:rsidR="001200BA" w:rsidRPr="003728DE">
        <w:rPr>
          <w:highlight w:val="yellow"/>
          <w:lang w:val="en-US"/>
        </w:rPr>
        <w:t>are</w:t>
      </w:r>
      <w:r w:rsidRPr="003728DE">
        <w:rPr>
          <w:highlight w:val="yellow"/>
          <w:lang w:val="en-US"/>
        </w:rPr>
        <w:t xml:space="preserve"> obtained from each well </w:t>
      </w:r>
      <w:r w:rsidRPr="003728DE">
        <w:rPr>
          <w:b/>
          <w:highlight w:val="yellow"/>
          <w:lang w:val="en-US"/>
        </w:rPr>
        <w:t>(Supplementa</w:t>
      </w:r>
      <w:r w:rsidR="001200BA" w:rsidRPr="003728DE">
        <w:rPr>
          <w:b/>
          <w:highlight w:val="yellow"/>
          <w:lang w:val="en-US"/>
        </w:rPr>
        <w:t>ry</w:t>
      </w:r>
      <w:r w:rsidRPr="003728DE">
        <w:rPr>
          <w:b/>
          <w:highlight w:val="yellow"/>
          <w:lang w:val="en-US"/>
        </w:rPr>
        <w:t xml:space="preserve"> Table 2)</w:t>
      </w:r>
      <w:r w:rsidRPr="003728DE">
        <w:rPr>
          <w:highlight w:val="yellow"/>
          <w:lang w:val="en-US"/>
        </w:rPr>
        <w:t>.</w:t>
      </w:r>
    </w:p>
    <w:p w14:paraId="0000004D" w14:textId="77777777" w:rsidR="00CD7EEB" w:rsidRPr="003728DE" w:rsidRDefault="00CD7EEB" w:rsidP="003728DE">
      <w:pPr>
        <w:widowControl/>
        <w:pBdr>
          <w:top w:val="nil"/>
          <w:left w:val="nil"/>
          <w:bottom w:val="nil"/>
          <w:right w:val="nil"/>
          <w:between w:val="nil"/>
        </w:pBdr>
        <w:ind w:firstLine="567"/>
        <w:rPr>
          <w:highlight w:val="yellow"/>
          <w:lang w:val="en-US"/>
        </w:rPr>
      </w:pPr>
    </w:p>
    <w:p w14:paraId="0000004E" w14:textId="77777777" w:rsidR="00CD7EEB" w:rsidRPr="003728DE" w:rsidRDefault="0028322C" w:rsidP="003728DE">
      <w:pPr>
        <w:widowControl/>
        <w:pBdr>
          <w:top w:val="nil"/>
          <w:left w:val="nil"/>
          <w:bottom w:val="nil"/>
          <w:right w:val="nil"/>
          <w:between w:val="nil"/>
        </w:pBdr>
        <w:rPr>
          <w:lang w:val="en-US"/>
        </w:rPr>
      </w:pPr>
      <w:r w:rsidRPr="003728DE">
        <w:rPr>
          <w:lang w:val="en-US"/>
        </w:rPr>
        <w:t>NOTE: During medium changes, carefully aspirate the supernatant, taking care not to disturb the cell layer population or contact the gas-permeable membrane. Damage to the membrane may impair gas exchange and negatively affect cell viability.</w:t>
      </w:r>
    </w:p>
    <w:p w14:paraId="0000004F" w14:textId="77777777" w:rsidR="00CD7EEB" w:rsidRPr="003728DE" w:rsidRDefault="00CD7EEB" w:rsidP="003728DE">
      <w:pPr>
        <w:widowControl/>
        <w:rPr>
          <w:highlight w:val="yellow"/>
          <w:lang w:val="en-US"/>
        </w:rPr>
      </w:pPr>
    </w:p>
    <w:p w14:paraId="00000051" w14:textId="6743162B" w:rsidR="00CD7EEB" w:rsidRPr="003728DE" w:rsidRDefault="0028322C" w:rsidP="003728DE">
      <w:pPr>
        <w:numPr>
          <w:ilvl w:val="0"/>
          <w:numId w:val="1"/>
        </w:numPr>
        <w:ind w:left="0" w:firstLine="142"/>
        <w:rPr>
          <w:b/>
          <w:highlight w:val="yellow"/>
          <w:lang w:val="en-US"/>
        </w:rPr>
      </w:pPr>
      <w:r w:rsidRPr="003728DE">
        <w:rPr>
          <w:b/>
          <w:highlight w:val="yellow"/>
          <w:lang w:val="en-US"/>
        </w:rPr>
        <w:lastRenderedPageBreak/>
        <w:t xml:space="preserve">Large-scale CAR-T and CIK cells’ manufacturing </w:t>
      </w:r>
    </w:p>
    <w:p w14:paraId="4281442C" w14:textId="77777777" w:rsidR="001200BA" w:rsidRPr="003728DE" w:rsidRDefault="001200BA" w:rsidP="003728DE">
      <w:pPr>
        <w:ind w:firstLine="142"/>
        <w:rPr>
          <w:b/>
          <w:lang w:val="en-US"/>
        </w:rPr>
      </w:pPr>
    </w:p>
    <w:p w14:paraId="00000052" w14:textId="34ADC4DB" w:rsidR="00CD7EEB" w:rsidRPr="003728DE" w:rsidRDefault="001200BA" w:rsidP="003728DE">
      <w:pPr>
        <w:rPr>
          <w:shd w:val="clear" w:color="auto" w:fill="FF9900"/>
          <w:lang w:val="en-US"/>
        </w:rPr>
      </w:pPr>
      <w:r w:rsidRPr="003728DE">
        <w:rPr>
          <w:lang w:val="en-US"/>
        </w:rPr>
        <w:t xml:space="preserve">NOTE: </w:t>
      </w:r>
      <w:r w:rsidR="0028322C" w:rsidRPr="003728DE">
        <w:rPr>
          <w:lang w:val="en-US"/>
        </w:rPr>
        <w:t xml:space="preserve">The CAR-T and CIK cell expansion protocols described in </w:t>
      </w:r>
      <w:r w:rsidR="00EC7B11" w:rsidRPr="003728DE">
        <w:rPr>
          <w:lang w:val="en-US"/>
        </w:rPr>
        <w:t>Sections</w:t>
      </w:r>
      <w:r w:rsidRPr="003728DE">
        <w:rPr>
          <w:lang w:val="en-US"/>
        </w:rPr>
        <w:t xml:space="preserve"> 2 and 3</w:t>
      </w:r>
      <w:r w:rsidR="0028322C" w:rsidRPr="003728DE">
        <w:rPr>
          <w:lang w:val="en-US"/>
        </w:rPr>
        <w:t xml:space="preserve"> can be easily scaled up to larger G-Rex culture devices, namely the G-6M format. When transitioning from the G-24 format (surface area: 2 cm²) to the G-6M device (surface area: 10 cm²), all concentrations and densities are maintained constant, while all volumes and absolute quantities are proportionally increased by a 5-fold factor to match the increased surface area. This means that cell seeding density, media supplementation concentrations, and cytokine concentrations remain unchanged, but the total volumes of media, number of cells seeded, and absolute amounts of cytokines added will be scaled up proportionally. This scalability feature enables a smooth transition from small-scale research protocols to preclinical or early clinical manufacturing without requiring significant protocol modifications, thereby maintaining consistent effector cell characteristics.</w:t>
      </w:r>
    </w:p>
    <w:p w14:paraId="00000053" w14:textId="77777777" w:rsidR="00CD7EEB" w:rsidRPr="003728DE" w:rsidRDefault="00CD7EEB" w:rsidP="003728DE">
      <w:pPr>
        <w:ind w:firstLine="425"/>
        <w:rPr>
          <w:highlight w:val="yellow"/>
          <w:lang w:val="en-US"/>
        </w:rPr>
      </w:pPr>
    </w:p>
    <w:p w14:paraId="00000054" w14:textId="77777777" w:rsidR="00CD7EEB" w:rsidRPr="003728DE" w:rsidRDefault="0028322C" w:rsidP="003728DE">
      <w:pPr>
        <w:numPr>
          <w:ilvl w:val="1"/>
          <w:numId w:val="1"/>
        </w:numPr>
        <w:ind w:left="0" w:firstLine="425"/>
        <w:rPr>
          <w:bCs/>
          <w:highlight w:val="yellow"/>
          <w:lang w:val="fr-FR"/>
        </w:rPr>
      </w:pPr>
      <w:r w:rsidRPr="003728DE">
        <w:rPr>
          <w:bCs/>
          <w:highlight w:val="yellow"/>
          <w:lang w:val="fr-FR"/>
        </w:rPr>
        <w:t xml:space="preserve">CAR-T </w:t>
      </w:r>
      <w:proofErr w:type="spellStart"/>
      <w:r w:rsidRPr="003728DE">
        <w:rPr>
          <w:bCs/>
          <w:highlight w:val="yellow"/>
          <w:lang w:val="fr-FR"/>
        </w:rPr>
        <w:t>cells</w:t>
      </w:r>
      <w:proofErr w:type="spellEnd"/>
      <w:r w:rsidRPr="003728DE">
        <w:rPr>
          <w:bCs/>
          <w:highlight w:val="yellow"/>
          <w:lang w:val="fr-FR"/>
        </w:rPr>
        <w:t xml:space="preserve"> expansion in G-6M format </w:t>
      </w:r>
      <w:proofErr w:type="spellStart"/>
      <w:r w:rsidRPr="003728DE">
        <w:rPr>
          <w:bCs/>
          <w:highlight w:val="yellow"/>
          <w:lang w:val="fr-FR"/>
        </w:rPr>
        <w:t>devices</w:t>
      </w:r>
      <w:proofErr w:type="spellEnd"/>
    </w:p>
    <w:p w14:paraId="00000055" w14:textId="77777777" w:rsidR="00CD7EEB" w:rsidRPr="003728DE" w:rsidRDefault="00CD7EEB" w:rsidP="003728DE">
      <w:pPr>
        <w:ind w:firstLine="568"/>
        <w:rPr>
          <w:b/>
          <w:highlight w:val="yellow"/>
          <w:lang w:val="fr-FR"/>
        </w:rPr>
      </w:pPr>
    </w:p>
    <w:p w14:paraId="00000056" w14:textId="39C5D052" w:rsidR="00CD7EEB" w:rsidRPr="003728DE" w:rsidRDefault="0028322C" w:rsidP="003728DE">
      <w:pPr>
        <w:numPr>
          <w:ilvl w:val="2"/>
          <w:numId w:val="1"/>
        </w:numPr>
        <w:ind w:left="0" w:firstLine="568"/>
        <w:rPr>
          <w:highlight w:val="yellow"/>
          <w:lang w:val="en-US"/>
        </w:rPr>
      </w:pPr>
      <w:r w:rsidRPr="003728DE">
        <w:rPr>
          <w:highlight w:val="yellow"/>
          <w:lang w:val="en-US"/>
        </w:rPr>
        <w:t xml:space="preserve">Perform </w:t>
      </w:r>
      <w:r w:rsidR="001200BA" w:rsidRPr="003728DE">
        <w:rPr>
          <w:highlight w:val="yellow"/>
          <w:lang w:val="en-US"/>
        </w:rPr>
        <w:t>PBMC</w:t>
      </w:r>
      <w:r w:rsidR="00EC7B11" w:rsidRPr="003728DE">
        <w:rPr>
          <w:highlight w:val="yellow"/>
          <w:lang w:val="en-US"/>
        </w:rPr>
        <w:t>s’</w:t>
      </w:r>
      <w:r w:rsidRPr="003728DE">
        <w:rPr>
          <w:highlight w:val="yellow"/>
          <w:lang w:val="en-US"/>
        </w:rPr>
        <w:t xml:space="preserve"> activation on Day 0 and lentiviral transduction on Day 1, as described in </w:t>
      </w:r>
      <w:r w:rsidR="00EC7B11" w:rsidRPr="003728DE">
        <w:rPr>
          <w:highlight w:val="yellow"/>
          <w:lang w:val="en-US"/>
        </w:rPr>
        <w:t>Section</w:t>
      </w:r>
      <w:r w:rsidRPr="003728DE">
        <w:rPr>
          <w:highlight w:val="yellow"/>
          <w:lang w:val="en-US"/>
        </w:rPr>
        <w:t xml:space="preserve"> 1, maintaining all concentrations and densities while scaling up volumes and absolute quantities by a 5-fold factor.</w:t>
      </w:r>
    </w:p>
    <w:p w14:paraId="00000057" w14:textId="77777777" w:rsidR="00CD7EEB" w:rsidRPr="003728DE" w:rsidRDefault="00CD7EEB" w:rsidP="003728DE">
      <w:pPr>
        <w:ind w:firstLine="568"/>
        <w:rPr>
          <w:highlight w:val="yellow"/>
          <w:lang w:val="en-US"/>
        </w:rPr>
      </w:pPr>
    </w:p>
    <w:p w14:paraId="0C04574F" w14:textId="4B3BA31E" w:rsidR="001200BA" w:rsidRPr="003728DE" w:rsidRDefault="0028322C" w:rsidP="003728DE">
      <w:pPr>
        <w:numPr>
          <w:ilvl w:val="2"/>
          <w:numId w:val="1"/>
        </w:numPr>
        <w:ind w:left="0" w:firstLine="568"/>
        <w:rPr>
          <w:highlight w:val="yellow"/>
          <w:lang w:val="en-US"/>
        </w:rPr>
      </w:pPr>
      <w:r w:rsidRPr="003728DE">
        <w:rPr>
          <w:highlight w:val="yellow"/>
          <w:lang w:val="en-US"/>
        </w:rPr>
        <w:t xml:space="preserve">On Day 2, bring the culture volume to a total of 100 mL using </w:t>
      </w:r>
      <w:proofErr w:type="spellStart"/>
      <w:r w:rsidR="008F034E" w:rsidRPr="003728DE">
        <w:rPr>
          <w:highlight w:val="yellow"/>
          <w:lang w:val="en-US"/>
        </w:rPr>
        <w:t>c</w:t>
      </w:r>
      <w:r w:rsidR="00804ED2" w:rsidRPr="003728DE">
        <w:rPr>
          <w:highlight w:val="yellow"/>
          <w:lang w:val="en-US"/>
        </w:rPr>
        <w:t>C</w:t>
      </w:r>
      <w:r w:rsidR="008F034E" w:rsidRPr="003728DE">
        <w:rPr>
          <w:highlight w:val="yellow"/>
          <w:lang w:val="en-US"/>
        </w:rPr>
        <w:t>M</w:t>
      </w:r>
      <w:proofErr w:type="spellEnd"/>
      <w:r w:rsidRPr="003728DE">
        <w:rPr>
          <w:highlight w:val="yellow"/>
          <w:lang w:val="en-US"/>
        </w:rPr>
        <w:t xml:space="preserve">-F medium. Calculate and add hIL-7 and hIL-15 to achieve the final concentration of 10 ng/mL accordingly. </w:t>
      </w:r>
    </w:p>
    <w:p w14:paraId="0E4B8678" w14:textId="77777777" w:rsidR="001200BA" w:rsidRPr="003728DE" w:rsidRDefault="001200BA" w:rsidP="003728DE">
      <w:pPr>
        <w:pStyle w:val="ListParagraph"/>
        <w:ind w:left="0" w:firstLine="568"/>
        <w:contextualSpacing w:val="0"/>
        <w:rPr>
          <w:highlight w:val="yellow"/>
          <w:lang w:val="en-US"/>
        </w:rPr>
      </w:pPr>
    </w:p>
    <w:p w14:paraId="0CF81E35" w14:textId="53BACB58" w:rsidR="001200BA" w:rsidRPr="003728DE" w:rsidRDefault="001200BA" w:rsidP="003728DE">
      <w:pPr>
        <w:rPr>
          <w:lang w:val="en-US"/>
        </w:rPr>
      </w:pPr>
      <w:r w:rsidRPr="003728DE">
        <w:rPr>
          <w:lang w:val="en-US"/>
        </w:rPr>
        <w:t xml:space="preserve">NOTE: </w:t>
      </w:r>
      <w:r w:rsidR="0028322C" w:rsidRPr="003728DE">
        <w:rPr>
          <w:lang w:val="en-US"/>
        </w:rPr>
        <w:t xml:space="preserve">Unlike the G-24 format, the taller design of the G-6M device allows for a greater medium volume, enabling a steady nutrient and cytokine supply throughout the culture period without the need for media replacement (Fill and Forget approach). Therefore, no additional cytokines are required on Day 5. </w:t>
      </w:r>
    </w:p>
    <w:p w14:paraId="062ACDD7" w14:textId="77777777" w:rsidR="001200BA" w:rsidRPr="003728DE" w:rsidRDefault="001200BA" w:rsidP="003728DE">
      <w:pPr>
        <w:pStyle w:val="ListParagraph"/>
        <w:ind w:left="0" w:firstLine="568"/>
        <w:contextualSpacing w:val="0"/>
        <w:rPr>
          <w:highlight w:val="yellow"/>
          <w:lang w:val="en-US"/>
        </w:rPr>
      </w:pPr>
    </w:p>
    <w:p w14:paraId="00000058" w14:textId="58AA0113" w:rsidR="00CD7EEB" w:rsidRPr="003728DE" w:rsidRDefault="0028322C" w:rsidP="003728DE">
      <w:pPr>
        <w:numPr>
          <w:ilvl w:val="2"/>
          <w:numId w:val="1"/>
        </w:numPr>
        <w:ind w:left="0" w:firstLine="568"/>
        <w:rPr>
          <w:highlight w:val="yellow"/>
          <w:lang w:val="en-US"/>
        </w:rPr>
      </w:pPr>
      <w:r w:rsidRPr="003728DE">
        <w:rPr>
          <w:highlight w:val="yellow"/>
          <w:lang w:val="en-US"/>
        </w:rPr>
        <w:t xml:space="preserve">To harvest CAR-T cells on Day 9, discard about 90 mL of medium from each well using a serological pipette and resuspend the cells in the remaining 10 </w:t>
      </w:r>
      <w:proofErr w:type="spellStart"/>
      <w:r w:rsidRPr="003728DE">
        <w:rPr>
          <w:highlight w:val="yellow"/>
          <w:lang w:val="en-US"/>
        </w:rPr>
        <w:t>mL.</w:t>
      </w:r>
      <w:proofErr w:type="spellEnd"/>
      <w:r w:rsidRPr="003728DE">
        <w:rPr>
          <w:highlight w:val="yellow"/>
          <w:lang w:val="en-US"/>
        </w:rPr>
        <w:t xml:space="preserve"> Transfer cells to a 15 mL tube and use them for subsequent assays.</w:t>
      </w:r>
    </w:p>
    <w:p w14:paraId="00000059" w14:textId="77777777" w:rsidR="00CD7EEB" w:rsidRPr="003728DE" w:rsidRDefault="00CD7EEB" w:rsidP="003728DE">
      <w:pPr>
        <w:ind w:firstLine="568"/>
        <w:rPr>
          <w:highlight w:val="yellow"/>
          <w:lang w:val="en-US"/>
        </w:rPr>
      </w:pPr>
    </w:p>
    <w:p w14:paraId="0000005A" w14:textId="77777777" w:rsidR="00CD7EEB" w:rsidRPr="003728DE" w:rsidRDefault="0028322C" w:rsidP="003728DE">
      <w:pPr>
        <w:numPr>
          <w:ilvl w:val="1"/>
          <w:numId w:val="1"/>
        </w:numPr>
        <w:ind w:left="0" w:firstLine="426"/>
        <w:rPr>
          <w:bCs/>
          <w:highlight w:val="yellow"/>
          <w:lang w:val="en-US"/>
        </w:rPr>
      </w:pPr>
      <w:r w:rsidRPr="003728DE">
        <w:rPr>
          <w:bCs/>
          <w:highlight w:val="yellow"/>
          <w:lang w:val="en-US"/>
        </w:rPr>
        <w:t>CIK cells expansion in G-6M format devices</w:t>
      </w:r>
    </w:p>
    <w:p w14:paraId="0000005B" w14:textId="77777777" w:rsidR="00CD7EEB" w:rsidRPr="003728DE" w:rsidRDefault="00CD7EEB" w:rsidP="003728DE">
      <w:pPr>
        <w:ind w:firstLine="568"/>
        <w:rPr>
          <w:b/>
          <w:highlight w:val="yellow"/>
          <w:lang w:val="en-US"/>
        </w:rPr>
      </w:pPr>
    </w:p>
    <w:p w14:paraId="0000005C" w14:textId="2133B8CD" w:rsidR="00CD7EEB" w:rsidRPr="003728DE" w:rsidRDefault="0028322C" w:rsidP="003728DE">
      <w:pPr>
        <w:numPr>
          <w:ilvl w:val="2"/>
          <w:numId w:val="1"/>
        </w:numPr>
        <w:ind w:left="0" w:firstLine="568"/>
        <w:rPr>
          <w:highlight w:val="yellow"/>
          <w:lang w:val="en-US"/>
        </w:rPr>
      </w:pPr>
      <w:r w:rsidRPr="003728DE">
        <w:rPr>
          <w:highlight w:val="yellow"/>
          <w:lang w:val="en-US"/>
        </w:rPr>
        <w:t>Perform PBMC</w:t>
      </w:r>
      <w:r w:rsidR="00EC7B11" w:rsidRPr="003728DE">
        <w:rPr>
          <w:highlight w:val="yellow"/>
          <w:lang w:val="en-US"/>
        </w:rPr>
        <w:t>s’</w:t>
      </w:r>
      <w:r w:rsidRPr="003728DE">
        <w:rPr>
          <w:highlight w:val="yellow"/>
          <w:lang w:val="en-US"/>
        </w:rPr>
        <w:t xml:space="preserve"> seeding on Day 0 following the protocol described in </w:t>
      </w:r>
      <w:r w:rsidR="00EC7B11" w:rsidRPr="003728DE">
        <w:rPr>
          <w:highlight w:val="yellow"/>
          <w:lang w:val="en-US"/>
        </w:rPr>
        <w:t>Section</w:t>
      </w:r>
      <w:r w:rsidR="001200BA" w:rsidRPr="003728DE">
        <w:rPr>
          <w:highlight w:val="yellow"/>
          <w:lang w:val="en-US"/>
        </w:rPr>
        <w:t xml:space="preserve"> 3</w:t>
      </w:r>
      <w:r w:rsidRPr="003728DE">
        <w:rPr>
          <w:highlight w:val="yellow"/>
          <w:lang w:val="en-US"/>
        </w:rPr>
        <w:t xml:space="preserve"> and scale up all volumes and reagents by a 5-fold factor to match the larger device format (G-6M).</w:t>
      </w:r>
    </w:p>
    <w:p w14:paraId="0000005D" w14:textId="77777777" w:rsidR="00CD7EEB" w:rsidRPr="003728DE" w:rsidRDefault="00CD7EEB" w:rsidP="003728DE">
      <w:pPr>
        <w:ind w:firstLine="568"/>
        <w:rPr>
          <w:highlight w:val="yellow"/>
          <w:lang w:val="en-US"/>
        </w:rPr>
      </w:pPr>
    </w:p>
    <w:p w14:paraId="6EC6B8BC" w14:textId="49ED8ED7" w:rsidR="001200BA" w:rsidRPr="003728DE" w:rsidRDefault="0028322C" w:rsidP="003728DE">
      <w:pPr>
        <w:numPr>
          <w:ilvl w:val="2"/>
          <w:numId w:val="1"/>
        </w:numPr>
        <w:ind w:left="0" w:firstLine="568"/>
        <w:rPr>
          <w:highlight w:val="yellow"/>
          <w:lang w:val="en-US"/>
        </w:rPr>
      </w:pPr>
      <w:r w:rsidRPr="003728DE">
        <w:rPr>
          <w:highlight w:val="yellow"/>
          <w:lang w:val="en-US"/>
        </w:rPr>
        <w:t xml:space="preserve">On Day 1, adjust the culture volume to a total of 100 mL with </w:t>
      </w:r>
      <w:proofErr w:type="spellStart"/>
      <w:r w:rsidRPr="003728DE">
        <w:rPr>
          <w:highlight w:val="yellow"/>
          <w:lang w:val="en-US"/>
        </w:rPr>
        <w:t>c</w:t>
      </w:r>
      <w:r w:rsidR="00F529E0" w:rsidRPr="003728DE">
        <w:rPr>
          <w:highlight w:val="yellow"/>
          <w:lang w:val="en-US"/>
        </w:rPr>
        <w:t>C</w:t>
      </w:r>
      <w:r w:rsidR="008F034E" w:rsidRPr="003728DE">
        <w:rPr>
          <w:highlight w:val="yellow"/>
          <w:lang w:val="en-US"/>
        </w:rPr>
        <w:t>M</w:t>
      </w:r>
      <w:proofErr w:type="spellEnd"/>
      <w:r w:rsidRPr="003728DE">
        <w:rPr>
          <w:highlight w:val="yellow"/>
          <w:lang w:val="en-US"/>
        </w:rPr>
        <w:t xml:space="preserve"> media. Add a final concentration of 500 IU/mL rhIL-2 and 50 ng/mL anti-CD3 to each well. </w:t>
      </w:r>
    </w:p>
    <w:p w14:paraId="67513407" w14:textId="77777777" w:rsidR="001200BA" w:rsidRPr="003728DE" w:rsidRDefault="001200BA" w:rsidP="003728DE">
      <w:pPr>
        <w:pStyle w:val="ListParagraph"/>
        <w:ind w:left="0" w:firstLine="568"/>
        <w:contextualSpacing w:val="0"/>
        <w:rPr>
          <w:highlight w:val="yellow"/>
          <w:lang w:val="en-US"/>
        </w:rPr>
      </w:pPr>
    </w:p>
    <w:p w14:paraId="58D2C289" w14:textId="1DF2B957" w:rsidR="001200BA" w:rsidRPr="003728DE" w:rsidRDefault="0028322C" w:rsidP="003728DE">
      <w:pPr>
        <w:numPr>
          <w:ilvl w:val="2"/>
          <w:numId w:val="1"/>
        </w:numPr>
        <w:ind w:left="0" w:firstLine="568"/>
        <w:rPr>
          <w:highlight w:val="yellow"/>
          <w:lang w:val="en-US"/>
        </w:rPr>
      </w:pPr>
      <w:r w:rsidRPr="003728DE">
        <w:rPr>
          <w:highlight w:val="yellow"/>
          <w:lang w:val="en-US"/>
        </w:rPr>
        <w:t>Supplement 500 IU/mL rhIL-2</w:t>
      </w:r>
      <w:r w:rsidRPr="003728DE">
        <w:rPr>
          <w:rFonts w:eastAsia="Roboto"/>
          <w:highlight w:val="yellow"/>
          <w:lang w:val="en-US"/>
        </w:rPr>
        <w:t xml:space="preserve"> </w:t>
      </w:r>
      <w:r w:rsidRPr="003728DE">
        <w:rPr>
          <w:highlight w:val="yellow"/>
          <w:lang w:val="en-US"/>
        </w:rPr>
        <w:t>every 3-4 days (day 5, 9</w:t>
      </w:r>
      <w:r w:rsidR="001200BA" w:rsidRPr="003728DE">
        <w:rPr>
          <w:highlight w:val="yellow"/>
          <w:lang w:val="en-US"/>
        </w:rPr>
        <w:t>,</w:t>
      </w:r>
      <w:r w:rsidRPr="003728DE">
        <w:rPr>
          <w:highlight w:val="yellow"/>
          <w:lang w:val="en-US"/>
        </w:rPr>
        <w:t xml:space="preserve"> and 13) to each well without</w:t>
      </w:r>
      <w:r w:rsidR="000B144E" w:rsidRPr="003728DE">
        <w:rPr>
          <w:highlight w:val="yellow"/>
          <w:lang w:val="en-US"/>
        </w:rPr>
        <w:t xml:space="preserve"> </w:t>
      </w:r>
      <w:r w:rsidRPr="003728DE">
        <w:rPr>
          <w:highlight w:val="yellow"/>
          <w:lang w:val="en-US"/>
        </w:rPr>
        <w:t xml:space="preserve">medium change. </w:t>
      </w:r>
    </w:p>
    <w:p w14:paraId="16C5345B" w14:textId="77777777" w:rsidR="001200BA" w:rsidRPr="003728DE" w:rsidRDefault="001200BA" w:rsidP="003728DE">
      <w:pPr>
        <w:pStyle w:val="ListParagraph"/>
        <w:ind w:left="0" w:firstLine="426"/>
        <w:contextualSpacing w:val="0"/>
        <w:rPr>
          <w:highlight w:val="yellow"/>
          <w:lang w:val="en-US"/>
        </w:rPr>
      </w:pPr>
    </w:p>
    <w:p w14:paraId="0000005E" w14:textId="4BF388C5" w:rsidR="00CD7EEB" w:rsidRPr="003728DE" w:rsidRDefault="0028322C" w:rsidP="003728DE">
      <w:pPr>
        <w:numPr>
          <w:ilvl w:val="2"/>
          <w:numId w:val="1"/>
        </w:numPr>
        <w:ind w:left="0" w:firstLine="426"/>
        <w:rPr>
          <w:highlight w:val="yellow"/>
          <w:lang w:val="en-US"/>
        </w:rPr>
      </w:pPr>
      <w:r w:rsidRPr="003728DE">
        <w:rPr>
          <w:highlight w:val="yellow"/>
          <w:lang w:val="en-US"/>
        </w:rPr>
        <w:t xml:space="preserve">Harvest CIK cells on Day 14 by removing about 90 mL of medium from each well with a </w:t>
      </w:r>
      <w:r w:rsidRPr="003728DE">
        <w:rPr>
          <w:highlight w:val="yellow"/>
          <w:lang w:val="en-US"/>
        </w:rPr>
        <w:lastRenderedPageBreak/>
        <w:t>serological pipette. Resuspend the cells in the remaining 10 mL, move them to a 15 mL tube, and use them for subsequent assays.</w:t>
      </w:r>
    </w:p>
    <w:p w14:paraId="0000005F" w14:textId="77777777" w:rsidR="00CD7EEB" w:rsidRPr="003728DE" w:rsidRDefault="00CD7EEB" w:rsidP="003728DE">
      <w:pPr>
        <w:rPr>
          <w:lang w:val="en-US"/>
        </w:rPr>
      </w:pPr>
    </w:p>
    <w:p w14:paraId="00000060" w14:textId="77777777" w:rsidR="00CD7EEB" w:rsidRPr="003728DE" w:rsidRDefault="0028322C" w:rsidP="003728DE">
      <w:pPr>
        <w:numPr>
          <w:ilvl w:val="0"/>
          <w:numId w:val="1"/>
        </w:numPr>
        <w:ind w:left="0" w:firstLine="142"/>
        <w:rPr>
          <w:b/>
          <w:lang w:val="en-US"/>
        </w:rPr>
      </w:pPr>
      <w:r w:rsidRPr="003728DE">
        <w:rPr>
          <w:b/>
          <w:lang w:val="en-US"/>
        </w:rPr>
        <w:t>Effector cell phenotype characterization by flow cytometry</w:t>
      </w:r>
    </w:p>
    <w:p w14:paraId="00000061" w14:textId="77777777" w:rsidR="00CD7EEB" w:rsidRPr="003728DE" w:rsidRDefault="00CD7EEB" w:rsidP="003728DE">
      <w:pPr>
        <w:rPr>
          <w:b/>
          <w:lang w:val="en-US"/>
        </w:rPr>
      </w:pPr>
    </w:p>
    <w:p w14:paraId="00000062" w14:textId="1B5F1945" w:rsidR="00CD7EEB" w:rsidRPr="003728DE" w:rsidRDefault="001200BA" w:rsidP="003728DE">
      <w:pPr>
        <w:rPr>
          <w:lang w:val="en-US"/>
        </w:rPr>
      </w:pPr>
      <w:r w:rsidRPr="003728DE">
        <w:rPr>
          <w:lang w:val="en-US"/>
        </w:rPr>
        <w:t xml:space="preserve">NOTE: </w:t>
      </w:r>
      <w:r w:rsidR="0028322C" w:rsidRPr="003728DE">
        <w:rPr>
          <w:lang w:val="en-US"/>
        </w:rPr>
        <w:t>At the end of the expansion protocol, surface marker analysis by flow cytometry is performed on CAR-T and CIK cells to evaluate their phenotype, including distinct differentiation states, i.e., Naïve (CD45RA</w:t>
      </w:r>
      <w:r w:rsidR="00340F50" w:rsidRPr="003728DE">
        <w:rPr>
          <w:lang w:val="en-US"/>
        </w:rPr>
        <w:t>⁺</w:t>
      </w:r>
      <w:r w:rsidR="0028322C" w:rsidRPr="003728DE">
        <w:rPr>
          <w:lang w:val="en-US"/>
        </w:rPr>
        <w:t>CD62L</w:t>
      </w:r>
      <w:r w:rsidR="00340F50" w:rsidRPr="003728DE">
        <w:rPr>
          <w:lang w:val="en-US"/>
        </w:rPr>
        <w:t>⁺</w:t>
      </w:r>
      <w:r w:rsidR="0028322C" w:rsidRPr="003728DE">
        <w:rPr>
          <w:lang w:val="en-US"/>
        </w:rPr>
        <w:t>), Central Memory (CM, CD45RA</w:t>
      </w:r>
      <w:r w:rsidR="00340F50" w:rsidRPr="003728DE">
        <w:rPr>
          <w:vertAlign w:val="superscript"/>
          <w:lang w:val="en-US"/>
        </w:rPr>
        <w:t>–</w:t>
      </w:r>
      <w:r w:rsidR="0028322C" w:rsidRPr="003728DE">
        <w:rPr>
          <w:lang w:val="en-US"/>
        </w:rPr>
        <w:t>CD62L</w:t>
      </w:r>
      <w:r w:rsidR="00340F50" w:rsidRPr="003728DE">
        <w:rPr>
          <w:lang w:val="en-US"/>
        </w:rPr>
        <w:t>⁺</w:t>
      </w:r>
      <w:r w:rsidR="0028322C" w:rsidRPr="003728DE">
        <w:rPr>
          <w:lang w:val="en-US"/>
        </w:rPr>
        <w:t>), Effector Memory (EM, CD45RA</w:t>
      </w:r>
      <w:r w:rsidR="00340F50" w:rsidRPr="003728DE">
        <w:rPr>
          <w:vertAlign w:val="superscript"/>
          <w:lang w:val="en-US"/>
        </w:rPr>
        <w:t>–</w:t>
      </w:r>
      <w:r w:rsidR="0028322C" w:rsidRPr="003728DE">
        <w:rPr>
          <w:lang w:val="en-US"/>
        </w:rPr>
        <w:t>CD62L</w:t>
      </w:r>
      <w:r w:rsidR="00340F50" w:rsidRPr="003728DE">
        <w:rPr>
          <w:vertAlign w:val="superscript"/>
          <w:lang w:val="en-US"/>
        </w:rPr>
        <w:t>–</w:t>
      </w:r>
      <w:r w:rsidR="0028322C" w:rsidRPr="003728DE">
        <w:rPr>
          <w:lang w:val="en-US"/>
        </w:rPr>
        <w:t>), and Effector Memory CD45RA-positive (EMRA, CD45RA</w:t>
      </w:r>
      <w:r w:rsidR="00340F50" w:rsidRPr="003728DE">
        <w:rPr>
          <w:lang w:val="en-US"/>
        </w:rPr>
        <w:t>⁺</w:t>
      </w:r>
      <w:r w:rsidR="0028322C" w:rsidRPr="003728DE">
        <w:rPr>
          <w:lang w:val="en-US"/>
        </w:rPr>
        <w:t>CD62L</w:t>
      </w:r>
      <w:r w:rsidR="00340F50" w:rsidRPr="003728DE">
        <w:rPr>
          <w:vertAlign w:val="superscript"/>
          <w:lang w:val="en-US"/>
        </w:rPr>
        <w:t>–</w:t>
      </w:r>
      <w:r w:rsidRPr="003728DE">
        <w:rPr>
          <w:lang w:val="en-US"/>
        </w:rPr>
        <w:t xml:space="preserve">; </w:t>
      </w:r>
      <w:r w:rsidRPr="003728DE">
        <w:rPr>
          <w:b/>
          <w:lang w:val="en-US"/>
        </w:rPr>
        <w:t>S</w:t>
      </w:r>
      <w:r w:rsidR="0028322C" w:rsidRPr="003728DE">
        <w:rPr>
          <w:b/>
          <w:lang w:val="en-US"/>
        </w:rPr>
        <w:t>upplementa</w:t>
      </w:r>
      <w:r w:rsidRPr="003728DE">
        <w:rPr>
          <w:b/>
          <w:lang w:val="en-US"/>
        </w:rPr>
        <w:t>ry</w:t>
      </w:r>
      <w:r w:rsidR="0028322C" w:rsidRPr="003728DE">
        <w:rPr>
          <w:b/>
          <w:lang w:val="en-US"/>
        </w:rPr>
        <w:t xml:space="preserve"> Figure 1A-B</w:t>
      </w:r>
      <w:r w:rsidR="0028322C" w:rsidRPr="003728DE">
        <w:rPr>
          <w:lang w:val="en-US"/>
        </w:rPr>
        <w:t xml:space="preserve">). </w:t>
      </w:r>
    </w:p>
    <w:p w14:paraId="00000063" w14:textId="77777777" w:rsidR="00CD7EEB" w:rsidRPr="003728DE" w:rsidRDefault="00CD7EEB" w:rsidP="003728DE">
      <w:pPr>
        <w:rPr>
          <w:lang w:val="en-US"/>
        </w:rPr>
      </w:pPr>
    </w:p>
    <w:p w14:paraId="00000064" w14:textId="081433BD" w:rsidR="00CD7EEB" w:rsidRPr="003728DE" w:rsidRDefault="0028322C" w:rsidP="003728DE">
      <w:pPr>
        <w:numPr>
          <w:ilvl w:val="1"/>
          <w:numId w:val="1"/>
        </w:numPr>
        <w:ind w:left="0" w:firstLine="426"/>
        <w:rPr>
          <w:lang w:val="en-US"/>
        </w:rPr>
      </w:pPr>
      <w:r w:rsidRPr="003728DE">
        <w:rPr>
          <w:lang w:val="en-US"/>
        </w:rPr>
        <w:t>Collect 3</w:t>
      </w:r>
      <w:r w:rsidR="001200BA" w:rsidRPr="003728DE">
        <w:rPr>
          <w:lang w:val="en-US"/>
        </w:rPr>
        <w:t xml:space="preserve"> </w:t>
      </w:r>
      <w:r w:rsidRPr="003728DE">
        <w:rPr>
          <w:lang w:val="en-US"/>
        </w:rPr>
        <w:t>x</w:t>
      </w:r>
      <w:r w:rsidR="001200BA" w:rsidRPr="003728DE">
        <w:rPr>
          <w:lang w:val="en-US"/>
        </w:rPr>
        <w:t xml:space="preserve"> </w:t>
      </w:r>
      <w:r w:rsidRPr="003728DE">
        <w:rPr>
          <w:lang w:val="en-US"/>
        </w:rPr>
        <w:t>10</w:t>
      </w:r>
      <w:r w:rsidR="001200BA" w:rsidRPr="003728DE">
        <w:rPr>
          <w:vertAlign w:val="superscript"/>
          <w:lang w:val="en-US"/>
        </w:rPr>
        <w:t>5</w:t>
      </w:r>
      <w:r w:rsidRPr="003728DE">
        <w:rPr>
          <w:lang w:val="en-US"/>
        </w:rPr>
        <w:t xml:space="preserve"> cells for each staining tube. Wash cells in 1</w:t>
      </w:r>
      <w:r w:rsidR="001200BA" w:rsidRPr="003728DE">
        <w:rPr>
          <w:lang w:val="en-US"/>
        </w:rPr>
        <w:t>x</w:t>
      </w:r>
      <w:r w:rsidRPr="003728DE">
        <w:rPr>
          <w:lang w:val="en-US"/>
        </w:rPr>
        <w:t xml:space="preserve"> PBS with 1% FBS (PBS-F), centrifuge </w:t>
      </w:r>
      <w:r w:rsidR="001200BA" w:rsidRPr="003728DE">
        <w:rPr>
          <w:lang w:val="en-US"/>
        </w:rPr>
        <w:t xml:space="preserve">at </w:t>
      </w:r>
      <w:r w:rsidRPr="003728DE">
        <w:rPr>
          <w:lang w:val="en-US"/>
        </w:rPr>
        <w:t xml:space="preserve">300 </w:t>
      </w:r>
      <w:r w:rsidRPr="003728DE">
        <w:rPr>
          <w:iCs/>
          <w:lang w:val="en-US"/>
        </w:rPr>
        <w:t>x</w:t>
      </w:r>
      <w:r w:rsidRPr="003728DE">
        <w:rPr>
          <w:i/>
          <w:lang w:val="en-US"/>
        </w:rPr>
        <w:t xml:space="preserve"> g</w:t>
      </w:r>
      <w:r w:rsidRPr="003728DE">
        <w:rPr>
          <w:lang w:val="en-US"/>
        </w:rPr>
        <w:t xml:space="preserve"> for 5 min, and resuspend the cell pellet in 50 µL of antibody mix solution prepared in </w:t>
      </w:r>
      <w:r w:rsidR="001200BA" w:rsidRPr="003728DE">
        <w:rPr>
          <w:lang w:val="en-US"/>
        </w:rPr>
        <w:t>s</w:t>
      </w:r>
      <w:r w:rsidRPr="003728DE">
        <w:rPr>
          <w:lang w:val="en-US"/>
        </w:rPr>
        <w:t xml:space="preserve">taining </w:t>
      </w:r>
      <w:r w:rsidR="001200BA" w:rsidRPr="003728DE">
        <w:rPr>
          <w:lang w:val="en-US"/>
        </w:rPr>
        <w:t>b</w:t>
      </w:r>
      <w:r w:rsidRPr="003728DE">
        <w:rPr>
          <w:lang w:val="en-US"/>
        </w:rPr>
        <w:t xml:space="preserve">uffer (1 part </w:t>
      </w:r>
      <w:proofErr w:type="gramStart"/>
      <w:r w:rsidRPr="003728DE">
        <w:rPr>
          <w:lang w:val="en-US"/>
        </w:rPr>
        <w:t>Brilliant</w:t>
      </w:r>
      <w:proofErr w:type="gramEnd"/>
      <w:r w:rsidRPr="003728DE">
        <w:rPr>
          <w:lang w:val="en-US"/>
        </w:rPr>
        <w:t xml:space="preserve"> stain buffer and 1 part PBS-F) according to the desired staining panel</w:t>
      </w:r>
      <w:r w:rsidRPr="003728DE">
        <w:rPr>
          <w:b/>
          <w:lang w:val="en-US"/>
        </w:rPr>
        <w:t xml:space="preserve"> (Table 1 and Table 2). </w:t>
      </w:r>
    </w:p>
    <w:p w14:paraId="00000065" w14:textId="77777777" w:rsidR="00CD7EEB" w:rsidRPr="003728DE" w:rsidRDefault="00CD7EEB" w:rsidP="003728DE">
      <w:pPr>
        <w:ind w:firstLine="426"/>
        <w:rPr>
          <w:b/>
          <w:lang w:val="en-US"/>
        </w:rPr>
      </w:pPr>
    </w:p>
    <w:p w14:paraId="00000066" w14:textId="5DC9B2B8" w:rsidR="00CD7EEB" w:rsidRPr="003728DE" w:rsidRDefault="0028322C" w:rsidP="003728DE">
      <w:pPr>
        <w:numPr>
          <w:ilvl w:val="1"/>
          <w:numId w:val="1"/>
        </w:numPr>
        <w:ind w:left="0" w:firstLine="426"/>
        <w:rPr>
          <w:lang w:val="en-US"/>
        </w:rPr>
      </w:pPr>
      <w:r w:rsidRPr="003728DE">
        <w:rPr>
          <w:lang w:val="en-US"/>
        </w:rPr>
        <w:t>Incubate the cells for 20 min at 4</w:t>
      </w:r>
      <w:r w:rsidR="001200BA" w:rsidRPr="003728DE">
        <w:rPr>
          <w:lang w:val="en-US"/>
        </w:rPr>
        <w:t xml:space="preserve"> </w:t>
      </w:r>
      <w:r w:rsidRPr="003728DE">
        <w:rPr>
          <w:lang w:val="en-US"/>
        </w:rPr>
        <w:t>°C protected from light, then wash the stained cells and centrifuge. If a second staining step is required, perform the staining with the specific antibody mix, as described before</w:t>
      </w:r>
      <w:r w:rsidR="00DB76D8" w:rsidRPr="003728DE">
        <w:rPr>
          <w:lang w:val="en-US"/>
        </w:rPr>
        <w:t xml:space="preserve"> </w:t>
      </w:r>
      <w:bookmarkStart w:id="15" w:name="_Hlk209453136"/>
      <w:r w:rsidR="00DB76D8" w:rsidRPr="003728DE">
        <w:rPr>
          <w:lang w:val="en-US"/>
        </w:rPr>
        <w:t>(step</w:t>
      </w:r>
      <w:r w:rsidR="009F2F5B" w:rsidRPr="003728DE">
        <w:rPr>
          <w:lang w:val="en-US"/>
        </w:rPr>
        <w:t xml:space="preserve"> 5.1)</w:t>
      </w:r>
      <w:r w:rsidRPr="003728DE">
        <w:rPr>
          <w:lang w:val="en-US"/>
        </w:rPr>
        <w:t>.</w:t>
      </w:r>
      <w:r w:rsidR="00DB76D8" w:rsidRPr="003728DE">
        <w:rPr>
          <w:lang w:val="en-US"/>
        </w:rPr>
        <w:t xml:space="preserve"> </w:t>
      </w:r>
      <w:bookmarkEnd w:id="15"/>
    </w:p>
    <w:p w14:paraId="00000067" w14:textId="77777777" w:rsidR="00CD7EEB" w:rsidRPr="003728DE" w:rsidRDefault="00CD7EEB" w:rsidP="003728DE">
      <w:pPr>
        <w:ind w:firstLine="426"/>
        <w:rPr>
          <w:lang w:val="en-US"/>
        </w:rPr>
      </w:pPr>
    </w:p>
    <w:p w14:paraId="1C32A9E5" w14:textId="648093E3" w:rsidR="001200BA" w:rsidRPr="003728DE" w:rsidRDefault="0028322C" w:rsidP="003728DE">
      <w:pPr>
        <w:numPr>
          <w:ilvl w:val="1"/>
          <w:numId w:val="1"/>
        </w:numPr>
        <w:ind w:left="0" w:firstLine="426"/>
        <w:rPr>
          <w:lang w:val="en-US"/>
        </w:rPr>
      </w:pPr>
      <w:r w:rsidRPr="003728DE">
        <w:rPr>
          <w:lang w:val="en-US"/>
        </w:rPr>
        <w:t>Lastly, wash cells and stain with a viability dye, here Fixable Viability Stain 780 (FVS780), in 50 µL of 1</w:t>
      </w:r>
      <w:r w:rsidR="001200BA" w:rsidRPr="003728DE">
        <w:rPr>
          <w:lang w:val="en-US"/>
        </w:rPr>
        <w:t>x</w:t>
      </w:r>
      <w:r w:rsidRPr="003728DE">
        <w:rPr>
          <w:lang w:val="en-US"/>
        </w:rPr>
        <w:t xml:space="preserve"> PBS, incubating for 15 min at 4</w:t>
      </w:r>
      <w:r w:rsidR="001200BA" w:rsidRPr="003728DE">
        <w:rPr>
          <w:lang w:val="en-US"/>
        </w:rPr>
        <w:t xml:space="preserve"> </w:t>
      </w:r>
      <w:r w:rsidRPr="003728DE">
        <w:rPr>
          <w:lang w:val="en-US"/>
        </w:rPr>
        <w:t>°C protected from light. A wash step is not required following viability staining. After incubation, add 200 µL of 1</w:t>
      </w:r>
      <w:r w:rsidR="001200BA" w:rsidRPr="003728DE">
        <w:rPr>
          <w:lang w:val="en-US"/>
        </w:rPr>
        <w:t>x</w:t>
      </w:r>
      <w:r w:rsidRPr="003728DE">
        <w:rPr>
          <w:lang w:val="en-US"/>
        </w:rPr>
        <w:t xml:space="preserve"> PBS to each sample, and proceed with flow cytometric acquisition. </w:t>
      </w:r>
      <w:bookmarkStart w:id="16" w:name="_Hlk209453146"/>
      <w:r w:rsidR="009F2F5B" w:rsidRPr="003728DE">
        <w:rPr>
          <w:lang w:val="en-US"/>
        </w:rPr>
        <w:t xml:space="preserve">Detailed gating strategy is shown in </w:t>
      </w:r>
      <w:r w:rsidR="009F2F5B" w:rsidRPr="003728DE">
        <w:rPr>
          <w:b/>
          <w:lang w:val="en-US"/>
        </w:rPr>
        <w:t>Supplementary Figure 1A-B.</w:t>
      </w:r>
      <w:bookmarkEnd w:id="16"/>
    </w:p>
    <w:p w14:paraId="4D173C49" w14:textId="77777777" w:rsidR="001200BA" w:rsidRPr="003728DE" w:rsidRDefault="001200BA" w:rsidP="003728DE">
      <w:pPr>
        <w:pStyle w:val="ListParagraph"/>
        <w:ind w:left="0" w:firstLine="426"/>
        <w:contextualSpacing w:val="0"/>
        <w:rPr>
          <w:lang w:val="en-US"/>
        </w:rPr>
      </w:pPr>
    </w:p>
    <w:p w14:paraId="00000068" w14:textId="410204B2" w:rsidR="00CD7EEB" w:rsidRPr="003728DE" w:rsidRDefault="0028322C" w:rsidP="003728DE">
      <w:pPr>
        <w:rPr>
          <w:lang w:val="en-US"/>
        </w:rPr>
      </w:pPr>
      <w:r w:rsidRPr="003728DE">
        <w:rPr>
          <w:lang w:val="en-US"/>
        </w:rPr>
        <w:t xml:space="preserve">[Place </w:t>
      </w:r>
      <w:r w:rsidRPr="003728DE">
        <w:rPr>
          <w:b/>
          <w:lang w:val="en-US"/>
        </w:rPr>
        <w:t xml:space="preserve">Table 1 </w:t>
      </w:r>
      <w:r w:rsidRPr="003728DE">
        <w:rPr>
          <w:lang w:val="en-US"/>
        </w:rPr>
        <w:t>here]</w:t>
      </w:r>
    </w:p>
    <w:p w14:paraId="503AF2A2" w14:textId="77777777" w:rsidR="001200BA" w:rsidRPr="003728DE" w:rsidRDefault="001200BA" w:rsidP="003728DE">
      <w:pPr>
        <w:pStyle w:val="ListParagraph"/>
        <w:ind w:left="0" w:firstLine="426"/>
        <w:contextualSpacing w:val="0"/>
        <w:rPr>
          <w:lang w:val="en-US"/>
        </w:rPr>
      </w:pPr>
    </w:p>
    <w:p w14:paraId="007B07FF" w14:textId="365AB1C6" w:rsidR="001200BA" w:rsidRPr="003728DE" w:rsidRDefault="001200BA" w:rsidP="003728DE">
      <w:pPr>
        <w:rPr>
          <w:lang w:val="en-US"/>
        </w:rPr>
      </w:pPr>
      <w:r w:rsidRPr="003728DE">
        <w:rPr>
          <w:lang w:val="en-US"/>
        </w:rPr>
        <w:t xml:space="preserve">[Place </w:t>
      </w:r>
      <w:r w:rsidRPr="003728DE">
        <w:rPr>
          <w:b/>
          <w:lang w:val="en-US"/>
        </w:rPr>
        <w:t xml:space="preserve">Table 2 </w:t>
      </w:r>
      <w:r w:rsidRPr="003728DE">
        <w:rPr>
          <w:lang w:val="en-US"/>
        </w:rPr>
        <w:t>here]</w:t>
      </w:r>
    </w:p>
    <w:p w14:paraId="071EBF18" w14:textId="77777777" w:rsidR="001200BA" w:rsidRPr="003728DE" w:rsidRDefault="001200BA" w:rsidP="003728DE">
      <w:pPr>
        <w:rPr>
          <w:lang w:val="en-US"/>
        </w:rPr>
      </w:pPr>
    </w:p>
    <w:p w14:paraId="0000006A" w14:textId="77777777" w:rsidR="00CD7EEB" w:rsidRPr="003728DE" w:rsidRDefault="0028322C" w:rsidP="003728DE">
      <w:pPr>
        <w:numPr>
          <w:ilvl w:val="0"/>
          <w:numId w:val="1"/>
        </w:numPr>
        <w:ind w:left="0" w:firstLine="284"/>
        <w:rPr>
          <w:b/>
          <w:lang w:val="en-US"/>
        </w:rPr>
      </w:pPr>
      <w:r w:rsidRPr="003728DE">
        <w:rPr>
          <w:b/>
          <w:lang w:val="en-US"/>
        </w:rPr>
        <w:t xml:space="preserve">Evaluation of the specific cytotoxic activity of CAR-T and CIK cells </w:t>
      </w:r>
    </w:p>
    <w:p w14:paraId="746981FF" w14:textId="77777777" w:rsidR="001200BA" w:rsidRPr="003728DE" w:rsidRDefault="001200BA" w:rsidP="003728DE">
      <w:pPr>
        <w:ind w:firstLine="426"/>
        <w:rPr>
          <w:b/>
          <w:lang w:val="en-US"/>
        </w:rPr>
      </w:pPr>
    </w:p>
    <w:p w14:paraId="0000006B" w14:textId="067FBBC1" w:rsidR="00CD7EEB" w:rsidRPr="003728DE" w:rsidRDefault="002A3448" w:rsidP="003728DE">
      <w:pPr>
        <w:rPr>
          <w:b/>
          <w:lang w:val="en-US"/>
        </w:rPr>
      </w:pPr>
      <w:r w:rsidRPr="003728DE">
        <w:rPr>
          <w:lang w:val="en-US"/>
        </w:rPr>
        <w:t xml:space="preserve">NOTE: </w:t>
      </w:r>
      <w:r w:rsidR="0028322C" w:rsidRPr="003728DE">
        <w:rPr>
          <w:lang w:val="en-US"/>
        </w:rPr>
        <w:t>The cytotoxic activity of CAR-T and CIK cells is measured by co-culturing them with target cells at the desired effector-to-target (</w:t>
      </w:r>
      <w:proofErr w:type="gramStart"/>
      <w:r w:rsidR="0028322C" w:rsidRPr="003728DE">
        <w:rPr>
          <w:lang w:val="en-US"/>
        </w:rPr>
        <w:t>E:T</w:t>
      </w:r>
      <w:proofErr w:type="gramEnd"/>
      <w:r w:rsidR="0028322C" w:rsidRPr="003728DE">
        <w:rPr>
          <w:lang w:val="en-US"/>
        </w:rPr>
        <w:t>) cell ratio. The type of assay depends on the type of target cells, whether they are derived from solid tumors or hematological malignancies. In this protocol, we describe a fluorescent cell dye-based flow cytometry assay for suspension cells and an impedance-based Real-Time Cell Analysis (RTCA) assay for adherent cells.</w:t>
      </w:r>
    </w:p>
    <w:p w14:paraId="0000006C" w14:textId="77777777" w:rsidR="00CD7EEB" w:rsidRPr="003728DE" w:rsidRDefault="00CD7EEB" w:rsidP="003728DE">
      <w:pPr>
        <w:ind w:firstLine="426"/>
        <w:rPr>
          <w:lang w:val="en-US"/>
        </w:rPr>
      </w:pPr>
    </w:p>
    <w:p w14:paraId="0000006D" w14:textId="77777777" w:rsidR="00CD7EEB" w:rsidRPr="003728DE" w:rsidRDefault="0028322C" w:rsidP="003728DE">
      <w:pPr>
        <w:numPr>
          <w:ilvl w:val="1"/>
          <w:numId w:val="1"/>
        </w:numPr>
        <w:ind w:left="0" w:firstLine="426"/>
        <w:rPr>
          <w:bCs/>
          <w:lang w:val="en-US"/>
        </w:rPr>
      </w:pPr>
      <w:r w:rsidRPr="003728DE">
        <w:rPr>
          <w:bCs/>
          <w:lang w:val="en-US"/>
        </w:rPr>
        <w:t>Fluorescent cell dye-based flow cytometry assay</w:t>
      </w:r>
    </w:p>
    <w:p w14:paraId="45DD3E43" w14:textId="77777777" w:rsidR="002A3448" w:rsidRPr="003728DE" w:rsidRDefault="002A3448" w:rsidP="003728DE">
      <w:pPr>
        <w:ind w:firstLine="426"/>
        <w:rPr>
          <w:bCs/>
          <w:lang w:val="en-US"/>
        </w:rPr>
      </w:pPr>
    </w:p>
    <w:p w14:paraId="0000006E" w14:textId="38D64381" w:rsidR="00CD7EEB" w:rsidRPr="003728DE" w:rsidRDefault="002A3448" w:rsidP="003728DE">
      <w:pPr>
        <w:rPr>
          <w:lang w:val="en-US"/>
        </w:rPr>
      </w:pPr>
      <w:r w:rsidRPr="003728DE">
        <w:rPr>
          <w:lang w:val="en-US"/>
        </w:rPr>
        <w:t xml:space="preserve">NOTE: </w:t>
      </w:r>
      <w:r w:rsidR="0028322C" w:rsidRPr="003728DE">
        <w:rPr>
          <w:lang w:val="en-US"/>
        </w:rPr>
        <w:t xml:space="preserve">Antigen-specific cytotoxicity against hematological malignancies can be evaluated using a fluorescent cell dye-based flow cytometry assay. Before co-culture, target cells </w:t>
      </w:r>
      <w:proofErr w:type="gramStart"/>
      <w:r w:rsidR="0028322C" w:rsidRPr="003728DE">
        <w:rPr>
          <w:lang w:val="en-US"/>
        </w:rPr>
        <w:t>are</w:t>
      </w:r>
      <w:proofErr w:type="gramEnd"/>
      <w:r w:rsidR="0028322C" w:rsidRPr="003728DE">
        <w:rPr>
          <w:lang w:val="en-US"/>
        </w:rPr>
        <w:t xml:space="preserve"> labelled with a fluorescent dye to enable their identification. Following co-culture with effector cells, target cell death is assessed by staining with a viability dye. Flow cytometric analysis allows for the </w:t>
      </w:r>
      <w:r w:rsidR="0028322C" w:rsidRPr="003728DE">
        <w:rPr>
          <w:lang w:val="en-US"/>
        </w:rPr>
        <w:lastRenderedPageBreak/>
        <w:t>quantification of antigen-specific killing, based on the proportion of non-viable fluorescent dye-positive cells.</w:t>
      </w:r>
    </w:p>
    <w:p w14:paraId="0000006F" w14:textId="77777777" w:rsidR="00CD7EEB" w:rsidRPr="003728DE" w:rsidRDefault="00CD7EEB" w:rsidP="003728DE">
      <w:pPr>
        <w:ind w:firstLine="567"/>
        <w:rPr>
          <w:lang w:val="en-US"/>
        </w:rPr>
      </w:pPr>
    </w:p>
    <w:p w14:paraId="00000070" w14:textId="033D9A69" w:rsidR="00CD7EEB" w:rsidRPr="003728DE" w:rsidRDefault="0028322C" w:rsidP="003728DE">
      <w:pPr>
        <w:numPr>
          <w:ilvl w:val="2"/>
          <w:numId w:val="1"/>
        </w:numPr>
        <w:ind w:left="0" w:firstLine="567"/>
        <w:rPr>
          <w:lang w:val="en-US"/>
        </w:rPr>
      </w:pPr>
      <w:r w:rsidRPr="003728DE">
        <w:rPr>
          <w:lang w:val="en-US"/>
        </w:rPr>
        <w:t>For each co-culture condition, collect 2</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5</w:t>
      </w:r>
      <w:r w:rsidRPr="003728DE">
        <w:rPr>
          <w:lang w:val="en-US"/>
        </w:rPr>
        <w:t xml:space="preserve"> target cells and resuspend them in </w:t>
      </w:r>
      <w:bookmarkStart w:id="17" w:name="_Hlk209453165"/>
      <w:r w:rsidR="00132507" w:rsidRPr="003728DE">
        <w:rPr>
          <w:lang w:val="en-US"/>
        </w:rPr>
        <w:t xml:space="preserve">250 </w:t>
      </w:r>
      <w:proofErr w:type="spellStart"/>
      <w:r w:rsidR="00132507" w:rsidRPr="003728DE">
        <w:rPr>
          <w:lang w:val="en-US"/>
        </w:rPr>
        <w:t>μL</w:t>
      </w:r>
      <w:proofErr w:type="spellEnd"/>
      <w:r w:rsidR="00132507" w:rsidRPr="003728DE">
        <w:rPr>
          <w:lang w:val="en-US"/>
        </w:rPr>
        <w:t xml:space="preserve"> of </w:t>
      </w:r>
      <w:bookmarkEnd w:id="17"/>
      <w:r w:rsidRPr="003728DE">
        <w:rPr>
          <w:lang w:val="en-US"/>
        </w:rPr>
        <w:t>complete culture media to achieve a final concentration of 5</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5</w:t>
      </w:r>
      <w:r w:rsidRPr="003728DE">
        <w:rPr>
          <w:lang w:val="en-US"/>
        </w:rPr>
        <w:t xml:space="preserve"> cells/</w:t>
      </w:r>
      <w:proofErr w:type="spellStart"/>
      <w:r w:rsidRPr="003728DE">
        <w:rPr>
          <w:lang w:val="en-US"/>
        </w:rPr>
        <w:t>mL.</w:t>
      </w:r>
      <w:proofErr w:type="spellEnd"/>
      <w:r w:rsidRPr="003728DE">
        <w:rPr>
          <w:lang w:val="en-US"/>
        </w:rPr>
        <w:t xml:space="preserve"> Add fluorescent dye at a final concentration of 5 </w:t>
      </w:r>
      <w:proofErr w:type="spellStart"/>
      <w:r w:rsidRPr="003728DE">
        <w:rPr>
          <w:lang w:val="en-US"/>
        </w:rPr>
        <w:t>μM</w:t>
      </w:r>
      <w:proofErr w:type="spellEnd"/>
      <w:r w:rsidRPr="003728DE">
        <w:rPr>
          <w:lang w:val="en-US"/>
        </w:rPr>
        <w:t xml:space="preserve"> (here Cell Trace Violet dye, CTV). Incubate for 30 min at 37</w:t>
      </w:r>
      <w:r w:rsidR="002A3448" w:rsidRPr="003728DE">
        <w:rPr>
          <w:lang w:val="en-US"/>
        </w:rPr>
        <w:t xml:space="preserve"> </w:t>
      </w:r>
      <w:r w:rsidRPr="003728DE">
        <w:rPr>
          <w:lang w:val="en-US"/>
        </w:rPr>
        <w:t>°C, protected from light. Following incubation, wash the cells once with complete medium and resuspend the pellet at a final concentration of 4</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5</w:t>
      </w:r>
      <w:r w:rsidRPr="003728DE">
        <w:rPr>
          <w:lang w:val="en-US"/>
        </w:rPr>
        <w:t xml:space="preserve"> cells/</w:t>
      </w:r>
      <w:proofErr w:type="spellStart"/>
      <w:r w:rsidRPr="003728DE">
        <w:rPr>
          <w:lang w:val="en-US"/>
        </w:rPr>
        <w:t>mL.</w:t>
      </w:r>
      <w:proofErr w:type="spellEnd"/>
    </w:p>
    <w:p w14:paraId="00000071" w14:textId="77777777" w:rsidR="00CD7EEB" w:rsidRPr="003728DE" w:rsidRDefault="00CD7EEB" w:rsidP="003728DE">
      <w:pPr>
        <w:ind w:firstLine="567"/>
        <w:rPr>
          <w:lang w:val="en-US"/>
        </w:rPr>
      </w:pPr>
    </w:p>
    <w:p w14:paraId="00000072" w14:textId="28A9882B" w:rsidR="00CD7EEB" w:rsidRPr="003728DE" w:rsidRDefault="0028322C" w:rsidP="003728DE">
      <w:pPr>
        <w:numPr>
          <w:ilvl w:val="2"/>
          <w:numId w:val="1"/>
        </w:numPr>
        <w:ind w:left="0" w:firstLine="567"/>
        <w:rPr>
          <w:lang w:val="en-US"/>
        </w:rPr>
      </w:pPr>
      <w:r w:rsidRPr="003728DE">
        <w:rPr>
          <w:lang w:val="en-US"/>
        </w:rPr>
        <w:t>Dispense 500 µL of the stained target cell suspension (here 2</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5</w:t>
      </w:r>
      <w:r w:rsidRPr="003728DE">
        <w:rPr>
          <w:lang w:val="en-US"/>
        </w:rPr>
        <w:t xml:space="preserve"> of Raji cells as a CD19</w:t>
      </w:r>
      <w:r w:rsidRPr="003728DE">
        <w:rPr>
          <w:vertAlign w:val="superscript"/>
          <w:lang w:val="en-US"/>
        </w:rPr>
        <w:t>+</w:t>
      </w:r>
      <w:r w:rsidRPr="003728DE">
        <w:rPr>
          <w:lang w:val="en-US"/>
        </w:rPr>
        <w:t xml:space="preserve"> suspension target cell model) into clean 5 mL tubes according to the experimental setup. Confirm successful staining by flow </w:t>
      </w:r>
      <w:bookmarkStart w:id="18" w:name="_Hlk209453190"/>
      <w:r w:rsidRPr="003728DE">
        <w:rPr>
          <w:lang w:val="en-US"/>
        </w:rPr>
        <w:t>cytometry</w:t>
      </w:r>
      <w:r w:rsidR="00132507" w:rsidRPr="003728DE">
        <w:rPr>
          <w:lang w:val="en-US"/>
        </w:rPr>
        <w:t xml:space="preserve"> by identifying target cells as cells positive to the fluorescent dye (SSC-A </w:t>
      </w:r>
      <w:r w:rsidR="00132507" w:rsidRPr="003728DE">
        <w:rPr>
          <w:iCs/>
          <w:lang w:val="en-US"/>
        </w:rPr>
        <w:t xml:space="preserve">versus </w:t>
      </w:r>
      <w:r w:rsidR="00132507" w:rsidRPr="003728DE">
        <w:rPr>
          <w:lang w:val="en-US"/>
        </w:rPr>
        <w:t>CTV)</w:t>
      </w:r>
      <w:bookmarkEnd w:id="18"/>
      <w:r w:rsidR="0060576F" w:rsidRPr="003728DE">
        <w:rPr>
          <w:rStyle w:val="CommentReference"/>
          <w:sz w:val="24"/>
          <w:szCs w:val="24"/>
        </w:rPr>
        <w:t xml:space="preserve">. </w:t>
      </w:r>
      <w:r w:rsidR="0060576F" w:rsidRPr="003728DE">
        <w:rPr>
          <w:lang w:val="en-US"/>
        </w:rPr>
        <w:t>Ar</w:t>
      </w:r>
      <w:r w:rsidRPr="003728DE">
        <w:rPr>
          <w:lang w:val="en-US"/>
        </w:rPr>
        <w:t xml:space="preserve">ound 98% of fluorescent dye-positive cells </w:t>
      </w:r>
      <w:proofErr w:type="gramStart"/>
      <w:r w:rsidRPr="003728DE">
        <w:rPr>
          <w:lang w:val="en-US"/>
        </w:rPr>
        <w:t>is</w:t>
      </w:r>
      <w:proofErr w:type="gramEnd"/>
      <w:r w:rsidRPr="003728DE">
        <w:rPr>
          <w:lang w:val="en-US"/>
        </w:rPr>
        <w:t xml:space="preserve"> recommended.</w:t>
      </w:r>
    </w:p>
    <w:p w14:paraId="00000073" w14:textId="77777777" w:rsidR="00CD7EEB" w:rsidRPr="003728DE" w:rsidRDefault="00CD7EEB" w:rsidP="003728DE">
      <w:pPr>
        <w:ind w:firstLine="567"/>
        <w:rPr>
          <w:lang w:val="en-US"/>
        </w:rPr>
      </w:pPr>
    </w:p>
    <w:p w14:paraId="22250358" w14:textId="252DF1CB" w:rsidR="002A3448" w:rsidRPr="003728DE" w:rsidRDefault="0028322C" w:rsidP="003728DE">
      <w:pPr>
        <w:numPr>
          <w:ilvl w:val="2"/>
          <w:numId w:val="1"/>
        </w:numPr>
        <w:ind w:left="0" w:firstLine="567"/>
        <w:rPr>
          <w:lang w:val="en-US"/>
        </w:rPr>
      </w:pPr>
      <w:r w:rsidRPr="003728DE">
        <w:rPr>
          <w:lang w:val="en-US"/>
        </w:rPr>
        <w:t xml:space="preserve">In parallel, count and prepare effector cells </w:t>
      </w:r>
      <w:bookmarkStart w:id="19" w:name="_Hlk209453203"/>
      <w:r w:rsidR="009F2F5B" w:rsidRPr="003728DE">
        <w:rPr>
          <w:lang w:val="en-US"/>
        </w:rPr>
        <w:t xml:space="preserve">(here </w:t>
      </w:r>
      <w:r w:rsidR="00D872AB" w:rsidRPr="003728DE">
        <w:rPr>
          <w:lang w:val="en-US"/>
        </w:rPr>
        <w:t xml:space="preserve">5 x 10⁶ of </w:t>
      </w:r>
      <w:r w:rsidR="00F529E0" w:rsidRPr="003728DE">
        <w:rPr>
          <w:lang w:val="en-US"/>
        </w:rPr>
        <w:t xml:space="preserve">CD19 CAR-T </w:t>
      </w:r>
      <w:r w:rsidR="009F2F5B" w:rsidRPr="003728DE">
        <w:rPr>
          <w:lang w:val="en-US"/>
        </w:rPr>
        <w:t xml:space="preserve">cells) </w:t>
      </w:r>
      <w:bookmarkEnd w:id="19"/>
      <w:r w:rsidRPr="003728DE">
        <w:rPr>
          <w:lang w:val="en-US"/>
        </w:rPr>
        <w:t>for each co-culture condition. Wash the cells and resuspend them in complete culture medium at the appropriate concentration to match the desired effector-to-target (</w:t>
      </w:r>
      <w:proofErr w:type="gramStart"/>
      <w:r w:rsidRPr="003728DE">
        <w:rPr>
          <w:lang w:val="en-US"/>
        </w:rPr>
        <w:t>E:T</w:t>
      </w:r>
      <w:proofErr w:type="gramEnd"/>
      <w:r w:rsidRPr="003728DE">
        <w:rPr>
          <w:lang w:val="en-US"/>
        </w:rPr>
        <w:t xml:space="preserve">) ratio. Add 500 µL of the effector cell suspension to each corresponding tube containing target cells. </w:t>
      </w:r>
    </w:p>
    <w:p w14:paraId="5CEEDF30" w14:textId="77777777" w:rsidR="002A3448" w:rsidRPr="003728DE" w:rsidRDefault="002A3448" w:rsidP="003728DE">
      <w:pPr>
        <w:pStyle w:val="ListParagraph"/>
        <w:ind w:left="0" w:firstLine="567"/>
        <w:contextualSpacing w:val="0"/>
        <w:rPr>
          <w:lang w:val="en-US"/>
        </w:rPr>
      </w:pPr>
    </w:p>
    <w:p w14:paraId="00000075" w14:textId="0738BAEC" w:rsidR="00CD7EEB" w:rsidRPr="003728DE" w:rsidRDefault="002A3448" w:rsidP="003728DE">
      <w:pPr>
        <w:pStyle w:val="ListParagraph"/>
        <w:numPr>
          <w:ilvl w:val="3"/>
          <w:numId w:val="1"/>
        </w:numPr>
        <w:ind w:left="0" w:firstLine="709"/>
        <w:contextualSpacing w:val="0"/>
        <w:rPr>
          <w:lang w:val="en-US"/>
        </w:rPr>
      </w:pPr>
      <w:r w:rsidRPr="003728DE">
        <w:rPr>
          <w:lang w:val="en-US"/>
        </w:rPr>
        <w:t>T</w:t>
      </w:r>
      <w:r w:rsidR="0028322C" w:rsidRPr="003728DE">
        <w:rPr>
          <w:lang w:val="en-US"/>
        </w:rPr>
        <w:t>o achieve a 25:1 E:T ratio, add 5</w:t>
      </w:r>
      <w:r w:rsidRPr="003728DE">
        <w:rPr>
          <w:lang w:val="en-US"/>
        </w:rPr>
        <w:t xml:space="preserve"> </w:t>
      </w:r>
      <w:r w:rsidR="0028322C" w:rsidRPr="003728DE">
        <w:rPr>
          <w:lang w:val="en-US"/>
        </w:rPr>
        <w:t>x</w:t>
      </w:r>
      <w:r w:rsidRPr="003728DE">
        <w:rPr>
          <w:lang w:val="en-US"/>
        </w:rPr>
        <w:t xml:space="preserve"> </w:t>
      </w:r>
      <w:r w:rsidR="0028322C" w:rsidRPr="003728DE">
        <w:rPr>
          <w:lang w:val="en-US"/>
        </w:rPr>
        <w:t>10⁶ effector CD19 CAR-T cells to 2</w:t>
      </w:r>
      <w:r w:rsidRPr="003728DE">
        <w:rPr>
          <w:lang w:val="en-US"/>
        </w:rPr>
        <w:t xml:space="preserve"> </w:t>
      </w:r>
      <w:r w:rsidR="0028322C" w:rsidRPr="003728DE">
        <w:rPr>
          <w:lang w:val="en-US"/>
        </w:rPr>
        <w:t>x</w:t>
      </w:r>
      <w:r w:rsidRPr="003728DE">
        <w:rPr>
          <w:lang w:val="en-US"/>
        </w:rPr>
        <w:t xml:space="preserve"> </w:t>
      </w:r>
      <w:r w:rsidR="0028322C" w:rsidRPr="003728DE">
        <w:rPr>
          <w:lang w:val="en-US"/>
        </w:rPr>
        <w:t>10</w:t>
      </w:r>
      <w:r w:rsidRPr="003728DE">
        <w:rPr>
          <w:vertAlign w:val="superscript"/>
          <w:lang w:val="en-US"/>
        </w:rPr>
        <w:t>5</w:t>
      </w:r>
      <w:r w:rsidR="0028322C" w:rsidRPr="003728DE">
        <w:rPr>
          <w:lang w:val="en-US"/>
        </w:rPr>
        <w:t xml:space="preserve"> Raji target cells. </w:t>
      </w:r>
    </w:p>
    <w:p w14:paraId="526C7CE0" w14:textId="77777777" w:rsidR="002A3448" w:rsidRPr="003728DE" w:rsidRDefault="002A3448" w:rsidP="003728DE">
      <w:pPr>
        <w:pStyle w:val="ListParagraph"/>
        <w:ind w:left="0" w:firstLine="567"/>
        <w:contextualSpacing w:val="0"/>
        <w:rPr>
          <w:lang w:val="en-US"/>
        </w:rPr>
      </w:pPr>
    </w:p>
    <w:p w14:paraId="15AE8BAC" w14:textId="646E4DED" w:rsidR="002A3448" w:rsidRPr="003728DE" w:rsidRDefault="002A3448" w:rsidP="003728DE">
      <w:pPr>
        <w:pStyle w:val="ListParagraph"/>
        <w:numPr>
          <w:ilvl w:val="2"/>
          <w:numId w:val="1"/>
        </w:numPr>
        <w:ind w:left="0" w:firstLine="567"/>
        <w:contextualSpacing w:val="0"/>
        <w:rPr>
          <w:lang w:val="en-US"/>
        </w:rPr>
      </w:pPr>
      <w:r w:rsidRPr="003728DE">
        <w:rPr>
          <w:lang w:val="en-US"/>
        </w:rPr>
        <w:t>Incubate the co-cultures for 6 h at 37°C in a humidified incubator with 5% CO₂. Include a control condition containing only target cells to measure spontaneous cell death. This control is important for distinguishing background death from effector cell-specific cytotoxicity.</w:t>
      </w:r>
    </w:p>
    <w:p w14:paraId="39AC2003" w14:textId="7ACEE95C" w:rsidR="002A3448" w:rsidRPr="003728DE" w:rsidRDefault="002A3448" w:rsidP="003728DE">
      <w:pPr>
        <w:pStyle w:val="ListParagraph"/>
        <w:ind w:left="0" w:firstLine="567"/>
        <w:contextualSpacing w:val="0"/>
        <w:rPr>
          <w:lang w:val="en-US"/>
        </w:rPr>
      </w:pPr>
    </w:p>
    <w:p w14:paraId="7F966168" w14:textId="6160B405" w:rsidR="002A3448" w:rsidRPr="003728DE" w:rsidRDefault="0028322C" w:rsidP="003728DE">
      <w:pPr>
        <w:numPr>
          <w:ilvl w:val="2"/>
          <w:numId w:val="1"/>
        </w:numPr>
        <w:ind w:left="0" w:firstLine="567"/>
        <w:rPr>
          <w:lang w:val="en-US"/>
        </w:rPr>
      </w:pPr>
      <w:r w:rsidRPr="003728DE">
        <w:rPr>
          <w:lang w:val="en-US"/>
        </w:rPr>
        <w:t xml:space="preserve">Wash the co-cultured cells and stain them with </w:t>
      </w:r>
      <w:bookmarkStart w:id="20" w:name="_Hlk209453217"/>
      <w:r w:rsidR="009F2F5B" w:rsidRPr="003728DE">
        <w:rPr>
          <w:lang w:val="en-US"/>
        </w:rPr>
        <w:t>FVS780</w:t>
      </w:r>
      <w:r w:rsidR="000661D1" w:rsidRPr="003728DE">
        <w:rPr>
          <w:lang w:val="en-US"/>
        </w:rPr>
        <w:t xml:space="preserve"> vitality dye </w:t>
      </w:r>
      <w:r w:rsidRPr="003728DE">
        <w:rPr>
          <w:lang w:val="en-US"/>
        </w:rPr>
        <w:t>diluted in 1</w:t>
      </w:r>
      <w:r w:rsidR="002A3448" w:rsidRPr="003728DE">
        <w:rPr>
          <w:lang w:val="en-US"/>
        </w:rPr>
        <w:t>x</w:t>
      </w:r>
      <w:r w:rsidRPr="003728DE">
        <w:rPr>
          <w:lang w:val="en-US"/>
        </w:rPr>
        <w:t xml:space="preserve"> PBS</w:t>
      </w:r>
      <w:r w:rsidR="009F2F5B" w:rsidRPr="003728DE">
        <w:rPr>
          <w:lang w:val="en-US"/>
        </w:rPr>
        <w:t xml:space="preserve"> (final concentration 1:5000)</w:t>
      </w:r>
      <w:bookmarkEnd w:id="20"/>
      <w:r w:rsidRPr="003728DE">
        <w:rPr>
          <w:lang w:val="en-US"/>
        </w:rPr>
        <w:t>. Incubate for 15 min at 4</w:t>
      </w:r>
      <w:r w:rsidR="002A3448" w:rsidRPr="003728DE">
        <w:rPr>
          <w:lang w:val="en-US"/>
        </w:rPr>
        <w:t xml:space="preserve"> </w:t>
      </w:r>
      <w:r w:rsidRPr="003728DE">
        <w:rPr>
          <w:lang w:val="en-US"/>
        </w:rPr>
        <w:t xml:space="preserve">°C, protected from light. Wash the cells and resuspend the final cell pellet in 600 µL of PBS-F buffer. Proceed with flow cytometry acquisition to evaluate </w:t>
      </w:r>
      <w:r w:rsidR="008C74A5" w:rsidRPr="003728DE">
        <w:rPr>
          <w:lang w:val="en-US"/>
        </w:rPr>
        <w:t>effector cell</w:t>
      </w:r>
      <w:r w:rsidRPr="003728DE">
        <w:rPr>
          <w:lang w:val="en-US"/>
        </w:rPr>
        <w:t xml:space="preserve">-specific cytotoxicity. </w:t>
      </w:r>
    </w:p>
    <w:p w14:paraId="1A3EAB8C" w14:textId="77777777" w:rsidR="002A3448" w:rsidRPr="003728DE" w:rsidRDefault="002A3448" w:rsidP="003728DE">
      <w:pPr>
        <w:pStyle w:val="ListParagraph"/>
        <w:ind w:left="0" w:firstLine="567"/>
        <w:contextualSpacing w:val="0"/>
        <w:rPr>
          <w:lang w:val="en-US"/>
        </w:rPr>
      </w:pPr>
    </w:p>
    <w:p w14:paraId="00000076" w14:textId="315EA97C" w:rsidR="00CD7EEB" w:rsidRPr="003728DE" w:rsidRDefault="0028322C" w:rsidP="003728DE">
      <w:pPr>
        <w:pStyle w:val="ListParagraph"/>
        <w:numPr>
          <w:ilvl w:val="3"/>
          <w:numId w:val="1"/>
        </w:numPr>
        <w:ind w:left="0" w:firstLine="709"/>
        <w:contextualSpacing w:val="0"/>
        <w:rPr>
          <w:lang w:val="en-US"/>
        </w:rPr>
      </w:pPr>
      <w:r w:rsidRPr="003728DE">
        <w:rPr>
          <w:lang w:val="en-US"/>
        </w:rPr>
        <w:t xml:space="preserve">Perform the flow cytometer gating strategy as follows: identify target cells as cells positive to the fluorescent dye (SSC-A </w:t>
      </w:r>
      <w:r w:rsidRPr="003728DE">
        <w:rPr>
          <w:iCs/>
          <w:lang w:val="en-US"/>
        </w:rPr>
        <w:t>v</w:t>
      </w:r>
      <w:r w:rsidR="002A3448" w:rsidRPr="003728DE">
        <w:rPr>
          <w:iCs/>
          <w:lang w:val="en-US"/>
        </w:rPr>
        <w:t>ersu</w:t>
      </w:r>
      <w:r w:rsidRPr="003728DE">
        <w:rPr>
          <w:iCs/>
          <w:lang w:val="en-US"/>
        </w:rPr>
        <w:t xml:space="preserve">s </w:t>
      </w:r>
      <w:r w:rsidR="008C74A5" w:rsidRPr="003728DE">
        <w:rPr>
          <w:lang w:val="en-US"/>
        </w:rPr>
        <w:t>CTV</w:t>
      </w:r>
      <w:r w:rsidRPr="003728DE">
        <w:rPr>
          <w:lang w:val="en-US"/>
        </w:rPr>
        <w:t>), and then, within this population, calculate the percentage of dead target cells (SSC-A</w:t>
      </w:r>
      <w:r w:rsidRPr="003728DE">
        <w:rPr>
          <w:i/>
          <w:lang w:val="en-US"/>
        </w:rPr>
        <w:t xml:space="preserve"> </w:t>
      </w:r>
      <w:r w:rsidRPr="003728DE">
        <w:rPr>
          <w:iCs/>
          <w:lang w:val="en-US"/>
        </w:rPr>
        <w:t>v</w:t>
      </w:r>
      <w:r w:rsidR="002A3448" w:rsidRPr="003728DE">
        <w:rPr>
          <w:iCs/>
          <w:lang w:val="en-US"/>
        </w:rPr>
        <w:t>ersu</w:t>
      </w:r>
      <w:r w:rsidRPr="003728DE">
        <w:rPr>
          <w:iCs/>
          <w:lang w:val="en-US"/>
        </w:rPr>
        <w:t>s</w:t>
      </w:r>
      <w:r w:rsidRPr="003728DE">
        <w:rPr>
          <w:lang w:val="en-US"/>
        </w:rPr>
        <w:t xml:space="preserve"> FVS780, </w:t>
      </w:r>
      <w:r w:rsidRPr="003728DE">
        <w:rPr>
          <w:b/>
          <w:lang w:val="en-US"/>
        </w:rPr>
        <w:t>Supplementa</w:t>
      </w:r>
      <w:r w:rsidR="002A3448" w:rsidRPr="003728DE">
        <w:rPr>
          <w:b/>
          <w:lang w:val="en-US"/>
        </w:rPr>
        <w:t>ry</w:t>
      </w:r>
      <w:r w:rsidRPr="003728DE">
        <w:rPr>
          <w:b/>
          <w:lang w:val="en-US"/>
        </w:rPr>
        <w:t xml:space="preserve"> Figure 1C</w:t>
      </w:r>
      <w:r w:rsidRPr="003728DE">
        <w:rPr>
          <w:lang w:val="en-US"/>
        </w:rPr>
        <w:t xml:space="preserve">). Calculate Specific Lysis by subtracting spontaneous target cell death </w:t>
      </w:r>
      <w:r w:rsidR="008C74A5" w:rsidRPr="003728DE">
        <w:rPr>
          <w:lang w:val="en-US"/>
        </w:rPr>
        <w:t>(%FVS780</w:t>
      </w:r>
      <w:r w:rsidR="008C74A5" w:rsidRPr="003728DE">
        <w:rPr>
          <w:vertAlign w:val="superscript"/>
          <w:lang w:val="en-US"/>
        </w:rPr>
        <w:t xml:space="preserve">+ </w:t>
      </w:r>
      <w:r w:rsidR="008C74A5" w:rsidRPr="003728DE">
        <w:rPr>
          <w:lang w:val="en-US"/>
        </w:rPr>
        <w:t>within CTV</w:t>
      </w:r>
      <w:r w:rsidR="008C74A5" w:rsidRPr="003728DE">
        <w:rPr>
          <w:vertAlign w:val="superscript"/>
          <w:lang w:val="en-US"/>
        </w:rPr>
        <w:t xml:space="preserve">+ </w:t>
      </w:r>
      <w:r w:rsidR="008C74A5" w:rsidRPr="003728DE">
        <w:rPr>
          <w:lang w:val="en-US"/>
        </w:rPr>
        <w:t xml:space="preserve">in the target only condition) </w:t>
      </w:r>
      <w:r w:rsidRPr="003728DE">
        <w:rPr>
          <w:lang w:val="en-US"/>
        </w:rPr>
        <w:t xml:space="preserve">from the </w:t>
      </w:r>
      <w:r w:rsidR="008C74A5" w:rsidRPr="003728DE">
        <w:rPr>
          <w:lang w:val="en-US"/>
        </w:rPr>
        <w:t>effector cell-specific cytotoxicity (%FVS780</w:t>
      </w:r>
      <w:r w:rsidR="008C74A5" w:rsidRPr="003728DE">
        <w:rPr>
          <w:vertAlign w:val="superscript"/>
          <w:lang w:val="en-US"/>
        </w:rPr>
        <w:t xml:space="preserve">+ </w:t>
      </w:r>
      <w:r w:rsidR="008C74A5" w:rsidRPr="003728DE">
        <w:rPr>
          <w:lang w:val="en-US"/>
        </w:rPr>
        <w:t>within CTV</w:t>
      </w:r>
      <w:r w:rsidR="008C74A5" w:rsidRPr="003728DE">
        <w:rPr>
          <w:vertAlign w:val="superscript"/>
          <w:lang w:val="en-US"/>
        </w:rPr>
        <w:t>+</w:t>
      </w:r>
      <w:r w:rsidR="008C74A5" w:rsidRPr="003728DE">
        <w:rPr>
          <w:lang w:val="en-US"/>
        </w:rPr>
        <w:t xml:space="preserve"> in the effector-target co-culture condition)</w:t>
      </w:r>
      <w:r w:rsidRPr="003728DE">
        <w:rPr>
          <w:lang w:val="en-US"/>
        </w:rPr>
        <w:t>.</w:t>
      </w:r>
    </w:p>
    <w:p w14:paraId="00000077" w14:textId="77777777" w:rsidR="00CD7EEB" w:rsidRPr="003728DE" w:rsidRDefault="00CD7EEB" w:rsidP="003728DE">
      <w:pPr>
        <w:ind w:firstLine="567"/>
        <w:rPr>
          <w:lang w:val="en-US"/>
        </w:rPr>
      </w:pPr>
    </w:p>
    <w:p w14:paraId="00000078" w14:textId="3AC051CC" w:rsidR="00CD7EEB" w:rsidRPr="003728DE" w:rsidRDefault="0028322C" w:rsidP="003728DE">
      <w:pPr>
        <w:numPr>
          <w:ilvl w:val="1"/>
          <w:numId w:val="1"/>
        </w:numPr>
        <w:ind w:left="284" w:firstLine="0"/>
        <w:rPr>
          <w:bCs/>
          <w:lang w:val="en-US"/>
        </w:rPr>
      </w:pPr>
      <w:r w:rsidRPr="003728DE">
        <w:rPr>
          <w:bCs/>
          <w:lang w:val="en-US"/>
        </w:rPr>
        <w:t>Real-</w:t>
      </w:r>
      <w:r w:rsidR="002A3448" w:rsidRPr="003728DE">
        <w:rPr>
          <w:bCs/>
          <w:lang w:val="en-US"/>
        </w:rPr>
        <w:t>t</w:t>
      </w:r>
      <w:r w:rsidRPr="003728DE">
        <w:rPr>
          <w:bCs/>
          <w:lang w:val="en-US"/>
        </w:rPr>
        <w:t xml:space="preserve">ime </w:t>
      </w:r>
      <w:r w:rsidR="002A3448" w:rsidRPr="003728DE">
        <w:rPr>
          <w:bCs/>
          <w:lang w:val="en-US"/>
        </w:rPr>
        <w:t>c</w:t>
      </w:r>
      <w:r w:rsidRPr="003728DE">
        <w:rPr>
          <w:bCs/>
          <w:lang w:val="en-US"/>
        </w:rPr>
        <w:t xml:space="preserve">ell </w:t>
      </w:r>
      <w:r w:rsidR="002A3448" w:rsidRPr="003728DE">
        <w:rPr>
          <w:bCs/>
          <w:lang w:val="en-US"/>
        </w:rPr>
        <w:t>a</w:t>
      </w:r>
      <w:r w:rsidRPr="003728DE">
        <w:rPr>
          <w:bCs/>
          <w:lang w:val="en-US"/>
        </w:rPr>
        <w:t>nalysis (RTCA) assay</w:t>
      </w:r>
    </w:p>
    <w:p w14:paraId="00000079" w14:textId="77777777" w:rsidR="00CD7EEB" w:rsidRPr="003728DE" w:rsidRDefault="00CD7EEB" w:rsidP="003728DE">
      <w:pPr>
        <w:rPr>
          <w:b/>
          <w:lang w:val="en-US"/>
        </w:rPr>
      </w:pPr>
    </w:p>
    <w:p w14:paraId="0000007A" w14:textId="791A6505" w:rsidR="00CD7EEB" w:rsidRPr="003728DE" w:rsidRDefault="002A3448" w:rsidP="003728DE">
      <w:pPr>
        <w:rPr>
          <w:lang w:val="en-US"/>
        </w:rPr>
      </w:pPr>
      <w:r w:rsidRPr="003728DE">
        <w:rPr>
          <w:lang w:val="en-US"/>
        </w:rPr>
        <w:t xml:space="preserve">NOTE: </w:t>
      </w:r>
      <w:r w:rsidR="0028322C" w:rsidRPr="003728DE">
        <w:rPr>
          <w:lang w:val="en-US"/>
        </w:rPr>
        <w:t>The RTCA assay is a method for assessing the cytotoxic activity of effector cells against adherent target cells</w:t>
      </w:r>
      <w:r w:rsidR="008C74A5" w:rsidRPr="003728DE">
        <w:rPr>
          <w:lang w:val="en-US"/>
        </w:rPr>
        <w:fldChar w:fldCharType="begin" w:fldLock="1"/>
      </w:r>
      <w:r w:rsidR="0002580C" w:rsidRPr="003728DE">
        <w:rPr>
          <w:lang w:val="en-US"/>
        </w:rPr>
        <w:instrText>ADDIN CSL_CITATION {"citationItems":[{"id":"ITEM-1","itemData":{"DOI":"10.3791/3683","ISSN":"1940-087X","author":[{"dropping-particle":"","family":"Erskine","given":"Courtney L.","non-dropping-particle":"","parse-names":false,"suffix":""},{"dropping-particle":"","family":"Henle","given":"Andrea M.","non-dropping-particle":"","parse-names":false,"suffix":""},{"dropping-particle":"","family":"Knutson","given":"Keith L.","non-dropping-particle":"","parse-names":false,"suffix":""}],"container-title":"Journal of Visualized Experiments","id":"ITEM-1","issue":"66","issued":{"date-parts":[["2012","8"]]},"title":"Determining Optimal Cytotoxic Activity of Human Her2neu Specific CD8 T cells by Comparing the Cr51 Release Assay to the xCELLigence System","type":"article-journal"},"uris":["http://www.mendeley.com/documents/?uuid=0f4e8529-7f47-4490-a251-37a4ee7c0324","http://www.mendeley.com/documents/?uuid=11836a8d-e4f4-4cf3-a74d-a49704dc7818"]}],"mendeley":{"formattedCitation":"&lt;sup&gt;26&lt;/sup&gt;","plainTextFormattedCitation":"26","previouslyFormattedCitation":"&lt;sup&gt;26&lt;/sup&gt;"},"properties":{"noteIndex":0},"schema":"https://github.com/citation-style-language/schema/raw/master/csl-citation.json"}</w:instrText>
      </w:r>
      <w:r w:rsidR="008C74A5" w:rsidRPr="003728DE">
        <w:rPr>
          <w:lang w:val="en-US"/>
        </w:rPr>
        <w:fldChar w:fldCharType="separate"/>
      </w:r>
      <w:r w:rsidR="004D2F9B" w:rsidRPr="003728DE">
        <w:rPr>
          <w:noProof/>
          <w:vertAlign w:val="superscript"/>
          <w:lang w:val="en-US"/>
        </w:rPr>
        <w:t>26</w:t>
      </w:r>
      <w:r w:rsidR="008C74A5" w:rsidRPr="003728DE">
        <w:rPr>
          <w:lang w:val="en-US"/>
        </w:rPr>
        <w:fldChar w:fldCharType="end"/>
      </w:r>
      <w:r w:rsidR="0028322C" w:rsidRPr="003728DE">
        <w:rPr>
          <w:lang w:val="en-US"/>
        </w:rPr>
        <w:t xml:space="preserve">. Target cell death is detected as a difference in the impedance signal due to the detachment of cells from the E-plate well engaged in the </w:t>
      </w:r>
      <w:proofErr w:type="spellStart"/>
      <w:r w:rsidR="0028322C" w:rsidRPr="003728DE">
        <w:rPr>
          <w:lang w:val="en-US"/>
        </w:rPr>
        <w:t>xCELLigence</w:t>
      </w:r>
      <w:proofErr w:type="spellEnd"/>
      <w:r w:rsidR="0028322C" w:rsidRPr="003728DE">
        <w:rPr>
          <w:lang w:val="en-US"/>
        </w:rPr>
        <w:t xml:space="preserve"> device. Perform the RTCA assay following the manufacturer’s recommended protocol to ensure optimal assay </w:t>
      </w:r>
      <w:r w:rsidR="0028322C" w:rsidRPr="003728DE">
        <w:rPr>
          <w:lang w:val="en-US"/>
        </w:rPr>
        <w:lastRenderedPageBreak/>
        <w:t>performance and reproducibility.</w:t>
      </w:r>
    </w:p>
    <w:p w14:paraId="0000007B" w14:textId="77777777" w:rsidR="00CD7EEB" w:rsidRPr="003728DE" w:rsidRDefault="00CD7EEB" w:rsidP="003728DE">
      <w:pPr>
        <w:rPr>
          <w:lang w:val="en-US"/>
        </w:rPr>
      </w:pPr>
    </w:p>
    <w:p w14:paraId="0000007C" w14:textId="37E415B0" w:rsidR="00CD7EEB" w:rsidRPr="003728DE" w:rsidRDefault="0028322C" w:rsidP="003728DE">
      <w:pPr>
        <w:numPr>
          <w:ilvl w:val="2"/>
          <w:numId w:val="1"/>
        </w:numPr>
        <w:ind w:left="0" w:firstLine="567"/>
        <w:rPr>
          <w:lang w:val="en-US"/>
        </w:rPr>
      </w:pPr>
      <w:r w:rsidRPr="003728DE">
        <w:rPr>
          <w:lang w:val="en-US"/>
        </w:rPr>
        <w:t>Subculture target cells one day before the assay (Day -1) to ensure they reach 60</w:t>
      </w:r>
      <w:r w:rsidR="002A3448" w:rsidRPr="003728DE">
        <w:rPr>
          <w:lang w:val="en-US"/>
        </w:rPr>
        <w:t>%</w:t>
      </w:r>
      <w:r w:rsidRPr="003728DE">
        <w:rPr>
          <w:lang w:val="en-US"/>
        </w:rPr>
        <w:t xml:space="preserve">–80% confluency by Day 0. This step is critical to maintain the cells in active proliferation at the beginning of the experiment. It is preferred to use target cells between passages 5-20, with a minimum of </w:t>
      </w:r>
      <w:r w:rsidR="002A3448" w:rsidRPr="003728DE">
        <w:rPr>
          <w:lang w:val="en-US"/>
        </w:rPr>
        <w:t>1</w:t>
      </w:r>
      <w:r w:rsidRPr="003728DE">
        <w:rPr>
          <w:lang w:val="en-US"/>
        </w:rPr>
        <w:t xml:space="preserve"> week (3-4 passages) post-thaw to ensure optimal cell performance.</w:t>
      </w:r>
    </w:p>
    <w:p w14:paraId="0000007D" w14:textId="77777777" w:rsidR="00CD7EEB" w:rsidRPr="003728DE" w:rsidRDefault="00CD7EEB" w:rsidP="003728DE">
      <w:pPr>
        <w:ind w:firstLine="567"/>
        <w:rPr>
          <w:lang w:val="en-US"/>
        </w:rPr>
      </w:pPr>
    </w:p>
    <w:p w14:paraId="0000007E" w14:textId="77777777" w:rsidR="00CD7EEB" w:rsidRPr="003728DE" w:rsidRDefault="0028322C" w:rsidP="003728DE">
      <w:pPr>
        <w:numPr>
          <w:ilvl w:val="2"/>
          <w:numId w:val="1"/>
        </w:numPr>
        <w:ind w:left="0" w:firstLine="567"/>
        <w:rPr>
          <w:lang w:val="en-US"/>
        </w:rPr>
      </w:pPr>
      <w:r w:rsidRPr="003728DE">
        <w:rPr>
          <w:lang w:val="en-US"/>
        </w:rPr>
        <w:t>On Day 0, carefully add 50 µL of culture medium to each well of the E-Plate, engage the plate inside the device, and acquire the background signal. Then, transfer the plate back to the hood for the cell seeding step.</w:t>
      </w:r>
    </w:p>
    <w:p w14:paraId="0000007F" w14:textId="77777777" w:rsidR="00CD7EEB" w:rsidRPr="003728DE" w:rsidRDefault="00CD7EEB" w:rsidP="003728DE">
      <w:pPr>
        <w:rPr>
          <w:lang w:val="en-US"/>
        </w:rPr>
      </w:pPr>
    </w:p>
    <w:p w14:paraId="00000080" w14:textId="694CA72F" w:rsidR="00CD7EEB" w:rsidRPr="003728DE" w:rsidRDefault="0028322C" w:rsidP="003728DE">
      <w:pPr>
        <w:numPr>
          <w:ilvl w:val="2"/>
          <w:numId w:val="1"/>
        </w:numPr>
        <w:ind w:left="0" w:firstLine="567"/>
        <w:rPr>
          <w:lang w:val="en-US"/>
        </w:rPr>
      </w:pPr>
      <w:r w:rsidRPr="003728DE">
        <w:rPr>
          <w:lang w:val="en-US"/>
        </w:rPr>
        <w:t>Count target cells and transfer the required total number into a clean tube. Resuspend cells in an appropriate volume of culture medium to achieve the desired concentration for seeding into the E-</w:t>
      </w:r>
      <w:proofErr w:type="gramStart"/>
      <w:r w:rsidRPr="003728DE">
        <w:rPr>
          <w:lang w:val="en-US"/>
        </w:rPr>
        <w:t>Plate, and</w:t>
      </w:r>
      <w:proofErr w:type="gramEnd"/>
      <w:r w:rsidRPr="003728DE">
        <w:rPr>
          <w:lang w:val="en-US"/>
        </w:rPr>
        <w:t xml:space="preserve"> transfer 100 µL of target cells into each well (here 4</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4</w:t>
      </w:r>
      <w:r w:rsidRPr="003728DE">
        <w:rPr>
          <w:lang w:val="en-US"/>
        </w:rPr>
        <w:t xml:space="preserve"> of MCF-7 cells as an adherent tumor cell line model). Keep the plate inside the hood at room temperature for at least 30 min to ensure even attachment of target cells. Engage the plate inside the device at 37</w:t>
      </w:r>
      <w:r w:rsidR="002A3448" w:rsidRPr="003728DE">
        <w:rPr>
          <w:lang w:val="en-US"/>
        </w:rPr>
        <w:t xml:space="preserve"> </w:t>
      </w:r>
      <w:r w:rsidRPr="003728DE">
        <w:rPr>
          <w:lang w:val="en-US"/>
        </w:rPr>
        <w:t>°C in a CO</w:t>
      </w:r>
      <w:r w:rsidRPr="003728DE">
        <w:rPr>
          <w:vertAlign w:val="subscript"/>
          <w:lang w:val="en-US"/>
        </w:rPr>
        <w:t>2</w:t>
      </w:r>
      <w:r w:rsidRPr="003728DE">
        <w:rPr>
          <w:lang w:val="en-US"/>
        </w:rPr>
        <w:t xml:space="preserve"> incubator and start the real-time acquisition (acquisition interval of 15 min for 22 h).</w:t>
      </w:r>
    </w:p>
    <w:p w14:paraId="00000081" w14:textId="77777777" w:rsidR="00CD7EEB" w:rsidRPr="003728DE" w:rsidRDefault="00CD7EEB" w:rsidP="003728DE">
      <w:pPr>
        <w:ind w:firstLine="567"/>
        <w:rPr>
          <w:lang w:val="en-US"/>
        </w:rPr>
      </w:pPr>
    </w:p>
    <w:p w14:paraId="00000082" w14:textId="77777777" w:rsidR="00CD7EEB" w:rsidRPr="003728DE" w:rsidRDefault="0028322C" w:rsidP="003728DE">
      <w:pPr>
        <w:rPr>
          <w:lang w:val="en-US"/>
        </w:rPr>
      </w:pPr>
      <w:r w:rsidRPr="003728DE">
        <w:rPr>
          <w:lang w:val="en-US"/>
        </w:rPr>
        <w:t>NOTE: Perform target cell titration before using a new target cell line, as suggested by the manufacturer.</w:t>
      </w:r>
    </w:p>
    <w:p w14:paraId="00000083" w14:textId="77777777" w:rsidR="00CD7EEB" w:rsidRPr="003728DE" w:rsidRDefault="00CD7EEB" w:rsidP="003728DE">
      <w:pPr>
        <w:ind w:firstLine="567"/>
        <w:rPr>
          <w:lang w:val="en-US"/>
        </w:rPr>
      </w:pPr>
    </w:p>
    <w:p w14:paraId="24E300FB" w14:textId="77777777" w:rsidR="002A3448" w:rsidRPr="003728DE" w:rsidRDefault="0028322C" w:rsidP="003728DE">
      <w:pPr>
        <w:numPr>
          <w:ilvl w:val="2"/>
          <w:numId w:val="1"/>
        </w:numPr>
        <w:ind w:left="0" w:firstLine="567"/>
        <w:rPr>
          <w:lang w:val="en-US"/>
        </w:rPr>
      </w:pPr>
      <w:r w:rsidRPr="003728DE">
        <w:rPr>
          <w:lang w:val="en-US"/>
        </w:rPr>
        <w:t>On Day 1 (around 20-22 h post target cell seeding), count the effector cells and resuspend them in fresh culture medium, adjusting the cell concentration to achieve the desired effector-to-target (</w:t>
      </w:r>
      <w:proofErr w:type="gramStart"/>
      <w:r w:rsidRPr="003728DE">
        <w:rPr>
          <w:lang w:val="en-US"/>
        </w:rPr>
        <w:t>E:T</w:t>
      </w:r>
      <w:proofErr w:type="gramEnd"/>
      <w:r w:rsidRPr="003728DE">
        <w:rPr>
          <w:lang w:val="en-US"/>
        </w:rPr>
        <w:t>) ratio. For example, to achieve a 10:1 E:T ratio, add 4</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5</w:t>
      </w:r>
      <w:r w:rsidRPr="003728DE">
        <w:rPr>
          <w:lang w:val="en-US"/>
        </w:rPr>
        <w:t xml:space="preserve"> effector CIK cells to 4</w:t>
      </w:r>
      <w:r w:rsidR="002A3448" w:rsidRPr="003728DE">
        <w:rPr>
          <w:lang w:val="en-US"/>
        </w:rPr>
        <w:t xml:space="preserve"> </w:t>
      </w:r>
      <w:r w:rsidRPr="003728DE">
        <w:rPr>
          <w:lang w:val="en-US"/>
        </w:rPr>
        <w:t>x</w:t>
      </w:r>
      <w:r w:rsidR="002A3448" w:rsidRPr="003728DE">
        <w:rPr>
          <w:lang w:val="en-US"/>
        </w:rPr>
        <w:t xml:space="preserve"> </w:t>
      </w:r>
      <w:r w:rsidRPr="003728DE">
        <w:rPr>
          <w:lang w:val="en-US"/>
        </w:rPr>
        <w:t>10</w:t>
      </w:r>
      <w:r w:rsidR="002A3448" w:rsidRPr="003728DE">
        <w:rPr>
          <w:vertAlign w:val="superscript"/>
          <w:lang w:val="en-US"/>
        </w:rPr>
        <w:t>4</w:t>
      </w:r>
      <w:r w:rsidRPr="003728DE">
        <w:rPr>
          <w:lang w:val="en-US"/>
        </w:rPr>
        <w:t xml:space="preserve"> MCF-7 target cells for each well. </w:t>
      </w:r>
    </w:p>
    <w:p w14:paraId="2C9B3764" w14:textId="77777777" w:rsidR="002A3448" w:rsidRPr="003728DE" w:rsidRDefault="002A3448" w:rsidP="003728DE">
      <w:pPr>
        <w:ind w:firstLine="567"/>
        <w:rPr>
          <w:lang w:val="en-US"/>
        </w:rPr>
      </w:pPr>
    </w:p>
    <w:p w14:paraId="00000084" w14:textId="0EB0B84E" w:rsidR="00CD7EEB" w:rsidRPr="003728DE" w:rsidRDefault="0028322C" w:rsidP="003728DE">
      <w:pPr>
        <w:numPr>
          <w:ilvl w:val="2"/>
          <w:numId w:val="1"/>
        </w:numPr>
        <w:ind w:left="0" w:firstLine="567"/>
        <w:rPr>
          <w:lang w:val="en-US"/>
        </w:rPr>
      </w:pPr>
      <w:r w:rsidRPr="003728DE">
        <w:rPr>
          <w:lang w:val="en-US"/>
        </w:rPr>
        <w:t xml:space="preserve">Prepare each treatment condition in technical replicates using a sterile 96-well U-bottom plate and equilibrate it for 15 min at 37°C. Dispense 50 µL of the effector cell suspension for each condition using a multi-channel pipette. Place the E-Plate back into the instrument and continue the real-time acquisition (acquisition interval of 15 min for 24 h). Calculate Specific Lysis using the following equation: </w:t>
      </w:r>
    </w:p>
    <w:p w14:paraId="00000086" w14:textId="04C14CF0" w:rsidR="00CD7EEB" w:rsidRPr="003728DE" w:rsidRDefault="00B37138" w:rsidP="003728DE">
      <w:pPr>
        <w:rPr>
          <w:lang w:val="en-US"/>
        </w:rPr>
      </w:pPr>
      <m:oMathPara>
        <m:oMath>
          <m:r>
            <m:rPr>
              <m:sty m:val="p"/>
            </m:rPr>
            <w:rPr>
              <w:rFonts w:ascii="Cambria Math" w:hAnsi="Cambria Math"/>
              <w:lang w:val="en-US"/>
            </w:rPr>
            <m:t>% Specific lysis=</m:t>
          </m:r>
          <m:d>
            <m:dPr>
              <m:ctrlPr>
                <w:rPr>
                  <w:rFonts w:ascii="Cambria Math" w:hAnsi="Cambria Math"/>
                  <w:lang w:val="en-US"/>
                </w:rPr>
              </m:ctrlPr>
            </m:dPr>
            <m:e>
              <m:r>
                <m:rPr>
                  <m:sty m:val="p"/>
                </m:rPr>
                <w:rPr>
                  <w:rFonts w:ascii="Cambria Math" w:hAnsi="Cambria Math"/>
                  <w:lang w:val="en-US"/>
                </w:rPr>
                <m:t xml:space="preserve">1- </m:t>
              </m:r>
              <m:f>
                <m:fPr>
                  <m:ctrlPr>
                    <w:rPr>
                      <w:rFonts w:ascii="Cambria Math" w:hAnsi="Cambria Math"/>
                      <w:lang w:val="en-US"/>
                    </w:rPr>
                  </m:ctrlPr>
                </m:fPr>
                <m:num>
                  <m:r>
                    <m:rPr>
                      <m:sty m:val="p"/>
                    </m:rPr>
                    <w:rPr>
                      <w:rFonts w:ascii="Cambria Math" w:hAnsi="Cambria Math"/>
                      <w:lang w:val="en-US"/>
                    </w:rPr>
                    <m:t xml:space="preserve">normalized </m:t>
                  </m:r>
                  <m:r>
                    <w:rPr>
                      <w:rFonts w:ascii="Cambria Math" w:hAnsi="Cambria Math"/>
                      <w:lang w:val="en-US"/>
                    </w:rPr>
                    <m:t>cell index of co­culture</m:t>
                  </m:r>
                </m:num>
                <m:den>
                  <m:r>
                    <m:rPr>
                      <m:sty m:val="p"/>
                    </m:rPr>
                    <w:rPr>
                      <w:rFonts w:ascii="Cambria Math" w:hAnsi="Cambria Math"/>
                      <w:lang w:val="en-US"/>
                    </w:rPr>
                    <m:t xml:space="preserve">normalized </m:t>
                  </m:r>
                  <m:r>
                    <w:rPr>
                      <w:rFonts w:ascii="Cambria Math" w:hAnsi="Cambria Math"/>
                      <w:lang w:val="en-US"/>
                    </w:rPr>
                    <m:t>cell index of target cells</m:t>
                  </m:r>
                </m:den>
              </m:f>
              <m:ctrlPr>
                <w:rPr>
                  <w:rFonts w:ascii="Cambria Math" w:hAnsi="Cambria Math"/>
                  <w:i/>
                  <w:lang w:val="en-US"/>
                </w:rPr>
              </m:ctrlPr>
            </m:e>
          </m:d>
          <m:r>
            <w:rPr>
              <w:rFonts w:ascii="Cambria Math" w:hAnsi="Cambria Math"/>
              <w:lang w:val="en-US"/>
            </w:rPr>
            <m:t>×100</m:t>
          </m:r>
        </m:oMath>
      </m:oMathPara>
    </w:p>
    <w:p w14:paraId="261C37A1" w14:textId="77777777" w:rsidR="00B37138" w:rsidRPr="003728DE" w:rsidRDefault="00B37138" w:rsidP="003728DE">
      <w:pPr>
        <w:rPr>
          <w:lang w:val="en-US"/>
        </w:rPr>
      </w:pPr>
    </w:p>
    <w:p w14:paraId="00000087" w14:textId="3D90101C" w:rsidR="00CD7EEB" w:rsidRPr="003728DE" w:rsidRDefault="0028322C" w:rsidP="003728DE">
      <w:pPr>
        <w:pBdr>
          <w:top w:val="nil"/>
          <w:left w:val="nil"/>
          <w:bottom w:val="nil"/>
          <w:right w:val="nil"/>
          <w:between w:val="nil"/>
        </w:pBdr>
        <w:rPr>
          <w:b/>
          <w:lang w:val="en-US"/>
        </w:rPr>
      </w:pPr>
      <w:r w:rsidRPr="003728DE">
        <w:rPr>
          <w:b/>
          <w:lang w:val="en-US"/>
        </w:rPr>
        <w:t xml:space="preserve">RESULTS: </w:t>
      </w:r>
    </w:p>
    <w:p w14:paraId="00000088" w14:textId="752557CC" w:rsidR="00CD7EEB" w:rsidRPr="003728DE" w:rsidRDefault="0028322C" w:rsidP="003728DE">
      <w:pPr>
        <w:pBdr>
          <w:top w:val="nil"/>
          <w:left w:val="nil"/>
          <w:bottom w:val="nil"/>
          <w:right w:val="nil"/>
          <w:between w:val="nil"/>
        </w:pBdr>
        <w:rPr>
          <w:lang w:val="en-US"/>
        </w:rPr>
      </w:pPr>
      <w:r w:rsidRPr="003728DE">
        <w:rPr>
          <w:lang w:val="en-US"/>
        </w:rPr>
        <w:t xml:space="preserve">The protocol described here provides an efficient and robust workflow for the </w:t>
      </w:r>
      <w:r w:rsidRPr="003728DE">
        <w:rPr>
          <w:i/>
          <w:lang w:val="en-US"/>
        </w:rPr>
        <w:t xml:space="preserve">ex vivo </w:t>
      </w:r>
      <w:r w:rsidRPr="003728DE">
        <w:rPr>
          <w:lang w:val="en-US"/>
        </w:rPr>
        <w:t>expansion and engineering of effector cells from isolated PBMCs, namely CAR-T and CIK cells. This method requires minimal cell manipulation and takes advantage of the gas-exchange capacity of G-Rex devices, providing superior nutrient availability and oxygenation compared to conventional static culture systems</w:t>
      </w:r>
      <w:bookmarkStart w:id="21" w:name="_Hlk209453404"/>
      <w:r w:rsidR="0002580C" w:rsidRPr="003728DE">
        <w:rPr>
          <w:lang w:val="en-US"/>
        </w:rPr>
        <w:fldChar w:fldCharType="begin" w:fldLock="1"/>
      </w:r>
      <w:r w:rsidR="009F7C23" w:rsidRPr="003728DE">
        <w:rPr>
          <w:lang w:val="en-US"/>
        </w:rPr>
        <w:instrText>ADDIN CSL_CITATION {"citationItems":[{"id":"ITEM-1","itemData":{"DOI":"10.1097/cji.0b013e3181c0c3cb","ISSN":"1524-9557","author":[{"dropping-particle":"","family":"Vera","given":"Juan F.","non-dropping-particle":"","parse-names":false,"suffix":""},{"dropping-particle":"","family":"Dotti","given":"Gianpietro","non-dropping-particle":"","parse-names":false,"suffix":""},{"dropping-particle":"","family":"Brenner","given":"Lara J.","non-dropping-particle":"","parse-names":false,"suffix":""},{"dropping-particle":"","family":"Heslop","given":"Helen E.","non-dropping-particle":"","parse-names":false,"suffix":""},{"dropping-particle":"","family":"Wilson","given":"John","non-dropping-particle":"","parse-names":false,"suffix":""},{"dropping-particle":"","family":"Gerdemann","given":"Ulrike","non-dropping-particle":"","parse-names":false,"suffix":""},{"dropping-particle":"","family":"Rooney","given":"Cliona M.","non-dropping-particle":"","parse-names":false,"suffix":""},{"dropping-particle":"","family":"Sili","given":"Uluhan","non-dropping-particle":"","parse-names":false,"suffix":""},{"dropping-particle":"","family":"Leen","given":"Ann M.","non-dropping-particle":"","parse-names":false,"suffix":""},{"dropping-particle":"","family":"Ngo","given":"Minhtran C.","non-dropping-particle":"","parse-names":false,"suffix":""},{"dropping-particle":"","family":"Liu","given":"Hao","non-dropping-particle":"","parse-names":false,"suffix":""}],"container-title":"Journal of Immunotherapy","id":"ITEM-1","issue":"3","issued":{"date-parts":[["2010"]]},"page":"305-315","title":"Accelerated Production of Antigen-specific T Cells for Preclinical and Clinical Applications Using Gas-permeable Rapid Expansion Cultureware (G-Rex)","type":"article-journal","volume":"33"},"uris":["http://www.mendeley.com/documents/?uuid=eded56c6-3d43-4faf-8a3f-d1a7334da0b8"]},{"id":"ITEM-2","itemData":{"DOI":"10.1038/mtm.2014.15","ISSN":"2329-0501","PMID":"26015959","abstract":"Broader implementation of cell-based therapies has been hindered by the logistics associated with the expansion of clinically relevant cell numbers ex vivo. To overcome this limitation, Wilson Wolf Manufacturing developed the G-Rex, a cell culture flask with a gas-permeable membrane at the base that supports large media volumes without compromising gas exchange. Although this culture platform has recently gained traction with the scientific community due to its superior performance when compared with traditional culture systems, the limits of this technology have yet to be explored. In this study, we investigated multiple variables including optimal seeding density and media volume, as well as maximum cell output per unit of surface area. Additionally, we have identified a novel means of estimating culture growth kinetics. All of these parameters were subsequently integrated into a novel G-Rex \"M\" series, which can accommodate these optimal conditions. A multicenter study confirmed that this fully optimized cell culture system can reliably produce a 100-fold cell expansion in only 10 days using 1L of medium. The G-Rex M series is linearly scalable and adaptable as a closed system, allowing an easy translation of preclinical protocols into the good manufacturing practice.","author":[{"dropping-particle":"","family":"Bajgain","given":"Pradip","non-dropping-particle":"","parse-names":false,"suffix":""},{"dropping-particle":"","family":"Mucharla","given":"Roopa","non-dropping-particle":"","parse-names":false,"suffix":""},{"dropping-particle":"","family":"Wilson","given":"John","non-dropping-particle":"","parse-names":false,"suffix":""},{"dropping-particle":"","family":"Welch","given":"Dan","non-dropping-particle":"","parse-names":false,"suffix":""},{"dropping-particle":"","family":"Anurathapan","given":"Usanarat","non-dropping-particle":"","parse-names":false,"suffix":""},{"dropping-particle":"","family":"Liang","given":"Bitao","non-dropping-particle":"","parse-names":false,"suffix":""},{"dropping-particle":"","family":"Lu","given":"Xiaohua","non-dropping-particle":"","parse-names":false,"suffix":""},{"dropping-particle":"","family":"Ripple","given":"Kyle","non-dropping-particle":"","parse-names":false,"suffix":""},{"dropping-particle":"","family":"Centanni","given":"John M","non-dropping-particle":"","parse-names":false,"suffix":""},{"dropping-particle":"","family":"Hall","given":"Christine","non-dropping-particle":"","parse-names":false,"suffix":""},{"dropping-particle":"","family":"Hsu","given":"David","non-dropping-particle":"","parse-names":false,"suffix":""},{"dropping-particle":"","family":"Couture","given":"Larry A","non-dropping-particle":"","parse-names":false,"suffix":""},{"dropping-particle":"","family":"Gupta","given":"Shubhranshu","non-dropping-particle":"","parse-names":false,"suffix":""},{"dropping-particle":"","family":"Gee","given":"Adrian P","non-dropping-particle":"","parse-names":false,"suffix":""},{"dropping-particle":"","family":"Heslop","given":"Helen E","non-dropping-particle":"","parse-names":false,"suffix":""},{"dropping-particle":"","family":"Leen","given":"Ann M","non-dropping-particle":"","parse-names":false,"suffix":""},{"dropping-particle":"","family":"Rooney","given":"Cliona M","non-dropping-particle":"","parse-names":false,"suffix":""},{"dropping-particle":"","family":"Vera","given":"Juan F","non-dropping-particle":"","parse-names":false,"suffix":""}],"container-title":"Molecular therapy. Methods &amp; clinical development","id":"ITEM-2","issued":{"date-parts":[["2014"]]},"page":"14015","title":"Optimizing the production of suspension cells using the G-Rex \"M\" series.","type":"article-journal","volume":"1"},"uris":["http://www.mendeley.com/documents/?uuid=0ff1f92d-1516-4044-9055-6831f93f8558"]}],"mendeley":{"formattedCitation":"&lt;sup&gt;23, 24&lt;/sup&gt;","plainTextFormattedCitation":"23, 24","previouslyFormattedCitation":"&lt;sup&gt;23, 24&lt;/sup&gt;"},"properties":{"noteIndex":0},"schema":"https://github.com/citation-style-language/schema/raw/master/csl-citation.json"}</w:instrText>
      </w:r>
      <w:r w:rsidR="0002580C" w:rsidRPr="003728DE">
        <w:rPr>
          <w:lang w:val="en-US"/>
        </w:rPr>
        <w:fldChar w:fldCharType="separate"/>
      </w:r>
      <w:r w:rsidR="009F7C23" w:rsidRPr="003728DE">
        <w:rPr>
          <w:noProof/>
          <w:vertAlign w:val="superscript"/>
          <w:lang w:val="en-US"/>
        </w:rPr>
        <w:t>23,24</w:t>
      </w:r>
      <w:r w:rsidR="0002580C" w:rsidRPr="003728DE">
        <w:rPr>
          <w:lang w:val="en-US"/>
        </w:rPr>
        <w:fldChar w:fldCharType="end"/>
      </w:r>
      <w:r w:rsidRPr="003728DE">
        <w:rPr>
          <w:lang w:val="en-US"/>
        </w:rPr>
        <w:t>.</w:t>
      </w:r>
      <w:bookmarkEnd w:id="21"/>
      <w:r w:rsidRPr="003728DE">
        <w:rPr>
          <w:lang w:val="en-US"/>
        </w:rPr>
        <w:t xml:space="preserve"> A key advantage of this protocol is its inherent scalability from small-scale 24-well devices (G-24), suitable for preclinical studies, to larger 6M devices (G-6M), compatible with translational or clinical manufacturing needs, without requiring any changes to the protocol other than proportional scaling.</w:t>
      </w:r>
    </w:p>
    <w:p w14:paraId="2FD8ABC2" w14:textId="77777777" w:rsidR="00D776CA" w:rsidRPr="003728DE" w:rsidRDefault="00D776CA" w:rsidP="003728DE">
      <w:pPr>
        <w:pBdr>
          <w:top w:val="nil"/>
          <w:left w:val="nil"/>
          <w:bottom w:val="nil"/>
          <w:right w:val="nil"/>
          <w:between w:val="nil"/>
        </w:pBdr>
        <w:rPr>
          <w:lang w:val="en-US"/>
        </w:rPr>
      </w:pPr>
    </w:p>
    <w:p w14:paraId="00000089" w14:textId="22E2DF53" w:rsidR="00CD7EEB" w:rsidRPr="003728DE" w:rsidRDefault="0028322C" w:rsidP="003728DE">
      <w:pPr>
        <w:pBdr>
          <w:top w:val="nil"/>
          <w:left w:val="nil"/>
          <w:bottom w:val="nil"/>
          <w:right w:val="nil"/>
          <w:between w:val="nil"/>
        </w:pBdr>
        <w:rPr>
          <w:lang w:val="en-US"/>
        </w:rPr>
      </w:pPr>
      <w:r w:rsidRPr="003728DE">
        <w:rPr>
          <w:lang w:val="en-US"/>
        </w:rPr>
        <w:t xml:space="preserve">Using this protocol, both CAR-T and CIK cells were successfully expanded in parallel from healthy donor PBMCs in G-24 and G-6M formats, as described in </w:t>
      </w:r>
      <w:r w:rsidR="0060576F" w:rsidRPr="003728DE">
        <w:rPr>
          <w:lang w:val="en-US"/>
        </w:rPr>
        <w:t>Sections</w:t>
      </w:r>
      <w:r w:rsidR="00D776CA" w:rsidRPr="003728DE">
        <w:rPr>
          <w:lang w:val="en-US"/>
        </w:rPr>
        <w:t xml:space="preserve"> 2–4</w:t>
      </w:r>
      <w:r w:rsidRPr="003728DE">
        <w:rPr>
          <w:lang w:val="en-US"/>
        </w:rPr>
        <w:t>. At the end of the culture period, both cell types exhibited high fold expansion and viability, with comparable proliferation between the two device formats (</w:t>
      </w:r>
      <w:r w:rsidRPr="003728DE">
        <w:rPr>
          <w:b/>
          <w:lang w:val="en-US"/>
        </w:rPr>
        <w:t>Figure 2, Supplementa</w:t>
      </w:r>
      <w:r w:rsidR="00D776CA" w:rsidRPr="003728DE">
        <w:rPr>
          <w:b/>
          <w:lang w:val="en-US"/>
        </w:rPr>
        <w:t>ry</w:t>
      </w:r>
      <w:r w:rsidRPr="003728DE">
        <w:rPr>
          <w:b/>
          <w:lang w:val="en-US"/>
        </w:rPr>
        <w:t xml:space="preserve"> Table 1</w:t>
      </w:r>
      <w:r w:rsidR="00D776CA" w:rsidRPr="003728DE">
        <w:rPr>
          <w:b/>
          <w:lang w:val="en-US"/>
        </w:rPr>
        <w:t xml:space="preserve">, Supplementary Table </w:t>
      </w:r>
      <w:r w:rsidRPr="003728DE">
        <w:rPr>
          <w:b/>
          <w:lang w:val="en-US"/>
        </w:rPr>
        <w:t>2</w:t>
      </w:r>
      <w:r w:rsidRPr="003728DE">
        <w:rPr>
          <w:lang w:val="en-US"/>
        </w:rPr>
        <w:t>), highlighting the reproducibility of the protocol across different culture scales.</w:t>
      </w:r>
    </w:p>
    <w:p w14:paraId="602EA919" w14:textId="77777777" w:rsidR="00D776CA" w:rsidRPr="003728DE" w:rsidRDefault="00D776CA" w:rsidP="003728DE">
      <w:pPr>
        <w:pBdr>
          <w:top w:val="nil"/>
          <w:left w:val="nil"/>
          <w:bottom w:val="nil"/>
          <w:right w:val="nil"/>
          <w:between w:val="nil"/>
        </w:pBdr>
        <w:rPr>
          <w:lang w:val="en-US"/>
        </w:rPr>
      </w:pPr>
    </w:p>
    <w:p w14:paraId="0000008A" w14:textId="25F52DAB" w:rsidR="00CD7EEB" w:rsidRPr="003728DE" w:rsidRDefault="0028322C" w:rsidP="003728DE">
      <w:pPr>
        <w:pBdr>
          <w:top w:val="nil"/>
          <w:left w:val="nil"/>
          <w:bottom w:val="nil"/>
          <w:right w:val="nil"/>
          <w:between w:val="nil"/>
        </w:pBdr>
        <w:rPr>
          <w:lang w:val="en-US"/>
        </w:rPr>
      </w:pPr>
      <w:r w:rsidRPr="003728DE">
        <w:rPr>
          <w:lang w:val="en-US"/>
        </w:rPr>
        <w:t xml:space="preserve">To validate the scalability of the culture devices, effector cells were further characterized phenotypically and functionally. For the CD19 CAR-T cells, we quantified CAR </w:t>
      </w:r>
      <w:proofErr w:type="gramStart"/>
      <w:r w:rsidRPr="003728DE">
        <w:rPr>
          <w:lang w:val="en-US"/>
        </w:rPr>
        <w:t>expression</w:t>
      </w:r>
      <w:proofErr w:type="gramEnd"/>
      <w:r w:rsidRPr="003728DE">
        <w:rPr>
          <w:lang w:val="en-US"/>
        </w:rPr>
        <w:t xml:space="preserve"> and evaluated the CD4⁺ and CD8⁺ subsets, noting a predominance of CD19 CAR⁺ T cells (</w:t>
      </w:r>
      <w:r w:rsidRPr="003728DE">
        <w:rPr>
          <w:b/>
          <w:lang w:val="en-US"/>
        </w:rPr>
        <w:t>Figure 3A-B</w:t>
      </w:r>
      <w:r w:rsidRPr="003728DE">
        <w:rPr>
          <w:lang w:val="en-US"/>
        </w:rPr>
        <w:t xml:space="preserve">, </w:t>
      </w:r>
      <w:r w:rsidRPr="003728DE">
        <w:rPr>
          <w:b/>
          <w:lang w:val="en-US"/>
        </w:rPr>
        <w:t>Supplementa</w:t>
      </w:r>
      <w:r w:rsidR="00987FD4" w:rsidRPr="003728DE">
        <w:rPr>
          <w:b/>
          <w:lang w:val="en-US"/>
        </w:rPr>
        <w:t>ry</w:t>
      </w:r>
      <w:r w:rsidRPr="003728DE">
        <w:rPr>
          <w:b/>
          <w:lang w:val="en-US"/>
        </w:rPr>
        <w:t xml:space="preserve"> Table 1)</w:t>
      </w:r>
      <w:r w:rsidRPr="003728DE">
        <w:rPr>
          <w:lang w:val="en-US"/>
        </w:rPr>
        <w:t>. For CIK cells, we assessed the frequency of T (CD3⁺CD56</w:t>
      </w:r>
      <w:r w:rsidRPr="003728DE">
        <w:rPr>
          <w:vertAlign w:val="superscript"/>
          <w:lang w:val="en-US"/>
        </w:rPr>
        <w:t>-</w:t>
      </w:r>
      <w:r w:rsidRPr="003728DE">
        <w:rPr>
          <w:lang w:val="en-US"/>
        </w:rPr>
        <w:t>), NK (CD3</w:t>
      </w:r>
      <w:r w:rsidRPr="003728DE">
        <w:rPr>
          <w:vertAlign w:val="superscript"/>
          <w:lang w:val="en-US"/>
        </w:rPr>
        <w:t>-</w:t>
      </w:r>
      <w:r w:rsidRPr="003728DE">
        <w:rPr>
          <w:lang w:val="en-US"/>
        </w:rPr>
        <w:t>CD56⁺), and CIK (CD3⁺CD56⁺) populations (</w:t>
      </w:r>
      <w:r w:rsidRPr="003728DE">
        <w:rPr>
          <w:b/>
          <w:lang w:val="en-US"/>
        </w:rPr>
        <w:t>Figure 3D</w:t>
      </w:r>
      <w:r w:rsidRPr="003728DE">
        <w:rPr>
          <w:lang w:val="en-US"/>
        </w:rPr>
        <w:t>), as well as the expression of the activating receptor NKG2D (</w:t>
      </w:r>
      <w:r w:rsidRPr="003728DE">
        <w:rPr>
          <w:b/>
          <w:lang w:val="en-US"/>
        </w:rPr>
        <w:t>Figure 3E</w:t>
      </w:r>
      <w:r w:rsidRPr="003728DE">
        <w:rPr>
          <w:lang w:val="en-US"/>
        </w:rPr>
        <w:t xml:space="preserve">, </w:t>
      </w:r>
      <w:r w:rsidRPr="003728DE">
        <w:rPr>
          <w:b/>
          <w:lang w:val="en-US"/>
        </w:rPr>
        <w:t>Supplementa</w:t>
      </w:r>
      <w:r w:rsidR="00987FD4" w:rsidRPr="003728DE">
        <w:rPr>
          <w:b/>
          <w:lang w:val="en-US"/>
        </w:rPr>
        <w:t>ry</w:t>
      </w:r>
      <w:r w:rsidRPr="003728DE">
        <w:rPr>
          <w:b/>
          <w:lang w:val="en-US"/>
        </w:rPr>
        <w:t xml:space="preserve"> Table 2</w:t>
      </w:r>
      <w:r w:rsidRPr="003728DE">
        <w:rPr>
          <w:lang w:val="en-US"/>
        </w:rPr>
        <w:t>). Moreover, we observed overall comparable phenotypes and expression of specific population markers between the G-24 and G-6M culture formats for both CAR-T and CIK cells. The differentiation status of both CD19 CAR-T and CIK cell products was analyzed by CD62L and CD45RA staining (</w:t>
      </w:r>
      <w:r w:rsidRPr="003728DE">
        <w:rPr>
          <w:b/>
          <w:lang w:val="en-US"/>
        </w:rPr>
        <w:t>Figure 3C-F, Supplementa</w:t>
      </w:r>
      <w:r w:rsidR="00987FD4" w:rsidRPr="003728DE">
        <w:rPr>
          <w:b/>
          <w:lang w:val="en-US"/>
        </w:rPr>
        <w:t>ry</w:t>
      </w:r>
      <w:r w:rsidRPr="003728DE">
        <w:rPr>
          <w:b/>
          <w:lang w:val="en-US"/>
        </w:rPr>
        <w:t xml:space="preserve"> Table 1</w:t>
      </w:r>
      <w:r w:rsidR="00987FD4" w:rsidRPr="003728DE">
        <w:rPr>
          <w:b/>
          <w:lang w:val="en-US"/>
        </w:rPr>
        <w:t xml:space="preserve">, Supplementary Table </w:t>
      </w:r>
      <w:r w:rsidRPr="003728DE">
        <w:rPr>
          <w:b/>
          <w:lang w:val="en-US"/>
        </w:rPr>
        <w:t>2</w:t>
      </w:r>
      <w:r w:rsidRPr="003728DE">
        <w:rPr>
          <w:lang w:val="en-US"/>
        </w:rPr>
        <w:t>), revealing similar memory and effector phenotypes between cells cultured in G-24 and G-6M formats. These findings demonstrate that scaling up the process does not compromise the phenotypic integrity or differentiation status of the expanded effector cell populations.</w:t>
      </w:r>
    </w:p>
    <w:p w14:paraId="06585B37" w14:textId="77777777" w:rsidR="00987FD4" w:rsidRPr="003728DE" w:rsidRDefault="00987FD4" w:rsidP="003728DE">
      <w:pPr>
        <w:pBdr>
          <w:top w:val="nil"/>
          <w:left w:val="nil"/>
          <w:bottom w:val="nil"/>
          <w:right w:val="nil"/>
          <w:between w:val="nil"/>
        </w:pBdr>
        <w:rPr>
          <w:lang w:val="en-US"/>
        </w:rPr>
      </w:pPr>
    </w:p>
    <w:p w14:paraId="0000008B" w14:textId="77777777" w:rsidR="00CD7EEB" w:rsidRPr="003728DE" w:rsidRDefault="0028322C" w:rsidP="003728DE">
      <w:pPr>
        <w:pBdr>
          <w:top w:val="nil"/>
          <w:left w:val="nil"/>
          <w:bottom w:val="nil"/>
          <w:right w:val="nil"/>
          <w:between w:val="nil"/>
        </w:pBdr>
        <w:rPr>
          <w:lang w:val="en-US"/>
        </w:rPr>
      </w:pPr>
      <w:r w:rsidRPr="003728DE">
        <w:rPr>
          <w:lang w:val="en-US"/>
        </w:rPr>
        <w:t>Lastly, to evaluate functional potency, we employed target-specific cytotoxicity assays. Both CD19 CAR-T and CIK cells expanded in either device exhibited potent cytolytic activity, confirming the maintenance of functional properties across scale (</w:t>
      </w:r>
      <w:r w:rsidRPr="003728DE">
        <w:rPr>
          <w:b/>
          <w:lang w:val="en-US"/>
        </w:rPr>
        <w:t>Figure 4</w:t>
      </w:r>
      <w:r w:rsidRPr="003728DE">
        <w:rPr>
          <w:lang w:val="en-US"/>
        </w:rPr>
        <w:t xml:space="preserve">). Overall, these results support the suitability of the expanded products for downstream applications in preclinical models and potentially clinical testing. </w:t>
      </w:r>
    </w:p>
    <w:p w14:paraId="0000008C" w14:textId="77777777" w:rsidR="00CD7EEB" w:rsidRPr="003728DE" w:rsidRDefault="00CD7EEB" w:rsidP="003728DE">
      <w:pPr>
        <w:pBdr>
          <w:top w:val="nil"/>
          <w:left w:val="nil"/>
          <w:bottom w:val="nil"/>
          <w:right w:val="nil"/>
          <w:between w:val="nil"/>
        </w:pBdr>
        <w:rPr>
          <w:lang w:val="en-US"/>
        </w:rPr>
      </w:pPr>
    </w:p>
    <w:p w14:paraId="0000008D" w14:textId="77777777" w:rsidR="00CD7EEB" w:rsidRPr="003728DE" w:rsidRDefault="0028322C" w:rsidP="003728DE">
      <w:pPr>
        <w:rPr>
          <w:lang w:val="en-US"/>
        </w:rPr>
      </w:pPr>
      <w:r w:rsidRPr="003728DE">
        <w:rPr>
          <w:b/>
          <w:lang w:val="en-US"/>
        </w:rPr>
        <w:t>FIGURE AND TABLE LEGENDS:</w:t>
      </w:r>
    </w:p>
    <w:p w14:paraId="0000008E" w14:textId="2478D6BF" w:rsidR="00CD7EEB" w:rsidRPr="003728DE" w:rsidRDefault="0028322C" w:rsidP="003728DE">
      <w:pPr>
        <w:rPr>
          <w:lang w:val="en-US"/>
        </w:rPr>
      </w:pPr>
      <w:r w:rsidRPr="003728DE">
        <w:rPr>
          <w:b/>
          <w:lang w:val="en-US"/>
        </w:rPr>
        <w:t>Figure 1</w:t>
      </w:r>
      <w:r w:rsidR="00987FD4" w:rsidRPr="003728DE">
        <w:rPr>
          <w:b/>
          <w:lang w:val="en-US"/>
        </w:rPr>
        <w:t>:</w:t>
      </w:r>
      <w:r w:rsidRPr="003728DE">
        <w:rPr>
          <w:b/>
          <w:lang w:val="en-US"/>
        </w:rPr>
        <w:t xml:space="preserve"> Overview of CAR-T and CIK cell expansion protocols using G-24 or G-6M culture devices. </w:t>
      </w:r>
      <w:r w:rsidRPr="003728DE">
        <w:rPr>
          <w:lang w:val="en-US"/>
        </w:rPr>
        <w:t xml:space="preserve">CAR-T and CIK cells are expanded from isolated PBMCs starting on Day 0. For the expansion of CAR-T cells, PBMCs are stimulated on Day 1 with </w:t>
      </w:r>
      <w:r w:rsidR="00340F50" w:rsidRPr="003728DE">
        <w:rPr>
          <w:lang w:val="en-US"/>
        </w:rPr>
        <w:t>anti-</w:t>
      </w:r>
      <w:r w:rsidRPr="003728DE">
        <w:rPr>
          <w:lang w:val="en-US"/>
        </w:rPr>
        <w:t xml:space="preserve">CD3 and </w:t>
      </w:r>
      <w:r w:rsidR="00340F50" w:rsidRPr="003728DE">
        <w:rPr>
          <w:lang w:val="en-US"/>
        </w:rPr>
        <w:t>anti-</w:t>
      </w:r>
      <w:r w:rsidRPr="003728DE">
        <w:rPr>
          <w:lang w:val="en-US"/>
        </w:rPr>
        <w:t xml:space="preserve">CD28 antibodies, genetically engineered on Day 2, and subsequently cultured with hIL-7 and hIL-15 supplementation every 3–4 days, with final harvest for functional assays on Day 9. In the G-6M format, cytokine supplementation is limited to Day 2, with no additional cytokine feeding required throughout the culture period. For the expansion of CIK cells, PBMCs are stimulated on Day 1 with </w:t>
      </w:r>
      <w:proofErr w:type="spellStart"/>
      <w:r w:rsidRPr="003728DE">
        <w:rPr>
          <w:lang w:val="en-US"/>
        </w:rPr>
        <w:t>rhIFN</w:t>
      </w:r>
      <w:proofErr w:type="spellEnd"/>
      <w:r w:rsidRPr="003728DE">
        <w:rPr>
          <w:lang w:val="en-US"/>
        </w:rPr>
        <w:t>-γ and on Day 2 with anti-CD3 antibod</w:t>
      </w:r>
      <w:r w:rsidR="00340F50" w:rsidRPr="003728DE">
        <w:rPr>
          <w:lang w:val="en-US"/>
        </w:rPr>
        <w:t>y</w:t>
      </w:r>
      <w:r w:rsidRPr="003728DE">
        <w:rPr>
          <w:lang w:val="en-US"/>
        </w:rPr>
        <w:t xml:space="preserve"> and rhIL-2, which is then provided every 3–4 days. In G-24, a medium change is required concurrently with the cytokine supplement. CIK cells are harvested on Day 14 for downstream functional assays.</w:t>
      </w:r>
    </w:p>
    <w:p w14:paraId="70821D9B" w14:textId="77777777" w:rsidR="00987FD4" w:rsidRPr="003728DE" w:rsidRDefault="00987FD4" w:rsidP="003728DE">
      <w:pPr>
        <w:rPr>
          <w:lang w:val="en-US"/>
        </w:rPr>
      </w:pPr>
    </w:p>
    <w:p w14:paraId="0000008F" w14:textId="3F29A8AA" w:rsidR="00CD7EEB" w:rsidRPr="003728DE" w:rsidRDefault="0028322C" w:rsidP="003728DE">
      <w:pPr>
        <w:shd w:val="clear" w:color="auto" w:fill="FFFFFF"/>
        <w:rPr>
          <w:lang w:val="en-US"/>
        </w:rPr>
      </w:pPr>
      <w:r w:rsidRPr="003728DE">
        <w:rPr>
          <w:b/>
          <w:lang w:val="en-US"/>
        </w:rPr>
        <w:t>Figure 2</w:t>
      </w:r>
      <w:r w:rsidR="00987FD4" w:rsidRPr="003728DE">
        <w:rPr>
          <w:b/>
          <w:lang w:val="en-US"/>
        </w:rPr>
        <w:t>:</w:t>
      </w:r>
      <w:r w:rsidRPr="003728DE">
        <w:rPr>
          <w:b/>
          <w:lang w:val="en-US"/>
        </w:rPr>
        <w:t xml:space="preserve"> Proliferation and viability of</w:t>
      </w:r>
      <w:r w:rsidRPr="003728DE">
        <w:rPr>
          <w:lang w:val="en-US"/>
        </w:rPr>
        <w:t xml:space="preserve"> </w:t>
      </w:r>
      <w:r w:rsidRPr="003728DE">
        <w:rPr>
          <w:b/>
          <w:lang w:val="en-US"/>
        </w:rPr>
        <w:t>CD19 CAR-T and CIK cells</w:t>
      </w:r>
      <w:r w:rsidRPr="003728DE">
        <w:rPr>
          <w:lang w:val="en-US"/>
        </w:rPr>
        <w:t xml:space="preserve">. CAR-T cells (n = 5) and CIK cells (n = 6) expanded from PBMCs in G-24 and G-6M plates were collected </w:t>
      </w:r>
      <w:r w:rsidR="00987FD4" w:rsidRPr="003728DE">
        <w:rPr>
          <w:lang w:val="en-US"/>
        </w:rPr>
        <w:t>on</w:t>
      </w:r>
      <w:r w:rsidRPr="003728DE">
        <w:rPr>
          <w:lang w:val="en-US"/>
        </w:rPr>
        <w:t xml:space="preserve"> </w:t>
      </w:r>
      <w:r w:rsidR="00340F50" w:rsidRPr="003728DE">
        <w:rPr>
          <w:lang w:val="en-US"/>
        </w:rPr>
        <w:t>D</w:t>
      </w:r>
      <w:r w:rsidRPr="003728DE">
        <w:rPr>
          <w:lang w:val="en-US"/>
        </w:rPr>
        <w:t xml:space="preserve">ay 9 and </w:t>
      </w:r>
      <w:r w:rsidR="00340F50" w:rsidRPr="003728DE">
        <w:rPr>
          <w:lang w:val="en-US"/>
        </w:rPr>
        <w:t>D</w:t>
      </w:r>
      <w:r w:rsidRPr="003728DE">
        <w:rPr>
          <w:lang w:val="en-US"/>
        </w:rPr>
        <w:t>ay 14 of expansion, respectively, to perform cell count and evaluation of the (</w:t>
      </w:r>
      <w:r w:rsidRPr="003728DE">
        <w:rPr>
          <w:b/>
          <w:lang w:val="en-US"/>
        </w:rPr>
        <w:t>A-C</w:t>
      </w:r>
      <w:r w:rsidRPr="003728DE">
        <w:rPr>
          <w:lang w:val="en-US"/>
        </w:rPr>
        <w:t>) fold increase and (</w:t>
      </w:r>
      <w:r w:rsidRPr="003728DE">
        <w:rPr>
          <w:b/>
          <w:lang w:val="en-US"/>
        </w:rPr>
        <w:t>B-D</w:t>
      </w:r>
      <w:r w:rsidRPr="003728DE">
        <w:rPr>
          <w:lang w:val="en-US"/>
        </w:rPr>
        <w:t>) percentage of viable cells. Histograms represent the mean expression ± standard deviation (SD)</w:t>
      </w:r>
      <w:r w:rsidR="00987FD4" w:rsidRPr="003728DE">
        <w:rPr>
          <w:lang w:val="en-US"/>
        </w:rPr>
        <w:t>,</w:t>
      </w:r>
      <w:r w:rsidRPr="003728DE">
        <w:rPr>
          <w:lang w:val="en-US"/>
        </w:rPr>
        <w:t xml:space="preserve"> and dots indicate single donors (see </w:t>
      </w:r>
      <w:r w:rsidRPr="003728DE">
        <w:rPr>
          <w:b/>
          <w:bCs/>
          <w:lang w:val="en-US"/>
        </w:rPr>
        <w:t>Supplementa</w:t>
      </w:r>
      <w:r w:rsidR="00987FD4" w:rsidRPr="003728DE">
        <w:rPr>
          <w:b/>
          <w:bCs/>
          <w:lang w:val="en-US"/>
        </w:rPr>
        <w:t xml:space="preserve">ry </w:t>
      </w:r>
      <w:r w:rsidRPr="003728DE">
        <w:rPr>
          <w:b/>
          <w:bCs/>
          <w:lang w:val="en-US"/>
        </w:rPr>
        <w:t>Table 1</w:t>
      </w:r>
      <w:r w:rsidRPr="003728DE">
        <w:rPr>
          <w:lang w:val="en-US"/>
        </w:rPr>
        <w:t xml:space="preserve"> and </w:t>
      </w:r>
      <w:r w:rsidR="00987FD4" w:rsidRPr="003728DE">
        <w:rPr>
          <w:b/>
          <w:bCs/>
          <w:lang w:val="en-US"/>
        </w:rPr>
        <w:t xml:space="preserve">Supplementary Table </w:t>
      </w:r>
      <w:r w:rsidRPr="003728DE">
        <w:rPr>
          <w:b/>
          <w:bCs/>
          <w:lang w:val="en-US"/>
        </w:rPr>
        <w:t>2</w:t>
      </w:r>
      <w:r w:rsidRPr="003728DE">
        <w:rPr>
          <w:lang w:val="en-US"/>
        </w:rPr>
        <w:t xml:space="preserve"> for </w:t>
      </w:r>
      <w:r w:rsidRPr="003728DE">
        <w:rPr>
          <w:lang w:val="en-US"/>
        </w:rPr>
        <w:lastRenderedPageBreak/>
        <w:t xml:space="preserve">individual values). Data was analyzed by two-tailed multiple paired t-test (A-C) or multiple two-tailed Wilcoxon matched-pairs rank test (B-D), with Holm-Sidak correction for multiple comparisons (*p &lt; 0.05). </w:t>
      </w:r>
    </w:p>
    <w:p w14:paraId="2BADA834" w14:textId="77777777" w:rsidR="00987FD4" w:rsidRPr="003728DE" w:rsidRDefault="00987FD4" w:rsidP="003728DE">
      <w:pPr>
        <w:shd w:val="clear" w:color="auto" w:fill="FFFFFF"/>
        <w:rPr>
          <w:lang w:val="en-US"/>
        </w:rPr>
      </w:pPr>
    </w:p>
    <w:p w14:paraId="00000090" w14:textId="4408F257" w:rsidR="00CD7EEB" w:rsidRPr="003728DE" w:rsidRDefault="0028322C" w:rsidP="003728DE">
      <w:pPr>
        <w:rPr>
          <w:lang w:val="en-US"/>
        </w:rPr>
      </w:pPr>
      <w:r w:rsidRPr="003728DE">
        <w:rPr>
          <w:b/>
          <w:lang w:val="en-US"/>
        </w:rPr>
        <w:t>Figure 3</w:t>
      </w:r>
      <w:r w:rsidR="00987FD4" w:rsidRPr="003728DE">
        <w:rPr>
          <w:b/>
          <w:lang w:val="en-US"/>
        </w:rPr>
        <w:t xml:space="preserve">: </w:t>
      </w:r>
      <w:r w:rsidRPr="003728DE">
        <w:rPr>
          <w:b/>
          <w:lang w:val="en-US"/>
        </w:rPr>
        <w:t xml:space="preserve">Assessment of the phenotype of CD19 CAR-T and CIK cells expanded </w:t>
      </w:r>
      <w:proofErr w:type="gramStart"/>
      <w:r w:rsidRPr="003728DE">
        <w:rPr>
          <w:b/>
          <w:lang w:val="en-US"/>
        </w:rPr>
        <w:t>in</w:t>
      </w:r>
      <w:proofErr w:type="gramEnd"/>
      <w:r w:rsidRPr="003728DE">
        <w:rPr>
          <w:b/>
          <w:lang w:val="en-US"/>
        </w:rPr>
        <w:t xml:space="preserve"> G-24 and G-6M devices.</w:t>
      </w:r>
      <w:r w:rsidRPr="003728DE">
        <w:rPr>
          <w:lang w:val="en-US"/>
        </w:rPr>
        <w:t xml:space="preserve"> The expression of CAR molecules on CD19 CAR-T cells (n = 5) was analyzed by flow cytometry to assess (</w:t>
      </w:r>
      <w:r w:rsidRPr="003728DE">
        <w:rPr>
          <w:b/>
          <w:lang w:val="en-US"/>
        </w:rPr>
        <w:t>A</w:t>
      </w:r>
      <w:r w:rsidRPr="003728DE">
        <w:rPr>
          <w:lang w:val="en-US"/>
        </w:rPr>
        <w:t>) the transduction efficiency in G-24 and G-6M expansion protocols, as well as the expression of (</w:t>
      </w:r>
      <w:r w:rsidRPr="003728DE">
        <w:rPr>
          <w:b/>
          <w:lang w:val="en-US"/>
        </w:rPr>
        <w:t>B</w:t>
      </w:r>
      <w:r w:rsidRPr="003728DE">
        <w:rPr>
          <w:lang w:val="en-US"/>
        </w:rPr>
        <w:t>) CD4</w:t>
      </w:r>
      <w:r w:rsidRPr="003728DE">
        <w:rPr>
          <w:vertAlign w:val="superscript"/>
          <w:lang w:val="en-US"/>
        </w:rPr>
        <w:t>+</w:t>
      </w:r>
      <w:r w:rsidRPr="003728DE">
        <w:rPr>
          <w:lang w:val="en-US"/>
        </w:rPr>
        <w:t>/CD8</w:t>
      </w:r>
      <w:r w:rsidRPr="003728DE">
        <w:rPr>
          <w:vertAlign w:val="superscript"/>
          <w:lang w:val="en-US"/>
        </w:rPr>
        <w:t>+</w:t>
      </w:r>
      <w:r w:rsidRPr="003728DE">
        <w:rPr>
          <w:lang w:val="en-US"/>
        </w:rPr>
        <w:t xml:space="preserve"> and (</w:t>
      </w:r>
      <w:r w:rsidRPr="003728DE">
        <w:rPr>
          <w:b/>
          <w:lang w:val="en-US"/>
        </w:rPr>
        <w:t>C</w:t>
      </w:r>
      <w:r w:rsidRPr="003728DE">
        <w:rPr>
          <w:lang w:val="en-US"/>
        </w:rPr>
        <w:t xml:space="preserve">) </w:t>
      </w:r>
      <w:proofErr w:type="gramStart"/>
      <w:r w:rsidRPr="003728DE">
        <w:rPr>
          <w:lang w:val="en-US"/>
        </w:rPr>
        <w:t>naïve</w:t>
      </w:r>
      <w:proofErr w:type="gramEnd"/>
      <w:r w:rsidRPr="003728DE">
        <w:rPr>
          <w:lang w:val="en-US"/>
        </w:rPr>
        <w:t xml:space="preserve">/memory subpopulations in </w:t>
      </w:r>
      <w:r w:rsidR="00340F50" w:rsidRPr="003728DE">
        <w:rPr>
          <w:lang w:val="en-US"/>
        </w:rPr>
        <w:t xml:space="preserve">the </w:t>
      </w:r>
      <w:r w:rsidRPr="003728DE">
        <w:rPr>
          <w:lang w:val="en-US"/>
        </w:rPr>
        <w:t>CD3</w:t>
      </w:r>
      <w:r w:rsidRPr="003728DE">
        <w:rPr>
          <w:vertAlign w:val="superscript"/>
          <w:lang w:val="en-US"/>
        </w:rPr>
        <w:t>+</w:t>
      </w:r>
      <w:r w:rsidRPr="003728DE">
        <w:rPr>
          <w:lang w:val="en-US"/>
        </w:rPr>
        <w:t>CAR</w:t>
      </w:r>
      <w:r w:rsidRPr="003728DE">
        <w:rPr>
          <w:vertAlign w:val="superscript"/>
          <w:lang w:val="en-US"/>
        </w:rPr>
        <w:t>+</w:t>
      </w:r>
      <w:r w:rsidRPr="003728DE">
        <w:rPr>
          <w:lang w:val="en-US"/>
        </w:rPr>
        <w:t xml:space="preserve"> subset. The phenotype of bulk CIK cells (n = 6) was analyzed by flow cytometry to investigate (</w:t>
      </w:r>
      <w:r w:rsidRPr="003728DE">
        <w:rPr>
          <w:b/>
          <w:lang w:val="en-US"/>
        </w:rPr>
        <w:t>D</w:t>
      </w:r>
      <w:r w:rsidRPr="003728DE">
        <w:rPr>
          <w:lang w:val="en-US"/>
        </w:rPr>
        <w:t>) the percentage of CIK (CD3</w:t>
      </w:r>
      <w:r w:rsidRPr="003728DE">
        <w:rPr>
          <w:vertAlign w:val="superscript"/>
          <w:lang w:val="en-US"/>
        </w:rPr>
        <w:t>+</w:t>
      </w:r>
      <w:r w:rsidRPr="003728DE">
        <w:rPr>
          <w:lang w:val="en-US"/>
        </w:rPr>
        <w:t>CD56</w:t>
      </w:r>
      <w:r w:rsidRPr="003728DE">
        <w:rPr>
          <w:vertAlign w:val="superscript"/>
          <w:lang w:val="en-US"/>
        </w:rPr>
        <w:t>+</w:t>
      </w:r>
      <w:r w:rsidRPr="003728DE">
        <w:rPr>
          <w:lang w:val="en-US"/>
        </w:rPr>
        <w:t>), NK (CD3</w:t>
      </w:r>
      <w:r w:rsidRPr="003728DE">
        <w:rPr>
          <w:vertAlign w:val="superscript"/>
          <w:lang w:val="en-US"/>
        </w:rPr>
        <w:t>–</w:t>
      </w:r>
      <w:r w:rsidRPr="003728DE">
        <w:rPr>
          <w:lang w:val="en-US"/>
        </w:rPr>
        <w:t>CD56</w:t>
      </w:r>
      <w:r w:rsidRPr="003728DE">
        <w:rPr>
          <w:vertAlign w:val="superscript"/>
          <w:lang w:val="en-US"/>
        </w:rPr>
        <w:t>+</w:t>
      </w:r>
      <w:r w:rsidRPr="003728DE">
        <w:rPr>
          <w:lang w:val="en-US"/>
        </w:rPr>
        <w:t>) and T (CD3</w:t>
      </w:r>
      <w:r w:rsidRPr="003728DE">
        <w:rPr>
          <w:vertAlign w:val="superscript"/>
          <w:lang w:val="en-US"/>
        </w:rPr>
        <w:t>+</w:t>
      </w:r>
      <w:r w:rsidRPr="003728DE">
        <w:rPr>
          <w:lang w:val="en-US"/>
        </w:rPr>
        <w:t>CD56</w:t>
      </w:r>
      <w:r w:rsidRPr="003728DE">
        <w:rPr>
          <w:vertAlign w:val="superscript"/>
          <w:lang w:val="en-US"/>
        </w:rPr>
        <w:t>–</w:t>
      </w:r>
      <w:r w:rsidRPr="003728DE">
        <w:rPr>
          <w:lang w:val="en-US"/>
        </w:rPr>
        <w:t>), as well as the expression of (</w:t>
      </w:r>
      <w:r w:rsidRPr="003728DE">
        <w:rPr>
          <w:b/>
          <w:lang w:val="en-US"/>
        </w:rPr>
        <w:t>E</w:t>
      </w:r>
      <w:r w:rsidRPr="003728DE">
        <w:rPr>
          <w:lang w:val="en-US"/>
        </w:rPr>
        <w:t>) NKG2D and (</w:t>
      </w:r>
      <w:r w:rsidRPr="003728DE">
        <w:rPr>
          <w:b/>
          <w:lang w:val="en-US"/>
        </w:rPr>
        <w:t>F</w:t>
      </w:r>
      <w:r w:rsidRPr="003728DE">
        <w:rPr>
          <w:lang w:val="en-US"/>
        </w:rPr>
        <w:t>) naïve/memory subpopulation in the CD3</w:t>
      </w:r>
      <w:r w:rsidRPr="003728DE">
        <w:rPr>
          <w:vertAlign w:val="superscript"/>
          <w:lang w:val="en-US"/>
        </w:rPr>
        <w:t>+</w:t>
      </w:r>
      <w:r w:rsidRPr="003728DE">
        <w:rPr>
          <w:lang w:val="en-US"/>
        </w:rPr>
        <w:t>CD56</w:t>
      </w:r>
      <w:r w:rsidRPr="003728DE">
        <w:rPr>
          <w:vertAlign w:val="superscript"/>
          <w:lang w:val="en-US"/>
        </w:rPr>
        <w:t>+</w:t>
      </w:r>
      <w:r w:rsidRPr="003728DE">
        <w:rPr>
          <w:lang w:val="en-US"/>
        </w:rPr>
        <w:t xml:space="preserve"> subset (G-24 n=5, G-6M n=6). Naïve (CD45RA</w:t>
      </w:r>
      <w:r w:rsidRPr="003728DE">
        <w:rPr>
          <w:vertAlign w:val="superscript"/>
          <w:lang w:val="en-US"/>
        </w:rPr>
        <w:t>+</w:t>
      </w:r>
      <w:r w:rsidRPr="003728DE">
        <w:rPr>
          <w:lang w:val="en-US"/>
        </w:rPr>
        <w:t>CD62L</w:t>
      </w:r>
      <w:r w:rsidRPr="003728DE">
        <w:rPr>
          <w:vertAlign w:val="superscript"/>
          <w:lang w:val="en-US"/>
        </w:rPr>
        <w:t>+</w:t>
      </w:r>
      <w:r w:rsidRPr="003728DE">
        <w:rPr>
          <w:lang w:val="en-US"/>
        </w:rPr>
        <w:t>), Central Memory (CM, CD45RA</w:t>
      </w:r>
      <w:r w:rsidR="00CF4093" w:rsidRPr="003728DE">
        <w:rPr>
          <w:vertAlign w:val="superscript"/>
          <w:lang w:val="en-US"/>
        </w:rPr>
        <w:t>–</w:t>
      </w:r>
      <w:r w:rsidRPr="003728DE">
        <w:rPr>
          <w:lang w:val="en-US"/>
        </w:rPr>
        <w:t>CD62L</w:t>
      </w:r>
      <w:r w:rsidR="00CF4093" w:rsidRPr="003728DE">
        <w:rPr>
          <w:vertAlign w:val="superscript"/>
          <w:lang w:val="en-US"/>
        </w:rPr>
        <w:t>+</w:t>
      </w:r>
      <w:r w:rsidRPr="003728DE">
        <w:rPr>
          <w:lang w:val="en-US"/>
        </w:rPr>
        <w:t>), Effector Memory (EM, CD45RA</w:t>
      </w:r>
      <w:r w:rsidR="00CF4093" w:rsidRPr="003728DE">
        <w:rPr>
          <w:vertAlign w:val="superscript"/>
          <w:lang w:val="en-US"/>
        </w:rPr>
        <w:t>–</w:t>
      </w:r>
      <w:r w:rsidRPr="003728DE">
        <w:rPr>
          <w:lang w:val="en-US"/>
        </w:rPr>
        <w:t>CD62L</w:t>
      </w:r>
      <w:r w:rsidR="00CF4093" w:rsidRPr="003728DE">
        <w:rPr>
          <w:vertAlign w:val="superscript"/>
          <w:lang w:val="en-US"/>
        </w:rPr>
        <w:t>–</w:t>
      </w:r>
      <w:r w:rsidRPr="003728DE">
        <w:rPr>
          <w:lang w:val="en-US"/>
        </w:rPr>
        <w:t>), and Effector Memory CD45RA-positive (EMRA, CD45RA</w:t>
      </w:r>
      <w:r w:rsidRPr="003728DE">
        <w:rPr>
          <w:vertAlign w:val="superscript"/>
          <w:lang w:val="en-US"/>
        </w:rPr>
        <w:t>+</w:t>
      </w:r>
      <w:r w:rsidRPr="003728DE">
        <w:rPr>
          <w:lang w:val="en-US"/>
        </w:rPr>
        <w:t>CD62L</w:t>
      </w:r>
      <w:r w:rsidR="00CF4093" w:rsidRPr="003728DE">
        <w:rPr>
          <w:vertAlign w:val="superscript"/>
          <w:lang w:val="en-US"/>
        </w:rPr>
        <w:t>–</w:t>
      </w:r>
      <w:r w:rsidRPr="003728DE">
        <w:rPr>
          <w:lang w:val="en-US"/>
        </w:rPr>
        <w:t>). Histograms represent the mean expression ± SD</w:t>
      </w:r>
      <w:r w:rsidR="00987FD4" w:rsidRPr="003728DE">
        <w:rPr>
          <w:lang w:val="en-US"/>
        </w:rPr>
        <w:t>,</w:t>
      </w:r>
      <w:r w:rsidRPr="003728DE">
        <w:rPr>
          <w:lang w:val="en-US"/>
        </w:rPr>
        <w:t xml:space="preserve"> and dots indicate single donors (see </w:t>
      </w:r>
      <w:r w:rsidR="00987FD4" w:rsidRPr="003728DE">
        <w:rPr>
          <w:b/>
          <w:bCs/>
          <w:lang w:val="en-US"/>
        </w:rPr>
        <w:t>Supplementary Table 1</w:t>
      </w:r>
      <w:r w:rsidR="00987FD4" w:rsidRPr="003728DE">
        <w:rPr>
          <w:lang w:val="en-US"/>
        </w:rPr>
        <w:t xml:space="preserve"> and </w:t>
      </w:r>
      <w:r w:rsidR="00987FD4" w:rsidRPr="003728DE">
        <w:rPr>
          <w:b/>
          <w:bCs/>
          <w:lang w:val="en-US"/>
        </w:rPr>
        <w:t>Supplementary Table 2</w:t>
      </w:r>
      <w:r w:rsidR="00987FD4" w:rsidRPr="003728DE">
        <w:rPr>
          <w:lang w:val="en-US"/>
        </w:rPr>
        <w:t xml:space="preserve"> </w:t>
      </w:r>
      <w:r w:rsidRPr="003728DE">
        <w:rPr>
          <w:lang w:val="en-US"/>
        </w:rPr>
        <w:t>for individual values). Data was analyzed by</w:t>
      </w:r>
      <w:r w:rsidRPr="003728DE">
        <w:rPr>
          <w:b/>
          <w:lang w:val="en-US"/>
        </w:rPr>
        <w:t xml:space="preserve"> </w:t>
      </w:r>
      <w:r w:rsidRPr="003728DE">
        <w:rPr>
          <w:lang w:val="en-US"/>
        </w:rPr>
        <w:t xml:space="preserve">two-tailed multiple paired t-test (B-C-D-F) or two-tailed Wilcoxon matched rank test (A-E), with Holm-Sidak correction for multiple comparisons (*p &lt; 0.05). </w:t>
      </w:r>
    </w:p>
    <w:p w14:paraId="54E34005" w14:textId="77777777" w:rsidR="00987FD4" w:rsidRPr="003728DE" w:rsidRDefault="00987FD4" w:rsidP="003728DE">
      <w:pPr>
        <w:rPr>
          <w:lang w:val="en-US"/>
        </w:rPr>
      </w:pPr>
    </w:p>
    <w:p w14:paraId="00000091" w14:textId="5A457209" w:rsidR="00CD7EEB" w:rsidRPr="003728DE" w:rsidRDefault="0028322C" w:rsidP="003728DE">
      <w:pPr>
        <w:rPr>
          <w:lang w:val="en-US"/>
        </w:rPr>
      </w:pPr>
      <w:r w:rsidRPr="003728DE">
        <w:rPr>
          <w:b/>
          <w:lang w:val="en-US"/>
        </w:rPr>
        <w:t>Figure 4</w:t>
      </w:r>
      <w:r w:rsidR="00987FD4" w:rsidRPr="003728DE">
        <w:rPr>
          <w:b/>
          <w:lang w:val="en-US"/>
        </w:rPr>
        <w:t>:</w:t>
      </w:r>
      <w:r w:rsidRPr="003728DE">
        <w:rPr>
          <w:b/>
          <w:lang w:val="en-US"/>
        </w:rPr>
        <w:t xml:space="preserve"> Evaluation of CD19 CAR-T and CIK cell cytotoxicity. </w:t>
      </w:r>
      <w:r w:rsidRPr="003728DE">
        <w:rPr>
          <w:lang w:val="en-US"/>
        </w:rPr>
        <w:t>(</w:t>
      </w:r>
      <w:r w:rsidRPr="003728DE">
        <w:rPr>
          <w:b/>
          <w:lang w:val="en-US"/>
        </w:rPr>
        <w:t>A</w:t>
      </w:r>
      <w:r w:rsidRPr="003728DE">
        <w:rPr>
          <w:lang w:val="en-US"/>
        </w:rPr>
        <w:t xml:space="preserve">) Specific lysis of CD19 CAR-T cells (orange, n = 5) or </w:t>
      </w:r>
      <w:proofErr w:type="spellStart"/>
      <w:r w:rsidRPr="003728DE">
        <w:rPr>
          <w:lang w:val="en-US"/>
        </w:rPr>
        <w:t>untransduced</w:t>
      </w:r>
      <w:proofErr w:type="spellEnd"/>
      <w:r w:rsidRPr="003728DE">
        <w:rPr>
          <w:lang w:val="en-US"/>
        </w:rPr>
        <w:t xml:space="preserve"> (UTD) cells (gray, n = 5) against </w:t>
      </w:r>
      <w:r w:rsidR="00987FD4" w:rsidRPr="003728DE">
        <w:rPr>
          <w:lang w:val="en-US"/>
        </w:rPr>
        <w:t xml:space="preserve">the </w:t>
      </w:r>
      <w:r w:rsidRPr="003728DE">
        <w:rPr>
          <w:lang w:val="en-US"/>
        </w:rPr>
        <w:t>Burkitt’s lymphoma Raji cell line (as a suspension cell line model) was performed by a 6</w:t>
      </w:r>
      <w:r w:rsidR="00987FD4" w:rsidRPr="003728DE">
        <w:rPr>
          <w:lang w:val="en-US"/>
        </w:rPr>
        <w:t xml:space="preserve"> </w:t>
      </w:r>
      <w:r w:rsidRPr="003728DE">
        <w:rPr>
          <w:lang w:val="en-US"/>
        </w:rPr>
        <w:t>h flow cytometry-based killing assay. Results are shown as the mean specific lysis ± SD. (</w:t>
      </w:r>
      <w:r w:rsidRPr="003728DE">
        <w:rPr>
          <w:b/>
          <w:lang w:val="en-US"/>
        </w:rPr>
        <w:t>B</w:t>
      </w:r>
      <w:r w:rsidRPr="003728DE">
        <w:rPr>
          <w:lang w:val="en-US"/>
        </w:rPr>
        <w:t xml:space="preserve">) Cytotoxicity of CIK cells cultured in either G-24 (light blue, n = 7) or G-6M (dark blue, n=6) against the breast cancer MCF-7 cell line (as an adherent cell line model) was monitored every 15 min over 24 h using a real-time cell analyzer. Results are shown as the mean specific lysis ± SEM. Data was analyzed by Mann-Whitney test, Holm-Sidak correction for multiple comparisons (*p &lt; 0.05). </w:t>
      </w:r>
    </w:p>
    <w:p w14:paraId="07FD37C7" w14:textId="77777777" w:rsidR="00987FD4" w:rsidRPr="003728DE" w:rsidRDefault="00987FD4" w:rsidP="003728DE">
      <w:pPr>
        <w:rPr>
          <w:lang w:val="en-US"/>
        </w:rPr>
      </w:pPr>
    </w:p>
    <w:p w14:paraId="00000092" w14:textId="77777777" w:rsidR="00CD7EEB" w:rsidRPr="003728DE" w:rsidRDefault="0028322C" w:rsidP="003728DE">
      <w:pPr>
        <w:rPr>
          <w:lang w:val="en-US"/>
        </w:rPr>
      </w:pPr>
      <w:r w:rsidRPr="003728DE">
        <w:rPr>
          <w:b/>
          <w:lang w:val="en-US"/>
        </w:rPr>
        <w:t>Table 1:</w:t>
      </w:r>
      <w:r w:rsidRPr="003728DE">
        <w:rPr>
          <w:lang w:val="en-US"/>
        </w:rPr>
        <w:t xml:space="preserve"> </w:t>
      </w:r>
      <w:r w:rsidRPr="003728DE">
        <w:rPr>
          <w:b/>
          <w:lang w:val="en-US"/>
        </w:rPr>
        <w:t xml:space="preserve">Antibody panel used for CAR-T cells staining. </w:t>
      </w:r>
      <w:r w:rsidRPr="003728DE">
        <w:rPr>
          <w:lang w:val="en-US"/>
        </w:rPr>
        <w:t xml:space="preserve">Staining </w:t>
      </w:r>
      <w:proofErr w:type="gramStart"/>
      <w:r w:rsidRPr="003728DE">
        <w:rPr>
          <w:lang w:val="en-US"/>
        </w:rPr>
        <w:t>panel</w:t>
      </w:r>
      <w:proofErr w:type="gramEnd"/>
      <w:r w:rsidRPr="003728DE">
        <w:rPr>
          <w:lang w:val="en-US"/>
        </w:rPr>
        <w:t xml:space="preserve"> used to evaluate CAR expression, T cell phenotype, and differentiation status.</w:t>
      </w:r>
      <w:r w:rsidRPr="003728DE">
        <w:rPr>
          <w:b/>
          <w:lang w:val="en-US"/>
        </w:rPr>
        <w:t xml:space="preserve"> </w:t>
      </w:r>
      <w:r w:rsidRPr="003728DE">
        <w:rPr>
          <w:lang w:val="en-US"/>
        </w:rPr>
        <w:t>Antibody clone, concentration, and conjugated fluorochrome for each target of interest are reported.</w:t>
      </w:r>
    </w:p>
    <w:p w14:paraId="348700DE" w14:textId="77777777" w:rsidR="00987FD4" w:rsidRPr="003728DE" w:rsidRDefault="00987FD4" w:rsidP="003728DE">
      <w:pPr>
        <w:rPr>
          <w:lang w:val="en-US"/>
        </w:rPr>
      </w:pPr>
    </w:p>
    <w:p w14:paraId="00000093" w14:textId="77777777" w:rsidR="00CD7EEB" w:rsidRPr="003728DE" w:rsidRDefault="0028322C" w:rsidP="003728DE">
      <w:pPr>
        <w:rPr>
          <w:lang w:val="en-US"/>
        </w:rPr>
      </w:pPr>
      <w:r w:rsidRPr="003728DE">
        <w:rPr>
          <w:b/>
          <w:lang w:val="en-US"/>
        </w:rPr>
        <w:t>Table 2:</w:t>
      </w:r>
      <w:r w:rsidRPr="003728DE">
        <w:rPr>
          <w:lang w:val="en-US"/>
        </w:rPr>
        <w:t xml:space="preserve"> </w:t>
      </w:r>
      <w:r w:rsidRPr="003728DE">
        <w:rPr>
          <w:b/>
          <w:lang w:val="en-US"/>
        </w:rPr>
        <w:t xml:space="preserve">Antibody panel used for CIK cells staining. </w:t>
      </w:r>
      <w:r w:rsidRPr="003728DE">
        <w:rPr>
          <w:lang w:val="en-US"/>
        </w:rPr>
        <w:t xml:space="preserve">Staining panel </w:t>
      </w:r>
      <w:proofErr w:type="gramStart"/>
      <w:r w:rsidRPr="003728DE">
        <w:rPr>
          <w:lang w:val="en-US"/>
        </w:rPr>
        <w:t>used</w:t>
      </w:r>
      <w:proofErr w:type="gramEnd"/>
      <w:r w:rsidRPr="003728DE">
        <w:rPr>
          <w:lang w:val="en-US"/>
        </w:rPr>
        <w:t xml:space="preserve"> to evaluate CIK subpopulations, phenotype, and differentiation status. Antibody clone, concentration, and conjugated fluorochrome for each target of interest are reported.</w:t>
      </w:r>
    </w:p>
    <w:p w14:paraId="0675A037" w14:textId="77777777" w:rsidR="00987FD4" w:rsidRPr="003728DE" w:rsidRDefault="00987FD4" w:rsidP="003728DE">
      <w:pPr>
        <w:rPr>
          <w:lang w:val="en-US"/>
        </w:rPr>
      </w:pPr>
    </w:p>
    <w:p w14:paraId="00000094" w14:textId="6FB286ED" w:rsidR="00CD7EEB" w:rsidRPr="003728DE" w:rsidRDefault="0028322C" w:rsidP="003728DE">
      <w:pPr>
        <w:rPr>
          <w:lang w:val="en-US"/>
        </w:rPr>
      </w:pPr>
      <w:r w:rsidRPr="003728DE">
        <w:rPr>
          <w:b/>
          <w:lang w:val="en-US"/>
        </w:rPr>
        <w:t>Supplementa</w:t>
      </w:r>
      <w:r w:rsidR="00987FD4" w:rsidRPr="003728DE">
        <w:rPr>
          <w:b/>
          <w:lang w:val="en-US"/>
        </w:rPr>
        <w:t>ry</w:t>
      </w:r>
      <w:r w:rsidRPr="003728DE">
        <w:rPr>
          <w:b/>
          <w:lang w:val="en-US"/>
        </w:rPr>
        <w:t xml:space="preserve"> Figure 1</w:t>
      </w:r>
      <w:r w:rsidR="00987FD4" w:rsidRPr="003728DE">
        <w:rPr>
          <w:b/>
          <w:lang w:val="en-US"/>
        </w:rPr>
        <w:t>:</w:t>
      </w:r>
      <w:r w:rsidRPr="003728DE">
        <w:rPr>
          <w:b/>
          <w:lang w:val="en-US"/>
        </w:rPr>
        <w:t xml:space="preserve"> Gating strategy used for flow cytometry analyses. </w:t>
      </w:r>
      <w:r w:rsidRPr="003728DE">
        <w:rPr>
          <w:lang w:val="en-US"/>
        </w:rPr>
        <w:t xml:space="preserve">Representative plots </w:t>
      </w:r>
      <w:proofErr w:type="gramStart"/>
      <w:r w:rsidRPr="003728DE">
        <w:rPr>
          <w:lang w:val="en-US"/>
        </w:rPr>
        <w:t>illustrating</w:t>
      </w:r>
      <w:proofErr w:type="gramEnd"/>
      <w:r w:rsidRPr="003728DE">
        <w:rPr>
          <w:lang w:val="en-US"/>
        </w:rPr>
        <w:t xml:space="preserve"> the gating strategies for (</w:t>
      </w:r>
      <w:r w:rsidRPr="003728DE">
        <w:rPr>
          <w:b/>
          <w:bCs/>
          <w:lang w:val="en-US"/>
        </w:rPr>
        <w:t>A</w:t>
      </w:r>
      <w:r w:rsidRPr="003728DE">
        <w:rPr>
          <w:lang w:val="en-US"/>
        </w:rPr>
        <w:t>) CAR-T cell and (</w:t>
      </w:r>
      <w:r w:rsidRPr="003728DE">
        <w:rPr>
          <w:b/>
          <w:bCs/>
          <w:lang w:val="en-US"/>
        </w:rPr>
        <w:t>B</w:t>
      </w:r>
      <w:r w:rsidRPr="003728DE">
        <w:rPr>
          <w:lang w:val="en-US"/>
        </w:rPr>
        <w:t>) CIK cell phenotypic characterization, and (</w:t>
      </w:r>
      <w:r w:rsidRPr="003728DE">
        <w:rPr>
          <w:b/>
          <w:bCs/>
          <w:lang w:val="en-US"/>
        </w:rPr>
        <w:t>C</w:t>
      </w:r>
      <w:r w:rsidRPr="003728DE">
        <w:rPr>
          <w:lang w:val="en-US"/>
        </w:rPr>
        <w:t xml:space="preserve">) fluorescent cell dye-based cytotoxicity assay. </w:t>
      </w:r>
    </w:p>
    <w:p w14:paraId="46ECDAFF" w14:textId="77777777" w:rsidR="00987FD4" w:rsidRPr="003728DE" w:rsidRDefault="00987FD4" w:rsidP="003728DE">
      <w:pPr>
        <w:rPr>
          <w:lang w:val="en-US"/>
        </w:rPr>
      </w:pPr>
    </w:p>
    <w:p w14:paraId="00000095" w14:textId="7380D245" w:rsidR="00CD7EEB" w:rsidRPr="003728DE" w:rsidRDefault="0028322C" w:rsidP="003728DE">
      <w:pPr>
        <w:rPr>
          <w:lang w:val="en-US"/>
        </w:rPr>
      </w:pPr>
      <w:r w:rsidRPr="003728DE">
        <w:rPr>
          <w:b/>
          <w:lang w:val="en-US"/>
        </w:rPr>
        <w:t>Supplementa</w:t>
      </w:r>
      <w:r w:rsidR="00987FD4" w:rsidRPr="003728DE">
        <w:rPr>
          <w:b/>
          <w:lang w:val="en-US"/>
        </w:rPr>
        <w:t>ry</w:t>
      </w:r>
      <w:r w:rsidRPr="003728DE">
        <w:rPr>
          <w:b/>
          <w:lang w:val="en-US"/>
        </w:rPr>
        <w:t xml:space="preserve"> Table 1</w:t>
      </w:r>
      <w:r w:rsidR="00987FD4" w:rsidRPr="003728DE">
        <w:rPr>
          <w:b/>
          <w:lang w:val="en-US"/>
        </w:rPr>
        <w:t xml:space="preserve">: </w:t>
      </w:r>
      <w:r w:rsidRPr="003728DE">
        <w:rPr>
          <w:b/>
          <w:lang w:val="en-US"/>
        </w:rPr>
        <w:t>Growth, viability</w:t>
      </w:r>
      <w:r w:rsidR="00987FD4" w:rsidRPr="003728DE">
        <w:rPr>
          <w:b/>
          <w:lang w:val="en-US"/>
        </w:rPr>
        <w:t>,</w:t>
      </w:r>
      <w:r w:rsidRPr="003728DE">
        <w:rPr>
          <w:b/>
          <w:lang w:val="en-US"/>
        </w:rPr>
        <w:t xml:space="preserve"> and phenotype of CD19 CAR-T cell cultures from individual donors.</w:t>
      </w:r>
      <w:r w:rsidRPr="003728DE">
        <w:rPr>
          <w:lang w:val="en-US"/>
        </w:rPr>
        <w:t xml:space="preserve"> Total cell number, fold increase, viability, and phenotypic characterization of CD19-CAR T cells harvested </w:t>
      </w:r>
      <w:r w:rsidR="00987FD4" w:rsidRPr="003728DE">
        <w:rPr>
          <w:lang w:val="en-US"/>
        </w:rPr>
        <w:t>on</w:t>
      </w:r>
      <w:r w:rsidRPr="003728DE">
        <w:rPr>
          <w:lang w:val="en-US"/>
        </w:rPr>
        <w:t xml:space="preserve"> Day 9 of culture in G-24 and G-6M devices are shown for each donor. </w:t>
      </w:r>
    </w:p>
    <w:p w14:paraId="005DBB01" w14:textId="77777777" w:rsidR="00987FD4" w:rsidRPr="003728DE" w:rsidRDefault="00987FD4" w:rsidP="003728DE">
      <w:pPr>
        <w:rPr>
          <w:lang w:val="en-US"/>
        </w:rPr>
      </w:pPr>
    </w:p>
    <w:p w14:paraId="00000096" w14:textId="37288FE7" w:rsidR="00CD7EEB" w:rsidRPr="003728DE" w:rsidRDefault="0028322C" w:rsidP="003728DE">
      <w:pPr>
        <w:rPr>
          <w:lang w:val="en-US"/>
        </w:rPr>
      </w:pPr>
      <w:r w:rsidRPr="003728DE">
        <w:rPr>
          <w:b/>
          <w:lang w:val="en-US"/>
        </w:rPr>
        <w:lastRenderedPageBreak/>
        <w:t>Supplementa</w:t>
      </w:r>
      <w:r w:rsidR="00987FD4" w:rsidRPr="003728DE">
        <w:rPr>
          <w:b/>
          <w:lang w:val="en-US"/>
        </w:rPr>
        <w:t>ry</w:t>
      </w:r>
      <w:r w:rsidRPr="003728DE">
        <w:rPr>
          <w:b/>
          <w:lang w:val="en-US"/>
        </w:rPr>
        <w:t xml:space="preserve"> Table 2</w:t>
      </w:r>
      <w:r w:rsidR="00987FD4" w:rsidRPr="003728DE">
        <w:rPr>
          <w:b/>
          <w:lang w:val="en-US"/>
        </w:rPr>
        <w:t>:</w:t>
      </w:r>
      <w:r w:rsidRPr="003728DE">
        <w:rPr>
          <w:b/>
          <w:lang w:val="en-US"/>
        </w:rPr>
        <w:t xml:space="preserve"> Growth, viability</w:t>
      </w:r>
      <w:r w:rsidR="00987FD4" w:rsidRPr="003728DE">
        <w:rPr>
          <w:b/>
          <w:lang w:val="en-US"/>
        </w:rPr>
        <w:t>,</w:t>
      </w:r>
      <w:r w:rsidRPr="003728DE">
        <w:rPr>
          <w:b/>
          <w:lang w:val="en-US"/>
        </w:rPr>
        <w:t xml:space="preserve"> and phenotype of CIK cell cultures from individual donors.</w:t>
      </w:r>
      <w:r w:rsidRPr="003728DE">
        <w:rPr>
          <w:lang w:val="en-US"/>
        </w:rPr>
        <w:t xml:space="preserve"> Total cell number, fold increase, viability, and phenotypic characterization of CIK cells harvested at Day 14 of culture in G-24 and G-6M devices are shown for each donor. </w:t>
      </w:r>
    </w:p>
    <w:p w14:paraId="00000097" w14:textId="77777777" w:rsidR="00CD7EEB" w:rsidRPr="003728DE" w:rsidRDefault="00CD7EEB" w:rsidP="003728DE">
      <w:pPr>
        <w:rPr>
          <w:b/>
          <w:lang w:val="en-US"/>
        </w:rPr>
      </w:pPr>
    </w:p>
    <w:p w14:paraId="00000098" w14:textId="77777777" w:rsidR="00CD7EEB" w:rsidRPr="003728DE" w:rsidRDefault="0028322C" w:rsidP="003728DE">
      <w:pPr>
        <w:rPr>
          <w:b/>
          <w:highlight w:val="green"/>
          <w:lang w:val="en-US"/>
        </w:rPr>
      </w:pPr>
      <w:r w:rsidRPr="003728DE">
        <w:rPr>
          <w:b/>
          <w:lang w:val="en-US"/>
        </w:rPr>
        <w:t>DISCUSSION:</w:t>
      </w:r>
    </w:p>
    <w:p w14:paraId="00000099" w14:textId="77777777" w:rsidR="00CD7EEB" w:rsidRPr="003728DE" w:rsidRDefault="0028322C" w:rsidP="003728DE">
      <w:pPr>
        <w:rPr>
          <w:lang w:val="en-US"/>
        </w:rPr>
      </w:pPr>
      <w:r w:rsidRPr="003728DE">
        <w:rPr>
          <w:lang w:val="en-US"/>
        </w:rPr>
        <w:t xml:space="preserve">This protocol outlines the implementation of an efficient and scalable platform for the generation of two different ACT products, namely CAR-T and CIK cells, from PBMCs using G-Rex culture systems. We implemented proof-of-concept functional and phenotypic assays to validate the scalability of the approach. We showed that both phenotype and activity of the expanded cells are maintained during scale-up, ensuring the system suitability for research applications and direct clinical translation. Indeed, we successfully demonstrated that both CAR-T and CIK cells can be efficiently expanded with high cell yield, while maintaining a functional effector phenotype and potent antigen-specific cytotoxicity across different culture devices. </w:t>
      </w:r>
    </w:p>
    <w:p w14:paraId="13574235" w14:textId="77777777" w:rsidR="006C55F9" w:rsidRPr="003728DE" w:rsidRDefault="006C55F9" w:rsidP="003728DE">
      <w:pPr>
        <w:rPr>
          <w:lang w:val="en-US"/>
        </w:rPr>
      </w:pPr>
    </w:p>
    <w:p w14:paraId="0000009A" w14:textId="6FC8BCB7" w:rsidR="00CD7EEB" w:rsidRPr="003728DE" w:rsidRDefault="0028322C" w:rsidP="003728DE">
      <w:pPr>
        <w:rPr>
          <w:lang w:val="en-US"/>
        </w:rPr>
      </w:pPr>
      <w:r w:rsidRPr="003728DE">
        <w:rPr>
          <w:lang w:val="en-US"/>
        </w:rPr>
        <w:t>Combined with the gas-permeable membrane technology of the culture devices, this expansion protocol leads to faster expansion kinetics, reduces manual handling, and allows consistent high yields across donors. These features make the protocol highly reproducible and less labor-intensive compared to standard culture systems</w:t>
      </w:r>
      <w:r w:rsidR="00DD62D5" w:rsidRPr="003728DE">
        <w:rPr>
          <w:lang w:val="en-US"/>
        </w:rPr>
        <w:fldChar w:fldCharType="begin" w:fldLock="1"/>
      </w:r>
      <w:r w:rsidR="0002580C" w:rsidRPr="003728DE">
        <w:rPr>
          <w:lang w:val="en-US"/>
        </w:rPr>
        <w:instrText>ADDIN CSL_CITATION {"citationItems":[{"id":"ITEM-1","itemData":{"DOI":"10.1186/s13036-021-00264-7","ISSN":"1754-1611","abstract":"Bioreactors are essential tools for the development of efficient and high-quality cell therapy products. However, their application is far from full potential, holding several challenges when reconciling the complex biology of the cells to be expanded with the need for a manufacturing process that is able to control cell growth and functionality towards therapy affordability and opportunity. In this review, we discuss and compare current bioreactor technologies by performing a systematic analysis of the published data on automated lymphocyte expansion for adoptive cell therapy. We propose a set of requirements for bioreactor design and identify trends on the applicability of these technologies, highlighting the specific challenges and major advancements for each one of the current approaches of expansion along with the opportunities that lie in process intensification. We conclude on the necessity to develop targeted solutions specially tailored for the specific stimulation, supplementation and micro-environmental needs of lymphocytes’ cultures, and the benefit of applying knowledge-based tools for process control and predictability.","author":[{"dropping-particle":"","family":"Garcia-Aponte","given":"Oscar Fabian","non-dropping-particle":"","parse-names":false,"suffix":""},{"dropping-particle":"","family":"Herwig","given":"Christoph","non-dropping-particle":"","parse-names":false,"suffix":""},{"dropping-particle":"","family":"Kozma","given":"Bence","non-dropping-particle":"","parse-names":false,"suffix":""}],"container-title":"Journal of Biological Engineering","id":"ITEM-1","issue":"1","issued":{"date-parts":[["2021","4"]]},"page":"13","title":"Lymphocyte expansion in bioreactors: upgrading adoptive cell therapy","type":"article-journal","volume":"15"},"uris":["http://www.mendeley.com/documents/?uuid=7fc0f6b4-eba7-4ecd-a27a-2ecc56600f81","http://www.mendeley.com/documents/?uuid=dcffc3f8-9714-4476-a18f-d4e3772f76df"]},{"id":"ITEM-2","itemData":{"DOI":"10.1007/978-1-0716-0146-4_11","ISSN":"1940-6029","PMID":"31707674","abstract":"Cell expansion is typically a long and labor-intensive step in CAR-T cell manufacture. The Xuri Cell Expansion System (CES) W25 semiautomates this step while functionally closing the process. Cells for autologous or allogeneic cell therapies are cultured inside a single-use Xuri Cellbag™ bioreactor. Wave-induced agitation, performed by a rocking Base Unit, transfers gas and mixes the culture. The integral UNICORN™ software allows customization of culture conditions and media perfusion schedules. Culture volumes can range from 300 mL to 25 L, making the Xuri CES W25 system suitable for both scale-up and scale-out manufacturing processes. CAR-T cell therapies have been successfully generated using the Xuri CES W25 system, which reduces manual labor compared with static culturing methods. This chapter details how to initiate a culture, install the Xuri CES W25, and install a 2 L Cellbag bioreactor. Protocols on inoculation, monitoring, and sampling are also outlined in this chapter.","author":[{"dropping-particle":"","family":"Smith","given":"Trevor A","non-dropping-particle":"","parse-names":false,"suffix":""}],"container-title":"Methods in molecular biology (Clifton, N.J.)","id":"ITEM-2","issued":{"date-parts":[["2020"]]},"page":"151-163","title":"CAR-T Cell Expansion in a Xuri Cell Expansion System W25.","type":"article-journal","volume":"2086"},"uris":["http://www.mendeley.com/documents/?uuid=21d5f776-8814-4c5d-a399-380a0ac10862","http://www.mendeley.com/documents/?uuid=4c26a6dc-ca5b-4966-89ec-46b49865ce17","http://www.mendeley.com/documents/?uuid=5ffc7639-7808-449a-9287-4830e58354e4"]}],"mendeley":{"formattedCitation":"&lt;sup&gt;20, 21&lt;/sup&gt;","plainTextFormattedCitation":"20, 21","previouslyFormattedCitation":"&lt;sup&gt;20, 21&lt;/sup&gt;"},"properties":{"noteIndex":0},"schema":"https://github.com/citation-style-language/schema/raw/master/csl-citation.json"}</w:instrText>
      </w:r>
      <w:r w:rsidR="00DD62D5" w:rsidRPr="003728DE">
        <w:rPr>
          <w:lang w:val="en-US"/>
        </w:rPr>
        <w:fldChar w:fldCharType="separate"/>
      </w:r>
      <w:r w:rsidR="004D2F9B" w:rsidRPr="003728DE">
        <w:rPr>
          <w:noProof/>
          <w:vertAlign w:val="superscript"/>
          <w:lang w:val="en-US"/>
        </w:rPr>
        <w:t>20,21</w:t>
      </w:r>
      <w:r w:rsidR="00DD62D5" w:rsidRPr="003728DE">
        <w:rPr>
          <w:lang w:val="en-US"/>
        </w:rPr>
        <w:fldChar w:fldCharType="end"/>
      </w:r>
      <w:r w:rsidRPr="003728DE">
        <w:rPr>
          <w:lang w:val="en-US"/>
        </w:rPr>
        <w:t xml:space="preserve">, which often </w:t>
      </w:r>
      <w:r w:rsidR="003728DE">
        <w:rPr>
          <w:lang w:val="en-US"/>
        </w:rPr>
        <w:t>involves</w:t>
      </w:r>
      <w:r w:rsidRPr="003728DE">
        <w:rPr>
          <w:lang w:val="en-US"/>
        </w:rPr>
        <w:t xml:space="preserve"> multiple media exchanges and increased risk of cell loss and contamination. </w:t>
      </w:r>
    </w:p>
    <w:p w14:paraId="41A1A7C7" w14:textId="77777777" w:rsidR="006C55F9" w:rsidRPr="003728DE" w:rsidRDefault="006C55F9" w:rsidP="003728DE">
      <w:pPr>
        <w:rPr>
          <w:lang w:val="en-US"/>
        </w:rPr>
      </w:pPr>
    </w:p>
    <w:p w14:paraId="0000009B" w14:textId="704A4F94" w:rsidR="00CD7EEB" w:rsidRPr="003728DE" w:rsidRDefault="0028322C" w:rsidP="003728DE">
      <w:pPr>
        <w:rPr>
          <w:lang w:val="en-US"/>
        </w:rPr>
      </w:pPr>
      <w:r w:rsidRPr="003728DE">
        <w:rPr>
          <w:lang w:val="en-US"/>
        </w:rPr>
        <w:t xml:space="preserve">Moreover, this protocol enables seamless transition across manufacturing scales: from small-scale open systems (G-24, suitable for preclinical research and screening, for example, of CAR constructs, cytokine combinations, or donor variability) to larger-scale open systems (G-6M, for pre-GMP validation), and ultimately to larger-scale closed systems (for GMP production). As described in this study, the progression from small-scale to larger-scale open systems requires only proportional adjustments of volumes and cell input relative to device size, which represents a significant practical advantage. Likewise, the only implementation needed for the transition from open to closed systems for GMP manufacturing, and thus to adapt the G-6M protocol to large-scale GMP production, is utilizing appropriate GMP-grade reagents and closed system devices (G-10M-CS with a surface area of 10 cm², corresponding to a single G-6M well, or G-100M-CS with a surface area of 100 cm², corresponding to the G-100M open counterpart) without any further modification of the protocol itself. These closed devices differ from their open counterparts </w:t>
      </w:r>
      <w:r w:rsidR="006C55F9" w:rsidRPr="003728DE">
        <w:rPr>
          <w:lang w:val="en-US"/>
        </w:rPr>
        <w:t>in</w:t>
      </w:r>
      <w:r w:rsidRPr="003728DE">
        <w:rPr>
          <w:lang w:val="en-US"/>
        </w:rPr>
        <w:t xml:space="preserve"> the integration of sterile tubing connections for automated media handling, which work in conjunction with a liquid handling pump (</w:t>
      </w:r>
      <w:proofErr w:type="spellStart"/>
      <w:r w:rsidRPr="003728DE">
        <w:rPr>
          <w:lang w:val="en-US"/>
        </w:rPr>
        <w:t>GatheRex</w:t>
      </w:r>
      <w:proofErr w:type="spellEnd"/>
      <w:r w:rsidRPr="003728DE">
        <w:rPr>
          <w:lang w:val="en-US"/>
        </w:rPr>
        <w:t>) to create a fully closed environment. This closed system approach eliminates manual media exchanges and reduces contamination risks, making it ideally suited for GMP-compliant manufacturing environments where sterility and reproducibility are paramount. Notably, scalability represents a critical feature for bridging the gap between early-stage discovery and clinical translation, particularly in academic or early biotech settings with limited resources.</w:t>
      </w:r>
    </w:p>
    <w:p w14:paraId="1EC6386D" w14:textId="77777777" w:rsidR="006C55F9" w:rsidRPr="003728DE" w:rsidRDefault="006C55F9" w:rsidP="003728DE">
      <w:pPr>
        <w:rPr>
          <w:lang w:val="en-US"/>
        </w:rPr>
      </w:pPr>
    </w:p>
    <w:p w14:paraId="0000009C" w14:textId="25AF5E8D" w:rsidR="00CD7EEB" w:rsidRPr="003728DE" w:rsidRDefault="0028322C" w:rsidP="003728DE">
      <w:pPr>
        <w:rPr>
          <w:lang w:val="en-US"/>
        </w:rPr>
      </w:pPr>
      <w:r w:rsidRPr="003728DE">
        <w:rPr>
          <w:lang w:val="en-US"/>
        </w:rPr>
        <w:t>Further implementation of this protocol toward full GMP compliance should consider transitioning from FBS-containing media to serum-free/</w:t>
      </w:r>
      <w:proofErr w:type="spellStart"/>
      <w:r w:rsidRPr="003728DE">
        <w:rPr>
          <w:lang w:val="en-US"/>
        </w:rPr>
        <w:t>xeno</w:t>
      </w:r>
      <w:proofErr w:type="spellEnd"/>
      <w:r w:rsidRPr="003728DE">
        <w:rPr>
          <w:lang w:val="en-US"/>
        </w:rPr>
        <w:t>-free formulations, aligning with current regulatory trends from the FDA and EMA, in order to eliminate batch-to-batch variability, remove potential xenogeneic contamination risks, and enhance regulatory compliance</w:t>
      </w:r>
      <w:r w:rsidR="00DD62D5" w:rsidRPr="003728DE">
        <w:rPr>
          <w:lang w:val="en-US"/>
        </w:rPr>
        <w:fldChar w:fldCharType="begin" w:fldLock="1"/>
      </w:r>
      <w:r w:rsidR="0002580C" w:rsidRPr="003728DE">
        <w:rPr>
          <w:lang w:val="en-US"/>
        </w:rPr>
        <w:instrText>ADDIN CSL_CITATION {"citationItems":[{"id":"ITEM-1","itemData":{"DOI":"10.3892/ijmm.2023.5261","ISSN":"1107-3756","author":[{"dropping-particle":"","family":"Eberhardt","given":"Franziska","non-dropping-particle":"","parse-names":false,"suffix":""},{"dropping-particle":"","family":"Hückelhoven</w:instrText>
      </w:r>
      <w:r w:rsidR="0002580C" w:rsidRPr="003728DE">
        <w:rPr>
          <w:rFonts w:ascii="Cambria Math" w:hAnsi="Cambria Math" w:cs="Cambria Math"/>
          <w:lang w:val="en-US"/>
        </w:rPr>
        <w:instrText>‑</w:instrText>
      </w:r>
      <w:r w:rsidR="0002580C" w:rsidRPr="003728DE">
        <w:rPr>
          <w:lang w:val="en-US"/>
        </w:rPr>
        <w:instrText>Krauss","given":"Angela","non-dropping-particle":"","parse-names":false,"suffix":""},{"dropping-particle":"","family":"Kunz","given":"Alexander","non-dropping-particle":"","parse-names":false,"suffix":""},{"dropping-particle":"","family":"Jiang","given":"Genqiao","non-dropping-particle":"","parse-names":false,"suffix":""},{"dropping-particle":"","family":"Sauer","given":"Tim","non-dropping-particle":"","parse-names":false,"suffix":""},{"dropping-particle":"","family":"Reichman","given":"Avinoam","non-dropping-particle":"","parse-names":false,"suffix":""},{"dropping-particle":"","family":"Neuber","given":"Brigitte","non-dropping-particle":"","parse-names":false,"suffix":""},{"dropping-particle":"","family":"Böpple","given":"Kathrin","non-dropping-particle":"","parse-names":false,"suffix":""},{"dropping-particle":"","family":"Schmitt","given":"Anita","non-dropping-particle":"","parse-names":false,"suffix":""},{"dropping-particle":"","family":"Müller</w:instrText>
      </w:r>
      <w:r w:rsidR="0002580C" w:rsidRPr="003728DE">
        <w:rPr>
          <w:rFonts w:ascii="Cambria Math" w:hAnsi="Cambria Math" w:cs="Cambria Math"/>
          <w:lang w:val="en-US"/>
        </w:rPr>
        <w:instrText>‑</w:instrText>
      </w:r>
      <w:r w:rsidR="0002580C" w:rsidRPr="003728DE">
        <w:rPr>
          <w:lang w:val="en-US"/>
        </w:rPr>
        <w:instrText>Tidow","given":"Carsten","non-dropping-particle":"","parse-names":false,"suffix":""},{"dropping-particle":"","family":"Schmitt","given":"Michael","non-dropping-particle":"","parse-names":false,"suffix":""},{"dropping-particle":"","family":"Keib","given":"Anna","non-dropping-particle":"","parse-names":false,"suffix":""}],"container-title":"International Journal of Molecular Medicine","id":"ITEM-1","issue":"1","issued":{"date-parts":[["2023","5"]]},"page":"58","title":"Impact of serum</w:instrText>
      </w:r>
      <w:r w:rsidR="0002580C" w:rsidRPr="003728DE">
        <w:rPr>
          <w:rFonts w:ascii="Cambria Math" w:hAnsi="Cambria Math" w:cs="Cambria Math"/>
          <w:lang w:val="en-US"/>
        </w:rPr>
        <w:instrText>‑</w:instrText>
      </w:r>
      <w:r w:rsidR="0002580C" w:rsidRPr="003728DE">
        <w:rPr>
          <w:lang w:val="en-US"/>
        </w:rPr>
        <w:instrText>free media on the expansion and functionality of CD19.CAR T</w:instrText>
      </w:r>
      <w:r w:rsidR="0002580C" w:rsidRPr="003728DE">
        <w:rPr>
          <w:rFonts w:ascii="Cambria Math" w:hAnsi="Cambria Math" w:cs="Cambria Math"/>
          <w:lang w:val="en-US"/>
        </w:rPr>
        <w:instrText>‑</w:instrText>
      </w:r>
      <w:r w:rsidR="0002580C" w:rsidRPr="003728DE">
        <w:rPr>
          <w:lang w:val="en-US"/>
        </w:rPr>
        <w:instrText>cells","type":"article-journal","volume":"52"},"uris":["http://www.mendeley.com/documents/?uuid=bff172d8-30ff-4707-a9f7-d9bc07d60ba4","http://www.mendeley.com/documents/?uuid=24feb0f1-a737-49b6-b040-03ce2ded909d"]}],"mendeley":{"formattedCitation":"&lt;sup&gt;27&lt;/sup&gt;","plainTextFormattedCitation":"27","previouslyFormattedCitation":"&lt;sup&gt;27&lt;/sup&gt;"},"properties":{"noteIndex":0},"schema":"https://github.com/citation-style-language/schema/raw/master/csl-citation.json"}</w:instrText>
      </w:r>
      <w:r w:rsidR="00DD62D5" w:rsidRPr="003728DE">
        <w:rPr>
          <w:lang w:val="en-US"/>
        </w:rPr>
        <w:fldChar w:fldCharType="separate"/>
      </w:r>
      <w:r w:rsidR="004D2F9B" w:rsidRPr="003728DE">
        <w:rPr>
          <w:noProof/>
          <w:vertAlign w:val="superscript"/>
          <w:lang w:val="en-US"/>
        </w:rPr>
        <w:t>27</w:t>
      </w:r>
      <w:r w:rsidR="00DD62D5" w:rsidRPr="003728DE">
        <w:rPr>
          <w:lang w:val="en-US"/>
        </w:rPr>
        <w:fldChar w:fldCharType="end"/>
      </w:r>
      <w:r w:rsidRPr="003728DE">
        <w:rPr>
          <w:lang w:val="en-US"/>
        </w:rPr>
        <w:t xml:space="preserve">. </w:t>
      </w:r>
    </w:p>
    <w:p w14:paraId="7CC5D41B" w14:textId="77777777" w:rsidR="006C55F9" w:rsidRPr="003728DE" w:rsidRDefault="006C55F9" w:rsidP="003728DE">
      <w:pPr>
        <w:rPr>
          <w:lang w:val="en-US"/>
        </w:rPr>
      </w:pPr>
    </w:p>
    <w:p w14:paraId="0000009D" w14:textId="1211F624" w:rsidR="00CD7EEB" w:rsidRPr="003728DE" w:rsidRDefault="0028322C" w:rsidP="003728DE">
      <w:pPr>
        <w:pBdr>
          <w:top w:val="nil"/>
          <w:left w:val="nil"/>
          <w:bottom w:val="nil"/>
          <w:right w:val="nil"/>
          <w:between w:val="nil"/>
        </w:pBdr>
        <w:rPr>
          <w:lang w:val="en-US"/>
        </w:rPr>
      </w:pPr>
      <w:r w:rsidRPr="003728DE">
        <w:rPr>
          <w:lang w:val="en-US"/>
        </w:rPr>
        <w:t>Moreover, the minimal intervention required by the proposed expansion system provides an ideal platform for implementing multi-dimensional phenotypic profiling</w:t>
      </w:r>
      <w:r w:rsidR="00DD62D5" w:rsidRPr="003728DE">
        <w:rPr>
          <w:lang w:val="en-US"/>
        </w:rPr>
        <w:fldChar w:fldCharType="begin" w:fldLock="1"/>
      </w:r>
      <w:r w:rsidR="0002580C" w:rsidRPr="003728DE">
        <w:rPr>
          <w:lang w:val="en-US"/>
        </w:rPr>
        <w:instrText>ADDIN CSL_CITATION {"citationItems":[{"id":"ITEM-1","itemData":{"DOI":"10.1016/j.ymthe.2025.04.006","ISSN":"15250016","author":[{"dropping-particle":"","family":"Cadinanos-Garai","given":"Amaia","non-dropping-particle":"","parse-names":false,"suffix":""},{"dropping-particle":"","family":"Flugel","given":"Christian L.","non-dropping-particle":"","parse-names":false,"suffix":""},{"dropping-particle":"","family":"Cheung","given":"Anson","non-dropping-particle":"","parse-names":false,"suffix":""},{"dropping-particle":"","family":"Jiang","given":"Enzi","non-dropping-particle":"","parse-names":false,"suffix":""},{"dropping-particle":"","family":"Vaissié","given":"Alix","non-dropping-particle":"","parse-names":false,"suffix":""},{"dropping-particle":"","family":"Abou-el-Enein","given":"Mohamed","non-dropping-particle":"","parse-names":false,"suffix":""}],"container-title":"Molecular Therapy","id":"ITEM-1","issue":"5","issued":{"date-parts":[["2025","5"]]},"page":"2291-2309","title":"High-dimensional temporal mapping of CAR T cells reveals phenotypic and functional remodeling during manufacturing","type":"article-journal","volume":"33"},"uris":["http://www.mendeley.com/documents/?uuid=39dfdd95-35e5-461e-a97b-febc909ac11f","http://www.mendeley.com/documents/?uuid=e23392b5-624b-4be2-b504-16f0ed97dbdd"]}],"mendeley":{"formattedCitation":"&lt;sup&gt;28&lt;/sup&gt;","plainTextFormattedCitation":"28","previouslyFormattedCitation":"&lt;sup&gt;28&lt;/sup&gt;"},"properties":{"noteIndex":0},"schema":"https://github.com/citation-style-language/schema/raw/master/csl-citation.json"}</w:instrText>
      </w:r>
      <w:r w:rsidR="00DD62D5" w:rsidRPr="003728DE">
        <w:rPr>
          <w:lang w:val="en-US"/>
        </w:rPr>
        <w:fldChar w:fldCharType="separate"/>
      </w:r>
      <w:r w:rsidR="004D2F9B" w:rsidRPr="003728DE">
        <w:rPr>
          <w:noProof/>
          <w:vertAlign w:val="superscript"/>
          <w:lang w:val="en-US"/>
        </w:rPr>
        <w:t>28</w:t>
      </w:r>
      <w:r w:rsidR="00DD62D5" w:rsidRPr="003728DE">
        <w:rPr>
          <w:lang w:val="en-US"/>
        </w:rPr>
        <w:fldChar w:fldCharType="end"/>
      </w:r>
      <w:r w:rsidRPr="003728DE">
        <w:rPr>
          <w:lang w:val="en-US"/>
        </w:rPr>
        <w:t xml:space="preserve"> by reducing procedure-induced artifacts that might confound phenotypic analysis during manufacturing procedures. Additionally, beyond CAR-T and CIK cells, the system could be highly adaptable to other lymphocyte populations and engineered immune cells, broadening its utility in immunotherapy development</w:t>
      </w:r>
      <w:r w:rsidR="00DD62D5" w:rsidRPr="003728DE">
        <w:rPr>
          <w:lang w:val="en-US"/>
        </w:rPr>
        <w:fldChar w:fldCharType="begin" w:fldLock="1"/>
      </w:r>
      <w:r w:rsidR="0002580C" w:rsidRPr="003728DE">
        <w:rPr>
          <w:lang w:val="en-US"/>
        </w:rPr>
        <w:instrText>ADDIN CSL_CITATION {"citationItems":[{"id":"ITEM-1","itemData":{"DOI":"10.3389/fimmu.2024.1412378","ISSN":"1664-3224","abstract":"Production of large amounts of functional NK and CAR-NK cells represents one of the bottlenecks for NK-based immunotherapy. In this study, we developed a large-scale, reliable, and practicable NK and CAR-NK production using G-Rex 100M bioreactors, which depend on a gas-permeable membrane technology. This system holds large volumes of medium with enhanced oxygen delivery, creating conditions conducive to large-scale PBNK and CAR-NK expansions for cancer therapy. Both peripheral blood NK cells (PBNKs) and CAR-NKs expanded in these bioreactors retained similar immunophenotypes and exhibited comparable cytotoxicity towards hepatocellular carcinoma (HCC) cells akin to that of NK and CAR-NK cells expanded in G-Rex 6 well bioreactors. Importantly, cryopreservation minimally affected the cytotoxicity of NK cells expanded using the G-Rex 100M bioreactors, establishing a robust platform for scaled-up NK and CAR-NK cell production. This method is promising for the development of “off-the-shelf” NK cells, supporting the future clinical implementation of NK cell immunotherapy.","author":[{"dropping-particle":"","family":"Wang","given":"Xuening","non-dropping-particle":"","parse-names":false,"suffix":""},{"dropping-particle":"","family":"Byrne","given":"Maeve Elizabeth","non-dropping-particle":"","parse-names":false,"suffix":""},{"dropping-particle":"","family":"Liu","given":"Chang","non-dropping-particle":"","parse-names":false,"suffix":""},{"dropping-particle":"","family":"Ma","given":"Minh Tuyet","non-dropping-particle":"","parse-names":false,"suffix":""},{"dropping-particle":"","family":"Liu","given":"Dongfang","non-dropping-particle":"","parse-names":false,"suffix":""}],"container-title":"Frontiers in Immunology","id":"ITEM-1","issued":{"date-parts":[["2024","7"]]},"title":"Scalable process development of NK and CAR-NK expansion in a closed bioreactor","type":"article-journal","volume":"15"},"uris":["http://www.mendeley.com/documents/?uuid=747f8624-6f6f-4ac4-9169-b2cc30a48ca1","http://www.mendeley.com/documents/?uuid=2bbee965-e27d-4eb8-ae5c-72438b04c649"]},{"id":"ITEM-2","itemData":{"DOI":"10.1016/j.jcyt.2025.07.001","ISSN":"14653249","author":[{"dropping-particle":"","family":"Noldner","given":"Pamela K","non-dropping-particle":"","parse-names":false,"suffix":""},{"dropping-particle":"","family":"Zhou","given":"Ying","non-dropping-particle":"","parse-names":false,"suffix":""},{"dropping-particle":"","family":"Lyniv","given":"Liliana","non-dropping-particle":"","parse-names":false,"suffix":""},{"dropping-particle":"","family":"Conejo-Garcia","given":"Jose R","non-dropping-particle":"","parse-names":false,"suffix":""},{"dropping-particle":"","family":"Antonia","given":"Scott","non-dropping-particle":"","parse-names":false,"suffix":""},{"dropping-particle":"","family":"Shaz","given":"Beth H","non-dropping-particle":"","parse-names":false,"suffix":""}],"container-title":"Cytotherapy","id":"ITEM-2","issue":"10","issued":{"date-parts":[["2025","10"]]},"page":"1240-1250","title":"Improving lung cancer tumor-infiltrating lymphocyte (TIL) manufacturing","type":"article-journal","volume":"27"},"uris":["http://www.mendeley.com/documents/?uuid=c2c7a6b2-4cec-4feb-a724-3f0120b41386","http://www.mendeley.com/documents/?uuid=c1443962-4b31-4211-8c2a-4dcacdf24de6"]}],"mendeley":{"formattedCitation":"&lt;sup&gt;29, 30&lt;/sup&gt;","plainTextFormattedCitation":"29, 30","previouslyFormattedCitation":"&lt;sup&gt;29, 30&lt;/sup&gt;"},"properties":{"noteIndex":0},"schema":"https://github.com/citation-style-language/schema/raw/master/csl-citation.json"}</w:instrText>
      </w:r>
      <w:r w:rsidR="00DD62D5" w:rsidRPr="003728DE">
        <w:rPr>
          <w:lang w:val="en-US"/>
        </w:rPr>
        <w:fldChar w:fldCharType="separate"/>
      </w:r>
      <w:r w:rsidR="004D2F9B" w:rsidRPr="003728DE">
        <w:rPr>
          <w:noProof/>
          <w:vertAlign w:val="superscript"/>
          <w:lang w:val="en-US"/>
        </w:rPr>
        <w:t>29,30</w:t>
      </w:r>
      <w:r w:rsidR="00DD62D5" w:rsidRPr="003728DE">
        <w:rPr>
          <w:lang w:val="en-US"/>
        </w:rPr>
        <w:fldChar w:fldCharType="end"/>
      </w:r>
      <w:r w:rsidRPr="003728DE">
        <w:rPr>
          <w:lang w:val="en-US"/>
        </w:rPr>
        <w:t xml:space="preserve">. </w:t>
      </w:r>
    </w:p>
    <w:p w14:paraId="25867E80" w14:textId="77777777" w:rsidR="006C55F9" w:rsidRPr="003728DE" w:rsidRDefault="006C55F9" w:rsidP="003728DE">
      <w:pPr>
        <w:pBdr>
          <w:top w:val="nil"/>
          <w:left w:val="nil"/>
          <w:bottom w:val="nil"/>
          <w:right w:val="nil"/>
          <w:between w:val="nil"/>
        </w:pBdr>
        <w:rPr>
          <w:lang w:val="en-US"/>
        </w:rPr>
      </w:pPr>
    </w:p>
    <w:p w14:paraId="0000009E" w14:textId="70E55361" w:rsidR="00CD7EEB" w:rsidRPr="003728DE" w:rsidRDefault="0028322C" w:rsidP="003728DE">
      <w:pPr>
        <w:rPr>
          <w:lang w:val="en-US"/>
        </w:rPr>
      </w:pPr>
      <w:r w:rsidRPr="003728DE">
        <w:rPr>
          <w:lang w:val="en-US"/>
        </w:rPr>
        <w:t>Although the protocol is robust and does not require modifications, a few steps are particularly critical for success. For CIK cells expansion, the timing of cytokine addition is essential to ensure optimal differentiation and expansion. For CAR-T cells, the transduction should occur within 24 h of activation to maximize efficiency, and lentiviral aliquots should be thawed only once, as repeated freeze-thaw cycles significantly reduce transduction efficiency</w:t>
      </w:r>
      <w:r w:rsidR="009F7C23" w:rsidRPr="003728DE">
        <w:rPr>
          <w:lang w:val="en-US"/>
        </w:rPr>
        <w:fldChar w:fldCharType="begin" w:fldLock="1"/>
      </w:r>
      <w:r w:rsidR="009F7C23" w:rsidRPr="003728DE">
        <w:rPr>
          <w:lang w:val="en-US"/>
        </w:rPr>
        <w:instrText>ADDIN CSL_CITATION {"citationItems":[{"id":"ITEM-1","itemData":{"DOI":"10.1089/hgtb.2012.059","ISSN":"1946-6536","author":[{"dropping-particle":"","family":"Bandeira","given":"Vanessa","non-dropping-particle":"","parse-names":false,"suffix":""},{"dropping-particle":"","family":"Peixoto","given":"Cristina","non-dropping-particle":"","parse-names":false,"suffix":""},{"dropping-particle":"","family":"Rodrigues","given":"Ana F.","non-dropping-particle":"","parse-names":false,"suffix":""},{"dropping-particle":"","family":"Cruz","given":"Pedro E.","non-dropping-particle":"","parse-names":false,"suffix":""},{"dropping-particle":"","family":"Alves","given":"Paula M.","non-dropping-particle":"","parse-names":false,"suffix":""},{"dropping-particle":"","family":"Coroadinha","given":"Ana S.","non-dropping-particle":"","parse-names":false,"suffix":""},{"dropping-particle":"","family":"Carrondo","given":"Manuel J. T.","non-dropping-particle":"","parse-names":false,"suffix":""}],"container-title":"Human Gene Therapy Methods","id":"ITEM-1","issue":"4","issued":{"date-parts":[["2012","8"]]},"page":"255-263","title":"Downstream Processing of Lentiviral Vectors: Releasing Bottlenecks","type":"article-journal","volume":"23"},"uris":["http://www.mendeley.com/documents/?uuid=f6664498-a2e5-4c78-ab69-d2b70ce40883"]}],"mendeley":{"formattedCitation":"&lt;sup&gt;31&lt;/sup&gt;","plainTextFormattedCitation":"31"},"properties":{"noteIndex":0},"schema":"https://github.com/citation-style-language/schema/raw/master/csl-citation.json"}</w:instrText>
      </w:r>
      <w:r w:rsidR="009F7C23" w:rsidRPr="003728DE">
        <w:rPr>
          <w:lang w:val="en-US"/>
        </w:rPr>
        <w:fldChar w:fldCharType="separate"/>
      </w:r>
      <w:r w:rsidR="009F7C23" w:rsidRPr="003728DE">
        <w:rPr>
          <w:noProof/>
          <w:vertAlign w:val="superscript"/>
          <w:lang w:val="en-US"/>
        </w:rPr>
        <w:t>31</w:t>
      </w:r>
      <w:r w:rsidR="009F7C23" w:rsidRPr="003728DE">
        <w:rPr>
          <w:lang w:val="en-US"/>
        </w:rPr>
        <w:fldChar w:fldCharType="end"/>
      </w:r>
      <w:r w:rsidRPr="003728DE">
        <w:rPr>
          <w:lang w:val="en-US"/>
        </w:rPr>
        <w:t xml:space="preserve">. </w:t>
      </w:r>
    </w:p>
    <w:p w14:paraId="7B3C73A0" w14:textId="77777777" w:rsidR="006C55F9" w:rsidRPr="003728DE" w:rsidRDefault="006C55F9" w:rsidP="003728DE">
      <w:pPr>
        <w:rPr>
          <w:lang w:val="en-US"/>
        </w:rPr>
      </w:pPr>
    </w:p>
    <w:p w14:paraId="0000009F" w14:textId="77777777" w:rsidR="00CD7EEB" w:rsidRPr="003728DE" w:rsidRDefault="0028322C" w:rsidP="003728DE">
      <w:pPr>
        <w:rPr>
          <w:lang w:val="en-US"/>
        </w:rPr>
      </w:pPr>
      <w:r w:rsidRPr="003728DE">
        <w:rPr>
          <w:lang w:val="en-US"/>
        </w:rPr>
        <w:t xml:space="preserve">Biological variability among primary cell preparations naturally contributes to differences in expansion rates and functional activity, reflecting donors’ diversity. This inevitable and intrinsic variability can be effectively managed by performing parallel expansions from multiple donors, ensuring robust and reproducible outcomes across experiments. </w:t>
      </w:r>
    </w:p>
    <w:p w14:paraId="455C907F" w14:textId="77777777" w:rsidR="006C55F9" w:rsidRPr="003728DE" w:rsidRDefault="006C55F9" w:rsidP="003728DE">
      <w:pPr>
        <w:rPr>
          <w:lang w:val="en-US"/>
        </w:rPr>
      </w:pPr>
    </w:p>
    <w:p w14:paraId="000000A0" w14:textId="77777777" w:rsidR="00CD7EEB" w:rsidRPr="003728DE" w:rsidRDefault="0028322C" w:rsidP="003728DE">
      <w:pPr>
        <w:rPr>
          <w:lang w:val="en-US"/>
        </w:rPr>
      </w:pPr>
      <w:r w:rsidRPr="003728DE">
        <w:rPr>
          <w:lang w:val="en-US"/>
        </w:rPr>
        <w:t>In conclusion, this protocol enables rapid, scalable, and reliable expansion of functional effector lymphocytes directly from PBMCs, offering flexibility for both early-phase research and large-scale clinical translation. This system can be readily adapted to various cell types and genetic modifications, providing a versatile platform for immunotherapy development.</w:t>
      </w:r>
    </w:p>
    <w:p w14:paraId="000000A1" w14:textId="77777777" w:rsidR="00CD7EEB" w:rsidRPr="003728DE" w:rsidRDefault="00CD7EEB" w:rsidP="003728DE">
      <w:pPr>
        <w:rPr>
          <w:lang w:val="en-US"/>
        </w:rPr>
      </w:pPr>
    </w:p>
    <w:p w14:paraId="000000A2" w14:textId="77777777" w:rsidR="00CD7EEB" w:rsidRPr="003728DE" w:rsidRDefault="0028322C" w:rsidP="003728DE">
      <w:pPr>
        <w:pBdr>
          <w:top w:val="nil"/>
          <w:left w:val="nil"/>
          <w:bottom w:val="nil"/>
          <w:right w:val="nil"/>
          <w:between w:val="nil"/>
        </w:pBdr>
        <w:rPr>
          <w:lang w:val="en-US"/>
        </w:rPr>
      </w:pPr>
      <w:r w:rsidRPr="003728DE">
        <w:rPr>
          <w:b/>
          <w:lang w:val="en-US"/>
        </w:rPr>
        <w:t xml:space="preserve">ACKNOWLEDGMENTS: </w:t>
      </w:r>
    </w:p>
    <w:p w14:paraId="000000A3" w14:textId="3C9C8A94" w:rsidR="00CD7EEB" w:rsidRPr="003728DE" w:rsidRDefault="0028322C" w:rsidP="003728DE">
      <w:pPr>
        <w:rPr>
          <w:lang w:val="en-US"/>
        </w:rPr>
      </w:pPr>
      <w:r w:rsidRPr="003728DE">
        <w:rPr>
          <w:lang w:val="en-US"/>
        </w:rPr>
        <w:t xml:space="preserve">The CAR construct was provided under MTA by St. Jude Children’s Research Hospital. This work was supported by </w:t>
      </w:r>
      <w:proofErr w:type="spellStart"/>
      <w:r w:rsidRPr="003728DE">
        <w:rPr>
          <w:lang w:val="en-US"/>
        </w:rPr>
        <w:t>ScaleReady</w:t>
      </w:r>
      <w:proofErr w:type="spellEnd"/>
      <w:r w:rsidRPr="003728DE">
        <w:rPr>
          <w:lang w:val="en-US"/>
        </w:rPr>
        <w:t xml:space="preserve"> G-Rex Grant 2025; University of Padova - SOMMAGGIO_BIRD24_01; AIRC Foundation under 5x1000 2019 - ID. 22759 program; </w:t>
      </w:r>
      <w:proofErr w:type="spellStart"/>
      <w:r w:rsidRPr="003728DE">
        <w:rPr>
          <w:lang w:val="en-US"/>
        </w:rPr>
        <w:t>Alleanza</w:t>
      </w:r>
      <w:proofErr w:type="spellEnd"/>
      <w:r w:rsidRPr="003728DE">
        <w:rPr>
          <w:lang w:val="en-US"/>
        </w:rPr>
        <w:t xml:space="preserve"> </w:t>
      </w:r>
      <w:proofErr w:type="spellStart"/>
      <w:r w:rsidRPr="003728DE">
        <w:rPr>
          <w:lang w:val="en-US"/>
        </w:rPr>
        <w:t>Contro</w:t>
      </w:r>
      <w:proofErr w:type="spellEnd"/>
      <w:r w:rsidRPr="003728DE">
        <w:rPr>
          <w:lang w:val="en-US"/>
        </w:rPr>
        <w:t xml:space="preserve"> il Cancro, Progetto CAR-T_2 RCR-2023-23684268;</w:t>
      </w:r>
      <w:r w:rsidRPr="003728DE">
        <w:rPr>
          <w:highlight w:val="white"/>
          <w:lang w:val="en-US"/>
        </w:rPr>
        <w:t xml:space="preserve"> </w:t>
      </w:r>
      <w:proofErr w:type="spellStart"/>
      <w:r w:rsidRPr="003728DE">
        <w:rPr>
          <w:lang w:val="en-US"/>
        </w:rPr>
        <w:t>Ricerca</w:t>
      </w:r>
      <w:proofErr w:type="spellEnd"/>
      <w:r w:rsidRPr="003728DE">
        <w:rPr>
          <w:lang w:val="en-US"/>
        </w:rPr>
        <w:t xml:space="preserve"> Corrente 2024, </w:t>
      </w:r>
      <w:proofErr w:type="spellStart"/>
      <w:r w:rsidRPr="003728DE">
        <w:rPr>
          <w:lang w:val="en-US"/>
        </w:rPr>
        <w:t>Ministero</w:t>
      </w:r>
      <w:proofErr w:type="spellEnd"/>
      <w:r w:rsidRPr="003728DE">
        <w:rPr>
          <w:lang w:val="en-US"/>
        </w:rPr>
        <w:t xml:space="preserve"> </w:t>
      </w:r>
      <w:proofErr w:type="spellStart"/>
      <w:r w:rsidRPr="003728DE">
        <w:rPr>
          <w:lang w:val="en-US"/>
        </w:rPr>
        <w:t>della</w:t>
      </w:r>
      <w:proofErr w:type="spellEnd"/>
      <w:r w:rsidRPr="003728DE">
        <w:rPr>
          <w:lang w:val="en-US"/>
        </w:rPr>
        <w:t xml:space="preserve"> Salute (Ministry of Health, Italy)</w:t>
      </w:r>
      <w:r w:rsidRPr="003728DE">
        <w:rPr>
          <w:highlight w:val="white"/>
          <w:lang w:val="en-US"/>
        </w:rPr>
        <w:t>.</w:t>
      </w:r>
      <w:r w:rsidRPr="003728DE">
        <w:rPr>
          <w:lang w:val="en-US"/>
        </w:rPr>
        <w:t xml:space="preserve"> Figures were created with GraphPad Prism 9 Software and BioRender.com.</w:t>
      </w:r>
    </w:p>
    <w:p w14:paraId="000000A4" w14:textId="77777777" w:rsidR="00CD7EEB" w:rsidRPr="003728DE" w:rsidRDefault="00CD7EEB" w:rsidP="003728DE">
      <w:pPr>
        <w:rPr>
          <w:lang w:val="en-US"/>
        </w:rPr>
      </w:pPr>
    </w:p>
    <w:p w14:paraId="000000A5" w14:textId="2C1C50E3" w:rsidR="00CD7EEB" w:rsidRPr="003728DE" w:rsidRDefault="0028322C" w:rsidP="003728DE">
      <w:pPr>
        <w:pBdr>
          <w:top w:val="nil"/>
          <w:left w:val="nil"/>
          <w:bottom w:val="nil"/>
          <w:right w:val="nil"/>
          <w:between w:val="nil"/>
        </w:pBdr>
        <w:rPr>
          <w:lang w:val="en-US"/>
        </w:rPr>
      </w:pPr>
      <w:r w:rsidRPr="003728DE">
        <w:rPr>
          <w:b/>
          <w:lang w:val="en-US"/>
        </w:rPr>
        <w:t>DISCLOSURES:</w:t>
      </w:r>
      <w:r w:rsidR="00716183" w:rsidRPr="003728DE">
        <w:rPr>
          <w:b/>
          <w:lang w:val="en-US"/>
        </w:rPr>
        <w:t xml:space="preserve"> </w:t>
      </w:r>
    </w:p>
    <w:p w14:paraId="000000A6" w14:textId="77777777" w:rsidR="00CD7EEB" w:rsidRPr="003728DE" w:rsidRDefault="0028322C" w:rsidP="003728DE">
      <w:pPr>
        <w:rPr>
          <w:lang w:val="en-US"/>
        </w:rPr>
      </w:pPr>
      <w:r w:rsidRPr="003728DE">
        <w:rPr>
          <w:lang w:val="en-US"/>
        </w:rPr>
        <w:t>None</w:t>
      </w:r>
    </w:p>
    <w:p w14:paraId="000000A7" w14:textId="77777777" w:rsidR="00CD7EEB" w:rsidRPr="003728DE" w:rsidRDefault="00CD7EEB" w:rsidP="003728DE">
      <w:pPr>
        <w:rPr>
          <w:lang w:val="en-US"/>
        </w:rPr>
      </w:pPr>
    </w:p>
    <w:p w14:paraId="000000A8" w14:textId="77777777" w:rsidR="00CD7EEB" w:rsidRPr="003728DE" w:rsidRDefault="0028322C" w:rsidP="003728DE">
      <w:pPr>
        <w:rPr>
          <w:lang w:val="en-US"/>
        </w:rPr>
      </w:pPr>
      <w:proofErr w:type="gramStart"/>
      <w:r w:rsidRPr="003728DE">
        <w:rPr>
          <w:b/>
          <w:lang w:val="en-US"/>
        </w:rPr>
        <w:t>REFERENCES</w:t>
      </w:r>
      <w:proofErr w:type="gramEnd"/>
      <w:r w:rsidRPr="003728DE">
        <w:rPr>
          <w:b/>
          <w:lang w:val="en-US"/>
        </w:rPr>
        <w:t>:</w:t>
      </w:r>
      <w:r w:rsidRPr="003728DE">
        <w:rPr>
          <w:lang w:val="en-US"/>
        </w:rPr>
        <w:t xml:space="preserve"> </w:t>
      </w:r>
    </w:p>
    <w:p w14:paraId="56AD40FC" w14:textId="574FCB4E"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Rosenberg, S.</w:t>
      </w:r>
      <w:r>
        <w:rPr>
          <w:lang w:val="en-IN"/>
        </w:rPr>
        <w:t xml:space="preserve"> </w:t>
      </w:r>
      <w:r w:rsidRPr="00022C3E">
        <w:rPr>
          <w:lang w:val="en-IN"/>
        </w:rPr>
        <w:t xml:space="preserve">A., Restifo, N.P. Adoptive cell transfer as personalized immunotherapy for human cancer. </w:t>
      </w:r>
      <w:r w:rsidRPr="00022C3E">
        <w:rPr>
          <w:i/>
          <w:iCs/>
          <w:lang w:val="en-IN"/>
        </w:rPr>
        <w:t>Science</w:t>
      </w:r>
      <w:r>
        <w:rPr>
          <w:lang w:val="en-IN"/>
        </w:rPr>
        <w:t>.</w:t>
      </w:r>
      <w:r w:rsidRPr="00022C3E">
        <w:rPr>
          <w:lang w:val="en-IN"/>
        </w:rPr>
        <w:t xml:space="preserve"> </w:t>
      </w:r>
      <w:r w:rsidRPr="00022C3E">
        <w:rPr>
          <w:b/>
          <w:bCs/>
          <w:lang w:val="en-IN"/>
        </w:rPr>
        <w:t>348</w:t>
      </w:r>
      <w:r w:rsidR="006E286F">
        <w:rPr>
          <w:b/>
          <w:bCs/>
          <w:lang w:val="en-IN"/>
        </w:rPr>
        <w:t xml:space="preserve"> </w:t>
      </w:r>
      <w:r w:rsidR="006E286F" w:rsidRPr="006E286F">
        <w:rPr>
          <w:lang w:val="en-IN"/>
        </w:rPr>
        <w:t>(6230)</w:t>
      </w:r>
      <w:r w:rsidRPr="006E286F">
        <w:rPr>
          <w:lang w:val="en-IN"/>
        </w:rPr>
        <w:t>,</w:t>
      </w:r>
      <w:r w:rsidRPr="00022C3E">
        <w:rPr>
          <w:lang w:val="en-IN"/>
        </w:rPr>
        <w:t xml:space="preserve"> 62-68 (2015).</w:t>
      </w:r>
    </w:p>
    <w:p w14:paraId="4FA2F1EA" w14:textId="3C44FB90"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Shimasaki, N., Jain, A., Campana, D. NK cells for cancer immunotherapy. </w:t>
      </w:r>
      <w:r w:rsidRPr="00022C3E">
        <w:rPr>
          <w:i/>
          <w:iCs/>
          <w:lang w:val="en-IN"/>
        </w:rPr>
        <w:t xml:space="preserve">Nat Rev Drug </w:t>
      </w:r>
      <w:proofErr w:type="spellStart"/>
      <w:r w:rsidRPr="00022C3E">
        <w:rPr>
          <w:i/>
          <w:iCs/>
          <w:lang w:val="en-IN"/>
        </w:rPr>
        <w:t>Discov</w:t>
      </w:r>
      <w:proofErr w:type="spellEnd"/>
      <w:r w:rsidRPr="00022C3E">
        <w:rPr>
          <w:i/>
          <w:iCs/>
          <w:lang w:val="en-IN"/>
        </w:rPr>
        <w:t>.</w:t>
      </w:r>
      <w:r w:rsidRPr="00022C3E">
        <w:rPr>
          <w:lang w:val="en-IN"/>
        </w:rPr>
        <w:t xml:space="preserve"> </w:t>
      </w:r>
      <w:r w:rsidRPr="00022C3E">
        <w:rPr>
          <w:b/>
          <w:bCs/>
          <w:lang w:val="en-IN"/>
        </w:rPr>
        <w:t>19</w:t>
      </w:r>
      <w:r w:rsidR="006E286F">
        <w:rPr>
          <w:b/>
          <w:bCs/>
          <w:lang w:val="en-IN"/>
        </w:rPr>
        <w:t xml:space="preserve"> </w:t>
      </w:r>
      <w:r w:rsidR="006E286F" w:rsidRPr="006E286F">
        <w:rPr>
          <w:lang w:val="en-IN"/>
        </w:rPr>
        <w:t>(3)</w:t>
      </w:r>
      <w:r w:rsidRPr="00022C3E">
        <w:rPr>
          <w:lang w:val="en-IN"/>
        </w:rPr>
        <w:t>, 200-218 (2020).</w:t>
      </w:r>
    </w:p>
    <w:p w14:paraId="39278D34" w14:textId="2F2E91C9"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Cappuzzello</w:t>
      </w:r>
      <w:proofErr w:type="spellEnd"/>
      <w:r w:rsidRPr="00022C3E">
        <w:rPr>
          <w:lang w:val="en-IN"/>
        </w:rPr>
        <w:t xml:space="preserve">, E. et al. How can cytokine-induced killer cells overcome CAR-T cell limits. </w:t>
      </w:r>
      <w:r w:rsidRPr="00022C3E">
        <w:rPr>
          <w:i/>
          <w:iCs/>
          <w:lang w:val="en-IN"/>
        </w:rPr>
        <w:t>Front Immunol.</w:t>
      </w:r>
      <w:r w:rsidRPr="00022C3E">
        <w:rPr>
          <w:lang w:val="en-IN"/>
        </w:rPr>
        <w:t xml:space="preserve"> </w:t>
      </w:r>
      <w:r w:rsidRPr="00022C3E">
        <w:rPr>
          <w:b/>
          <w:bCs/>
          <w:lang w:val="en-IN"/>
        </w:rPr>
        <w:t>14</w:t>
      </w:r>
      <w:r w:rsidRPr="00022C3E">
        <w:rPr>
          <w:lang w:val="en-IN"/>
        </w:rPr>
        <w:t>, 1229540 (</w:t>
      </w:r>
      <w:r>
        <w:rPr>
          <w:lang w:val="en-IN"/>
        </w:rPr>
        <w:t>2023</w:t>
      </w:r>
      <w:r w:rsidRPr="00022C3E">
        <w:rPr>
          <w:lang w:val="en-IN"/>
        </w:rPr>
        <w:t>).</w:t>
      </w:r>
    </w:p>
    <w:p w14:paraId="3D60CCA5" w14:textId="7CC67517"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Sharma, A., Schmidt-Wolf, I.</w:t>
      </w:r>
      <w:r>
        <w:rPr>
          <w:lang w:val="en-IN"/>
        </w:rPr>
        <w:t xml:space="preserve"> </w:t>
      </w:r>
      <w:r w:rsidRPr="00022C3E">
        <w:rPr>
          <w:lang w:val="en-IN"/>
        </w:rPr>
        <w:t>G.</w:t>
      </w:r>
      <w:r>
        <w:rPr>
          <w:lang w:val="en-IN"/>
        </w:rPr>
        <w:t xml:space="preserve"> </w:t>
      </w:r>
      <w:r w:rsidRPr="00022C3E">
        <w:rPr>
          <w:lang w:val="en-IN"/>
        </w:rPr>
        <w:t xml:space="preserve">H. 30 years of CIK cell therapy: Recapitulating the key breakthroughs and future perspective. </w:t>
      </w:r>
      <w:r w:rsidRPr="00022C3E">
        <w:rPr>
          <w:i/>
          <w:iCs/>
          <w:lang w:val="en-IN"/>
        </w:rPr>
        <w:t>J Exp Clin Cancer Res.</w:t>
      </w:r>
      <w:r w:rsidRPr="00022C3E">
        <w:rPr>
          <w:lang w:val="en-IN"/>
        </w:rPr>
        <w:t xml:space="preserve"> </w:t>
      </w:r>
      <w:r w:rsidRPr="00022C3E">
        <w:rPr>
          <w:b/>
          <w:bCs/>
          <w:lang w:val="en-IN"/>
        </w:rPr>
        <w:t>40</w:t>
      </w:r>
      <w:r w:rsidRPr="00022C3E">
        <w:rPr>
          <w:lang w:val="en-IN"/>
        </w:rPr>
        <w:t>, 388 (2021).</w:t>
      </w:r>
    </w:p>
    <w:p w14:paraId="4597BE17" w14:textId="3AF86822"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lastRenderedPageBreak/>
        <w:t>Bayatipoor</w:t>
      </w:r>
      <w:proofErr w:type="spellEnd"/>
      <w:r w:rsidRPr="00022C3E">
        <w:rPr>
          <w:lang w:val="en-IN"/>
        </w:rPr>
        <w:t xml:space="preserve">, H. et al. Role of NKT cells in cancer immunotherapy—from bench to bed. </w:t>
      </w:r>
      <w:r w:rsidRPr="00022C3E">
        <w:rPr>
          <w:i/>
          <w:iCs/>
          <w:lang w:val="en-IN"/>
        </w:rPr>
        <w:t>Med Oncol.</w:t>
      </w:r>
      <w:r w:rsidRPr="00022C3E">
        <w:rPr>
          <w:lang w:val="en-IN"/>
        </w:rPr>
        <w:t xml:space="preserve"> </w:t>
      </w:r>
      <w:r w:rsidRPr="00022C3E">
        <w:rPr>
          <w:b/>
          <w:bCs/>
          <w:lang w:val="en-IN"/>
        </w:rPr>
        <w:t>40</w:t>
      </w:r>
      <w:r w:rsidRPr="00022C3E">
        <w:rPr>
          <w:lang w:val="en-IN"/>
        </w:rPr>
        <w:t>, 29 (2022).</w:t>
      </w:r>
    </w:p>
    <w:p w14:paraId="696464A0" w14:textId="7D9FF33F"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Hayday</w:t>
      </w:r>
      <w:proofErr w:type="spellEnd"/>
      <w:r w:rsidRPr="00022C3E">
        <w:rPr>
          <w:lang w:val="en-IN"/>
        </w:rPr>
        <w:t xml:space="preserve">, A., Dechanet-Merville, J., Rossjohn, J., Silva-Santos, B. Cancer immunotherapy by </w:t>
      </w:r>
      <w:proofErr w:type="spellStart"/>
      <w:r w:rsidRPr="00022C3E">
        <w:rPr>
          <w:lang w:val="en-IN"/>
        </w:rPr>
        <w:t>γδ</w:t>
      </w:r>
      <w:proofErr w:type="spellEnd"/>
      <w:r w:rsidRPr="00022C3E">
        <w:rPr>
          <w:lang w:val="en-IN"/>
        </w:rPr>
        <w:t xml:space="preserve"> T cells. </w:t>
      </w:r>
      <w:r w:rsidRPr="00022C3E">
        <w:rPr>
          <w:i/>
          <w:iCs/>
          <w:lang w:val="en-IN"/>
        </w:rPr>
        <w:t>Science</w:t>
      </w:r>
      <w:r>
        <w:rPr>
          <w:lang w:val="en-IN"/>
        </w:rPr>
        <w:t>.</w:t>
      </w:r>
      <w:r w:rsidRPr="00022C3E">
        <w:rPr>
          <w:lang w:val="en-IN"/>
        </w:rPr>
        <w:t xml:space="preserve"> </w:t>
      </w:r>
      <w:r w:rsidRPr="00022C3E">
        <w:rPr>
          <w:b/>
          <w:bCs/>
          <w:lang w:val="en-IN"/>
        </w:rPr>
        <w:t>386</w:t>
      </w:r>
      <w:r w:rsidRPr="00022C3E">
        <w:rPr>
          <w:lang w:val="en-IN"/>
        </w:rPr>
        <w:t>, 6717 (2024).</w:t>
      </w:r>
    </w:p>
    <w:p w14:paraId="4B753A05" w14:textId="5384E447"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Rohaan, M.</w:t>
      </w:r>
      <w:r>
        <w:rPr>
          <w:lang w:val="en-IN"/>
        </w:rPr>
        <w:t xml:space="preserve"> </w:t>
      </w:r>
      <w:r w:rsidRPr="00022C3E">
        <w:rPr>
          <w:lang w:val="en-IN"/>
        </w:rPr>
        <w:t>W., van den Berg, J.</w:t>
      </w:r>
      <w:r>
        <w:rPr>
          <w:lang w:val="en-IN"/>
        </w:rPr>
        <w:t xml:space="preserve"> </w:t>
      </w:r>
      <w:r w:rsidRPr="00022C3E">
        <w:rPr>
          <w:lang w:val="en-IN"/>
        </w:rPr>
        <w:t>H., Kvistborg, P., Haanen, J.</w:t>
      </w:r>
      <w:r>
        <w:rPr>
          <w:lang w:val="en-IN"/>
        </w:rPr>
        <w:t xml:space="preserve"> </w:t>
      </w:r>
      <w:r w:rsidRPr="00022C3E">
        <w:rPr>
          <w:lang w:val="en-IN"/>
        </w:rPr>
        <w:t>B.</w:t>
      </w:r>
      <w:r>
        <w:rPr>
          <w:lang w:val="en-IN"/>
        </w:rPr>
        <w:t xml:space="preserve"> </w:t>
      </w:r>
      <w:r w:rsidRPr="00022C3E">
        <w:rPr>
          <w:lang w:val="en-IN"/>
        </w:rPr>
        <w:t>A.</w:t>
      </w:r>
      <w:r>
        <w:rPr>
          <w:lang w:val="en-IN"/>
        </w:rPr>
        <w:t xml:space="preserve"> </w:t>
      </w:r>
      <w:r w:rsidRPr="00022C3E">
        <w:rPr>
          <w:lang w:val="en-IN"/>
        </w:rPr>
        <w:t xml:space="preserve">G. Adoptive transfer of </w:t>
      </w:r>
      <w:proofErr w:type="spellStart"/>
      <w:r w:rsidRPr="00022C3E">
        <w:rPr>
          <w:lang w:val="en-IN"/>
        </w:rPr>
        <w:t>tumor</w:t>
      </w:r>
      <w:proofErr w:type="spellEnd"/>
      <w:r w:rsidRPr="00022C3E">
        <w:rPr>
          <w:lang w:val="en-IN"/>
        </w:rPr>
        <w:t xml:space="preserve">-infiltrating lymphocytes in melanoma: A viable treatment option. </w:t>
      </w:r>
      <w:r w:rsidRPr="00022C3E">
        <w:rPr>
          <w:i/>
          <w:iCs/>
          <w:lang w:val="en-IN"/>
        </w:rPr>
        <w:t xml:space="preserve">J </w:t>
      </w:r>
      <w:proofErr w:type="spellStart"/>
      <w:r w:rsidRPr="00022C3E">
        <w:rPr>
          <w:i/>
          <w:iCs/>
          <w:lang w:val="en-IN"/>
        </w:rPr>
        <w:t>Immunother</w:t>
      </w:r>
      <w:proofErr w:type="spellEnd"/>
      <w:r w:rsidRPr="00022C3E">
        <w:rPr>
          <w:i/>
          <w:iCs/>
          <w:lang w:val="en-IN"/>
        </w:rPr>
        <w:t xml:space="preserve"> Cancer</w:t>
      </w:r>
      <w:r>
        <w:rPr>
          <w:lang w:val="en-IN"/>
        </w:rPr>
        <w:t>.</w:t>
      </w:r>
      <w:r w:rsidRPr="00022C3E">
        <w:rPr>
          <w:lang w:val="en-IN"/>
        </w:rPr>
        <w:t xml:space="preserve"> </w:t>
      </w:r>
      <w:r w:rsidRPr="00022C3E">
        <w:rPr>
          <w:b/>
          <w:bCs/>
          <w:lang w:val="en-IN"/>
        </w:rPr>
        <w:t>6</w:t>
      </w:r>
      <w:r w:rsidRPr="00022C3E">
        <w:rPr>
          <w:lang w:val="en-IN"/>
        </w:rPr>
        <w:t>, 102 (2018).</w:t>
      </w:r>
    </w:p>
    <w:p w14:paraId="6B3FC13C" w14:textId="7CFFC902"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June, C.</w:t>
      </w:r>
      <w:r>
        <w:rPr>
          <w:lang w:val="en-IN"/>
        </w:rPr>
        <w:t xml:space="preserve"> </w:t>
      </w:r>
      <w:r w:rsidRPr="00022C3E">
        <w:rPr>
          <w:lang w:val="en-IN"/>
        </w:rPr>
        <w:t>H., O’Connor, R.</w:t>
      </w:r>
      <w:r>
        <w:rPr>
          <w:lang w:val="en-IN"/>
        </w:rPr>
        <w:t xml:space="preserve"> </w:t>
      </w:r>
      <w:r w:rsidRPr="00022C3E">
        <w:rPr>
          <w:lang w:val="en-IN"/>
        </w:rPr>
        <w:t xml:space="preserve">S., </w:t>
      </w:r>
      <w:proofErr w:type="spellStart"/>
      <w:r w:rsidRPr="00022C3E">
        <w:rPr>
          <w:lang w:val="en-IN"/>
        </w:rPr>
        <w:t>Kawalekar</w:t>
      </w:r>
      <w:proofErr w:type="spellEnd"/>
      <w:r w:rsidRPr="00022C3E">
        <w:rPr>
          <w:lang w:val="en-IN"/>
        </w:rPr>
        <w:t>, O.</w:t>
      </w:r>
      <w:r>
        <w:rPr>
          <w:lang w:val="en-IN"/>
        </w:rPr>
        <w:t xml:space="preserve"> </w:t>
      </w:r>
      <w:r w:rsidRPr="00022C3E">
        <w:rPr>
          <w:lang w:val="en-IN"/>
        </w:rPr>
        <w:t>U., Ghassemi, S., Milone, M.</w:t>
      </w:r>
      <w:r>
        <w:rPr>
          <w:lang w:val="en-IN"/>
        </w:rPr>
        <w:t xml:space="preserve"> </w:t>
      </w:r>
      <w:r w:rsidRPr="00022C3E">
        <w:rPr>
          <w:lang w:val="en-IN"/>
        </w:rPr>
        <w:t xml:space="preserve">C. CAR T cell immunotherapy for human cancer. </w:t>
      </w:r>
      <w:r w:rsidRPr="00022C3E">
        <w:rPr>
          <w:i/>
          <w:iCs/>
          <w:lang w:val="en-IN"/>
        </w:rPr>
        <w:t>Science</w:t>
      </w:r>
      <w:r>
        <w:rPr>
          <w:lang w:val="en-IN"/>
        </w:rPr>
        <w:t>.</w:t>
      </w:r>
      <w:r w:rsidRPr="00022C3E">
        <w:rPr>
          <w:lang w:val="en-IN"/>
        </w:rPr>
        <w:t xml:space="preserve"> </w:t>
      </w:r>
      <w:r w:rsidRPr="00022C3E">
        <w:rPr>
          <w:b/>
          <w:bCs/>
          <w:lang w:val="en-IN"/>
        </w:rPr>
        <w:t>359</w:t>
      </w:r>
      <w:r w:rsidR="006E286F">
        <w:rPr>
          <w:b/>
          <w:bCs/>
          <w:lang w:val="en-IN"/>
        </w:rPr>
        <w:t xml:space="preserve"> </w:t>
      </w:r>
      <w:r w:rsidR="006E286F" w:rsidRPr="006E286F">
        <w:rPr>
          <w:lang w:val="en-IN"/>
        </w:rPr>
        <w:t>(6382)</w:t>
      </w:r>
      <w:r w:rsidRPr="00022C3E">
        <w:rPr>
          <w:lang w:val="en-IN"/>
        </w:rPr>
        <w:t>, 1361-1365 (2018).</w:t>
      </w:r>
    </w:p>
    <w:p w14:paraId="07E4F876" w14:textId="367DA42C"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Fesnak</w:t>
      </w:r>
      <w:proofErr w:type="spellEnd"/>
      <w:r w:rsidRPr="00022C3E">
        <w:rPr>
          <w:lang w:val="en-IN"/>
        </w:rPr>
        <w:t>, A.</w:t>
      </w:r>
      <w:r>
        <w:rPr>
          <w:lang w:val="en-IN"/>
        </w:rPr>
        <w:t xml:space="preserve"> </w:t>
      </w:r>
      <w:r w:rsidRPr="00022C3E">
        <w:rPr>
          <w:lang w:val="en-IN"/>
        </w:rPr>
        <w:t>D., June, C.</w:t>
      </w:r>
      <w:r>
        <w:rPr>
          <w:lang w:val="en-IN"/>
        </w:rPr>
        <w:t xml:space="preserve"> </w:t>
      </w:r>
      <w:r w:rsidRPr="00022C3E">
        <w:rPr>
          <w:lang w:val="en-IN"/>
        </w:rPr>
        <w:t>H., Levine, B.</w:t>
      </w:r>
      <w:r>
        <w:rPr>
          <w:lang w:val="en-IN"/>
        </w:rPr>
        <w:t xml:space="preserve"> </w:t>
      </w:r>
      <w:r w:rsidRPr="00022C3E">
        <w:rPr>
          <w:lang w:val="en-IN"/>
        </w:rPr>
        <w:t xml:space="preserve">L. Engineered T cells: The promise and challenges of cancer immunotherapy. </w:t>
      </w:r>
      <w:r w:rsidRPr="00022C3E">
        <w:rPr>
          <w:i/>
          <w:iCs/>
          <w:lang w:val="en-IN"/>
        </w:rPr>
        <w:t>Nat Rev Cancer</w:t>
      </w:r>
      <w:r>
        <w:rPr>
          <w:lang w:val="en-IN"/>
        </w:rPr>
        <w:t>.</w:t>
      </w:r>
      <w:r w:rsidRPr="00022C3E">
        <w:rPr>
          <w:lang w:val="en-IN"/>
        </w:rPr>
        <w:t xml:space="preserve"> </w:t>
      </w:r>
      <w:r w:rsidRPr="00022C3E">
        <w:rPr>
          <w:b/>
          <w:bCs/>
          <w:lang w:val="en-IN"/>
        </w:rPr>
        <w:t>16</w:t>
      </w:r>
      <w:r w:rsidRPr="00022C3E">
        <w:rPr>
          <w:lang w:val="en-IN"/>
        </w:rPr>
        <w:t>, 566-581 (2016).</w:t>
      </w:r>
    </w:p>
    <w:p w14:paraId="761C7C70" w14:textId="5ECDDE2A"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Zhang, J., Wang, L. The emerging world of TCR-T cell trials against cancer: A systematic review. </w:t>
      </w:r>
      <w:proofErr w:type="spellStart"/>
      <w:r w:rsidRPr="00022C3E">
        <w:rPr>
          <w:i/>
          <w:iCs/>
          <w:lang w:val="en-IN"/>
        </w:rPr>
        <w:t>Technol</w:t>
      </w:r>
      <w:proofErr w:type="spellEnd"/>
      <w:r w:rsidRPr="00022C3E">
        <w:rPr>
          <w:i/>
          <w:iCs/>
          <w:lang w:val="en-IN"/>
        </w:rPr>
        <w:t xml:space="preserve"> Cancer Res Treat.</w:t>
      </w:r>
      <w:r w:rsidRPr="00022C3E">
        <w:rPr>
          <w:lang w:val="en-IN"/>
        </w:rPr>
        <w:t xml:space="preserve"> </w:t>
      </w:r>
      <w:r w:rsidRPr="00022C3E">
        <w:rPr>
          <w:b/>
          <w:bCs/>
          <w:lang w:val="en-IN"/>
        </w:rPr>
        <w:t>18</w:t>
      </w:r>
      <w:r w:rsidRPr="00022C3E">
        <w:rPr>
          <w:lang w:val="en-IN"/>
        </w:rPr>
        <w:t>, 1533033819831068 (2019).</w:t>
      </w:r>
    </w:p>
    <w:p w14:paraId="3DDED005" w14:textId="3D26105D"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Sadelain</w:t>
      </w:r>
      <w:proofErr w:type="spellEnd"/>
      <w:r w:rsidRPr="00022C3E">
        <w:rPr>
          <w:lang w:val="en-IN"/>
        </w:rPr>
        <w:t xml:space="preserve">, M., </w:t>
      </w:r>
      <w:proofErr w:type="spellStart"/>
      <w:r w:rsidRPr="00022C3E">
        <w:rPr>
          <w:lang w:val="en-IN"/>
        </w:rPr>
        <w:t>Brentjens</w:t>
      </w:r>
      <w:proofErr w:type="spellEnd"/>
      <w:r w:rsidRPr="00022C3E">
        <w:rPr>
          <w:lang w:val="en-IN"/>
        </w:rPr>
        <w:t xml:space="preserve">, R., Rivière, I. The basic principles of chimeric antigen receptor design. </w:t>
      </w:r>
      <w:r w:rsidRPr="00022C3E">
        <w:rPr>
          <w:i/>
          <w:iCs/>
          <w:lang w:val="en-IN"/>
        </w:rPr>
        <w:t xml:space="preserve">Cancer </w:t>
      </w:r>
      <w:proofErr w:type="spellStart"/>
      <w:r w:rsidRPr="00022C3E">
        <w:rPr>
          <w:i/>
          <w:iCs/>
          <w:lang w:val="en-IN"/>
        </w:rPr>
        <w:t>Discov</w:t>
      </w:r>
      <w:proofErr w:type="spellEnd"/>
      <w:r w:rsidRPr="00022C3E">
        <w:rPr>
          <w:i/>
          <w:iCs/>
          <w:lang w:val="en-IN"/>
        </w:rPr>
        <w:t>.</w:t>
      </w:r>
      <w:r w:rsidRPr="00022C3E">
        <w:rPr>
          <w:lang w:val="en-IN"/>
        </w:rPr>
        <w:t xml:space="preserve"> </w:t>
      </w:r>
      <w:r w:rsidRPr="00022C3E">
        <w:rPr>
          <w:b/>
          <w:bCs/>
          <w:lang w:val="en-IN"/>
        </w:rPr>
        <w:t>3</w:t>
      </w:r>
      <w:r w:rsidR="006E286F">
        <w:rPr>
          <w:b/>
          <w:bCs/>
          <w:lang w:val="en-IN"/>
        </w:rPr>
        <w:t xml:space="preserve"> </w:t>
      </w:r>
      <w:r w:rsidR="006E286F" w:rsidRPr="006E286F">
        <w:rPr>
          <w:lang w:val="en-IN"/>
        </w:rPr>
        <w:t>(4)</w:t>
      </w:r>
      <w:r w:rsidRPr="00022C3E">
        <w:rPr>
          <w:lang w:val="en-IN"/>
        </w:rPr>
        <w:t>, 388-398 (2013).</w:t>
      </w:r>
    </w:p>
    <w:p w14:paraId="27DF290F" w14:textId="540583AF"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Cappuzzello</w:t>
      </w:r>
      <w:proofErr w:type="spellEnd"/>
      <w:r w:rsidRPr="00022C3E">
        <w:rPr>
          <w:lang w:val="en-IN"/>
        </w:rPr>
        <w:t xml:space="preserve">, E., </w:t>
      </w:r>
      <w:proofErr w:type="spellStart"/>
      <w:r w:rsidRPr="00022C3E">
        <w:rPr>
          <w:lang w:val="en-IN"/>
        </w:rPr>
        <w:t>Sommaggio</w:t>
      </w:r>
      <w:proofErr w:type="spellEnd"/>
      <w:r w:rsidRPr="00022C3E">
        <w:rPr>
          <w:lang w:val="en-IN"/>
        </w:rPr>
        <w:t xml:space="preserve">, R., </w:t>
      </w:r>
      <w:proofErr w:type="spellStart"/>
      <w:r w:rsidRPr="00022C3E">
        <w:rPr>
          <w:lang w:val="en-IN"/>
        </w:rPr>
        <w:t>Zanovello</w:t>
      </w:r>
      <w:proofErr w:type="spellEnd"/>
      <w:r w:rsidRPr="00022C3E">
        <w:rPr>
          <w:lang w:val="en-IN"/>
        </w:rPr>
        <w:t xml:space="preserve">, P., Rosato, A. Cytokines for the induction of antitumor effectors: The paradigm of cytokine-induced killer (CIK) cells. </w:t>
      </w:r>
      <w:r w:rsidRPr="00022C3E">
        <w:rPr>
          <w:i/>
          <w:iCs/>
          <w:lang w:val="en-IN"/>
        </w:rPr>
        <w:t>Cytokine Growth Factor Rev.</w:t>
      </w:r>
      <w:r w:rsidRPr="00022C3E">
        <w:rPr>
          <w:lang w:val="en-IN"/>
        </w:rPr>
        <w:t xml:space="preserve"> </w:t>
      </w:r>
      <w:r w:rsidRPr="00022C3E">
        <w:rPr>
          <w:b/>
          <w:bCs/>
          <w:lang w:val="en-IN"/>
        </w:rPr>
        <w:t>36</w:t>
      </w:r>
      <w:r w:rsidRPr="00022C3E">
        <w:rPr>
          <w:lang w:val="en-IN"/>
        </w:rPr>
        <w:t>, 99-105 (2017).</w:t>
      </w:r>
    </w:p>
    <w:p w14:paraId="3736E4BD" w14:textId="102CB41F"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Palmerini, P. et al. A serum-free protocol for the ex vivo expansion of cytokine-induced killer cells using gas-permeable static culture flasks. </w:t>
      </w:r>
      <w:proofErr w:type="spellStart"/>
      <w:r w:rsidRPr="00022C3E">
        <w:rPr>
          <w:i/>
          <w:iCs/>
          <w:lang w:val="en-IN"/>
        </w:rPr>
        <w:t>Cytotherapy</w:t>
      </w:r>
      <w:proofErr w:type="spellEnd"/>
      <w:r>
        <w:rPr>
          <w:lang w:val="en-IN"/>
        </w:rPr>
        <w:t xml:space="preserve">. </w:t>
      </w:r>
      <w:r w:rsidRPr="00022C3E">
        <w:rPr>
          <w:b/>
          <w:bCs/>
          <w:lang w:val="en-IN"/>
        </w:rPr>
        <w:t>22</w:t>
      </w:r>
      <w:r w:rsidR="006E286F">
        <w:rPr>
          <w:b/>
          <w:bCs/>
          <w:lang w:val="en-IN"/>
        </w:rPr>
        <w:t xml:space="preserve"> </w:t>
      </w:r>
      <w:r w:rsidR="006E286F" w:rsidRPr="006E286F">
        <w:rPr>
          <w:lang w:val="en-IN"/>
        </w:rPr>
        <w:t>(9)</w:t>
      </w:r>
      <w:r w:rsidRPr="00022C3E">
        <w:rPr>
          <w:lang w:val="en-IN"/>
        </w:rPr>
        <w:t>, 511-518 (2020).</w:t>
      </w:r>
    </w:p>
    <w:p w14:paraId="4FF1FAA7" w14:textId="12849372"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Dalla Pietà, A. et al. Innovative therapeutic strategy for B-cell malignancies that combines </w:t>
      </w:r>
      <w:proofErr w:type="spellStart"/>
      <w:r w:rsidRPr="00022C3E">
        <w:rPr>
          <w:lang w:val="en-IN"/>
        </w:rPr>
        <w:t>obinutuzumab</w:t>
      </w:r>
      <w:proofErr w:type="spellEnd"/>
      <w:r w:rsidRPr="00022C3E">
        <w:rPr>
          <w:lang w:val="en-IN"/>
        </w:rPr>
        <w:t xml:space="preserve"> and cytokine-induced killer cells. </w:t>
      </w:r>
      <w:r w:rsidRPr="00022C3E">
        <w:rPr>
          <w:i/>
          <w:iCs/>
          <w:lang w:val="en-IN"/>
        </w:rPr>
        <w:t xml:space="preserve">J </w:t>
      </w:r>
      <w:proofErr w:type="spellStart"/>
      <w:r w:rsidRPr="00022C3E">
        <w:rPr>
          <w:i/>
          <w:iCs/>
          <w:lang w:val="en-IN"/>
        </w:rPr>
        <w:t>Immunother</w:t>
      </w:r>
      <w:proofErr w:type="spellEnd"/>
      <w:r w:rsidRPr="00022C3E">
        <w:rPr>
          <w:i/>
          <w:iCs/>
          <w:lang w:val="en-IN"/>
        </w:rPr>
        <w:t xml:space="preserve"> Cancer</w:t>
      </w:r>
      <w:r>
        <w:rPr>
          <w:lang w:val="en-IN"/>
        </w:rPr>
        <w:t>.</w:t>
      </w:r>
      <w:r w:rsidRPr="00022C3E">
        <w:rPr>
          <w:lang w:val="en-IN"/>
        </w:rPr>
        <w:t xml:space="preserve"> </w:t>
      </w:r>
      <w:r w:rsidRPr="00022C3E">
        <w:rPr>
          <w:b/>
          <w:bCs/>
          <w:lang w:val="en-IN"/>
        </w:rPr>
        <w:t>9</w:t>
      </w:r>
      <w:r w:rsidRPr="00022C3E">
        <w:rPr>
          <w:lang w:val="en-IN"/>
        </w:rPr>
        <w:t>, e002475 (2021).</w:t>
      </w:r>
    </w:p>
    <w:p w14:paraId="1129CA43" w14:textId="7865E509"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Pievani</w:t>
      </w:r>
      <w:proofErr w:type="spellEnd"/>
      <w:r w:rsidRPr="00022C3E">
        <w:rPr>
          <w:lang w:val="en-IN"/>
        </w:rPr>
        <w:t xml:space="preserve">, A. et al. Dual-functional capability of CD3+CD56+ CIK cells, a T-cell subset that acquires NK function and retains TCR-mediated specific cytotoxicity. </w:t>
      </w:r>
      <w:r w:rsidRPr="00022C3E">
        <w:rPr>
          <w:i/>
          <w:iCs/>
          <w:lang w:val="en-IN"/>
        </w:rPr>
        <w:t>Blood</w:t>
      </w:r>
      <w:r w:rsidRPr="00022C3E">
        <w:rPr>
          <w:lang w:val="en-IN"/>
        </w:rPr>
        <w:t xml:space="preserve">, </w:t>
      </w:r>
      <w:r w:rsidRPr="00022C3E">
        <w:rPr>
          <w:b/>
          <w:bCs/>
          <w:lang w:val="en-IN"/>
        </w:rPr>
        <w:t>118</w:t>
      </w:r>
      <w:r w:rsidR="006E286F">
        <w:rPr>
          <w:b/>
          <w:bCs/>
          <w:lang w:val="en-IN"/>
        </w:rPr>
        <w:t xml:space="preserve"> </w:t>
      </w:r>
      <w:r w:rsidR="006E286F" w:rsidRPr="006E286F">
        <w:rPr>
          <w:lang w:val="en-IN"/>
        </w:rPr>
        <w:t>(12)</w:t>
      </w:r>
      <w:r w:rsidRPr="00022C3E">
        <w:rPr>
          <w:lang w:val="en-IN"/>
        </w:rPr>
        <w:t>, 3301-3310 (2011).</w:t>
      </w:r>
    </w:p>
    <w:p w14:paraId="0B412DE8" w14:textId="384630A4"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Cappuzzello</w:t>
      </w:r>
      <w:proofErr w:type="spellEnd"/>
      <w:r w:rsidRPr="00022C3E">
        <w:rPr>
          <w:lang w:val="en-IN"/>
        </w:rPr>
        <w:t xml:space="preserve">, E., Tosi, A., </w:t>
      </w:r>
      <w:proofErr w:type="spellStart"/>
      <w:r w:rsidRPr="00022C3E">
        <w:rPr>
          <w:lang w:val="en-IN"/>
        </w:rPr>
        <w:t>Zanovello</w:t>
      </w:r>
      <w:proofErr w:type="spellEnd"/>
      <w:r w:rsidRPr="00022C3E">
        <w:rPr>
          <w:lang w:val="en-IN"/>
        </w:rPr>
        <w:t xml:space="preserve">, P., </w:t>
      </w:r>
      <w:proofErr w:type="spellStart"/>
      <w:r w:rsidRPr="00022C3E">
        <w:rPr>
          <w:lang w:val="en-IN"/>
        </w:rPr>
        <w:t>Sommaggio</w:t>
      </w:r>
      <w:proofErr w:type="spellEnd"/>
      <w:r w:rsidRPr="00022C3E">
        <w:rPr>
          <w:lang w:val="en-IN"/>
        </w:rPr>
        <w:t xml:space="preserve">, R., Rosato, A. Retargeting cytokine-induced killer cell activity by CD16 engagement with clinical-grade antibodies. </w:t>
      </w:r>
      <w:proofErr w:type="spellStart"/>
      <w:r w:rsidRPr="00022C3E">
        <w:rPr>
          <w:i/>
          <w:iCs/>
          <w:lang w:val="en-IN"/>
        </w:rPr>
        <w:t>OncoImmunology</w:t>
      </w:r>
      <w:proofErr w:type="spellEnd"/>
      <w:r>
        <w:rPr>
          <w:lang w:val="en-IN"/>
        </w:rPr>
        <w:t xml:space="preserve">. </w:t>
      </w:r>
      <w:r w:rsidRPr="00022C3E">
        <w:rPr>
          <w:b/>
          <w:bCs/>
          <w:lang w:val="en-IN"/>
        </w:rPr>
        <w:t>5</w:t>
      </w:r>
      <w:r w:rsidRPr="00022C3E">
        <w:rPr>
          <w:lang w:val="en-IN"/>
        </w:rPr>
        <w:t>, e1199311 (2016).</w:t>
      </w:r>
    </w:p>
    <w:p w14:paraId="5E8ACE48" w14:textId="793C1FB9"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Rambaldi, B., Rizzuto, G., Rambaldi, A., </w:t>
      </w:r>
      <w:proofErr w:type="spellStart"/>
      <w:r w:rsidRPr="00022C3E">
        <w:rPr>
          <w:lang w:val="en-IN"/>
        </w:rPr>
        <w:t>Introna</w:t>
      </w:r>
      <w:proofErr w:type="spellEnd"/>
      <w:r w:rsidRPr="00022C3E">
        <w:rPr>
          <w:lang w:val="en-IN"/>
        </w:rPr>
        <w:t xml:space="preserve">, M. Genetically modified and unmodified cellular approaches to enhance graft versus </w:t>
      </w:r>
      <w:proofErr w:type="spellStart"/>
      <w:r w:rsidRPr="00022C3E">
        <w:rPr>
          <w:lang w:val="en-IN"/>
        </w:rPr>
        <w:t>leukemia</w:t>
      </w:r>
      <w:proofErr w:type="spellEnd"/>
      <w:r w:rsidRPr="00022C3E">
        <w:rPr>
          <w:lang w:val="en-IN"/>
        </w:rPr>
        <w:t xml:space="preserve"> effect, without increasing graft versus host disease: The use of allogeneic cytokine-induced killer cells. </w:t>
      </w:r>
      <w:r w:rsidRPr="00022C3E">
        <w:rPr>
          <w:i/>
          <w:iCs/>
          <w:lang w:val="en-IN"/>
        </w:rPr>
        <w:t>Front Immunol.</w:t>
      </w:r>
      <w:r w:rsidRPr="00022C3E">
        <w:rPr>
          <w:lang w:val="en-IN"/>
        </w:rPr>
        <w:t xml:space="preserve"> </w:t>
      </w:r>
      <w:r w:rsidRPr="00022C3E">
        <w:rPr>
          <w:b/>
          <w:bCs/>
          <w:lang w:val="en-IN"/>
        </w:rPr>
        <w:t>15</w:t>
      </w:r>
      <w:r w:rsidRPr="00022C3E">
        <w:rPr>
          <w:lang w:val="en-IN"/>
        </w:rPr>
        <w:t>, 1459175 (2024).</w:t>
      </w:r>
    </w:p>
    <w:p w14:paraId="0E18986B" w14:textId="36834B0D"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Rotte, A.</w:t>
      </w:r>
      <w:r>
        <w:rPr>
          <w:lang w:val="en-IN"/>
        </w:rPr>
        <w:t xml:space="preserve"> et al.</w:t>
      </w:r>
      <w:r w:rsidRPr="00022C3E">
        <w:rPr>
          <w:lang w:val="en-IN"/>
        </w:rPr>
        <w:t xml:space="preserve"> Dose–response correlation for CAR-T cells: A systematic review of clinical studies. </w:t>
      </w:r>
      <w:r w:rsidRPr="00022C3E">
        <w:rPr>
          <w:i/>
          <w:iCs/>
          <w:lang w:val="en-IN"/>
        </w:rPr>
        <w:t xml:space="preserve">J </w:t>
      </w:r>
      <w:proofErr w:type="spellStart"/>
      <w:r w:rsidRPr="00022C3E">
        <w:rPr>
          <w:i/>
          <w:iCs/>
          <w:lang w:val="en-IN"/>
        </w:rPr>
        <w:t>Immunother</w:t>
      </w:r>
      <w:proofErr w:type="spellEnd"/>
      <w:r w:rsidRPr="00022C3E">
        <w:rPr>
          <w:i/>
          <w:iCs/>
          <w:lang w:val="en-IN"/>
        </w:rPr>
        <w:t xml:space="preserve"> Cancer</w:t>
      </w:r>
      <w:r>
        <w:rPr>
          <w:i/>
          <w:iCs/>
          <w:lang w:val="en-IN"/>
        </w:rPr>
        <w:t>.</w:t>
      </w:r>
      <w:r w:rsidRPr="00022C3E">
        <w:rPr>
          <w:lang w:val="en-IN"/>
        </w:rPr>
        <w:t xml:space="preserve"> </w:t>
      </w:r>
      <w:r w:rsidRPr="00022C3E">
        <w:rPr>
          <w:b/>
          <w:bCs/>
          <w:lang w:val="en-IN"/>
        </w:rPr>
        <w:t>10</w:t>
      </w:r>
      <w:r w:rsidRPr="00022C3E">
        <w:rPr>
          <w:lang w:val="en-IN"/>
        </w:rPr>
        <w:t>, e005678 (2022).</w:t>
      </w:r>
    </w:p>
    <w:p w14:paraId="609C08CD" w14:textId="447733E1"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Zhang, Y., Schmidt-Wolf, I.</w:t>
      </w:r>
      <w:r>
        <w:rPr>
          <w:lang w:val="en-IN"/>
        </w:rPr>
        <w:t xml:space="preserve"> </w:t>
      </w:r>
      <w:r w:rsidRPr="00022C3E">
        <w:rPr>
          <w:lang w:val="en-IN"/>
        </w:rPr>
        <w:t>G.</w:t>
      </w:r>
      <w:r>
        <w:rPr>
          <w:lang w:val="en-IN"/>
        </w:rPr>
        <w:t xml:space="preserve"> </w:t>
      </w:r>
      <w:r w:rsidRPr="00022C3E">
        <w:rPr>
          <w:lang w:val="en-IN"/>
        </w:rPr>
        <w:t xml:space="preserve">H. Ten-year update of the international registry on cytokine-induced killer cells in cancer immunotherapy. </w:t>
      </w:r>
      <w:r w:rsidRPr="00022C3E">
        <w:rPr>
          <w:i/>
          <w:iCs/>
          <w:lang w:val="en-IN"/>
        </w:rPr>
        <w:t>J Cell Physiol.</w:t>
      </w:r>
      <w:r w:rsidRPr="00022C3E">
        <w:rPr>
          <w:lang w:val="en-IN"/>
        </w:rPr>
        <w:t xml:space="preserve"> </w:t>
      </w:r>
      <w:r w:rsidRPr="00022C3E">
        <w:rPr>
          <w:b/>
          <w:bCs/>
          <w:lang w:val="en-IN"/>
        </w:rPr>
        <w:t>235</w:t>
      </w:r>
      <w:r w:rsidR="006E286F">
        <w:rPr>
          <w:b/>
          <w:bCs/>
          <w:lang w:val="en-IN"/>
        </w:rPr>
        <w:t xml:space="preserve"> </w:t>
      </w:r>
      <w:r w:rsidR="006E286F" w:rsidRPr="006E286F">
        <w:rPr>
          <w:lang w:val="en-IN"/>
        </w:rPr>
        <w:t>(12)</w:t>
      </w:r>
      <w:r w:rsidRPr="00022C3E">
        <w:rPr>
          <w:lang w:val="en-IN"/>
        </w:rPr>
        <w:t>, 9291-9303 (2020).</w:t>
      </w:r>
    </w:p>
    <w:p w14:paraId="5D0A88B2" w14:textId="4CED4D08"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Garcia-Aponte, O.</w:t>
      </w:r>
      <w:r>
        <w:rPr>
          <w:lang w:val="en-IN"/>
        </w:rPr>
        <w:t xml:space="preserve"> </w:t>
      </w:r>
      <w:r w:rsidRPr="00022C3E">
        <w:rPr>
          <w:lang w:val="en-IN"/>
        </w:rPr>
        <w:t xml:space="preserve">F., Herwig, C., Kozma, B. Lymphocyte expansion in bioreactors: Upgrading adoptive cell therapy. </w:t>
      </w:r>
      <w:r w:rsidRPr="00022C3E">
        <w:rPr>
          <w:i/>
          <w:iCs/>
          <w:lang w:val="en-IN"/>
        </w:rPr>
        <w:t xml:space="preserve">J </w:t>
      </w:r>
      <w:proofErr w:type="spellStart"/>
      <w:r w:rsidRPr="00022C3E">
        <w:rPr>
          <w:i/>
          <w:iCs/>
          <w:lang w:val="en-IN"/>
        </w:rPr>
        <w:t>Biol</w:t>
      </w:r>
      <w:proofErr w:type="spellEnd"/>
      <w:r w:rsidRPr="00022C3E">
        <w:rPr>
          <w:i/>
          <w:iCs/>
          <w:lang w:val="en-IN"/>
        </w:rPr>
        <w:t xml:space="preserve"> Eng.</w:t>
      </w:r>
      <w:r>
        <w:rPr>
          <w:lang w:val="en-IN"/>
        </w:rPr>
        <w:t xml:space="preserve"> </w:t>
      </w:r>
      <w:r w:rsidRPr="00022C3E">
        <w:rPr>
          <w:b/>
          <w:bCs/>
          <w:lang w:val="en-IN"/>
        </w:rPr>
        <w:t>15</w:t>
      </w:r>
      <w:r w:rsidRPr="00022C3E">
        <w:rPr>
          <w:lang w:val="en-IN"/>
        </w:rPr>
        <w:t>, 13 (2021).</w:t>
      </w:r>
    </w:p>
    <w:p w14:paraId="782B07E7" w14:textId="5D3A9B9D"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Smith, T.</w:t>
      </w:r>
      <w:r>
        <w:rPr>
          <w:lang w:val="en-IN"/>
        </w:rPr>
        <w:t xml:space="preserve"> </w:t>
      </w:r>
      <w:r w:rsidRPr="00022C3E">
        <w:rPr>
          <w:lang w:val="en-IN"/>
        </w:rPr>
        <w:t xml:space="preserve">A. CAR-T cell expansion in a Xuri Cell Expansion System W25. </w:t>
      </w:r>
      <w:r w:rsidRPr="00022C3E">
        <w:rPr>
          <w:i/>
          <w:iCs/>
          <w:lang w:val="en-IN"/>
        </w:rPr>
        <w:t>Methods Mol Biol.</w:t>
      </w:r>
      <w:r w:rsidRPr="00022C3E">
        <w:rPr>
          <w:lang w:val="en-IN"/>
        </w:rPr>
        <w:t xml:space="preserve"> </w:t>
      </w:r>
      <w:r w:rsidRPr="00022C3E">
        <w:rPr>
          <w:b/>
          <w:bCs/>
          <w:lang w:val="en-IN"/>
        </w:rPr>
        <w:t>2086</w:t>
      </w:r>
      <w:r w:rsidRPr="00022C3E">
        <w:rPr>
          <w:lang w:val="en-IN"/>
        </w:rPr>
        <w:t>, 151-163 (2020).</w:t>
      </w:r>
    </w:p>
    <w:p w14:paraId="25DB10B2" w14:textId="1BB10DD2"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Ludwig, J. Hirschel, M. Methods and process optimization for large-scale CAR T expansion using the G-Rex cell culture platform. </w:t>
      </w:r>
      <w:r w:rsidRPr="00022C3E">
        <w:rPr>
          <w:i/>
          <w:iCs/>
          <w:lang w:val="en-IN"/>
        </w:rPr>
        <w:t>Methods Mol Biol.</w:t>
      </w:r>
      <w:r w:rsidRPr="00022C3E">
        <w:rPr>
          <w:lang w:val="en-IN"/>
        </w:rPr>
        <w:t xml:space="preserve"> </w:t>
      </w:r>
      <w:r w:rsidRPr="00022C3E">
        <w:rPr>
          <w:b/>
          <w:bCs/>
          <w:lang w:val="en-IN"/>
        </w:rPr>
        <w:t>2086</w:t>
      </w:r>
      <w:r w:rsidRPr="00022C3E">
        <w:rPr>
          <w:lang w:val="en-IN"/>
        </w:rPr>
        <w:t>, 165-177 (2020).</w:t>
      </w:r>
    </w:p>
    <w:p w14:paraId="601C462B" w14:textId="5D37566B"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Vera, J</w:t>
      </w:r>
      <w:r>
        <w:rPr>
          <w:lang w:val="en-IN"/>
        </w:rPr>
        <w:t xml:space="preserve">. </w:t>
      </w:r>
      <w:r w:rsidRPr="00022C3E">
        <w:rPr>
          <w:lang w:val="en-IN"/>
        </w:rPr>
        <w:t xml:space="preserve">F. et al. Accelerated production of antigen-specific T cells for preclinical and clinical applications using gas-permeable rapid expansion </w:t>
      </w:r>
      <w:proofErr w:type="spellStart"/>
      <w:r w:rsidRPr="00022C3E">
        <w:rPr>
          <w:lang w:val="en-IN"/>
        </w:rPr>
        <w:t>cultureware</w:t>
      </w:r>
      <w:proofErr w:type="spellEnd"/>
      <w:r w:rsidRPr="00022C3E">
        <w:rPr>
          <w:lang w:val="en-IN"/>
        </w:rPr>
        <w:t xml:space="preserve"> (G-Rex). </w:t>
      </w:r>
      <w:r w:rsidRPr="00022C3E">
        <w:rPr>
          <w:i/>
          <w:iCs/>
          <w:lang w:val="en-IN"/>
        </w:rPr>
        <w:t>J Immunother.</w:t>
      </w:r>
      <w:r>
        <w:rPr>
          <w:lang w:val="en-IN"/>
        </w:rPr>
        <w:t xml:space="preserve"> </w:t>
      </w:r>
      <w:r w:rsidRPr="00022C3E">
        <w:rPr>
          <w:b/>
          <w:bCs/>
          <w:lang w:val="en-IN"/>
        </w:rPr>
        <w:t>33</w:t>
      </w:r>
      <w:r w:rsidRPr="00022C3E">
        <w:rPr>
          <w:lang w:val="en-IN"/>
        </w:rPr>
        <w:t>, 305-315 (2010).</w:t>
      </w:r>
    </w:p>
    <w:p w14:paraId="37BCC0BB" w14:textId="05520CC1"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lastRenderedPageBreak/>
        <w:t>Bajgain</w:t>
      </w:r>
      <w:proofErr w:type="spellEnd"/>
      <w:r w:rsidRPr="00022C3E">
        <w:rPr>
          <w:lang w:val="en-IN"/>
        </w:rPr>
        <w:t xml:space="preserve">, P. et al. Optimizing the production of suspension cells using the G-Rex “M” series. </w:t>
      </w:r>
      <w:r w:rsidRPr="00022C3E">
        <w:rPr>
          <w:i/>
          <w:iCs/>
          <w:lang w:val="en-IN"/>
        </w:rPr>
        <w:t>Mol Ther Methods Clin Dev.</w:t>
      </w:r>
      <w:r w:rsidRPr="00022C3E">
        <w:rPr>
          <w:lang w:val="en-IN"/>
        </w:rPr>
        <w:t xml:space="preserve"> </w:t>
      </w:r>
      <w:r w:rsidRPr="00022C3E">
        <w:rPr>
          <w:b/>
          <w:bCs/>
          <w:lang w:val="en-IN"/>
        </w:rPr>
        <w:t>1</w:t>
      </w:r>
      <w:r w:rsidRPr="00022C3E">
        <w:rPr>
          <w:lang w:val="en-IN"/>
        </w:rPr>
        <w:t>, 14015 (2014).</w:t>
      </w:r>
    </w:p>
    <w:p w14:paraId="5F3A88FE" w14:textId="18365C4B"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Talleur, A.</w:t>
      </w:r>
      <w:r>
        <w:rPr>
          <w:lang w:val="en-IN"/>
        </w:rPr>
        <w:t xml:space="preserve"> </w:t>
      </w:r>
      <w:r w:rsidRPr="00022C3E">
        <w:rPr>
          <w:lang w:val="en-IN"/>
        </w:rPr>
        <w:t xml:space="preserve">C. et al. Allogeneic CD27-depleted cells in adoptive cell therapy. </w:t>
      </w:r>
      <w:r w:rsidRPr="00022C3E">
        <w:rPr>
          <w:i/>
          <w:iCs/>
          <w:lang w:val="en-IN"/>
        </w:rPr>
        <w:t>Adv Cell Gene Ther.</w:t>
      </w:r>
      <w:r w:rsidRPr="00022C3E">
        <w:rPr>
          <w:lang w:val="en-IN"/>
        </w:rPr>
        <w:t xml:space="preserve"> </w:t>
      </w:r>
      <w:r w:rsidRPr="00022C3E">
        <w:rPr>
          <w:b/>
          <w:bCs/>
          <w:lang w:val="en-IN"/>
        </w:rPr>
        <w:t>2</w:t>
      </w:r>
      <w:r w:rsidRPr="00022C3E">
        <w:rPr>
          <w:lang w:val="en-IN"/>
        </w:rPr>
        <w:t>, e45 (2019).</w:t>
      </w:r>
    </w:p>
    <w:p w14:paraId="63A667EA" w14:textId="63C97D1F"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Erskine, C.</w:t>
      </w:r>
      <w:r>
        <w:rPr>
          <w:lang w:val="en-IN"/>
        </w:rPr>
        <w:t xml:space="preserve"> </w:t>
      </w:r>
      <w:r w:rsidRPr="00022C3E">
        <w:rPr>
          <w:lang w:val="en-IN"/>
        </w:rPr>
        <w:t>L., Henle, A.</w:t>
      </w:r>
      <w:r>
        <w:rPr>
          <w:lang w:val="en-IN"/>
        </w:rPr>
        <w:t xml:space="preserve"> </w:t>
      </w:r>
      <w:r w:rsidRPr="00022C3E">
        <w:rPr>
          <w:lang w:val="en-IN"/>
        </w:rPr>
        <w:t>M., Knutson, K.</w:t>
      </w:r>
      <w:r>
        <w:rPr>
          <w:lang w:val="en-IN"/>
        </w:rPr>
        <w:t xml:space="preserve"> </w:t>
      </w:r>
      <w:r w:rsidRPr="00022C3E">
        <w:rPr>
          <w:lang w:val="en-IN"/>
        </w:rPr>
        <w:t xml:space="preserve">L. Determining optimal cytotoxic activity of human HER2/neu-specific CD8 T cells by comparing the Cr-51 release assay to the </w:t>
      </w:r>
      <w:proofErr w:type="spellStart"/>
      <w:r w:rsidRPr="00022C3E">
        <w:rPr>
          <w:lang w:val="en-IN"/>
        </w:rPr>
        <w:t>xCELLigence</w:t>
      </w:r>
      <w:proofErr w:type="spellEnd"/>
      <w:r w:rsidRPr="00022C3E">
        <w:rPr>
          <w:lang w:val="en-IN"/>
        </w:rPr>
        <w:t xml:space="preserve"> system. </w:t>
      </w:r>
      <w:r w:rsidRPr="00022C3E">
        <w:rPr>
          <w:i/>
          <w:iCs/>
          <w:lang w:val="en-IN"/>
        </w:rPr>
        <w:t>J Vis Exp.</w:t>
      </w:r>
      <w:r w:rsidRPr="00022C3E">
        <w:rPr>
          <w:lang w:val="en-IN"/>
        </w:rPr>
        <w:t xml:space="preserve"> (66), e3683 (2012).</w:t>
      </w:r>
    </w:p>
    <w:p w14:paraId="01ED6E94" w14:textId="0E169EEA"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Eberhardt, F. et al. Impact of serum-free media on the expansion and functionality of CD19.CAR T-cells. </w:t>
      </w:r>
      <w:r w:rsidRPr="00022C3E">
        <w:rPr>
          <w:i/>
          <w:iCs/>
          <w:lang w:val="en-IN"/>
        </w:rPr>
        <w:t>Int J Mol Med.</w:t>
      </w:r>
      <w:r w:rsidRPr="00022C3E">
        <w:rPr>
          <w:lang w:val="en-IN"/>
        </w:rPr>
        <w:t xml:space="preserve"> </w:t>
      </w:r>
      <w:r w:rsidRPr="00022C3E">
        <w:rPr>
          <w:b/>
          <w:bCs/>
          <w:lang w:val="en-IN"/>
        </w:rPr>
        <w:t>52</w:t>
      </w:r>
      <w:r w:rsidRPr="00022C3E">
        <w:rPr>
          <w:lang w:val="en-IN"/>
        </w:rPr>
        <w:t>, 58 (2023).</w:t>
      </w:r>
    </w:p>
    <w:p w14:paraId="0CB7CCD4" w14:textId="33382667"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proofErr w:type="spellStart"/>
      <w:r w:rsidRPr="00022C3E">
        <w:rPr>
          <w:lang w:val="en-IN"/>
        </w:rPr>
        <w:t>Cadiñanos</w:t>
      </w:r>
      <w:proofErr w:type="spellEnd"/>
      <w:r w:rsidRPr="00022C3E">
        <w:rPr>
          <w:lang w:val="en-IN"/>
        </w:rPr>
        <w:t>-Garai, A.</w:t>
      </w:r>
      <w:r>
        <w:rPr>
          <w:lang w:val="en-IN"/>
        </w:rPr>
        <w:t xml:space="preserve"> et al</w:t>
      </w:r>
      <w:r w:rsidRPr="00022C3E">
        <w:rPr>
          <w:lang w:val="en-IN"/>
        </w:rPr>
        <w:t xml:space="preserve">. High-dimensional temporal mapping of CAR T cells reveals phenotypic and functional </w:t>
      </w:r>
      <w:proofErr w:type="spellStart"/>
      <w:r w:rsidRPr="00022C3E">
        <w:rPr>
          <w:lang w:val="en-IN"/>
        </w:rPr>
        <w:t>remodeling</w:t>
      </w:r>
      <w:proofErr w:type="spellEnd"/>
      <w:r w:rsidRPr="00022C3E">
        <w:rPr>
          <w:lang w:val="en-IN"/>
        </w:rPr>
        <w:t xml:space="preserve"> during manufacturing. </w:t>
      </w:r>
      <w:r w:rsidRPr="00022C3E">
        <w:rPr>
          <w:i/>
          <w:iCs/>
          <w:lang w:val="en-IN"/>
        </w:rPr>
        <w:t>Mol Ther.</w:t>
      </w:r>
      <w:r w:rsidRPr="00022C3E">
        <w:rPr>
          <w:lang w:val="en-IN"/>
        </w:rPr>
        <w:t xml:space="preserve"> </w:t>
      </w:r>
      <w:r w:rsidRPr="00022C3E">
        <w:rPr>
          <w:b/>
          <w:bCs/>
          <w:lang w:val="en-IN"/>
        </w:rPr>
        <w:t>33</w:t>
      </w:r>
      <w:r w:rsidRPr="00022C3E">
        <w:rPr>
          <w:lang w:val="en-IN"/>
        </w:rPr>
        <w:t>, 2291-2309 (2025).</w:t>
      </w:r>
    </w:p>
    <w:p w14:paraId="0239A92E" w14:textId="1A99C660"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Wang, X., Byrne, M.</w:t>
      </w:r>
      <w:r>
        <w:rPr>
          <w:lang w:val="en-IN"/>
        </w:rPr>
        <w:t xml:space="preserve"> </w:t>
      </w:r>
      <w:r w:rsidRPr="00022C3E">
        <w:rPr>
          <w:lang w:val="en-IN"/>
        </w:rPr>
        <w:t>E., Liu, C., Ma, M.</w:t>
      </w:r>
      <w:r>
        <w:rPr>
          <w:lang w:val="en-IN"/>
        </w:rPr>
        <w:t xml:space="preserve"> </w:t>
      </w:r>
      <w:r w:rsidRPr="00022C3E">
        <w:rPr>
          <w:lang w:val="en-IN"/>
        </w:rPr>
        <w:t xml:space="preserve">T., Liu, D. Scalable process development of NK and CAR-NK expansion in a closed bioreactor. </w:t>
      </w:r>
      <w:r w:rsidRPr="00022C3E">
        <w:rPr>
          <w:i/>
          <w:iCs/>
          <w:lang w:val="en-IN"/>
        </w:rPr>
        <w:t>Front Immunol.</w:t>
      </w:r>
      <w:r w:rsidRPr="00022C3E">
        <w:rPr>
          <w:lang w:val="en-IN"/>
        </w:rPr>
        <w:t xml:space="preserve"> </w:t>
      </w:r>
      <w:r w:rsidRPr="00022C3E">
        <w:rPr>
          <w:b/>
          <w:bCs/>
          <w:lang w:val="en-IN"/>
        </w:rPr>
        <w:t>15</w:t>
      </w:r>
      <w:r w:rsidRPr="00022C3E">
        <w:rPr>
          <w:lang w:val="en-IN"/>
        </w:rPr>
        <w:t>, 1412378 (2024).</w:t>
      </w:r>
    </w:p>
    <w:p w14:paraId="791BEABE" w14:textId="1F3D8E4F"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Noldner, P.</w:t>
      </w:r>
      <w:r>
        <w:rPr>
          <w:lang w:val="en-IN"/>
        </w:rPr>
        <w:t xml:space="preserve"> </w:t>
      </w:r>
      <w:r w:rsidRPr="00022C3E">
        <w:rPr>
          <w:lang w:val="en-IN"/>
        </w:rPr>
        <w:t>K.</w:t>
      </w:r>
      <w:r>
        <w:rPr>
          <w:lang w:val="en-IN"/>
        </w:rPr>
        <w:t xml:space="preserve"> et al</w:t>
      </w:r>
      <w:r w:rsidRPr="00022C3E">
        <w:rPr>
          <w:lang w:val="en-IN"/>
        </w:rPr>
        <w:t xml:space="preserve">. Improving lung cancer </w:t>
      </w:r>
      <w:proofErr w:type="spellStart"/>
      <w:r w:rsidRPr="00022C3E">
        <w:rPr>
          <w:lang w:val="en-IN"/>
        </w:rPr>
        <w:t>tumor</w:t>
      </w:r>
      <w:proofErr w:type="spellEnd"/>
      <w:r w:rsidRPr="00022C3E">
        <w:rPr>
          <w:lang w:val="en-IN"/>
        </w:rPr>
        <w:t xml:space="preserve">-infiltrating lymphocyte (TIL) manufacturing. </w:t>
      </w:r>
      <w:proofErr w:type="spellStart"/>
      <w:r w:rsidRPr="00022C3E">
        <w:rPr>
          <w:i/>
          <w:iCs/>
          <w:lang w:val="en-IN"/>
        </w:rPr>
        <w:t>Cytotherapy</w:t>
      </w:r>
      <w:proofErr w:type="spellEnd"/>
      <w:r>
        <w:rPr>
          <w:i/>
          <w:iCs/>
          <w:lang w:val="en-IN"/>
        </w:rPr>
        <w:t>.</w:t>
      </w:r>
      <w:r w:rsidRPr="00022C3E">
        <w:rPr>
          <w:lang w:val="en-IN"/>
        </w:rPr>
        <w:t xml:space="preserve"> </w:t>
      </w:r>
      <w:r w:rsidRPr="00022C3E">
        <w:rPr>
          <w:b/>
          <w:bCs/>
          <w:lang w:val="en-IN"/>
        </w:rPr>
        <w:t>27</w:t>
      </w:r>
      <w:r w:rsidRPr="00022C3E">
        <w:rPr>
          <w:lang w:val="en-IN"/>
        </w:rPr>
        <w:t>, 1240-1250 (2025).</w:t>
      </w:r>
    </w:p>
    <w:p w14:paraId="3F096FF1" w14:textId="3229DF3C" w:rsidR="00022C3E" w:rsidRPr="00022C3E" w:rsidRDefault="00022C3E" w:rsidP="00022C3E">
      <w:pPr>
        <w:numPr>
          <w:ilvl w:val="0"/>
          <w:numId w:val="2"/>
        </w:numPr>
        <w:tabs>
          <w:tab w:val="clear" w:pos="720"/>
          <w:tab w:val="num" w:pos="426"/>
        </w:tabs>
        <w:autoSpaceDE w:val="0"/>
        <w:autoSpaceDN w:val="0"/>
        <w:adjustRightInd w:val="0"/>
        <w:ind w:left="0" w:firstLine="0"/>
        <w:rPr>
          <w:lang w:val="en-IN"/>
        </w:rPr>
      </w:pPr>
      <w:r w:rsidRPr="00022C3E">
        <w:rPr>
          <w:lang w:val="en-IN"/>
        </w:rPr>
        <w:t xml:space="preserve">Bandeira, V. et al. Downstream processing of lentiviral vectors: Releasing bottlenecks. </w:t>
      </w:r>
      <w:r w:rsidRPr="00022C3E">
        <w:rPr>
          <w:i/>
          <w:iCs/>
          <w:lang w:val="en-IN"/>
        </w:rPr>
        <w:t>Hum Gene Ther Methods</w:t>
      </w:r>
      <w:r>
        <w:rPr>
          <w:lang w:val="en-IN"/>
        </w:rPr>
        <w:t>.</w:t>
      </w:r>
      <w:r w:rsidRPr="00022C3E">
        <w:rPr>
          <w:lang w:val="en-IN"/>
        </w:rPr>
        <w:t xml:space="preserve"> </w:t>
      </w:r>
      <w:r w:rsidRPr="00022C3E">
        <w:rPr>
          <w:b/>
          <w:bCs/>
          <w:lang w:val="en-IN"/>
        </w:rPr>
        <w:t>23</w:t>
      </w:r>
      <w:r w:rsidRPr="00022C3E">
        <w:rPr>
          <w:lang w:val="en-IN"/>
        </w:rPr>
        <w:t>, 255-263 (2012).</w:t>
      </w:r>
    </w:p>
    <w:p w14:paraId="000000B4" w14:textId="6818503B" w:rsidR="00CD7EEB" w:rsidRPr="003728DE" w:rsidRDefault="00CD7EEB" w:rsidP="003728DE">
      <w:pPr>
        <w:autoSpaceDE w:val="0"/>
        <w:autoSpaceDN w:val="0"/>
        <w:adjustRightInd w:val="0"/>
        <w:rPr>
          <w:lang w:val="en-US"/>
        </w:rPr>
      </w:pPr>
    </w:p>
    <w:sectPr w:rsidR="00CD7EEB" w:rsidRPr="003728DE" w:rsidSect="003728DE">
      <w:headerReference w:type="even" r:id="rId12"/>
      <w:headerReference w:type="default" r:id="rId13"/>
      <w:footerReference w:type="even" r:id="rId14"/>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4919" w14:textId="77777777" w:rsidR="00997CFC" w:rsidRDefault="00997CFC">
      <w:r>
        <w:separator/>
      </w:r>
    </w:p>
  </w:endnote>
  <w:endnote w:type="continuationSeparator" w:id="0">
    <w:p w14:paraId="49B09657" w14:textId="77777777" w:rsidR="00997CFC" w:rsidRDefault="0099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8" w14:textId="77777777" w:rsidR="00CD7EEB" w:rsidRDefault="00CD7EE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98E9" w14:textId="77777777" w:rsidR="00997CFC" w:rsidRDefault="00997CFC">
      <w:r>
        <w:separator/>
      </w:r>
    </w:p>
  </w:footnote>
  <w:footnote w:type="continuationSeparator" w:id="0">
    <w:p w14:paraId="35B7F08A" w14:textId="77777777" w:rsidR="00997CFC" w:rsidRDefault="0099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7" w14:textId="77777777" w:rsidR="00CD7EEB" w:rsidRDefault="00CD7EE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5" w14:textId="77777777" w:rsidR="00CD7EEB" w:rsidRDefault="0028322C">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D8E"/>
    <w:multiLevelType w:val="multilevel"/>
    <w:tmpl w:val="ED12868C"/>
    <w:lvl w:ilvl="0">
      <w:start w:val="1"/>
      <w:numFmt w:val="decimal"/>
      <w:lvlText w:val="%1."/>
      <w:lvlJc w:val="right"/>
      <w:pPr>
        <w:ind w:left="948" w:hanging="360"/>
      </w:pPr>
    </w:lvl>
    <w:lvl w:ilvl="1">
      <w:start w:val="1"/>
      <w:numFmt w:val="decimal"/>
      <w:lvlText w:val="%1.%2."/>
      <w:lvlJc w:val="right"/>
      <w:pPr>
        <w:ind w:left="1379" w:hanging="431"/>
      </w:pPr>
    </w:lvl>
    <w:lvl w:ilvl="2">
      <w:start w:val="1"/>
      <w:numFmt w:val="decimal"/>
      <w:lvlText w:val="%1.%2.%3."/>
      <w:lvlJc w:val="right"/>
      <w:pPr>
        <w:ind w:left="2205" w:hanging="503"/>
      </w:pPr>
    </w:lvl>
    <w:lvl w:ilvl="3">
      <w:start w:val="1"/>
      <w:numFmt w:val="decimal"/>
      <w:lvlText w:val="%1.%2.%3.%4."/>
      <w:lvlJc w:val="right"/>
      <w:pPr>
        <w:ind w:left="2316" w:hanging="647"/>
      </w:pPr>
    </w:lvl>
    <w:lvl w:ilvl="4">
      <w:start w:val="1"/>
      <w:numFmt w:val="decimal"/>
      <w:lvlText w:val="%1.%2.%3.%4.%5."/>
      <w:lvlJc w:val="right"/>
      <w:pPr>
        <w:ind w:left="2820" w:hanging="792"/>
      </w:pPr>
    </w:lvl>
    <w:lvl w:ilvl="5">
      <w:start w:val="1"/>
      <w:numFmt w:val="decimal"/>
      <w:lvlText w:val="%1.%2.%3.%4.%5.%6."/>
      <w:lvlJc w:val="right"/>
      <w:pPr>
        <w:ind w:left="3324" w:hanging="935"/>
      </w:pPr>
    </w:lvl>
    <w:lvl w:ilvl="6">
      <w:start w:val="1"/>
      <w:numFmt w:val="decimal"/>
      <w:lvlText w:val="%1.%2.%3.%4.%5.%6.%7."/>
      <w:lvlJc w:val="right"/>
      <w:pPr>
        <w:ind w:left="3828" w:hanging="1080"/>
      </w:pPr>
    </w:lvl>
    <w:lvl w:ilvl="7">
      <w:start w:val="1"/>
      <w:numFmt w:val="decimal"/>
      <w:lvlText w:val="%1.%2.%3.%4.%5.%6.%7.%8."/>
      <w:lvlJc w:val="right"/>
      <w:pPr>
        <w:ind w:left="4332" w:hanging="1224"/>
      </w:pPr>
    </w:lvl>
    <w:lvl w:ilvl="8">
      <w:start w:val="1"/>
      <w:numFmt w:val="decimal"/>
      <w:lvlText w:val="%1.%2.%3.%4.%5.%6.%7.%8.%9."/>
      <w:lvlJc w:val="right"/>
      <w:pPr>
        <w:ind w:left="4908" w:hanging="1440"/>
      </w:pPr>
    </w:lvl>
  </w:abstractNum>
  <w:abstractNum w:abstractNumId="1" w15:restartNumberingAfterBreak="0">
    <w:nsid w:val="3E9D4E79"/>
    <w:multiLevelType w:val="multilevel"/>
    <w:tmpl w:val="9D30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973627">
    <w:abstractNumId w:val="0"/>
  </w:num>
  <w:num w:numId="2" w16cid:durableId="110022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MrYwNzA1MzGwMDJT0lEKTi0uzszPAykwrgUAnTp15CwAAAA="/>
  </w:docVars>
  <w:rsids>
    <w:rsidRoot w:val="00CD7EEB"/>
    <w:rsid w:val="000160B1"/>
    <w:rsid w:val="00022C3E"/>
    <w:rsid w:val="0002580C"/>
    <w:rsid w:val="000661D1"/>
    <w:rsid w:val="00072C3F"/>
    <w:rsid w:val="00072ECE"/>
    <w:rsid w:val="00077D87"/>
    <w:rsid w:val="0009270C"/>
    <w:rsid w:val="000B144E"/>
    <w:rsid w:val="000B4E6F"/>
    <w:rsid w:val="000D2AD8"/>
    <w:rsid w:val="001200BA"/>
    <w:rsid w:val="00132507"/>
    <w:rsid w:val="0027761D"/>
    <w:rsid w:val="0028322C"/>
    <w:rsid w:val="002A3448"/>
    <w:rsid w:val="002E7602"/>
    <w:rsid w:val="00340F50"/>
    <w:rsid w:val="0035276E"/>
    <w:rsid w:val="003728DE"/>
    <w:rsid w:val="00381E63"/>
    <w:rsid w:val="00384817"/>
    <w:rsid w:val="0039102D"/>
    <w:rsid w:val="00402C45"/>
    <w:rsid w:val="0041253F"/>
    <w:rsid w:val="00445028"/>
    <w:rsid w:val="00452F5C"/>
    <w:rsid w:val="00473178"/>
    <w:rsid w:val="00476CE0"/>
    <w:rsid w:val="004978A4"/>
    <w:rsid w:val="004A7F50"/>
    <w:rsid w:val="004C6D29"/>
    <w:rsid w:val="004D2F9B"/>
    <w:rsid w:val="004E55FA"/>
    <w:rsid w:val="00537B76"/>
    <w:rsid w:val="005B6028"/>
    <w:rsid w:val="0060576F"/>
    <w:rsid w:val="00661B40"/>
    <w:rsid w:val="006C55F9"/>
    <w:rsid w:val="006E22BD"/>
    <w:rsid w:val="006E286F"/>
    <w:rsid w:val="00716183"/>
    <w:rsid w:val="007412C8"/>
    <w:rsid w:val="0078500B"/>
    <w:rsid w:val="00804ED2"/>
    <w:rsid w:val="0089756B"/>
    <w:rsid w:val="008A7D2D"/>
    <w:rsid w:val="008C74A5"/>
    <w:rsid w:val="008D3FB4"/>
    <w:rsid w:val="008D6A4A"/>
    <w:rsid w:val="008F034E"/>
    <w:rsid w:val="009530E3"/>
    <w:rsid w:val="009571BC"/>
    <w:rsid w:val="00987FD4"/>
    <w:rsid w:val="00996AC8"/>
    <w:rsid w:val="00997CFC"/>
    <w:rsid w:val="009C614B"/>
    <w:rsid w:val="009E450A"/>
    <w:rsid w:val="009F2F5B"/>
    <w:rsid w:val="009F7C23"/>
    <w:rsid w:val="009F7D76"/>
    <w:rsid w:val="00A53C66"/>
    <w:rsid w:val="00A851D8"/>
    <w:rsid w:val="00AF246D"/>
    <w:rsid w:val="00B37138"/>
    <w:rsid w:val="00B77087"/>
    <w:rsid w:val="00B86CC8"/>
    <w:rsid w:val="00BC49FD"/>
    <w:rsid w:val="00BC724B"/>
    <w:rsid w:val="00C35F94"/>
    <w:rsid w:val="00C71038"/>
    <w:rsid w:val="00C74F93"/>
    <w:rsid w:val="00CA32A8"/>
    <w:rsid w:val="00CD7EEB"/>
    <w:rsid w:val="00CE24F9"/>
    <w:rsid w:val="00CF4093"/>
    <w:rsid w:val="00CF4F21"/>
    <w:rsid w:val="00D131FA"/>
    <w:rsid w:val="00D416B9"/>
    <w:rsid w:val="00D5209C"/>
    <w:rsid w:val="00D7012F"/>
    <w:rsid w:val="00D70260"/>
    <w:rsid w:val="00D776CA"/>
    <w:rsid w:val="00D872AB"/>
    <w:rsid w:val="00D91FA6"/>
    <w:rsid w:val="00DB76D8"/>
    <w:rsid w:val="00DD62D5"/>
    <w:rsid w:val="00E11B6A"/>
    <w:rsid w:val="00E45FFF"/>
    <w:rsid w:val="00E665C1"/>
    <w:rsid w:val="00E66A1A"/>
    <w:rsid w:val="00E766E2"/>
    <w:rsid w:val="00EC7B11"/>
    <w:rsid w:val="00ED00AB"/>
    <w:rsid w:val="00F10CDA"/>
    <w:rsid w:val="00F12BB7"/>
    <w:rsid w:val="00F3614B"/>
    <w:rsid w:val="00F529E0"/>
    <w:rsid w:val="00FC574A"/>
    <w:rsid w:val="00FE2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it-I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120"/>
      <w:ind w:left="420" w:hanging="360"/>
    </w:pPr>
    <w:rPr>
      <w:b/>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paragraph" w:styleId="CommentText">
    <w:name w:val="annotation text"/>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link w:val="BalloonTextChar"/>
    <w:uiPriority w:val="99"/>
    <w:semiHidden/>
    <w:unhideWhenUsed/>
    <w:rsid w:val="00691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3E"/>
    <w:rPr>
      <w:rFonts w:ascii="Segoe UI" w:hAnsi="Segoe UI" w:cs="Segoe UI"/>
      <w:sz w:val="18"/>
      <w:szCs w:val="18"/>
    </w:rPr>
  </w:style>
  <w:style w:type="character" w:styleId="LineNumber">
    <w:name w:val="line number"/>
    <w:basedOn w:val="DefaultParagraphFont"/>
    <w:uiPriority w:val="99"/>
    <w:semiHidden/>
    <w:unhideWhenUsed/>
    <w:rsid w:val="0069163E"/>
  </w:style>
  <w:style w:type="paragraph" w:styleId="Revision">
    <w:name w:val="Revision"/>
    <w:hidden/>
    <w:uiPriority w:val="99"/>
    <w:semiHidden/>
    <w:rsid w:val="00B31D48"/>
    <w:pPr>
      <w:widowControl/>
      <w:jc w:val="left"/>
    </w:pPr>
  </w:style>
  <w:style w:type="paragraph" w:styleId="ListParagraph">
    <w:name w:val="List Paragraph"/>
    <w:uiPriority w:val="34"/>
    <w:qFormat/>
    <w:rsid w:val="003C679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B37138"/>
    <w:rPr>
      <w:color w:val="666666"/>
    </w:rPr>
  </w:style>
  <w:style w:type="paragraph" w:styleId="Footer">
    <w:name w:val="footer"/>
    <w:basedOn w:val="Normal"/>
    <w:link w:val="FooterChar"/>
    <w:uiPriority w:val="99"/>
    <w:unhideWhenUsed/>
    <w:rsid w:val="00716183"/>
    <w:pPr>
      <w:tabs>
        <w:tab w:val="center" w:pos="4513"/>
        <w:tab w:val="right" w:pos="9026"/>
      </w:tabs>
    </w:pPr>
  </w:style>
  <w:style w:type="character" w:customStyle="1" w:styleId="FooterChar">
    <w:name w:val="Footer Char"/>
    <w:basedOn w:val="DefaultParagraphFont"/>
    <w:link w:val="Footer"/>
    <w:uiPriority w:val="99"/>
    <w:rsid w:val="00716183"/>
  </w:style>
  <w:style w:type="paragraph" w:styleId="Header">
    <w:name w:val="header"/>
    <w:basedOn w:val="Normal"/>
    <w:link w:val="HeaderChar"/>
    <w:uiPriority w:val="99"/>
    <w:unhideWhenUsed/>
    <w:rsid w:val="00716183"/>
    <w:pPr>
      <w:tabs>
        <w:tab w:val="center" w:pos="4513"/>
        <w:tab w:val="right" w:pos="9026"/>
      </w:tabs>
    </w:pPr>
  </w:style>
  <w:style w:type="character" w:customStyle="1" w:styleId="HeaderChar">
    <w:name w:val="Header Char"/>
    <w:basedOn w:val="DefaultParagraphFont"/>
    <w:link w:val="Header"/>
    <w:uiPriority w:val="99"/>
    <w:rsid w:val="00716183"/>
  </w:style>
  <w:style w:type="character" w:styleId="Hyperlink">
    <w:name w:val="Hyperlink"/>
    <w:basedOn w:val="DefaultParagraphFont"/>
    <w:uiPriority w:val="99"/>
    <w:unhideWhenUsed/>
    <w:rsid w:val="00077D87"/>
    <w:rPr>
      <w:color w:val="0000FF" w:themeColor="hyperlink"/>
      <w:u w:val="single"/>
    </w:rPr>
  </w:style>
  <w:style w:type="character" w:customStyle="1" w:styleId="Menzionenonrisolta1">
    <w:name w:val="Menzione non risolta1"/>
    <w:basedOn w:val="DefaultParagraphFont"/>
    <w:uiPriority w:val="99"/>
    <w:semiHidden/>
    <w:unhideWhenUsed/>
    <w:rsid w:val="00077D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4F21"/>
    <w:rPr>
      <w:b/>
      <w:bCs/>
    </w:rPr>
  </w:style>
  <w:style w:type="character" w:customStyle="1" w:styleId="CommentSubjectChar">
    <w:name w:val="Comment Subject Char"/>
    <w:basedOn w:val="CommentTextChar"/>
    <w:link w:val="CommentSubject"/>
    <w:uiPriority w:val="99"/>
    <w:semiHidden/>
    <w:rsid w:val="00CF4F21"/>
    <w:rPr>
      <w:b/>
      <w:bCs/>
      <w:sz w:val="20"/>
      <w:szCs w:val="20"/>
    </w:rPr>
  </w:style>
  <w:style w:type="character" w:styleId="UnresolvedMention">
    <w:name w:val="Unresolved Mention"/>
    <w:basedOn w:val="DefaultParagraphFont"/>
    <w:uiPriority w:val="99"/>
    <w:semiHidden/>
    <w:unhideWhenUsed/>
    <w:rsid w:val="009F7D76"/>
    <w:rPr>
      <w:color w:val="605E5C"/>
      <w:shd w:val="clear" w:color="auto" w:fill="E1DFDD"/>
    </w:rPr>
  </w:style>
  <w:style w:type="paragraph" w:styleId="NormalWeb">
    <w:name w:val="Normal (Web)"/>
    <w:basedOn w:val="Normal"/>
    <w:uiPriority w:val="99"/>
    <w:semiHidden/>
    <w:unhideWhenUsed/>
    <w:rsid w:val="00022C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sa.cappuzzello@iov.veneto.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lisa.cappuzzello@iov.veneto.it" TargetMode="External"/><Relationship Id="rId4" Type="http://schemas.openxmlformats.org/officeDocument/2006/relationships/styles" Target="styles.xml"/><Relationship Id="rId9" Type="http://schemas.openxmlformats.org/officeDocument/2006/relationships/hyperlink" Target="mailto:roberta.sommaggio@unipd.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SaAgas2s1o4jRNPPu0rxVtRbA==">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</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858DC6-B5FD-404C-B2D7-D0F93B2F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6367</Words>
  <Characters>117243</Characters>
  <Application>Microsoft Office Word</Application>
  <DocSecurity>0</DocSecurity>
  <Lines>2056</Lines>
  <Paragraphs>528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2025-09-18T14:27:00Z</dcterms:created>
  <dcterms:modified xsi:type="dcterms:W3CDTF">2025-09-30T17:35:00Z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Document_1">
    <vt:lpwstr>True</vt:lpwstr>
  </property>
  <property fmtid="{D5CDD505-2E9C-101B-9397-08002B2CF9AE}" pid="4" name="Mendeley Unique User Id_1">
    <vt:lpwstr>1bf17633-ad5b-36b6-ba8e-aaf72c2e1734</vt:lpwstr>
  </property>
  <property fmtid="{D5CDD505-2E9C-101B-9397-08002B2CF9AE}" pid="5" name="Mendeley Citation Style_1">
    <vt:lpwstr>http://www.zotero.org/styles/journal-of-visualized-experiments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http://www.zotero.org/styles/cell-cycle</vt:lpwstr>
  </property>
  <property fmtid="{D5CDD505-2E9C-101B-9397-08002B2CF9AE}" pid="15" name="Mendeley Recent Style Name 4_1">
    <vt:lpwstr>Cell Cycle</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http://www.zotero.org/styles/journal-of-visualized-experiments</vt:lpwstr>
  </property>
  <property fmtid="{D5CDD505-2E9C-101B-9397-08002B2CF9AE}" pid="23" name="Mendeley Recent Style Name 8_1">
    <vt:lpwstr>Journal of Visualized Experiments</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