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F61A2" w14:textId="77777777" w:rsidR="004A5F66" w:rsidRPr="00E7753C" w:rsidRDefault="004A5F66" w:rsidP="004A5F66">
      <w:pPr>
        <w:pStyle w:val="ListParagraph"/>
        <w:widowControl/>
        <w:numPr>
          <w:ilvl w:val="1"/>
          <w:numId w:val="1"/>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Configuration of basic assay parameters for kinetics analysis</w:t>
      </w:r>
    </w:p>
    <w:p w14:paraId="15B18BA0" w14:textId="77777777" w:rsidR="004A5F66" w:rsidRPr="00E7753C" w:rsidRDefault="004A5F66" w:rsidP="004A5F66">
      <w:pPr>
        <w:pStyle w:val="ListParagraph"/>
        <w:ind w:left="0"/>
        <w:rPr>
          <w:rFonts w:asciiTheme="majorHAnsi" w:eastAsia="Times New Roman" w:hAnsiTheme="majorHAnsi" w:cstheme="majorHAnsi"/>
          <w:lang w:eastAsia="en-AU"/>
        </w:rPr>
      </w:pPr>
    </w:p>
    <w:p w14:paraId="57463D3C" w14:textId="77777777" w:rsidR="004A5F66" w:rsidRPr="00E7753C" w:rsidRDefault="004A5F66" w:rsidP="004A5F66">
      <w:pPr>
        <w:pStyle w:val="ListParagraph"/>
        <w:widowControl/>
        <w:numPr>
          <w:ilvl w:val="2"/>
          <w:numId w:val="1"/>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 xml:space="preserve">Set the </w:t>
      </w:r>
      <w:r w:rsidRPr="00E7753C">
        <w:rPr>
          <w:rFonts w:asciiTheme="majorHAnsi" w:eastAsia="Times New Roman" w:hAnsiTheme="majorHAnsi" w:cstheme="majorHAnsi"/>
          <w:b/>
          <w:bCs/>
          <w:lang w:eastAsia="en-AU"/>
        </w:rPr>
        <w:t>data acquisition frequency</w:t>
      </w:r>
      <w:r w:rsidRPr="00E7753C">
        <w:rPr>
          <w:rFonts w:asciiTheme="majorHAnsi" w:eastAsia="Times New Roman" w:hAnsiTheme="majorHAnsi" w:cstheme="majorHAnsi"/>
          <w:lang w:eastAsia="en-AU"/>
        </w:rPr>
        <w:t xml:space="preserve"> to </w:t>
      </w:r>
      <w:r w:rsidRPr="00E7753C">
        <w:rPr>
          <w:rFonts w:asciiTheme="majorHAnsi" w:eastAsia="Times New Roman" w:hAnsiTheme="majorHAnsi" w:cstheme="majorHAnsi"/>
          <w:b/>
          <w:bCs/>
          <w:lang w:eastAsia="en-AU"/>
        </w:rPr>
        <w:t>5 Hz</w:t>
      </w:r>
      <w:r w:rsidRPr="00E7753C">
        <w:rPr>
          <w:rFonts w:asciiTheme="majorHAnsi" w:eastAsia="Times New Roman" w:hAnsiTheme="majorHAnsi" w:cstheme="majorHAnsi"/>
          <w:lang w:eastAsia="en-AU"/>
        </w:rPr>
        <w:t xml:space="preserve"> to collect 5 data points/s (recommended for all kinetics assays).</w:t>
      </w:r>
    </w:p>
    <w:p w14:paraId="3CA804E8" w14:textId="77777777" w:rsidR="004A5F66" w:rsidRPr="00E7753C" w:rsidRDefault="004A5F66" w:rsidP="004A5F66">
      <w:pPr>
        <w:pStyle w:val="ListParagraph"/>
        <w:ind w:left="0"/>
        <w:rPr>
          <w:rFonts w:asciiTheme="majorHAnsi" w:eastAsia="Times New Roman" w:hAnsiTheme="majorHAnsi" w:cstheme="majorHAnsi"/>
          <w:lang w:eastAsia="en-AU"/>
        </w:rPr>
      </w:pPr>
    </w:p>
    <w:p w14:paraId="14D11785" w14:textId="77777777" w:rsidR="004A5F66" w:rsidRPr="00E7753C" w:rsidRDefault="004A5F66" w:rsidP="004A5F66">
      <w:pPr>
        <w:pStyle w:val="ListParagraph"/>
        <w:widowControl/>
        <w:numPr>
          <w:ilvl w:val="2"/>
          <w:numId w:val="1"/>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 xml:space="preserve">Select </w:t>
      </w:r>
      <w:r w:rsidRPr="00E7753C">
        <w:rPr>
          <w:rFonts w:asciiTheme="majorHAnsi" w:eastAsia="Times New Roman" w:hAnsiTheme="majorHAnsi" w:cstheme="majorHAnsi"/>
          <w:b/>
          <w:bCs/>
          <w:lang w:eastAsia="en-AU"/>
        </w:rPr>
        <w:t>384-well plate</w:t>
      </w:r>
      <w:r w:rsidRPr="00E7753C">
        <w:rPr>
          <w:rFonts w:asciiTheme="majorHAnsi" w:eastAsia="Times New Roman" w:hAnsiTheme="majorHAnsi" w:cstheme="majorHAnsi"/>
          <w:lang w:eastAsia="en-AU"/>
        </w:rPr>
        <w:t xml:space="preserve"> as the plate format. </w:t>
      </w:r>
    </w:p>
    <w:p w14:paraId="347FF7A0" w14:textId="77777777" w:rsidR="004A5F66" w:rsidRPr="00E7753C" w:rsidRDefault="004A5F66" w:rsidP="004A5F66">
      <w:pPr>
        <w:rPr>
          <w:rFonts w:asciiTheme="majorHAnsi" w:eastAsia="Times New Roman" w:hAnsiTheme="majorHAnsi" w:cstheme="majorHAnsi"/>
          <w:lang w:eastAsia="en-AU"/>
        </w:rPr>
      </w:pPr>
    </w:p>
    <w:p w14:paraId="2C4B7258" w14:textId="77777777" w:rsidR="004A5F66" w:rsidRPr="00E7753C" w:rsidRDefault="004A5F66" w:rsidP="004A5F66">
      <w:pPr>
        <w:pStyle w:val="ListParagraph"/>
        <w:widowControl/>
        <w:numPr>
          <w:ilvl w:val="2"/>
          <w:numId w:val="1"/>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 xml:space="preserve">Set the </w:t>
      </w:r>
      <w:r w:rsidRPr="00E7753C">
        <w:rPr>
          <w:rFonts w:asciiTheme="majorHAnsi" w:eastAsia="Times New Roman" w:hAnsiTheme="majorHAnsi" w:cstheme="majorHAnsi"/>
          <w:b/>
          <w:bCs/>
          <w:lang w:eastAsia="en-AU"/>
        </w:rPr>
        <w:t>shaker speed</w:t>
      </w:r>
      <w:r w:rsidRPr="00E7753C">
        <w:rPr>
          <w:rFonts w:asciiTheme="majorHAnsi" w:eastAsia="Times New Roman" w:hAnsiTheme="majorHAnsi" w:cstheme="majorHAnsi"/>
          <w:lang w:eastAsia="en-AU"/>
        </w:rPr>
        <w:t xml:space="preserve"> to </w:t>
      </w:r>
      <w:r w:rsidRPr="00E7753C">
        <w:rPr>
          <w:rFonts w:asciiTheme="majorHAnsi" w:eastAsia="Times New Roman" w:hAnsiTheme="majorHAnsi" w:cstheme="majorHAnsi"/>
          <w:b/>
          <w:bCs/>
          <w:lang w:eastAsia="en-AU"/>
        </w:rPr>
        <w:t>1,000 RPM</w:t>
      </w:r>
      <w:r w:rsidRPr="00E7753C">
        <w:rPr>
          <w:rFonts w:asciiTheme="majorHAnsi" w:eastAsia="Times New Roman" w:hAnsiTheme="majorHAnsi" w:cstheme="majorHAnsi"/>
          <w:lang w:eastAsia="en-AU"/>
        </w:rPr>
        <w:t xml:space="preserve"> and the </w:t>
      </w:r>
      <w:r w:rsidRPr="00E7753C">
        <w:rPr>
          <w:rFonts w:asciiTheme="majorHAnsi" w:eastAsia="Times New Roman" w:hAnsiTheme="majorHAnsi" w:cstheme="majorHAnsi"/>
          <w:b/>
          <w:bCs/>
          <w:lang w:eastAsia="en-AU"/>
        </w:rPr>
        <w:t>temperature</w:t>
      </w:r>
      <w:r w:rsidRPr="00E7753C">
        <w:rPr>
          <w:rFonts w:asciiTheme="majorHAnsi" w:eastAsia="Times New Roman" w:hAnsiTheme="majorHAnsi" w:cstheme="majorHAnsi"/>
          <w:lang w:eastAsia="en-AU"/>
        </w:rPr>
        <w:t xml:space="preserve"> between ambient and 30 °C (</w:t>
      </w:r>
      <w:r w:rsidRPr="00E7753C">
        <w:rPr>
          <w:rFonts w:asciiTheme="majorHAnsi" w:eastAsia="Times New Roman" w:hAnsiTheme="majorHAnsi" w:cstheme="majorHAnsi"/>
          <w:b/>
          <w:bCs/>
          <w:lang w:eastAsia="en-AU"/>
        </w:rPr>
        <w:t>30 °C</w:t>
      </w:r>
      <w:r w:rsidRPr="00E7753C">
        <w:rPr>
          <w:rFonts w:asciiTheme="majorHAnsi" w:eastAsia="Times New Roman" w:hAnsiTheme="majorHAnsi" w:cstheme="majorHAnsi"/>
          <w:lang w:eastAsia="en-AU"/>
        </w:rPr>
        <w:t xml:space="preserve"> used in this experiment for optimal kinetics results).</w:t>
      </w:r>
    </w:p>
    <w:p w14:paraId="656E5CCE" w14:textId="77777777" w:rsidR="004A5F66" w:rsidRPr="00E7753C" w:rsidRDefault="004A5F66" w:rsidP="004A5F66">
      <w:pPr>
        <w:rPr>
          <w:rFonts w:asciiTheme="majorHAnsi" w:eastAsia="Times New Roman" w:hAnsiTheme="majorHAnsi" w:cstheme="majorHAnsi"/>
          <w:lang w:eastAsia="en-AU"/>
        </w:rPr>
      </w:pPr>
    </w:p>
    <w:p w14:paraId="55EB2593" w14:textId="77777777" w:rsidR="004A5F66" w:rsidRPr="00E7753C" w:rsidRDefault="004A5F66" w:rsidP="004A5F66">
      <w:pPr>
        <w:pStyle w:val="ListParagraph"/>
        <w:widowControl/>
        <w:numPr>
          <w:ilvl w:val="1"/>
          <w:numId w:val="1"/>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Configure the plate setup.</w:t>
      </w:r>
    </w:p>
    <w:p w14:paraId="390D50F8" w14:textId="77777777" w:rsidR="004A5F66" w:rsidRPr="00E7753C" w:rsidRDefault="004A5F66" w:rsidP="004A5F66">
      <w:pPr>
        <w:pStyle w:val="ListParagraph"/>
        <w:ind w:left="0"/>
        <w:rPr>
          <w:rFonts w:asciiTheme="majorHAnsi" w:eastAsia="Times New Roman" w:hAnsiTheme="majorHAnsi" w:cstheme="majorHAnsi"/>
          <w:lang w:eastAsia="en-AU"/>
        </w:rPr>
      </w:pPr>
    </w:p>
    <w:p w14:paraId="4EE80865" w14:textId="77777777" w:rsidR="004A5F66" w:rsidRPr="00E7753C" w:rsidRDefault="004A5F66" w:rsidP="004A5F66">
      <w:pPr>
        <w:pStyle w:val="ListParagraph"/>
        <w:widowControl/>
        <w:numPr>
          <w:ilvl w:val="2"/>
          <w:numId w:val="1"/>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Navigate to the</w:t>
      </w:r>
      <w:r w:rsidRPr="00E7753C">
        <w:rPr>
          <w:rFonts w:asciiTheme="majorHAnsi" w:eastAsia="Times New Roman" w:hAnsiTheme="majorHAnsi" w:cstheme="majorHAnsi"/>
          <w:b/>
          <w:bCs/>
          <w:lang w:eastAsia="en-AU"/>
        </w:rPr>
        <w:t xml:space="preserve"> Plate Setup </w:t>
      </w:r>
      <w:r w:rsidRPr="00E7753C">
        <w:rPr>
          <w:rFonts w:asciiTheme="majorHAnsi" w:eastAsia="Times New Roman" w:hAnsiTheme="majorHAnsi" w:cstheme="majorHAnsi"/>
          <w:lang w:eastAsia="en-AU"/>
        </w:rPr>
        <w:t>Tab and define well assignments for both the 384-well plate and Max plate.</w:t>
      </w:r>
    </w:p>
    <w:p w14:paraId="3696DD6A" w14:textId="77777777" w:rsidR="004A5F66" w:rsidRPr="00E7753C" w:rsidRDefault="004A5F66" w:rsidP="004A5F66">
      <w:pPr>
        <w:rPr>
          <w:rFonts w:asciiTheme="majorHAnsi" w:eastAsia="Times New Roman" w:hAnsiTheme="majorHAnsi" w:cstheme="majorHAnsi"/>
          <w:lang w:eastAsia="en-AU"/>
        </w:rPr>
      </w:pPr>
    </w:p>
    <w:p w14:paraId="54B8F35D" w14:textId="77777777" w:rsidR="004A5F66" w:rsidRPr="00E7753C" w:rsidRDefault="004A5F66" w:rsidP="004A5F66">
      <w:pPr>
        <w:pStyle w:val="ListParagraph"/>
        <w:widowControl/>
        <w:numPr>
          <w:ilvl w:val="2"/>
          <w:numId w:val="1"/>
        </w:numPr>
        <w:ind w:left="0" w:firstLine="0"/>
        <w:rPr>
          <w:rFonts w:asciiTheme="majorHAnsi" w:eastAsia="Times New Roman" w:hAnsiTheme="majorHAnsi" w:cstheme="majorHAnsi"/>
          <w:b/>
          <w:bCs/>
          <w:lang w:eastAsia="en-AU"/>
        </w:rPr>
      </w:pPr>
      <w:r w:rsidRPr="00E7753C">
        <w:rPr>
          <w:rFonts w:asciiTheme="majorHAnsi" w:eastAsia="Times New Roman" w:hAnsiTheme="majorHAnsi" w:cstheme="majorHAnsi"/>
          <w:b/>
          <w:bCs/>
          <w:lang w:eastAsia="en-AU"/>
        </w:rPr>
        <w:t xml:space="preserve">Assign well functions on the 384-well plate. </w:t>
      </w:r>
    </w:p>
    <w:p w14:paraId="565D180B" w14:textId="77777777" w:rsidR="004A5F66" w:rsidRPr="00E7753C" w:rsidRDefault="004A5F66" w:rsidP="004A5F66">
      <w:pPr>
        <w:pStyle w:val="ListParagraph"/>
        <w:ind w:left="0"/>
        <w:rPr>
          <w:rFonts w:asciiTheme="majorHAnsi" w:eastAsia="Times New Roman" w:hAnsiTheme="majorHAnsi" w:cstheme="majorHAnsi"/>
          <w:lang w:eastAsia="en-AU"/>
        </w:rPr>
      </w:pPr>
    </w:p>
    <w:p w14:paraId="4C702EFE" w14:textId="77777777" w:rsidR="004A5F66" w:rsidRPr="00E7753C" w:rsidRDefault="004A5F66" w:rsidP="004A5F66">
      <w:pPr>
        <w:pStyle w:val="ListParagraph"/>
        <w:widowControl/>
        <w:numPr>
          <w:ilvl w:val="3"/>
          <w:numId w:val="1"/>
        </w:numPr>
        <w:ind w:left="0" w:firstLine="0"/>
        <w:rPr>
          <w:rFonts w:asciiTheme="majorHAnsi" w:eastAsia="Times New Roman" w:hAnsiTheme="majorHAnsi" w:cstheme="majorHAnsi"/>
          <w:b/>
          <w:bCs/>
          <w:lang w:eastAsia="en-AU"/>
        </w:rPr>
      </w:pPr>
      <w:r w:rsidRPr="00E7753C">
        <w:rPr>
          <w:rFonts w:asciiTheme="majorHAnsi" w:eastAsia="Times New Roman" w:hAnsiTheme="majorHAnsi" w:cstheme="majorHAnsi"/>
          <w:lang w:eastAsia="en-AU"/>
        </w:rPr>
        <w:t>Label wells according to the role: buffer, protein (loading), ligand (sample).</w:t>
      </w:r>
    </w:p>
    <w:p w14:paraId="06C7ADAE" w14:textId="77777777" w:rsidR="004A5F66" w:rsidRPr="00E7753C" w:rsidRDefault="004A5F66" w:rsidP="004A5F66">
      <w:pPr>
        <w:pStyle w:val="ListParagraph"/>
        <w:ind w:left="0"/>
        <w:rPr>
          <w:rFonts w:asciiTheme="majorHAnsi" w:eastAsia="Times New Roman" w:hAnsiTheme="majorHAnsi" w:cstheme="majorHAnsi"/>
          <w:b/>
          <w:bCs/>
          <w:lang w:eastAsia="en-AU"/>
        </w:rPr>
      </w:pPr>
    </w:p>
    <w:p w14:paraId="355E92CD" w14:textId="77777777" w:rsidR="004A5F66" w:rsidRPr="00E7753C" w:rsidRDefault="004A5F66" w:rsidP="004A5F66">
      <w:pPr>
        <w:pStyle w:val="ListParagraph"/>
        <w:widowControl/>
        <w:numPr>
          <w:ilvl w:val="3"/>
          <w:numId w:val="1"/>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Annotate protein loading wells with concentration (e.g., 250 nM) for kinetic assays.</w:t>
      </w:r>
    </w:p>
    <w:p w14:paraId="08328ADB" w14:textId="77777777" w:rsidR="004A5F66" w:rsidRPr="00E7753C" w:rsidRDefault="004A5F66" w:rsidP="004A5F66">
      <w:pPr>
        <w:rPr>
          <w:rFonts w:asciiTheme="majorHAnsi" w:eastAsia="Times New Roman" w:hAnsiTheme="majorHAnsi" w:cstheme="majorHAnsi"/>
          <w:lang w:eastAsia="en-AU"/>
        </w:rPr>
      </w:pPr>
    </w:p>
    <w:p w14:paraId="1605B8DF" w14:textId="77777777" w:rsidR="004A5F66" w:rsidRPr="00E7753C" w:rsidRDefault="004A5F66" w:rsidP="004A5F66">
      <w:pPr>
        <w:widowControl/>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NOTE:</w:t>
      </w:r>
      <w:r w:rsidRPr="00E7753C">
        <w:rPr>
          <w:rFonts w:asciiTheme="majorHAnsi" w:eastAsia="Times New Roman" w:hAnsiTheme="majorHAnsi" w:cstheme="majorHAnsi"/>
          <w:b/>
          <w:bCs/>
          <w:lang w:eastAsia="en-AU"/>
        </w:rPr>
        <w:t xml:space="preserve"> </w:t>
      </w:r>
      <w:r w:rsidRPr="00E7753C">
        <w:rPr>
          <w:rFonts w:asciiTheme="majorHAnsi" w:eastAsia="Times New Roman" w:hAnsiTheme="majorHAnsi" w:cstheme="majorHAnsi"/>
          <w:lang w:eastAsia="en-AU"/>
        </w:rPr>
        <w:t>Accurate labelling is essential for calculating k</w:t>
      </w:r>
      <w:r w:rsidRPr="00E7753C">
        <w:rPr>
          <w:rFonts w:asciiTheme="majorHAnsi" w:eastAsia="Times New Roman" w:hAnsiTheme="majorHAnsi" w:cstheme="majorHAnsi"/>
          <w:vertAlign w:val="subscript"/>
          <w:lang w:eastAsia="en-AU"/>
        </w:rPr>
        <w:t>on</w:t>
      </w:r>
      <w:r w:rsidRPr="00E7753C">
        <w:rPr>
          <w:rFonts w:asciiTheme="majorHAnsi" w:eastAsia="Times New Roman" w:hAnsiTheme="majorHAnsi" w:cstheme="majorHAnsi"/>
          <w:lang w:eastAsia="en-AU"/>
        </w:rPr>
        <w:t xml:space="preserve"> and K</w:t>
      </w:r>
      <w:r w:rsidRPr="00E7753C">
        <w:rPr>
          <w:rFonts w:asciiTheme="majorHAnsi" w:eastAsia="Times New Roman" w:hAnsiTheme="majorHAnsi" w:cstheme="majorHAnsi"/>
          <w:vertAlign w:val="subscript"/>
          <w:lang w:eastAsia="en-AU"/>
        </w:rPr>
        <w:t>D</w:t>
      </w:r>
      <w:r w:rsidRPr="00E7753C">
        <w:rPr>
          <w:rFonts w:asciiTheme="majorHAnsi" w:eastAsia="Times New Roman" w:hAnsiTheme="majorHAnsi" w:cstheme="majorHAnsi"/>
          <w:lang w:eastAsia="en-AU"/>
        </w:rPr>
        <w:t xml:space="preserve"> (see </w:t>
      </w:r>
      <w:r w:rsidRPr="007F19CD">
        <w:rPr>
          <w:rFonts w:asciiTheme="majorHAnsi" w:hAnsiTheme="majorHAnsi"/>
          <w:b/>
          <w:color w:val="002060"/>
        </w:rPr>
        <w:t xml:space="preserve">Supplemental Figure </w:t>
      </w:r>
      <w:commentRangeStart w:id="0"/>
      <w:commentRangeStart w:id="1"/>
      <w:r w:rsidRPr="00D154B2">
        <w:rPr>
          <w:rFonts w:asciiTheme="majorHAnsi" w:eastAsia="Times New Roman" w:hAnsiTheme="majorHAnsi" w:cstheme="majorHAnsi"/>
          <w:b/>
          <w:bCs/>
          <w:color w:val="002060"/>
          <w:lang w:eastAsia="en-AU"/>
        </w:rPr>
        <w:t>S2A</w:t>
      </w:r>
      <w:commentRangeStart w:id="2"/>
      <w:commentRangeEnd w:id="0"/>
      <w:r w:rsidRPr="00E7753C">
        <w:rPr>
          <w:rStyle w:val="CommentReference"/>
          <w:rFonts w:asciiTheme="majorHAnsi" w:eastAsia="Times New Roman" w:hAnsiTheme="majorHAnsi" w:cstheme="majorHAnsi"/>
          <w:sz w:val="24"/>
          <w:szCs w:val="24"/>
          <w:lang w:eastAsia="en-AU"/>
        </w:rPr>
        <w:commentReference w:id="0"/>
      </w:r>
      <w:commentRangeEnd w:id="1"/>
      <w:r w:rsidR="00000000" w:rsidRPr="00E7753C">
        <w:rPr>
          <w:rStyle w:val="CommentReference"/>
          <w:rFonts w:asciiTheme="majorHAnsi" w:eastAsia="Times New Roman" w:hAnsiTheme="majorHAnsi" w:cstheme="majorHAnsi"/>
          <w:sz w:val="24"/>
          <w:szCs w:val="24"/>
          <w:lang w:eastAsia="en-AU"/>
        </w:rPr>
        <w:commentReference w:id="1"/>
      </w:r>
      <w:commentRangeEnd w:id="2"/>
      <w:r w:rsidRPr="00E7753C">
        <w:rPr>
          <w:rStyle w:val="CommentReference"/>
          <w:rFonts w:asciiTheme="majorHAnsi" w:eastAsia="Times New Roman" w:hAnsiTheme="majorHAnsi" w:cstheme="majorHAnsi"/>
          <w:sz w:val="24"/>
          <w:szCs w:val="24"/>
          <w:lang w:eastAsia="en-AU"/>
        </w:rPr>
        <w:commentReference w:id="2"/>
      </w:r>
      <w:r w:rsidRPr="00E7753C">
        <w:rPr>
          <w:rFonts w:asciiTheme="majorHAnsi" w:eastAsia="Times New Roman" w:hAnsiTheme="majorHAnsi" w:cstheme="majorHAnsi"/>
          <w:lang w:eastAsia="en-AU"/>
        </w:rPr>
        <w:t>).</w:t>
      </w:r>
    </w:p>
    <w:p w14:paraId="7491F729" w14:textId="77777777" w:rsidR="004A5F66" w:rsidRPr="00E7753C" w:rsidRDefault="004A5F66" w:rsidP="004A5F66">
      <w:pPr>
        <w:widowControl/>
        <w:rPr>
          <w:rFonts w:asciiTheme="majorHAnsi" w:eastAsia="Times New Roman" w:hAnsiTheme="majorHAnsi" w:cstheme="majorHAnsi"/>
          <w:lang w:eastAsia="en-AU"/>
        </w:rPr>
      </w:pPr>
    </w:p>
    <w:p w14:paraId="1EC3C9EC" w14:textId="77777777" w:rsidR="004A5F66" w:rsidRPr="00E7753C" w:rsidRDefault="004A5F66" w:rsidP="004A5F66">
      <w:pPr>
        <w:pStyle w:val="ListParagraph"/>
        <w:widowControl/>
        <w:numPr>
          <w:ilvl w:val="2"/>
          <w:numId w:val="1"/>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Configure the Max plate map (probe plate).</w:t>
      </w:r>
    </w:p>
    <w:p w14:paraId="5826171C" w14:textId="77777777" w:rsidR="004A5F66" w:rsidRPr="00E7753C" w:rsidRDefault="004A5F66" w:rsidP="004A5F66">
      <w:pPr>
        <w:pStyle w:val="ListParagraph"/>
        <w:ind w:left="0"/>
        <w:rPr>
          <w:rFonts w:asciiTheme="majorHAnsi" w:eastAsia="Times New Roman" w:hAnsiTheme="majorHAnsi" w:cstheme="majorHAnsi"/>
          <w:b/>
          <w:bCs/>
          <w:lang w:eastAsia="en-AU"/>
        </w:rPr>
      </w:pPr>
    </w:p>
    <w:p w14:paraId="485165BD" w14:textId="77777777" w:rsidR="004A5F66" w:rsidRPr="00E7753C" w:rsidRDefault="004A5F66" w:rsidP="004A5F66">
      <w:pPr>
        <w:pStyle w:val="ListParagraph"/>
        <w:widowControl/>
        <w:numPr>
          <w:ilvl w:val="3"/>
          <w:numId w:val="1"/>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Assign biosensor probes to appropriate wells.</w:t>
      </w:r>
    </w:p>
    <w:p w14:paraId="75B8D1F5" w14:textId="77777777" w:rsidR="004A5F66" w:rsidRPr="00E7753C" w:rsidRDefault="004A5F66" w:rsidP="004A5F66">
      <w:pPr>
        <w:pStyle w:val="ListParagraph"/>
        <w:ind w:left="0"/>
        <w:rPr>
          <w:rFonts w:asciiTheme="majorHAnsi" w:eastAsia="Times New Roman" w:hAnsiTheme="majorHAnsi" w:cstheme="majorHAnsi"/>
          <w:lang w:eastAsia="en-AU"/>
        </w:rPr>
      </w:pPr>
    </w:p>
    <w:p w14:paraId="4E5B9D16" w14:textId="77777777" w:rsidR="004A5F66" w:rsidRPr="00E7753C" w:rsidRDefault="004A5F66" w:rsidP="004A5F66">
      <w:pPr>
        <w:pStyle w:val="ListParagraph"/>
        <w:widowControl/>
        <w:numPr>
          <w:ilvl w:val="3"/>
          <w:numId w:val="1"/>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 xml:space="preserve">If probe regeneration is planned, assign wells for regeneration and neutralization buffers. Clearly label these wells in the software to ensure proper automation during regeneration </w:t>
      </w:r>
      <w:r w:rsidRPr="007F19CD">
        <w:rPr>
          <w:rFonts w:asciiTheme="majorHAnsi" w:hAnsiTheme="majorHAnsi"/>
          <w:color w:val="002060"/>
        </w:rPr>
        <w:t>(see</w:t>
      </w:r>
      <w:r w:rsidRPr="007F19CD">
        <w:rPr>
          <w:rFonts w:asciiTheme="majorHAnsi" w:hAnsiTheme="majorHAnsi"/>
          <w:b/>
          <w:color w:val="002060"/>
        </w:rPr>
        <w:t xml:space="preserve"> Supplemental </w:t>
      </w:r>
      <w:r>
        <w:rPr>
          <w:rFonts w:asciiTheme="majorHAnsi" w:hAnsiTheme="majorHAnsi"/>
          <w:b/>
          <w:color w:val="002060"/>
        </w:rPr>
        <w:t xml:space="preserve">Table 1 </w:t>
      </w:r>
      <w:r w:rsidRPr="007F19CD">
        <w:rPr>
          <w:rFonts w:asciiTheme="majorHAnsi" w:hAnsiTheme="majorHAnsi"/>
          <w:color w:val="002060"/>
        </w:rPr>
        <w:t>).</w:t>
      </w:r>
    </w:p>
    <w:p w14:paraId="2BA64337" w14:textId="77777777" w:rsidR="004A5F66" w:rsidRPr="00E7753C" w:rsidRDefault="004A5F66" w:rsidP="004A5F66">
      <w:pPr>
        <w:rPr>
          <w:rFonts w:asciiTheme="majorHAnsi" w:eastAsia="Times New Roman" w:hAnsiTheme="majorHAnsi" w:cstheme="majorHAnsi"/>
          <w:lang w:eastAsia="en-AU"/>
        </w:rPr>
      </w:pPr>
    </w:p>
    <w:p w14:paraId="246D4FE0" w14:textId="77777777" w:rsidR="004A5F66" w:rsidRPr="00E7753C" w:rsidRDefault="004A5F66" w:rsidP="004A5F66">
      <w:pPr>
        <w:widowControl/>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NOTE: The assay buffer consisted of 25 mM HEPES (pH 7.8), 200 mM NaCl, 0.00015% (w/v) LMNG, and 0.0005% (v/v) Tween-20. The regeneration step of the anti-FLAG biosensor probes was performed using Q buffer containing 0.3% glycine (pH 3.8), followed by a neutralization step with the assay buffer (25 mM HEPES, 200 mM NaCl, 0.00015% LMNG, and 0.0005% Tween-20, pH 7.8).</w:t>
      </w:r>
    </w:p>
    <w:p w14:paraId="109E1560" w14:textId="77777777" w:rsidR="004A5F66" w:rsidRPr="00E7753C" w:rsidRDefault="004A5F66" w:rsidP="004A5F66">
      <w:pPr>
        <w:widowControl/>
        <w:rPr>
          <w:rFonts w:asciiTheme="majorHAnsi" w:eastAsia="Times New Roman" w:hAnsiTheme="majorHAnsi" w:cstheme="majorHAnsi"/>
          <w:lang w:eastAsia="en-AU"/>
        </w:rPr>
      </w:pPr>
    </w:p>
    <w:p w14:paraId="1BA6C4EA" w14:textId="77777777" w:rsidR="004A5F66" w:rsidRPr="00E7753C" w:rsidRDefault="004A5F66" w:rsidP="004A5F66">
      <w:pPr>
        <w:pStyle w:val="ListParagraph"/>
        <w:widowControl/>
        <w:numPr>
          <w:ilvl w:val="1"/>
          <w:numId w:val="1"/>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 xml:space="preserve">Select the </w:t>
      </w:r>
      <w:r w:rsidRPr="00E7753C">
        <w:rPr>
          <w:rFonts w:asciiTheme="majorHAnsi" w:eastAsia="Times New Roman" w:hAnsiTheme="majorHAnsi" w:cstheme="majorHAnsi"/>
          <w:b/>
          <w:bCs/>
          <w:lang w:eastAsia="en-AU"/>
        </w:rPr>
        <w:t>Assay Steps</w:t>
      </w:r>
      <w:r w:rsidRPr="00E7753C">
        <w:rPr>
          <w:rFonts w:asciiTheme="majorHAnsi" w:eastAsia="Times New Roman" w:hAnsiTheme="majorHAnsi" w:cstheme="majorHAnsi"/>
          <w:lang w:eastAsia="en-AU"/>
        </w:rPr>
        <w:t xml:space="preserve"> tab.</w:t>
      </w:r>
    </w:p>
    <w:p w14:paraId="67DD11F5" w14:textId="77777777" w:rsidR="004A5F66" w:rsidRPr="00E7753C" w:rsidRDefault="004A5F66" w:rsidP="004A5F66">
      <w:pPr>
        <w:pStyle w:val="ListParagraph"/>
        <w:ind w:left="0"/>
        <w:rPr>
          <w:rFonts w:asciiTheme="majorHAnsi" w:eastAsia="Times New Roman" w:hAnsiTheme="majorHAnsi" w:cstheme="majorHAnsi"/>
          <w:b/>
          <w:bCs/>
          <w:lang w:eastAsia="en-AU"/>
        </w:rPr>
      </w:pPr>
    </w:p>
    <w:p w14:paraId="2706D2C0" w14:textId="77777777" w:rsidR="004A5F66" w:rsidRPr="00E7753C" w:rsidRDefault="004A5F66" w:rsidP="004A5F66">
      <w:pPr>
        <w:pStyle w:val="ListParagraph"/>
        <w:widowControl/>
        <w:numPr>
          <w:ilvl w:val="2"/>
          <w:numId w:val="1"/>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 xml:space="preserve">Navigate to the </w:t>
      </w:r>
      <w:r w:rsidRPr="00E7753C">
        <w:rPr>
          <w:rFonts w:asciiTheme="majorHAnsi" w:eastAsia="Times New Roman" w:hAnsiTheme="majorHAnsi" w:cstheme="majorHAnsi"/>
          <w:b/>
          <w:bCs/>
          <w:lang w:eastAsia="en-AU"/>
        </w:rPr>
        <w:t>Assay Steps</w:t>
      </w:r>
      <w:r w:rsidRPr="00E7753C">
        <w:rPr>
          <w:rFonts w:asciiTheme="majorHAnsi" w:eastAsia="Times New Roman" w:hAnsiTheme="majorHAnsi" w:cstheme="majorHAnsi"/>
          <w:lang w:eastAsia="en-AU"/>
        </w:rPr>
        <w:t xml:space="preserve"> tab to configure the kinetic assay workflow.</w:t>
      </w:r>
      <w:r w:rsidRPr="00E7753C">
        <w:rPr>
          <w:rFonts w:asciiTheme="majorHAnsi" w:eastAsia="Times New Roman" w:hAnsiTheme="majorHAnsi" w:cstheme="majorHAnsi"/>
          <w:b/>
          <w:bCs/>
          <w:lang w:eastAsia="en-AU"/>
        </w:rPr>
        <w:t xml:space="preserve"> </w:t>
      </w:r>
      <w:r w:rsidRPr="00E7753C">
        <w:rPr>
          <w:rFonts w:asciiTheme="majorHAnsi" w:eastAsia="Times New Roman" w:hAnsiTheme="majorHAnsi" w:cstheme="majorHAnsi"/>
          <w:lang w:eastAsia="en-AU"/>
        </w:rPr>
        <w:t xml:space="preserve">Specify well positions for each assay phase, including baseline, protein loading, association, and dissociation (see </w:t>
      </w:r>
      <w:r w:rsidRPr="007F19CD">
        <w:rPr>
          <w:rFonts w:asciiTheme="majorHAnsi" w:hAnsiTheme="majorHAnsi"/>
          <w:b/>
          <w:color w:val="002060"/>
        </w:rPr>
        <w:t>Supplemental Figure</w:t>
      </w:r>
      <w:r>
        <w:rPr>
          <w:rFonts w:asciiTheme="majorHAnsi" w:hAnsiTheme="majorHAnsi"/>
          <w:b/>
          <w:color w:val="002060"/>
        </w:rPr>
        <w:t xml:space="preserve"> S 3</w:t>
      </w:r>
      <w:r w:rsidRPr="00E7753C">
        <w:rPr>
          <w:rFonts w:asciiTheme="majorHAnsi" w:eastAsia="Times New Roman" w:hAnsiTheme="majorHAnsi" w:cstheme="majorHAnsi"/>
          <w:lang w:eastAsia="en-AU"/>
        </w:rPr>
        <w:t>).</w:t>
      </w:r>
    </w:p>
    <w:p w14:paraId="4BCFD50F" w14:textId="77777777" w:rsidR="004A5F66" w:rsidRPr="00E7753C" w:rsidRDefault="004A5F66" w:rsidP="004A5F66">
      <w:pPr>
        <w:pStyle w:val="ListParagraph"/>
        <w:ind w:left="0"/>
        <w:rPr>
          <w:rFonts w:asciiTheme="majorHAnsi" w:eastAsia="Times New Roman" w:hAnsiTheme="majorHAnsi" w:cstheme="majorHAnsi"/>
          <w:b/>
          <w:bCs/>
          <w:lang w:eastAsia="en-AU"/>
        </w:rPr>
      </w:pPr>
    </w:p>
    <w:p w14:paraId="7F2D7AF6" w14:textId="77777777" w:rsidR="004A5F66" w:rsidRPr="00E7753C" w:rsidRDefault="004A5F66" w:rsidP="004A5F66">
      <w:pPr>
        <w:pStyle w:val="ListParagraph"/>
        <w:widowControl/>
        <w:numPr>
          <w:ilvl w:val="2"/>
          <w:numId w:val="1"/>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lastRenderedPageBreak/>
        <w:t xml:space="preserve">Select the appropriate </w:t>
      </w:r>
      <w:r w:rsidRPr="00E7753C">
        <w:rPr>
          <w:rFonts w:asciiTheme="majorHAnsi" w:eastAsia="Times New Roman" w:hAnsiTheme="majorHAnsi" w:cstheme="majorHAnsi"/>
          <w:b/>
          <w:bCs/>
          <w:lang w:eastAsia="en-AU"/>
        </w:rPr>
        <w:t>step type</w:t>
      </w:r>
      <w:r w:rsidRPr="00E7753C">
        <w:rPr>
          <w:rFonts w:asciiTheme="majorHAnsi" w:eastAsia="Times New Roman" w:hAnsiTheme="majorHAnsi" w:cstheme="majorHAnsi"/>
          <w:lang w:eastAsia="en-AU"/>
        </w:rPr>
        <w:t xml:space="preserve"> from the dropdown menu. Ensure that the association and dissociation steps are correctly labeled for accurate kinetic analysis.</w:t>
      </w:r>
    </w:p>
    <w:p w14:paraId="0ED31965" w14:textId="77777777" w:rsidR="004A5F66" w:rsidRPr="00E7753C" w:rsidRDefault="004A5F66" w:rsidP="004A5F66">
      <w:pPr>
        <w:rPr>
          <w:rFonts w:asciiTheme="majorHAnsi" w:eastAsia="Times New Roman" w:hAnsiTheme="majorHAnsi" w:cstheme="majorHAnsi"/>
          <w:lang w:eastAsia="en-AU"/>
        </w:rPr>
      </w:pPr>
    </w:p>
    <w:p w14:paraId="5381EC11" w14:textId="77777777" w:rsidR="004A5F66" w:rsidRPr="00E7753C" w:rsidRDefault="004A5F66" w:rsidP="004A5F66">
      <w:pPr>
        <w:pStyle w:val="ListParagraph"/>
        <w:widowControl/>
        <w:numPr>
          <w:ilvl w:val="2"/>
          <w:numId w:val="1"/>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 xml:space="preserve">Enter the duration for each step in seconds to define </w:t>
      </w:r>
      <w:r w:rsidRPr="00E7753C">
        <w:rPr>
          <w:rFonts w:asciiTheme="majorHAnsi" w:eastAsia="Times New Roman" w:hAnsiTheme="majorHAnsi" w:cstheme="majorHAnsi"/>
          <w:b/>
          <w:bCs/>
          <w:lang w:eastAsia="en-AU"/>
        </w:rPr>
        <w:t>exposure times</w:t>
      </w:r>
      <w:r w:rsidRPr="00E7753C">
        <w:rPr>
          <w:rFonts w:asciiTheme="majorHAnsi" w:eastAsia="Times New Roman" w:hAnsiTheme="majorHAnsi" w:cstheme="majorHAnsi"/>
          <w:lang w:eastAsia="en-AU"/>
        </w:rPr>
        <w:t xml:space="preserve"> for all interaction phases.</w:t>
      </w:r>
    </w:p>
    <w:p w14:paraId="3A4A20BE" w14:textId="77777777" w:rsidR="004A5F66" w:rsidRPr="00E7753C" w:rsidRDefault="004A5F66" w:rsidP="004A5F66">
      <w:pPr>
        <w:rPr>
          <w:rFonts w:asciiTheme="majorHAnsi" w:eastAsia="Times New Roman" w:hAnsiTheme="majorHAnsi" w:cstheme="majorHAnsi"/>
          <w:lang w:eastAsia="en-AU"/>
        </w:rPr>
      </w:pPr>
    </w:p>
    <w:p w14:paraId="48D6E753" w14:textId="77777777" w:rsidR="004A5F66" w:rsidRPr="00E7753C" w:rsidRDefault="004A5F66" w:rsidP="004A5F66">
      <w:pPr>
        <w:widowControl/>
        <w:rPr>
          <w:rFonts w:asciiTheme="majorHAnsi" w:eastAsia="Times New Roman" w:hAnsiTheme="majorHAnsi" w:cstheme="majorHAnsi"/>
          <w:lang w:eastAsia="en-AU"/>
        </w:rPr>
      </w:pPr>
      <w:r w:rsidRPr="00E7753C">
        <w:rPr>
          <w:rFonts w:asciiTheme="majorHAnsi" w:eastAsia="Times New Roman" w:hAnsiTheme="majorHAnsi" w:cstheme="majorHAnsi"/>
          <w:b/>
          <w:bCs/>
          <w:lang w:eastAsia="en-AU"/>
        </w:rPr>
        <w:t>3.4.3.1.</w:t>
      </w:r>
      <w:r w:rsidRPr="00E7753C">
        <w:rPr>
          <w:rFonts w:asciiTheme="majorHAnsi" w:eastAsia="Times New Roman" w:hAnsiTheme="majorHAnsi" w:cstheme="majorHAnsi"/>
          <w:lang w:eastAsia="en-AU"/>
        </w:rPr>
        <w:t xml:space="preserve"> Set the baseline step duration to allow sensor equilibration before protein loading (</w:t>
      </w:r>
      <w:r w:rsidRPr="00E7753C">
        <w:rPr>
          <w:rFonts w:asciiTheme="majorHAnsi" w:eastAsia="Times New Roman" w:hAnsiTheme="majorHAnsi" w:cstheme="majorHAnsi"/>
          <w:b/>
          <w:bCs/>
          <w:lang w:eastAsia="en-AU"/>
        </w:rPr>
        <w:t>60 s</w:t>
      </w:r>
      <w:r w:rsidRPr="00E7753C">
        <w:rPr>
          <w:rFonts w:asciiTheme="majorHAnsi" w:eastAsia="Times New Roman" w:hAnsiTheme="majorHAnsi" w:cstheme="majorHAnsi"/>
          <w:lang w:eastAsia="en-AU"/>
        </w:rPr>
        <w:t>).</w:t>
      </w:r>
    </w:p>
    <w:p w14:paraId="77752DDF" w14:textId="77777777" w:rsidR="004A5F66" w:rsidRPr="00E7753C" w:rsidRDefault="004A5F66" w:rsidP="004A5F66">
      <w:pPr>
        <w:widowControl/>
        <w:rPr>
          <w:rFonts w:asciiTheme="majorHAnsi" w:eastAsia="Times New Roman" w:hAnsiTheme="majorHAnsi" w:cstheme="majorHAnsi"/>
          <w:lang w:eastAsia="en-AU"/>
        </w:rPr>
      </w:pPr>
    </w:p>
    <w:p w14:paraId="656DB23B" w14:textId="77777777" w:rsidR="004A5F66" w:rsidRPr="00E7753C" w:rsidRDefault="004A5F66" w:rsidP="004A5F66">
      <w:pPr>
        <w:widowControl/>
        <w:rPr>
          <w:rFonts w:asciiTheme="majorHAnsi" w:eastAsia="Times New Roman" w:hAnsiTheme="majorHAnsi" w:cstheme="majorHAnsi"/>
          <w:lang w:eastAsia="en-AU"/>
        </w:rPr>
      </w:pPr>
      <w:r w:rsidRPr="00E7753C">
        <w:rPr>
          <w:rFonts w:asciiTheme="majorHAnsi" w:eastAsia="Times New Roman" w:hAnsiTheme="majorHAnsi" w:cstheme="majorHAnsi"/>
          <w:b/>
          <w:bCs/>
          <w:lang w:eastAsia="en-AU"/>
        </w:rPr>
        <w:t>3.4.3.2.</w:t>
      </w:r>
      <w:r w:rsidRPr="00E7753C">
        <w:rPr>
          <w:rFonts w:asciiTheme="majorHAnsi" w:eastAsia="Times New Roman" w:hAnsiTheme="majorHAnsi" w:cstheme="majorHAnsi"/>
          <w:lang w:eastAsia="en-AU"/>
        </w:rPr>
        <w:t xml:space="preserve"> Set the protein loading step duration to achieve desired ligand immobilization levels of (</w:t>
      </w:r>
      <w:r w:rsidRPr="00E7753C">
        <w:rPr>
          <w:rFonts w:asciiTheme="majorHAnsi" w:eastAsia="Times New Roman" w:hAnsiTheme="majorHAnsi" w:cstheme="majorHAnsi"/>
          <w:b/>
          <w:bCs/>
          <w:lang w:eastAsia="en-AU"/>
        </w:rPr>
        <w:t>60 s</w:t>
      </w:r>
      <w:r w:rsidRPr="00E7753C">
        <w:rPr>
          <w:rFonts w:asciiTheme="majorHAnsi" w:eastAsia="Times New Roman" w:hAnsiTheme="majorHAnsi" w:cstheme="majorHAnsi"/>
          <w:lang w:eastAsia="en-AU"/>
        </w:rPr>
        <w:t>).</w:t>
      </w:r>
      <w:r w:rsidRPr="00C17FDA">
        <w:rPr>
          <w:rFonts w:asciiTheme="majorHAnsi" w:eastAsia="Times New Roman" w:hAnsiTheme="majorHAnsi" w:cstheme="majorHAnsi"/>
          <w:b/>
          <w:bCs/>
          <w:lang w:eastAsia="en-AU"/>
        </w:rPr>
        <w:t xml:space="preserve"> </w:t>
      </w:r>
      <w:r w:rsidRPr="003060B9">
        <w:rPr>
          <w:rFonts w:asciiTheme="majorHAnsi" w:eastAsia="Times New Roman" w:hAnsiTheme="majorHAnsi" w:cstheme="majorHAnsi"/>
          <w:b/>
          <w:bCs/>
          <w:lang w:eastAsia="en-AU"/>
        </w:rPr>
        <w:t>).(Figure 5)</w:t>
      </w:r>
    </w:p>
    <w:p w14:paraId="3C5B62C4" w14:textId="77777777" w:rsidR="004A5F66" w:rsidRPr="007F19CD" w:rsidRDefault="004A5F66" w:rsidP="004A5F66">
      <w:pPr>
        <w:widowControl/>
        <w:rPr>
          <w:rFonts w:asciiTheme="majorHAnsi" w:hAnsiTheme="majorHAnsi"/>
          <w:b/>
        </w:rPr>
      </w:pPr>
      <w:r w:rsidRPr="00E7753C">
        <w:rPr>
          <w:rFonts w:asciiTheme="majorHAnsi" w:eastAsia="Times New Roman" w:hAnsiTheme="majorHAnsi" w:cstheme="majorHAnsi"/>
          <w:b/>
          <w:bCs/>
          <w:lang w:eastAsia="en-AU"/>
        </w:rPr>
        <w:t>3.4.3.3.</w:t>
      </w:r>
      <w:r w:rsidRPr="00E7753C">
        <w:rPr>
          <w:rFonts w:asciiTheme="majorHAnsi" w:eastAsia="Times New Roman" w:hAnsiTheme="majorHAnsi" w:cstheme="majorHAnsi"/>
          <w:lang w:eastAsia="en-AU"/>
        </w:rPr>
        <w:t xml:space="preserve"> Set the association step duration to allow sufficient analyte binding (</w:t>
      </w:r>
      <w:r w:rsidRPr="00E7753C">
        <w:rPr>
          <w:rFonts w:asciiTheme="majorHAnsi" w:eastAsia="Times New Roman" w:hAnsiTheme="majorHAnsi" w:cstheme="majorHAnsi"/>
          <w:b/>
          <w:bCs/>
          <w:lang w:eastAsia="en-AU"/>
        </w:rPr>
        <w:t>300 s</w:t>
      </w:r>
      <w:r w:rsidRPr="00D154B2">
        <w:rPr>
          <w:rFonts w:asciiTheme="majorHAnsi" w:eastAsia="Times New Roman" w:hAnsiTheme="majorHAnsi" w:cstheme="majorHAnsi"/>
          <w:b/>
          <w:bCs/>
          <w:lang w:eastAsia="en-AU"/>
        </w:rPr>
        <w:t>).(Figure 5)</w:t>
      </w:r>
    </w:p>
    <w:p w14:paraId="18E8D12C" w14:textId="77777777" w:rsidR="004A5F66" w:rsidRPr="00E7753C" w:rsidRDefault="004A5F66" w:rsidP="004A5F66">
      <w:pPr>
        <w:widowControl/>
        <w:rPr>
          <w:rFonts w:asciiTheme="majorHAnsi" w:eastAsia="Times New Roman" w:hAnsiTheme="majorHAnsi" w:cstheme="majorHAnsi"/>
          <w:lang w:eastAsia="en-AU"/>
        </w:rPr>
      </w:pPr>
    </w:p>
    <w:p w14:paraId="36AD41E7" w14:textId="77777777" w:rsidR="004A5F66" w:rsidRPr="003060B9" w:rsidRDefault="004A5F66" w:rsidP="004A5F66">
      <w:pPr>
        <w:widowControl/>
        <w:rPr>
          <w:rFonts w:asciiTheme="majorHAnsi" w:eastAsia="Times New Roman" w:hAnsiTheme="majorHAnsi" w:cstheme="majorHAnsi"/>
          <w:b/>
          <w:bCs/>
          <w:lang w:eastAsia="en-AU"/>
        </w:rPr>
      </w:pPr>
      <w:r w:rsidRPr="00E7753C">
        <w:rPr>
          <w:rFonts w:asciiTheme="majorHAnsi" w:eastAsia="Times New Roman" w:hAnsiTheme="majorHAnsi" w:cstheme="majorHAnsi"/>
          <w:b/>
          <w:bCs/>
          <w:lang w:eastAsia="en-AU"/>
        </w:rPr>
        <w:t>3.4.3.4.</w:t>
      </w:r>
      <w:r w:rsidRPr="00E7753C">
        <w:rPr>
          <w:rFonts w:asciiTheme="majorHAnsi" w:eastAsia="Times New Roman" w:hAnsiTheme="majorHAnsi" w:cstheme="majorHAnsi"/>
          <w:lang w:eastAsia="en-AU"/>
        </w:rPr>
        <w:t xml:space="preserve"> Set the dissociation step duration to adequately capture analyte unbinding kinetics (</w:t>
      </w:r>
      <w:r w:rsidRPr="00E7753C">
        <w:rPr>
          <w:rFonts w:asciiTheme="majorHAnsi" w:eastAsia="Times New Roman" w:hAnsiTheme="majorHAnsi" w:cstheme="majorHAnsi"/>
          <w:b/>
          <w:bCs/>
          <w:lang w:eastAsia="en-AU"/>
        </w:rPr>
        <w:t>600 s</w:t>
      </w:r>
      <w:r w:rsidRPr="00E7753C">
        <w:rPr>
          <w:rFonts w:asciiTheme="majorHAnsi" w:eastAsia="Times New Roman" w:hAnsiTheme="majorHAnsi" w:cstheme="majorHAnsi"/>
          <w:lang w:eastAsia="en-AU"/>
        </w:rPr>
        <w:t>).</w:t>
      </w:r>
      <w:r w:rsidRPr="00C17FDA">
        <w:rPr>
          <w:rFonts w:asciiTheme="majorHAnsi" w:eastAsia="Times New Roman" w:hAnsiTheme="majorHAnsi" w:cstheme="majorHAnsi"/>
          <w:b/>
          <w:bCs/>
          <w:lang w:eastAsia="en-AU"/>
        </w:rPr>
        <w:t xml:space="preserve"> </w:t>
      </w:r>
      <w:r w:rsidRPr="003060B9">
        <w:rPr>
          <w:rFonts w:asciiTheme="majorHAnsi" w:eastAsia="Times New Roman" w:hAnsiTheme="majorHAnsi" w:cstheme="majorHAnsi"/>
          <w:b/>
          <w:bCs/>
          <w:lang w:eastAsia="en-AU"/>
        </w:rPr>
        <w:t>).(Figure 5)</w:t>
      </w:r>
    </w:p>
    <w:p w14:paraId="2FC6083F" w14:textId="77777777" w:rsidR="004A5F66" w:rsidRPr="00E7753C" w:rsidRDefault="004A5F66" w:rsidP="004A5F66">
      <w:pPr>
        <w:widowControl/>
        <w:rPr>
          <w:rFonts w:asciiTheme="majorHAnsi" w:eastAsia="Times New Roman" w:hAnsiTheme="majorHAnsi" w:cstheme="majorHAnsi"/>
          <w:lang w:eastAsia="en-AU"/>
        </w:rPr>
      </w:pPr>
    </w:p>
    <w:p w14:paraId="5B371DBF" w14:textId="77777777" w:rsidR="004A5F66" w:rsidRPr="00E7753C" w:rsidRDefault="004A5F66" w:rsidP="004A5F66">
      <w:pPr>
        <w:widowControl/>
        <w:rPr>
          <w:rFonts w:asciiTheme="majorHAnsi" w:eastAsia="Times New Roman" w:hAnsiTheme="majorHAnsi" w:cstheme="majorHAnsi"/>
          <w:lang w:eastAsia="en-AU"/>
        </w:rPr>
      </w:pPr>
    </w:p>
    <w:p w14:paraId="6C7CFF73" w14:textId="77777777" w:rsidR="004A5F66" w:rsidRPr="00E7753C" w:rsidRDefault="004A5F66" w:rsidP="004A5F66">
      <w:pPr>
        <w:pStyle w:val="ListParagraph"/>
        <w:widowControl/>
        <w:numPr>
          <w:ilvl w:val="2"/>
          <w:numId w:val="1"/>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Set the shaker speed (RPM) for each step to maintain consistent mixing and optimal data quality (</w:t>
      </w:r>
      <w:r w:rsidRPr="00E7753C">
        <w:rPr>
          <w:rFonts w:asciiTheme="majorHAnsi" w:eastAsia="Times New Roman" w:hAnsiTheme="majorHAnsi" w:cstheme="majorHAnsi"/>
          <w:b/>
          <w:bCs/>
          <w:lang w:eastAsia="en-AU"/>
        </w:rPr>
        <w:t>1,000 RPM</w:t>
      </w:r>
      <w:r w:rsidRPr="00E7753C">
        <w:rPr>
          <w:rFonts w:asciiTheme="majorHAnsi" w:eastAsia="Times New Roman" w:hAnsiTheme="majorHAnsi" w:cstheme="majorHAnsi"/>
          <w:lang w:eastAsia="en-AU"/>
        </w:rPr>
        <w:t>).</w:t>
      </w:r>
    </w:p>
    <w:p w14:paraId="1260E188" w14:textId="77777777" w:rsidR="004A5F66" w:rsidRPr="00E7753C" w:rsidRDefault="004A5F66" w:rsidP="004A5F66">
      <w:pPr>
        <w:pStyle w:val="ListParagraph"/>
        <w:ind w:left="0"/>
        <w:rPr>
          <w:rFonts w:asciiTheme="majorHAnsi" w:eastAsia="Times New Roman" w:hAnsiTheme="majorHAnsi" w:cstheme="majorHAnsi"/>
          <w:lang w:eastAsia="en-AU"/>
        </w:rPr>
      </w:pPr>
    </w:p>
    <w:p w14:paraId="29B8D089" w14:textId="77777777" w:rsidR="004A5F66" w:rsidRPr="007F19CD" w:rsidRDefault="004A5F66" w:rsidP="004A5F66">
      <w:pPr>
        <w:pStyle w:val="NormalWeb"/>
        <w:numPr>
          <w:ilvl w:val="1"/>
          <w:numId w:val="1"/>
        </w:numPr>
        <w:spacing w:before="0" w:beforeAutospacing="0" w:after="0" w:afterAutospacing="0"/>
        <w:ind w:left="0" w:firstLine="0"/>
        <w:jc w:val="both"/>
        <w:rPr>
          <w:rStyle w:val="Strong"/>
          <w:rFonts w:asciiTheme="majorHAnsi" w:hAnsiTheme="majorHAnsi"/>
          <w:b w:val="0"/>
          <w:color w:val="002060"/>
          <w:lang w:val="en-US"/>
        </w:rPr>
      </w:pPr>
      <w:r w:rsidRPr="00E7753C">
        <w:rPr>
          <w:rStyle w:val="Strong"/>
          <w:rFonts w:asciiTheme="majorHAnsi" w:hAnsiTheme="majorHAnsi" w:cstheme="majorHAnsi"/>
          <w:lang w:val="en-US"/>
        </w:rPr>
        <w:t>Align and filter step (</w:t>
      </w:r>
      <w:r w:rsidRPr="007F19CD">
        <w:rPr>
          <w:rStyle w:val="Strong"/>
          <w:rFonts w:asciiTheme="majorHAnsi" w:hAnsiTheme="majorHAnsi"/>
          <w:color w:val="002060"/>
          <w:lang w:val="en-US"/>
        </w:rPr>
        <w:t>see Supplemental Figure</w:t>
      </w:r>
      <w:r>
        <w:rPr>
          <w:rStyle w:val="Strong"/>
          <w:rFonts w:asciiTheme="majorHAnsi" w:hAnsiTheme="majorHAnsi"/>
          <w:color w:val="002060"/>
          <w:lang w:val="en-US"/>
        </w:rPr>
        <w:t>s - S4 &amp; S5</w:t>
      </w:r>
      <w:r w:rsidRPr="007F19CD">
        <w:rPr>
          <w:rStyle w:val="Strong"/>
          <w:rFonts w:asciiTheme="majorHAnsi" w:hAnsiTheme="majorHAnsi"/>
          <w:color w:val="002060"/>
          <w:lang w:val="en-US"/>
        </w:rPr>
        <w:t>)</w:t>
      </w:r>
    </w:p>
    <w:p w14:paraId="3224DF1A" w14:textId="77777777" w:rsidR="004A5F66" w:rsidRPr="007F19CD" w:rsidRDefault="004A5F66" w:rsidP="004A5F66">
      <w:pPr>
        <w:pStyle w:val="NormalWeb"/>
        <w:spacing w:before="0" w:beforeAutospacing="0" w:after="0" w:afterAutospacing="0"/>
        <w:jc w:val="both"/>
        <w:rPr>
          <w:rStyle w:val="Strong"/>
          <w:rFonts w:asciiTheme="majorHAnsi" w:hAnsiTheme="majorHAnsi"/>
          <w:b w:val="0"/>
          <w:color w:val="002060"/>
          <w:lang w:val="en-US"/>
        </w:rPr>
      </w:pPr>
    </w:p>
    <w:p w14:paraId="4B8FBF49" w14:textId="77777777" w:rsidR="004A5F66" w:rsidRPr="00E7753C" w:rsidRDefault="004A5F66" w:rsidP="004A5F66">
      <w:pPr>
        <w:pStyle w:val="NormalWeb"/>
        <w:numPr>
          <w:ilvl w:val="2"/>
          <w:numId w:val="1"/>
        </w:numPr>
        <w:spacing w:before="0" w:beforeAutospacing="0" w:after="0" w:afterAutospacing="0"/>
        <w:ind w:left="0" w:firstLine="0"/>
        <w:jc w:val="both"/>
        <w:rPr>
          <w:rFonts w:asciiTheme="majorHAnsi" w:hAnsiTheme="majorHAnsi" w:cstheme="majorHAnsi"/>
          <w:lang w:val="en-US"/>
        </w:rPr>
      </w:pPr>
      <w:r w:rsidRPr="00E7753C">
        <w:rPr>
          <w:rStyle w:val="Strong"/>
          <w:rFonts w:asciiTheme="majorHAnsi" w:hAnsiTheme="majorHAnsi" w:cstheme="majorHAnsi"/>
          <w:lang w:val="en-US"/>
        </w:rPr>
        <w:t>Perform raw data correction by a</w:t>
      </w:r>
      <w:r w:rsidRPr="00E7753C">
        <w:rPr>
          <w:rFonts w:asciiTheme="majorHAnsi" w:hAnsiTheme="majorHAnsi" w:cstheme="majorHAnsi"/>
          <w:lang w:val="en-US"/>
        </w:rPr>
        <w:t>djusting the data range as needed to remove artifacts from kinetic steps.</w:t>
      </w:r>
    </w:p>
    <w:p w14:paraId="64AA415D" w14:textId="77777777" w:rsidR="004A5F66" w:rsidRPr="00E7753C" w:rsidRDefault="004A5F66" w:rsidP="004A5F66">
      <w:pPr>
        <w:pStyle w:val="NormalWeb"/>
        <w:spacing w:before="0" w:beforeAutospacing="0" w:after="0" w:afterAutospacing="0"/>
        <w:jc w:val="both"/>
        <w:rPr>
          <w:rFonts w:asciiTheme="majorHAnsi" w:hAnsiTheme="majorHAnsi" w:cstheme="majorHAnsi"/>
          <w:b/>
          <w:bCs/>
          <w:lang w:val="en-US"/>
        </w:rPr>
      </w:pPr>
    </w:p>
    <w:p w14:paraId="729A7190" w14:textId="77777777" w:rsidR="004A5F66" w:rsidRPr="00E7753C" w:rsidRDefault="004A5F66" w:rsidP="004A5F66">
      <w:pPr>
        <w:pStyle w:val="NormalWeb"/>
        <w:numPr>
          <w:ilvl w:val="2"/>
          <w:numId w:val="1"/>
        </w:numPr>
        <w:spacing w:before="0" w:beforeAutospacing="0" w:after="0" w:afterAutospacing="0"/>
        <w:ind w:left="0" w:firstLine="0"/>
        <w:jc w:val="both"/>
        <w:rPr>
          <w:rFonts w:asciiTheme="majorHAnsi" w:hAnsiTheme="majorHAnsi" w:cstheme="majorHAnsi"/>
          <w:lang w:val="en-US"/>
        </w:rPr>
      </w:pPr>
      <w:r w:rsidRPr="00E7753C">
        <w:rPr>
          <w:rStyle w:val="Strong"/>
          <w:rFonts w:asciiTheme="majorHAnsi" w:hAnsiTheme="majorHAnsi" w:cstheme="majorHAnsi"/>
          <w:lang w:val="en-US"/>
        </w:rPr>
        <w:t>To align the Y-axis, a</w:t>
      </w:r>
      <w:r w:rsidRPr="00E7753C">
        <w:rPr>
          <w:rFonts w:asciiTheme="majorHAnsi" w:hAnsiTheme="majorHAnsi" w:cstheme="majorHAnsi"/>
          <w:lang w:val="en-US"/>
        </w:rPr>
        <w:t xml:space="preserve">lign the data at the start of the association step by selecting </w:t>
      </w:r>
      <w:r w:rsidRPr="00E7753C">
        <w:rPr>
          <w:rFonts w:asciiTheme="majorHAnsi" w:hAnsiTheme="majorHAnsi" w:cstheme="majorHAnsi"/>
          <w:b/>
          <w:bCs/>
          <w:lang w:val="en-US"/>
        </w:rPr>
        <w:t xml:space="preserve">Association </w:t>
      </w:r>
      <w:r w:rsidRPr="00E7753C">
        <w:rPr>
          <w:rFonts w:asciiTheme="majorHAnsi" w:hAnsiTheme="majorHAnsi" w:cstheme="majorHAnsi"/>
          <w:lang w:val="en-US"/>
        </w:rPr>
        <w:t xml:space="preserve">under </w:t>
      </w:r>
      <w:r w:rsidRPr="00E7753C">
        <w:rPr>
          <w:rFonts w:asciiTheme="majorHAnsi" w:hAnsiTheme="majorHAnsi" w:cstheme="majorHAnsi"/>
          <w:b/>
          <w:bCs/>
          <w:lang w:val="en-US"/>
        </w:rPr>
        <w:t>Align Step Type</w:t>
      </w:r>
      <w:r w:rsidRPr="00E7753C">
        <w:rPr>
          <w:rFonts w:asciiTheme="majorHAnsi" w:hAnsiTheme="majorHAnsi" w:cstheme="majorHAnsi"/>
          <w:lang w:val="en-US"/>
        </w:rPr>
        <w:t xml:space="preserve"> and activating the </w:t>
      </w:r>
      <w:r w:rsidRPr="00E7753C">
        <w:rPr>
          <w:rFonts w:asciiTheme="majorHAnsi" w:hAnsiTheme="majorHAnsi" w:cstheme="majorHAnsi"/>
          <w:b/>
          <w:bCs/>
          <w:lang w:val="en-US"/>
        </w:rPr>
        <w:t>Begin</w:t>
      </w:r>
      <w:r w:rsidRPr="00E7753C">
        <w:rPr>
          <w:rFonts w:asciiTheme="majorHAnsi" w:hAnsiTheme="majorHAnsi" w:cstheme="majorHAnsi"/>
          <w:lang w:val="en-US"/>
        </w:rPr>
        <w:t xml:space="preserve"> option.</w:t>
      </w:r>
    </w:p>
    <w:p w14:paraId="2A0386EB" w14:textId="77777777" w:rsidR="004A5F66" w:rsidRPr="00E7753C" w:rsidRDefault="004A5F66" w:rsidP="004A5F66">
      <w:pPr>
        <w:pStyle w:val="NormalWeb"/>
        <w:spacing w:before="0" w:beforeAutospacing="0" w:after="0" w:afterAutospacing="0"/>
        <w:jc w:val="both"/>
        <w:rPr>
          <w:rFonts w:asciiTheme="majorHAnsi" w:hAnsiTheme="majorHAnsi" w:cstheme="majorHAnsi"/>
          <w:b/>
          <w:bCs/>
          <w:lang w:val="en-US"/>
        </w:rPr>
      </w:pPr>
    </w:p>
    <w:p w14:paraId="645BA489" w14:textId="77777777" w:rsidR="004A5F66" w:rsidRPr="00E7753C" w:rsidRDefault="004A5F66" w:rsidP="004A5F66">
      <w:pPr>
        <w:pStyle w:val="NormalWeb"/>
        <w:numPr>
          <w:ilvl w:val="2"/>
          <w:numId w:val="1"/>
        </w:numPr>
        <w:spacing w:before="0" w:beforeAutospacing="0" w:after="0" w:afterAutospacing="0"/>
        <w:ind w:left="0" w:firstLine="0"/>
        <w:jc w:val="both"/>
        <w:rPr>
          <w:rFonts w:asciiTheme="majorHAnsi" w:hAnsiTheme="majorHAnsi" w:cstheme="majorHAnsi"/>
          <w:lang w:val="en-US"/>
        </w:rPr>
      </w:pPr>
      <w:r w:rsidRPr="00E7753C">
        <w:rPr>
          <w:rStyle w:val="Strong"/>
          <w:rFonts w:asciiTheme="majorHAnsi" w:hAnsiTheme="majorHAnsi" w:cstheme="majorHAnsi"/>
          <w:lang w:val="en-US"/>
        </w:rPr>
        <w:t>Enable the Interstep correction</w:t>
      </w:r>
      <w:r w:rsidRPr="00E7753C">
        <w:rPr>
          <w:rFonts w:asciiTheme="majorHAnsi" w:hAnsiTheme="majorHAnsi" w:cstheme="majorHAnsi"/>
          <w:lang w:val="en-US"/>
        </w:rPr>
        <w:t xml:space="preserve"> option to maintain continuity between steps during standard kinetic assays.</w:t>
      </w:r>
    </w:p>
    <w:p w14:paraId="2AC3FA55" w14:textId="77777777" w:rsidR="004A5F66" w:rsidRPr="00E7753C" w:rsidRDefault="004A5F66" w:rsidP="004A5F66">
      <w:pPr>
        <w:pStyle w:val="NormalWeb"/>
        <w:spacing w:before="0" w:beforeAutospacing="0" w:after="0" w:afterAutospacing="0"/>
        <w:jc w:val="both"/>
        <w:rPr>
          <w:rStyle w:val="Strong"/>
          <w:rFonts w:asciiTheme="majorHAnsi" w:hAnsiTheme="majorHAnsi" w:cstheme="majorHAnsi"/>
          <w:b w:val="0"/>
          <w:bCs w:val="0"/>
          <w:lang w:val="en-US"/>
        </w:rPr>
      </w:pPr>
    </w:p>
    <w:p w14:paraId="3B674B32" w14:textId="77777777" w:rsidR="004A5F66" w:rsidRPr="00E7753C" w:rsidRDefault="004A5F66" w:rsidP="004A5F66">
      <w:pPr>
        <w:pStyle w:val="NormalWeb"/>
        <w:numPr>
          <w:ilvl w:val="2"/>
          <w:numId w:val="1"/>
        </w:numPr>
        <w:spacing w:before="0" w:beforeAutospacing="0" w:after="0" w:afterAutospacing="0"/>
        <w:ind w:left="0" w:firstLine="0"/>
        <w:jc w:val="both"/>
        <w:rPr>
          <w:rFonts w:asciiTheme="majorHAnsi" w:hAnsiTheme="majorHAnsi" w:cstheme="majorHAnsi"/>
          <w:lang w:val="en-US"/>
        </w:rPr>
      </w:pPr>
      <w:r w:rsidRPr="00E7753C">
        <w:rPr>
          <w:rStyle w:val="Strong"/>
          <w:rFonts w:asciiTheme="majorHAnsi" w:hAnsiTheme="majorHAnsi" w:cstheme="majorHAnsi"/>
          <w:lang w:val="en-US"/>
        </w:rPr>
        <w:t xml:space="preserve">Filtering: </w:t>
      </w:r>
      <w:r w:rsidRPr="00E7753C">
        <w:rPr>
          <w:rFonts w:asciiTheme="majorHAnsi" w:hAnsiTheme="majorHAnsi" w:cstheme="majorHAnsi"/>
          <w:lang w:val="en-US"/>
        </w:rPr>
        <w:t xml:space="preserve">Apply data smoothing to reduce signal noise without distorting trends. Select </w:t>
      </w:r>
      <w:r w:rsidRPr="00E7753C">
        <w:rPr>
          <w:rFonts w:asciiTheme="majorHAnsi" w:hAnsiTheme="majorHAnsi" w:cstheme="majorHAnsi"/>
          <w:b/>
          <w:bCs/>
          <w:lang w:val="en-US"/>
        </w:rPr>
        <w:t>Processed</w:t>
      </w:r>
      <w:r w:rsidRPr="00E7753C">
        <w:rPr>
          <w:rFonts w:asciiTheme="majorHAnsi" w:hAnsiTheme="majorHAnsi" w:cstheme="majorHAnsi"/>
          <w:lang w:val="en-US"/>
        </w:rPr>
        <w:t xml:space="preserve"> to compare smoothed data with raw signals.</w:t>
      </w:r>
    </w:p>
    <w:p w14:paraId="04BC9F79" w14:textId="77777777" w:rsidR="004A5F66" w:rsidRPr="00E7753C" w:rsidRDefault="004A5F66" w:rsidP="004A5F66">
      <w:pPr>
        <w:pStyle w:val="NormalWeb"/>
        <w:spacing w:before="0" w:beforeAutospacing="0" w:after="0" w:afterAutospacing="0"/>
        <w:jc w:val="both"/>
        <w:rPr>
          <w:rFonts w:asciiTheme="majorHAnsi" w:hAnsiTheme="majorHAnsi" w:cstheme="majorHAnsi"/>
          <w:b/>
          <w:bCs/>
          <w:lang w:val="en-US"/>
        </w:rPr>
      </w:pPr>
    </w:p>
    <w:p w14:paraId="533EA46C" w14:textId="77777777" w:rsidR="004A5F66" w:rsidRPr="007F19CD" w:rsidRDefault="004A5F66" w:rsidP="004A5F66">
      <w:pPr>
        <w:pStyle w:val="NormalWeb"/>
        <w:spacing w:before="0" w:beforeAutospacing="0" w:after="0" w:afterAutospacing="0"/>
        <w:jc w:val="both"/>
        <w:rPr>
          <w:rStyle w:val="Strong"/>
          <w:rFonts w:asciiTheme="majorHAnsi" w:hAnsiTheme="majorHAnsi"/>
          <w:b w:val="0"/>
          <w:color w:val="002060"/>
          <w:lang w:val="en-US"/>
        </w:rPr>
      </w:pPr>
      <w:r w:rsidRPr="00E7753C">
        <w:rPr>
          <w:rStyle w:val="Strong"/>
          <w:rFonts w:asciiTheme="majorHAnsi" w:hAnsiTheme="majorHAnsi" w:cstheme="majorHAnsi"/>
          <w:lang w:val="en-US"/>
        </w:rPr>
        <w:t>3.6. Set a reference step (</w:t>
      </w:r>
      <w:r w:rsidRPr="007F19CD">
        <w:rPr>
          <w:rStyle w:val="Strong"/>
          <w:rFonts w:asciiTheme="majorHAnsi" w:hAnsiTheme="majorHAnsi"/>
          <w:color w:val="002060"/>
          <w:lang w:val="en-US"/>
        </w:rPr>
        <w:t>see Supplemental Figure</w:t>
      </w:r>
      <w:r>
        <w:rPr>
          <w:rStyle w:val="Strong"/>
          <w:rFonts w:asciiTheme="majorHAnsi" w:hAnsiTheme="majorHAnsi"/>
          <w:color w:val="002060"/>
          <w:lang w:val="en-US"/>
        </w:rPr>
        <w:t xml:space="preserve"> S 6)</w:t>
      </w:r>
      <w:r w:rsidRPr="007F19CD">
        <w:rPr>
          <w:rStyle w:val="Strong"/>
          <w:rFonts w:asciiTheme="majorHAnsi" w:hAnsiTheme="majorHAnsi"/>
          <w:color w:val="002060"/>
          <w:lang w:val="en-US"/>
        </w:rPr>
        <w:t>.</w:t>
      </w:r>
    </w:p>
    <w:p w14:paraId="2536974E" w14:textId="77777777" w:rsidR="004A5F66" w:rsidRPr="00E7753C" w:rsidRDefault="004A5F66" w:rsidP="004A5F66">
      <w:pPr>
        <w:pStyle w:val="NormalWeb"/>
        <w:spacing w:before="0" w:beforeAutospacing="0" w:after="0" w:afterAutospacing="0"/>
        <w:jc w:val="both"/>
        <w:rPr>
          <w:rFonts w:asciiTheme="majorHAnsi" w:hAnsiTheme="majorHAnsi" w:cstheme="majorHAnsi"/>
          <w:lang w:val="en-US"/>
        </w:rPr>
      </w:pPr>
      <w:r w:rsidRPr="00E7753C">
        <w:rPr>
          <w:rFonts w:asciiTheme="majorHAnsi" w:hAnsiTheme="majorHAnsi" w:cstheme="majorHAnsi"/>
          <w:lang w:val="en-US"/>
        </w:rPr>
        <w:br/>
      </w:r>
      <w:r w:rsidRPr="00E7753C">
        <w:rPr>
          <w:rStyle w:val="Strong"/>
          <w:rFonts w:asciiTheme="majorHAnsi" w:hAnsiTheme="majorHAnsi" w:cstheme="majorHAnsi"/>
          <w:lang w:val="en-US"/>
        </w:rPr>
        <w:t>3.6.1. Designate a reference probe by s</w:t>
      </w:r>
      <w:r w:rsidRPr="00E7753C">
        <w:rPr>
          <w:rFonts w:asciiTheme="majorHAnsi" w:hAnsiTheme="majorHAnsi" w:cstheme="majorHAnsi"/>
          <w:lang w:val="en-US"/>
        </w:rPr>
        <w:t xml:space="preserve">electing the reference probe and click the </w:t>
      </w:r>
      <w:r w:rsidRPr="00E7753C">
        <w:rPr>
          <w:rFonts w:asciiTheme="majorHAnsi" w:hAnsiTheme="majorHAnsi" w:cstheme="majorHAnsi"/>
          <w:b/>
          <w:bCs/>
          <w:lang w:val="en-US"/>
        </w:rPr>
        <w:t>Ref. Probe</w:t>
      </w:r>
      <w:r w:rsidRPr="00E7753C">
        <w:rPr>
          <w:rFonts w:asciiTheme="majorHAnsi" w:hAnsiTheme="majorHAnsi" w:cstheme="majorHAnsi"/>
          <w:lang w:val="en-US"/>
        </w:rPr>
        <w:t xml:space="preserve"> button.</w:t>
      </w:r>
    </w:p>
    <w:p w14:paraId="3A575D88" w14:textId="77777777" w:rsidR="004A5F66" w:rsidRPr="00E7753C" w:rsidRDefault="004A5F66" w:rsidP="004A5F66">
      <w:pPr>
        <w:pStyle w:val="NormalWeb"/>
        <w:spacing w:before="0" w:beforeAutospacing="0" w:after="0" w:afterAutospacing="0"/>
        <w:jc w:val="both"/>
        <w:rPr>
          <w:rFonts w:asciiTheme="majorHAnsi" w:hAnsiTheme="majorHAnsi" w:cstheme="majorHAnsi"/>
          <w:b/>
          <w:bCs/>
          <w:lang w:val="en-US"/>
        </w:rPr>
      </w:pPr>
    </w:p>
    <w:p w14:paraId="44AC0E36" w14:textId="77777777" w:rsidR="004A5F66" w:rsidRPr="00E7753C" w:rsidRDefault="004A5F66" w:rsidP="004A5F66">
      <w:pPr>
        <w:pStyle w:val="NormalWeb"/>
        <w:spacing w:before="0" w:beforeAutospacing="0" w:after="0" w:afterAutospacing="0"/>
        <w:jc w:val="both"/>
        <w:rPr>
          <w:rFonts w:asciiTheme="majorHAnsi" w:hAnsiTheme="majorHAnsi" w:cstheme="majorHAnsi"/>
          <w:lang w:val="en-US"/>
        </w:rPr>
      </w:pPr>
      <w:r w:rsidRPr="00E7753C">
        <w:rPr>
          <w:rStyle w:val="Strong"/>
          <w:rFonts w:asciiTheme="majorHAnsi" w:hAnsiTheme="majorHAnsi" w:cstheme="majorHAnsi"/>
          <w:lang w:val="en-US"/>
        </w:rPr>
        <w:t>3.6.2. Select sample probes by c</w:t>
      </w:r>
      <w:r w:rsidRPr="00E7753C">
        <w:rPr>
          <w:rFonts w:asciiTheme="majorHAnsi" w:hAnsiTheme="majorHAnsi" w:cstheme="majorHAnsi"/>
          <w:lang w:val="en-US"/>
        </w:rPr>
        <w:t>licking on the corresponding column numbers for the sample probes.</w:t>
      </w:r>
    </w:p>
    <w:p w14:paraId="17AA055C" w14:textId="77777777" w:rsidR="004A5F66" w:rsidRPr="00E7753C" w:rsidRDefault="004A5F66" w:rsidP="004A5F66">
      <w:pPr>
        <w:pStyle w:val="NormalWeb"/>
        <w:spacing w:before="0" w:beforeAutospacing="0" w:after="0" w:afterAutospacing="0"/>
        <w:jc w:val="both"/>
        <w:rPr>
          <w:rFonts w:asciiTheme="majorHAnsi" w:hAnsiTheme="majorHAnsi" w:cstheme="majorHAnsi"/>
          <w:b/>
          <w:bCs/>
          <w:lang w:val="en-US"/>
        </w:rPr>
      </w:pPr>
    </w:p>
    <w:p w14:paraId="709C68CB" w14:textId="77777777" w:rsidR="004A5F66" w:rsidRPr="00E7753C" w:rsidRDefault="004A5F66" w:rsidP="004A5F66">
      <w:pPr>
        <w:pStyle w:val="NormalWeb"/>
        <w:spacing w:before="0" w:beforeAutospacing="0" w:after="0" w:afterAutospacing="0"/>
        <w:jc w:val="both"/>
        <w:rPr>
          <w:rFonts w:asciiTheme="majorHAnsi" w:hAnsiTheme="majorHAnsi" w:cstheme="majorHAnsi"/>
          <w:lang w:val="en-US"/>
        </w:rPr>
      </w:pPr>
      <w:r w:rsidRPr="00E7753C">
        <w:rPr>
          <w:rStyle w:val="Strong"/>
          <w:rFonts w:asciiTheme="majorHAnsi" w:hAnsiTheme="majorHAnsi" w:cstheme="majorHAnsi"/>
          <w:lang w:val="en-US"/>
        </w:rPr>
        <w:t>3.6.3. To define subtraction function, o</w:t>
      </w:r>
      <w:r w:rsidRPr="00E7753C">
        <w:rPr>
          <w:rFonts w:asciiTheme="majorHAnsi" w:hAnsiTheme="majorHAnsi" w:cstheme="majorHAnsi"/>
          <w:lang w:val="en-US"/>
        </w:rPr>
        <w:t xml:space="preserve">pen the </w:t>
      </w:r>
      <w:r w:rsidRPr="00E7753C">
        <w:rPr>
          <w:rFonts w:asciiTheme="majorHAnsi" w:hAnsiTheme="majorHAnsi" w:cstheme="majorHAnsi"/>
          <w:b/>
          <w:bCs/>
          <w:lang w:val="en-US"/>
        </w:rPr>
        <w:t>Formula Editor</w:t>
      </w:r>
      <w:r w:rsidRPr="00E7753C">
        <w:rPr>
          <w:rFonts w:asciiTheme="majorHAnsi" w:hAnsiTheme="majorHAnsi" w:cstheme="majorHAnsi"/>
          <w:lang w:val="en-US"/>
        </w:rPr>
        <w:t xml:space="preserve">, click </w:t>
      </w:r>
      <w:r w:rsidRPr="00E7753C">
        <w:rPr>
          <w:rFonts w:asciiTheme="majorHAnsi" w:hAnsiTheme="majorHAnsi" w:cstheme="majorHAnsi"/>
          <w:b/>
          <w:bCs/>
          <w:lang w:val="en-US"/>
        </w:rPr>
        <w:t>Edit Formula</w:t>
      </w:r>
      <w:r w:rsidRPr="00E7753C">
        <w:rPr>
          <w:rFonts w:asciiTheme="majorHAnsi" w:hAnsiTheme="majorHAnsi" w:cstheme="majorHAnsi"/>
          <w:lang w:val="en-US"/>
        </w:rPr>
        <w:t xml:space="preserve">, and define the </w:t>
      </w:r>
      <w:r w:rsidRPr="00E7753C">
        <w:rPr>
          <w:rFonts w:asciiTheme="majorHAnsi" w:hAnsiTheme="majorHAnsi" w:cstheme="majorHAnsi"/>
          <w:b/>
          <w:bCs/>
          <w:lang w:val="en-US"/>
        </w:rPr>
        <w:t>subtraction</w:t>
      </w:r>
      <w:r w:rsidRPr="00E7753C">
        <w:rPr>
          <w:rFonts w:asciiTheme="majorHAnsi" w:hAnsiTheme="majorHAnsi" w:cstheme="majorHAnsi"/>
          <w:lang w:val="en-US"/>
        </w:rPr>
        <w:t xml:space="preserve"> function to remove background.</w:t>
      </w:r>
    </w:p>
    <w:p w14:paraId="3B6D33CD" w14:textId="77777777" w:rsidR="004A5F66" w:rsidRPr="00E7753C" w:rsidRDefault="004A5F66" w:rsidP="004A5F66">
      <w:pPr>
        <w:pStyle w:val="NormalWeb"/>
        <w:spacing w:before="0" w:beforeAutospacing="0" w:after="0" w:afterAutospacing="0"/>
        <w:jc w:val="both"/>
        <w:rPr>
          <w:rFonts w:asciiTheme="majorHAnsi" w:hAnsiTheme="majorHAnsi" w:cstheme="majorHAnsi"/>
          <w:b/>
          <w:bCs/>
          <w:lang w:val="en-US"/>
        </w:rPr>
      </w:pPr>
    </w:p>
    <w:p w14:paraId="67690348" w14:textId="77777777" w:rsidR="004A5F66" w:rsidRPr="00E7753C" w:rsidRDefault="004A5F66" w:rsidP="004A5F66">
      <w:pPr>
        <w:pStyle w:val="NormalWeb"/>
        <w:spacing w:before="0" w:beforeAutospacing="0" w:after="0" w:afterAutospacing="0"/>
        <w:jc w:val="both"/>
        <w:rPr>
          <w:rFonts w:asciiTheme="majorHAnsi" w:hAnsiTheme="majorHAnsi" w:cstheme="majorHAnsi"/>
          <w:lang w:val="en-US"/>
        </w:rPr>
      </w:pPr>
      <w:r w:rsidRPr="00E7753C">
        <w:rPr>
          <w:rStyle w:val="Strong"/>
          <w:rFonts w:asciiTheme="majorHAnsi" w:hAnsiTheme="majorHAnsi" w:cstheme="majorHAnsi"/>
          <w:lang w:val="en-US"/>
        </w:rPr>
        <w:lastRenderedPageBreak/>
        <w:t>3.6.4. Review Table view to c</w:t>
      </w:r>
      <w:r w:rsidRPr="00E7753C">
        <w:rPr>
          <w:rFonts w:asciiTheme="majorHAnsi" w:hAnsiTheme="majorHAnsi" w:cstheme="majorHAnsi"/>
          <w:lang w:val="en-US"/>
        </w:rPr>
        <w:t>onfirm that reference subtraction has been applied correctly.</w:t>
      </w:r>
    </w:p>
    <w:p w14:paraId="42AFC9C2" w14:textId="77777777" w:rsidR="004A5F66" w:rsidRPr="00E7753C" w:rsidRDefault="004A5F66" w:rsidP="004A5F66">
      <w:pPr>
        <w:pStyle w:val="NormalWeb"/>
        <w:spacing w:before="0" w:beforeAutospacing="0" w:after="0" w:afterAutospacing="0"/>
        <w:jc w:val="both"/>
        <w:rPr>
          <w:rFonts w:asciiTheme="majorHAnsi" w:hAnsiTheme="majorHAnsi" w:cstheme="majorHAnsi"/>
          <w:b/>
          <w:bCs/>
          <w:lang w:val="en-US"/>
        </w:rPr>
      </w:pPr>
    </w:p>
    <w:p w14:paraId="6CDBE0D4" w14:textId="77777777" w:rsidR="004A5F66" w:rsidRPr="00E7753C" w:rsidRDefault="004A5F66" w:rsidP="004A5F66">
      <w:pPr>
        <w:pStyle w:val="ListParagraph"/>
        <w:widowControl/>
        <w:numPr>
          <w:ilvl w:val="1"/>
          <w:numId w:val="2"/>
        </w:numPr>
        <w:ind w:left="0" w:firstLine="0"/>
        <w:outlineLvl w:val="1"/>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Binding fitting step</w:t>
      </w:r>
    </w:p>
    <w:p w14:paraId="4A4D1E8D" w14:textId="77777777" w:rsidR="004A5F66" w:rsidRPr="00E7753C" w:rsidRDefault="004A5F66" w:rsidP="004A5F66">
      <w:pPr>
        <w:pStyle w:val="ListParagraph"/>
        <w:ind w:left="0"/>
        <w:outlineLvl w:val="1"/>
        <w:rPr>
          <w:rFonts w:asciiTheme="majorHAnsi" w:eastAsia="Times New Roman" w:hAnsiTheme="majorHAnsi" w:cstheme="majorHAnsi"/>
          <w:lang w:eastAsia="en-AU"/>
        </w:rPr>
      </w:pPr>
    </w:p>
    <w:p w14:paraId="0B99D2AE" w14:textId="77777777" w:rsidR="004A5F66" w:rsidRPr="00E7753C" w:rsidRDefault="004A5F66" w:rsidP="004A5F66">
      <w:pPr>
        <w:pStyle w:val="ListParagraph"/>
        <w:widowControl/>
        <w:numPr>
          <w:ilvl w:val="2"/>
          <w:numId w:val="2"/>
        </w:numPr>
        <w:ind w:left="0" w:firstLine="0"/>
        <w:outlineLvl w:val="1"/>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 xml:space="preserve">Navigate to the </w:t>
      </w:r>
      <w:r w:rsidRPr="00E7753C">
        <w:rPr>
          <w:rFonts w:asciiTheme="majorHAnsi" w:eastAsia="Times New Roman" w:hAnsiTheme="majorHAnsi" w:cstheme="majorHAnsi"/>
          <w:b/>
          <w:bCs/>
          <w:lang w:eastAsia="en-AU"/>
        </w:rPr>
        <w:t>Fitting</w:t>
      </w:r>
      <w:r w:rsidRPr="00E7753C">
        <w:rPr>
          <w:rFonts w:asciiTheme="majorHAnsi" w:eastAsia="Times New Roman" w:hAnsiTheme="majorHAnsi" w:cstheme="majorHAnsi"/>
          <w:lang w:eastAsia="en-AU"/>
        </w:rPr>
        <w:t xml:space="preserve"> tab and define </w:t>
      </w:r>
      <w:commentRangeStart w:id="3"/>
      <w:commentRangeStart w:id="4"/>
      <w:r w:rsidRPr="00E7753C">
        <w:rPr>
          <w:rFonts w:asciiTheme="majorHAnsi" w:eastAsia="Times New Roman" w:hAnsiTheme="majorHAnsi" w:cstheme="majorHAnsi"/>
          <w:lang w:eastAsia="en-AU"/>
        </w:rPr>
        <w:t>analysis p</w:t>
      </w:r>
      <w:commentRangeEnd w:id="3"/>
      <w:r w:rsidRPr="00E7753C">
        <w:rPr>
          <w:rStyle w:val="CommentReference"/>
          <w:rFonts w:asciiTheme="majorHAnsi" w:eastAsia="Times New Roman" w:hAnsiTheme="majorHAnsi" w:cstheme="majorHAnsi"/>
          <w:sz w:val="24"/>
          <w:szCs w:val="24"/>
          <w:lang w:eastAsia="en-AU"/>
        </w:rPr>
        <w:commentReference w:id="3"/>
      </w:r>
      <w:commentRangeEnd w:id="4"/>
      <w:r w:rsidR="00000000" w:rsidRPr="00E7753C">
        <w:rPr>
          <w:rStyle w:val="CommentReference"/>
          <w:rFonts w:asciiTheme="majorHAnsi" w:eastAsia="Times New Roman" w:hAnsiTheme="majorHAnsi" w:cstheme="majorHAnsi"/>
          <w:sz w:val="24"/>
          <w:szCs w:val="24"/>
          <w:lang w:eastAsia="en-AU"/>
        </w:rPr>
        <w:commentReference w:id="4"/>
      </w:r>
      <w:r w:rsidRPr="00E7753C">
        <w:rPr>
          <w:rFonts w:asciiTheme="majorHAnsi" w:eastAsia="Times New Roman" w:hAnsiTheme="majorHAnsi" w:cstheme="majorHAnsi"/>
          <w:lang w:eastAsia="en-AU"/>
        </w:rPr>
        <w:t>arameters.</w:t>
      </w:r>
    </w:p>
    <w:p w14:paraId="27340D51" w14:textId="77777777" w:rsidR="004A5F66" w:rsidRPr="00E7753C" w:rsidRDefault="004A5F66" w:rsidP="004A5F66">
      <w:pPr>
        <w:pStyle w:val="ListParagraph"/>
        <w:ind w:left="0"/>
        <w:outlineLvl w:val="1"/>
        <w:rPr>
          <w:rFonts w:asciiTheme="majorHAnsi" w:eastAsia="Times New Roman" w:hAnsiTheme="majorHAnsi" w:cstheme="majorHAnsi"/>
          <w:b/>
          <w:bCs/>
          <w:lang w:eastAsia="en-AU"/>
        </w:rPr>
      </w:pPr>
    </w:p>
    <w:p w14:paraId="12EFA76F" w14:textId="77777777" w:rsidR="004A5F66" w:rsidRPr="00E7753C" w:rsidRDefault="004A5F66" w:rsidP="004A5F66">
      <w:pPr>
        <w:pStyle w:val="ListParagraph"/>
        <w:widowControl/>
        <w:numPr>
          <w:ilvl w:val="2"/>
          <w:numId w:val="2"/>
        </w:numPr>
        <w:ind w:left="0" w:firstLine="0"/>
        <w:outlineLvl w:val="1"/>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Data selection:</w:t>
      </w:r>
      <w:r w:rsidRPr="00E7753C">
        <w:rPr>
          <w:rFonts w:asciiTheme="majorHAnsi" w:eastAsia="Times New Roman" w:hAnsiTheme="majorHAnsi" w:cstheme="majorHAnsi"/>
          <w:b/>
          <w:bCs/>
          <w:lang w:eastAsia="en-AU"/>
        </w:rPr>
        <w:t xml:space="preserve"> </w:t>
      </w:r>
      <w:r w:rsidRPr="00E7753C">
        <w:rPr>
          <w:rFonts w:asciiTheme="majorHAnsi" w:eastAsia="Times New Roman" w:hAnsiTheme="majorHAnsi" w:cstheme="majorHAnsi"/>
          <w:lang w:eastAsia="en-AU"/>
        </w:rPr>
        <w:t>Include both association and dissociation phases for local kinetic fitting.</w:t>
      </w:r>
      <w:r w:rsidRPr="00E7753C">
        <w:rPr>
          <w:rFonts w:asciiTheme="majorHAnsi" w:eastAsia="Times New Roman" w:hAnsiTheme="majorHAnsi" w:cstheme="majorHAnsi"/>
          <w:b/>
          <w:bCs/>
          <w:lang w:eastAsia="en-AU"/>
        </w:rPr>
        <w:t xml:space="preserve"> </w:t>
      </w:r>
      <w:r w:rsidRPr="00E7753C">
        <w:rPr>
          <w:rFonts w:asciiTheme="majorHAnsi" w:eastAsia="Times New Roman" w:hAnsiTheme="majorHAnsi" w:cstheme="majorHAnsi"/>
          <w:lang w:eastAsia="en-AU"/>
        </w:rPr>
        <w:t>Exclude outliers manually if they display poor curve fitting or erratic signal.</w:t>
      </w:r>
    </w:p>
    <w:p w14:paraId="0EF6F9FC" w14:textId="77777777" w:rsidR="004A5F66" w:rsidRPr="00E7753C" w:rsidRDefault="004A5F66" w:rsidP="004A5F66">
      <w:pPr>
        <w:outlineLvl w:val="1"/>
        <w:rPr>
          <w:rFonts w:asciiTheme="majorHAnsi" w:eastAsia="Times New Roman" w:hAnsiTheme="majorHAnsi" w:cstheme="majorHAnsi"/>
          <w:b/>
          <w:bCs/>
          <w:lang w:eastAsia="en-AU"/>
        </w:rPr>
      </w:pPr>
    </w:p>
    <w:p w14:paraId="33E0F5EA" w14:textId="77777777" w:rsidR="004A5F66" w:rsidRPr="00E7753C" w:rsidRDefault="004A5F66" w:rsidP="004A5F66">
      <w:pPr>
        <w:pStyle w:val="ListParagraph"/>
        <w:widowControl/>
        <w:numPr>
          <w:ilvl w:val="2"/>
          <w:numId w:val="2"/>
        </w:numPr>
        <w:ind w:left="0" w:firstLine="0"/>
        <w:outlineLvl w:val="2"/>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Binding model selection: Choose the 1:1 binding model to fit the data unless complex behavior is observed.</w:t>
      </w:r>
      <w:r w:rsidRPr="00E7753C">
        <w:rPr>
          <w:rFonts w:asciiTheme="majorHAnsi" w:eastAsia="Times New Roman" w:hAnsiTheme="majorHAnsi" w:cstheme="majorHAnsi"/>
          <w:b/>
          <w:bCs/>
          <w:lang w:eastAsia="en-AU"/>
        </w:rPr>
        <w:t xml:space="preserve"> </w:t>
      </w:r>
      <w:r w:rsidRPr="00E7753C">
        <w:rPr>
          <w:rFonts w:asciiTheme="majorHAnsi" w:eastAsia="Times New Roman" w:hAnsiTheme="majorHAnsi" w:cstheme="majorHAnsi"/>
          <w:lang w:eastAsia="en-AU"/>
        </w:rPr>
        <w:t>Review curve overlays and residuals to validate model suitability.</w:t>
      </w:r>
    </w:p>
    <w:p w14:paraId="5846E2C8" w14:textId="77777777" w:rsidR="004A5F66" w:rsidRPr="00E7753C" w:rsidRDefault="004A5F66" w:rsidP="004A5F66">
      <w:pPr>
        <w:outlineLvl w:val="2"/>
        <w:rPr>
          <w:rFonts w:asciiTheme="majorHAnsi" w:eastAsia="Times New Roman" w:hAnsiTheme="majorHAnsi" w:cstheme="majorHAnsi"/>
          <w:b/>
          <w:bCs/>
          <w:lang w:eastAsia="en-AU"/>
        </w:rPr>
      </w:pPr>
    </w:p>
    <w:p w14:paraId="3276E527" w14:textId="77777777" w:rsidR="004A5F66" w:rsidRPr="00E7753C" w:rsidRDefault="004A5F66" w:rsidP="004A5F66">
      <w:pPr>
        <w:widowControl/>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3.7.4. Fitting strategy: Select one of the following fitting strategies depending on data quality and experimental objectives:</w:t>
      </w:r>
    </w:p>
    <w:p w14:paraId="1641E27C" w14:textId="77777777" w:rsidR="004A5F66" w:rsidRPr="00E7753C" w:rsidRDefault="004A5F66" w:rsidP="004A5F66">
      <w:pPr>
        <w:widowControl/>
        <w:rPr>
          <w:rFonts w:asciiTheme="majorHAnsi" w:eastAsia="Times New Roman" w:hAnsiTheme="majorHAnsi" w:cstheme="majorHAnsi"/>
          <w:lang w:eastAsia="en-AU"/>
        </w:rPr>
      </w:pPr>
    </w:p>
    <w:p w14:paraId="789A764D" w14:textId="77777777" w:rsidR="004A5F66" w:rsidRPr="00E7753C" w:rsidRDefault="004A5F66" w:rsidP="004A5F66">
      <w:pPr>
        <w:widowControl/>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3.7.4.1. Local: Fits each analyte concentration individually, allowing independent evaluation of association and dissociation kinetics.</w:t>
      </w:r>
    </w:p>
    <w:p w14:paraId="58B95E35" w14:textId="77777777" w:rsidR="004A5F66" w:rsidRPr="00E7753C" w:rsidRDefault="004A5F66" w:rsidP="004A5F66">
      <w:pPr>
        <w:widowControl/>
        <w:rPr>
          <w:rFonts w:asciiTheme="majorHAnsi" w:eastAsia="Times New Roman" w:hAnsiTheme="majorHAnsi" w:cstheme="majorHAnsi"/>
          <w:lang w:eastAsia="en-AU"/>
        </w:rPr>
      </w:pPr>
    </w:p>
    <w:p w14:paraId="5A60095E" w14:textId="77777777" w:rsidR="004A5F66" w:rsidRPr="00E7753C" w:rsidRDefault="004A5F66" w:rsidP="004A5F66">
      <w:pPr>
        <w:pStyle w:val="ListParagraph"/>
        <w:widowControl/>
        <w:numPr>
          <w:ilvl w:val="3"/>
          <w:numId w:val="3"/>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Global: Fits all analyte concentrations simultaneously using a single set of kinetic parameters, providing an overall model for the dataset.</w:t>
      </w:r>
    </w:p>
    <w:p w14:paraId="31544D7D" w14:textId="77777777" w:rsidR="004A5F66" w:rsidRPr="00E7753C" w:rsidRDefault="004A5F66" w:rsidP="004A5F66">
      <w:pPr>
        <w:pStyle w:val="ListParagraph"/>
        <w:ind w:left="0"/>
        <w:rPr>
          <w:rFonts w:asciiTheme="majorHAnsi" w:eastAsia="Times New Roman" w:hAnsiTheme="majorHAnsi" w:cstheme="majorHAnsi"/>
          <w:lang w:eastAsia="en-AU"/>
        </w:rPr>
      </w:pPr>
    </w:p>
    <w:p w14:paraId="0A2D954C" w14:textId="77777777" w:rsidR="004A5F66" w:rsidRPr="00E7753C" w:rsidRDefault="004A5F66" w:rsidP="004A5F66">
      <w:pPr>
        <w:pStyle w:val="ListParagraph"/>
        <w:widowControl/>
        <w:numPr>
          <w:ilvl w:val="3"/>
          <w:numId w:val="3"/>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Full: Fits both association and dissociation phases globally across all concentrations.</w:t>
      </w:r>
    </w:p>
    <w:p w14:paraId="11C532C5" w14:textId="77777777" w:rsidR="004A5F66" w:rsidRPr="00E7753C" w:rsidRDefault="004A5F66" w:rsidP="004A5F66">
      <w:pPr>
        <w:rPr>
          <w:rFonts w:asciiTheme="majorHAnsi" w:eastAsia="Times New Roman" w:hAnsiTheme="majorHAnsi" w:cstheme="majorHAnsi"/>
          <w:lang w:eastAsia="en-AU"/>
        </w:rPr>
      </w:pPr>
    </w:p>
    <w:p w14:paraId="55395ED8" w14:textId="77777777" w:rsidR="004A5F66" w:rsidRPr="00E7753C" w:rsidRDefault="004A5F66" w:rsidP="004A5F66">
      <w:pPr>
        <w:pStyle w:val="ListParagraph"/>
        <w:widowControl/>
        <w:numPr>
          <w:ilvl w:val="3"/>
          <w:numId w:val="3"/>
        </w:numPr>
        <w:ind w:left="0" w:firstLine="0"/>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Partial: Fits only the association phase, ignoring dissociation.</w:t>
      </w:r>
    </w:p>
    <w:p w14:paraId="14F875EA" w14:textId="77777777" w:rsidR="004A5F66" w:rsidRPr="00E7753C" w:rsidRDefault="004A5F66" w:rsidP="004A5F66">
      <w:pPr>
        <w:widowControl/>
        <w:rPr>
          <w:rFonts w:asciiTheme="majorHAnsi" w:eastAsia="Times New Roman" w:hAnsiTheme="majorHAnsi" w:cstheme="majorHAnsi"/>
          <w:lang w:eastAsia="en-AU"/>
        </w:rPr>
      </w:pPr>
    </w:p>
    <w:p w14:paraId="1AD045A3" w14:textId="77777777" w:rsidR="004A5F66" w:rsidRPr="007F19CD" w:rsidRDefault="004A5F66" w:rsidP="004A5F66">
      <w:pPr>
        <w:widowControl/>
        <w:rPr>
          <w:rFonts w:asciiTheme="majorHAnsi" w:hAnsiTheme="majorHAnsi"/>
          <w:color w:val="002060"/>
        </w:rPr>
      </w:pPr>
      <w:r w:rsidRPr="00E7753C">
        <w:rPr>
          <w:rFonts w:asciiTheme="majorHAnsi" w:eastAsia="Times New Roman" w:hAnsiTheme="majorHAnsi" w:cstheme="majorHAnsi"/>
          <w:lang w:eastAsia="en-AU"/>
        </w:rPr>
        <w:t>NOTE: BLI data were analyzed using a 1:1 Langmuir binding model with local, full fitting. Local fitting ensures that each analyte concentration is treated independently, providing an accurate representation of association kinetics while minimizing artifacts from heterogeneity in the dissociation phase. This approach avoids overfitting in regions with variable or unstable signal, allowing more reliable estimation of kinetic parameters (k</w:t>
      </w:r>
      <w:r w:rsidRPr="00E7753C">
        <w:rPr>
          <w:rFonts w:asciiTheme="majorHAnsi" w:eastAsia="Times New Roman" w:hAnsiTheme="majorHAnsi" w:cstheme="majorHAnsi"/>
          <w:vertAlign w:val="subscript"/>
          <w:lang w:eastAsia="en-AU"/>
        </w:rPr>
        <w:t>on</w:t>
      </w:r>
      <w:r w:rsidRPr="00E7753C">
        <w:rPr>
          <w:rFonts w:asciiTheme="majorHAnsi" w:eastAsia="Times New Roman" w:hAnsiTheme="majorHAnsi" w:cstheme="majorHAnsi"/>
          <w:lang w:eastAsia="en-AU"/>
        </w:rPr>
        <w:t xml:space="preserve"> and k</w:t>
      </w:r>
      <w:r w:rsidRPr="00E7753C">
        <w:rPr>
          <w:rFonts w:asciiTheme="majorHAnsi" w:eastAsia="Times New Roman" w:hAnsiTheme="majorHAnsi" w:cstheme="majorHAnsi"/>
          <w:vertAlign w:val="subscript"/>
          <w:lang w:eastAsia="en-AU"/>
        </w:rPr>
        <w:t>off</w:t>
      </w:r>
      <w:r w:rsidRPr="00E7753C">
        <w:rPr>
          <w:rFonts w:asciiTheme="majorHAnsi" w:eastAsia="Times New Roman" w:hAnsiTheme="majorHAnsi" w:cstheme="majorHAnsi"/>
          <w:lang w:eastAsia="en-AU"/>
        </w:rPr>
        <w:t xml:space="preserve">). </w:t>
      </w:r>
      <w:r w:rsidRPr="007F19CD">
        <w:rPr>
          <w:rFonts w:asciiTheme="majorHAnsi" w:hAnsiTheme="majorHAnsi"/>
          <w:color w:val="002060"/>
        </w:rPr>
        <w:t>(</w:t>
      </w:r>
      <w:r>
        <w:rPr>
          <w:rFonts w:asciiTheme="majorHAnsi" w:hAnsiTheme="majorHAnsi"/>
          <w:b/>
          <w:color w:val="002060"/>
        </w:rPr>
        <w:t>Table 1&amp; 2 )</w:t>
      </w:r>
      <w:r w:rsidRPr="007F19CD">
        <w:rPr>
          <w:rFonts w:asciiTheme="majorHAnsi" w:hAnsiTheme="majorHAnsi"/>
          <w:color w:val="002060"/>
        </w:rPr>
        <w:t>)</w:t>
      </w:r>
    </w:p>
    <w:p w14:paraId="430C3776" w14:textId="77777777" w:rsidR="004A5F66" w:rsidRPr="00E7753C" w:rsidRDefault="004A5F66" w:rsidP="004A5F66">
      <w:pPr>
        <w:widowControl/>
        <w:rPr>
          <w:rFonts w:asciiTheme="majorHAnsi" w:eastAsia="Times New Roman" w:hAnsiTheme="majorHAnsi" w:cstheme="majorHAnsi"/>
          <w:lang w:eastAsia="en-AU"/>
        </w:rPr>
      </w:pPr>
      <w:r>
        <w:rPr>
          <w:rFonts w:asciiTheme="majorHAnsi" w:eastAsia="Times New Roman" w:hAnsiTheme="majorHAnsi" w:cstheme="majorHAnsi"/>
          <w:lang w:eastAsia="en-AU"/>
        </w:rPr>
        <w:t xml:space="preserve"> </w:t>
      </w:r>
    </w:p>
    <w:p w14:paraId="46B87B04" w14:textId="77777777" w:rsidR="004A5F66" w:rsidRPr="00E7753C" w:rsidRDefault="004A5F66" w:rsidP="004A5F66">
      <w:pPr>
        <w:widowControl/>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3.8. Kinetic analysis</w:t>
      </w:r>
    </w:p>
    <w:p w14:paraId="2E54176E" w14:textId="77777777" w:rsidR="004A5F66" w:rsidRPr="00E7753C" w:rsidRDefault="004A5F66" w:rsidP="004A5F66">
      <w:pPr>
        <w:widowControl/>
        <w:rPr>
          <w:rFonts w:asciiTheme="majorHAnsi" w:eastAsia="Times New Roman" w:hAnsiTheme="majorHAnsi" w:cstheme="majorHAnsi"/>
          <w:lang w:eastAsia="en-AU"/>
        </w:rPr>
      </w:pPr>
      <w:r w:rsidRPr="00E7753C">
        <w:rPr>
          <w:rFonts w:asciiTheme="majorHAnsi" w:eastAsia="Times New Roman" w:hAnsiTheme="majorHAnsi" w:cstheme="majorHAnsi"/>
          <w:b/>
          <w:bCs/>
          <w:lang w:eastAsia="en-AU"/>
        </w:rPr>
        <w:br/>
      </w:r>
      <w:r w:rsidRPr="00E7753C">
        <w:rPr>
          <w:rFonts w:asciiTheme="majorHAnsi" w:eastAsia="Times New Roman" w:hAnsiTheme="majorHAnsi" w:cstheme="majorHAnsi"/>
          <w:lang w:eastAsia="en-AU"/>
        </w:rPr>
        <w:t xml:space="preserve">3.8.1. Review of fitted curves and residuals: Examine the fitted curves and corresponding residuals to assess the quality and validity of the model. Residuals should be randomly distributed around zero without systematic deviations (see </w:t>
      </w:r>
      <w:r w:rsidRPr="00E7753C">
        <w:rPr>
          <w:rFonts w:asciiTheme="majorHAnsi" w:eastAsia="Times New Roman" w:hAnsiTheme="majorHAnsi" w:cstheme="majorHAnsi"/>
          <w:b/>
          <w:bCs/>
          <w:lang w:eastAsia="en-AU"/>
        </w:rPr>
        <w:t>Figure 4E</w:t>
      </w:r>
      <w:r w:rsidRPr="00E7753C">
        <w:rPr>
          <w:rFonts w:asciiTheme="majorHAnsi" w:eastAsia="Times New Roman" w:hAnsiTheme="majorHAnsi" w:cstheme="majorHAnsi"/>
          <w:lang w:eastAsia="en-AU"/>
        </w:rPr>
        <w:t xml:space="preserve"> for representative residuals).</w:t>
      </w:r>
    </w:p>
    <w:p w14:paraId="6B139BAB" w14:textId="77777777" w:rsidR="004A5F66" w:rsidRPr="00E7753C" w:rsidRDefault="004A5F66" w:rsidP="004A5F66">
      <w:pPr>
        <w:widowControl/>
        <w:rPr>
          <w:rFonts w:asciiTheme="majorHAnsi" w:eastAsia="Times New Roman" w:hAnsiTheme="majorHAnsi" w:cstheme="majorHAnsi"/>
          <w:b/>
          <w:bCs/>
          <w:lang w:eastAsia="en-AU"/>
        </w:rPr>
      </w:pPr>
    </w:p>
    <w:p w14:paraId="6A47DE9D" w14:textId="77777777" w:rsidR="004A5F66" w:rsidRPr="00E7753C" w:rsidRDefault="004A5F66" w:rsidP="004A5F66">
      <w:pPr>
        <w:widowControl/>
        <w:rPr>
          <w:rFonts w:asciiTheme="majorHAnsi" w:eastAsia="Times New Roman" w:hAnsiTheme="majorHAnsi" w:cstheme="majorHAnsi"/>
          <w:lang w:eastAsia="en-AU"/>
        </w:rPr>
      </w:pPr>
      <w:r w:rsidRPr="00E7753C">
        <w:rPr>
          <w:rFonts w:asciiTheme="majorHAnsi" w:eastAsia="Times New Roman" w:hAnsiTheme="majorHAnsi" w:cstheme="majorHAnsi"/>
          <w:lang w:eastAsia="en-AU"/>
        </w:rPr>
        <w:t>3.8.2. Exclusion of poorly fitting data:</w:t>
      </w:r>
      <w:r w:rsidRPr="00E7753C">
        <w:rPr>
          <w:rFonts w:asciiTheme="majorHAnsi" w:eastAsia="Times New Roman" w:hAnsiTheme="majorHAnsi" w:cstheme="majorHAnsi"/>
          <w:b/>
          <w:bCs/>
          <w:lang w:eastAsia="en-AU"/>
        </w:rPr>
        <w:t xml:space="preserve"> </w:t>
      </w:r>
      <w:r w:rsidRPr="00E7753C">
        <w:rPr>
          <w:rFonts w:asciiTheme="majorHAnsi" w:eastAsia="Times New Roman" w:hAnsiTheme="majorHAnsi" w:cstheme="majorHAnsi"/>
          <w:lang w:eastAsia="en-AU"/>
        </w:rPr>
        <w:t xml:space="preserve">Remove analyte concentrations that exhibit flat, noisy, or otherwise unreliable signals to improve the overall model accuracy. </w:t>
      </w:r>
    </w:p>
    <w:p w14:paraId="623411A9" w14:textId="77777777" w:rsidR="004A5F66" w:rsidRPr="00E7753C" w:rsidRDefault="004A5F66" w:rsidP="004A5F66">
      <w:pPr>
        <w:widowControl/>
        <w:rPr>
          <w:rFonts w:asciiTheme="majorHAnsi" w:eastAsia="Times New Roman" w:hAnsiTheme="majorHAnsi" w:cstheme="majorHAnsi"/>
          <w:lang w:eastAsia="en-AU"/>
        </w:rPr>
      </w:pPr>
    </w:p>
    <w:p w14:paraId="55607679" w14:textId="02967E6E" w:rsidR="004A5F66" w:rsidRDefault="004A5F66" w:rsidP="004A5F66">
      <w:r w:rsidRPr="00E7753C">
        <w:rPr>
          <w:rFonts w:asciiTheme="majorHAnsi" w:eastAsia="Times New Roman" w:hAnsiTheme="majorHAnsi" w:cstheme="majorHAnsi"/>
          <w:lang w:eastAsia="en-AU"/>
        </w:rPr>
        <w:t xml:space="preserve">NOTE: For example, the 10 µM concentration was excluded from fitting due to overlapping with the 5 µM dataset, which could distort kinetic parameter estimation </w:t>
      </w:r>
      <w:r w:rsidRPr="007F19CD">
        <w:rPr>
          <w:rFonts w:asciiTheme="majorHAnsi" w:hAnsiTheme="majorHAnsi"/>
          <w:color w:val="002060"/>
        </w:rPr>
        <w:t xml:space="preserve">(see </w:t>
      </w:r>
      <w:r w:rsidRPr="007F19CD">
        <w:rPr>
          <w:rFonts w:asciiTheme="majorHAnsi" w:hAnsiTheme="majorHAnsi"/>
          <w:b/>
          <w:color w:val="002060"/>
        </w:rPr>
        <w:t xml:space="preserve">Figure </w:t>
      </w:r>
      <w:r w:rsidRPr="00D154B2">
        <w:rPr>
          <w:rFonts w:asciiTheme="majorHAnsi" w:eastAsia="Times New Roman" w:hAnsiTheme="majorHAnsi" w:cstheme="majorHAnsi"/>
          <w:b/>
          <w:bCs/>
          <w:color w:val="002060"/>
          <w:lang w:eastAsia="en-AU"/>
        </w:rPr>
        <w:t>6A</w:t>
      </w:r>
      <w:r w:rsidRPr="007F19CD">
        <w:rPr>
          <w:rFonts w:asciiTheme="majorHAnsi" w:hAnsiTheme="majorHAnsi"/>
          <w:b/>
          <w:color w:val="002060"/>
        </w:rPr>
        <w:t>, B).</w:t>
      </w:r>
    </w:p>
    <w:sectPr w:rsidR="004A5F66">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5-12-18T17:07:00Z" w:initials="A">
    <w:p w14:paraId="627CE301" w14:textId="77777777" w:rsidR="004A5F66" w:rsidRDefault="004A5F66" w:rsidP="000B09BE">
      <w:pPr>
        <w:pStyle w:val="CommentText"/>
        <w:jc w:val="left"/>
      </w:pPr>
      <w:r>
        <w:rPr>
          <w:rStyle w:val="CommentReference"/>
        </w:rPr>
        <w:annotationRef/>
      </w:r>
      <w:r>
        <w:rPr>
          <w:lang w:val="en-IN"/>
        </w:rPr>
        <w:t>S1 -&gt; S2</w:t>
      </w:r>
    </w:p>
  </w:comment>
  <w:comment w:id="1" w:author="Author" w:date="2025-12-21T15:19:00Z" w:initials="A">
    <w:p w14:paraId="6C1D7B2C" w14:textId="77777777" w:rsidR="004A5F66" w:rsidRDefault="004A5F66" w:rsidP="008779F4">
      <w:pPr>
        <w:pStyle w:val="CommentText"/>
        <w:jc w:val="left"/>
      </w:pPr>
      <w:r>
        <w:rPr>
          <w:rStyle w:val="CommentReference"/>
        </w:rPr>
        <w:annotationRef/>
      </w:r>
      <w:r>
        <w:t xml:space="preserve">Done </w:t>
      </w:r>
    </w:p>
  </w:comment>
  <w:comment w:id="2" w:author="Author" w:date="2025-12-18T17:07:00Z" w:initials="A">
    <w:p w14:paraId="420B47B6" w14:textId="77777777" w:rsidR="004A5F66" w:rsidRDefault="004A5F66" w:rsidP="000B09BE">
      <w:pPr>
        <w:pStyle w:val="CommentText"/>
        <w:jc w:val="left"/>
      </w:pPr>
      <w:r>
        <w:rPr>
          <w:rStyle w:val="CommentReference"/>
        </w:rPr>
        <w:annotationRef/>
      </w:r>
      <w:r>
        <w:rPr>
          <w:lang w:val="en-IN"/>
        </w:rPr>
        <w:t>S1 -&gt; S2</w:t>
      </w:r>
    </w:p>
  </w:comment>
  <w:comment w:id="3" w:author="Author" w:date="2025-12-18T15:58:00Z" w:initials="A">
    <w:p w14:paraId="45CAED5B" w14:textId="77777777" w:rsidR="004A5F66" w:rsidRDefault="004A5F66" w:rsidP="00B029E7">
      <w:pPr>
        <w:pStyle w:val="CommentText"/>
        <w:jc w:val="left"/>
      </w:pPr>
      <w:r>
        <w:rPr>
          <w:rStyle w:val="CommentReference"/>
        </w:rPr>
        <w:annotationRef/>
      </w:r>
      <w:r>
        <w:rPr>
          <w:lang w:val="en-IN"/>
        </w:rPr>
        <w:t xml:space="preserve">Which? What values did you use? You just clicked on the buttons or fields and entered values? </w:t>
      </w:r>
    </w:p>
  </w:comment>
  <w:comment w:id="4" w:author="Author" w:date="2025-12-21T15:19:00Z" w:initials="A">
    <w:p w14:paraId="1500868A" w14:textId="77777777" w:rsidR="004A5F66" w:rsidRDefault="004A5F66" w:rsidP="008779F4">
      <w:pPr>
        <w:pStyle w:val="CommentText"/>
        <w:jc w:val="left"/>
      </w:pPr>
      <w:r>
        <w:rPr>
          <w:rStyle w:val="CommentReference"/>
        </w:rPr>
        <w:annotationRef/>
      </w:r>
      <w:r>
        <w:t xml:space="preserve">The clarification of this step is clarified in the next text data selection , binding model and fitting strategy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7CE301" w15:done="1"/>
  <w15:commentEx w15:paraId="6C1D7B2C" w15:paraIdParent="627CE301" w15:done="1"/>
  <w15:commentEx w15:paraId="420B47B6" w15:done="1"/>
  <w15:commentEx w15:paraId="45CAED5B" w15:done="1"/>
  <w15:commentEx w15:paraId="1500868A" w15:paraIdParent="45CAED5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D2FE16" w16cex:dateUtc="2025-12-18T11:37:00Z"/>
  <w16cex:commentExtensible w16cex:durableId="63CDE442" w16cex:dateUtc="2025-12-21T04:19:00Z"/>
  <w16cex:commentExtensible w16cex:durableId="4D28D2D0" w16cex:dateUtc="2025-12-18T11:37:00Z"/>
  <w16cex:commentExtensible w16cex:durableId="5FEFEE04" w16cex:dateUtc="2025-12-18T10:28:00Z"/>
  <w16cex:commentExtensible w16cex:durableId="5F0143A7" w16cex:dateUtc="2025-12-21T04: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7CE301" w16cid:durableId="65D2FE16"/>
  <w16cid:commentId w16cid:paraId="6C1D7B2C" w16cid:durableId="63CDE442"/>
  <w16cid:commentId w16cid:paraId="420B47B6" w16cid:durableId="4D28D2D0"/>
  <w16cid:commentId w16cid:paraId="45CAED5B" w16cid:durableId="5FEFEE04"/>
  <w16cid:commentId w16cid:paraId="1500868A" w16cid:durableId="5F0143A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F3997"/>
    <w:multiLevelType w:val="multilevel"/>
    <w:tmpl w:val="1BD2A4D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4A536E0"/>
    <w:multiLevelType w:val="multilevel"/>
    <w:tmpl w:val="B7C448B4"/>
    <w:lvl w:ilvl="0">
      <w:start w:val="3"/>
      <w:numFmt w:val="decimal"/>
      <w:lvlText w:val="%1."/>
      <w:lvlJc w:val="left"/>
      <w:pPr>
        <w:ind w:left="720" w:hanging="720"/>
      </w:pPr>
      <w:rPr>
        <w:rFonts w:hint="default"/>
      </w:rPr>
    </w:lvl>
    <w:lvl w:ilvl="1">
      <w:start w:val="7"/>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B507A0D"/>
    <w:multiLevelType w:val="multilevel"/>
    <w:tmpl w:val="2752CB7E"/>
    <w:lvl w:ilvl="0">
      <w:start w:val="3"/>
      <w:numFmt w:val="decimal"/>
      <w:lvlText w:val="%1."/>
      <w:lvlJc w:val="left"/>
      <w:pPr>
        <w:ind w:left="360" w:hanging="360"/>
      </w:pPr>
      <w:rPr>
        <w:rFonts w:hint="default"/>
      </w:rPr>
    </w:lvl>
    <w:lvl w:ilvl="1">
      <w:start w:val="7"/>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748818418">
    <w:abstractNumId w:val="0"/>
  </w:num>
  <w:num w:numId="2" w16cid:durableId="264507647">
    <w:abstractNumId w:val="2"/>
  </w:num>
  <w:num w:numId="3" w16cid:durableId="789252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F66"/>
    <w:rsid w:val="004A5F66"/>
    <w:rsid w:val="00954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49298"/>
  <w15:chartTrackingRefBased/>
  <w15:docId w15:val="{637147BA-93E3-45D9-875B-0445995A1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F66"/>
    <w:pPr>
      <w:widowControl w:val="0"/>
      <w:spacing w:after="0" w:line="240" w:lineRule="auto"/>
      <w:jc w:val="both"/>
    </w:pPr>
    <w:rPr>
      <w:rFonts w:ascii="Calibri" w:eastAsia="Calibri" w:hAnsi="Calibri" w:cs="Calibri"/>
      <w:kern w:val="0"/>
      <w14:ligatures w14:val="none"/>
    </w:rPr>
  </w:style>
  <w:style w:type="paragraph" w:styleId="Heading1">
    <w:name w:val="heading 1"/>
    <w:basedOn w:val="Normal"/>
    <w:next w:val="Normal"/>
    <w:link w:val="Heading1Char"/>
    <w:uiPriority w:val="9"/>
    <w:qFormat/>
    <w:rsid w:val="004A5F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5F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5F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F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F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F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F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F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F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F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5F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5F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F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F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F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F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F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F66"/>
    <w:rPr>
      <w:rFonts w:eastAsiaTheme="majorEastAsia" w:cstheme="majorBidi"/>
      <w:color w:val="272727" w:themeColor="text1" w:themeTint="D8"/>
    </w:rPr>
  </w:style>
  <w:style w:type="paragraph" w:styleId="Title">
    <w:name w:val="Title"/>
    <w:basedOn w:val="Normal"/>
    <w:next w:val="Normal"/>
    <w:link w:val="TitleChar"/>
    <w:uiPriority w:val="10"/>
    <w:qFormat/>
    <w:rsid w:val="004A5F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F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F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F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F66"/>
    <w:pPr>
      <w:spacing w:before="160"/>
      <w:jc w:val="center"/>
    </w:pPr>
    <w:rPr>
      <w:i/>
      <w:iCs/>
      <w:color w:val="404040" w:themeColor="text1" w:themeTint="BF"/>
    </w:rPr>
  </w:style>
  <w:style w:type="character" w:customStyle="1" w:styleId="QuoteChar">
    <w:name w:val="Quote Char"/>
    <w:basedOn w:val="DefaultParagraphFont"/>
    <w:link w:val="Quote"/>
    <w:uiPriority w:val="29"/>
    <w:rsid w:val="004A5F66"/>
    <w:rPr>
      <w:i/>
      <w:iCs/>
      <w:color w:val="404040" w:themeColor="text1" w:themeTint="BF"/>
    </w:rPr>
  </w:style>
  <w:style w:type="paragraph" w:styleId="ListParagraph">
    <w:name w:val="List Paragraph"/>
    <w:basedOn w:val="Normal"/>
    <w:uiPriority w:val="34"/>
    <w:qFormat/>
    <w:rsid w:val="004A5F66"/>
    <w:pPr>
      <w:ind w:left="720"/>
      <w:contextualSpacing/>
    </w:pPr>
  </w:style>
  <w:style w:type="character" w:styleId="IntenseEmphasis">
    <w:name w:val="Intense Emphasis"/>
    <w:basedOn w:val="DefaultParagraphFont"/>
    <w:uiPriority w:val="21"/>
    <w:qFormat/>
    <w:rsid w:val="004A5F66"/>
    <w:rPr>
      <w:i/>
      <w:iCs/>
      <w:color w:val="0F4761" w:themeColor="accent1" w:themeShade="BF"/>
    </w:rPr>
  </w:style>
  <w:style w:type="paragraph" w:styleId="IntenseQuote">
    <w:name w:val="Intense Quote"/>
    <w:basedOn w:val="Normal"/>
    <w:next w:val="Normal"/>
    <w:link w:val="IntenseQuoteChar"/>
    <w:uiPriority w:val="30"/>
    <w:qFormat/>
    <w:rsid w:val="004A5F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F66"/>
    <w:rPr>
      <w:i/>
      <w:iCs/>
      <w:color w:val="0F4761" w:themeColor="accent1" w:themeShade="BF"/>
    </w:rPr>
  </w:style>
  <w:style w:type="character" w:styleId="IntenseReference">
    <w:name w:val="Intense Reference"/>
    <w:basedOn w:val="DefaultParagraphFont"/>
    <w:uiPriority w:val="32"/>
    <w:qFormat/>
    <w:rsid w:val="004A5F66"/>
    <w:rPr>
      <w:b/>
      <w:bCs/>
      <w:smallCaps/>
      <w:color w:val="0F4761" w:themeColor="accent1" w:themeShade="BF"/>
      <w:spacing w:val="5"/>
    </w:rPr>
  </w:style>
  <w:style w:type="character" w:styleId="CommentReference">
    <w:name w:val="annotation reference"/>
    <w:basedOn w:val="DefaultParagraphFont"/>
    <w:uiPriority w:val="99"/>
    <w:semiHidden/>
    <w:unhideWhenUsed/>
    <w:rsid w:val="004A5F66"/>
    <w:rPr>
      <w:sz w:val="16"/>
      <w:szCs w:val="16"/>
    </w:rPr>
  </w:style>
  <w:style w:type="paragraph" w:styleId="CommentText">
    <w:name w:val="annotation text"/>
    <w:basedOn w:val="Normal"/>
    <w:link w:val="CommentTextChar"/>
    <w:uiPriority w:val="99"/>
    <w:unhideWhenUsed/>
    <w:rsid w:val="004A5F66"/>
    <w:rPr>
      <w:sz w:val="20"/>
      <w:szCs w:val="20"/>
    </w:rPr>
  </w:style>
  <w:style w:type="character" w:customStyle="1" w:styleId="CommentTextChar">
    <w:name w:val="Comment Text Char"/>
    <w:basedOn w:val="DefaultParagraphFont"/>
    <w:link w:val="CommentText"/>
    <w:uiPriority w:val="99"/>
    <w:rsid w:val="004A5F66"/>
    <w:rPr>
      <w:rFonts w:ascii="Calibri" w:eastAsia="Calibri" w:hAnsi="Calibri" w:cs="Calibri"/>
      <w:kern w:val="0"/>
      <w:sz w:val="20"/>
      <w:szCs w:val="20"/>
      <w14:ligatures w14:val="none"/>
    </w:rPr>
  </w:style>
  <w:style w:type="paragraph" w:styleId="NormalWeb">
    <w:name w:val="Normal (Web)"/>
    <w:basedOn w:val="Normal"/>
    <w:uiPriority w:val="99"/>
    <w:unhideWhenUsed/>
    <w:rsid w:val="004A5F66"/>
    <w:pPr>
      <w:widowControl/>
      <w:spacing w:before="100" w:beforeAutospacing="1" w:after="100" w:afterAutospacing="1"/>
      <w:jc w:val="left"/>
    </w:pPr>
    <w:rPr>
      <w:rFonts w:ascii="Times New Roman" w:eastAsia="Times New Roman" w:hAnsi="Times New Roman" w:cs="Times New Roman"/>
      <w:lang w:val="en-AU" w:eastAsia="en-AU"/>
    </w:rPr>
  </w:style>
  <w:style w:type="character" w:styleId="Strong">
    <w:name w:val="Strong"/>
    <w:basedOn w:val="DefaultParagraphFont"/>
    <w:uiPriority w:val="22"/>
    <w:qFormat/>
    <w:rsid w:val="004A5F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808</Words>
  <Characters>4909</Characters>
  <Application>Microsoft Office Word</Application>
  <DocSecurity>0</DocSecurity>
  <Lines>98</Lines>
  <Paragraphs>32</Paragraphs>
  <ScaleCrop>false</ScaleCrop>
  <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Mayada Mayzher Mahmoud Zaki Mazher</dc:creator>
  <cp:keywords/>
  <dc:description/>
  <cp:lastModifiedBy>Mayada Mayzher Mahmoud Zaki Mazher</cp:lastModifiedBy>
  <cp:revision>1</cp:revision>
  <dcterms:created xsi:type="dcterms:W3CDTF">2026-02-20T09:17:00Z</dcterms:created>
  <dcterms:modified xsi:type="dcterms:W3CDTF">2026-02-20T09:18:00Z</dcterms:modified>
</cp:coreProperties>
</file>