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61228B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87D66">
        <w:rPr>
          <w:rFonts w:eastAsia="Times New Roman" w:cstheme="minorHAnsi"/>
          <w:b/>
        </w:rPr>
        <w:t>69348</w:t>
      </w:r>
    </w:p>
    <w:p w14:paraId="2F6924E5" w14:textId="786A506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87D66">
        <w:rPr>
          <w:rFonts w:eastAsia="Times New Roman" w:cstheme="minorHAnsi"/>
          <w:b/>
        </w:rPr>
        <w:t>Poornima G</w:t>
      </w:r>
    </w:p>
    <w:p w14:paraId="6FB9233B" w14:textId="3C2DD99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32A9F" w:rsidRPr="00AC05E2">
          <w:rPr>
            <w:rStyle w:val="Hyperlink"/>
            <w:rFonts w:eastAsia="Times New Roman" w:cstheme="minorHAnsi"/>
            <w:b/>
          </w:rPr>
          <w:t>https://review.jove.com/account/file-uploader?src=21151188</w:t>
        </w:r>
      </w:hyperlink>
      <w:r w:rsidR="00832A9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B8C6DD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87D66" w:rsidRPr="00787D66">
        <w:rPr>
          <w:rStyle w:val="ArticleTitle"/>
          <w:rFonts w:cstheme="minorHAnsi"/>
        </w:rPr>
        <w:t>Biolayer Interferometry for Investigating Membrane Protein–Inhibitor Binding: TACAN Mutant and GsMTx4 as a Model System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BE0F8A" w14:textId="219B75BB" w:rsidR="00787D66" w:rsidRPr="00787D66" w:rsidRDefault="00787D66" w:rsidP="00787D66">
      <w:pPr>
        <w:outlineLvl w:val="0"/>
        <w:rPr>
          <w:rFonts w:eastAsia="Times New Roman" w:cstheme="minorHAnsi"/>
          <w:b/>
          <w:sz w:val="28"/>
          <w:szCs w:val="28"/>
        </w:rPr>
      </w:pPr>
      <w:r w:rsidRPr="00787D66">
        <w:rPr>
          <w:rFonts w:eastAsia="Times New Roman" w:cstheme="minorHAnsi"/>
          <w:b/>
          <w:sz w:val="28"/>
          <w:szCs w:val="28"/>
        </w:rPr>
        <w:t>Mayada Mazher¹</w:t>
      </w:r>
      <w:r w:rsidRPr="00787D66">
        <w:rPr>
          <w:rFonts w:eastAsia="Times New Roman" w:cstheme="minorHAnsi"/>
          <w:b/>
          <w:sz w:val="28"/>
          <w:szCs w:val="28"/>
          <w:vertAlign w:val="superscript"/>
        </w:rPr>
        <w:t>,</w:t>
      </w:r>
      <w:r w:rsidRPr="00787D66">
        <w:rPr>
          <w:rFonts w:eastAsia="Times New Roman" w:cstheme="minorHAnsi"/>
          <w:b/>
          <w:sz w:val="28"/>
          <w:szCs w:val="28"/>
        </w:rPr>
        <w:t>², Belinda Michell³, Isabelle Rouiller¹</w:t>
      </w:r>
      <w:r w:rsidRPr="00787D66">
        <w:rPr>
          <w:rFonts w:eastAsia="Times New Roman" w:cstheme="minorHAnsi"/>
          <w:b/>
          <w:sz w:val="28"/>
          <w:szCs w:val="28"/>
          <w:vertAlign w:val="superscript"/>
        </w:rPr>
        <w:t>,</w:t>
      </w:r>
      <w:r w:rsidRPr="00787D66">
        <w:rPr>
          <w:rFonts w:eastAsia="Times New Roman" w:cstheme="minorHAnsi"/>
          <w:b/>
          <w:sz w:val="28"/>
          <w:szCs w:val="28"/>
        </w:rPr>
        <w:t>²</w:t>
      </w:r>
    </w:p>
    <w:p w14:paraId="4667229C" w14:textId="7B0516CA" w:rsidR="00787D66" w:rsidRPr="00787D66" w:rsidRDefault="00787D66" w:rsidP="00787D66">
      <w:pPr>
        <w:outlineLvl w:val="0"/>
        <w:rPr>
          <w:rFonts w:eastAsia="Times New Roman" w:cstheme="minorHAnsi"/>
          <w:bCs/>
          <w:sz w:val="28"/>
          <w:szCs w:val="28"/>
        </w:rPr>
      </w:pPr>
      <w:r w:rsidRPr="00787D66">
        <w:rPr>
          <w:rFonts w:eastAsia="Times New Roman" w:cstheme="minorHAnsi"/>
          <w:bCs/>
          <w:sz w:val="28"/>
          <w:szCs w:val="28"/>
        </w:rPr>
        <w:br/>
        <w:t>¹ Department of Biochemistry and Pharmacology, Bio21 Molecular Science and Biotechnology Institute, University of Melbourne</w:t>
      </w:r>
      <w:r w:rsidRPr="00787D66">
        <w:rPr>
          <w:rFonts w:eastAsia="Times New Roman" w:cstheme="minorHAnsi"/>
          <w:bCs/>
          <w:sz w:val="28"/>
          <w:szCs w:val="28"/>
        </w:rPr>
        <w:t xml:space="preserve"> </w:t>
      </w:r>
      <w:r w:rsidRPr="00787D66">
        <w:rPr>
          <w:rFonts w:eastAsia="Times New Roman" w:cstheme="minorHAnsi"/>
          <w:bCs/>
          <w:sz w:val="28"/>
          <w:szCs w:val="28"/>
        </w:rPr>
        <w:br/>
        <w:t>² ARC Centre for Cryo-electron Microscopy of Membrane Proteins, Bio21 Molecular Science and Biotechnology Institute, University of Melbourne</w:t>
      </w:r>
      <w:r w:rsidRPr="00787D66">
        <w:rPr>
          <w:rFonts w:eastAsia="Times New Roman" w:cstheme="minorHAnsi"/>
          <w:bCs/>
          <w:sz w:val="28"/>
          <w:szCs w:val="28"/>
        </w:rPr>
        <w:t xml:space="preserve"> </w:t>
      </w:r>
      <w:r w:rsidRPr="00787D66">
        <w:rPr>
          <w:rFonts w:eastAsia="Times New Roman" w:cstheme="minorHAnsi"/>
          <w:bCs/>
          <w:sz w:val="28"/>
          <w:szCs w:val="28"/>
        </w:rPr>
        <w:br/>
        <w:t>³ Melbourne Protein Characterization, Bio21 Molecular Science and Biotechnology Institute, University of Melbourne</w:t>
      </w:r>
    </w:p>
    <w:p w14:paraId="7DA78FB6" w14:textId="77777777" w:rsidR="00787D66" w:rsidRPr="00787D66" w:rsidRDefault="00787D66" w:rsidP="00787D6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6139820D" w:rsidR="004E0C5A" w:rsidRDefault="00787D66" w:rsidP="004E0C5A">
      <w:pPr>
        <w:outlineLvl w:val="0"/>
        <w:rPr>
          <w:rFonts w:eastAsia="Times New Roman" w:cstheme="minorHAnsi"/>
        </w:rPr>
      </w:pPr>
      <w:bookmarkStart w:id="0" w:name="_Hlk25233958"/>
      <w:r w:rsidRPr="00787D66">
        <w:rPr>
          <w:rFonts w:eastAsia="Times New Roman" w:cstheme="minorHAnsi"/>
        </w:rPr>
        <w:t>Isabelle Rouiller</w:t>
      </w:r>
      <w:r w:rsidRPr="00787D66">
        <w:rPr>
          <w:rFonts w:eastAsia="Times New Roman" w:cstheme="minorHAnsi"/>
        </w:rPr>
        <w:tab/>
      </w:r>
      <w:r w:rsidRPr="00787D66">
        <w:rPr>
          <w:rFonts w:eastAsia="Times New Roman" w:cstheme="minorHAnsi"/>
        </w:rPr>
        <w:tab/>
      </w:r>
      <w:r w:rsidRPr="00787D66">
        <w:rPr>
          <w:rFonts w:eastAsia="Times New Roman" w:cstheme="minorHAnsi"/>
        </w:rPr>
        <w:tab/>
      </w:r>
      <w:r w:rsidRPr="00787D66">
        <w:rPr>
          <w:rFonts w:eastAsia="Times New Roman" w:cstheme="minorHAnsi"/>
        </w:rPr>
        <w:tab/>
        <w:t>isabelle.rouiller@unimelb.edu.au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FCBBF37" w14:textId="77777777" w:rsidR="00787D66" w:rsidRPr="00787D66" w:rsidRDefault="00787D66" w:rsidP="00787D66">
      <w:pPr>
        <w:outlineLvl w:val="0"/>
        <w:rPr>
          <w:rFonts w:cstheme="minorHAnsi"/>
          <w:bCs/>
        </w:rPr>
      </w:pPr>
      <w:r w:rsidRPr="00787D66">
        <w:rPr>
          <w:rFonts w:cstheme="minorHAnsi"/>
          <w:bCs/>
        </w:rPr>
        <w:t>Mayada Mazher</w:t>
      </w:r>
      <w:r w:rsidRPr="00787D66">
        <w:rPr>
          <w:rFonts w:cstheme="minorHAnsi"/>
          <w:bCs/>
        </w:rPr>
        <w:tab/>
      </w:r>
      <w:r w:rsidRPr="00787D66">
        <w:rPr>
          <w:rFonts w:cstheme="minorHAnsi"/>
          <w:bCs/>
        </w:rPr>
        <w:tab/>
      </w:r>
      <w:r w:rsidRPr="00787D66">
        <w:rPr>
          <w:rFonts w:cstheme="minorHAnsi"/>
          <w:bCs/>
        </w:rPr>
        <w:tab/>
      </w:r>
      <w:r w:rsidRPr="00787D66">
        <w:rPr>
          <w:rFonts w:cstheme="minorHAnsi"/>
          <w:bCs/>
        </w:rPr>
        <w:tab/>
        <w:t>mmahmoudzaki@student.unimelb.edu.au</w:t>
      </w:r>
    </w:p>
    <w:p w14:paraId="12916965" w14:textId="36737055" w:rsidR="003B5E26" w:rsidRPr="00787D66" w:rsidRDefault="00787D66" w:rsidP="00787D66">
      <w:pPr>
        <w:outlineLvl w:val="0"/>
        <w:rPr>
          <w:rFonts w:cstheme="minorHAnsi"/>
          <w:bCs/>
        </w:rPr>
      </w:pPr>
      <w:r w:rsidRPr="00787D66">
        <w:rPr>
          <w:rFonts w:cstheme="minorHAnsi"/>
          <w:bCs/>
        </w:rPr>
        <w:t>Belinda Michell</w:t>
      </w:r>
      <w:r w:rsidRPr="00787D66">
        <w:rPr>
          <w:rFonts w:cstheme="minorHAnsi"/>
          <w:bCs/>
        </w:rPr>
        <w:tab/>
      </w:r>
      <w:r w:rsidRPr="00787D66">
        <w:rPr>
          <w:rFonts w:cstheme="minorHAnsi"/>
          <w:bCs/>
        </w:rPr>
        <w:tab/>
      </w:r>
      <w:r w:rsidRPr="00787D66">
        <w:rPr>
          <w:rFonts w:cstheme="minorHAnsi"/>
          <w:bCs/>
        </w:rPr>
        <w:tab/>
      </w:r>
      <w:r w:rsidRPr="00787D66">
        <w:rPr>
          <w:rFonts w:cstheme="minorHAnsi"/>
          <w:bCs/>
        </w:rPr>
        <w:tab/>
        <w:t>bmichell@unimelb.edu.au</w:t>
      </w:r>
    </w:p>
    <w:p w14:paraId="74CF7A0B" w14:textId="77777777" w:rsidR="00787D66" w:rsidRDefault="00787D66" w:rsidP="00787D66">
      <w:pPr>
        <w:outlineLvl w:val="0"/>
        <w:rPr>
          <w:rFonts w:eastAsia="Times New Roman" w:cstheme="minorHAnsi"/>
        </w:rPr>
      </w:pPr>
      <w:r w:rsidRPr="00787D66">
        <w:rPr>
          <w:rFonts w:eastAsia="Times New Roman" w:cstheme="minorHAnsi"/>
        </w:rPr>
        <w:t>Isabelle Rouiller</w:t>
      </w:r>
      <w:r w:rsidRPr="00787D66">
        <w:rPr>
          <w:rFonts w:eastAsia="Times New Roman" w:cstheme="minorHAnsi"/>
        </w:rPr>
        <w:tab/>
      </w:r>
      <w:r w:rsidRPr="00787D66">
        <w:rPr>
          <w:rFonts w:eastAsia="Times New Roman" w:cstheme="minorHAnsi"/>
        </w:rPr>
        <w:tab/>
      </w:r>
      <w:r w:rsidRPr="00787D66">
        <w:rPr>
          <w:rFonts w:eastAsia="Times New Roman" w:cstheme="minorHAnsi"/>
        </w:rPr>
        <w:tab/>
      </w:r>
      <w:r w:rsidRPr="00787D66">
        <w:rPr>
          <w:rFonts w:eastAsia="Times New Roman" w:cstheme="minorHAnsi"/>
        </w:rPr>
        <w:tab/>
        <w:t>isabelle.rouiller@unimelb.edu.au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5A149E7E" w:rsidR="000A7C4F" w:rsidRDefault="000A7C4F" w:rsidP="00562915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79FE06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87D66">
        <w:rPr>
          <w:rFonts w:cstheme="minorHAnsi"/>
          <w:bCs/>
          <w:sz w:val="22"/>
          <w:szCs w:val="22"/>
        </w:rPr>
        <w:t>25</w:t>
      </w:r>
    </w:p>
    <w:p w14:paraId="5AAC9C6C" w14:textId="794B55C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87D66">
        <w:rPr>
          <w:rFonts w:cstheme="minorHAnsi"/>
          <w:bCs/>
          <w:sz w:val="22"/>
          <w:szCs w:val="22"/>
        </w:rPr>
        <w:t>50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Default="00FB6BCE" w:rsidP="00FB6BCE">
      <w:pPr>
        <w:rPr>
          <w:rFonts w:cstheme="minorHAnsi"/>
          <w:b/>
          <w:bCs/>
          <w:i/>
          <w:iCs w:val="0"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9A2D8BD" w14:textId="77777777" w:rsidR="00FA7A3A" w:rsidRPr="00FA7A3A" w:rsidRDefault="00FA7A3A" w:rsidP="00FA7A3A">
      <w:pPr>
        <w:rPr>
          <w:rFonts w:cstheme="minorHAnsi"/>
          <w:b/>
          <w:bCs/>
          <w:iCs w:val="0"/>
          <w:color w:val="auto"/>
          <w:shd w:val="clear" w:color="auto" w:fill="FFFFFF"/>
        </w:rPr>
      </w:pPr>
      <w:r w:rsidRPr="00FA7A3A">
        <w:rPr>
          <w:rFonts w:cstheme="minorHAnsi"/>
          <w:b/>
          <w:bCs/>
          <w:iCs w:val="0"/>
          <w:color w:val="auto"/>
          <w:highlight w:val="yellow"/>
          <w:shd w:val="clear" w:color="auto" w:fill="FFFFFF"/>
        </w:rPr>
        <w:t>Answers will be slightly edited in accordance with the journal guidelines</w:t>
      </w:r>
    </w:p>
    <w:p w14:paraId="37B8773A" w14:textId="77777777" w:rsidR="00FA7A3A" w:rsidRPr="009E36F7" w:rsidRDefault="00FA7A3A" w:rsidP="00FB6BCE">
      <w:pPr>
        <w:rPr>
          <w:rFonts w:cstheme="minorHAnsi"/>
          <w:b/>
          <w:bCs/>
          <w:color w:val="auto"/>
          <w:shd w:val="clear" w:color="auto" w:fill="FFFFFF"/>
        </w:rPr>
      </w:pP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3"/>
      <w:r w:rsidRPr="005925C3">
        <w:rPr>
          <w:rFonts w:eastAsia="Times New Roman" w:cstheme="minorHAnsi"/>
        </w:rPr>
        <w:t xml:space="preserve">pronunciation guides </w:t>
      </w:r>
      <w:commentRangeEnd w:id="3"/>
      <w:r w:rsidR="00AB55C7">
        <w:rPr>
          <w:rStyle w:val="CommentReference"/>
          <w:rFonts w:eastAsia="Times New Roman" w:cstheme="minorHAnsi"/>
          <w:sz w:val="24"/>
          <w:szCs w:val="24"/>
        </w:rPr>
        <w:commentReference w:id="3"/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24179AF2" w14:textId="77777777" w:rsidR="003141AE" w:rsidRDefault="003141AE" w:rsidP="003141AE">
      <w:pPr>
        <w:pStyle w:val="ListParagraph"/>
        <w:ind w:left="360"/>
        <w:jc w:val="both"/>
        <w:rPr>
          <w:rFonts w:asciiTheme="majorHAnsi" w:eastAsia="Times New Roman" w:hAnsiTheme="majorHAnsi" w:cstheme="majorHAnsi"/>
          <w:lang w:eastAsia="en-AU"/>
        </w:rPr>
      </w:pPr>
    </w:p>
    <w:p w14:paraId="06820D90" w14:textId="57A00A0E" w:rsidR="003141AE" w:rsidRPr="003141AE" w:rsidRDefault="003141AE" w:rsidP="003141AE">
      <w:pPr>
        <w:pStyle w:val="ListParagraph"/>
        <w:numPr>
          <w:ilvl w:val="0"/>
          <w:numId w:val="43"/>
        </w:numPr>
        <w:jc w:val="both"/>
        <w:rPr>
          <w:rFonts w:asciiTheme="majorHAnsi" w:eastAsia="Times New Roman" w:hAnsiTheme="majorHAnsi" w:cstheme="majorHAnsi"/>
          <w:b/>
          <w:bCs/>
          <w:lang w:eastAsia="en-AU"/>
        </w:rPr>
      </w:pPr>
      <w:r w:rsidRPr="003141AE">
        <w:rPr>
          <w:rFonts w:asciiTheme="majorHAnsi" w:eastAsia="Times New Roman" w:hAnsiTheme="majorHAnsi" w:cstheme="majorHAnsi"/>
          <w:b/>
          <w:bCs/>
          <w:lang w:eastAsia="en-AU"/>
        </w:rPr>
        <w:t xml:space="preserve">Configuration </w:t>
      </w:r>
      <w:r>
        <w:rPr>
          <w:rFonts w:asciiTheme="majorHAnsi" w:eastAsia="Times New Roman" w:hAnsiTheme="majorHAnsi" w:cstheme="majorHAnsi"/>
          <w:b/>
          <w:bCs/>
          <w:lang w:eastAsia="en-AU"/>
        </w:rPr>
        <w:t>o</w:t>
      </w:r>
      <w:r w:rsidRPr="003141AE">
        <w:rPr>
          <w:rFonts w:asciiTheme="majorHAnsi" w:eastAsia="Times New Roman" w:hAnsiTheme="majorHAnsi" w:cstheme="majorHAnsi"/>
          <w:b/>
          <w:bCs/>
          <w:lang w:eastAsia="en-AU"/>
        </w:rPr>
        <w:t xml:space="preserve">f Basic Assay Parameters </w:t>
      </w:r>
      <w:r>
        <w:rPr>
          <w:rFonts w:asciiTheme="majorHAnsi" w:eastAsia="Times New Roman" w:hAnsiTheme="majorHAnsi" w:cstheme="majorHAnsi"/>
          <w:b/>
          <w:bCs/>
          <w:lang w:eastAsia="en-AU"/>
        </w:rPr>
        <w:t>f</w:t>
      </w:r>
      <w:r w:rsidRPr="003141AE">
        <w:rPr>
          <w:rFonts w:asciiTheme="majorHAnsi" w:eastAsia="Times New Roman" w:hAnsiTheme="majorHAnsi" w:cstheme="majorHAnsi"/>
          <w:b/>
          <w:bCs/>
          <w:lang w:eastAsia="en-AU"/>
        </w:rPr>
        <w:t>or Kinetics Analysis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6223B35" w14:textId="77777777" w:rsidR="00562915" w:rsidRDefault="00562915" w:rsidP="003141AE">
      <w:pPr>
        <w:pStyle w:val="Narration"/>
        <w:numPr>
          <w:ilvl w:val="1"/>
          <w:numId w:val="43"/>
        </w:numPr>
      </w:pPr>
      <w:r>
        <w:t xml:space="preserve">To begin, obtain purified target membrane protein and validate its stability and oligomeric state </w:t>
      </w:r>
      <w:r w:rsidRPr="00E263EA">
        <w:rPr>
          <w:b/>
        </w:rPr>
        <w:t>[1]</w:t>
      </w:r>
      <w:r>
        <w:t>.</w:t>
      </w:r>
    </w:p>
    <w:p w14:paraId="2A46323A" w14:textId="0EA727F7" w:rsidR="00562915" w:rsidRDefault="00562915" w:rsidP="003141AE">
      <w:pPr>
        <w:pStyle w:val="ShotDescription"/>
        <w:numPr>
          <w:ilvl w:val="2"/>
          <w:numId w:val="43"/>
        </w:numPr>
      </w:pPr>
      <w:r>
        <w:t xml:space="preserve">WIDE: Talent </w:t>
      </w:r>
      <w:r>
        <w:t xml:space="preserve">placing the </w:t>
      </w:r>
      <w:r>
        <w:t>purified protein sample</w:t>
      </w:r>
      <w:r>
        <w:t xml:space="preserve"> on ice</w:t>
      </w:r>
      <w:r>
        <w:t>.</w:t>
      </w:r>
    </w:p>
    <w:p w14:paraId="6201A9F8" w14:textId="77777777" w:rsidR="00562915" w:rsidRDefault="00562915" w:rsidP="00562915"/>
    <w:p w14:paraId="1D2856B5" w14:textId="5CDD53F7" w:rsidR="00B17DC5" w:rsidRDefault="00B17DC5" w:rsidP="003141AE">
      <w:pPr>
        <w:pStyle w:val="Narration"/>
        <w:numPr>
          <w:ilvl w:val="1"/>
          <w:numId w:val="43"/>
        </w:numPr>
        <w:rPr>
          <w:lang w:eastAsia="en-IN"/>
        </w:rPr>
      </w:pPr>
      <w:r>
        <w:rPr>
          <w:lang w:eastAsia="en-IN"/>
        </w:rPr>
        <w:t>After protein immobilization</w:t>
      </w:r>
      <w:r w:rsidR="00562915" w:rsidRPr="00EF129E">
        <w:rPr>
          <w:lang w:eastAsia="en-IN"/>
        </w:rPr>
        <w:t xml:space="preserve">, set the data acquisition frequency to 5 hertz to collect 5 data points per second </w:t>
      </w:r>
      <w:r w:rsidR="00562915" w:rsidRPr="00EF129E">
        <w:rPr>
          <w:b/>
          <w:bCs/>
          <w:lang w:eastAsia="en-IN"/>
        </w:rPr>
        <w:t>[1]</w:t>
      </w:r>
      <w:r w:rsidR="00562915" w:rsidRPr="00EF129E">
        <w:rPr>
          <w:lang w:eastAsia="en-IN"/>
        </w:rPr>
        <w:t>.</w:t>
      </w:r>
      <w:r>
        <w:rPr>
          <w:lang w:eastAsia="en-IN"/>
        </w:rPr>
        <w:t xml:space="preserve"> </w:t>
      </w:r>
      <w:r w:rsidRPr="00EF129E">
        <w:rPr>
          <w:lang w:eastAsia="en-IN"/>
        </w:rPr>
        <w:t xml:space="preserve">Select the 384-well plate as the plate format </w:t>
      </w:r>
      <w:r w:rsidRPr="00EF129E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F129E">
        <w:rPr>
          <w:b/>
          <w:bCs/>
          <w:lang w:eastAsia="en-IN"/>
        </w:rPr>
        <w:t>]</w:t>
      </w:r>
      <w:r w:rsidRPr="00EF129E">
        <w:rPr>
          <w:lang w:eastAsia="en-IN"/>
        </w:rPr>
        <w:t>.</w:t>
      </w:r>
    </w:p>
    <w:p w14:paraId="04A74325" w14:textId="15D95889" w:rsidR="00562915" w:rsidRPr="00EF129E" w:rsidRDefault="00B17DC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562915" w:rsidRPr="00EF129E">
        <w:rPr>
          <w:lang w:val="en-IN" w:eastAsia="en-IN"/>
        </w:rPr>
        <w:t xml:space="preserve"> adjusting the data acquisition frequency setting on the instrument interface.</w:t>
      </w:r>
    </w:p>
    <w:p w14:paraId="46BB0AF3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plate format selection menu and select </w:t>
      </w:r>
      <w:r w:rsidRPr="00EF129E">
        <w:rPr>
          <w:b/>
          <w:bCs/>
          <w:lang w:val="en-IN" w:eastAsia="en-IN"/>
        </w:rPr>
        <w:t>384-well plate</w:t>
      </w:r>
      <w:r w:rsidRPr="00EF129E">
        <w:rPr>
          <w:lang w:val="en-IN" w:eastAsia="en-IN"/>
        </w:rPr>
        <w:t>.</w:t>
      </w:r>
    </w:p>
    <w:p w14:paraId="006D62CE" w14:textId="56B7A7EC" w:rsidR="00832A9F" w:rsidRPr="00832A9F" w:rsidRDefault="00832A9F" w:rsidP="00832A9F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4" w:name="_Hlk162020732"/>
      <w:bookmarkStart w:id="5" w:name="_Hlk203170338"/>
      <w:bookmarkStart w:id="6" w:name="_Hlk162020892"/>
      <w:bookmarkStart w:id="7" w:name="_Hlk203166143"/>
      <w:r w:rsidRPr="00832A9F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832A9F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4"/>
      <w:r w:rsidRPr="00832A9F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5"/>
      <w:r w:rsidRPr="00832A9F">
        <w:rPr>
          <w:rFonts w:ascii="Calibri" w:hAnsi="Calibri" w:cs="Calibri"/>
          <w:b/>
          <w:bCs/>
          <w:color w:val="000000"/>
        </w:rPr>
        <w:t xml:space="preserve">: </w:t>
      </w:r>
      <w:bookmarkEnd w:id="6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</w:instrText>
      </w:r>
      <w:r w:rsidRPr="00832A9F">
        <w:rPr>
          <w:rFonts w:ascii="Calibri" w:hAnsi="Calibri" w:cs="Calibri"/>
          <w:b/>
          <w:bCs/>
          <w:color w:val="000000"/>
        </w:rPr>
        <w:instrText>https://review.jove.com/account/file-uploader?src=21151188</w:instrText>
      </w:r>
      <w:r>
        <w:rPr>
          <w:rFonts w:ascii="Calibri" w:hAnsi="Calibri" w:cs="Calibri"/>
          <w:b/>
          <w:bCs/>
          <w:color w:val="000000"/>
        </w:rPr>
        <w:instrText>"</w:instrText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AC05E2">
        <w:rPr>
          <w:rStyle w:val="Hyperlink"/>
          <w:rFonts w:ascii="Calibri" w:hAnsi="Calibri" w:cs="Calibri"/>
          <w:b/>
          <w:bCs/>
        </w:rPr>
        <w:t>https://review.jove.com/account/file-uploader?src=21151188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7"/>
    <w:p w14:paraId="1F9F8C46" w14:textId="77777777" w:rsidR="00B17DC5" w:rsidRPr="00EF129E" w:rsidRDefault="00B17DC5" w:rsidP="00B17DC5">
      <w:pPr>
        <w:pStyle w:val="ShotDescription"/>
        <w:ind w:firstLine="0"/>
        <w:rPr>
          <w:lang w:val="en-IN" w:eastAsia="en-IN"/>
        </w:rPr>
      </w:pPr>
    </w:p>
    <w:p w14:paraId="109FDC27" w14:textId="530A3248" w:rsidR="00562915" w:rsidRDefault="00562915" w:rsidP="003141AE">
      <w:pPr>
        <w:pStyle w:val="Narration"/>
        <w:numPr>
          <w:ilvl w:val="1"/>
          <w:numId w:val="43"/>
        </w:numPr>
        <w:rPr>
          <w:lang w:eastAsia="en-IN"/>
        </w:rPr>
      </w:pPr>
      <w:r w:rsidRPr="00EF129E">
        <w:rPr>
          <w:lang w:eastAsia="en-IN"/>
        </w:rPr>
        <w:t xml:space="preserve">Set the shaker speed to 1000 revolutions per minute </w:t>
      </w:r>
      <w:r w:rsidRPr="00EF129E">
        <w:rPr>
          <w:b/>
          <w:bCs/>
          <w:lang w:eastAsia="en-IN"/>
        </w:rPr>
        <w:t>[1]</w:t>
      </w:r>
      <w:r w:rsidR="00B17DC5">
        <w:rPr>
          <w:lang w:eastAsia="en-IN"/>
        </w:rPr>
        <w:t xml:space="preserve"> and </w:t>
      </w:r>
      <w:r w:rsidRPr="00EF129E">
        <w:rPr>
          <w:lang w:eastAsia="en-IN"/>
        </w:rPr>
        <w:t xml:space="preserve">the temperature to 30 degrees Celsius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5FCD8FC5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EF129E">
        <w:rPr>
          <w:lang w:val="en-IN" w:eastAsia="en-IN"/>
        </w:rPr>
        <w:t>Talent setting the shaker speed to 1000 revolutions per minute on the instrument.</w:t>
      </w:r>
    </w:p>
    <w:p w14:paraId="6C115CF8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EF129E">
        <w:rPr>
          <w:lang w:val="en-IN" w:eastAsia="en-IN"/>
        </w:rPr>
        <w:t>Talent setting the temperature to 30 degrees Celsius on the instrument.</w:t>
      </w:r>
    </w:p>
    <w:p w14:paraId="7D597C22" w14:textId="77777777" w:rsidR="00B17DC5" w:rsidRPr="00EF129E" w:rsidRDefault="00B17DC5" w:rsidP="00B17DC5">
      <w:pPr>
        <w:pStyle w:val="ShotDescription"/>
        <w:ind w:firstLine="0"/>
        <w:rPr>
          <w:lang w:val="en-IN" w:eastAsia="en-IN"/>
        </w:rPr>
      </w:pPr>
    </w:p>
    <w:p w14:paraId="71287F37" w14:textId="5BA22AC0" w:rsidR="00562915" w:rsidRDefault="00562915" w:rsidP="003141AE">
      <w:pPr>
        <w:pStyle w:val="Narration"/>
        <w:numPr>
          <w:ilvl w:val="1"/>
          <w:numId w:val="43"/>
        </w:numPr>
        <w:rPr>
          <w:lang w:eastAsia="en-IN"/>
        </w:rPr>
      </w:pPr>
      <w:r w:rsidRPr="00EF129E">
        <w:rPr>
          <w:lang w:eastAsia="en-IN"/>
        </w:rPr>
        <w:lastRenderedPageBreak/>
        <w:t xml:space="preserve">Navigate to the Plate Setup tab </w:t>
      </w:r>
      <w:r w:rsidRPr="00EF129E">
        <w:rPr>
          <w:b/>
          <w:bCs/>
          <w:lang w:eastAsia="en-IN"/>
        </w:rPr>
        <w:t>[1]</w:t>
      </w:r>
      <w:r w:rsidR="00B17DC5">
        <w:rPr>
          <w:lang w:eastAsia="en-IN"/>
        </w:rPr>
        <w:t xml:space="preserve"> and d</w:t>
      </w:r>
      <w:r w:rsidRPr="00EF129E">
        <w:rPr>
          <w:lang w:eastAsia="en-IN"/>
        </w:rPr>
        <w:t xml:space="preserve">efine well assignments for both the 384-well plate and Max plate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39A55B30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navigation to the </w:t>
      </w:r>
      <w:r w:rsidRPr="00EF129E">
        <w:rPr>
          <w:b/>
          <w:bCs/>
          <w:lang w:val="en-IN" w:eastAsia="en-IN"/>
        </w:rPr>
        <w:t>Plate Setup</w:t>
      </w:r>
      <w:r w:rsidRPr="00EF129E">
        <w:rPr>
          <w:lang w:val="en-IN" w:eastAsia="en-IN"/>
        </w:rPr>
        <w:t xml:space="preserve"> tab on the software interface.</w:t>
      </w:r>
    </w:p>
    <w:p w14:paraId="17A8242B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the well assignment interface for both the 384-well plate and Max plate.</w:t>
      </w:r>
    </w:p>
    <w:p w14:paraId="2798D662" w14:textId="77777777" w:rsidR="00B17DC5" w:rsidRPr="00EF129E" w:rsidRDefault="00B17DC5" w:rsidP="00B17DC5">
      <w:pPr>
        <w:pStyle w:val="ShotDescription"/>
        <w:ind w:firstLine="0"/>
        <w:rPr>
          <w:lang w:val="en-IN" w:eastAsia="en-IN"/>
        </w:rPr>
      </w:pPr>
    </w:p>
    <w:p w14:paraId="28805665" w14:textId="77777777" w:rsidR="00562915" w:rsidRDefault="00562915" w:rsidP="003141AE">
      <w:pPr>
        <w:pStyle w:val="Narration"/>
        <w:numPr>
          <w:ilvl w:val="1"/>
          <w:numId w:val="43"/>
        </w:numPr>
        <w:rPr>
          <w:lang w:eastAsia="en-IN"/>
        </w:rPr>
      </w:pPr>
      <w:r w:rsidRPr="00EF129E">
        <w:rPr>
          <w:lang w:eastAsia="en-IN"/>
        </w:rPr>
        <w:t xml:space="preserve">Assign well functions on the 384-well plate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 xml:space="preserve">. Label wells according to the role as buffer, protein loading, and ligand sample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5E7F3330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the 384-well plate layout being selected for editing.</w:t>
      </w:r>
    </w:p>
    <w:p w14:paraId="50DB91C0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wells being labeled as </w:t>
      </w:r>
      <w:r w:rsidRPr="00EF129E">
        <w:rPr>
          <w:b/>
          <w:bCs/>
          <w:lang w:val="en-IN" w:eastAsia="en-IN"/>
        </w:rPr>
        <w:t>buffer</w:t>
      </w:r>
      <w:r w:rsidRPr="00EF129E">
        <w:rPr>
          <w:lang w:val="en-IN" w:eastAsia="en-IN"/>
        </w:rPr>
        <w:t xml:space="preserve">, </w:t>
      </w:r>
      <w:r w:rsidRPr="00EF129E">
        <w:rPr>
          <w:b/>
          <w:bCs/>
          <w:lang w:val="en-IN" w:eastAsia="en-IN"/>
        </w:rPr>
        <w:t>protein</w:t>
      </w:r>
      <w:r w:rsidRPr="00EF129E">
        <w:rPr>
          <w:lang w:val="en-IN" w:eastAsia="en-IN"/>
        </w:rPr>
        <w:t xml:space="preserve">, and </w:t>
      </w:r>
      <w:r w:rsidRPr="00EF129E">
        <w:rPr>
          <w:b/>
          <w:bCs/>
          <w:lang w:val="en-IN" w:eastAsia="en-IN"/>
        </w:rPr>
        <w:t>ligand</w:t>
      </w:r>
      <w:r w:rsidRPr="00EF129E">
        <w:rPr>
          <w:lang w:val="en-IN" w:eastAsia="en-IN"/>
        </w:rPr>
        <w:t>.</w:t>
      </w:r>
    </w:p>
    <w:p w14:paraId="08580814" w14:textId="77777777" w:rsidR="00B17DC5" w:rsidRPr="00EF129E" w:rsidRDefault="00B17DC5" w:rsidP="00B17DC5">
      <w:pPr>
        <w:pStyle w:val="ShotDescription"/>
        <w:ind w:firstLine="0"/>
        <w:rPr>
          <w:lang w:val="en-IN" w:eastAsia="en-IN"/>
        </w:rPr>
      </w:pPr>
    </w:p>
    <w:p w14:paraId="69F1C57A" w14:textId="55A97DC2" w:rsidR="00B17DC5" w:rsidRDefault="00562915" w:rsidP="003141AE">
      <w:pPr>
        <w:pStyle w:val="Narration"/>
        <w:numPr>
          <w:ilvl w:val="1"/>
          <w:numId w:val="43"/>
        </w:numPr>
        <w:rPr>
          <w:lang w:eastAsia="en-IN"/>
        </w:rPr>
      </w:pPr>
      <w:r w:rsidRPr="00EF129E">
        <w:rPr>
          <w:lang w:eastAsia="en-IN"/>
        </w:rPr>
        <w:t xml:space="preserve">Annotate protein loading wells with concentration values such as 250 nanomolar for kinetic assays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>.</w:t>
      </w:r>
      <w:r w:rsidR="00B17DC5">
        <w:rPr>
          <w:lang w:eastAsia="en-IN"/>
        </w:rPr>
        <w:t xml:space="preserve"> </w:t>
      </w:r>
      <w:r w:rsidR="00B17DC5" w:rsidRPr="00EF129E">
        <w:rPr>
          <w:lang w:eastAsia="en-IN"/>
        </w:rPr>
        <w:t xml:space="preserve">Configure the Max plate map for the probe plate </w:t>
      </w:r>
      <w:r w:rsidR="00B17DC5" w:rsidRPr="00EF129E">
        <w:rPr>
          <w:b/>
          <w:bCs/>
          <w:lang w:eastAsia="en-IN"/>
        </w:rPr>
        <w:t>[</w:t>
      </w:r>
      <w:r w:rsidR="00B17DC5">
        <w:rPr>
          <w:b/>
          <w:bCs/>
          <w:lang w:eastAsia="en-IN"/>
        </w:rPr>
        <w:t>2</w:t>
      </w:r>
      <w:r w:rsidR="00B17DC5" w:rsidRPr="00EF129E">
        <w:rPr>
          <w:b/>
          <w:bCs/>
          <w:lang w:eastAsia="en-IN"/>
        </w:rPr>
        <w:t>]</w:t>
      </w:r>
      <w:r w:rsidR="00B17DC5" w:rsidRPr="00EF129E">
        <w:rPr>
          <w:lang w:eastAsia="en-IN"/>
        </w:rPr>
        <w:t>.</w:t>
      </w:r>
      <w:r w:rsidR="00B17DC5" w:rsidRPr="00B17DC5">
        <w:rPr>
          <w:lang w:eastAsia="en-IN"/>
        </w:rPr>
        <w:t xml:space="preserve"> </w:t>
      </w:r>
      <w:r w:rsidR="00B17DC5" w:rsidRPr="00EF129E">
        <w:rPr>
          <w:lang w:eastAsia="en-IN"/>
        </w:rPr>
        <w:t xml:space="preserve">Assign biosensor probes to appropriate wells </w:t>
      </w:r>
      <w:r w:rsidR="00B17DC5" w:rsidRPr="00EF129E">
        <w:rPr>
          <w:b/>
          <w:bCs/>
          <w:lang w:eastAsia="en-IN"/>
        </w:rPr>
        <w:t>[</w:t>
      </w:r>
      <w:r w:rsidR="00B17DC5">
        <w:rPr>
          <w:b/>
          <w:bCs/>
          <w:lang w:eastAsia="en-IN"/>
        </w:rPr>
        <w:t>3</w:t>
      </w:r>
      <w:r w:rsidR="00B17DC5" w:rsidRPr="00EF129E">
        <w:rPr>
          <w:b/>
          <w:bCs/>
          <w:lang w:eastAsia="en-IN"/>
        </w:rPr>
        <w:t>]</w:t>
      </w:r>
      <w:r w:rsidR="00B17DC5" w:rsidRPr="00EF129E">
        <w:rPr>
          <w:lang w:eastAsia="en-IN"/>
        </w:rPr>
        <w:t>.</w:t>
      </w:r>
    </w:p>
    <w:p w14:paraId="6F44EC62" w14:textId="77777777" w:rsidR="00562915" w:rsidRPr="00EF129E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protein wells being annotated with concentration values such as </w:t>
      </w:r>
      <w:r w:rsidRPr="00EF129E">
        <w:rPr>
          <w:b/>
          <w:bCs/>
          <w:lang w:val="en-IN" w:eastAsia="en-IN"/>
        </w:rPr>
        <w:t>250 nanomolar</w:t>
      </w:r>
      <w:r w:rsidRPr="00EF129E">
        <w:rPr>
          <w:lang w:val="en-IN" w:eastAsia="en-IN"/>
        </w:rPr>
        <w:t>.</w:t>
      </w:r>
    </w:p>
    <w:p w14:paraId="616B6827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the Max plate map interface being opened.</w:t>
      </w:r>
    </w:p>
    <w:p w14:paraId="1BB629FE" w14:textId="67EC291A" w:rsidR="00562915" w:rsidRDefault="00B17DC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>
        <w:rPr>
          <w:lang w:val="en-IN" w:eastAsia="en-IN"/>
        </w:rPr>
        <w:t xml:space="preserve"> </w:t>
      </w:r>
      <w:r w:rsidR="00562915" w:rsidRPr="003141AE">
        <w:rPr>
          <w:highlight w:val="yellow"/>
          <w:lang w:val="en-IN" w:eastAsia="en-IN"/>
        </w:rPr>
        <w:t>SCREEN</w:t>
      </w:r>
      <w:r w:rsidR="00562915" w:rsidRPr="00EF129E">
        <w:rPr>
          <w:lang w:val="en-IN" w:eastAsia="en-IN"/>
        </w:rPr>
        <w:t>: Show biosensor probes being assigned to selected wells on the Max plate map.</w:t>
      </w:r>
    </w:p>
    <w:p w14:paraId="5CBCE7CC" w14:textId="77777777" w:rsidR="00B17DC5" w:rsidRPr="00EF129E" w:rsidRDefault="00B17DC5" w:rsidP="00B17DC5">
      <w:pPr>
        <w:pStyle w:val="ShotDescription"/>
        <w:ind w:firstLine="0"/>
        <w:rPr>
          <w:lang w:val="en-IN" w:eastAsia="en-IN"/>
        </w:rPr>
      </w:pPr>
    </w:p>
    <w:p w14:paraId="3675AC0C" w14:textId="56156B54" w:rsidR="00562915" w:rsidRDefault="00562915" w:rsidP="003141AE">
      <w:pPr>
        <w:pStyle w:val="Narration"/>
        <w:numPr>
          <w:ilvl w:val="1"/>
          <w:numId w:val="43"/>
        </w:numPr>
        <w:rPr>
          <w:lang w:eastAsia="en-IN"/>
        </w:rPr>
      </w:pPr>
      <w:r w:rsidRPr="00EF129E">
        <w:rPr>
          <w:lang w:eastAsia="en-IN"/>
        </w:rPr>
        <w:t xml:space="preserve">If probe regeneration is planned, assign wells for regeneration buffer and neutralization buffer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 xml:space="preserve">. </w:t>
      </w:r>
    </w:p>
    <w:p w14:paraId="5B5619BB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wells being assigned for regeneration and neutralization buffers.</w:t>
      </w:r>
    </w:p>
    <w:p w14:paraId="79AD5045" w14:textId="77777777" w:rsidR="00562915" w:rsidRDefault="00562915" w:rsidP="00562915"/>
    <w:p w14:paraId="08ED57B0" w14:textId="77777777" w:rsidR="00562915" w:rsidRDefault="00562915" w:rsidP="00562915"/>
    <w:p w14:paraId="1449AEB7" w14:textId="77777777" w:rsidR="00562915" w:rsidRDefault="00562915" w:rsidP="00562915"/>
    <w:p w14:paraId="69C069A9" w14:textId="77777777" w:rsidR="00562915" w:rsidRDefault="00562915" w:rsidP="00562915"/>
    <w:p w14:paraId="15A267AA" w14:textId="77777777" w:rsidR="00562915" w:rsidRDefault="00562915" w:rsidP="00562915"/>
    <w:p w14:paraId="126FB47C" w14:textId="77777777" w:rsidR="00562915" w:rsidRDefault="00562915" w:rsidP="00562915"/>
    <w:p w14:paraId="626BB6B6" w14:textId="35096BE0" w:rsidR="00562915" w:rsidRPr="003141AE" w:rsidRDefault="003141AE" w:rsidP="003141AE">
      <w:pPr>
        <w:pStyle w:val="Narration"/>
        <w:numPr>
          <w:ilvl w:val="0"/>
          <w:numId w:val="43"/>
        </w:numPr>
        <w:rPr>
          <w:b/>
          <w:bCs/>
          <w:color w:val="auto"/>
          <w:lang w:eastAsia="en-IN"/>
        </w:rPr>
      </w:pPr>
      <w:r w:rsidRPr="003141AE">
        <w:rPr>
          <w:b/>
          <w:bCs/>
          <w:color w:val="auto"/>
          <w:lang w:eastAsia="en-IN"/>
        </w:rPr>
        <w:t>Selecting the Assay Steps</w:t>
      </w:r>
    </w:p>
    <w:p w14:paraId="1B6319F1" w14:textId="77777777" w:rsidR="00B17DC5" w:rsidRDefault="00B17DC5" w:rsidP="00B17DC5">
      <w:pPr>
        <w:pStyle w:val="Narration"/>
        <w:ind w:firstLine="0"/>
        <w:rPr>
          <w:lang w:eastAsia="en-IN"/>
        </w:rPr>
      </w:pPr>
    </w:p>
    <w:p w14:paraId="06203138" w14:textId="181FEA10" w:rsidR="00562915" w:rsidRDefault="00562915" w:rsidP="003141AE">
      <w:pPr>
        <w:pStyle w:val="Narration"/>
        <w:numPr>
          <w:ilvl w:val="1"/>
          <w:numId w:val="43"/>
        </w:numPr>
        <w:rPr>
          <w:lang w:eastAsia="en-IN"/>
        </w:rPr>
      </w:pPr>
      <w:r w:rsidRPr="00EF129E">
        <w:rPr>
          <w:lang w:eastAsia="en-IN"/>
        </w:rPr>
        <w:t xml:space="preserve">Navigate to the </w:t>
      </w:r>
      <w:r w:rsidRPr="00B17DC5">
        <w:rPr>
          <w:b/>
          <w:bCs/>
          <w:lang w:eastAsia="en-IN"/>
        </w:rPr>
        <w:t>Assay Steps</w:t>
      </w:r>
      <w:r w:rsidRPr="00EF129E">
        <w:rPr>
          <w:lang w:eastAsia="en-IN"/>
        </w:rPr>
        <w:t xml:space="preserve"> tab to configure the kinetic assay workflow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 xml:space="preserve">. Specify well positions for each assay phase including baseline, protein loading, association, and dissociation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1C0CE5CC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the Assay Steps workflow panel being opened.</w:t>
      </w:r>
    </w:p>
    <w:p w14:paraId="35D87C48" w14:textId="77777777" w:rsidR="00562915" w:rsidRPr="00EF129E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lastRenderedPageBreak/>
        <w:t>SCREEN</w:t>
      </w:r>
      <w:r w:rsidRPr="00EF129E">
        <w:rPr>
          <w:lang w:val="en-IN" w:eastAsia="en-IN"/>
        </w:rPr>
        <w:t xml:space="preserve">: Show well positions being assigned for </w:t>
      </w:r>
      <w:r w:rsidRPr="00EF129E">
        <w:rPr>
          <w:b/>
          <w:bCs/>
          <w:lang w:val="en-IN" w:eastAsia="en-IN"/>
        </w:rPr>
        <w:t>baseline</w:t>
      </w:r>
      <w:r w:rsidRPr="00EF129E">
        <w:rPr>
          <w:lang w:val="en-IN" w:eastAsia="en-IN"/>
        </w:rPr>
        <w:t xml:space="preserve">, </w:t>
      </w:r>
      <w:r w:rsidRPr="00EF129E">
        <w:rPr>
          <w:b/>
          <w:bCs/>
          <w:lang w:val="en-IN" w:eastAsia="en-IN"/>
        </w:rPr>
        <w:t>protein loading</w:t>
      </w:r>
      <w:r w:rsidRPr="00EF129E">
        <w:rPr>
          <w:lang w:val="en-IN" w:eastAsia="en-IN"/>
        </w:rPr>
        <w:t xml:space="preserve">, </w:t>
      </w:r>
      <w:r w:rsidRPr="00EF129E">
        <w:rPr>
          <w:b/>
          <w:bCs/>
          <w:lang w:val="en-IN" w:eastAsia="en-IN"/>
        </w:rPr>
        <w:t>association</w:t>
      </w:r>
      <w:r w:rsidRPr="00EF129E">
        <w:rPr>
          <w:lang w:val="en-IN" w:eastAsia="en-IN"/>
        </w:rPr>
        <w:t xml:space="preserve">, and </w:t>
      </w:r>
      <w:r w:rsidRPr="00EF129E">
        <w:rPr>
          <w:b/>
          <w:bCs/>
          <w:lang w:val="en-IN" w:eastAsia="en-IN"/>
        </w:rPr>
        <w:t>dissociation</w:t>
      </w:r>
      <w:r w:rsidRPr="00EF129E">
        <w:rPr>
          <w:lang w:val="en-IN" w:eastAsia="en-IN"/>
        </w:rPr>
        <w:t xml:space="preserve"> steps.</w:t>
      </w:r>
    </w:p>
    <w:p w14:paraId="4D24A056" w14:textId="77777777" w:rsidR="00562915" w:rsidRDefault="00562915" w:rsidP="003141AE">
      <w:pPr>
        <w:pStyle w:val="Narration"/>
        <w:numPr>
          <w:ilvl w:val="1"/>
          <w:numId w:val="43"/>
        </w:numPr>
        <w:rPr>
          <w:lang w:eastAsia="en-IN"/>
        </w:rPr>
      </w:pPr>
      <w:r w:rsidRPr="00EF129E">
        <w:rPr>
          <w:lang w:eastAsia="en-IN"/>
        </w:rPr>
        <w:t xml:space="preserve">Select the appropriate step type from the dropdown menu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 xml:space="preserve">. Ensure that the association and dissociation steps are correctly labeled for accurate kinetic analysis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1127D657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the step type dropdown menu being opened and a step type selected.</w:t>
      </w:r>
    </w:p>
    <w:p w14:paraId="40568BF1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steps labeled as </w:t>
      </w:r>
      <w:r w:rsidRPr="00EF129E">
        <w:rPr>
          <w:b/>
          <w:bCs/>
          <w:lang w:val="en-IN" w:eastAsia="en-IN"/>
        </w:rPr>
        <w:t>association</w:t>
      </w:r>
      <w:r w:rsidRPr="00EF129E">
        <w:rPr>
          <w:lang w:val="en-IN" w:eastAsia="en-IN"/>
        </w:rPr>
        <w:t xml:space="preserve"> and </w:t>
      </w:r>
      <w:r w:rsidRPr="00EF129E">
        <w:rPr>
          <w:b/>
          <w:bCs/>
          <w:lang w:val="en-IN" w:eastAsia="en-IN"/>
        </w:rPr>
        <w:t>dissociation</w:t>
      </w:r>
      <w:r w:rsidRPr="00EF129E">
        <w:rPr>
          <w:lang w:val="en-IN" w:eastAsia="en-IN"/>
        </w:rPr>
        <w:t xml:space="preserve"> in the workflow.</w:t>
      </w:r>
    </w:p>
    <w:p w14:paraId="71856E91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7B559F32" w14:textId="4F823126" w:rsidR="00FB7A21" w:rsidRDefault="00562915" w:rsidP="003141AE">
      <w:pPr>
        <w:pStyle w:val="Narration"/>
        <w:numPr>
          <w:ilvl w:val="1"/>
          <w:numId w:val="43"/>
        </w:numPr>
        <w:rPr>
          <w:lang w:eastAsia="en-IN"/>
        </w:rPr>
      </w:pPr>
      <w:r w:rsidRPr="00EF129E">
        <w:rPr>
          <w:lang w:eastAsia="en-IN"/>
        </w:rPr>
        <w:t xml:space="preserve">Enter the duration for each step in seconds to define exposure times for all interaction phases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>.</w:t>
      </w:r>
      <w:r w:rsidR="00FB7A21">
        <w:rPr>
          <w:lang w:eastAsia="en-IN"/>
        </w:rPr>
        <w:t xml:space="preserve"> </w:t>
      </w:r>
      <w:r w:rsidR="00FB7A21" w:rsidRPr="00EF129E">
        <w:rPr>
          <w:lang w:eastAsia="en-IN"/>
        </w:rPr>
        <w:t xml:space="preserve">Set the baseline step duration to 60 seconds to allow sensor equilibration before protein loading </w:t>
      </w:r>
      <w:r w:rsidR="00FB7A21" w:rsidRPr="00EF129E">
        <w:rPr>
          <w:b/>
          <w:bCs/>
          <w:lang w:eastAsia="en-IN"/>
        </w:rPr>
        <w:t>[</w:t>
      </w:r>
      <w:r w:rsidR="00FB7A21">
        <w:rPr>
          <w:b/>
          <w:bCs/>
          <w:lang w:eastAsia="en-IN"/>
        </w:rPr>
        <w:t>2</w:t>
      </w:r>
      <w:r w:rsidR="00FB7A21" w:rsidRPr="00EF129E">
        <w:rPr>
          <w:b/>
          <w:bCs/>
          <w:lang w:eastAsia="en-IN"/>
        </w:rPr>
        <w:t>]</w:t>
      </w:r>
      <w:r w:rsidR="00FB7A21" w:rsidRPr="00EF129E">
        <w:rPr>
          <w:lang w:eastAsia="en-IN"/>
        </w:rPr>
        <w:t>.</w:t>
      </w:r>
    </w:p>
    <w:p w14:paraId="5C27C2C3" w14:textId="77777777" w:rsidR="00562915" w:rsidRPr="00EF129E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duration fields being edited for assay steps.</w:t>
      </w:r>
    </w:p>
    <w:p w14:paraId="2AF187DE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baseline step duration field set to </w:t>
      </w:r>
      <w:r w:rsidRPr="00EF129E">
        <w:rPr>
          <w:b/>
          <w:bCs/>
          <w:lang w:val="en-IN" w:eastAsia="en-IN"/>
        </w:rPr>
        <w:t>60 seconds</w:t>
      </w:r>
      <w:r w:rsidRPr="00EF129E">
        <w:rPr>
          <w:lang w:val="en-IN" w:eastAsia="en-IN"/>
        </w:rPr>
        <w:t>.</w:t>
      </w:r>
    </w:p>
    <w:p w14:paraId="4C39FFFE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36579A89" w14:textId="180503B4" w:rsidR="00FB7A21" w:rsidRDefault="00FB7A21" w:rsidP="003141AE">
      <w:pPr>
        <w:pStyle w:val="Narration"/>
        <w:numPr>
          <w:ilvl w:val="1"/>
          <w:numId w:val="43"/>
        </w:numPr>
        <w:rPr>
          <w:lang w:eastAsia="en-IN"/>
        </w:rPr>
      </w:pPr>
      <w:r>
        <w:rPr>
          <w:lang w:eastAsia="en-IN"/>
        </w:rPr>
        <w:t>Next, s</w:t>
      </w:r>
      <w:r w:rsidR="00562915" w:rsidRPr="00EF129E">
        <w:rPr>
          <w:lang w:eastAsia="en-IN"/>
        </w:rPr>
        <w:t xml:space="preserve">et the protein loading step duration to 60 seconds to achieve the desired ligand immobilization levels </w:t>
      </w:r>
      <w:r w:rsidR="00562915" w:rsidRPr="00EF129E">
        <w:rPr>
          <w:b/>
          <w:bCs/>
          <w:lang w:eastAsia="en-IN"/>
        </w:rPr>
        <w:t>[1]</w:t>
      </w:r>
      <w:r>
        <w:rPr>
          <w:lang w:eastAsia="en-IN"/>
        </w:rPr>
        <w:t xml:space="preserve"> and </w:t>
      </w:r>
      <w:r w:rsidRPr="00EF129E">
        <w:rPr>
          <w:lang w:eastAsia="en-IN"/>
        </w:rPr>
        <w:t xml:space="preserve">the association step duration to 300 seconds to allow sufficient analyte binding </w:t>
      </w:r>
      <w:r w:rsidRPr="00EF129E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F129E">
        <w:rPr>
          <w:b/>
          <w:bCs/>
          <w:lang w:eastAsia="en-IN"/>
        </w:rPr>
        <w:t>]</w:t>
      </w:r>
      <w:r w:rsidRPr="00EF129E">
        <w:rPr>
          <w:lang w:eastAsia="en-IN"/>
        </w:rPr>
        <w:t>.</w:t>
      </w:r>
    </w:p>
    <w:p w14:paraId="136C000D" w14:textId="77777777" w:rsidR="00562915" w:rsidRPr="00EF129E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protein loading step duration field set to </w:t>
      </w:r>
      <w:r w:rsidRPr="00EF129E">
        <w:rPr>
          <w:b/>
          <w:bCs/>
          <w:lang w:val="en-IN" w:eastAsia="en-IN"/>
        </w:rPr>
        <w:t>60 seconds</w:t>
      </w:r>
      <w:r w:rsidRPr="00EF129E">
        <w:rPr>
          <w:lang w:val="en-IN" w:eastAsia="en-IN"/>
        </w:rPr>
        <w:t>.</w:t>
      </w:r>
    </w:p>
    <w:p w14:paraId="1B3ADD25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association step duration field set to </w:t>
      </w:r>
      <w:r w:rsidRPr="00EF129E">
        <w:rPr>
          <w:b/>
          <w:bCs/>
          <w:lang w:val="en-IN" w:eastAsia="en-IN"/>
        </w:rPr>
        <w:t>300 seconds</w:t>
      </w:r>
      <w:r w:rsidRPr="00EF129E">
        <w:rPr>
          <w:lang w:val="en-IN" w:eastAsia="en-IN"/>
        </w:rPr>
        <w:t>.</w:t>
      </w:r>
    </w:p>
    <w:p w14:paraId="2B9BA6E9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59F3F092" w14:textId="56D3572C" w:rsidR="00FB7A21" w:rsidRDefault="00FB7A21" w:rsidP="003141AE">
      <w:pPr>
        <w:pStyle w:val="Narration"/>
        <w:numPr>
          <w:ilvl w:val="1"/>
          <w:numId w:val="43"/>
        </w:numPr>
        <w:rPr>
          <w:lang w:eastAsia="en-IN"/>
        </w:rPr>
      </w:pPr>
      <w:r>
        <w:rPr>
          <w:lang w:eastAsia="en-IN"/>
        </w:rPr>
        <w:t>Adjust</w:t>
      </w:r>
      <w:r w:rsidR="00562915" w:rsidRPr="00EF129E">
        <w:rPr>
          <w:lang w:eastAsia="en-IN"/>
        </w:rPr>
        <w:t xml:space="preserve"> the dissociation step duration to 600 seconds to adequately capture analyte unbinding kinetics </w:t>
      </w:r>
      <w:r w:rsidR="00562915" w:rsidRPr="00EF129E">
        <w:rPr>
          <w:b/>
          <w:bCs/>
          <w:lang w:eastAsia="en-IN"/>
        </w:rPr>
        <w:t>[1]</w:t>
      </w:r>
      <w:r>
        <w:rPr>
          <w:lang w:eastAsia="en-IN"/>
        </w:rPr>
        <w:t xml:space="preserve"> and s</w:t>
      </w:r>
      <w:r w:rsidRPr="00EF129E">
        <w:rPr>
          <w:lang w:eastAsia="en-IN"/>
        </w:rPr>
        <w:t xml:space="preserve">et the shaker speed to 1000 revolutions per minute for each step to maintain consistent mixing and optimal data quality </w:t>
      </w:r>
      <w:r w:rsidRPr="00EF129E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F129E">
        <w:rPr>
          <w:b/>
          <w:bCs/>
          <w:lang w:eastAsia="en-IN"/>
        </w:rPr>
        <w:t>]</w:t>
      </w:r>
      <w:r w:rsidRPr="00EF129E">
        <w:rPr>
          <w:lang w:eastAsia="en-IN"/>
        </w:rPr>
        <w:t>.</w:t>
      </w:r>
    </w:p>
    <w:p w14:paraId="6289EFD4" w14:textId="77777777" w:rsidR="00562915" w:rsidRPr="00EF129E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dissociation step duration field set to </w:t>
      </w:r>
      <w:r w:rsidRPr="00EF129E">
        <w:rPr>
          <w:b/>
          <w:bCs/>
          <w:lang w:val="en-IN" w:eastAsia="en-IN"/>
        </w:rPr>
        <w:t>600 seconds</w:t>
      </w:r>
      <w:r w:rsidRPr="00EF129E">
        <w:rPr>
          <w:lang w:val="en-IN" w:eastAsia="en-IN"/>
        </w:rPr>
        <w:t>.</w:t>
      </w:r>
    </w:p>
    <w:p w14:paraId="23D233F7" w14:textId="77777777" w:rsidR="00562915" w:rsidRPr="00EF129E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shaker speed fields for each step set to </w:t>
      </w:r>
      <w:r w:rsidRPr="00EF129E">
        <w:rPr>
          <w:b/>
          <w:bCs/>
          <w:lang w:val="en-IN" w:eastAsia="en-IN"/>
        </w:rPr>
        <w:t>1000 revolutions per minute</w:t>
      </w:r>
      <w:r w:rsidRPr="00EF129E">
        <w:rPr>
          <w:lang w:val="en-IN" w:eastAsia="en-IN"/>
        </w:rPr>
        <w:t>.</w:t>
      </w:r>
    </w:p>
    <w:p w14:paraId="522061DF" w14:textId="77777777" w:rsidR="00562915" w:rsidRDefault="00562915" w:rsidP="00562915"/>
    <w:p w14:paraId="3F578B5E" w14:textId="77777777" w:rsidR="00562915" w:rsidRDefault="00562915" w:rsidP="00562915"/>
    <w:p w14:paraId="51DEDE9C" w14:textId="77777777" w:rsidR="00562915" w:rsidRDefault="00562915" w:rsidP="00562915"/>
    <w:p w14:paraId="77292030" w14:textId="77777777" w:rsidR="00FB7A21" w:rsidRDefault="00FB7A21" w:rsidP="00562915"/>
    <w:p w14:paraId="3C831423" w14:textId="77777777" w:rsidR="00FB7A21" w:rsidRDefault="00FB7A21" w:rsidP="00562915"/>
    <w:p w14:paraId="53165ABA" w14:textId="3CC66328" w:rsidR="00FB7A21" w:rsidRPr="003141AE" w:rsidRDefault="003141AE" w:rsidP="003141AE">
      <w:pPr>
        <w:pStyle w:val="ListParagraph"/>
        <w:numPr>
          <w:ilvl w:val="0"/>
          <w:numId w:val="43"/>
        </w:numPr>
        <w:rPr>
          <w:b/>
          <w:bCs/>
        </w:rPr>
      </w:pPr>
      <w:r w:rsidRPr="003141AE">
        <w:rPr>
          <w:b/>
          <w:bCs/>
        </w:rPr>
        <w:t>Align-Filter and Reference Steps</w:t>
      </w:r>
    </w:p>
    <w:p w14:paraId="6E0EDF89" w14:textId="77777777" w:rsidR="00562915" w:rsidRDefault="00562915" w:rsidP="00562915"/>
    <w:p w14:paraId="4BA274F1" w14:textId="77777777" w:rsidR="00562915" w:rsidRDefault="00562915" w:rsidP="003141AE">
      <w:pPr>
        <w:pStyle w:val="Narration"/>
        <w:numPr>
          <w:ilvl w:val="1"/>
          <w:numId w:val="43"/>
        </w:numPr>
        <w:rPr>
          <w:lang w:eastAsia="en-IN"/>
        </w:rPr>
      </w:pPr>
      <w:r w:rsidRPr="00EF129E">
        <w:rPr>
          <w:lang w:eastAsia="en-IN"/>
        </w:rPr>
        <w:t xml:space="preserve">Perform raw data correction by adjusting the data range as needed to remove artifacts from kinetic steps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>.</w:t>
      </w:r>
    </w:p>
    <w:p w14:paraId="326D2A3A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raw data panel with the data range being adjusted to remove </w:t>
      </w:r>
      <w:r w:rsidRPr="00EF129E">
        <w:rPr>
          <w:lang w:val="en-IN" w:eastAsia="en-IN"/>
        </w:rPr>
        <w:lastRenderedPageBreak/>
        <w:t>artifacts.</w:t>
      </w:r>
    </w:p>
    <w:p w14:paraId="73B65A96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20F9C365" w14:textId="77777777" w:rsidR="00562915" w:rsidRDefault="00562915" w:rsidP="003141AE">
      <w:pPr>
        <w:pStyle w:val="Narration"/>
        <w:numPr>
          <w:ilvl w:val="1"/>
          <w:numId w:val="43"/>
        </w:numPr>
        <w:rPr>
          <w:lang w:eastAsia="en-IN"/>
        </w:rPr>
      </w:pPr>
      <w:r w:rsidRPr="00EF129E">
        <w:rPr>
          <w:lang w:eastAsia="en-IN"/>
        </w:rPr>
        <w:t xml:space="preserve">To align the Y-axis, select Association under Align Step Type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 xml:space="preserve">. Activate the Begin option to align the data at the start of the association step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28C9C8BE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</w:t>
      </w:r>
      <w:r w:rsidRPr="00EF129E">
        <w:rPr>
          <w:b/>
          <w:bCs/>
          <w:lang w:val="en-IN" w:eastAsia="en-IN"/>
        </w:rPr>
        <w:t>Align Step Type</w:t>
      </w:r>
      <w:r w:rsidRPr="00EF129E">
        <w:rPr>
          <w:lang w:val="en-IN" w:eastAsia="en-IN"/>
        </w:rPr>
        <w:t xml:space="preserve"> dropdown with </w:t>
      </w:r>
      <w:r w:rsidRPr="00EF129E">
        <w:rPr>
          <w:b/>
          <w:bCs/>
          <w:lang w:val="en-IN" w:eastAsia="en-IN"/>
        </w:rPr>
        <w:t>Association</w:t>
      </w:r>
      <w:r w:rsidRPr="00EF129E">
        <w:rPr>
          <w:lang w:val="en-IN" w:eastAsia="en-IN"/>
        </w:rPr>
        <w:t xml:space="preserve"> selected.</w:t>
      </w:r>
    </w:p>
    <w:p w14:paraId="6026ECB3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</w:t>
      </w:r>
      <w:r w:rsidRPr="00EF129E">
        <w:rPr>
          <w:b/>
          <w:bCs/>
          <w:lang w:val="en-IN" w:eastAsia="en-IN"/>
        </w:rPr>
        <w:t>Begin</w:t>
      </w:r>
      <w:r w:rsidRPr="00EF129E">
        <w:rPr>
          <w:lang w:val="en-IN" w:eastAsia="en-IN"/>
        </w:rPr>
        <w:t xml:space="preserve"> option being activated to align the data.</w:t>
      </w:r>
    </w:p>
    <w:p w14:paraId="5B47001A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50537A66" w14:textId="77777777" w:rsidR="00562915" w:rsidRDefault="00562915" w:rsidP="003141AE">
      <w:pPr>
        <w:pStyle w:val="Narration"/>
        <w:numPr>
          <w:ilvl w:val="1"/>
          <w:numId w:val="43"/>
        </w:numPr>
        <w:rPr>
          <w:lang w:eastAsia="en-IN"/>
        </w:rPr>
      </w:pPr>
      <w:r w:rsidRPr="00EF129E">
        <w:rPr>
          <w:lang w:eastAsia="en-IN"/>
        </w:rPr>
        <w:t xml:space="preserve">Enable the Interstep correction option to maintain continuity between steps during standard kinetic assays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>.</w:t>
      </w:r>
    </w:p>
    <w:p w14:paraId="2D8B800F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</w:t>
      </w:r>
      <w:r w:rsidRPr="00EF129E">
        <w:rPr>
          <w:b/>
          <w:bCs/>
          <w:lang w:val="en-IN" w:eastAsia="en-IN"/>
        </w:rPr>
        <w:t>Interstep correction</w:t>
      </w:r>
      <w:r w:rsidRPr="00EF129E">
        <w:rPr>
          <w:lang w:val="en-IN" w:eastAsia="en-IN"/>
        </w:rPr>
        <w:t xml:space="preserve"> option being enabled in the software.</w:t>
      </w:r>
    </w:p>
    <w:p w14:paraId="01ADCC0D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5BBC9398" w14:textId="77777777" w:rsidR="00562915" w:rsidRDefault="00562915" w:rsidP="003141AE">
      <w:pPr>
        <w:pStyle w:val="Narration"/>
        <w:numPr>
          <w:ilvl w:val="1"/>
          <w:numId w:val="43"/>
        </w:numPr>
        <w:rPr>
          <w:lang w:eastAsia="en-IN"/>
        </w:rPr>
      </w:pPr>
      <w:r w:rsidRPr="00EF129E">
        <w:rPr>
          <w:lang w:eastAsia="en-IN"/>
        </w:rPr>
        <w:t xml:space="preserve">Apply data smoothing to reduce signal noise without distorting trends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 xml:space="preserve">. Select Processed to compare smoothed data with raw signals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6C770762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the data smoothing or filtering option being applied.</w:t>
      </w:r>
    </w:p>
    <w:p w14:paraId="2D631A49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</w:t>
      </w:r>
      <w:r w:rsidRPr="00EF129E">
        <w:rPr>
          <w:b/>
          <w:bCs/>
          <w:lang w:val="en-IN" w:eastAsia="en-IN"/>
        </w:rPr>
        <w:t>Processed</w:t>
      </w:r>
      <w:r w:rsidRPr="00EF129E">
        <w:rPr>
          <w:lang w:val="en-IN" w:eastAsia="en-IN"/>
        </w:rPr>
        <w:t xml:space="preserve"> option selected to compare smoothed and raw data.</w:t>
      </w:r>
    </w:p>
    <w:p w14:paraId="6653F8B6" w14:textId="77777777" w:rsidR="00FB7A21" w:rsidRDefault="00FB7A21" w:rsidP="00FB7A21">
      <w:pPr>
        <w:pStyle w:val="Narration"/>
        <w:ind w:firstLine="0"/>
        <w:rPr>
          <w:lang w:eastAsia="en-IN"/>
        </w:rPr>
      </w:pPr>
    </w:p>
    <w:p w14:paraId="725F64EF" w14:textId="58C32BB2" w:rsidR="00562915" w:rsidRDefault="00562915" w:rsidP="003141AE">
      <w:pPr>
        <w:pStyle w:val="Narration"/>
        <w:numPr>
          <w:ilvl w:val="1"/>
          <w:numId w:val="43"/>
        </w:numPr>
        <w:rPr>
          <w:lang w:eastAsia="en-IN"/>
        </w:rPr>
      </w:pPr>
      <w:r w:rsidRPr="00EF129E">
        <w:rPr>
          <w:lang w:eastAsia="en-IN"/>
        </w:rPr>
        <w:t xml:space="preserve">Set a reference step by designating a reference probe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 xml:space="preserve">. Click the Ref. Probe button to confirm the selection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  <w:r w:rsidR="00FB7A21">
        <w:rPr>
          <w:lang w:eastAsia="en-IN"/>
        </w:rPr>
        <w:t xml:space="preserve"> </w:t>
      </w:r>
      <w:r w:rsidR="00FB7A21" w:rsidRPr="00EF129E">
        <w:rPr>
          <w:lang w:eastAsia="en-IN"/>
        </w:rPr>
        <w:t xml:space="preserve">Select sample probes by clicking on the corresponding column numbers for the sample probes </w:t>
      </w:r>
      <w:r w:rsidR="00FB7A21" w:rsidRPr="00EF129E">
        <w:rPr>
          <w:b/>
          <w:bCs/>
          <w:lang w:eastAsia="en-IN"/>
        </w:rPr>
        <w:t>[</w:t>
      </w:r>
      <w:r w:rsidR="00FB7A21">
        <w:rPr>
          <w:b/>
          <w:bCs/>
          <w:lang w:eastAsia="en-IN"/>
        </w:rPr>
        <w:t>3</w:t>
      </w:r>
      <w:r w:rsidR="00FB7A21" w:rsidRPr="00EF129E">
        <w:rPr>
          <w:b/>
          <w:bCs/>
          <w:lang w:eastAsia="en-IN"/>
        </w:rPr>
        <w:t>]</w:t>
      </w:r>
      <w:r w:rsidR="00FB7A21" w:rsidRPr="00EF129E">
        <w:rPr>
          <w:lang w:eastAsia="en-IN"/>
        </w:rPr>
        <w:t>.</w:t>
      </w:r>
    </w:p>
    <w:p w14:paraId="50B017B0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a probe being selected as the reference probe.</w:t>
      </w:r>
    </w:p>
    <w:p w14:paraId="0E89A650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</w:t>
      </w:r>
      <w:r w:rsidRPr="00EF129E">
        <w:rPr>
          <w:b/>
          <w:bCs/>
          <w:lang w:val="en-IN" w:eastAsia="en-IN"/>
        </w:rPr>
        <w:t>Ref. Probe</w:t>
      </w:r>
      <w:r w:rsidRPr="00EF129E">
        <w:rPr>
          <w:lang w:val="en-IN" w:eastAsia="en-IN"/>
        </w:rPr>
        <w:t xml:space="preserve"> button being clicked.</w:t>
      </w:r>
    </w:p>
    <w:p w14:paraId="0287128A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column numbers being selected to assign sample probes.</w:t>
      </w:r>
    </w:p>
    <w:p w14:paraId="3660D4BF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5CDBB743" w14:textId="28ADAA3F" w:rsidR="00FB7A21" w:rsidRDefault="00562915" w:rsidP="003141AE">
      <w:pPr>
        <w:pStyle w:val="Narration"/>
        <w:numPr>
          <w:ilvl w:val="1"/>
          <w:numId w:val="43"/>
        </w:numPr>
        <w:rPr>
          <w:lang w:eastAsia="en-IN"/>
        </w:rPr>
      </w:pPr>
      <w:r w:rsidRPr="00EF129E">
        <w:rPr>
          <w:lang w:eastAsia="en-IN"/>
        </w:rPr>
        <w:t xml:space="preserve">To define the subtraction function, open the Formula Editor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 xml:space="preserve">. Click Edit Formula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 xml:space="preserve"> and define the subtraction function to remove background </w:t>
      </w:r>
      <w:r w:rsidRPr="00EF129E">
        <w:rPr>
          <w:b/>
          <w:bCs/>
          <w:lang w:eastAsia="en-IN"/>
        </w:rPr>
        <w:t>[3]</w:t>
      </w:r>
      <w:r w:rsidRPr="00EF129E">
        <w:rPr>
          <w:lang w:eastAsia="en-IN"/>
        </w:rPr>
        <w:t>.</w:t>
      </w:r>
      <w:r w:rsidR="00FB7A21">
        <w:rPr>
          <w:lang w:eastAsia="en-IN"/>
        </w:rPr>
        <w:t xml:space="preserve"> </w:t>
      </w:r>
      <w:r w:rsidR="00FB7A21" w:rsidRPr="00EF129E">
        <w:rPr>
          <w:lang w:eastAsia="en-IN"/>
        </w:rPr>
        <w:t xml:space="preserve">Review the Table view to confirm that reference subtraction has been applied correctly </w:t>
      </w:r>
      <w:r w:rsidR="00FB7A21" w:rsidRPr="00EF129E">
        <w:rPr>
          <w:b/>
          <w:bCs/>
          <w:lang w:eastAsia="en-IN"/>
        </w:rPr>
        <w:t>[</w:t>
      </w:r>
      <w:r w:rsidR="00FB7A21">
        <w:rPr>
          <w:b/>
          <w:bCs/>
          <w:lang w:eastAsia="en-IN"/>
        </w:rPr>
        <w:t>4</w:t>
      </w:r>
      <w:r w:rsidR="00FB7A21" w:rsidRPr="00EF129E">
        <w:rPr>
          <w:b/>
          <w:bCs/>
          <w:lang w:eastAsia="en-IN"/>
        </w:rPr>
        <w:t>]</w:t>
      </w:r>
      <w:r w:rsidR="00FB7A21" w:rsidRPr="00EF129E">
        <w:rPr>
          <w:lang w:eastAsia="en-IN"/>
        </w:rPr>
        <w:t>.</w:t>
      </w:r>
    </w:p>
    <w:p w14:paraId="0CE7B283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</w:t>
      </w:r>
      <w:r w:rsidRPr="00EF129E">
        <w:rPr>
          <w:b/>
          <w:bCs/>
          <w:lang w:val="en-IN" w:eastAsia="en-IN"/>
        </w:rPr>
        <w:t>Formula Editor</w:t>
      </w:r>
      <w:r w:rsidRPr="00EF129E">
        <w:rPr>
          <w:lang w:val="en-IN" w:eastAsia="en-IN"/>
        </w:rPr>
        <w:t xml:space="preserve"> window being opened.</w:t>
      </w:r>
    </w:p>
    <w:p w14:paraId="2FB81459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</w:t>
      </w:r>
      <w:r w:rsidRPr="00EF129E">
        <w:rPr>
          <w:b/>
          <w:bCs/>
          <w:lang w:val="en-IN" w:eastAsia="en-IN"/>
        </w:rPr>
        <w:t>Edit Formula</w:t>
      </w:r>
      <w:r w:rsidRPr="00EF129E">
        <w:rPr>
          <w:lang w:val="en-IN" w:eastAsia="en-IN"/>
        </w:rPr>
        <w:t xml:space="preserve"> option being selected.</w:t>
      </w:r>
    </w:p>
    <w:p w14:paraId="43F15C1F" w14:textId="77777777" w:rsidR="00562915" w:rsidRPr="00EF129E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the subtraction formula being entered to remove background signal.</w:t>
      </w:r>
    </w:p>
    <w:p w14:paraId="33B67885" w14:textId="77777777" w:rsidR="00562915" w:rsidRPr="00EF129E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</w:t>
      </w:r>
      <w:r w:rsidRPr="00EF129E">
        <w:rPr>
          <w:b/>
          <w:bCs/>
          <w:lang w:val="en-IN" w:eastAsia="en-IN"/>
        </w:rPr>
        <w:t>Table view</w:t>
      </w:r>
      <w:r w:rsidRPr="00EF129E">
        <w:rPr>
          <w:lang w:val="en-IN" w:eastAsia="en-IN"/>
        </w:rPr>
        <w:t xml:space="preserve"> displaying processed data with reference subtraction applied.</w:t>
      </w:r>
    </w:p>
    <w:p w14:paraId="7A3A4F5E" w14:textId="77777777" w:rsidR="00562915" w:rsidRDefault="00562915" w:rsidP="00562915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2A03CD2C" w14:textId="77777777" w:rsidR="00562915" w:rsidRDefault="00562915" w:rsidP="00562915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EE2ECEB" w14:textId="151AD64E" w:rsidR="00562915" w:rsidRPr="003141AE" w:rsidRDefault="00FB7A21" w:rsidP="003141AE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3141AE">
        <w:rPr>
          <w:rFonts w:eastAsia="Times New Roman" w:cstheme="minorHAnsi"/>
          <w:b/>
          <w:bCs/>
          <w:lang w:val="en-IN" w:eastAsia="en-IN"/>
        </w:rPr>
        <w:t xml:space="preserve">  Binding Fitting </w:t>
      </w:r>
      <w:r w:rsidR="003141AE" w:rsidRPr="003141AE">
        <w:rPr>
          <w:rFonts w:eastAsia="Times New Roman" w:cstheme="minorHAnsi"/>
          <w:b/>
          <w:bCs/>
          <w:lang w:val="en-IN" w:eastAsia="en-IN"/>
        </w:rPr>
        <w:t>Step and Kinetic Analysis</w:t>
      </w:r>
    </w:p>
    <w:p w14:paraId="12A7EEB5" w14:textId="77777777" w:rsidR="00562915" w:rsidRDefault="00562915" w:rsidP="00562915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4F7D48A1" w14:textId="78BEAD9B" w:rsidR="00562915" w:rsidRDefault="00562915" w:rsidP="003141AE">
      <w:pPr>
        <w:pStyle w:val="Narration"/>
        <w:numPr>
          <w:ilvl w:val="1"/>
          <w:numId w:val="43"/>
        </w:numPr>
        <w:rPr>
          <w:lang w:eastAsia="en-IN"/>
        </w:rPr>
      </w:pPr>
      <w:r w:rsidRPr="00EF129E">
        <w:rPr>
          <w:lang w:eastAsia="en-IN"/>
        </w:rPr>
        <w:t xml:space="preserve">Navigate to the Fitting tab </w:t>
      </w:r>
      <w:r w:rsidRPr="00EF129E">
        <w:rPr>
          <w:b/>
          <w:bCs/>
          <w:lang w:eastAsia="en-IN"/>
        </w:rPr>
        <w:t>[1]</w:t>
      </w:r>
      <w:r w:rsidR="00FB7A21">
        <w:rPr>
          <w:lang w:eastAsia="en-IN"/>
        </w:rPr>
        <w:t xml:space="preserve"> and d</w:t>
      </w:r>
      <w:r w:rsidRPr="00EF129E">
        <w:rPr>
          <w:lang w:eastAsia="en-IN"/>
        </w:rPr>
        <w:t xml:space="preserve">efine analysis parameters for binding fitting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14582F25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</w:t>
      </w:r>
      <w:r w:rsidRPr="00EF129E">
        <w:rPr>
          <w:b/>
          <w:bCs/>
          <w:lang w:val="en-IN" w:eastAsia="en-IN"/>
        </w:rPr>
        <w:t>Fitting</w:t>
      </w:r>
      <w:r w:rsidRPr="00EF129E">
        <w:rPr>
          <w:lang w:val="en-IN" w:eastAsia="en-IN"/>
        </w:rPr>
        <w:t xml:space="preserve"> tab being selected on the software interface.</w:t>
      </w:r>
    </w:p>
    <w:p w14:paraId="16154C13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analysis parameters fields being configured in the fitting panel.</w:t>
      </w:r>
    </w:p>
    <w:p w14:paraId="7AD9426D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4A144021" w14:textId="606649AA" w:rsidR="00562915" w:rsidRDefault="00562915" w:rsidP="003141AE">
      <w:pPr>
        <w:pStyle w:val="Narration"/>
        <w:numPr>
          <w:ilvl w:val="1"/>
          <w:numId w:val="43"/>
        </w:numPr>
        <w:rPr>
          <w:lang w:eastAsia="en-IN"/>
        </w:rPr>
      </w:pPr>
      <w:r w:rsidRPr="00EF129E">
        <w:rPr>
          <w:lang w:eastAsia="en-IN"/>
        </w:rPr>
        <w:t xml:space="preserve">Include both association and dissociation phases for local kinetic fitting </w:t>
      </w:r>
      <w:r w:rsidRPr="00EF129E">
        <w:rPr>
          <w:b/>
          <w:bCs/>
          <w:lang w:eastAsia="en-IN"/>
        </w:rPr>
        <w:t>[1]</w:t>
      </w:r>
      <w:r w:rsidR="00FB7A21">
        <w:rPr>
          <w:lang w:eastAsia="en-IN"/>
        </w:rPr>
        <w:t>, while e</w:t>
      </w:r>
      <w:r w:rsidRPr="00EF129E">
        <w:rPr>
          <w:lang w:eastAsia="en-IN"/>
        </w:rPr>
        <w:t>xclud</w:t>
      </w:r>
      <w:r w:rsidR="00FB7A21">
        <w:rPr>
          <w:lang w:eastAsia="en-IN"/>
        </w:rPr>
        <w:t>ing</w:t>
      </w:r>
      <w:r w:rsidRPr="00EF129E">
        <w:rPr>
          <w:lang w:eastAsia="en-IN"/>
        </w:rPr>
        <w:t xml:space="preserve"> outliers manually if they display poor curve fitting or erratic signal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05ED19EB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both </w:t>
      </w:r>
      <w:r w:rsidRPr="00EF129E">
        <w:rPr>
          <w:b/>
          <w:bCs/>
          <w:lang w:val="en-IN" w:eastAsia="en-IN"/>
        </w:rPr>
        <w:t>association</w:t>
      </w:r>
      <w:r w:rsidRPr="00EF129E">
        <w:rPr>
          <w:lang w:val="en-IN" w:eastAsia="en-IN"/>
        </w:rPr>
        <w:t xml:space="preserve"> and </w:t>
      </w:r>
      <w:r w:rsidRPr="00EF129E">
        <w:rPr>
          <w:b/>
          <w:bCs/>
          <w:lang w:val="en-IN" w:eastAsia="en-IN"/>
        </w:rPr>
        <w:t>dissociation</w:t>
      </w:r>
      <w:r w:rsidRPr="00EF129E">
        <w:rPr>
          <w:lang w:val="en-IN" w:eastAsia="en-IN"/>
        </w:rPr>
        <w:t xml:space="preserve"> phases selected in the data selection panel.</w:t>
      </w:r>
    </w:p>
    <w:p w14:paraId="7407FD5F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outlier data points being manually excluded from the dataset.</w:t>
      </w:r>
    </w:p>
    <w:p w14:paraId="58A3BD0E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71901DC5" w14:textId="08F6232D" w:rsidR="00562915" w:rsidRDefault="00562915" w:rsidP="003141AE">
      <w:pPr>
        <w:pStyle w:val="Narration"/>
        <w:numPr>
          <w:ilvl w:val="1"/>
          <w:numId w:val="43"/>
        </w:numPr>
        <w:rPr>
          <w:lang w:eastAsia="en-IN"/>
        </w:rPr>
      </w:pPr>
      <w:r w:rsidRPr="00EF129E">
        <w:rPr>
          <w:lang w:eastAsia="en-IN"/>
        </w:rPr>
        <w:t>Choose the 1</w:t>
      </w:r>
      <w:r w:rsidR="00FB7A21">
        <w:rPr>
          <w:lang w:eastAsia="en-IN"/>
        </w:rPr>
        <w:t xml:space="preserve"> to </w:t>
      </w:r>
      <w:r w:rsidRPr="00EF129E">
        <w:rPr>
          <w:lang w:eastAsia="en-IN"/>
        </w:rPr>
        <w:t xml:space="preserve">1 binding model to fit the data unless complex behavior is observed </w:t>
      </w:r>
      <w:r w:rsidRPr="00EF129E">
        <w:rPr>
          <w:b/>
          <w:bCs/>
          <w:lang w:eastAsia="en-IN"/>
        </w:rPr>
        <w:t>[1]</w:t>
      </w:r>
      <w:r w:rsidR="00FB7A21">
        <w:rPr>
          <w:lang w:eastAsia="en-IN"/>
        </w:rPr>
        <w:t xml:space="preserve"> and r</w:t>
      </w:r>
      <w:r w:rsidRPr="00EF129E">
        <w:rPr>
          <w:lang w:eastAsia="en-IN"/>
        </w:rPr>
        <w:t xml:space="preserve">eview curve overlays and residuals to validate model suitability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40D2FCF0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binding model dropdown with </w:t>
      </w:r>
      <w:r w:rsidRPr="00EF129E">
        <w:rPr>
          <w:b/>
          <w:bCs/>
          <w:lang w:val="en-IN" w:eastAsia="en-IN"/>
        </w:rPr>
        <w:t>1:1 binding model</w:t>
      </w:r>
      <w:r w:rsidRPr="00EF129E">
        <w:rPr>
          <w:lang w:val="en-IN" w:eastAsia="en-IN"/>
        </w:rPr>
        <w:t xml:space="preserve"> selected.</w:t>
      </w:r>
    </w:p>
    <w:p w14:paraId="793E4C17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curve overlays and residual plots displayed for evaluation.</w:t>
      </w:r>
    </w:p>
    <w:p w14:paraId="321AF853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517287F5" w14:textId="503FC0D6" w:rsidR="00FB7A21" w:rsidRDefault="00562915" w:rsidP="003141AE">
      <w:pPr>
        <w:pStyle w:val="Narration"/>
        <w:numPr>
          <w:ilvl w:val="1"/>
          <w:numId w:val="43"/>
        </w:numPr>
        <w:rPr>
          <w:lang w:eastAsia="en-IN"/>
        </w:rPr>
      </w:pPr>
      <w:r w:rsidRPr="00EF129E">
        <w:rPr>
          <w:lang w:eastAsia="en-IN"/>
        </w:rPr>
        <w:t xml:space="preserve">Select a fitting strategy depending on data quality and experimental objectives </w:t>
      </w:r>
      <w:r w:rsidRPr="00EF129E">
        <w:rPr>
          <w:b/>
          <w:bCs/>
          <w:lang w:eastAsia="en-IN"/>
        </w:rPr>
        <w:t>[1]</w:t>
      </w:r>
      <w:r w:rsidR="00FB7A21">
        <w:rPr>
          <w:lang w:eastAsia="en-IN"/>
        </w:rPr>
        <w:t xml:space="preserve"> and then</w:t>
      </w:r>
      <w:r w:rsidR="00FB7A21" w:rsidRPr="00EF129E">
        <w:rPr>
          <w:lang w:eastAsia="en-IN"/>
        </w:rPr>
        <w:t xml:space="preserve"> the Local fitting strategy to fit each analyte concentration individually and allow independent evaluation of association and dissociation kinetics </w:t>
      </w:r>
      <w:r w:rsidR="00FB7A21" w:rsidRPr="00EF129E">
        <w:rPr>
          <w:b/>
          <w:bCs/>
          <w:lang w:eastAsia="en-IN"/>
        </w:rPr>
        <w:t>[</w:t>
      </w:r>
      <w:r w:rsidR="00FB7A21">
        <w:rPr>
          <w:b/>
          <w:bCs/>
          <w:lang w:eastAsia="en-IN"/>
        </w:rPr>
        <w:t>2</w:t>
      </w:r>
      <w:r w:rsidR="00FB7A21" w:rsidRPr="00EF129E">
        <w:rPr>
          <w:b/>
          <w:bCs/>
          <w:lang w:eastAsia="en-IN"/>
        </w:rPr>
        <w:t>]</w:t>
      </w:r>
      <w:r w:rsidR="00FB7A21" w:rsidRPr="00EF129E">
        <w:rPr>
          <w:lang w:eastAsia="en-IN"/>
        </w:rPr>
        <w:t>.</w:t>
      </w:r>
    </w:p>
    <w:p w14:paraId="43894715" w14:textId="77777777" w:rsidR="00562915" w:rsidRPr="00EF129E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the fitting strategy selection menu.</w:t>
      </w:r>
    </w:p>
    <w:p w14:paraId="260DF106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</w:t>
      </w:r>
      <w:r w:rsidRPr="00EF129E">
        <w:rPr>
          <w:b/>
          <w:bCs/>
          <w:lang w:val="en-IN" w:eastAsia="en-IN"/>
        </w:rPr>
        <w:t>Local</w:t>
      </w:r>
      <w:r w:rsidRPr="00EF129E">
        <w:rPr>
          <w:lang w:val="en-IN" w:eastAsia="en-IN"/>
        </w:rPr>
        <w:t xml:space="preserve"> fitting strategy selected in the menu.</w:t>
      </w:r>
    </w:p>
    <w:p w14:paraId="76CE3430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28CC1F91" w14:textId="082D70F9" w:rsidR="00FB7A21" w:rsidRDefault="00FB7A21" w:rsidP="003141AE">
      <w:pPr>
        <w:pStyle w:val="Narration"/>
        <w:numPr>
          <w:ilvl w:val="1"/>
          <w:numId w:val="43"/>
        </w:numPr>
        <w:rPr>
          <w:lang w:eastAsia="en-IN"/>
        </w:rPr>
      </w:pPr>
      <w:r>
        <w:rPr>
          <w:lang w:eastAsia="en-IN"/>
        </w:rPr>
        <w:t>Choose</w:t>
      </w:r>
      <w:r w:rsidR="00562915" w:rsidRPr="00EF129E">
        <w:rPr>
          <w:lang w:eastAsia="en-IN"/>
        </w:rPr>
        <w:t xml:space="preserve"> the Global fitting strategy to fit all analyte concentrations simultaneously using a single set of kinetic parameters </w:t>
      </w:r>
      <w:r w:rsidR="00562915" w:rsidRPr="00EF129E">
        <w:rPr>
          <w:b/>
          <w:bCs/>
          <w:lang w:eastAsia="en-IN"/>
        </w:rPr>
        <w:t>[1]</w:t>
      </w:r>
      <w:r w:rsidR="00562915" w:rsidRPr="00EF129E">
        <w:rPr>
          <w:lang w:eastAsia="en-IN"/>
        </w:rPr>
        <w:t>.</w:t>
      </w:r>
      <w:r>
        <w:rPr>
          <w:lang w:eastAsia="en-IN"/>
        </w:rPr>
        <w:t xml:space="preserve"> </w:t>
      </w:r>
      <w:r w:rsidRPr="00EF129E">
        <w:rPr>
          <w:lang w:eastAsia="en-IN"/>
        </w:rPr>
        <w:t xml:space="preserve">Select the Full fitting strategy to fit both association and dissociation phases globally across all concentrations </w:t>
      </w:r>
      <w:r w:rsidRPr="00EF129E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F129E">
        <w:rPr>
          <w:b/>
          <w:bCs/>
          <w:lang w:eastAsia="en-IN"/>
        </w:rPr>
        <w:t>]</w:t>
      </w:r>
      <w:r w:rsidRPr="00EF129E">
        <w:rPr>
          <w:lang w:eastAsia="en-IN"/>
        </w:rPr>
        <w:t>.</w:t>
      </w:r>
      <w:r>
        <w:rPr>
          <w:lang w:eastAsia="en-IN"/>
        </w:rPr>
        <w:t xml:space="preserve"> Go for the</w:t>
      </w:r>
      <w:r w:rsidRPr="00EF129E">
        <w:rPr>
          <w:lang w:eastAsia="en-IN"/>
        </w:rPr>
        <w:t xml:space="preserve"> the Partial fitting strategy to fit only the association phase while ignoring dissociation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>.</w:t>
      </w:r>
    </w:p>
    <w:p w14:paraId="6ED12B05" w14:textId="77777777" w:rsidR="00562915" w:rsidRPr="00EF129E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</w:t>
      </w:r>
      <w:r w:rsidRPr="00EF129E">
        <w:rPr>
          <w:b/>
          <w:bCs/>
          <w:lang w:val="en-IN" w:eastAsia="en-IN"/>
        </w:rPr>
        <w:t>Global</w:t>
      </w:r>
      <w:r w:rsidRPr="00EF129E">
        <w:rPr>
          <w:lang w:val="en-IN" w:eastAsia="en-IN"/>
        </w:rPr>
        <w:t xml:space="preserve"> fitting strategy selected in the menu.</w:t>
      </w:r>
    </w:p>
    <w:p w14:paraId="7B302F76" w14:textId="77777777" w:rsidR="00562915" w:rsidRPr="00EF129E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</w:t>
      </w:r>
      <w:r w:rsidRPr="00EF129E">
        <w:rPr>
          <w:b/>
          <w:bCs/>
          <w:lang w:val="en-IN" w:eastAsia="en-IN"/>
        </w:rPr>
        <w:t>Full</w:t>
      </w:r>
      <w:r w:rsidRPr="00EF129E">
        <w:rPr>
          <w:lang w:val="en-IN" w:eastAsia="en-IN"/>
        </w:rPr>
        <w:t xml:space="preserve"> fitting strategy selected in the menu.</w:t>
      </w:r>
    </w:p>
    <w:p w14:paraId="5CEB3E90" w14:textId="10843A6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lastRenderedPageBreak/>
        <w:t>SCREEN</w:t>
      </w:r>
      <w:r w:rsidRPr="00EF129E">
        <w:rPr>
          <w:lang w:val="en-IN" w:eastAsia="en-IN"/>
        </w:rPr>
        <w:t xml:space="preserve">: Show </w:t>
      </w:r>
      <w:r w:rsidRPr="00EF129E">
        <w:rPr>
          <w:b/>
          <w:bCs/>
          <w:lang w:val="en-IN" w:eastAsia="en-IN"/>
        </w:rPr>
        <w:t>Partial</w:t>
      </w:r>
      <w:r w:rsidRPr="00EF129E">
        <w:rPr>
          <w:lang w:val="en-IN" w:eastAsia="en-IN"/>
        </w:rPr>
        <w:t xml:space="preserve"> fitting strategy selected in the menu.</w:t>
      </w:r>
      <w:r w:rsidR="00FB7A21">
        <w:rPr>
          <w:lang w:val="en-IN" w:eastAsia="en-IN"/>
        </w:rPr>
        <w:t xml:space="preserve"> </w:t>
      </w:r>
      <w:r w:rsidR="00FB7A21" w:rsidRPr="00FB7A21">
        <w:rPr>
          <w:b/>
          <w:bCs/>
          <w:highlight w:val="yellow"/>
          <w:lang w:val="en-IN" w:eastAsia="en-IN"/>
        </w:rPr>
        <w:t>Authors</w:t>
      </w:r>
      <w:r w:rsidR="00FB7A21" w:rsidRPr="00FB7A21">
        <w:rPr>
          <w:highlight w:val="yellow"/>
          <w:lang w:val="en-IN" w:eastAsia="en-IN"/>
        </w:rPr>
        <w:t>: Do we need to show all 3?</w:t>
      </w:r>
    </w:p>
    <w:p w14:paraId="705007D0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5C20EF52" w14:textId="29679C41" w:rsidR="00FB7A21" w:rsidRDefault="00FB7A21" w:rsidP="003141AE">
      <w:pPr>
        <w:pStyle w:val="Narration"/>
        <w:numPr>
          <w:ilvl w:val="1"/>
          <w:numId w:val="43"/>
        </w:numPr>
        <w:rPr>
          <w:lang w:eastAsia="en-IN"/>
        </w:rPr>
      </w:pPr>
      <w:r>
        <w:rPr>
          <w:lang w:eastAsia="en-IN"/>
        </w:rPr>
        <w:t>Finally, e</w:t>
      </w:r>
      <w:r w:rsidR="00562915" w:rsidRPr="00EF129E">
        <w:rPr>
          <w:lang w:eastAsia="en-IN"/>
        </w:rPr>
        <w:t xml:space="preserve">xamine the fitted curves and corresponding residuals to assess the quality and validity of the model </w:t>
      </w:r>
      <w:r w:rsidR="00562915" w:rsidRPr="00EF129E">
        <w:rPr>
          <w:b/>
          <w:bCs/>
          <w:lang w:eastAsia="en-IN"/>
        </w:rPr>
        <w:t>[1]</w:t>
      </w:r>
      <w:r w:rsidR="00562915" w:rsidRPr="00EF129E">
        <w:rPr>
          <w:lang w:eastAsia="en-IN"/>
        </w:rPr>
        <w:t xml:space="preserve">. Residuals should be randomly distributed around zero without systematic deviations </w:t>
      </w:r>
      <w:r w:rsidR="00562915" w:rsidRPr="00EF129E">
        <w:rPr>
          <w:b/>
          <w:bCs/>
          <w:lang w:eastAsia="en-IN"/>
        </w:rPr>
        <w:t>[2]</w:t>
      </w:r>
      <w:r w:rsidR="00562915" w:rsidRPr="00EF129E">
        <w:rPr>
          <w:lang w:eastAsia="en-IN"/>
        </w:rPr>
        <w:t>.</w:t>
      </w:r>
      <w:r>
        <w:rPr>
          <w:lang w:eastAsia="en-IN"/>
        </w:rPr>
        <w:t xml:space="preserve"> </w:t>
      </w:r>
      <w:r w:rsidRPr="00EF129E">
        <w:rPr>
          <w:lang w:eastAsia="en-IN"/>
        </w:rPr>
        <w:t xml:space="preserve">Remove analyte concentrations that exhibit flat, noisy, or unreliable signals to improve the overall model accuracy </w:t>
      </w:r>
      <w:r w:rsidRPr="00EF129E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EF129E">
        <w:rPr>
          <w:b/>
          <w:bCs/>
          <w:lang w:eastAsia="en-IN"/>
        </w:rPr>
        <w:t>]</w:t>
      </w:r>
      <w:r w:rsidRPr="00EF129E">
        <w:rPr>
          <w:lang w:eastAsia="en-IN"/>
        </w:rPr>
        <w:t>.</w:t>
      </w:r>
    </w:p>
    <w:p w14:paraId="76F4FE3F" w14:textId="77777777" w:rsidR="00562915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fitted curves displayed alongside residual plots.</w:t>
      </w:r>
    </w:p>
    <w:p w14:paraId="2FCA9B38" w14:textId="77777777" w:rsidR="00562915" w:rsidRPr="00EF129E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residuals distributed evenly around the zero baseline.</w:t>
      </w:r>
    </w:p>
    <w:p w14:paraId="5404497A" w14:textId="77777777" w:rsidR="00562915" w:rsidRPr="00EF129E" w:rsidRDefault="00562915" w:rsidP="003141AE">
      <w:pPr>
        <w:pStyle w:val="ShotDescription"/>
        <w:numPr>
          <w:ilvl w:val="2"/>
          <w:numId w:val="4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selected analyte concentrations being removed from the dataset.</w:t>
      </w:r>
    </w:p>
    <w:p w14:paraId="4383A583" w14:textId="77777777" w:rsidR="00562915" w:rsidRPr="00EF129E" w:rsidRDefault="00562915" w:rsidP="00562915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E4F22D4" w14:textId="77777777" w:rsidR="003141AE" w:rsidRDefault="003141A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E084515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777777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3141AE">
      <w:pPr>
        <w:pStyle w:val="ListParagraph"/>
        <w:numPr>
          <w:ilvl w:val="0"/>
          <w:numId w:val="4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8214529" w14:textId="0701428D" w:rsidR="00526924" w:rsidRDefault="00526924" w:rsidP="00526924">
      <w:pPr>
        <w:pStyle w:val="Narration"/>
        <w:numPr>
          <w:ilvl w:val="1"/>
          <w:numId w:val="43"/>
        </w:numPr>
      </w:pPr>
      <w:r>
        <w:t>The association and dissociation sensorgrams of the processed data after reference probe subtraction showed concentration-dependent responses for GsMTx4 in the range of 5</w:t>
      </w:r>
      <w:r>
        <w:t xml:space="preserve"> to </w:t>
      </w:r>
      <w:r>
        <w:t xml:space="preserve">100 micromolar  </w:t>
      </w:r>
      <w:r w:rsidRPr="002102BC">
        <w:rPr>
          <w:b/>
        </w:rPr>
        <w:t>[1]</w:t>
      </w:r>
      <w:r>
        <w:t>.</w:t>
      </w:r>
    </w:p>
    <w:p w14:paraId="3F671D72" w14:textId="77777777" w:rsidR="00526924" w:rsidRDefault="00526924" w:rsidP="00526924">
      <w:pPr>
        <w:pStyle w:val="ShotDescription"/>
        <w:numPr>
          <w:ilvl w:val="2"/>
          <w:numId w:val="43"/>
        </w:numPr>
      </w:pPr>
      <w:r>
        <w:t xml:space="preserve">LAB MEDIA: Figure 6A. Video editor: Show the full set of curves labeled 5 micromolar, 20 micromolar, 30 micromolar, 50 micromolar, and 100 micromolar, and emphasize that the higher concentration traces sit progressively higher. </w:t>
      </w:r>
    </w:p>
    <w:p w14:paraId="71E1794D" w14:textId="77777777" w:rsidR="00526924" w:rsidRDefault="00526924" w:rsidP="00526924"/>
    <w:p w14:paraId="71F76579" w14:textId="49ED0DEF" w:rsidR="00526924" w:rsidRDefault="00526924" w:rsidP="00526924">
      <w:pPr>
        <w:pStyle w:val="Narration"/>
        <w:numPr>
          <w:ilvl w:val="1"/>
          <w:numId w:val="43"/>
        </w:numPr>
      </w:pPr>
      <w:r>
        <w:t>I</w:t>
      </w:r>
      <w:r>
        <w:t xml:space="preserve">ncreasing ligand concentrations produced progressively higher wavelength shifts </w:t>
      </w:r>
      <w:r w:rsidRPr="002102BC">
        <w:rPr>
          <w:b/>
        </w:rPr>
        <w:t>[1]</w:t>
      </w:r>
      <w:r>
        <w:t xml:space="preserve">, followed by a gradual, slow decrease during the 200 second dissociation phase </w:t>
      </w:r>
      <w:r w:rsidRPr="002102BC">
        <w:rPr>
          <w:b/>
        </w:rPr>
        <w:t>[2]</w:t>
      </w:r>
      <w:r>
        <w:t>.</w:t>
      </w:r>
    </w:p>
    <w:p w14:paraId="3AFCBF61" w14:textId="77777777" w:rsidR="00526924" w:rsidRDefault="00526924" w:rsidP="00526924">
      <w:pPr>
        <w:pStyle w:val="ShotDescription"/>
        <w:numPr>
          <w:ilvl w:val="2"/>
          <w:numId w:val="43"/>
        </w:numPr>
      </w:pPr>
      <w:r>
        <w:t>LAB MEDIA: Figure 6A. Video editor: Highlight the stacked curves from 5 micromolar up to 100 micromolar, showing that each higher concentration reaches a higher signal.</w:t>
      </w:r>
    </w:p>
    <w:p w14:paraId="0D46BFC9" w14:textId="77777777" w:rsidR="00526924" w:rsidRDefault="00526924" w:rsidP="00526924">
      <w:pPr>
        <w:pStyle w:val="ShotDescription"/>
        <w:numPr>
          <w:ilvl w:val="2"/>
          <w:numId w:val="43"/>
        </w:numPr>
      </w:pPr>
      <w:r>
        <w:t>LAB MEDIA: Figure 6A. Video editor: Focus on the part of the curves after the first red dashed vertical line and show the gentle downward slope until the second red dashed vertical line.</w:t>
      </w:r>
    </w:p>
    <w:p w14:paraId="6E3849CC" w14:textId="77777777" w:rsidR="00526924" w:rsidRDefault="00526924" w:rsidP="00526924"/>
    <w:p w14:paraId="007417C4" w14:textId="1AEF5A5E" w:rsidR="00526924" w:rsidRDefault="00526924" w:rsidP="00526924">
      <w:pPr>
        <w:pStyle w:val="Narration"/>
        <w:numPr>
          <w:ilvl w:val="1"/>
          <w:numId w:val="43"/>
        </w:numPr>
      </w:pPr>
      <w:r>
        <w:t xml:space="preserve">The 10 micromolar dataset was excluded from fitting because it overlapped with the 5 micromolar trace  </w:t>
      </w:r>
      <w:r w:rsidRPr="002102BC">
        <w:rPr>
          <w:b/>
        </w:rPr>
        <w:t>[1]</w:t>
      </w:r>
      <w:r>
        <w:t>.</w:t>
      </w:r>
    </w:p>
    <w:p w14:paraId="00C0690A" w14:textId="6B6A9732" w:rsidR="00526924" w:rsidRDefault="00526924" w:rsidP="00526924">
      <w:pPr>
        <w:pStyle w:val="ShotDescription"/>
        <w:numPr>
          <w:ilvl w:val="2"/>
          <w:numId w:val="43"/>
        </w:numPr>
      </w:pPr>
      <w:r>
        <w:t>LAB MEDIA: Figure 6A. Video editor: Highlight the 5 micromolar trace.</w:t>
      </w:r>
    </w:p>
    <w:p w14:paraId="708A45E6" w14:textId="77777777" w:rsidR="00526924" w:rsidRDefault="00526924" w:rsidP="00526924"/>
    <w:p w14:paraId="03A886C6" w14:textId="227A2EA0" w:rsidR="00526924" w:rsidRDefault="00526924" w:rsidP="00526924">
      <w:pPr>
        <w:pStyle w:val="Narration"/>
        <w:numPr>
          <w:ilvl w:val="1"/>
          <w:numId w:val="43"/>
        </w:numPr>
      </w:pPr>
      <w:r>
        <w:t>Kinetic analysis was performed using a 1</w:t>
      </w:r>
      <w:r>
        <w:t xml:space="preserve"> to </w:t>
      </w:r>
      <w:r>
        <w:t xml:space="preserve">1 Langmuir association–dissociation model with a local full-fitting strategy </w:t>
      </w:r>
      <w:r w:rsidRPr="002102BC">
        <w:rPr>
          <w:b/>
        </w:rPr>
        <w:t>[1]</w:t>
      </w:r>
      <w:r>
        <w:t xml:space="preserve">, and the fitted curves in red were in good agreement with the experimental traces </w:t>
      </w:r>
      <w:r w:rsidRPr="002102BC">
        <w:rPr>
          <w:b/>
        </w:rPr>
        <w:t>[2]</w:t>
      </w:r>
      <w:r>
        <w:t>.</w:t>
      </w:r>
    </w:p>
    <w:p w14:paraId="7347089B" w14:textId="77777777" w:rsidR="00526924" w:rsidRDefault="00526924" w:rsidP="00526924">
      <w:pPr>
        <w:pStyle w:val="ShotDescription"/>
        <w:numPr>
          <w:ilvl w:val="2"/>
          <w:numId w:val="43"/>
        </w:numPr>
      </w:pPr>
      <w:r>
        <w:t>LAB MEDIA: Figure 6B. Video editor: Show the fitted panel with the red model curves over the measured traces.</w:t>
      </w:r>
    </w:p>
    <w:p w14:paraId="072228BC" w14:textId="77777777" w:rsidR="00526924" w:rsidRDefault="00526924" w:rsidP="00526924">
      <w:pPr>
        <w:pStyle w:val="ShotDescription"/>
        <w:numPr>
          <w:ilvl w:val="2"/>
          <w:numId w:val="43"/>
        </w:numPr>
      </w:pPr>
      <w:r>
        <w:lastRenderedPageBreak/>
        <w:t>LAB MEDIA: Figure 6B. Video editor: Zoom in on the red curves lying on top of the colored experimental traces across the concentration series.</w:t>
      </w:r>
    </w:p>
    <w:p w14:paraId="448162AD" w14:textId="77777777" w:rsidR="00526924" w:rsidRDefault="00526924" w:rsidP="00526924"/>
    <w:p w14:paraId="32B37166" w14:textId="72AEEF31" w:rsidR="00526924" w:rsidRDefault="00526924" w:rsidP="00526924">
      <w:pPr>
        <w:pStyle w:val="Narration"/>
        <w:numPr>
          <w:ilvl w:val="1"/>
          <w:numId w:val="43"/>
        </w:numPr>
      </w:pPr>
      <w:r>
        <w:t xml:space="preserve">Residual analysis did not reveal major systematic deviations </w:t>
      </w:r>
      <w:r w:rsidRPr="002102BC">
        <w:rPr>
          <w:b/>
        </w:rPr>
        <w:t>[1]</w:t>
      </w:r>
      <w:r>
        <w:t xml:space="preserve">, indicating that the applied model was appropriate for the dataset </w:t>
      </w:r>
      <w:r w:rsidRPr="002102BC">
        <w:rPr>
          <w:b/>
        </w:rPr>
        <w:t>[2]</w:t>
      </w:r>
      <w:r>
        <w:t>.</w:t>
      </w:r>
    </w:p>
    <w:p w14:paraId="291214C5" w14:textId="77777777" w:rsidR="00526924" w:rsidRDefault="00526924" w:rsidP="00526924">
      <w:pPr>
        <w:pStyle w:val="ShotDescription"/>
        <w:numPr>
          <w:ilvl w:val="2"/>
          <w:numId w:val="43"/>
        </w:numPr>
      </w:pPr>
      <w:r>
        <w:t>LAB MEDIA: Figure 6C. Video editor: Show the residual plot below the fitted curves and center the view on the lines fluctuating around zero.</w:t>
      </w:r>
    </w:p>
    <w:p w14:paraId="35B3A4AE" w14:textId="77777777" w:rsidR="00526924" w:rsidRDefault="00526924" w:rsidP="00526924">
      <w:pPr>
        <w:pStyle w:val="ShotDescription"/>
        <w:numPr>
          <w:ilvl w:val="2"/>
          <w:numId w:val="43"/>
        </w:numPr>
      </w:pPr>
      <w:r>
        <w:t>LAB MEDIA: Figure 6C. Video editor: Emphasize that the residual traces remain small and do not show a repeating pattern across time.</w:t>
      </w:r>
    </w:p>
    <w:p w14:paraId="47C17C41" w14:textId="77777777" w:rsidR="00526924" w:rsidRDefault="00526924" w:rsidP="00526924"/>
    <w:p w14:paraId="64C8A9AB" w14:textId="769A7E69" w:rsidR="00526924" w:rsidRDefault="00526924" w:rsidP="00526924">
      <w:pPr>
        <w:pStyle w:val="Narration"/>
        <w:numPr>
          <w:ilvl w:val="1"/>
          <w:numId w:val="43"/>
        </w:numPr>
      </w:pPr>
      <w:r>
        <w:t xml:space="preserve">Residual </w:t>
      </w:r>
      <w:r>
        <w:t>distribution around zero across both association and dissociation phases for 5 micromolar, 20 micromolar, 30 micromolar, 50 micromolar, and 100 micromolar GsMTx4</w:t>
      </w:r>
      <w:r>
        <w:t xml:space="preserve"> was seen</w:t>
      </w:r>
      <w:r>
        <w:t xml:space="preserve"> </w:t>
      </w:r>
      <w:r w:rsidRPr="002102BC">
        <w:rPr>
          <w:b/>
        </w:rPr>
        <w:t>[1]</w:t>
      </w:r>
      <w:r>
        <w:t>.</w:t>
      </w:r>
    </w:p>
    <w:p w14:paraId="01220015" w14:textId="77777777" w:rsidR="00526924" w:rsidRDefault="00526924" w:rsidP="00526924">
      <w:pPr>
        <w:pStyle w:val="ShotDescription"/>
        <w:numPr>
          <w:ilvl w:val="2"/>
          <w:numId w:val="43"/>
        </w:numPr>
      </w:pPr>
      <w:r>
        <w:t xml:space="preserve">LAB MEDIA: Figure 7. Video editor: Show all 5 residual plots together and highlight that the traces for 5 micromolar, 20 micromolar, 30 micromolar, 50 micromolar, and 100 micromolar stay centered around zero before and after the red dashed line. </w:t>
      </w:r>
    </w:p>
    <w:p w14:paraId="1069DBE1" w14:textId="77777777" w:rsidR="00526924" w:rsidRDefault="00526924" w:rsidP="00526924"/>
    <w:p w14:paraId="48250DB2" w14:textId="7E175C7C" w:rsidR="00526924" w:rsidRDefault="00526924" w:rsidP="00526924">
      <w:pPr>
        <w:pStyle w:val="Narration"/>
        <w:numPr>
          <w:ilvl w:val="1"/>
          <w:numId w:val="43"/>
        </w:numPr>
      </w:pPr>
      <w:r>
        <w:t>The lack of systematic deviation indicated a good fit of the local full-fitting Langmuir 1</w:t>
      </w:r>
      <w:r>
        <w:t xml:space="preserve"> to </w:t>
      </w:r>
      <w:r>
        <w:t xml:space="preserve">1 model for TMEM120A M207A at all tested concentrations </w:t>
      </w:r>
      <w:r w:rsidRPr="002102BC">
        <w:rPr>
          <w:b/>
        </w:rPr>
        <w:t>[1]</w:t>
      </w:r>
      <w:r>
        <w:t>.</w:t>
      </w:r>
    </w:p>
    <w:p w14:paraId="508B4B87" w14:textId="20B2DCBF" w:rsidR="00526924" w:rsidRPr="002102BC" w:rsidRDefault="00526924" w:rsidP="00526924">
      <w:pPr>
        <w:pStyle w:val="ShotDescription"/>
        <w:numPr>
          <w:ilvl w:val="2"/>
          <w:numId w:val="43"/>
        </w:numPr>
      </w:pPr>
      <w:r>
        <w:t xml:space="preserve">LAB MEDIA: Figure 7. 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06F7E3D" w14:textId="77777777" w:rsidR="00832A9F" w:rsidRDefault="00832A9F" w:rsidP="00832A9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104AB16C" w14:textId="77777777" w:rsidR="00832A9F" w:rsidRDefault="00832A9F" w:rsidP="00832A9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C8525BF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3B05DBFD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AD55D50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1669AF31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F729848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1A48E5D0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A52683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4FC37A82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193F9E14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8A0185E" w14:textId="77777777" w:rsidR="00832A9F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0D3A357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22E2E9B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40BE964C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A98BEF8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0E32D61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6508A54" w14:textId="77777777" w:rsidR="00832A9F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7AD772CF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365C60AE" w14:textId="77777777" w:rsidR="00832A9F" w:rsidRDefault="00832A9F" w:rsidP="00832A9F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10F5BD9E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3E781809" w14:textId="77777777" w:rsidR="00832A9F" w:rsidRPr="000C1D2D" w:rsidRDefault="00832A9F" w:rsidP="00832A9F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203EEF9B" w14:textId="77777777" w:rsidR="00832A9F" w:rsidRPr="009D12C2" w:rsidRDefault="00832A9F" w:rsidP="00832A9F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1-31T18:31:00Z" w:initials="PG">
    <w:p w14:paraId="65DD0078" w14:textId="77777777" w:rsidR="00AB55C7" w:rsidRDefault="00AB55C7" w:rsidP="00AB55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5DD007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AD0A422" w16cex:dateUtc="2026-01-31T13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5DD0078" w16cid:durableId="6AD0A42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15351" w14:textId="77777777" w:rsidR="0046111B" w:rsidRDefault="0046111B">
      <w:r>
        <w:separator/>
      </w:r>
    </w:p>
    <w:p w14:paraId="28861E6C" w14:textId="77777777" w:rsidR="0046111B" w:rsidRDefault="0046111B"/>
  </w:endnote>
  <w:endnote w:type="continuationSeparator" w:id="0">
    <w:p w14:paraId="7934F6CA" w14:textId="77777777" w:rsidR="0046111B" w:rsidRDefault="0046111B">
      <w:r>
        <w:continuationSeparator/>
      </w:r>
    </w:p>
    <w:p w14:paraId="7FECA11C" w14:textId="77777777" w:rsidR="0046111B" w:rsidRDefault="004611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B78C5D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6291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153A7" w14:textId="77777777" w:rsidR="0046111B" w:rsidRDefault="0046111B">
      <w:r>
        <w:separator/>
      </w:r>
    </w:p>
    <w:p w14:paraId="5EA32793" w14:textId="77777777" w:rsidR="0046111B" w:rsidRDefault="0046111B"/>
  </w:footnote>
  <w:footnote w:type="continuationSeparator" w:id="0">
    <w:p w14:paraId="02177527" w14:textId="77777777" w:rsidR="0046111B" w:rsidRDefault="0046111B">
      <w:r>
        <w:continuationSeparator/>
      </w:r>
    </w:p>
    <w:p w14:paraId="58F607EC" w14:textId="77777777" w:rsidR="0046111B" w:rsidRDefault="004611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509313152" name="Picture 15093131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08F3997"/>
    <w:multiLevelType w:val="multilevel"/>
    <w:tmpl w:val="1BD2A4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424616192">
    <w:abstractNumId w:val="12"/>
  </w:num>
  <w:num w:numId="44" w16cid:durableId="748818418">
    <w:abstractNumId w:val="2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959A3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41AE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111B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26924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2915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0AC9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87D66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A9F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74A28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55C7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17DC5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401AE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DF52A6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40B1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3A"/>
    <w:rsid w:val="00FA7A79"/>
    <w:rsid w:val="00FA7D51"/>
    <w:rsid w:val="00FB6BCE"/>
    <w:rsid w:val="00FB7A21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56291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6291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6291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6291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56291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56291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15118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utkarsh.khare@jove.com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A14E4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B0AC9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74A28"/>
    <w:rsid w:val="009F5127"/>
    <w:rsid w:val="00A10F74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40B1"/>
    <w:rsid w:val="00E670C3"/>
    <w:rsid w:val="00E74A32"/>
    <w:rsid w:val="00E838FB"/>
    <w:rsid w:val="00E94383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14</Pages>
  <Words>2730</Words>
  <Characters>16605</Characters>
  <Application>Microsoft Office Word</Application>
  <DocSecurity>0</DocSecurity>
  <Lines>307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19256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49</cp:revision>
  <dcterms:created xsi:type="dcterms:W3CDTF">2023-06-29T06:34:00Z</dcterms:created>
  <dcterms:modified xsi:type="dcterms:W3CDTF">2026-03-26T19:21:00Z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