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6DE5" w14:textId="77777777" w:rsidR="008D0CA7" w:rsidRDefault="008D0CA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0CB79B1F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69343</w:t>
      </w:r>
    </w:p>
    <w:p w14:paraId="7AC6BF30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5A186DB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8D0CA7">
          <w:rPr>
            <w:rStyle w:val="Hyperlink"/>
            <w:rFonts w:eastAsia="Times New Roman" w:cstheme="minorHAnsi"/>
            <w:b/>
          </w:rPr>
          <w:t>https://review.jove.com/account/file-uploader?src=21149663</w:t>
        </w:r>
      </w:hyperlink>
      <w:r>
        <w:rPr>
          <w:rFonts w:eastAsia="Times New Roman" w:cstheme="minorHAnsi"/>
          <w:b/>
        </w:rPr>
        <w:t xml:space="preserve"> </w:t>
      </w:r>
    </w:p>
    <w:p w14:paraId="10BF4120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143219A2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Multicenter Retrospective Study of Blood Flow Restriction Training After Anterior Cruciate Ligament Reconstruction</w:t>
      </w:r>
    </w:p>
    <w:p w14:paraId="610E0762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723E28E5" w14:textId="77777777" w:rsidR="008D0CA7" w:rsidRDefault="008D0CA7">
      <w:pPr>
        <w:outlineLvl w:val="0"/>
        <w:rPr>
          <w:rFonts w:eastAsia="Times New Roman" w:cstheme="minorHAnsi"/>
          <w:b/>
        </w:rPr>
      </w:pPr>
    </w:p>
    <w:p w14:paraId="55B3C16A" w14:textId="77777777" w:rsidR="008D0CA7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0FF2D2" w14:textId="77777777" w:rsidR="008D0CA7" w:rsidRDefault="00000000">
      <w:pPr>
        <w:jc w:val="both"/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</w:pPr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Dongsheng Liu¹*</w:t>
      </w:r>
      <w:r>
        <w:rPr>
          <w:rFonts w:ascii="Calibri" w:eastAsia="SimSun" w:hAnsi="Calibri" w:cs="Calibri"/>
          <w:b/>
          <w:bCs/>
          <w:i/>
          <w:color w:val="auto"/>
          <w:sz w:val="28"/>
          <w:szCs w:val="28"/>
          <w:lang w:eastAsia="zh-CN"/>
        </w:rPr>
        <w:t xml:space="preserve">, </w:t>
      </w:r>
      <w:proofErr w:type="spellStart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>Hongbing</w:t>
      </w:r>
      <w:proofErr w:type="spellEnd"/>
      <w:r>
        <w:rPr>
          <w:rFonts w:ascii="Calibri" w:eastAsia="SimSun" w:hAnsi="Calibri" w:cs="Calibri"/>
          <w:b/>
          <w:bCs/>
          <w:iCs w:val="0"/>
          <w:color w:val="auto"/>
          <w:sz w:val="28"/>
          <w:szCs w:val="28"/>
          <w:lang w:eastAsia="zh-CN"/>
        </w:rPr>
        <w:t xml:space="preserve"> Zhang²*, Bo Zheng³*, Qi Yang²</w:t>
      </w:r>
    </w:p>
    <w:p w14:paraId="3AE35109" w14:textId="77777777" w:rsidR="008D0CA7" w:rsidRPr="006F069F" w:rsidRDefault="008D0CA7">
      <w:pPr>
        <w:jc w:val="both"/>
        <w:rPr>
          <w:rFonts w:ascii="Calibri" w:eastAsia="SimSun" w:hAnsi="Calibri" w:cs="Calibri"/>
          <w:iCs w:val="0"/>
          <w:color w:val="auto"/>
          <w:sz w:val="28"/>
          <w:szCs w:val="28"/>
          <w:vertAlign w:val="superscript"/>
          <w:lang w:eastAsia="zh-CN"/>
        </w:rPr>
      </w:pPr>
    </w:p>
    <w:p w14:paraId="3DA88BBB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¹Department of Rehabilitation Medicine, </w:t>
      </w:r>
      <w:proofErr w:type="spellStart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Suining</w:t>
      </w:r>
      <w:proofErr w:type="spellEnd"/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 County Hospital of Traditional Chinese Medicine </w:t>
      </w:r>
    </w:p>
    <w:p w14:paraId="06054706" w14:textId="77777777" w:rsidR="008D0CA7" w:rsidRPr="006F069F" w:rsidRDefault="00000000">
      <w:pPr>
        <w:outlineLvl w:val="0"/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 xml:space="preserve">²Department of Rehabilitation Medicine, The First Affiliated Hospital of Soochow University </w:t>
      </w:r>
    </w:p>
    <w:p w14:paraId="13826C9A" w14:textId="77777777" w:rsidR="008D0CA7" w:rsidRPr="006F069F" w:rsidRDefault="00000000">
      <w:pPr>
        <w:outlineLvl w:val="0"/>
        <w:rPr>
          <w:rFonts w:eastAsia="Times New Roman" w:cstheme="minorHAnsi"/>
          <w:b/>
          <w:sz w:val="32"/>
          <w:szCs w:val="32"/>
        </w:rPr>
      </w:pPr>
      <w:r w:rsidRPr="006F069F">
        <w:rPr>
          <w:rFonts w:ascii="Calibri" w:eastAsia="SimSun" w:hAnsi="Calibri" w:cs="Calibri"/>
          <w:iCs w:val="0"/>
          <w:color w:val="auto"/>
          <w:sz w:val="28"/>
          <w:szCs w:val="28"/>
          <w:lang w:eastAsia="zh-CN"/>
        </w:rPr>
        <w:t>³Rehabilitation Department, Xuzhou Rehabilitation Hospital/The Affiliated Xuzhou Rehabilitation Hospital of Xuzhou Medical University</w:t>
      </w:r>
    </w:p>
    <w:p w14:paraId="0D8D04FF" w14:textId="77777777" w:rsidR="008D0CA7" w:rsidRDefault="008D0CA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057530" w14:textId="7087E996" w:rsidR="008D0CA7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6F069F">
        <w:rPr>
          <w:rFonts w:eastAsia="Times New Roman" w:cstheme="minorHAnsi"/>
          <w:color w:val="000000"/>
        </w:rPr>
        <w:t>* These authors contributed equally</w:t>
      </w:r>
    </w:p>
    <w:p w14:paraId="45BF6E5A" w14:textId="77777777" w:rsidR="006F069F" w:rsidRDefault="006F06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8BF85C" w14:textId="77777777" w:rsidR="008D0CA7" w:rsidRDefault="008D0CA7">
      <w:pPr>
        <w:outlineLvl w:val="0"/>
        <w:rPr>
          <w:rFonts w:eastAsia="Times New Roman" w:cstheme="minorHAnsi"/>
        </w:rPr>
      </w:pPr>
    </w:p>
    <w:p w14:paraId="03C3C0F6" w14:textId="77777777" w:rsidR="008D0CA7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7CE4130" w14:textId="77777777" w:rsidR="008D0CA7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0EA77B2C" w14:textId="77777777" w:rsidR="008D0CA7" w:rsidRDefault="008D0CA7">
      <w:pPr>
        <w:outlineLvl w:val="0"/>
        <w:rPr>
          <w:rFonts w:eastAsia="Times New Roman" w:cstheme="minorHAnsi"/>
        </w:rPr>
      </w:pPr>
    </w:p>
    <w:p w14:paraId="4A2D0B52" w14:textId="77777777" w:rsidR="008D0CA7" w:rsidRDefault="008D0CA7">
      <w:pPr>
        <w:outlineLvl w:val="0"/>
        <w:rPr>
          <w:rFonts w:eastAsia="Times New Roman" w:cstheme="minorHAnsi"/>
        </w:rPr>
      </w:pPr>
    </w:p>
    <w:bookmarkEnd w:id="0"/>
    <w:p w14:paraId="3D181571" w14:textId="77777777" w:rsidR="008D0CA7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5FFB62EB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r>
        <w:rPr>
          <w:rFonts w:ascii="Calibri" w:hAnsi="Calibri" w:cs="Calibri"/>
        </w:rPr>
        <w:t>Dongsheng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lds6882025@163.com</w:t>
      </w:r>
    </w:p>
    <w:p w14:paraId="4A0ECD87" w14:textId="77777777" w:rsidR="008D0CA7" w:rsidRDefault="00000000">
      <w:pPr>
        <w:outlineLvl w:val="0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hAnsi="Calibri" w:cs="Calibri"/>
        </w:rPr>
        <w:t>Hongbing</w:t>
      </w:r>
      <w:proofErr w:type="spellEnd"/>
      <w:r>
        <w:rPr>
          <w:rFonts w:ascii="Calibri" w:hAnsi="Calibri" w:cs="Calibri"/>
        </w:rPr>
        <w:t xml:space="preserve"> Zhang</w:t>
      </w:r>
      <w:r>
        <w:rPr>
          <w:rFonts w:ascii="Calibri" w:hAnsi="Calibri" w:cs="Calibri"/>
        </w:rPr>
        <w:tab/>
        <w:t>958466815@qq.com</w:t>
      </w:r>
    </w:p>
    <w:p w14:paraId="34EF8D0F" w14:textId="77777777" w:rsidR="008D0CA7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Bo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477982292@qq.com</w:t>
      </w:r>
    </w:p>
    <w:p w14:paraId="65034A32" w14:textId="77777777" w:rsidR="008D0CA7" w:rsidRDefault="00000000">
      <w:pPr>
        <w:outlineLvl w:val="0"/>
        <w:rPr>
          <w:rFonts w:eastAsia="Times New Roman" w:cstheme="minorHAnsi"/>
        </w:rPr>
      </w:pPr>
      <w:r>
        <w:rPr>
          <w:rFonts w:ascii="Calibri" w:hAnsi="Calibri" w:cs="Calibri"/>
        </w:rPr>
        <w:t>Qi Yang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cathyqq77@qq.com</w:t>
      </w:r>
    </w:p>
    <w:p w14:paraId="4A424086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6AB21EC8" w14:textId="77777777" w:rsidR="008D0CA7" w:rsidRDefault="008D0CA7">
      <w:pPr>
        <w:outlineLvl w:val="0"/>
        <w:rPr>
          <w:rFonts w:cstheme="minorHAnsi"/>
          <w:b/>
          <w:sz w:val="22"/>
          <w:szCs w:val="22"/>
        </w:rPr>
      </w:pPr>
    </w:p>
    <w:p w14:paraId="4E53D125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08B6744" w14:textId="77777777" w:rsidR="008D0CA7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34D52C2" w14:textId="7AEB7628" w:rsidR="00A52A04" w:rsidRPr="00A52A04" w:rsidRDefault="00A52A04" w:rsidP="00A52A04">
      <w:pPr>
        <w:spacing w:before="120"/>
        <w:ind w:left="216" w:hanging="216"/>
        <w:rPr>
          <w:rFonts w:eastAsia="Times New Roman" w:cstheme="minorHAnsi"/>
          <w:b/>
          <w:iCs w:val="0"/>
        </w:rPr>
      </w:pPr>
      <w:r w:rsidRPr="00A52A04">
        <w:rPr>
          <w:rFonts w:eastAsia="Times New Roman" w:cstheme="minorHAnsi"/>
          <w:b/>
          <w:bCs/>
          <w:iCs w:val="0"/>
        </w:rPr>
        <w:t>Microscopy</w:t>
      </w:r>
      <w:r w:rsidRPr="00A52A04">
        <w:rPr>
          <w:rFonts w:eastAsia="Times New Roman" w:cstheme="minorHAnsi"/>
          <w:iCs w:val="0"/>
        </w:rPr>
        <w:t xml:space="preserve">: </w:t>
      </w:r>
      <w:r w:rsidRPr="00A52A04">
        <w:rPr>
          <w:rFonts w:eastAsia="Times New Roman" w:cs="Calibri"/>
          <w:iCs w:val="0"/>
        </w:rPr>
        <w:t>Does your protocol require the use of a dissecting or stereomicroscope for performing a complex dissection, microinjection technique, or something similar</w:t>
      </w:r>
      <w:r w:rsidRPr="00A52A04">
        <w:rPr>
          <w:rFonts w:eastAsia="Times New Roman" w:cstheme="minorHAnsi"/>
          <w:iCs w:val="0"/>
        </w:rPr>
        <w:t>?</w:t>
      </w:r>
      <w:r w:rsidRPr="00A52A04">
        <w:rPr>
          <w:rFonts w:eastAsia="Times New Roman" w:cstheme="minorHAnsi"/>
          <w:b/>
          <w:iCs w:val="0"/>
        </w:rPr>
        <w:t xml:space="preserve">  </w:t>
      </w:r>
      <w:r>
        <w:rPr>
          <w:rFonts w:eastAsia="Times New Roman" w:cstheme="minorHAnsi"/>
          <w:b/>
          <w:bCs/>
          <w:iCs w:val="0"/>
        </w:rPr>
        <w:t xml:space="preserve">No </w:t>
      </w:r>
      <w:r w:rsidRPr="00A52A04">
        <w:rPr>
          <w:rFonts w:eastAsia="Times New Roman" w:cstheme="minorHAnsi"/>
          <w:iCs w:val="0"/>
        </w:rPr>
        <w:t xml:space="preserve">  </w:t>
      </w:r>
    </w:p>
    <w:p w14:paraId="2B1B0A47" w14:textId="77777777" w:rsidR="00A52A04" w:rsidRPr="00A52A04" w:rsidRDefault="00A52A04" w:rsidP="00A52A04">
      <w:pPr>
        <w:spacing w:before="120"/>
        <w:ind w:left="720"/>
        <w:rPr>
          <w:rFonts w:eastAsia="Times New Roman" w:cstheme="minorHAnsi"/>
          <w:b/>
          <w:iCs w:val="0"/>
          <w:color w:val="7F7F7F" w:themeColor="text1" w:themeTint="80"/>
        </w:rPr>
      </w:pPr>
    </w:p>
    <w:p w14:paraId="47660748" w14:textId="57C36ABB" w:rsidR="00A52A04" w:rsidRPr="00A52A04" w:rsidRDefault="00A52A04" w:rsidP="00A52A04">
      <w:pPr>
        <w:spacing w:before="120"/>
        <w:ind w:left="216" w:hanging="216"/>
        <w:rPr>
          <w:rFonts w:eastAsia="Times New Roman" w:cstheme="minorHAnsi"/>
          <w:iCs w:val="0"/>
        </w:rPr>
      </w:pPr>
      <w:r w:rsidRPr="00A52A04">
        <w:rPr>
          <w:rFonts w:eastAsia="Times New Roman" w:cstheme="minorHAnsi"/>
          <w:b/>
          <w:iCs w:val="0"/>
        </w:rPr>
        <w:t xml:space="preserve">2. Software: </w:t>
      </w:r>
      <w:r w:rsidRPr="00A52A04">
        <w:rPr>
          <w:rFonts w:eastAsia="Times New Roman" w:cstheme="minorHAnsi"/>
          <w:iCs w:val="0"/>
        </w:rPr>
        <w:t>Does the part of your protocol being filmed include step-by-step descriptions of software usage?</w:t>
      </w:r>
      <w:r w:rsidRPr="00A52A04">
        <w:rPr>
          <w:rFonts w:eastAsia="Times New Roman" w:cstheme="minorHAnsi"/>
          <w:b/>
          <w:iCs w:val="0"/>
        </w:rPr>
        <w:t xml:space="preserve">  </w:t>
      </w:r>
      <w:r>
        <w:rPr>
          <w:rFonts w:eastAsia="Times New Roman" w:cstheme="minorHAnsi"/>
          <w:b/>
          <w:bCs/>
          <w:iCs w:val="0"/>
        </w:rPr>
        <w:t xml:space="preserve">No </w:t>
      </w:r>
    </w:p>
    <w:p w14:paraId="5AE2ECCF" w14:textId="77777777" w:rsidR="00A52A04" w:rsidRDefault="00A52A04" w:rsidP="00A52A04">
      <w:pPr>
        <w:spacing w:before="120"/>
        <w:rPr>
          <w:rFonts w:eastAsia="Times New Roman" w:cstheme="minorHAnsi"/>
          <w:b/>
          <w:iCs w:val="0"/>
        </w:rPr>
      </w:pPr>
    </w:p>
    <w:p w14:paraId="2E6B458A" w14:textId="37C6A634" w:rsidR="00A52A04" w:rsidRPr="00A52A04" w:rsidRDefault="00A52A04" w:rsidP="00A52A04">
      <w:pPr>
        <w:spacing w:before="120"/>
        <w:rPr>
          <w:rFonts w:eastAsia="Times New Roman" w:cstheme="minorHAnsi"/>
          <w:b/>
          <w:bCs/>
          <w:iCs w:val="0"/>
        </w:rPr>
      </w:pPr>
      <w:r w:rsidRPr="00A52A04">
        <w:rPr>
          <w:rFonts w:eastAsia="Times New Roman" w:cstheme="minorHAnsi"/>
          <w:b/>
          <w:iCs w:val="0"/>
        </w:rPr>
        <w:t>3. Filming location:</w:t>
      </w:r>
      <w:r w:rsidRPr="00A52A04">
        <w:rPr>
          <w:rFonts w:eastAsia="Times New Roman" w:cstheme="minorHAnsi"/>
          <w:iCs w:val="0"/>
        </w:rPr>
        <w:t xml:space="preserve"> Will the filming need to take place in multiple locations? </w:t>
      </w:r>
      <w:r w:rsidRPr="00A52A04">
        <w:rPr>
          <w:rFonts w:eastAsia="Times New Roman" w:cstheme="minorHAnsi"/>
          <w:b/>
          <w:iCs w:val="0"/>
        </w:rPr>
        <w:t xml:space="preserve">  </w:t>
      </w:r>
      <w:sdt>
        <w:sdtPr>
          <w:rPr>
            <w:rFonts w:eastAsia="Times New Roman" w:cstheme="minorHAnsi"/>
            <w:b/>
            <w:bCs/>
            <w:iCs w:val="0"/>
          </w:rPr>
          <w:id w:val="-947380569"/>
          <w:placeholder>
            <w:docPart w:val="801384C29E874CEF95C86CBCFDA5E6B7"/>
          </w:placeholder>
          <w:temporary/>
          <w:showingPlcHdr/>
          <w:text/>
        </w:sdtPr>
        <w:sdtContent>
          <w:r w:rsidRPr="00A52A04">
            <w:rPr>
              <w:rFonts w:eastAsia="Times New Roman" w:cstheme="minorHAnsi"/>
              <w:b/>
              <w:bCs/>
              <w:iCs w:val="0"/>
              <w:color w:val="808080"/>
              <w:shd w:val="clear" w:color="auto" w:fill="FFFF00"/>
            </w:rPr>
            <w:t>Enter Yes or No.</w:t>
          </w:r>
        </w:sdtContent>
      </w:sdt>
    </w:p>
    <w:p w14:paraId="64578C9B" w14:textId="77777777" w:rsidR="00A52A04" w:rsidRPr="00A52A04" w:rsidRDefault="00A52A04" w:rsidP="00A52A04">
      <w:pPr>
        <w:spacing w:before="120"/>
        <w:ind w:left="720"/>
        <w:rPr>
          <w:rFonts w:eastAsia="Times New Roman" w:cstheme="minorHAnsi"/>
          <w:iCs w:val="0"/>
        </w:rPr>
      </w:pPr>
      <w:r w:rsidRPr="00A52A04">
        <w:rPr>
          <w:rFonts w:eastAsia="Times New Roman" w:cstheme="minorHAnsi"/>
          <w:iCs w:val="0"/>
        </w:rPr>
        <w:t xml:space="preserve">If </w:t>
      </w:r>
      <w:r w:rsidRPr="00A52A04">
        <w:rPr>
          <w:rFonts w:eastAsia="Times New Roman" w:cstheme="minorHAnsi"/>
          <w:b/>
          <w:bCs/>
          <w:iCs w:val="0"/>
        </w:rPr>
        <w:t>Yes</w:t>
      </w:r>
      <w:r w:rsidRPr="00A52A04">
        <w:rPr>
          <w:rFonts w:eastAsia="Times New Roman" w:cstheme="minorHAnsi"/>
          <w:iCs w:val="0"/>
        </w:rPr>
        <w:t xml:space="preserve">, how far apart are the locations? </w:t>
      </w:r>
      <w:sdt>
        <w:sdtPr>
          <w:rPr>
            <w:rFonts w:eastAsia="Times New Roman" w:cstheme="minorHAnsi"/>
            <w:iCs w:val="0"/>
          </w:rPr>
          <w:id w:val="-622612321"/>
          <w:placeholder>
            <w:docPart w:val="AF081161FE3F4101A3B1F296F2336947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A52A04">
            <w:rPr>
              <w:rFonts w:eastAsia="Times New Roman" w:cstheme="minorHAnsi"/>
              <w:b/>
              <w:bCs/>
              <w:iCs w:val="0"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0DBA0F79" w14:textId="77777777" w:rsidR="00A52A04" w:rsidRPr="00A52A04" w:rsidRDefault="00A52A04" w:rsidP="00A52A04">
      <w:pPr>
        <w:spacing w:before="120"/>
        <w:rPr>
          <w:rFonts w:eastAsia="Times New Roman" w:cstheme="minorHAnsi"/>
          <w:iCs w:val="0"/>
        </w:rPr>
      </w:pPr>
    </w:p>
    <w:p w14:paraId="35F03D6B" w14:textId="14146561" w:rsidR="00A52A04" w:rsidRPr="00A52A04" w:rsidRDefault="00A52A04" w:rsidP="00A52A04">
      <w:pPr>
        <w:spacing w:before="120"/>
      </w:pPr>
      <w:r w:rsidRPr="00A52A04">
        <w:rPr>
          <w:rFonts w:eastAsia="Times New Roman" w:cstheme="minorHAnsi"/>
          <w:b/>
          <w:bCs/>
          <w:iCs w:val="0"/>
          <w:highlight w:val="yellow"/>
        </w:rPr>
        <w:t>Authors</w:t>
      </w:r>
      <w:r w:rsidRPr="00A52A04">
        <w:rPr>
          <w:rFonts w:eastAsia="Times New Roman" w:cstheme="minorHAnsi"/>
          <w:iCs w:val="0"/>
          <w:highlight w:val="yellow"/>
        </w:rPr>
        <w:t>: Our shoot coordinator, Joel Cardoz, will contact you to schedule the shoot</w:t>
      </w:r>
    </w:p>
    <w:p w14:paraId="4F48426D" w14:textId="1A1FC0FF" w:rsidR="008D0CA7" w:rsidRDefault="008D0CA7" w:rsidP="00A52A04">
      <w:pPr>
        <w:spacing w:before="120"/>
        <w:ind w:left="216" w:hanging="216"/>
        <w:rPr>
          <w:rFonts w:cstheme="minorHAnsi"/>
          <w:b/>
          <w:sz w:val="22"/>
          <w:szCs w:val="22"/>
        </w:rPr>
      </w:pPr>
    </w:p>
    <w:p w14:paraId="1FEB2214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1A87161C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B67F687" w14:textId="77777777" w:rsidR="008D0CA7" w:rsidRDefault="008D0CA7">
      <w:pPr>
        <w:rPr>
          <w:rFonts w:cstheme="minorHAnsi"/>
          <w:b/>
          <w:sz w:val="22"/>
          <w:szCs w:val="22"/>
        </w:rPr>
      </w:pPr>
    </w:p>
    <w:p w14:paraId="6E698862" w14:textId="77777777" w:rsidR="008D0CA7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17</w:t>
      </w:r>
    </w:p>
    <w:p w14:paraId="61A214A8" w14:textId="77777777" w:rsidR="008D0CA7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1FF5104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4530B7FC" w14:textId="77777777" w:rsidR="00A52A04" w:rsidRPr="00A52A04" w:rsidRDefault="00A52A04" w:rsidP="00A52A04">
      <w:pPr>
        <w:rPr>
          <w:rFonts w:cstheme="minorHAnsi"/>
          <w:b/>
          <w:i/>
        </w:rPr>
      </w:pPr>
      <w:r w:rsidRPr="00A52A04">
        <w:rPr>
          <w:rFonts w:cstheme="minorHAnsi"/>
          <w:b/>
          <w:i/>
          <w:iCs w:val="0"/>
          <w:color w:val="0000FF"/>
        </w:rPr>
        <w:t>Videographer: Obtain headshots for all authors available at the filming location.</w:t>
      </w:r>
      <w:r w:rsidRPr="00A52A04">
        <w:rPr>
          <w:rFonts w:cstheme="minorHAnsi"/>
          <w:b/>
          <w:i/>
          <w:iCs w:val="0"/>
        </w:rPr>
        <w:t xml:space="preserve"> </w:t>
      </w:r>
    </w:p>
    <w:p w14:paraId="5E7C8A49" w14:textId="77777777" w:rsidR="008D0CA7" w:rsidRDefault="008D0CA7">
      <w:pPr>
        <w:rPr>
          <w:rFonts w:eastAsia="Times New Roman" w:cstheme="minorHAnsi"/>
          <w:b/>
        </w:rPr>
      </w:pPr>
    </w:p>
    <w:p w14:paraId="6AD20396" w14:textId="77777777" w:rsidR="008D0CA7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398D3B5" w14:textId="77777777" w:rsidR="00A52A04" w:rsidRPr="00A52A04" w:rsidRDefault="00A52A04" w:rsidP="00A52A04">
      <w:pPr>
        <w:rPr>
          <w:rFonts w:cstheme="minorHAnsi"/>
          <w:iCs w:val="0"/>
          <w:color w:val="auto"/>
          <w:shd w:val="clear" w:color="auto" w:fill="FFFFFF"/>
        </w:rPr>
      </w:pPr>
      <w:r w:rsidRPr="00A52A04">
        <w:rPr>
          <w:rFonts w:cstheme="minorHAnsi"/>
          <w:b/>
          <w:bCs/>
          <w:iCs w:val="0"/>
          <w:color w:val="auto"/>
          <w:highlight w:val="yellow"/>
          <w:shd w:val="clear" w:color="auto" w:fill="FFFFFF"/>
        </w:rPr>
        <w:t>Authors</w:t>
      </w:r>
      <w:r w:rsidRPr="00A52A04">
        <w:rPr>
          <w:rFonts w:cstheme="minorHAnsi"/>
          <w:iCs w:val="0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5229B7CB" w14:textId="77777777" w:rsidR="00A52A04" w:rsidRDefault="00A52A04">
      <w:pPr>
        <w:rPr>
          <w:rFonts w:cstheme="minorHAnsi"/>
          <w:color w:val="000000"/>
          <w:shd w:val="clear" w:color="auto" w:fill="FFFFFF"/>
        </w:rPr>
      </w:pPr>
    </w:p>
    <w:p w14:paraId="5E0F4736" w14:textId="42B91A10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3B60CA9E" w14:textId="77777777" w:rsidR="00943652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69F">
        <w:rPr>
          <w:rFonts w:ascii="Calibri" w:hAnsi="Calibri" w:cs="Calibri"/>
          <w:b/>
          <w:bCs/>
          <w:u w:val="single"/>
        </w:rPr>
        <w:t>Dongsheng Liu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6F069F">
        <w:rPr>
          <w:rFonts w:cstheme="minorHAnsi"/>
        </w:rPr>
        <w:t>We e</w:t>
      </w:r>
      <w:r>
        <w:rPr>
          <w:rFonts w:cstheme="minorHAnsi" w:hint="eastAsia"/>
        </w:rPr>
        <w:t>valuate</w:t>
      </w:r>
      <w:r w:rsidR="006F069F">
        <w:rPr>
          <w:rFonts w:cstheme="minorHAnsi"/>
        </w:rPr>
        <w:t xml:space="preserve"> the</w:t>
      </w:r>
      <w:r>
        <w:rPr>
          <w:rFonts w:cstheme="minorHAnsi" w:hint="eastAsia"/>
        </w:rPr>
        <w:t xml:space="preserve"> blood flow restriction training for early rehabilitation after anterior cruciate ligament reconstruction</w:t>
      </w:r>
      <w:r w:rsidR="006F069F">
        <w:rPr>
          <w:rFonts w:cstheme="minorHAnsi"/>
        </w:rPr>
        <w:t xml:space="preserve"> in patients</w:t>
      </w:r>
      <w:r>
        <w:rPr>
          <w:rFonts w:cstheme="minorHAnsi" w:hint="eastAsia"/>
        </w:rPr>
        <w:t xml:space="preserve">. </w:t>
      </w:r>
    </w:p>
    <w:p w14:paraId="0B2BD842" w14:textId="1A06A551" w:rsidR="008D0CA7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cstheme="minorHAnsi"/>
        </w:rPr>
        <w:t>INTERVIEW: Named talent says the statement above in an interview-style shot, looking slightly off-camera</w:t>
      </w:r>
      <w:r>
        <w:rPr>
          <w:rFonts w:cstheme="minorHAnsi" w:hint="eastAsia"/>
        </w:rPr>
        <w:t xml:space="preserve"> </w:t>
      </w:r>
    </w:p>
    <w:p w14:paraId="2C141633" w14:textId="77777777" w:rsidR="008D0CA7" w:rsidRDefault="008D0CA7">
      <w:pPr>
        <w:rPr>
          <w:rFonts w:eastAsia="Times New Roman" w:cstheme="minorHAnsi"/>
          <w:b/>
          <w:bCs/>
        </w:rPr>
      </w:pPr>
    </w:p>
    <w:p w14:paraId="5012F8F9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2E6587B" w14:textId="48994DCB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Dongsheng Liu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The current challenges include a b</w:t>
      </w:r>
      <w:r>
        <w:rPr>
          <w:rFonts w:cstheme="minorHAnsi" w:hint="eastAsia"/>
        </w:rPr>
        <w:t xml:space="preserve">ias risk in retrospective studies, inconsistent personalized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 xml:space="preserve">pressure protocols, and lack of long-term efficacy data.  </w:t>
      </w:r>
    </w:p>
    <w:p w14:paraId="17B0BBAF" w14:textId="691C4883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9DD0900" w14:textId="77777777" w:rsidR="008D0CA7" w:rsidRDefault="008D0CA7">
      <w:pPr>
        <w:rPr>
          <w:rFonts w:eastAsia="Times New Roman" w:cstheme="minorHAnsi"/>
          <w:b/>
          <w:bCs/>
        </w:rPr>
      </w:pPr>
    </w:p>
    <w:p w14:paraId="0FAF2630" w14:textId="77777777" w:rsidR="008D0CA7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D58BA1B" w14:textId="77777777" w:rsidR="008D0CA7" w:rsidRDefault="008D0CA7">
      <w:pPr>
        <w:rPr>
          <w:rFonts w:eastAsia="Times New Roman" w:cstheme="minorHAnsi"/>
          <w:b/>
          <w:bCs/>
        </w:rPr>
      </w:pPr>
    </w:p>
    <w:p w14:paraId="5FE88043" w14:textId="77777777" w:rsidR="008D0CA7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58D7E1A" w14:textId="1F428B62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3652">
        <w:rPr>
          <w:rFonts w:ascii="Calibri" w:hAnsi="Calibri" w:cs="Calibri"/>
          <w:b/>
          <w:bCs/>
          <w:u w:val="single"/>
        </w:rPr>
        <w:t>Hongbing</w:t>
      </w:r>
      <w:proofErr w:type="spellEnd"/>
      <w:r w:rsidRPr="00943652">
        <w:rPr>
          <w:rFonts w:ascii="Calibri" w:hAnsi="Calibri" w:cs="Calibri"/>
          <w:b/>
          <w:bCs/>
          <w:u w:val="single"/>
        </w:rPr>
        <w:t xml:space="preserve">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381483">
        <w:rPr>
          <w:rFonts w:cstheme="minorHAnsi" w:hint="eastAsia"/>
        </w:rPr>
        <w:t xml:space="preserve">blood flow restriction training </w:t>
      </w:r>
      <w:r>
        <w:rPr>
          <w:rFonts w:cstheme="minorHAnsi" w:hint="eastAsia"/>
        </w:rPr>
        <w:t>can significantly accelerate the recovery of muscle strength, walking ability and knee joint function within 12 weeks after surgery.</w:t>
      </w:r>
    </w:p>
    <w:p w14:paraId="6D11D062" w14:textId="450AE38B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EE6444" w14:textId="77777777" w:rsidR="00381483" w:rsidRDefault="00381483" w:rsidP="0038148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5F8E62F" w14:textId="77777777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8A34E94" w14:textId="78385999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Bo Zheng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 xml:space="preserve">Our </w:t>
      </w:r>
      <w:r w:rsidR="00943652">
        <w:rPr>
          <w:rFonts w:eastAsia="Times New Roman" w:cstheme="minorHAnsi"/>
        </w:rPr>
        <w:t xml:space="preserve">findings </w:t>
      </w:r>
      <w:r w:rsidR="00381483">
        <w:rPr>
          <w:rFonts w:eastAsia="Times New Roman" w:cstheme="minorHAnsi"/>
        </w:rPr>
        <w:t>p</w:t>
      </w:r>
      <w:r>
        <w:rPr>
          <w:rFonts w:cstheme="minorHAnsi" w:hint="eastAsia"/>
        </w:rPr>
        <w:t xml:space="preserve">rovide evidence for integrating BFRT into standard rehabilitation and may directly inform clinical practice guidelines.  </w:t>
      </w:r>
    </w:p>
    <w:p w14:paraId="2E9E6A1E" w14:textId="45995A57" w:rsidR="00943652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  <w:r w:rsidR="009B7967">
        <w:rPr>
          <w:rFonts w:eastAsia="Times New Roman" w:cstheme="minorHAnsi"/>
        </w:rPr>
        <w:t xml:space="preserve"> </w:t>
      </w:r>
      <w:r w:rsidR="009B7967">
        <w:rPr>
          <w:b/>
          <w:bCs/>
          <w:lang w:val="en-IN" w:eastAsia="en-GB"/>
        </w:rPr>
        <w:t xml:space="preserve">TXT: BFRT: </w:t>
      </w:r>
      <w:r w:rsidR="009B7967">
        <w:rPr>
          <w:b/>
          <w:bCs/>
        </w:rPr>
        <w:t>Blood Flow Restriction Training</w:t>
      </w:r>
    </w:p>
    <w:p w14:paraId="3D1490AA" w14:textId="77777777" w:rsidR="00943652" w:rsidRDefault="00943652">
      <w:pPr>
        <w:spacing w:before="120"/>
        <w:rPr>
          <w:rFonts w:cstheme="minorHAnsi"/>
          <w:color w:val="000000"/>
          <w:shd w:val="clear" w:color="auto" w:fill="FFFFFF"/>
        </w:rPr>
      </w:pPr>
    </w:p>
    <w:p w14:paraId="226F57D5" w14:textId="63A7F2A5" w:rsidR="008D0CA7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lastRenderedPageBreak/>
        <w:t>What questions will future research focus on?</w:t>
      </w:r>
    </w:p>
    <w:p w14:paraId="24893FC7" w14:textId="38C082C8" w:rsidR="008D0CA7" w:rsidRPr="00943652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81483">
        <w:rPr>
          <w:rFonts w:ascii="Calibri" w:hAnsi="Calibri" w:cs="Calibri"/>
          <w:b/>
          <w:bCs/>
          <w:u w:val="single"/>
        </w:rPr>
        <w:t>Qi Yang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81483">
        <w:rPr>
          <w:rFonts w:eastAsia="Times New Roman" w:cstheme="minorHAnsi"/>
        </w:rPr>
        <w:t>In future, we will c</w:t>
      </w:r>
      <w:r>
        <w:rPr>
          <w:rFonts w:cstheme="minorHAnsi" w:hint="eastAsia"/>
        </w:rPr>
        <w:t>onduct prospective trials to quantitatively assess the impact of BFRT on muscle cross-sectional area using imaging techniques.</w:t>
      </w:r>
    </w:p>
    <w:p w14:paraId="53C41339" w14:textId="668EC221" w:rsidR="00943652" w:rsidRPr="00381483" w:rsidRDefault="00943652" w:rsidP="0094365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365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EAFFBB3" w14:textId="77777777" w:rsidR="00381483" w:rsidRDefault="00381483" w:rsidP="0094365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0606E04" w14:textId="77777777" w:rsidR="008D0CA7" w:rsidRDefault="008D0CA7">
      <w:pPr>
        <w:spacing w:before="120"/>
        <w:rPr>
          <w:rFonts w:cstheme="minorHAnsi"/>
        </w:rPr>
      </w:pPr>
    </w:p>
    <w:p w14:paraId="4E69562F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3A1C34E6" w14:textId="77777777" w:rsidR="008D0CA7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ascii="Calibri" w:hAnsi="Calibri" w:cs="Calibri"/>
        </w:rPr>
        <w:t xml:space="preserve">Ethics Committee of </w:t>
      </w:r>
      <w:proofErr w:type="spellStart"/>
      <w:r>
        <w:rPr>
          <w:rFonts w:ascii="Calibri" w:hAnsi="Calibri" w:cs="Calibri"/>
        </w:rPr>
        <w:t>Suining</w:t>
      </w:r>
      <w:proofErr w:type="spellEnd"/>
      <w:r>
        <w:rPr>
          <w:rFonts w:ascii="Calibri" w:hAnsi="Calibri" w:cs="Calibri"/>
        </w:rPr>
        <w:t xml:space="preserve"> County Hospital of Traditional Chinese Medicine </w:t>
      </w:r>
      <w:r>
        <w:rPr>
          <w:rFonts w:cstheme="minorHAnsi"/>
        </w:rPr>
        <w:br w:type="page"/>
      </w:r>
    </w:p>
    <w:p w14:paraId="67261DA4" w14:textId="77777777" w:rsidR="008D0CA7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7A39912" w14:textId="6523B875" w:rsidR="008D0CA7" w:rsidRDefault="00831D6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Preparative </w:t>
      </w:r>
      <w:r w:rsidR="00000000">
        <w:rPr>
          <w:rFonts w:cstheme="minorHAnsi"/>
          <w:b/>
          <w:bCs/>
        </w:rPr>
        <w:t xml:space="preserve">Procedures </w:t>
      </w:r>
      <w:r>
        <w:rPr>
          <w:rFonts w:cstheme="minorHAnsi"/>
          <w:b/>
          <w:bCs/>
        </w:rPr>
        <w:t>for</w:t>
      </w:r>
      <w:r w:rsidR="00000000">
        <w:rPr>
          <w:rFonts w:cstheme="minorHAnsi"/>
          <w:b/>
          <w:bCs/>
        </w:rPr>
        <w:t xml:space="preserve"> Blood Flow Restriction Training (BFRT)</w:t>
      </w:r>
    </w:p>
    <w:p w14:paraId="2A340309" w14:textId="77777777" w:rsidR="008D0CA7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60D951" w14:textId="6DE47F02" w:rsidR="008D0CA7" w:rsidRDefault="009436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43652">
        <w:rPr>
          <w:rFonts w:cstheme="minorHAnsi"/>
          <w:b/>
          <w:bCs/>
          <w:highlight w:val="yellow"/>
        </w:rPr>
        <w:t xml:space="preserve">Authors: </w:t>
      </w:r>
      <w:r w:rsidRPr="00943652">
        <w:rPr>
          <w:rFonts w:cstheme="minorHAnsi"/>
          <w:highlight w:val="yellow"/>
        </w:rPr>
        <w:t>Please let us know who demonstrated the protocol after the shoot</w:t>
      </w:r>
    </w:p>
    <w:p w14:paraId="466D7F5E" w14:textId="77777777" w:rsidR="00943652" w:rsidRPr="00943652" w:rsidRDefault="00943652" w:rsidP="00943652">
      <w:pPr>
        <w:spacing w:before="120"/>
        <w:rPr>
          <w:rFonts w:cstheme="minorHAnsi"/>
        </w:rPr>
      </w:pPr>
    </w:p>
    <w:p w14:paraId="3A7DC86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To begin, instruct the patient to perform pain-free active knee range-of-motion exercises three to five times per day during postoperative weeks 0 to 2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While seated or lying in a supine position, gently move the knee within a comfortable and non-painful range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067CDD7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WIDE: Talent guiding the patient and patient seated on a mat performing knee range-of-motion exercises.</w:t>
      </w:r>
    </w:p>
    <w:p w14:paraId="7F483EB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supine, slowly bending and extending the knee in a controlled manner.</w:t>
      </w:r>
    </w:p>
    <w:p w14:paraId="1547CBF5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19A1C2B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maintain a supine position with the ankle elevated above the knee and the knee elevated above the heart for </w:t>
      </w:r>
      <w:proofErr w:type="spellStart"/>
      <w:r>
        <w:rPr>
          <w:lang w:eastAsia="en-GB"/>
        </w:rPr>
        <w:t>edema</w:t>
      </w:r>
      <w:proofErr w:type="spellEnd"/>
      <w:r>
        <w:rPr>
          <w:lang w:eastAsia="en-GB"/>
        </w:rPr>
        <w:t xml:space="preserve"> control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Ask the patient to perform ankle pumps for 30 to 50 repetitions per set, for 3 sets per session, two times a day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60374781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legs elevated using cushions to ensure ankle is higher than knee and knee is higher than heart.</w:t>
      </w:r>
    </w:p>
    <w:p w14:paraId="43BF0E4F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actively performing ankle pump exercises, flexing and extending the ankle rhythmically.</w:t>
      </w:r>
    </w:p>
    <w:p w14:paraId="2C8DBFF1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394BC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Instruct the patient to perform straight leg raises by maintaining full knee extension and raising the leg to an angle between 15 and 30 degrees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raise for 5 to 10 seconds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C103F2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with the non-exercising leg bent and performing a straight leg raise with the operated leg.</w:t>
      </w:r>
    </w:p>
    <w:p w14:paraId="2652E3E1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Close-up of the patient holding the leg in raised position for several seconds. </w:t>
      </w:r>
      <w:r>
        <w:rPr>
          <w:b/>
          <w:bCs/>
          <w:lang w:val="en-IN" w:eastAsia="en-GB"/>
        </w:rPr>
        <w:t>TXT: Perform 10 sets of 10 repetitions/day</w:t>
      </w:r>
    </w:p>
    <w:p w14:paraId="5E51546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FCF12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apply cryotherapy for 10 to 15 minutes per session after exercise or whenever pain occurs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06BB2FEC" w14:textId="77777777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lastRenderedPageBreak/>
        <w:t xml:space="preserve">Talent applying an ice pack to the knee while resting on a couch or bed. </w:t>
      </w:r>
      <w:r>
        <w:rPr>
          <w:b/>
          <w:bCs/>
          <w:lang w:val="en-IN" w:eastAsia="en-GB"/>
        </w:rPr>
        <w:t>TXT: Provide assistance with activities of daily living</w:t>
      </w:r>
    </w:p>
    <w:p w14:paraId="46AB3D6F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62A154C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From postoperative week 2 onward, initiate progressive resistance training using knee extension and flexion machines two to three times per week </w:t>
      </w:r>
      <w:r>
        <w:rPr>
          <w:b/>
          <w:bCs/>
          <w:lang w:eastAsia="en-GB"/>
        </w:rPr>
        <w:t>[1-TXT]</w:t>
      </w:r>
      <w:r>
        <w:rPr>
          <w:lang w:eastAsia="en-GB"/>
        </w:rPr>
        <w:t>.</w:t>
      </w:r>
    </w:p>
    <w:p w14:paraId="277FF707" w14:textId="301931F5" w:rsidR="008D0CA7" w:rsidRPr="00943652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using a knee extension machine under supervision, performing controlled reps. </w:t>
      </w:r>
      <w:r>
        <w:rPr>
          <w:b/>
          <w:bCs/>
          <w:lang w:val="en-IN" w:eastAsia="en-GB"/>
        </w:rPr>
        <w:t>TXT: 15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-</w:t>
      </w:r>
      <w:r w:rsidR="00943652">
        <w:rPr>
          <w:b/>
          <w:bCs/>
          <w:lang w:val="en-IN" w:eastAsia="en-GB"/>
        </w:rPr>
        <w:t xml:space="preserve"> </w:t>
      </w:r>
      <w:r>
        <w:rPr>
          <w:b/>
          <w:bCs/>
          <w:lang w:val="en-IN" w:eastAsia="en-GB"/>
        </w:rPr>
        <w:t>30 repetitions; 3 - 5 sets</w:t>
      </w:r>
    </w:p>
    <w:p w14:paraId="3F991A5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73348907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Implement balance training by progressing from a double-leg stance to a single-leg stance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Hold each stance for 30 seconds and perform 10 repetitions per day </w:t>
      </w:r>
      <w:r>
        <w:rPr>
          <w:b/>
          <w:bCs/>
          <w:lang w:eastAsia="en-GB"/>
        </w:rPr>
        <w:t>[2-TXT]</w:t>
      </w:r>
      <w:r>
        <w:rPr>
          <w:lang w:eastAsia="en-GB"/>
        </w:rPr>
        <w:t>.</w:t>
      </w:r>
    </w:p>
    <w:p w14:paraId="4179C84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guiding and patient standing on a balance pad with both legs, arms outstretched for stability.</w:t>
      </w:r>
    </w:p>
    <w:p w14:paraId="78062E6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Patient shifting to a single-leg stance and maintaining balance. </w:t>
      </w:r>
      <w:r w:rsidRPr="00943652">
        <w:rPr>
          <w:b/>
          <w:bCs/>
          <w:lang w:val="en-IN" w:eastAsia="en-GB"/>
        </w:rPr>
        <w:t>TXT: Begin advanced activities of daily living training; proceed to progressive power training as appropriate</w:t>
      </w:r>
    </w:p>
    <w:p w14:paraId="2030007D" w14:textId="77777777" w:rsidR="008D0CA7" w:rsidRDefault="008D0CA7">
      <w:pPr>
        <w:rPr>
          <w:lang w:val="en-GB"/>
        </w:rPr>
      </w:pPr>
    </w:p>
    <w:p w14:paraId="6C8F7CAC" w14:textId="77777777" w:rsidR="008D0CA7" w:rsidRDefault="008D0CA7">
      <w:pPr>
        <w:rPr>
          <w:lang w:val="en-GB"/>
        </w:rPr>
      </w:pPr>
    </w:p>
    <w:p w14:paraId="0825C40D" w14:textId="0FF78F07" w:rsidR="00831D65" w:rsidRDefault="00831D65" w:rsidP="00831D65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831D65">
        <w:rPr>
          <w:b/>
          <w:bCs/>
          <w:lang w:val="en-GB"/>
        </w:rPr>
        <w:t>Measurement</w:t>
      </w:r>
      <w:r>
        <w:rPr>
          <w:b/>
          <w:bCs/>
          <w:lang w:val="en-GB"/>
        </w:rPr>
        <w:t xml:space="preserve"> of </w:t>
      </w:r>
      <w:r w:rsidRPr="00831D65">
        <w:rPr>
          <w:b/>
          <w:bCs/>
          <w:lang w:val="en-GB"/>
        </w:rPr>
        <w:t xml:space="preserve">Limb Occlusion Pressure </w:t>
      </w:r>
      <w:r w:rsidRPr="00831D65">
        <w:rPr>
          <w:b/>
          <w:bCs/>
          <w:lang w:val="en-GB"/>
        </w:rPr>
        <w:t>(LOP)</w:t>
      </w:r>
      <w:r w:rsidRPr="00831D65">
        <w:rPr>
          <w:b/>
          <w:bCs/>
          <w:lang w:val="en-GB"/>
        </w:rPr>
        <w:t xml:space="preserve"> for BFRT</w:t>
      </w:r>
    </w:p>
    <w:p w14:paraId="5D9ED62D" w14:textId="77777777" w:rsidR="00831D65" w:rsidRPr="00831D65" w:rsidRDefault="00831D65" w:rsidP="00831D65">
      <w:pPr>
        <w:pStyle w:val="ListParagraph"/>
        <w:ind w:left="360"/>
        <w:rPr>
          <w:b/>
          <w:bCs/>
          <w:lang w:val="en-GB"/>
        </w:rPr>
      </w:pPr>
    </w:p>
    <w:p w14:paraId="64495022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instruct the patient to lie in a comfortable supine position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 and ensure the affected limb is extended and relaxed, without crossing or tension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Assess the skin to ensure no open wounds or compromised areas are present where the cuff will be applied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6B94231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Patient lying supine on a padded table, adjusting body position for comfort.</w:t>
      </w:r>
    </w:p>
    <w:p w14:paraId="2D12CAB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positioning the leg straight, ensuring there is no muscle tension or crossing.</w:t>
      </w:r>
    </w:p>
    <w:p w14:paraId="44F708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inspecting the patient’s upper thigh area, checking skin integrity.</w:t>
      </w:r>
    </w:p>
    <w:p w14:paraId="47853F7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40AF77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Now, roll up the trouser leg to the groin area to expose the thigh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Using a tape measure, locate the proximal one-third of the femur by measuring the distance from the anterior superior iliac spine to the upper border of the patella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43C38C9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rolling up the patient’s trouser leg fully to expose the upper thigh.</w:t>
      </w:r>
    </w:p>
    <w:p w14:paraId="3FF50480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measuring from the anterior superior iliac spine to the patella, then marking the one-third point on the thigh.</w:t>
      </w:r>
    </w:p>
    <w:p w14:paraId="7C6739F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5BA6A35" w14:textId="5BD88E7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Then, select a cuff of appropriate width, typically 12 to 15 centimeters, and wrap it </w:t>
      </w:r>
      <w:r>
        <w:rPr>
          <w:lang w:eastAsia="en-GB"/>
        </w:rPr>
        <w:lastRenderedPageBreak/>
        <w:t xml:space="preserve">around the designated area of the thigh with moderate tightness, avoiding compression of the skin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Ensure the cuff lies flat, without folds or twisting, and </w:t>
      </w:r>
      <w:r w:rsidR="00943652">
        <w:rPr>
          <w:lang w:eastAsia="en-GB"/>
        </w:rPr>
        <w:t>does</w:t>
      </w:r>
      <w:r>
        <w:rPr>
          <w:lang w:eastAsia="en-GB"/>
        </w:rPr>
        <w:t xml:space="preserve"> not slip during inflation </w:t>
      </w:r>
      <w:r>
        <w:rPr>
          <w:b/>
          <w:bCs/>
          <w:lang w:eastAsia="en-GB"/>
        </w:rPr>
        <w:t>[2]</w:t>
      </w:r>
      <w:r w:rsidR="00943652">
        <w:rPr>
          <w:lang w:eastAsia="en-GB"/>
        </w:rPr>
        <w:t>.</w:t>
      </w:r>
      <w:r>
        <w:rPr>
          <w:lang w:eastAsia="en-GB"/>
        </w:rPr>
        <w:t xml:space="preserve"> </w:t>
      </w:r>
      <w:r w:rsidR="00943652">
        <w:rPr>
          <w:lang w:eastAsia="en-GB"/>
        </w:rPr>
        <w:t xml:space="preserve">Position </w:t>
      </w:r>
      <w:r>
        <w:rPr>
          <w:lang w:eastAsia="en-GB"/>
        </w:rPr>
        <w:t xml:space="preserve">the outlet connector facing outward for convenient connection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4B89469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selecting and holding up a cuff, checking its width visually.</w:t>
      </w:r>
    </w:p>
    <w:p w14:paraId="6C654EA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securing the cuff around the marked thigh region, adjusting it to remove any folds or twists.</w:t>
      </w:r>
    </w:p>
    <w:p w14:paraId="0586D03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Close-up of the connector outlet being rotated to face outward.</w:t>
      </w:r>
    </w:p>
    <w:p w14:paraId="0FBFCAA8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1FEF3B95" w14:textId="1114EE06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Next, connect the cuff to the pressure pump device or manual inflation bulb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Confirm the device is functional, the gauge is calibrated to zero, and pressure values are clearly visible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Check that all connections between the cuff and the device are sealed </w:t>
      </w:r>
      <w:r>
        <w:rPr>
          <w:b/>
          <w:bCs/>
          <w:lang w:eastAsia="en-GB"/>
        </w:rPr>
        <w:t>[3]</w:t>
      </w:r>
      <w:r>
        <w:rPr>
          <w:lang w:eastAsia="en-GB"/>
        </w:rPr>
        <w:t xml:space="preserve"> and </w:t>
      </w:r>
      <w:r w:rsidR="00943652">
        <w:rPr>
          <w:lang w:eastAsia="en-GB"/>
        </w:rPr>
        <w:t xml:space="preserve">temporarily </w:t>
      </w:r>
      <w:r>
        <w:rPr>
          <w:lang w:eastAsia="en-GB"/>
        </w:rPr>
        <w:t xml:space="preserve">deflate the cuff to allow the limb to relax </w:t>
      </w:r>
      <w:r>
        <w:rPr>
          <w:b/>
          <w:bCs/>
          <w:lang w:eastAsia="en-GB"/>
        </w:rPr>
        <w:t>[4]</w:t>
      </w:r>
      <w:r>
        <w:rPr>
          <w:lang w:eastAsia="en-GB"/>
        </w:rPr>
        <w:t>.</w:t>
      </w:r>
    </w:p>
    <w:p w14:paraId="37CD75E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attaching the cuff tubing to the pressure pump or manual bulb.</w:t>
      </w:r>
    </w:p>
    <w:p w14:paraId="60320B25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Show the pressure device display at zero with readable units.</w:t>
      </w:r>
    </w:p>
    <w:p w14:paraId="7AE2628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manually pressing on all tubing connections to ensure proper seal.</w:t>
      </w:r>
    </w:p>
    <w:p w14:paraId="59EBD2CD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pressing a valve to release pressure and observing limb relaxation.</w:t>
      </w:r>
    </w:p>
    <w:p w14:paraId="45416B39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4702EDFF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Palpate the dorsalis pedis artery on the lateral side of the foot, between the first and second metatarsals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If the pulse is not easily felt, use a stethoscope over the pulse site or a portable Doppler flow detector </w:t>
      </w:r>
      <w:r>
        <w:rPr>
          <w:b/>
          <w:bCs/>
          <w:lang w:eastAsia="en-GB"/>
        </w:rPr>
        <w:t>[2]</w:t>
      </w:r>
      <w:r>
        <w:rPr>
          <w:lang w:eastAsia="en-GB"/>
        </w:rPr>
        <w:t>.</w:t>
      </w:r>
    </w:p>
    <w:p w14:paraId="56711C36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gently palpating the patient’s foot, locating the dorsalis pedis artery.</w:t>
      </w:r>
    </w:p>
    <w:p w14:paraId="4C5435E2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applying a stethoscope to the same site, then switching to a Doppler device to detect the pulse.</w:t>
      </w:r>
    </w:p>
    <w:p w14:paraId="62F171B4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55A3F904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Once the dorsalis pedis artery is identified, mark or fix the probe at the correct position for later use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Inflate the cuff slowly at a rate of approximately 10 </w:t>
      </w:r>
      <w:proofErr w:type="spellStart"/>
      <w:r>
        <w:rPr>
          <w:lang w:eastAsia="en-GB"/>
        </w:rPr>
        <w:t>millimeters</w:t>
      </w:r>
      <w:proofErr w:type="spellEnd"/>
      <w:r>
        <w:rPr>
          <w:lang w:eastAsia="en-GB"/>
        </w:rPr>
        <w:t xml:space="preserve"> of mercury per second while continuously monitoring the pulse </w:t>
      </w:r>
      <w:r>
        <w:rPr>
          <w:b/>
          <w:bCs/>
          <w:lang w:eastAsia="en-GB"/>
        </w:rPr>
        <w:t>[2]</w:t>
      </w:r>
      <w:r>
        <w:rPr>
          <w:lang w:eastAsia="en-GB"/>
        </w:rPr>
        <w:t xml:space="preserve">. Record the pressure at which the pulse completely disappears as the limb occlusion pressure for that trial </w:t>
      </w:r>
      <w:r>
        <w:rPr>
          <w:b/>
          <w:bCs/>
          <w:lang w:eastAsia="en-GB"/>
        </w:rPr>
        <w:t>[3]</w:t>
      </w:r>
      <w:r>
        <w:rPr>
          <w:lang w:eastAsia="en-GB"/>
        </w:rPr>
        <w:t>.</w:t>
      </w:r>
    </w:p>
    <w:p w14:paraId="0E94E719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marking the foot with a skin-safe pen and taping the Doppler probe in place.</w:t>
      </w:r>
    </w:p>
    <w:p w14:paraId="017258FE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slowly inflating the cuff using the device, while watching the pressure gauge and observing the monitor.</w:t>
      </w:r>
    </w:p>
    <w:p w14:paraId="1ACCB083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Talent pointing to the digital or </w:t>
      </w:r>
      <w:proofErr w:type="spellStart"/>
      <w:r>
        <w:rPr>
          <w:lang w:val="en-IN" w:eastAsia="en-GB"/>
        </w:rPr>
        <w:t>analog</w:t>
      </w:r>
      <w:proofErr w:type="spellEnd"/>
      <w:r>
        <w:rPr>
          <w:lang w:val="en-IN" w:eastAsia="en-GB"/>
        </w:rPr>
        <w:t xml:space="preserve"> readout of the exact pressure at which </w:t>
      </w:r>
      <w:r>
        <w:rPr>
          <w:lang w:val="en-IN" w:eastAsia="en-GB"/>
        </w:rPr>
        <w:lastRenderedPageBreak/>
        <w:t>the pulse disappears.</w:t>
      </w:r>
    </w:p>
    <w:p w14:paraId="20D289A0" w14:textId="77777777" w:rsidR="00943652" w:rsidRDefault="00943652" w:rsidP="00943652">
      <w:pPr>
        <w:pStyle w:val="ShotDescription"/>
        <w:ind w:firstLine="0"/>
        <w:rPr>
          <w:lang w:val="en-IN" w:eastAsia="en-GB"/>
        </w:rPr>
      </w:pPr>
    </w:p>
    <w:p w14:paraId="399C59D3" w14:textId="4EC7E66C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Then, deflate the cuff completely after the first trial and wait for 5 minutes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After repeating the procedure 2 more times, calculate the average of the three limb occlusion pressure values to establish the final LOP for the patient </w:t>
      </w:r>
      <w:r>
        <w:rPr>
          <w:b/>
          <w:bCs/>
          <w:lang w:eastAsia="en-GB"/>
        </w:rPr>
        <w:t>[2</w:t>
      </w:r>
      <w:r w:rsidR="00943652">
        <w:rPr>
          <w:b/>
          <w:bCs/>
          <w:lang w:eastAsia="en-GB"/>
        </w:rPr>
        <w:t>-TXT</w:t>
      </w:r>
      <w:r>
        <w:rPr>
          <w:b/>
          <w:bCs/>
          <w:lang w:eastAsia="en-GB"/>
        </w:rPr>
        <w:t>]</w:t>
      </w:r>
      <w:r>
        <w:rPr>
          <w:lang w:eastAsia="en-GB"/>
        </w:rPr>
        <w:t>.</w:t>
      </w:r>
    </w:p>
    <w:p w14:paraId="3E2EB687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turning the valve to release all pressure from the cuff and stepping back while the patient rests.</w:t>
      </w:r>
    </w:p>
    <w:p w14:paraId="211D2420" w14:textId="0BC7ABE5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Talent jotting down in a notebook or working at a computer.</w:t>
      </w:r>
      <w:r w:rsidR="00943652">
        <w:rPr>
          <w:lang w:val="en-IN" w:eastAsia="en-GB"/>
        </w:rPr>
        <w:t xml:space="preserve"> </w:t>
      </w:r>
      <w:r w:rsidR="00943652" w:rsidRPr="00943652">
        <w:rPr>
          <w:b/>
          <w:bCs/>
          <w:lang w:val="en-IN" w:eastAsia="en-GB"/>
        </w:rPr>
        <w:t>TXT: LOP</w:t>
      </w:r>
      <w:r w:rsidR="00831D65">
        <w:rPr>
          <w:b/>
          <w:bCs/>
          <w:lang w:val="en-IN" w:eastAsia="en-GB"/>
        </w:rPr>
        <w:t>: Limb Occlusion Pressure</w:t>
      </w:r>
    </w:p>
    <w:p w14:paraId="68AB5037" w14:textId="77777777" w:rsidR="00943652" w:rsidRDefault="00943652" w:rsidP="00943652">
      <w:pPr>
        <w:pStyle w:val="ShotDescription"/>
        <w:rPr>
          <w:lang w:val="en-IN" w:eastAsia="en-GB"/>
        </w:rPr>
      </w:pPr>
    </w:p>
    <w:p w14:paraId="75FF933F" w14:textId="553F6612" w:rsidR="008D0CA7" w:rsidRDefault="00943652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Finally, calculate the target training pressure by multiplying the final LOP by 0.6 to 0.8 </w:t>
      </w:r>
      <w:r>
        <w:rPr>
          <w:b/>
          <w:bCs/>
          <w:lang w:eastAsia="en-GB"/>
        </w:rPr>
        <w:t>[1]</w:t>
      </w:r>
      <w:r>
        <w:rPr>
          <w:lang w:eastAsia="en-GB"/>
        </w:rPr>
        <w:t xml:space="preserve">. </w:t>
      </w:r>
    </w:p>
    <w:p w14:paraId="68C0DDDB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>TEXT ON PLAIN BACKGROUND:</w:t>
      </w:r>
    </w:p>
    <w:p w14:paraId="4A0C1212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Target Pressure = LOP × (0.6–0.8)</w:t>
      </w:r>
    </w:p>
    <w:p w14:paraId="4C1E0B83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 xml:space="preserve">Recommended safe range: 50 - 150 mmHg </w:t>
      </w:r>
    </w:p>
    <w:p w14:paraId="37AC8BAA" w14:textId="77777777" w:rsidR="008D0CA7" w:rsidRDefault="00000000">
      <w:pPr>
        <w:spacing w:before="100" w:beforeAutospacing="1" w:after="100" w:afterAutospacing="1"/>
        <w:ind w:left="1627"/>
        <w:rPr>
          <w:rFonts w:eastAsia="Times New Roman" w:cstheme="minorHAnsi"/>
          <w:lang w:val="en-IN" w:eastAsia="en-GB"/>
        </w:rPr>
      </w:pPr>
      <w:r>
        <w:rPr>
          <w:rFonts w:eastAsia="Times New Roman" w:cstheme="minorHAnsi"/>
          <w:lang w:val="en-IN" w:eastAsia="en-GB"/>
        </w:rPr>
        <w:t>(to avoid complete occlusion or risk)</w:t>
      </w:r>
    </w:p>
    <w:p w14:paraId="7176C1E3" w14:textId="77777777" w:rsidR="008D0CA7" w:rsidRDefault="008D0CA7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3F90617" w14:textId="77777777" w:rsidR="008D0CA7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36B9E76" w14:textId="77777777" w:rsidR="008D0CA7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543624DE" w14:textId="77777777" w:rsidR="008D0CA7" w:rsidRDefault="0000000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6175AD5" w14:textId="77777777" w:rsidR="008D0CA7" w:rsidRDefault="008D0CA7">
      <w:pPr>
        <w:rPr>
          <w:rFonts w:ascii="Times New Roman" w:eastAsia="Times New Roman" w:hAnsi="Times New Roman" w:cs="Times New Roman"/>
          <w:lang w:val="en-IN" w:eastAsia="en-GB"/>
        </w:rPr>
      </w:pPr>
    </w:p>
    <w:p w14:paraId="09047B31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Baseline demographic characteristics, including sex, age, and affected side, were comparable between the BFRT group and the control group, with no statistically significant differences observed </w:t>
      </w:r>
      <w:r>
        <w:rPr>
          <w:b/>
          <w:lang w:eastAsia="en-GB"/>
        </w:rPr>
        <w:t>[1-TXT]</w:t>
      </w:r>
      <w:r>
        <w:rPr>
          <w:lang w:eastAsia="en-GB"/>
        </w:rPr>
        <w:t>.</w:t>
      </w:r>
    </w:p>
    <w:p w14:paraId="0BF6CA2A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Table 1. </w:t>
      </w:r>
      <w:r>
        <w:rPr>
          <w:i/>
          <w:iCs/>
          <w:color w:val="0432FF"/>
          <w:lang w:val="en-IN" w:eastAsia="en-GB"/>
        </w:rPr>
        <w:t>Video editor: Show the table and highlight the rows for sex, age, and affected side across both groups</w:t>
      </w:r>
      <w:r>
        <w:rPr>
          <w:lang w:val="en-IN" w:eastAsia="en-GB"/>
        </w:rPr>
        <w:t xml:space="preserve">. </w:t>
      </w:r>
      <w:r>
        <w:rPr>
          <w:b/>
          <w:bCs/>
          <w:lang w:val="en-IN" w:eastAsia="en-GB"/>
        </w:rPr>
        <w:t xml:space="preserve">TXT: BFRT: </w:t>
      </w:r>
      <w:r>
        <w:rPr>
          <w:b/>
          <w:bCs/>
        </w:rPr>
        <w:t>Blood Flow Restriction Training</w:t>
      </w:r>
    </w:p>
    <w:p w14:paraId="6029CFE3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5B66C0D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baseline, all the scores were similar between the BFRT group and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25BEA72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data points at T0 for both the BFRT group and the control group</w:t>
      </w:r>
    </w:p>
    <w:p w14:paraId="38EF38C6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6B3DC1F9" w14:textId="3FA58FEA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From week 4 onward, the BFRT group completed significantly more repetitions than the control group in the 30</w:t>
      </w:r>
      <w:r w:rsidR="009B7967">
        <w:rPr>
          <w:lang w:eastAsia="en-GB"/>
        </w:rPr>
        <w:t>-</w:t>
      </w:r>
      <w:r>
        <w:rPr>
          <w:lang w:eastAsia="en-GB"/>
        </w:rPr>
        <w:t xml:space="preserve">second sit-to-stand test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3B474DE4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2. </w:t>
      </w:r>
      <w:r>
        <w:rPr>
          <w:i/>
          <w:iCs/>
          <w:color w:val="0432FF"/>
          <w:lang w:val="en-IN" w:eastAsia="en-GB"/>
        </w:rPr>
        <w:t>Video editor: Highlight the BFRT group line at T1, T2, and T3, showing higher points than the control group</w:t>
      </w:r>
      <w:r>
        <w:rPr>
          <w:lang w:val="en-IN" w:eastAsia="en-GB"/>
        </w:rPr>
        <w:t>.</w:t>
      </w:r>
    </w:p>
    <w:p w14:paraId="6AA8116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3983F4FA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Similarly, at T1, T2, and T3, the BFRT group performed significantly more single-leg heel raise repetitions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1659E9CC" w14:textId="77777777" w:rsidR="008D0CA7" w:rsidRPr="009B796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3. </w:t>
      </w:r>
      <w:r>
        <w:rPr>
          <w:i/>
          <w:iCs/>
          <w:color w:val="0432FF"/>
          <w:lang w:val="en-IN" w:eastAsia="en-GB"/>
        </w:rPr>
        <w:t>Video editor: Highlight the BFRT group data points at T1, T2, and T3.</w:t>
      </w:r>
    </w:p>
    <w:p w14:paraId="2B103AC9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126AFBD2" w14:textId="057ED29B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>In the 6</w:t>
      </w:r>
      <w:r w:rsidR="009B7967">
        <w:rPr>
          <w:lang w:eastAsia="en-GB"/>
        </w:rPr>
        <w:t>-</w:t>
      </w:r>
      <w:r>
        <w:rPr>
          <w:lang w:eastAsia="en-GB"/>
        </w:rPr>
        <w:t xml:space="preserve">minute walk distance test, the BFRT group walked significantly farther than the control group at T1, T2, and T3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2D4B706C" w14:textId="77777777" w:rsidR="008D0CA7" w:rsidRDefault="00000000">
      <w:pPr>
        <w:pStyle w:val="ShotDescription"/>
        <w:numPr>
          <w:ilvl w:val="2"/>
          <w:numId w:val="3"/>
        </w:numPr>
        <w:rPr>
          <w:lang w:val="en-IN" w:eastAsia="en-GB"/>
        </w:rPr>
      </w:pPr>
      <w:r>
        <w:rPr>
          <w:lang w:val="en-IN" w:eastAsia="en-GB"/>
        </w:rPr>
        <w:t xml:space="preserve">LAB MEDIA: Figure 4. </w:t>
      </w:r>
      <w:r>
        <w:rPr>
          <w:i/>
          <w:iCs/>
          <w:color w:val="0432FF"/>
          <w:lang w:val="en-IN" w:eastAsia="en-GB"/>
        </w:rPr>
        <w:t>Video editor: Highlight the BFRT group line at T1, T2, and T3 where distances are higher</w:t>
      </w:r>
      <w:r>
        <w:rPr>
          <w:lang w:val="en-IN" w:eastAsia="en-GB"/>
        </w:rPr>
        <w:t>.</w:t>
      </w:r>
    </w:p>
    <w:p w14:paraId="6DCED6FF" w14:textId="77777777" w:rsidR="009B7967" w:rsidRDefault="009B7967" w:rsidP="009B7967">
      <w:pPr>
        <w:pStyle w:val="ShotDescription"/>
        <w:ind w:firstLine="0"/>
        <w:rPr>
          <w:lang w:val="en-IN" w:eastAsia="en-GB"/>
        </w:rPr>
      </w:pPr>
    </w:p>
    <w:p w14:paraId="42249D80" w14:textId="77777777" w:rsidR="008D0CA7" w:rsidRDefault="00000000">
      <w:pPr>
        <w:pStyle w:val="Narration"/>
        <w:numPr>
          <w:ilvl w:val="1"/>
          <w:numId w:val="3"/>
        </w:numPr>
        <w:rPr>
          <w:lang w:eastAsia="en-GB"/>
        </w:rPr>
      </w:pPr>
      <w:r>
        <w:rPr>
          <w:lang w:eastAsia="en-GB"/>
        </w:rPr>
        <w:t xml:space="preserve">At T1, T2, and T3, the BFRT group reported significantly higher International Knee Documentation Committee scores than the control group </w:t>
      </w:r>
      <w:r>
        <w:rPr>
          <w:b/>
          <w:lang w:eastAsia="en-GB"/>
        </w:rPr>
        <w:t>[1]</w:t>
      </w:r>
      <w:r>
        <w:rPr>
          <w:lang w:eastAsia="en-GB"/>
        </w:rPr>
        <w:t>.</w:t>
      </w:r>
    </w:p>
    <w:p w14:paraId="5370746B" w14:textId="3EB4FB8F" w:rsidR="008D0CA7" w:rsidRPr="009B7967" w:rsidRDefault="00000000" w:rsidP="009B7967">
      <w:pPr>
        <w:pStyle w:val="ShotDescription"/>
        <w:numPr>
          <w:ilvl w:val="2"/>
          <w:numId w:val="3"/>
        </w:numPr>
      </w:pPr>
      <w:r w:rsidRPr="009B7967">
        <w:rPr>
          <w:lang w:val="en-IN" w:eastAsia="en-GB"/>
        </w:rPr>
        <w:t xml:space="preserve">LAB MEDIA: Figure 5. </w:t>
      </w:r>
      <w:r w:rsidRPr="009B7967">
        <w:rPr>
          <w:i/>
          <w:iCs/>
          <w:color w:val="0432FF"/>
          <w:lang w:val="en-IN" w:eastAsia="en-GB"/>
        </w:rPr>
        <w:t>Video editor: Highlight the BFRT group scores at T1, T2, and T3 above the control group line</w:t>
      </w:r>
      <w:r w:rsidRPr="009B7967">
        <w:rPr>
          <w:lang w:val="en-IN" w:eastAsia="en-GB"/>
        </w:rPr>
        <w:t>.</w:t>
      </w:r>
    </w:p>
    <w:sectPr w:rsidR="008D0CA7" w:rsidRPr="009B7967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A633" w14:textId="77777777" w:rsidR="00AF2D96" w:rsidRDefault="00AF2D96">
      <w:r>
        <w:separator/>
      </w:r>
    </w:p>
  </w:endnote>
  <w:endnote w:type="continuationSeparator" w:id="0">
    <w:p w14:paraId="04AEA590" w14:textId="77777777" w:rsidR="00AF2D96" w:rsidRDefault="00A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5AA90F4" w14:textId="77777777" w:rsidR="008D0CA7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7D262" w14:textId="77777777" w:rsidR="008D0CA7" w:rsidRDefault="008D0CA7">
    <w:pPr>
      <w:pStyle w:val="Footer"/>
      <w:ind w:right="360"/>
    </w:pPr>
  </w:p>
  <w:p w14:paraId="149ED4A4" w14:textId="77777777" w:rsidR="008D0CA7" w:rsidRDefault="008D0C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9BD9" w14:textId="50EB1F24" w:rsidR="008D0CA7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831D65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9B7967">
      <w:rPr>
        <w:rFonts w:cstheme="minorHAnsi"/>
        <w:lang w:val="en-IN"/>
      </w:rPr>
      <w:t xml:space="preserve">         January 09, 2026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E8FC" w14:textId="77777777" w:rsidR="00AF2D96" w:rsidRDefault="00AF2D96">
      <w:r>
        <w:separator/>
      </w:r>
    </w:p>
  </w:footnote>
  <w:footnote w:type="continuationSeparator" w:id="0">
    <w:p w14:paraId="5E1170E4" w14:textId="77777777" w:rsidR="00AF2D96" w:rsidRDefault="00AF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174" w14:textId="4861D807" w:rsidR="008D0CA7" w:rsidRDefault="00000000" w:rsidP="009B79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5DEDF20" wp14:editId="522280C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61771130"/>
    <w:r w:rsidR="009B796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76464A5F" w14:textId="77777777" w:rsidR="008D0CA7" w:rsidRDefault="008D0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E24C6"/>
    <w:multiLevelType w:val="singleLevel"/>
    <w:tmpl w:val="BF7E24C6"/>
    <w:lvl w:ilvl="0">
      <w:start w:val="2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378797">
    <w:abstractNumId w:val="0"/>
  </w:num>
  <w:num w:numId="2" w16cid:durableId="1569533799">
    <w:abstractNumId w:val="4"/>
  </w:num>
  <w:num w:numId="3" w16cid:durableId="255094031">
    <w:abstractNumId w:val="3"/>
  </w:num>
  <w:num w:numId="4" w16cid:durableId="352150019">
    <w:abstractNumId w:val="2"/>
  </w:num>
  <w:num w:numId="5" w16cid:durableId="112145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15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368BB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483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0C9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3A7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9F"/>
    <w:rsid w:val="006F06AF"/>
    <w:rsid w:val="006F2681"/>
    <w:rsid w:val="00705B66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1D65"/>
    <w:rsid w:val="008328E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0CA7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3652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967"/>
    <w:rsid w:val="009C041E"/>
    <w:rsid w:val="009C2062"/>
    <w:rsid w:val="009C5E78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A04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9CD"/>
    <w:rsid w:val="00AF0D63"/>
    <w:rsid w:val="00AF2D96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54CD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06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18D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57A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52FF2FD9"/>
    <w:rsid w:val="5BA19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9D748"/>
  <w14:defaultImageDpi w14:val="330"/>
  <w15:docId w15:val="{E91ADAAA-77D0-4690-81AD-D680035B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96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BC182A" w:rsidRDefault="00000000">
          <w:pPr>
            <w:pStyle w:val="FA3B8336382D449FA0A5B8AA3E36D9A22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01384C29E874CEF95C86CBCFDA5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9A93-B021-498A-A71B-8E9244E9D6B4}"/>
      </w:docPartPr>
      <w:docPartBody>
        <w:p w:rsidR="00414527" w:rsidRDefault="00BC182A" w:rsidP="00BC182A">
          <w:pPr>
            <w:pStyle w:val="801384C29E874CEF95C86CBCFDA5E6B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F081161FE3F4101A3B1F296F233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B7D9-833C-42E1-B070-BCD4DB059151}"/>
      </w:docPartPr>
      <w:docPartBody>
        <w:p w:rsidR="00414527" w:rsidRDefault="00BC182A" w:rsidP="00BC182A">
          <w:pPr>
            <w:pStyle w:val="AF081161FE3F4101A3B1F296F233694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14527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3204D"/>
    <w:rsid w:val="00691751"/>
    <w:rsid w:val="006A568E"/>
    <w:rsid w:val="006B2B83"/>
    <w:rsid w:val="006E12C2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E242E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C182A"/>
    <w:rsid w:val="00BE41A6"/>
    <w:rsid w:val="00BE7565"/>
    <w:rsid w:val="00C92063"/>
    <w:rsid w:val="00CB5D71"/>
    <w:rsid w:val="00CB754D"/>
    <w:rsid w:val="00CE402E"/>
    <w:rsid w:val="00D332AD"/>
    <w:rsid w:val="00D7418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801384C29E874CEF95C86CBCFDA5E6B7">
    <w:name w:val="801384C29E874CEF95C86CBCFDA5E6B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081161FE3F4101A3B1F296F2336947">
    <w:name w:val="AF081161FE3F4101A3B1F296F2336947"/>
    <w:rsid w:val="00BC18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3B8336382D449FA0A5B8AA3E36D9A22">
    <w:name w:val="FA3B8336382D449FA0A5B8AA3E36D9A2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3</cp:revision>
  <dcterms:created xsi:type="dcterms:W3CDTF">2026-01-09T09:13:00Z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2052-12.1.24031.24031</vt:lpwstr>
  </property>
  <property fmtid="{D5CDD505-2E9C-101B-9397-08002B2CF9AE}" pid="4" name="ICV">
    <vt:lpwstr>82FEF7F652CDBF549E5F4769D3C6B081_42</vt:lpwstr>
  </property>
</Properties>
</file>