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3A8F12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25A59">
        <w:rPr>
          <w:rFonts w:eastAsia="Times New Roman" w:cstheme="minorHAnsi"/>
          <w:b/>
        </w:rPr>
        <w:t>69325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641A06B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25A59" w:rsidRPr="00032290">
          <w:rPr>
            <w:rStyle w:val="Hyperlink"/>
            <w:rFonts w:eastAsia="Times New Roman" w:cstheme="minorHAnsi"/>
            <w:b/>
          </w:rPr>
          <w:t>https://review.jove.com/account/file-uploader?src=21144173</w:t>
        </w:r>
      </w:hyperlink>
    </w:p>
    <w:p w14:paraId="1BC590C0" w14:textId="77777777" w:rsidR="00A25A59" w:rsidRPr="00B07A3B" w:rsidRDefault="00A25A59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C70048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F1A87" w:rsidRPr="002F1A87">
        <w:rPr>
          <w:rStyle w:val="ArticleTitle"/>
          <w:rFonts w:cstheme="minorHAnsi"/>
        </w:rPr>
        <w:t>Optimized Quantitative Assessment of Enhancer RNA Stability in Mouse Embryonic Stem Cells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D0618E4" w14:textId="5816292C" w:rsidR="002F1A87" w:rsidRPr="002F1A87" w:rsidRDefault="002F1A87" w:rsidP="002F1A87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2F1A87">
        <w:rPr>
          <w:rFonts w:eastAsia="Times New Roman" w:cstheme="minorHAnsi"/>
          <w:b/>
          <w:sz w:val="28"/>
          <w:szCs w:val="28"/>
        </w:rPr>
        <w:t>Jiin</w:t>
      </w:r>
      <w:proofErr w:type="spellEnd"/>
      <w:r w:rsidRPr="002F1A87">
        <w:rPr>
          <w:rFonts w:eastAsia="Times New Roman" w:cstheme="minorHAnsi"/>
          <w:b/>
          <w:sz w:val="28"/>
          <w:szCs w:val="28"/>
        </w:rPr>
        <w:t xml:space="preserve"> Moon, </w:t>
      </w:r>
      <w:proofErr w:type="spellStart"/>
      <w:r w:rsidRPr="002F1A87">
        <w:rPr>
          <w:rFonts w:eastAsia="Times New Roman" w:cstheme="minorHAnsi"/>
          <w:b/>
          <w:sz w:val="28"/>
          <w:szCs w:val="28"/>
        </w:rPr>
        <w:t>Hyohi</w:t>
      </w:r>
      <w:proofErr w:type="spellEnd"/>
      <w:r w:rsidRPr="002F1A87">
        <w:rPr>
          <w:rFonts w:eastAsia="Times New Roman" w:cstheme="minorHAnsi"/>
          <w:b/>
          <w:sz w:val="28"/>
          <w:szCs w:val="28"/>
        </w:rPr>
        <w:t xml:space="preserve"> Lee, </w:t>
      </w:r>
      <w:proofErr w:type="spellStart"/>
      <w:r w:rsidRPr="002F1A87">
        <w:rPr>
          <w:rFonts w:eastAsia="Times New Roman" w:cstheme="minorHAnsi"/>
          <w:b/>
          <w:sz w:val="28"/>
          <w:szCs w:val="28"/>
        </w:rPr>
        <w:t>Yeonju</w:t>
      </w:r>
      <w:proofErr w:type="spellEnd"/>
      <w:r w:rsidRPr="002F1A87">
        <w:rPr>
          <w:rFonts w:eastAsia="Times New Roman" w:cstheme="minorHAnsi"/>
          <w:b/>
          <w:sz w:val="28"/>
          <w:szCs w:val="28"/>
        </w:rPr>
        <w:t xml:space="preserve"> Jang, Seung-Kyoon Kim</w:t>
      </w:r>
    </w:p>
    <w:p w14:paraId="4DF5C73B" w14:textId="77777777" w:rsidR="002F1A87" w:rsidRPr="002F1A87" w:rsidRDefault="002F1A87" w:rsidP="002F1A87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68E90B8E" w14:textId="093255AA" w:rsidR="002F1A87" w:rsidRPr="002F1A87" w:rsidRDefault="002F1A87" w:rsidP="002F1A87">
      <w:pPr>
        <w:outlineLvl w:val="0"/>
        <w:rPr>
          <w:rFonts w:eastAsia="Times New Roman" w:cstheme="minorHAnsi"/>
          <w:b/>
          <w:sz w:val="28"/>
          <w:szCs w:val="28"/>
        </w:rPr>
      </w:pPr>
      <w:r w:rsidRPr="002F1A87">
        <w:rPr>
          <w:rFonts w:eastAsia="Times New Roman" w:cstheme="minorHAnsi"/>
          <w:b/>
          <w:sz w:val="28"/>
          <w:szCs w:val="28"/>
        </w:rPr>
        <w:t xml:space="preserve">Department of Convergent Bioscience and Informatics, and Graduate School of Biological Sciences, </w:t>
      </w:r>
      <w:proofErr w:type="spellStart"/>
      <w:r w:rsidRPr="002F1A87">
        <w:rPr>
          <w:rFonts w:eastAsia="Times New Roman" w:cstheme="minorHAnsi"/>
          <w:b/>
          <w:sz w:val="28"/>
          <w:szCs w:val="28"/>
        </w:rPr>
        <w:t>Chungnam</w:t>
      </w:r>
      <w:proofErr w:type="spellEnd"/>
      <w:r w:rsidRPr="002F1A87">
        <w:rPr>
          <w:rFonts w:eastAsia="Times New Roman" w:cstheme="minorHAnsi"/>
          <w:b/>
          <w:sz w:val="28"/>
          <w:szCs w:val="28"/>
        </w:rPr>
        <w:t xml:space="preserve"> National University (CNU)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FFA58B" w14:textId="466F689A" w:rsidR="00D6314B" w:rsidRPr="002F1A87" w:rsidRDefault="002F1A87" w:rsidP="002F1A87">
      <w:bookmarkStart w:id="0" w:name="_Hlk25233958"/>
      <w:r w:rsidRPr="003E515A">
        <w:rPr>
          <w:bCs/>
        </w:rPr>
        <w:t>Seung-Kyoon Kim</w:t>
      </w:r>
      <w:r w:rsidRPr="003E515A">
        <w:rPr>
          <w:bCs/>
        </w:rPr>
        <w:tab/>
        <w:t>(</w:t>
      </w:r>
      <w:hyperlink r:id="rId8" w:history="1">
        <w:r w:rsidRPr="003E515A">
          <w:rPr>
            <w:rStyle w:val="Hyperlink"/>
          </w:rPr>
          <w:t>sk.kim@cnu.ac.kr</w:t>
        </w:r>
      </w:hyperlink>
      <w:r w:rsidRPr="003E515A"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A70872A" w14:textId="77777777" w:rsidR="002F1A87" w:rsidRPr="003E515A" w:rsidRDefault="002F1A87" w:rsidP="002F1A87">
      <w:pPr>
        <w:rPr>
          <w:lang w:eastAsia="ko-KR"/>
        </w:rPr>
      </w:pPr>
      <w:proofErr w:type="spellStart"/>
      <w:r w:rsidRPr="003E515A">
        <w:rPr>
          <w:bCs/>
          <w:lang w:eastAsia="ko-KR"/>
        </w:rPr>
        <w:t>Jiin</w:t>
      </w:r>
      <w:proofErr w:type="spellEnd"/>
      <w:r w:rsidRPr="003E515A">
        <w:rPr>
          <w:bCs/>
          <w:lang w:eastAsia="ko-KR"/>
        </w:rPr>
        <w:t xml:space="preserve"> Moon</w:t>
      </w:r>
      <w:r w:rsidRPr="003E515A">
        <w:rPr>
          <w:bCs/>
        </w:rPr>
        <w:tab/>
      </w:r>
      <w:r w:rsidRPr="003E515A">
        <w:rPr>
          <w:bCs/>
        </w:rPr>
        <w:tab/>
        <w:t>(</w:t>
      </w:r>
      <w:hyperlink r:id="rId9" w:history="1">
        <w:r w:rsidRPr="003E515A">
          <w:rPr>
            <w:rStyle w:val="Hyperlink"/>
            <w:bCs/>
            <w:lang w:eastAsia="ko-KR"/>
          </w:rPr>
          <w:t>answldls1004</w:t>
        </w:r>
        <w:r w:rsidRPr="003E515A">
          <w:rPr>
            <w:rStyle w:val="Hyperlink"/>
            <w:lang w:eastAsia="ko-KR"/>
          </w:rPr>
          <w:t>@naver.com</w:t>
        </w:r>
      </w:hyperlink>
      <w:r w:rsidRPr="003E515A">
        <w:rPr>
          <w:lang w:eastAsia="ko-KR"/>
        </w:rPr>
        <w:t>)</w:t>
      </w:r>
    </w:p>
    <w:p w14:paraId="09FE2C81" w14:textId="77777777" w:rsidR="002F1A87" w:rsidRPr="003E515A" w:rsidRDefault="002F1A87" w:rsidP="002F1A87">
      <w:pPr>
        <w:rPr>
          <w:bCs/>
          <w:lang w:eastAsia="ko-KR"/>
        </w:rPr>
      </w:pPr>
      <w:proofErr w:type="spellStart"/>
      <w:r w:rsidRPr="003E515A">
        <w:rPr>
          <w:bCs/>
          <w:lang w:eastAsia="ko-KR"/>
        </w:rPr>
        <w:t>Hyohi</w:t>
      </w:r>
      <w:proofErr w:type="spellEnd"/>
      <w:r w:rsidRPr="003E515A">
        <w:rPr>
          <w:bCs/>
          <w:lang w:eastAsia="ko-KR"/>
        </w:rPr>
        <w:t xml:space="preserve"> Lee</w:t>
      </w:r>
      <w:r w:rsidRPr="003E515A">
        <w:t xml:space="preserve"> </w:t>
      </w:r>
      <w:r w:rsidRPr="003E515A">
        <w:rPr>
          <w:lang w:eastAsia="ko-KR"/>
        </w:rPr>
        <w:t xml:space="preserve">                 </w:t>
      </w:r>
      <w:r w:rsidRPr="003E515A">
        <w:rPr>
          <w:lang w:eastAsia="ko-KR"/>
        </w:rPr>
        <w:tab/>
        <w:t>(</w:t>
      </w:r>
      <w:hyperlink r:id="rId10" w:history="1">
        <w:r w:rsidRPr="003E515A">
          <w:rPr>
            <w:rStyle w:val="Hyperlink"/>
            <w:bCs/>
            <w:lang w:eastAsia="ko-KR"/>
          </w:rPr>
          <w:t>gygml3579@naver.com</w:t>
        </w:r>
      </w:hyperlink>
      <w:r w:rsidRPr="003E515A">
        <w:rPr>
          <w:bCs/>
          <w:lang w:eastAsia="ko-KR"/>
        </w:rPr>
        <w:t>)</w:t>
      </w:r>
    </w:p>
    <w:p w14:paraId="76FE06F5" w14:textId="77777777" w:rsidR="002F1A87" w:rsidRPr="003E515A" w:rsidRDefault="002F1A87" w:rsidP="002F1A87">
      <w:pPr>
        <w:rPr>
          <w:bCs/>
          <w:lang w:eastAsia="ko-KR"/>
        </w:rPr>
      </w:pPr>
      <w:proofErr w:type="spellStart"/>
      <w:r w:rsidRPr="003E515A">
        <w:rPr>
          <w:bCs/>
          <w:lang w:eastAsia="ko-KR"/>
        </w:rPr>
        <w:t>Yeonju</w:t>
      </w:r>
      <w:proofErr w:type="spellEnd"/>
      <w:r w:rsidRPr="003E515A">
        <w:rPr>
          <w:bCs/>
          <w:lang w:eastAsia="ko-KR"/>
        </w:rPr>
        <w:t xml:space="preserve"> Jang</w:t>
      </w:r>
      <w:r w:rsidRPr="003E515A">
        <w:rPr>
          <w:bCs/>
        </w:rPr>
        <w:tab/>
      </w:r>
      <w:r w:rsidRPr="003E515A">
        <w:rPr>
          <w:bCs/>
        </w:rPr>
        <w:tab/>
        <w:t>(</w:t>
      </w:r>
      <w:hyperlink r:id="rId11" w:history="1">
        <w:r w:rsidRPr="003E515A">
          <w:rPr>
            <w:rStyle w:val="Hyperlink"/>
            <w:bCs/>
            <w:lang w:eastAsia="ko-KR"/>
          </w:rPr>
          <w:t>yeonju2417@naver.com</w:t>
        </w:r>
      </w:hyperlink>
      <w:r w:rsidRPr="003E515A">
        <w:rPr>
          <w:bCs/>
          <w:lang w:eastAsia="ko-KR"/>
        </w:rPr>
        <w:t>)</w:t>
      </w:r>
    </w:p>
    <w:p w14:paraId="3B0CAFF1" w14:textId="77777777" w:rsidR="002F1A87" w:rsidRPr="003E515A" w:rsidRDefault="002F1A87" w:rsidP="002F1A87">
      <w:r w:rsidRPr="003E515A">
        <w:rPr>
          <w:bCs/>
        </w:rPr>
        <w:t>Seung-Kyoon Kim</w:t>
      </w:r>
      <w:r w:rsidRPr="003E515A">
        <w:rPr>
          <w:bCs/>
        </w:rPr>
        <w:tab/>
        <w:t>(</w:t>
      </w:r>
      <w:hyperlink r:id="rId12" w:history="1">
        <w:r w:rsidRPr="003E515A">
          <w:rPr>
            <w:rStyle w:val="Hyperlink"/>
          </w:rPr>
          <w:t>sk.kim@cnu.ac.kr</w:t>
        </w:r>
      </w:hyperlink>
      <w:r w:rsidRPr="003E515A"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3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4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6E2D93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2F1A87">
        <w:rPr>
          <w:rFonts w:cstheme="minorHAnsi"/>
          <w:bCs/>
          <w:sz w:val="22"/>
          <w:szCs w:val="22"/>
        </w:rPr>
        <w:t>05</w:t>
      </w:r>
    </w:p>
    <w:p w14:paraId="5AAC9C6C" w14:textId="6719D1A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2F1A87">
        <w:rPr>
          <w:rFonts w:cstheme="minorHAnsi"/>
          <w:bCs/>
          <w:sz w:val="22"/>
          <w:szCs w:val="22"/>
        </w:rPr>
        <w:t>10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A5E94DB" w:rsidR="00CE10F2" w:rsidRDefault="002F1A8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F1A87">
        <w:rPr>
          <w:rFonts w:cstheme="minorHAnsi"/>
          <w:b/>
          <w:bCs/>
        </w:rPr>
        <w:t>Culturing Mouse Embryonic Stem Cells and Actinomycin D Treatment for Time-Course Analysis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1305CA1" w14:textId="77777777" w:rsidR="002F1A87" w:rsidRPr="00110AD3" w:rsidRDefault="002F1A87" w:rsidP="002F1A87">
      <w:pPr>
        <w:pStyle w:val="Narration"/>
        <w:numPr>
          <w:ilvl w:val="1"/>
          <w:numId w:val="3"/>
        </w:numPr>
      </w:pPr>
      <w:r w:rsidRPr="00110AD3">
        <w:t xml:space="preserve">To begin, pre-coat 6-well cell culture plates with 0.1 percent </w:t>
      </w:r>
      <w:proofErr w:type="spellStart"/>
      <w:r w:rsidRPr="00110AD3">
        <w:t>gelatin</w:t>
      </w:r>
      <w:proofErr w:type="spellEnd"/>
      <w:r w:rsidRPr="00110AD3">
        <w:t xml:space="preserve"> by adding 2 milliliters of </w:t>
      </w:r>
      <w:proofErr w:type="spellStart"/>
      <w:r w:rsidRPr="00110AD3">
        <w:t>gelatin</w:t>
      </w:r>
      <w:proofErr w:type="spellEnd"/>
      <w:r w:rsidRPr="00110AD3">
        <w:t xml:space="preserve"> per well </w:t>
      </w:r>
      <w:r w:rsidRPr="00110AD3">
        <w:rPr>
          <w:b/>
          <w:bCs/>
        </w:rPr>
        <w:t>[1]</w:t>
      </w:r>
      <w:r w:rsidRPr="00110AD3">
        <w:t xml:space="preserve">. Incubate the plates at 37 degrees Celsius for 10 minutes </w:t>
      </w:r>
      <w:r w:rsidRPr="00110AD3">
        <w:rPr>
          <w:b/>
          <w:bCs/>
        </w:rPr>
        <w:t>[2]</w:t>
      </w:r>
      <w:r w:rsidRPr="00110AD3">
        <w:t>.</w:t>
      </w:r>
    </w:p>
    <w:p w14:paraId="275E4E47" w14:textId="77777777" w:rsidR="002F1A87" w:rsidRDefault="002F1A87" w:rsidP="002F1A87">
      <w:pPr>
        <w:pStyle w:val="ShotDescription"/>
        <w:numPr>
          <w:ilvl w:val="2"/>
          <w:numId w:val="3"/>
        </w:numPr>
      </w:pPr>
      <w:r w:rsidRPr="00110AD3">
        <w:t xml:space="preserve">WIDE: Talent </w:t>
      </w:r>
      <w:proofErr w:type="gramStart"/>
      <w:r w:rsidRPr="00110AD3">
        <w:t>pipetting</w:t>
      </w:r>
      <w:proofErr w:type="gramEnd"/>
      <w:r w:rsidRPr="00110AD3">
        <w:t xml:space="preserve"> 2 milliliters of 0.1 percent gelatin into each well of a 6-well plate.</w:t>
      </w:r>
    </w:p>
    <w:p w14:paraId="67EDBFB3" w14:textId="77777777" w:rsidR="002F1A87" w:rsidRPr="00110AD3" w:rsidRDefault="002F1A87" w:rsidP="002F1A87">
      <w:pPr>
        <w:pStyle w:val="ShotDescription"/>
        <w:numPr>
          <w:ilvl w:val="2"/>
          <w:numId w:val="3"/>
        </w:numPr>
      </w:pPr>
      <w:r w:rsidRPr="00110AD3">
        <w:t>Talent placing the 6-well plate into the incubator set to 37 degrees Celsius.</w:t>
      </w:r>
    </w:p>
    <w:p w14:paraId="26E021ED" w14:textId="73CD1788" w:rsidR="002F1A87" w:rsidRPr="00110AD3" w:rsidRDefault="002F1A87" w:rsidP="002F1A87">
      <w:pPr>
        <w:pStyle w:val="Narration"/>
        <w:numPr>
          <w:ilvl w:val="1"/>
          <w:numId w:val="3"/>
        </w:numPr>
      </w:pPr>
      <w:r w:rsidRPr="00110AD3">
        <w:t xml:space="preserve">Aspirate the </w:t>
      </w:r>
      <w:proofErr w:type="spellStart"/>
      <w:r w:rsidRPr="00110AD3">
        <w:t>gelatin</w:t>
      </w:r>
      <w:proofErr w:type="spellEnd"/>
      <w:r w:rsidRPr="00110AD3">
        <w:t xml:space="preserve"> from each well </w:t>
      </w:r>
      <w:r w:rsidRPr="00110AD3">
        <w:rPr>
          <w:b/>
          <w:bCs/>
        </w:rPr>
        <w:t>[1]</w:t>
      </w:r>
      <w:r w:rsidRPr="00110AD3">
        <w:t xml:space="preserve">. </w:t>
      </w:r>
      <w:r>
        <w:t>Then w</w:t>
      </w:r>
      <w:r w:rsidRPr="00110AD3">
        <w:t xml:space="preserve">ash each well once with 1 milliliter of </w:t>
      </w:r>
      <w:r>
        <w:t>PBS</w:t>
      </w:r>
      <w:r w:rsidRPr="00110AD3">
        <w:t xml:space="preserve"> </w:t>
      </w:r>
      <w:r w:rsidRPr="00110AD3">
        <w:rPr>
          <w:b/>
          <w:bCs/>
        </w:rPr>
        <w:t>[2]</w:t>
      </w:r>
      <w:r w:rsidRPr="00110AD3">
        <w:t xml:space="preserve">. Sterilize the plates by placing them under ultraviolet light for at least 15 minutes </w:t>
      </w:r>
      <w:r w:rsidRPr="00110AD3">
        <w:rPr>
          <w:b/>
          <w:bCs/>
        </w:rPr>
        <w:t>[3]</w:t>
      </w:r>
      <w:r w:rsidRPr="00110AD3">
        <w:t>.</w:t>
      </w:r>
    </w:p>
    <w:p w14:paraId="7F824A26" w14:textId="77777777" w:rsidR="002F1A87" w:rsidRDefault="002F1A87" w:rsidP="002F1A87">
      <w:pPr>
        <w:pStyle w:val="ShotDescription"/>
        <w:numPr>
          <w:ilvl w:val="2"/>
          <w:numId w:val="3"/>
        </w:numPr>
      </w:pPr>
      <w:r w:rsidRPr="00110AD3">
        <w:t>Talent aspirating gelatin from the wells using a vacuum aspirator.</w:t>
      </w:r>
    </w:p>
    <w:p w14:paraId="446397D4" w14:textId="77777777" w:rsidR="002F1A87" w:rsidRDefault="002F1A87" w:rsidP="002F1A87">
      <w:pPr>
        <w:pStyle w:val="ShotDescription"/>
        <w:numPr>
          <w:ilvl w:val="2"/>
          <w:numId w:val="3"/>
        </w:numPr>
      </w:pPr>
      <w:r w:rsidRPr="00110AD3">
        <w:t>Talent pipetting 1 milliliter of phosphate-buffered saline into each well and swirling gently.</w:t>
      </w:r>
    </w:p>
    <w:p w14:paraId="3BC47BF4" w14:textId="77777777" w:rsidR="002F1A87" w:rsidRPr="00110AD3" w:rsidRDefault="002F1A87" w:rsidP="002F1A87">
      <w:pPr>
        <w:pStyle w:val="ShotDescription"/>
        <w:numPr>
          <w:ilvl w:val="2"/>
          <w:numId w:val="3"/>
        </w:numPr>
      </w:pPr>
      <w:r w:rsidRPr="00110AD3">
        <w:t>Talent placing the 6-well plate under a UV sterilizer.</w:t>
      </w:r>
    </w:p>
    <w:p w14:paraId="7BD4149B" w14:textId="249B546A" w:rsidR="002F1A87" w:rsidRPr="00110AD3" w:rsidRDefault="002F1A87" w:rsidP="002F1A87">
      <w:pPr>
        <w:pStyle w:val="Narration"/>
        <w:numPr>
          <w:ilvl w:val="1"/>
          <w:numId w:val="3"/>
        </w:numPr>
      </w:pPr>
      <w:r w:rsidRPr="00110AD3">
        <w:t xml:space="preserve">Seed mouse embryonic stem cells onto the </w:t>
      </w:r>
      <w:proofErr w:type="spellStart"/>
      <w:r w:rsidRPr="00110AD3">
        <w:t>gelatin</w:t>
      </w:r>
      <w:proofErr w:type="spellEnd"/>
      <w:r w:rsidRPr="00110AD3">
        <w:t xml:space="preserve">-coated plates using 2 milliliters of complete cell culture medium per well </w:t>
      </w:r>
      <w:r w:rsidRPr="00110AD3">
        <w:rPr>
          <w:b/>
          <w:bCs/>
        </w:rPr>
        <w:t>[1]</w:t>
      </w:r>
      <w:r w:rsidRPr="00110AD3">
        <w:t>.</w:t>
      </w:r>
      <w:r w:rsidRPr="002F1A87">
        <w:t xml:space="preserve"> </w:t>
      </w:r>
      <w:r>
        <w:t>Incubate</w:t>
      </w:r>
      <w:r w:rsidRPr="00110AD3">
        <w:t xml:space="preserve"> the cells at 37 degrees Celsius in a humidified incubator with 5 percent carbon dioxide </w:t>
      </w:r>
      <w:r w:rsidRPr="00110AD3">
        <w:rPr>
          <w:b/>
          <w:bCs/>
        </w:rPr>
        <w:t>[</w:t>
      </w:r>
      <w:r>
        <w:rPr>
          <w:b/>
          <w:bCs/>
        </w:rPr>
        <w:t>2</w:t>
      </w:r>
      <w:r w:rsidRPr="00110AD3">
        <w:rPr>
          <w:b/>
          <w:bCs/>
        </w:rPr>
        <w:t>]</w:t>
      </w:r>
      <w:r w:rsidRPr="00110AD3">
        <w:t>.</w:t>
      </w:r>
    </w:p>
    <w:p w14:paraId="12277DC4" w14:textId="77777777" w:rsidR="002F1A87" w:rsidRPr="00110AD3" w:rsidRDefault="002F1A87" w:rsidP="002F1A87">
      <w:pPr>
        <w:pStyle w:val="ShotDescription"/>
        <w:numPr>
          <w:ilvl w:val="2"/>
          <w:numId w:val="3"/>
        </w:numPr>
      </w:pPr>
      <w:r w:rsidRPr="00110AD3">
        <w:lastRenderedPageBreak/>
        <w:t>Talent pipetting 2 milliliters of cell culture medium containing mouse embryonic stem cells into each well of the gelatin-coated plate.</w:t>
      </w:r>
    </w:p>
    <w:p w14:paraId="633D55B1" w14:textId="77777777" w:rsidR="002F1A87" w:rsidRPr="00110AD3" w:rsidRDefault="002F1A87" w:rsidP="002F1A87">
      <w:pPr>
        <w:pStyle w:val="ShotDescription"/>
        <w:numPr>
          <w:ilvl w:val="2"/>
          <w:numId w:val="3"/>
        </w:numPr>
      </w:pPr>
      <w:r w:rsidRPr="00110AD3">
        <w:t>Talent placing the 6-well plate into a humidified incubator set to 37 degrees Celsius with 5 percent carbon dioxide.</w:t>
      </w:r>
    </w:p>
    <w:p w14:paraId="430D5406" w14:textId="322FD2FC" w:rsidR="002F1A87" w:rsidRPr="00110AD3" w:rsidRDefault="002F1A87" w:rsidP="002F1A87">
      <w:pPr>
        <w:pStyle w:val="Narration"/>
        <w:numPr>
          <w:ilvl w:val="1"/>
          <w:numId w:val="3"/>
        </w:numPr>
      </w:pPr>
      <w:r>
        <w:t>Next, d</w:t>
      </w:r>
      <w:r w:rsidRPr="00110AD3">
        <w:t xml:space="preserve">issolve actinomycin D in dimethyl sulfoxide to prepare a stock solution at a concentration of 1 milligram per milliliter </w:t>
      </w:r>
      <w:r w:rsidRPr="00110AD3">
        <w:rPr>
          <w:b/>
          <w:bCs/>
        </w:rPr>
        <w:t>[1]</w:t>
      </w:r>
      <w:r w:rsidRPr="00110AD3">
        <w:t>.</w:t>
      </w:r>
    </w:p>
    <w:p w14:paraId="715D3328" w14:textId="77777777" w:rsidR="002F1A87" w:rsidRPr="00110AD3" w:rsidRDefault="002F1A87" w:rsidP="002F1A87">
      <w:pPr>
        <w:pStyle w:val="ShotDescription"/>
        <w:numPr>
          <w:ilvl w:val="2"/>
          <w:numId w:val="3"/>
        </w:numPr>
      </w:pPr>
      <w:r w:rsidRPr="00110AD3">
        <w:t>Talent pipetting dimethyl sulfoxide into a vial and adding actinomycin D to prepare the stock solution.</w:t>
      </w:r>
    </w:p>
    <w:p w14:paraId="1F808297" w14:textId="035FA53C" w:rsidR="002F1A87" w:rsidRPr="00110AD3" w:rsidRDefault="002F1A87" w:rsidP="002F1A87">
      <w:pPr>
        <w:pStyle w:val="Narration"/>
        <w:numPr>
          <w:ilvl w:val="1"/>
          <w:numId w:val="3"/>
        </w:numPr>
      </w:pPr>
      <w:r w:rsidRPr="00110AD3">
        <w:t xml:space="preserve">Two days after seeding the cells, or on the day of harvest, add the actinomycin D stock solution to the culture medium </w:t>
      </w:r>
      <w:r w:rsidRPr="00110AD3">
        <w:rPr>
          <w:b/>
          <w:bCs/>
        </w:rPr>
        <w:t>[1</w:t>
      </w:r>
      <w:r>
        <w:rPr>
          <w:b/>
          <w:bCs/>
        </w:rPr>
        <w:t>-TXT</w:t>
      </w:r>
      <w:r w:rsidRPr="00110AD3">
        <w:rPr>
          <w:b/>
          <w:bCs/>
        </w:rPr>
        <w:t>]</w:t>
      </w:r>
      <w:r w:rsidRPr="00110AD3">
        <w:t xml:space="preserve">. Collect samples at 0, 5, 10, 15, 20, and 30 minutes after treatment </w:t>
      </w:r>
      <w:r w:rsidRPr="00110AD3">
        <w:rPr>
          <w:b/>
          <w:bCs/>
        </w:rPr>
        <w:t>[2]</w:t>
      </w:r>
      <w:r w:rsidRPr="00110AD3">
        <w:t>.</w:t>
      </w:r>
    </w:p>
    <w:p w14:paraId="201E947A" w14:textId="67E2DE95" w:rsidR="002F1A87" w:rsidRDefault="002F1A87" w:rsidP="002F1A87">
      <w:pPr>
        <w:pStyle w:val="ShotDescription"/>
        <w:numPr>
          <w:ilvl w:val="2"/>
          <w:numId w:val="3"/>
        </w:numPr>
      </w:pPr>
      <w:r w:rsidRPr="00110AD3">
        <w:t>Talent pipetting the actinomycin D stock solution into the wells to reach the final concentration.</w:t>
      </w:r>
      <w:r>
        <w:t xml:space="preserve"> </w:t>
      </w:r>
      <w:r>
        <w:rPr>
          <w:b/>
          <w:bCs/>
        </w:rPr>
        <w:t xml:space="preserve">TXT: Final concentration: 5 </w:t>
      </w:r>
      <w:proofErr w:type="gramStart"/>
      <w:r>
        <w:rPr>
          <w:b/>
          <w:bCs/>
        </w:rPr>
        <w:t>µg</w:t>
      </w:r>
      <w:proofErr w:type="gramEnd"/>
      <w:r>
        <w:rPr>
          <w:b/>
          <w:bCs/>
        </w:rPr>
        <w:t xml:space="preserve">/mL </w:t>
      </w:r>
    </w:p>
    <w:p w14:paraId="5032D9F2" w14:textId="17F720B7" w:rsidR="002F1A87" w:rsidRPr="00110AD3" w:rsidRDefault="002F1A87" w:rsidP="002F1A87">
      <w:pPr>
        <w:pStyle w:val="ShotDescription"/>
        <w:numPr>
          <w:ilvl w:val="2"/>
          <w:numId w:val="3"/>
        </w:numPr>
      </w:pPr>
      <w:r w:rsidRPr="00110AD3">
        <w:t>Talent collecting cell samples at the specified time points after actinomycin D treatment</w:t>
      </w:r>
      <w:r>
        <w:t xml:space="preserve"> into labeled tubes. </w:t>
      </w:r>
    </w:p>
    <w:p w14:paraId="49DFF9A5" w14:textId="77777777" w:rsidR="002F1A87" w:rsidRPr="00110AD3" w:rsidRDefault="002F1A87" w:rsidP="002F1A87"/>
    <w:p w14:paraId="09689C4F" w14:textId="73BBA0F4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54AA08E9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2F1A87">
        <w:rPr>
          <w:rFonts w:eastAsia="Times New Roman" w:cstheme="minorHAnsi"/>
          <w:bCs/>
        </w:rPr>
        <w:t>130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DAD83D8" w14:textId="77777777" w:rsidR="002F1A87" w:rsidRDefault="002F1A87" w:rsidP="002F1A87">
      <w:pPr>
        <w:pStyle w:val="Narration"/>
        <w:numPr>
          <w:ilvl w:val="1"/>
          <w:numId w:val="3"/>
        </w:numPr>
      </w:pPr>
      <w:r w:rsidRPr="00110AD3">
        <w:t xml:space="preserve">Following transcriptional arrest, the expression of enhancer RNAs decreased rapidly within 5 minutes </w:t>
      </w:r>
      <w:r w:rsidRPr="0028112E">
        <w:rPr>
          <w:b/>
        </w:rPr>
        <w:t>[1]</w:t>
      </w:r>
      <w:r w:rsidRPr="00110AD3">
        <w:t xml:space="preserve">, while messenger RNAs declined more gradually and remained relatively stable over 30 minutes </w:t>
      </w:r>
      <w:r w:rsidRPr="0028112E">
        <w:rPr>
          <w:b/>
        </w:rPr>
        <w:t>[2]</w:t>
      </w:r>
      <w:r w:rsidRPr="00110AD3">
        <w:t>.</w:t>
      </w:r>
    </w:p>
    <w:p w14:paraId="24A7A8B9" w14:textId="77777777" w:rsidR="002F1A87" w:rsidRDefault="002F1A87" w:rsidP="002F1A87">
      <w:pPr>
        <w:pStyle w:val="ShotDescription"/>
        <w:numPr>
          <w:ilvl w:val="2"/>
          <w:numId w:val="3"/>
        </w:numPr>
      </w:pPr>
      <w:r w:rsidRPr="00110AD3">
        <w:t xml:space="preserve">LAB MEDIA: Figure 2A–C. </w:t>
      </w:r>
      <w:r w:rsidRPr="002F1A87">
        <w:rPr>
          <w:i/>
          <w:iCs/>
          <w:color w:val="3333FF"/>
        </w:rPr>
        <w:t xml:space="preserve">Video editor: Highlight the steep decline in the yellow, orange, and purple lines labeled as </w:t>
      </w:r>
      <w:proofErr w:type="spellStart"/>
      <w:r w:rsidRPr="002F1A87">
        <w:rPr>
          <w:i/>
          <w:iCs/>
          <w:color w:val="3333FF"/>
        </w:rPr>
        <w:t>eRNAs</w:t>
      </w:r>
      <w:proofErr w:type="spellEnd"/>
      <w:r w:rsidRPr="002F1A87">
        <w:rPr>
          <w:i/>
          <w:iCs/>
          <w:color w:val="3333FF"/>
        </w:rPr>
        <w:t xml:space="preserve"> within the first 5 minutes.</w:t>
      </w:r>
    </w:p>
    <w:p w14:paraId="4F007DF9" w14:textId="77777777" w:rsidR="002F1A87" w:rsidRPr="00110AD3" w:rsidRDefault="002F1A87" w:rsidP="002F1A87">
      <w:pPr>
        <w:pStyle w:val="ShotDescription"/>
        <w:numPr>
          <w:ilvl w:val="2"/>
          <w:numId w:val="3"/>
        </w:numPr>
      </w:pPr>
      <w:r w:rsidRPr="00110AD3">
        <w:t xml:space="preserve">LAB MEDIA: Figure 2A–C. </w:t>
      </w:r>
      <w:r w:rsidRPr="002F1A87">
        <w:rPr>
          <w:i/>
          <w:iCs/>
          <w:color w:val="3333FF"/>
        </w:rPr>
        <w:t>Video editor: Highlight the green, dark blue, and red lines labeled as mRNAs that show only a slight decrease or appear stable over the entire 30-minute timeline.</w:t>
      </w:r>
    </w:p>
    <w:p w14:paraId="60ED9F35" w14:textId="77777777" w:rsidR="002F1A87" w:rsidRDefault="002F1A87" w:rsidP="002F1A87">
      <w:pPr>
        <w:pStyle w:val="Narration"/>
        <w:numPr>
          <w:ilvl w:val="1"/>
          <w:numId w:val="3"/>
        </w:numPr>
      </w:pPr>
      <w:r w:rsidRPr="00110AD3">
        <w:t xml:space="preserve">Half-life analysis revealed that enhancer RNAs exhibited a half-life of approximately 2 to 3 minutes </w:t>
      </w:r>
      <w:r w:rsidRPr="0028112E">
        <w:rPr>
          <w:b/>
        </w:rPr>
        <w:t>[1]</w:t>
      </w:r>
      <w:r w:rsidRPr="00110AD3">
        <w:t xml:space="preserve">, while messenger RNAs had a significantly longer half-life exceeding 60 minutes </w:t>
      </w:r>
      <w:r w:rsidRPr="0028112E">
        <w:rPr>
          <w:b/>
        </w:rPr>
        <w:t>[2]</w:t>
      </w:r>
      <w:r w:rsidRPr="00110AD3">
        <w:t>.</w:t>
      </w:r>
    </w:p>
    <w:p w14:paraId="1701A7B9" w14:textId="05C24D2F" w:rsidR="002F1A87" w:rsidRDefault="002F1A87" w:rsidP="002F1A87">
      <w:pPr>
        <w:pStyle w:val="ShotDescription"/>
        <w:numPr>
          <w:ilvl w:val="2"/>
          <w:numId w:val="3"/>
        </w:numPr>
      </w:pPr>
      <w:r w:rsidRPr="00110AD3">
        <w:t xml:space="preserve">LAB MEDIA: Figure 3A. </w:t>
      </w:r>
      <w:r w:rsidRPr="002F1A87">
        <w:rPr>
          <w:i/>
          <w:iCs/>
          <w:color w:val="3333FF"/>
        </w:rPr>
        <w:t xml:space="preserve">Video editor: </w:t>
      </w:r>
      <w:r w:rsidRPr="002F1A87">
        <w:rPr>
          <w:i/>
          <w:iCs/>
          <w:color w:val="3333FF"/>
        </w:rPr>
        <w:t>Sequentially h</w:t>
      </w:r>
      <w:r w:rsidRPr="002F1A87">
        <w:rPr>
          <w:i/>
          <w:iCs/>
          <w:color w:val="3333FF"/>
        </w:rPr>
        <w:t>ighlight the three bars labeled “Nsun2_eRNA”, “Pou5f1_eRNA”, and “Sox2_eRNA”</w:t>
      </w:r>
    </w:p>
    <w:p w14:paraId="358C1429" w14:textId="187A136B" w:rsidR="002F1A87" w:rsidRPr="00110AD3" w:rsidRDefault="002F1A87" w:rsidP="002F1A87">
      <w:pPr>
        <w:pStyle w:val="ShotDescription"/>
        <w:numPr>
          <w:ilvl w:val="2"/>
          <w:numId w:val="3"/>
        </w:numPr>
      </w:pPr>
      <w:r w:rsidRPr="00110AD3">
        <w:t xml:space="preserve">LAB MEDIA: Figure 3B. </w:t>
      </w:r>
      <w:r w:rsidRPr="002F1A87">
        <w:rPr>
          <w:i/>
          <w:iCs/>
          <w:color w:val="3333FF"/>
        </w:rPr>
        <w:t>Video editor: Sequentially highlight the three bars labeled “Nsun2_mRNA”, “Pou5f1_mRNA”, and “Sox2_mRNA”</w:t>
      </w:r>
      <w:r w:rsidRPr="002F1A87">
        <w:rPr>
          <w:color w:val="3333FF"/>
        </w:rPr>
        <w:t xml:space="preserve"> </w:t>
      </w:r>
    </w:p>
    <w:p w14:paraId="32A08619" w14:textId="6CAE5D12" w:rsidR="002F1A87" w:rsidRDefault="002F1A87" w:rsidP="002F1A87">
      <w:pPr>
        <w:pStyle w:val="Narration"/>
        <w:numPr>
          <w:ilvl w:val="1"/>
          <w:numId w:val="3"/>
        </w:numPr>
      </w:pPr>
      <w:r w:rsidRPr="00110AD3">
        <w:t xml:space="preserve">For the </w:t>
      </w:r>
      <w:r w:rsidRPr="002F1A87">
        <w:rPr>
          <w:i/>
          <w:iCs/>
        </w:rPr>
        <w:t>Pou5f1</w:t>
      </w:r>
      <w:r w:rsidRPr="00110AD3">
        <w:t xml:space="preserve"> </w:t>
      </w:r>
      <w:r w:rsidRPr="002F1A87">
        <w:rPr>
          <w:i/>
          <w:iCs/>
          <w:color w:val="EE0000"/>
        </w:rPr>
        <w:t xml:space="preserve">(P-O-U-Five0F-One) </w:t>
      </w:r>
      <w:r w:rsidRPr="00110AD3">
        <w:t xml:space="preserve">intergenic enhancer RNA, normalization to </w:t>
      </w:r>
      <w:proofErr w:type="spellStart"/>
      <w:r w:rsidRPr="002F1A87">
        <w:rPr>
          <w:i/>
          <w:iCs/>
        </w:rPr>
        <w:t>Tbp</w:t>
      </w:r>
      <w:proofErr w:type="spellEnd"/>
      <w:r>
        <w:t xml:space="preserve"> </w:t>
      </w:r>
      <w:r w:rsidRPr="002F1A87">
        <w:rPr>
          <w:i/>
          <w:iCs/>
          <w:color w:val="EE0000"/>
        </w:rPr>
        <w:t>(T-B-</w:t>
      </w:r>
      <w:proofErr w:type="gramStart"/>
      <w:r w:rsidRPr="002F1A87">
        <w:rPr>
          <w:i/>
          <w:iCs/>
          <w:color w:val="EE0000"/>
        </w:rPr>
        <w:t>P)</w:t>
      </w:r>
      <w:r w:rsidRPr="002F1A87">
        <w:rPr>
          <w:i/>
          <w:iCs/>
        </w:rPr>
        <w:t xml:space="preserve"> </w:t>
      </w:r>
      <w:r w:rsidRPr="00110AD3">
        <w:t xml:space="preserve"> messenger</w:t>
      </w:r>
      <w:proofErr w:type="gramEnd"/>
      <w:r w:rsidRPr="00110AD3">
        <w:t xml:space="preserve"> RNA or to the cycle threshold value at 0 minutes produced similar half-life estimates </w:t>
      </w:r>
      <w:r w:rsidRPr="002F1A87">
        <w:rPr>
          <w:b/>
        </w:rPr>
        <w:t>[1]</w:t>
      </w:r>
      <w:r w:rsidRPr="00110AD3">
        <w:t>.</w:t>
      </w:r>
      <w:r w:rsidRPr="002F1A87">
        <w:t xml:space="preserve"> </w:t>
      </w:r>
      <w:r w:rsidRPr="00110AD3">
        <w:t xml:space="preserve">Nascent RNA sequencing data showed elevated RPKM </w:t>
      </w:r>
      <w:r w:rsidRPr="002F1A87">
        <w:rPr>
          <w:i/>
          <w:iCs/>
          <w:color w:val="EE0000"/>
        </w:rPr>
        <w:t xml:space="preserve">(R-P-K-M) </w:t>
      </w:r>
      <w:r w:rsidRPr="00110AD3">
        <w:t xml:space="preserve">values at the Nsun2 </w:t>
      </w:r>
      <w:r w:rsidRPr="002F1A87">
        <w:rPr>
          <w:i/>
          <w:iCs/>
          <w:color w:val="EE0000"/>
        </w:rPr>
        <w:t xml:space="preserve">(N-sun-Two) </w:t>
      </w:r>
      <w:r w:rsidRPr="00110AD3">
        <w:t xml:space="preserve">enhancer region compared to the negative control </w:t>
      </w:r>
      <w:r w:rsidRPr="0028112E">
        <w:rPr>
          <w:b/>
        </w:rPr>
        <w:t>[</w:t>
      </w:r>
      <w:r>
        <w:rPr>
          <w:b/>
        </w:rPr>
        <w:t>2</w:t>
      </w:r>
      <w:r w:rsidRPr="0028112E">
        <w:rPr>
          <w:b/>
        </w:rPr>
        <w:t>]</w:t>
      </w:r>
      <w:r w:rsidRPr="00110AD3">
        <w:t>.</w:t>
      </w:r>
    </w:p>
    <w:p w14:paraId="25F2E76B" w14:textId="53453B62" w:rsidR="002F1A87" w:rsidRPr="00110AD3" w:rsidRDefault="002F1A87" w:rsidP="008B49AC">
      <w:pPr>
        <w:pStyle w:val="Narration"/>
        <w:numPr>
          <w:ilvl w:val="2"/>
          <w:numId w:val="3"/>
        </w:numPr>
      </w:pPr>
      <w:r w:rsidRPr="00110AD3">
        <w:t xml:space="preserve">LAB MEDIA: Figure 4A. </w:t>
      </w:r>
      <w:r w:rsidRPr="002F1A87">
        <w:rPr>
          <w:i/>
          <w:iCs/>
          <w:color w:val="3333FF"/>
        </w:rPr>
        <w:t xml:space="preserve">Video editor: Sequentially highlight the two </w:t>
      </w:r>
      <w:r w:rsidRPr="002F1A87">
        <w:rPr>
          <w:i/>
          <w:iCs/>
          <w:color w:val="3333FF"/>
        </w:rPr>
        <w:t>bars</w:t>
      </w:r>
    </w:p>
    <w:p w14:paraId="3313833A" w14:textId="783561D0" w:rsidR="002F1A87" w:rsidRPr="00110AD3" w:rsidRDefault="002F1A87" w:rsidP="002F1A87">
      <w:pPr>
        <w:pStyle w:val="ShotDescription"/>
        <w:numPr>
          <w:ilvl w:val="2"/>
          <w:numId w:val="3"/>
        </w:numPr>
      </w:pPr>
      <w:r w:rsidRPr="00110AD3">
        <w:t xml:space="preserve">LAB MEDIA: Figure 4B. </w:t>
      </w:r>
      <w:r w:rsidRPr="002F1A87">
        <w:rPr>
          <w:i/>
          <w:iCs/>
          <w:color w:val="3333FF"/>
        </w:rPr>
        <w:t xml:space="preserve">Video editor: Highlight the blue bar labeled “Nsun2_Enhancer” </w:t>
      </w:r>
    </w:p>
    <w:p w14:paraId="0E9E1D6B" w14:textId="77777777" w:rsidR="002F1A87" w:rsidRDefault="002F1A87" w:rsidP="002F1A87">
      <w:pPr>
        <w:pStyle w:val="Narration"/>
        <w:numPr>
          <w:ilvl w:val="1"/>
          <w:numId w:val="3"/>
        </w:numPr>
      </w:pPr>
      <w:r w:rsidRPr="00110AD3">
        <w:t xml:space="preserve">RT-qPCR analysis confirmed higher normalized expression of Nsun2 intragenic enhancer RNA in the Nsun2 enhancer region compared to the negative control </w:t>
      </w:r>
      <w:r w:rsidRPr="0028112E">
        <w:rPr>
          <w:b/>
        </w:rPr>
        <w:t>[1]</w:t>
      </w:r>
      <w:r w:rsidRPr="00110AD3">
        <w:t>.</w:t>
      </w:r>
    </w:p>
    <w:p w14:paraId="62DB4113" w14:textId="337DECFF" w:rsidR="002F1A87" w:rsidRPr="00110AD3" w:rsidRDefault="002F1A87" w:rsidP="002F1A87">
      <w:pPr>
        <w:pStyle w:val="ShotDescription"/>
        <w:numPr>
          <w:ilvl w:val="2"/>
          <w:numId w:val="3"/>
        </w:numPr>
      </w:pPr>
      <w:r w:rsidRPr="00110AD3">
        <w:t xml:space="preserve">LAB MEDIA: Figure 4C. Video editor: </w:t>
      </w:r>
      <w:r w:rsidRPr="002F1A87">
        <w:rPr>
          <w:i/>
          <w:iCs/>
          <w:color w:val="3333FF"/>
        </w:rPr>
        <w:t xml:space="preserve">Highlight the taller dark bar labeled </w:t>
      </w:r>
      <w:r w:rsidRPr="002F1A87">
        <w:rPr>
          <w:i/>
          <w:iCs/>
          <w:color w:val="3333FF"/>
        </w:rPr>
        <w:lastRenderedPageBreak/>
        <w:t xml:space="preserve">“Nsun2_Enhancer” </w:t>
      </w:r>
    </w:p>
    <w:p w14:paraId="105C6061" w14:textId="77777777" w:rsidR="002F1A87" w:rsidRPr="0028112E" w:rsidRDefault="002F1A87" w:rsidP="002F1A87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2AABD" w14:textId="77777777" w:rsidR="004B7DFB" w:rsidRDefault="004B7DFB">
      <w:r>
        <w:separator/>
      </w:r>
    </w:p>
    <w:p w14:paraId="3B6D0222" w14:textId="77777777" w:rsidR="004B7DFB" w:rsidRDefault="004B7DFB"/>
  </w:endnote>
  <w:endnote w:type="continuationSeparator" w:id="0">
    <w:p w14:paraId="3800AEBA" w14:textId="77777777" w:rsidR="004B7DFB" w:rsidRDefault="004B7DFB">
      <w:r>
        <w:continuationSeparator/>
      </w:r>
    </w:p>
    <w:p w14:paraId="0D3BF93A" w14:textId="77777777" w:rsidR="004B7DFB" w:rsidRDefault="004B7D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8220FD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F1A8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8B518" w14:textId="77777777" w:rsidR="004B7DFB" w:rsidRDefault="004B7DFB">
      <w:r>
        <w:separator/>
      </w:r>
    </w:p>
    <w:p w14:paraId="6B9851D4" w14:textId="77777777" w:rsidR="004B7DFB" w:rsidRDefault="004B7DFB"/>
  </w:footnote>
  <w:footnote w:type="continuationSeparator" w:id="0">
    <w:p w14:paraId="7835B720" w14:textId="77777777" w:rsidR="004B7DFB" w:rsidRDefault="004B7DFB">
      <w:r>
        <w:continuationSeparator/>
      </w:r>
    </w:p>
    <w:p w14:paraId="3FBF470D" w14:textId="77777777" w:rsidR="004B7DFB" w:rsidRDefault="004B7D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3C03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1A87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B7DFB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4176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5A59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060C1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2F1A8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2F1A87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2F1A8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F1A8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2F1A8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2F1A8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.kim@cnu.ac.kr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44173" TargetMode="External"/><Relationship Id="rId12" Type="http://schemas.openxmlformats.org/officeDocument/2006/relationships/hyperlink" Target="mailto:sk.kim@cnu.ac.kr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eonju2417@naver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gygml3579@naver.com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mailto:answldls1004@naver.com" TargetMode="External"/><Relationship Id="rId14" Type="http://schemas.openxmlformats.org/officeDocument/2006/relationships/hyperlink" Target="https://review.jove.com/v/5848/screen-capture-instructions-for-authors?status=a7854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95489"/>
    <w:rsid w:val="002A3C03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3105B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B056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060C1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D475D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1777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11887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</cp:revision>
  <dcterms:created xsi:type="dcterms:W3CDTF">2025-09-12T12:20:00Z</dcterms:created>
  <dcterms:modified xsi:type="dcterms:W3CDTF">2025-11-14T07:48:00Z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