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0465" w14:textId="77777777" w:rsidR="004C58A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69257</w:t>
      </w:r>
    </w:p>
    <w:p w14:paraId="0715631F" w14:textId="77777777" w:rsidR="004C58A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Pallavi Sharma</w:t>
      </w:r>
    </w:p>
    <w:p w14:paraId="5A885A3A" w14:textId="77777777" w:rsidR="004C58A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4C58A5">
          <w:rPr>
            <w:rStyle w:val="Hyperlink"/>
            <w:rFonts w:eastAsia="Times New Roman" w:cstheme="minorHAnsi"/>
            <w:b/>
          </w:rPr>
          <w:t>https://review.jove.com/account/file-uploader?src=21123433</w:t>
        </w:r>
      </w:hyperlink>
    </w:p>
    <w:p w14:paraId="3BFA453A" w14:textId="77777777" w:rsidR="004C58A5" w:rsidRDefault="004C58A5">
      <w:pPr>
        <w:outlineLvl w:val="0"/>
        <w:rPr>
          <w:rFonts w:eastAsia="Times New Roman" w:cstheme="minorHAnsi"/>
          <w:b/>
        </w:rPr>
      </w:pPr>
    </w:p>
    <w:p w14:paraId="0B3E99F7" w14:textId="77777777" w:rsidR="004C58A5" w:rsidRDefault="00000000">
      <w:pPr>
        <w:rPr>
          <w:lang w:eastAsia="zh-CN"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b/>
          <w:bCs/>
          <w:sz w:val="32"/>
          <w:szCs w:val="32"/>
          <w:lang w:eastAsia="zh-CN"/>
        </w:rPr>
        <w:t>Influence of Emotional Factors on the Efficacy of Acupuncture Treatment for Overweight Complicated with Hyperlipidemia: A Retrospective Cohort Study</w:t>
      </w:r>
    </w:p>
    <w:p w14:paraId="7BA54EAD" w14:textId="77777777" w:rsidR="004C58A5" w:rsidRDefault="004C58A5">
      <w:pPr>
        <w:rPr>
          <w:b/>
          <w:lang w:eastAsia="zh-CN"/>
        </w:rPr>
      </w:pPr>
    </w:p>
    <w:p w14:paraId="0FC83AA9" w14:textId="77777777" w:rsidR="004C58A5" w:rsidRDefault="004C58A5">
      <w:pPr>
        <w:outlineLvl w:val="0"/>
        <w:rPr>
          <w:rFonts w:eastAsia="Times New Roman" w:cstheme="minorHAnsi"/>
          <w:b/>
        </w:rPr>
      </w:pPr>
    </w:p>
    <w:p w14:paraId="0F7F29F5" w14:textId="77777777" w:rsidR="004C58A5" w:rsidRDefault="004C58A5">
      <w:pPr>
        <w:outlineLvl w:val="0"/>
        <w:rPr>
          <w:rFonts w:eastAsia="Times New Roman" w:cstheme="minorHAnsi"/>
          <w:b/>
        </w:rPr>
      </w:pPr>
    </w:p>
    <w:p w14:paraId="1C795733" w14:textId="77777777" w:rsidR="004C58A5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130608" w14:textId="77777777" w:rsidR="004C58A5" w:rsidRDefault="004C58A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2DB5E2F" w14:textId="77777777" w:rsidR="004C58A5" w:rsidRDefault="00000000">
      <w:pPr>
        <w:rPr>
          <w:rFonts w:eastAsia="KaiTi"/>
          <w:snapToGrid w:val="0"/>
          <w:sz w:val="28"/>
          <w:szCs w:val="28"/>
          <w:vertAlign w:val="superscript"/>
          <w:lang w:eastAsia="zh-CN"/>
        </w:rPr>
      </w:pPr>
      <w:bookmarkStart w:id="0" w:name="_Hlk196585814"/>
      <w:r>
        <w:rPr>
          <w:rFonts w:eastAsia="KaiTi"/>
          <w:snapToGrid w:val="0"/>
          <w:sz w:val="28"/>
          <w:szCs w:val="28"/>
          <w:lang w:eastAsia="zh-CN"/>
        </w:rPr>
        <w:t>Muang Zhang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>, Hui Zhang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 xml:space="preserve">, </w:t>
      </w:r>
      <w:proofErr w:type="spellStart"/>
      <w:r>
        <w:rPr>
          <w:rFonts w:eastAsia="KaiTi"/>
          <w:snapToGrid w:val="0"/>
          <w:sz w:val="28"/>
          <w:szCs w:val="28"/>
          <w:lang w:eastAsia="zh-CN"/>
        </w:rPr>
        <w:t>Dilibaier</w:t>
      </w:r>
      <w:proofErr w:type="spellEnd"/>
      <w:r>
        <w:rPr>
          <w:rFonts w:eastAsia="KaiTi"/>
          <w:snapToGrid w:val="0"/>
          <w:sz w:val="28"/>
          <w:szCs w:val="28"/>
          <w:lang w:eastAsia="zh-CN"/>
        </w:rPr>
        <w:t xml:space="preserve"> Adi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 xml:space="preserve">, </w:t>
      </w:r>
      <w:proofErr w:type="spellStart"/>
      <w:r>
        <w:rPr>
          <w:rFonts w:eastAsia="KaiTi"/>
          <w:snapToGrid w:val="0"/>
          <w:sz w:val="28"/>
          <w:szCs w:val="28"/>
          <w:lang w:eastAsia="zh-CN"/>
        </w:rPr>
        <w:t>Tiancheng</w:t>
      </w:r>
      <w:proofErr w:type="spellEnd"/>
      <w:r>
        <w:rPr>
          <w:rFonts w:eastAsia="KaiTi"/>
          <w:snapToGrid w:val="0"/>
          <w:sz w:val="28"/>
          <w:szCs w:val="28"/>
          <w:lang w:eastAsia="zh-CN"/>
        </w:rPr>
        <w:t xml:space="preserve"> Xu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 xml:space="preserve"> 2</w:t>
      </w:r>
      <w:r>
        <w:rPr>
          <w:rFonts w:eastAsia="KaiTi"/>
          <w:snapToGrid w:val="0"/>
          <w:sz w:val="28"/>
          <w:szCs w:val="28"/>
          <w:lang w:eastAsia="zh-CN"/>
        </w:rPr>
        <w:t>, Dong Chen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>, Xiaoyang Lian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>, Bin Xu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2</w:t>
      </w:r>
      <w:r>
        <w:rPr>
          <w:rFonts w:eastAsia="KaiTi"/>
          <w:snapToGrid w:val="0"/>
          <w:sz w:val="28"/>
          <w:szCs w:val="28"/>
          <w:lang w:eastAsia="zh-CN"/>
        </w:rPr>
        <w:t xml:space="preserve">, </w:t>
      </w:r>
      <w:proofErr w:type="spellStart"/>
      <w:r>
        <w:rPr>
          <w:rFonts w:eastAsia="KaiTi"/>
          <w:snapToGrid w:val="0"/>
          <w:sz w:val="28"/>
          <w:szCs w:val="28"/>
          <w:lang w:eastAsia="zh-CN"/>
        </w:rPr>
        <w:t>Bingwei</w:t>
      </w:r>
      <w:proofErr w:type="spellEnd"/>
      <w:r>
        <w:rPr>
          <w:rFonts w:eastAsia="KaiTi"/>
          <w:snapToGrid w:val="0"/>
          <w:sz w:val="28"/>
          <w:szCs w:val="28"/>
          <w:lang w:eastAsia="zh-CN"/>
        </w:rPr>
        <w:t xml:space="preserve"> Ai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 xml:space="preserve">, </w:t>
      </w:r>
      <w:proofErr w:type="spellStart"/>
      <w:r>
        <w:rPr>
          <w:rFonts w:eastAsia="KaiTi"/>
          <w:snapToGrid w:val="0"/>
          <w:sz w:val="28"/>
          <w:szCs w:val="28"/>
          <w:lang w:eastAsia="zh-CN"/>
        </w:rPr>
        <w:t>Mengqian</w:t>
      </w:r>
      <w:proofErr w:type="spellEnd"/>
      <w:r>
        <w:rPr>
          <w:rFonts w:eastAsia="KaiTi"/>
          <w:snapToGrid w:val="0"/>
          <w:sz w:val="28"/>
          <w:szCs w:val="28"/>
          <w:lang w:eastAsia="zh-CN"/>
        </w:rPr>
        <w:t xml:space="preserve"> Yuan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</w:p>
    <w:p w14:paraId="44B925E3" w14:textId="77777777" w:rsidR="004C58A5" w:rsidRDefault="004C58A5">
      <w:pPr>
        <w:rPr>
          <w:rFonts w:eastAsia="KaiTi"/>
          <w:snapToGrid w:val="0"/>
          <w:sz w:val="28"/>
          <w:szCs w:val="28"/>
          <w:vertAlign w:val="superscript"/>
          <w:lang w:eastAsia="zh-CN"/>
        </w:rPr>
      </w:pPr>
    </w:p>
    <w:bookmarkEnd w:id="0"/>
    <w:p w14:paraId="0DEF5620" w14:textId="3CFF640E" w:rsidR="004C58A5" w:rsidRPr="00E069B1" w:rsidRDefault="00000000">
      <w:pPr>
        <w:pStyle w:val="ListParagraph"/>
        <w:kinsoku w:val="0"/>
        <w:autoSpaceDE w:val="0"/>
        <w:autoSpaceDN w:val="0"/>
        <w:adjustRightInd w:val="0"/>
        <w:snapToGrid w:val="0"/>
        <w:ind w:left="0"/>
        <w:contextualSpacing w:val="0"/>
        <w:textAlignment w:val="baseline"/>
        <w:rPr>
          <w:rFonts w:ascii="Calibri" w:eastAsia="KaiTi" w:hAnsi="Calibri" w:cs="Calibri"/>
          <w:sz w:val="28"/>
          <w:szCs w:val="28"/>
          <w:lang w:eastAsia="zh-CN"/>
        </w:rPr>
      </w:pPr>
      <w:r w:rsidRPr="00E069B1">
        <w:rPr>
          <w:rFonts w:ascii="Calibri" w:eastAsia="KaiTi" w:hAnsi="Calibri" w:cs="Calibri"/>
          <w:sz w:val="28"/>
          <w:szCs w:val="28"/>
          <w:vertAlign w:val="superscript"/>
          <w:lang w:eastAsia="zh-CN"/>
        </w:rPr>
        <w:t>1</w:t>
      </w:r>
      <w:r w:rsidR="00E069B1" w:rsidRPr="00E069B1">
        <w:rPr>
          <w:rFonts w:eastAsia="Times New Roman" w:cstheme="minorHAnsi" w:hint="eastAsia"/>
          <w:sz w:val="28"/>
          <w:szCs w:val="28"/>
        </w:rPr>
        <w:t>Jiangsu Province Hospital of Chinese Medicine, Affiliated Hospital of Nanjing University of Chinese Medicine</w:t>
      </w:r>
    </w:p>
    <w:p w14:paraId="31C7C93E" w14:textId="77777777" w:rsidR="004C58A5" w:rsidRDefault="00000000">
      <w:pPr>
        <w:pStyle w:val="ListParagraph"/>
        <w:kinsoku w:val="0"/>
        <w:autoSpaceDE w:val="0"/>
        <w:autoSpaceDN w:val="0"/>
        <w:adjustRightInd w:val="0"/>
        <w:snapToGrid w:val="0"/>
        <w:ind w:left="0"/>
        <w:contextualSpacing w:val="0"/>
        <w:textAlignment w:val="baseline"/>
        <w:rPr>
          <w:rFonts w:eastAsia="Times New Roman" w:cstheme="minorHAnsi"/>
          <w:b/>
          <w:sz w:val="28"/>
          <w:szCs w:val="28"/>
        </w:rPr>
      </w:pPr>
      <w:r>
        <w:rPr>
          <w:rFonts w:ascii="Calibri" w:eastAsia="KaiTi" w:hAnsi="Calibri" w:cs="Calibri"/>
          <w:sz w:val="28"/>
          <w:szCs w:val="28"/>
          <w:vertAlign w:val="superscript"/>
          <w:lang w:eastAsia="zh-CN"/>
        </w:rPr>
        <w:t>2</w:t>
      </w:r>
      <w:r>
        <w:rPr>
          <w:rFonts w:ascii="Calibri" w:eastAsia="KaiTi" w:hAnsi="Calibri" w:cs="Calibri"/>
          <w:sz w:val="28"/>
          <w:szCs w:val="28"/>
          <w:lang w:eastAsia="zh-CN"/>
        </w:rPr>
        <w:t>Key Laboratory of Acupuncture and Medicine Research of Ministry of Education, Nanjing University of Chinese Medicine</w:t>
      </w:r>
    </w:p>
    <w:p w14:paraId="58800B2A" w14:textId="77777777" w:rsidR="004C58A5" w:rsidRDefault="004C58A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48774EC" w14:textId="77777777" w:rsidR="004C58A5" w:rsidRDefault="004C58A5">
      <w:pPr>
        <w:outlineLvl w:val="0"/>
        <w:rPr>
          <w:rFonts w:eastAsia="Times New Roman" w:cstheme="minorHAnsi"/>
        </w:rPr>
      </w:pPr>
    </w:p>
    <w:p w14:paraId="2B9D38CF" w14:textId="77777777" w:rsidR="004C58A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9992415" w14:textId="77777777" w:rsidR="004C58A5" w:rsidRDefault="004C58A5">
      <w:pPr>
        <w:outlineLvl w:val="0"/>
        <w:rPr>
          <w:rFonts w:eastAsia="Times New Roman" w:cstheme="minorHAnsi"/>
        </w:rPr>
      </w:pPr>
      <w:bookmarkStart w:id="1" w:name="_Hlk25233958"/>
    </w:p>
    <w:p w14:paraId="130A0D07" w14:textId="77777777" w:rsidR="004C58A5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lang w:eastAsia="zh-CN"/>
        </w:rPr>
      </w:pPr>
      <w:proofErr w:type="spellStart"/>
      <w:r>
        <w:rPr>
          <w:rFonts w:eastAsia="KaiTi"/>
          <w:snapToGrid w:val="0"/>
          <w:lang w:eastAsia="zh-CN"/>
        </w:rPr>
        <w:t>Bingwei</w:t>
      </w:r>
      <w:proofErr w:type="spellEnd"/>
      <w:r>
        <w:rPr>
          <w:rFonts w:eastAsia="KaiTi"/>
          <w:snapToGrid w:val="0"/>
          <w:lang w:eastAsia="zh-CN"/>
        </w:rPr>
        <w:t xml:space="preserve"> Ai</w:t>
      </w:r>
      <w:r>
        <w:rPr>
          <w:rFonts w:eastAsia="KaiTi"/>
          <w:lang w:eastAsia="zh-CN"/>
        </w:rPr>
        <w:t xml:space="preserve">                                                       aibingwei@163.com</w:t>
      </w:r>
    </w:p>
    <w:p w14:paraId="03A27F64" w14:textId="77777777" w:rsidR="004C58A5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KaiTi"/>
          <w:snapToGrid w:val="0"/>
          <w:lang w:eastAsia="zh-CN"/>
        </w:rPr>
        <w:t>Mengqian</w:t>
      </w:r>
      <w:proofErr w:type="spellEnd"/>
      <w:r>
        <w:rPr>
          <w:rFonts w:eastAsia="KaiTi"/>
          <w:snapToGrid w:val="0"/>
          <w:lang w:eastAsia="zh-CN"/>
        </w:rPr>
        <w:t xml:space="preserve"> Yuan </w:t>
      </w:r>
      <w:r>
        <w:rPr>
          <w:rFonts w:eastAsia="KaiTi"/>
          <w:lang w:eastAsia="zh-CN"/>
        </w:rPr>
        <w:t xml:space="preserve">                                             </w:t>
      </w:r>
      <w:hyperlink r:id="rId8" w:history="1">
        <w:r w:rsidR="004C58A5">
          <w:rPr>
            <w:rStyle w:val="Hyperlink"/>
            <w:rFonts w:eastAsia="KaiTi"/>
            <w:color w:val="auto"/>
            <w:lang w:eastAsia="zh-CN"/>
          </w:rPr>
          <w:t>515347441@qq.com</w:t>
        </w:r>
      </w:hyperlink>
    </w:p>
    <w:p w14:paraId="0BFDDB80" w14:textId="77777777" w:rsidR="004C58A5" w:rsidRDefault="004C58A5">
      <w:pPr>
        <w:outlineLvl w:val="0"/>
        <w:rPr>
          <w:rFonts w:eastAsia="Times New Roman" w:cstheme="minorHAnsi"/>
        </w:rPr>
      </w:pPr>
    </w:p>
    <w:p w14:paraId="24DA6B82" w14:textId="77777777" w:rsidR="004C58A5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6A5B21EE" w14:textId="0051DBE9" w:rsidR="004C58A5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eastAsia="zh-CN"/>
        </w:rPr>
      </w:pPr>
      <w:r>
        <w:rPr>
          <w:rFonts w:eastAsia="KaiTi"/>
          <w:snapToGrid w:val="0"/>
          <w:lang w:eastAsia="zh-CN"/>
        </w:rPr>
        <w:t xml:space="preserve">Muang Zhang                           </w:t>
      </w:r>
      <w:hyperlink r:id="rId9" w:history="1">
        <w:r w:rsidR="004C58A5">
          <w:rPr>
            <w:rStyle w:val="Hyperlink"/>
            <w:rFonts w:eastAsia="KaiTi"/>
            <w:snapToGrid w:val="0"/>
            <w:color w:val="auto"/>
            <w:lang w:eastAsia="zh-CN"/>
          </w:rPr>
          <w:t>zmamatt@163.com</w:t>
        </w:r>
      </w:hyperlink>
      <w:r>
        <w:rPr>
          <w:rFonts w:eastAsia="KaiTi"/>
          <w:snapToGrid w:val="0"/>
          <w:lang w:eastAsia="zh-CN"/>
        </w:rPr>
        <w:t xml:space="preserve"> </w:t>
      </w:r>
    </w:p>
    <w:p w14:paraId="4531A125" w14:textId="3748D0F9" w:rsidR="004C58A5" w:rsidRPr="00F93CD7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val="en-IN" w:eastAsia="zh-CN"/>
        </w:rPr>
      </w:pPr>
      <w:r w:rsidRPr="00F93CD7">
        <w:rPr>
          <w:rFonts w:eastAsia="KaiTi"/>
          <w:snapToGrid w:val="0"/>
          <w:lang w:val="en-IN" w:eastAsia="zh-CN"/>
        </w:rPr>
        <w:t xml:space="preserve">Hui Zhang                              </w:t>
      </w:r>
      <w:r w:rsidR="00E069B1">
        <w:fldChar w:fldCharType="begin"/>
      </w:r>
      <w:r w:rsidR="00E069B1">
        <w:instrText>HYPERLINK "mailto:zhanghui6666263@163.com"</w:instrText>
      </w:r>
      <w:r w:rsidR="00E069B1">
        <w:fldChar w:fldCharType="separate"/>
      </w:r>
      <w:r w:rsidR="00E069B1" w:rsidRPr="00F93CD7">
        <w:rPr>
          <w:rStyle w:val="Hyperlink"/>
          <w:rFonts w:eastAsia="KaiTi"/>
          <w:snapToGrid w:val="0"/>
          <w:lang w:val="en-IN" w:eastAsia="zh-CN"/>
        </w:rPr>
        <w:t>zhanghui6666263@163.com</w:t>
      </w:r>
      <w:r w:rsidR="00E069B1">
        <w:fldChar w:fldCharType="end"/>
      </w:r>
      <w:r w:rsidRPr="00F93CD7">
        <w:rPr>
          <w:rFonts w:eastAsia="KaiTi"/>
          <w:snapToGrid w:val="0"/>
          <w:lang w:val="en-IN" w:eastAsia="zh-CN"/>
        </w:rPr>
        <w:t xml:space="preserve"> </w:t>
      </w:r>
    </w:p>
    <w:p w14:paraId="1BFFE1AF" w14:textId="52C63EA3" w:rsidR="004C58A5" w:rsidRPr="00E069B1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val="it-CH" w:eastAsia="zh-CN"/>
        </w:rPr>
      </w:pPr>
      <w:r w:rsidRPr="00E069B1">
        <w:rPr>
          <w:rFonts w:eastAsia="KaiTi"/>
          <w:snapToGrid w:val="0"/>
          <w:lang w:val="it-CH" w:eastAsia="zh-CN"/>
        </w:rPr>
        <w:t xml:space="preserve">Dilibaier Adi                            </w:t>
      </w:r>
      <w:r w:rsidR="00E069B1">
        <w:rPr>
          <w:rFonts w:eastAsia="KaiTi"/>
          <w:snapToGrid w:val="0"/>
          <w:lang w:val="it-CH" w:eastAsia="zh-CN"/>
        </w:rPr>
        <w:t xml:space="preserve"> </w:t>
      </w:r>
      <w:r w:rsidR="00E069B1">
        <w:fldChar w:fldCharType="begin"/>
      </w:r>
      <w:r w:rsidR="00E069B1" w:rsidRPr="00F93CD7">
        <w:rPr>
          <w:lang w:val="it-CH"/>
        </w:rPr>
        <w:instrText>HYPERLINK "mailto:dilbar2025@163.com"</w:instrText>
      </w:r>
      <w:r w:rsidR="00E069B1">
        <w:fldChar w:fldCharType="separate"/>
      </w:r>
      <w:r w:rsidR="00E069B1" w:rsidRPr="000201B7">
        <w:rPr>
          <w:rStyle w:val="Hyperlink"/>
          <w:rFonts w:eastAsia="KaiTi"/>
          <w:snapToGrid w:val="0"/>
          <w:lang w:val="it-CH" w:eastAsia="zh-CN"/>
        </w:rPr>
        <w:t>dilbar2025@163.com</w:t>
      </w:r>
      <w:r w:rsidR="00E069B1">
        <w:fldChar w:fldCharType="end"/>
      </w:r>
      <w:r w:rsidRPr="00E069B1">
        <w:rPr>
          <w:rFonts w:eastAsia="KaiTi"/>
          <w:snapToGrid w:val="0"/>
          <w:lang w:val="it-CH" w:eastAsia="zh-CN"/>
        </w:rPr>
        <w:t xml:space="preserve"> </w:t>
      </w:r>
    </w:p>
    <w:p w14:paraId="4281B6DD" w14:textId="1E5D04A7" w:rsidR="004C58A5" w:rsidRPr="00F93CD7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val="it-CH" w:eastAsia="zh-CN"/>
        </w:rPr>
      </w:pPr>
      <w:r w:rsidRPr="00F93CD7">
        <w:rPr>
          <w:rFonts w:eastAsia="KaiTi"/>
          <w:snapToGrid w:val="0"/>
          <w:lang w:val="it-CH" w:eastAsia="zh-CN"/>
        </w:rPr>
        <w:t xml:space="preserve">Tiancheng Xu                            </w:t>
      </w:r>
      <w:r w:rsidR="00E069B1">
        <w:fldChar w:fldCharType="begin"/>
      </w:r>
      <w:r w:rsidR="00E069B1" w:rsidRPr="00F93CD7">
        <w:rPr>
          <w:lang w:val="it-CH"/>
        </w:rPr>
        <w:instrText>HYPERLINK "mailto:xtc24203@163.com"</w:instrText>
      </w:r>
      <w:r w:rsidR="00E069B1">
        <w:fldChar w:fldCharType="separate"/>
      </w:r>
      <w:r w:rsidR="00E069B1" w:rsidRPr="00F93CD7">
        <w:rPr>
          <w:rStyle w:val="Hyperlink"/>
          <w:rFonts w:eastAsia="KaiTi"/>
          <w:snapToGrid w:val="0"/>
          <w:lang w:val="it-CH" w:eastAsia="zh-CN"/>
        </w:rPr>
        <w:t>xtc24203@163.com</w:t>
      </w:r>
      <w:r w:rsidR="00E069B1">
        <w:fldChar w:fldCharType="end"/>
      </w:r>
      <w:r w:rsidRPr="00F93CD7">
        <w:rPr>
          <w:rFonts w:eastAsia="KaiTi"/>
          <w:snapToGrid w:val="0"/>
          <w:lang w:val="it-CH" w:eastAsia="zh-CN"/>
        </w:rPr>
        <w:t xml:space="preserve"> </w:t>
      </w:r>
    </w:p>
    <w:p w14:paraId="05511049" w14:textId="66C0CA3C" w:rsidR="004C58A5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eastAsia="zh-CN"/>
        </w:rPr>
      </w:pPr>
      <w:r>
        <w:rPr>
          <w:rFonts w:eastAsia="KaiTi"/>
          <w:snapToGrid w:val="0"/>
          <w:lang w:eastAsia="zh-CN"/>
        </w:rPr>
        <w:t xml:space="preserve">Dong Chen                           </w:t>
      </w:r>
      <w:hyperlink r:id="rId10" w:history="1">
        <w:r w:rsidR="00E069B1">
          <w:rPr>
            <w:rStyle w:val="Hyperlink"/>
            <w:rFonts w:eastAsia="KaiTi"/>
            <w:snapToGrid w:val="0"/>
            <w:color w:val="auto"/>
            <w:lang w:eastAsia="zh-CN"/>
          </w:rPr>
          <w:t>chendong@njucm.edu.cn</w:t>
        </w:r>
      </w:hyperlink>
      <w:r w:rsidR="00E069B1">
        <w:rPr>
          <w:rFonts w:eastAsia="KaiTi"/>
          <w:snapToGrid w:val="0"/>
          <w:lang w:eastAsia="zh-CN"/>
        </w:rPr>
        <w:t xml:space="preserve"> </w:t>
      </w:r>
      <w:r>
        <w:rPr>
          <w:rFonts w:eastAsia="KaiTi"/>
          <w:snapToGrid w:val="0"/>
          <w:lang w:eastAsia="zh-CN"/>
        </w:rPr>
        <w:t xml:space="preserve">                      </w:t>
      </w:r>
    </w:p>
    <w:p w14:paraId="11EA6563" w14:textId="424D4302" w:rsidR="004C58A5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eastAsia="zh-CN"/>
        </w:rPr>
      </w:pPr>
      <w:r>
        <w:rPr>
          <w:rFonts w:eastAsia="KaiTi"/>
          <w:snapToGrid w:val="0"/>
          <w:lang w:eastAsia="zh-CN"/>
        </w:rPr>
        <w:t xml:space="preserve">Xiaoyang Lian               </w:t>
      </w:r>
      <w:r w:rsidR="00E069B1">
        <w:rPr>
          <w:rFonts w:eastAsia="KaiTi"/>
          <w:snapToGrid w:val="0"/>
          <w:lang w:eastAsia="zh-CN"/>
        </w:rPr>
        <w:t xml:space="preserve">         </w:t>
      </w:r>
      <w:r>
        <w:rPr>
          <w:rFonts w:eastAsia="KaiTi"/>
          <w:snapToGrid w:val="0"/>
          <w:lang w:eastAsia="zh-CN"/>
        </w:rPr>
        <w:t xml:space="preserve"> </w:t>
      </w:r>
      <w:hyperlink r:id="rId11" w:history="1">
        <w:r w:rsidR="00E069B1" w:rsidRPr="000201B7">
          <w:rPr>
            <w:rStyle w:val="Hyperlink"/>
            <w:rFonts w:eastAsia="KaiTi"/>
            <w:snapToGrid w:val="0"/>
            <w:lang w:eastAsia="zh-CN"/>
          </w:rPr>
          <w:t>lianxiaoyang6666@163.com</w:t>
        </w:r>
      </w:hyperlink>
      <w:r>
        <w:rPr>
          <w:rFonts w:eastAsia="KaiTi"/>
          <w:snapToGrid w:val="0"/>
          <w:lang w:eastAsia="zh-CN"/>
        </w:rPr>
        <w:t xml:space="preserve">                                     </w:t>
      </w:r>
    </w:p>
    <w:p w14:paraId="68404886" w14:textId="0B838AE3" w:rsidR="004C58A5" w:rsidRPr="00F93CD7" w:rsidRDefault="00000000">
      <w:pPr>
        <w:outlineLvl w:val="0"/>
        <w:rPr>
          <w:rFonts w:cstheme="minorHAnsi"/>
          <w:b/>
          <w:sz w:val="22"/>
          <w:szCs w:val="22"/>
          <w:lang w:val="en-IN"/>
        </w:rPr>
      </w:pPr>
      <w:r w:rsidRPr="00F93CD7">
        <w:rPr>
          <w:rFonts w:eastAsia="KaiTi"/>
          <w:snapToGrid w:val="0"/>
          <w:lang w:val="en-IN" w:eastAsia="zh-CN"/>
        </w:rPr>
        <w:t xml:space="preserve">Bin Xu         </w:t>
      </w:r>
      <w:r w:rsidR="00E069B1" w:rsidRPr="00F93CD7">
        <w:rPr>
          <w:rFonts w:eastAsia="KaiTi"/>
          <w:snapToGrid w:val="0"/>
          <w:lang w:val="en-IN" w:eastAsia="zh-CN"/>
        </w:rPr>
        <w:t xml:space="preserve">                      </w:t>
      </w:r>
      <w:r w:rsidR="00E069B1">
        <w:fldChar w:fldCharType="begin"/>
      </w:r>
      <w:r w:rsidR="00E069B1">
        <w:instrText>HYPERLINK "mailto:xubin@njucm.edu.cn"</w:instrText>
      </w:r>
      <w:r w:rsidR="00E069B1">
        <w:fldChar w:fldCharType="separate"/>
      </w:r>
      <w:r w:rsidR="00E069B1" w:rsidRPr="00F93CD7">
        <w:rPr>
          <w:rStyle w:val="Hyperlink"/>
          <w:rFonts w:eastAsia="KaiTi"/>
          <w:snapToGrid w:val="0"/>
          <w:lang w:val="en-IN" w:eastAsia="zh-CN"/>
        </w:rPr>
        <w:t>xubin@njucm.edu.cn</w:t>
      </w:r>
      <w:r w:rsidR="00E069B1">
        <w:fldChar w:fldCharType="end"/>
      </w:r>
      <w:r w:rsidRPr="00F93CD7">
        <w:rPr>
          <w:rFonts w:eastAsia="KaiTi"/>
          <w:snapToGrid w:val="0"/>
          <w:lang w:val="en-IN" w:eastAsia="zh-CN"/>
        </w:rPr>
        <w:t xml:space="preserve">                                                        </w:t>
      </w:r>
    </w:p>
    <w:p w14:paraId="052B3A6A" w14:textId="3212AF7A" w:rsidR="004C58A5" w:rsidRPr="00E069B1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lang w:val="it-CH" w:eastAsia="zh-CN"/>
        </w:rPr>
      </w:pPr>
      <w:r w:rsidRPr="00E069B1">
        <w:rPr>
          <w:rFonts w:eastAsia="KaiTi"/>
          <w:snapToGrid w:val="0"/>
          <w:lang w:val="it-CH" w:eastAsia="zh-CN"/>
        </w:rPr>
        <w:t>Bingwei Ai</w:t>
      </w:r>
      <w:r w:rsidRPr="00E069B1">
        <w:rPr>
          <w:rFonts w:eastAsia="KaiTi"/>
          <w:lang w:val="it-CH" w:eastAsia="zh-CN"/>
        </w:rPr>
        <w:t xml:space="preserve">      </w:t>
      </w:r>
      <w:r w:rsidR="00E069B1">
        <w:rPr>
          <w:rFonts w:eastAsia="KaiTi"/>
          <w:lang w:val="it-CH" w:eastAsia="zh-CN"/>
        </w:rPr>
        <w:tab/>
      </w:r>
      <w:r w:rsidR="00E069B1">
        <w:rPr>
          <w:rFonts w:eastAsia="KaiTi"/>
          <w:lang w:val="it-CH" w:eastAsia="zh-CN"/>
        </w:rPr>
        <w:tab/>
      </w:r>
      <w:r w:rsidR="00E069B1">
        <w:rPr>
          <w:rFonts w:eastAsia="KaiTi"/>
          <w:lang w:val="it-CH" w:eastAsia="zh-CN"/>
        </w:rPr>
        <w:tab/>
      </w:r>
      <w:r w:rsidR="00E069B1">
        <w:rPr>
          <w:rFonts w:eastAsia="KaiTi"/>
          <w:lang w:val="it-CH" w:eastAsia="zh-CN"/>
        </w:rPr>
        <w:tab/>
      </w:r>
      <w:r w:rsidRPr="00E069B1">
        <w:rPr>
          <w:rFonts w:eastAsia="KaiTi"/>
          <w:lang w:val="it-CH" w:eastAsia="zh-CN"/>
        </w:rPr>
        <w:t xml:space="preserve"> </w:t>
      </w:r>
      <w:r w:rsidR="00E069B1" w:rsidRPr="00E069B1">
        <w:rPr>
          <w:rFonts w:eastAsia="KaiTi"/>
          <w:lang w:val="it-CH" w:eastAsia="zh-CN"/>
        </w:rPr>
        <w:t>aibingwei@163.com</w:t>
      </w:r>
      <w:r w:rsidRPr="00E069B1">
        <w:rPr>
          <w:rFonts w:eastAsia="KaiTi"/>
          <w:lang w:val="it-CH" w:eastAsia="zh-CN"/>
        </w:rPr>
        <w:t xml:space="preserve">                                                </w:t>
      </w:r>
    </w:p>
    <w:p w14:paraId="666CA00A" w14:textId="12E4A71D" w:rsidR="004C58A5" w:rsidRPr="00E069B1" w:rsidRDefault="00000000">
      <w:pPr>
        <w:outlineLvl w:val="0"/>
        <w:rPr>
          <w:rFonts w:cstheme="minorHAnsi"/>
          <w:b/>
          <w:sz w:val="22"/>
          <w:szCs w:val="22"/>
          <w:lang w:val="it-CH"/>
        </w:rPr>
      </w:pPr>
      <w:r w:rsidRPr="00E069B1">
        <w:rPr>
          <w:rFonts w:eastAsia="KaiTi"/>
          <w:snapToGrid w:val="0"/>
          <w:lang w:val="it-CH" w:eastAsia="zh-CN"/>
        </w:rPr>
        <w:t xml:space="preserve">Mengqian Yuan </w:t>
      </w:r>
      <w:r w:rsidRPr="00E069B1">
        <w:rPr>
          <w:rFonts w:eastAsia="KaiTi"/>
          <w:lang w:val="it-CH" w:eastAsia="zh-CN"/>
        </w:rPr>
        <w:t xml:space="preserve">                       </w:t>
      </w:r>
      <w:r w:rsidR="004C58A5">
        <w:fldChar w:fldCharType="begin"/>
      </w:r>
      <w:r w:rsidR="004C58A5" w:rsidRPr="00F93CD7">
        <w:rPr>
          <w:lang w:val="it-CH"/>
        </w:rPr>
        <w:instrText>HYPERLINK "mailto:515347441@qq.com"</w:instrText>
      </w:r>
      <w:r w:rsidR="004C58A5">
        <w:fldChar w:fldCharType="separate"/>
      </w:r>
      <w:r w:rsidR="004C58A5" w:rsidRPr="00E069B1">
        <w:rPr>
          <w:rStyle w:val="Hyperlink"/>
          <w:rFonts w:eastAsia="KaiTi"/>
          <w:color w:val="auto"/>
          <w:lang w:val="it-CH" w:eastAsia="zh-CN"/>
        </w:rPr>
        <w:t>515347441@qq.com</w:t>
      </w:r>
      <w:r w:rsidR="004C58A5">
        <w:fldChar w:fldCharType="end"/>
      </w:r>
    </w:p>
    <w:p w14:paraId="70448DED" w14:textId="77777777" w:rsidR="004C58A5" w:rsidRPr="00E069B1" w:rsidRDefault="004C58A5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3676D8A6" w14:textId="77777777" w:rsidR="00E069B1" w:rsidRPr="00F93CD7" w:rsidRDefault="00E069B1">
      <w:pPr>
        <w:pStyle w:val="Heading2"/>
        <w:jc w:val="center"/>
        <w:rPr>
          <w:rFonts w:cstheme="minorHAnsi"/>
          <w:b/>
          <w:bCs w:val="0"/>
          <w:sz w:val="36"/>
          <w:szCs w:val="36"/>
          <w:lang w:val="it-CH"/>
        </w:rPr>
      </w:pPr>
    </w:p>
    <w:p w14:paraId="1105A553" w14:textId="68EBBB21" w:rsidR="004C58A5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20A42E1B" w14:textId="77777777" w:rsidR="004C58A5" w:rsidRDefault="004C58A5"/>
    <w:p w14:paraId="55898A30" w14:textId="77777777" w:rsidR="004C58A5" w:rsidRPr="00F93CD7" w:rsidRDefault="00000000">
      <w:pPr>
        <w:spacing w:before="120"/>
        <w:ind w:left="216" w:hanging="216"/>
        <w:rPr>
          <w:rFonts w:eastAsia="SimSun" w:cstheme="minorHAnsi"/>
          <w:b/>
          <w:lang w:eastAsia="zh-CN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 w:rsidRPr="00F93CD7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F93CD7">
        <w:rPr>
          <w:rFonts w:eastAsia="Times New Roman" w:cstheme="minorHAnsi"/>
        </w:rPr>
        <w:t>?</w:t>
      </w:r>
      <w:r w:rsidRPr="00F93CD7">
        <w:rPr>
          <w:rFonts w:eastAsia="Times New Roman" w:cstheme="minorHAnsi"/>
          <w:b/>
        </w:rPr>
        <w:t xml:space="preserve">  </w:t>
      </w:r>
      <w:r w:rsidRPr="00F93CD7">
        <w:rPr>
          <w:rFonts w:eastAsia="SimSun" w:cstheme="minorHAnsi" w:hint="eastAsia"/>
          <w:b/>
          <w:bCs/>
          <w:lang w:eastAsia="zh-CN"/>
        </w:rPr>
        <w:t>NO</w:t>
      </w:r>
      <w:r w:rsidRPr="00F93CD7">
        <w:rPr>
          <w:rFonts w:eastAsia="Times New Roman" w:cstheme="minorHAnsi"/>
        </w:rPr>
        <w:t xml:space="preserve">  </w:t>
      </w:r>
    </w:p>
    <w:p w14:paraId="6651A9E7" w14:textId="77777777" w:rsidR="004C58A5" w:rsidRPr="00F93CD7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 w:rsidRPr="00F93CD7">
        <w:rPr>
          <w:rFonts w:eastAsia="Times New Roman" w:cstheme="minorHAnsi"/>
          <w:b/>
        </w:rPr>
        <w:t xml:space="preserve">2. Software: </w:t>
      </w:r>
      <w:r w:rsidRPr="00F93CD7">
        <w:rPr>
          <w:rFonts w:eastAsia="Times New Roman" w:cstheme="minorHAnsi"/>
        </w:rPr>
        <w:t>Does the part of your protocol being filmed include step-by-step descriptions of software usage?</w:t>
      </w:r>
      <w:r w:rsidRPr="00F93CD7">
        <w:rPr>
          <w:rFonts w:eastAsia="Times New Roman" w:cstheme="minorHAnsi"/>
          <w:b/>
        </w:rPr>
        <w:t xml:space="preserve">  </w:t>
      </w:r>
      <w:r w:rsidRPr="00F93CD7">
        <w:rPr>
          <w:rFonts w:eastAsia="SimSun" w:cstheme="minorHAnsi" w:hint="eastAsia"/>
          <w:b/>
          <w:lang w:eastAsia="zh-CN"/>
        </w:rPr>
        <w:t>NO</w:t>
      </w:r>
    </w:p>
    <w:p w14:paraId="0DEFFE44" w14:textId="77777777" w:rsidR="004C58A5" w:rsidRPr="00F93CD7" w:rsidRDefault="00000000">
      <w:pPr>
        <w:spacing w:before="120"/>
        <w:rPr>
          <w:rFonts w:eastAsia="Times New Roman" w:cstheme="minorHAnsi"/>
          <w:b/>
          <w:bCs/>
        </w:rPr>
      </w:pPr>
      <w:r w:rsidRPr="00F93CD7">
        <w:rPr>
          <w:rFonts w:eastAsia="Times New Roman" w:cstheme="minorHAnsi"/>
          <w:b/>
        </w:rPr>
        <w:t>3. Filming location:</w:t>
      </w:r>
      <w:r w:rsidRPr="00F93CD7">
        <w:rPr>
          <w:rFonts w:eastAsia="Times New Roman" w:cstheme="minorHAnsi"/>
        </w:rPr>
        <w:t xml:space="preserve"> Will the </w:t>
      </w:r>
      <w:proofErr w:type="gramStart"/>
      <w:r w:rsidRPr="00F93CD7">
        <w:rPr>
          <w:rFonts w:eastAsia="Times New Roman" w:cstheme="minorHAnsi"/>
        </w:rPr>
        <w:t>filming need to</w:t>
      </w:r>
      <w:proofErr w:type="gramEnd"/>
      <w:r w:rsidRPr="00F93CD7">
        <w:rPr>
          <w:rFonts w:eastAsia="Times New Roman" w:cstheme="minorHAnsi"/>
        </w:rPr>
        <w:t xml:space="preserve"> take place in multiple locations? </w:t>
      </w:r>
      <w:r w:rsidRPr="00F93CD7">
        <w:rPr>
          <w:rFonts w:eastAsia="Times New Roman" w:cstheme="minorHAnsi"/>
          <w:b/>
        </w:rPr>
        <w:t xml:space="preserve">  </w:t>
      </w:r>
      <w:r w:rsidRPr="00F93CD7">
        <w:rPr>
          <w:rFonts w:eastAsia="SimSun" w:cstheme="minorHAnsi" w:hint="eastAsia"/>
          <w:b/>
          <w:bCs/>
          <w:lang w:eastAsia="zh-CN"/>
        </w:rPr>
        <w:t>NO</w:t>
      </w:r>
    </w:p>
    <w:p w14:paraId="081B8B53" w14:textId="77777777" w:rsidR="004C58A5" w:rsidRPr="00F93CD7" w:rsidRDefault="004C58A5">
      <w:pPr>
        <w:spacing w:before="120"/>
        <w:rPr>
          <w:rFonts w:eastAsia="Times New Roman" w:cstheme="minorHAnsi"/>
        </w:rPr>
      </w:pPr>
    </w:p>
    <w:p w14:paraId="23BC9EBC" w14:textId="77777777" w:rsidR="004C58A5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F93CD7">
        <w:rPr>
          <w:rFonts w:eastAsia="Times New Roman" w:cstheme="minorHAnsi"/>
          <w:b/>
          <w:bCs/>
        </w:rPr>
        <w:t xml:space="preserve">4. Testimonials (optional): </w:t>
      </w:r>
      <w:r w:rsidRPr="00F93CD7">
        <w:t xml:space="preserve">Would you be open to filming two short testimonial statements </w:t>
      </w:r>
      <w:r w:rsidRPr="00F93CD7">
        <w:rPr>
          <w:rStyle w:val="Strong"/>
        </w:rPr>
        <w:t>live during your JoVE shoot</w:t>
      </w:r>
      <w:r w:rsidRPr="00F93CD7">
        <w:t xml:space="preserve">? These will </w:t>
      </w:r>
      <w:r w:rsidRPr="00F93CD7">
        <w:rPr>
          <w:rStyle w:val="Strong"/>
        </w:rPr>
        <w:t>not appear in your JoVE video</w:t>
      </w:r>
      <w:r w:rsidRPr="00F93CD7">
        <w:t xml:space="preserve"> but may be used in </w:t>
      </w:r>
      <w:proofErr w:type="spellStart"/>
      <w:r w:rsidRPr="00F93CD7">
        <w:t>JoVE’s</w:t>
      </w:r>
      <w:proofErr w:type="spellEnd"/>
      <w:r w:rsidRPr="00F93CD7">
        <w:t xml:space="preserve"> promotional materials. </w:t>
      </w:r>
      <w:r w:rsidRPr="00F93CD7"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58EA139C" w14:textId="77777777" w:rsidR="004C58A5" w:rsidRDefault="004C58A5">
      <w:pPr>
        <w:rPr>
          <w:rFonts w:cstheme="minorHAnsi"/>
          <w:b/>
          <w:sz w:val="22"/>
          <w:szCs w:val="22"/>
        </w:rPr>
      </w:pPr>
    </w:p>
    <w:p w14:paraId="26FF3631" w14:textId="77777777" w:rsidR="004C58A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7CECC92" w14:textId="77777777" w:rsidR="004C58A5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06</w:t>
      </w:r>
    </w:p>
    <w:p w14:paraId="438ABD8D" w14:textId="77777777" w:rsidR="004C58A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11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3C96B31F" w14:textId="77777777" w:rsidR="004C58A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C62917D" w14:textId="77777777" w:rsidR="004C58A5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6C745175" w14:textId="77777777" w:rsidR="004C58A5" w:rsidRDefault="004C58A5">
      <w:pPr>
        <w:rPr>
          <w:rFonts w:cstheme="minorHAnsi"/>
          <w:b/>
        </w:rPr>
      </w:pPr>
    </w:p>
    <w:p w14:paraId="6ED9D0C3" w14:textId="77777777" w:rsidR="004C58A5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352ACA8B" w14:textId="77777777" w:rsidR="004C58A5" w:rsidRDefault="004C58A5">
      <w:pPr>
        <w:rPr>
          <w:rFonts w:cstheme="minorHAnsi"/>
          <w:b/>
          <w:bCs/>
          <w:color w:val="auto"/>
          <w:shd w:val="clear" w:color="auto" w:fill="FFFFFF"/>
        </w:rPr>
      </w:pPr>
    </w:p>
    <w:p w14:paraId="45A8FA28" w14:textId="77777777" w:rsidR="004C58A5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4D05DA4" w14:textId="2E5889A5" w:rsidR="00C47D04" w:rsidRPr="00C47D04" w:rsidRDefault="00000000" w:rsidP="00C47D0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Muang Zhang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C47D04" w:rsidRPr="00C47D04">
        <w:rPr>
          <w:rFonts w:cstheme="minorHAnsi"/>
        </w:rPr>
        <w:t>My research investigates the effectiveness of acupuncture in treating overweight and obesity, as well as the factors that influence its therapeutic outcomes.</w:t>
      </w:r>
    </w:p>
    <w:p w14:paraId="038F4AD9" w14:textId="57943EB8" w:rsidR="00C47D04" w:rsidRPr="00C47D04" w:rsidRDefault="00C47D04" w:rsidP="00C47D0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C47D04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5616EC3" w14:textId="77777777" w:rsidR="004C58A5" w:rsidRDefault="004C58A5">
      <w:pPr>
        <w:rPr>
          <w:rFonts w:eastAsia="Times New Roman" w:cstheme="minorHAnsi"/>
          <w:b/>
          <w:bCs/>
        </w:rPr>
      </w:pPr>
    </w:p>
    <w:p w14:paraId="3280B21A" w14:textId="77777777" w:rsidR="004C58A5" w:rsidRDefault="004C58A5">
      <w:pPr>
        <w:rPr>
          <w:rFonts w:eastAsia="Times New Roman" w:cstheme="minorHAnsi"/>
          <w:b/>
          <w:bCs/>
        </w:rPr>
      </w:pPr>
    </w:p>
    <w:p w14:paraId="0E3D6338" w14:textId="77777777" w:rsidR="004C58A5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41411AA" w14:textId="77777777" w:rsidR="004C58A5" w:rsidRDefault="004C58A5">
      <w:pPr>
        <w:rPr>
          <w:rFonts w:eastAsia="Times New Roman" w:cstheme="minorHAnsi"/>
          <w:b/>
          <w:bCs/>
        </w:rPr>
      </w:pPr>
    </w:p>
    <w:p w14:paraId="028F7D7C" w14:textId="77777777" w:rsidR="004C58A5" w:rsidRDefault="004C58A5">
      <w:pPr>
        <w:rPr>
          <w:rFonts w:eastAsia="Times New Roman" w:cstheme="minorHAnsi"/>
        </w:rPr>
      </w:pPr>
    </w:p>
    <w:p w14:paraId="55CDBE09" w14:textId="77777777" w:rsidR="004C58A5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608AC8A6" w14:textId="5D6C6148" w:rsidR="00C47D04" w:rsidRPr="00C47D04" w:rsidRDefault="00000000" w:rsidP="00C47D0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>Muang Zhang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4F06F6" w:rsidRPr="004F06F6">
        <w:rPr>
          <w:rFonts w:eastAsia="Times New Roman" w:cstheme="minorHAnsi"/>
        </w:rPr>
        <w:t>Although mood and weight are closely related, it remains unclear whether mood influences the effectiveness of acupuncture treatment.</w:t>
      </w:r>
    </w:p>
    <w:p w14:paraId="703A5488" w14:textId="5EC91F4C" w:rsidR="00C47D04" w:rsidRPr="00C47D04" w:rsidRDefault="00C47D04" w:rsidP="00C47D0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C47D04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14E07D5" w14:textId="77777777" w:rsidR="004C58A5" w:rsidRDefault="004C58A5">
      <w:pPr>
        <w:rPr>
          <w:rFonts w:eastAsia="Times New Roman" w:cstheme="minorHAnsi"/>
          <w:b/>
          <w:bCs/>
        </w:rPr>
      </w:pPr>
    </w:p>
    <w:p w14:paraId="6D32BE47" w14:textId="0FF177D2" w:rsidR="004C58A5" w:rsidRDefault="004C58A5" w:rsidP="00E069B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EBA8BB9" w14:textId="77777777" w:rsidR="004C58A5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56F81178" w14:textId="77777777" w:rsidR="004F06F6" w:rsidRDefault="00000000" w:rsidP="00C47D0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4F06F6">
        <w:rPr>
          <w:rFonts w:ascii="Calibri" w:eastAsia="Times New Roman" w:hAnsi="Calibri" w:cstheme="minorHAnsi" w:hint="eastAsia"/>
          <w:b/>
          <w:u w:val="single"/>
          <w:lang w:eastAsia="zh-CN"/>
        </w:rPr>
        <w:t>Muang Zhang</w:t>
      </w:r>
      <w:r w:rsidRPr="004F06F6">
        <w:rPr>
          <w:rFonts w:eastAsia="Times New Roman" w:cstheme="minorHAnsi"/>
          <w:b/>
          <w:bCs/>
          <w:u w:val="single"/>
        </w:rPr>
        <w:t>:</w:t>
      </w:r>
      <w:r w:rsidRPr="004F06F6">
        <w:rPr>
          <w:rFonts w:eastAsia="Times New Roman" w:cstheme="minorHAnsi"/>
        </w:rPr>
        <w:t xml:space="preserve"> </w:t>
      </w:r>
      <w:r w:rsidR="004F06F6" w:rsidRPr="004F06F6">
        <w:rPr>
          <w:rFonts w:eastAsia="Times New Roman" w:cstheme="minorHAnsi"/>
        </w:rPr>
        <w:t>This insight paves the way for developing therapeutic strategies that address both mood regulation and obesity simultaneously.</w:t>
      </w:r>
    </w:p>
    <w:p w14:paraId="45B6CBD1" w14:textId="3B8B5985" w:rsidR="00C47D04" w:rsidRPr="004F06F6" w:rsidRDefault="00C47D04" w:rsidP="004F06F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4F06F6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493DB3E" w14:textId="77777777" w:rsidR="004C58A5" w:rsidRDefault="004C58A5">
      <w:pPr>
        <w:contextualSpacing/>
        <w:outlineLvl w:val="0"/>
        <w:rPr>
          <w:rFonts w:eastAsia="Times New Roman" w:cstheme="minorHAnsi"/>
          <w:b/>
        </w:rPr>
      </w:pPr>
    </w:p>
    <w:p w14:paraId="174ED6A8" w14:textId="77777777" w:rsidR="004C58A5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468DAB8B" w14:textId="77777777" w:rsidR="004C58A5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43FADC65" w14:textId="77777777" w:rsidR="004C58A5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09E5F3EC" w14:textId="77777777" w:rsidR="004C58A5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br/>
        <w:t xml:space="preserve">This research has been approved by the </w:t>
      </w:r>
      <w:r>
        <w:rPr>
          <w:rFonts w:eastAsia="SimSun"/>
          <w:lang w:eastAsia="zh-CN"/>
        </w:rPr>
        <w:t xml:space="preserve">Ethics Committee of the Affiliated Hospital of Nanjing University of Chinese Medicine </w:t>
      </w:r>
    </w:p>
    <w:p w14:paraId="55CB676B" w14:textId="77777777" w:rsidR="004C58A5" w:rsidRDefault="004C58A5">
      <w:pPr>
        <w:rPr>
          <w:rFonts w:cstheme="minorHAnsi"/>
          <w:b/>
          <w:i/>
          <w:color w:val="0000FF"/>
        </w:rPr>
      </w:pPr>
    </w:p>
    <w:p w14:paraId="774B6708" w14:textId="77777777" w:rsidR="004C58A5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2BCA514" w14:textId="77777777" w:rsidR="004C58A5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A11713C" w14:textId="77777777" w:rsidR="004C58A5" w:rsidRDefault="004C58A5">
      <w:pPr>
        <w:rPr>
          <w:rFonts w:cstheme="minorHAnsi"/>
        </w:rPr>
      </w:pPr>
    </w:p>
    <w:p w14:paraId="3A31EBC1" w14:textId="77777777" w:rsidR="004C58A5" w:rsidRDefault="00000000">
      <w:pPr>
        <w:pStyle w:val="BodyText"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textAlignment w:val="baseline"/>
        <w:rPr>
          <w:rFonts w:ascii="Calibri" w:hAnsi="Calibri" w:cs="Calibri"/>
          <w:b/>
          <w:bCs/>
          <w:i w:val="0"/>
          <w:iCs/>
          <w:color w:val="auto"/>
          <w:lang w:eastAsia="zh-CN"/>
        </w:rPr>
      </w:pPr>
      <w:r>
        <w:rPr>
          <w:rFonts w:ascii="Calibri" w:hAnsi="Calibri" w:cs="Calibri"/>
          <w:b/>
          <w:bCs/>
          <w:i w:val="0"/>
          <w:iCs/>
          <w:color w:val="auto"/>
          <w:lang w:eastAsia="zh-CN"/>
        </w:rPr>
        <w:t xml:space="preserve">Acupuncture Procedure in </w:t>
      </w:r>
      <w:r>
        <w:rPr>
          <w:rFonts w:eastAsia="SimSun"/>
          <w:b/>
          <w:bCs/>
          <w:i w:val="0"/>
          <w:iCs/>
          <w:snapToGrid w:val="0"/>
          <w:lang w:eastAsia="zh-CN"/>
        </w:rPr>
        <w:t>Overweight and Hyperlipidemia Patients</w:t>
      </w:r>
    </w:p>
    <w:p w14:paraId="282E269A" w14:textId="77777777" w:rsidR="004C58A5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Pr="004F06F6">
        <w:rPr>
          <w:rFonts w:ascii="Calibri" w:eastAsia="Times New Roman" w:hAnsi="Calibri" w:cstheme="minorHAnsi" w:hint="eastAsia"/>
          <w:bCs/>
          <w:lang w:eastAsia="zh-CN"/>
        </w:rPr>
        <w:t>Muang Zhang</w:t>
      </w:r>
      <w:r>
        <w:rPr>
          <w:rFonts w:cstheme="minorHAnsi"/>
        </w:rPr>
        <w:t xml:space="preserve"> </w:t>
      </w:r>
    </w:p>
    <w:p w14:paraId="599D78D3" w14:textId="77777777" w:rsidR="004C58A5" w:rsidRPr="00F600AE" w:rsidRDefault="004C58A5" w:rsidP="00F600AE">
      <w:pPr>
        <w:spacing w:before="120"/>
        <w:rPr>
          <w:rFonts w:cstheme="minorHAnsi"/>
        </w:rPr>
      </w:pPr>
    </w:p>
    <w:p w14:paraId="09312806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To begin, prepare the necessary materials, including disposable sterile acupuncture needles, sterile medical cotton swabs, and iodophor swabs </w:t>
      </w:r>
      <w:r>
        <w:rPr>
          <w:b/>
          <w:bCs/>
        </w:rPr>
        <w:t>[1]</w:t>
      </w:r>
      <w:r>
        <w:t xml:space="preserve">. </w:t>
      </w:r>
    </w:p>
    <w:p w14:paraId="3DD91AD6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WIDE: Talent placing disposable acupuncture needles, cotton swabs, and iodophor swabs on a sterile preparation tray.</w:t>
      </w:r>
      <w:r>
        <w:rPr>
          <w:lang w:val="en-IN"/>
        </w:rPr>
        <w:br/>
      </w:r>
    </w:p>
    <w:p w14:paraId="4CE76779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Position the participants in a supine posture with knees extended and the pelvis aligned in a neutral position </w:t>
      </w:r>
      <w:r>
        <w:rPr>
          <w:b/>
          <w:bCs/>
        </w:rPr>
        <w:t>[1]</w:t>
      </w:r>
      <w:r>
        <w:t xml:space="preserve">. Expose the required acupoints adequately for the procedure </w:t>
      </w:r>
      <w:r>
        <w:rPr>
          <w:b/>
          <w:bCs/>
        </w:rPr>
        <w:t>[2]</w:t>
      </w:r>
      <w:r>
        <w:t>.</w:t>
      </w:r>
    </w:p>
    <w:p w14:paraId="64795DBA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helping a participant lie down on the treatment bed with legs extended and pelvis aligned.</w:t>
      </w:r>
    </w:p>
    <w:p w14:paraId="1F0DA16F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exposes the designated acupoints.</w:t>
      </w:r>
    </w:p>
    <w:p w14:paraId="68F6D246" w14:textId="77777777" w:rsidR="004C58A5" w:rsidRDefault="004C58A5">
      <w:pPr>
        <w:pStyle w:val="ShotDescription"/>
        <w:ind w:firstLine="0"/>
        <w:rPr>
          <w:lang w:val="en-IN"/>
        </w:rPr>
      </w:pPr>
    </w:p>
    <w:p w14:paraId="5FEDB50C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Select acupoints in accordance with World Health Organization standards </w:t>
      </w:r>
      <w:r>
        <w:rPr>
          <w:b/>
          <w:bCs/>
        </w:rPr>
        <w:t>[1]</w:t>
      </w:r>
      <w:r>
        <w:t xml:space="preserve">. Include bilateral </w:t>
      </w:r>
      <w:proofErr w:type="spellStart"/>
      <w:r>
        <w:t>Tianshu</w:t>
      </w:r>
      <w:proofErr w:type="spellEnd"/>
      <w:r>
        <w:t xml:space="preserve">, </w:t>
      </w:r>
      <w:proofErr w:type="spellStart"/>
      <w:r>
        <w:t>Zusanli</w:t>
      </w:r>
      <w:proofErr w:type="spellEnd"/>
      <w:r>
        <w:t xml:space="preserve">, </w:t>
      </w:r>
      <w:proofErr w:type="spellStart"/>
      <w:r>
        <w:t>Fenglong</w:t>
      </w:r>
      <w:proofErr w:type="spellEnd"/>
      <w:r>
        <w:t xml:space="preserve">, </w:t>
      </w:r>
      <w:proofErr w:type="spellStart"/>
      <w:r>
        <w:t>Sanyinjiao</w:t>
      </w:r>
      <w:proofErr w:type="spellEnd"/>
      <w:r>
        <w:t xml:space="preserve">, </w:t>
      </w:r>
      <w:proofErr w:type="spellStart"/>
      <w:r>
        <w:t>Quchi</w:t>
      </w:r>
      <w:proofErr w:type="spellEnd"/>
      <w:r>
        <w:t xml:space="preserve">, along with </w:t>
      </w:r>
      <w:proofErr w:type="spellStart"/>
      <w:r>
        <w:t>Zhongwan</w:t>
      </w:r>
      <w:proofErr w:type="spellEnd"/>
      <w:r>
        <w:t xml:space="preserve"> and </w:t>
      </w:r>
      <w:proofErr w:type="spellStart"/>
      <w:r>
        <w:t>Guanyuan</w:t>
      </w:r>
      <w:proofErr w:type="spellEnd"/>
      <w:r>
        <w:t xml:space="preserve"> </w:t>
      </w:r>
      <w:r>
        <w:rPr>
          <w:b/>
          <w:bCs/>
        </w:rPr>
        <w:t>[2]</w:t>
      </w:r>
      <w:r>
        <w:t>.</w:t>
      </w:r>
    </w:p>
    <w:p w14:paraId="3D478399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LAB MEDIA: Table 1</w:t>
      </w:r>
    </w:p>
    <w:p w14:paraId="7B90502E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pointing to or marking the selected acupoints on the participant’s body.</w:t>
      </w:r>
    </w:p>
    <w:p w14:paraId="6A60FF7A" w14:textId="77777777" w:rsidR="004C58A5" w:rsidRDefault="004C58A5">
      <w:pPr>
        <w:pStyle w:val="ShotDescription"/>
        <w:ind w:firstLine="0"/>
        <w:rPr>
          <w:lang w:val="en-IN"/>
        </w:rPr>
      </w:pPr>
    </w:p>
    <w:p w14:paraId="2635D472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Disinfect the local skin at the identified acupoints using iodophor swabs before needling </w:t>
      </w:r>
      <w:r>
        <w:rPr>
          <w:b/>
          <w:bCs/>
        </w:rPr>
        <w:t>[1-TXT]</w:t>
      </w:r>
      <w:r>
        <w:t>.</w:t>
      </w:r>
    </w:p>
    <w:p w14:paraId="7A23ED2E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wiping each acupoint area on the participant's skin with an iodophor swab. </w:t>
      </w:r>
      <w:r>
        <w:rPr>
          <w:b/>
          <w:bCs/>
          <w:lang w:val="en-IN"/>
        </w:rPr>
        <w:t xml:space="preserve">TXT: Disinfect the </w:t>
      </w:r>
      <w:r>
        <w:rPr>
          <w:b/>
          <w:bCs/>
        </w:rPr>
        <w:t>practitioner’s fingers as well before needling</w:t>
      </w:r>
    </w:p>
    <w:p w14:paraId="4F4F00C3" w14:textId="77777777" w:rsidR="004C58A5" w:rsidRDefault="004C58A5">
      <w:pPr>
        <w:pStyle w:val="ShotDescription"/>
        <w:ind w:firstLine="0"/>
        <w:rPr>
          <w:lang w:val="en-IN"/>
        </w:rPr>
      </w:pPr>
    </w:p>
    <w:p w14:paraId="24DD06D8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Hold the acupuncture needle handle between the right thumb, index, and middle fingers </w:t>
      </w:r>
      <w:r>
        <w:rPr>
          <w:b/>
          <w:bCs/>
        </w:rPr>
        <w:t>[1]</w:t>
      </w:r>
      <w:r>
        <w:t xml:space="preserve">. Insert the needle perpendicularly at a 90-degree angle into the acupoint to a depth of 25 </w:t>
      </w:r>
      <w:proofErr w:type="spellStart"/>
      <w:r>
        <w:t>millimeters</w:t>
      </w:r>
      <w:proofErr w:type="spellEnd"/>
      <w:r>
        <w:t xml:space="preserve"> </w:t>
      </w:r>
      <w:r>
        <w:rPr>
          <w:b/>
          <w:bCs/>
        </w:rPr>
        <w:t>[2]</w:t>
      </w:r>
      <w:r>
        <w:t>.</w:t>
      </w:r>
    </w:p>
    <w:p w14:paraId="4E5C4351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positioning the fingers around the handle of the needle.</w:t>
      </w:r>
    </w:p>
    <w:p w14:paraId="448F52C4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inserting the needle straight into the skin to the specified depth.</w:t>
      </w:r>
    </w:p>
    <w:p w14:paraId="496708F6" w14:textId="77777777" w:rsidR="004C58A5" w:rsidRDefault="004C58A5">
      <w:pPr>
        <w:pStyle w:val="ShotDescription"/>
        <w:ind w:firstLine="0"/>
        <w:rPr>
          <w:lang w:val="en-IN"/>
        </w:rPr>
      </w:pPr>
    </w:p>
    <w:p w14:paraId="10CFA474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Manipulate the needle by rotating it 180 degrees clockwise and counterclockwise using a reinforcing-reducing technique </w:t>
      </w:r>
      <w:r>
        <w:rPr>
          <w:b/>
          <w:bCs/>
        </w:rPr>
        <w:t>[1]</w:t>
      </w:r>
      <w:r>
        <w:t xml:space="preserve">. Maintain a frequency of approximately 60 rotations per minute for 1 minute </w:t>
      </w:r>
      <w:r>
        <w:rPr>
          <w:b/>
          <w:bCs/>
        </w:rPr>
        <w:t>[2]</w:t>
      </w:r>
      <w:r>
        <w:t xml:space="preserve"> and repeat this manipulation every 10 minutes to elicit and sustain the characteristic </w:t>
      </w:r>
      <w:proofErr w:type="spellStart"/>
      <w:r>
        <w:t>Deqi</w:t>
      </w:r>
      <w:proofErr w:type="spellEnd"/>
      <w:r>
        <w:t xml:space="preserve"> sensation </w:t>
      </w:r>
      <w:r>
        <w:rPr>
          <w:b/>
          <w:bCs/>
        </w:rPr>
        <w:t>[3-TXT]</w:t>
      </w:r>
      <w:r>
        <w:t>.</w:t>
      </w:r>
    </w:p>
    <w:p w14:paraId="08E4BCE0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rotating the needle back and forth using the reinforcing-reducing technique.</w:t>
      </w:r>
    </w:p>
    <w:p w14:paraId="4A2EA2D5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Close-up of the needle movement showing consistent rhythm and frequency.</w:t>
      </w:r>
    </w:p>
    <w:p w14:paraId="7A29ADD3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Participant reacting slightly to the </w:t>
      </w:r>
      <w:proofErr w:type="spellStart"/>
      <w:r>
        <w:rPr>
          <w:lang w:val="en-IN"/>
        </w:rPr>
        <w:t>Deqi</w:t>
      </w:r>
      <w:proofErr w:type="spellEnd"/>
      <w:r>
        <w:rPr>
          <w:lang w:val="en-IN"/>
        </w:rPr>
        <w:t xml:space="preserve"> sensation as the manipulation continues. </w:t>
      </w:r>
      <w:r>
        <w:rPr>
          <w:b/>
          <w:bCs/>
          <w:lang w:val="en-IN"/>
        </w:rPr>
        <w:t>TXT: Perform 30-min sessions every other day for 3 months following the standard protocol</w:t>
      </w:r>
    </w:p>
    <w:p w14:paraId="2BFE7FCC" w14:textId="77777777" w:rsidR="004C58A5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5D799098" w14:textId="77777777" w:rsidR="004C58A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CDEF161" w14:textId="77777777" w:rsidR="004C58A5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FDEC0A5" w14:textId="77777777" w:rsidR="004C58A5" w:rsidRDefault="004C58A5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9172CC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Compared to pre-treatment levels, both Group A and Group B showed significant reductions in body weight, body mass index, obesity degree, total cholesterol, triglycerides, and low-density lipoprotein cholesterol </w:t>
      </w:r>
      <w:r>
        <w:rPr>
          <w:b/>
          <w:bCs/>
        </w:rPr>
        <w:t xml:space="preserve">[1], </w:t>
      </w:r>
      <w:r>
        <w:t xml:space="preserve">alongside significantly elevated high-density lipoprotein cholesterol levels </w:t>
      </w:r>
      <w:r>
        <w:rPr>
          <w:b/>
          <w:bCs/>
        </w:rPr>
        <w:t>[2]</w:t>
      </w:r>
      <w:r>
        <w:t xml:space="preserve">. </w:t>
      </w:r>
    </w:p>
    <w:p w14:paraId="09EDFBCA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Table 4. </w:t>
      </w:r>
      <w:r>
        <w:rPr>
          <w:i/>
          <w:iCs/>
          <w:color w:val="0000FF"/>
          <w:lang w:val="en-IN"/>
        </w:rPr>
        <w:t>Video editor: Highlight all rows from “Body Weight (kg)” to “LDL-C (mmol/L)” under both Group A and Group B, comparing pre-treatment and post-treatment values.</w:t>
      </w:r>
    </w:p>
    <w:p w14:paraId="09E13BA5" w14:textId="77777777" w:rsidR="004C58A5" w:rsidRDefault="00000000">
      <w:pPr>
        <w:pStyle w:val="ShotDescription"/>
        <w:numPr>
          <w:ilvl w:val="2"/>
          <w:numId w:val="2"/>
        </w:numPr>
        <w:rPr>
          <w:i/>
          <w:iCs/>
          <w:color w:val="0000FF"/>
          <w:lang w:val="en-IN"/>
        </w:rPr>
      </w:pPr>
      <w:r>
        <w:rPr>
          <w:lang w:val="en-IN"/>
        </w:rPr>
        <w:t xml:space="preserve">LAB MEDIA: Table 4. </w:t>
      </w:r>
      <w:r>
        <w:rPr>
          <w:i/>
          <w:iCs/>
          <w:color w:val="0000FF"/>
          <w:lang w:val="en-IN"/>
        </w:rPr>
        <w:t>Video editor: Highlight the “HDL-C (mmol/L)” row for both Group A and Group B, showing the increase from pre-treatment to post-treatment.</w:t>
      </w:r>
    </w:p>
    <w:p w14:paraId="20B9D274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Improvements in body weight </w:t>
      </w:r>
      <w:r>
        <w:rPr>
          <w:b/>
          <w:bCs/>
        </w:rPr>
        <w:t>[1],</w:t>
      </w:r>
      <w:r>
        <w:t xml:space="preserve"> body mass index </w:t>
      </w:r>
      <w:r>
        <w:rPr>
          <w:b/>
          <w:bCs/>
        </w:rPr>
        <w:t>[2],</w:t>
      </w:r>
      <w:r>
        <w:t xml:space="preserve"> obesity degree </w:t>
      </w:r>
      <w:r>
        <w:rPr>
          <w:b/>
          <w:bCs/>
        </w:rPr>
        <w:t>[3],</w:t>
      </w:r>
      <w:r>
        <w:t xml:space="preserve"> total cholesterol </w:t>
      </w:r>
      <w:r>
        <w:rPr>
          <w:b/>
          <w:bCs/>
        </w:rPr>
        <w:t>[4],</w:t>
      </w:r>
      <w:r>
        <w:t xml:space="preserve"> and triglycerides were significantly greater in Group B compared to Group A </w:t>
      </w:r>
      <w:r>
        <w:rPr>
          <w:b/>
          <w:bCs/>
        </w:rPr>
        <w:t>[5].</w:t>
      </w:r>
    </w:p>
    <w:p w14:paraId="13CB77BF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red box plot under “Body Weight (kg)”</w:t>
      </w:r>
    </w:p>
    <w:p w14:paraId="7FBD986C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red box plots under “BMI (kg/m²)</w:t>
      </w:r>
      <w:proofErr w:type="gramStart"/>
      <w:r>
        <w:rPr>
          <w:i/>
          <w:iCs/>
          <w:color w:val="0000FF"/>
          <w:lang w:val="en-IN"/>
        </w:rPr>
        <w:t>” .</w:t>
      </w:r>
      <w:proofErr w:type="gramEnd"/>
    </w:p>
    <w:p w14:paraId="278D76B9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 xml:space="preserve">Video editor: Highlight the red box plots under “Obesity Degree (A%)” </w:t>
      </w:r>
    </w:p>
    <w:p w14:paraId="79106B0C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red box plots under “Total Cholesterol (mmol/L)”</w:t>
      </w:r>
      <w:r>
        <w:rPr>
          <w:lang w:val="en-IN"/>
        </w:rPr>
        <w:t xml:space="preserve"> </w:t>
      </w:r>
    </w:p>
    <w:p w14:paraId="05E7B562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red box plot under “Triglycerides (mmol/L)”</w:t>
      </w:r>
      <w:r>
        <w:rPr>
          <w:color w:val="0000FF"/>
          <w:lang w:val="en-IN"/>
        </w:rPr>
        <w:t xml:space="preserve"> </w:t>
      </w:r>
    </w:p>
    <w:p w14:paraId="25261432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No statistically significant difference was observed between Group A and Group B in the change of low-density lipoprotein cholesterol and high-density lipoprotein cholesterol </w:t>
      </w:r>
      <w:r>
        <w:rPr>
          <w:b/>
          <w:bCs/>
        </w:rPr>
        <w:t>[1]</w:t>
      </w:r>
      <w:r>
        <w:t>.</w:t>
      </w:r>
    </w:p>
    <w:p w14:paraId="40E1805B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box plots under “LDL-C (mmol/L)” comparing Group A and Group B.</w:t>
      </w:r>
    </w:p>
    <w:p w14:paraId="2605F3C2" w14:textId="77777777" w:rsidR="004C58A5" w:rsidRDefault="004C58A5">
      <w:pPr>
        <w:rPr>
          <w:lang w:val="en-IN"/>
        </w:rPr>
      </w:pPr>
    </w:p>
    <w:p w14:paraId="4D652501" w14:textId="77777777" w:rsidR="004C58A5" w:rsidRDefault="004C58A5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C4974CD" w14:textId="77777777" w:rsidR="004C58A5" w:rsidRDefault="004C58A5">
      <w:pPr>
        <w:rPr>
          <w:rFonts w:eastAsia="Times New Roman" w:cstheme="minorHAnsi"/>
          <w:sz w:val="52"/>
        </w:rPr>
      </w:pPr>
    </w:p>
    <w:sectPr w:rsidR="004C58A5">
      <w:headerReference w:type="default" r:id="rId12"/>
      <w:footerReference w:type="even" r:id="rId13"/>
      <w:footerReference w:type="default" r:id="rId14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DBF3" w14:textId="77777777" w:rsidR="00907153" w:rsidRDefault="00907153">
      <w:r>
        <w:separator/>
      </w:r>
    </w:p>
  </w:endnote>
  <w:endnote w:type="continuationSeparator" w:id="0">
    <w:p w14:paraId="5D4E74FB" w14:textId="77777777" w:rsidR="00907153" w:rsidRDefault="0090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26524F81" w14:textId="77777777" w:rsidR="004C58A5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C0D1AB" w14:textId="77777777" w:rsidR="004C58A5" w:rsidRDefault="004C58A5">
    <w:pPr>
      <w:pStyle w:val="Footer"/>
      <w:ind w:right="360"/>
    </w:pPr>
  </w:p>
  <w:p w14:paraId="063863BE" w14:textId="77777777" w:rsidR="004C58A5" w:rsidRDefault="004C58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38B9" w14:textId="50A0DAD4" w:rsidR="004C58A5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F93CD7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E069B1">
      <w:rPr>
        <w:rFonts w:cstheme="minorHAnsi"/>
        <w:lang w:val="en-IN"/>
      </w:rPr>
      <w:t xml:space="preserve">    October 14, </w:t>
    </w:r>
    <w:proofErr w:type="gramStart"/>
    <w:r w:rsidR="00E069B1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7AB7" w14:textId="77777777" w:rsidR="00907153" w:rsidRDefault="00907153">
      <w:r>
        <w:separator/>
      </w:r>
    </w:p>
  </w:footnote>
  <w:footnote w:type="continuationSeparator" w:id="0">
    <w:p w14:paraId="7A001968" w14:textId="77777777" w:rsidR="00907153" w:rsidRDefault="0090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74FC" w14:textId="0C7C40AD" w:rsidR="004C58A5" w:rsidRPr="00E069B1" w:rsidRDefault="00000000" w:rsidP="00E069B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069B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33991A4" wp14:editId="6295198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69B1" w:rsidRPr="00E069B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4745CFD9" w14:textId="77777777" w:rsidR="004C58A5" w:rsidRDefault="004C58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865134">
    <w:abstractNumId w:val="3"/>
  </w:num>
  <w:num w:numId="2" w16cid:durableId="1495295312">
    <w:abstractNumId w:val="2"/>
  </w:num>
  <w:num w:numId="3" w16cid:durableId="1767577279">
    <w:abstractNumId w:val="1"/>
  </w:num>
  <w:num w:numId="4" w16cid:durableId="27698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01E8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C88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6FD9"/>
    <w:rsid w:val="00420A1E"/>
    <w:rsid w:val="00421271"/>
    <w:rsid w:val="004232DB"/>
    <w:rsid w:val="0042370F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58A5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6F6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57D9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267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07153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5E14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16A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A1B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54D8"/>
    <w:rsid w:val="00C428F1"/>
    <w:rsid w:val="00C47D04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69B1"/>
    <w:rsid w:val="00E072C2"/>
    <w:rsid w:val="00E205B3"/>
    <w:rsid w:val="00E24673"/>
    <w:rsid w:val="00E24898"/>
    <w:rsid w:val="00E27EF5"/>
    <w:rsid w:val="00E355EE"/>
    <w:rsid w:val="00E35FB3"/>
    <w:rsid w:val="00E44C46"/>
    <w:rsid w:val="00E506CC"/>
    <w:rsid w:val="00E50CA7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B68"/>
    <w:rsid w:val="00F563AC"/>
    <w:rsid w:val="00F56A75"/>
    <w:rsid w:val="00F600AE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3CD7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1CD6156D"/>
    <w:rsid w:val="24DD793C"/>
    <w:rsid w:val="47E54EA6"/>
    <w:rsid w:val="534C78B7"/>
    <w:rsid w:val="577A7043"/>
    <w:rsid w:val="5B525C87"/>
    <w:rsid w:val="664E34EF"/>
    <w:rsid w:val="69AB1EDE"/>
    <w:rsid w:val="6C727F37"/>
    <w:rsid w:val="6DCD73EF"/>
    <w:rsid w:val="6F036B63"/>
    <w:rsid w:val="7E4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5D4A0"/>
  <w14:defaultImageDpi w14:val="330"/>
  <w15:docId w15:val="{318BE31E-6E08-4196-908B-397C17AD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0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5347441@qq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234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anxiaoyang6666@163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hendong@njucm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mamatt@163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1113</Words>
  <Characters>6718</Characters>
  <Application>Microsoft Office Word</Application>
  <DocSecurity>0</DocSecurity>
  <Lines>191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Pallavi  Sharma</cp:lastModifiedBy>
  <cp:revision>4</cp:revision>
  <dcterms:created xsi:type="dcterms:W3CDTF">2025-10-14T17:00:00Z</dcterms:created>
  <dcterms:modified xsi:type="dcterms:W3CDTF">2025-10-14T17:18:00Z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eyJoZGlkIjoiZjY1YThhY2RlZjgxMmE5ZGVlYjg1YjgyMGFkYTRmZjgiLCJ1c2VySWQiOiI2NTAyMTU0NzMifQ==</vt:lpwstr>
  </property>
  <property fmtid="{D5CDD505-2E9C-101B-9397-08002B2CF9AE}" pid="4" name="KSOProductBuildVer">
    <vt:lpwstr>2052-12.1.0.22529</vt:lpwstr>
  </property>
  <property fmtid="{D5CDD505-2E9C-101B-9397-08002B2CF9AE}" pid="5" name="ICV">
    <vt:lpwstr>E8B1FFF999ED4BB3B3B726338371B392_13</vt:lpwstr>
  </property>
</Properties>
</file>