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CE94AB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50430">
        <w:rPr>
          <w:rFonts w:eastAsia="Times New Roman" w:cstheme="minorHAnsi"/>
          <w:b/>
        </w:rPr>
        <w:t>69233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28D4F3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50430" w:rsidRPr="00F12F28">
          <w:rPr>
            <w:rStyle w:val="Hyperlink"/>
            <w:rFonts w:eastAsia="Times New Roman" w:cstheme="minorHAnsi"/>
            <w:b/>
          </w:rPr>
          <w:t>https://review.jove.com/account/file-uploader?src=21116113</w:t>
        </w:r>
      </w:hyperlink>
    </w:p>
    <w:p w14:paraId="624C039C" w14:textId="77777777" w:rsidR="00350430" w:rsidRPr="00B07A3B" w:rsidRDefault="0035043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B2424E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A3F8C" w:rsidRPr="008A3F8C">
        <w:rPr>
          <w:rStyle w:val="ArticleTitle"/>
          <w:rFonts w:cstheme="minorHAnsi"/>
        </w:rPr>
        <w:t>A Neonatal Mouse Model of Necrotizing Enterocolitis and Lamina Propria Isolation for Immune Cell Profiling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64FBF9A" w14:textId="6CB6E215" w:rsidR="008A3F8C" w:rsidRPr="008A3F8C" w:rsidRDefault="008A3F8C" w:rsidP="008A3F8C">
      <w:pPr>
        <w:outlineLvl w:val="0"/>
        <w:rPr>
          <w:rFonts w:eastAsia="Times New Roman" w:cstheme="minorHAnsi"/>
          <w:b/>
          <w:sz w:val="28"/>
          <w:szCs w:val="28"/>
        </w:rPr>
      </w:pPr>
      <w:r w:rsidRPr="008A3F8C">
        <w:rPr>
          <w:rFonts w:eastAsia="Times New Roman" w:cstheme="minorHAnsi"/>
          <w:b/>
          <w:sz w:val="28"/>
          <w:szCs w:val="28"/>
        </w:rPr>
        <w:t>Gergely Mozes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Lauren Bolzan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Corey M. Jania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Vikram Puri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Yukihiro Yamaguchi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 xml:space="preserve"> 1</w:t>
      </w:r>
      <w:r w:rsidRPr="008A3F8C">
        <w:rPr>
          <w:rFonts w:eastAsia="Times New Roman" w:cstheme="minorHAnsi"/>
          <w:b/>
          <w:sz w:val="28"/>
          <w:szCs w:val="28"/>
        </w:rPr>
        <w:t>, Ahmad Salah Sami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A3F8C">
        <w:rPr>
          <w:rFonts w:eastAsia="Times New Roman" w:cstheme="minorHAnsi"/>
          <w:b/>
          <w:sz w:val="28"/>
          <w:szCs w:val="28"/>
        </w:rPr>
        <w:t>, Catherine R. Rizzuto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Danielle E. Sklar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Journie N. Roper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Natalia S. Akopyants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Misty Good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C7653EE" w14:textId="77777777" w:rsidR="008A3F8C" w:rsidRPr="008A3F8C" w:rsidRDefault="008A3F8C" w:rsidP="008A3F8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27EBB42" w14:textId="4F114DBD" w:rsidR="008A3F8C" w:rsidRPr="008A3F8C" w:rsidRDefault="008A3F8C" w:rsidP="008A3F8C">
      <w:pPr>
        <w:outlineLvl w:val="0"/>
        <w:rPr>
          <w:rFonts w:eastAsia="Times New Roman" w:cstheme="minorHAnsi"/>
          <w:b/>
          <w:sz w:val="28"/>
          <w:szCs w:val="28"/>
        </w:rPr>
      </w:pP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Division of Neonatal-Perinatal Medicine, Department of Pediatrics, University of North Carolina at Chapel Hil</w:t>
      </w:r>
      <w:r>
        <w:rPr>
          <w:rFonts w:eastAsia="Times New Roman" w:cstheme="minorHAnsi"/>
          <w:b/>
          <w:sz w:val="28"/>
          <w:szCs w:val="28"/>
        </w:rPr>
        <w:t>l</w:t>
      </w:r>
    </w:p>
    <w:p w14:paraId="74A3CDA1" w14:textId="59CEF658" w:rsidR="00D6314B" w:rsidRPr="00B07A3B" w:rsidRDefault="008A3F8C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A3F8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A3F8C">
        <w:rPr>
          <w:rFonts w:eastAsia="Times New Roman" w:cstheme="minorHAnsi"/>
          <w:b/>
          <w:sz w:val="28"/>
          <w:szCs w:val="28"/>
        </w:rPr>
        <w:t>Division of Pediatric Gastroenterology, Department of Pediatrics, University of North Carolina at Chapel Hill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37D4E49" w:rsidR="004E0C5A" w:rsidRPr="008A3F8C" w:rsidRDefault="008A3F8C" w:rsidP="008A3F8C">
      <w:pPr>
        <w:rPr>
          <w:color w:val="808080"/>
        </w:rPr>
      </w:pPr>
      <w:bookmarkStart w:id="0" w:name="_Hlk25233958"/>
      <w:r w:rsidRPr="00255D3D">
        <w:t xml:space="preserve">Misty Good </w:t>
      </w:r>
      <w:r w:rsidRPr="00255D3D">
        <w:tab/>
      </w:r>
      <w:r w:rsidRPr="00255D3D">
        <w:tab/>
      </w:r>
      <w:r w:rsidRPr="00255D3D">
        <w:tab/>
        <w:t>(</w:t>
      </w:r>
      <w:hyperlink r:id="rId8" w:history="1">
        <w:r w:rsidRPr="00255D3D">
          <w:rPr>
            <w:rStyle w:val="Hyperlink"/>
          </w:rPr>
          <w:t>mistygood@unc.edu</w:t>
        </w:r>
      </w:hyperlink>
      <w:r w:rsidRPr="00255D3D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A7CB411" w14:textId="77777777" w:rsidR="008A3F8C" w:rsidRPr="00255D3D" w:rsidRDefault="008A3F8C" w:rsidP="008A3F8C">
      <w:r w:rsidRPr="00255D3D">
        <w:t>Gergely Mozes</w:t>
      </w:r>
      <w:r w:rsidRPr="00255D3D">
        <w:rPr>
          <w:vertAlign w:val="superscript"/>
        </w:rPr>
        <w:t xml:space="preserve"> </w:t>
      </w:r>
      <w:r w:rsidRPr="00255D3D">
        <w:rPr>
          <w:vertAlign w:val="superscript"/>
        </w:rPr>
        <w:tab/>
      </w:r>
      <w:r w:rsidRPr="00255D3D">
        <w:rPr>
          <w:vertAlign w:val="superscript"/>
        </w:rPr>
        <w:tab/>
      </w:r>
      <w:r w:rsidRPr="00255D3D">
        <w:t>(</w:t>
      </w:r>
      <w:hyperlink r:id="rId9" w:history="1">
        <w:r w:rsidRPr="00255D3D">
          <w:rPr>
            <w:rStyle w:val="Hyperlink"/>
          </w:rPr>
          <w:t>gergely_mozes@med.unc.edu</w:t>
        </w:r>
      </w:hyperlink>
      <w:r w:rsidRPr="00255D3D">
        <w:t>)</w:t>
      </w:r>
    </w:p>
    <w:p w14:paraId="1D14FA7F" w14:textId="77777777" w:rsidR="008A3F8C" w:rsidRPr="00255D3D" w:rsidRDefault="008A3F8C" w:rsidP="008A3F8C">
      <w:r w:rsidRPr="00255D3D">
        <w:t>Lauren Bolzan</w:t>
      </w:r>
      <w:r w:rsidRPr="00255D3D">
        <w:tab/>
      </w:r>
      <w:r w:rsidRPr="00255D3D">
        <w:tab/>
      </w:r>
      <w:r w:rsidRPr="00255D3D">
        <w:tab/>
        <w:t>(</w:t>
      </w:r>
      <w:hyperlink r:id="rId10" w:history="1">
        <w:r w:rsidRPr="00255D3D">
          <w:rPr>
            <w:rStyle w:val="Hyperlink"/>
          </w:rPr>
          <w:t>lbolzan@email.unc.edu</w:t>
        </w:r>
      </w:hyperlink>
      <w:r w:rsidRPr="00255D3D">
        <w:t>)</w:t>
      </w:r>
    </w:p>
    <w:p w14:paraId="48DA999A" w14:textId="77777777" w:rsidR="008A3F8C" w:rsidRPr="00255D3D" w:rsidRDefault="008A3F8C" w:rsidP="008A3F8C">
      <w:r w:rsidRPr="00255D3D">
        <w:t>Corey M. Jania</w:t>
      </w:r>
      <w:r w:rsidRPr="00255D3D">
        <w:tab/>
      </w:r>
      <w:r w:rsidRPr="00255D3D">
        <w:tab/>
      </w:r>
      <w:r w:rsidRPr="00255D3D">
        <w:tab/>
        <w:t>(</w:t>
      </w:r>
      <w:hyperlink r:id="rId11" w:history="1">
        <w:r w:rsidRPr="00255D3D">
          <w:rPr>
            <w:rStyle w:val="Hyperlink"/>
          </w:rPr>
          <w:t>corey_jania@med.unc.edu</w:t>
        </w:r>
      </w:hyperlink>
      <w:r w:rsidRPr="00255D3D">
        <w:t>)</w:t>
      </w:r>
    </w:p>
    <w:p w14:paraId="05437D05" w14:textId="77777777" w:rsidR="008A3F8C" w:rsidRPr="00255D3D" w:rsidRDefault="008A3F8C" w:rsidP="008A3F8C">
      <w:r w:rsidRPr="00255D3D">
        <w:t xml:space="preserve">Vikram Puri </w:t>
      </w:r>
      <w:r w:rsidRPr="00255D3D">
        <w:tab/>
      </w:r>
      <w:r w:rsidRPr="00255D3D">
        <w:tab/>
      </w:r>
      <w:r w:rsidRPr="00255D3D">
        <w:tab/>
        <w:t>(</w:t>
      </w:r>
      <w:hyperlink r:id="rId12" w:history="1">
        <w:r w:rsidRPr="00255D3D">
          <w:rPr>
            <w:rStyle w:val="Hyperlink"/>
          </w:rPr>
          <w:t>vikram_puri@med.unc.edu</w:t>
        </w:r>
      </w:hyperlink>
      <w:r w:rsidRPr="00255D3D">
        <w:t>)</w:t>
      </w:r>
    </w:p>
    <w:p w14:paraId="091FD4A7" w14:textId="77777777" w:rsidR="008A3F8C" w:rsidRPr="00255D3D" w:rsidRDefault="008A3F8C" w:rsidP="008A3F8C">
      <w:r w:rsidRPr="00255D3D">
        <w:t xml:space="preserve">Yukihiro Yamaguchi </w:t>
      </w:r>
      <w:r w:rsidRPr="00255D3D">
        <w:tab/>
      </w:r>
      <w:r w:rsidRPr="00255D3D">
        <w:tab/>
        <w:t>(</w:t>
      </w:r>
      <w:hyperlink r:id="rId13" w:history="1">
        <w:r w:rsidRPr="00255D3D">
          <w:rPr>
            <w:rStyle w:val="Hyperlink"/>
          </w:rPr>
          <w:t>yyamagu2@email.unc.edu</w:t>
        </w:r>
      </w:hyperlink>
      <w:r w:rsidRPr="00255D3D">
        <w:t>)</w:t>
      </w:r>
    </w:p>
    <w:p w14:paraId="252DC81C" w14:textId="77777777" w:rsidR="008A3F8C" w:rsidRPr="00255D3D" w:rsidRDefault="008A3F8C" w:rsidP="008A3F8C">
      <w:r w:rsidRPr="00255D3D">
        <w:t>Ahmad Salah Sami</w:t>
      </w:r>
      <w:r w:rsidRPr="00255D3D">
        <w:rPr>
          <w:vertAlign w:val="superscript"/>
        </w:rPr>
        <w:t xml:space="preserve"> </w:t>
      </w:r>
      <w:r w:rsidRPr="00255D3D">
        <w:rPr>
          <w:vertAlign w:val="superscript"/>
        </w:rPr>
        <w:tab/>
      </w:r>
      <w:r w:rsidRPr="00255D3D">
        <w:rPr>
          <w:vertAlign w:val="superscript"/>
        </w:rPr>
        <w:tab/>
      </w:r>
      <w:r w:rsidRPr="00255D3D">
        <w:t>(</w:t>
      </w:r>
      <w:hyperlink r:id="rId14" w:history="1">
        <w:r w:rsidRPr="00255D3D">
          <w:rPr>
            <w:rStyle w:val="Hyperlink"/>
          </w:rPr>
          <w:t>ahmadsalah.sami@unchealth.unc.edu</w:t>
        </w:r>
      </w:hyperlink>
      <w:r w:rsidRPr="00255D3D">
        <w:t>)</w:t>
      </w:r>
    </w:p>
    <w:p w14:paraId="6862B1E9" w14:textId="77777777" w:rsidR="008A3F8C" w:rsidRPr="00255D3D" w:rsidRDefault="008A3F8C" w:rsidP="008A3F8C">
      <w:r w:rsidRPr="00255D3D">
        <w:t xml:space="preserve">Catherine R. Rizzuto </w:t>
      </w:r>
      <w:r w:rsidRPr="00255D3D">
        <w:tab/>
      </w:r>
      <w:r w:rsidRPr="00255D3D">
        <w:tab/>
        <w:t>(</w:t>
      </w:r>
      <w:hyperlink r:id="rId15" w:history="1">
        <w:r w:rsidRPr="00255D3D">
          <w:rPr>
            <w:rStyle w:val="Hyperlink"/>
          </w:rPr>
          <w:t>crizzuto@unc.edu</w:t>
        </w:r>
      </w:hyperlink>
      <w:r w:rsidRPr="00255D3D">
        <w:t>)</w:t>
      </w:r>
    </w:p>
    <w:p w14:paraId="2D502C62" w14:textId="77777777" w:rsidR="008A3F8C" w:rsidRPr="00255D3D" w:rsidRDefault="008A3F8C" w:rsidP="008A3F8C">
      <w:r w:rsidRPr="00255D3D">
        <w:t xml:space="preserve">Danielle E. Sklar </w:t>
      </w:r>
      <w:r w:rsidRPr="00255D3D">
        <w:tab/>
      </w:r>
      <w:r w:rsidRPr="00255D3D">
        <w:tab/>
        <w:t>(</w:t>
      </w:r>
      <w:hyperlink r:id="rId16" w:history="1">
        <w:r w:rsidRPr="00255D3D">
          <w:rPr>
            <w:rStyle w:val="Hyperlink"/>
          </w:rPr>
          <w:t>danielle_sklar@med.unc.edu</w:t>
        </w:r>
      </w:hyperlink>
      <w:r w:rsidRPr="00255D3D">
        <w:t>)</w:t>
      </w:r>
    </w:p>
    <w:p w14:paraId="77C3854A" w14:textId="77777777" w:rsidR="008A3F8C" w:rsidRPr="00255D3D" w:rsidRDefault="008A3F8C" w:rsidP="008A3F8C">
      <w:r w:rsidRPr="00255D3D">
        <w:t xml:space="preserve">Journie N. Roper </w:t>
      </w:r>
      <w:r w:rsidRPr="00255D3D">
        <w:tab/>
      </w:r>
      <w:r w:rsidRPr="00255D3D">
        <w:tab/>
        <w:t>(</w:t>
      </w:r>
      <w:hyperlink r:id="rId17" w:history="1">
        <w:r w:rsidRPr="00255D3D">
          <w:rPr>
            <w:rStyle w:val="Hyperlink"/>
          </w:rPr>
          <w:t>jnroper@email.unc.edu</w:t>
        </w:r>
      </w:hyperlink>
      <w:r w:rsidRPr="00255D3D">
        <w:t>)</w:t>
      </w:r>
    </w:p>
    <w:p w14:paraId="22DD51FC" w14:textId="77777777" w:rsidR="008A3F8C" w:rsidRPr="00255D3D" w:rsidRDefault="008A3F8C" w:rsidP="008A3F8C">
      <w:pPr>
        <w:rPr>
          <w:color w:val="808080"/>
        </w:rPr>
      </w:pPr>
      <w:r w:rsidRPr="00255D3D">
        <w:t xml:space="preserve">Natalia S. </w:t>
      </w:r>
      <w:proofErr w:type="spellStart"/>
      <w:r w:rsidRPr="00255D3D">
        <w:t>Akopyants</w:t>
      </w:r>
      <w:proofErr w:type="spellEnd"/>
      <w:r w:rsidRPr="00255D3D">
        <w:t xml:space="preserve"> </w:t>
      </w:r>
      <w:r w:rsidRPr="00255D3D">
        <w:tab/>
      </w:r>
      <w:r w:rsidRPr="00255D3D">
        <w:tab/>
        <w:t>(</w:t>
      </w:r>
      <w:hyperlink r:id="rId18" w:history="1">
        <w:r w:rsidRPr="00255D3D">
          <w:rPr>
            <w:rStyle w:val="Hyperlink"/>
          </w:rPr>
          <w:t>natalia_akopyants@med.unc.edu</w:t>
        </w:r>
      </w:hyperlink>
      <w:r w:rsidRPr="00255D3D">
        <w:t xml:space="preserve">) </w:t>
      </w:r>
    </w:p>
    <w:p w14:paraId="69312347" w14:textId="77777777" w:rsidR="008A3F8C" w:rsidRPr="00255D3D" w:rsidRDefault="008A3F8C" w:rsidP="008A3F8C">
      <w:pPr>
        <w:rPr>
          <w:color w:val="808080"/>
        </w:rPr>
      </w:pPr>
      <w:r w:rsidRPr="00255D3D">
        <w:t xml:space="preserve">Misty Good </w:t>
      </w:r>
      <w:r w:rsidRPr="00255D3D">
        <w:tab/>
      </w:r>
      <w:r w:rsidRPr="00255D3D">
        <w:tab/>
      </w:r>
      <w:r w:rsidRPr="00255D3D">
        <w:tab/>
        <w:t>(</w:t>
      </w:r>
      <w:hyperlink r:id="rId19" w:history="1">
        <w:r w:rsidRPr="00255D3D">
          <w:rPr>
            <w:rStyle w:val="Hyperlink"/>
          </w:rPr>
          <w:t>mistygood@unc.edu</w:t>
        </w:r>
      </w:hyperlink>
      <w:r w:rsidRPr="00255D3D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2441979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C346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6499FB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C346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901893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C3466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091D897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FC3466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F02AE">
        <w:rPr>
          <w:rFonts w:cstheme="minorHAnsi"/>
          <w:b/>
          <w:sz w:val="22"/>
          <w:szCs w:val="22"/>
        </w:rPr>
        <w:t>Length</w:t>
      </w:r>
    </w:p>
    <w:p w14:paraId="72F5C5E6" w14:textId="56BF2D2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F02AE">
        <w:rPr>
          <w:rFonts w:cstheme="minorHAnsi"/>
          <w:bCs/>
          <w:sz w:val="22"/>
          <w:szCs w:val="22"/>
        </w:rPr>
        <w:t>21</w:t>
      </w:r>
    </w:p>
    <w:p w14:paraId="5AAC9C6C" w14:textId="0C9D635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F02AE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4C0C41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4C0C41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A547E8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A547E8">
        <w:rPr>
          <w:rFonts w:eastAsia="Times New Roman" w:cstheme="minorHAnsi"/>
          <w:b/>
          <w:bCs/>
          <w:color w:val="auto"/>
          <w:sz w:val="28"/>
          <w:szCs w:val="28"/>
        </w:rPr>
        <w:t xml:space="preserve"> </w:t>
      </w:r>
    </w:p>
    <w:p w14:paraId="25928288" w14:textId="0B8580C1" w:rsidR="007D61A8" w:rsidRPr="00A547E8" w:rsidRDefault="00EE012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Misty Good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1A09B8">
        <w:rPr>
          <w:rFonts w:cstheme="minorHAnsi"/>
        </w:rPr>
        <w:t xml:space="preserve"> </w:t>
      </w:r>
      <w:r w:rsidR="001A09B8" w:rsidRPr="001A09B8">
        <w:rPr>
          <w:rFonts w:cstheme="minorHAnsi"/>
        </w:rPr>
        <w:t xml:space="preserve">Our research focuses on </w:t>
      </w:r>
      <w:r w:rsidR="00916AFE">
        <w:rPr>
          <w:rFonts w:cstheme="minorHAnsi"/>
        </w:rPr>
        <w:t xml:space="preserve">the disease affecting medically fragile infants called </w:t>
      </w:r>
      <w:r w:rsidR="001A09B8" w:rsidRPr="001A09B8">
        <w:rPr>
          <w:rFonts w:cstheme="minorHAnsi"/>
        </w:rPr>
        <w:t xml:space="preserve">necrotizing enterocolitis. We aim to uncover </w:t>
      </w:r>
      <w:r w:rsidR="00615F00">
        <w:rPr>
          <w:rFonts w:cstheme="minorHAnsi"/>
        </w:rPr>
        <w:t>the</w:t>
      </w:r>
      <w:r w:rsidR="001A09B8" w:rsidRPr="001A09B8">
        <w:rPr>
          <w:rFonts w:cstheme="minorHAnsi"/>
        </w:rPr>
        <w:t xml:space="preserve"> mechanisms </w:t>
      </w:r>
      <w:r w:rsidR="00615F00">
        <w:rPr>
          <w:rFonts w:cstheme="minorHAnsi"/>
        </w:rPr>
        <w:t xml:space="preserve">involved in the immune response </w:t>
      </w:r>
      <w:r>
        <w:rPr>
          <w:rFonts w:cstheme="minorHAnsi"/>
        </w:rPr>
        <w:t xml:space="preserve">in NEC </w:t>
      </w:r>
      <w:r w:rsidR="001A09B8" w:rsidRPr="001A09B8">
        <w:rPr>
          <w:rFonts w:cstheme="minorHAnsi"/>
        </w:rPr>
        <w:t>and develop strategies for early diagnosis and prevention</w:t>
      </w:r>
      <w:r>
        <w:rPr>
          <w:rFonts w:cstheme="minorHAnsi"/>
        </w:rPr>
        <w:t xml:space="preserve"> of the disease.</w:t>
      </w:r>
    </w:p>
    <w:p w14:paraId="0EAECF7B" w14:textId="50FD30C4" w:rsidR="00A547E8" w:rsidRPr="00B07A3B" w:rsidRDefault="00A547E8" w:rsidP="00A547E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0A66870" w14:textId="77777777" w:rsidR="007D61A8" w:rsidRPr="00A547E8" w:rsidRDefault="007D61A8" w:rsidP="007D61A8">
      <w:pPr>
        <w:rPr>
          <w:rFonts w:eastAsia="Times New Roman" w:cstheme="minorHAnsi"/>
        </w:rPr>
      </w:pPr>
    </w:p>
    <w:p w14:paraId="0B0139AD" w14:textId="59E7D118" w:rsidR="007D61A8" w:rsidRPr="00A547E8" w:rsidRDefault="00D75084" w:rsidP="007D61A8">
      <w:pPr>
        <w:rPr>
          <w:rFonts w:eastAsia="Times New Roman" w:cstheme="minorHAnsi"/>
        </w:rPr>
      </w:pPr>
      <w:r w:rsidRPr="00A547E8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7F5EFF4" w:rsidR="007D61A8" w:rsidRPr="00A547E8" w:rsidRDefault="003E6B9E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Lauren Bolzan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38731A" w:rsidRPr="0038731A">
        <w:rPr>
          <w:rFonts w:cstheme="minorHAnsi"/>
        </w:rPr>
        <w:t xml:space="preserve">Single-cell and multi-omics approaches are uncovering immune </w:t>
      </w:r>
      <w:r w:rsidR="003D4A9E">
        <w:rPr>
          <w:rFonts w:cstheme="minorHAnsi"/>
        </w:rPr>
        <w:t xml:space="preserve">cell </w:t>
      </w:r>
      <w:r w:rsidR="0038731A" w:rsidRPr="0038731A">
        <w:rPr>
          <w:rFonts w:cstheme="minorHAnsi"/>
        </w:rPr>
        <w:t>signatures in NEC, offering new insights into mechanisms and potential biomarkers.</w:t>
      </w:r>
    </w:p>
    <w:p w14:paraId="76B168AA" w14:textId="1C44B4A9" w:rsidR="00A547E8" w:rsidRPr="00D75084" w:rsidRDefault="00A547E8" w:rsidP="00A547E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93DF302" w14:textId="54B4649E" w:rsidR="00D75084" w:rsidRPr="00A547E8" w:rsidRDefault="00D75084" w:rsidP="00D75084">
      <w:pPr>
        <w:spacing w:before="120"/>
        <w:rPr>
          <w:rFonts w:eastAsia="Times New Roman" w:cstheme="minorHAnsi"/>
        </w:rPr>
      </w:pPr>
      <w:r w:rsidRPr="00A547E8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2D6749F" w:rsidR="00D75084" w:rsidRPr="00A547E8" w:rsidRDefault="005A313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Catherine Rizzuto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D5B35" w:rsidRPr="00BD5B35">
        <w:rPr>
          <w:rFonts w:cstheme="minorHAnsi"/>
        </w:rPr>
        <w:t>Modeling NEC is challenging because the disease is multifactorial. Replicating the human intestinal environment, immune responses, and microbial influences in neonatal mice requires careful optimization</w:t>
      </w:r>
      <w:r w:rsidR="00BD5B35">
        <w:rPr>
          <w:rFonts w:cstheme="minorHAnsi"/>
        </w:rPr>
        <w:t>.</w:t>
      </w:r>
    </w:p>
    <w:p w14:paraId="265F0B92" w14:textId="12D368A0" w:rsidR="00A547E8" w:rsidRPr="00D75084" w:rsidRDefault="00A547E8" w:rsidP="00A547E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A547E8" w:rsidRDefault="00D75084" w:rsidP="007D61A8">
      <w:pPr>
        <w:rPr>
          <w:rFonts w:eastAsia="Times New Roman" w:cstheme="minorHAnsi"/>
          <w:sz w:val="28"/>
          <w:szCs w:val="28"/>
        </w:rPr>
      </w:pPr>
      <w:r w:rsidRPr="00A547E8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AF07500" w:rsidR="00333FA4" w:rsidRPr="00A547E8" w:rsidRDefault="003727A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Gergely Mozes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A0058">
        <w:rPr>
          <w:rFonts w:cstheme="minorHAnsi"/>
        </w:rPr>
        <w:t>It is very challenging</w:t>
      </w:r>
      <w:r w:rsidR="003A0058" w:rsidRPr="003A0058">
        <w:rPr>
          <w:rFonts w:cstheme="minorHAnsi"/>
        </w:rPr>
        <w:t xml:space="preserve"> to study intestinal immune </w:t>
      </w:r>
      <w:r w:rsidR="003A0058">
        <w:rPr>
          <w:rFonts w:cstheme="minorHAnsi"/>
        </w:rPr>
        <w:t xml:space="preserve">cell </w:t>
      </w:r>
      <w:r w:rsidR="003A0058" w:rsidRPr="003A0058">
        <w:rPr>
          <w:rFonts w:cstheme="minorHAnsi"/>
        </w:rPr>
        <w:t xml:space="preserve">responses in neonatal NEC. Our protocol fills this gap by </w:t>
      </w:r>
      <w:r w:rsidR="003A0058">
        <w:rPr>
          <w:rFonts w:cstheme="minorHAnsi"/>
        </w:rPr>
        <w:t xml:space="preserve">demonstrating how to </w:t>
      </w:r>
      <w:r w:rsidR="003A0058" w:rsidRPr="003A0058">
        <w:rPr>
          <w:rFonts w:cstheme="minorHAnsi"/>
        </w:rPr>
        <w:t>isolat</w:t>
      </w:r>
      <w:r w:rsidR="003A0058">
        <w:rPr>
          <w:rFonts w:cstheme="minorHAnsi"/>
        </w:rPr>
        <w:t>e</w:t>
      </w:r>
      <w:r w:rsidR="003A0058" w:rsidRPr="003A0058">
        <w:rPr>
          <w:rFonts w:cstheme="minorHAnsi"/>
        </w:rPr>
        <w:t xml:space="preserve"> lamina propria immune cells for </w:t>
      </w:r>
      <w:r w:rsidR="003A0058">
        <w:rPr>
          <w:rFonts w:cstheme="minorHAnsi"/>
        </w:rPr>
        <w:t xml:space="preserve">analysis </w:t>
      </w:r>
      <w:r w:rsidR="003A0058" w:rsidRPr="003A0058">
        <w:rPr>
          <w:rFonts w:cstheme="minorHAnsi"/>
        </w:rPr>
        <w:t>flow cytometry</w:t>
      </w:r>
      <w:r w:rsidR="003A0058">
        <w:rPr>
          <w:rFonts w:cstheme="minorHAnsi"/>
        </w:rPr>
        <w:t xml:space="preserve">. </w:t>
      </w:r>
    </w:p>
    <w:p w14:paraId="2AA0BA5C" w14:textId="06A823E0" w:rsidR="00A547E8" w:rsidRPr="00B07A3B" w:rsidRDefault="00A547E8" w:rsidP="00A547E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3.7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A547E8" w:rsidRDefault="00D75084" w:rsidP="007D61A8">
      <w:pPr>
        <w:rPr>
          <w:rFonts w:eastAsia="Times New Roman" w:cstheme="minorHAnsi"/>
          <w:sz w:val="28"/>
          <w:szCs w:val="28"/>
        </w:rPr>
      </w:pPr>
      <w:r w:rsidRPr="00A547E8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A547E8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A547E8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1ABAF12" w:rsidR="00333FA4" w:rsidRPr="00A547E8" w:rsidRDefault="003727A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727A8">
        <w:rPr>
          <w:rFonts w:ascii="Calibri" w:hAnsi="Calibri" w:cstheme="minorHAnsi"/>
          <w:b/>
          <w:color w:val="auto"/>
          <w:u w:val="single"/>
        </w:rPr>
        <w:t>Gergely Mozes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10FBE" w:rsidRPr="00910FBE">
        <w:rPr>
          <w:rFonts w:cstheme="minorHAnsi"/>
        </w:rPr>
        <w:t xml:space="preserve">Our model integrates human-derived </w:t>
      </w:r>
      <w:r w:rsidR="00910FBE">
        <w:rPr>
          <w:rFonts w:cstheme="minorHAnsi"/>
        </w:rPr>
        <w:t>microbiome</w:t>
      </w:r>
      <w:r w:rsidR="00910FBE" w:rsidRPr="00910FBE">
        <w:rPr>
          <w:rFonts w:cstheme="minorHAnsi"/>
        </w:rPr>
        <w:t>, hypoxia, and formula feeding, making it physiologically relevant</w:t>
      </w:r>
      <w:r w:rsidR="00027999">
        <w:rPr>
          <w:rFonts w:cstheme="minorHAnsi"/>
        </w:rPr>
        <w:t>,</w:t>
      </w:r>
      <w:r w:rsidR="00910FBE">
        <w:rPr>
          <w:rFonts w:cstheme="minorHAnsi"/>
        </w:rPr>
        <w:t xml:space="preserve"> allow</w:t>
      </w:r>
      <w:r w:rsidR="003A0058">
        <w:rPr>
          <w:rFonts w:cstheme="minorHAnsi"/>
        </w:rPr>
        <w:t>ing</w:t>
      </w:r>
      <w:r w:rsidR="00910FBE">
        <w:rPr>
          <w:rFonts w:cstheme="minorHAnsi"/>
        </w:rPr>
        <w:t xml:space="preserve"> for</w:t>
      </w:r>
      <w:r w:rsidR="00910FBE" w:rsidRPr="00910FBE">
        <w:rPr>
          <w:rFonts w:cstheme="minorHAnsi"/>
        </w:rPr>
        <w:t xml:space="preserve"> detailed immune </w:t>
      </w:r>
      <w:r w:rsidR="00910FBE">
        <w:rPr>
          <w:rFonts w:cstheme="minorHAnsi"/>
        </w:rPr>
        <w:t xml:space="preserve">cell </w:t>
      </w:r>
      <w:r w:rsidR="00910FBE" w:rsidRPr="00910FBE">
        <w:rPr>
          <w:rFonts w:cstheme="minorHAnsi"/>
        </w:rPr>
        <w:t xml:space="preserve">profiling </w:t>
      </w:r>
      <w:r w:rsidR="003A0058">
        <w:rPr>
          <w:rFonts w:cstheme="minorHAnsi"/>
        </w:rPr>
        <w:t>in neonatal mice.</w:t>
      </w:r>
    </w:p>
    <w:p w14:paraId="33B7A430" w14:textId="7B750AAF" w:rsidR="00622BE8" w:rsidRPr="00A547E8" w:rsidRDefault="00A547E8" w:rsidP="00A547E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41A4C4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8A3F8C" w:rsidRPr="00255D3D">
        <w:rPr>
          <w:bCs/>
          <w:color w:val="000000"/>
        </w:rPr>
        <w:t>at the University of North Carolina at Chapel Hill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BB427A3" w:rsidR="00CE10F2" w:rsidRDefault="005675D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675D9">
        <w:rPr>
          <w:rFonts w:cstheme="minorHAnsi"/>
          <w:b/>
          <w:bCs/>
        </w:rPr>
        <w:t>Preparation and Administration of NEC Formula in a Murine Model of Necrotizing Enterocolitis</w:t>
      </w:r>
    </w:p>
    <w:p w14:paraId="5B94155B" w14:textId="031B8108" w:rsidR="00985FE6" w:rsidRPr="00A547E8" w:rsidRDefault="00D7547B" w:rsidP="00A547E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B1200">
        <w:rPr>
          <w:rFonts w:cstheme="minorHAnsi"/>
        </w:rPr>
        <w:t xml:space="preserve">Lauren Bolzan, Vikram Puri, </w:t>
      </w:r>
      <w:r w:rsidR="00E10A8E">
        <w:rPr>
          <w:rFonts w:cstheme="minorHAnsi"/>
        </w:rPr>
        <w:t>Gergely Mozes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B1128DF" w14:textId="11BB9221" w:rsidR="008A3F8C" w:rsidRDefault="008A3F8C" w:rsidP="008A3F8C">
      <w:pPr>
        <w:pStyle w:val="Narration"/>
        <w:numPr>
          <w:ilvl w:val="1"/>
          <w:numId w:val="3"/>
        </w:numPr>
      </w:pPr>
      <w:r w:rsidRPr="007F3622">
        <w:t>To begin,</w:t>
      </w:r>
      <w:r w:rsidR="003F2993">
        <w:t xml:space="preserve"> acquire </w:t>
      </w:r>
      <w:r w:rsidRPr="007F3622">
        <w:t xml:space="preserve">a </w:t>
      </w:r>
      <w:r w:rsidR="003F2993">
        <w:t>culture of e</w:t>
      </w:r>
      <w:r w:rsidR="003F2993" w:rsidRPr="007F3622">
        <w:t xml:space="preserve">nteric bacteria cultured from an infant with </w:t>
      </w:r>
      <w:r w:rsidR="003F2993" w:rsidRPr="003F2993">
        <w:rPr>
          <w:i/>
          <w:iCs/>
        </w:rPr>
        <w:t xml:space="preserve">necrotizing enterocolitis </w:t>
      </w:r>
      <w:proofErr w:type="spellStart"/>
      <w:r w:rsidR="003F2993" w:rsidRPr="003F2993">
        <w:rPr>
          <w:i/>
          <w:iCs/>
        </w:rPr>
        <w:t>totalis</w:t>
      </w:r>
      <w:proofErr w:type="spellEnd"/>
      <w:r w:rsidR="003F2993">
        <w:t xml:space="preserve"> </w:t>
      </w:r>
      <w:r w:rsidR="00E77701">
        <w:t xml:space="preserve">or NEC </w:t>
      </w:r>
      <w:r w:rsidR="00E77701" w:rsidRPr="00E77701">
        <w:rPr>
          <w:i/>
          <w:iCs/>
          <w:color w:val="EE0000"/>
        </w:rPr>
        <w:t xml:space="preserve">(N-E-C) </w:t>
      </w:r>
      <w:r w:rsidR="003F2993">
        <w:rPr>
          <w:b/>
          <w:bCs/>
        </w:rPr>
        <w:t xml:space="preserve">[1]. </w:t>
      </w:r>
      <w:r w:rsidR="003F2993">
        <w:t xml:space="preserve">Pipette a </w:t>
      </w:r>
      <w:r w:rsidRPr="007F3622">
        <w:t>20</w:t>
      </w:r>
      <w:r w:rsidR="003F2993">
        <w:t>-</w:t>
      </w:r>
      <w:r w:rsidRPr="007F3622">
        <w:t xml:space="preserve">microliter aliquot of </w:t>
      </w:r>
      <w:r w:rsidR="003F2993">
        <w:t>the culture</w:t>
      </w:r>
      <w:r w:rsidRPr="007F3622">
        <w:t xml:space="preserve"> into a 15</w:t>
      </w:r>
      <w:r w:rsidR="00A547E8">
        <w:t>-</w:t>
      </w:r>
      <w:r w:rsidRPr="007F3622">
        <w:t xml:space="preserve">milliliter culture tube containing 2 milliliters of Luria-Bertani broth </w:t>
      </w:r>
      <w:r w:rsidRPr="007F3622">
        <w:rPr>
          <w:b/>
          <w:bCs/>
        </w:rPr>
        <w:t>[</w:t>
      </w:r>
      <w:r w:rsidR="003F2993">
        <w:rPr>
          <w:b/>
          <w:bCs/>
        </w:rPr>
        <w:t>2-TXT</w:t>
      </w:r>
      <w:r w:rsidRPr="007F3622">
        <w:rPr>
          <w:b/>
          <w:bCs/>
        </w:rPr>
        <w:t>]</w:t>
      </w:r>
      <w:r w:rsidRPr="007F3622">
        <w:t xml:space="preserve">. </w:t>
      </w:r>
    </w:p>
    <w:p w14:paraId="7A03636D" w14:textId="57866FD0" w:rsidR="003F2993" w:rsidRDefault="008A3F8C" w:rsidP="008A3F8C">
      <w:pPr>
        <w:pStyle w:val="ShotDescription"/>
        <w:numPr>
          <w:ilvl w:val="2"/>
          <w:numId w:val="3"/>
        </w:numPr>
      </w:pPr>
      <w:r w:rsidRPr="007F3622">
        <w:t xml:space="preserve">WIDE: </w:t>
      </w:r>
      <w:r w:rsidR="003F2993">
        <w:t xml:space="preserve">Talent holding a vial of </w:t>
      </w:r>
      <w:r w:rsidR="003F2993" w:rsidRPr="003F2993">
        <w:rPr>
          <w:i/>
          <w:iCs/>
        </w:rPr>
        <w:t xml:space="preserve">NEC </w:t>
      </w:r>
      <w:proofErr w:type="spellStart"/>
      <w:r w:rsidR="003F2993" w:rsidRPr="003F2993">
        <w:rPr>
          <w:i/>
          <w:iCs/>
        </w:rPr>
        <w:t>totalis</w:t>
      </w:r>
      <w:proofErr w:type="spellEnd"/>
      <w:r w:rsidR="003F2993">
        <w:t xml:space="preserve"> culture. </w:t>
      </w:r>
    </w:p>
    <w:p w14:paraId="6C59DAC9" w14:textId="2F799CBF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 xml:space="preserve">Talent pipetting 20 microliters of bacterial culture into the </w:t>
      </w:r>
      <w:r w:rsidR="003F2993" w:rsidRPr="007F3622">
        <w:t>15-milliliter</w:t>
      </w:r>
      <w:r w:rsidRPr="007F3622">
        <w:t xml:space="preserve"> culture tube.</w:t>
      </w:r>
      <w:r w:rsidR="003F2993">
        <w:t xml:space="preserve"> </w:t>
      </w:r>
      <w:r w:rsidR="003F2993">
        <w:rPr>
          <w:b/>
          <w:bCs/>
        </w:rPr>
        <w:t>TXT: Day 0, 3 PM</w:t>
      </w:r>
    </w:p>
    <w:p w14:paraId="539886C8" w14:textId="7E4D1BDA" w:rsidR="003F2993" w:rsidRPr="003F2993" w:rsidRDefault="003F2993" w:rsidP="003F2993">
      <w:pPr>
        <w:pStyle w:val="ShotDescription"/>
        <w:numPr>
          <w:ilvl w:val="1"/>
          <w:numId w:val="3"/>
        </w:numPr>
        <w:rPr>
          <w:color w:val="7030A0"/>
        </w:rPr>
      </w:pPr>
      <w:r w:rsidRPr="003F2993">
        <w:rPr>
          <w:color w:val="7030A0"/>
        </w:rPr>
        <w:t xml:space="preserve">Incubate the bacterial culture in an orbital shaker set to 37 degrees Celsius and 1 </w:t>
      </w:r>
      <w:r w:rsidRPr="003F2993">
        <w:rPr>
          <w:i/>
          <w:iCs/>
          <w:color w:val="7030A0"/>
        </w:rPr>
        <w:t>g</w:t>
      </w:r>
      <w:r w:rsidRPr="003F2993">
        <w:rPr>
          <w:color w:val="7030A0"/>
        </w:rPr>
        <w:t xml:space="preserve"> for 16 hours with the tube lid in the vented position </w:t>
      </w:r>
      <w:r w:rsidRPr="003F2993">
        <w:rPr>
          <w:b/>
          <w:bCs/>
          <w:color w:val="7030A0"/>
        </w:rPr>
        <w:t>[1]</w:t>
      </w:r>
      <w:r w:rsidRPr="003F2993">
        <w:rPr>
          <w:color w:val="7030A0"/>
        </w:rPr>
        <w:t xml:space="preserve">. Concurrently, incubate a second culture tube containing only 2 milliliters of Luria-Bertani broth as a control to check for any contamination </w:t>
      </w:r>
      <w:r w:rsidRPr="003F2993">
        <w:rPr>
          <w:b/>
          <w:bCs/>
          <w:color w:val="7030A0"/>
        </w:rPr>
        <w:t>[2]</w:t>
      </w:r>
      <w:r w:rsidRPr="003F2993">
        <w:rPr>
          <w:color w:val="7030A0"/>
        </w:rPr>
        <w:t>.</w:t>
      </w:r>
    </w:p>
    <w:p w14:paraId="4E2B40D0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placing the tube into an orbital shaker with the lid in the vented position and starting overnight incubation at 37 degrees Celsius.</w:t>
      </w:r>
    </w:p>
    <w:p w14:paraId="6C6245B3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labeling and placing the control tube with Luria-Bertani broth into the same shaker.</w:t>
      </w:r>
    </w:p>
    <w:p w14:paraId="1118D193" w14:textId="1104E3CA" w:rsidR="008A3F8C" w:rsidRDefault="003F2993" w:rsidP="008A3F8C">
      <w:pPr>
        <w:pStyle w:val="Narration"/>
        <w:numPr>
          <w:ilvl w:val="1"/>
          <w:numId w:val="3"/>
        </w:numPr>
      </w:pPr>
      <w:r>
        <w:t xml:space="preserve">The next </w:t>
      </w:r>
      <w:r w:rsidR="00FA6FFB">
        <w:t xml:space="preserve">day, </w:t>
      </w:r>
      <w:r w:rsidR="00FA6FFB" w:rsidRPr="007F3622">
        <w:t>at</w:t>
      </w:r>
      <w:r w:rsidR="008A3F8C" w:rsidRPr="007F3622">
        <w:t xml:space="preserve"> </w:t>
      </w:r>
      <w:r>
        <w:t xml:space="preserve">7 AM, </w:t>
      </w:r>
      <w:r w:rsidR="008A3F8C" w:rsidRPr="007F3622">
        <w:t xml:space="preserve">pipette 125 microliters of the overnight bacterial culture into a T75 </w:t>
      </w:r>
      <w:r w:rsidRPr="003F2993">
        <w:rPr>
          <w:i/>
          <w:iCs/>
          <w:color w:val="EE0000"/>
        </w:rPr>
        <w:t xml:space="preserve">(T-Seventy-five) </w:t>
      </w:r>
      <w:r w:rsidR="008A3F8C" w:rsidRPr="007F3622">
        <w:t xml:space="preserve">cell culture flask with a vented lid containing 25 milliliters of Luria-Bertani broth </w:t>
      </w:r>
      <w:r w:rsidR="008A3F8C" w:rsidRPr="007F3622">
        <w:rPr>
          <w:b/>
          <w:bCs/>
        </w:rPr>
        <w:t>[1]</w:t>
      </w:r>
      <w:r w:rsidR="008A3F8C" w:rsidRPr="007F3622">
        <w:t xml:space="preserve">. Prepare a total of four T75 flasks </w:t>
      </w:r>
      <w:r w:rsidR="008A3F8C" w:rsidRPr="007F3622">
        <w:rPr>
          <w:b/>
          <w:bCs/>
        </w:rPr>
        <w:t>[2]</w:t>
      </w:r>
      <w:r w:rsidR="008A3F8C" w:rsidRPr="007F3622">
        <w:t xml:space="preserve">. Incubate the flasks in an upright position in an orbital shaker at 37 degrees Celsius and 1 </w:t>
      </w:r>
      <w:r w:rsidR="008A3F8C" w:rsidRPr="00FA6FFB">
        <w:rPr>
          <w:i/>
          <w:iCs/>
        </w:rPr>
        <w:t>g</w:t>
      </w:r>
      <w:r w:rsidR="008A3F8C" w:rsidRPr="007F3622">
        <w:t xml:space="preserve"> for 2 hours </w:t>
      </w:r>
      <w:r w:rsidR="008A3F8C" w:rsidRPr="007F3622">
        <w:rPr>
          <w:b/>
          <w:bCs/>
        </w:rPr>
        <w:t>[3]</w:t>
      </w:r>
      <w:r w:rsidR="008A3F8C" w:rsidRPr="007F3622">
        <w:t>.</w:t>
      </w:r>
    </w:p>
    <w:p w14:paraId="002CBD76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pipetting the overnight culture into the T75 flask with 25 milliliters of broth.</w:t>
      </w:r>
    </w:p>
    <w:p w14:paraId="4F6D0F2A" w14:textId="4540E0BD" w:rsidR="008A3F8C" w:rsidRDefault="00FA6FFB" w:rsidP="008A3F8C">
      <w:pPr>
        <w:pStyle w:val="ShotDescription"/>
        <w:numPr>
          <w:ilvl w:val="2"/>
          <w:numId w:val="3"/>
        </w:numPr>
      </w:pPr>
      <w:r>
        <w:t>Shot of 4 prepared T75 flasks</w:t>
      </w:r>
      <w:r w:rsidR="008A3F8C" w:rsidRPr="007F3622">
        <w:t>.</w:t>
      </w:r>
    </w:p>
    <w:p w14:paraId="25EB9A0C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placing the upright flasks into the orbital shaker and starting the 2-hour incubation.</w:t>
      </w:r>
    </w:p>
    <w:p w14:paraId="5A8193C7" w14:textId="76F3E6E2" w:rsidR="008A3F8C" w:rsidRDefault="008A3F8C" w:rsidP="00FA6FFB">
      <w:pPr>
        <w:pStyle w:val="Narration"/>
        <w:numPr>
          <w:ilvl w:val="1"/>
          <w:numId w:val="3"/>
        </w:numPr>
      </w:pPr>
      <w:r w:rsidRPr="007F3622">
        <w:t xml:space="preserve">At </w:t>
      </w:r>
      <w:r w:rsidR="00FA6FFB">
        <w:t>9 AM</w:t>
      </w:r>
      <w:r w:rsidRPr="007F3622">
        <w:t xml:space="preserve"> on experimental days 1, 2, and 3, combine 16 milliliters of infant formula with 8 milliliters of puppy milk in a sterile 50</w:t>
      </w:r>
      <w:r w:rsidR="00FA6FFB">
        <w:t>-</w:t>
      </w:r>
      <w:r w:rsidRPr="007F3622">
        <w:t xml:space="preserve">milliliter centrifuge tube to prepare the formula mixture </w:t>
      </w:r>
      <w:r w:rsidRPr="007F3622">
        <w:rPr>
          <w:b/>
          <w:bCs/>
        </w:rPr>
        <w:t>[1]</w:t>
      </w:r>
      <w:r w:rsidRPr="007F3622">
        <w:t>.</w:t>
      </w:r>
      <w:r w:rsidR="00FA6FFB" w:rsidRPr="00FA6FFB">
        <w:t xml:space="preserve"> </w:t>
      </w:r>
      <w:r w:rsidR="00FA6FFB" w:rsidRPr="007F3622">
        <w:t>Remove the supernatant from two 50</w:t>
      </w:r>
      <w:r w:rsidR="00FA6FFB">
        <w:t>-</w:t>
      </w:r>
      <w:r w:rsidR="00FA6FFB" w:rsidRPr="007F3622">
        <w:t xml:space="preserve">milliliter centrifuge tubes containing the pelleted bacterial culture </w:t>
      </w:r>
      <w:r w:rsidR="00FA6FFB" w:rsidRPr="007F3622">
        <w:rPr>
          <w:b/>
          <w:bCs/>
        </w:rPr>
        <w:t>[</w:t>
      </w:r>
      <w:r w:rsidR="00FA6FFB">
        <w:rPr>
          <w:b/>
          <w:bCs/>
        </w:rPr>
        <w:t>2</w:t>
      </w:r>
      <w:r w:rsidR="00FA6FFB" w:rsidRPr="007F3622">
        <w:rPr>
          <w:b/>
          <w:bCs/>
        </w:rPr>
        <w:t>]</w:t>
      </w:r>
      <w:r w:rsidR="00FA6FFB" w:rsidRPr="007F3622">
        <w:t>.</w:t>
      </w:r>
    </w:p>
    <w:p w14:paraId="380F15D5" w14:textId="48E66214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 xml:space="preserve">Talent pouring 16 milliliters of infant formula and 8 milliliters of puppy milk into </w:t>
      </w:r>
      <w:r w:rsidRPr="007F3622">
        <w:lastRenderedPageBreak/>
        <w:t>a sterile centrifuge tube.</w:t>
      </w:r>
    </w:p>
    <w:p w14:paraId="6D0F90A1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carefully decanting the supernatant from both centrifuge tubes, leaving the bacterial pellet undisturbed.</w:t>
      </w:r>
    </w:p>
    <w:p w14:paraId="092C7291" w14:textId="004BF358" w:rsidR="008A3F8C" w:rsidRDefault="008A3F8C" w:rsidP="008A3F8C">
      <w:pPr>
        <w:pStyle w:val="Narration"/>
        <w:numPr>
          <w:ilvl w:val="1"/>
          <w:numId w:val="3"/>
        </w:numPr>
      </w:pPr>
      <w:r w:rsidRPr="007F3622">
        <w:t xml:space="preserve">Thoroughly resuspend each of the two pellets in 2 milliliters of the prepared formula mix </w:t>
      </w:r>
      <w:r w:rsidRPr="007F3622">
        <w:rPr>
          <w:b/>
          <w:bCs/>
        </w:rPr>
        <w:t>[1]</w:t>
      </w:r>
      <w:r w:rsidRPr="007F3622">
        <w:t>. T</w:t>
      </w:r>
      <w:r w:rsidR="00FA6FFB">
        <w:t>hen t</w:t>
      </w:r>
      <w:r w:rsidRPr="007F3622">
        <w:t xml:space="preserve">ransfer both resuspended mixtures into the remaining formula mix to create a total of 24 milliliters of NEC formula </w:t>
      </w:r>
      <w:r w:rsidRPr="007F3622">
        <w:rPr>
          <w:b/>
          <w:bCs/>
        </w:rPr>
        <w:t>[2]</w:t>
      </w:r>
      <w:r w:rsidRPr="007F3622">
        <w:t>.</w:t>
      </w:r>
    </w:p>
    <w:p w14:paraId="0933E4BE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pipetting 2 milliliters of formula mix into each tube and resuspending the pellets.</w:t>
      </w:r>
    </w:p>
    <w:p w14:paraId="26DB0C1D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transferring both resuspended mixtures into one tube containing the remaining formula to reach 24 milliliters total.</w:t>
      </w:r>
    </w:p>
    <w:p w14:paraId="3C6C8C20" w14:textId="3373D698" w:rsidR="008A3F8C" w:rsidRDefault="00FA6FFB" w:rsidP="008A3F8C">
      <w:pPr>
        <w:pStyle w:val="Narration"/>
        <w:numPr>
          <w:ilvl w:val="1"/>
          <w:numId w:val="3"/>
        </w:numPr>
      </w:pPr>
      <w:r>
        <w:t>Now, l</w:t>
      </w:r>
      <w:r w:rsidR="008A3F8C" w:rsidRPr="007F3622">
        <w:t xml:space="preserve">abel six 50 milliliter centrifuge tubes with the six feeding time points </w:t>
      </w:r>
      <w:r w:rsidR="008A3F8C" w:rsidRPr="007F3622">
        <w:rPr>
          <w:b/>
          <w:bCs/>
        </w:rPr>
        <w:t>[1</w:t>
      </w:r>
      <w:r>
        <w:rPr>
          <w:b/>
          <w:bCs/>
        </w:rPr>
        <w:t>-TXT</w:t>
      </w:r>
      <w:r w:rsidR="008A3F8C" w:rsidRPr="007F3622">
        <w:rPr>
          <w:b/>
          <w:bCs/>
        </w:rPr>
        <w:t>]</w:t>
      </w:r>
      <w:r w:rsidR="008A3F8C" w:rsidRPr="007F3622">
        <w:t>.</w:t>
      </w:r>
      <w:r w:rsidRPr="00FA6FFB">
        <w:t xml:space="preserve"> </w:t>
      </w:r>
      <w:r w:rsidRPr="007F3622">
        <w:t xml:space="preserve">Pipette 4 milliliters of the NEC formula into each of the six </w:t>
      </w:r>
      <w:proofErr w:type="spellStart"/>
      <w:r w:rsidR="00FA554C" w:rsidRPr="007F3622">
        <w:t>labeled</w:t>
      </w:r>
      <w:proofErr w:type="spellEnd"/>
      <w:r w:rsidRPr="007F3622">
        <w:t xml:space="preserve"> tubes </w:t>
      </w:r>
      <w:r w:rsidRPr="007F3622">
        <w:rPr>
          <w:b/>
          <w:bCs/>
        </w:rPr>
        <w:t>[</w:t>
      </w:r>
      <w:r>
        <w:rPr>
          <w:b/>
          <w:bCs/>
        </w:rPr>
        <w:t>2</w:t>
      </w:r>
      <w:r w:rsidRPr="007F3622">
        <w:rPr>
          <w:b/>
          <w:bCs/>
        </w:rPr>
        <w:t>]</w:t>
      </w:r>
      <w:r w:rsidRPr="007F3622">
        <w:t>.</w:t>
      </w:r>
    </w:p>
    <w:p w14:paraId="198CCD88" w14:textId="2BA13BEF" w:rsidR="008A3F8C" w:rsidRDefault="008A3F8C" w:rsidP="00FA6FFB">
      <w:pPr>
        <w:pStyle w:val="ShotDescription"/>
        <w:numPr>
          <w:ilvl w:val="2"/>
          <w:numId w:val="3"/>
        </w:numPr>
      </w:pPr>
      <w:r w:rsidRPr="007F3622">
        <w:t>Talent writing time points on labels and attaching them to six centrifuge tubes.</w:t>
      </w:r>
      <w:r w:rsidR="00FA6FFB">
        <w:t xml:space="preserve"> </w:t>
      </w:r>
      <w:r w:rsidR="00FA6FFB">
        <w:rPr>
          <w:b/>
          <w:bCs/>
        </w:rPr>
        <w:t xml:space="preserve">TXT: Feeding points: </w:t>
      </w:r>
      <w:r w:rsidR="00FA6FFB" w:rsidRPr="00FA6FFB">
        <w:rPr>
          <w:b/>
          <w:bCs/>
        </w:rPr>
        <w:t>10:00, 13:00, 16:00, 19:00, 22:00, 07:00</w:t>
      </w:r>
    </w:p>
    <w:p w14:paraId="49B59D64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pipetting 4 milliliters of NEC formula into each labeled centrifuge tube.</w:t>
      </w:r>
    </w:p>
    <w:p w14:paraId="5763EE00" w14:textId="34BA7509" w:rsidR="008A3F8C" w:rsidRDefault="008A3F8C" w:rsidP="008A3F8C">
      <w:pPr>
        <w:pStyle w:val="Narration"/>
        <w:numPr>
          <w:ilvl w:val="1"/>
          <w:numId w:val="3"/>
        </w:numPr>
      </w:pPr>
      <w:r w:rsidRPr="007F3622">
        <w:t>Prepare six single-use aliquots of lipopolysaccharide stock at 5 milligrams per milliliter</w:t>
      </w:r>
      <w:r w:rsidR="00FA554C">
        <w:t xml:space="preserve"> </w:t>
      </w:r>
      <w:r w:rsidR="00FA554C">
        <w:rPr>
          <w:b/>
          <w:bCs/>
        </w:rPr>
        <w:t xml:space="preserve">[1-TXT]. </w:t>
      </w:r>
      <w:r w:rsidRPr="007F3622">
        <w:t xml:space="preserve"> Add lipopolysaccharide to the NEC formula immediately before each feeding time point </w:t>
      </w:r>
      <w:r w:rsidRPr="007F3622">
        <w:rPr>
          <w:b/>
          <w:bCs/>
        </w:rPr>
        <w:t>[2]</w:t>
      </w:r>
      <w:r w:rsidRPr="007F3622">
        <w:t>.</w:t>
      </w:r>
    </w:p>
    <w:p w14:paraId="2FAE6CB0" w14:textId="2CBB1FC1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aliquoting the lipopolysaccharide stock into low-binding microtubes.</w:t>
      </w:r>
      <w:r w:rsidR="00FA554C">
        <w:t xml:space="preserve"> </w:t>
      </w:r>
      <w:r w:rsidR="00FA554C">
        <w:rPr>
          <w:b/>
          <w:bCs/>
        </w:rPr>
        <w:t>TXT: Store in low-binding microtubes at - 20 °C</w:t>
      </w:r>
    </w:p>
    <w:p w14:paraId="518C6AFC" w14:textId="55083B70" w:rsidR="008A3F8C" w:rsidRPr="007F3622" w:rsidRDefault="00FA554C" w:rsidP="008A3F8C">
      <w:pPr>
        <w:pStyle w:val="ShotDescription"/>
        <w:numPr>
          <w:ilvl w:val="2"/>
          <w:numId w:val="3"/>
        </w:numPr>
      </w:pPr>
      <w:r>
        <w:t>Talent pipetting the</w:t>
      </w:r>
      <w:r w:rsidR="008A3F8C" w:rsidRPr="007F3622">
        <w:t xml:space="preserve"> lipopolysaccharide aliquot </w:t>
      </w:r>
      <w:r>
        <w:t>in</w:t>
      </w:r>
      <w:r w:rsidR="008A3F8C" w:rsidRPr="007F3622">
        <w:t>to NEC formul</w:t>
      </w:r>
      <w:r>
        <w:t xml:space="preserve">a. </w:t>
      </w:r>
    </w:p>
    <w:p w14:paraId="12F13797" w14:textId="762E562B" w:rsidR="008A3F8C" w:rsidRDefault="008A3F8C" w:rsidP="008A3F8C">
      <w:pPr>
        <w:pStyle w:val="Narration"/>
        <w:numPr>
          <w:ilvl w:val="1"/>
          <w:numId w:val="3"/>
        </w:numPr>
      </w:pPr>
      <w:r w:rsidRPr="007F3622">
        <w:t xml:space="preserve">Just before feeding, thaw one lipopolysaccharide aliquot and vortex for 15 seconds </w:t>
      </w:r>
      <w:r w:rsidRPr="007F3622">
        <w:rPr>
          <w:b/>
          <w:bCs/>
        </w:rPr>
        <w:t>[1]</w:t>
      </w:r>
      <w:r w:rsidRPr="007F3622">
        <w:t xml:space="preserve">. </w:t>
      </w:r>
      <w:r w:rsidR="00FA554C">
        <w:t>Add a calculated volume of the lipopolysaccharide</w:t>
      </w:r>
      <w:r w:rsidRPr="007F3622">
        <w:t xml:space="preserve"> to a 4 milliliter NEC formula </w:t>
      </w:r>
      <w:r w:rsidR="00FA554C" w:rsidRPr="007F3622">
        <w:t>tube and</w:t>
      </w:r>
      <w:r w:rsidRPr="007F3622">
        <w:t xml:space="preserve"> mix well by pipetting </w:t>
      </w:r>
      <w:r w:rsidRPr="007F3622">
        <w:rPr>
          <w:b/>
          <w:bCs/>
        </w:rPr>
        <w:t>[2]</w:t>
      </w:r>
      <w:r w:rsidRPr="007F3622">
        <w:t>.</w:t>
      </w:r>
    </w:p>
    <w:p w14:paraId="4AEE60DD" w14:textId="432F9A85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 xml:space="preserve">Talent vortexing </w:t>
      </w:r>
      <w:r w:rsidR="00FA554C">
        <w:t xml:space="preserve">the thawed </w:t>
      </w:r>
      <w:r w:rsidR="00FA554C" w:rsidRPr="007F3622">
        <w:t>lipopolysaccharide aliquot</w:t>
      </w:r>
      <w:r w:rsidRPr="007F3622">
        <w:t>.</w:t>
      </w:r>
    </w:p>
    <w:p w14:paraId="3606E34A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pipetting the calculated volume of lipopolysaccharide into NEC formula and mixing by pipetting.</w:t>
      </w:r>
    </w:p>
    <w:p w14:paraId="6EBA4FF1" w14:textId="6214BA5E" w:rsidR="00FA554C" w:rsidRDefault="00FA554C" w:rsidP="00FA554C">
      <w:pPr>
        <w:pStyle w:val="Narration"/>
        <w:numPr>
          <w:ilvl w:val="1"/>
          <w:numId w:val="3"/>
        </w:numPr>
      </w:pPr>
      <w:r>
        <w:t>Now, fill</w:t>
      </w:r>
      <w:r w:rsidR="008A3F8C" w:rsidRPr="007F3622">
        <w:t xml:space="preserve"> a 1 milliliter syringe with the prepared NEC formula </w:t>
      </w:r>
      <w:r w:rsidRPr="00FA554C">
        <w:rPr>
          <w:b/>
          <w:bCs/>
        </w:rPr>
        <w:t xml:space="preserve">[1]. </w:t>
      </w:r>
      <w:r w:rsidR="008A3F8C" w:rsidRPr="007F3622">
        <w:t xml:space="preserve"> </w:t>
      </w:r>
      <w:r>
        <w:t>A</w:t>
      </w:r>
      <w:r w:rsidR="008A3F8C" w:rsidRPr="007F3622">
        <w:t>ttach</w:t>
      </w:r>
      <w:r>
        <w:t xml:space="preserve"> it to</w:t>
      </w:r>
      <w:r w:rsidR="008A3F8C" w:rsidRPr="007F3622">
        <w:t xml:space="preserve"> a neonatal </w:t>
      </w:r>
      <w:r>
        <w:t xml:space="preserve">PICC </w:t>
      </w:r>
      <w:r w:rsidRPr="00FA554C">
        <w:rPr>
          <w:i/>
          <w:iCs/>
          <w:color w:val="EE0000"/>
        </w:rPr>
        <w:t>(P</w:t>
      </w:r>
      <w:r w:rsidR="00A547E8">
        <w:rPr>
          <w:i/>
          <w:iCs/>
          <w:color w:val="EE0000"/>
        </w:rPr>
        <w:t>ick</w:t>
      </w:r>
      <w:r w:rsidRPr="00FA554C">
        <w:rPr>
          <w:i/>
          <w:iCs/>
          <w:color w:val="EE0000"/>
        </w:rPr>
        <w:t xml:space="preserve">) </w:t>
      </w:r>
      <w:r w:rsidRPr="00FA554C">
        <w:t>Line</w:t>
      </w:r>
      <w:r w:rsidRPr="00FA554C">
        <w:rPr>
          <w:i/>
          <w:iCs/>
        </w:rPr>
        <w:t xml:space="preserve"> </w:t>
      </w:r>
      <w:r w:rsidR="008A3F8C" w:rsidRPr="00FA554C">
        <w:rPr>
          <w:b/>
          <w:bCs/>
        </w:rPr>
        <w:t>[</w:t>
      </w:r>
      <w:r w:rsidRPr="00FA554C">
        <w:rPr>
          <w:b/>
          <w:bCs/>
        </w:rPr>
        <w:t>2-TXT</w:t>
      </w:r>
      <w:r w:rsidR="008A3F8C" w:rsidRPr="00FA554C">
        <w:rPr>
          <w:b/>
          <w:bCs/>
        </w:rPr>
        <w:t>]</w:t>
      </w:r>
      <w:r w:rsidR="008A3F8C" w:rsidRPr="007F3622">
        <w:t>.</w:t>
      </w:r>
      <w:r w:rsidRPr="00FA554C">
        <w:t xml:space="preserve"> </w:t>
      </w:r>
    </w:p>
    <w:p w14:paraId="25F63CFA" w14:textId="7C99BF37" w:rsidR="00FA554C" w:rsidRPr="00FA554C" w:rsidRDefault="008A3F8C" w:rsidP="0065358D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FA554C">
        <w:rPr>
          <w:color w:val="000000" w:themeColor="text1"/>
        </w:rPr>
        <w:t>Talent drawing NEC formula into a syringe</w:t>
      </w:r>
      <w:r w:rsidR="00FA554C" w:rsidRPr="00FA554C">
        <w:rPr>
          <w:color w:val="000000" w:themeColor="text1"/>
        </w:rPr>
        <w:t>. ‘</w:t>
      </w:r>
    </w:p>
    <w:p w14:paraId="5D9F7FB5" w14:textId="268C74B5" w:rsidR="008A3F8C" w:rsidRPr="007F3622" w:rsidRDefault="00FA554C" w:rsidP="008A3F8C">
      <w:pPr>
        <w:pStyle w:val="ShotDescription"/>
        <w:numPr>
          <w:ilvl w:val="2"/>
          <w:numId w:val="3"/>
        </w:numPr>
      </w:pPr>
      <w:r>
        <w:t xml:space="preserve">Talent </w:t>
      </w:r>
      <w:r w:rsidR="008A3F8C" w:rsidRPr="007F3622">
        <w:t xml:space="preserve">securing a PICC line to </w:t>
      </w:r>
      <w:r>
        <w:t>the syringe</w:t>
      </w:r>
      <w:r w:rsidR="008A3F8C" w:rsidRPr="007F3622">
        <w:t>.</w:t>
      </w:r>
      <w:r>
        <w:t xml:space="preserve"> </w:t>
      </w:r>
      <w:r>
        <w:rPr>
          <w:b/>
          <w:bCs/>
        </w:rPr>
        <w:t xml:space="preserve">TXT: PICC: </w:t>
      </w:r>
      <w:r w:rsidRPr="00FA554C">
        <w:rPr>
          <w:b/>
          <w:bCs/>
        </w:rPr>
        <w:t>Peripherally Inserted Central Catheter Line</w:t>
      </w:r>
    </w:p>
    <w:p w14:paraId="11AE7BB1" w14:textId="1EF5E6B4" w:rsidR="008A3F8C" w:rsidRDefault="00FA554C" w:rsidP="008A3F8C">
      <w:pPr>
        <w:pStyle w:val="Narration"/>
        <w:numPr>
          <w:ilvl w:val="1"/>
          <w:numId w:val="3"/>
        </w:numPr>
      </w:pPr>
      <w:r>
        <w:t>To a</w:t>
      </w:r>
      <w:r w:rsidRPr="007F3622">
        <w:t>dminister the NEC formula to each pup via oral gavage</w:t>
      </w:r>
      <w:r>
        <w:t>, g</w:t>
      </w:r>
      <w:r w:rsidR="008A3F8C" w:rsidRPr="007F3622">
        <w:t xml:space="preserve">ently restrain the pup by the loose skin at the base of the neck and hold it upright </w:t>
      </w:r>
      <w:r w:rsidR="008A3F8C" w:rsidRPr="007F3622">
        <w:rPr>
          <w:b/>
          <w:bCs/>
        </w:rPr>
        <w:t>[1]</w:t>
      </w:r>
      <w:r w:rsidR="008A3F8C" w:rsidRPr="007F3622">
        <w:t xml:space="preserve">. Using forceps, guide the PICC line into the oropharynx and down into the stomach </w:t>
      </w:r>
      <w:r w:rsidR="008A3F8C" w:rsidRPr="007F3622">
        <w:rPr>
          <w:b/>
          <w:bCs/>
        </w:rPr>
        <w:t>[2</w:t>
      </w:r>
      <w:r>
        <w:rPr>
          <w:b/>
          <w:bCs/>
        </w:rPr>
        <w:t>-TXT</w:t>
      </w:r>
      <w:r w:rsidR="008A3F8C" w:rsidRPr="007F3622">
        <w:rPr>
          <w:b/>
          <w:bCs/>
        </w:rPr>
        <w:t>]</w:t>
      </w:r>
      <w:r w:rsidR="008A3F8C" w:rsidRPr="007F3622">
        <w:t>.</w:t>
      </w:r>
    </w:p>
    <w:p w14:paraId="6DCBFA75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lastRenderedPageBreak/>
        <w:t>Talent gripping the pup’s loose skin and holding it upright.</w:t>
      </w:r>
    </w:p>
    <w:p w14:paraId="45544D72" w14:textId="390D3B99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using forceps to insert the PICC line into the oropharynx and stomach.</w:t>
      </w:r>
      <w:r w:rsidR="00FA554C">
        <w:t xml:space="preserve"> </w:t>
      </w:r>
      <w:r w:rsidR="00FA554C">
        <w:rPr>
          <w:b/>
          <w:bCs/>
        </w:rPr>
        <w:t>TXT: If resistance is encountered, remove PICC line, reposition and attempt re-insertion</w:t>
      </w:r>
    </w:p>
    <w:p w14:paraId="6BA8C906" w14:textId="268DC324" w:rsidR="008A3F8C" w:rsidRDefault="008A3F8C" w:rsidP="008A3F8C">
      <w:pPr>
        <w:pStyle w:val="Narration"/>
        <w:numPr>
          <w:ilvl w:val="1"/>
          <w:numId w:val="3"/>
        </w:numPr>
      </w:pPr>
      <w:r w:rsidRPr="007F3622">
        <w:t xml:space="preserve">Dispense 80 microliters of NEC formula slowly into the stomach </w:t>
      </w:r>
      <w:r w:rsidR="00FA554C">
        <w:rPr>
          <w:b/>
          <w:bCs/>
        </w:rPr>
        <w:t xml:space="preserve">[1]. </w:t>
      </w:r>
      <w:r w:rsidRPr="007F3622">
        <w:t xml:space="preserve"> </w:t>
      </w:r>
      <w:r w:rsidR="00FA554C">
        <w:t>M</w:t>
      </w:r>
      <w:r w:rsidRPr="007F3622">
        <w:t xml:space="preserve">onitor the pup for signs of aspiration during feeding </w:t>
      </w:r>
      <w:r w:rsidRPr="007F3622">
        <w:rPr>
          <w:b/>
          <w:bCs/>
        </w:rPr>
        <w:t>[</w:t>
      </w:r>
      <w:r w:rsidR="00FA554C">
        <w:rPr>
          <w:b/>
          <w:bCs/>
        </w:rPr>
        <w:t>2</w:t>
      </w:r>
      <w:r w:rsidRPr="007F3622">
        <w:rPr>
          <w:b/>
          <w:bCs/>
        </w:rPr>
        <w:t>]</w:t>
      </w:r>
      <w:r w:rsidRPr="007F3622">
        <w:t>.</w:t>
      </w:r>
    </w:p>
    <w:p w14:paraId="3C3AE92F" w14:textId="77777777" w:rsidR="00FA554C" w:rsidRDefault="008A3F8C" w:rsidP="008A3F8C">
      <w:pPr>
        <w:pStyle w:val="ShotDescription"/>
        <w:numPr>
          <w:ilvl w:val="2"/>
          <w:numId w:val="3"/>
        </w:numPr>
      </w:pPr>
      <w:r w:rsidRPr="007F3622">
        <w:t>Talent dispensing the formula slowly</w:t>
      </w:r>
      <w:r w:rsidR="00FA554C">
        <w:t>.</w:t>
      </w:r>
    </w:p>
    <w:p w14:paraId="4534E790" w14:textId="35F7E0E0" w:rsidR="008A3F8C" w:rsidRPr="007F3622" w:rsidRDefault="00FA554C" w:rsidP="008A3F8C">
      <w:pPr>
        <w:pStyle w:val="ShotDescription"/>
        <w:numPr>
          <w:ilvl w:val="2"/>
          <w:numId w:val="3"/>
        </w:numPr>
      </w:pPr>
      <w:r>
        <w:t xml:space="preserve">Shot of the </w:t>
      </w:r>
      <w:r w:rsidR="008A3F8C" w:rsidRPr="007F3622">
        <w:t>pup during administration.</w:t>
      </w:r>
    </w:p>
    <w:p w14:paraId="19A446DF" w14:textId="01285397" w:rsidR="008A3F8C" w:rsidRDefault="008A3F8C" w:rsidP="008A3F8C">
      <w:pPr>
        <w:pStyle w:val="Narration"/>
        <w:numPr>
          <w:ilvl w:val="1"/>
          <w:numId w:val="3"/>
        </w:numPr>
      </w:pPr>
      <w:r w:rsidRPr="007F3622">
        <w:t xml:space="preserve">Remove the PICC line after feeding </w:t>
      </w:r>
      <w:r w:rsidRPr="007F3622">
        <w:rPr>
          <w:b/>
          <w:bCs/>
        </w:rPr>
        <w:t>[1]</w:t>
      </w:r>
      <w:r w:rsidRPr="007F3622">
        <w:t xml:space="preserve">. Observe the pup for any </w:t>
      </w:r>
      <w:r w:rsidR="00A547E8" w:rsidRPr="007F3622">
        <w:t>laboured</w:t>
      </w:r>
      <w:r w:rsidRPr="007F3622">
        <w:t xml:space="preserve"> breathing or vomiting </w:t>
      </w:r>
      <w:r w:rsidRPr="007F3622">
        <w:rPr>
          <w:b/>
          <w:bCs/>
        </w:rPr>
        <w:t>[2]</w:t>
      </w:r>
      <w:r w:rsidRPr="007F3622">
        <w:t xml:space="preserve">. If regurgitation occurs, blot the pup’s mouth and nose using a low-lint laboratory wipe </w:t>
      </w:r>
      <w:r w:rsidRPr="007F3622">
        <w:rPr>
          <w:b/>
          <w:bCs/>
        </w:rPr>
        <w:t>[3</w:t>
      </w:r>
      <w:r w:rsidR="00FA554C">
        <w:rPr>
          <w:b/>
          <w:bCs/>
        </w:rPr>
        <w:t>-TXT</w:t>
      </w:r>
      <w:r w:rsidRPr="007F3622">
        <w:rPr>
          <w:b/>
          <w:bCs/>
        </w:rPr>
        <w:t>]</w:t>
      </w:r>
      <w:r w:rsidRPr="007F3622">
        <w:t>.</w:t>
      </w:r>
    </w:p>
    <w:p w14:paraId="4E3F9E65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carefully withdrawing the PICC line.</w:t>
      </w:r>
    </w:p>
    <w:p w14:paraId="79AC6A2B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checking the pup’s breathing and signs of distress.</w:t>
      </w:r>
    </w:p>
    <w:p w14:paraId="6671FFE3" w14:textId="2217F65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blotting the mouth and nose of the pup with a wipe.</w:t>
      </w:r>
      <w:r w:rsidR="00FA554C">
        <w:t xml:space="preserve"> </w:t>
      </w:r>
      <w:r w:rsidR="00FA554C">
        <w:rPr>
          <w:b/>
          <w:bCs/>
        </w:rPr>
        <w:t>TXT: Repeat feeding at all time points</w:t>
      </w:r>
    </w:p>
    <w:p w14:paraId="476A4176" w14:textId="77777777" w:rsidR="000F326F" w:rsidRPr="00A547E8" w:rsidRDefault="000F326F" w:rsidP="00A547E8">
      <w:pPr>
        <w:spacing w:before="120"/>
        <w:rPr>
          <w:rFonts w:cstheme="minorHAnsi"/>
        </w:rPr>
      </w:pPr>
    </w:p>
    <w:p w14:paraId="7C88FEA8" w14:textId="6190D971" w:rsidR="000F326F" w:rsidRDefault="005675D9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Isolation of Immune Cells from Lamina Propria of Neonatal Mice</w:t>
      </w:r>
    </w:p>
    <w:p w14:paraId="2E9E5DCE" w14:textId="1D261114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A29DE">
        <w:rPr>
          <w:rFonts w:cstheme="minorHAnsi"/>
        </w:rPr>
        <w:t xml:space="preserve">Gergely Mozes, </w:t>
      </w:r>
      <w:r w:rsidR="001D4DA4">
        <w:rPr>
          <w:rFonts w:cstheme="minorHAnsi"/>
        </w:rPr>
        <w:t>Lauren Bolzan, Vikram Puri</w:t>
      </w:r>
      <w:r w:rsidR="007A64D9">
        <w:rPr>
          <w:rFonts w:cstheme="minorHAnsi"/>
        </w:rPr>
        <w:t>,</w:t>
      </w:r>
      <w:r w:rsidR="00C3458F">
        <w:rPr>
          <w:rFonts w:cstheme="minorHAnsi"/>
        </w:rPr>
        <w:t xml:space="preserve"> Catherine Rizzuto, Danielle Sklar</w:t>
      </w:r>
      <w:r w:rsidR="007A64D9"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91D8334" w14:textId="7A97DEDA" w:rsidR="005675D9" w:rsidRDefault="005675D9" w:rsidP="005675D9">
      <w:pPr>
        <w:pStyle w:val="Narration"/>
        <w:numPr>
          <w:ilvl w:val="1"/>
          <w:numId w:val="3"/>
        </w:numPr>
      </w:pPr>
      <w:r>
        <w:t xml:space="preserve">Obtain the intestinal tissue from neonatal mice </w:t>
      </w:r>
      <w:r>
        <w:rPr>
          <w:b/>
          <w:bCs/>
        </w:rPr>
        <w:t xml:space="preserve">[1]. </w:t>
      </w:r>
      <w:r>
        <w:t>With a pair of</w:t>
      </w:r>
      <w:r w:rsidRPr="001450E9">
        <w:t xml:space="preserve"> scissors, cut the intestine longitudinally to open it </w:t>
      </w:r>
      <w:r w:rsidRPr="001450E9">
        <w:rPr>
          <w:b/>
          <w:bCs/>
        </w:rPr>
        <w:t>[</w:t>
      </w:r>
      <w:r>
        <w:rPr>
          <w:b/>
          <w:bCs/>
        </w:rPr>
        <w:t>2</w:t>
      </w:r>
      <w:r w:rsidRPr="001450E9">
        <w:rPr>
          <w:b/>
          <w:bCs/>
        </w:rPr>
        <w:t>]</w:t>
      </w:r>
      <w:r w:rsidRPr="001450E9">
        <w:t xml:space="preserve">, then section it transversely into </w:t>
      </w:r>
      <w:proofErr w:type="gramStart"/>
      <w:r w:rsidRPr="001450E9">
        <w:t xml:space="preserve">1 to 1.5 </w:t>
      </w:r>
      <w:proofErr w:type="spellStart"/>
      <w:r w:rsidRPr="001450E9">
        <w:t>centimeter</w:t>
      </w:r>
      <w:proofErr w:type="spellEnd"/>
      <w:proofErr w:type="gramEnd"/>
      <w:r w:rsidRPr="001450E9">
        <w:t xml:space="preserve"> segments </w:t>
      </w:r>
      <w:r w:rsidRPr="001450E9">
        <w:rPr>
          <w:b/>
          <w:bCs/>
        </w:rPr>
        <w:t>[</w:t>
      </w:r>
      <w:r>
        <w:rPr>
          <w:b/>
          <w:bCs/>
        </w:rPr>
        <w:t>3</w:t>
      </w:r>
      <w:r w:rsidRPr="001450E9">
        <w:rPr>
          <w:b/>
          <w:bCs/>
        </w:rPr>
        <w:t>]</w:t>
      </w:r>
      <w:r w:rsidRPr="001450E9">
        <w:t>.</w:t>
      </w:r>
    </w:p>
    <w:p w14:paraId="74F27E94" w14:textId="5B04EAB3" w:rsidR="005675D9" w:rsidRDefault="005675D9" w:rsidP="005675D9">
      <w:pPr>
        <w:pStyle w:val="ShotDescription"/>
        <w:numPr>
          <w:ilvl w:val="2"/>
          <w:numId w:val="3"/>
        </w:numPr>
      </w:pPr>
      <w:r>
        <w:t xml:space="preserve">Shot of intestines from neonatal mice. </w:t>
      </w:r>
    </w:p>
    <w:p w14:paraId="5C3F591A" w14:textId="44C28198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cutting open the intestine along its length on a dissection board.</w:t>
      </w:r>
    </w:p>
    <w:p w14:paraId="054A13EA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sectioning the opened intestine into 1 to 1.5 centimeter pieces.</w:t>
      </w:r>
    </w:p>
    <w:p w14:paraId="05EAA6D8" w14:textId="79847F52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Transfer the intestinal segments into a 15-milliliter centrifuge tube containing 10 milliliters of pre-digestion solution that has been cooled on ice </w:t>
      </w:r>
      <w:r w:rsidRPr="001450E9">
        <w:rPr>
          <w:b/>
          <w:bCs/>
        </w:rPr>
        <w:t>[1]</w:t>
      </w:r>
      <w:r w:rsidRPr="001450E9">
        <w:t>.</w:t>
      </w:r>
      <w:r w:rsidRPr="005675D9">
        <w:t xml:space="preserve"> </w:t>
      </w:r>
      <w:r>
        <w:t>Then i</w:t>
      </w:r>
      <w:r w:rsidRPr="001450E9">
        <w:t xml:space="preserve">ncubate the tube in a rotating incubator at 37 degrees Celsius for 20 minutes to begin tissue dissociation </w:t>
      </w:r>
      <w:r w:rsidRPr="001450E9">
        <w:rPr>
          <w:b/>
          <w:bCs/>
        </w:rPr>
        <w:t>[</w:t>
      </w:r>
      <w:r>
        <w:rPr>
          <w:b/>
          <w:bCs/>
        </w:rPr>
        <w:t>2</w:t>
      </w:r>
      <w:r w:rsidRPr="001450E9">
        <w:rPr>
          <w:b/>
          <w:bCs/>
        </w:rPr>
        <w:t>]</w:t>
      </w:r>
      <w:r w:rsidRPr="001450E9">
        <w:t>.</w:t>
      </w:r>
    </w:p>
    <w:p w14:paraId="160F4DBD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using forceps to place intestinal pieces into a centrifuge tube with pre-chilled pre-digestion solution.</w:t>
      </w:r>
    </w:p>
    <w:p w14:paraId="24740874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placing the tube in the rotating incubator and starting a 20-minute timed incubation at 37 degrees Celsius.</w:t>
      </w:r>
    </w:p>
    <w:p w14:paraId="12750A0F" w14:textId="2DA6F9AA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Gently swirl the tube to dislodge loosened tissue </w:t>
      </w:r>
      <w:r w:rsidRPr="001450E9">
        <w:rPr>
          <w:b/>
          <w:bCs/>
        </w:rPr>
        <w:t>[1]</w:t>
      </w:r>
      <w:r w:rsidRPr="001450E9">
        <w:t>, then pour the contents through a 100</w:t>
      </w:r>
      <w:r>
        <w:t>-</w:t>
      </w:r>
      <w:r w:rsidRPr="001450E9">
        <w:t>micrometer cell strainer placed on top of a 50</w:t>
      </w:r>
      <w:r>
        <w:t>-</w:t>
      </w:r>
      <w:r w:rsidRPr="001450E9">
        <w:t xml:space="preserve">milliliter centrifuge tube </w:t>
      </w:r>
      <w:r w:rsidRPr="001450E9">
        <w:rPr>
          <w:b/>
          <w:bCs/>
        </w:rPr>
        <w:t>[2]</w:t>
      </w:r>
      <w:r w:rsidRPr="001450E9">
        <w:t>.</w:t>
      </w:r>
    </w:p>
    <w:p w14:paraId="2F0F929B" w14:textId="77777777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lastRenderedPageBreak/>
        <w:t>Talent gently swirling the tube.</w:t>
      </w:r>
    </w:p>
    <w:p w14:paraId="0377FDC8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pouring the tube contents through a 100 micrometer cell strainer into a 50 milliliter centrifuge tube.</w:t>
      </w:r>
    </w:p>
    <w:p w14:paraId="2D4FA159" w14:textId="2695CAE2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Transfer </w:t>
      </w:r>
      <w:r>
        <w:t xml:space="preserve">the </w:t>
      </w:r>
      <w:r w:rsidRPr="001450E9">
        <w:t>remaining tissue fragments into a new 15</w:t>
      </w:r>
      <w:r>
        <w:t>-</w:t>
      </w:r>
      <w:r w:rsidRPr="001450E9">
        <w:t xml:space="preserve">milliliter centrifuge tube containing 10 milliliters of </w:t>
      </w:r>
      <w:r>
        <w:t xml:space="preserve">pre-heated </w:t>
      </w:r>
      <w:r w:rsidRPr="001450E9">
        <w:t xml:space="preserve">digestion solution </w:t>
      </w:r>
      <w:r w:rsidRPr="001450E9">
        <w:rPr>
          <w:b/>
          <w:bCs/>
        </w:rPr>
        <w:t>[1</w:t>
      </w:r>
      <w:r>
        <w:rPr>
          <w:b/>
          <w:bCs/>
        </w:rPr>
        <w:t>-TXT</w:t>
      </w:r>
      <w:r w:rsidRPr="001450E9">
        <w:rPr>
          <w:b/>
          <w:bCs/>
        </w:rPr>
        <w:t>]</w:t>
      </w:r>
      <w:r w:rsidRPr="001450E9">
        <w:t xml:space="preserve">. Incubate the sample with continuous rotation for 40 minutes at 37 degrees Celsius </w:t>
      </w:r>
      <w:r w:rsidRPr="001450E9">
        <w:rPr>
          <w:b/>
          <w:bCs/>
        </w:rPr>
        <w:t>[2]</w:t>
      </w:r>
      <w:r w:rsidRPr="001450E9">
        <w:t>.</w:t>
      </w:r>
    </w:p>
    <w:p w14:paraId="62ED95F1" w14:textId="0B4B9F23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transferring undigested fragments into a new centrifuge tube with warm digestion buffer.</w:t>
      </w:r>
      <w:r>
        <w:t xml:space="preserve"> </w:t>
      </w:r>
      <w:r>
        <w:rPr>
          <w:b/>
          <w:bCs/>
        </w:rPr>
        <w:t>TXT: Pre-heat digestion solution to 37 °C</w:t>
      </w:r>
    </w:p>
    <w:p w14:paraId="4F9E2ABF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placing the tube into the rotating incubator for 40-minute incubation.</w:t>
      </w:r>
    </w:p>
    <w:p w14:paraId="01DAC652" w14:textId="06C9A1DB" w:rsidR="005675D9" w:rsidRDefault="005675D9" w:rsidP="005675D9">
      <w:pPr>
        <w:pStyle w:val="Narration"/>
        <w:numPr>
          <w:ilvl w:val="1"/>
          <w:numId w:val="3"/>
        </w:numPr>
      </w:pPr>
      <w:r w:rsidRPr="001450E9">
        <w:t>T</w:t>
      </w:r>
      <w:r>
        <w:t>hen t</w:t>
      </w:r>
      <w:r w:rsidRPr="001450E9">
        <w:t xml:space="preserve">ransfer the contents into an automated tissue dissociation tube </w:t>
      </w:r>
      <w:r>
        <w:rPr>
          <w:b/>
          <w:bCs/>
        </w:rPr>
        <w:t xml:space="preserve">[1]. </w:t>
      </w:r>
      <w:r w:rsidRPr="001450E9">
        <w:t xml:space="preserve"> </w:t>
      </w:r>
      <w:r>
        <w:t>R</w:t>
      </w:r>
      <w:r w:rsidRPr="001450E9">
        <w:t xml:space="preserve">un the program with four 15-second alternating clockwise and counterclockwise rotation cycles </w:t>
      </w:r>
      <w:r w:rsidRPr="001450E9">
        <w:rPr>
          <w:b/>
          <w:bCs/>
        </w:rPr>
        <w:t>[</w:t>
      </w:r>
      <w:r w:rsidR="003F02AE">
        <w:rPr>
          <w:b/>
          <w:bCs/>
        </w:rPr>
        <w:t>2</w:t>
      </w:r>
      <w:r w:rsidRPr="001450E9">
        <w:rPr>
          <w:b/>
          <w:bCs/>
        </w:rPr>
        <w:t>]</w:t>
      </w:r>
      <w:r w:rsidRPr="001450E9">
        <w:t>.</w:t>
      </w:r>
    </w:p>
    <w:p w14:paraId="5D68A7DF" w14:textId="77777777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loading sample into the automated dissociation system</w:t>
      </w:r>
      <w:r>
        <w:t>.</w:t>
      </w:r>
    </w:p>
    <w:p w14:paraId="40F6DE9A" w14:textId="433512BC" w:rsidR="005675D9" w:rsidRPr="001450E9" w:rsidRDefault="005675D9" w:rsidP="005675D9">
      <w:pPr>
        <w:pStyle w:val="ShotDescription"/>
        <w:numPr>
          <w:ilvl w:val="2"/>
          <w:numId w:val="3"/>
        </w:numPr>
      </w:pPr>
      <w:r>
        <w:t xml:space="preserve">Talent </w:t>
      </w:r>
      <w:r w:rsidRPr="001450E9">
        <w:t xml:space="preserve"> activating the rotation program.</w:t>
      </w:r>
      <w:r>
        <w:br/>
      </w:r>
      <w:r w:rsidRPr="005675D9">
        <w:rPr>
          <w:i/>
          <w:iCs/>
          <w:color w:val="3333FF"/>
        </w:rPr>
        <w:t>Videographer: Please capture the instrument screen for this shot</w:t>
      </w:r>
    </w:p>
    <w:p w14:paraId="59C6973B" w14:textId="245B656D" w:rsidR="005675D9" w:rsidRDefault="00C44CB4" w:rsidP="005675D9">
      <w:pPr>
        <w:pStyle w:val="Narration"/>
        <w:numPr>
          <w:ilvl w:val="1"/>
          <w:numId w:val="3"/>
        </w:numPr>
      </w:pPr>
      <w:r>
        <w:t>When the dissociation is complete, g</w:t>
      </w:r>
      <w:r w:rsidR="005675D9" w:rsidRPr="001450E9">
        <w:t xml:space="preserve">ently vortex the cell suspension in the dissociation tube </w:t>
      </w:r>
      <w:r w:rsidR="005675D9" w:rsidRPr="001450E9">
        <w:rPr>
          <w:b/>
          <w:bCs/>
        </w:rPr>
        <w:t>[1]</w:t>
      </w:r>
      <w:r w:rsidR="005675D9" w:rsidRPr="001450E9">
        <w:t xml:space="preserve">, then centrifuge it at 300 </w:t>
      </w:r>
      <w:r w:rsidR="005675D9" w:rsidRPr="00C44CB4">
        <w:rPr>
          <w:i/>
          <w:iCs/>
        </w:rPr>
        <w:t>g</w:t>
      </w:r>
      <w:r w:rsidR="005675D9" w:rsidRPr="001450E9">
        <w:t xml:space="preserve"> for 5 minutes at 4 degrees Celsius </w:t>
      </w:r>
      <w:r w:rsidR="005675D9" w:rsidRPr="001450E9">
        <w:rPr>
          <w:b/>
          <w:bCs/>
        </w:rPr>
        <w:t>[2]</w:t>
      </w:r>
      <w:r w:rsidR="005675D9" w:rsidRPr="001450E9">
        <w:t>.</w:t>
      </w:r>
    </w:p>
    <w:p w14:paraId="32A4A8BF" w14:textId="77777777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briefly vortexing the dissociation tube.</w:t>
      </w:r>
    </w:p>
    <w:p w14:paraId="71EA79F4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placing the tube in a centrifuge and starting the spin at 300 g for 5 minutes.</w:t>
      </w:r>
    </w:p>
    <w:p w14:paraId="4B558C49" w14:textId="77777777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Carefully aspirate the supernatant without disturbing the pellet </w:t>
      </w:r>
      <w:r w:rsidRPr="001450E9">
        <w:rPr>
          <w:b/>
          <w:bCs/>
        </w:rPr>
        <w:t>[1]</w:t>
      </w:r>
      <w:r w:rsidRPr="001450E9">
        <w:t xml:space="preserve">, then resuspend the cells in 1 milliliter of ice-cold fluorescence-activated cell sorting buffer </w:t>
      </w:r>
      <w:r w:rsidRPr="001450E9">
        <w:rPr>
          <w:b/>
          <w:bCs/>
        </w:rPr>
        <w:t>[2]</w:t>
      </w:r>
      <w:r w:rsidRPr="001450E9">
        <w:t>.</w:t>
      </w:r>
    </w:p>
    <w:p w14:paraId="2BF3B618" w14:textId="77777777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aspirating the supernatant with a pipette, avoiding the pellet.</w:t>
      </w:r>
    </w:p>
    <w:p w14:paraId="3F9D8DF0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resuspending the pellet in 1 milliliter of cold FACS buffer.</w:t>
      </w:r>
    </w:p>
    <w:p w14:paraId="1A5AF426" w14:textId="09B45116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Place a </w:t>
      </w:r>
      <w:r w:rsidR="00A547E8" w:rsidRPr="001450E9">
        <w:t>100-micrometre</w:t>
      </w:r>
      <w:r w:rsidRPr="001450E9">
        <w:t xml:space="preserve"> cell strainer over a 50</w:t>
      </w:r>
      <w:r w:rsidR="00C44CB4">
        <w:t>-</w:t>
      </w:r>
      <w:r w:rsidRPr="001450E9">
        <w:t xml:space="preserve">milliliter centrifuge tube </w:t>
      </w:r>
      <w:r w:rsidRPr="001450E9">
        <w:rPr>
          <w:b/>
          <w:bCs/>
        </w:rPr>
        <w:t>[1]</w:t>
      </w:r>
      <w:r w:rsidRPr="001450E9">
        <w:t xml:space="preserve">. Transfer the resuspended cells through the strainer </w:t>
      </w:r>
      <w:r w:rsidR="00C44CB4">
        <w:rPr>
          <w:b/>
          <w:bCs/>
        </w:rPr>
        <w:t xml:space="preserve">[2]. </w:t>
      </w:r>
      <w:r w:rsidR="00C44CB4">
        <w:t>W</w:t>
      </w:r>
      <w:r w:rsidRPr="001450E9">
        <w:t xml:space="preserve">ash it with 2 milliliters of cold fluorescence-activated cell sorting buffer </w:t>
      </w:r>
      <w:r w:rsidRPr="001450E9">
        <w:rPr>
          <w:b/>
          <w:bCs/>
        </w:rPr>
        <w:t>[</w:t>
      </w:r>
      <w:r w:rsidR="00C44CB4">
        <w:rPr>
          <w:b/>
          <w:bCs/>
        </w:rPr>
        <w:t>3</w:t>
      </w:r>
      <w:r w:rsidRPr="001450E9">
        <w:rPr>
          <w:b/>
          <w:bCs/>
        </w:rPr>
        <w:t>]</w:t>
      </w:r>
      <w:r w:rsidRPr="001450E9">
        <w:t>.</w:t>
      </w:r>
    </w:p>
    <w:p w14:paraId="31B62CF2" w14:textId="77777777" w:rsidR="00C44CB4" w:rsidRDefault="005675D9" w:rsidP="005675D9">
      <w:pPr>
        <w:pStyle w:val="ShotDescription"/>
        <w:numPr>
          <w:ilvl w:val="2"/>
          <w:numId w:val="3"/>
        </w:numPr>
      </w:pPr>
      <w:r w:rsidRPr="001450E9">
        <w:t>Talent setting the strainer over the tube</w:t>
      </w:r>
      <w:r w:rsidR="00C44CB4">
        <w:t>.</w:t>
      </w:r>
    </w:p>
    <w:p w14:paraId="2E5525FB" w14:textId="1AAB36C9" w:rsidR="005675D9" w:rsidRDefault="00C44CB4" w:rsidP="005675D9">
      <w:pPr>
        <w:pStyle w:val="ShotDescription"/>
        <w:numPr>
          <w:ilvl w:val="2"/>
          <w:numId w:val="3"/>
        </w:numPr>
      </w:pPr>
      <w:r>
        <w:t xml:space="preserve">Talent </w:t>
      </w:r>
      <w:r w:rsidR="005675D9" w:rsidRPr="001450E9">
        <w:t>pouring the suspension through</w:t>
      </w:r>
      <w:r>
        <w:t xml:space="preserve"> the strainer</w:t>
      </w:r>
      <w:r w:rsidR="005675D9" w:rsidRPr="001450E9">
        <w:t>.</w:t>
      </w:r>
    </w:p>
    <w:p w14:paraId="139ECF4D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rinsing the strainer with additional buffer.</w:t>
      </w:r>
    </w:p>
    <w:p w14:paraId="4E836A87" w14:textId="77777777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Count the isolated cells and assess viability using trypan blue or a viability dye </w:t>
      </w:r>
      <w:r w:rsidRPr="001450E9">
        <w:rPr>
          <w:b/>
          <w:bCs/>
        </w:rPr>
        <w:t>[1]</w:t>
      </w:r>
      <w:r w:rsidRPr="001450E9">
        <w:t xml:space="preserve">. Centrifuge the desired volume for flow cytometry at 300 </w:t>
      </w:r>
      <w:r w:rsidRPr="00C44CB4">
        <w:rPr>
          <w:i/>
          <w:iCs/>
        </w:rPr>
        <w:t>g</w:t>
      </w:r>
      <w:r w:rsidRPr="001450E9">
        <w:t xml:space="preserve"> for 5 minutes at 4 degrees Celsius </w:t>
      </w:r>
      <w:r w:rsidRPr="001450E9">
        <w:rPr>
          <w:b/>
          <w:bCs/>
        </w:rPr>
        <w:t>[2]</w:t>
      </w:r>
      <w:r w:rsidRPr="001450E9">
        <w:t>.</w:t>
      </w:r>
    </w:p>
    <w:p w14:paraId="229AA7AB" w14:textId="77777777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pipetting cell sample onto a counting slide and checking viability under the microscope.</w:t>
      </w:r>
    </w:p>
    <w:p w14:paraId="221F10CE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lastRenderedPageBreak/>
        <w:t>Talent centrifuging the required volume in preparation for flow cytometry.</w:t>
      </w:r>
    </w:p>
    <w:p w14:paraId="1CD485D5" w14:textId="77777777" w:rsidR="005675D9" w:rsidRPr="001450E9" w:rsidRDefault="005675D9" w:rsidP="005675D9"/>
    <w:p w14:paraId="09689C4F" w14:textId="35616FB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DB0FFA3" w14:textId="4098CA9B" w:rsidR="00C44CB4" w:rsidRDefault="00C44CB4" w:rsidP="00C44CB4">
      <w:pPr>
        <w:pStyle w:val="Narration"/>
        <w:numPr>
          <w:ilvl w:val="1"/>
          <w:numId w:val="3"/>
        </w:numPr>
      </w:pPr>
      <w:r>
        <w:t>A</w:t>
      </w:r>
      <w:r w:rsidRPr="00C44CB4">
        <w:t xml:space="preserve"> significant reduction in survival in the NEC treatment group </w:t>
      </w:r>
      <w:r>
        <w:t xml:space="preserve">was observed </w:t>
      </w:r>
      <w:r w:rsidRPr="00C44CB4">
        <w:t>compared to the dam-fed controls</w:t>
      </w:r>
      <w:r w:rsidRPr="00F179F9">
        <w:t xml:space="preserve"> </w:t>
      </w:r>
      <w:r>
        <w:rPr>
          <w:b/>
          <w:bCs/>
        </w:rPr>
        <w:t>[1]</w:t>
      </w:r>
      <w:r>
        <w:t xml:space="preserve">. </w:t>
      </w:r>
      <w:r w:rsidRPr="00F179F9">
        <w:t xml:space="preserve">Gross intestinal examination of NEC mice </w:t>
      </w:r>
      <w:r w:rsidRPr="00255D3D">
        <w:t>demonstrated hallmark features of NEC</w:t>
      </w:r>
      <w:r>
        <w:t xml:space="preserve"> including</w:t>
      </w:r>
      <w:r w:rsidRPr="00F179F9">
        <w:t xml:space="preserve"> visible signs of distension, air accumulation, and pneumatosis intestinalis compared to healthy controls </w:t>
      </w:r>
      <w:r w:rsidRPr="00F179F9">
        <w:rPr>
          <w:b/>
        </w:rPr>
        <w:t>[</w:t>
      </w:r>
      <w:r>
        <w:rPr>
          <w:b/>
        </w:rPr>
        <w:t>2</w:t>
      </w:r>
      <w:r w:rsidRPr="00F179F9">
        <w:rPr>
          <w:b/>
        </w:rPr>
        <w:t>]</w:t>
      </w:r>
      <w:r w:rsidRPr="00F179F9">
        <w:t>.</w:t>
      </w:r>
    </w:p>
    <w:p w14:paraId="0E9103BD" w14:textId="5F1E32B7" w:rsidR="00C44CB4" w:rsidRPr="00F179F9" w:rsidRDefault="00C44CB4" w:rsidP="00C44CB4">
      <w:pPr>
        <w:pStyle w:val="ShotDescription"/>
        <w:numPr>
          <w:ilvl w:val="2"/>
          <w:numId w:val="3"/>
        </w:numPr>
      </w:pPr>
      <w:r w:rsidRPr="00F179F9">
        <w:t xml:space="preserve">LAB MEDIA: Figure 1A. </w:t>
      </w:r>
      <w:r w:rsidRPr="00C44CB4">
        <w:rPr>
          <w:i/>
          <w:iCs/>
          <w:color w:val="3333FF"/>
        </w:rPr>
        <w:t>Video editor: Highlight dotted curved for NEC</w:t>
      </w:r>
    </w:p>
    <w:p w14:paraId="7BE06A15" w14:textId="0452E269" w:rsidR="00C44CB4" w:rsidRPr="00F179F9" w:rsidRDefault="00C44CB4" w:rsidP="00C44CB4">
      <w:pPr>
        <w:pStyle w:val="ShotDescription"/>
        <w:numPr>
          <w:ilvl w:val="2"/>
          <w:numId w:val="3"/>
        </w:numPr>
      </w:pPr>
      <w:r w:rsidRPr="00F179F9">
        <w:t xml:space="preserve">LAB MEDIA: Figure 1B (Macroscopy). </w:t>
      </w:r>
      <w:r w:rsidRPr="00C44CB4">
        <w:rPr>
          <w:i/>
          <w:iCs/>
          <w:color w:val="3333FF"/>
        </w:rPr>
        <w:t>Video editor: Highlight the NEC panel</w:t>
      </w:r>
      <w:r w:rsidRPr="00C44CB4">
        <w:rPr>
          <w:color w:val="3333FF"/>
        </w:rPr>
        <w:t xml:space="preserve"> </w:t>
      </w:r>
    </w:p>
    <w:p w14:paraId="6B52A67C" w14:textId="4C21406A" w:rsidR="00C44CB4" w:rsidRDefault="00C44CB4" w:rsidP="00C44CB4">
      <w:pPr>
        <w:pStyle w:val="Narration"/>
        <w:numPr>
          <w:ilvl w:val="1"/>
          <w:numId w:val="3"/>
        </w:numPr>
      </w:pPr>
      <w:proofErr w:type="spellStart"/>
      <w:r w:rsidRPr="00F179F9">
        <w:t>Hematoxylin</w:t>
      </w:r>
      <w:proofErr w:type="spellEnd"/>
      <w:r w:rsidRPr="00F179F9">
        <w:t xml:space="preserve"> and eosin staining revealed patchy villus destruction and disrupted intestinal architecture in NEC mice, compared to intact villi in controls </w:t>
      </w:r>
      <w:r w:rsidRPr="00F179F9">
        <w:rPr>
          <w:b/>
        </w:rPr>
        <w:t>[</w:t>
      </w:r>
      <w:r>
        <w:rPr>
          <w:b/>
        </w:rPr>
        <w:t>1</w:t>
      </w:r>
      <w:r w:rsidRPr="00F179F9">
        <w:rPr>
          <w:b/>
        </w:rPr>
        <w:t>]</w:t>
      </w:r>
      <w:r w:rsidRPr="00F179F9">
        <w:t>.</w:t>
      </w:r>
    </w:p>
    <w:p w14:paraId="5CC9C161" w14:textId="571F60EB" w:rsidR="00C44CB4" w:rsidRDefault="00C44CB4" w:rsidP="00C44CB4">
      <w:pPr>
        <w:pStyle w:val="ShotDescription"/>
        <w:numPr>
          <w:ilvl w:val="2"/>
          <w:numId w:val="3"/>
        </w:numPr>
      </w:pPr>
      <w:r w:rsidRPr="00F179F9">
        <w:t xml:space="preserve">LAB MEDIA: Figure 1B (H&amp;E). </w:t>
      </w:r>
      <w:r w:rsidRPr="00C44CB4">
        <w:rPr>
          <w:i/>
          <w:iCs/>
          <w:color w:val="3333FF"/>
        </w:rPr>
        <w:t xml:space="preserve">Video editor: </w:t>
      </w:r>
      <w:r>
        <w:rPr>
          <w:i/>
          <w:iCs/>
          <w:color w:val="3333FF"/>
        </w:rPr>
        <w:t xml:space="preserve">Highlight </w:t>
      </w:r>
      <w:r w:rsidRPr="00C44CB4">
        <w:rPr>
          <w:i/>
          <w:iCs/>
          <w:color w:val="3333FF"/>
        </w:rPr>
        <w:t xml:space="preserve"> the NEC image </w:t>
      </w:r>
    </w:p>
    <w:p w14:paraId="18297D0B" w14:textId="3CAD3FA9" w:rsidR="00E77701" w:rsidRDefault="00C44CB4" w:rsidP="00E77701">
      <w:pPr>
        <w:pStyle w:val="Narration"/>
        <w:numPr>
          <w:ilvl w:val="1"/>
          <w:numId w:val="3"/>
        </w:numPr>
      </w:pPr>
      <w:r w:rsidRPr="00F179F9">
        <w:t xml:space="preserve">Expression of </w:t>
      </w:r>
      <w:r w:rsidRPr="00E77701">
        <w:rPr>
          <w:i/>
          <w:iCs/>
        </w:rPr>
        <w:t>Il1b</w:t>
      </w:r>
      <w:r w:rsidRPr="00F179F9">
        <w:t xml:space="preserve"> </w:t>
      </w:r>
      <w:r w:rsidR="00E77701" w:rsidRPr="00E77701">
        <w:rPr>
          <w:i/>
          <w:iCs/>
          <w:color w:val="EE0000"/>
        </w:rPr>
        <w:t>(Eye-L-one-B)</w:t>
      </w:r>
      <w:r w:rsidR="00E77701">
        <w:rPr>
          <w:i/>
          <w:iCs/>
          <w:color w:val="EE0000"/>
        </w:rPr>
        <w:t xml:space="preserve">, </w:t>
      </w:r>
      <w:r w:rsidR="00E77701" w:rsidRPr="00F179F9">
        <w:t xml:space="preserve">Cxcl2 </w:t>
      </w:r>
      <w:r w:rsidR="00E77701" w:rsidRPr="00E77701">
        <w:rPr>
          <w:i/>
          <w:iCs/>
          <w:color w:val="EE0000"/>
        </w:rPr>
        <w:t>(C-X-C-L-</w:t>
      </w:r>
      <w:proofErr w:type="gramStart"/>
      <w:r w:rsidR="00E77701" w:rsidRPr="00E77701">
        <w:rPr>
          <w:i/>
          <w:iCs/>
          <w:color w:val="EE0000"/>
        </w:rPr>
        <w:t xml:space="preserve">Two) </w:t>
      </w:r>
      <w:r w:rsidR="00E77701">
        <w:rPr>
          <w:i/>
          <w:iCs/>
          <w:color w:val="EE0000"/>
        </w:rPr>
        <w:t xml:space="preserve"> </w:t>
      </w:r>
      <w:r w:rsidR="00E77701" w:rsidRPr="00E77701">
        <w:t>and</w:t>
      </w:r>
      <w:proofErr w:type="gramEnd"/>
      <w:r w:rsidR="00E77701" w:rsidRPr="00E77701">
        <w:rPr>
          <w:i/>
          <w:iCs/>
        </w:rPr>
        <w:t xml:space="preserve"> </w:t>
      </w:r>
      <w:r w:rsidR="00E77701" w:rsidRPr="00F179F9">
        <w:t>Lcn2</w:t>
      </w:r>
      <w:r w:rsidR="00E77701">
        <w:t xml:space="preserve"> </w:t>
      </w:r>
      <w:r w:rsidR="00E77701" w:rsidRPr="00E77701">
        <w:rPr>
          <w:i/>
          <w:iCs/>
          <w:color w:val="EE0000"/>
        </w:rPr>
        <w:t xml:space="preserve">(L-C-N-Two) </w:t>
      </w:r>
      <w:r w:rsidRPr="00F179F9">
        <w:t xml:space="preserve">messenger RNA was significantly higher in the NEC group than in controls </w:t>
      </w:r>
      <w:r w:rsidRPr="00E77701">
        <w:rPr>
          <w:b/>
        </w:rPr>
        <w:t>[1]</w:t>
      </w:r>
      <w:r w:rsidRPr="00F179F9">
        <w:t>.</w:t>
      </w:r>
      <w:r w:rsidR="00E77701" w:rsidRPr="00E77701">
        <w:t xml:space="preserve"> </w:t>
      </w:r>
    </w:p>
    <w:p w14:paraId="48F17A17" w14:textId="1419E935" w:rsidR="00C44CB4" w:rsidRPr="00F179F9" w:rsidRDefault="00C44CB4" w:rsidP="008D77F8">
      <w:pPr>
        <w:pStyle w:val="Narration"/>
        <w:numPr>
          <w:ilvl w:val="2"/>
          <w:numId w:val="3"/>
        </w:numPr>
      </w:pPr>
      <w:r w:rsidRPr="00E77701">
        <w:rPr>
          <w:color w:val="000000" w:themeColor="text1"/>
        </w:rPr>
        <w:t xml:space="preserve">LAB MEDIA: Figure 1C </w:t>
      </w:r>
      <w:r w:rsidRPr="00E77701">
        <w:rPr>
          <w:i/>
          <w:iCs/>
          <w:color w:val="3333FF"/>
        </w:rPr>
        <w:t>Video editor: Highlight the NEC bar</w:t>
      </w:r>
      <w:r w:rsidR="00E77701" w:rsidRPr="00E77701">
        <w:rPr>
          <w:i/>
          <w:iCs/>
          <w:color w:val="3333FF"/>
        </w:rPr>
        <w:t xml:space="preserve"> in all 3 graphs</w:t>
      </w:r>
    </w:p>
    <w:p w14:paraId="5A6570C4" w14:textId="7847BD27" w:rsidR="00E77701" w:rsidRDefault="00E77701" w:rsidP="00E77701">
      <w:pPr>
        <w:pStyle w:val="Narration"/>
        <w:numPr>
          <w:ilvl w:val="1"/>
          <w:numId w:val="3"/>
        </w:numPr>
      </w:pPr>
      <w:r w:rsidRPr="00E77701">
        <w:t xml:space="preserve">Total CD45-positive immune cells in the intestinal lamina propria were not significantly different between NEC and control groups </w:t>
      </w:r>
      <w:r w:rsidRPr="00E77701">
        <w:rPr>
          <w:b/>
        </w:rPr>
        <w:t>[1]</w:t>
      </w:r>
      <w:r w:rsidRPr="00E77701">
        <w:t xml:space="preserve">. </w:t>
      </w:r>
      <w:r w:rsidRPr="00F179F9">
        <w:t xml:space="preserve">Macrophage levels were significantly elevated in NEC intestines compared to controls </w:t>
      </w:r>
      <w:r w:rsidRPr="00F179F9">
        <w:rPr>
          <w:b/>
        </w:rPr>
        <w:t>[</w:t>
      </w:r>
      <w:r>
        <w:rPr>
          <w:b/>
        </w:rPr>
        <w:t>2</w:t>
      </w:r>
      <w:r w:rsidRPr="00F179F9">
        <w:rPr>
          <w:b/>
        </w:rPr>
        <w:t>]</w:t>
      </w:r>
      <w:r w:rsidRPr="00F179F9">
        <w:t>.</w:t>
      </w:r>
    </w:p>
    <w:p w14:paraId="093AE3EF" w14:textId="00A3FBC7" w:rsidR="00C44CB4" w:rsidRPr="00F179F9" w:rsidRDefault="00C44CB4" w:rsidP="00051ABA">
      <w:pPr>
        <w:pStyle w:val="ShotDescription"/>
        <w:numPr>
          <w:ilvl w:val="2"/>
          <w:numId w:val="3"/>
        </w:numPr>
      </w:pPr>
      <w:r w:rsidRPr="00F179F9">
        <w:t xml:space="preserve">LAB MEDIA: Figure 2B (Left). </w:t>
      </w:r>
    </w:p>
    <w:p w14:paraId="47D84B7A" w14:textId="12EDF8FA" w:rsidR="00C44CB4" w:rsidRPr="00F179F9" w:rsidRDefault="00C44CB4" w:rsidP="00C44CB4">
      <w:pPr>
        <w:pStyle w:val="ShotDescription"/>
        <w:numPr>
          <w:ilvl w:val="2"/>
          <w:numId w:val="3"/>
        </w:numPr>
      </w:pPr>
      <w:r w:rsidRPr="00F179F9">
        <w:t xml:space="preserve">LAB MEDIA: Figure 2B (Right). </w:t>
      </w:r>
      <w:r w:rsidRPr="00E77701">
        <w:rPr>
          <w:i/>
          <w:iCs/>
          <w:color w:val="3333FF"/>
        </w:rPr>
        <w:t>Video editor: Highlight the taller NEC bar</w:t>
      </w:r>
      <w:r w:rsidRPr="00E77701">
        <w:rPr>
          <w:color w:val="3333FF"/>
        </w:rPr>
        <w:t xml:space="preserve"> </w:t>
      </w:r>
    </w:p>
    <w:p w14:paraId="4FD464FB" w14:textId="77777777" w:rsidR="00C44CB4" w:rsidRDefault="00C44CB4" w:rsidP="00C44CB4">
      <w:pPr>
        <w:pStyle w:val="Narration"/>
        <w:numPr>
          <w:ilvl w:val="1"/>
          <w:numId w:val="3"/>
        </w:numPr>
      </w:pPr>
      <w:r w:rsidRPr="00F179F9">
        <w:t xml:space="preserve">NEC mice showed an increased proportion of myeloid cells, particularly monocytes and macrophages, relative to other immune subtypes </w:t>
      </w:r>
      <w:r w:rsidRPr="00F179F9">
        <w:rPr>
          <w:b/>
        </w:rPr>
        <w:t>[1]</w:t>
      </w:r>
      <w:r w:rsidRPr="00F179F9">
        <w:t>.</w:t>
      </w:r>
    </w:p>
    <w:p w14:paraId="2232CCF9" w14:textId="52DDDEC2" w:rsidR="00C44CB4" w:rsidRPr="00F179F9" w:rsidRDefault="00C44CB4" w:rsidP="00C44CB4">
      <w:pPr>
        <w:pStyle w:val="ShotDescription"/>
        <w:numPr>
          <w:ilvl w:val="2"/>
          <w:numId w:val="3"/>
        </w:numPr>
      </w:pPr>
      <w:r w:rsidRPr="00F179F9">
        <w:t xml:space="preserve">LAB MEDIA: Figure 2C (Myeloid pie charts). </w:t>
      </w:r>
      <w:r w:rsidRPr="00E77701">
        <w:rPr>
          <w:i/>
          <w:iCs/>
          <w:color w:val="3333FF"/>
        </w:rPr>
        <w:t xml:space="preserve">Video editor: Highlight the pink and red wedges in the NEC myeloid pie chart </w:t>
      </w:r>
      <w:r w:rsidR="00E77701" w:rsidRPr="00E77701">
        <w:rPr>
          <w:i/>
          <w:iCs/>
          <w:color w:val="3333FF"/>
        </w:rPr>
        <w:t>of NEC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7C92" w14:textId="77777777" w:rsidR="00E94D56" w:rsidRDefault="00E94D56">
      <w:r>
        <w:separator/>
      </w:r>
    </w:p>
    <w:p w14:paraId="74C5A455" w14:textId="77777777" w:rsidR="00E94D56" w:rsidRDefault="00E94D56"/>
  </w:endnote>
  <w:endnote w:type="continuationSeparator" w:id="0">
    <w:p w14:paraId="3B042104" w14:textId="77777777" w:rsidR="00E94D56" w:rsidRDefault="00E94D56">
      <w:r>
        <w:continuationSeparator/>
      </w:r>
    </w:p>
    <w:p w14:paraId="28735864" w14:textId="77777777" w:rsidR="00E94D56" w:rsidRDefault="00E94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BA00E5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547E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547E8">
      <w:rPr>
        <w:rFonts w:cstheme="minorHAnsi"/>
      </w:rPr>
      <w:t xml:space="preserve"> September 16, </w:t>
    </w:r>
    <w:proofErr w:type="gramStart"/>
    <w:r w:rsidR="00A547E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6E88" w14:textId="77777777" w:rsidR="00E94D56" w:rsidRDefault="00E94D56">
      <w:r>
        <w:separator/>
      </w:r>
    </w:p>
    <w:p w14:paraId="2A06203D" w14:textId="77777777" w:rsidR="00E94D56" w:rsidRDefault="00E94D56"/>
  </w:footnote>
  <w:footnote w:type="continuationSeparator" w:id="0">
    <w:p w14:paraId="179DD529" w14:textId="77777777" w:rsidR="00E94D56" w:rsidRDefault="00E94D56">
      <w:r>
        <w:continuationSeparator/>
      </w:r>
    </w:p>
    <w:p w14:paraId="1D074BCE" w14:textId="77777777" w:rsidR="00E94D56" w:rsidRDefault="00E94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2F99F16" w:rsidR="00336C61" w:rsidRPr="006D3AC7" w:rsidRDefault="00336C61" w:rsidP="00A547E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7E8" w:rsidRPr="00A547E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547E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547E8" w:rsidRPr="004E0C5A" w:rsidDel="00A547E8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99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47B3"/>
    <w:rsid w:val="00125924"/>
    <w:rsid w:val="00126973"/>
    <w:rsid w:val="001302B1"/>
    <w:rsid w:val="0013319E"/>
    <w:rsid w:val="001331E3"/>
    <w:rsid w:val="00135714"/>
    <w:rsid w:val="00142D32"/>
    <w:rsid w:val="00143557"/>
    <w:rsid w:val="001451D0"/>
    <w:rsid w:val="001469E6"/>
    <w:rsid w:val="00151824"/>
    <w:rsid w:val="001528A5"/>
    <w:rsid w:val="00157C59"/>
    <w:rsid w:val="00162AA5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09B8"/>
    <w:rsid w:val="001B3024"/>
    <w:rsid w:val="001B5C46"/>
    <w:rsid w:val="001C3C85"/>
    <w:rsid w:val="001C5DB5"/>
    <w:rsid w:val="001C7BBC"/>
    <w:rsid w:val="001D4DA4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A6E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430"/>
    <w:rsid w:val="003513A5"/>
    <w:rsid w:val="00355D9B"/>
    <w:rsid w:val="00357FB7"/>
    <w:rsid w:val="00363153"/>
    <w:rsid w:val="00364249"/>
    <w:rsid w:val="003672FC"/>
    <w:rsid w:val="003727A8"/>
    <w:rsid w:val="003754A7"/>
    <w:rsid w:val="0038502C"/>
    <w:rsid w:val="00386777"/>
    <w:rsid w:val="0038731A"/>
    <w:rsid w:val="00395684"/>
    <w:rsid w:val="003A0058"/>
    <w:rsid w:val="003A1109"/>
    <w:rsid w:val="003A49C2"/>
    <w:rsid w:val="003A661A"/>
    <w:rsid w:val="003A7795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4A9E"/>
    <w:rsid w:val="003E2BC9"/>
    <w:rsid w:val="003E6B9E"/>
    <w:rsid w:val="003F02AE"/>
    <w:rsid w:val="003F2993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1093"/>
    <w:rsid w:val="004C0C41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6D15"/>
    <w:rsid w:val="00557116"/>
    <w:rsid w:val="0055763A"/>
    <w:rsid w:val="005611F3"/>
    <w:rsid w:val="0056220F"/>
    <w:rsid w:val="00565757"/>
    <w:rsid w:val="005675D9"/>
    <w:rsid w:val="0058214E"/>
    <w:rsid w:val="005829FA"/>
    <w:rsid w:val="00585ECC"/>
    <w:rsid w:val="005925C3"/>
    <w:rsid w:val="00594A84"/>
    <w:rsid w:val="005A02B6"/>
    <w:rsid w:val="005A09D8"/>
    <w:rsid w:val="005A1F5E"/>
    <w:rsid w:val="005A3134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5F00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4D9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2EA4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3F8C"/>
    <w:rsid w:val="008A413E"/>
    <w:rsid w:val="008A7A3E"/>
    <w:rsid w:val="008B1200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0FBE"/>
    <w:rsid w:val="009114D8"/>
    <w:rsid w:val="009149A4"/>
    <w:rsid w:val="00916853"/>
    <w:rsid w:val="00916AFE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798A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547E8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1487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966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5B35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58F"/>
    <w:rsid w:val="00C34F4C"/>
    <w:rsid w:val="00C428F1"/>
    <w:rsid w:val="00C44CB4"/>
    <w:rsid w:val="00C50118"/>
    <w:rsid w:val="00C602B2"/>
    <w:rsid w:val="00C60EFF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29DE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0A8E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7701"/>
    <w:rsid w:val="00E8076C"/>
    <w:rsid w:val="00E86E4B"/>
    <w:rsid w:val="00E87DA4"/>
    <w:rsid w:val="00E94D56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0124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32D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554C"/>
    <w:rsid w:val="00FA6FFB"/>
    <w:rsid w:val="00FA7A79"/>
    <w:rsid w:val="00FA7D51"/>
    <w:rsid w:val="00FB3077"/>
    <w:rsid w:val="00FC3466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3F8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3F8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3F8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3F8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3F8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3F8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ygood@unc.edu" TargetMode="External"/><Relationship Id="rId13" Type="http://schemas.openxmlformats.org/officeDocument/2006/relationships/hyperlink" Target="mailto:yyamagu2@email.unc.edu" TargetMode="External"/><Relationship Id="rId18" Type="http://schemas.openxmlformats.org/officeDocument/2006/relationships/hyperlink" Target="mailto:natalia_akopyants@med.unc.ed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116113" TargetMode="External"/><Relationship Id="rId12" Type="http://schemas.openxmlformats.org/officeDocument/2006/relationships/hyperlink" Target="mailto:vikram_puri@med.unc.edu" TargetMode="External"/><Relationship Id="rId17" Type="http://schemas.openxmlformats.org/officeDocument/2006/relationships/hyperlink" Target="mailto:jnroper@email.unc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danielle_sklar@med.unc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ey_jania@med.unc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rizzuto@unc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bolzan@email.unc.edu" TargetMode="External"/><Relationship Id="rId19" Type="http://schemas.openxmlformats.org/officeDocument/2006/relationships/hyperlink" Target="mailto:mistygood@un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gely_mozes@med.unc.edu" TargetMode="External"/><Relationship Id="rId14" Type="http://schemas.openxmlformats.org/officeDocument/2006/relationships/hyperlink" Target="mailto:ahmadsalah.sami@unchealth.unc.ed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18</cp:revision>
  <dcterms:created xsi:type="dcterms:W3CDTF">2025-09-12T13:29:00Z</dcterms:created>
  <dcterms:modified xsi:type="dcterms:W3CDTF">2025-09-16T01:01:00Z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