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7BCF7" w14:textId="77777777" w:rsidR="006E4797" w:rsidRPr="00EB539D" w:rsidRDefault="006E4797" w:rsidP="00DA3C5C">
      <w:pPr>
        <w:rPr>
          <w:rFonts w:asciiTheme="majorHAnsi" w:hAnsiTheme="majorHAnsi" w:cstheme="majorHAnsi"/>
        </w:rPr>
      </w:pPr>
    </w:p>
    <w:p w14:paraId="00B9241B" w14:textId="1C12ABA9" w:rsidR="006E4797" w:rsidRPr="00EB539D" w:rsidRDefault="00551D82" w:rsidP="00DA3C5C">
      <w:pPr>
        <w:pBdr>
          <w:top w:val="nil"/>
          <w:left w:val="nil"/>
          <w:bottom w:val="nil"/>
          <w:right w:val="nil"/>
          <w:between w:val="nil"/>
        </w:pBdr>
        <w:rPr>
          <w:rFonts w:asciiTheme="majorHAnsi" w:hAnsiTheme="majorHAnsi" w:cstheme="majorHAnsi"/>
        </w:rPr>
      </w:pPr>
      <w:r w:rsidRPr="00EB539D">
        <w:rPr>
          <w:rFonts w:asciiTheme="majorHAnsi" w:hAnsiTheme="majorHAnsi" w:cstheme="majorHAnsi"/>
          <w:b/>
        </w:rPr>
        <w:t>TITLE</w:t>
      </w:r>
    </w:p>
    <w:p w14:paraId="11B0E1DC" w14:textId="18213E9F" w:rsidR="00087973" w:rsidRPr="00EB539D" w:rsidRDefault="00583401" w:rsidP="00583401">
      <w:pPr>
        <w:rPr>
          <w:rFonts w:ascii=".AppleSystemUIFont" w:eastAsia="Times New Roman" w:hAnsi=".AppleSystemUIFont" w:cs="Times New Roman"/>
          <w:lang w:eastAsia="zh-CN"/>
        </w:rPr>
      </w:pPr>
      <w:r w:rsidRPr="00EB539D">
        <w:rPr>
          <w:rFonts w:asciiTheme="majorHAnsi" w:hAnsiTheme="majorHAnsi" w:cstheme="majorHAnsi"/>
        </w:rPr>
        <w:t xml:space="preserve">Comparing </w:t>
      </w:r>
      <w:r w:rsidR="0019034F" w:rsidRPr="00EB539D">
        <w:rPr>
          <w:rFonts w:asciiTheme="majorHAnsi" w:hAnsiTheme="majorHAnsi" w:cstheme="majorHAnsi"/>
        </w:rPr>
        <w:t>S</w:t>
      </w:r>
      <w:r w:rsidRPr="00EB539D">
        <w:rPr>
          <w:rFonts w:asciiTheme="majorHAnsi" w:hAnsiTheme="majorHAnsi" w:cstheme="majorHAnsi"/>
        </w:rPr>
        <w:t xml:space="preserve">entence </w:t>
      </w:r>
      <w:r w:rsidR="0019034F" w:rsidRPr="00EB539D">
        <w:rPr>
          <w:rFonts w:asciiTheme="majorHAnsi" w:hAnsiTheme="majorHAnsi" w:cstheme="majorHAnsi"/>
        </w:rPr>
        <w:t>O</w:t>
      </w:r>
      <w:r w:rsidRPr="00EB539D">
        <w:rPr>
          <w:rFonts w:asciiTheme="majorHAnsi" w:hAnsiTheme="majorHAnsi" w:cstheme="majorHAnsi"/>
        </w:rPr>
        <w:t xml:space="preserve">bservation </w:t>
      </w:r>
      <w:r w:rsidR="0019034F" w:rsidRPr="00EB539D">
        <w:rPr>
          <w:rFonts w:asciiTheme="majorHAnsi" w:hAnsiTheme="majorHAnsi" w:cstheme="majorHAnsi"/>
        </w:rPr>
        <w:t>R</w:t>
      </w:r>
      <w:r w:rsidRPr="00EB539D">
        <w:rPr>
          <w:rFonts w:asciiTheme="majorHAnsi" w:hAnsiTheme="majorHAnsi" w:cstheme="majorHAnsi"/>
        </w:rPr>
        <w:t xml:space="preserve">atios </w:t>
      </w:r>
      <w:r w:rsidR="0019034F" w:rsidRPr="00EB539D">
        <w:rPr>
          <w:rFonts w:asciiTheme="majorHAnsi" w:hAnsiTheme="majorHAnsi" w:cstheme="majorHAnsi"/>
        </w:rPr>
        <w:t>D</w:t>
      </w:r>
      <w:r w:rsidRPr="00EB539D">
        <w:rPr>
          <w:rFonts w:asciiTheme="majorHAnsi" w:hAnsiTheme="majorHAnsi" w:cstheme="majorHAnsi"/>
        </w:rPr>
        <w:t xml:space="preserve">uring </w:t>
      </w:r>
      <w:r w:rsidR="0019034F" w:rsidRPr="00EB539D">
        <w:rPr>
          <w:rFonts w:asciiTheme="majorHAnsi" w:hAnsiTheme="majorHAnsi" w:cstheme="majorHAnsi"/>
        </w:rPr>
        <w:t>R</w:t>
      </w:r>
      <w:r w:rsidRPr="00EB539D">
        <w:rPr>
          <w:rFonts w:asciiTheme="majorHAnsi" w:hAnsiTheme="majorHAnsi" w:cstheme="majorHAnsi"/>
        </w:rPr>
        <w:t xml:space="preserve">eading and </w:t>
      </w:r>
      <w:r w:rsidR="0019034F" w:rsidRPr="00EB539D">
        <w:rPr>
          <w:rFonts w:asciiTheme="majorHAnsi" w:hAnsiTheme="majorHAnsi" w:cstheme="majorHAnsi"/>
        </w:rPr>
        <w:t>W</w:t>
      </w:r>
      <w:r w:rsidRPr="00EB539D">
        <w:rPr>
          <w:rFonts w:asciiTheme="majorHAnsi" w:hAnsiTheme="majorHAnsi" w:cstheme="majorHAnsi"/>
        </w:rPr>
        <w:t xml:space="preserve">riting in Japanese </w:t>
      </w:r>
      <w:r w:rsidR="0019034F" w:rsidRPr="00EB539D">
        <w:rPr>
          <w:rFonts w:asciiTheme="majorHAnsi" w:hAnsiTheme="majorHAnsi" w:cstheme="majorHAnsi"/>
        </w:rPr>
        <w:t>S</w:t>
      </w:r>
      <w:r w:rsidRPr="00EB539D">
        <w:rPr>
          <w:rFonts w:asciiTheme="majorHAnsi" w:hAnsiTheme="majorHAnsi" w:cstheme="majorHAnsi"/>
        </w:rPr>
        <w:t xml:space="preserve">tudents with </w:t>
      </w:r>
      <w:r w:rsidR="0019034F" w:rsidRPr="00EB539D">
        <w:rPr>
          <w:rFonts w:asciiTheme="majorHAnsi" w:hAnsiTheme="majorHAnsi" w:cstheme="majorHAnsi"/>
        </w:rPr>
        <w:t>Handwriting Difficulties</w:t>
      </w:r>
    </w:p>
    <w:p w14:paraId="06C0C87E" w14:textId="77777777" w:rsidR="006E4797" w:rsidRPr="006E6A32" w:rsidRDefault="006E4797" w:rsidP="00DA3C5C">
      <w:pPr>
        <w:rPr>
          <w:rFonts w:asciiTheme="majorHAnsi" w:hAnsiTheme="majorHAnsi" w:cstheme="majorHAnsi"/>
          <w:b/>
        </w:rPr>
      </w:pPr>
    </w:p>
    <w:p w14:paraId="06FE9E0C" w14:textId="77777777" w:rsidR="0019034F" w:rsidRPr="006E6A32" w:rsidRDefault="00551D82" w:rsidP="00DA3C5C">
      <w:pPr>
        <w:rPr>
          <w:rFonts w:asciiTheme="majorHAnsi" w:hAnsiTheme="majorHAnsi" w:cstheme="majorHAnsi"/>
          <w:b/>
        </w:rPr>
      </w:pPr>
      <w:r w:rsidRPr="006E6A32">
        <w:rPr>
          <w:rFonts w:asciiTheme="majorHAnsi" w:hAnsiTheme="majorHAnsi" w:cstheme="majorHAnsi"/>
          <w:b/>
        </w:rPr>
        <w:t>AUTHORS AND AFFILIATIONS</w:t>
      </w:r>
    </w:p>
    <w:p w14:paraId="00535F2C" w14:textId="00EC5ED4" w:rsidR="006E4797" w:rsidRPr="00EB539D" w:rsidRDefault="00D21C4C" w:rsidP="00DA3C5C">
      <w:pPr>
        <w:rPr>
          <w:rFonts w:asciiTheme="majorHAnsi" w:hAnsiTheme="majorHAnsi" w:cstheme="majorHAnsi"/>
          <w:vertAlign w:val="superscript"/>
          <w:lang w:eastAsia="ja-JP"/>
        </w:rPr>
      </w:pPr>
      <w:r w:rsidRPr="00EB539D">
        <w:rPr>
          <w:rFonts w:asciiTheme="majorHAnsi" w:hAnsiTheme="majorHAnsi" w:cstheme="majorHAnsi" w:hint="eastAsia"/>
          <w:lang w:eastAsia="ja-JP"/>
        </w:rPr>
        <w:t>Mikimasa Omori</w:t>
      </w:r>
      <w:r w:rsidRPr="00EB539D">
        <w:rPr>
          <w:rFonts w:asciiTheme="majorHAnsi" w:hAnsiTheme="majorHAnsi" w:cstheme="majorHAnsi" w:hint="eastAsia"/>
          <w:vertAlign w:val="superscript"/>
          <w:lang w:eastAsia="ja-JP"/>
        </w:rPr>
        <w:t>1</w:t>
      </w:r>
    </w:p>
    <w:p w14:paraId="46FA5342" w14:textId="77777777" w:rsidR="0019034F" w:rsidRPr="00EB539D" w:rsidRDefault="0019034F" w:rsidP="00DA3C5C">
      <w:pPr>
        <w:rPr>
          <w:rFonts w:asciiTheme="majorHAnsi" w:hAnsiTheme="majorHAnsi" w:cstheme="majorHAnsi"/>
          <w:vertAlign w:val="superscript"/>
          <w:lang w:eastAsia="ja-JP"/>
        </w:rPr>
      </w:pPr>
    </w:p>
    <w:p w14:paraId="3D6DBC31" w14:textId="53678F89" w:rsidR="00D21C4C" w:rsidRPr="00EB539D" w:rsidRDefault="00D21C4C" w:rsidP="00DA3C5C">
      <w:pPr>
        <w:rPr>
          <w:rFonts w:asciiTheme="majorHAnsi" w:hAnsiTheme="majorHAnsi" w:cstheme="majorHAnsi"/>
          <w:lang w:eastAsia="ja-JP"/>
        </w:rPr>
      </w:pPr>
      <w:r w:rsidRPr="00EB539D">
        <w:rPr>
          <w:rFonts w:asciiTheme="majorHAnsi" w:hAnsiTheme="majorHAnsi" w:cstheme="majorHAnsi" w:hint="eastAsia"/>
          <w:vertAlign w:val="superscript"/>
          <w:lang w:eastAsia="ja-JP"/>
        </w:rPr>
        <w:t>1</w:t>
      </w:r>
      <w:r w:rsidRPr="00EB539D">
        <w:rPr>
          <w:rFonts w:asciiTheme="majorHAnsi" w:hAnsiTheme="majorHAnsi" w:cstheme="majorHAnsi" w:hint="eastAsia"/>
          <w:lang w:eastAsia="ja-JP"/>
        </w:rPr>
        <w:t xml:space="preserve">Faculty of Human Sciences, </w:t>
      </w:r>
      <w:proofErr w:type="spellStart"/>
      <w:r w:rsidRPr="00EB539D">
        <w:rPr>
          <w:rFonts w:asciiTheme="majorHAnsi" w:hAnsiTheme="majorHAnsi" w:cstheme="majorHAnsi" w:hint="eastAsia"/>
          <w:lang w:eastAsia="ja-JP"/>
        </w:rPr>
        <w:t>Waseda</w:t>
      </w:r>
      <w:proofErr w:type="spellEnd"/>
      <w:r w:rsidRPr="00EB539D">
        <w:rPr>
          <w:rFonts w:asciiTheme="majorHAnsi" w:hAnsiTheme="majorHAnsi" w:cstheme="majorHAnsi" w:hint="eastAsia"/>
          <w:lang w:eastAsia="ja-JP"/>
        </w:rPr>
        <w:t xml:space="preserve"> University</w:t>
      </w:r>
    </w:p>
    <w:p w14:paraId="704C26C7" w14:textId="77777777" w:rsidR="0019034F" w:rsidRPr="00EB539D" w:rsidRDefault="0019034F" w:rsidP="00DA3C5C">
      <w:pPr>
        <w:rPr>
          <w:rFonts w:asciiTheme="majorHAnsi" w:hAnsiTheme="majorHAnsi" w:cstheme="majorHAnsi"/>
          <w:lang w:eastAsia="ja-JP"/>
        </w:rPr>
      </w:pPr>
    </w:p>
    <w:p w14:paraId="060BE14D" w14:textId="7B73DEC9" w:rsidR="0019034F" w:rsidRPr="00EB539D" w:rsidRDefault="0019034F" w:rsidP="00DA3C5C">
      <w:pPr>
        <w:rPr>
          <w:rFonts w:asciiTheme="majorHAnsi" w:hAnsiTheme="majorHAnsi" w:cstheme="majorHAnsi"/>
          <w:lang w:eastAsia="ja-JP"/>
        </w:rPr>
      </w:pPr>
      <w:r w:rsidRPr="00EB539D">
        <w:rPr>
          <w:rFonts w:asciiTheme="majorHAnsi" w:hAnsiTheme="majorHAnsi" w:cstheme="majorHAnsi"/>
          <w:lang w:eastAsia="ja-JP"/>
        </w:rPr>
        <w:t>Email address of the corresponding author:</w:t>
      </w:r>
    </w:p>
    <w:p w14:paraId="218D6BA7" w14:textId="1D24980D" w:rsidR="00D21C4C" w:rsidRPr="00EB539D" w:rsidRDefault="00D21C4C" w:rsidP="00DA3C5C">
      <w:pPr>
        <w:rPr>
          <w:rFonts w:asciiTheme="majorHAnsi" w:hAnsiTheme="majorHAnsi" w:cstheme="majorHAnsi"/>
          <w:lang w:eastAsia="ja-JP"/>
        </w:rPr>
      </w:pPr>
      <w:r w:rsidRPr="00EB539D">
        <w:rPr>
          <w:rFonts w:asciiTheme="majorHAnsi" w:hAnsiTheme="majorHAnsi" w:cstheme="majorHAnsi" w:hint="eastAsia"/>
          <w:lang w:eastAsia="ja-JP"/>
        </w:rPr>
        <w:t>Mikimasa Omori</w:t>
      </w:r>
      <w:r w:rsidRPr="00EB539D">
        <w:rPr>
          <w:rFonts w:asciiTheme="majorHAnsi" w:hAnsiTheme="majorHAnsi" w:cstheme="majorHAnsi"/>
          <w:lang w:eastAsia="ja-JP"/>
        </w:rPr>
        <w:t xml:space="preserve"> </w:t>
      </w:r>
      <w:r w:rsidR="0019034F" w:rsidRPr="00EB539D">
        <w:rPr>
          <w:rFonts w:asciiTheme="majorHAnsi" w:hAnsiTheme="majorHAnsi" w:cstheme="majorHAnsi"/>
          <w:lang w:eastAsia="ja-JP"/>
        </w:rPr>
        <w:t xml:space="preserve">                               </w:t>
      </w:r>
      <w:r w:rsidRPr="00EB539D">
        <w:rPr>
          <w:rFonts w:asciiTheme="majorHAnsi" w:hAnsiTheme="majorHAnsi" w:cstheme="majorHAnsi" w:hint="eastAsia"/>
          <w:lang w:eastAsia="ja-JP"/>
        </w:rPr>
        <w:t>mikkiomori</w:t>
      </w:r>
      <w:r w:rsidRPr="00EB539D">
        <w:rPr>
          <w:rFonts w:asciiTheme="majorHAnsi" w:hAnsiTheme="majorHAnsi" w:cstheme="majorHAnsi"/>
          <w:lang w:eastAsia="ja-JP"/>
        </w:rPr>
        <w:t>@</w:t>
      </w:r>
      <w:r w:rsidRPr="00EB539D">
        <w:rPr>
          <w:rFonts w:asciiTheme="majorHAnsi" w:hAnsiTheme="majorHAnsi" w:cstheme="majorHAnsi" w:hint="eastAsia"/>
          <w:lang w:eastAsia="ja-JP"/>
        </w:rPr>
        <w:t>waseda.jp</w:t>
      </w:r>
    </w:p>
    <w:p w14:paraId="141ABDE5" w14:textId="331AF6AA" w:rsidR="006E4797" w:rsidRPr="00EB539D" w:rsidRDefault="006E4797" w:rsidP="00DA3C5C">
      <w:pPr>
        <w:pBdr>
          <w:top w:val="nil"/>
          <w:left w:val="nil"/>
          <w:bottom w:val="nil"/>
          <w:right w:val="nil"/>
          <w:between w:val="nil"/>
        </w:pBdr>
        <w:rPr>
          <w:rFonts w:asciiTheme="majorHAnsi" w:hAnsiTheme="majorHAnsi" w:cstheme="majorHAnsi"/>
          <w:lang w:eastAsia="ja-JP"/>
        </w:rPr>
      </w:pPr>
    </w:p>
    <w:p w14:paraId="60F3B8D4" w14:textId="5D148FD6" w:rsidR="006E4797" w:rsidRPr="006E6A32" w:rsidRDefault="00551D82" w:rsidP="00DA3C5C">
      <w:pPr>
        <w:rPr>
          <w:rFonts w:asciiTheme="majorHAnsi" w:hAnsiTheme="majorHAnsi" w:cstheme="majorHAnsi"/>
        </w:rPr>
      </w:pPr>
      <w:r w:rsidRPr="006E6A32">
        <w:rPr>
          <w:rFonts w:asciiTheme="majorHAnsi" w:hAnsiTheme="majorHAnsi" w:cstheme="majorHAnsi"/>
          <w:b/>
        </w:rPr>
        <w:t>SUMMARY</w:t>
      </w:r>
    </w:p>
    <w:p w14:paraId="74EFC8D7" w14:textId="1EAC211E" w:rsidR="006E4797" w:rsidRPr="006E6A32" w:rsidRDefault="0007118C" w:rsidP="00627403">
      <w:r w:rsidRPr="006E6A32">
        <w:t>This article</w:t>
      </w:r>
      <w:r w:rsidR="0019034F" w:rsidRPr="006E6A32">
        <w:t xml:space="preserve"> present</w:t>
      </w:r>
      <w:r w:rsidRPr="006E6A32">
        <w:t>s</w:t>
      </w:r>
      <w:r w:rsidR="0019034F" w:rsidRPr="006E6A32">
        <w:t xml:space="preserve"> a</w:t>
      </w:r>
      <w:r w:rsidR="004B41F1" w:rsidRPr="006E6A32">
        <w:t xml:space="preserve"> protocol to identify the risk of handwriting difficulties (HD) in Japanese students using eye-tracking methods. </w:t>
      </w:r>
      <w:r w:rsidR="00627403" w:rsidRPr="006E6A32">
        <w:t>S</w:t>
      </w:r>
      <w:r w:rsidR="004B41F1" w:rsidRPr="006E6A32">
        <w:t>tudents at risk for HD in school settings</w:t>
      </w:r>
      <w:r w:rsidR="00627403" w:rsidRPr="006E6A32">
        <w:t xml:space="preserve"> can be </w:t>
      </w:r>
      <w:r w:rsidR="00403E46" w:rsidRPr="006E6A32">
        <w:t>identified</w:t>
      </w:r>
      <w:r w:rsidR="00627403" w:rsidRPr="006E6A32">
        <w:t xml:space="preserve"> by </w:t>
      </w:r>
      <w:r w:rsidR="00403E46" w:rsidRPr="006E6A32">
        <w:t>assessing</w:t>
      </w:r>
      <w:r w:rsidR="00627403" w:rsidRPr="006E6A32">
        <w:t xml:space="preserve"> the proportion of </w:t>
      </w:r>
      <w:r w:rsidR="00403E46" w:rsidRPr="006E6A32">
        <w:t>meaningless sentences in their stimulus observations</w:t>
      </w:r>
      <w:r w:rsidR="00627403" w:rsidRPr="006E6A32">
        <w:t xml:space="preserve">, </w:t>
      </w:r>
      <w:r w:rsidR="00403E46" w:rsidRPr="006E6A32">
        <w:t xml:space="preserve">their </w:t>
      </w:r>
      <w:r w:rsidR="00627403" w:rsidRPr="006E6A32">
        <w:t xml:space="preserve">writing fluency, and </w:t>
      </w:r>
      <w:r w:rsidR="00403E46" w:rsidRPr="006E6A32">
        <w:t xml:space="preserve">their </w:t>
      </w:r>
      <w:r w:rsidR="00627403" w:rsidRPr="006E6A32">
        <w:t>motor coordination skills</w:t>
      </w:r>
      <w:r w:rsidR="004B41F1" w:rsidRPr="006E6A32">
        <w:t>.</w:t>
      </w:r>
    </w:p>
    <w:p w14:paraId="5C5921E0" w14:textId="77777777" w:rsidR="004B41F1" w:rsidRPr="006E6A32" w:rsidRDefault="004B41F1" w:rsidP="00DA3C5C">
      <w:pPr>
        <w:rPr>
          <w:rFonts w:asciiTheme="majorHAnsi" w:hAnsiTheme="majorHAnsi" w:cstheme="majorHAnsi"/>
        </w:rPr>
      </w:pPr>
    </w:p>
    <w:p w14:paraId="2DF8E628" w14:textId="60DB9EA3" w:rsidR="006E4797" w:rsidRPr="00EB539D" w:rsidRDefault="00551D82" w:rsidP="00DA3C5C">
      <w:pPr>
        <w:rPr>
          <w:rFonts w:asciiTheme="majorHAnsi" w:hAnsiTheme="majorHAnsi" w:cstheme="majorHAnsi"/>
        </w:rPr>
      </w:pPr>
      <w:r w:rsidRPr="006E6A32">
        <w:rPr>
          <w:rFonts w:asciiTheme="majorHAnsi" w:hAnsiTheme="majorHAnsi" w:cstheme="majorHAnsi"/>
          <w:b/>
        </w:rPr>
        <w:t>ABSTRACT</w:t>
      </w:r>
    </w:p>
    <w:p w14:paraId="2CF9CD54" w14:textId="54E4CB49" w:rsidR="006E4797" w:rsidRPr="00EB539D" w:rsidRDefault="004B41F1" w:rsidP="00627403">
      <w:pPr>
        <w:rPr>
          <w:rFonts w:asciiTheme="majorHAnsi" w:hAnsiTheme="majorHAnsi" w:cstheme="majorHAnsi"/>
        </w:rPr>
      </w:pPr>
      <w:r w:rsidRPr="00EB539D">
        <w:rPr>
          <w:rFonts w:asciiTheme="majorHAnsi" w:hAnsiTheme="majorHAnsi" w:cstheme="majorHAnsi"/>
        </w:rPr>
        <w:t xml:space="preserve">Students with handwriting difficulties (HD) often </w:t>
      </w:r>
      <w:r w:rsidR="00AC1F0D" w:rsidRPr="00EB539D">
        <w:rPr>
          <w:rFonts w:asciiTheme="majorHAnsi" w:hAnsiTheme="majorHAnsi" w:cstheme="majorHAnsi"/>
        </w:rPr>
        <w:t>show visual–motor challenges that affect sentence writing</w:t>
      </w:r>
      <w:r w:rsidRPr="00EB539D">
        <w:rPr>
          <w:rFonts w:asciiTheme="majorHAnsi" w:hAnsiTheme="majorHAnsi" w:cstheme="majorHAnsi"/>
        </w:rPr>
        <w:t xml:space="preserve">. However, few studies have compared </w:t>
      </w:r>
      <w:r w:rsidR="00403E46" w:rsidRPr="00EB539D">
        <w:rPr>
          <w:rFonts w:asciiTheme="majorHAnsi" w:hAnsiTheme="majorHAnsi" w:cstheme="majorHAnsi"/>
        </w:rPr>
        <w:t xml:space="preserve">the </w:t>
      </w:r>
      <w:r w:rsidRPr="00EB539D">
        <w:rPr>
          <w:rFonts w:asciiTheme="majorHAnsi" w:hAnsiTheme="majorHAnsi" w:cstheme="majorHAnsi"/>
        </w:rPr>
        <w:t xml:space="preserve">eye movements of HD and typically developing (TD) </w:t>
      </w:r>
      <w:r w:rsidR="00AC1F0D" w:rsidRPr="00EB539D">
        <w:rPr>
          <w:rFonts w:asciiTheme="majorHAnsi" w:hAnsiTheme="majorHAnsi" w:cstheme="majorHAnsi"/>
        </w:rPr>
        <w:t>children</w:t>
      </w:r>
      <w:r w:rsidRPr="00EB539D">
        <w:rPr>
          <w:rFonts w:asciiTheme="majorHAnsi" w:hAnsiTheme="majorHAnsi" w:cstheme="majorHAnsi"/>
        </w:rPr>
        <w:t xml:space="preserve"> </w:t>
      </w:r>
      <w:r w:rsidR="00584D09" w:rsidRPr="00EB539D">
        <w:rPr>
          <w:rFonts w:asciiTheme="majorHAnsi" w:hAnsiTheme="majorHAnsi" w:cstheme="majorHAnsi"/>
        </w:rPr>
        <w:t>when</w:t>
      </w:r>
      <w:r w:rsidRPr="00EB539D">
        <w:rPr>
          <w:rFonts w:asciiTheme="majorHAnsi" w:hAnsiTheme="majorHAnsi" w:cstheme="majorHAnsi"/>
        </w:rPr>
        <w:t xml:space="preserve"> reading and writing. Recent studies have suggested that the proportion of time spent observing </w:t>
      </w:r>
      <w:proofErr w:type="gramStart"/>
      <w:r w:rsidRPr="00EB539D">
        <w:rPr>
          <w:rFonts w:asciiTheme="majorHAnsi" w:hAnsiTheme="majorHAnsi" w:cstheme="majorHAnsi"/>
        </w:rPr>
        <w:t>stimuli</w:t>
      </w:r>
      <w:proofErr w:type="gramEnd"/>
      <w:r w:rsidRPr="00EB539D">
        <w:rPr>
          <w:rFonts w:asciiTheme="majorHAnsi" w:hAnsiTheme="majorHAnsi" w:cstheme="majorHAnsi"/>
        </w:rPr>
        <w:t xml:space="preserve"> can help identify behavioral problems in children with developmental disabilities. </w:t>
      </w:r>
      <w:r w:rsidR="00584D09" w:rsidRPr="00EB539D">
        <w:rPr>
          <w:rFonts w:asciiTheme="majorHAnsi" w:hAnsiTheme="majorHAnsi" w:cstheme="majorHAnsi"/>
        </w:rPr>
        <w:t>T</w:t>
      </w:r>
      <w:r w:rsidRPr="00EB539D">
        <w:rPr>
          <w:rFonts w:asciiTheme="majorHAnsi" w:hAnsiTheme="majorHAnsi" w:cstheme="majorHAnsi"/>
        </w:rPr>
        <w:t xml:space="preserve">his study compared the stimulus observation </w:t>
      </w:r>
      <w:r w:rsidR="00627403" w:rsidRPr="00EB539D">
        <w:rPr>
          <w:rFonts w:asciiTheme="majorHAnsi" w:hAnsiTheme="majorHAnsi" w:cstheme="majorHAnsi"/>
        </w:rPr>
        <w:t xml:space="preserve">proportions </w:t>
      </w:r>
      <w:r w:rsidRPr="00EB539D">
        <w:rPr>
          <w:rFonts w:asciiTheme="majorHAnsi" w:hAnsiTheme="majorHAnsi" w:cstheme="majorHAnsi"/>
        </w:rPr>
        <w:t xml:space="preserve">between students with HD and TD peers. Japanese HD (n = 12) and TD </w:t>
      </w:r>
      <w:r w:rsidR="00417EB6" w:rsidRPr="00EB539D">
        <w:rPr>
          <w:rFonts w:asciiTheme="majorHAnsi" w:hAnsiTheme="majorHAnsi" w:cstheme="majorHAnsi"/>
        </w:rPr>
        <w:t>participants</w:t>
      </w:r>
      <w:r w:rsidRPr="00EB539D">
        <w:rPr>
          <w:rFonts w:asciiTheme="majorHAnsi" w:hAnsiTheme="majorHAnsi" w:cstheme="majorHAnsi"/>
        </w:rPr>
        <w:t xml:space="preserve"> (n = 15) were examined </w:t>
      </w:r>
      <w:r w:rsidR="00584D09" w:rsidRPr="00EB539D">
        <w:rPr>
          <w:rFonts w:asciiTheme="majorHAnsi" w:hAnsiTheme="majorHAnsi" w:cstheme="majorHAnsi"/>
        </w:rPr>
        <w:t>for</w:t>
      </w:r>
      <w:r w:rsidRPr="00EB539D">
        <w:rPr>
          <w:rFonts w:asciiTheme="majorHAnsi" w:hAnsiTheme="majorHAnsi" w:cstheme="majorHAnsi"/>
        </w:rPr>
        <w:t xml:space="preserve"> differences in eye movement patterns </w:t>
      </w:r>
      <w:r w:rsidR="00627403" w:rsidRPr="00EB539D">
        <w:rPr>
          <w:rFonts w:asciiTheme="majorHAnsi" w:hAnsiTheme="majorHAnsi" w:cstheme="majorHAnsi"/>
        </w:rPr>
        <w:t>when</w:t>
      </w:r>
      <w:r w:rsidR="00017138" w:rsidRPr="00EB539D">
        <w:rPr>
          <w:rFonts w:asciiTheme="majorHAnsi" w:hAnsiTheme="majorHAnsi" w:cstheme="majorHAnsi"/>
        </w:rPr>
        <w:t xml:space="preserve"> </w:t>
      </w:r>
      <w:r w:rsidRPr="00EB539D">
        <w:rPr>
          <w:rFonts w:asciiTheme="majorHAnsi" w:hAnsiTheme="majorHAnsi" w:cstheme="majorHAnsi"/>
        </w:rPr>
        <w:t xml:space="preserve">reading and writing Japanese </w:t>
      </w:r>
      <w:r w:rsidR="00584D09" w:rsidRPr="00EB539D">
        <w:rPr>
          <w:rFonts w:asciiTheme="majorHAnsi" w:hAnsiTheme="majorHAnsi" w:cstheme="majorHAnsi"/>
        </w:rPr>
        <w:t xml:space="preserve">sentences and </w:t>
      </w:r>
      <w:r w:rsidRPr="00EB539D">
        <w:rPr>
          <w:rFonts w:asciiTheme="majorHAnsi" w:hAnsiTheme="majorHAnsi" w:cstheme="majorHAnsi"/>
        </w:rPr>
        <w:t xml:space="preserve">compared reading and writing </w:t>
      </w:r>
      <w:r w:rsidR="00584D09" w:rsidRPr="00EB539D">
        <w:rPr>
          <w:rFonts w:asciiTheme="majorHAnsi" w:hAnsiTheme="majorHAnsi" w:cstheme="majorHAnsi"/>
        </w:rPr>
        <w:t xml:space="preserve">performance for </w:t>
      </w:r>
      <w:r w:rsidRPr="00EB539D">
        <w:rPr>
          <w:rFonts w:asciiTheme="majorHAnsi" w:hAnsiTheme="majorHAnsi" w:cstheme="majorHAnsi"/>
        </w:rPr>
        <w:t xml:space="preserve">meaningful and meaningless sentences. </w:t>
      </w:r>
      <w:r w:rsidR="00584D09" w:rsidRPr="00EB539D">
        <w:rPr>
          <w:rFonts w:asciiTheme="majorHAnsi" w:hAnsiTheme="majorHAnsi" w:cstheme="majorHAnsi"/>
        </w:rPr>
        <w:t>Eye movements were recorded while p</w:t>
      </w:r>
      <w:r w:rsidRPr="00EB539D">
        <w:rPr>
          <w:rFonts w:asciiTheme="majorHAnsi" w:hAnsiTheme="majorHAnsi" w:cstheme="majorHAnsi"/>
        </w:rPr>
        <w:t xml:space="preserve">articipants </w:t>
      </w:r>
      <w:r w:rsidR="00584D09" w:rsidRPr="00EB539D">
        <w:rPr>
          <w:rFonts w:asciiTheme="majorHAnsi" w:hAnsiTheme="majorHAnsi" w:cstheme="majorHAnsi"/>
        </w:rPr>
        <w:t>wrote</w:t>
      </w:r>
      <w:r w:rsidRPr="00EB539D">
        <w:rPr>
          <w:rFonts w:asciiTheme="majorHAnsi" w:hAnsiTheme="majorHAnsi" w:cstheme="majorHAnsi"/>
        </w:rPr>
        <w:t xml:space="preserve"> several Japanese sentences. The results indicated that TD participants read and wrote sentences more fluently than HD peers</w:t>
      </w:r>
      <w:r w:rsidR="00B223B0" w:rsidRPr="00EB539D">
        <w:rPr>
          <w:rFonts w:asciiTheme="majorHAnsi" w:hAnsiTheme="majorHAnsi" w:cstheme="majorHAnsi"/>
        </w:rPr>
        <w:t>, although</w:t>
      </w:r>
      <w:r w:rsidR="00584D09" w:rsidRPr="00EB539D">
        <w:rPr>
          <w:rFonts w:asciiTheme="majorHAnsi" w:hAnsiTheme="majorHAnsi" w:cstheme="majorHAnsi"/>
        </w:rPr>
        <w:t xml:space="preserve"> </w:t>
      </w:r>
      <w:r w:rsidRPr="00EB539D">
        <w:rPr>
          <w:rFonts w:asciiTheme="majorHAnsi" w:hAnsiTheme="majorHAnsi" w:cstheme="majorHAnsi"/>
        </w:rPr>
        <w:t>no group differences were found</w:t>
      </w:r>
      <w:r w:rsidR="00584D09" w:rsidRPr="00EB539D">
        <w:rPr>
          <w:rFonts w:asciiTheme="majorHAnsi" w:hAnsiTheme="majorHAnsi" w:cstheme="majorHAnsi"/>
        </w:rPr>
        <w:t xml:space="preserve"> for meaningful writing tasks</w:t>
      </w:r>
      <w:r w:rsidRPr="00EB539D">
        <w:rPr>
          <w:rFonts w:asciiTheme="majorHAnsi" w:hAnsiTheme="majorHAnsi" w:cstheme="majorHAnsi"/>
        </w:rPr>
        <w:t xml:space="preserve">. HD participants observed sentences more frequently in both reading and writing tasks than </w:t>
      </w:r>
      <w:r w:rsidR="00893143" w:rsidRPr="00EB539D">
        <w:rPr>
          <w:rFonts w:asciiTheme="majorHAnsi" w:hAnsiTheme="majorHAnsi" w:cstheme="majorHAnsi"/>
        </w:rPr>
        <w:t xml:space="preserve">their </w:t>
      </w:r>
      <w:r w:rsidRPr="00EB539D">
        <w:rPr>
          <w:rFonts w:asciiTheme="majorHAnsi" w:hAnsiTheme="majorHAnsi" w:cstheme="majorHAnsi"/>
        </w:rPr>
        <w:t>TD peers</w:t>
      </w:r>
      <w:r w:rsidR="00B83C37" w:rsidRPr="00EB539D">
        <w:rPr>
          <w:rFonts w:asciiTheme="majorHAnsi" w:hAnsiTheme="majorHAnsi" w:cstheme="majorHAnsi"/>
        </w:rPr>
        <w:t xml:space="preserve"> and</w:t>
      </w:r>
      <w:r w:rsidRPr="00EB539D">
        <w:rPr>
          <w:rFonts w:asciiTheme="majorHAnsi" w:hAnsiTheme="majorHAnsi" w:cstheme="majorHAnsi"/>
        </w:rPr>
        <w:t xml:space="preserve"> showed shorter observation spans and lower observation ratios during handwriting</w:t>
      </w:r>
      <w:r w:rsidR="00893143" w:rsidRPr="00EB539D">
        <w:rPr>
          <w:rFonts w:asciiTheme="majorHAnsi" w:hAnsiTheme="majorHAnsi" w:cstheme="majorHAnsi"/>
        </w:rPr>
        <w:t>; however,</w:t>
      </w:r>
      <w:r w:rsidRPr="00EB539D">
        <w:rPr>
          <w:rFonts w:asciiTheme="majorHAnsi" w:hAnsiTheme="majorHAnsi" w:cstheme="majorHAnsi"/>
        </w:rPr>
        <w:t xml:space="preserve"> their observation proportions during reading were comparable. Binary logistic regression revealed that letters per minute, </w:t>
      </w:r>
      <w:r w:rsidR="00893143" w:rsidRPr="00EB539D">
        <w:rPr>
          <w:rFonts w:asciiTheme="majorHAnsi" w:hAnsiTheme="majorHAnsi" w:cstheme="majorHAnsi"/>
        </w:rPr>
        <w:t xml:space="preserve">the proportion of </w:t>
      </w:r>
      <w:r w:rsidR="00934810" w:rsidRPr="00EB539D">
        <w:rPr>
          <w:rFonts w:asciiTheme="majorHAnsi" w:hAnsiTheme="majorHAnsi" w:cstheme="majorHAnsi"/>
        </w:rPr>
        <w:t xml:space="preserve">time spent on </w:t>
      </w:r>
      <w:r w:rsidRPr="00EB539D">
        <w:rPr>
          <w:rFonts w:asciiTheme="majorHAnsi" w:hAnsiTheme="majorHAnsi" w:cstheme="majorHAnsi"/>
        </w:rPr>
        <w:t>meaningless handwriting</w:t>
      </w:r>
      <w:r w:rsidR="00627403" w:rsidRPr="00EB539D">
        <w:rPr>
          <w:rFonts w:asciiTheme="majorHAnsi" w:hAnsiTheme="majorHAnsi" w:cstheme="majorHAnsi"/>
        </w:rPr>
        <w:t xml:space="preserve"> </w:t>
      </w:r>
      <w:r w:rsidR="00893143" w:rsidRPr="00EB539D">
        <w:rPr>
          <w:rFonts w:asciiTheme="majorHAnsi" w:hAnsiTheme="majorHAnsi" w:cstheme="majorHAnsi"/>
        </w:rPr>
        <w:t>observations</w:t>
      </w:r>
      <w:r w:rsidRPr="00EB539D">
        <w:rPr>
          <w:rFonts w:asciiTheme="majorHAnsi" w:hAnsiTheme="majorHAnsi" w:cstheme="majorHAnsi"/>
        </w:rPr>
        <w:t xml:space="preserve">, and motor coordination scores were key indicators for identifying students with HD. These findings suggest that shorter observation spans and lower proportions of stimulus observation </w:t>
      </w:r>
      <w:r w:rsidR="00B223B0" w:rsidRPr="00EB539D">
        <w:rPr>
          <w:rFonts w:asciiTheme="majorHAnsi" w:hAnsiTheme="majorHAnsi" w:cstheme="majorHAnsi"/>
        </w:rPr>
        <w:t>when</w:t>
      </w:r>
      <w:r w:rsidRPr="00EB539D">
        <w:rPr>
          <w:rFonts w:asciiTheme="majorHAnsi" w:hAnsiTheme="majorHAnsi" w:cstheme="majorHAnsi"/>
        </w:rPr>
        <w:t xml:space="preserve"> writing reflect a</w:t>
      </w:r>
      <w:r w:rsidR="00627403" w:rsidRPr="00EB539D">
        <w:rPr>
          <w:rFonts w:asciiTheme="majorHAnsi" w:hAnsiTheme="majorHAnsi" w:cstheme="majorHAnsi"/>
        </w:rPr>
        <w:t>n</w:t>
      </w:r>
      <w:r w:rsidRPr="00EB539D">
        <w:rPr>
          <w:rFonts w:asciiTheme="majorHAnsi" w:hAnsiTheme="majorHAnsi" w:cstheme="majorHAnsi"/>
        </w:rPr>
        <w:t xml:space="preserve"> HD </w:t>
      </w:r>
      <w:r w:rsidR="00893143" w:rsidRPr="00EB539D">
        <w:rPr>
          <w:rFonts w:asciiTheme="majorHAnsi" w:hAnsiTheme="majorHAnsi" w:cstheme="majorHAnsi"/>
        </w:rPr>
        <w:t>student’s</w:t>
      </w:r>
      <w:r w:rsidR="00627403" w:rsidRPr="00EB539D">
        <w:rPr>
          <w:rFonts w:asciiTheme="majorHAnsi" w:hAnsiTheme="majorHAnsi" w:cstheme="majorHAnsi"/>
        </w:rPr>
        <w:t xml:space="preserve"> tendency</w:t>
      </w:r>
      <w:r w:rsidRPr="00EB539D">
        <w:rPr>
          <w:rFonts w:asciiTheme="majorHAnsi" w:hAnsiTheme="majorHAnsi" w:cstheme="majorHAnsi"/>
        </w:rPr>
        <w:t xml:space="preserve"> to merely glance at sentences rather than read them thoroughly.</w:t>
      </w:r>
    </w:p>
    <w:p w14:paraId="6930FD28" w14:textId="77777777" w:rsidR="004B41F1" w:rsidRPr="006E6A32" w:rsidRDefault="004B41F1" w:rsidP="00DA3C5C">
      <w:pPr>
        <w:rPr>
          <w:rFonts w:asciiTheme="majorHAnsi" w:hAnsiTheme="majorHAnsi" w:cstheme="majorHAnsi"/>
        </w:rPr>
      </w:pPr>
    </w:p>
    <w:p w14:paraId="0646E204" w14:textId="6A9C1487" w:rsidR="006E4797" w:rsidRPr="00EB539D" w:rsidRDefault="00551D82" w:rsidP="00DA3C5C">
      <w:pPr>
        <w:rPr>
          <w:rFonts w:asciiTheme="majorHAnsi" w:hAnsiTheme="majorHAnsi" w:cstheme="majorHAnsi"/>
        </w:rPr>
      </w:pPr>
      <w:r w:rsidRPr="006E6A32">
        <w:rPr>
          <w:rFonts w:asciiTheme="majorHAnsi" w:hAnsiTheme="majorHAnsi" w:cstheme="majorHAnsi"/>
          <w:b/>
        </w:rPr>
        <w:t>INTRODUCTION</w:t>
      </w:r>
      <w:r w:rsidRPr="00EB539D">
        <w:rPr>
          <w:rFonts w:asciiTheme="majorHAnsi" w:hAnsiTheme="majorHAnsi" w:cstheme="majorHAnsi"/>
        </w:rPr>
        <w:t xml:space="preserve"> </w:t>
      </w:r>
    </w:p>
    <w:p w14:paraId="1A27C8FA" w14:textId="588A981C" w:rsidR="00D61AB4" w:rsidRPr="00EB539D" w:rsidRDefault="00D61AB4" w:rsidP="00627403">
      <w:pPr>
        <w:rPr>
          <w:rFonts w:asciiTheme="majorHAnsi" w:hAnsiTheme="majorHAnsi" w:cstheme="majorHAnsi"/>
        </w:rPr>
      </w:pPr>
      <w:r w:rsidRPr="00EB539D">
        <w:rPr>
          <w:rFonts w:asciiTheme="majorHAnsi" w:hAnsiTheme="majorHAnsi" w:cstheme="majorHAnsi"/>
        </w:rPr>
        <w:t xml:space="preserve">Handwriting is a complex behavior </w:t>
      </w:r>
      <w:r w:rsidR="00B83C37" w:rsidRPr="00EB539D">
        <w:rPr>
          <w:rFonts w:asciiTheme="majorHAnsi" w:hAnsiTheme="majorHAnsi" w:cstheme="majorHAnsi"/>
        </w:rPr>
        <w:t xml:space="preserve">that </w:t>
      </w:r>
      <w:r w:rsidR="00403E46" w:rsidRPr="00EB539D">
        <w:rPr>
          <w:rFonts w:asciiTheme="majorHAnsi" w:hAnsiTheme="majorHAnsi" w:cstheme="majorHAnsi"/>
        </w:rPr>
        <w:t>requires</w:t>
      </w:r>
      <w:r w:rsidR="00B83C37" w:rsidRPr="00EB539D">
        <w:rPr>
          <w:rFonts w:asciiTheme="majorHAnsi" w:hAnsiTheme="majorHAnsi" w:cstheme="majorHAnsi"/>
        </w:rPr>
        <w:t xml:space="preserve"> the</w:t>
      </w:r>
      <w:r w:rsidRPr="00EB539D">
        <w:rPr>
          <w:rFonts w:asciiTheme="majorHAnsi" w:hAnsiTheme="majorHAnsi" w:cstheme="majorHAnsi"/>
        </w:rPr>
        <w:t xml:space="preserve"> integrati</w:t>
      </w:r>
      <w:r w:rsidR="00B83C37" w:rsidRPr="00EB539D">
        <w:rPr>
          <w:rFonts w:asciiTheme="majorHAnsi" w:hAnsiTheme="majorHAnsi" w:cstheme="majorHAnsi"/>
        </w:rPr>
        <w:t>on of</w:t>
      </w:r>
      <w:r w:rsidRPr="00EB539D">
        <w:rPr>
          <w:rFonts w:asciiTheme="majorHAnsi" w:hAnsiTheme="majorHAnsi" w:cstheme="majorHAnsi"/>
        </w:rPr>
        <w:t xml:space="preserve"> visual, motor, and cognitive skills</w:t>
      </w:r>
      <w:r w:rsidR="001D5821">
        <w:rPr>
          <w:rFonts w:asciiTheme="majorHAnsi" w:hAnsiTheme="majorHAnsi" w:cstheme="majorHAnsi" w:hint="eastAsia"/>
          <w:vertAlign w:val="superscript"/>
          <w:lang w:eastAsia="ja-JP"/>
        </w:rPr>
        <w:t>1,2,3,4,5</w:t>
      </w:r>
      <w:r w:rsidRPr="00EB539D">
        <w:rPr>
          <w:rFonts w:asciiTheme="majorHAnsi" w:hAnsiTheme="majorHAnsi" w:cstheme="majorHAnsi"/>
        </w:rPr>
        <w:t>. Recent studies have shown that handwriting difficulties (HD) can be detected by having participants write cycloid loops on paper from left to right²</w:t>
      </w:r>
      <w:r w:rsidR="00E06FD2" w:rsidRPr="00EB539D">
        <w:rPr>
          <w:rFonts w:asciiTheme="majorHAnsi" w:hAnsiTheme="majorHAnsi" w:cstheme="majorHAnsi" w:hint="eastAsia"/>
          <w:vertAlign w:val="superscript"/>
          <w:lang w:eastAsia="ja-JP"/>
        </w:rPr>
        <w:t>,</w:t>
      </w:r>
      <w:r w:rsidRPr="00EB539D">
        <w:rPr>
          <w:rFonts w:asciiTheme="majorHAnsi" w:hAnsiTheme="majorHAnsi" w:cstheme="majorHAnsi"/>
        </w:rPr>
        <w:t xml:space="preserve">³.In these studies, typically </w:t>
      </w:r>
      <w:r w:rsidRPr="00EB539D">
        <w:rPr>
          <w:rFonts w:asciiTheme="majorHAnsi" w:hAnsiTheme="majorHAnsi" w:cstheme="majorHAnsi"/>
        </w:rPr>
        <w:lastRenderedPageBreak/>
        <w:t>developing (TD) participants demonstrated similar visuomotor integration (VMI) skills for spatial and temporal arrangements regardless of whether their eyes were open or closed. However, students with HD showed better spatial and temporal arrangements but poorer writing performance when their eyes were closed. In contrast, despite poorer VMI skills, they wrote less accurately and fluently, with lower legibility, when their eyes were open. These results suggest that visual skill deficits interfere with fluent handwriting performance in students with HD</w:t>
      </w:r>
      <w:r w:rsidR="001D5821">
        <w:rPr>
          <w:rFonts w:asciiTheme="majorHAnsi" w:hAnsiTheme="majorHAnsi" w:cstheme="majorHAnsi" w:hint="eastAsia"/>
          <w:vertAlign w:val="superscript"/>
          <w:lang w:eastAsia="ja-JP"/>
        </w:rPr>
        <w:t>1,2,3</w:t>
      </w:r>
      <w:r w:rsidRPr="00EB539D">
        <w:rPr>
          <w:rFonts w:asciiTheme="majorHAnsi" w:hAnsiTheme="majorHAnsi" w:cstheme="majorHAnsi"/>
        </w:rPr>
        <w:t xml:space="preserve">. However, Lopez and </w:t>
      </w:r>
      <w:r w:rsidR="00995153" w:rsidRPr="00EB539D">
        <w:rPr>
          <w:rFonts w:asciiTheme="majorHAnsi" w:hAnsiTheme="majorHAnsi" w:cstheme="majorHAnsi"/>
        </w:rPr>
        <w:t>Vaivre-Douret</w:t>
      </w:r>
      <w:proofErr w:type="gramStart"/>
      <w:r w:rsidR="00995153" w:rsidRPr="00EB539D">
        <w:rPr>
          <w:rFonts w:asciiTheme="majorHAnsi" w:hAnsiTheme="majorHAnsi" w:cstheme="majorHAnsi"/>
        </w:rPr>
        <w:t>²</w:t>
      </w:r>
      <w:r w:rsidR="00E06FD2" w:rsidRPr="00EB539D">
        <w:rPr>
          <w:rFonts w:asciiTheme="majorHAnsi" w:hAnsiTheme="majorHAnsi" w:cstheme="majorHAnsi" w:hint="eastAsia"/>
          <w:vertAlign w:val="superscript"/>
          <w:lang w:eastAsia="ja-JP"/>
        </w:rPr>
        <w:t>,</w:t>
      </w:r>
      <w:r w:rsidR="00995153" w:rsidRPr="00EB539D">
        <w:rPr>
          <w:rFonts w:asciiTheme="majorHAnsi" w:hAnsiTheme="majorHAnsi" w:cstheme="majorHAnsi"/>
        </w:rPr>
        <w:t>³</w:t>
      </w:r>
      <w:proofErr w:type="gramEnd"/>
      <w:r w:rsidR="00D73082">
        <w:rPr>
          <w:rFonts w:asciiTheme="majorHAnsi" w:hAnsiTheme="majorHAnsi" w:cstheme="majorHAnsi"/>
        </w:rPr>
        <w:t xml:space="preserve"> </w:t>
      </w:r>
      <w:r w:rsidRPr="00EB539D">
        <w:rPr>
          <w:rFonts w:asciiTheme="majorHAnsi" w:hAnsiTheme="majorHAnsi" w:cstheme="majorHAnsi"/>
        </w:rPr>
        <w:t>did not directly measure visual performance data</w:t>
      </w:r>
      <w:r w:rsidR="00995153" w:rsidRPr="00EB539D">
        <w:rPr>
          <w:rFonts w:asciiTheme="majorHAnsi" w:hAnsiTheme="majorHAnsi" w:cstheme="majorHAnsi"/>
        </w:rPr>
        <w:t>,</w:t>
      </w:r>
      <w:r w:rsidRPr="00EB539D">
        <w:rPr>
          <w:rFonts w:asciiTheme="majorHAnsi" w:hAnsiTheme="majorHAnsi" w:cstheme="majorHAnsi"/>
        </w:rPr>
        <w:t xml:space="preserve"> such as eye-movement patterns</w:t>
      </w:r>
      <w:r w:rsidR="00995153" w:rsidRPr="00EB539D">
        <w:rPr>
          <w:rFonts w:asciiTheme="majorHAnsi" w:hAnsiTheme="majorHAnsi" w:cstheme="majorHAnsi"/>
        </w:rPr>
        <w:t>,</w:t>
      </w:r>
      <w:r w:rsidRPr="00EB539D">
        <w:rPr>
          <w:rFonts w:asciiTheme="majorHAnsi" w:hAnsiTheme="majorHAnsi" w:cstheme="majorHAnsi"/>
        </w:rPr>
        <w:t xml:space="preserve"> or compare the visual skills of HD and TD students. Therefore, comparing eye movement patterns during handwriting between TD and HD participants may help identify students at risk for HD in daily and school settings.</w:t>
      </w:r>
    </w:p>
    <w:p w14:paraId="6E661A61" w14:textId="77777777" w:rsidR="00627403" w:rsidRPr="00EB539D" w:rsidRDefault="00627403" w:rsidP="00627403">
      <w:pPr>
        <w:rPr>
          <w:rFonts w:asciiTheme="majorHAnsi" w:hAnsiTheme="majorHAnsi" w:cstheme="majorHAnsi"/>
        </w:rPr>
      </w:pPr>
    </w:p>
    <w:p w14:paraId="0355D765" w14:textId="5C321DB9" w:rsidR="00D61AB4" w:rsidRPr="00EB539D" w:rsidRDefault="00B83C37" w:rsidP="00627403">
      <w:pPr>
        <w:rPr>
          <w:rFonts w:asciiTheme="majorHAnsi" w:hAnsiTheme="majorHAnsi" w:cstheme="majorHAnsi"/>
        </w:rPr>
      </w:pPr>
      <w:r w:rsidRPr="00EB539D">
        <w:rPr>
          <w:rFonts w:asciiTheme="majorHAnsi" w:hAnsiTheme="majorHAnsi" w:cstheme="majorHAnsi"/>
        </w:rPr>
        <w:t>Few studies have examined eye-movement patterns in HD participants</w:t>
      </w:r>
      <w:r w:rsidR="001D5821">
        <w:rPr>
          <w:rFonts w:asciiTheme="majorHAnsi" w:hAnsiTheme="majorHAnsi" w:cstheme="majorHAnsi" w:hint="eastAsia"/>
          <w:vertAlign w:val="superscript"/>
          <w:lang w:eastAsia="ja-JP"/>
        </w:rPr>
        <w:t>4,5</w:t>
      </w:r>
      <w:r w:rsidRPr="00EB539D">
        <w:rPr>
          <w:rFonts w:asciiTheme="majorHAnsi" w:hAnsiTheme="majorHAnsi" w:cstheme="majorHAnsi"/>
        </w:rPr>
        <w:t>, despite the importance of comparing such patterns during handwriting</w:t>
      </w:r>
      <w:r w:rsidR="00D61AB4" w:rsidRPr="00EB539D">
        <w:rPr>
          <w:rFonts w:asciiTheme="majorHAnsi" w:hAnsiTheme="majorHAnsi" w:cstheme="majorHAnsi"/>
        </w:rPr>
        <w:t>⁶. Omori⁶ analyzed eye movement patterns in TD college students during sentence writing</w:t>
      </w:r>
      <w:r w:rsidR="00627403" w:rsidRPr="00EB539D">
        <w:rPr>
          <w:rFonts w:asciiTheme="majorHAnsi" w:hAnsiTheme="majorHAnsi" w:cstheme="majorHAnsi"/>
        </w:rPr>
        <w:t>.</w:t>
      </w:r>
      <w:r w:rsidR="00D61AB4" w:rsidRPr="00EB539D">
        <w:rPr>
          <w:rFonts w:asciiTheme="majorHAnsi" w:hAnsiTheme="majorHAnsi" w:cstheme="majorHAnsi"/>
        </w:rPr>
        <w:t xml:space="preserve"> </w:t>
      </w:r>
      <w:r w:rsidR="00627403" w:rsidRPr="00EB539D">
        <w:rPr>
          <w:rFonts w:asciiTheme="majorHAnsi" w:hAnsiTheme="majorHAnsi" w:cstheme="majorHAnsi"/>
        </w:rPr>
        <w:t>He</w:t>
      </w:r>
      <w:r w:rsidR="00D61AB4" w:rsidRPr="00EB539D">
        <w:rPr>
          <w:rFonts w:asciiTheme="majorHAnsi" w:hAnsiTheme="majorHAnsi" w:cstheme="majorHAnsi"/>
        </w:rPr>
        <w:t xml:space="preserve"> divided participants into two groups based on their VMI skills </w:t>
      </w:r>
      <w:r w:rsidR="00627403" w:rsidRPr="00EB539D">
        <w:rPr>
          <w:rFonts w:asciiTheme="majorHAnsi" w:hAnsiTheme="majorHAnsi" w:cstheme="majorHAnsi"/>
        </w:rPr>
        <w:t xml:space="preserve">and </w:t>
      </w:r>
      <w:r w:rsidR="00D61AB4" w:rsidRPr="00EB539D">
        <w:rPr>
          <w:rFonts w:asciiTheme="majorHAnsi" w:hAnsiTheme="majorHAnsi" w:cstheme="majorHAnsi"/>
        </w:rPr>
        <w:t xml:space="preserve">assessed </w:t>
      </w:r>
      <w:r w:rsidR="00627403" w:rsidRPr="00EB539D">
        <w:rPr>
          <w:rFonts w:asciiTheme="majorHAnsi" w:hAnsiTheme="majorHAnsi" w:cstheme="majorHAnsi"/>
        </w:rPr>
        <w:t xml:space="preserve">them </w:t>
      </w:r>
      <w:r w:rsidR="00D61AB4" w:rsidRPr="00EB539D">
        <w:rPr>
          <w:rFonts w:asciiTheme="majorHAnsi" w:hAnsiTheme="majorHAnsi" w:cstheme="majorHAnsi"/>
        </w:rPr>
        <w:t>using a standardized visual-motor integration test⁷. The results indicated that students with lower VMI skills made more and longer fixations and looked back more frequently at the sentence and their hands than students with higher VMI skills. In other words, poor VMI skills are associated with poor observing skills during handwriting. Poor handwriting performance results in longer observing times, more fixations, and longer fixation durations</w:t>
      </w:r>
      <w:r w:rsidR="00F67012">
        <w:rPr>
          <w:rFonts w:asciiTheme="majorHAnsi" w:hAnsiTheme="majorHAnsi" w:cstheme="majorHAnsi" w:hint="eastAsia"/>
          <w:vertAlign w:val="superscript"/>
          <w:lang w:eastAsia="ja-JP"/>
        </w:rPr>
        <w:t>2,</w:t>
      </w:r>
      <w:r w:rsidR="00E06FD2" w:rsidRPr="00EB539D">
        <w:rPr>
          <w:rFonts w:asciiTheme="majorHAnsi" w:hAnsiTheme="majorHAnsi" w:cstheme="majorHAnsi" w:hint="eastAsia"/>
          <w:vertAlign w:val="superscript"/>
          <w:lang w:eastAsia="ja-JP"/>
        </w:rPr>
        <w:t>3,6</w:t>
      </w:r>
      <w:r w:rsidR="00D61AB4" w:rsidRPr="00EB539D">
        <w:rPr>
          <w:rFonts w:asciiTheme="majorHAnsi" w:hAnsiTheme="majorHAnsi" w:cstheme="majorHAnsi"/>
        </w:rPr>
        <w:t xml:space="preserve">. Furthermore, when the number of looks back at one’s hands and the stimuli </w:t>
      </w:r>
      <w:r w:rsidR="00F67012" w:rsidRPr="00EB539D">
        <w:rPr>
          <w:rFonts w:asciiTheme="majorHAnsi" w:hAnsiTheme="majorHAnsi" w:cstheme="majorHAnsi"/>
        </w:rPr>
        <w:t>increases</w:t>
      </w:r>
      <w:r w:rsidR="00D61AB4" w:rsidRPr="00EB539D">
        <w:rPr>
          <w:rFonts w:asciiTheme="majorHAnsi" w:hAnsiTheme="majorHAnsi" w:cstheme="majorHAnsi"/>
        </w:rPr>
        <w:t>, the stimulus observing ratio, defined as the total duration of stimulus observation relative to total handwriting duration, decreases. Consequently, HD participants spend a smaller proportion of their total writing time on actual handwriting, resulting in a lower observing ratio than TD participants</w:t>
      </w:r>
      <w:r w:rsidR="00F67012">
        <w:rPr>
          <w:rFonts w:asciiTheme="majorHAnsi" w:hAnsiTheme="majorHAnsi" w:cstheme="majorHAnsi" w:hint="eastAsia"/>
          <w:vertAlign w:val="superscript"/>
          <w:lang w:eastAsia="ja-JP"/>
        </w:rPr>
        <w:t>2,3</w:t>
      </w:r>
      <w:r w:rsidR="00D61AB4" w:rsidRPr="00EB539D">
        <w:rPr>
          <w:rFonts w:asciiTheme="majorHAnsi" w:hAnsiTheme="majorHAnsi" w:cstheme="majorHAnsi"/>
        </w:rPr>
        <w:t>. TD students with lower VMI skills also looked back at their hand movements and target stimuli more frequently and showed difficulties integrating visuomotor skills⁷. However, previous studies have only evaluated fixation data</w:t>
      </w:r>
      <w:r w:rsidR="00995153" w:rsidRPr="00EB539D">
        <w:rPr>
          <w:rFonts w:asciiTheme="majorHAnsi" w:hAnsiTheme="majorHAnsi" w:cstheme="majorHAnsi"/>
        </w:rPr>
        <w:t>,</w:t>
      </w:r>
      <w:r w:rsidR="00D61AB4" w:rsidRPr="00EB539D">
        <w:rPr>
          <w:rFonts w:asciiTheme="majorHAnsi" w:hAnsiTheme="majorHAnsi" w:cstheme="majorHAnsi"/>
        </w:rPr>
        <w:t xml:space="preserve"> not gaze data, which </w:t>
      </w:r>
      <w:r w:rsidR="00995153" w:rsidRPr="00EB539D">
        <w:rPr>
          <w:rFonts w:asciiTheme="majorHAnsi" w:hAnsiTheme="majorHAnsi" w:cstheme="majorHAnsi"/>
        </w:rPr>
        <w:t>includes</w:t>
      </w:r>
      <w:r w:rsidR="00D61AB4" w:rsidRPr="00EB539D">
        <w:rPr>
          <w:rFonts w:asciiTheme="majorHAnsi" w:hAnsiTheme="majorHAnsi" w:cstheme="majorHAnsi"/>
        </w:rPr>
        <w:t xml:space="preserve"> both fixations and saccades⁶. To better capture stimulus observation during handwriting, </w:t>
      </w:r>
      <w:r w:rsidR="00403E46" w:rsidRPr="00EB539D">
        <w:rPr>
          <w:rFonts w:asciiTheme="majorHAnsi" w:hAnsiTheme="majorHAnsi" w:cstheme="majorHAnsi"/>
        </w:rPr>
        <w:t>it is advisable to consider both gaze data</w:t>
      </w:r>
      <w:r w:rsidR="00D61AB4" w:rsidRPr="00EB539D">
        <w:rPr>
          <w:rFonts w:asciiTheme="majorHAnsi" w:hAnsiTheme="majorHAnsi" w:cstheme="majorHAnsi"/>
        </w:rPr>
        <w:t xml:space="preserve">, </w:t>
      </w:r>
      <w:r w:rsidR="00403E46" w:rsidRPr="00EB539D">
        <w:rPr>
          <w:rFonts w:asciiTheme="majorHAnsi" w:hAnsiTheme="majorHAnsi" w:cstheme="majorHAnsi"/>
        </w:rPr>
        <w:t>which</w:t>
      </w:r>
      <w:r w:rsidR="00D61AB4" w:rsidRPr="00EB539D">
        <w:rPr>
          <w:rFonts w:asciiTheme="majorHAnsi" w:hAnsiTheme="majorHAnsi" w:cstheme="majorHAnsi"/>
        </w:rPr>
        <w:t xml:space="preserve"> include visit duration and visit count, </w:t>
      </w:r>
      <w:r w:rsidR="00403E46" w:rsidRPr="00EB539D">
        <w:rPr>
          <w:rFonts w:asciiTheme="majorHAnsi" w:hAnsiTheme="majorHAnsi" w:cstheme="majorHAnsi"/>
        </w:rPr>
        <w:t>and</w:t>
      </w:r>
      <w:r w:rsidR="00D61AB4" w:rsidRPr="00EB539D">
        <w:rPr>
          <w:rFonts w:asciiTheme="majorHAnsi" w:hAnsiTheme="majorHAnsi" w:cstheme="majorHAnsi"/>
        </w:rPr>
        <w:t xml:space="preserve"> fixation data</w:t>
      </w:r>
      <w:r w:rsidR="00403E46" w:rsidRPr="00EB539D">
        <w:rPr>
          <w:rFonts w:asciiTheme="majorHAnsi" w:hAnsiTheme="majorHAnsi" w:cstheme="majorHAnsi"/>
        </w:rPr>
        <w:t>, which</w:t>
      </w:r>
      <w:r w:rsidR="00D61AB4" w:rsidRPr="00EB539D">
        <w:rPr>
          <w:rFonts w:asciiTheme="majorHAnsi" w:hAnsiTheme="majorHAnsi" w:cstheme="majorHAnsi"/>
        </w:rPr>
        <w:t xml:space="preserve"> include fixation duration and count. Therefore, </w:t>
      </w:r>
      <w:r w:rsidR="00403E46" w:rsidRPr="00EB539D">
        <w:rPr>
          <w:rFonts w:asciiTheme="majorHAnsi" w:hAnsiTheme="majorHAnsi" w:cstheme="majorHAnsi"/>
        </w:rPr>
        <w:t>examining</w:t>
      </w:r>
      <w:r w:rsidR="00D61AB4" w:rsidRPr="00EB539D">
        <w:rPr>
          <w:rFonts w:asciiTheme="majorHAnsi" w:hAnsiTheme="majorHAnsi" w:cstheme="majorHAnsi"/>
        </w:rPr>
        <w:t xml:space="preserve"> the </w:t>
      </w:r>
      <w:r w:rsidR="00403E46" w:rsidRPr="00EB539D">
        <w:rPr>
          <w:rFonts w:asciiTheme="majorHAnsi" w:hAnsiTheme="majorHAnsi" w:cstheme="majorHAnsi"/>
        </w:rPr>
        <w:t>relationship between</w:t>
      </w:r>
      <w:r w:rsidR="00D61AB4" w:rsidRPr="00EB539D">
        <w:rPr>
          <w:rFonts w:asciiTheme="majorHAnsi" w:hAnsiTheme="majorHAnsi" w:cstheme="majorHAnsi"/>
        </w:rPr>
        <w:t xml:space="preserve"> visit duration </w:t>
      </w:r>
      <w:r w:rsidR="00403E46" w:rsidRPr="00EB539D">
        <w:rPr>
          <w:rFonts w:asciiTheme="majorHAnsi" w:hAnsiTheme="majorHAnsi" w:cstheme="majorHAnsi"/>
        </w:rPr>
        <w:t>and</w:t>
      </w:r>
      <w:r w:rsidR="00D61AB4" w:rsidRPr="00EB539D">
        <w:rPr>
          <w:rFonts w:asciiTheme="majorHAnsi" w:hAnsiTheme="majorHAnsi" w:cstheme="majorHAnsi"/>
        </w:rPr>
        <w:t xml:space="preserve"> target stimuli as </w:t>
      </w:r>
      <w:r w:rsidR="00403E46" w:rsidRPr="00EB539D">
        <w:rPr>
          <w:rFonts w:asciiTheme="majorHAnsi" w:hAnsiTheme="majorHAnsi" w:cstheme="majorHAnsi"/>
        </w:rPr>
        <w:t>an</w:t>
      </w:r>
      <w:r w:rsidR="00D61AB4" w:rsidRPr="00EB539D">
        <w:rPr>
          <w:rFonts w:asciiTheme="majorHAnsi" w:hAnsiTheme="majorHAnsi" w:cstheme="majorHAnsi"/>
        </w:rPr>
        <w:t xml:space="preserve"> observing ratio may help </w:t>
      </w:r>
      <w:r w:rsidR="00403E46" w:rsidRPr="00EB539D">
        <w:rPr>
          <w:rFonts w:asciiTheme="majorHAnsi" w:hAnsiTheme="majorHAnsi" w:cstheme="majorHAnsi"/>
        </w:rPr>
        <w:t>elucidate</w:t>
      </w:r>
      <w:r w:rsidR="00D61AB4" w:rsidRPr="00EB539D">
        <w:rPr>
          <w:rFonts w:asciiTheme="majorHAnsi" w:hAnsiTheme="majorHAnsi" w:cstheme="majorHAnsi"/>
        </w:rPr>
        <w:t xml:space="preserve"> the visuomotor integration difficulties </w:t>
      </w:r>
      <w:r w:rsidR="00403E46" w:rsidRPr="00EB539D">
        <w:rPr>
          <w:rFonts w:asciiTheme="majorHAnsi" w:hAnsiTheme="majorHAnsi" w:cstheme="majorHAnsi"/>
        </w:rPr>
        <w:t>associated with</w:t>
      </w:r>
      <w:r w:rsidR="00D61AB4" w:rsidRPr="00EB539D">
        <w:rPr>
          <w:rFonts w:asciiTheme="majorHAnsi" w:hAnsiTheme="majorHAnsi" w:cstheme="majorHAnsi"/>
        </w:rPr>
        <w:t xml:space="preserve"> handwriting.</w:t>
      </w:r>
    </w:p>
    <w:p w14:paraId="384E5707" w14:textId="77777777" w:rsidR="00627403" w:rsidRPr="00EB539D" w:rsidRDefault="00627403" w:rsidP="00D61AB4">
      <w:pPr>
        <w:rPr>
          <w:rFonts w:asciiTheme="majorHAnsi" w:hAnsiTheme="majorHAnsi" w:cstheme="majorHAnsi"/>
        </w:rPr>
      </w:pPr>
    </w:p>
    <w:p w14:paraId="6BBE90EE" w14:textId="52954749" w:rsidR="00D61AB4" w:rsidRPr="00EB539D" w:rsidRDefault="00D61AB4" w:rsidP="00D61AB4">
      <w:pPr>
        <w:rPr>
          <w:rFonts w:asciiTheme="majorHAnsi" w:hAnsiTheme="majorHAnsi" w:cstheme="majorHAnsi"/>
        </w:rPr>
      </w:pPr>
      <w:r w:rsidRPr="00EB539D">
        <w:rPr>
          <w:rFonts w:asciiTheme="majorHAnsi" w:hAnsiTheme="majorHAnsi" w:cstheme="majorHAnsi"/>
        </w:rPr>
        <w:t xml:space="preserve">Sita and Taylor reported that TD adults had fewer fixations, shorter mean fixations, and shorter visit durations when reading </w:t>
      </w:r>
      <w:r w:rsidR="00627403" w:rsidRPr="00EB539D">
        <w:rPr>
          <w:rFonts w:asciiTheme="majorHAnsi" w:hAnsiTheme="majorHAnsi" w:cstheme="majorHAnsi"/>
          <w:lang w:eastAsia="zh-CN"/>
        </w:rPr>
        <w:t xml:space="preserve">compared to </w:t>
      </w:r>
      <w:r w:rsidRPr="00EB539D">
        <w:rPr>
          <w:rFonts w:asciiTheme="majorHAnsi" w:hAnsiTheme="majorHAnsi" w:cstheme="majorHAnsi" w:hint="eastAsia"/>
          <w:lang w:eastAsia="zh-CN"/>
        </w:rPr>
        <w:t>w</w:t>
      </w:r>
      <w:r w:rsidRPr="00EB539D">
        <w:rPr>
          <w:rFonts w:asciiTheme="majorHAnsi" w:hAnsiTheme="majorHAnsi" w:cstheme="majorHAnsi"/>
        </w:rPr>
        <w:t xml:space="preserve">riting single words⁸. However, it remains unclear whether TD and HD students show similar eye movement patterns when reading and writing sentences. </w:t>
      </w:r>
      <w:bookmarkStart w:id="0" w:name="_Hlk211066247"/>
      <w:r w:rsidRPr="00EB539D">
        <w:rPr>
          <w:rFonts w:asciiTheme="majorHAnsi" w:hAnsiTheme="majorHAnsi" w:cstheme="majorHAnsi"/>
        </w:rPr>
        <w:t>Furthermore, most prior studies have focused on alphabetic languages</w:t>
      </w:r>
      <w:r w:rsidR="00AB0C6A">
        <w:rPr>
          <w:rFonts w:asciiTheme="majorHAnsi" w:hAnsiTheme="majorHAnsi" w:cstheme="majorHAnsi" w:hint="eastAsia"/>
          <w:vertAlign w:val="superscript"/>
          <w:lang w:eastAsia="ja-JP"/>
        </w:rPr>
        <w:t>1-5,8</w:t>
      </w:r>
      <w:r w:rsidRPr="00EB539D">
        <w:rPr>
          <w:rFonts w:asciiTheme="majorHAnsi" w:hAnsiTheme="majorHAnsi" w:cstheme="majorHAnsi"/>
        </w:rPr>
        <w:t>, whereas only one study has investigated Japanese writing⁶. Therefore, the present study compared eye movement patterns in TD and HD students</w:t>
      </w:r>
      <w:r w:rsidR="00627403" w:rsidRPr="00EB539D">
        <w:rPr>
          <w:rFonts w:asciiTheme="majorHAnsi" w:hAnsiTheme="majorHAnsi" w:cstheme="majorHAnsi"/>
        </w:rPr>
        <w:t xml:space="preserve"> when reading and writing Japanese sentences</w:t>
      </w:r>
      <w:r w:rsidRPr="00EB539D">
        <w:rPr>
          <w:rFonts w:asciiTheme="majorHAnsi" w:hAnsiTheme="majorHAnsi" w:cstheme="majorHAnsi"/>
        </w:rPr>
        <w:t xml:space="preserve">. Because recent work </w:t>
      </w:r>
      <w:r w:rsidR="00995153" w:rsidRPr="00EB539D">
        <w:rPr>
          <w:rFonts w:asciiTheme="majorHAnsi" w:hAnsiTheme="majorHAnsi" w:cstheme="majorHAnsi"/>
        </w:rPr>
        <w:t>has shown</w:t>
      </w:r>
      <w:r w:rsidRPr="00EB539D">
        <w:rPr>
          <w:rFonts w:asciiTheme="majorHAnsi" w:hAnsiTheme="majorHAnsi" w:cstheme="majorHAnsi"/>
        </w:rPr>
        <w:t xml:space="preserve"> that students with reading difficulties can be </w:t>
      </w:r>
      <w:r w:rsidR="00995153" w:rsidRPr="00EB539D">
        <w:rPr>
          <w:rFonts w:asciiTheme="majorHAnsi" w:hAnsiTheme="majorHAnsi" w:cstheme="majorHAnsi"/>
        </w:rPr>
        <w:t>identified through</w:t>
      </w:r>
      <w:r w:rsidRPr="00EB539D">
        <w:rPr>
          <w:rFonts w:asciiTheme="majorHAnsi" w:hAnsiTheme="majorHAnsi" w:cstheme="majorHAnsi"/>
        </w:rPr>
        <w:t xml:space="preserve"> nonword </w:t>
      </w:r>
      <w:r w:rsidR="00995153" w:rsidRPr="00EB539D">
        <w:rPr>
          <w:rFonts w:asciiTheme="majorHAnsi" w:hAnsiTheme="majorHAnsi" w:cstheme="majorHAnsi"/>
        </w:rPr>
        <w:t>reading</w:t>
      </w:r>
      <w:r w:rsidR="00936A5B" w:rsidRPr="00EB539D">
        <w:rPr>
          <w:rFonts w:asciiTheme="majorHAnsi" w:hAnsiTheme="majorHAnsi" w:cstheme="majorHAnsi" w:hint="eastAsia"/>
          <w:vertAlign w:val="superscript"/>
          <w:lang w:eastAsia="ja-JP"/>
        </w:rPr>
        <w:t>9</w:t>
      </w:r>
      <w:r w:rsidR="00AB0C6A">
        <w:rPr>
          <w:rFonts w:asciiTheme="majorHAnsi" w:hAnsiTheme="majorHAnsi" w:cstheme="majorHAnsi" w:hint="eastAsia"/>
          <w:vertAlign w:val="superscript"/>
          <w:lang w:eastAsia="ja-JP"/>
        </w:rPr>
        <w:t>,10</w:t>
      </w:r>
      <w:r w:rsidRPr="00EB539D">
        <w:rPr>
          <w:rFonts w:asciiTheme="majorHAnsi" w:hAnsiTheme="majorHAnsi" w:cstheme="majorHAnsi"/>
        </w:rPr>
        <w:t xml:space="preserve">, </w:t>
      </w:r>
      <w:r w:rsidR="00AB0C6A">
        <w:rPr>
          <w:rFonts w:asciiTheme="majorHAnsi" w:hAnsiTheme="majorHAnsi" w:cstheme="majorHAnsi" w:hint="eastAsia"/>
          <w:lang w:eastAsia="ja-JP"/>
        </w:rPr>
        <w:t>meaningless stimuli were included in this study in addition to meaningful ones.</w:t>
      </w:r>
      <w:r w:rsidRPr="00EB539D">
        <w:rPr>
          <w:rFonts w:asciiTheme="majorHAnsi" w:hAnsiTheme="majorHAnsi" w:cstheme="majorHAnsi"/>
        </w:rPr>
        <w:t xml:space="preserve"> Steacy</w:t>
      </w:r>
      <w:r w:rsidR="00050467" w:rsidRPr="00EB539D">
        <w:rPr>
          <w:rFonts w:asciiTheme="majorHAnsi" w:hAnsiTheme="majorHAnsi" w:cstheme="majorHAnsi"/>
        </w:rPr>
        <w:t xml:space="preserve"> et al. reported </w:t>
      </w:r>
      <w:r w:rsidRPr="00EB539D">
        <w:rPr>
          <w:rFonts w:asciiTheme="majorHAnsi" w:hAnsiTheme="majorHAnsi" w:cstheme="majorHAnsi"/>
        </w:rPr>
        <w:t xml:space="preserve">that meaningless word reading skills are strongly associated with </w:t>
      </w:r>
      <w:r w:rsidR="00017138" w:rsidRPr="00EB539D">
        <w:rPr>
          <w:rFonts w:asciiTheme="majorHAnsi" w:hAnsiTheme="majorHAnsi" w:cstheme="majorHAnsi"/>
        </w:rPr>
        <w:t xml:space="preserve">the </w:t>
      </w:r>
      <w:r w:rsidRPr="00EB539D">
        <w:rPr>
          <w:rFonts w:asciiTheme="majorHAnsi" w:hAnsiTheme="majorHAnsi" w:cstheme="majorHAnsi"/>
        </w:rPr>
        <w:t>subsequent development of meaningful word reading¹⁰. Although the response modalities differ, comparing meaningful and meaningless sentence writing may similarly help detect students with HD</w:t>
      </w:r>
      <w:r w:rsidR="00627403" w:rsidRPr="00EB539D">
        <w:rPr>
          <w:rFonts w:asciiTheme="majorHAnsi" w:hAnsiTheme="majorHAnsi" w:cstheme="majorHAnsi"/>
        </w:rPr>
        <w:t>.</w:t>
      </w:r>
      <w:r w:rsidRPr="00EB539D">
        <w:rPr>
          <w:rFonts w:asciiTheme="majorHAnsi" w:hAnsiTheme="majorHAnsi" w:cstheme="majorHAnsi"/>
        </w:rPr>
        <w:t xml:space="preserve"> </w:t>
      </w:r>
      <w:r w:rsidR="00627403" w:rsidRPr="00EB539D">
        <w:rPr>
          <w:rFonts w:asciiTheme="majorHAnsi" w:hAnsiTheme="majorHAnsi" w:cstheme="majorHAnsi"/>
        </w:rPr>
        <w:t xml:space="preserve">Therefore, </w:t>
      </w:r>
      <w:r w:rsidRPr="00EB539D">
        <w:rPr>
          <w:rFonts w:asciiTheme="majorHAnsi" w:hAnsiTheme="majorHAnsi" w:cstheme="majorHAnsi"/>
        </w:rPr>
        <w:t>both stimulus types</w:t>
      </w:r>
      <w:r w:rsidR="00AB0C6A">
        <w:rPr>
          <w:rFonts w:asciiTheme="majorHAnsi" w:hAnsiTheme="majorHAnsi" w:cstheme="majorHAnsi" w:hint="eastAsia"/>
          <w:lang w:eastAsia="ja-JP"/>
        </w:rPr>
        <w:t xml:space="preserve"> were prepared</w:t>
      </w:r>
      <w:r w:rsidRPr="00EB539D">
        <w:rPr>
          <w:rFonts w:asciiTheme="majorHAnsi" w:hAnsiTheme="majorHAnsi" w:cstheme="majorHAnsi"/>
        </w:rPr>
        <w:t>.</w:t>
      </w:r>
    </w:p>
    <w:bookmarkEnd w:id="0"/>
    <w:p w14:paraId="777DC228" w14:textId="77777777" w:rsidR="00627403" w:rsidRPr="00EB539D" w:rsidRDefault="00627403" w:rsidP="00D61AB4">
      <w:pPr>
        <w:rPr>
          <w:rFonts w:asciiTheme="majorHAnsi" w:hAnsiTheme="majorHAnsi" w:cstheme="majorHAnsi"/>
        </w:rPr>
      </w:pPr>
    </w:p>
    <w:p w14:paraId="08CAF56C" w14:textId="43E7F647" w:rsidR="00D61AB4" w:rsidRPr="00EB539D" w:rsidRDefault="00D61AB4" w:rsidP="00D61AB4">
      <w:pPr>
        <w:rPr>
          <w:rFonts w:asciiTheme="majorHAnsi" w:hAnsiTheme="majorHAnsi" w:cstheme="majorHAnsi"/>
        </w:rPr>
      </w:pPr>
      <w:r w:rsidRPr="00EB539D">
        <w:rPr>
          <w:rFonts w:asciiTheme="majorHAnsi" w:hAnsiTheme="majorHAnsi" w:cstheme="majorHAnsi"/>
        </w:rPr>
        <w:t xml:space="preserve">Writing Chinese characters or Japanese Kanji is expected to cause greater handwriting difficulty than writing Roman letters¹¹. Tse </w:t>
      </w:r>
      <w:r w:rsidR="00D73082">
        <w:rPr>
          <w:rFonts w:asciiTheme="majorHAnsi" w:hAnsiTheme="majorHAnsi" w:cstheme="majorHAnsi"/>
          <w:lang w:eastAsia="ja-JP"/>
        </w:rPr>
        <w:t>et al.</w:t>
      </w:r>
      <w:r w:rsidRPr="00EB539D">
        <w:rPr>
          <w:rFonts w:asciiTheme="majorHAnsi" w:hAnsiTheme="majorHAnsi" w:cstheme="majorHAnsi"/>
        </w:rPr>
        <w:t xml:space="preserve"> compared Chinese and English handwriting development in TD and HD children and found greater difficulty in Chinese, reflecting problems with stroke formation¹¹. They also reported poorer VMI, poorer </w:t>
      </w:r>
      <w:r w:rsidR="00417EB6" w:rsidRPr="00EB539D">
        <w:rPr>
          <w:rFonts w:asciiTheme="majorHAnsi" w:hAnsiTheme="majorHAnsi" w:cstheme="majorHAnsi"/>
        </w:rPr>
        <w:t>visual perception (</w:t>
      </w:r>
      <w:r w:rsidRPr="00EB539D">
        <w:rPr>
          <w:rFonts w:asciiTheme="majorHAnsi" w:hAnsiTheme="majorHAnsi" w:cstheme="majorHAnsi"/>
        </w:rPr>
        <w:t>VP</w:t>
      </w:r>
      <w:r w:rsidR="00417EB6" w:rsidRPr="00EB539D">
        <w:rPr>
          <w:rFonts w:asciiTheme="majorHAnsi" w:hAnsiTheme="majorHAnsi" w:cstheme="majorHAnsi"/>
        </w:rPr>
        <w:t>)</w:t>
      </w:r>
      <w:r w:rsidRPr="00EB539D">
        <w:rPr>
          <w:rFonts w:asciiTheme="majorHAnsi" w:hAnsiTheme="majorHAnsi" w:cstheme="majorHAnsi"/>
        </w:rPr>
        <w:t xml:space="preserve">, and poorer fine motor skills in HD than TD children, with no group differences in reading performance¹¹. In Japan, approximately 10% of elementary school students in mainstream classes have writing difficulties¹². Kono, Hirabayashi, and Nakamura </w:t>
      </w:r>
      <w:r w:rsidR="00995153" w:rsidRPr="00EB539D">
        <w:rPr>
          <w:rFonts w:asciiTheme="majorHAnsi" w:hAnsiTheme="majorHAnsi" w:cstheme="majorHAnsi"/>
        </w:rPr>
        <w:t>demonstrated</w:t>
      </w:r>
      <w:r w:rsidRPr="00EB539D">
        <w:rPr>
          <w:rFonts w:asciiTheme="majorHAnsi" w:hAnsiTheme="majorHAnsi" w:cstheme="majorHAnsi"/>
        </w:rPr>
        <w:t xml:space="preserve"> that </w:t>
      </w:r>
      <w:r w:rsidR="00995153" w:rsidRPr="00EB539D">
        <w:rPr>
          <w:rFonts w:asciiTheme="majorHAnsi" w:hAnsiTheme="majorHAnsi" w:cstheme="majorHAnsi"/>
        </w:rPr>
        <w:t>students'</w:t>
      </w:r>
      <w:r w:rsidRPr="00EB539D">
        <w:rPr>
          <w:rFonts w:asciiTheme="majorHAnsi" w:hAnsiTheme="majorHAnsi" w:cstheme="majorHAnsi"/>
        </w:rPr>
        <w:t xml:space="preserve"> writing fluency </w:t>
      </w:r>
      <w:r w:rsidR="00995153" w:rsidRPr="00EB539D">
        <w:rPr>
          <w:rFonts w:asciiTheme="majorHAnsi" w:hAnsiTheme="majorHAnsi" w:cstheme="majorHAnsi"/>
        </w:rPr>
        <w:t xml:space="preserve">increased </w:t>
      </w:r>
      <w:r w:rsidRPr="00EB539D">
        <w:rPr>
          <w:rFonts w:asciiTheme="majorHAnsi" w:hAnsiTheme="majorHAnsi" w:cstheme="majorHAnsi"/>
        </w:rPr>
        <w:t xml:space="preserve">from 13.08 letters per minute (LPM) in 1st grade to 31.26 LPM in 6th grade¹³, </w:t>
      </w:r>
      <w:r w:rsidR="00627403" w:rsidRPr="00EB539D">
        <w:rPr>
          <w:rFonts w:asciiTheme="majorHAnsi" w:hAnsiTheme="majorHAnsi" w:cstheme="majorHAnsi"/>
        </w:rPr>
        <w:t>whereas</w:t>
      </w:r>
      <w:r w:rsidRPr="00EB539D">
        <w:rPr>
          <w:rFonts w:asciiTheme="majorHAnsi" w:hAnsiTheme="majorHAnsi" w:cstheme="majorHAnsi"/>
        </w:rPr>
        <w:t xml:space="preserve"> </w:t>
      </w:r>
      <w:r w:rsidR="00995153" w:rsidRPr="00EB539D">
        <w:rPr>
          <w:rFonts w:asciiTheme="majorHAnsi" w:hAnsiTheme="majorHAnsi" w:cstheme="majorHAnsi"/>
        </w:rPr>
        <w:t xml:space="preserve">their </w:t>
      </w:r>
      <w:r w:rsidRPr="00EB539D">
        <w:rPr>
          <w:rFonts w:asciiTheme="majorHAnsi" w:hAnsiTheme="majorHAnsi" w:cstheme="majorHAnsi"/>
        </w:rPr>
        <w:t xml:space="preserve">reading </w:t>
      </w:r>
      <w:r w:rsidR="00995153" w:rsidRPr="00EB539D">
        <w:rPr>
          <w:rFonts w:asciiTheme="majorHAnsi" w:hAnsiTheme="majorHAnsi" w:cstheme="majorHAnsi"/>
        </w:rPr>
        <w:t>fluency</w:t>
      </w:r>
      <w:r w:rsidRPr="00EB539D">
        <w:rPr>
          <w:rFonts w:asciiTheme="majorHAnsi" w:hAnsiTheme="majorHAnsi" w:cstheme="majorHAnsi"/>
        </w:rPr>
        <w:t xml:space="preserve"> increased from 202.50 </w:t>
      </w:r>
      <w:r w:rsidR="00995153" w:rsidRPr="00EB539D">
        <w:rPr>
          <w:rFonts w:asciiTheme="majorHAnsi" w:hAnsiTheme="majorHAnsi" w:cstheme="majorHAnsi"/>
        </w:rPr>
        <w:t xml:space="preserve">LPM </w:t>
      </w:r>
      <w:r w:rsidRPr="00EB539D">
        <w:rPr>
          <w:rFonts w:asciiTheme="majorHAnsi" w:hAnsiTheme="majorHAnsi" w:cstheme="majorHAnsi"/>
        </w:rPr>
        <w:t xml:space="preserve">in 1st grade to 461.90 </w:t>
      </w:r>
      <w:r w:rsidR="00995153" w:rsidRPr="00EB539D">
        <w:rPr>
          <w:rFonts w:asciiTheme="majorHAnsi" w:hAnsiTheme="majorHAnsi" w:cstheme="majorHAnsi"/>
        </w:rPr>
        <w:t xml:space="preserve">LPM </w:t>
      </w:r>
      <w:r w:rsidRPr="00EB539D">
        <w:rPr>
          <w:rFonts w:asciiTheme="majorHAnsi" w:hAnsiTheme="majorHAnsi" w:cstheme="majorHAnsi"/>
        </w:rPr>
        <w:t xml:space="preserve">in 6th grade¹⁴. </w:t>
      </w:r>
      <w:r w:rsidR="00627403" w:rsidRPr="00EB539D">
        <w:rPr>
          <w:rFonts w:asciiTheme="majorHAnsi" w:hAnsiTheme="majorHAnsi" w:cstheme="majorHAnsi"/>
        </w:rPr>
        <w:t>A</w:t>
      </w:r>
      <w:r w:rsidRPr="00EB539D">
        <w:rPr>
          <w:rFonts w:asciiTheme="majorHAnsi" w:hAnsiTheme="majorHAnsi" w:cstheme="majorHAnsi"/>
        </w:rPr>
        <w:t xml:space="preserve">nother study </w:t>
      </w:r>
      <w:r w:rsidR="00627403" w:rsidRPr="00EB539D">
        <w:rPr>
          <w:rFonts w:asciiTheme="majorHAnsi" w:hAnsiTheme="majorHAnsi" w:cstheme="majorHAnsi"/>
        </w:rPr>
        <w:t xml:space="preserve">using a digital pen </w:t>
      </w:r>
      <w:r w:rsidRPr="00EB539D">
        <w:rPr>
          <w:rFonts w:asciiTheme="majorHAnsi" w:hAnsiTheme="majorHAnsi" w:cstheme="majorHAnsi"/>
        </w:rPr>
        <w:t xml:space="preserve">reported longer continuous writing spans and fewer downward glances at the paper as handwriting skills developed¹⁵. Noda </w:t>
      </w:r>
      <w:r w:rsidR="009A5596" w:rsidRPr="00EB539D">
        <w:rPr>
          <w:rFonts w:asciiTheme="majorHAnsi" w:hAnsiTheme="majorHAnsi" w:cstheme="majorHAnsi"/>
        </w:rPr>
        <w:t>et al.</w:t>
      </w:r>
      <w:r w:rsidRPr="00EB539D">
        <w:rPr>
          <w:rFonts w:asciiTheme="majorHAnsi" w:hAnsiTheme="majorHAnsi" w:cstheme="majorHAnsi"/>
        </w:rPr>
        <w:t xml:space="preserve"> found that Japanese students with developmental disabilities, including HD, have poorer fine motor skills and poorer sustained writing attention¹⁶. Taken together, these findings¹</w:t>
      </w:r>
      <w:proofErr w:type="gramStart"/>
      <w:r w:rsidRPr="00EB539D">
        <w:rPr>
          <w:rFonts w:asciiTheme="majorHAnsi" w:hAnsiTheme="majorHAnsi" w:cstheme="majorHAnsi"/>
        </w:rPr>
        <w:t>¹</w:t>
      </w:r>
      <w:r w:rsidR="009C486D" w:rsidRPr="00EB539D">
        <w:rPr>
          <w:rFonts w:asciiTheme="majorHAnsi" w:hAnsiTheme="majorHAnsi" w:cstheme="majorHAnsi"/>
          <w:vertAlign w:val="superscript"/>
        </w:rPr>
        <w:t>,</w:t>
      </w:r>
      <w:r w:rsidRPr="00EB539D">
        <w:rPr>
          <w:rFonts w:asciiTheme="majorHAnsi" w:hAnsiTheme="majorHAnsi" w:cstheme="majorHAnsi"/>
        </w:rPr>
        <w:t>¹³</w:t>
      </w:r>
      <w:r w:rsidR="009C486D" w:rsidRPr="00EB539D">
        <w:rPr>
          <w:rFonts w:asciiTheme="majorHAnsi" w:hAnsiTheme="majorHAnsi" w:cstheme="majorHAnsi"/>
          <w:vertAlign w:val="superscript"/>
        </w:rPr>
        <w:t>,</w:t>
      </w:r>
      <w:r w:rsidRPr="00EB539D">
        <w:rPr>
          <w:rFonts w:asciiTheme="majorHAnsi" w:hAnsiTheme="majorHAnsi" w:cstheme="majorHAnsi"/>
        </w:rPr>
        <w:t>¹⁵</w:t>
      </w:r>
      <w:r w:rsidR="009C486D" w:rsidRPr="00EB539D">
        <w:rPr>
          <w:rFonts w:asciiTheme="majorHAnsi" w:hAnsiTheme="majorHAnsi" w:cstheme="majorHAnsi"/>
          <w:vertAlign w:val="superscript"/>
        </w:rPr>
        <w:t>,</w:t>
      </w:r>
      <w:r w:rsidRPr="00EB539D">
        <w:rPr>
          <w:rFonts w:asciiTheme="majorHAnsi" w:hAnsiTheme="majorHAnsi" w:cstheme="majorHAnsi"/>
        </w:rPr>
        <w:t>¹</w:t>
      </w:r>
      <w:proofErr w:type="gramEnd"/>
      <w:r w:rsidRPr="00EB539D">
        <w:rPr>
          <w:rFonts w:asciiTheme="majorHAnsi" w:hAnsiTheme="majorHAnsi" w:cstheme="majorHAnsi"/>
        </w:rPr>
        <w:t xml:space="preserve">⁶ suggest that Japanese students with HD exhibit slower writing LPM, shorter continuous writing spans, and more frequent looks back to the stimuli and their hands than TD peers¹³. Although </w:t>
      </w:r>
      <w:r w:rsidR="00017138" w:rsidRPr="00EB539D">
        <w:rPr>
          <w:rFonts w:asciiTheme="majorHAnsi" w:hAnsiTheme="majorHAnsi" w:cstheme="majorHAnsi"/>
        </w:rPr>
        <w:t xml:space="preserve">the </w:t>
      </w:r>
      <w:r w:rsidRPr="00EB539D">
        <w:rPr>
          <w:rFonts w:asciiTheme="majorHAnsi" w:hAnsiTheme="majorHAnsi" w:cstheme="majorHAnsi"/>
        </w:rPr>
        <w:t xml:space="preserve">continuous writing span is typically measured </w:t>
      </w:r>
      <w:r w:rsidR="00995153" w:rsidRPr="00EB539D">
        <w:rPr>
          <w:rFonts w:asciiTheme="majorHAnsi" w:hAnsiTheme="majorHAnsi" w:cstheme="majorHAnsi"/>
        </w:rPr>
        <w:t>using</w:t>
      </w:r>
      <w:r w:rsidRPr="00EB539D">
        <w:rPr>
          <w:rFonts w:asciiTheme="majorHAnsi" w:hAnsiTheme="majorHAnsi" w:cstheme="majorHAnsi"/>
        </w:rPr>
        <w:t xml:space="preserve"> a digital pen, it can also be estimated from eye tracking by </w:t>
      </w:r>
      <w:r w:rsidR="00995153" w:rsidRPr="00EB539D">
        <w:rPr>
          <w:rFonts w:asciiTheme="majorHAnsi" w:hAnsiTheme="majorHAnsi" w:cstheme="majorHAnsi"/>
        </w:rPr>
        <w:t>counting fixations</w:t>
      </w:r>
      <w:r w:rsidRPr="00EB539D">
        <w:rPr>
          <w:rFonts w:asciiTheme="majorHAnsi" w:hAnsiTheme="majorHAnsi" w:cstheme="majorHAnsi"/>
        </w:rPr>
        <w:t xml:space="preserve">. Calculating letters per fixation (L/FX) from eye movement data indicates how often individuals need to fixate on each letter, and the frequency of looking back can be indexed as an observing ratio using total visit duration to the stimuli relative to total writing duration. Therefore, </w:t>
      </w:r>
      <w:r w:rsidR="00E2412A" w:rsidRPr="00EB539D">
        <w:rPr>
          <w:rFonts w:asciiTheme="majorHAnsi" w:hAnsiTheme="majorHAnsi" w:cstheme="majorHAnsi" w:hint="eastAsia"/>
          <w:lang w:eastAsia="ja-JP"/>
        </w:rPr>
        <w:t>I</w:t>
      </w:r>
      <w:r w:rsidRPr="00EB539D">
        <w:rPr>
          <w:rFonts w:asciiTheme="majorHAnsi" w:hAnsiTheme="majorHAnsi" w:cstheme="majorHAnsi"/>
        </w:rPr>
        <w:t xml:space="preserve"> used an eye tracker to compare L/FX as the observing span and %VD as the observing ratio between HD and TD students.</w:t>
      </w:r>
    </w:p>
    <w:p w14:paraId="2629744D" w14:textId="77777777" w:rsidR="00627403" w:rsidRPr="00EB539D" w:rsidRDefault="00627403" w:rsidP="00D21C4C">
      <w:pPr>
        <w:rPr>
          <w:rFonts w:asciiTheme="majorHAnsi" w:hAnsiTheme="majorHAnsi" w:cstheme="majorHAnsi"/>
        </w:rPr>
      </w:pPr>
    </w:p>
    <w:p w14:paraId="01535CEA" w14:textId="08284FD3" w:rsidR="00D21C4C" w:rsidRPr="00EB539D" w:rsidRDefault="00D61AB4" w:rsidP="0089244D">
      <w:r w:rsidRPr="00EB539D">
        <w:rPr>
          <w:rFonts w:asciiTheme="majorHAnsi" w:hAnsiTheme="majorHAnsi" w:cstheme="majorHAnsi"/>
        </w:rPr>
        <w:t xml:space="preserve">To investigate eye movement differences </w:t>
      </w:r>
      <w:r w:rsidR="00627403" w:rsidRPr="00EB539D">
        <w:rPr>
          <w:rFonts w:asciiTheme="majorHAnsi" w:hAnsiTheme="majorHAnsi" w:cstheme="majorHAnsi"/>
        </w:rPr>
        <w:t>when</w:t>
      </w:r>
      <w:r w:rsidRPr="00EB539D">
        <w:rPr>
          <w:rFonts w:asciiTheme="majorHAnsi" w:hAnsiTheme="majorHAnsi" w:cstheme="majorHAnsi"/>
        </w:rPr>
        <w:t xml:space="preserve"> reading and writing Japanese sentences, and to compare performance for meaningful and meaningless sentences between HD and TD students, participants read and wrote several Japanese sentences while their eye movements were recorded. </w:t>
      </w:r>
      <w:r w:rsidR="00E2412A" w:rsidRPr="00EB539D">
        <w:rPr>
          <w:rFonts w:asciiTheme="majorHAnsi" w:hAnsiTheme="majorHAnsi" w:cstheme="majorHAnsi" w:hint="eastAsia"/>
          <w:lang w:eastAsia="ja-JP"/>
        </w:rPr>
        <w:t>I</w:t>
      </w:r>
      <w:r w:rsidRPr="00EB539D">
        <w:rPr>
          <w:rFonts w:asciiTheme="majorHAnsi" w:hAnsiTheme="majorHAnsi" w:cstheme="majorHAnsi"/>
        </w:rPr>
        <w:t xml:space="preserve"> predicted that HD students would </w:t>
      </w:r>
      <w:r w:rsidR="00893143" w:rsidRPr="00EB539D">
        <w:rPr>
          <w:rFonts w:asciiTheme="majorHAnsi" w:hAnsiTheme="majorHAnsi" w:cstheme="majorHAnsi"/>
        </w:rPr>
        <w:t>exhibit</w:t>
      </w:r>
      <w:r w:rsidRPr="00EB539D">
        <w:rPr>
          <w:rFonts w:asciiTheme="majorHAnsi" w:hAnsiTheme="majorHAnsi" w:cstheme="majorHAnsi"/>
        </w:rPr>
        <w:t xml:space="preserve"> lower reading and writing LPM¹³, fewer observation spans with shorter fixation durations⁶, and a lower proportion of stimulus observation </w:t>
      </w:r>
      <w:r w:rsidR="00627403" w:rsidRPr="00EB539D">
        <w:rPr>
          <w:rFonts w:asciiTheme="majorHAnsi" w:hAnsiTheme="majorHAnsi" w:cstheme="majorHAnsi"/>
        </w:rPr>
        <w:t>when</w:t>
      </w:r>
      <w:r w:rsidRPr="00EB539D">
        <w:rPr>
          <w:rFonts w:asciiTheme="majorHAnsi" w:hAnsiTheme="majorHAnsi" w:cstheme="majorHAnsi"/>
        </w:rPr>
        <w:t xml:space="preserve"> reading and writing </w:t>
      </w:r>
      <w:r w:rsidR="00893143" w:rsidRPr="00EB539D">
        <w:rPr>
          <w:rFonts w:asciiTheme="majorHAnsi" w:hAnsiTheme="majorHAnsi" w:cstheme="majorHAnsi"/>
        </w:rPr>
        <w:t>compared to</w:t>
      </w:r>
      <w:r w:rsidRPr="00EB539D">
        <w:rPr>
          <w:rFonts w:asciiTheme="majorHAnsi" w:hAnsiTheme="majorHAnsi" w:cstheme="majorHAnsi"/>
        </w:rPr>
        <w:t xml:space="preserve"> TD students</w:t>
      </w:r>
      <w:r w:rsidR="00AB0C6A">
        <w:rPr>
          <w:rFonts w:asciiTheme="majorHAnsi" w:hAnsiTheme="majorHAnsi" w:cstheme="majorHAnsi" w:hint="eastAsia"/>
          <w:vertAlign w:val="superscript"/>
          <w:lang w:eastAsia="ja-JP"/>
        </w:rPr>
        <w:t>2,3,6</w:t>
      </w:r>
      <w:r w:rsidRPr="00EB539D">
        <w:rPr>
          <w:rFonts w:asciiTheme="majorHAnsi" w:hAnsiTheme="majorHAnsi" w:cstheme="majorHAnsi"/>
        </w:rPr>
        <w:t xml:space="preserve">. </w:t>
      </w:r>
      <w:r w:rsidR="00AB0C6A">
        <w:rPr>
          <w:rFonts w:asciiTheme="majorHAnsi" w:hAnsiTheme="majorHAnsi" w:cstheme="majorHAnsi" w:hint="eastAsia"/>
          <w:lang w:eastAsia="ja-JP"/>
        </w:rPr>
        <w:t>I</w:t>
      </w:r>
      <w:r w:rsidRPr="00EB539D">
        <w:rPr>
          <w:rFonts w:asciiTheme="majorHAnsi" w:hAnsiTheme="majorHAnsi" w:cstheme="majorHAnsi"/>
        </w:rPr>
        <w:t xml:space="preserve"> expected distinct eye movement patterns, reduced observing spans, and lower observing ratios in HD relative to TD </w:t>
      </w:r>
      <w:r w:rsidRPr="00EB539D">
        <w:t>students.</w:t>
      </w:r>
    </w:p>
    <w:p w14:paraId="48BA6B0A" w14:textId="77777777" w:rsidR="006E4797" w:rsidRPr="00EB539D" w:rsidRDefault="006E4797" w:rsidP="0089244D">
      <w:pPr>
        <w:rPr>
          <w:b/>
        </w:rPr>
      </w:pPr>
    </w:p>
    <w:p w14:paraId="46D57496" w14:textId="655085C0" w:rsidR="0089244D" w:rsidRPr="00EB539D" w:rsidRDefault="00551D82" w:rsidP="0089244D">
      <w:pPr>
        <w:rPr>
          <w:b/>
        </w:rPr>
      </w:pPr>
      <w:r w:rsidRPr="00EB539D">
        <w:rPr>
          <w:b/>
        </w:rPr>
        <w:t>PROTOCOL</w:t>
      </w:r>
    </w:p>
    <w:p w14:paraId="3D8E1AD1" w14:textId="2EC6E54C" w:rsidR="00AB0C6A" w:rsidRPr="00D73082" w:rsidRDefault="00272607" w:rsidP="00AB0C6A">
      <w:pPr>
        <w:pStyle w:val="a9"/>
        <w:spacing w:after="0" w:line="240" w:lineRule="auto"/>
        <w:ind w:left="0"/>
        <w:contextualSpacing w:val="0"/>
        <w:rPr>
          <w:rFonts w:ascii="Calibri" w:hAnsi="Calibri" w:cs="Calibri"/>
          <w:sz w:val="24"/>
          <w:szCs w:val="24"/>
          <w:lang w:eastAsia="ja-JP"/>
        </w:rPr>
      </w:pPr>
      <w:r>
        <w:rPr>
          <w:rFonts w:ascii="Calibri" w:eastAsiaTheme="minorEastAsia" w:hAnsi="Calibri" w:cs="Calibri"/>
          <w:sz w:val="24"/>
          <w:szCs w:val="24"/>
          <w:lang w:eastAsia="ja-JP"/>
        </w:rPr>
        <w:t>W</w:t>
      </w:r>
      <w:r w:rsidR="00AB0C6A" w:rsidRPr="00D73082">
        <w:rPr>
          <w:rFonts w:ascii="Calibri" w:hAnsi="Calibri" w:cs="Calibri"/>
          <w:sz w:val="24"/>
          <w:szCs w:val="24"/>
          <w:lang w:eastAsia="ja-JP"/>
        </w:rPr>
        <w:t>ritten informed consent</w:t>
      </w:r>
      <w:r>
        <w:rPr>
          <w:rFonts w:ascii="Calibri" w:hAnsi="Calibri" w:cs="Calibri"/>
          <w:sz w:val="24"/>
          <w:szCs w:val="24"/>
          <w:lang w:eastAsia="ja-JP"/>
        </w:rPr>
        <w:t xml:space="preserve"> was obtained</w:t>
      </w:r>
      <w:r w:rsidR="00AB0C6A" w:rsidRPr="00D73082">
        <w:rPr>
          <w:rFonts w:ascii="Calibri" w:hAnsi="Calibri" w:cs="Calibri"/>
          <w:sz w:val="24"/>
          <w:szCs w:val="24"/>
          <w:lang w:eastAsia="ja-JP"/>
        </w:rPr>
        <w:t xml:space="preserve"> </w:t>
      </w:r>
      <w:r>
        <w:rPr>
          <w:rFonts w:ascii="Calibri" w:hAnsi="Calibri" w:cs="Calibri"/>
          <w:sz w:val="24"/>
          <w:szCs w:val="24"/>
          <w:lang w:eastAsia="ja-JP"/>
        </w:rPr>
        <w:t>from</w:t>
      </w:r>
      <w:r w:rsidR="00AB0C6A" w:rsidRPr="00D73082">
        <w:rPr>
          <w:rFonts w:ascii="Calibri" w:hAnsi="Calibri" w:cs="Calibri"/>
          <w:sz w:val="24"/>
          <w:szCs w:val="24"/>
          <w:lang w:eastAsia="ja-JP"/>
        </w:rPr>
        <w:t xml:space="preserve"> participants and their parents or guardians</w:t>
      </w:r>
      <w:r w:rsidR="00D73082" w:rsidRPr="00D73082">
        <w:rPr>
          <w:rFonts w:ascii="Calibri" w:hAnsi="Calibri" w:cs="Calibri"/>
          <w:sz w:val="24"/>
          <w:szCs w:val="24"/>
          <w:lang w:eastAsia="ja-JP"/>
        </w:rPr>
        <w:t xml:space="preserve"> </w:t>
      </w:r>
      <w:r w:rsidR="00AB0C6A" w:rsidRPr="00D73082">
        <w:rPr>
          <w:rFonts w:ascii="Calibri" w:hAnsi="Calibri" w:cs="Calibri"/>
          <w:sz w:val="24"/>
          <w:szCs w:val="24"/>
          <w:lang w:eastAsia="ja-JP"/>
        </w:rPr>
        <w:t xml:space="preserve">before participation. The Institutional Review Board of </w:t>
      </w:r>
      <w:proofErr w:type="spellStart"/>
      <w:r w:rsidR="00AB0C6A" w:rsidRPr="00D73082">
        <w:rPr>
          <w:rFonts w:ascii="Calibri" w:hAnsi="Calibri" w:cs="Calibri"/>
          <w:sz w:val="24"/>
          <w:szCs w:val="24"/>
          <w:lang w:eastAsia="ja-JP"/>
        </w:rPr>
        <w:t>Waseda</w:t>
      </w:r>
      <w:proofErr w:type="spellEnd"/>
      <w:r w:rsidR="00AB0C6A" w:rsidRPr="00D73082">
        <w:rPr>
          <w:rFonts w:ascii="Calibri" w:hAnsi="Calibri" w:cs="Calibri"/>
          <w:sz w:val="24"/>
          <w:szCs w:val="24"/>
          <w:lang w:eastAsia="ja-JP"/>
        </w:rPr>
        <w:t xml:space="preserve"> University (No. 2020-176) approved this study.</w:t>
      </w:r>
    </w:p>
    <w:p w14:paraId="73590213" w14:textId="77777777" w:rsidR="009C486D" w:rsidRPr="00EB539D" w:rsidRDefault="009C486D" w:rsidP="0089244D"/>
    <w:p w14:paraId="46C63F28" w14:textId="1268770E" w:rsidR="00854E2B" w:rsidRPr="00EB539D" w:rsidRDefault="00854E2B" w:rsidP="00EB539D">
      <w:pPr>
        <w:pStyle w:val="a9"/>
        <w:numPr>
          <w:ilvl w:val="0"/>
          <w:numId w:val="23"/>
        </w:numPr>
        <w:spacing w:after="0" w:line="240" w:lineRule="auto"/>
        <w:ind w:left="0" w:firstLine="0"/>
        <w:contextualSpacing w:val="0"/>
        <w:rPr>
          <w:rFonts w:ascii="Calibri" w:hAnsi="Calibri" w:cs="Calibri"/>
          <w:b/>
          <w:bCs/>
          <w:sz w:val="24"/>
          <w:szCs w:val="24"/>
          <w:lang w:eastAsia="ja-JP"/>
        </w:rPr>
      </w:pPr>
      <w:r w:rsidRPr="00EB539D">
        <w:rPr>
          <w:rFonts w:ascii="Calibri" w:hAnsi="Calibri" w:cs="Calibri"/>
          <w:b/>
          <w:bCs/>
          <w:sz w:val="24"/>
          <w:szCs w:val="24"/>
          <w:lang w:eastAsia="ja-JP"/>
        </w:rPr>
        <w:t>Participants</w:t>
      </w:r>
    </w:p>
    <w:p w14:paraId="243E1571" w14:textId="77777777" w:rsidR="009C486D" w:rsidRPr="00EB539D" w:rsidRDefault="009C486D" w:rsidP="00EB539D">
      <w:pPr>
        <w:pStyle w:val="a9"/>
        <w:spacing w:after="0" w:line="240" w:lineRule="auto"/>
        <w:ind w:left="0"/>
        <w:contextualSpacing w:val="0"/>
        <w:rPr>
          <w:rFonts w:ascii="Calibri" w:hAnsi="Calibri" w:cs="Calibri"/>
          <w:sz w:val="24"/>
          <w:szCs w:val="24"/>
          <w:lang w:eastAsia="ja-JP"/>
        </w:rPr>
      </w:pPr>
    </w:p>
    <w:p w14:paraId="0E216074" w14:textId="4CAC05B0" w:rsidR="0094318D" w:rsidRPr="00EB539D" w:rsidRDefault="0094318D" w:rsidP="00EB539D">
      <w:pPr>
        <w:pStyle w:val="a9"/>
        <w:numPr>
          <w:ilvl w:val="1"/>
          <w:numId w:val="23"/>
        </w:numPr>
        <w:spacing w:after="0" w:line="240" w:lineRule="auto"/>
        <w:ind w:left="0" w:firstLine="0"/>
        <w:contextualSpacing w:val="0"/>
        <w:rPr>
          <w:rFonts w:ascii="Calibri" w:hAnsi="Calibri" w:cs="Calibri"/>
          <w:sz w:val="24"/>
          <w:szCs w:val="24"/>
          <w:lang w:eastAsia="ja-JP"/>
        </w:rPr>
      </w:pPr>
      <w:bookmarkStart w:id="1" w:name="_Hlk210037443"/>
      <w:r w:rsidRPr="00EB539D">
        <w:rPr>
          <w:rFonts w:ascii="Calibri" w:hAnsi="Calibri" w:cs="Calibri"/>
          <w:sz w:val="24"/>
          <w:szCs w:val="24"/>
          <w:lang w:eastAsia="ja-JP"/>
        </w:rPr>
        <w:t xml:space="preserve">Install </w:t>
      </w:r>
      <w:r w:rsidR="00437E8F" w:rsidRPr="00EB539D">
        <w:rPr>
          <w:rFonts w:ascii="Calibri" w:hAnsi="Calibri" w:cs="Calibri"/>
          <w:sz w:val="24"/>
          <w:szCs w:val="24"/>
          <w:lang w:eastAsia="ja-JP"/>
        </w:rPr>
        <w:t xml:space="preserve">the </w:t>
      </w:r>
      <w:r w:rsidR="00BB7277" w:rsidRPr="00EB539D">
        <w:rPr>
          <w:rFonts w:ascii="Calibri" w:hAnsi="Calibri" w:cs="Calibri"/>
          <w:sz w:val="24"/>
          <w:szCs w:val="24"/>
          <w:lang w:eastAsia="ja-JP"/>
        </w:rPr>
        <w:t>software</w:t>
      </w:r>
      <w:r w:rsidRPr="00EB539D">
        <w:rPr>
          <w:rFonts w:ascii="Calibri" w:hAnsi="Calibri" w:cs="Calibri"/>
          <w:sz w:val="24"/>
          <w:szCs w:val="24"/>
          <w:lang w:eastAsia="ja-JP"/>
        </w:rPr>
        <w:t xml:space="preserve"> on a computer </w:t>
      </w:r>
      <w:r w:rsidR="00BB7277" w:rsidRPr="00EB539D">
        <w:rPr>
          <w:rFonts w:ascii="Calibri" w:hAnsi="Calibri" w:cs="Calibri"/>
          <w:sz w:val="24"/>
          <w:szCs w:val="24"/>
          <w:lang w:eastAsia="ja-JP"/>
        </w:rPr>
        <w:t xml:space="preserve">from </w:t>
      </w:r>
      <w:r w:rsidR="00437E8F" w:rsidRPr="00EB539D">
        <w:rPr>
          <w:rFonts w:ascii="Calibri" w:hAnsi="Calibri" w:cs="Calibri"/>
          <w:sz w:val="24"/>
          <w:szCs w:val="24"/>
          <w:lang w:eastAsia="ja-JP"/>
        </w:rPr>
        <w:t xml:space="preserve">the </w:t>
      </w:r>
      <w:r w:rsidR="00BB7277" w:rsidRPr="00EB539D">
        <w:rPr>
          <w:rFonts w:ascii="Calibri" w:hAnsi="Calibri" w:cs="Calibri"/>
          <w:sz w:val="24"/>
          <w:szCs w:val="24"/>
          <w:lang w:eastAsia="ja-JP"/>
        </w:rPr>
        <w:t xml:space="preserve">website (see </w:t>
      </w:r>
      <w:r w:rsidR="00BB7277" w:rsidRPr="00EB539D">
        <w:rPr>
          <w:rFonts w:ascii="Calibri" w:hAnsi="Calibri" w:cs="Calibri"/>
          <w:b/>
          <w:bCs/>
          <w:sz w:val="24"/>
          <w:szCs w:val="24"/>
          <w:lang w:eastAsia="ja-JP"/>
        </w:rPr>
        <w:t>Table of Materials</w:t>
      </w:r>
      <w:r w:rsidR="00BB7277" w:rsidRPr="00EB539D">
        <w:rPr>
          <w:rFonts w:ascii="Calibri" w:hAnsi="Calibri" w:cs="Calibri"/>
          <w:sz w:val="24"/>
          <w:szCs w:val="24"/>
          <w:lang w:eastAsia="ja-JP"/>
        </w:rPr>
        <w:t xml:space="preserve">) </w:t>
      </w:r>
      <w:r w:rsidRPr="00EB539D">
        <w:rPr>
          <w:rFonts w:ascii="Calibri" w:hAnsi="Calibri" w:cs="Calibri"/>
          <w:sz w:val="24"/>
          <w:szCs w:val="24"/>
          <w:lang w:eastAsia="ja-JP"/>
        </w:rPr>
        <w:t>to determine the sample size</w:t>
      </w:r>
      <w:r w:rsidR="00BB7277" w:rsidRPr="00EB539D">
        <w:rPr>
          <w:rFonts w:ascii="Calibri" w:hAnsi="Calibri" w:cs="Calibri"/>
          <w:sz w:val="24"/>
          <w:szCs w:val="24"/>
          <w:lang w:eastAsia="ja-JP"/>
        </w:rPr>
        <w:t xml:space="preserve"> by power analysis</w:t>
      </w:r>
      <w:r w:rsidRPr="00EB539D">
        <w:rPr>
          <w:rFonts w:ascii="Calibri" w:hAnsi="Calibri" w:cs="Calibri"/>
          <w:sz w:val="24"/>
          <w:szCs w:val="24"/>
          <w:lang w:eastAsia="ja-JP"/>
        </w:rPr>
        <w:t xml:space="preserve">. </w:t>
      </w:r>
    </w:p>
    <w:p w14:paraId="1599E176" w14:textId="77777777" w:rsidR="009C486D" w:rsidRPr="00EB539D" w:rsidRDefault="009C486D" w:rsidP="00EB539D">
      <w:pPr>
        <w:pStyle w:val="a9"/>
        <w:spacing w:after="0" w:line="240" w:lineRule="auto"/>
        <w:ind w:left="0"/>
        <w:contextualSpacing w:val="0"/>
        <w:rPr>
          <w:rFonts w:ascii="Calibri" w:hAnsi="Calibri" w:cs="Calibri"/>
          <w:sz w:val="24"/>
          <w:szCs w:val="24"/>
          <w:lang w:eastAsia="ja-JP"/>
        </w:rPr>
      </w:pPr>
    </w:p>
    <w:p w14:paraId="132C0BC7" w14:textId="64AE0C57" w:rsidR="0094318D" w:rsidRPr="00EB539D" w:rsidRDefault="00BB7277" w:rsidP="00EB539D">
      <w:pPr>
        <w:pStyle w:val="a9"/>
        <w:numPr>
          <w:ilvl w:val="2"/>
          <w:numId w:val="23"/>
        </w:numPr>
        <w:spacing w:after="0" w:line="240" w:lineRule="auto"/>
        <w:ind w:left="0" w:firstLine="0"/>
        <w:contextualSpacing w:val="0"/>
        <w:rPr>
          <w:rFonts w:ascii="Calibri" w:hAnsi="Calibri" w:cs="Calibri"/>
          <w:sz w:val="24"/>
          <w:szCs w:val="24"/>
          <w:lang w:eastAsia="ja-JP"/>
        </w:rPr>
      </w:pPr>
      <w:r w:rsidRPr="00EB539D">
        <w:rPr>
          <w:rFonts w:ascii="Calibri" w:hAnsi="Calibri" w:cs="Calibri"/>
          <w:sz w:val="24"/>
          <w:szCs w:val="24"/>
          <w:lang w:eastAsia="ja-JP"/>
        </w:rPr>
        <w:t xml:space="preserve">Click on </w:t>
      </w:r>
      <w:r w:rsidR="00437E8F" w:rsidRPr="00EB539D">
        <w:rPr>
          <w:rFonts w:ascii="Calibri" w:hAnsi="Calibri" w:cs="Calibri"/>
          <w:sz w:val="24"/>
          <w:szCs w:val="24"/>
          <w:lang w:eastAsia="ja-JP"/>
        </w:rPr>
        <w:t xml:space="preserve">the </w:t>
      </w:r>
      <w:r w:rsidRPr="00EB539D">
        <w:rPr>
          <w:rFonts w:ascii="Calibri" w:hAnsi="Calibri" w:cs="Calibri"/>
          <w:sz w:val="24"/>
          <w:szCs w:val="24"/>
          <w:lang w:eastAsia="ja-JP"/>
        </w:rPr>
        <w:t>software to open</w:t>
      </w:r>
      <w:r w:rsidR="00800F0B" w:rsidRPr="00EB539D">
        <w:rPr>
          <w:rFonts w:ascii="Calibri" w:hAnsi="Calibri" w:cs="Calibri"/>
          <w:sz w:val="24"/>
          <w:szCs w:val="24"/>
          <w:lang w:eastAsia="ja-JP"/>
        </w:rPr>
        <w:t xml:space="preserve"> it</w:t>
      </w:r>
      <w:r w:rsidRPr="00EB539D">
        <w:rPr>
          <w:rFonts w:ascii="Calibri" w:hAnsi="Calibri" w:cs="Calibri"/>
          <w:sz w:val="24"/>
          <w:szCs w:val="24"/>
          <w:lang w:eastAsia="ja-JP"/>
        </w:rPr>
        <w:t xml:space="preserve">. </w:t>
      </w:r>
    </w:p>
    <w:p w14:paraId="7F89233F" w14:textId="77777777" w:rsidR="009C486D" w:rsidRPr="00EB539D" w:rsidRDefault="009C486D" w:rsidP="00EB539D">
      <w:pPr>
        <w:pStyle w:val="a9"/>
        <w:spacing w:after="0" w:line="240" w:lineRule="auto"/>
        <w:ind w:left="0"/>
        <w:contextualSpacing w:val="0"/>
        <w:rPr>
          <w:rFonts w:ascii="Calibri" w:hAnsi="Calibri" w:cs="Calibri"/>
          <w:sz w:val="24"/>
          <w:szCs w:val="24"/>
          <w:lang w:eastAsia="ja-JP"/>
        </w:rPr>
      </w:pPr>
    </w:p>
    <w:p w14:paraId="64B81630" w14:textId="33DC63D2" w:rsidR="009C486D" w:rsidRPr="00EB539D" w:rsidRDefault="00437E8F" w:rsidP="00EB539D">
      <w:pPr>
        <w:pStyle w:val="a9"/>
        <w:numPr>
          <w:ilvl w:val="2"/>
          <w:numId w:val="23"/>
        </w:numPr>
        <w:spacing w:after="0" w:line="240" w:lineRule="auto"/>
        <w:ind w:left="0" w:firstLine="0"/>
        <w:contextualSpacing w:val="0"/>
        <w:rPr>
          <w:rFonts w:ascii="Calibri" w:hAnsi="Calibri" w:cs="Calibri"/>
          <w:sz w:val="24"/>
          <w:szCs w:val="24"/>
          <w:lang w:eastAsia="ja-JP"/>
        </w:rPr>
      </w:pPr>
      <w:r w:rsidRPr="00EB539D">
        <w:rPr>
          <w:rFonts w:ascii="Calibri" w:hAnsi="Calibri" w:cs="Calibri"/>
          <w:sz w:val="24"/>
          <w:szCs w:val="24"/>
          <w:lang w:eastAsia="ja-JP"/>
        </w:rPr>
        <w:lastRenderedPageBreak/>
        <w:t xml:space="preserve">In the Test family tab, select </w:t>
      </w:r>
      <w:r w:rsidRPr="00EB539D">
        <w:rPr>
          <w:rFonts w:ascii="Calibri" w:hAnsi="Calibri" w:cs="Calibri"/>
          <w:b/>
          <w:bCs/>
          <w:sz w:val="24"/>
          <w:szCs w:val="24"/>
          <w:lang w:eastAsia="ja-JP"/>
        </w:rPr>
        <w:t>F test</w:t>
      </w:r>
      <w:r w:rsidRPr="00EB539D">
        <w:rPr>
          <w:rFonts w:ascii="Calibri" w:hAnsi="Calibri" w:cs="Calibri"/>
          <w:sz w:val="24"/>
          <w:szCs w:val="24"/>
          <w:lang w:eastAsia="ja-JP"/>
        </w:rPr>
        <w:t xml:space="preserve">, and in the </w:t>
      </w:r>
      <w:r w:rsidRPr="00EB539D">
        <w:rPr>
          <w:rFonts w:ascii="Calibri" w:hAnsi="Calibri" w:cs="Calibri"/>
          <w:b/>
          <w:bCs/>
          <w:sz w:val="24"/>
          <w:szCs w:val="24"/>
          <w:lang w:eastAsia="ja-JP"/>
        </w:rPr>
        <w:t>Statistical test</w:t>
      </w:r>
      <w:r w:rsidRPr="00EB539D">
        <w:rPr>
          <w:rFonts w:ascii="Calibri" w:hAnsi="Calibri" w:cs="Calibri"/>
          <w:sz w:val="24"/>
          <w:szCs w:val="24"/>
          <w:lang w:eastAsia="ja-JP"/>
        </w:rPr>
        <w:t xml:space="preserve"> tab, select </w:t>
      </w:r>
      <w:r w:rsidRPr="00EB539D">
        <w:rPr>
          <w:rFonts w:ascii="Calibri" w:hAnsi="Calibri" w:cs="Calibri"/>
          <w:b/>
          <w:bCs/>
          <w:sz w:val="24"/>
          <w:szCs w:val="24"/>
          <w:lang w:eastAsia="ja-JP"/>
        </w:rPr>
        <w:t>ANOVA: Repeated measures, within-between interaction</w:t>
      </w:r>
      <w:r w:rsidR="00800F0B" w:rsidRPr="00EB539D">
        <w:rPr>
          <w:rFonts w:ascii="Calibri" w:hAnsi="Calibri" w:cs="Calibri"/>
          <w:b/>
          <w:bCs/>
          <w:sz w:val="24"/>
          <w:szCs w:val="24"/>
          <w:lang w:eastAsia="ja-JP"/>
        </w:rPr>
        <w:t>s</w:t>
      </w:r>
      <w:r w:rsidRPr="00EB539D">
        <w:rPr>
          <w:rFonts w:ascii="Calibri" w:hAnsi="Calibri" w:cs="Calibri"/>
          <w:sz w:val="24"/>
          <w:szCs w:val="24"/>
          <w:lang w:eastAsia="ja-JP"/>
        </w:rPr>
        <w:t xml:space="preserve">. Under </w:t>
      </w:r>
      <w:r w:rsidRPr="00EB539D">
        <w:rPr>
          <w:rFonts w:ascii="Calibri" w:hAnsi="Calibri" w:cs="Calibri"/>
          <w:b/>
          <w:bCs/>
          <w:sz w:val="24"/>
          <w:szCs w:val="24"/>
          <w:lang w:eastAsia="ja-JP"/>
        </w:rPr>
        <w:t>Type of power analysis</w:t>
      </w:r>
      <w:r w:rsidRPr="00EB539D">
        <w:rPr>
          <w:rFonts w:ascii="Calibri" w:hAnsi="Calibri" w:cs="Calibri"/>
          <w:sz w:val="24"/>
          <w:szCs w:val="24"/>
          <w:lang w:eastAsia="ja-JP"/>
        </w:rPr>
        <w:t xml:space="preserve">, choose </w:t>
      </w:r>
      <w:r w:rsidRPr="00EB539D">
        <w:rPr>
          <w:rFonts w:ascii="Calibri" w:hAnsi="Calibri" w:cs="Calibri"/>
          <w:b/>
          <w:bCs/>
          <w:sz w:val="24"/>
          <w:szCs w:val="24"/>
          <w:lang w:eastAsia="ja-JP"/>
        </w:rPr>
        <w:t xml:space="preserve">A priori: Compute required sample size, given </w:t>
      </w:r>
      <w:r w:rsidRPr="00EB539D">
        <w:rPr>
          <w:rFonts w:ascii="Calibri" w:hAnsi="Calibri" w:cs="Calibri"/>
          <w:b/>
          <w:bCs/>
          <w:i/>
          <w:iCs/>
          <w:sz w:val="24"/>
          <w:szCs w:val="24"/>
          <w:lang w:eastAsia="ja-JP"/>
        </w:rPr>
        <w:t>α</w:t>
      </w:r>
      <w:r w:rsidRPr="00EB539D">
        <w:rPr>
          <w:rFonts w:ascii="Calibri" w:hAnsi="Calibri" w:cs="Calibri"/>
          <w:b/>
          <w:bCs/>
          <w:sz w:val="24"/>
          <w:szCs w:val="24"/>
          <w:lang w:eastAsia="ja-JP"/>
        </w:rPr>
        <w:t>, power, and effect size</w:t>
      </w:r>
      <w:r w:rsidRPr="00EB539D">
        <w:rPr>
          <w:rFonts w:ascii="Calibri" w:hAnsi="Calibri" w:cs="Calibri"/>
          <w:sz w:val="24"/>
          <w:szCs w:val="24"/>
          <w:lang w:eastAsia="ja-JP"/>
        </w:rPr>
        <w:t>.</w:t>
      </w:r>
    </w:p>
    <w:p w14:paraId="622A2CE7" w14:textId="28EE4A1B" w:rsidR="00437E8F" w:rsidRPr="006E6A32" w:rsidRDefault="00437E8F" w:rsidP="00EB539D">
      <w:pPr>
        <w:rPr>
          <w:lang w:eastAsia="ja-JP"/>
        </w:rPr>
      </w:pPr>
      <w:r w:rsidRPr="00EB539D">
        <w:rPr>
          <w:lang w:eastAsia="ja-JP"/>
        </w:rPr>
        <w:t xml:space="preserve"> </w:t>
      </w:r>
    </w:p>
    <w:p w14:paraId="0865A087" w14:textId="780083F3" w:rsidR="009C486D" w:rsidRPr="00EB539D" w:rsidRDefault="00AE69C5" w:rsidP="00EB539D">
      <w:pPr>
        <w:pStyle w:val="a9"/>
        <w:numPr>
          <w:ilvl w:val="2"/>
          <w:numId w:val="23"/>
        </w:numPr>
        <w:spacing w:after="0" w:line="240" w:lineRule="auto"/>
        <w:ind w:left="0" w:firstLine="0"/>
        <w:contextualSpacing w:val="0"/>
        <w:rPr>
          <w:rFonts w:ascii="Calibri" w:hAnsi="Calibri" w:cs="Calibri"/>
          <w:sz w:val="24"/>
          <w:szCs w:val="24"/>
          <w:lang w:eastAsia="ja-JP"/>
        </w:rPr>
      </w:pPr>
      <w:r w:rsidRPr="00EB539D">
        <w:rPr>
          <w:rFonts w:ascii="Calibri" w:hAnsi="Calibri" w:cs="Calibri"/>
          <w:sz w:val="24"/>
          <w:szCs w:val="24"/>
          <w:lang w:eastAsia="ja-JP"/>
        </w:rPr>
        <w:t xml:space="preserve">Click </w:t>
      </w:r>
      <w:r w:rsidRPr="00EB539D">
        <w:rPr>
          <w:rFonts w:ascii="Calibri" w:hAnsi="Calibri" w:cs="Calibri"/>
          <w:b/>
          <w:bCs/>
          <w:sz w:val="24"/>
          <w:szCs w:val="24"/>
          <w:lang w:eastAsia="ja-JP"/>
        </w:rPr>
        <w:t>Determine</w:t>
      </w:r>
      <w:r w:rsidRPr="00EB539D">
        <w:rPr>
          <w:rFonts w:ascii="Calibri" w:hAnsi="Calibri" w:cs="Calibri"/>
          <w:sz w:val="24"/>
          <w:szCs w:val="24"/>
          <w:lang w:eastAsia="ja-JP"/>
        </w:rPr>
        <w:t xml:space="preserve">, then select </w:t>
      </w:r>
      <w:r w:rsidRPr="00EB539D">
        <w:rPr>
          <w:rFonts w:ascii="Calibri" w:hAnsi="Calibri" w:cs="Calibri"/>
          <w:b/>
          <w:bCs/>
          <w:sz w:val="24"/>
          <w:szCs w:val="24"/>
          <w:lang w:eastAsia="ja-JP"/>
        </w:rPr>
        <w:t>Direct</w:t>
      </w:r>
      <w:r w:rsidRPr="00EB539D">
        <w:rPr>
          <w:rFonts w:ascii="Calibri" w:hAnsi="Calibri" w:cs="Calibri"/>
          <w:sz w:val="24"/>
          <w:szCs w:val="24"/>
          <w:lang w:eastAsia="ja-JP"/>
        </w:rPr>
        <w:t xml:space="preserve"> in the pop-up window. Enter the partial </w:t>
      </w:r>
      <w:r w:rsidRPr="00EB539D">
        <w:rPr>
          <w:rFonts w:ascii="Calibri" w:hAnsi="Calibri" w:cs="Calibri"/>
          <w:i/>
          <w:iCs/>
          <w:sz w:val="24"/>
          <w:szCs w:val="24"/>
          <w:lang w:eastAsia="ja-JP"/>
        </w:rPr>
        <w:t>η²</w:t>
      </w:r>
      <w:r w:rsidRPr="00EB539D">
        <w:rPr>
          <w:rFonts w:ascii="Calibri" w:hAnsi="Calibri" w:cs="Calibri"/>
          <w:sz w:val="24"/>
          <w:szCs w:val="24"/>
          <w:lang w:eastAsia="ja-JP"/>
        </w:rPr>
        <w:t xml:space="preserve"> from the chosen previous study (0.20 in this </w:t>
      </w:r>
      <w:proofErr w:type="gramStart"/>
      <w:r w:rsidR="00AB0C6A" w:rsidRPr="00EB539D">
        <w:rPr>
          <w:rFonts w:ascii="Calibri" w:hAnsi="Calibri" w:cs="Calibri"/>
          <w:sz w:val="24"/>
          <w:szCs w:val="24"/>
          <w:lang w:eastAsia="ja-JP"/>
        </w:rPr>
        <w:t>study)⁶</w:t>
      </w:r>
      <w:proofErr w:type="gramEnd"/>
      <w:r w:rsidRPr="00EB539D">
        <w:rPr>
          <w:rFonts w:ascii="Calibri" w:hAnsi="Calibri" w:cs="Calibri"/>
          <w:sz w:val="24"/>
          <w:szCs w:val="24"/>
          <w:lang w:eastAsia="ja-JP"/>
        </w:rPr>
        <w:t xml:space="preserve">. Click </w:t>
      </w:r>
      <w:r w:rsidRPr="00EB539D">
        <w:rPr>
          <w:rFonts w:ascii="Calibri" w:hAnsi="Calibri" w:cs="Calibri"/>
          <w:b/>
          <w:bCs/>
          <w:sz w:val="24"/>
          <w:szCs w:val="24"/>
          <w:lang w:eastAsia="ja-JP"/>
        </w:rPr>
        <w:t>Calculate</w:t>
      </w:r>
      <w:r w:rsidRPr="00EB539D">
        <w:rPr>
          <w:rFonts w:ascii="Calibri" w:hAnsi="Calibri" w:cs="Calibri"/>
          <w:sz w:val="24"/>
          <w:szCs w:val="24"/>
          <w:lang w:eastAsia="ja-JP"/>
        </w:rPr>
        <w:t xml:space="preserve">, then </w:t>
      </w:r>
      <w:r w:rsidRPr="00EB539D">
        <w:rPr>
          <w:rFonts w:ascii="Calibri" w:hAnsi="Calibri" w:cs="Calibri"/>
          <w:b/>
          <w:bCs/>
          <w:sz w:val="24"/>
          <w:szCs w:val="24"/>
          <w:lang w:eastAsia="ja-JP"/>
        </w:rPr>
        <w:t>Calculate and transfer to main window</w:t>
      </w:r>
      <w:r w:rsidRPr="00EB539D">
        <w:rPr>
          <w:rFonts w:ascii="Calibri" w:hAnsi="Calibri" w:cs="Calibri"/>
          <w:sz w:val="24"/>
          <w:szCs w:val="24"/>
          <w:lang w:eastAsia="ja-JP"/>
        </w:rPr>
        <w:t xml:space="preserve">. Ensure that </w:t>
      </w:r>
      <w:r w:rsidRPr="00EB539D">
        <w:rPr>
          <w:rFonts w:ascii="Calibri" w:hAnsi="Calibri" w:cs="Calibri"/>
          <w:b/>
          <w:bCs/>
          <w:sz w:val="24"/>
          <w:szCs w:val="24"/>
          <w:lang w:eastAsia="ja-JP"/>
        </w:rPr>
        <w:t xml:space="preserve">Effect size </w:t>
      </w:r>
      <w:r w:rsidRPr="00EB539D">
        <w:rPr>
          <w:rFonts w:ascii="Calibri" w:hAnsi="Calibri" w:cs="Calibri"/>
          <w:b/>
          <w:bCs/>
          <w:i/>
          <w:iCs/>
          <w:sz w:val="24"/>
          <w:szCs w:val="24"/>
          <w:lang w:eastAsia="ja-JP"/>
        </w:rPr>
        <w:t>f</w:t>
      </w:r>
      <w:r w:rsidRPr="00EB539D">
        <w:rPr>
          <w:rFonts w:ascii="Calibri" w:hAnsi="Calibri" w:cs="Calibri"/>
          <w:sz w:val="24"/>
          <w:szCs w:val="24"/>
          <w:lang w:eastAsia="ja-JP"/>
        </w:rPr>
        <w:t xml:space="preserve"> in the Input parameters panel has </w:t>
      </w:r>
      <w:r w:rsidR="00017138" w:rsidRPr="00EB539D">
        <w:rPr>
          <w:rFonts w:ascii="Calibri" w:hAnsi="Calibri" w:cs="Calibri"/>
          <w:sz w:val="24"/>
          <w:szCs w:val="24"/>
          <w:lang w:eastAsia="ja-JP"/>
        </w:rPr>
        <w:t xml:space="preserve">been </w:t>
      </w:r>
      <w:r w:rsidRPr="00EB539D">
        <w:rPr>
          <w:rFonts w:ascii="Calibri" w:hAnsi="Calibri" w:cs="Calibri"/>
          <w:sz w:val="24"/>
          <w:szCs w:val="24"/>
          <w:lang w:eastAsia="ja-JP"/>
        </w:rPr>
        <w:t>updated.</w:t>
      </w:r>
    </w:p>
    <w:p w14:paraId="28DFB0A3" w14:textId="5900A277" w:rsidR="00AE69C5" w:rsidRPr="006E6A32" w:rsidRDefault="00AE69C5" w:rsidP="00EB539D">
      <w:pPr>
        <w:rPr>
          <w:lang w:eastAsia="ja-JP"/>
        </w:rPr>
      </w:pPr>
      <w:r w:rsidRPr="00EB539D">
        <w:rPr>
          <w:lang w:eastAsia="ja-JP"/>
        </w:rPr>
        <w:t xml:space="preserve"> </w:t>
      </w:r>
    </w:p>
    <w:bookmarkEnd w:id="1"/>
    <w:p w14:paraId="747AEA58" w14:textId="6AD43415" w:rsidR="009C486D" w:rsidRPr="00EB539D" w:rsidRDefault="00AE69C5" w:rsidP="00EB539D">
      <w:pPr>
        <w:pStyle w:val="a9"/>
        <w:numPr>
          <w:ilvl w:val="2"/>
          <w:numId w:val="23"/>
        </w:numPr>
        <w:spacing w:after="0" w:line="240" w:lineRule="auto"/>
        <w:ind w:left="0" w:firstLine="0"/>
        <w:contextualSpacing w:val="0"/>
        <w:rPr>
          <w:rFonts w:ascii="Calibri" w:hAnsi="Calibri" w:cs="Calibri"/>
          <w:sz w:val="24"/>
          <w:szCs w:val="24"/>
          <w:lang w:eastAsia="ja-JP"/>
        </w:rPr>
      </w:pPr>
      <w:r w:rsidRPr="00EB539D">
        <w:rPr>
          <w:rFonts w:ascii="Calibri" w:hAnsi="Calibri" w:cs="Calibri"/>
          <w:sz w:val="24"/>
          <w:szCs w:val="24"/>
          <w:lang w:eastAsia="ja-JP"/>
        </w:rPr>
        <w:t xml:space="preserve">Enter </w:t>
      </w:r>
      <w:r w:rsidRPr="00EB539D">
        <w:rPr>
          <w:rFonts w:ascii="Calibri" w:hAnsi="Calibri" w:cs="Calibri"/>
          <w:b/>
          <w:bCs/>
          <w:sz w:val="24"/>
          <w:szCs w:val="24"/>
          <w:lang w:eastAsia="ja-JP"/>
        </w:rPr>
        <w:t>2</w:t>
      </w:r>
      <w:r w:rsidRPr="00EB539D">
        <w:rPr>
          <w:rFonts w:ascii="Calibri" w:hAnsi="Calibri" w:cs="Calibri"/>
          <w:sz w:val="24"/>
          <w:szCs w:val="24"/>
          <w:lang w:eastAsia="ja-JP"/>
        </w:rPr>
        <w:t xml:space="preserve"> for Number of groups and </w:t>
      </w:r>
      <w:r w:rsidRPr="00EB539D">
        <w:rPr>
          <w:rFonts w:ascii="Calibri" w:hAnsi="Calibri" w:cs="Calibri"/>
          <w:b/>
          <w:bCs/>
          <w:sz w:val="24"/>
          <w:szCs w:val="24"/>
          <w:lang w:eastAsia="ja-JP"/>
        </w:rPr>
        <w:t xml:space="preserve">4 </w:t>
      </w:r>
      <w:r w:rsidRPr="00EB539D">
        <w:rPr>
          <w:rFonts w:ascii="Calibri" w:hAnsi="Calibri" w:cs="Calibri"/>
          <w:sz w:val="24"/>
          <w:szCs w:val="24"/>
          <w:lang w:eastAsia="ja-JP"/>
        </w:rPr>
        <w:t xml:space="preserve">for Number of measurements for this study. Click </w:t>
      </w:r>
      <w:r w:rsidRPr="00EB539D">
        <w:rPr>
          <w:rFonts w:ascii="Calibri" w:hAnsi="Calibri" w:cs="Calibri"/>
          <w:b/>
          <w:bCs/>
          <w:sz w:val="24"/>
          <w:szCs w:val="24"/>
          <w:lang w:eastAsia="ja-JP"/>
        </w:rPr>
        <w:t>Calculate</w:t>
      </w:r>
      <w:r w:rsidRPr="00EB539D">
        <w:rPr>
          <w:rFonts w:ascii="Calibri" w:hAnsi="Calibri" w:cs="Calibri"/>
          <w:sz w:val="24"/>
          <w:szCs w:val="24"/>
          <w:lang w:eastAsia="ja-JP"/>
        </w:rPr>
        <w:t xml:space="preserve"> on the main page and confirm that the Total sample size is 12 for this study.</w:t>
      </w:r>
    </w:p>
    <w:p w14:paraId="34063F7F" w14:textId="1D7C560B" w:rsidR="00AE69C5" w:rsidRPr="00EB539D" w:rsidRDefault="00AE69C5" w:rsidP="0089244D">
      <w:pPr>
        <w:rPr>
          <w:lang w:eastAsia="ja-JP"/>
        </w:rPr>
      </w:pPr>
      <w:r w:rsidRPr="006E6A32">
        <w:rPr>
          <w:lang w:eastAsia="ja-JP"/>
        </w:rPr>
        <w:br/>
      </w:r>
      <w:r w:rsidRPr="00EB539D">
        <w:rPr>
          <w:lang w:eastAsia="ja-JP"/>
        </w:rPr>
        <w:t>NOTE:</w:t>
      </w:r>
      <w:r w:rsidRPr="006E6A32">
        <w:rPr>
          <w:lang w:eastAsia="ja-JP"/>
        </w:rPr>
        <w:t> Based on the previously reported effect size</w:t>
      </w:r>
      <w:r w:rsidR="00800F0B" w:rsidRPr="006E6A32">
        <w:rPr>
          <w:lang w:eastAsia="ja-JP"/>
        </w:rPr>
        <w:t>s</w:t>
      </w:r>
      <w:r w:rsidRPr="006E6A32">
        <w:rPr>
          <w:lang w:eastAsia="ja-JP"/>
        </w:rPr>
        <w:t xml:space="preserve"> from time-course analyses⁶,</w:t>
      </w:r>
      <w:r w:rsidR="00800F0B" w:rsidRPr="006E6A32">
        <w:rPr>
          <w:lang w:eastAsia="ja-JP"/>
        </w:rPr>
        <w:t xml:space="preserve"> </w:t>
      </w:r>
      <w:r w:rsidRPr="006E6A32">
        <w:rPr>
          <w:lang w:eastAsia="ja-JP"/>
        </w:rPr>
        <w:t xml:space="preserve">the power analysis indicated that </w:t>
      </w:r>
      <w:r w:rsidR="00800F0B" w:rsidRPr="006E6A32">
        <w:rPr>
          <w:lang w:eastAsia="ja-JP"/>
        </w:rPr>
        <w:t xml:space="preserve">at least 12 participants are required </w:t>
      </w:r>
      <w:r w:rsidRPr="006E6A32">
        <w:rPr>
          <w:lang w:eastAsia="ja-JP"/>
        </w:rPr>
        <w:t xml:space="preserve">to detect a partial </w:t>
      </w:r>
      <w:r w:rsidRPr="006E6A32">
        <w:rPr>
          <w:i/>
          <w:iCs/>
          <w:lang w:eastAsia="ja-JP"/>
        </w:rPr>
        <w:t>η²</w:t>
      </w:r>
      <w:r w:rsidRPr="006E6A32">
        <w:rPr>
          <w:lang w:eastAsia="ja-JP"/>
        </w:rPr>
        <w:t xml:space="preserve"> of 0.20 or higher with a three-way mixed ANOVA at </w:t>
      </w:r>
      <w:r w:rsidRPr="006E6A32">
        <w:rPr>
          <w:i/>
          <w:iCs/>
          <w:lang w:eastAsia="ja-JP"/>
        </w:rPr>
        <w:t>p</w:t>
      </w:r>
      <w:r w:rsidRPr="006E6A32">
        <w:rPr>
          <w:lang w:eastAsia="ja-JP"/>
        </w:rPr>
        <w:t xml:space="preserve"> = 0.05 and 95% power.</w:t>
      </w:r>
    </w:p>
    <w:p w14:paraId="320654D3" w14:textId="77777777" w:rsidR="0089244D" w:rsidRPr="006E6A32" w:rsidRDefault="0089244D" w:rsidP="00EB539D">
      <w:pPr>
        <w:rPr>
          <w:lang w:eastAsia="ja-JP"/>
        </w:rPr>
      </w:pPr>
    </w:p>
    <w:p w14:paraId="1ABF0142" w14:textId="4E6021C7" w:rsidR="00AE69C5" w:rsidRPr="009B0966" w:rsidRDefault="00AE69C5" w:rsidP="00EB539D">
      <w:pPr>
        <w:pStyle w:val="a9"/>
        <w:numPr>
          <w:ilvl w:val="1"/>
          <w:numId w:val="23"/>
        </w:numPr>
        <w:spacing w:after="0" w:line="240" w:lineRule="auto"/>
        <w:ind w:left="0" w:firstLine="0"/>
        <w:contextualSpacing w:val="0"/>
        <w:rPr>
          <w:rFonts w:ascii="Calibri" w:hAnsi="Calibri" w:cs="Calibri"/>
          <w:sz w:val="24"/>
          <w:szCs w:val="24"/>
          <w:lang w:eastAsia="ja-JP"/>
        </w:rPr>
      </w:pPr>
      <w:bookmarkStart w:id="2" w:name="_Hlk209859401"/>
      <w:r w:rsidRPr="00EB539D">
        <w:rPr>
          <w:rFonts w:ascii="Calibri" w:hAnsi="Calibri" w:cs="Calibri"/>
          <w:sz w:val="24"/>
          <w:szCs w:val="24"/>
          <w:lang w:eastAsia="ja-JP"/>
        </w:rPr>
        <w:t xml:space="preserve">Recruit school-aged students and confirm that all are enrolled in mainstream classes at public elementary, junior high, or high schools. In this study, 31 students </w:t>
      </w:r>
      <w:r w:rsidR="00417EB6" w:rsidRPr="00EB539D">
        <w:rPr>
          <w:rFonts w:ascii="Calibri" w:hAnsi="Calibri" w:cs="Calibri"/>
          <w:sz w:val="24"/>
          <w:szCs w:val="24"/>
          <w:lang w:eastAsia="ja-JP"/>
        </w:rPr>
        <w:t xml:space="preserve">(chronological age </w:t>
      </w:r>
      <w:r w:rsidR="00417EB6" w:rsidRPr="009B0966">
        <w:rPr>
          <w:rFonts w:ascii="Calibri" w:hAnsi="Calibri" w:cs="Calibri"/>
          <w:sz w:val="24"/>
          <w:szCs w:val="24"/>
          <w:lang w:eastAsia="ja-JP"/>
        </w:rPr>
        <w:t>[CA] range</w:t>
      </w:r>
      <w:r w:rsidR="00995153" w:rsidRPr="009B0966">
        <w:rPr>
          <w:rFonts w:ascii="Calibri" w:hAnsi="Calibri" w:cs="Calibri"/>
          <w:sz w:val="24"/>
          <w:szCs w:val="24"/>
          <w:lang w:eastAsia="ja-JP"/>
        </w:rPr>
        <w:t>,</w:t>
      </w:r>
      <w:r w:rsidR="00417EB6" w:rsidRPr="009B0966">
        <w:rPr>
          <w:rFonts w:ascii="Calibri" w:hAnsi="Calibri" w:cs="Calibri"/>
          <w:sz w:val="24"/>
          <w:szCs w:val="24"/>
          <w:lang w:eastAsia="ja-JP"/>
        </w:rPr>
        <w:t xml:space="preserve"> 7–17 years)</w:t>
      </w:r>
      <w:r w:rsidR="00995153" w:rsidRPr="009B0966">
        <w:rPr>
          <w:rFonts w:ascii="Calibri" w:hAnsi="Calibri" w:cs="Calibri"/>
          <w:sz w:val="24"/>
          <w:szCs w:val="24"/>
          <w:lang w:eastAsia="ja-JP"/>
        </w:rPr>
        <w:t xml:space="preserve"> </w:t>
      </w:r>
      <w:r w:rsidRPr="009B0966">
        <w:rPr>
          <w:rFonts w:ascii="Calibri" w:hAnsi="Calibri" w:cs="Calibri"/>
          <w:sz w:val="24"/>
          <w:szCs w:val="24"/>
          <w:lang w:eastAsia="ja-JP"/>
        </w:rPr>
        <w:t>participated.</w:t>
      </w:r>
    </w:p>
    <w:p w14:paraId="23A19EA9" w14:textId="77777777" w:rsidR="0089244D" w:rsidRPr="009B0966" w:rsidRDefault="0089244D" w:rsidP="00EB539D">
      <w:pPr>
        <w:pStyle w:val="a9"/>
        <w:spacing w:after="0" w:line="240" w:lineRule="auto"/>
        <w:ind w:left="0"/>
        <w:contextualSpacing w:val="0"/>
        <w:rPr>
          <w:rFonts w:ascii="Calibri" w:hAnsi="Calibri" w:cs="Calibri"/>
          <w:sz w:val="24"/>
          <w:szCs w:val="24"/>
          <w:lang w:eastAsia="ja-JP"/>
        </w:rPr>
      </w:pPr>
    </w:p>
    <w:bookmarkEnd w:id="2"/>
    <w:p w14:paraId="7ACBA1E6" w14:textId="6501F6BE" w:rsidR="00FF19CA" w:rsidRPr="009B0966" w:rsidRDefault="00FF19CA" w:rsidP="00EB539D">
      <w:pPr>
        <w:pStyle w:val="a9"/>
        <w:numPr>
          <w:ilvl w:val="1"/>
          <w:numId w:val="23"/>
        </w:numPr>
        <w:spacing w:after="0" w:line="240" w:lineRule="auto"/>
        <w:ind w:left="0" w:firstLine="0"/>
        <w:contextualSpacing w:val="0"/>
        <w:rPr>
          <w:rFonts w:ascii="Calibri" w:hAnsi="Calibri" w:cs="Calibri"/>
          <w:sz w:val="24"/>
          <w:szCs w:val="24"/>
          <w:lang w:eastAsia="ja-JP"/>
        </w:rPr>
      </w:pPr>
      <w:r w:rsidRPr="009B0966">
        <w:rPr>
          <w:rFonts w:ascii="Calibri" w:hAnsi="Calibri" w:cs="Calibri"/>
          <w:sz w:val="24"/>
          <w:szCs w:val="24"/>
          <w:lang w:eastAsia="ja-JP"/>
        </w:rPr>
        <w:t xml:space="preserve">Present Japanese words </w:t>
      </w:r>
      <w:r w:rsidR="00DD427A" w:rsidRPr="009B0966">
        <w:rPr>
          <w:rFonts w:ascii="Calibri" w:eastAsiaTheme="minorEastAsia" w:hAnsi="Calibri" w:cs="Calibri" w:hint="eastAsia"/>
          <w:sz w:val="24"/>
          <w:szCs w:val="24"/>
          <w:lang w:eastAsia="ja-JP"/>
        </w:rPr>
        <w:t xml:space="preserve">referencing </w:t>
      </w:r>
      <w:r w:rsidRPr="009B0966">
        <w:rPr>
          <w:rFonts w:ascii="Calibri" w:hAnsi="Calibri" w:cs="Calibri"/>
          <w:sz w:val="24"/>
          <w:szCs w:val="24"/>
          <w:lang w:eastAsia="ja-JP"/>
        </w:rPr>
        <w:t>“cat</w:t>
      </w:r>
      <w:r w:rsidR="00DD427A" w:rsidRPr="009B0966">
        <w:rPr>
          <w:rFonts w:ascii="Calibri" w:eastAsiaTheme="minorEastAsia" w:hAnsi="Calibri" w:cs="Calibri" w:hint="eastAsia"/>
          <w:sz w:val="24"/>
          <w:szCs w:val="24"/>
          <w:lang w:eastAsia="ja-JP"/>
        </w:rPr>
        <w:t>[</w:t>
      </w:r>
      <w:proofErr w:type="spellStart"/>
      <w:r w:rsidR="00DD427A" w:rsidRPr="009B0966">
        <w:rPr>
          <w:rFonts w:ascii="Calibri" w:eastAsiaTheme="minorEastAsia" w:hAnsi="Calibri" w:cs="Calibri" w:hint="eastAsia"/>
          <w:sz w:val="24"/>
          <w:szCs w:val="24"/>
          <w:lang w:eastAsia="ja-JP"/>
        </w:rPr>
        <w:t>neko</w:t>
      </w:r>
      <w:proofErr w:type="spellEnd"/>
      <w:r w:rsidR="00DD427A" w:rsidRPr="009B0966">
        <w:rPr>
          <w:rFonts w:ascii="Calibri" w:eastAsiaTheme="minorEastAsia" w:hAnsi="Calibri" w:cs="Calibri" w:hint="eastAsia"/>
          <w:sz w:val="24"/>
          <w:szCs w:val="24"/>
          <w:lang w:eastAsia="ja-JP"/>
        </w:rPr>
        <w:t>]</w:t>
      </w:r>
      <w:r w:rsidRPr="009B0966">
        <w:rPr>
          <w:rFonts w:ascii="Calibri" w:hAnsi="Calibri" w:cs="Calibri"/>
          <w:sz w:val="24"/>
          <w:szCs w:val="24"/>
          <w:lang w:eastAsia="ja-JP"/>
        </w:rPr>
        <w:t>,” “dog</w:t>
      </w:r>
      <w:r w:rsidR="00DD427A" w:rsidRPr="009B0966">
        <w:rPr>
          <w:rFonts w:ascii="Calibri" w:eastAsiaTheme="minorEastAsia" w:hAnsi="Calibri" w:cs="Calibri" w:hint="eastAsia"/>
          <w:sz w:val="24"/>
          <w:szCs w:val="24"/>
          <w:lang w:eastAsia="ja-JP"/>
        </w:rPr>
        <w:t xml:space="preserve"> [</w:t>
      </w:r>
      <w:proofErr w:type="spellStart"/>
      <w:r w:rsidR="00DD427A" w:rsidRPr="009B0966">
        <w:rPr>
          <w:rFonts w:ascii="Calibri" w:eastAsiaTheme="minorEastAsia" w:hAnsi="Calibri" w:cs="Calibri" w:hint="eastAsia"/>
          <w:sz w:val="24"/>
          <w:szCs w:val="24"/>
          <w:lang w:eastAsia="ja-JP"/>
        </w:rPr>
        <w:t>inu</w:t>
      </w:r>
      <w:proofErr w:type="spellEnd"/>
      <w:r w:rsidR="00DD427A" w:rsidRPr="009B0966">
        <w:rPr>
          <w:rFonts w:ascii="Calibri" w:eastAsiaTheme="minorEastAsia" w:hAnsi="Calibri" w:cs="Calibri" w:hint="eastAsia"/>
          <w:sz w:val="24"/>
          <w:szCs w:val="24"/>
          <w:lang w:eastAsia="ja-JP"/>
        </w:rPr>
        <w:t>]</w:t>
      </w:r>
      <w:r w:rsidRPr="009B0966">
        <w:rPr>
          <w:rFonts w:ascii="Calibri" w:hAnsi="Calibri" w:cs="Calibri"/>
          <w:sz w:val="24"/>
          <w:szCs w:val="24"/>
          <w:lang w:eastAsia="ja-JP"/>
        </w:rPr>
        <w:t>,”</w:t>
      </w:r>
      <w:r w:rsidR="00DD427A" w:rsidRPr="009B0966">
        <w:rPr>
          <w:rFonts w:ascii="Calibri" w:eastAsiaTheme="minorEastAsia" w:hAnsi="Calibri" w:cs="Calibri" w:hint="eastAsia"/>
          <w:sz w:val="24"/>
          <w:szCs w:val="24"/>
          <w:lang w:eastAsia="ja-JP"/>
        </w:rPr>
        <w:t xml:space="preserve"> and </w:t>
      </w:r>
      <w:r w:rsidRPr="009B0966">
        <w:rPr>
          <w:rFonts w:ascii="Calibri" w:hAnsi="Calibri" w:cs="Calibri"/>
          <w:sz w:val="24"/>
          <w:szCs w:val="24"/>
          <w:lang w:eastAsia="ja-JP"/>
        </w:rPr>
        <w:t>“bird</w:t>
      </w:r>
      <w:r w:rsidR="00DD427A" w:rsidRPr="009B0966">
        <w:rPr>
          <w:rFonts w:ascii="Calibri" w:eastAsiaTheme="minorEastAsia" w:hAnsi="Calibri" w:cs="Calibri" w:hint="eastAsia"/>
          <w:sz w:val="24"/>
          <w:szCs w:val="24"/>
          <w:lang w:eastAsia="ja-JP"/>
        </w:rPr>
        <w:t>[tori]</w:t>
      </w:r>
      <w:r w:rsidRPr="009B0966">
        <w:rPr>
          <w:rFonts w:ascii="Calibri" w:hAnsi="Calibri" w:cs="Calibri"/>
          <w:sz w:val="24"/>
          <w:szCs w:val="24"/>
          <w:lang w:eastAsia="ja-JP"/>
        </w:rPr>
        <w:t>”</w:t>
      </w:r>
      <w:r w:rsidR="00017138" w:rsidRPr="009B0966">
        <w:rPr>
          <w:rFonts w:ascii="Calibri" w:hAnsi="Calibri" w:cs="Calibri"/>
          <w:sz w:val="24"/>
          <w:szCs w:val="24"/>
          <w:lang w:eastAsia="ja-JP"/>
        </w:rPr>
        <w:t>,</w:t>
      </w:r>
      <w:r w:rsidRPr="009B0966">
        <w:rPr>
          <w:rFonts w:ascii="Calibri" w:hAnsi="Calibri" w:cs="Calibri"/>
          <w:sz w:val="24"/>
          <w:szCs w:val="24"/>
          <w:lang w:eastAsia="ja-JP"/>
        </w:rPr>
        <w:t xml:space="preserve"> and instruct participants to write them. Confirm that participants can write the presented words correctly; otherwise, exclude them from the study.</w:t>
      </w:r>
    </w:p>
    <w:p w14:paraId="30649D1D" w14:textId="77777777" w:rsidR="0089244D" w:rsidRPr="009B0966" w:rsidRDefault="0089244D" w:rsidP="00EB539D">
      <w:pPr>
        <w:rPr>
          <w:lang w:eastAsia="ja-JP"/>
        </w:rPr>
      </w:pPr>
    </w:p>
    <w:p w14:paraId="7C319AD5" w14:textId="22F03EFA" w:rsidR="00FF19CA" w:rsidRPr="009B0966" w:rsidRDefault="00FF19CA" w:rsidP="00EB539D">
      <w:pPr>
        <w:pStyle w:val="a9"/>
        <w:numPr>
          <w:ilvl w:val="1"/>
          <w:numId w:val="23"/>
        </w:numPr>
        <w:spacing w:after="0" w:line="240" w:lineRule="auto"/>
        <w:ind w:left="0" w:firstLine="0"/>
        <w:contextualSpacing w:val="0"/>
        <w:rPr>
          <w:rFonts w:ascii="Calibri" w:hAnsi="Calibri" w:cs="Calibri"/>
          <w:sz w:val="24"/>
          <w:szCs w:val="24"/>
          <w:lang w:eastAsia="ja-JP"/>
        </w:rPr>
      </w:pPr>
      <w:bookmarkStart w:id="3" w:name="_Hlk210467077"/>
      <w:r w:rsidRPr="009B0966">
        <w:rPr>
          <w:rFonts w:ascii="Calibri" w:hAnsi="Calibri" w:cs="Calibri"/>
          <w:sz w:val="24"/>
          <w:szCs w:val="24"/>
          <w:lang w:eastAsia="ja-JP"/>
        </w:rPr>
        <w:t xml:space="preserve">Exclude any participant who cannot complete the assessments. </w:t>
      </w:r>
      <w:r w:rsidR="00E2412A" w:rsidRPr="009B0966">
        <w:rPr>
          <w:rFonts w:ascii="Calibri" w:hAnsi="Calibri" w:cs="Calibri"/>
          <w:sz w:val="24"/>
          <w:szCs w:val="24"/>
          <w:lang w:eastAsia="ja-JP"/>
        </w:rPr>
        <w:t xml:space="preserve">Based on these criteria, </w:t>
      </w:r>
      <w:r w:rsidR="00935EBF" w:rsidRPr="009B0966">
        <w:rPr>
          <w:rFonts w:ascii="Calibri" w:hAnsi="Calibri" w:cs="Calibri"/>
          <w:sz w:val="24"/>
          <w:szCs w:val="24"/>
          <w:lang w:eastAsia="ja-JP"/>
        </w:rPr>
        <w:t>four participants</w:t>
      </w:r>
      <w:r w:rsidR="00E2412A" w:rsidRPr="009B0966">
        <w:rPr>
          <w:rFonts w:ascii="Calibri" w:hAnsi="Calibri" w:cs="Calibri"/>
          <w:sz w:val="24"/>
          <w:szCs w:val="24"/>
          <w:lang w:eastAsia="ja-JP"/>
        </w:rPr>
        <w:t xml:space="preserve"> were excluded</w:t>
      </w:r>
      <w:r w:rsidR="00935EBF" w:rsidRPr="009B0966">
        <w:rPr>
          <w:rFonts w:ascii="Calibri" w:hAnsi="Calibri" w:cs="Calibri"/>
          <w:sz w:val="24"/>
          <w:szCs w:val="24"/>
          <w:lang w:eastAsia="ja-JP"/>
        </w:rPr>
        <w:t>.</w:t>
      </w:r>
      <w:r w:rsidRPr="009B0966">
        <w:rPr>
          <w:rFonts w:ascii="Calibri" w:hAnsi="Calibri" w:cs="Calibri"/>
          <w:sz w:val="24"/>
          <w:szCs w:val="24"/>
          <w:lang w:eastAsia="ja-JP"/>
        </w:rPr>
        <w:t xml:space="preserve"> </w:t>
      </w:r>
      <w:r w:rsidR="00935EBF" w:rsidRPr="009B0966">
        <w:rPr>
          <w:rFonts w:ascii="Calibri" w:hAnsi="Calibri" w:cs="Calibri"/>
          <w:sz w:val="24"/>
          <w:szCs w:val="24"/>
          <w:lang w:eastAsia="ja-JP"/>
        </w:rPr>
        <w:t>Finally,</w:t>
      </w:r>
      <w:r w:rsidRPr="009B0966">
        <w:rPr>
          <w:rFonts w:ascii="Calibri" w:hAnsi="Calibri" w:cs="Calibri"/>
          <w:sz w:val="24"/>
          <w:szCs w:val="24"/>
          <w:lang w:eastAsia="ja-JP"/>
        </w:rPr>
        <w:t xml:space="preserve"> 27 </w:t>
      </w:r>
      <w:r w:rsidR="00417EB6" w:rsidRPr="009B0966">
        <w:rPr>
          <w:rFonts w:ascii="Calibri" w:hAnsi="Calibri" w:cs="Calibri"/>
          <w:sz w:val="24"/>
          <w:szCs w:val="24"/>
          <w:lang w:eastAsia="ja-JP"/>
        </w:rPr>
        <w:t>participants</w:t>
      </w:r>
      <w:r w:rsidRPr="009B0966">
        <w:rPr>
          <w:rFonts w:ascii="Calibri" w:hAnsi="Calibri" w:cs="Calibri"/>
          <w:sz w:val="24"/>
          <w:szCs w:val="24"/>
          <w:lang w:eastAsia="ja-JP"/>
        </w:rPr>
        <w:t xml:space="preserve"> (16 boys, 11 girls) participated</w:t>
      </w:r>
      <w:r w:rsidR="00272607" w:rsidRPr="009B0966">
        <w:rPr>
          <w:rFonts w:ascii="Calibri" w:hAnsi="Calibri" w:cs="Calibri"/>
          <w:sz w:val="24"/>
          <w:szCs w:val="24"/>
          <w:lang w:eastAsia="ja-JP"/>
        </w:rPr>
        <w:t xml:space="preserve"> in this study</w:t>
      </w:r>
      <w:r w:rsidRPr="009B0966">
        <w:rPr>
          <w:rFonts w:ascii="Calibri" w:hAnsi="Calibri" w:cs="Calibri"/>
          <w:sz w:val="24"/>
          <w:szCs w:val="24"/>
          <w:lang w:eastAsia="ja-JP"/>
        </w:rPr>
        <w:t>.</w:t>
      </w:r>
    </w:p>
    <w:p w14:paraId="10413AA6" w14:textId="77777777" w:rsidR="0089244D" w:rsidRPr="009B0966" w:rsidRDefault="0089244D" w:rsidP="00EB539D">
      <w:pPr>
        <w:rPr>
          <w:lang w:eastAsia="ja-JP"/>
        </w:rPr>
      </w:pPr>
    </w:p>
    <w:p w14:paraId="4E180E31" w14:textId="7E268515" w:rsidR="0044329E" w:rsidRPr="009B0966" w:rsidRDefault="00FF19CA" w:rsidP="00EB539D">
      <w:pPr>
        <w:pStyle w:val="a9"/>
        <w:numPr>
          <w:ilvl w:val="1"/>
          <w:numId w:val="23"/>
        </w:numPr>
        <w:spacing w:after="0" w:line="240" w:lineRule="auto"/>
        <w:ind w:left="0" w:firstLine="0"/>
        <w:contextualSpacing w:val="0"/>
        <w:rPr>
          <w:rFonts w:ascii="Calibri" w:hAnsi="Calibri" w:cs="Calibri"/>
          <w:sz w:val="24"/>
          <w:szCs w:val="24"/>
          <w:lang w:eastAsia="ja-JP"/>
        </w:rPr>
      </w:pPr>
      <w:bookmarkStart w:id="4" w:name="_Hlk211066627"/>
      <w:r w:rsidRPr="009B0966">
        <w:rPr>
          <w:rFonts w:ascii="Calibri" w:hAnsi="Calibri" w:cs="Calibri"/>
          <w:sz w:val="24"/>
          <w:szCs w:val="24"/>
          <w:lang w:eastAsia="ja-JP"/>
        </w:rPr>
        <w:t xml:space="preserve">Ask participants or their parents about </w:t>
      </w:r>
      <w:r w:rsidR="00935EBF" w:rsidRPr="009B0966">
        <w:rPr>
          <w:rFonts w:ascii="Calibri" w:hAnsi="Calibri" w:cs="Calibri"/>
          <w:sz w:val="24"/>
          <w:szCs w:val="24"/>
          <w:lang w:eastAsia="ja-JP"/>
        </w:rPr>
        <w:t xml:space="preserve">their </w:t>
      </w:r>
      <w:r w:rsidRPr="009B0966">
        <w:rPr>
          <w:rFonts w:ascii="Calibri" w:hAnsi="Calibri" w:cs="Calibri"/>
          <w:sz w:val="24"/>
          <w:szCs w:val="24"/>
          <w:lang w:eastAsia="ja-JP"/>
        </w:rPr>
        <w:t xml:space="preserve">academic history, especially </w:t>
      </w:r>
      <w:r w:rsidR="00800F0B" w:rsidRPr="009B0966">
        <w:rPr>
          <w:rFonts w:ascii="Calibri" w:hAnsi="Calibri" w:cs="Calibri"/>
          <w:sz w:val="24"/>
          <w:szCs w:val="24"/>
          <w:lang w:eastAsia="ja-JP"/>
        </w:rPr>
        <w:t xml:space="preserve">their </w:t>
      </w:r>
      <w:r w:rsidRPr="009B0966">
        <w:rPr>
          <w:rFonts w:ascii="Calibri" w:hAnsi="Calibri" w:cs="Calibri"/>
          <w:sz w:val="24"/>
          <w:szCs w:val="24"/>
          <w:lang w:eastAsia="ja-JP"/>
        </w:rPr>
        <w:t>reading and writing skills. Request disclosure of any diagnoses, if available, and ensure that diagnoses were made by a pediatrician using clinical criteria¹⁷.</w:t>
      </w:r>
    </w:p>
    <w:p w14:paraId="754C3DC1" w14:textId="77777777" w:rsidR="0089244D" w:rsidRPr="009B0966" w:rsidRDefault="0089244D" w:rsidP="00EB539D">
      <w:pPr>
        <w:rPr>
          <w:lang w:eastAsia="ja-JP"/>
        </w:rPr>
      </w:pPr>
    </w:p>
    <w:bookmarkEnd w:id="3"/>
    <w:p w14:paraId="7591BFB8" w14:textId="3D8FC51E" w:rsidR="00FF19CA" w:rsidRPr="009B0966" w:rsidRDefault="00FF19CA" w:rsidP="00EB539D">
      <w:pPr>
        <w:pStyle w:val="a9"/>
        <w:numPr>
          <w:ilvl w:val="1"/>
          <w:numId w:val="23"/>
        </w:numPr>
        <w:spacing w:after="0" w:line="240" w:lineRule="auto"/>
        <w:ind w:left="0" w:firstLine="0"/>
        <w:contextualSpacing w:val="0"/>
        <w:rPr>
          <w:rFonts w:ascii="Calibri" w:hAnsi="Calibri" w:cs="Calibri"/>
          <w:sz w:val="24"/>
          <w:szCs w:val="24"/>
          <w:lang w:eastAsia="ja-JP"/>
        </w:rPr>
      </w:pPr>
      <w:r w:rsidRPr="009B0966">
        <w:rPr>
          <w:rFonts w:ascii="Calibri" w:hAnsi="Calibri" w:cs="Calibri"/>
          <w:sz w:val="24"/>
          <w:szCs w:val="24"/>
          <w:lang w:eastAsia="ja-JP"/>
        </w:rPr>
        <w:t xml:space="preserve">Divide participants into two groups based on academic history and clinical criteria: HD (n = 12; 7 with LD and 5 with LD and </w:t>
      </w:r>
      <w:r w:rsidR="00AB0C6A" w:rsidRPr="009B0966">
        <w:rPr>
          <w:rFonts w:ascii="Calibri" w:eastAsiaTheme="minorEastAsia" w:hAnsi="Calibri" w:cs="Calibri" w:hint="eastAsia"/>
          <w:sz w:val="24"/>
          <w:szCs w:val="24"/>
          <w:lang w:eastAsia="ja-JP"/>
        </w:rPr>
        <w:t>autism spectrum disorder (</w:t>
      </w:r>
      <w:r w:rsidRPr="009B0966">
        <w:rPr>
          <w:rFonts w:ascii="Calibri" w:hAnsi="Calibri" w:cs="Calibri"/>
          <w:sz w:val="24"/>
          <w:szCs w:val="24"/>
          <w:lang w:eastAsia="ja-JP"/>
        </w:rPr>
        <w:t>ASD</w:t>
      </w:r>
      <w:r w:rsidR="00AB0C6A" w:rsidRPr="009B0966">
        <w:rPr>
          <w:rFonts w:ascii="Calibri" w:eastAsiaTheme="minorEastAsia" w:hAnsi="Calibri" w:cs="Calibri" w:hint="eastAsia"/>
          <w:sz w:val="24"/>
          <w:szCs w:val="24"/>
          <w:lang w:eastAsia="ja-JP"/>
        </w:rPr>
        <w:t>)</w:t>
      </w:r>
      <w:r w:rsidRPr="009B0966">
        <w:rPr>
          <w:rFonts w:ascii="Calibri" w:hAnsi="Calibri" w:cs="Calibri"/>
          <w:sz w:val="24"/>
          <w:szCs w:val="24"/>
          <w:lang w:eastAsia="ja-JP"/>
        </w:rPr>
        <w:t xml:space="preserve">) and TD (n = 15). Ensure that TD </w:t>
      </w:r>
      <w:r w:rsidR="00417EB6" w:rsidRPr="009B0966">
        <w:rPr>
          <w:rFonts w:ascii="Calibri" w:hAnsi="Calibri" w:cs="Calibri"/>
          <w:sz w:val="24"/>
          <w:szCs w:val="24"/>
          <w:lang w:eastAsia="ja-JP"/>
        </w:rPr>
        <w:t xml:space="preserve">participants </w:t>
      </w:r>
      <w:r w:rsidRPr="009B0966">
        <w:rPr>
          <w:rFonts w:ascii="Calibri" w:hAnsi="Calibri" w:cs="Calibri"/>
          <w:sz w:val="24"/>
          <w:szCs w:val="24"/>
          <w:lang w:eastAsia="ja-JP"/>
        </w:rPr>
        <w:t>report no reading or writing problems and have not been diagnosed with any developmental disabilities.</w:t>
      </w:r>
    </w:p>
    <w:p w14:paraId="5A1E394E" w14:textId="77777777" w:rsidR="0089244D" w:rsidRPr="009B0966" w:rsidRDefault="0089244D" w:rsidP="00EB539D">
      <w:pPr>
        <w:rPr>
          <w:lang w:eastAsia="ja-JP"/>
        </w:rPr>
      </w:pPr>
    </w:p>
    <w:p w14:paraId="2B696935" w14:textId="69AB5CD4" w:rsidR="00865E65" w:rsidRPr="00EB539D" w:rsidRDefault="00CE7417" w:rsidP="00EB539D">
      <w:pPr>
        <w:rPr>
          <w:lang w:eastAsia="ja-JP"/>
        </w:rPr>
      </w:pPr>
      <w:r w:rsidRPr="009B0966">
        <w:rPr>
          <w:lang w:eastAsia="ja-JP"/>
        </w:rPr>
        <w:t>1.</w:t>
      </w:r>
      <w:r w:rsidR="00D56ABA" w:rsidRPr="009B0966">
        <w:rPr>
          <w:lang w:eastAsia="ja-JP"/>
        </w:rPr>
        <w:t>8</w:t>
      </w:r>
      <w:r w:rsidRPr="009B0966">
        <w:rPr>
          <w:lang w:eastAsia="ja-JP"/>
        </w:rPr>
        <w:t xml:space="preserve">. </w:t>
      </w:r>
      <w:r w:rsidR="00FF19CA" w:rsidRPr="009B0966">
        <w:rPr>
          <w:lang w:eastAsia="ja-JP"/>
        </w:rPr>
        <w:t>Ask participants (or parents) to provide standardized scores, such as intelligence quotient (IQ) or developmental quotient (DQ), previously measured at hospitals or educational institutions, if available. Leave these fields blank if unavailable. In this study, all participants with HD had prior IQ or DQ scores (</w:t>
      </w:r>
      <w:proofErr w:type="gramStart"/>
      <w:r w:rsidR="00FF19CA" w:rsidRPr="009B0966">
        <w:rPr>
          <w:lang w:eastAsia="ja-JP"/>
        </w:rPr>
        <w:t>mean</w:t>
      </w:r>
      <w:proofErr w:type="gramEnd"/>
      <w:r w:rsidR="00FF19CA" w:rsidRPr="009B0966">
        <w:rPr>
          <w:lang w:eastAsia="ja-JP"/>
        </w:rPr>
        <w:t xml:space="preserve"> full-scale IQ = 97.80, SD = 24.32). TD participants did not have prior IQ scores; </w:t>
      </w:r>
      <w:proofErr w:type="gramStart"/>
      <w:r w:rsidR="00FF19CA" w:rsidRPr="009B0966">
        <w:rPr>
          <w:lang w:eastAsia="ja-JP"/>
        </w:rPr>
        <w:t>leave</w:t>
      </w:r>
      <w:proofErr w:type="gramEnd"/>
      <w:r w:rsidR="00FF19CA" w:rsidRPr="009B0966">
        <w:rPr>
          <w:lang w:eastAsia="ja-JP"/>
        </w:rPr>
        <w:t xml:space="preserve"> these fields blank.</w:t>
      </w:r>
    </w:p>
    <w:bookmarkEnd w:id="4"/>
    <w:p w14:paraId="638B7E14" w14:textId="77777777" w:rsidR="00FF19CA" w:rsidRPr="00EB539D" w:rsidRDefault="00FF19CA" w:rsidP="00EB539D"/>
    <w:p w14:paraId="7B4B44BE" w14:textId="6714003D" w:rsidR="00854E2B" w:rsidRPr="00EB539D" w:rsidRDefault="00854E2B" w:rsidP="00EB539D">
      <w:pPr>
        <w:pStyle w:val="a9"/>
        <w:numPr>
          <w:ilvl w:val="0"/>
          <w:numId w:val="23"/>
        </w:numPr>
        <w:spacing w:after="0" w:line="240" w:lineRule="auto"/>
        <w:ind w:left="0" w:firstLine="0"/>
        <w:contextualSpacing w:val="0"/>
        <w:rPr>
          <w:rFonts w:ascii="Calibri" w:hAnsi="Calibri" w:cs="Calibri"/>
          <w:sz w:val="24"/>
          <w:szCs w:val="24"/>
        </w:rPr>
      </w:pPr>
      <w:r w:rsidRPr="00EB539D">
        <w:rPr>
          <w:rFonts w:ascii="Calibri" w:hAnsi="Calibri" w:cs="Calibri"/>
          <w:b/>
          <w:bCs/>
          <w:sz w:val="24"/>
          <w:szCs w:val="24"/>
        </w:rPr>
        <w:t xml:space="preserve">Stimulus and </w:t>
      </w:r>
      <w:r w:rsidR="0089244D" w:rsidRPr="00EB539D">
        <w:rPr>
          <w:rFonts w:ascii="Calibri" w:hAnsi="Calibri" w:cs="Calibri"/>
          <w:b/>
          <w:bCs/>
          <w:sz w:val="24"/>
          <w:szCs w:val="24"/>
        </w:rPr>
        <w:t>a</w:t>
      </w:r>
      <w:r w:rsidRPr="00EB539D">
        <w:rPr>
          <w:rFonts w:ascii="Calibri" w:hAnsi="Calibri" w:cs="Calibri"/>
          <w:b/>
          <w:bCs/>
          <w:sz w:val="24"/>
          <w:szCs w:val="24"/>
        </w:rPr>
        <w:t>pparatus</w:t>
      </w:r>
      <w:r w:rsidRPr="00EB539D">
        <w:rPr>
          <w:rFonts w:ascii="Calibri" w:hAnsi="Calibri" w:cs="Calibri"/>
          <w:sz w:val="24"/>
          <w:szCs w:val="24"/>
        </w:rPr>
        <w:t xml:space="preserve"> </w:t>
      </w:r>
    </w:p>
    <w:p w14:paraId="3F8C1D44" w14:textId="77777777" w:rsidR="0089244D" w:rsidRPr="00EB539D" w:rsidRDefault="0089244D" w:rsidP="00EB539D">
      <w:pPr>
        <w:pStyle w:val="a9"/>
        <w:spacing w:after="0" w:line="240" w:lineRule="auto"/>
        <w:ind w:left="0"/>
        <w:contextualSpacing w:val="0"/>
        <w:rPr>
          <w:rFonts w:ascii="Calibri" w:hAnsi="Calibri" w:cs="Calibri"/>
          <w:sz w:val="24"/>
          <w:szCs w:val="24"/>
        </w:rPr>
      </w:pPr>
    </w:p>
    <w:p w14:paraId="54F3DD9E" w14:textId="6D7F9D79" w:rsidR="00686361" w:rsidRPr="00EB539D" w:rsidRDefault="00686361" w:rsidP="00EB539D">
      <w:pPr>
        <w:pStyle w:val="a9"/>
        <w:numPr>
          <w:ilvl w:val="1"/>
          <w:numId w:val="23"/>
        </w:numPr>
        <w:spacing w:after="0" w:line="240" w:lineRule="auto"/>
        <w:ind w:left="0" w:firstLine="0"/>
        <w:contextualSpacing w:val="0"/>
        <w:rPr>
          <w:rFonts w:ascii="Calibri" w:hAnsi="Calibri" w:cs="Calibri"/>
          <w:sz w:val="24"/>
          <w:szCs w:val="24"/>
          <w:lang w:eastAsia="ja-JP"/>
        </w:rPr>
      </w:pPr>
      <w:r w:rsidRPr="00EB539D">
        <w:rPr>
          <w:rFonts w:ascii="Calibri" w:hAnsi="Calibri" w:cs="Calibri"/>
          <w:sz w:val="24"/>
          <w:szCs w:val="24"/>
          <w:lang w:eastAsia="ja-JP"/>
        </w:rPr>
        <w:lastRenderedPageBreak/>
        <w:t>Prepare an eye tracker to record eye movements. Verify that the eye tracker has a measurement performance of 120</w:t>
      </w:r>
      <w:r w:rsidR="00E764C0" w:rsidRPr="00EB539D">
        <w:rPr>
          <w:rFonts w:ascii="Calibri" w:hAnsi="Calibri" w:cs="Calibri"/>
          <w:sz w:val="24"/>
          <w:szCs w:val="24"/>
          <w:lang w:eastAsia="ja-JP"/>
        </w:rPr>
        <w:t xml:space="preserve"> </w:t>
      </w:r>
      <w:r w:rsidRPr="00EB539D">
        <w:rPr>
          <w:rFonts w:ascii="Calibri" w:hAnsi="Calibri" w:cs="Calibri"/>
          <w:sz w:val="24"/>
          <w:szCs w:val="24"/>
          <w:lang w:eastAsia="ja-JP"/>
        </w:rPr>
        <w:t xml:space="preserve">Hz or higher. </w:t>
      </w:r>
    </w:p>
    <w:p w14:paraId="3BBB8C83" w14:textId="77777777" w:rsidR="00E764C0" w:rsidRPr="00EB539D" w:rsidRDefault="00E764C0" w:rsidP="00EB539D">
      <w:pPr>
        <w:pStyle w:val="a9"/>
        <w:spacing w:after="0" w:line="240" w:lineRule="auto"/>
        <w:ind w:left="0"/>
        <w:contextualSpacing w:val="0"/>
        <w:rPr>
          <w:rFonts w:ascii="Calibri" w:hAnsi="Calibri" w:cs="Calibri"/>
          <w:sz w:val="24"/>
          <w:szCs w:val="24"/>
          <w:lang w:eastAsia="ja-JP"/>
        </w:rPr>
      </w:pPr>
    </w:p>
    <w:p w14:paraId="1CB0C536" w14:textId="23C2EBF5" w:rsidR="00686361" w:rsidRPr="00EB539D" w:rsidRDefault="00686361" w:rsidP="00EB539D">
      <w:pPr>
        <w:pStyle w:val="a9"/>
        <w:numPr>
          <w:ilvl w:val="1"/>
          <w:numId w:val="23"/>
        </w:numPr>
        <w:spacing w:after="0" w:line="240" w:lineRule="auto"/>
        <w:ind w:left="0" w:firstLine="0"/>
        <w:contextualSpacing w:val="0"/>
        <w:rPr>
          <w:rFonts w:ascii="Calibri" w:hAnsi="Calibri" w:cs="Calibri"/>
          <w:sz w:val="24"/>
          <w:szCs w:val="24"/>
          <w:lang w:eastAsia="ja-JP"/>
        </w:rPr>
      </w:pPr>
      <w:r w:rsidRPr="00EB539D">
        <w:rPr>
          <w:rFonts w:ascii="Calibri" w:hAnsi="Calibri" w:cs="Calibri"/>
          <w:sz w:val="24"/>
          <w:szCs w:val="24"/>
          <w:lang w:eastAsia="ja-JP"/>
        </w:rPr>
        <w:t xml:space="preserve">Use a </w:t>
      </w:r>
      <w:r w:rsidR="00854E2B" w:rsidRPr="00EB539D">
        <w:rPr>
          <w:rFonts w:ascii="Calibri" w:hAnsi="Calibri" w:cs="Calibri"/>
          <w:sz w:val="24"/>
          <w:szCs w:val="24"/>
        </w:rPr>
        <w:t xml:space="preserve">display </w:t>
      </w:r>
      <w:r w:rsidRPr="00EB539D">
        <w:rPr>
          <w:rFonts w:ascii="Calibri" w:hAnsi="Calibri" w:cs="Calibri"/>
          <w:sz w:val="24"/>
          <w:szCs w:val="24"/>
          <w:lang w:eastAsia="ja-JP"/>
        </w:rPr>
        <w:t>with</w:t>
      </w:r>
      <w:r w:rsidR="00854E2B" w:rsidRPr="00EB539D">
        <w:rPr>
          <w:rFonts w:ascii="Calibri" w:hAnsi="Calibri" w:cs="Calibri"/>
          <w:sz w:val="24"/>
          <w:szCs w:val="24"/>
        </w:rPr>
        <w:t xml:space="preserve"> 1920</w:t>
      </w:r>
      <w:r w:rsidR="00E764C0" w:rsidRPr="00EB539D">
        <w:rPr>
          <w:rFonts w:ascii="Calibri" w:hAnsi="Calibri" w:cs="Calibri"/>
          <w:sz w:val="24"/>
          <w:szCs w:val="24"/>
        </w:rPr>
        <w:t xml:space="preserve"> </w:t>
      </w:r>
      <w:r w:rsidR="00854E2B" w:rsidRPr="00EB539D">
        <w:rPr>
          <w:rFonts w:ascii="Calibri" w:hAnsi="Calibri" w:cs="Calibri"/>
          <w:sz w:val="24"/>
          <w:szCs w:val="24"/>
        </w:rPr>
        <w:t>×</w:t>
      </w:r>
      <w:r w:rsidR="00E764C0" w:rsidRPr="00EB539D">
        <w:rPr>
          <w:rFonts w:ascii="Calibri" w:hAnsi="Calibri" w:cs="Calibri"/>
          <w:sz w:val="24"/>
          <w:szCs w:val="24"/>
        </w:rPr>
        <w:t xml:space="preserve"> </w:t>
      </w:r>
      <w:r w:rsidR="00854E2B" w:rsidRPr="00EB539D">
        <w:rPr>
          <w:rFonts w:ascii="Calibri" w:hAnsi="Calibri" w:cs="Calibri"/>
          <w:sz w:val="24"/>
          <w:szCs w:val="24"/>
        </w:rPr>
        <w:t>1080</w:t>
      </w:r>
      <w:r w:rsidRPr="00EB539D">
        <w:rPr>
          <w:rFonts w:ascii="Calibri" w:hAnsi="Calibri" w:cs="Calibri"/>
          <w:sz w:val="24"/>
          <w:szCs w:val="24"/>
          <w:lang w:eastAsia="ja-JP"/>
        </w:rPr>
        <w:t xml:space="preserve"> resolution</w:t>
      </w:r>
      <w:r w:rsidR="00854E2B" w:rsidRPr="00EB539D">
        <w:rPr>
          <w:rFonts w:ascii="Calibri" w:hAnsi="Calibri" w:cs="Calibri"/>
          <w:sz w:val="24"/>
          <w:szCs w:val="24"/>
        </w:rPr>
        <w:t xml:space="preserve"> </w:t>
      </w:r>
      <w:r w:rsidRPr="00EB539D">
        <w:rPr>
          <w:rFonts w:ascii="Calibri" w:hAnsi="Calibri" w:cs="Calibri"/>
          <w:sz w:val="24"/>
          <w:szCs w:val="24"/>
          <w:lang w:eastAsia="ja-JP"/>
        </w:rPr>
        <w:t xml:space="preserve">and a laptop computer </w:t>
      </w:r>
      <w:r w:rsidR="00854E2B" w:rsidRPr="00EB539D">
        <w:rPr>
          <w:rFonts w:ascii="Calibri" w:hAnsi="Calibri" w:cs="Calibri"/>
          <w:sz w:val="24"/>
          <w:szCs w:val="24"/>
        </w:rPr>
        <w:t xml:space="preserve">to present </w:t>
      </w:r>
      <w:r w:rsidRPr="00EB539D">
        <w:rPr>
          <w:rFonts w:ascii="Calibri" w:hAnsi="Calibri" w:cs="Calibri"/>
          <w:sz w:val="24"/>
          <w:szCs w:val="24"/>
          <w:lang w:eastAsia="ja-JP"/>
        </w:rPr>
        <w:t xml:space="preserve">and control </w:t>
      </w:r>
      <w:r w:rsidR="00854E2B" w:rsidRPr="00EB539D">
        <w:rPr>
          <w:rFonts w:ascii="Calibri" w:hAnsi="Calibri" w:cs="Calibri"/>
          <w:sz w:val="24"/>
          <w:szCs w:val="24"/>
        </w:rPr>
        <w:t>the</w:t>
      </w:r>
      <w:r w:rsidR="00E764C0" w:rsidRPr="00EB539D">
        <w:rPr>
          <w:rFonts w:ascii="Calibri" w:hAnsi="Calibri" w:cs="Calibri"/>
          <w:sz w:val="24"/>
          <w:szCs w:val="24"/>
        </w:rPr>
        <w:t xml:space="preserve"> </w:t>
      </w:r>
      <w:r w:rsidR="00854E2B" w:rsidRPr="00EB539D">
        <w:rPr>
          <w:rFonts w:ascii="Calibri" w:hAnsi="Calibri" w:cs="Calibri"/>
          <w:sz w:val="24"/>
          <w:szCs w:val="24"/>
        </w:rPr>
        <w:t>stimul</w:t>
      </w:r>
      <w:r w:rsidR="00175F12" w:rsidRPr="00EB539D">
        <w:rPr>
          <w:rFonts w:ascii="Calibri" w:hAnsi="Calibri" w:cs="Calibri"/>
          <w:sz w:val="24"/>
          <w:szCs w:val="24"/>
        </w:rPr>
        <w:t>i</w:t>
      </w:r>
      <w:r w:rsidR="00854E2B" w:rsidRPr="00EB539D">
        <w:rPr>
          <w:rFonts w:ascii="Calibri" w:hAnsi="Calibri" w:cs="Calibri"/>
          <w:sz w:val="24"/>
          <w:szCs w:val="24"/>
        </w:rPr>
        <w:t xml:space="preserve">. </w:t>
      </w:r>
      <w:r w:rsidR="00175F12" w:rsidRPr="00EB539D">
        <w:rPr>
          <w:rFonts w:ascii="Calibri" w:hAnsi="Calibri" w:cs="Calibri"/>
          <w:sz w:val="24"/>
          <w:szCs w:val="24"/>
          <w:lang w:eastAsia="ja-JP"/>
        </w:rPr>
        <w:t>Ensure the laptop includes software to compute eye-movement coordinates and perform statistical analyses</w:t>
      </w:r>
      <w:r w:rsidR="00A7720D" w:rsidRPr="00EB539D">
        <w:rPr>
          <w:rFonts w:ascii="Calibri" w:hAnsi="Calibri" w:cs="Calibri"/>
          <w:sz w:val="24"/>
          <w:szCs w:val="24"/>
          <w:lang w:eastAsia="ja-JP"/>
        </w:rPr>
        <w:t>.</w:t>
      </w:r>
    </w:p>
    <w:p w14:paraId="32440ABC" w14:textId="77777777" w:rsidR="00E764C0" w:rsidRPr="00EB539D" w:rsidRDefault="00E764C0" w:rsidP="00EB539D">
      <w:pPr>
        <w:rPr>
          <w:lang w:eastAsia="ja-JP"/>
        </w:rPr>
      </w:pPr>
    </w:p>
    <w:p w14:paraId="696C7A7E" w14:textId="5950B584" w:rsidR="00175F12" w:rsidRPr="009B0966" w:rsidRDefault="00175F12" w:rsidP="00114B45">
      <w:pPr>
        <w:pStyle w:val="a9"/>
        <w:numPr>
          <w:ilvl w:val="1"/>
          <w:numId w:val="23"/>
        </w:numPr>
        <w:spacing w:after="0" w:line="240" w:lineRule="auto"/>
        <w:ind w:left="0" w:firstLine="0"/>
        <w:contextualSpacing w:val="0"/>
        <w:rPr>
          <w:rFonts w:ascii="Calibri" w:hAnsi="Calibri" w:cs="Calibri"/>
          <w:sz w:val="24"/>
          <w:szCs w:val="24"/>
          <w:lang w:eastAsia="ja-JP"/>
        </w:rPr>
      </w:pPr>
      <w:bookmarkStart w:id="5" w:name="_Hlk210467359"/>
      <w:bookmarkStart w:id="6" w:name="_Hlk210036004"/>
      <w:r w:rsidRPr="00D1212C">
        <w:rPr>
          <w:rFonts w:ascii="Calibri" w:hAnsi="Calibri" w:cs="Calibri"/>
          <w:sz w:val="24"/>
          <w:szCs w:val="24"/>
          <w:lang w:eastAsia="ja-JP"/>
        </w:rPr>
        <w:t xml:space="preserve">Instruct participants to sit approximately 70 cm from the eye tracker during recording. Perform a 5-point calibration before </w:t>
      </w:r>
      <w:r w:rsidR="00995153" w:rsidRPr="00D1212C">
        <w:rPr>
          <w:rFonts w:ascii="Calibri" w:hAnsi="Calibri" w:cs="Calibri"/>
          <w:sz w:val="24"/>
          <w:szCs w:val="24"/>
          <w:lang w:eastAsia="ja-JP"/>
        </w:rPr>
        <w:t>presenting the stimulus</w:t>
      </w:r>
      <w:r w:rsidRPr="00D1212C">
        <w:rPr>
          <w:rFonts w:ascii="Calibri" w:hAnsi="Calibri" w:cs="Calibri"/>
          <w:sz w:val="24"/>
          <w:szCs w:val="24"/>
          <w:lang w:eastAsia="ja-JP"/>
        </w:rPr>
        <w:t xml:space="preserve">. </w:t>
      </w:r>
      <w:r w:rsidR="00D1212C" w:rsidRPr="00D1212C">
        <w:rPr>
          <w:rFonts w:ascii="Calibri" w:hAnsi="Calibri" w:cs="Calibri"/>
          <w:sz w:val="24"/>
          <w:szCs w:val="24"/>
          <w:lang w:eastAsia="ja-JP"/>
        </w:rPr>
        <w:t>This procedure is performed to establish measurement standards for the display and eye tracker.</w:t>
      </w:r>
      <w:r w:rsidR="00D1212C">
        <w:rPr>
          <w:rFonts w:ascii="Calibri" w:eastAsiaTheme="minorEastAsia" w:hAnsi="Calibri" w:cs="Calibri" w:hint="eastAsia"/>
          <w:sz w:val="24"/>
          <w:szCs w:val="24"/>
          <w:lang w:eastAsia="ja-JP"/>
        </w:rPr>
        <w:t xml:space="preserve"> </w:t>
      </w:r>
      <w:r w:rsidR="00D1212C" w:rsidRPr="009B0966">
        <w:rPr>
          <w:rFonts w:ascii="Calibri" w:hAnsi="Calibri" w:cs="Calibri"/>
          <w:sz w:val="24"/>
          <w:szCs w:val="24"/>
          <w:lang w:eastAsia="ja-JP"/>
        </w:rPr>
        <w:t xml:space="preserve">Click the </w:t>
      </w:r>
      <w:r w:rsidR="00D1212C" w:rsidRPr="009B0966">
        <w:rPr>
          <w:rFonts w:ascii="Calibri" w:hAnsi="Calibri" w:cs="Calibri"/>
          <w:b/>
          <w:bCs/>
          <w:sz w:val="24"/>
          <w:szCs w:val="24"/>
          <w:lang w:eastAsia="ja-JP"/>
        </w:rPr>
        <w:t>calibration</w:t>
      </w:r>
      <w:r w:rsidR="00D1212C" w:rsidRPr="009B0966">
        <w:rPr>
          <w:rFonts w:ascii="Calibri" w:hAnsi="Calibri" w:cs="Calibri"/>
          <w:sz w:val="24"/>
          <w:szCs w:val="24"/>
          <w:lang w:eastAsia="ja-JP"/>
        </w:rPr>
        <w:t xml:space="preserve"> button and observe the colored dots on the display. When a dot has been </w:t>
      </w:r>
      <w:proofErr w:type="gramStart"/>
      <w:r w:rsidR="00D1212C" w:rsidRPr="009B0966">
        <w:rPr>
          <w:rFonts w:ascii="Calibri" w:hAnsi="Calibri" w:cs="Calibri"/>
          <w:sz w:val="24"/>
          <w:szCs w:val="24"/>
          <w:lang w:eastAsia="ja-JP"/>
        </w:rPr>
        <w:t>fixated</w:t>
      </w:r>
      <w:proofErr w:type="gramEnd"/>
      <w:r w:rsidR="00D1212C" w:rsidRPr="009B0966">
        <w:rPr>
          <w:rFonts w:ascii="Calibri" w:hAnsi="Calibri" w:cs="Calibri"/>
          <w:sz w:val="24"/>
          <w:szCs w:val="24"/>
          <w:lang w:eastAsia="ja-JP"/>
        </w:rPr>
        <w:t xml:space="preserve"> sufficiently, it will disappear, and a new dot will appear at a random location, such as the corner or center.</w:t>
      </w:r>
      <w:r w:rsidR="00D1212C" w:rsidRPr="009B0966">
        <w:rPr>
          <w:rFonts w:ascii="Calibri" w:eastAsiaTheme="minorEastAsia" w:hAnsi="Calibri" w:cs="Calibri" w:hint="eastAsia"/>
          <w:sz w:val="24"/>
          <w:szCs w:val="24"/>
          <w:lang w:eastAsia="ja-JP"/>
        </w:rPr>
        <w:t xml:space="preserve"> </w:t>
      </w:r>
      <w:r w:rsidRPr="009B0966">
        <w:rPr>
          <w:rFonts w:ascii="Calibri" w:hAnsi="Calibri" w:cs="Calibri"/>
          <w:sz w:val="24"/>
          <w:szCs w:val="24"/>
          <w:lang w:eastAsia="ja-JP"/>
        </w:rPr>
        <w:t>Repeat the calibration until acceptable results are obtained in the eye-tracking software.</w:t>
      </w:r>
      <w:r w:rsidR="00D1212C" w:rsidRPr="009B0966">
        <w:rPr>
          <w:rFonts w:ascii="Calibri" w:eastAsiaTheme="minorEastAsia" w:hAnsi="Calibri" w:cs="Calibri" w:hint="eastAsia"/>
          <w:sz w:val="24"/>
          <w:szCs w:val="24"/>
          <w:lang w:eastAsia="ja-JP"/>
        </w:rPr>
        <w:t xml:space="preserve"> </w:t>
      </w:r>
    </w:p>
    <w:p w14:paraId="2F97D9C9" w14:textId="77777777" w:rsidR="00E764C0" w:rsidRPr="009B0966" w:rsidRDefault="00E764C0" w:rsidP="00EB539D">
      <w:pPr>
        <w:rPr>
          <w:lang w:eastAsia="ja-JP"/>
        </w:rPr>
      </w:pPr>
    </w:p>
    <w:p w14:paraId="02324418" w14:textId="454CDFEB" w:rsidR="00175F12" w:rsidRPr="009B0966" w:rsidRDefault="00175F12" w:rsidP="00EB539D">
      <w:pPr>
        <w:pStyle w:val="a9"/>
        <w:numPr>
          <w:ilvl w:val="1"/>
          <w:numId w:val="23"/>
        </w:numPr>
        <w:spacing w:after="0" w:line="240" w:lineRule="auto"/>
        <w:ind w:left="0" w:firstLine="0"/>
        <w:contextualSpacing w:val="0"/>
        <w:rPr>
          <w:rFonts w:ascii="Calibri" w:hAnsi="Calibri" w:cs="Calibri"/>
          <w:sz w:val="24"/>
          <w:szCs w:val="24"/>
          <w:lang w:eastAsia="ja-JP"/>
        </w:rPr>
      </w:pPr>
      <w:bookmarkStart w:id="7" w:name="_Hlk211066689"/>
      <w:r w:rsidRPr="009B0966">
        <w:rPr>
          <w:rFonts w:ascii="Calibri" w:hAnsi="Calibri" w:cs="Calibri"/>
          <w:sz w:val="24"/>
          <w:szCs w:val="24"/>
          <w:lang w:eastAsia="ja-JP"/>
        </w:rPr>
        <w:t xml:space="preserve">Prepare 12 sentences in Hiragana and Kanji, each two to four lines and 32–79 characters. Of these, use </w:t>
      </w:r>
      <w:r w:rsidR="00017138" w:rsidRPr="009B0966">
        <w:rPr>
          <w:rFonts w:ascii="Calibri" w:hAnsi="Calibri" w:cs="Calibri"/>
          <w:sz w:val="24"/>
          <w:szCs w:val="24"/>
          <w:lang w:eastAsia="ja-JP"/>
        </w:rPr>
        <w:t>eight</w:t>
      </w:r>
      <w:r w:rsidRPr="009B0966">
        <w:rPr>
          <w:rFonts w:ascii="Calibri" w:hAnsi="Calibri" w:cs="Calibri"/>
          <w:sz w:val="24"/>
          <w:szCs w:val="24"/>
          <w:lang w:eastAsia="ja-JP"/>
        </w:rPr>
        <w:t xml:space="preserve"> meaningful sentences describing daily-life content </w:t>
      </w:r>
      <w:r w:rsidR="004C59A5" w:rsidRPr="009B0966">
        <w:rPr>
          <w:rFonts w:ascii="Calibri" w:hAnsi="Calibri" w:cs="Calibri"/>
          <w:sz w:val="24"/>
          <w:szCs w:val="24"/>
          <w:lang w:eastAsia="ja-JP"/>
        </w:rPr>
        <w:t xml:space="preserve">(e.g., Fish ecology, Train delay) </w:t>
      </w:r>
      <w:r w:rsidRPr="009B0966">
        <w:rPr>
          <w:rFonts w:ascii="Calibri" w:hAnsi="Calibri" w:cs="Calibri"/>
          <w:sz w:val="24"/>
          <w:szCs w:val="24"/>
          <w:lang w:eastAsia="ja-JP"/>
        </w:rPr>
        <w:t xml:space="preserve">and </w:t>
      </w:r>
      <w:r w:rsidR="00017138" w:rsidRPr="009B0966">
        <w:rPr>
          <w:rFonts w:ascii="Calibri" w:hAnsi="Calibri" w:cs="Calibri"/>
          <w:sz w:val="24"/>
          <w:szCs w:val="24"/>
          <w:lang w:eastAsia="ja-JP"/>
        </w:rPr>
        <w:t>four</w:t>
      </w:r>
      <w:r w:rsidRPr="009B0966">
        <w:rPr>
          <w:rFonts w:ascii="Calibri" w:hAnsi="Calibri" w:cs="Calibri"/>
          <w:sz w:val="24"/>
          <w:szCs w:val="24"/>
          <w:lang w:eastAsia="ja-JP"/>
        </w:rPr>
        <w:t xml:space="preserve"> meaningless sentences written only in Hiragana. Create meaningful sentences with age-appropriate vocabulary, particles, and Kanji at the 2nd–3rd grade level; include three to four Kanji characters per sentence. Create meaningless sentences by combining strings of three or four Hiragana characters. Present all sentences in 28-point font, spanning a single slide. Prepare a blank </w:t>
      </w:r>
      <w:r w:rsidR="00800F0B" w:rsidRPr="009B0966">
        <w:rPr>
          <w:rFonts w:ascii="Calibri" w:hAnsi="Calibri" w:cs="Calibri"/>
          <w:sz w:val="24"/>
          <w:szCs w:val="24"/>
          <w:lang w:eastAsia="ja-JP"/>
        </w:rPr>
        <w:t xml:space="preserve">black </w:t>
      </w:r>
      <w:r w:rsidRPr="009B0966">
        <w:rPr>
          <w:rFonts w:ascii="Calibri" w:hAnsi="Calibri" w:cs="Calibri"/>
          <w:sz w:val="24"/>
          <w:szCs w:val="24"/>
          <w:lang w:eastAsia="ja-JP"/>
        </w:rPr>
        <w:t>slide. Prepare two A4 sheets with four horizontal lines for the writing test for each participant.</w:t>
      </w:r>
    </w:p>
    <w:bookmarkEnd w:id="7"/>
    <w:p w14:paraId="52BDD205" w14:textId="77777777" w:rsidR="00425570" w:rsidRPr="009B0966" w:rsidRDefault="00425570" w:rsidP="00EB539D">
      <w:pPr>
        <w:rPr>
          <w:lang w:eastAsia="ja-JP"/>
        </w:rPr>
      </w:pPr>
    </w:p>
    <w:bookmarkEnd w:id="5"/>
    <w:p w14:paraId="3249FC7C" w14:textId="1CD1EEC6" w:rsidR="00773104" w:rsidRPr="009B0966" w:rsidRDefault="00773104" w:rsidP="00EB539D">
      <w:r w:rsidRPr="009B0966">
        <w:t xml:space="preserve">[Place </w:t>
      </w:r>
      <w:r w:rsidRPr="009B0966">
        <w:rPr>
          <w:b/>
        </w:rPr>
        <w:t xml:space="preserve">Figure </w:t>
      </w:r>
      <w:r w:rsidRPr="009B0966">
        <w:rPr>
          <w:b/>
          <w:lang w:eastAsia="ja-JP"/>
        </w:rPr>
        <w:t>1</w:t>
      </w:r>
      <w:r w:rsidRPr="009B0966">
        <w:t xml:space="preserve"> here]</w:t>
      </w:r>
    </w:p>
    <w:p w14:paraId="1B2C33B6" w14:textId="77777777" w:rsidR="00425570" w:rsidRPr="009B0966" w:rsidRDefault="00425570" w:rsidP="00EB539D">
      <w:pPr>
        <w:rPr>
          <w:lang w:eastAsia="ja-JP"/>
        </w:rPr>
      </w:pPr>
    </w:p>
    <w:bookmarkEnd w:id="6"/>
    <w:p w14:paraId="61AEC5F8" w14:textId="749EFC15" w:rsidR="00175F12" w:rsidRPr="009B0966" w:rsidRDefault="00175F12" w:rsidP="00EB539D">
      <w:pPr>
        <w:pStyle w:val="a9"/>
        <w:numPr>
          <w:ilvl w:val="1"/>
          <w:numId w:val="23"/>
        </w:numPr>
        <w:spacing w:after="0" w:line="240" w:lineRule="auto"/>
        <w:ind w:left="0" w:firstLine="0"/>
        <w:contextualSpacing w:val="0"/>
        <w:rPr>
          <w:rFonts w:ascii="Calibri" w:hAnsi="Calibri" w:cs="Calibri"/>
          <w:sz w:val="24"/>
          <w:szCs w:val="24"/>
          <w:lang w:eastAsia="ja-JP"/>
        </w:rPr>
      </w:pPr>
      <w:r w:rsidRPr="009B0966">
        <w:rPr>
          <w:rFonts w:ascii="Calibri" w:hAnsi="Calibri" w:cs="Calibri"/>
          <w:sz w:val="24"/>
          <w:szCs w:val="24"/>
          <w:lang w:eastAsia="ja-JP"/>
        </w:rPr>
        <w:t xml:space="preserve">Convert the </w:t>
      </w:r>
      <w:r w:rsidR="00017138" w:rsidRPr="009B0966">
        <w:rPr>
          <w:rFonts w:ascii="Calibri" w:hAnsi="Calibri" w:cs="Calibri"/>
          <w:sz w:val="24"/>
          <w:szCs w:val="24"/>
          <w:lang w:eastAsia="ja-JP"/>
        </w:rPr>
        <w:t>12-sentence</w:t>
      </w:r>
      <w:r w:rsidRPr="009B0966">
        <w:rPr>
          <w:rFonts w:ascii="Calibri" w:hAnsi="Calibri" w:cs="Calibri"/>
          <w:sz w:val="24"/>
          <w:szCs w:val="24"/>
          <w:lang w:eastAsia="ja-JP"/>
        </w:rPr>
        <w:t xml:space="preserve"> slides and the black slide </w:t>
      </w:r>
      <w:proofErr w:type="gramStart"/>
      <w:r w:rsidRPr="009B0966">
        <w:rPr>
          <w:rFonts w:ascii="Calibri" w:hAnsi="Calibri" w:cs="Calibri"/>
          <w:sz w:val="24"/>
          <w:szCs w:val="24"/>
          <w:lang w:eastAsia="ja-JP"/>
        </w:rPr>
        <w:t>to</w:t>
      </w:r>
      <w:proofErr w:type="gramEnd"/>
      <w:r w:rsidRPr="009B0966">
        <w:rPr>
          <w:rFonts w:ascii="Calibri" w:hAnsi="Calibri" w:cs="Calibri"/>
          <w:sz w:val="24"/>
          <w:szCs w:val="24"/>
          <w:lang w:eastAsia="ja-JP"/>
        </w:rPr>
        <w:t xml:space="preserve"> individual JPEG files. </w:t>
      </w:r>
      <w:r w:rsidRPr="009B0966">
        <w:rPr>
          <w:rFonts w:ascii="Calibri" w:hAnsi="Calibri" w:cs="Calibri"/>
          <w:b/>
          <w:bCs/>
          <w:sz w:val="24"/>
          <w:szCs w:val="24"/>
          <w:lang w:eastAsia="ja-JP"/>
        </w:rPr>
        <w:t>Figure 1</w:t>
      </w:r>
      <w:r w:rsidRPr="009B0966">
        <w:rPr>
          <w:rFonts w:ascii="Calibri" w:hAnsi="Calibri" w:cs="Calibri"/>
          <w:sz w:val="24"/>
          <w:szCs w:val="24"/>
          <w:lang w:eastAsia="ja-JP"/>
        </w:rPr>
        <w:t xml:space="preserve"> shows example sentence stimuli: panel A is a meaningful sentence, and panel B is a meaningless </w:t>
      </w:r>
      <w:r w:rsidR="00800F0B" w:rsidRPr="009B0966">
        <w:rPr>
          <w:rFonts w:ascii="Calibri" w:hAnsi="Calibri" w:cs="Calibri"/>
          <w:sz w:val="24"/>
          <w:szCs w:val="24"/>
          <w:lang w:eastAsia="ja-JP"/>
        </w:rPr>
        <w:t>one</w:t>
      </w:r>
      <w:r w:rsidRPr="009B0966">
        <w:rPr>
          <w:rFonts w:ascii="Calibri" w:hAnsi="Calibri" w:cs="Calibri"/>
          <w:sz w:val="24"/>
          <w:szCs w:val="24"/>
          <w:lang w:eastAsia="ja-JP"/>
        </w:rPr>
        <w:t>. Open the eye-tracking software. In the console, create a new project and name it.</w:t>
      </w:r>
    </w:p>
    <w:p w14:paraId="50CBAE71" w14:textId="77777777" w:rsidR="00E764C0" w:rsidRPr="009B0966" w:rsidRDefault="00E764C0" w:rsidP="00EB539D">
      <w:pPr>
        <w:pStyle w:val="a9"/>
        <w:spacing w:after="0" w:line="240" w:lineRule="auto"/>
        <w:ind w:left="0"/>
        <w:contextualSpacing w:val="0"/>
        <w:rPr>
          <w:rFonts w:ascii="Calibri" w:hAnsi="Calibri" w:cs="Calibri"/>
          <w:sz w:val="24"/>
          <w:szCs w:val="24"/>
          <w:lang w:eastAsia="ja-JP"/>
        </w:rPr>
      </w:pPr>
    </w:p>
    <w:p w14:paraId="13CD21E1" w14:textId="49EF4F8F" w:rsidR="00175F12" w:rsidRPr="009B0966" w:rsidRDefault="00175F12" w:rsidP="00EB539D">
      <w:pPr>
        <w:pStyle w:val="a9"/>
        <w:numPr>
          <w:ilvl w:val="1"/>
          <w:numId w:val="23"/>
        </w:numPr>
        <w:spacing w:after="0" w:line="240" w:lineRule="auto"/>
        <w:ind w:left="0" w:firstLine="0"/>
        <w:contextualSpacing w:val="0"/>
        <w:rPr>
          <w:rFonts w:ascii="Calibri" w:hAnsi="Calibri" w:cs="Calibri"/>
          <w:sz w:val="24"/>
          <w:szCs w:val="24"/>
          <w:lang w:eastAsia="ja-JP"/>
        </w:rPr>
      </w:pPr>
      <w:bookmarkStart w:id="8" w:name="_Hlk210465694"/>
      <w:r w:rsidRPr="009B0966">
        <w:rPr>
          <w:rFonts w:ascii="Calibri" w:hAnsi="Calibri" w:cs="Calibri"/>
          <w:sz w:val="24"/>
          <w:szCs w:val="24"/>
          <w:lang w:eastAsia="ja-JP"/>
        </w:rPr>
        <w:t xml:space="preserve">Open </w:t>
      </w:r>
      <w:r w:rsidRPr="009B0966">
        <w:rPr>
          <w:rFonts w:ascii="Calibri" w:hAnsi="Calibri" w:cs="Calibri"/>
          <w:b/>
          <w:bCs/>
          <w:sz w:val="24"/>
          <w:szCs w:val="24"/>
          <w:lang w:eastAsia="ja-JP"/>
        </w:rPr>
        <w:t>Design</w:t>
      </w:r>
      <w:r w:rsidRPr="009B0966">
        <w:rPr>
          <w:rFonts w:ascii="Calibri" w:hAnsi="Calibri" w:cs="Calibri"/>
          <w:sz w:val="24"/>
          <w:szCs w:val="24"/>
          <w:lang w:eastAsia="ja-JP"/>
        </w:rPr>
        <w:t xml:space="preserve"> mode. Select </w:t>
      </w:r>
      <w:r w:rsidRPr="009B0966">
        <w:rPr>
          <w:rFonts w:ascii="Calibri" w:hAnsi="Calibri" w:cs="Calibri"/>
          <w:b/>
          <w:bCs/>
          <w:sz w:val="24"/>
          <w:szCs w:val="24"/>
          <w:lang w:eastAsia="ja-JP"/>
        </w:rPr>
        <w:t>Timeline 1</w:t>
      </w:r>
      <w:r w:rsidRPr="009B0966">
        <w:rPr>
          <w:rFonts w:ascii="Calibri" w:hAnsi="Calibri" w:cs="Calibri"/>
          <w:sz w:val="24"/>
          <w:szCs w:val="24"/>
          <w:lang w:eastAsia="ja-JP"/>
        </w:rPr>
        <w:t xml:space="preserve"> and set the calibration to the default </w:t>
      </w:r>
      <w:r w:rsidRPr="009B0966">
        <w:rPr>
          <w:rFonts w:ascii="Calibri" w:hAnsi="Calibri" w:cs="Calibri"/>
          <w:b/>
          <w:bCs/>
          <w:sz w:val="24"/>
          <w:szCs w:val="24"/>
          <w:lang w:eastAsia="ja-JP"/>
        </w:rPr>
        <w:t>5-point</w:t>
      </w:r>
      <w:r w:rsidRPr="009B0966">
        <w:rPr>
          <w:rFonts w:ascii="Calibri" w:hAnsi="Calibri" w:cs="Calibri"/>
          <w:sz w:val="24"/>
          <w:szCs w:val="24"/>
          <w:lang w:eastAsia="ja-JP"/>
        </w:rPr>
        <w:t xml:space="preserve"> mode. Add two meaningful sentence slides and one meaningless slide</w:t>
      </w:r>
      <w:r w:rsidR="00800F0B" w:rsidRPr="009B0966">
        <w:rPr>
          <w:rFonts w:ascii="Calibri" w:hAnsi="Calibri" w:cs="Calibri"/>
          <w:sz w:val="24"/>
          <w:szCs w:val="24"/>
          <w:lang w:eastAsia="ja-JP"/>
        </w:rPr>
        <w:t>.</w:t>
      </w:r>
      <w:r w:rsidRPr="009B0966">
        <w:rPr>
          <w:rFonts w:ascii="Calibri" w:hAnsi="Calibri" w:cs="Calibri"/>
          <w:sz w:val="24"/>
          <w:szCs w:val="24"/>
          <w:lang w:eastAsia="ja-JP"/>
        </w:rPr>
        <w:t xml:space="preserve"> </w:t>
      </w:r>
      <w:r w:rsidR="00800F0B" w:rsidRPr="009B0966">
        <w:rPr>
          <w:rFonts w:ascii="Calibri" w:hAnsi="Calibri" w:cs="Calibri"/>
          <w:sz w:val="24"/>
          <w:szCs w:val="24"/>
          <w:lang w:eastAsia="ja-JP"/>
        </w:rPr>
        <w:t>Then</w:t>
      </w:r>
      <w:r w:rsidRPr="009B0966">
        <w:rPr>
          <w:rFonts w:ascii="Calibri" w:hAnsi="Calibri" w:cs="Calibri"/>
          <w:sz w:val="24"/>
          <w:szCs w:val="24"/>
          <w:lang w:eastAsia="ja-JP"/>
        </w:rPr>
        <w:t xml:space="preserve"> set the </w:t>
      </w:r>
      <w:r w:rsidRPr="009B0966">
        <w:rPr>
          <w:rFonts w:ascii="Calibri" w:hAnsi="Calibri" w:cs="Calibri"/>
          <w:b/>
          <w:bCs/>
          <w:sz w:val="24"/>
          <w:szCs w:val="24"/>
          <w:lang w:eastAsia="ja-JP"/>
        </w:rPr>
        <w:t>proceed</w:t>
      </w:r>
      <w:r w:rsidRPr="009B0966">
        <w:rPr>
          <w:rFonts w:ascii="Calibri" w:hAnsi="Calibri" w:cs="Calibri"/>
          <w:sz w:val="24"/>
          <w:szCs w:val="24"/>
          <w:lang w:eastAsia="ja-JP"/>
        </w:rPr>
        <w:t xml:space="preserve"> mode to </w:t>
      </w:r>
      <w:r w:rsidRPr="009B0966">
        <w:rPr>
          <w:rFonts w:ascii="Calibri" w:hAnsi="Calibri" w:cs="Calibri"/>
          <w:b/>
          <w:bCs/>
          <w:sz w:val="24"/>
          <w:szCs w:val="24"/>
          <w:lang w:eastAsia="ja-JP"/>
        </w:rPr>
        <w:t>key press</w:t>
      </w:r>
      <w:r w:rsidRPr="009B0966">
        <w:rPr>
          <w:rFonts w:ascii="Calibri" w:hAnsi="Calibri" w:cs="Calibri"/>
          <w:sz w:val="24"/>
          <w:szCs w:val="24"/>
          <w:lang w:eastAsia="ja-JP"/>
        </w:rPr>
        <w:t xml:space="preserve"> so the experimenter </w:t>
      </w:r>
      <w:r w:rsidR="00800F0B" w:rsidRPr="009B0966">
        <w:rPr>
          <w:rFonts w:ascii="Calibri" w:hAnsi="Calibri" w:cs="Calibri"/>
          <w:sz w:val="24"/>
          <w:szCs w:val="24"/>
          <w:lang w:eastAsia="ja-JP"/>
        </w:rPr>
        <w:t xml:space="preserve">can </w:t>
      </w:r>
      <w:r w:rsidRPr="009B0966">
        <w:rPr>
          <w:rFonts w:ascii="Calibri" w:hAnsi="Calibri" w:cs="Calibri"/>
          <w:sz w:val="24"/>
          <w:szCs w:val="24"/>
          <w:lang w:eastAsia="ja-JP"/>
        </w:rPr>
        <w:t xml:space="preserve">advance with the space bar. Insert </w:t>
      </w:r>
      <w:r w:rsidR="00800F0B" w:rsidRPr="009B0966">
        <w:rPr>
          <w:rFonts w:ascii="Calibri" w:hAnsi="Calibri" w:cs="Calibri"/>
          <w:sz w:val="24"/>
          <w:szCs w:val="24"/>
          <w:lang w:eastAsia="ja-JP"/>
        </w:rPr>
        <w:t>the</w:t>
      </w:r>
      <w:r w:rsidRPr="009B0966">
        <w:rPr>
          <w:rFonts w:ascii="Calibri" w:hAnsi="Calibri" w:cs="Calibri"/>
          <w:sz w:val="24"/>
          <w:szCs w:val="24"/>
          <w:lang w:eastAsia="ja-JP"/>
        </w:rPr>
        <w:t xml:space="preserve"> blank </w:t>
      </w:r>
      <w:r w:rsidR="00800F0B" w:rsidRPr="009B0966">
        <w:rPr>
          <w:rFonts w:ascii="Calibri" w:hAnsi="Calibri" w:cs="Calibri"/>
          <w:sz w:val="24"/>
          <w:szCs w:val="24"/>
          <w:lang w:eastAsia="ja-JP"/>
        </w:rPr>
        <w:t xml:space="preserve">black </w:t>
      </w:r>
      <w:r w:rsidRPr="009B0966">
        <w:rPr>
          <w:rFonts w:ascii="Calibri" w:hAnsi="Calibri" w:cs="Calibri"/>
          <w:sz w:val="24"/>
          <w:szCs w:val="24"/>
          <w:lang w:eastAsia="ja-JP"/>
        </w:rPr>
        <w:t xml:space="preserve">slides before, between, and after the sentence slides, also set to </w:t>
      </w:r>
      <w:r w:rsidRPr="009B0966">
        <w:rPr>
          <w:rFonts w:ascii="Calibri" w:hAnsi="Calibri" w:cs="Calibri"/>
          <w:b/>
          <w:bCs/>
          <w:sz w:val="24"/>
          <w:szCs w:val="24"/>
          <w:lang w:eastAsia="ja-JP"/>
        </w:rPr>
        <w:t>key press</w:t>
      </w:r>
      <w:r w:rsidRPr="009B0966">
        <w:rPr>
          <w:rFonts w:ascii="Calibri" w:hAnsi="Calibri" w:cs="Calibri"/>
          <w:sz w:val="24"/>
          <w:szCs w:val="24"/>
          <w:lang w:eastAsia="ja-JP"/>
        </w:rPr>
        <w:t>. Prepare four timelines in the same manner, each with different sentence slides. In Timelines 1 and 3, present the meaningful sentence first, followed by the meaningless sentence; in Timelines 2 and 4, reverse the order.</w:t>
      </w:r>
    </w:p>
    <w:p w14:paraId="162F2F2E" w14:textId="77777777" w:rsidR="00E764C0" w:rsidRPr="009B0966" w:rsidRDefault="00E764C0" w:rsidP="00EB539D">
      <w:pPr>
        <w:rPr>
          <w:lang w:eastAsia="ja-JP"/>
        </w:rPr>
      </w:pPr>
    </w:p>
    <w:p w14:paraId="5F49F385" w14:textId="42042B5F" w:rsidR="0071591E" w:rsidRPr="009B0966" w:rsidRDefault="00175F12" w:rsidP="00EB539D">
      <w:pPr>
        <w:pStyle w:val="a9"/>
        <w:numPr>
          <w:ilvl w:val="1"/>
          <w:numId w:val="23"/>
        </w:numPr>
        <w:spacing w:after="0" w:line="240" w:lineRule="auto"/>
        <w:ind w:left="0" w:firstLine="0"/>
        <w:contextualSpacing w:val="0"/>
        <w:rPr>
          <w:rFonts w:ascii="Calibri" w:hAnsi="Calibri" w:cs="Calibri"/>
          <w:sz w:val="24"/>
          <w:szCs w:val="24"/>
          <w:lang w:eastAsia="ja-JP"/>
        </w:rPr>
      </w:pPr>
      <w:bookmarkStart w:id="9" w:name="_Hlk211066488"/>
      <w:r w:rsidRPr="009B0966">
        <w:rPr>
          <w:rFonts w:ascii="Calibri" w:hAnsi="Calibri" w:cs="Calibri"/>
          <w:sz w:val="24"/>
          <w:szCs w:val="24"/>
          <w:lang w:eastAsia="ja-JP"/>
        </w:rPr>
        <w:t xml:space="preserve">Implement Hiragana-only short-sentence timelines for </w:t>
      </w:r>
      <w:r w:rsidR="00417EB6" w:rsidRPr="009B0966">
        <w:rPr>
          <w:rFonts w:ascii="Calibri" w:hAnsi="Calibri" w:cs="Calibri"/>
          <w:sz w:val="24"/>
          <w:szCs w:val="24"/>
          <w:lang w:eastAsia="ja-JP"/>
        </w:rPr>
        <w:t xml:space="preserve">participants </w:t>
      </w:r>
      <w:r w:rsidRPr="009B0966">
        <w:rPr>
          <w:rFonts w:ascii="Calibri" w:hAnsi="Calibri" w:cs="Calibri"/>
          <w:sz w:val="24"/>
          <w:szCs w:val="24"/>
          <w:lang w:eastAsia="ja-JP"/>
        </w:rPr>
        <w:t xml:space="preserve">under 10 years of age. For older </w:t>
      </w:r>
      <w:r w:rsidR="00417EB6" w:rsidRPr="009B0966">
        <w:rPr>
          <w:rFonts w:ascii="Calibri" w:hAnsi="Calibri" w:cs="Calibri"/>
          <w:sz w:val="24"/>
          <w:szCs w:val="24"/>
          <w:lang w:eastAsia="ja-JP"/>
        </w:rPr>
        <w:t>participants</w:t>
      </w:r>
      <w:r w:rsidRPr="009B0966">
        <w:rPr>
          <w:rFonts w:ascii="Calibri" w:hAnsi="Calibri" w:cs="Calibri"/>
          <w:sz w:val="24"/>
          <w:szCs w:val="24"/>
          <w:lang w:eastAsia="ja-JP"/>
        </w:rPr>
        <w:t>, use mixed Hiragana–Kanji sentence timelines.</w:t>
      </w:r>
      <w:bookmarkEnd w:id="9"/>
    </w:p>
    <w:bookmarkEnd w:id="8"/>
    <w:p w14:paraId="1CDFA2FC" w14:textId="77777777" w:rsidR="00854E2B" w:rsidRPr="009B0966" w:rsidRDefault="00854E2B" w:rsidP="00EB539D"/>
    <w:p w14:paraId="7ED96F3C" w14:textId="1F6897C9" w:rsidR="00A71A60" w:rsidRPr="009B0966" w:rsidRDefault="00A71A60" w:rsidP="00EB539D">
      <w:pPr>
        <w:pStyle w:val="a9"/>
        <w:numPr>
          <w:ilvl w:val="0"/>
          <w:numId w:val="23"/>
        </w:numPr>
        <w:spacing w:after="0" w:line="240" w:lineRule="auto"/>
        <w:ind w:left="0" w:firstLine="0"/>
        <w:contextualSpacing w:val="0"/>
        <w:rPr>
          <w:rFonts w:ascii="Calibri" w:hAnsi="Calibri" w:cs="Calibri"/>
          <w:b/>
          <w:bCs/>
          <w:sz w:val="24"/>
          <w:szCs w:val="24"/>
          <w:lang w:eastAsia="ja-JP"/>
        </w:rPr>
      </w:pPr>
      <w:bookmarkStart w:id="10" w:name="_Hlk203397962"/>
      <w:r w:rsidRPr="009B0966">
        <w:rPr>
          <w:rFonts w:ascii="Calibri" w:hAnsi="Calibri" w:cs="Calibri"/>
          <w:b/>
          <w:bCs/>
          <w:sz w:val="24"/>
          <w:szCs w:val="24"/>
          <w:lang w:eastAsia="ja-JP"/>
        </w:rPr>
        <w:t>Pre-Assessment: PVT-R</w:t>
      </w:r>
    </w:p>
    <w:p w14:paraId="6D90C4B4" w14:textId="77777777" w:rsidR="00E764C0" w:rsidRPr="009B0966" w:rsidRDefault="00E764C0" w:rsidP="00FE0C89">
      <w:pPr>
        <w:rPr>
          <w:lang w:eastAsia="ja-JP"/>
        </w:rPr>
      </w:pPr>
    </w:p>
    <w:p w14:paraId="1DC06E67" w14:textId="161DFB18" w:rsidR="00175F12" w:rsidRPr="009B0966" w:rsidRDefault="00175F12" w:rsidP="00EB539D">
      <w:pPr>
        <w:pStyle w:val="a9"/>
        <w:numPr>
          <w:ilvl w:val="1"/>
          <w:numId w:val="23"/>
        </w:numPr>
        <w:spacing w:after="0" w:line="240" w:lineRule="auto"/>
        <w:ind w:left="0" w:firstLine="0"/>
        <w:contextualSpacing w:val="0"/>
        <w:rPr>
          <w:rFonts w:ascii="Calibri" w:hAnsi="Calibri" w:cs="Calibri"/>
          <w:sz w:val="24"/>
          <w:szCs w:val="24"/>
          <w:lang w:eastAsia="ja-JP"/>
        </w:rPr>
      </w:pPr>
      <w:r w:rsidRPr="009B0966">
        <w:rPr>
          <w:rFonts w:ascii="Calibri" w:hAnsi="Calibri" w:cs="Calibri"/>
          <w:sz w:val="24"/>
          <w:szCs w:val="24"/>
          <w:lang w:eastAsia="ja-JP"/>
        </w:rPr>
        <w:lastRenderedPageBreak/>
        <w:t xml:space="preserve">Sit face-to-face with the participant. Ask their date of birth; if they cannot respond accurately, ask their </w:t>
      </w:r>
      <w:r w:rsidR="00AB0C6A" w:rsidRPr="009B0966">
        <w:rPr>
          <w:rFonts w:ascii="Calibri" w:hAnsi="Calibri" w:cs="Calibri"/>
          <w:sz w:val="24"/>
          <w:szCs w:val="24"/>
          <w:lang w:eastAsia="ja-JP"/>
        </w:rPr>
        <w:t>parents</w:t>
      </w:r>
      <w:r w:rsidRPr="009B0966">
        <w:rPr>
          <w:rFonts w:ascii="Calibri" w:hAnsi="Calibri" w:cs="Calibri"/>
          <w:sz w:val="24"/>
          <w:szCs w:val="24"/>
          <w:lang w:eastAsia="ja-JP"/>
        </w:rPr>
        <w:t>.</w:t>
      </w:r>
    </w:p>
    <w:p w14:paraId="7606C31C" w14:textId="77777777" w:rsidR="00643BF2" w:rsidRPr="009B0966" w:rsidRDefault="00643BF2" w:rsidP="00EB539D">
      <w:pPr>
        <w:rPr>
          <w:lang w:eastAsia="ja-JP"/>
        </w:rPr>
      </w:pPr>
    </w:p>
    <w:p w14:paraId="6993F4DD" w14:textId="4525C546" w:rsidR="00A7720D" w:rsidRPr="009B0966" w:rsidRDefault="00175F12" w:rsidP="00EB539D">
      <w:pPr>
        <w:pStyle w:val="a9"/>
        <w:numPr>
          <w:ilvl w:val="1"/>
          <w:numId w:val="23"/>
        </w:numPr>
        <w:spacing w:after="0" w:line="240" w:lineRule="auto"/>
        <w:ind w:left="0" w:firstLine="0"/>
        <w:contextualSpacing w:val="0"/>
        <w:rPr>
          <w:rFonts w:ascii="Calibri" w:hAnsi="Calibri" w:cs="Calibri"/>
          <w:sz w:val="24"/>
          <w:szCs w:val="24"/>
          <w:lang w:eastAsia="ja-JP"/>
        </w:rPr>
      </w:pPr>
      <w:r w:rsidRPr="009B0966">
        <w:rPr>
          <w:rFonts w:ascii="Calibri" w:hAnsi="Calibri" w:cs="Calibri"/>
          <w:sz w:val="24"/>
          <w:szCs w:val="24"/>
          <w:lang w:eastAsia="ja-JP"/>
        </w:rPr>
        <w:t xml:space="preserve">Present the PVT-R booklet to the participant. The booklet </w:t>
      </w:r>
      <w:r w:rsidR="00995153" w:rsidRPr="009B0966">
        <w:rPr>
          <w:rFonts w:ascii="Calibri" w:hAnsi="Calibri" w:cs="Calibri"/>
          <w:sz w:val="24"/>
          <w:szCs w:val="24"/>
          <w:lang w:eastAsia="ja-JP"/>
        </w:rPr>
        <w:t>consists of</w:t>
      </w:r>
      <w:r w:rsidRPr="009B0966">
        <w:rPr>
          <w:rFonts w:ascii="Calibri" w:hAnsi="Calibri" w:cs="Calibri"/>
          <w:sz w:val="24"/>
          <w:szCs w:val="24"/>
          <w:lang w:eastAsia="ja-JP"/>
        </w:rPr>
        <w:t xml:space="preserve"> 15 pages, each </w:t>
      </w:r>
      <w:r w:rsidR="00995153" w:rsidRPr="009B0966">
        <w:rPr>
          <w:rFonts w:ascii="Calibri" w:hAnsi="Calibri" w:cs="Calibri"/>
          <w:sz w:val="24"/>
          <w:szCs w:val="24"/>
          <w:lang w:eastAsia="ja-JP"/>
        </w:rPr>
        <w:t>featuring</w:t>
      </w:r>
      <w:r w:rsidRPr="009B0966">
        <w:rPr>
          <w:rFonts w:ascii="Calibri" w:hAnsi="Calibri" w:cs="Calibri"/>
          <w:sz w:val="24"/>
          <w:szCs w:val="24"/>
          <w:lang w:eastAsia="ja-JP"/>
        </w:rPr>
        <w:t xml:space="preserve"> four visual stimuli. Instruct the participant to listen to the spoken stimulus and touch the corresponding visual stimulus from the four choices.</w:t>
      </w:r>
    </w:p>
    <w:p w14:paraId="07A3137F" w14:textId="77777777" w:rsidR="00643BF2" w:rsidRPr="009B0966" w:rsidRDefault="00643BF2" w:rsidP="00EB539D">
      <w:pPr>
        <w:rPr>
          <w:lang w:eastAsia="ja-JP"/>
        </w:rPr>
      </w:pPr>
    </w:p>
    <w:p w14:paraId="211A4D9F" w14:textId="550DF036" w:rsidR="00175F12" w:rsidRPr="009B0966" w:rsidRDefault="00175F12" w:rsidP="00EB539D">
      <w:pPr>
        <w:pStyle w:val="a9"/>
        <w:numPr>
          <w:ilvl w:val="1"/>
          <w:numId w:val="23"/>
        </w:numPr>
        <w:spacing w:after="0" w:line="240" w:lineRule="auto"/>
        <w:ind w:left="0" w:firstLine="0"/>
        <w:contextualSpacing w:val="0"/>
        <w:rPr>
          <w:rFonts w:ascii="Calibri" w:hAnsi="Calibri" w:cs="Calibri"/>
          <w:sz w:val="24"/>
          <w:szCs w:val="24"/>
          <w:lang w:eastAsia="ja-JP"/>
        </w:rPr>
      </w:pPr>
      <w:r w:rsidRPr="009B0966">
        <w:rPr>
          <w:rFonts w:ascii="Calibri" w:hAnsi="Calibri" w:cs="Calibri"/>
          <w:sz w:val="24"/>
          <w:szCs w:val="24"/>
          <w:lang w:eastAsia="ja-JP"/>
        </w:rPr>
        <w:t>Present each spoken stimulus once according to the instructions and have the participant select the corresponding visual stimulus from the four choices. Record the selection on the sheet, then present the next spoken stimulus. Each page includes six spoken-stimulus presentations.</w:t>
      </w:r>
    </w:p>
    <w:p w14:paraId="65C11A2B" w14:textId="77777777" w:rsidR="00643BF2" w:rsidRPr="009B0966" w:rsidRDefault="00643BF2" w:rsidP="00EB539D">
      <w:pPr>
        <w:rPr>
          <w:lang w:eastAsia="ja-JP"/>
        </w:rPr>
      </w:pPr>
    </w:p>
    <w:p w14:paraId="1EA188E6" w14:textId="12C52308" w:rsidR="004A6500" w:rsidRPr="009B0966" w:rsidRDefault="00175F12" w:rsidP="00EB539D">
      <w:pPr>
        <w:pStyle w:val="a9"/>
        <w:numPr>
          <w:ilvl w:val="1"/>
          <w:numId w:val="23"/>
        </w:numPr>
        <w:spacing w:after="0" w:line="240" w:lineRule="auto"/>
        <w:ind w:left="0" w:firstLine="0"/>
        <w:contextualSpacing w:val="0"/>
        <w:rPr>
          <w:rFonts w:ascii="Calibri" w:hAnsi="Calibri" w:cs="Calibri"/>
          <w:sz w:val="24"/>
          <w:szCs w:val="24"/>
          <w:lang w:eastAsia="ja-JP"/>
        </w:rPr>
      </w:pPr>
      <w:r w:rsidRPr="009B0966">
        <w:rPr>
          <w:rFonts w:ascii="Calibri" w:hAnsi="Calibri" w:cs="Calibri"/>
          <w:sz w:val="24"/>
          <w:szCs w:val="24"/>
          <w:lang w:eastAsia="ja-JP"/>
        </w:rPr>
        <w:t>Count the number of correct responses on each page and proceed to the next page until the participant makes three or more errors on two pages. The errors need not be consecutive; do not advance if this criterion is met. Alternatively, stop the assessment if the participant completes page 15 without meeting the error criterion.</w:t>
      </w:r>
    </w:p>
    <w:p w14:paraId="36EC4392" w14:textId="77777777" w:rsidR="00643BF2" w:rsidRPr="009B0966" w:rsidRDefault="00643BF2" w:rsidP="00EB539D">
      <w:pPr>
        <w:rPr>
          <w:lang w:eastAsia="ja-JP"/>
        </w:rPr>
      </w:pPr>
    </w:p>
    <w:p w14:paraId="63EF1814" w14:textId="77777777" w:rsidR="005F5444" w:rsidRPr="009B0966" w:rsidRDefault="006202E9" w:rsidP="00EB539D">
      <w:pPr>
        <w:rPr>
          <w:lang w:eastAsia="ja-JP"/>
        </w:rPr>
      </w:pPr>
      <w:r w:rsidRPr="009B0966">
        <w:rPr>
          <w:lang w:eastAsia="ja-JP"/>
        </w:rPr>
        <w:t xml:space="preserve">3.5. </w:t>
      </w:r>
      <w:r w:rsidR="005F5444" w:rsidRPr="009B0966">
        <w:rPr>
          <w:lang w:eastAsia="ja-JP"/>
        </w:rPr>
        <w:t>Count the total number of correct and incorrect responses in the booklet, then calculate the adjusted score, standard score, and verbal age according to the manual.</w:t>
      </w:r>
    </w:p>
    <w:p w14:paraId="520CF35E" w14:textId="77777777" w:rsidR="005F5444" w:rsidRPr="009B0966" w:rsidRDefault="005F5444" w:rsidP="00EB539D">
      <w:pPr>
        <w:rPr>
          <w:lang w:eastAsia="ja-JP"/>
        </w:rPr>
      </w:pPr>
    </w:p>
    <w:p w14:paraId="0D2A6719" w14:textId="300C5CF8" w:rsidR="004A6500" w:rsidRPr="009B0966" w:rsidRDefault="008E2C3D" w:rsidP="00EB539D">
      <w:pPr>
        <w:pStyle w:val="a9"/>
        <w:numPr>
          <w:ilvl w:val="0"/>
          <w:numId w:val="23"/>
        </w:numPr>
        <w:spacing w:after="0" w:line="240" w:lineRule="auto"/>
        <w:ind w:left="0" w:firstLine="0"/>
        <w:contextualSpacing w:val="0"/>
        <w:rPr>
          <w:rFonts w:ascii="Calibri" w:hAnsi="Calibri" w:cs="Calibri"/>
          <w:b/>
          <w:bCs/>
          <w:sz w:val="24"/>
          <w:szCs w:val="24"/>
          <w:lang w:eastAsia="ja-JP"/>
        </w:rPr>
      </w:pPr>
      <w:r w:rsidRPr="009B0966">
        <w:rPr>
          <w:rFonts w:ascii="Calibri" w:hAnsi="Calibri" w:cs="Calibri"/>
          <w:b/>
          <w:bCs/>
          <w:sz w:val="24"/>
          <w:szCs w:val="24"/>
          <w:lang w:eastAsia="ja-JP"/>
        </w:rPr>
        <w:t>Pre-</w:t>
      </w:r>
      <w:r w:rsidR="00643BF2" w:rsidRPr="009B0966">
        <w:rPr>
          <w:rFonts w:ascii="Calibri" w:hAnsi="Calibri" w:cs="Calibri"/>
          <w:b/>
          <w:bCs/>
          <w:sz w:val="24"/>
          <w:szCs w:val="24"/>
          <w:lang w:eastAsia="ja-JP"/>
        </w:rPr>
        <w:t>a</w:t>
      </w:r>
      <w:r w:rsidRPr="009B0966">
        <w:rPr>
          <w:rFonts w:ascii="Calibri" w:hAnsi="Calibri" w:cs="Calibri"/>
          <w:b/>
          <w:bCs/>
          <w:sz w:val="24"/>
          <w:szCs w:val="24"/>
          <w:lang w:eastAsia="ja-JP"/>
        </w:rPr>
        <w:t>ssessment: Beery-VMI VI</w:t>
      </w:r>
    </w:p>
    <w:p w14:paraId="1B079D18" w14:textId="77777777" w:rsidR="00643BF2" w:rsidRPr="009B0966" w:rsidRDefault="00643BF2" w:rsidP="00EB539D">
      <w:pPr>
        <w:pStyle w:val="a9"/>
        <w:spacing w:after="0" w:line="240" w:lineRule="auto"/>
        <w:ind w:left="0"/>
        <w:contextualSpacing w:val="0"/>
        <w:rPr>
          <w:rFonts w:ascii="Calibri" w:hAnsi="Calibri" w:cs="Calibri"/>
          <w:sz w:val="24"/>
          <w:szCs w:val="24"/>
          <w:lang w:eastAsia="ja-JP"/>
        </w:rPr>
      </w:pPr>
    </w:p>
    <w:p w14:paraId="5706ACE0" w14:textId="6557575B" w:rsidR="0062479C" w:rsidRPr="009B0966" w:rsidRDefault="00672942" w:rsidP="00EB539D">
      <w:pPr>
        <w:pStyle w:val="a9"/>
        <w:numPr>
          <w:ilvl w:val="1"/>
          <w:numId w:val="23"/>
        </w:numPr>
        <w:spacing w:after="0" w:line="240" w:lineRule="auto"/>
        <w:ind w:left="0" w:firstLine="0"/>
        <w:contextualSpacing w:val="0"/>
        <w:rPr>
          <w:rFonts w:ascii="Calibri" w:hAnsi="Calibri" w:cs="Calibri"/>
          <w:sz w:val="24"/>
          <w:szCs w:val="24"/>
          <w:lang w:eastAsia="ja-JP"/>
        </w:rPr>
      </w:pPr>
      <w:r w:rsidRPr="009B0966">
        <w:rPr>
          <w:rFonts w:ascii="Calibri" w:hAnsi="Calibri" w:cs="Calibri"/>
          <w:sz w:val="24"/>
          <w:szCs w:val="24"/>
          <w:lang w:eastAsia="ja-JP"/>
        </w:rPr>
        <w:t xml:space="preserve">Sit face-to-face </w:t>
      </w:r>
      <w:r w:rsidR="005F5444" w:rsidRPr="009B0966">
        <w:rPr>
          <w:rFonts w:ascii="Calibri" w:hAnsi="Calibri" w:cs="Calibri"/>
          <w:sz w:val="24"/>
          <w:szCs w:val="24"/>
          <w:lang w:eastAsia="ja-JP"/>
        </w:rPr>
        <w:t>with the</w:t>
      </w:r>
      <w:r w:rsidRPr="009B0966">
        <w:rPr>
          <w:rFonts w:ascii="Calibri" w:hAnsi="Calibri" w:cs="Calibri"/>
          <w:sz w:val="24"/>
          <w:szCs w:val="24"/>
          <w:lang w:eastAsia="ja-JP"/>
        </w:rPr>
        <w:t xml:space="preserve"> participant.</w:t>
      </w:r>
      <w:r w:rsidR="0062479C" w:rsidRPr="009B0966">
        <w:rPr>
          <w:rFonts w:ascii="Calibri" w:hAnsi="Calibri" w:cs="Calibri"/>
          <w:sz w:val="24"/>
          <w:szCs w:val="24"/>
          <w:lang w:eastAsia="ja-JP"/>
        </w:rPr>
        <w:t xml:space="preserve"> Ask which hand is dominant.</w:t>
      </w:r>
    </w:p>
    <w:p w14:paraId="388E9A72" w14:textId="77777777" w:rsidR="00643BF2" w:rsidRPr="009B0966" w:rsidRDefault="00643BF2" w:rsidP="00EB539D">
      <w:pPr>
        <w:pStyle w:val="a9"/>
        <w:spacing w:after="0" w:line="240" w:lineRule="auto"/>
        <w:ind w:left="0"/>
        <w:contextualSpacing w:val="0"/>
        <w:rPr>
          <w:rFonts w:ascii="Calibri" w:hAnsi="Calibri" w:cs="Calibri"/>
          <w:sz w:val="24"/>
          <w:szCs w:val="24"/>
          <w:lang w:eastAsia="ja-JP"/>
        </w:rPr>
      </w:pPr>
    </w:p>
    <w:p w14:paraId="02B14BE6" w14:textId="59383663" w:rsidR="004A6500" w:rsidRPr="009B0966" w:rsidRDefault="005F5444" w:rsidP="00EB539D">
      <w:pPr>
        <w:pStyle w:val="a9"/>
        <w:numPr>
          <w:ilvl w:val="1"/>
          <w:numId w:val="23"/>
        </w:numPr>
        <w:spacing w:after="0" w:line="240" w:lineRule="auto"/>
        <w:ind w:left="0" w:firstLine="0"/>
        <w:contextualSpacing w:val="0"/>
        <w:rPr>
          <w:rFonts w:ascii="Calibri" w:hAnsi="Calibri" w:cs="Calibri"/>
          <w:sz w:val="24"/>
          <w:szCs w:val="24"/>
          <w:lang w:eastAsia="ja-JP"/>
        </w:rPr>
      </w:pPr>
      <w:r w:rsidRPr="009B0966">
        <w:rPr>
          <w:rFonts w:ascii="Calibri" w:hAnsi="Calibri" w:cs="Calibri"/>
          <w:sz w:val="24"/>
          <w:szCs w:val="24"/>
          <w:lang w:eastAsia="ja-JP"/>
        </w:rPr>
        <w:t xml:space="preserve">Present the VP booklet. Instruct participants to observe the sample geometric figure at the top of the page, then the choice figures at the bottom. Have </w:t>
      </w:r>
      <w:proofErr w:type="gramStart"/>
      <w:r w:rsidRPr="009B0966">
        <w:rPr>
          <w:rFonts w:ascii="Calibri" w:hAnsi="Calibri" w:cs="Calibri"/>
          <w:sz w:val="24"/>
          <w:szCs w:val="24"/>
          <w:lang w:eastAsia="ja-JP"/>
        </w:rPr>
        <w:t>them</w:t>
      </w:r>
      <w:proofErr w:type="gramEnd"/>
      <w:r w:rsidRPr="009B0966">
        <w:rPr>
          <w:rFonts w:ascii="Calibri" w:hAnsi="Calibri" w:cs="Calibri"/>
          <w:sz w:val="24"/>
          <w:szCs w:val="24"/>
          <w:lang w:eastAsia="ja-JP"/>
        </w:rPr>
        <w:t xml:space="preserve"> select the figure identical to the sample. Repeat </w:t>
      </w:r>
      <w:r w:rsidR="00995153" w:rsidRPr="009B0966">
        <w:rPr>
          <w:rFonts w:ascii="Calibri" w:hAnsi="Calibri" w:cs="Calibri"/>
          <w:sz w:val="24"/>
          <w:szCs w:val="24"/>
          <w:lang w:eastAsia="ja-JP"/>
        </w:rPr>
        <w:t xml:space="preserve">this process </w:t>
      </w:r>
      <w:r w:rsidRPr="009B0966">
        <w:rPr>
          <w:rFonts w:ascii="Calibri" w:hAnsi="Calibri" w:cs="Calibri"/>
          <w:sz w:val="24"/>
          <w:szCs w:val="24"/>
          <w:lang w:eastAsia="ja-JP"/>
        </w:rPr>
        <w:t xml:space="preserve">until the participant </w:t>
      </w:r>
      <w:r w:rsidR="00995153" w:rsidRPr="009B0966">
        <w:rPr>
          <w:rFonts w:ascii="Calibri" w:hAnsi="Calibri" w:cs="Calibri"/>
          <w:sz w:val="24"/>
          <w:szCs w:val="24"/>
          <w:lang w:eastAsia="ja-JP"/>
        </w:rPr>
        <w:t>has completed</w:t>
      </w:r>
      <w:r w:rsidRPr="009B0966">
        <w:rPr>
          <w:rFonts w:ascii="Calibri" w:hAnsi="Calibri" w:cs="Calibri"/>
          <w:sz w:val="24"/>
          <w:szCs w:val="24"/>
          <w:lang w:eastAsia="ja-JP"/>
        </w:rPr>
        <w:t xml:space="preserve"> all 30 items, then proceed to the next task. Count the number of correct responses.</w:t>
      </w:r>
    </w:p>
    <w:p w14:paraId="3E981F8A" w14:textId="77777777" w:rsidR="00643BF2" w:rsidRPr="009B0966" w:rsidRDefault="00643BF2" w:rsidP="00EB539D">
      <w:pPr>
        <w:rPr>
          <w:lang w:eastAsia="ja-JP"/>
        </w:rPr>
      </w:pPr>
    </w:p>
    <w:p w14:paraId="52826B0D" w14:textId="6A0BE8C9" w:rsidR="00626057" w:rsidRPr="009B0966" w:rsidRDefault="005F5444" w:rsidP="00EB539D">
      <w:pPr>
        <w:pStyle w:val="a9"/>
        <w:numPr>
          <w:ilvl w:val="1"/>
          <w:numId w:val="23"/>
        </w:numPr>
        <w:spacing w:after="0" w:line="240" w:lineRule="auto"/>
        <w:ind w:left="0" w:firstLine="0"/>
        <w:contextualSpacing w:val="0"/>
        <w:rPr>
          <w:rFonts w:ascii="Calibri" w:hAnsi="Calibri" w:cs="Calibri"/>
          <w:sz w:val="24"/>
          <w:szCs w:val="24"/>
          <w:lang w:eastAsia="ja-JP"/>
        </w:rPr>
      </w:pPr>
      <w:r w:rsidRPr="009B0966">
        <w:rPr>
          <w:rFonts w:ascii="Calibri" w:hAnsi="Calibri" w:cs="Calibri"/>
          <w:sz w:val="24"/>
          <w:szCs w:val="24"/>
          <w:lang w:eastAsia="ja-JP"/>
        </w:rPr>
        <w:t>Present the motor coordination (MC) booklet. For the first 20 items, instruct participants to connect the darker dot</w:t>
      </w:r>
      <w:r w:rsidR="00800F0B" w:rsidRPr="009B0966">
        <w:rPr>
          <w:rFonts w:ascii="Calibri" w:hAnsi="Calibri" w:cs="Calibri"/>
          <w:sz w:val="24"/>
          <w:szCs w:val="24"/>
          <w:lang w:eastAsia="ja-JP"/>
        </w:rPr>
        <w:t>s</w:t>
      </w:r>
      <w:r w:rsidRPr="009B0966">
        <w:rPr>
          <w:rFonts w:ascii="Calibri" w:hAnsi="Calibri" w:cs="Calibri"/>
          <w:sz w:val="24"/>
          <w:szCs w:val="24"/>
          <w:lang w:eastAsia="ja-JP"/>
        </w:rPr>
        <w:t xml:space="preserve"> to </w:t>
      </w:r>
      <w:r w:rsidR="00893143" w:rsidRPr="009B0966">
        <w:rPr>
          <w:rFonts w:ascii="Calibri" w:hAnsi="Calibri" w:cs="Calibri"/>
          <w:sz w:val="24"/>
          <w:szCs w:val="24"/>
          <w:lang w:eastAsia="ja-JP"/>
        </w:rPr>
        <w:t xml:space="preserve">the </w:t>
      </w:r>
      <w:r w:rsidRPr="009B0966">
        <w:rPr>
          <w:rFonts w:ascii="Calibri" w:hAnsi="Calibri" w:cs="Calibri"/>
          <w:sz w:val="24"/>
          <w:szCs w:val="24"/>
          <w:lang w:eastAsia="ja-JP"/>
        </w:rPr>
        <w:t>lighter dot</w:t>
      </w:r>
      <w:r w:rsidR="00800F0B" w:rsidRPr="009B0966">
        <w:rPr>
          <w:rFonts w:ascii="Calibri" w:hAnsi="Calibri" w:cs="Calibri"/>
          <w:sz w:val="24"/>
          <w:szCs w:val="24"/>
          <w:lang w:eastAsia="ja-JP"/>
        </w:rPr>
        <w:t>s</w:t>
      </w:r>
      <w:r w:rsidRPr="009B0966">
        <w:rPr>
          <w:rFonts w:ascii="Calibri" w:hAnsi="Calibri" w:cs="Calibri"/>
          <w:sz w:val="24"/>
          <w:szCs w:val="24"/>
          <w:lang w:eastAsia="ja-JP"/>
        </w:rPr>
        <w:t xml:space="preserve"> to form geometric figures. </w:t>
      </w:r>
      <w:r w:rsidR="00800F0B" w:rsidRPr="009B0966">
        <w:rPr>
          <w:rFonts w:ascii="Calibri" w:hAnsi="Calibri" w:cs="Calibri"/>
          <w:sz w:val="24"/>
          <w:szCs w:val="24"/>
          <w:lang w:eastAsia="ja-JP"/>
        </w:rPr>
        <w:t>I</w:t>
      </w:r>
      <w:r w:rsidRPr="009B0966">
        <w:rPr>
          <w:rFonts w:ascii="Calibri" w:hAnsi="Calibri" w:cs="Calibri"/>
          <w:sz w:val="24"/>
          <w:szCs w:val="24"/>
          <w:lang w:eastAsia="ja-JP"/>
        </w:rPr>
        <w:t xml:space="preserve">nstruct </w:t>
      </w:r>
      <w:r w:rsidR="00800F0B" w:rsidRPr="009B0966">
        <w:rPr>
          <w:rFonts w:ascii="Calibri" w:hAnsi="Calibri" w:cs="Calibri"/>
          <w:sz w:val="24"/>
          <w:szCs w:val="24"/>
          <w:lang w:eastAsia="ja-JP"/>
        </w:rPr>
        <w:t>the participants</w:t>
      </w:r>
      <w:r w:rsidRPr="009B0966">
        <w:rPr>
          <w:rFonts w:ascii="Calibri" w:hAnsi="Calibri" w:cs="Calibri"/>
          <w:sz w:val="24"/>
          <w:szCs w:val="24"/>
          <w:lang w:eastAsia="ja-JP"/>
        </w:rPr>
        <w:t xml:space="preserve"> to trace lines within the shapes without touching the outlines</w:t>
      </w:r>
      <w:r w:rsidR="00800F0B" w:rsidRPr="009B0966">
        <w:rPr>
          <w:rFonts w:ascii="Calibri" w:hAnsi="Calibri" w:cs="Calibri"/>
          <w:sz w:val="24"/>
          <w:szCs w:val="24"/>
          <w:lang w:eastAsia="ja-JP"/>
        </w:rPr>
        <w:t xml:space="preserve"> for the last 10 items</w:t>
      </w:r>
      <w:r w:rsidRPr="009B0966">
        <w:rPr>
          <w:rFonts w:ascii="Calibri" w:hAnsi="Calibri" w:cs="Calibri"/>
          <w:sz w:val="24"/>
          <w:szCs w:val="24"/>
          <w:lang w:eastAsia="ja-JP"/>
        </w:rPr>
        <w:t xml:space="preserve">. Inform </w:t>
      </w:r>
      <w:r w:rsidR="00800F0B" w:rsidRPr="009B0966">
        <w:rPr>
          <w:rFonts w:ascii="Calibri" w:hAnsi="Calibri" w:cs="Calibri"/>
          <w:sz w:val="24"/>
          <w:szCs w:val="24"/>
          <w:lang w:eastAsia="ja-JP"/>
        </w:rPr>
        <w:t>them</w:t>
      </w:r>
      <w:r w:rsidRPr="009B0966">
        <w:rPr>
          <w:rFonts w:ascii="Calibri" w:hAnsi="Calibri" w:cs="Calibri"/>
          <w:sz w:val="24"/>
          <w:szCs w:val="24"/>
          <w:lang w:eastAsia="ja-JP"/>
        </w:rPr>
        <w:t xml:space="preserve"> that the MC task must be completed within 5 min. </w:t>
      </w:r>
      <w:r w:rsidR="00800F0B" w:rsidRPr="009B0966">
        <w:rPr>
          <w:rFonts w:ascii="Calibri" w:hAnsi="Calibri" w:cs="Calibri"/>
          <w:sz w:val="24"/>
          <w:szCs w:val="24"/>
          <w:lang w:eastAsia="ja-JP"/>
        </w:rPr>
        <w:t>Then, c</w:t>
      </w:r>
      <w:r w:rsidRPr="009B0966">
        <w:rPr>
          <w:rFonts w:ascii="Calibri" w:hAnsi="Calibri" w:cs="Calibri"/>
          <w:sz w:val="24"/>
          <w:szCs w:val="24"/>
          <w:lang w:eastAsia="ja-JP"/>
        </w:rPr>
        <w:t>ount the number of correctly connected figures and correctly traced shapes.</w:t>
      </w:r>
    </w:p>
    <w:p w14:paraId="6ABA920D" w14:textId="77777777" w:rsidR="00643BF2" w:rsidRPr="009B0966" w:rsidRDefault="00643BF2" w:rsidP="00EB539D">
      <w:pPr>
        <w:rPr>
          <w:lang w:eastAsia="ja-JP"/>
        </w:rPr>
      </w:pPr>
    </w:p>
    <w:p w14:paraId="7131F121" w14:textId="65EE5FF4" w:rsidR="00E05DF5" w:rsidRPr="009B0966" w:rsidRDefault="005F5444" w:rsidP="00EB539D">
      <w:pPr>
        <w:pStyle w:val="a9"/>
        <w:numPr>
          <w:ilvl w:val="1"/>
          <w:numId w:val="23"/>
        </w:numPr>
        <w:spacing w:after="0" w:line="240" w:lineRule="auto"/>
        <w:ind w:left="0" w:firstLine="0"/>
        <w:contextualSpacing w:val="0"/>
        <w:rPr>
          <w:rFonts w:ascii="Calibri" w:hAnsi="Calibri" w:cs="Calibri"/>
          <w:sz w:val="24"/>
          <w:szCs w:val="24"/>
          <w:lang w:eastAsia="ja-JP"/>
        </w:rPr>
      </w:pPr>
      <w:r w:rsidRPr="009B0966">
        <w:rPr>
          <w:rFonts w:ascii="Calibri" w:hAnsi="Calibri" w:cs="Calibri"/>
          <w:sz w:val="24"/>
          <w:szCs w:val="24"/>
          <w:lang w:eastAsia="ja-JP"/>
        </w:rPr>
        <w:t xml:space="preserve">Count the total number of correct responses in the VP and MC </w:t>
      </w:r>
      <w:r w:rsidR="00E06FD2" w:rsidRPr="009B0966">
        <w:rPr>
          <w:rFonts w:ascii="Calibri" w:hAnsi="Calibri" w:cs="Calibri"/>
          <w:sz w:val="24"/>
          <w:szCs w:val="24"/>
          <w:lang w:eastAsia="ja-JP"/>
        </w:rPr>
        <w:t>booklets and</w:t>
      </w:r>
      <w:r w:rsidRPr="009B0966">
        <w:rPr>
          <w:rFonts w:ascii="Calibri" w:hAnsi="Calibri" w:cs="Calibri"/>
          <w:sz w:val="24"/>
          <w:szCs w:val="24"/>
          <w:lang w:eastAsia="ja-JP"/>
        </w:rPr>
        <w:t xml:space="preserve"> calculate the standard score for visuomotor integration according to the manual.</w:t>
      </w:r>
    </w:p>
    <w:p w14:paraId="1DE91B66" w14:textId="77777777" w:rsidR="005F5444" w:rsidRPr="00EB539D" w:rsidRDefault="005F5444" w:rsidP="00EB539D">
      <w:pPr>
        <w:rPr>
          <w:highlight w:val="yellow"/>
          <w:lang w:eastAsia="ja-JP"/>
        </w:rPr>
      </w:pPr>
    </w:p>
    <w:p w14:paraId="16643047" w14:textId="38118E3C" w:rsidR="008E2C3D" w:rsidRPr="00EB539D" w:rsidRDefault="004A6500" w:rsidP="00EB539D">
      <w:pPr>
        <w:pStyle w:val="a9"/>
        <w:numPr>
          <w:ilvl w:val="0"/>
          <w:numId w:val="23"/>
        </w:numPr>
        <w:spacing w:after="0" w:line="240" w:lineRule="auto"/>
        <w:ind w:left="0" w:firstLine="0"/>
        <w:contextualSpacing w:val="0"/>
        <w:rPr>
          <w:rFonts w:ascii="Calibri" w:hAnsi="Calibri" w:cs="Calibri"/>
          <w:b/>
          <w:bCs/>
          <w:sz w:val="24"/>
          <w:szCs w:val="24"/>
          <w:highlight w:val="yellow"/>
          <w:lang w:eastAsia="ja-JP"/>
        </w:rPr>
      </w:pPr>
      <w:r w:rsidRPr="00EB539D">
        <w:rPr>
          <w:rFonts w:ascii="Calibri" w:hAnsi="Calibri" w:cs="Calibri"/>
          <w:b/>
          <w:bCs/>
          <w:sz w:val="24"/>
          <w:szCs w:val="24"/>
          <w:highlight w:val="yellow"/>
          <w:lang w:eastAsia="ja-JP"/>
        </w:rPr>
        <w:t xml:space="preserve">Eye movement measurement </w:t>
      </w:r>
    </w:p>
    <w:p w14:paraId="7A811BDF" w14:textId="77777777" w:rsidR="00643BF2" w:rsidRPr="00EB539D" w:rsidRDefault="00643BF2" w:rsidP="00EB539D">
      <w:pPr>
        <w:pStyle w:val="a9"/>
        <w:spacing w:after="0" w:line="240" w:lineRule="auto"/>
        <w:ind w:left="0"/>
        <w:contextualSpacing w:val="0"/>
        <w:rPr>
          <w:rFonts w:ascii="Calibri" w:hAnsi="Calibri" w:cs="Calibri"/>
          <w:sz w:val="24"/>
          <w:szCs w:val="24"/>
          <w:highlight w:val="yellow"/>
          <w:lang w:eastAsia="ja-JP"/>
        </w:rPr>
      </w:pPr>
    </w:p>
    <w:p w14:paraId="7799B866" w14:textId="148A640C" w:rsidR="00643BF2" w:rsidRPr="00EB539D" w:rsidRDefault="00674BC8" w:rsidP="00EB539D">
      <w:pPr>
        <w:pStyle w:val="a9"/>
        <w:numPr>
          <w:ilvl w:val="1"/>
          <w:numId w:val="23"/>
        </w:numPr>
        <w:spacing w:after="0" w:line="240" w:lineRule="auto"/>
        <w:ind w:left="0" w:firstLine="0"/>
        <w:contextualSpacing w:val="0"/>
        <w:rPr>
          <w:rFonts w:ascii="Calibri" w:hAnsi="Calibri" w:cs="Calibri"/>
          <w:sz w:val="24"/>
          <w:szCs w:val="24"/>
          <w:highlight w:val="yellow"/>
          <w:lang w:eastAsia="ja-JP"/>
        </w:rPr>
      </w:pPr>
      <w:r w:rsidRPr="00EB539D">
        <w:rPr>
          <w:rFonts w:ascii="Calibri" w:hAnsi="Calibri" w:cs="Calibri"/>
          <w:sz w:val="24"/>
          <w:szCs w:val="24"/>
          <w:highlight w:val="yellow"/>
          <w:lang w:eastAsia="ja-JP"/>
        </w:rPr>
        <w:t>Attach the magnetic mounting bracket to the center of the display’s bottom edge.</w:t>
      </w:r>
    </w:p>
    <w:p w14:paraId="0A958018" w14:textId="44BBE700" w:rsidR="005A0A8C" w:rsidRPr="00EB539D" w:rsidRDefault="005A0A8C" w:rsidP="00EB539D">
      <w:pPr>
        <w:pStyle w:val="a9"/>
        <w:spacing w:after="0" w:line="240" w:lineRule="auto"/>
        <w:ind w:left="0"/>
        <w:contextualSpacing w:val="0"/>
        <w:rPr>
          <w:rFonts w:ascii="Calibri" w:hAnsi="Calibri" w:cs="Calibri"/>
          <w:sz w:val="24"/>
          <w:szCs w:val="24"/>
          <w:highlight w:val="yellow"/>
          <w:lang w:eastAsia="ja-JP"/>
        </w:rPr>
      </w:pPr>
      <w:r w:rsidRPr="00EB539D">
        <w:rPr>
          <w:rFonts w:ascii="Calibri" w:hAnsi="Calibri" w:cs="Calibri"/>
          <w:sz w:val="24"/>
          <w:szCs w:val="24"/>
          <w:highlight w:val="yellow"/>
          <w:lang w:eastAsia="ja-JP"/>
        </w:rPr>
        <w:t xml:space="preserve"> </w:t>
      </w:r>
    </w:p>
    <w:p w14:paraId="11630131" w14:textId="1C2CE871" w:rsidR="00674BC8" w:rsidRPr="00EB539D" w:rsidRDefault="00674BC8" w:rsidP="00EB539D">
      <w:pPr>
        <w:pStyle w:val="a9"/>
        <w:numPr>
          <w:ilvl w:val="1"/>
          <w:numId w:val="23"/>
        </w:numPr>
        <w:spacing w:after="0" w:line="240" w:lineRule="auto"/>
        <w:ind w:left="0" w:firstLine="0"/>
        <w:contextualSpacing w:val="0"/>
        <w:rPr>
          <w:rFonts w:ascii="Calibri" w:hAnsi="Calibri" w:cs="Calibri"/>
          <w:sz w:val="24"/>
          <w:szCs w:val="24"/>
          <w:highlight w:val="yellow"/>
          <w:lang w:eastAsia="ja-JP"/>
        </w:rPr>
      </w:pPr>
      <w:r w:rsidRPr="00EB539D">
        <w:rPr>
          <w:rFonts w:ascii="Calibri" w:hAnsi="Calibri" w:cs="Calibri"/>
          <w:sz w:val="24"/>
          <w:szCs w:val="24"/>
          <w:highlight w:val="yellow"/>
          <w:lang w:eastAsia="ja-JP"/>
        </w:rPr>
        <w:lastRenderedPageBreak/>
        <w:t>Connect the eye tracker to the display with a USB cable. Attach the eye tracker to the bottom of the display using the included magnetic bracket. Ensure the bracket and eye tracker are securely fastened.</w:t>
      </w:r>
    </w:p>
    <w:p w14:paraId="2E31D7CD" w14:textId="77777777" w:rsidR="00643BF2" w:rsidRPr="006E6A32" w:rsidRDefault="00643BF2" w:rsidP="00EB539D">
      <w:pPr>
        <w:rPr>
          <w:highlight w:val="yellow"/>
          <w:lang w:eastAsia="ja-JP"/>
        </w:rPr>
      </w:pPr>
    </w:p>
    <w:p w14:paraId="4E267AE4" w14:textId="01DE06DB" w:rsidR="00674BC8" w:rsidRPr="00EB539D" w:rsidRDefault="00674BC8" w:rsidP="00EB539D">
      <w:pPr>
        <w:pStyle w:val="a9"/>
        <w:numPr>
          <w:ilvl w:val="1"/>
          <w:numId w:val="23"/>
        </w:numPr>
        <w:spacing w:after="0" w:line="240" w:lineRule="auto"/>
        <w:ind w:left="0" w:firstLine="0"/>
        <w:contextualSpacing w:val="0"/>
        <w:rPr>
          <w:rFonts w:ascii="Calibri" w:hAnsi="Calibri" w:cs="Calibri"/>
          <w:sz w:val="24"/>
          <w:szCs w:val="24"/>
          <w:highlight w:val="yellow"/>
          <w:lang w:eastAsia="ja-JP"/>
        </w:rPr>
      </w:pPr>
      <w:r w:rsidRPr="00EB539D">
        <w:rPr>
          <w:rFonts w:ascii="Calibri" w:hAnsi="Calibri" w:cs="Calibri"/>
          <w:sz w:val="24"/>
          <w:szCs w:val="24"/>
          <w:highlight w:val="yellow"/>
          <w:lang w:eastAsia="ja-JP"/>
        </w:rPr>
        <w:t xml:space="preserve">Open the configuration software. Select the attached eye tracker and display. Click the </w:t>
      </w:r>
      <w:r w:rsidRPr="00EB539D">
        <w:rPr>
          <w:rFonts w:ascii="Calibri" w:hAnsi="Calibri" w:cs="Calibri"/>
          <w:b/>
          <w:bCs/>
          <w:sz w:val="24"/>
          <w:szCs w:val="24"/>
          <w:highlight w:val="yellow"/>
          <w:lang w:eastAsia="ja-JP"/>
        </w:rPr>
        <w:t>calibration</w:t>
      </w:r>
      <w:r w:rsidRPr="00EB539D">
        <w:rPr>
          <w:rFonts w:ascii="Calibri" w:hAnsi="Calibri" w:cs="Calibri"/>
          <w:sz w:val="24"/>
          <w:szCs w:val="24"/>
          <w:highlight w:val="yellow"/>
          <w:lang w:eastAsia="ja-JP"/>
        </w:rPr>
        <w:t xml:space="preserve"> button and select the stimulus presentation display. Seat the participant in front of the display and adjust their position to an appropriate distance. Ensure the pre-calibration indicator turns green, confirming </w:t>
      </w:r>
      <w:r w:rsidR="00800F0B" w:rsidRPr="00EB539D">
        <w:rPr>
          <w:rFonts w:ascii="Calibri" w:hAnsi="Calibri" w:cs="Calibri"/>
          <w:sz w:val="24"/>
          <w:szCs w:val="24"/>
          <w:highlight w:val="yellow"/>
          <w:lang w:eastAsia="ja-JP"/>
        </w:rPr>
        <w:t>approximately</w:t>
      </w:r>
      <w:r w:rsidRPr="00EB539D">
        <w:rPr>
          <w:rFonts w:ascii="Calibri" w:hAnsi="Calibri" w:cs="Calibri"/>
          <w:sz w:val="24"/>
          <w:szCs w:val="24"/>
          <w:highlight w:val="yellow"/>
          <w:lang w:eastAsia="ja-JP"/>
        </w:rPr>
        <w:t xml:space="preserve"> 70 cm</w:t>
      </w:r>
      <w:r w:rsidR="00800F0B" w:rsidRPr="00EB539D">
        <w:rPr>
          <w:rFonts w:ascii="Calibri" w:hAnsi="Calibri" w:cs="Calibri"/>
          <w:sz w:val="24"/>
          <w:szCs w:val="24"/>
          <w:highlight w:val="yellow"/>
          <w:lang w:eastAsia="ja-JP"/>
        </w:rPr>
        <w:t xml:space="preserve"> distance</w:t>
      </w:r>
      <w:r w:rsidRPr="00EB539D">
        <w:rPr>
          <w:rFonts w:ascii="Calibri" w:hAnsi="Calibri" w:cs="Calibri"/>
          <w:sz w:val="24"/>
          <w:szCs w:val="24"/>
          <w:highlight w:val="yellow"/>
          <w:lang w:eastAsia="ja-JP"/>
        </w:rPr>
        <w:t xml:space="preserve">; adjust </w:t>
      </w:r>
      <w:r w:rsidR="00800F0B" w:rsidRPr="00EB539D">
        <w:rPr>
          <w:rFonts w:ascii="Calibri" w:hAnsi="Calibri" w:cs="Calibri"/>
          <w:sz w:val="24"/>
          <w:szCs w:val="24"/>
          <w:highlight w:val="yellow"/>
          <w:lang w:eastAsia="ja-JP"/>
        </w:rPr>
        <w:t xml:space="preserve">the </w:t>
      </w:r>
      <w:r w:rsidRPr="00EB539D">
        <w:rPr>
          <w:rFonts w:ascii="Calibri" w:hAnsi="Calibri" w:cs="Calibri"/>
          <w:sz w:val="24"/>
          <w:szCs w:val="24"/>
          <w:highlight w:val="yellow"/>
          <w:lang w:eastAsia="ja-JP"/>
        </w:rPr>
        <w:t>seating as needed.</w:t>
      </w:r>
    </w:p>
    <w:p w14:paraId="471C1C7B" w14:textId="77777777" w:rsidR="00643BF2" w:rsidRPr="006E6A32" w:rsidRDefault="00643BF2" w:rsidP="00EB539D">
      <w:pPr>
        <w:rPr>
          <w:highlight w:val="yellow"/>
          <w:lang w:eastAsia="ja-JP"/>
        </w:rPr>
      </w:pPr>
    </w:p>
    <w:p w14:paraId="194B3399" w14:textId="3EAFCBE3" w:rsidR="00907D5E" w:rsidRPr="00EB539D" w:rsidRDefault="00674BC8" w:rsidP="00EB539D">
      <w:pPr>
        <w:pStyle w:val="a9"/>
        <w:numPr>
          <w:ilvl w:val="1"/>
          <w:numId w:val="23"/>
        </w:numPr>
        <w:spacing w:after="0" w:line="240" w:lineRule="auto"/>
        <w:ind w:left="0" w:firstLine="0"/>
        <w:contextualSpacing w:val="0"/>
        <w:rPr>
          <w:rFonts w:ascii="Calibri" w:hAnsi="Calibri" w:cs="Calibri"/>
          <w:sz w:val="24"/>
          <w:szCs w:val="24"/>
          <w:highlight w:val="yellow"/>
          <w:lang w:eastAsia="ja-JP"/>
        </w:rPr>
      </w:pPr>
      <w:r w:rsidRPr="00EB539D">
        <w:rPr>
          <w:rFonts w:ascii="Calibri" w:hAnsi="Calibri" w:cs="Calibri"/>
          <w:sz w:val="24"/>
          <w:szCs w:val="24"/>
          <w:highlight w:val="yellow"/>
          <w:lang w:eastAsia="ja-JP"/>
        </w:rPr>
        <w:t xml:space="preserve">Click the </w:t>
      </w:r>
      <w:r w:rsidRPr="00EB539D">
        <w:rPr>
          <w:rFonts w:ascii="Calibri" w:hAnsi="Calibri" w:cs="Calibri"/>
          <w:b/>
          <w:bCs/>
          <w:sz w:val="24"/>
          <w:szCs w:val="24"/>
          <w:highlight w:val="yellow"/>
          <w:lang w:eastAsia="ja-JP"/>
        </w:rPr>
        <w:t>calibration</w:t>
      </w:r>
      <w:r w:rsidRPr="00EB539D">
        <w:rPr>
          <w:rFonts w:ascii="Calibri" w:hAnsi="Calibri" w:cs="Calibri"/>
          <w:sz w:val="24"/>
          <w:szCs w:val="24"/>
          <w:highlight w:val="yellow"/>
          <w:lang w:eastAsia="ja-JP"/>
        </w:rPr>
        <w:t xml:space="preserve"> button and observe the colored dots on the display. When a dot has been </w:t>
      </w:r>
      <w:proofErr w:type="gramStart"/>
      <w:r w:rsidRPr="00EB539D">
        <w:rPr>
          <w:rFonts w:ascii="Calibri" w:hAnsi="Calibri" w:cs="Calibri"/>
          <w:sz w:val="24"/>
          <w:szCs w:val="24"/>
          <w:highlight w:val="yellow"/>
          <w:lang w:eastAsia="ja-JP"/>
        </w:rPr>
        <w:t>fixated</w:t>
      </w:r>
      <w:proofErr w:type="gramEnd"/>
      <w:r w:rsidRPr="00EB539D">
        <w:rPr>
          <w:rFonts w:ascii="Calibri" w:hAnsi="Calibri" w:cs="Calibri"/>
          <w:sz w:val="24"/>
          <w:szCs w:val="24"/>
          <w:highlight w:val="yellow"/>
          <w:lang w:eastAsia="ja-JP"/>
        </w:rPr>
        <w:t xml:space="preserve"> sufficiently, it will disappear</w:t>
      </w:r>
      <w:r w:rsidR="00017138" w:rsidRPr="00EB539D">
        <w:rPr>
          <w:rFonts w:ascii="Calibri" w:hAnsi="Calibri" w:cs="Calibri"/>
          <w:sz w:val="24"/>
          <w:szCs w:val="24"/>
          <w:highlight w:val="yellow"/>
          <w:lang w:eastAsia="ja-JP"/>
        </w:rPr>
        <w:t>,</w:t>
      </w:r>
      <w:r w:rsidRPr="00EB539D">
        <w:rPr>
          <w:rFonts w:ascii="Calibri" w:hAnsi="Calibri" w:cs="Calibri"/>
          <w:sz w:val="24"/>
          <w:szCs w:val="24"/>
          <w:highlight w:val="yellow"/>
          <w:lang w:eastAsia="ja-JP"/>
        </w:rPr>
        <w:t xml:space="preserve"> and a new dot will appear at </w:t>
      </w:r>
      <w:r w:rsidR="00403E46" w:rsidRPr="00EB539D">
        <w:rPr>
          <w:rFonts w:ascii="Calibri" w:hAnsi="Calibri" w:cs="Calibri"/>
          <w:sz w:val="24"/>
          <w:szCs w:val="24"/>
          <w:highlight w:val="yellow"/>
          <w:lang w:eastAsia="ja-JP"/>
        </w:rPr>
        <w:t>a random location</w:t>
      </w:r>
      <w:r w:rsidRPr="00EB539D">
        <w:rPr>
          <w:rFonts w:ascii="Calibri" w:hAnsi="Calibri" w:cs="Calibri"/>
          <w:sz w:val="24"/>
          <w:szCs w:val="24"/>
          <w:highlight w:val="yellow"/>
          <w:lang w:eastAsia="ja-JP"/>
        </w:rPr>
        <w:t xml:space="preserve">, </w:t>
      </w:r>
      <w:r w:rsidR="00403E46" w:rsidRPr="00EB539D">
        <w:rPr>
          <w:rFonts w:ascii="Calibri" w:hAnsi="Calibri" w:cs="Calibri"/>
          <w:sz w:val="24"/>
          <w:szCs w:val="24"/>
          <w:highlight w:val="yellow"/>
          <w:lang w:eastAsia="ja-JP"/>
        </w:rPr>
        <w:t>such as the corner or center</w:t>
      </w:r>
      <w:r w:rsidRPr="00EB539D">
        <w:rPr>
          <w:rFonts w:ascii="Calibri" w:hAnsi="Calibri" w:cs="Calibri"/>
          <w:sz w:val="24"/>
          <w:szCs w:val="24"/>
          <w:highlight w:val="yellow"/>
          <w:lang w:eastAsia="ja-JP"/>
        </w:rPr>
        <w:t xml:space="preserve">. Continue until all seven dots have been completed, then click </w:t>
      </w:r>
      <w:r w:rsidRPr="00EB539D">
        <w:rPr>
          <w:rFonts w:ascii="Calibri" w:hAnsi="Calibri" w:cs="Calibri"/>
          <w:b/>
          <w:bCs/>
          <w:sz w:val="24"/>
          <w:szCs w:val="24"/>
          <w:highlight w:val="yellow"/>
          <w:lang w:eastAsia="ja-JP"/>
        </w:rPr>
        <w:t>Accept</w:t>
      </w:r>
      <w:r w:rsidRPr="00EB539D">
        <w:rPr>
          <w:rFonts w:ascii="Calibri" w:hAnsi="Calibri" w:cs="Calibri"/>
          <w:sz w:val="24"/>
          <w:szCs w:val="24"/>
          <w:highlight w:val="yellow"/>
          <w:lang w:eastAsia="ja-JP"/>
        </w:rPr>
        <w:t xml:space="preserve"> to finish calibration. Close the configuration software.</w:t>
      </w:r>
    </w:p>
    <w:p w14:paraId="51F0D4F2" w14:textId="77777777" w:rsidR="00643BF2" w:rsidRPr="006E6A32" w:rsidRDefault="00643BF2" w:rsidP="00EB539D">
      <w:pPr>
        <w:rPr>
          <w:highlight w:val="yellow"/>
          <w:lang w:eastAsia="ja-JP"/>
        </w:rPr>
      </w:pPr>
    </w:p>
    <w:p w14:paraId="28570C63" w14:textId="46578823" w:rsidR="00674BC8" w:rsidRPr="00EB539D" w:rsidRDefault="00674BC8" w:rsidP="00EB539D">
      <w:pPr>
        <w:pStyle w:val="a9"/>
        <w:numPr>
          <w:ilvl w:val="1"/>
          <w:numId w:val="23"/>
        </w:numPr>
        <w:spacing w:after="0" w:line="240" w:lineRule="auto"/>
        <w:ind w:left="0" w:firstLine="0"/>
        <w:contextualSpacing w:val="0"/>
        <w:rPr>
          <w:rFonts w:ascii="Calibri" w:hAnsi="Calibri" w:cs="Calibri"/>
          <w:sz w:val="24"/>
          <w:szCs w:val="24"/>
          <w:highlight w:val="yellow"/>
          <w:lang w:eastAsia="ja-JP"/>
        </w:rPr>
      </w:pPr>
      <w:r w:rsidRPr="00EB539D">
        <w:rPr>
          <w:rFonts w:ascii="Calibri" w:hAnsi="Calibri" w:cs="Calibri"/>
          <w:sz w:val="24"/>
          <w:szCs w:val="24"/>
          <w:highlight w:val="yellow"/>
          <w:lang w:eastAsia="ja-JP"/>
        </w:rPr>
        <w:t xml:space="preserve">Open the eye-tracking software and the named project. Select </w:t>
      </w:r>
      <w:r w:rsidR="00800F0B" w:rsidRPr="00EB539D">
        <w:rPr>
          <w:rFonts w:ascii="Calibri" w:hAnsi="Calibri" w:cs="Calibri"/>
          <w:sz w:val="24"/>
          <w:szCs w:val="24"/>
          <w:highlight w:val="yellow"/>
          <w:lang w:eastAsia="ja-JP"/>
        </w:rPr>
        <w:t xml:space="preserve">the </w:t>
      </w:r>
      <w:r w:rsidRPr="00EB539D">
        <w:rPr>
          <w:rFonts w:ascii="Calibri" w:hAnsi="Calibri" w:cs="Calibri"/>
          <w:b/>
          <w:bCs/>
          <w:sz w:val="24"/>
          <w:szCs w:val="24"/>
          <w:highlight w:val="yellow"/>
          <w:lang w:eastAsia="ja-JP"/>
        </w:rPr>
        <w:t>Recording</w:t>
      </w:r>
      <w:r w:rsidRPr="00EB539D">
        <w:rPr>
          <w:rFonts w:ascii="Calibri" w:hAnsi="Calibri" w:cs="Calibri"/>
          <w:sz w:val="24"/>
          <w:szCs w:val="24"/>
          <w:highlight w:val="yellow"/>
          <w:lang w:eastAsia="ja-JP"/>
        </w:rPr>
        <w:t xml:space="preserve"> mode and choose the recording eye tracker from the upper-left menu. Select the stimulus presentation display and enter the participant’s name in the </w:t>
      </w:r>
      <w:r w:rsidRPr="00EB539D">
        <w:rPr>
          <w:rFonts w:ascii="Calibri" w:hAnsi="Calibri" w:cs="Calibri"/>
          <w:b/>
          <w:bCs/>
          <w:sz w:val="24"/>
          <w:szCs w:val="24"/>
          <w:highlight w:val="yellow"/>
          <w:lang w:eastAsia="ja-JP"/>
        </w:rPr>
        <w:t>Participant</w:t>
      </w:r>
      <w:r w:rsidRPr="00EB539D">
        <w:rPr>
          <w:rFonts w:ascii="Calibri" w:hAnsi="Calibri" w:cs="Calibri"/>
          <w:sz w:val="24"/>
          <w:szCs w:val="24"/>
          <w:highlight w:val="yellow"/>
          <w:lang w:eastAsia="ja-JP"/>
        </w:rPr>
        <w:t xml:space="preserve"> tab. Select one of the four timelines and counterbalance the test order (reading vs. writing). For example, for Participant 1, start with reading in Timeline 1 and </w:t>
      </w:r>
      <w:proofErr w:type="gramStart"/>
      <w:r w:rsidRPr="00EB539D">
        <w:rPr>
          <w:rFonts w:ascii="Calibri" w:hAnsi="Calibri" w:cs="Calibri"/>
          <w:sz w:val="24"/>
          <w:szCs w:val="24"/>
          <w:highlight w:val="yellow"/>
          <w:lang w:eastAsia="ja-JP"/>
        </w:rPr>
        <w:t>writing</w:t>
      </w:r>
      <w:proofErr w:type="gramEnd"/>
      <w:r w:rsidRPr="00EB539D">
        <w:rPr>
          <w:rFonts w:ascii="Calibri" w:hAnsi="Calibri" w:cs="Calibri"/>
          <w:sz w:val="24"/>
          <w:szCs w:val="24"/>
          <w:highlight w:val="yellow"/>
          <w:lang w:eastAsia="ja-JP"/>
        </w:rPr>
        <w:t xml:space="preserve"> in Timeline 3; for Participant 2, </w:t>
      </w:r>
      <w:r w:rsidR="00017138" w:rsidRPr="00EB539D">
        <w:rPr>
          <w:rFonts w:ascii="Calibri" w:hAnsi="Calibri" w:cs="Calibri"/>
          <w:sz w:val="24"/>
          <w:szCs w:val="24"/>
          <w:highlight w:val="yellow"/>
          <w:lang w:eastAsia="ja-JP"/>
        </w:rPr>
        <w:t>begin</w:t>
      </w:r>
      <w:r w:rsidRPr="00EB539D">
        <w:rPr>
          <w:rFonts w:ascii="Calibri" w:hAnsi="Calibri" w:cs="Calibri"/>
          <w:sz w:val="24"/>
          <w:szCs w:val="24"/>
          <w:highlight w:val="yellow"/>
          <w:lang w:eastAsia="ja-JP"/>
        </w:rPr>
        <w:t xml:space="preserve"> with writing in Timeline 4 and reading in Timeline 2. Ensure both tests are completed for each participant. Wait for the participant to be seated in front of the display.</w:t>
      </w:r>
    </w:p>
    <w:p w14:paraId="6BE65AD4" w14:textId="77777777" w:rsidR="00643BF2" w:rsidRPr="006E6A32" w:rsidRDefault="00643BF2" w:rsidP="00EB539D">
      <w:pPr>
        <w:rPr>
          <w:highlight w:val="yellow"/>
          <w:lang w:eastAsia="ja-JP"/>
        </w:rPr>
      </w:pPr>
    </w:p>
    <w:bookmarkEnd w:id="10"/>
    <w:p w14:paraId="2C680D90" w14:textId="688276C4" w:rsidR="00030B10" w:rsidRPr="00EB539D" w:rsidRDefault="00674BC8" w:rsidP="00EB539D">
      <w:pPr>
        <w:pStyle w:val="a9"/>
        <w:numPr>
          <w:ilvl w:val="1"/>
          <w:numId w:val="23"/>
        </w:numPr>
        <w:spacing w:after="0" w:line="240" w:lineRule="auto"/>
        <w:ind w:left="0" w:firstLine="0"/>
        <w:contextualSpacing w:val="0"/>
        <w:rPr>
          <w:rFonts w:ascii="Calibri" w:hAnsi="Calibri" w:cs="Calibri"/>
          <w:sz w:val="24"/>
          <w:szCs w:val="24"/>
          <w:highlight w:val="yellow"/>
          <w:lang w:eastAsia="ja-JP"/>
        </w:rPr>
      </w:pPr>
      <w:r w:rsidRPr="00EB539D">
        <w:rPr>
          <w:rFonts w:ascii="Calibri" w:hAnsi="Calibri" w:cs="Calibri"/>
          <w:sz w:val="24"/>
          <w:szCs w:val="24"/>
          <w:highlight w:val="yellow"/>
          <w:lang w:eastAsia="ja-JP"/>
        </w:rPr>
        <w:t xml:space="preserve">Instruct participants to sit approximately 70 cm from the eye tracker. Press </w:t>
      </w:r>
      <w:r w:rsidRPr="00EB539D">
        <w:rPr>
          <w:rFonts w:ascii="Calibri" w:hAnsi="Calibri" w:cs="Calibri"/>
          <w:b/>
          <w:bCs/>
          <w:sz w:val="24"/>
          <w:szCs w:val="24"/>
          <w:highlight w:val="yellow"/>
          <w:lang w:eastAsia="ja-JP"/>
        </w:rPr>
        <w:t>Recording</w:t>
      </w:r>
      <w:r w:rsidRPr="00EB539D">
        <w:rPr>
          <w:rFonts w:ascii="Calibri" w:hAnsi="Calibri" w:cs="Calibri"/>
          <w:sz w:val="24"/>
          <w:szCs w:val="24"/>
          <w:highlight w:val="yellow"/>
          <w:lang w:eastAsia="ja-JP"/>
        </w:rPr>
        <w:t xml:space="preserve"> to proceed to calibration. Verify </w:t>
      </w:r>
      <w:r w:rsidR="00017138" w:rsidRPr="00EB539D">
        <w:rPr>
          <w:rFonts w:ascii="Calibri" w:hAnsi="Calibri" w:cs="Calibri"/>
          <w:sz w:val="24"/>
          <w:szCs w:val="24"/>
          <w:highlight w:val="yellow"/>
          <w:lang w:eastAsia="ja-JP"/>
        </w:rPr>
        <w:t xml:space="preserve">the </w:t>
      </w:r>
      <w:r w:rsidRPr="00EB539D">
        <w:rPr>
          <w:rFonts w:ascii="Calibri" w:hAnsi="Calibri" w:cs="Calibri"/>
          <w:sz w:val="24"/>
          <w:szCs w:val="24"/>
          <w:highlight w:val="yellow"/>
          <w:lang w:eastAsia="ja-JP"/>
        </w:rPr>
        <w:t>appropriate distance by confirming the eye-tracker status indicator turns green</w:t>
      </w:r>
      <w:r w:rsidR="00030B10" w:rsidRPr="00EB539D">
        <w:rPr>
          <w:rFonts w:ascii="Calibri" w:hAnsi="Calibri" w:cs="Calibri"/>
          <w:sz w:val="24"/>
          <w:szCs w:val="24"/>
          <w:highlight w:val="yellow"/>
          <w:lang w:eastAsia="ja-JP"/>
        </w:rPr>
        <w:t xml:space="preserve">. </w:t>
      </w:r>
    </w:p>
    <w:p w14:paraId="7421872D" w14:textId="77777777" w:rsidR="00643BF2" w:rsidRPr="006E6A32" w:rsidRDefault="00643BF2" w:rsidP="00EB539D">
      <w:pPr>
        <w:rPr>
          <w:highlight w:val="yellow"/>
          <w:lang w:eastAsia="ja-JP"/>
        </w:rPr>
      </w:pPr>
    </w:p>
    <w:p w14:paraId="0AC2A8CE" w14:textId="7DF60B27" w:rsidR="00674BC8" w:rsidRPr="00EB539D" w:rsidRDefault="00674BC8" w:rsidP="00EB539D">
      <w:pPr>
        <w:pStyle w:val="a9"/>
        <w:numPr>
          <w:ilvl w:val="1"/>
          <w:numId w:val="23"/>
        </w:numPr>
        <w:spacing w:after="0" w:line="240" w:lineRule="auto"/>
        <w:ind w:left="0" w:firstLine="0"/>
        <w:contextualSpacing w:val="0"/>
        <w:rPr>
          <w:rFonts w:ascii="Calibri" w:hAnsi="Calibri" w:cs="Calibri"/>
          <w:sz w:val="24"/>
          <w:szCs w:val="24"/>
          <w:highlight w:val="yellow"/>
          <w:lang w:eastAsia="ja-JP"/>
        </w:rPr>
      </w:pPr>
      <w:r w:rsidRPr="00EB539D">
        <w:rPr>
          <w:rFonts w:ascii="Calibri" w:hAnsi="Calibri" w:cs="Calibri"/>
          <w:sz w:val="24"/>
          <w:szCs w:val="24"/>
          <w:highlight w:val="yellow"/>
          <w:lang w:eastAsia="ja-JP"/>
        </w:rPr>
        <w:t xml:space="preserve">Click </w:t>
      </w:r>
      <w:r w:rsidRPr="00EB539D">
        <w:rPr>
          <w:rFonts w:ascii="Calibri" w:hAnsi="Calibri" w:cs="Calibri"/>
          <w:b/>
          <w:bCs/>
          <w:sz w:val="24"/>
          <w:szCs w:val="24"/>
          <w:highlight w:val="yellow"/>
          <w:lang w:eastAsia="ja-JP"/>
        </w:rPr>
        <w:t>Start calibration</w:t>
      </w:r>
      <w:r w:rsidRPr="00EB539D">
        <w:rPr>
          <w:rFonts w:ascii="Calibri" w:hAnsi="Calibri" w:cs="Calibri"/>
          <w:sz w:val="24"/>
          <w:szCs w:val="24"/>
          <w:highlight w:val="yellow"/>
          <w:lang w:eastAsia="ja-JP"/>
        </w:rPr>
        <w:t xml:space="preserve"> to proceed. Instruct participants to follow the white moving dots on the display. If calibration is acceptable, press </w:t>
      </w:r>
      <w:r w:rsidRPr="00EB539D">
        <w:rPr>
          <w:rFonts w:ascii="Calibri" w:hAnsi="Calibri" w:cs="Calibri"/>
          <w:b/>
          <w:bCs/>
          <w:sz w:val="24"/>
          <w:szCs w:val="24"/>
          <w:highlight w:val="yellow"/>
          <w:lang w:eastAsia="ja-JP"/>
        </w:rPr>
        <w:t>Start</w:t>
      </w:r>
      <w:r w:rsidRPr="00EB539D">
        <w:rPr>
          <w:rFonts w:ascii="Calibri" w:hAnsi="Calibri" w:cs="Calibri"/>
          <w:sz w:val="24"/>
          <w:szCs w:val="24"/>
          <w:highlight w:val="yellow"/>
          <w:lang w:eastAsia="ja-JP"/>
        </w:rPr>
        <w:t xml:space="preserve"> to present the sentence slide for the reading or writing task; otherwise, click </w:t>
      </w:r>
      <w:r w:rsidRPr="00EB539D">
        <w:rPr>
          <w:rFonts w:ascii="Calibri" w:hAnsi="Calibri" w:cs="Calibri"/>
          <w:b/>
          <w:bCs/>
          <w:sz w:val="24"/>
          <w:szCs w:val="24"/>
          <w:highlight w:val="yellow"/>
          <w:lang w:eastAsia="ja-JP"/>
        </w:rPr>
        <w:t>Recalibrate</w:t>
      </w:r>
      <w:r w:rsidRPr="00EB539D">
        <w:rPr>
          <w:rFonts w:ascii="Calibri" w:hAnsi="Calibri" w:cs="Calibri"/>
          <w:sz w:val="24"/>
          <w:szCs w:val="24"/>
          <w:highlight w:val="yellow"/>
          <w:lang w:eastAsia="ja-JP"/>
        </w:rPr>
        <w:t xml:space="preserve"> and repeat until successful. </w:t>
      </w:r>
    </w:p>
    <w:p w14:paraId="00C04A18" w14:textId="77777777" w:rsidR="00425570" w:rsidRPr="00EB539D" w:rsidRDefault="00425570" w:rsidP="00EB539D">
      <w:pPr>
        <w:rPr>
          <w:highlight w:val="yellow"/>
          <w:lang w:eastAsia="ja-JP"/>
        </w:rPr>
      </w:pPr>
    </w:p>
    <w:p w14:paraId="5E08B9B5" w14:textId="2AA80488" w:rsidR="00DF66A1" w:rsidRPr="00EB539D" w:rsidRDefault="00DF66A1" w:rsidP="00EB539D">
      <w:pPr>
        <w:rPr>
          <w:highlight w:val="yellow"/>
        </w:rPr>
      </w:pPr>
      <w:r w:rsidRPr="00EB539D">
        <w:rPr>
          <w:highlight w:val="yellow"/>
        </w:rPr>
        <w:t xml:space="preserve">[Place </w:t>
      </w:r>
      <w:r w:rsidRPr="00EB539D">
        <w:rPr>
          <w:b/>
          <w:highlight w:val="yellow"/>
        </w:rPr>
        <w:t xml:space="preserve">Figure </w:t>
      </w:r>
      <w:r w:rsidR="000614E3" w:rsidRPr="00EB539D">
        <w:rPr>
          <w:b/>
          <w:highlight w:val="yellow"/>
          <w:lang w:eastAsia="ja-JP"/>
        </w:rPr>
        <w:t>2</w:t>
      </w:r>
      <w:r w:rsidRPr="00EB539D">
        <w:rPr>
          <w:highlight w:val="yellow"/>
        </w:rPr>
        <w:t xml:space="preserve"> here]</w:t>
      </w:r>
    </w:p>
    <w:p w14:paraId="7D4B9FCC" w14:textId="77777777" w:rsidR="00425570" w:rsidRPr="00EB539D" w:rsidRDefault="00425570" w:rsidP="00EB539D">
      <w:pPr>
        <w:rPr>
          <w:highlight w:val="yellow"/>
          <w:lang w:eastAsia="ja-JP"/>
        </w:rPr>
      </w:pPr>
    </w:p>
    <w:p w14:paraId="41424A70" w14:textId="6316C8AF" w:rsidR="00417EB6" w:rsidRPr="00EB539D" w:rsidRDefault="00674BC8" w:rsidP="00EB539D">
      <w:pPr>
        <w:pStyle w:val="a9"/>
        <w:numPr>
          <w:ilvl w:val="1"/>
          <w:numId w:val="23"/>
        </w:numPr>
        <w:spacing w:after="0" w:line="240" w:lineRule="auto"/>
        <w:ind w:left="0" w:firstLine="0"/>
        <w:contextualSpacing w:val="0"/>
        <w:rPr>
          <w:rFonts w:ascii="Calibri" w:hAnsi="Calibri" w:cs="Calibri"/>
          <w:sz w:val="24"/>
          <w:szCs w:val="24"/>
          <w:highlight w:val="yellow"/>
          <w:lang w:eastAsia="ja-JP"/>
        </w:rPr>
      </w:pPr>
      <w:bookmarkStart w:id="11" w:name="_Hlk211066873"/>
      <w:r w:rsidRPr="00EB539D">
        <w:rPr>
          <w:rFonts w:ascii="Calibri" w:hAnsi="Calibri" w:cs="Calibri"/>
          <w:sz w:val="24"/>
          <w:szCs w:val="24"/>
          <w:highlight w:val="yellow"/>
          <w:lang w:eastAsia="ja-JP"/>
        </w:rPr>
        <w:t xml:space="preserve">Start the reading tests (see </w:t>
      </w:r>
      <w:r w:rsidRPr="00EB539D">
        <w:rPr>
          <w:rFonts w:ascii="Calibri" w:hAnsi="Calibri" w:cs="Calibri"/>
          <w:b/>
          <w:bCs/>
          <w:sz w:val="24"/>
          <w:szCs w:val="24"/>
          <w:highlight w:val="yellow"/>
          <w:lang w:eastAsia="ja-JP"/>
        </w:rPr>
        <w:t>Figure 2A</w:t>
      </w:r>
      <w:r w:rsidRPr="00EB539D">
        <w:rPr>
          <w:rFonts w:ascii="Calibri" w:hAnsi="Calibri" w:cs="Calibri"/>
          <w:sz w:val="24"/>
          <w:szCs w:val="24"/>
          <w:highlight w:val="yellow"/>
          <w:lang w:eastAsia="ja-JP"/>
        </w:rPr>
        <w:t xml:space="preserve"> for details). Select Timeline 1 or 2.</w:t>
      </w:r>
    </w:p>
    <w:p w14:paraId="581EFF92" w14:textId="77777777" w:rsidR="00643BF2" w:rsidRPr="00EB539D" w:rsidRDefault="00643BF2" w:rsidP="00EB539D">
      <w:pPr>
        <w:pStyle w:val="a9"/>
        <w:spacing w:after="0" w:line="240" w:lineRule="auto"/>
        <w:ind w:left="0"/>
        <w:contextualSpacing w:val="0"/>
        <w:rPr>
          <w:rFonts w:ascii="Calibri" w:hAnsi="Calibri" w:cs="Calibri"/>
          <w:sz w:val="24"/>
          <w:szCs w:val="24"/>
          <w:highlight w:val="yellow"/>
          <w:lang w:eastAsia="ja-JP"/>
        </w:rPr>
      </w:pPr>
    </w:p>
    <w:p w14:paraId="1C4F6A3D" w14:textId="1CBF96C4" w:rsidR="00674BC8" w:rsidRPr="00EB539D" w:rsidRDefault="00674BC8" w:rsidP="00EB539D">
      <w:pPr>
        <w:pStyle w:val="a9"/>
        <w:numPr>
          <w:ilvl w:val="2"/>
          <w:numId w:val="23"/>
        </w:numPr>
        <w:spacing w:after="0" w:line="240" w:lineRule="auto"/>
        <w:ind w:left="0" w:firstLine="0"/>
        <w:contextualSpacing w:val="0"/>
        <w:rPr>
          <w:rFonts w:ascii="Calibri" w:hAnsi="Calibri" w:cs="Calibri"/>
          <w:sz w:val="24"/>
          <w:szCs w:val="24"/>
          <w:highlight w:val="yellow"/>
          <w:lang w:eastAsia="ja-JP"/>
        </w:rPr>
      </w:pPr>
      <w:r w:rsidRPr="00EB539D">
        <w:rPr>
          <w:rFonts w:ascii="Calibri" w:hAnsi="Calibri" w:cs="Calibri"/>
          <w:sz w:val="24"/>
          <w:szCs w:val="24"/>
          <w:highlight w:val="yellow"/>
          <w:lang w:eastAsia="ja-JP"/>
        </w:rPr>
        <w:t xml:space="preserve">Complete </w:t>
      </w:r>
      <w:r w:rsidR="00643BF2" w:rsidRPr="00EB539D">
        <w:rPr>
          <w:rFonts w:ascii="Calibri" w:hAnsi="Calibri" w:cs="Calibri"/>
          <w:sz w:val="24"/>
          <w:szCs w:val="24"/>
          <w:highlight w:val="yellow"/>
          <w:lang w:eastAsia="ja-JP"/>
        </w:rPr>
        <w:t>s</w:t>
      </w:r>
      <w:r w:rsidRPr="00EB539D">
        <w:rPr>
          <w:rFonts w:ascii="Calibri" w:hAnsi="Calibri" w:cs="Calibri"/>
          <w:sz w:val="24"/>
          <w:szCs w:val="24"/>
          <w:highlight w:val="yellow"/>
          <w:lang w:eastAsia="ja-JP"/>
        </w:rPr>
        <w:t>teps 5.5 through 5.7. Instruct participants to read the presented sentence slide aloud as quickly as possible.</w:t>
      </w:r>
    </w:p>
    <w:p w14:paraId="720382D6" w14:textId="77777777" w:rsidR="00643BF2" w:rsidRPr="00EB539D" w:rsidRDefault="00643BF2" w:rsidP="00EB539D">
      <w:pPr>
        <w:pStyle w:val="a9"/>
        <w:spacing w:after="0" w:line="240" w:lineRule="auto"/>
        <w:ind w:left="0"/>
        <w:contextualSpacing w:val="0"/>
        <w:rPr>
          <w:rFonts w:ascii="Calibri" w:hAnsi="Calibri" w:cs="Calibri"/>
          <w:sz w:val="24"/>
          <w:szCs w:val="24"/>
          <w:highlight w:val="yellow"/>
          <w:lang w:eastAsia="ja-JP"/>
        </w:rPr>
      </w:pPr>
    </w:p>
    <w:p w14:paraId="408731DE" w14:textId="7D07AAC0" w:rsidR="00674BC8" w:rsidRPr="00EB539D" w:rsidRDefault="00674BC8" w:rsidP="00EB539D">
      <w:pPr>
        <w:pStyle w:val="a9"/>
        <w:numPr>
          <w:ilvl w:val="2"/>
          <w:numId w:val="23"/>
        </w:numPr>
        <w:spacing w:after="0" w:line="240" w:lineRule="auto"/>
        <w:ind w:left="0" w:firstLine="0"/>
        <w:contextualSpacing w:val="0"/>
        <w:rPr>
          <w:rFonts w:ascii="Calibri" w:hAnsi="Calibri" w:cs="Calibri"/>
          <w:sz w:val="24"/>
          <w:szCs w:val="24"/>
          <w:highlight w:val="yellow"/>
          <w:lang w:eastAsia="ja-JP"/>
        </w:rPr>
      </w:pPr>
      <w:r w:rsidRPr="00EB539D">
        <w:rPr>
          <w:rFonts w:ascii="Calibri" w:hAnsi="Calibri" w:cs="Calibri"/>
          <w:sz w:val="24"/>
          <w:szCs w:val="24"/>
          <w:highlight w:val="yellow"/>
          <w:lang w:eastAsia="ja-JP"/>
        </w:rPr>
        <w:t xml:space="preserve">Press the space bar to present a blank </w:t>
      </w:r>
      <w:r w:rsidR="00800F0B" w:rsidRPr="00EB539D">
        <w:rPr>
          <w:rFonts w:ascii="Calibri" w:hAnsi="Calibri" w:cs="Calibri"/>
          <w:sz w:val="24"/>
          <w:szCs w:val="24"/>
          <w:highlight w:val="yellow"/>
          <w:lang w:eastAsia="ja-JP"/>
        </w:rPr>
        <w:t xml:space="preserve">black </w:t>
      </w:r>
      <w:r w:rsidRPr="00EB539D">
        <w:rPr>
          <w:rFonts w:ascii="Calibri" w:hAnsi="Calibri" w:cs="Calibri"/>
          <w:sz w:val="24"/>
          <w:szCs w:val="24"/>
          <w:highlight w:val="yellow"/>
          <w:lang w:eastAsia="ja-JP"/>
        </w:rPr>
        <w:t xml:space="preserve">slide. Prepare the participant for reading, then press the space bar to present the first sentence slide. Listen carefully and count the number of reading errors on the slide. When the participant finishes the final character, press the space bar to advance to the next blank </w:t>
      </w:r>
      <w:r w:rsidR="00800F0B" w:rsidRPr="00EB539D">
        <w:rPr>
          <w:rFonts w:ascii="Calibri" w:hAnsi="Calibri" w:cs="Calibri"/>
          <w:sz w:val="24"/>
          <w:szCs w:val="24"/>
          <w:highlight w:val="yellow"/>
          <w:lang w:eastAsia="ja-JP"/>
        </w:rPr>
        <w:t xml:space="preserve">black </w:t>
      </w:r>
      <w:r w:rsidRPr="00EB539D">
        <w:rPr>
          <w:rFonts w:ascii="Calibri" w:hAnsi="Calibri" w:cs="Calibri"/>
          <w:sz w:val="24"/>
          <w:szCs w:val="24"/>
          <w:highlight w:val="yellow"/>
          <w:lang w:eastAsia="ja-JP"/>
        </w:rPr>
        <w:t>slide.</w:t>
      </w:r>
    </w:p>
    <w:p w14:paraId="77CEBCE4" w14:textId="77777777" w:rsidR="00643BF2" w:rsidRPr="006E6A32" w:rsidRDefault="00643BF2" w:rsidP="00EB539D">
      <w:pPr>
        <w:rPr>
          <w:highlight w:val="yellow"/>
          <w:lang w:eastAsia="ja-JP"/>
        </w:rPr>
      </w:pPr>
    </w:p>
    <w:p w14:paraId="056A43EF" w14:textId="2A2E87E1" w:rsidR="00674BC8" w:rsidRPr="00EB539D" w:rsidRDefault="00674BC8" w:rsidP="00EB539D">
      <w:pPr>
        <w:pStyle w:val="a9"/>
        <w:numPr>
          <w:ilvl w:val="2"/>
          <w:numId w:val="23"/>
        </w:numPr>
        <w:spacing w:after="0" w:line="240" w:lineRule="auto"/>
        <w:ind w:left="0" w:firstLine="0"/>
        <w:contextualSpacing w:val="0"/>
        <w:rPr>
          <w:rFonts w:ascii="Calibri" w:hAnsi="Calibri" w:cs="Calibri"/>
          <w:sz w:val="24"/>
          <w:szCs w:val="24"/>
          <w:highlight w:val="yellow"/>
          <w:lang w:eastAsia="ja-JP"/>
        </w:rPr>
      </w:pPr>
      <w:r w:rsidRPr="00EB539D">
        <w:rPr>
          <w:rFonts w:ascii="Calibri" w:hAnsi="Calibri" w:cs="Calibri"/>
          <w:sz w:val="24"/>
          <w:szCs w:val="24"/>
          <w:highlight w:val="yellow"/>
          <w:lang w:eastAsia="ja-JP"/>
        </w:rPr>
        <w:t xml:space="preserve">Prepare the participant, then press the space bar to present the second sentence slide. Listen carefully and count the number of reading errors. When the participant finishes the final </w:t>
      </w:r>
      <w:r w:rsidRPr="00EB539D">
        <w:rPr>
          <w:rFonts w:ascii="Calibri" w:hAnsi="Calibri" w:cs="Calibri"/>
          <w:sz w:val="24"/>
          <w:szCs w:val="24"/>
          <w:highlight w:val="yellow"/>
          <w:lang w:eastAsia="ja-JP"/>
        </w:rPr>
        <w:lastRenderedPageBreak/>
        <w:t>character, press the space bar to continue. Repeat for the third slide to complete the reading test. Recording stops automatically after the final key press.</w:t>
      </w:r>
    </w:p>
    <w:p w14:paraId="2D81BA5C" w14:textId="77777777" w:rsidR="00643BF2" w:rsidRPr="006E6A32" w:rsidRDefault="00643BF2" w:rsidP="00EB539D">
      <w:pPr>
        <w:rPr>
          <w:highlight w:val="yellow"/>
          <w:lang w:eastAsia="ja-JP"/>
        </w:rPr>
      </w:pPr>
    </w:p>
    <w:p w14:paraId="43997F2B" w14:textId="5AA906F1" w:rsidR="003F64AE" w:rsidRPr="00EB539D" w:rsidRDefault="00674BC8" w:rsidP="00EB539D">
      <w:pPr>
        <w:pStyle w:val="a9"/>
        <w:numPr>
          <w:ilvl w:val="2"/>
          <w:numId w:val="23"/>
        </w:numPr>
        <w:spacing w:after="0" w:line="240" w:lineRule="auto"/>
        <w:ind w:left="0" w:firstLine="0"/>
        <w:contextualSpacing w:val="0"/>
        <w:rPr>
          <w:rFonts w:ascii="Calibri" w:hAnsi="Calibri" w:cs="Calibri"/>
          <w:sz w:val="24"/>
          <w:szCs w:val="24"/>
          <w:highlight w:val="yellow"/>
          <w:lang w:eastAsia="ja-JP"/>
        </w:rPr>
      </w:pPr>
      <w:r w:rsidRPr="00EB539D">
        <w:rPr>
          <w:rFonts w:ascii="Calibri" w:hAnsi="Calibri" w:cs="Calibri"/>
          <w:sz w:val="24"/>
          <w:szCs w:val="24"/>
          <w:highlight w:val="yellow"/>
          <w:lang w:eastAsia="ja-JP"/>
        </w:rPr>
        <w:t xml:space="preserve">Click </w:t>
      </w:r>
      <w:r w:rsidRPr="00EB539D">
        <w:rPr>
          <w:rFonts w:ascii="Calibri" w:hAnsi="Calibri" w:cs="Calibri"/>
          <w:b/>
          <w:bCs/>
          <w:sz w:val="24"/>
          <w:szCs w:val="24"/>
          <w:highlight w:val="yellow"/>
          <w:lang w:eastAsia="ja-JP"/>
        </w:rPr>
        <w:t>Save recording</w:t>
      </w:r>
      <w:r w:rsidRPr="00EB539D">
        <w:rPr>
          <w:rFonts w:ascii="Calibri" w:hAnsi="Calibri" w:cs="Calibri"/>
          <w:sz w:val="24"/>
          <w:szCs w:val="24"/>
          <w:highlight w:val="yellow"/>
          <w:lang w:eastAsia="ja-JP"/>
        </w:rPr>
        <w:t xml:space="preserve"> in the pop-up window to save the eye-movement data and return to the project home.</w:t>
      </w:r>
    </w:p>
    <w:p w14:paraId="3BF3AB29" w14:textId="77777777" w:rsidR="00643BF2" w:rsidRPr="006E6A32" w:rsidRDefault="00643BF2" w:rsidP="00EB539D">
      <w:pPr>
        <w:rPr>
          <w:highlight w:val="yellow"/>
          <w:lang w:eastAsia="ja-JP"/>
        </w:rPr>
      </w:pPr>
    </w:p>
    <w:p w14:paraId="19C0F080" w14:textId="217C41F1" w:rsidR="00674BC8" w:rsidRPr="00EB539D" w:rsidRDefault="00674BC8" w:rsidP="00EB539D">
      <w:pPr>
        <w:pStyle w:val="a9"/>
        <w:numPr>
          <w:ilvl w:val="2"/>
          <w:numId w:val="23"/>
        </w:numPr>
        <w:spacing w:after="0" w:line="240" w:lineRule="auto"/>
        <w:ind w:left="0" w:firstLine="0"/>
        <w:contextualSpacing w:val="0"/>
        <w:rPr>
          <w:rFonts w:ascii="Calibri" w:hAnsi="Calibri" w:cs="Calibri"/>
          <w:sz w:val="24"/>
          <w:szCs w:val="24"/>
          <w:highlight w:val="yellow"/>
          <w:lang w:eastAsia="ja-JP"/>
        </w:rPr>
      </w:pPr>
      <w:r w:rsidRPr="00EB539D">
        <w:rPr>
          <w:rFonts w:ascii="Calibri" w:hAnsi="Calibri" w:cs="Calibri"/>
          <w:sz w:val="24"/>
          <w:szCs w:val="24"/>
          <w:highlight w:val="yellow"/>
          <w:lang w:eastAsia="ja-JP"/>
        </w:rPr>
        <w:t xml:space="preserve">Prepare for the writing test by selecting another </w:t>
      </w:r>
      <w:r w:rsidR="00800F0B" w:rsidRPr="00EB539D">
        <w:rPr>
          <w:rFonts w:ascii="Calibri" w:hAnsi="Calibri" w:cs="Calibri"/>
          <w:sz w:val="24"/>
          <w:szCs w:val="24"/>
          <w:highlight w:val="yellow"/>
          <w:lang w:eastAsia="ja-JP"/>
        </w:rPr>
        <w:t>timeline or</w:t>
      </w:r>
      <w:r w:rsidRPr="00EB539D">
        <w:rPr>
          <w:rFonts w:ascii="Calibri" w:hAnsi="Calibri" w:cs="Calibri"/>
          <w:sz w:val="24"/>
          <w:szCs w:val="24"/>
          <w:highlight w:val="yellow"/>
          <w:lang w:eastAsia="ja-JP"/>
        </w:rPr>
        <w:t xml:space="preserve"> </w:t>
      </w:r>
      <w:proofErr w:type="gramStart"/>
      <w:r w:rsidRPr="00EB539D">
        <w:rPr>
          <w:rFonts w:ascii="Calibri" w:hAnsi="Calibri" w:cs="Calibri"/>
          <w:sz w:val="24"/>
          <w:szCs w:val="24"/>
          <w:highlight w:val="yellow"/>
          <w:lang w:eastAsia="ja-JP"/>
        </w:rPr>
        <w:t>finish</w:t>
      </w:r>
      <w:proofErr w:type="gramEnd"/>
      <w:r w:rsidRPr="00EB539D">
        <w:rPr>
          <w:rFonts w:ascii="Calibri" w:hAnsi="Calibri" w:cs="Calibri"/>
          <w:sz w:val="24"/>
          <w:szCs w:val="24"/>
          <w:highlight w:val="yellow"/>
          <w:lang w:eastAsia="ja-JP"/>
        </w:rPr>
        <w:t xml:space="preserve"> the session if both tests are completed.</w:t>
      </w:r>
    </w:p>
    <w:p w14:paraId="248C6E63" w14:textId="77777777" w:rsidR="00643BF2" w:rsidRPr="006E6A32" w:rsidRDefault="00643BF2" w:rsidP="00EB539D">
      <w:pPr>
        <w:rPr>
          <w:highlight w:val="yellow"/>
          <w:lang w:eastAsia="ja-JP"/>
        </w:rPr>
      </w:pPr>
    </w:p>
    <w:p w14:paraId="442228BF" w14:textId="36FA6DBA" w:rsidR="00674BC8" w:rsidRPr="00EB539D" w:rsidRDefault="00674BC8" w:rsidP="00EB539D">
      <w:pPr>
        <w:pStyle w:val="a9"/>
        <w:numPr>
          <w:ilvl w:val="1"/>
          <w:numId w:val="23"/>
        </w:numPr>
        <w:spacing w:after="0" w:line="240" w:lineRule="auto"/>
        <w:ind w:left="0" w:firstLine="0"/>
        <w:contextualSpacing w:val="0"/>
        <w:rPr>
          <w:rFonts w:ascii="Calibri" w:hAnsi="Calibri" w:cs="Calibri"/>
          <w:sz w:val="24"/>
          <w:szCs w:val="24"/>
          <w:highlight w:val="yellow"/>
          <w:lang w:eastAsia="ja-JP"/>
        </w:rPr>
      </w:pPr>
      <w:r w:rsidRPr="00EB539D">
        <w:rPr>
          <w:rFonts w:ascii="Calibri" w:hAnsi="Calibri" w:cs="Calibri"/>
          <w:sz w:val="24"/>
          <w:szCs w:val="24"/>
          <w:highlight w:val="yellow"/>
          <w:lang w:eastAsia="ja-JP"/>
        </w:rPr>
        <w:t xml:space="preserve">Start the writing tests (see </w:t>
      </w:r>
      <w:r w:rsidRPr="00EB539D">
        <w:rPr>
          <w:rFonts w:ascii="Calibri" w:hAnsi="Calibri" w:cs="Calibri"/>
          <w:b/>
          <w:bCs/>
          <w:sz w:val="24"/>
          <w:szCs w:val="24"/>
          <w:highlight w:val="yellow"/>
          <w:lang w:eastAsia="ja-JP"/>
        </w:rPr>
        <w:t>Figure 2B</w:t>
      </w:r>
      <w:r w:rsidRPr="00EB539D">
        <w:rPr>
          <w:rFonts w:ascii="Calibri" w:hAnsi="Calibri" w:cs="Calibri"/>
          <w:sz w:val="24"/>
          <w:szCs w:val="24"/>
          <w:highlight w:val="yellow"/>
          <w:lang w:eastAsia="ja-JP"/>
        </w:rPr>
        <w:t xml:space="preserve"> for details). Select Timeline 3 or 4.</w:t>
      </w:r>
    </w:p>
    <w:p w14:paraId="0BF90BE7" w14:textId="77777777" w:rsidR="00643BF2" w:rsidRPr="00EB539D" w:rsidRDefault="00643BF2" w:rsidP="00EB539D">
      <w:pPr>
        <w:pStyle w:val="a9"/>
        <w:spacing w:after="0" w:line="240" w:lineRule="auto"/>
        <w:ind w:left="0"/>
        <w:contextualSpacing w:val="0"/>
        <w:rPr>
          <w:rFonts w:ascii="Calibri" w:hAnsi="Calibri" w:cs="Calibri"/>
          <w:sz w:val="24"/>
          <w:szCs w:val="24"/>
          <w:highlight w:val="yellow"/>
          <w:lang w:eastAsia="ja-JP"/>
        </w:rPr>
      </w:pPr>
    </w:p>
    <w:p w14:paraId="2FB33404" w14:textId="64CF73CE" w:rsidR="004C3723" w:rsidRPr="00EB539D" w:rsidRDefault="00674BC8" w:rsidP="00EB539D">
      <w:pPr>
        <w:pStyle w:val="a9"/>
        <w:numPr>
          <w:ilvl w:val="2"/>
          <w:numId w:val="23"/>
        </w:numPr>
        <w:spacing w:after="0" w:line="240" w:lineRule="auto"/>
        <w:ind w:left="0" w:firstLine="0"/>
        <w:contextualSpacing w:val="0"/>
        <w:rPr>
          <w:rFonts w:ascii="Calibri" w:hAnsi="Calibri" w:cs="Calibri"/>
          <w:sz w:val="24"/>
          <w:szCs w:val="24"/>
          <w:highlight w:val="yellow"/>
          <w:lang w:eastAsia="ja-JP"/>
        </w:rPr>
      </w:pPr>
      <w:r w:rsidRPr="00EB539D">
        <w:rPr>
          <w:rFonts w:ascii="Calibri" w:hAnsi="Calibri" w:cs="Calibri"/>
          <w:sz w:val="24"/>
          <w:szCs w:val="24"/>
          <w:highlight w:val="yellow"/>
          <w:lang w:eastAsia="ja-JP"/>
        </w:rPr>
        <w:t xml:space="preserve">Complete </w:t>
      </w:r>
      <w:r w:rsidR="00643BF2" w:rsidRPr="00EB539D">
        <w:rPr>
          <w:rFonts w:ascii="Calibri" w:hAnsi="Calibri" w:cs="Calibri"/>
          <w:sz w:val="24"/>
          <w:szCs w:val="24"/>
          <w:highlight w:val="yellow"/>
          <w:lang w:eastAsia="ja-JP"/>
        </w:rPr>
        <w:t>s</w:t>
      </w:r>
      <w:r w:rsidRPr="00EB539D">
        <w:rPr>
          <w:rFonts w:ascii="Calibri" w:hAnsi="Calibri" w:cs="Calibri"/>
          <w:sz w:val="24"/>
          <w:szCs w:val="24"/>
          <w:highlight w:val="yellow"/>
          <w:lang w:eastAsia="ja-JP"/>
        </w:rPr>
        <w:t>teps 5.5 through 5.7. Instruct participants to handwrite the presented sentence(s) onto an A4 sheet with four horizontal lines as quickly as possible.</w:t>
      </w:r>
    </w:p>
    <w:p w14:paraId="23A0D087" w14:textId="77777777" w:rsidR="00643BF2" w:rsidRPr="00EB539D" w:rsidRDefault="00643BF2" w:rsidP="00EB539D">
      <w:pPr>
        <w:pStyle w:val="a9"/>
        <w:spacing w:after="0" w:line="240" w:lineRule="auto"/>
        <w:ind w:left="0"/>
        <w:contextualSpacing w:val="0"/>
        <w:rPr>
          <w:rFonts w:ascii="Calibri" w:hAnsi="Calibri" w:cs="Calibri"/>
          <w:sz w:val="24"/>
          <w:szCs w:val="24"/>
          <w:highlight w:val="yellow"/>
          <w:lang w:eastAsia="ja-JP"/>
        </w:rPr>
      </w:pPr>
    </w:p>
    <w:p w14:paraId="44CDF084" w14:textId="059A98EE" w:rsidR="004C3723" w:rsidRPr="00EB539D" w:rsidRDefault="00674BC8" w:rsidP="00EB539D">
      <w:pPr>
        <w:pStyle w:val="a9"/>
        <w:numPr>
          <w:ilvl w:val="2"/>
          <w:numId w:val="23"/>
        </w:numPr>
        <w:spacing w:after="0" w:line="240" w:lineRule="auto"/>
        <w:ind w:left="0" w:firstLine="0"/>
        <w:contextualSpacing w:val="0"/>
        <w:rPr>
          <w:rFonts w:ascii="Calibri" w:hAnsi="Calibri" w:cs="Calibri"/>
          <w:sz w:val="24"/>
          <w:szCs w:val="24"/>
          <w:highlight w:val="yellow"/>
          <w:lang w:eastAsia="ja-JP"/>
        </w:rPr>
      </w:pPr>
      <w:r w:rsidRPr="00EB539D">
        <w:rPr>
          <w:rFonts w:ascii="Calibri" w:hAnsi="Calibri" w:cs="Calibri"/>
          <w:sz w:val="24"/>
          <w:szCs w:val="24"/>
          <w:highlight w:val="yellow"/>
          <w:lang w:eastAsia="ja-JP"/>
        </w:rPr>
        <w:t>Press the space bar to present a black blank slide. Prepare the participant for writing</w:t>
      </w:r>
      <w:r w:rsidR="00800F0B" w:rsidRPr="00EB539D">
        <w:rPr>
          <w:rFonts w:ascii="Calibri" w:hAnsi="Calibri" w:cs="Calibri"/>
          <w:sz w:val="24"/>
          <w:szCs w:val="24"/>
          <w:highlight w:val="yellow"/>
          <w:lang w:eastAsia="ja-JP"/>
        </w:rPr>
        <w:t>;</w:t>
      </w:r>
      <w:r w:rsidRPr="00EB539D">
        <w:rPr>
          <w:rFonts w:ascii="Calibri" w:hAnsi="Calibri" w:cs="Calibri"/>
          <w:sz w:val="24"/>
          <w:szCs w:val="24"/>
          <w:highlight w:val="yellow"/>
          <w:lang w:eastAsia="ja-JP"/>
        </w:rPr>
        <w:t xml:space="preserve"> then</w:t>
      </w:r>
      <w:r w:rsidR="00800F0B" w:rsidRPr="00EB539D">
        <w:rPr>
          <w:rFonts w:ascii="Calibri" w:hAnsi="Calibri" w:cs="Calibri"/>
          <w:sz w:val="24"/>
          <w:szCs w:val="24"/>
          <w:highlight w:val="yellow"/>
          <w:lang w:eastAsia="ja-JP"/>
        </w:rPr>
        <w:t>,</w:t>
      </w:r>
      <w:r w:rsidRPr="00EB539D">
        <w:rPr>
          <w:rFonts w:ascii="Calibri" w:hAnsi="Calibri" w:cs="Calibri"/>
          <w:sz w:val="24"/>
          <w:szCs w:val="24"/>
          <w:highlight w:val="yellow"/>
          <w:lang w:eastAsia="ja-JP"/>
        </w:rPr>
        <w:t xml:space="preserve"> press the space bar to present the first sentence slide. Observe the writing and count the errors on the slide. Instruct participants to rewrite incorrect words, erasing the previous response with double lines. When the participant finishes the final character, press the space bar to advance to the next black blank slide.</w:t>
      </w:r>
    </w:p>
    <w:p w14:paraId="6F26DEE3" w14:textId="77777777" w:rsidR="00522BFA" w:rsidRPr="006E6A32" w:rsidRDefault="00522BFA" w:rsidP="00EB539D">
      <w:pPr>
        <w:rPr>
          <w:highlight w:val="yellow"/>
          <w:lang w:eastAsia="ja-JP"/>
        </w:rPr>
      </w:pPr>
    </w:p>
    <w:p w14:paraId="18248E76" w14:textId="16E995F1" w:rsidR="00674BC8" w:rsidRPr="00EB539D" w:rsidRDefault="00674BC8" w:rsidP="00EB539D">
      <w:pPr>
        <w:pStyle w:val="a9"/>
        <w:numPr>
          <w:ilvl w:val="2"/>
          <w:numId w:val="23"/>
        </w:numPr>
        <w:spacing w:after="0" w:line="240" w:lineRule="auto"/>
        <w:ind w:left="0" w:firstLine="0"/>
        <w:contextualSpacing w:val="0"/>
        <w:rPr>
          <w:rFonts w:ascii="Calibri" w:hAnsi="Calibri" w:cs="Calibri"/>
          <w:sz w:val="24"/>
          <w:szCs w:val="24"/>
          <w:highlight w:val="yellow"/>
          <w:lang w:eastAsia="ja-JP"/>
        </w:rPr>
      </w:pPr>
      <w:r w:rsidRPr="00EB539D">
        <w:rPr>
          <w:rFonts w:ascii="Calibri" w:hAnsi="Calibri" w:cs="Calibri"/>
          <w:sz w:val="24"/>
          <w:szCs w:val="24"/>
          <w:highlight w:val="yellow"/>
          <w:lang w:eastAsia="ja-JP"/>
        </w:rPr>
        <w:t xml:space="preserve">Collect the </w:t>
      </w:r>
      <w:proofErr w:type="gramStart"/>
      <w:r w:rsidRPr="00EB539D">
        <w:rPr>
          <w:rFonts w:ascii="Calibri" w:hAnsi="Calibri" w:cs="Calibri"/>
          <w:sz w:val="24"/>
          <w:szCs w:val="24"/>
          <w:highlight w:val="yellow"/>
          <w:lang w:eastAsia="ja-JP"/>
        </w:rPr>
        <w:t>completed</w:t>
      </w:r>
      <w:proofErr w:type="gramEnd"/>
      <w:r w:rsidRPr="00EB539D">
        <w:rPr>
          <w:rFonts w:ascii="Calibri" w:hAnsi="Calibri" w:cs="Calibri"/>
          <w:sz w:val="24"/>
          <w:szCs w:val="24"/>
          <w:highlight w:val="yellow"/>
          <w:lang w:eastAsia="ja-JP"/>
        </w:rPr>
        <w:t xml:space="preserve"> sheet and provide a new sheet </w:t>
      </w:r>
      <w:proofErr w:type="gramStart"/>
      <w:r w:rsidRPr="00EB539D">
        <w:rPr>
          <w:rFonts w:ascii="Calibri" w:hAnsi="Calibri" w:cs="Calibri"/>
          <w:sz w:val="24"/>
          <w:szCs w:val="24"/>
          <w:highlight w:val="yellow"/>
          <w:lang w:eastAsia="ja-JP"/>
        </w:rPr>
        <w:t>to</w:t>
      </w:r>
      <w:proofErr w:type="gramEnd"/>
      <w:r w:rsidRPr="00EB539D">
        <w:rPr>
          <w:rFonts w:ascii="Calibri" w:hAnsi="Calibri" w:cs="Calibri"/>
          <w:sz w:val="24"/>
          <w:szCs w:val="24"/>
          <w:highlight w:val="yellow"/>
          <w:lang w:eastAsia="ja-JP"/>
        </w:rPr>
        <w:t xml:space="preserve"> the participant.</w:t>
      </w:r>
    </w:p>
    <w:p w14:paraId="012FD5A7" w14:textId="77777777" w:rsidR="00522BFA" w:rsidRPr="006E6A32" w:rsidRDefault="00522BFA" w:rsidP="00EB539D">
      <w:pPr>
        <w:rPr>
          <w:highlight w:val="yellow"/>
          <w:lang w:eastAsia="ja-JP"/>
        </w:rPr>
      </w:pPr>
    </w:p>
    <w:p w14:paraId="20C45A49" w14:textId="1A29E9DD" w:rsidR="00174989" w:rsidRPr="00EB539D" w:rsidRDefault="00174989" w:rsidP="00EB539D">
      <w:pPr>
        <w:pStyle w:val="a9"/>
        <w:numPr>
          <w:ilvl w:val="2"/>
          <w:numId w:val="23"/>
        </w:numPr>
        <w:spacing w:after="0" w:line="240" w:lineRule="auto"/>
        <w:ind w:left="0" w:firstLine="0"/>
        <w:contextualSpacing w:val="0"/>
        <w:rPr>
          <w:rFonts w:ascii="Calibri" w:hAnsi="Calibri" w:cs="Calibri"/>
          <w:sz w:val="24"/>
          <w:szCs w:val="24"/>
          <w:highlight w:val="yellow"/>
          <w:lang w:eastAsia="ja-JP"/>
        </w:rPr>
      </w:pPr>
      <w:r w:rsidRPr="00EB539D">
        <w:rPr>
          <w:rFonts w:ascii="Calibri" w:hAnsi="Calibri" w:cs="Calibri"/>
          <w:sz w:val="24"/>
          <w:szCs w:val="24"/>
          <w:highlight w:val="yellow"/>
          <w:lang w:eastAsia="ja-JP"/>
        </w:rPr>
        <w:t>Prepare the participant, then press the space bar to present the second sentence slide. Observe the writing and count errors on the slide. Instruct participants to rewrite incorrect words, erasing the previous response with double lines. When the participant finishes the final character, press the space bar to continue. Repeat for the third slide to complete the writing test. Recording stops automatically after the final key press.</w:t>
      </w:r>
    </w:p>
    <w:p w14:paraId="5B4E79EB" w14:textId="77777777" w:rsidR="00522BFA" w:rsidRPr="006E6A32" w:rsidRDefault="00522BFA" w:rsidP="00EB539D">
      <w:pPr>
        <w:rPr>
          <w:highlight w:val="yellow"/>
          <w:lang w:eastAsia="ja-JP"/>
        </w:rPr>
      </w:pPr>
    </w:p>
    <w:p w14:paraId="2D76CB5A" w14:textId="1DE7703C" w:rsidR="00174989" w:rsidRPr="00EB539D" w:rsidRDefault="00174989" w:rsidP="00EB539D">
      <w:pPr>
        <w:pStyle w:val="a9"/>
        <w:numPr>
          <w:ilvl w:val="2"/>
          <w:numId w:val="23"/>
        </w:numPr>
        <w:spacing w:after="0" w:line="240" w:lineRule="auto"/>
        <w:ind w:left="0" w:firstLine="0"/>
        <w:contextualSpacing w:val="0"/>
        <w:rPr>
          <w:rFonts w:ascii="Calibri" w:hAnsi="Calibri" w:cs="Calibri"/>
          <w:sz w:val="24"/>
          <w:szCs w:val="24"/>
          <w:highlight w:val="yellow"/>
          <w:lang w:eastAsia="ja-JP"/>
        </w:rPr>
      </w:pPr>
      <w:r w:rsidRPr="00EB539D">
        <w:rPr>
          <w:rFonts w:ascii="Calibri" w:hAnsi="Calibri" w:cs="Calibri"/>
          <w:sz w:val="24"/>
          <w:szCs w:val="24"/>
          <w:highlight w:val="yellow"/>
          <w:lang w:eastAsia="ja-JP"/>
        </w:rPr>
        <w:t xml:space="preserve">Click </w:t>
      </w:r>
      <w:r w:rsidRPr="00EB539D">
        <w:rPr>
          <w:rFonts w:ascii="Calibri" w:hAnsi="Calibri" w:cs="Calibri"/>
          <w:b/>
          <w:bCs/>
          <w:sz w:val="24"/>
          <w:szCs w:val="24"/>
          <w:highlight w:val="yellow"/>
          <w:lang w:eastAsia="ja-JP"/>
        </w:rPr>
        <w:t>Save recording</w:t>
      </w:r>
      <w:r w:rsidRPr="00EB539D">
        <w:rPr>
          <w:rFonts w:ascii="Calibri" w:hAnsi="Calibri" w:cs="Calibri"/>
          <w:sz w:val="24"/>
          <w:szCs w:val="24"/>
          <w:highlight w:val="yellow"/>
          <w:lang w:eastAsia="ja-JP"/>
        </w:rPr>
        <w:t xml:space="preserve"> in the pop-up window to save the eye-movement data and return to the project home.</w:t>
      </w:r>
    </w:p>
    <w:p w14:paraId="20A60F5B" w14:textId="77777777" w:rsidR="00522BFA" w:rsidRPr="006E6A32" w:rsidRDefault="00522BFA" w:rsidP="00EB539D">
      <w:pPr>
        <w:rPr>
          <w:highlight w:val="yellow"/>
          <w:lang w:eastAsia="ja-JP"/>
        </w:rPr>
      </w:pPr>
    </w:p>
    <w:p w14:paraId="061E9826" w14:textId="52C974C1" w:rsidR="003F64AE" w:rsidRPr="00EB539D" w:rsidRDefault="00174989" w:rsidP="00EB539D">
      <w:pPr>
        <w:pStyle w:val="a9"/>
        <w:numPr>
          <w:ilvl w:val="2"/>
          <w:numId w:val="23"/>
        </w:numPr>
        <w:spacing w:after="0" w:line="240" w:lineRule="auto"/>
        <w:ind w:left="0" w:firstLine="0"/>
        <w:contextualSpacing w:val="0"/>
        <w:rPr>
          <w:rFonts w:ascii="Calibri" w:hAnsi="Calibri" w:cs="Calibri"/>
          <w:sz w:val="24"/>
          <w:szCs w:val="24"/>
          <w:highlight w:val="yellow"/>
          <w:lang w:eastAsia="ja-JP"/>
        </w:rPr>
      </w:pPr>
      <w:r w:rsidRPr="00EB539D">
        <w:rPr>
          <w:rFonts w:ascii="Calibri" w:hAnsi="Calibri" w:cs="Calibri"/>
          <w:sz w:val="24"/>
          <w:szCs w:val="24"/>
          <w:highlight w:val="yellow"/>
          <w:lang w:eastAsia="ja-JP"/>
        </w:rPr>
        <w:t xml:space="preserve">Prepare for the reading test by selecting another </w:t>
      </w:r>
      <w:r w:rsidR="00800F0B" w:rsidRPr="00EB539D">
        <w:rPr>
          <w:rFonts w:ascii="Calibri" w:hAnsi="Calibri" w:cs="Calibri"/>
          <w:sz w:val="24"/>
          <w:szCs w:val="24"/>
          <w:highlight w:val="yellow"/>
          <w:lang w:eastAsia="ja-JP"/>
        </w:rPr>
        <w:t>timeline or</w:t>
      </w:r>
      <w:r w:rsidRPr="00EB539D">
        <w:rPr>
          <w:rFonts w:ascii="Calibri" w:hAnsi="Calibri" w:cs="Calibri"/>
          <w:sz w:val="24"/>
          <w:szCs w:val="24"/>
          <w:highlight w:val="yellow"/>
          <w:lang w:eastAsia="ja-JP"/>
        </w:rPr>
        <w:t xml:space="preserve"> </w:t>
      </w:r>
      <w:proofErr w:type="gramStart"/>
      <w:r w:rsidRPr="00EB539D">
        <w:rPr>
          <w:rFonts w:ascii="Calibri" w:hAnsi="Calibri" w:cs="Calibri"/>
          <w:sz w:val="24"/>
          <w:szCs w:val="24"/>
          <w:highlight w:val="yellow"/>
          <w:lang w:eastAsia="ja-JP"/>
        </w:rPr>
        <w:t>finish</w:t>
      </w:r>
      <w:proofErr w:type="gramEnd"/>
      <w:r w:rsidRPr="00EB539D">
        <w:rPr>
          <w:rFonts w:ascii="Calibri" w:hAnsi="Calibri" w:cs="Calibri"/>
          <w:sz w:val="24"/>
          <w:szCs w:val="24"/>
          <w:highlight w:val="yellow"/>
          <w:lang w:eastAsia="ja-JP"/>
        </w:rPr>
        <w:t xml:space="preserve"> the eye-movement measurement if both tests are completed.</w:t>
      </w:r>
    </w:p>
    <w:bookmarkEnd w:id="11"/>
    <w:p w14:paraId="2FB6165E" w14:textId="77777777" w:rsidR="00174989" w:rsidRPr="00EB539D" w:rsidRDefault="00174989" w:rsidP="00EB539D">
      <w:pPr>
        <w:rPr>
          <w:highlight w:val="yellow"/>
          <w:lang w:eastAsia="ja-JP"/>
        </w:rPr>
      </w:pPr>
    </w:p>
    <w:p w14:paraId="3F24D14E" w14:textId="5E656227" w:rsidR="00417EB6" w:rsidRPr="00EB539D" w:rsidRDefault="00800F0B" w:rsidP="00EB539D">
      <w:pPr>
        <w:pStyle w:val="a9"/>
        <w:numPr>
          <w:ilvl w:val="0"/>
          <w:numId w:val="23"/>
        </w:numPr>
        <w:spacing w:after="0" w:line="240" w:lineRule="auto"/>
        <w:ind w:left="0" w:firstLine="0"/>
        <w:contextualSpacing w:val="0"/>
        <w:rPr>
          <w:rFonts w:ascii="Calibri" w:hAnsi="Calibri" w:cs="Calibri"/>
          <w:b/>
          <w:bCs/>
          <w:sz w:val="24"/>
          <w:szCs w:val="24"/>
          <w:highlight w:val="yellow"/>
          <w:lang w:eastAsia="ja-JP"/>
        </w:rPr>
      </w:pPr>
      <w:r w:rsidRPr="00EB539D">
        <w:rPr>
          <w:rFonts w:ascii="Calibri" w:hAnsi="Calibri" w:cs="Calibri"/>
          <w:b/>
          <w:bCs/>
          <w:sz w:val="24"/>
          <w:szCs w:val="24"/>
          <w:highlight w:val="yellow"/>
          <w:lang w:eastAsia="ja-JP"/>
        </w:rPr>
        <w:t>Exporting e</w:t>
      </w:r>
      <w:r w:rsidR="001D5705" w:rsidRPr="00EB539D">
        <w:rPr>
          <w:rFonts w:ascii="Calibri" w:hAnsi="Calibri" w:cs="Calibri"/>
          <w:b/>
          <w:bCs/>
          <w:sz w:val="24"/>
          <w:szCs w:val="24"/>
          <w:highlight w:val="yellow"/>
          <w:lang w:eastAsia="ja-JP"/>
        </w:rPr>
        <w:t xml:space="preserve">ye movement data </w:t>
      </w:r>
    </w:p>
    <w:p w14:paraId="37367E2B" w14:textId="77777777" w:rsidR="00522BFA" w:rsidRPr="00EB539D" w:rsidRDefault="00522BFA" w:rsidP="00EB539D">
      <w:pPr>
        <w:pStyle w:val="a9"/>
        <w:spacing w:after="0" w:line="240" w:lineRule="auto"/>
        <w:ind w:left="0"/>
        <w:contextualSpacing w:val="0"/>
        <w:rPr>
          <w:rFonts w:ascii="Calibri" w:hAnsi="Calibri" w:cs="Calibri"/>
          <w:sz w:val="24"/>
          <w:szCs w:val="24"/>
          <w:highlight w:val="yellow"/>
          <w:lang w:eastAsia="ja-JP"/>
        </w:rPr>
      </w:pPr>
    </w:p>
    <w:p w14:paraId="4F2EE391" w14:textId="727364E1" w:rsidR="00174989" w:rsidRPr="00EB539D" w:rsidRDefault="00174989" w:rsidP="00EB539D">
      <w:pPr>
        <w:pStyle w:val="a9"/>
        <w:numPr>
          <w:ilvl w:val="1"/>
          <w:numId w:val="23"/>
        </w:numPr>
        <w:spacing w:after="0" w:line="240" w:lineRule="auto"/>
        <w:ind w:left="0" w:firstLine="0"/>
        <w:contextualSpacing w:val="0"/>
        <w:rPr>
          <w:rFonts w:ascii="Calibri" w:hAnsi="Calibri" w:cs="Calibri"/>
          <w:sz w:val="24"/>
          <w:szCs w:val="24"/>
          <w:highlight w:val="yellow"/>
          <w:lang w:eastAsia="ja-JP"/>
        </w:rPr>
      </w:pPr>
      <w:r w:rsidRPr="00EB539D">
        <w:rPr>
          <w:rFonts w:ascii="Calibri" w:hAnsi="Calibri" w:cs="Calibri"/>
          <w:sz w:val="24"/>
          <w:szCs w:val="24"/>
          <w:highlight w:val="yellow"/>
          <w:lang w:eastAsia="ja-JP"/>
        </w:rPr>
        <w:t xml:space="preserve">After collecting </w:t>
      </w:r>
      <w:r w:rsidR="00800F0B" w:rsidRPr="00EB539D">
        <w:rPr>
          <w:rFonts w:ascii="Calibri" w:hAnsi="Calibri" w:cs="Calibri"/>
          <w:sz w:val="24"/>
          <w:szCs w:val="24"/>
          <w:highlight w:val="yellow"/>
          <w:lang w:eastAsia="ja-JP"/>
        </w:rPr>
        <w:t xml:space="preserve">the data from </w:t>
      </w:r>
      <w:r w:rsidRPr="00EB539D">
        <w:rPr>
          <w:rFonts w:ascii="Calibri" w:hAnsi="Calibri" w:cs="Calibri"/>
          <w:sz w:val="24"/>
          <w:szCs w:val="24"/>
          <w:highlight w:val="yellow"/>
          <w:lang w:eastAsia="ja-JP"/>
        </w:rPr>
        <w:t xml:space="preserve">all </w:t>
      </w:r>
      <w:r w:rsidR="00800F0B" w:rsidRPr="00EB539D">
        <w:rPr>
          <w:rFonts w:ascii="Calibri" w:hAnsi="Calibri" w:cs="Calibri"/>
          <w:sz w:val="24"/>
          <w:szCs w:val="24"/>
          <w:highlight w:val="yellow"/>
          <w:lang w:eastAsia="ja-JP"/>
        </w:rPr>
        <w:t xml:space="preserve">the </w:t>
      </w:r>
      <w:r w:rsidRPr="00EB539D">
        <w:rPr>
          <w:rFonts w:ascii="Calibri" w:hAnsi="Calibri" w:cs="Calibri"/>
          <w:sz w:val="24"/>
          <w:szCs w:val="24"/>
          <w:highlight w:val="yellow"/>
          <w:lang w:eastAsia="ja-JP"/>
        </w:rPr>
        <w:t>participants, open the eye-tracking software and go to the project home.</w:t>
      </w:r>
    </w:p>
    <w:p w14:paraId="4EFFC8D9" w14:textId="77777777" w:rsidR="00522BFA" w:rsidRPr="00EB539D" w:rsidRDefault="00522BFA" w:rsidP="00EB539D">
      <w:pPr>
        <w:pStyle w:val="a9"/>
        <w:spacing w:after="0" w:line="240" w:lineRule="auto"/>
        <w:ind w:left="0"/>
        <w:contextualSpacing w:val="0"/>
        <w:rPr>
          <w:rFonts w:ascii="Calibri" w:hAnsi="Calibri" w:cs="Calibri"/>
          <w:sz w:val="24"/>
          <w:szCs w:val="24"/>
          <w:highlight w:val="yellow"/>
          <w:lang w:eastAsia="ja-JP"/>
        </w:rPr>
      </w:pPr>
    </w:p>
    <w:p w14:paraId="41E53E20" w14:textId="147E3034" w:rsidR="001D5705" w:rsidRPr="00EB539D" w:rsidRDefault="001D5705" w:rsidP="00EB539D">
      <w:pPr>
        <w:pStyle w:val="a9"/>
        <w:numPr>
          <w:ilvl w:val="1"/>
          <w:numId w:val="23"/>
        </w:numPr>
        <w:spacing w:after="0" w:line="240" w:lineRule="auto"/>
        <w:ind w:left="0" w:firstLine="0"/>
        <w:contextualSpacing w:val="0"/>
        <w:rPr>
          <w:rFonts w:ascii="Calibri" w:hAnsi="Calibri" w:cs="Calibri"/>
          <w:sz w:val="24"/>
          <w:szCs w:val="24"/>
          <w:highlight w:val="yellow"/>
          <w:lang w:eastAsia="ja-JP"/>
        </w:rPr>
      </w:pPr>
      <w:r w:rsidRPr="00EB539D">
        <w:rPr>
          <w:rFonts w:ascii="Calibri" w:hAnsi="Calibri" w:cs="Calibri"/>
          <w:sz w:val="24"/>
          <w:szCs w:val="24"/>
          <w:highlight w:val="yellow"/>
          <w:lang w:eastAsia="ja-JP"/>
        </w:rPr>
        <w:t xml:space="preserve">Choose </w:t>
      </w:r>
      <w:r w:rsidR="00174989" w:rsidRPr="00EB539D">
        <w:rPr>
          <w:rFonts w:ascii="Calibri" w:hAnsi="Calibri" w:cs="Calibri"/>
          <w:sz w:val="24"/>
          <w:szCs w:val="24"/>
          <w:highlight w:val="yellow"/>
          <w:lang w:eastAsia="ja-JP"/>
        </w:rPr>
        <w:t xml:space="preserve">the </w:t>
      </w:r>
      <w:r w:rsidRPr="00EB539D">
        <w:rPr>
          <w:rFonts w:ascii="Calibri" w:hAnsi="Calibri" w:cs="Calibri"/>
          <w:b/>
          <w:bCs/>
          <w:sz w:val="24"/>
          <w:szCs w:val="24"/>
          <w:highlight w:val="yellow"/>
          <w:lang w:eastAsia="ja-JP"/>
        </w:rPr>
        <w:t>Analyze</w:t>
      </w:r>
      <w:r w:rsidRPr="00EB539D">
        <w:rPr>
          <w:rFonts w:ascii="Calibri" w:hAnsi="Calibri" w:cs="Calibri"/>
          <w:sz w:val="24"/>
          <w:szCs w:val="24"/>
          <w:highlight w:val="yellow"/>
          <w:lang w:eastAsia="ja-JP"/>
        </w:rPr>
        <w:t xml:space="preserve"> tab and select </w:t>
      </w:r>
      <w:r w:rsidR="00174989" w:rsidRPr="00EB539D">
        <w:rPr>
          <w:rFonts w:ascii="Calibri" w:hAnsi="Calibri" w:cs="Calibri"/>
          <w:sz w:val="24"/>
          <w:szCs w:val="24"/>
          <w:highlight w:val="yellow"/>
          <w:lang w:eastAsia="ja-JP"/>
        </w:rPr>
        <w:t xml:space="preserve">the </w:t>
      </w:r>
      <w:r w:rsidRPr="00EB539D">
        <w:rPr>
          <w:rFonts w:ascii="Calibri" w:hAnsi="Calibri" w:cs="Calibri"/>
          <w:b/>
          <w:bCs/>
          <w:sz w:val="24"/>
          <w:szCs w:val="24"/>
          <w:highlight w:val="yellow"/>
          <w:lang w:eastAsia="ja-JP"/>
        </w:rPr>
        <w:t>AOI Tool</w:t>
      </w:r>
      <w:r w:rsidR="00800F0B" w:rsidRPr="00EB539D">
        <w:rPr>
          <w:rFonts w:ascii="Calibri" w:hAnsi="Calibri" w:cs="Calibri"/>
          <w:sz w:val="24"/>
          <w:szCs w:val="24"/>
          <w:highlight w:val="yellow"/>
          <w:lang w:eastAsia="ja-JP"/>
        </w:rPr>
        <w:t>.</w:t>
      </w:r>
      <w:r w:rsidRPr="00EB539D">
        <w:rPr>
          <w:rFonts w:ascii="Calibri" w:hAnsi="Calibri" w:cs="Calibri"/>
          <w:sz w:val="24"/>
          <w:szCs w:val="24"/>
          <w:highlight w:val="yellow"/>
          <w:lang w:eastAsia="ja-JP"/>
        </w:rPr>
        <w:t xml:space="preserve"> </w:t>
      </w:r>
    </w:p>
    <w:p w14:paraId="34D5FAE3" w14:textId="77777777" w:rsidR="00522BFA" w:rsidRPr="006E6A32" w:rsidRDefault="00522BFA" w:rsidP="00FE0C89">
      <w:pPr>
        <w:rPr>
          <w:highlight w:val="yellow"/>
          <w:lang w:eastAsia="ja-JP"/>
        </w:rPr>
      </w:pPr>
    </w:p>
    <w:p w14:paraId="363E06A0" w14:textId="480BF675" w:rsidR="00174989" w:rsidRPr="00EB539D" w:rsidRDefault="00174989" w:rsidP="00EB539D">
      <w:pPr>
        <w:pStyle w:val="a9"/>
        <w:numPr>
          <w:ilvl w:val="2"/>
          <w:numId w:val="23"/>
        </w:numPr>
        <w:spacing w:after="0" w:line="240" w:lineRule="auto"/>
        <w:ind w:left="0" w:firstLine="0"/>
        <w:contextualSpacing w:val="0"/>
        <w:rPr>
          <w:rFonts w:ascii="Calibri" w:hAnsi="Calibri" w:cs="Calibri"/>
          <w:sz w:val="24"/>
          <w:szCs w:val="24"/>
          <w:highlight w:val="yellow"/>
          <w:lang w:eastAsia="ja-JP"/>
        </w:rPr>
      </w:pPr>
      <w:r w:rsidRPr="00EB539D">
        <w:rPr>
          <w:rFonts w:ascii="Calibri" w:hAnsi="Calibri" w:cs="Calibri"/>
          <w:sz w:val="24"/>
          <w:szCs w:val="24"/>
          <w:highlight w:val="yellow"/>
          <w:lang w:eastAsia="ja-JP"/>
        </w:rPr>
        <w:t xml:space="preserve">Select the rectangle tool to draw an area of interest (AOI) on the stimulus image. Adjust the rectangle to cover the entire text region. Eye-movement data will be calculated within the AOI. Name each AOI “MF_R_##” for meaningful reading, “ML_R_##” for meaningless reading, </w:t>
      </w:r>
      <w:r w:rsidRPr="00EB539D">
        <w:rPr>
          <w:rFonts w:ascii="Calibri" w:hAnsi="Calibri" w:cs="Calibri"/>
          <w:sz w:val="24"/>
          <w:szCs w:val="24"/>
          <w:highlight w:val="yellow"/>
          <w:lang w:eastAsia="ja-JP"/>
        </w:rPr>
        <w:lastRenderedPageBreak/>
        <w:t>“MF_W_##” for meaningful writing, or “ML_W_##” for meaningless writing, replacing “##” with the appropriate numbers.</w:t>
      </w:r>
    </w:p>
    <w:p w14:paraId="797354A6" w14:textId="77777777" w:rsidR="00522BFA" w:rsidRPr="00EB539D" w:rsidRDefault="00522BFA" w:rsidP="00EB539D">
      <w:pPr>
        <w:pStyle w:val="a9"/>
        <w:spacing w:after="0" w:line="240" w:lineRule="auto"/>
        <w:ind w:left="0"/>
        <w:contextualSpacing w:val="0"/>
        <w:rPr>
          <w:rFonts w:ascii="Calibri" w:hAnsi="Calibri" w:cs="Calibri"/>
          <w:sz w:val="24"/>
          <w:szCs w:val="24"/>
          <w:highlight w:val="yellow"/>
          <w:lang w:eastAsia="ja-JP"/>
        </w:rPr>
      </w:pPr>
    </w:p>
    <w:p w14:paraId="4E4F1650" w14:textId="0DFACFDB" w:rsidR="00174989" w:rsidRPr="00EB539D" w:rsidRDefault="00174989" w:rsidP="00EB539D">
      <w:pPr>
        <w:pStyle w:val="a9"/>
        <w:numPr>
          <w:ilvl w:val="2"/>
          <w:numId w:val="23"/>
        </w:numPr>
        <w:spacing w:after="0" w:line="240" w:lineRule="auto"/>
        <w:ind w:left="0" w:firstLine="0"/>
        <w:contextualSpacing w:val="0"/>
        <w:rPr>
          <w:rFonts w:ascii="Calibri" w:hAnsi="Calibri" w:cs="Calibri"/>
          <w:sz w:val="24"/>
          <w:szCs w:val="24"/>
          <w:highlight w:val="yellow"/>
          <w:lang w:eastAsia="ja-JP"/>
        </w:rPr>
      </w:pPr>
      <w:r w:rsidRPr="00EB539D">
        <w:rPr>
          <w:rFonts w:ascii="Calibri" w:hAnsi="Calibri" w:cs="Calibri"/>
          <w:sz w:val="24"/>
          <w:szCs w:val="24"/>
          <w:highlight w:val="yellow"/>
          <w:lang w:eastAsia="ja-JP"/>
        </w:rPr>
        <w:t>Repeat this process to create and name AOIs for all stimuli used.</w:t>
      </w:r>
    </w:p>
    <w:p w14:paraId="3C9B6AC8" w14:textId="77777777" w:rsidR="00522BFA" w:rsidRPr="006E6A32" w:rsidRDefault="00522BFA" w:rsidP="00EB539D">
      <w:pPr>
        <w:rPr>
          <w:highlight w:val="yellow"/>
          <w:lang w:eastAsia="ja-JP"/>
        </w:rPr>
      </w:pPr>
    </w:p>
    <w:p w14:paraId="28B82315" w14:textId="5916B0D0" w:rsidR="003E2537" w:rsidRPr="00EB539D" w:rsidRDefault="008C11F0" w:rsidP="00EB539D">
      <w:pPr>
        <w:pStyle w:val="a9"/>
        <w:numPr>
          <w:ilvl w:val="1"/>
          <w:numId w:val="23"/>
        </w:numPr>
        <w:spacing w:after="0" w:line="240" w:lineRule="auto"/>
        <w:ind w:left="0" w:firstLine="0"/>
        <w:contextualSpacing w:val="0"/>
        <w:rPr>
          <w:rFonts w:ascii="Calibri" w:hAnsi="Calibri" w:cs="Calibri"/>
          <w:sz w:val="24"/>
          <w:szCs w:val="24"/>
          <w:highlight w:val="yellow"/>
          <w:lang w:eastAsia="ja-JP"/>
        </w:rPr>
      </w:pPr>
      <w:r w:rsidRPr="00EB539D">
        <w:rPr>
          <w:rFonts w:ascii="Calibri" w:hAnsi="Calibri" w:cs="Calibri"/>
          <w:sz w:val="24"/>
          <w:szCs w:val="24"/>
          <w:highlight w:val="yellow"/>
          <w:lang w:eastAsia="ja-JP"/>
        </w:rPr>
        <w:t xml:space="preserve">Choose </w:t>
      </w:r>
      <w:r w:rsidR="00174989" w:rsidRPr="00EB539D">
        <w:rPr>
          <w:rFonts w:ascii="Calibri" w:hAnsi="Calibri" w:cs="Calibri"/>
          <w:sz w:val="24"/>
          <w:szCs w:val="24"/>
          <w:highlight w:val="yellow"/>
          <w:lang w:eastAsia="ja-JP"/>
        </w:rPr>
        <w:t xml:space="preserve">the </w:t>
      </w:r>
      <w:r w:rsidRPr="00EB539D">
        <w:rPr>
          <w:rFonts w:ascii="Calibri" w:hAnsi="Calibri" w:cs="Calibri"/>
          <w:b/>
          <w:bCs/>
          <w:sz w:val="24"/>
          <w:szCs w:val="24"/>
          <w:highlight w:val="yellow"/>
          <w:lang w:eastAsia="ja-JP"/>
        </w:rPr>
        <w:t>Analyze</w:t>
      </w:r>
      <w:r w:rsidRPr="00EB539D">
        <w:rPr>
          <w:rFonts w:ascii="Calibri" w:hAnsi="Calibri" w:cs="Calibri"/>
          <w:sz w:val="24"/>
          <w:szCs w:val="24"/>
          <w:highlight w:val="yellow"/>
          <w:lang w:eastAsia="ja-JP"/>
        </w:rPr>
        <w:t xml:space="preserve"> tab and select </w:t>
      </w:r>
      <w:r w:rsidRPr="00EB539D">
        <w:rPr>
          <w:rFonts w:ascii="Calibri" w:hAnsi="Calibri" w:cs="Calibri"/>
          <w:b/>
          <w:bCs/>
          <w:sz w:val="24"/>
          <w:szCs w:val="24"/>
          <w:highlight w:val="yellow"/>
          <w:lang w:eastAsia="ja-JP"/>
        </w:rPr>
        <w:t>Metrics export</w:t>
      </w:r>
      <w:r w:rsidR="00800F0B" w:rsidRPr="00EB539D">
        <w:rPr>
          <w:rFonts w:ascii="Calibri" w:hAnsi="Calibri" w:cs="Calibri"/>
          <w:sz w:val="24"/>
          <w:szCs w:val="24"/>
          <w:highlight w:val="yellow"/>
          <w:lang w:eastAsia="ja-JP"/>
        </w:rPr>
        <w:t>.</w:t>
      </w:r>
    </w:p>
    <w:p w14:paraId="109BC091" w14:textId="77777777" w:rsidR="00522BFA" w:rsidRPr="00EB539D" w:rsidRDefault="00522BFA" w:rsidP="00EB539D">
      <w:pPr>
        <w:pStyle w:val="a9"/>
        <w:spacing w:after="0" w:line="240" w:lineRule="auto"/>
        <w:ind w:left="0"/>
        <w:contextualSpacing w:val="0"/>
        <w:rPr>
          <w:rFonts w:ascii="Calibri" w:hAnsi="Calibri" w:cs="Calibri"/>
          <w:sz w:val="24"/>
          <w:szCs w:val="24"/>
          <w:highlight w:val="yellow"/>
          <w:lang w:eastAsia="ja-JP"/>
        </w:rPr>
      </w:pPr>
    </w:p>
    <w:p w14:paraId="0016EAB4" w14:textId="5689EFB5" w:rsidR="003E2537" w:rsidRPr="00EB539D" w:rsidRDefault="00174989" w:rsidP="00EB539D">
      <w:pPr>
        <w:pStyle w:val="a9"/>
        <w:numPr>
          <w:ilvl w:val="2"/>
          <w:numId w:val="23"/>
        </w:numPr>
        <w:spacing w:after="0" w:line="240" w:lineRule="auto"/>
        <w:ind w:left="0" w:firstLine="0"/>
        <w:contextualSpacing w:val="0"/>
        <w:rPr>
          <w:rFonts w:ascii="Calibri" w:hAnsi="Calibri" w:cs="Calibri"/>
          <w:sz w:val="24"/>
          <w:szCs w:val="24"/>
          <w:highlight w:val="yellow"/>
          <w:lang w:eastAsia="ja-JP"/>
        </w:rPr>
      </w:pPr>
      <w:r w:rsidRPr="00EB539D">
        <w:rPr>
          <w:rFonts w:ascii="Calibri" w:hAnsi="Calibri" w:cs="Calibri"/>
          <w:sz w:val="24"/>
          <w:szCs w:val="24"/>
          <w:highlight w:val="yellow"/>
          <w:lang w:eastAsia="ja-JP"/>
        </w:rPr>
        <w:t>Observe the settings panel on the right side of the page.</w:t>
      </w:r>
    </w:p>
    <w:p w14:paraId="5BA1C042" w14:textId="77777777" w:rsidR="00522BFA" w:rsidRPr="00EB539D" w:rsidRDefault="00522BFA" w:rsidP="00EB539D">
      <w:pPr>
        <w:pStyle w:val="a9"/>
        <w:spacing w:after="0" w:line="240" w:lineRule="auto"/>
        <w:ind w:left="0"/>
        <w:contextualSpacing w:val="0"/>
        <w:rPr>
          <w:rFonts w:ascii="Calibri" w:hAnsi="Calibri" w:cs="Calibri"/>
          <w:sz w:val="24"/>
          <w:szCs w:val="24"/>
          <w:highlight w:val="yellow"/>
          <w:lang w:eastAsia="ja-JP"/>
        </w:rPr>
      </w:pPr>
    </w:p>
    <w:p w14:paraId="554C7E8D" w14:textId="12EA969A" w:rsidR="00174989" w:rsidRPr="00EB539D" w:rsidRDefault="00174989" w:rsidP="00EB539D">
      <w:pPr>
        <w:pStyle w:val="a9"/>
        <w:numPr>
          <w:ilvl w:val="2"/>
          <w:numId w:val="23"/>
        </w:numPr>
        <w:spacing w:after="0" w:line="240" w:lineRule="auto"/>
        <w:ind w:left="0" w:firstLine="0"/>
        <w:contextualSpacing w:val="0"/>
        <w:rPr>
          <w:rFonts w:ascii="Calibri" w:hAnsi="Calibri" w:cs="Calibri"/>
          <w:sz w:val="24"/>
          <w:szCs w:val="24"/>
          <w:highlight w:val="yellow"/>
          <w:lang w:eastAsia="ja-JP"/>
        </w:rPr>
      </w:pPr>
      <w:r w:rsidRPr="00EB539D">
        <w:rPr>
          <w:rFonts w:ascii="Calibri" w:hAnsi="Calibri" w:cs="Calibri"/>
          <w:sz w:val="24"/>
          <w:szCs w:val="24"/>
          <w:highlight w:val="yellow"/>
          <w:lang w:eastAsia="ja-JP"/>
        </w:rPr>
        <w:t xml:space="preserve">Select </w:t>
      </w:r>
      <w:r w:rsidRPr="00EB539D">
        <w:rPr>
          <w:rFonts w:ascii="Calibri" w:hAnsi="Calibri" w:cs="Calibri"/>
          <w:b/>
          <w:bCs/>
          <w:sz w:val="24"/>
          <w:szCs w:val="24"/>
          <w:highlight w:val="yellow"/>
          <w:lang w:eastAsia="ja-JP"/>
        </w:rPr>
        <w:t>Excel report</w:t>
      </w:r>
      <w:r w:rsidRPr="00EB539D">
        <w:rPr>
          <w:rFonts w:ascii="Calibri" w:hAnsi="Calibri" w:cs="Calibri"/>
          <w:sz w:val="24"/>
          <w:szCs w:val="24"/>
          <w:highlight w:val="yellow"/>
          <w:lang w:eastAsia="ja-JP"/>
        </w:rPr>
        <w:t xml:space="preserve"> under Export </w:t>
      </w:r>
      <w:proofErr w:type="gramStart"/>
      <w:r w:rsidRPr="00EB539D">
        <w:rPr>
          <w:rFonts w:ascii="Calibri" w:hAnsi="Calibri" w:cs="Calibri"/>
          <w:sz w:val="24"/>
          <w:szCs w:val="24"/>
          <w:highlight w:val="yellow"/>
          <w:lang w:eastAsia="ja-JP"/>
        </w:rPr>
        <w:t>format, and</w:t>
      </w:r>
      <w:proofErr w:type="gramEnd"/>
      <w:r w:rsidRPr="00EB539D">
        <w:rPr>
          <w:rFonts w:ascii="Calibri" w:hAnsi="Calibri" w:cs="Calibri"/>
          <w:sz w:val="24"/>
          <w:szCs w:val="24"/>
          <w:highlight w:val="yellow"/>
          <w:lang w:eastAsia="ja-JP"/>
        </w:rPr>
        <w:t xml:space="preserve"> ensure </w:t>
      </w:r>
      <w:r w:rsidRPr="00EB539D">
        <w:rPr>
          <w:rFonts w:ascii="Calibri" w:hAnsi="Calibri" w:cs="Calibri"/>
          <w:b/>
          <w:bCs/>
          <w:sz w:val="24"/>
          <w:szCs w:val="24"/>
          <w:highlight w:val="yellow"/>
          <w:lang w:eastAsia="ja-JP"/>
        </w:rPr>
        <w:t>I-VT filter</w:t>
      </w:r>
      <w:r w:rsidRPr="00EB539D">
        <w:rPr>
          <w:rFonts w:ascii="Calibri" w:hAnsi="Calibri" w:cs="Calibri"/>
          <w:sz w:val="24"/>
          <w:szCs w:val="24"/>
          <w:highlight w:val="yellow"/>
          <w:lang w:eastAsia="ja-JP"/>
        </w:rPr>
        <w:t xml:space="preserve"> and </w:t>
      </w:r>
      <w:r w:rsidRPr="00EB539D">
        <w:rPr>
          <w:rFonts w:ascii="Calibri" w:hAnsi="Calibri" w:cs="Calibri"/>
          <w:b/>
          <w:bCs/>
          <w:sz w:val="24"/>
          <w:szCs w:val="24"/>
          <w:highlight w:val="yellow"/>
          <w:lang w:eastAsia="ja-JP"/>
        </w:rPr>
        <w:t>Noise reduction</w:t>
      </w:r>
      <w:r w:rsidRPr="00EB539D">
        <w:rPr>
          <w:rFonts w:ascii="Calibri" w:hAnsi="Calibri" w:cs="Calibri"/>
          <w:sz w:val="24"/>
          <w:szCs w:val="24"/>
          <w:highlight w:val="yellow"/>
          <w:lang w:eastAsia="ja-JP"/>
        </w:rPr>
        <w:t xml:space="preserve"> are selected for Gaze filter and Pupil diameter filter, respectively.</w:t>
      </w:r>
    </w:p>
    <w:p w14:paraId="30E0E354" w14:textId="77777777" w:rsidR="00522BFA" w:rsidRPr="006E6A32" w:rsidRDefault="00522BFA" w:rsidP="00EB539D">
      <w:pPr>
        <w:rPr>
          <w:highlight w:val="yellow"/>
          <w:lang w:eastAsia="ja-JP"/>
        </w:rPr>
      </w:pPr>
    </w:p>
    <w:p w14:paraId="0D9F160D" w14:textId="36E24610" w:rsidR="00174989" w:rsidRPr="00EB539D" w:rsidRDefault="00174989" w:rsidP="00EB539D">
      <w:pPr>
        <w:pStyle w:val="a9"/>
        <w:numPr>
          <w:ilvl w:val="2"/>
          <w:numId w:val="23"/>
        </w:numPr>
        <w:spacing w:after="0" w:line="240" w:lineRule="auto"/>
        <w:ind w:left="0" w:firstLine="0"/>
        <w:contextualSpacing w:val="0"/>
        <w:rPr>
          <w:rFonts w:ascii="Calibri" w:hAnsi="Calibri" w:cs="Calibri"/>
          <w:sz w:val="24"/>
          <w:szCs w:val="24"/>
          <w:highlight w:val="yellow"/>
          <w:lang w:eastAsia="ja-JP"/>
        </w:rPr>
      </w:pPr>
      <w:r w:rsidRPr="00EB539D">
        <w:rPr>
          <w:rFonts w:ascii="Calibri" w:hAnsi="Calibri" w:cs="Calibri"/>
          <w:sz w:val="24"/>
          <w:szCs w:val="24"/>
          <w:highlight w:val="yellow"/>
          <w:lang w:eastAsia="ja-JP"/>
        </w:rPr>
        <w:t xml:space="preserve">Select the checkboxes for </w:t>
      </w:r>
      <w:r w:rsidRPr="00EB539D">
        <w:rPr>
          <w:rFonts w:ascii="Calibri" w:hAnsi="Calibri" w:cs="Calibri"/>
          <w:b/>
          <w:bCs/>
          <w:sz w:val="24"/>
          <w:szCs w:val="24"/>
          <w:highlight w:val="yellow"/>
          <w:lang w:eastAsia="ja-JP"/>
        </w:rPr>
        <w:t>All recordings</w:t>
      </w:r>
      <w:r w:rsidRPr="00EB539D">
        <w:rPr>
          <w:rFonts w:ascii="Calibri" w:hAnsi="Calibri" w:cs="Calibri"/>
          <w:sz w:val="24"/>
          <w:szCs w:val="24"/>
          <w:highlight w:val="yellow"/>
          <w:lang w:eastAsia="ja-JP"/>
        </w:rPr>
        <w:t xml:space="preserve"> in the </w:t>
      </w:r>
      <w:r w:rsidRPr="00EB539D">
        <w:rPr>
          <w:rFonts w:ascii="Calibri" w:hAnsi="Calibri" w:cs="Calibri"/>
          <w:b/>
          <w:bCs/>
          <w:sz w:val="24"/>
          <w:szCs w:val="24"/>
          <w:highlight w:val="yellow"/>
          <w:lang w:eastAsia="ja-JP"/>
        </w:rPr>
        <w:t>Recording</w:t>
      </w:r>
      <w:r w:rsidRPr="00EB539D">
        <w:rPr>
          <w:rFonts w:ascii="Calibri" w:hAnsi="Calibri" w:cs="Calibri"/>
          <w:sz w:val="24"/>
          <w:szCs w:val="24"/>
          <w:highlight w:val="yellow"/>
          <w:lang w:eastAsia="ja-JP"/>
        </w:rPr>
        <w:t xml:space="preserve"> section, </w:t>
      </w:r>
      <w:r w:rsidRPr="00EB539D">
        <w:rPr>
          <w:rFonts w:ascii="Calibri" w:hAnsi="Calibri" w:cs="Calibri"/>
          <w:b/>
          <w:bCs/>
          <w:sz w:val="24"/>
          <w:szCs w:val="24"/>
          <w:highlight w:val="yellow"/>
          <w:lang w:eastAsia="ja-JP"/>
        </w:rPr>
        <w:t>Entire recordings</w:t>
      </w:r>
      <w:r w:rsidRPr="00EB539D">
        <w:rPr>
          <w:rFonts w:ascii="Calibri" w:hAnsi="Calibri" w:cs="Calibri"/>
          <w:sz w:val="24"/>
          <w:szCs w:val="24"/>
          <w:highlight w:val="yellow"/>
          <w:lang w:eastAsia="ja-JP"/>
        </w:rPr>
        <w:t xml:space="preserve"> in the </w:t>
      </w:r>
      <w:r w:rsidRPr="00EB539D">
        <w:rPr>
          <w:rFonts w:ascii="Calibri" w:hAnsi="Calibri" w:cs="Calibri"/>
          <w:b/>
          <w:bCs/>
          <w:sz w:val="24"/>
          <w:szCs w:val="24"/>
          <w:highlight w:val="yellow"/>
          <w:lang w:eastAsia="ja-JP"/>
        </w:rPr>
        <w:t>Time of interest</w:t>
      </w:r>
      <w:r w:rsidRPr="00EB539D">
        <w:rPr>
          <w:rFonts w:ascii="Calibri" w:hAnsi="Calibri" w:cs="Calibri"/>
          <w:sz w:val="24"/>
          <w:szCs w:val="24"/>
          <w:highlight w:val="yellow"/>
          <w:lang w:eastAsia="ja-JP"/>
        </w:rPr>
        <w:t xml:space="preserve"> section, and </w:t>
      </w:r>
      <w:r w:rsidRPr="00EB539D">
        <w:rPr>
          <w:rFonts w:ascii="Calibri" w:hAnsi="Calibri" w:cs="Calibri"/>
          <w:b/>
          <w:bCs/>
          <w:sz w:val="24"/>
          <w:szCs w:val="24"/>
          <w:highlight w:val="yellow"/>
          <w:lang w:eastAsia="ja-JP"/>
        </w:rPr>
        <w:t>All areas of interest</w:t>
      </w:r>
      <w:r w:rsidRPr="00EB539D">
        <w:rPr>
          <w:rFonts w:ascii="Calibri" w:hAnsi="Calibri" w:cs="Calibri"/>
          <w:sz w:val="24"/>
          <w:szCs w:val="24"/>
          <w:highlight w:val="yellow"/>
          <w:lang w:eastAsia="ja-JP"/>
        </w:rPr>
        <w:t xml:space="preserve"> in the </w:t>
      </w:r>
      <w:r w:rsidRPr="00EB539D">
        <w:rPr>
          <w:rFonts w:ascii="Calibri" w:hAnsi="Calibri" w:cs="Calibri"/>
          <w:b/>
          <w:bCs/>
          <w:sz w:val="24"/>
          <w:szCs w:val="24"/>
          <w:highlight w:val="yellow"/>
          <w:lang w:eastAsia="ja-JP"/>
        </w:rPr>
        <w:t>Area of interest</w:t>
      </w:r>
      <w:r w:rsidRPr="00EB539D">
        <w:rPr>
          <w:rFonts w:ascii="Calibri" w:hAnsi="Calibri" w:cs="Calibri"/>
          <w:sz w:val="24"/>
          <w:szCs w:val="24"/>
          <w:highlight w:val="yellow"/>
          <w:lang w:eastAsia="ja-JP"/>
        </w:rPr>
        <w:t xml:space="preserve"> section.</w:t>
      </w:r>
    </w:p>
    <w:p w14:paraId="6301DFA0" w14:textId="77777777" w:rsidR="00522BFA" w:rsidRPr="006E6A32" w:rsidRDefault="00522BFA" w:rsidP="00EB539D">
      <w:pPr>
        <w:rPr>
          <w:highlight w:val="yellow"/>
          <w:lang w:eastAsia="ja-JP"/>
        </w:rPr>
      </w:pPr>
    </w:p>
    <w:p w14:paraId="10E149A5" w14:textId="07250877" w:rsidR="00174989" w:rsidRPr="00EB539D" w:rsidRDefault="00174989" w:rsidP="00EB539D">
      <w:pPr>
        <w:pStyle w:val="a9"/>
        <w:numPr>
          <w:ilvl w:val="2"/>
          <w:numId w:val="23"/>
        </w:numPr>
        <w:spacing w:after="0" w:line="240" w:lineRule="auto"/>
        <w:ind w:left="0" w:firstLine="0"/>
        <w:contextualSpacing w:val="0"/>
        <w:rPr>
          <w:rFonts w:ascii="Calibri" w:hAnsi="Calibri" w:cs="Calibri"/>
          <w:sz w:val="24"/>
          <w:szCs w:val="24"/>
          <w:highlight w:val="yellow"/>
          <w:lang w:eastAsia="ja-JP"/>
        </w:rPr>
      </w:pPr>
      <w:r w:rsidRPr="00EB539D">
        <w:rPr>
          <w:rFonts w:ascii="Calibri" w:hAnsi="Calibri" w:cs="Calibri"/>
          <w:sz w:val="24"/>
          <w:szCs w:val="24"/>
          <w:highlight w:val="yellow"/>
          <w:lang w:eastAsia="ja-JP"/>
        </w:rPr>
        <w:t xml:space="preserve">On the left side of the window, open </w:t>
      </w:r>
      <w:r w:rsidRPr="00EB539D">
        <w:rPr>
          <w:rFonts w:ascii="Calibri" w:hAnsi="Calibri" w:cs="Calibri"/>
          <w:b/>
          <w:bCs/>
          <w:sz w:val="24"/>
          <w:szCs w:val="24"/>
          <w:highlight w:val="yellow"/>
          <w:lang w:eastAsia="ja-JP"/>
        </w:rPr>
        <w:t>Select metrics for report</w:t>
      </w:r>
      <w:r w:rsidRPr="00EB539D">
        <w:rPr>
          <w:rFonts w:ascii="Calibri" w:hAnsi="Calibri" w:cs="Calibri"/>
          <w:sz w:val="24"/>
          <w:szCs w:val="24"/>
          <w:highlight w:val="yellow"/>
          <w:lang w:eastAsia="ja-JP"/>
        </w:rPr>
        <w:t>.</w:t>
      </w:r>
    </w:p>
    <w:p w14:paraId="7AA73509" w14:textId="77777777" w:rsidR="00522BFA" w:rsidRPr="006E6A32" w:rsidRDefault="00522BFA" w:rsidP="00EB539D">
      <w:pPr>
        <w:rPr>
          <w:highlight w:val="yellow"/>
          <w:lang w:eastAsia="ja-JP"/>
        </w:rPr>
      </w:pPr>
    </w:p>
    <w:p w14:paraId="2BC465AA" w14:textId="31B7F3DF" w:rsidR="003E2537" w:rsidRPr="00EB539D" w:rsidRDefault="00A617C4" w:rsidP="00EB539D">
      <w:pPr>
        <w:pStyle w:val="a9"/>
        <w:numPr>
          <w:ilvl w:val="2"/>
          <w:numId w:val="23"/>
        </w:numPr>
        <w:spacing w:after="0" w:line="240" w:lineRule="auto"/>
        <w:ind w:left="0" w:firstLine="0"/>
        <w:contextualSpacing w:val="0"/>
        <w:rPr>
          <w:rFonts w:ascii="Calibri" w:hAnsi="Calibri" w:cs="Calibri"/>
          <w:sz w:val="24"/>
          <w:szCs w:val="24"/>
          <w:highlight w:val="yellow"/>
          <w:lang w:eastAsia="ja-JP"/>
        </w:rPr>
      </w:pPr>
      <w:r w:rsidRPr="00EB539D">
        <w:rPr>
          <w:rFonts w:ascii="Calibri" w:hAnsi="Calibri" w:cs="Calibri"/>
          <w:sz w:val="24"/>
          <w:szCs w:val="24"/>
          <w:highlight w:val="yellow"/>
          <w:lang w:eastAsia="ja-JP"/>
        </w:rPr>
        <w:t xml:space="preserve">Check </w:t>
      </w:r>
      <w:r w:rsidRPr="00EB539D">
        <w:rPr>
          <w:rFonts w:ascii="Calibri" w:hAnsi="Calibri" w:cs="Calibri"/>
          <w:b/>
          <w:bCs/>
          <w:sz w:val="24"/>
          <w:szCs w:val="24"/>
          <w:highlight w:val="yellow"/>
          <w:lang w:eastAsia="ja-JP"/>
        </w:rPr>
        <w:t>Select all</w:t>
      </w:r>
      <w:r w:rsidRPr="00EB539D">
        <w:rPr>
          <w:rFonts w:ascii="Calibri" w:hAnsi="Calibri" w:cs="Calibri"/>
          <w:sz w:val="24"/>
          <w:szCs w:val="24"/>
          <w:highlight w:val="yellow"/>
          <w:lang w:eastAsia="ja-JP"/>
        </w:rPr>
        <w:t xml:space="preserve">, then click </w:t>
      </w:r>
      <w:r w:rsidRPr="00EB539D">
        <w:rPr>
          <w:rFonts w:ascii="Calibri" w:hAnsi="Calibri" w:cs="Calibri"/>
          <w:b/>
          <w:bCs/>
          <w:sz w:val="24"/>
          <w:szCs w:val="24"/>
          <w:highlight w:val="yellow"/>
          <w:lang w:eastAsia="ja-JP"/>
        </w:rPr>
        <w:t>Export</w:t>
      </w:r>
      <w:r w:rsidRPr="00EB539D">
        <w:rPr>
          <w:rFonts w:ascii="Calibri" w:hAnsi="Calibri" w:cs="Calibri"/>
          <w:sz w:val="24"/>
          <w:szCs w:val="24"/>
          <w:highlight w:val="yellow"/>
          <w:lang w:eastAsia="ja-JP"/>
        </w:rPr>
        <w:t>.</w:t>
      </w:r>
    </w:p>
    <w:p w14:paraId="6F7D7A01" w14:textId="77777777" w:rsidR="00522BFA" w:rsidRPr="006E6A32" w:rsidRDefault="00522BFA" w:rsidP="00EB539D">
      <w:pPr>
        <w:rPr>
          <w:highlight w:val="yellow"/>
          <w:lang w:eastAsia="ja-JP"/>
        </w:rPr>
      </w:pPr>
    </w:p>
    <w:p w14:paraId="443DA1F1" w14:textId="79138D7F" w:rsidR="00A617C4" w:rsidRPr="00EB539D" w:rsidRDefault="00A617C4" w:rsidP="00EB539D">
      <w:pPr>
        <w:pStyle w:val="a9"/>
        <w:numPr>
          <w:ilvl w:val="2"/>
          <w:numId w:val="23"/>
        </w:numPr>
        <w:spacing w:after="0" w:line="240" w:lineRule="auto"/>
        <w:ind w:left="0" w:firstLine="0"/>
        <w:contextualSpacing w:val="0"/>
        <w:rPr>
          <w:rFonts w:ascii="Calibri" w:hAnsi="Calibri" w:cs="Calibri"/>
          <w:sz w:val="24"/>
          <w:szCs w:val="24"/>
          <w:highlight w:val="yellow"/>
          <w:lang w:eastAsia="ja-JP"/>
        </w:rPr>
      </w:pPr>
      <w:r w:rsidRPr="00EB539D">
        <w:rPr>
          <w:rFonts w:ascii="Calibri" w:hAnsi="Calibri" w:cs="Calibri"/>
          <w:sz w:val="24"/>
          <w:szCs w:val="24"/>
          <w:highlight w:val="yellow"/>
          <w:lang w:eastAsia="ja-JP"/>
        </w:rPr>
        <w:t>Open the exported Excel file and verify all exported data.</w:t>
      </w:r>
    </w:p>
    <w:p w14:paraId="2838BD28" w14:textId="77777777" w:rsidR="00522BFA" w:rsidRPr="006E6A32" w:rsidRDefault="00522BFA" w:rsidP="00EB539D">
      <w:pPr>
        <w:rPr>
          <w:highlight w:val="yellow"/>
          <w:lang w:eastAsia="ja-JP"/>
        </w:rPr>
      </w:pPr>
    </w:p>
    <w:p w14:paraId="02EABBF6" w14:textId="7E283905" w:rsidR="00A81517" w:rsidRPr="00EB539D" w:rsidRDefault="00A617C4" w:rsidP="00EB539D">
      <w:pPr>
        <w:pStyle w:val="a9"/>
        <w:numPr>
          <w:ilvl w:val="2"/>
          <w:numId w:val="23"/>
        </w:numPr>
        <w:spacing w:after="0" w:line="240" w:lineRule="auto"/>
        <w:ind w:left="0" w:firstLine="0"/>
        <w:contextualSpacing w:val="0"/>
        <w:rPr>
          <w:rFonts w:ascii="Calibri" w:hAnsi="Calibri" w:cs="Calibri"/>
          <w:sz w:val="24"/>
          <w:szCs w:val="24"/>
          <w:highlight w:val="yellow"/>
          <w:lang w:eastAsia="ja-JP"/>
        </w:rPr>
      </w:pPr>
      <w:r w:rsidRPr="00EB539D">
        <w:rPr>
          <w:rFonts w:ascii="Calibri" w:hAnsi="Calibri" w:cs="Calibri"/>
          <w:sz w:val="24"/>
          <w:szCs w:val="24"/>
          <w:highlight w:val="yellow"/>
          <w:lang w:eastAsia="ja-JP"/>
        </w:rPr>
        <w:t>Conduct statistical analyses using the exported data.</w:t>
      </w:r>
    </w:p>
    <w:p w14:paraId="0395869A" w14:textId="77777777" w:rsidR="001D5705" w:rsidRPr="00EB539D" w:rsidRDefault="001D5705" w:rsidP="00FE0C89">
      <w:pPr>
        <w:rPr>
          <w:highlight w:val="yellow"/>
          <w:lang w:eastAsia="ja-JP"/>
        </w:rPr>
      </w:pPr>
    </w:p>
    <w:p w14:paraId="1FCCB6A5" w14:textId="40A393AA" w:rsidR="00417EB6" w:rsidRPr="00EB539D" w:rsidRDefault="0052113A" w:rsidP="00EB539D">
      <w:pPr>
        <w:pStyle w:val="a9"/>
        <w:numPr>
          <w:ilvl w:val="0"/>
          <w:numId w:val="23"/>
        </w:numPr>
        <w:spacing w:after="0" w:line="240" w:lineRule="auto"/>
        <w:ind w:left="0" w:firstLine="0"/>
        <w:contextualSpacing w:val="0"/>
        <w:rPr>
          <w:rFonts w:ascii="Calibri" w:hAnsi="Calibri" w:cs="Calibri"/>
          <w:sz w:val="24"/>
          <w:szCs w:val="24"/>
          <w:lang w:eastAsia="ja-JP"/>
        </w:rPr>
      </w:pPr>
      <w:r w:rsidRPr="00EB539D">
        <w:rPr>
          <w:rFonts w:ascii="Calibri" w:hAnsi="Calibri" w:cs="Calibri"/>
          <w:b/>
          <w:bCs/>
          <w:sz w:val="24"/>
          <w:szCs w:val="24"/>
          <w:lang w:eastAsia="ja-JP"/>
        </w:rPr>
        <w:t>Data analysis</w:t>
      </w:r>
      <w:r w:rsidRPr="00EB539D">
        <w:rPr>
          <w:rFonts w:ascii="Calibri" w:hAnsi="Calibri" w:cs="Calibri"/>
          <w:sz w:val="24"/>
          <w:szCs w:val="24"/>
          <w:lang w:eastAsia="ja-JP"/>
        </w:rPr>
        <w:t xml:space="preserve"> </w:t>
      </w:r>
    </w:p>
    <w:p w14:paraId="6A081D36" w14:textId="77777777" w:rsidR="00FE0C89" w:rsidRPr="006E6A32" w:rsidRDefault="00FE0C89" w:rsidP="00FE0C89">
      <w:pPr>
        <w:rPr>
          <w:lang w:eastAsia="ja-JP"/>
        </w:rPr>
      </w:pPr>
    </w:p>
    <w:p w14:paraId="791BA792" w14:textId="5E64AFA8" w:rsidR="00314AB7" w:rsidRPr="00EB539D" w:rsidRDefault="0052113A" w:rsidP="00EB539D">
      <w:pPr>
        <w:pStyle w:val="a9"/>
        <w:numPr>
          <w:ilvl w:val="1"/>
          <w:numId w:val="23"/>
        </w:numPr>
        <w:spacing w:after="0" w:line="240" w:lineRule="auto"/>
        <w:ind w:left="0" w:firstLine="0"/>
        <w:contextualSpacing w:val="0"/>
        <w:rPr>
          <w:rFonts w:ascii="Calibri" w:hAnsi="Calibri" w:cs="Calibri"/>
          <w:sz w:val="24"/>
          <w:szCs w:val="24"/>
          <w:lang w:eastAsia="ja-JP"/>
        </w:rPr>
      </w:pPr>
      <w:r w:rsidRPr="00EB539D">
        <w:rPr>
          <w:rFonts w:ascii="Calibri" w:hAnsi="Calibri" w:cs="Calibri"/>
          <w:sz w:val="24"/>
          <w:szCs w:val="24"/>
          <w:lang w:eastAsia="ja-JP"/>
        </w:rPr>
        <w:t>Set d</w:t>
      </w:r>
      <w:r w:rsidR="00854E2B" w:rsidRPr="00EB539D">
        <w:rPr>
          <w:rFonts w:ascii="Calibri" w:hAnsi="Calibri" w:cs="Calibri"/>
          <w:sz w:val="24"/>
          <w:szCs w:val="24"/>
        </w:rPr>
        <w:t>ependent variables</w:t>
      </w:r>
      <w:r w:rsidRPr="00EB539D">
        <w:rPr>
          <w:rFonts w:ascii="Calibri" w:hAnsi="Calibri" w:cs="Calibri"/>
          <w:sz w:val="24"/>
          <w:szCs w:val="24"/>
          <w:lang w:eastAsia="ja-JP"/>
        </w:rPr>
        <w:t xml:space="preserve"> for analysis.</w:t>
      </w:r>
    </w:p>
    <w:p w14:paraId="41BB8ACD" w14:textId="77777777" w:rsidR="00FE0C89" w:rsidRPr="00EB539D" w:rsidRDefault="00FE0C89" w:rsidP="00EB539D">
      <w:pPr>
        <w:pStyle w:val="a9"/>
        <w:spacing w:after="0" w:line="240" w:lineRule="auto"/>
        <w:ind w:left="0"/>
        <w:contextualSpacing w:val="0"/>
        <w:rPr>
          <w:rFonts w:ascii="Calibri" w:hAnsi="Calibri" w:cs="Calibri"/>
          <w:sz w:val="24"/>
          <w:szCs w:val="24"/>
          <w:lang w:eastAsia="ja-JP"/>
        </w:rPr>
      </w:pPr>
    </w:p>
    <w:p w14:paraId="0179FA3F" w14:textId="7681AAFB" w:rsidR="004A08AF" w:rsidRPr="00EB539D" w:rsidRDefault="00A617C4" w:rsidP="00EB539D">
      <w:pPr>
        <w:pStyle w:val="a9"/>
        <w:numPr>
          <w:ilvl w:val="2"/>
          <w:numId w:val="23"/>
        </w:numPr>
        <w:spacing w:after="0" w:line="240" w:lineRule="auto"/>
        <w:ind w:left="0" w:firstLine="0"/>
        <w:contextualSpacing w:val="0"/>
        <w:rPr>
          <w:rFonts w:ascii="Calibri" w:hAnsi="Calibri" w:cs="Calibri"/>
          <w:sz w:val="24"/>
          <w:szCs w:val="24"/>
          <w:lang w:eastAsia="ja-JP"/>
        </w:rPr>
      </w:pPr>
      <w:r w:rsidRPr="00EB539D">
        <w:rPr>
          <w:rFonts w:ascii="Calibri" w:hAnsi="Calibri" w:cs="Calibri"/>
          <w:sz w:val="24"/>
          <w:szCs w:val="24"/>
          <w:lang w:eastAsia="ja-JP"/>
        </w:rPr>
        <w:t>Score the PVT-R to obtain standard scores according to the manual.</w:t>
      </w:r>
    </w:p>
    <w:p w14:paraId="2382A3D9" w14:textId="77777777" w:rsidR="00FE0C89" w:rsidRPr="00EB539D" w:rsidRDefault="00FE0C89" w:rsidP="00EB539D">
      <w:pPr>
        <w:pStyle w:val="a9"/>
        <w:spacing w:after="0" w:line="240" w:lineRule="auto"/>
        <w:ind w:left="0"/>
        <w:contextualSpacing w:val="0"/>
        <w:rPr>
          <w:rFonts w:ascii="Calibri" w:hAnsi="Calibri" w:cs="Calibri"/>
          <w:sz w:val="24"/>
          <w:szCs w:val="24"/>
          <w:lang w:eastAsia="ja-JP"/>
        </w:rPr>
      </w:pPr>
    </w:p>
    <w:p w14:paraId="386C5D74" w14:textId="66EFDA81" w:rsidR="004A08AF" w:rsidRPr="00EB539D" w:rsidRDefault="00A617C4" w:rsidP="00EB539D">
      <w:pPr>
        <w:pStyle w:val="a9"/>
        <w:numPr>
          <w:ilvl w:val="2"/>
          <w:numId w:val="23"/>
        </w:numPr>
        <w:spacing w:after="0" w:line="240" w:lineRule="auto"/>
        <w:ind w:left="0" w:firstLine="0"/>
        <w:contextualSpacing w:val="0"/>
        <w:rPr>
          <w:rFonts w:ascii="Calibri" w:hAnsi="Calibri" w:cs="Calibri"/>
          <w:sz w:val="24"/>
          <w:szCs w:val="24"/>
          <w:lang w:eastAsia="ja-JP"/>
        </w:rPr>
      </w:pPr>
      <w:r w:rsidRPr="00EB539D">
        <w:rPr>
          <w:rFonts w:ascii="Calibri" w:hAnsi="Calibri" w:cs="Calibri"/>
          <w:sz w:val="24"/>
          <w:szCs w:val="24"/>
          <w:lang w:eastAsia="ja-JP"/>
        </w:rPr>
        <w:t>Score the Beery-VMI 6 to obtain ability scores for VP and MC according to the manual.</w:t>
      </w:r>
    </w:p>
    <w:p w14:paraId="65727C82" w14:textId="77777777" w:rsidR="00FE0C89" w:rsidRPr="006E6A32" w:rsidRDefault="00FE0C89" w:rsidP="00EB539D">
      <w:pPr>
        <w:rPr>
          <w:lang w:eastAsia="ja-JP"/>
        </w:rPr>
      </w:pPr>
    </w:p>
    <w:p w14:paraId="0EDAE419" w14:textId="1BEE1EF9" w:rsidR="00A617C4" w:rsidRPr="00EB539D" w:rsidRDefault="00A617C4" w:rsidP="00EB539D">
      <w:pPr>
        <w:pStyle w:val="a9"/>
        <w:numPr>
          <w:ilvl w:val="2"/>
          <w:numId w:val="23"/>
        </w:numPr>
        <w:spacing w:after="0" w:line="240" w:lineRule="auto"/>
        <w:ind w:left="0" w:firstLine="0"/>
        <w:contextualSpacing w:val="0"/>
        <w:rPr>
          <w:rFonts w:ascii="Calibri" w:hAnsi="Calibri" w:cs="Calibri"/>
          <w:sz w:val="24"/>
          <w:szCs w:val="24"/>
          <w:lang w:eastAsia="ja-JP"/>
        </w:rPr>
      </w:pPr>
      <w:r w:rsidRPr="00EB539D">
        <w:rPr>
          <w:rFonts w:ascii="Calibri" w:hAnsi="Calibri" w:cs="Calibri"/>
          <w:sz w:val="24"/>
          <w:szCs w:val="24"/>
          <w:lang w:eastAsia="ja-JP"/>
        </w:rPr>
        <w:t xml:space="preserve">Open the exported Excel file and select the </w:t>
      </w:r>
      <w:r w:rsidRPr="00EB539D">
        <w:rPr>
          <w:rFonts w:ascii="Calibri" w:hAnsi="Calibri" w:cs="Calibri"/>
          <w:b/>
          <w:bCs/>
          <w:sz w:val="24"/>
          <w:szCs w:val="24"/>
          <w:lang w:eastAsia="ja-JP"/>
        </w:rPr>
        <w:t>Interval duration</w:t>
      </w:r>
      <w:r w:rsidRPr="00EB539D">
        <w:rPr>
          <w:rFonts w:ascii="Calibri" w:hAnsi="Calibri" w:cs="Calibri"/>
          <w:sz w:val="24"/>
          <w:szCs w:val="24"/>
          <w:lang w:eastAsia="ja-JP"/>
        </w:rPr>
        <w:t xml:space="preserve"> tab. Note that interval duration is defined as the time from pressing the space bar to present a sentence stimulus until the final character is produced and the space bar is pressed to advance to the next slide.</w:t>
      </w:r>
    </w:p>
    <w:p w14:paraId="0F78E104" w14:textId="77777777" w:rsidR="00FE0C89" w:rsidRPr="006E6A32" w:rsidRDefault="00FE0C89" w:rsidP="00EB539D">
      <w:pPr>
        <w:rPr>
          <w:lang w:eastAsia="ja-JP"/>
        </w:rPr>
      </w:pPr>
    </w:p>
    <w:p w14:paraId="31F2735D" w14:textId="1926F660" w:rsidR="004A6500" w:rsidRPr="00EB539D" w:rsidRDefault="00A617C4" w:rsidP="00EB539D">
      <w:pPr>
        <w:pStyle w:val="a9"/>
        <w:numPr>
          <w:ilvl w:val="2"/>
          <w:numId w:val="23"/>
        </w:numPr>
        <w:spacing w:after="0" w:line="240" w:lineRule="auto"/>
        <w:ind w:left="0" w:firstLine="0"/>
        <w:contextualSpacing w:val="0"/>
        <w:rPr>
          <w:rFonts w:ascii="Calibri" w:hAnsi="Calibri" w:cs="Calibri"/>
          <w:sz w:val="24"/>
          <w:szCs w:val="24"/>
          <w:lang w:eastAsia="ja-JP"/>
        </w:rPr>
      </w:pPr>
      <w:r w:rsidRPr="00EB539D">
        <w:rPr>
          <w:rFonts w:ascii="Calibri" w:hAnsi="Calibri" w:cs="Calibri"/>
          <w:sz w:val="24"/>
          <w:szCs w:val="24"/>
          <w:lang w:eastAsia="ja-JP"/>
        </w:rPr>
        <w:t>Calculate letters per minute (LPM) as a behavioral performance measure. Divide the number of letters in the sentence by the response time, then multiply by 60 (e.g., 60 letters ÷ 15 s × 60 = 240 LPM). Note that higher LPM indicates better performance.</w:t>
      </w:r>
    </w:p>
    <w:p w14:paraId="492FEBB8" w14:textId="77777777" w:rsidR="00FE0C89" w:rsidRPr="006E6A32" w:rsidRDefault="00FE0C89" w:rsidP="00EB539D">
      <w:pPr>
        <w:rPr>
          <w:lang w:eastAsia="ja-JP"/>
        </w:rPr>
      </w:pPr>
    </w:p>
    <w:p w14:paraId="77188BF8" w14:textId="06115661" w:rsidR="00A617C4" w:rsidRPr="00EB539D" w:rsidRDefault="00A617C4" w:rsidP="00EB539D">
      <w:pPr>
        <w:pStyle w:val="a9"/>
        <w:numPr>
          <w:ilvl w:val="2"/>
          <w:numId w:val="23"/>
        </w:numPr>
        <w:spacing w:after="0" w:line="240" w:lineRule="auto"/>
        <w:ind w:left="0" w:firstLine="0"/>
        <w:contextualSpacing w:val="0"/>
        <w:rPr>
          <w:rFonts w:ascii="Calibri" w:hAnsi="Calibri" w:cs="Calibri"/>
          <w:sz w:val="24"/>
          <w:szCs w:val="24"/>
          <w:lang w:eastAsia="ja-JP"/>
        </w:rPr>
      </w:pPr>
      <w:r w:rsidRPr="00EB539D">
        <w:rPr>
          <w:rFonts w:ascii="Calibri" w:hAnsi="Calibri" w:cs="Calibri"/>
          <w:sz w:val="24"/>
          <w:szCs w:val="24"/>
          <w:lang w:eastAsia="ja-JP"/>
        </w:rPr>
        <w:t xml:space="preserve">Open the </w:t>
      </w:r>
      <w:r w:rsidRPr="00EB539D">
        <w:rPr>
          <w:rFonts w:ascii="Calibri" w:hAnsi="Calibri" w:cs="Calibri"/>
          <w:b/>
          <w:bCs/>
          <w:sz w:val="24"/>
          <w:szCs w:val="24"/>
          <w:lang w:eastAsia="ja-JP"/>
        </w:rPr>
        <w:t>Average fixation duration</w:t>
      </w:r>
      <w:r w:rsidRPr="00EB539D">
        <w:rPr>
          <w:rFonts w:ascii="Calibri" w:hAnsi="Calibri" w:cs="Calibri"/>
          <w:sz w:val="24"/>
          <w:szCs w:val="24"/>
          <w:lang w:eastAsia="ja-JP"/>
        </w:rPr>
        <w:t xml:space="preserve"> tab. Multiply by 1,000 to express FD in milliseconds. Organize the data in an Excel sheet by participant, test (reading vs. writing), and sentence condition.</w:t>
      </w:r>
    </w:p>
    <w:p w14:paraId="07AA3B61" w14:textId="77777777" w:rsidR="00FE0C89" w:rsidRPr="006E6A32" w:rsidRDefault="00FE0C89" w:rsidP="00EB539D">
      <w:pPr>
        <w:rPr>
          <w:lang w:eastAsia="ja-JP"/>
        </w:rPr>
      </w:pPr>
    </w:p>
    <w:p w14:paraId="58150699" w14:textId="622B86ED" w:rsidR="00A617C4" w:rsidRPr="00EB539D" w:rsidRDefault="00A617C4" w:rsidP="00EB539D">
      <w:pPr>
        <w:pStyle w:val="a9"/>
        <w:numPr>
          <w:ilvl w:val="2"/>
          <w:numId w:val="23"/>
        </w:numPr>
        <w:spacing w:after="0" w:line="240" w:lineRule="auto"/>
        <w:ind w:left="0" w:firstLine="0"/>
        <w:contextualSpacing w:val="0"/>
        <w:rPr>
          <w:rFonts w:ascii="Calibri" w:hAnsi="Calibri" w:cs="Calibri"/>
          <w:sz w:val="24"/>
          <w:szCs w:val="24"/>
          <w:lang w:eastAsia="ja-JP"/>
        </w:rPr>
      </w:pPr>
      <w:r w:rsidRPr="00EB539D">
        <w:rPr>
          <w:rFonts w:ascii="Calibri" w:hAnsi="Calibri" w:cs="Calibri"/>
          <w:sz w:val="24"/>
          <w:szCs w:val="24"/>
          <w:lang w:eastAsia="ja-JP"/>
        </w:rPr>
        <w:lastRenderedPageBreak/>
        <w:t xml:space="preserve">Open the </w:t>
      </w:r>
      <w:r w:rsidRPr="00EB539D">
        <w:rPr>
          <w:rFonts w:ascii="Calibri" w:hAnsi="Calibri" w:cs="Calibri"/>
          <w:b/>
          <w:bCs/>
          <w:sz w:val="24"/>
          <w:szCs w:val="24"/>
          <w:lang w:eastAsia="ja-JP"/>
        </w:rPr>
        <w:t>Fixation count</w:t>
      </w:r>
      <w:r w:rsidRPr="00EB539D">
        <w:rPr>
          <w:rFonts w:ascii="Calibri" w:hAnsi="Calibri" w:cs="Calibri"/>
          <w:sz w:val="24"/>
          <w:szCs w:val="24"/>
          <w:lang w:eastAsia="ja-JP"/>
        </w:rPr>
        <w:t xml:space="preserve"> tab. Organize the data in an Excel sheet by participant, test (reading vs. writing), and sentence condition. Calculate letters per fixation (L/FX) as the observing span: divide the number of letters in the sentence by the fixation count (e.g., 60 ÷ 15 = 4.00 L/FX). Note that a longer observing span corresponds to a larger L/FX.</w:t>
      </w:r>
    </w:p>
    <w:p w14:paraId="6A0C9FD8" w14:textId="77777777" w:rsidR="00FE0C89" w:rsidRPr="006E6A32" w:rsidRDefault="00FE0C89" w:rsidP="00EB539D">
      <w:pPr>
        <w:rPr>
          <w:lang w:eastAsia="ja-JP"/>
        </w:rPr>
      </w:pPr>
    </w:p>
    <w:p w14:paraId="12464BC1" w14:textId="0B51AA3B" w:rsidR="00A617C4" w:rsidRPr="00EB539D" w:rsidRDefault="00A617C4" w:rsidP="00656668">
      <w:pPr>
        <w:pStyle w:val="a9"/>
        <w:numPr>
          <w:ilvl w:val="2"/>
          <w:numId w:val="23"/>
        </w:numPr>
        <w:tabs>
          <w:tab w:val="left" w:pos="426"/>
        </w:tabs>
        <w:spacing w:after="0" w:line="240" w:lineRule="auto"/>
        <w:ind w:left="0" w:firstLine="0"/>
        <w:contextualSpacing w:val="0"/>
        <w:rPr>
          <w:rFonts w:ascii="Calibri" w:hAnsi="Calibri" w:cs="Calibri"/>
          <w:sz w:val="24"/>
          <w:szCs w:val="24"/>
          <w:lang w:eastAsia="ja-JP"/>
        </w:rPr>
      </w:pPr>
      <w:r w:rsidRPr="00EB539D">
        <w:rPr>
          <w:rFonts w:ascii="Calibri" w:hAnsi="Calibri" w:cs="Calibri"/>
          <w:sz w:val="24"/>
          <w:szCs w:val="24"/>
          <w:lang w:eastAsia="ja-JP"/>
        </w:rPr>
        <w:t xml:space="preserve">Open the </w:t>
      </w:r>
      <w:r w:rsidRPr="00EB539D">
        <w:rPr>
          <w:rFonts w:ascii="Calibri" w:hAnsi="Calibri" w:cs="Calibri"/>
          <w:b/>
          <w:bCs/>
          <w:sz w:val="24"/>
          <w:szCs w:val="24"/>
          <w:lang w:eastAsia="ja-JP"/>
        </w:rPr>
        <w:t>Total visit duration</w:t>
      </w:r>
      <w:r w:rsidRPr="00EB539D">
        <w:rPr>
          <w:rFonts w:ascii="Calibri" w:hAnsi="Calibri" w:cs="Calibri"/>
          <w:sz w:val="24"/>
          <w:szCs w:val="24"/>
          <w:lang w:eastAsia="ja-JP"/>
        </w:rPr>
        <w:t xml:space="preserve"> tab. Organize the data in an Excel sheet by participant, test (reading vs. writing), and sentence condition. Reuse the interval duration for the next step. Calculate percentage visit duration (%VD) as the observing ratio: divide total visit duration by interval duration within the same condition and multiply by 100 (e.g., 15 s ÷ 30 s × 100 = 50%). Note that a higher </w:t>
      </w:r>
      <w:r w:rsidR="00995153" w:rsidRPr="00EB539D">
        <w:rPr>
          <w:rFonts w:ascii="Calibri" w:hAnsi="Calibri" w:cs="Calibri"/>
          <w:sz w:val="24"/>
          <w:szCs w:val="24"/>
          <w:lang w:eastAsia="ja-JP"/>
        </w:rPr>
        <w:t xml:space="preserve">percentage of </w:t>
      </w:r>
      <w:r w:rsidRPr="00EB539D">
        <w:rPr>
          <w:rFonts w:ascii="Calibri" w:hAnsi="Calibri" w:cs="Calibri"/>
          <w:sz w:val="24"/>
          <w:szCs w:val="24"/>
          <w:lang w:eastAsia="ja-JP"/>
        </w:rPr>
        <w:t xml:space="preserve">VD indicates a greater </w:t>
      </w:r>
      <w:proofErr w:type="gramStart"/>
      <w:r w:rsidRPr="00EB539D">
        <w:rPr>
          <w:rFonts w:ascii="Calibri" w:hAnsi="Calibri" w:cs="Calibri"/>
          <w:sz w:val="24"/>
          <w:szCs w:val="24"/>
          <w:lang w:eastAsia="ja-JP"/>
        </w:rPr>
        <w:t>observing</w:t>
      </w:r>
      <w:proofErr w:type="gramEnd"/>
      <w:r w:rsidRPr="00EB539D">
        <w:rPr>
          <w:rFonts w:ascii="Calibri" w:hAnsi="Calibri" w:cs="Calibri"/>
          <w:sz w:val="24"/>
          <w:szCs w:val="24"/>
          <w:lang w:eastAsia="ja-JP"/>
        </w:rPr>
        <w:t xml:space="preserve"> ratio.</w:t>
      </w:r>
    </w:p>
    <w:p w14:paraId="5AC09E66" w14:textId="77777777" w:rsidR="00FE0C89" w:rsidRPr="006E6A32" w:rsidRDefault="00FE0C89" w:rsidP="00656668">
      <w:pPr>
        <w:tabs>
          <w:tab w:val="left" w:pos="426"/>
        </w:tabs>
        <w:rPr>
          <w:lang w:eastAsia="ja-JP"/>
        </w:rPr>
      </w:pPr>
    </w:p>
    <w:p w14:paraId="68277E4C" w14:textId="47DAD1E2" w:rsidR="00854E2B" w:rsidRPr="00EB539D" w:rsidRDefault="00EC6219" w:rsidP="00656668">
      <w:pPr>
        <w:pStyle w:val="a9"/>
        <w:numPr>
          <w:ilvl w:val="1"/>
          <w:numId w:val="23"/>
        </w:numPr>
        <w:spacing w:after="0" w:line="240" w:lineRule="auto"/>
        <w:ind w:left="0" w:firstLine="0"/>
        <w:contextualSpacing w:val="0"/>
        <w:rPr>
          <w:rFonts w:ascii="Calibri" w:hAnsi="Calibri" w:cs="Calibri"/>
          <w:sz w:val="24"/>
          <w:szCs w:val="24"/>
          <w:lang w:eastAsia="ja-JP"/>
        </w:rPr>
      </w:pPr>
      <w:r w:rsidRPr="00EB539D">
        <w:rPr>
          <w:rFonts w:ascii="Calibri" w:hAnsi="Calibri" w:cs="Calibri"/>
          <w:sz w:val="24"/>
          <w:szCs w:val="24"/>
          <w:lang w:eastAsia="ja-JP"/>
        </w:rPr>
        <w:t xml:space="preserve">Statistical </w:t>
      </w:r>
      <w:r w:rsidR="00FE0C89" w:rsidRPr="00EB539D">
        <w:rPr>
          <w:rFonts w:ascii="Calibri" w:hAnsi="Calibri" w:cs="Calibri"/>
          <w:sz w:val="24"/>
          <w:szCs w:val="24"/>
          <w:lang w:eastAsia="ja-JP"/>
        </w:rPr>
        <w:t>a</w:t>
      </w:r>
      <w:r w:rsidRPr="00EB539D">
        <w:rPr>
          <w:rFonts w:ascii="Calibri" w:hAnsi="Calibri" w:cs="Calibri"/>
          <w:sz w:val="24"/>
          <w:szCs w:val="24"/>
          <w:lang w:eastAsia="ja-JP"/>
        </w:rPr>
        <w:t>nalysis</w:t>
      </w:r>
    </w:p>
    <w:p w14:paraId="64DCFC61" w14:textId="77777777" w:rsidR="00FE0C89" w:rsidRPr="00EB539D" w:rsidRDefault="00FE0C89" w:rsidP="00656668">
      <w:pPr>
        <w:pStyle w:val="a9"/>
        <w:spacing w:after="0" w:line="240" w:lineRule="auto"/>
        <w:ind w:left="0"/>
        <w:contextualSpacing w:val="0"/>
        <w:rPr>
          <w:rFonts w:ascii="Calibri" w:hAnsi="Calibri" w:cs="Calibri"/>
          <w:sz w:val="24"/>
          <w:szCs w:val="24"/>
          <w:lang w:eastAsia="ja-JP"/>
        </w:rPr>
      </w:pPr>
    </w:p>
    <w:p w14:paraId="6F7BB3C1" w14:textId="51461986" w:rsidR="00B44C89" w:rsidRPr="00EB539D" w:rsidRDefault="00B44C89" w:rsidP="00656668">
      <w:pPr>
        <w:pStyle w:val="a9"/>
        <w:numPr>
          <w:ilvl w:val="2"/>
          <w:numId w:val="23"/>
        </w:numPr>
        <w:spacing w:after="0" w:line="240" w:lineRule="auto"/>
        <w:ind w:left="0" w:firstLine="0"/>
        <w:contextualSpacing w:val="0"/>
        <w:rPr>
          <w:rFonts w:ascii="Calibri" w:hAnsi="Calibri" w:cs="Calibri"/>
          <w:sz w:val="24"/>
          <w:szCs w:val="24"/>
          <w:lang w:eastAsia="ja-JP"/>
        </w:rPr>
      </w:pPr>
      <w:r w:rsidRPr="00EB539D">
        <w:rPr>
          <w:rFonts w:ascii="Calibri" w:hAnsi="Calibri" w:cs="Calibri"/>
          <w:sz w:val="24"/>
          <w:szCs w:val="24"/>
          <w:lang w:eastAsia="ja-JP"/>
        </w:rPr>
        <w:t xml:space="preserve">Open the software on the computer to analyze </w:t>
      </w:r>
      <w:r w:rsidR="00A617C4" w:rsidRPr="00EB539D">
        <w:rPr>
          <w:rFonts w:ascii="Calibri" w:hAnsi="Calibri" w:cs="Calibri"/>
          <w:sz w:val="24"/>
          <w:szCs w:val="24"/>
          <w:lang w:eastAsia="ja-JP"/>
        </w:rPr>
        <w:t xml:space="preserve">the </w:t>
      </w:r>
      <w:r w:rsidRPr="00EB539D">
        <w:rPr>
          <w:rFonts w:ascii="Calibri" w:hAnsi="Calibri" w:cs="Calibri"/>
          <w:sz w:val="24"/>
          <w:szCs w:val="24"/>
          <w:lang w:eastAsia="ja-JP"/>
        </w:rPr>
        <w:t>data.</w:t>
      </w:r>
    </w:p>
    <w:p w14:paraId="6BBDE72A" w14:textId="77777777" w:rsidR="00FE0C89" w:rsidRPr="00EB539D" w:rsidRDefault="00FE0C89" w:rsidP="00656668">
      <w:pPr>
        <w:pStyle w:val="a9"/>
        <w:spacing w:after="0" w:line="240" w:lineRule="auto"/>
        <w:ind w:left="0"/>
        <w:contextualSpacing w:val="0"/>
        <w:rPr>
          <w:rFonts w:ascii="Calibri" w:hAnsi="Calibri" w:cs="Calibri"/>
          <w:sz w:val="24"/>
          <w:szCs w:val="24"/>
          <w:lang w:eastAsia="ja-JP"/>
        </w:rPr>
      </w:pPr>
    </w:p>
    <w:p w14:paraId="2C1EAC48" w14:textId="10853B85" w:rsidR="00A617C4" w:rsidRPr="00EB539D" w:rsidRDefault="00A617C4" w:rsidP="00656668">
      <w:pPr>
        <w:pStyle w:val="a9"/>
        <w:numPr>
          <w:ilvl w:val="2"/>
          <w:numId w:val="23"/>
        </w:numPr>
        <w:spacing w:after="0" w:line="240" w:lineRule="auto"/>
        <w:ind w:left="0" w:firstLine="0"/>
        <w:contextualSpacing w:val="0"/>
        <w:rPr>
          <w:rFonts w:ascii="Calibri" w:hAnsi="Calibri" w:cs="Calibri"/>
          <w:sz w:val="24"/>
          <w:szCs w:val="24"/>
          <w:lang w:eastAsia="ja-JP"/>
        </w:rPr>
      </w:pPr>
      <w:r w:rsidRPr="00EB539D">
        <w:rPr>
          <w:rFonts w:ascii="Calibri" w:hAnsi="Calibri" w:cs="Calibri"/>
          <w:sz w:val="24"/>
          <w:szCs w:val="24"/>
          <w:lang w:eastAsia="ja-JP"/>
        </w:rPr>
        <w:t>Arrange the data format to prepare for statistical analysis.</w:t>
      </w:r>
    </w:p>
    <w:p w14:paraId="500EA9D5" w14:textId="77777777" w:rsidR="00FE0C89" w:rsidRPr="006E6A32" w:rsidRDefault="00FE0C89" w:rsidP="00656668">
      <w:pPr>
        <w:rPr>
          <w:lang w:eastAsia="ja-JP"/>
        </w:rPr>
      </w:pPr>
    </w:p>
    <w:p w14:paraId="1BD7BB65" w14:textId="5F923F5D" w:rsidR="00A617C4" w:rsidRPr="00EB539D" w:rsidRDefault="00A617C4" w:rsidP="00656668">
      <w:pPr>
        <w:pStyle w:val="a9"/>
        <w:numPr>
          <w:ilvl w:val="2"/>
          <w:numId w:val="23"/>
        </w:numPr>
        <w:spacing w:after="0" w:line="240" w:lineRule="auto"/>
        <w:ind w:left="0" w:firstLine="0"/>
        <w:contextualSpacing w:val="0"/>
        <w:rPr>
          <w:rFonts w:ascii="Calibri" w:hAnsi="Calibri" w:cs="Calibri"/>
          <w:sz w:val="24"/>
          <w:szCs w:val="24"/>
          <w:lang w:eastAsia="ja-JP"/>
        </w:rPr>
      </w:pPr>
      <w:r w:rsidRPr="00EB539D">
        <w:rPr>
          <w:rFonts w:ascii="Calibri" w:hAnsi="Calibri" w:cs="Calibri"/>
          <w:sz w:val="24"/>
          <w:szCs w:val="24"/>
          <w:lang w:eastAsia="ja-JP"/>
        </w:rPr>
        <w:t xml:space="preserve">Conduct independent </w:t>
      </w:r>
      <w:r w:rsidR="00017138" w:rsidRPr="00EB539D">
        <w:rPr>
          <w:rFonts w:ascii="Calibri" w:hAnsi="Calibri" w:cs="Calibri"/>
          <w:sz w:val="24"/>
          <w:szCs w:val="24"/>
          <w:lang w:eastAsia="ja-JP"/>
        </w:rPr>
        <w:t>t-tests</w:t>
      </w:r>
      <w:r w:rsidRPr="00EB539D">
        <w:rPr>
          <w:rFonts w:ascii="Calibri" w:hAnsi="Calibri" w:cs="Calibri"/>
          <w:sz w:val="24"/>
          <w:szCs w:val="24"/>
          <w:lang w:eastAsia="ja-JP"/>
        </w:rPr>
        <w:t xml:space="preserve"> to evaluate participants’ verbal abilities and visuomotor integration abilities.</w:t>
      </w:r>
    </w:p>
    <w:p w14:paraId="557E18BD" w14:textId="77777777" w:rsidR="00FE0C89" w:rsidRPr="006E6A32" w:rsidRDefault="00FE0C89" w:rsidP="00656668">
      <w:pPr>
        <w:rPr>
          <w:lang w:eastAsia="ja-JP"/>
        </w:rPr>
      </w:pPr>
    </w:p>
    <w:p w14:paraId="0DF7A063" w14:textId="773619EE" w:rsidR="00FE0C89" w:rsidRPr="00EB539D" w:rsidRDefault="00A617C4" w:rsidP="00656668">
      <w:pPr>
        <w:pStyle w:val="a9"/>
        <w:numPr>
          <w:ilvl w:val="2"/>
          <w:numId w:val="23"/>
        </w:numPr>
        <w:spacing w:after="0" w:line="240" w:lineRule="auto"/>
        <w:ind w:left="0" w:firstLine="0"/>
        <w:contextualSpacing w:val="0"/>
        <w:rPr>
          <w:rFonts w:ascii="Calibri" w:hAnsi="Calibri" w:cs="Calibri"/>
          <w:sz w:val="24"/>
          <w:szCs w:val="24"/>
          <w:lang w:eastAsia="ja-JP"/>
        </w:rPr>
      </w:pPr>
      <w:r w:rsidRPr="00EB539D">
        <w:rPr>
          <w:rFonts w:ascii="Calibri" w:hAnsi="Calibri" w:cs="Calibri"/>
          <w:sz w:val="24"/>
          <w:szCs w:val="24"/>
          <w:lang w:eastAsia="ja-JP"/>
        </w:rPr>
        <w:t>Conduct mixed factorial ANOVAs on reading and writing LPM and on eye-movement measures (mean FD, L/FX, %VD) using a 2 (group: HD vs. TD; between-subjects) × 2 (test: reading vs. writing; within-subjects) × 2 (sentence: meaningful vs. meaningless; within-subjects) design.</w:t>
      </w:r>
    </w:p>
    <w:p w14:paraId="6111CC2E" w14:textId="77777777" w:rsidR="00FE0C89" w:rsidRPr="006E6A32" w:rsidRDefault="00FE0C89" w:rsidP="00656668">
      <w:pPr>
        <w:rPr>
          <w:lang w:eastAsia="ja-JP"/>
        </w:rPr>
      </w:pPr>
    </w:p>
    <w:p w14:paraId="7D78A180" w14:textId="21C661FC" w:rsidR="004A6500" w:rsidRPr="00EB539D" w:rsidRDefault="00A617C4" w:rsidP="00656668">
      <w:pPr>
        <w:pStyle w:val="a9"/>
        <w:numPr>
          <w:ilvl w:val="2"/>
          <w:numId w:val="23"/>
        </w:numPr>
        <w:spacing w:after="0" w:line="240" w:lineRule="auto"/>
        <w:ind w:left="0" w:firstLine="0"/>
        <w:contextualSpacing w:val="0"/>
        <w:rPr>
          <w:rFonts w:ascii="Calibri" w:hAnsi="Calibri" w:cs="Calibri"/>
          <w:sz w:val="24"/>
          <w:szCs w:val="24"/>
          <w:lang w:eastAsia="ja-JP"/>
        </w:rPr>
      </w:pPr>
      <w:r w:rsidRPr="00EB539D">
        <w:rPr>
          <w:rFonts w:ascii="Calibri" w:hAnsi="Calibri" w:cs="Calibri"/>
          <w:sz w:val="24"/>
          <w:szCs w:val="24"/>
          <w:lang w:eastAsia="ja-JP"/>
        </w:rPr>
        <w:t>Conduct binary logistic regression analyses to examine whether screening measures and eye-movement patterns predict HD risk across all participants.</w:t>
      </w:r>
    </w:p>
    <w:p w14:paraId="48C9E57E" w14:textId="77777777" w:rsidR="004A6500" w:rsidRPr="00EB539D" w:rsidRDefault="004A6500" w:rsidP="00EB539D">
      <w:pPr>
        <w:rPr>
          <w:b/>
        </w:rPr>
      </w:pPr>
    </w:p>
    <w:p w14:paraId="08AF3300" w14:textId="3FED7A91" w:rsidR="006E4797" w:rsidRPr="00EB539D" w:rsidRDefault="00551D82" w:rsidP="00FE0C89">
      <w:pPr>
        <w:pBdr>
          <w:top w:val="nil"/>
          <w:left w:val="nil"/>
          <w:bottom w:val="nil"/>
          <w:right w:val="nil"/>
          <w:between w:val="nil"/>
        </w:pBdr>
        <w:rPr>
          <w:rFonts w:asciiTheme="majorHAnsi" w:hAnsiTheme="majorHAnsi" w:cstheme="majorHAnsi"/>
        </w:rPr>
      </w:pPr>
      <w:r w:rsidRPr="00EB539D">
        <w:rPr>
          <w:b/>
        </w:rPr>
        <w:t>REPRESENTATIVE RESULTS</w:t>
      </w:r>
    </w:p>
    <w:p w14:paraId="07A20C16" w14:textId="1FF06D01" w:rsidR="00983F7A" w:rsidRPr="00EB539D" w:rsidRDefault="001510CD" w:rsidP="00EB539D">
      <w:pPr>
        <w:rPr>
          <w:rFonts w:asciiTheme="majorHAnsi" w:hAnsiTheme="majorHAnsi" w:cstheme="majorHAnsi"/>
        </w:rPr>
      </w:pPr>
      <w:r w:rsidRPr="00EB539D">
        <w:rPr>
          <w:rFonts w:asciiTheme="majorHAnsi" w:hAnsiTheme="majorHAnsi" w:cstheme="majorHAnsi" w:hint="eastAsia"/>
          <w:b/>
          <w:bCs/>
          <w:lang w:eastAsia="ja-JP"/>
        </w:rPr>
        <w:t>Participant</w:t>
      </w:r>
      <w:r w:rsidRPr="00EB539D">
        <w:rPr>
          <w:rFonts w:asciiTheme="majorHAnsi" w:hAnsiTheme="majorHAnsi" w:cstheme="majorHAnsi"/>
          <w:b/>
          <w:bCs/>
          <w:lang w:eastAsia="ja-JP"/>
        </w:rPr>
        <w:t>’</w:t>
      </w:r>
      <w:r w:rsidRPr="00EB539D">
        <w:rPr>
          <w:rFonts w:asciiTheme="majorHAnsi" w:hAnsiTheme="majorHAnsi" w:cstheme="majorHAnsi" w:hint="eastAsia"/>
          <w:b/>
          <w:bCs/>
          <w:lang w:eastAsia="ja-JP"/>
        </w:rPr>
        <w:t xml:space="preserve">s profile analysis </w:t>
      </w:r>
    </w:p>
    <w:p w14:paraId="776E011E" w14:textId="6265B65C" w:rsidR="001510CD" w:rsidRPr="00EB539D" w:rsidRDefault="001510CD" w:rsidP="00FE0C89">
      <w:pPr>
        <w:rPr>
          <w:rFonts w:asciiTheme="majorHAnsi" w:hAnsiTheme="majorHAnsi" w:cstheme="majorHAnsi"/>
        </w:rPr>
      </w:pPr>
      <w:bookmarkStart w:id="12" w:name="_Hlk210465729"/>
      <w:r w:rsidRPr="00EB539D">
        <w:rPr>
          <w:rFonts w:asciiTheme="majorHAnsi" w:hAnsiTheme="majorHAnsi" w:cstheme="majorHAnsi" w:hint="eastAsia"/>
          <w:b/>
          <w:bCs/>
          <w:lang w:eastAsia="ja-JP"/>
        </w:rPr>
        <w:t>Table 1</w:t>
      </w:r>
      <w:r w:rsidRPr="00EB539D">
        <w:rPr>
          <w:rFonts w:asciiTheme="majorHAnsi" w:hAnsiTheme="majorHAnsi" w:cstheme="majorHAnsi" w:hint="eastAsia"/>
          <w:lang w:eastAsia="ja-JP"/>
        </w:rPr>
        <w:t xml:space="preserve"> shows the participants</w:t>
      </w:r>
      <w:r w:rsidRPr="00EB539D">
        <w:rPr>
          <w:rFonts w:asciiTheme="majorHAnsi" w:hAnsiTheme="majorHAnsi" w:cstheme="majorHAnsi"/>
          <w:lang w:eastAsia="ja-JP"/>
        </w:rPr>
        <w:t>’</w:t>
      </w:r>
      <w:r w:rsidRPr="00EB539D">
        <w:rPr>
          <w:rFonts w:asciiTheme="majorHAnsi" w:hAnsiTheme="majorHAnsi" w:cstheme="majorHAnsi" w:hint="eastAsia"/>
          <w:lang w:eastAsia="ja-JP"/>
        </w:rPr>
        <w:t xml:space="preserve"> verbal abilities and visuo-motor integration skills. </w:t>
      </w:r>
      <w:r w:rsidR="003564B9" w:rsidRPr="00EB539D">
        <w:rPr>
          <w:rFonts w:asciiTheme="majorHAnsi" w:hAnsiTheme="majorHAnsi" w:cstheme="majorHAnsi" w:hint="eastAsia"/>
          <w:lang w:eastAsia="ja-JP"/>
        </w:rPr>
        <w:t>The mean chron</w:t>
      </w:r>
      <w:bookmarkStart w:id="13" w:name="_Hlk211066526"/>
      <w:r w:rsidR="003564B9" w:rsidRPr="00EB539D">
        <w:rPr>
          <w:rFonts w:asciiTheme="majorHAnsi" w:hAnsiTheme="majorHAnsi" w:cstheme="majorHAnsi" w:hint="eastAsia"/>
          <w:lang w:eastAsia="ja-JP"/>
        </w:rPr>
        <w:t xml:space="preserve">ological age of HD </w:t>
      </w:r>
      <w:r w:rsidR="00417EB6" w:rsidRPr="00EB539D">
        <w:rPr>
          <w:rFonts w:asciiTheme="majorHAnsi" w:hAnsiTheme="majorHAnsi" w:cstheme="majorHAnsi"/>
          <w:lang w:eastAsia="ja-JP"/>
        </w:rPr>
        <w:t xml:space="preserve">participants </w:t>
      </w:r>
      <w:r w:rsidR="00425570" w:rsidRPr="00EB539D">
        <w:rPr>
          <w:rFonts w:asciiTheme="majorHAnsi" w:hAnsiTheme="majorHAnsi" w:cstheme="majorHAnsi"/>
          <w:lang w:eastAsia="ja-JP"/>
        </w:rPr>
        <w:t>was</w:t>
      </w:r>
      <w:r w:rsidR="003564B9" w:rsidRPr="00EB539D">
        <w:rPr>
          <w:rFonts w:asciiTheme="majorHAnsi" w:hAnsiTheme="majorHAnsi" w:cstheme="majorHAnsi" w:hint="eastAsia"/>
          <w:lang w:eastAsia="ja-JP"/>
        </w:rPr>
        <w:t xml:space="preserve"> 11.11 years (</w:t>
      </w:r>
      <w:r w:rsidR="00425570" w:rsidRPr="00EB539D">
        <w:rPr>
          <w:rFonts w:asciiTheme="majorHAnsi" w:hAnsiTheme="majorHAnsi" w:cstheme="majorHAnsi"/>
          <w:lang w:eastAsia="ja-JP"/>
        </w:rPr>
        <w:t>range: 8.33–14.83 years</w:t>
      </w:r>
      <w:r w:rsidR="003564B9" w:rsidRPr="00EB539D">
        <w:rPr>
          <w:rFonts w:asciiTheme="majorHAnsi" w:hAnsiTheme="majorHAnsi" w:cstheme="majorHAnsi" w:hint="eastAsia"/>
          <w:lang w:eastAsia="ja-JP"/>
        </w:rPr>
        <w:t xml:space="preserve">) and 11.97 years </w:t>
      </w:r>
      <w:r w:rsidR="00425570" w:rsidRPr="00EB539D">
        <w:rPr>
          <w:rFonts w:asciiTheme="majorHAnsi" w:hAnsiTheme="majorHAnsi" w:cstheme="majorHAnsi"/>
          <w:lang w:eastAsia="ja-JP"/>
        </w:rPr>
        <w:t>for</w:t>
      </w:r>
      <w:r w:rsidR="00425570" w:rsidRPr="00EB539D">
        <w:rPr>
          <w:rFonts w:asciiTheme="majorHAnsi" w:hAnsiTheme="majorHAnsi" w:cstheme="majorHAnsi" w:hint="eastAsia"/>
          <w:lang w:eastAsia="ja-JP"/>
        </w:rPr>
        <w:t xml:space="preserve"> TD </w:t>
      </w:r>
      <w:r w:rsidR="00417EB6" w:rsidRPr="00EB539D">
        <w:rPr>
          <w:rFonts w:asciiTheme="majorHAnsi" w:hAnsiTheme="majorHAnsi" w:cstheme="majorHAnsi"/>
          <w:lang w:eastAsia="ja-JP"/>
        </w:rPr>
        <w:t xml:space="preserve">participants </w:t>
      </w:r>
      <w:r w:rsidR="003564B9" w:rsidRPr="00EB539D">
        <w:rPr>
          <w:rFonts w:asciiTheme="majorHAnsi" w:hAnsiTheme="majorHAnsi" w:cstheme="majorHAnsi" w:hint="eastAsia"/>
          <w:lang w:eastAsia="ja-JP"/>
        </w:rPr>
        <w:t xml:space="preserve">(range: 7.67 </w:t>
      </w:r>
      <w:r w:rsidR="00425570" w:rsidRPr="00EB539D">
        <w:rPr>
          <w:rFonts w:asciiTheme="majorHAnsi" w:hAnsiTheme="majorHAnsi" w:cstheme="majorHAnsi"/>
          <w:lang w:eastAsia="ja-JP"/>
        </w:rPr>
        <w:t xml:space="preserve">– </w:t>
      </w:r>
      <w:r w:rsidR="003564B9" w:rsidRPr="00EB539D">
        <w:rPr>
          <w:rFonts w:asciiTheme="majorHAnsi" w:hAnsiTheme="majorHAnsi" w:cstheme="majorHAnsi" w:hint="eastAsia"/>
          <w:lang w:eastAsia="ja-JP"/>
        </w:rPr>
        <w:t>17.50 years).</w:t>
      </w:r>
      <w:r w:rsidR="003564B9" w:rsidRPr="00EB539D">
        <w:rPr>
          <w:rFonts w:hint="eastAsia"/>
        </w:rPr>
        <w:t xml:space="preserve"> </w:t>
      </w:r>
      <w:r w:rsidRPr="00EB539D">
        <w:rPr>
          <w:rFonts w:asciiTheme="majorHAnsi" w:hAnsiTheme="majorHAnsi" w:cstheme="majorHAnsi"/>
        </w:rPr>
        <w:t>The PVT-R</w:t>
      </w:r>
      <w:r w:rsidR="00224413" w:rsidRPr="00EB539D">
        <w:rPr>
          <w:rFonts w:asciiTheme="majorHAnsi" w:hAnsiTheme="majorHAnsi" w:cstheme="majorHAnsi" w:hint="eastAsia"/>
          <w:lang w:eastAsia="ja-JP"/>
        </w:rPr>
        <w:t xml:space="preserve"> [18]</w:t>
      </w:r>
      <w:r w:rsidRPr="00EB539D">
        <w:rPr>
          <w:rFonts w:asciiTheme="majorHAnsi" w:hAnsiTheme="majorHAnsi" w:cstheme="majorHAnsi"/>
        </w:rPr>
        <w:t xml:space="preserve"> indicated that HD participants had lower standardized scores than TD </w:t>
      </w:r>
      <w:r w:rsidR="00417EB6" w:rsidRPr="00EB539D">
        <w:rPr>
          <w:rFonts w:asciiTheme="majorHAnsi" w:hAnsiTheme="majorHAnsi" w:cstheme="majorHAnsi"/>
          <w:lang w:eastAsia="ja-JP"/>
        </w:rPr>
        <w:t xml:space="preserve">participants </w:t>
      </w:r>
      <w:r w:rsidRPr="00EB539D">
        <w:rPr>
          <w:rFonts w:asciiTheme="majorHAnsi" w:hAnsiTheme="majorHAnsi" w:cstheme="majorHAnsi"/>
        </w:rPr>
        <w:t>(8.92 vs. 12.75 [</w:t>
      </w:r>
      <w:r w:rsidRPr="00EB539D">
        <w:rPr>
          <w:rFonts w:asciiTheme="majorHAnsi" w:hAnsiTheme="majorHAnsi" w:cstheme="majorHAnsi"/>
          <w:i/>
          <w:iCs/>
        </w:rPr>
        <w:t>t</w:t>
      </w:r>
      <w:r w:rsidR="00865E65" w:rsidRPr="00EB539D">
        <w:rPr>
          <w:rFonts w:asciiTheme="majorHAnsi" w:hAnsiTheme="majorHAnsi" w:cstheme="majorHAnsi" w:hint="eastAsia"/>
          <w:i/>
          <w:iCs/>
          <w:lang w:eastAsia="ja-JP"/>
        </w:rPr>
        <w:t xml:space="preserve"> </w:t>
      </w:r>
      <w:r w:rsidRPr="00EB539D">
        <w:rPr>
          <w:rFonts w:asciiTheme="majorHAnsi" w:hAnsiTheme="majorHAnsi" w:cstheme="majorHAnsi"/>
        </w:rPr>
        <w:t xml:space="preserve">(18) = 2.25, </w:t>
      </w:r>
      <w:r w:rsidRPr="00EB539D">
        <w:rPr>
          <w:rFonts w:asciiTheme="majorHAnsi" w:hAnsiTheme="majorHAnsi" w:cstheme="majorHAnsi"/>
          <w:i/>
          <w:iCs/>
        </w:rPr>
        <w:t>p</w:t>
      </w:r>
      <w:r w:rsidR="00017138" w:rsidRPr="00EB539D">
        <w:rPr>
          <w:rFonts w:asciiTheme="majorHAnsi" w:hAnsiTheme="majorHAnsi" w:cstheme="majorHAnsi"/>
          <w:i/>
          <w:iCs/>
        </w:rPr>
        <w:t xml:space="preserve"> </w:t>
      </w:r>
      <w:r w:rsidRPr="00EB539D">
        <w:rPr>
          <w:rFonts w:asciiTheme="majorHAnsi" w:hAnsiTheme="majorHAnsi" w:cstheme="majorHAnsi" w:hint="eastAsia"/>
          <w:lang w:eastAsia="ja-JP"/>
        </w:rPr>
        <w:t xml:space="preserve">= </w:t>
      </w:r>
      <w:r w:rsidR="008C7B9C" w:rsidRPr="00EB539D">
        <w:rPr>
          <w:rFonts w:asciiTheme="majorHAnsi" w:hAnsiTheme="majorHAnsi" w:cstheme="majorHAnsi"/>
          <w:lang w:eastAsia="ja-JP"/>
        </w:rPr>
        <w:t>0</w:t>
      </w:r>
      <w:r w:rsidRPr="00EB539D">
        <w:rPr>
          <w:rFonts w:asciiTheme="majorHAnsi" w:hAnsiTheme="majorHAnsi" w:cstheme="majorHAnsi" w:hint="eastAsia"/>
          <w:lang w:eastAsia="ja-JP"/>
        </w:rPr>
        <w:t>.03</w:t>
      </w:r>
      <w:r w:rsidR="00AA5B6B" w:rsidRPr="00EB539D">
        <w:rPr>
          <w:rFonts w:asciiTheme="majorHAnsi" w:hAnsiTheme="majorHAnsi" w:cstheme="majorHAnsi" w:hint="eastAsia"/>
          <w:lang w:eastAsia="ja-JP"/>
        </w:rPr>
        <w:t xml:space="preserve">, </w:t>
      </w:r>
      <w:r w:rsidR="00AA5B6B" w:rsidRPr="00EB539D">
        <w:rPr>
          <w:rFonts w:asciiTheme="majorHAnsi" w:hAnsiTheme="majorHAnsi" w:cstheme="majorHAnsi" w:hint="eastAsia"/>
          <w:i/>
          <w:iCs/>
          <w:lang w:eastAsia="ja-JP"/>
        </w:rPr>
        <w:t>Cohen</w:t>
      </w:r>
      <w:r w:rsidR="00AA5B6B" w:rsidRPr="00EB539D">
        <w:rPr>
          <w:rFonts w:asciiTheme="majorHAnsi" w:hAnsiTheme="majorHAnsi" w:cstheme="majorHAnsi"/>
          <w:i/>
          <w:iCs/>
          <w:lang w:eastAsia="ja-JP"/>
        </w:rPr>
        <w:t>’</w:t>
      </w:r>
      <w:r w:rsidR="00AA5B6B" w:rsidRPr="00EB539D">
        <w:rPr>
          <w:rFonts w:asciiTheme="majorHAnsi" w:hAnsiTheme="majorHAnsi" w:cstheme="majorHAnsi" w:hint="eastAsia"/>
          <w:i/>
          <w:iCs/>
          <w:lang w:eastAsia="ja-JP"/>
        </w:rPr>
        <w:t>s d</w:t>
      </w:r>
      <w:r w:rsidR="00AA5B6B" w:rsidRPr="00EB539D">
        <w:rPr>
          <w:rFonts w:asciiTheme="majorHAnsi" w:hAnsiTheme="majorHAnsi" w:cstheme="majorHAnsi" w:hint="eastAsia"/>
          <w:lang w:eastAsia="ja-JP"/>
        </w:rPr>
        <w:t xml:space="preserve"> = 5.00</w:t>
      </w:r>
      <w:r w:rsidRPr="00EB539D">
        <w:rPr>
          <w:rFonts w:asciiTheme="majorHAnsi" w:hAnsiTheme="majorHAnsi" w:cstheme="majorHAnsi"/>
        </w:rPr>
        <w:t>]).</w:t>
      </w:r>
      <w:bookmarkEnd w:id="12"/>
      <w:r w:rsidRPr="00EB539D">
        <w:rPr>
          <w:rFonts w:asciiTheme="majorHAnsi" w:hAnsiTheme="majorHAnsi" w:cstheme="majorHAnsi"/>
        </w:rPr>
        <w:t xml:space="preserve"> VP and MC scores </w:t>
      </w:r>
      <w:r w:rsidR="00224413" w:rsidRPr="00EB539D">
        <w:rPr>
          <w:rFonts w:asciiTheme="majorHAnsi" w:hAnsiTheme="majorHAnsi" w:cstheme="majorHAnsi" w:hint="eastAsia"/>
          <w:lang w:eastAsia="ja-JP"/>
        </w:rPr>
        <w:t>[8]</w:t>
      </w:r>
      <w:r w:rsidRPr="00EB539D">
        <w:rPr>
          <w:rFonts w:asciiTheme="majorHAnsi" w:hAnsiTheme="majorHAnsi" w:cstheme="majorHAnsi"/>
        </w:rPr>
        <w:t xml:space="preserve"> of the two groups</w:t>
      </w:r>
      <w:r w:rsidR="00425570" w:rsidRPr="00EB539D">
        <w:rPr>
          <w:rFonts w:asciiTheme="majorHAnsi" w:hAnsiTheme="majorHAnsi" w:cstheme="majorHAnsi"/>
        </w:rPr>
        <w:t xml:space="preserve"> were also assessed</w:t>
      </w:r>
      <w:r w:rsidRPr="00EB539D">
        <w:rPr>
          <w:rFonts w:asciiTheme="majorHAnsi" w:hAnsiTheme="majorHAnsi" w:cstheme="majorHAnsi"/>
        </w:rPr>
        <w:t xml:space="preserve">. </w:t>
      </w:r>
      <w:r w:rsidR="00425570" w:rsidRPr="00EB539D">
        <w:rPr>
          <w:rFonts w:asciiTheme="majorHAnsi" w:hAnsiTheme="majorHAnsi" w:cstheme="majorHAnsi"/>
          <w:lang w:eastAsia="ja-JP"/>
        </w:rPr>
        <w:t>Although</w:t>
      </w:r>
      <w:r w:rsidRPr="00EB539D">
        <w:rPr>
          <w:rFonts w:asciiTheme="majorHAnsi" w:hAnsiTheme="majorHAnsi" w:cstheme="majorHAnsi" w:hint="eastAsia"/>
          <w:lang w:eastAsia="ja-JP"/>
        </w:rPr>
        <w:t xml:space="preserve"> </w:t>
      </w:r>
      <w:r w:rsidRPr="00EB539D">
        <w:rPr>
          <w:rFonts w:asciiTheme="majorHAnsi" w:hAnsiTheme="majorHAnsi" w:cstheme="majorHAnsi"/>
        </w:rPr>
        <w:t xml:space="preserve">VP </w:t>
      </w:r>
      <w:r w:rsidR="00425570" w:rsidRPr="00EB539D">
        <w:rPr>
          <w:rFonts w:asciiTheme="majorHAnsi" w:hAnsiTheme="majorHAnsi" w:cstheme="majorHAnsi"/>
        </w:rPr>
        <w:t xml:space="preserve">did not differ significantly </w:t>
      </w:r>
      <w:r w:rsidRPr="00EB539D">
        <w:rPr>
          <w:rFonts w:asciiTheme="majorHAnsi" w:hAnsiTheme="majorHAnsi" w:cstheme="majorHAnsi"/>
        </w:rPr>
        <w:t>[</w:t>
      </w:r>
      <w:r w:rsidRPr="00EB539D">
        <w:rPr>
          <w:rFonts w:asciiTheme="majorHAnsi" w:hAnsiTheme="majorHAnsi" w:cstheme="majorHAnsi"/>
          <w:i/>
          <w:iCs/>
        </w:rPr>
        <w:t>t</w:t>
      </w:r>
      <w:r w:rsidRPr="00EB539D">
        <w:rPr>
          <w:rFonts w:asciiTheme="majorHAnsi" w:hAnsiTheme="majorHAnsi" w:cstheme="majorHAnsi"/>
        </w:rPr>
        <w:t xml:space="preserve"> (2</w:t>
      </w:r>
      <w:r w:rsidRPr="00EB539D">
        <w:rPr>
          <w:rFonts w:asciiTheme="majorHAnsi" w:hAnsiTheme="majorHAnsi" w:cstheme="majorHAnsi" w:hint="eastAsia"/>
          <w:lang w:eastAsia="ja-JP"/>
        </w:rPr>
        <w:t>5</w:t>
      </w:r>
      <w:r w:rsidRPr="00EB539D">
        <w:rPr>
          <w:rFonts w:asciiTheme="majorHAnsi" w:hAnsiTheme="majorHAnsi" w:cstheme="majorHAnsi"/>
        </w:rPr>
        <w:t xml:space="preserve">) = </w:t>
      </w:r>
      <w:r w:rsidRPr="00EB539D">
        <w:rPr>
          <w:rFonts w:asciiTheme="majorHAnsi" w:hAnsiTheme="majorHAnsi" w:cstheme="majorHAnsi" w:hint="eastAsia"/>
          <w:lang w:eastAsia="ja-JP"/>
        </w:rPr>
        <w:t>1</w:t>
      </w:r>
      <w:r w:rsidRPr="00EB539D">
        <w:rPr>
          <w:rFonts w:asciiTheme="majorHAnsi" w:hAnsiTheme="majorHAnsi" w:cstheme="majorHAnsi"/>
        </w:rPr>
        <w:t>.</w:t>
      </w:r>
      <w:r w:rsidRPr="00EB539D">
        <w:rPr>
          <w:rFonts w:asciiTheme="majorHAnsi" w:hAnsiTheme="majorHAnsi" w:cstheme="majorHAnsi" w:hint="eastAsia"/>
          <w:lang w:eastAsia="ja-JP"/>
        </w:rPr>
        <w:t>03</w:t>
      </w:r>
      <w:r w:rsidRPr="00EB539D">
        <w:rPr>
          <w:rFonts w:asciiTheme="majorHAnsi" w:hAnsiTheme="majorHAnsi" w:cstheme="majorHAnsi"/>
        </w:rPr>
        <w:t xml:space="preserve">, </w:t>
      </w:r>
      <w:r w:rsidR="00AA5B6B" w:rsidRPr="00EB539D">
        <w:rPr>
          <w:rFonts w:asciiTheme="majorHAnsi" w:hAnsiTheme="majorHAnsi" w:cstheme="majorHAnsi" w:hint="eastAsia"/>
          <w:i/>
          <w:iCs/>
          <w:lang w:eastAsia="ja-JP"/>
        </w:rPr>
        <w:t xml:space="preserve">p </w:t>
      </w:r>
      <w:r w:rsidR="00AA5B6B" w:rsidRPr="00EB539D">
        <w:rPr>
          <w:rFonts w:asciiTheme="majorHAnsi" w:hAnsiTheme="majorHAnsi" w:cstheme="majorHAnsi" w:hint="eastAsia"/>
          <w:lang w:eastAsia="ja-JP"/>
        </w:rPr>
        <w:t xml:space="preserve">= </w:t>
      </w:r>
      <w:r w:rsidR="008C7B9C" w:rsidRPr="00EB539D">
        <w:rPr>
          <w:rFonts w:asciiTheme="majorHAnsi" w:hAnsiTheme="majorHAnsi" w:cstheme="majorHAnsi"/>
          <w:lang w:eastAsia="ja-JP"/>
        </w:rPr>
        <w:t>0</w:t>
      </w:r>
      <w:r w:rsidR="00AA5B6B" w:rsidRPr="00EB539D">
        <w:rPr>
          <w:rFonts w:asciiTheme="majorHAnsi" w:hAnsiTheme="majorHAnsi" w:cstheme="majorHAnsi" w:hint="eastAsia"/>
          <w:lang w:eastAsia="ja-JP"/>
        </w:rPr>
        <w:t xml:space="preserve">.31, </w:t>
      </w:r>
      <w:r w:rsidR="00AA5B6B" w:rsidRPr="00EB539D">
        <w:rPr>
          <w:rFonts w:asciiTheme="majorHAnsi" w:hAnsiTheme="majorHAnsi" w:cstheme="majorHAnsi" w:hint="eastAsia"/>
          <w:i/>
          <w:iCs/>
          <w:lang w:eastAsia="ja-JP"/>
        </w:rPr>
        <w:t>Cohen</w:t>
      </w:r>
      <w:r w:rsidR="00AA5B6B" w:rsidRPr="00EB539D">
        <w:rPr>
          <w:rFonts w:asciiTheme="majorHAnsi" w:hAnsiTheme="majorHAnsi" w:cstheme="majorHAnsi"/>
          <w:i/>
          <w:iCs/>
          <w:lang w:eastAsia="ja-JP"/>
        </w:rPr>
        <w:t>’</w:t>
      </w:r>
      <w:r w:rsidR="00AA5B6B" w:rsidRPr="00EB539D">
        <w:rPr>
          <w:rFonts w:asciiTheme="majorHAnsi" w:hAnsiTheme="majorHAnsi" w:cstheme="majorHAnsi" w:hint="eastAsia"/>
          <w:i/>
          <w:iCs/>
          <w:lang w:eastAsia="ja-JP"/>
        </w:rPr>
        <w:t>s d</w:t>
      </w:r>
      <w:r w:rsidR="00AA5B6B" w:rsidRPr="00EB539D">
        <w:rPr>
          <w:rFonts w:asciiTheme="majorHAnsi" w:hAnsiTheme="majorHAnsi" w:cstheme="majorHAnsi" w:hint="eastAsia"/>
          <w:lang w:eastAsia="ja-JP"/>
        </w:rPr>
        <w:t xml:space="preserve"> = 9.88</w:t>
      </w:r>
      <w:r w:rsidRPr="00EB539D">
        <w:rPr>
          <w:rFonts w:asciiTheme="majorHAnsi" w:hAnsiTheme="majorHAnsi" w:cstheme="majorHAnsi"/>
        </w:rPr>
        <w:t>]</w:t>
      </w:r>
      <w:r w:rsidRPr="00EB539D">
        <w:rPr>
          <w:rFonts w:asciiTheme="majorHAnsi" w:hAnsiTheme="majorHAnsi" w:cstheme="majorHAnsi" w:hint="eastAsia"/>
          <w:lang w:eastAsia="ja-JP"/>
        </w:rPr>
        <w:t xml:space="preserve">, HD </w:t>
      </w:r>
      <w:r w:rsidR="00417EB6" w:rsidRPr="00EB539D">
        <w:rPr>
          <w:rFonts w:asciiTheme="majorHAnsi" w:hAnsiTheme="majorHAnsi" w:cstheme="majorHAnsi"/>
          <w:lang w:eastAsia="ja-JP"/>
        </w:rPr>
        <w:t xml:space="preserve">participants </w:t>
      </w:r>
      <w:r w:rsidRPr="00EB539D">
        <w:rPr>
          <w:rFonts w:asciiTheme="majorHAnsi" w:hAnsiTheme="majorHAnsi" w:cstheme="majorHAnsi" w:hint="eastAsia"/>
          <w:lang w:eastAsia="ja-JP"/>
        </w:rPr>
        <w:t>had lower</w:t>
      </w:r>
      <w:r w:rsidRPr="00EB539D">
        <w:rPr>
          <w:rFonts w:asciiTheme="majorHAnsi" w:hAnsiTheme="majorHAnsi" w:cstheme="majorHAnsi"/>
        </w:rPr>
        <w:t xml:space="preserve"> scores </w:t>
      </w:r>
      <w:r w:rsidRPr="00EB539D">
        <w:rPr>
          <w:rFonts w:asciiTheme="majorHAnsi" w:hAnsiTheme="majorHAnsi" w:cstheme="majorHAnsi" w:hint="eastAsia"/>
          <w:lang w:eastAsia="ja-JP"/>
        </w:rPr>
        <w:t xml:space="preserve">than TD </w:t>
      </w:r>
      <w:r w:rsidR="00417EB6" w:rsidRPr="00EB539D">
        <w:rPr>
          <w:rFonts w:asciiTheme="majorHAnsi" w:hAnsiTheme="majorHAnsi" w:cstheme="majorHAnsi"/>
          <w:lang w:eastAsia="ja-JP"/>
        </w:rPr>
        <w:t xml:space="preserve">participants </w:t>
      </w:r>
      <w:r w:rsidR="00893143" w:rsidRPr="00EB539D">
        <w:rPr>
          <w:rFonts w:asciiTheme="majorHAnsi" w:hAnsiTheme="majorHAnsi" w:cstheme="majorHAnsi"/>
          <w:lang w:eastAsia="ja-JP"/>
        </w:rPr>
        <w:t xml:space="preserve">in </w:t>
      </w:r>
      <w:r w:rsidR="00425570" w:rsidRPr="00EB539D">
        <w:rPr>
          <w:rFonts w:asciiTheme="majorHAnsi" w:hAnsiTheme="majorHAnsi" w:cstheme="majorHAnsi"/>
        </w:rPr>
        <w:t>MC [</w:t>
      </w:r>
      <w:r w:rsidR="00425570" w:rsidRPr="00EB539D">
        <w:rPr>
          <w:rFonts w:asciiTheme="majorHAnsi" w:hAnsiTheme="majorHAnsi" w:cstheme="majorHAnsi"/>
          <w:i/>
          <w:iCs/>
        </w:rPr>
        <w:t>t</w:t>
      </w:r>
      <w:r w:rsidR="00425570" w:rsidRPr="00EB539D">
        <w:rPr>
          <w:rFonts w:asciiTheme="majorHAnsi" w:hAnsiTheme="majorHAnsi" w:cstheme="majorHAnsi"/>
        </w:rPr>
        <w:t xml:space="preserve"> (2</w:t>
      </w:r>
      <w:r w:rsidR="00425570" w:rsidRPr="00EB539D">
        <w:rPr>
          <w:rFonts w:asciiTheme="majorHAnsi" w:hAnsiTheme="majorHAnsi" w:cstheme="majorHAnsi" w:hint="eastAsia"/>
          <w:lang w:eastAsia="ja-JP"/>
        </w:rPr>
        <w:t>5</w:t>
      </w:r>
      <w:r w:rsidR="00425570" w:rsidRPr="00EB539D">
        <w:rPr>
          <w:rFonts w:asciiTheme="majorHAnsi" w:hAnsiTheme="majorHAnsi" w:cstheme="majorHAnsi"/>
        </w:rPr>
        <w:t xml:space="preserve">) = </w:t>
      </w:r>
      <w:r w:rsidR="00425570" w:rsidRPr="00EB539D">
        <w:rPr>
          <w:rFonts w:asciiTheme="majorHAnsi" w:hAnsiTheme="majorHAnsi" w:cstheme="majorHAnsi" w:hint="eastAsia"/>
          <w:lang w:eastAsia="ja-JP"/>
        </w:rPr>
        <w:t>3.23</w:t>
      </w:r>
      <w:r w:rsidR="00425570" w:rsidRPr="00EB539D">
        <w:rPr>
          <w:rFonts w:asciiTheme="majorHAnsi" w:hAnsiTheme="majorHAnsi" w:cstheme="majorHAnsi"/>
        </w:rPr>
        <w:t xml:space="preserve">, </w:t>
      </w:r>
      <w:r w:rsidR="00425570" w:rsidRPr="00EB539D">
        <w:rPr>
          <w:rFonts w:asciiTheme="majorHAnsi" w:hAnsiTheme="majorHAnsi" w:cstheme="majorHAnsi" w:hint="eastAsia"/>
          <w:i/>
          <w:iCs/>
          <w:lang w:eastAsia="ja-JP"/>
        </w:rPr>
        <w:t xml:space="preserve">p </w:t>
      </w:r>
      <w:r w:rsidR="00425570" w:rsidRPr="00EB539D">
        <w:rPr>
          <w:rFonts w:asciiTheme="majorHAnsi" w:hAnsiTheme="majorHAnsi" w:cstheme="majorHAnsi" w:hint="eastAsia"/>
          <w:lang w:eastAsia="ja-JP"/>
        </w:rPr>
        <w:t xml:space="preserve">= </w:t>
      </w:r>
      <w:r w:rsidR="008C7B9C" w:rsidRPr="00EB539D">
        <w:rPr>
          <w:rFonts w:asciiTheme="majorHAnsi" w:hAnsiTheme="majorHAnsi" w:cstheme="majorHAnsi"/>
          <w:lang w:eastAsia="ja-JP"/>
        </w:rPr>
        <w:t>0</w:t>
      </w:r>
      <w:r w:rsidR="00425570" w:rsidRPr="00EB539D">
        <w:rPr>
          <w:rFonts w:asciiTheme="majorHAnsi" w:hAnsiTheme="majorHAnsi" w:cstheme="majorHAnsi" w:hint="eastAsia"/>
          <w:lang w:eastAsia="ja-JP"/>
        </w:rPr>
        <w:t xml:space="preserve">.003, </w:t>
      </w:r>
      <w:r w:rsidR="00425570" w:rsidRPr="00EB539D">
        <w:rPr>
          <w:rFonts w:asciiTheme="majorHAnsi" w:hAnsiTheme="majorHAnsi" w:cstheme="majorHAnsi" w:hint="eastAsia"/>
          <w:i/>
          <w:iCs/>
          <w:lang w:eastAsia="ja-JP"/>
        </w:rPr>
        <w:t>Cohen</w:t>
      </w:r>
      <w:r w:rsidR="00425570" w:rsidRPr="00EB539D">
        <w:rPr>
          <w:rFonts w:asciiTheme="majorHAnsi" w:hAnsiTheme="majorHAnsi" w:cstheme="majorHAnsi"/>
          <w:i/>
          <w:iCs/>
          <w:lang w:eastAsia="ja-JP"/>
        </w:rPr>
        <w:t>’</w:t>
      </w:r>
      <w:r w:rsidR="00425570" w:rsidRPr="00EB539D">
        <w:rPr>
          <w:rFonts w:asciiTheme="majorHAnsi" w:hAnsiTheme="majorHAnsi" w:cstheme="majorHAnsi" w:hint="eastAsia"/>
          <w:i/>
          <w:iCs/>
          <w:lang w:eastAsia="ja-JP"/>
        </w:rPr>
        <w:t>s d</w:t>
      </w:r>
      <w:r w:rsidR="00425570" w:rsidRPr="00EB539D">
        <w:rPr>
          <w:rFonts w:asciiTheme="majorHAnsi" w:hAnsiTheme="majorHAnsi" w:cstheme="majorHAnsi" w:hint="eastAsia"/>
          <w:lang w:eastAsia="ja-JP"/>
        </w:rPr>
        <w:t xml:space="preserve"> = 8.25</w:t>
      </w:r>
      <w:r w:rsidR="00425570" w:rsidRPr="00EB539D">
        <w:rPr>
          <w:rFonts w:asciiTheme="majorHAnsi" w:hAnsiTheme="majorHAnsi" w:cstheme="majorHAnsi"/>
        </w:rPr>
        <w:t>]</w:t>
      </w:r>
      <w:r w:rsidRPr="00EB539D">
        <w:rPr>
          <w:rFonts w:asciiTheme="majorHAnsi" w:hAnsiTheme="majorHAnsi" w:cstheme="majorHAnsi"/>
        </w:rPr>
        <w:t xml:space="preserve">. </w:t>
      </w:r>
    </w:p>
    <w:p w14:paraId="39D3FB6B" w14:textId="77777777" w:rsidR="00FE0C89" w:rsidRPr="00EB539D" w:rsidRDefault="00FE0C89" w:rsidP="00FE0C89">
      <w:pPr>
        <w:rPr>
          <w:rFonts w:asciiTheme="majorHAnsi" w:hAnsiTheme="majorHAnsi" w:cstheme="majorHAnsi"/>
        </w:rPr>
      </w:pPr>
    </w:p>
    <w:p w14:paraId="23335EBC" w14:textId="77777777" w:rsidR="00FE0C89" w:rsidRPr="00EB539D" w:rsidRDefault="00FE0C89" w:rsidP="00EB539D">
      <w:pPr>
        <w:rPr>
          <w:rFonts w:asciiTheme="majorHAnsi" w:hAnsiTheme="majorHAnsi" w:cstheme="majorHAnsi"/>
          <w:lang w:eastAsia="ja-JP"/>
        </w:rPr>
      </w:pPr>
      <w:r w:rsidRPr="00EB539D">
        <w:rPr>
          <w:rFonts w:asciiTheme="majorHAnsi" w:hAnsiTheme="majorHAnsi" w:cstheme="majorHAnsi"/>
        </w:rPr>
        <w:t xml:space="preserve">[Place </w:t>
      </w:r>
      <w:r w:rsidRPr="00EB539D">
        <w:rPr>
          <w:rFonts w:asciiTheme="majorHAnsi" w:hAnsiTheme="majorHAnsi" w:cstheme="majorHAnsi" w:hint="eastAsia"/>
          <w:b/>
          <w:lang w:eastAsia="ja-JP"/>
        </w:rPr>
        <w:t>Table 1</w:t>
      </w:r>
      <w:r w:rsidRPr="00EB539D">
        <w:rPr>
          <w:rFonts w:asciiTheme="majorHAnsi" w:hAnsiTheme="majorHAnsi" w:cstheme="majorHAnsi"/>
        </w:rPr>
        <w:t xml:space="preserve"> here]</w:t>
      </w:r>
    </w:p>
    <w:bookmarkEnd w:id="13"/>
    <w:p w14:paraId="53821561" w14:textId="77777777" w:rsidR="001510CD" w:rsidRPr="00EB539D" w:rsidRDefault="001510CD" w:rsidP="00554D7F">
      <w:pPr>
        <w:rPr>
          <w:rFonts w:asciiTheme="majorHAnsi" w:hAnsiTheme="majorHAnsi" w:cstheme="majorHAnsi"/>
        </w:rPr>
      </w:pPr>
    </w:p>
    <w:p w14:paraId="4DAF9E99" w14:textId="04A1ACBA" w:rsidR="00983F7A" w:rsidRPr="00EB539D" w:rsidRDefault="00554D7F" w:rsidP="00983F7A">
      <w:pPr>
        <w:rPr>
          <w:rFonts w:asciiTheme="majorHAnsi" w:hAnsiTheme="majorHAnsi" w:cstheme="majorHAnsi"/>
        </w:rPr>
      </w:pPr>
      <w:r w:rsidRPr="00EB539D">
        <w:rPr>
          <w:rFonts w:asciiTheme="majorHAnsi" w:hAnsiTheme="majorHAnsi" w:cstheme="majorHAnsi"/>
          <w:b/>
          <w:bCs/>
        </w:rPr>
        <w:t>Letter reading and writing time</w:t>
      </w:r>
    </w:p>
    <w:p w14:paraId="49A78BB4" w14:textId="05A9795E" w:rsidR="00554D7F" w:rsidRPr="00EB539D" w:rsidRDefault="00465838" w:rsidP="00554D7F">
      <w:pPr>
        <w:rPr>
          <w:rFonts w:asciiTheme="majorHAnsi" w:hAnsiTheme="majorHAnsi" w:cstheme="majorHAnsi"/>
          <w:lang w:eastAsia="ja-JP"/>
        </w:rPr>
      </w:pPr>
      <w:r w:rsidRPr="00EB539D">
        <w:rPr>
          <w:rFonts w:asciiTheme="majorHAnsi" w:hAnsiTheme="majorHAnsi" w:cstheme="majorHAnsi"/>
          <w:b/>
          <w:bCs/>
          <w:lang w:eastAsia="ja-JP"/>
        </w:rPr>
        <w:t>Figure 3A</w:t>
      </w:r>
      <w:r w:rsidRPr="00EB539D">
        <w:rPr>
          <w:rFonts w:asciiTheme="majorHAnsi" w:hAnsiTheme="majorHAnsi" w:cstheme="majorHAnsi"/>
          <w:lang w:eastAsia="ja-JP"/>
        </w:rPr>
        <w:t xml:space="preserve"> shows behavioral performance and eye-movement patterns during reading and writing for both groups. HD participants’ LPM for reading meaningful and meaningless sentences were 216.27 (SE = 24.67) and 99.84 (SE = 10.64), respectively, whereas TD </w:t>
      </w:r>
      <w:r w:rsidR="00417EB6" w:rsidRPr="00EB539D">
        <w:rPr>
          <w:rFonts w:asciiTheme="majorHAnsi" w:hAnsiTheme="majorHAnsi" w:cstheme="majorHAnsi"/>
          <w:lang w:eastAsia="ja-JP"/>
        </w:rPr>
        <w:t xml:space="preserve">participants’ </w:t>
      </w:r>
      <w:r w:rsidRPr="00EB539D">
        <w:rPr>
          <w:rFonts w:asciiTheme="majorHAnsi" w:hAnsiTheme="majorHAnsi" w:cstheme="majorHAnsi"/>
          <w:lang w:eastAsia="ja-JP"/>
        </w:rPr>
        <w:t xml:space="preserve">LPM were </w:t>
      </w:r>
      <w:r w:rsidRPr="00EB539D">
        <w:rPr>
          <w:rFonts w:asciiTheme="majorHAnsi" w:hAnsiTheme="majorHAnsi" w:cstheme="majorHAnsi"/>
          <w:lang w:eastAsia="ja-JP"/>
        </w:rPr>
        <w:lastRenderedPageBreak/>
        <w:t xml:space="preserve">305.58 (SE = 25.37) and 136.46 (SE = 10.31). HD participants’ LPM for writing meaningful and meaningless sentences were 28.50 (SE = 3.31) and 28.71 (SE = 3.49), whereas TD </w:t>
      </w:r>
      <w:r w:rsidR="00417EB6" w:rsidRPr="00EB539D">
        <w:rPr>
          <w:rFonts w:asciiTheme="majorHAnsi" w:hAnsiTheme="majorHAnsi" w:cstheme="majorHAnsi"/>
          <w:lang w:eastAsia="ja-JP"/>
        </w:rPr>
        <w:t xml:space="preserve">participants’ </w:t>
      </w:r>
      <w:r w:rsidRPr="00EB539D">
        <w:rPr>
          <w:rFonts w:asciiTheme="majorHAnsi" w:hAnsiTheme="majorHAnsi" w:cstheme="majorHAnsi"/>
          <w:lang w:eastAsia="ja-JP"/>
        </w:rPr>
        <w:t xml:space="preserve">LPM </w:t>
      </w:r>
      <w:proofErr w:type="gramStart"/>
      <w:r w:rsidRPr="00EB539D">
        <w:rPr>
          <w:rFonts w:asciiTheme="majorHAnsi" w:hAnsiTheme="majorHAnsi" w:cstheme="majorHAnsi"/>
          <w:lang w:eastAsia="ja-JP"/>
        </w:rPr>
        <w:t>were</w:t>
      </w:r>
      <w:proofErr w:type="gramEnd"/>
      <w:r w:rsidRPr="00EB539D">
        <w:rPr>
          <w:rFonts w:asciiTheme="majorHAnsi" w:hAnsiTheme="majorHAnsi" w:cstheme="majorHAnsi"/>
          <w:lang w:eastAsia="ja-JP"/>
        </w:rPr>
        <w:t xml:space="preserve"> 36.18 (SE = 2.87) and 51.51 (SE = 5.50). There was a significant interaction among test (reading vs. writing), group, and sentence factors, </w:t>
      </w:r>
      <w:proofErr w:type="gramStart"/>
      <w:r w:rsidRPr="00EB539D">
        <w:rPr>
          <w:rFonts w:asciiTheme="majorHAnsi" w:hAnsiTheme="majorHAnsi" w:cstheme="majorHAnsi"/>
          <w:i/>
          <w:iCs/>
          <w:lang w:eastAsia="ja-JP"/>
        </w:rPr>
        <w:t>F</w:t>
      </w:r>
      <w:r w:rsidRPr="00EB539D">
        <w:rPr>
          <w:rFonts w:asciiTheme="majorHAnsi" w:hAnsiTheme="majorHAnsi" w:cstheme="majorHAnsi"/>
          <w:lang w:eastAsia="ja-JP"/>
        </w:rPr>
        <w:t>(</w:t>
      </w:r>
      <w:proofErr w:type="gramEnd"/>
      <w:r w:rsidRPr="00EB539D">
        <w:rPr>
          <w:rFonts w:asciiTheme="majorHAnsi" w:hAnsiTheme="majorHAnsi" w:cstheme="majorHAnsi"/>
          <w:lang w:eastAsia="ja-JP"/>
        </w:rPr>
        <w:t xml:space="preserve">1, 25) = 6.15, </w:t>
      </w:r>
      <w:r w:rsidRPr="00EB539D">
        <w:rPr>
          <w:rFonts w:asciiTheme="majorHAnsi" w:hAnsiTheme="majorHAnsi" w:cstheme="majorHAnsi"/>
          <w:i/>
          <w:iCs/>
          <w:lang w:eastAsia="ja-JP"/>
        </w:rPr>
        <w:t xml:space="preserve">p </w:t>
      </w:r>
      <w:r w:rsidRPr="00EB539D">
        <w:rPr>
          <w:rFonts w:asciiTheme="majorHAnsi" w:hAnsiTheme="majorHAnsi" w:cstheme="majorHAnsi"/>
          <w:lang w:eastAsia="ja-JP"/>
        </w:rPr>
        <w:t xml:space="preserve">= </w:t>
      </w:r>
      <w:r w:rsidR="008C7B9C" w:rsidRPr="00EB539D">
        <w:rPr>
          <w:rFonts w:asciiTheme="majorHAnsi" w:hAnsiTheme="majorHAnsi" w:cstheme="majorHAnsi"/>
          <w:lang w:eastAsia="ja-JP"/>
        </w:rPr>
        <w:t>0</w:t>
      </w:r>
      <w:r w:rsidRPr="00EB539D">
        <w:rPr>
          <w:rFonts w:asciiTheme="majorHAnsi" w:hAnsiTheme="majorHAnsi" w:cstheme="majorHAnsi"/>
          <w:lang w:eastAsia="ja-JP"/>
        </w:rPr>
        <w:t xml:space="preserve">.020, </w:t>
      </w:r>
      <w:r w:rsidRPr="00EB539D">
        <w:rPr>
          <w:rFonts w:asciiTheme="majorHAnsi" w:hAnsiTheme="majorHAnsi" w:cstheme="majorHAnsi"/>
          <w:i/>
          <w:iCs/>
        </w:rPr>
        <w:t>η</w:t>
      </w:r>
      <w:r w:rsidRPr="00EB539D">
        <w:rPr>
          <w:rFonts w:asciiTheme="majorHAnsi" w:hAnsiTheme="majorHAnsi" w:cstheme="majorHAnsi"/>
          <w:i/>
          <w:iCs/>
          <w:vertAlign w:val="superscript"/>
        </w:rPr>
        <w:t>2</w:t>
      </w:r>
      <w:r w:rsidRPr="00EB539D">
        <w:rPr>
          <w:rFonts w:asciiTheme="majorHAnsi" w:hAnsiTheme="majorHAnsi" w:cstheme="majorHAnsi"/>
          <w:i/>
          <w:iCs/>
        </w:rPr>
        <w:t xml:space="preserve"> </w:t>
      </w:r>
      <w:r w:rsidRPr="00EB539D">
        <w:rPr>
          <w:rFonts w:asciiTheme="majorHAnsi" w:hAnsiTheme="majorHAnsi" w:cstheme="majorHAnsi"/>
          <w:lang w:eastAsia="ja-JP"/>
        </w:rPr>
        <w:t xml:space="preserve">= </w:t>
      </w:r>
      <w:r w:rsidR="008C7B9C" w:rsidRPr="00EB539D">
        <w:rPr>
          <w:rFonts w:asciiTheme="majorHAnsi" w:hAnsiTheme="majorHAnsi" w:cstheme="majorHAnsi"/>
          <w:lang w:eastAsia="ja-JP"/>
        </w:rPr>
        <w:t>0</w:t>
      </w:r>
      <w:r w:rsidRPr="00EB539D">
        <w:rPr>
          <w:rFonts w:asciiTheme="majorHAnsi" w:hAnsiTheme="majorHAnsi" w:cstheme="majorHAnsi"/>
          <w:lang w:eastAsia="ja-JP"/>
        </w:rPr>
        <w:t xml:space="preserve">.20. Post hoc tests showed simple-simple main effects of group for reading meaningful, </w:t>
      </w:r>
      <w:proofErr w:type="gramStart"/>
      <w:r w:rsidRPr="00EB539D">
        <w:rPr>
          <w:rFonts w:asciiTheme="majorHAnsi" w:hAnsiTheme="majorHAnsi" w:cstheme="majorHAnsi"/>
          <w:i/>
          <w:iCs/>
          <w:lang w:eastAsia="ja-JP"/>
        </w:rPr>
        <w:t>F</w:t>
      </w:r>
      <w:r w:rsidRPr="00EB539D">
        <w:rPr>
          <w:rFonts w:asciiTheme="majorHAnsi" w:hAnsiTheme="majorHAnsi" w:cstheme="majorHAnsi"/>
          <w:lang w:eastAsia="ja-JP"/>
        </w:rPr>
        <w:t>(</w:t>
      </w:r>
      <w:proofErr w:type="gramEnd"/>
      <w:r w:rsidRPr="00EB539D">
        <w:rPr>
          <w:rFonts w:asciiTheme="majorHAnsi" w:hAnsiTheme="majorHAnsi" w:cstheme="majorHAnsi"/>
          <w:lang w:eastAsia="ja-JP"/>
        </w:rPr>
        <w:t xml:space="preserve">1, 25) = 6.17, </w:t>
      </w:r>
      <w:r w:rsidRPr="00EB539D">
        <w:rPr>
          <w:rFonts w:asciiTheme="majorHAnsi" w:hAnsiTheme="majorHAnsi" w:cstheme="majorHAnsi"/>
          <w:i/>
          <w:iCs/>
          <w:lang w:eastAsia="ja-JP"/>
        </w:rPr>
        <w:t>p</w:t>
      </w:r>
      <w:r w:rsidRPr="00EB539D">
        <w:rPr>
          <w:rFonts w:asciiTheme="majorHAnsi" w:hAnsiTheme="majorHAnsi" w:cstheme="majorHAnsi"/>
          <w:lang w:eastAsia="ja-JP"/>
        </w:rPr>
        <w:t xml:space="preserve"> = </w:t>
      </w:r>
      <w:r w:rsidR="008C7B9C" w:rsidRPr="00EB539D">
        <w:rPr>
          <w:rFonts w:asciiTheme="majorHAnsi" w:hAnsiTheme="majorHAnsi" w:cstheme="majorHAnsi"/>
          <w:lang w:eastAsia="ja-JP"/>
        </w:rPr>
        <w:t>0</w:t>
      </w:r>
      <w:r w:rsidRPr="00EB539D">
        <w:rPr>
          <w:rFonts w:asciiTheme="majorHAnsi" w:hAnsiTheme="majorHAnsi" w:cstheme="majorHAnsi"/>
          <w:lang w:eastAsia="ja-JP"/>
        </w:rPr>
        <w:t xml:space="preserve">.020, </w:t>
      </w:r>
      <w:r w:rsidRPr="00EB539D">
        <w:rPr>
          <w:rFonts w:asciiTheme="majorHAnsi" w:hAnsiTheme="majorHAnsi" w:cstheme="majorHAnsi"/>
          <w:i/>
          <w:iCs/>
        </w:rPr>
        <w:t>η</w:t>
      </w:r>
      <w:r w:rsidRPr="00EB539D">
        <w:rPr>
          <w:rFonts w:asciiTheme="majorHAnsi" w:hAnsiTheme="majorHAnsi" w:cstheme="majorHAnsi"/>
          <w:i/>
          <w:iCs/>
          <w:vertAlign w:val="superscript"/>
        </w:rPr>
        <w:t>2</w:t>
      </w:r>
      <w:r w:rsidRPr="00EB539D">
        <w:rPr>
          <w:rFonts w:asciiTheme="majorHAnsi" w:hAnsiTheme="majorHAnsi" w:cstheme="majorHAnsi"/>
        </w:rPr>
        <w:t xml:space="preserve"> </w:t>
      </w:r>
      <w:r w:rsidRPr="00EB539D">
        <w:rPr>
          <w:rFonts w:asciiTheme="majorHAnsi" w:hAnsiTheme="majorHAnsi" w:cstheme="majorHAnsi"/>
          <w:lang w:eastAsia="ja-JP"/>
        </w:rPr>
        <w:t xml:space="preserve">= .20, and meaningless sentences, </w:t>
      </w:r>
      <w:proofErr w:type="gramStart"/>
      <w:r w:rsidRPr="00EB539D">
        <w:rPr>
          <w:rFonts w:asciiTheme="majorHAnsi" w:hAnsiTheme="majorHAnsi" w:cstheme="majorHAnsi"/>
          <w:i/>
          <w:iCs/>
          <w:lang w:eastAsia="ja-JP"/>
        </w:rPr>
        <w:t>F</w:t>
      </w:r>
      <w:r w:rsidRPr="00EB539D">
        <w:rPr>
          <w:rFonts w:asciiTheme="majorHAnsi" w:hAnsiTheme="majorHAnsi" w:cstheme="majorHAnsi"/>
          <w:lang w:eastAsia="ja-JP"/>
        </w:rPr>
        <w:t>(</w:t>
      </w:r>
      <w:proofErr w:type="gramEnd"/>
      <w:r w:rsidRPr="00EB539D">
        <w:rPr>
          <w:rFonts w:asciiTheme="majorHAnsi" w:hAnsiTheme="majorHAnsi" w:cstheme="majorHAnsi"/>
          <w:lang w:eastAsia="ja-JP"/>
        </w:rPr>
        <w:t xml:space="preserve">1, 25) = 6.00, </w:t>
      </w:r>
      <w:r w:rsidRPr="00EB539D">
        <w:rPr>
          <w:rFonts w:asciiTheme="majorHAnsi" w:hAnsiTheme="majorHAnsi" w:cstheme="majorHAnsi"/>
          <w:i/>
          <w:iCs/>
          <w:lang w:eastAsia="ja-JP"/>
        </w:rPr>
        <w:t xml:space="preserve">p </w:t>
      </w:r>
      <w:r w:rsidRPr="00EB539D">
        <w:rPr>
          <w:rFonts w:asciiTheme="majorHAnsi" w:hAnsiTheme="majorHAnsi" w:cstheme="majorHAnsi"/>
          <w:lang w:eastAsia="ja-JP"/>
        </w:rPr>
        <w:t xml:space="preserve">= </w:t>
      </w:r>
      <w:r w:rsidR="008C7B9C" w:rsidRPr="00EB539D">
        <w:rPr>
          <w:rFonts w:asciiTheme="majorHAnsi" w:hAnsiTheme="majorHAnsi" w:cstheme="majorHAnsi"/>
          <w:lang w:eastAsia="ja-JP"/>
        </w:rPr>
        <w:t>0</w:t>
      </w:r>
      <w:r w:rsidRPr="00EB539D">
        <w:rPr>
          <w:rFonts w:asciiTheme="majorHAnsi" w:hAnsiTheme="majorHAnsi" w:cstheme="majorHAnsi"/>
          <w:lang w:eastAsia="ja-JP"/>
        </w:rPr>
        <w:t xml:space="preserve">.022, </w:t>
      </w:r>
      <w:r w:rsidRPr="00EB539D">
        <w:rPr>
          <w:rFonts w:asciiTheme="majorHAnsi" w:hAnsiTheme="majorHAnsi" w:cstheme="majorHAnsi"/>
          <w:i/>
          <w:iCs/>
        </w:rPr>
        <w:t>η</w:t>
      </w:r>
      <w:r w:rsidRPr="00EB539D">
        <w:rPr>
          <w:rFonts w:asciiTheme="majorHAnsi" w:hAnsiTheme="majorHAnsi" w:cstheme="majorHAnsi"/>
          <w:i/>
          <w:iCs/>
          <w:vertAlign w:val="superscript"/>
        </w:rPr>
        <w:t>2</w:t>
      </w:r>
      <w:r w:rsidRPr="00EB539D">
        <w:rPr>
          <w:rFonts w:asciiTheme="majorHAnsi" w:hAnsiTheme="majorHAnsi" w:cstheme="majorHAnsi"/>
        </w:rPr>
        <w:t xml:space="preserve"> </w:t>
      </w:r>
      <w:r w:rsidRPr="00EB539D">
        <w:rPr>
          <w:rFonts w:asciiTheme="majorHAnsi" w:hAnsiTheme="majorHAnsi" w:cstheme="majorHAnsi"/>
          <w:lang w:eastAsia="ja-JP"/>
        </w:rPr>
        <w:t xml:space="preserve">= </w:t>
      </w:r>
      <w:r w:rsidR="008C7B9C" w:rsidRPr="00EB539D">
        <w:rPr>
          <w:rFonts w:asciiTheme="majorHAnsi" w:hAnsiTheme="majorHAnsi" w:cstheme="majorHAnsi"/>
          <w:lang w:eastAsia="ja-JP"/>
        </w:rPr>
        <w:t>0</w:t>
      </w:r>
      <w:r w:rsidRPr="00EB539D">
        <w:rPr>
          <w:rFonts w:asciiTheme="majorHAnsi" w:hAnsiTheme="majorHAnsi" w:cstheme="majorHAnsi"/>
          <w:lang w:eastAsia="ja-JP"/>
        </w:rPr>
        <w:t>.19</w:t>
      </w:r>
      <w:r w:rsidR="00995153" w:rsidRPr="00EB539D">
        <w:rPr>
          <w:rFonts w:asciiTheme="majorHAnsi" w:hAnsiTheme="majorHAnsi" w:cstheme="majorHAnsi"/>
          <w:lang w:eastAsia="ja-JP"/>
        </w:rPr>
        <w:t>. For</w:t>
      </w:r>
      <w:r w:rsidRPr="00EB539D">
        <w:rPr>
          <w:rFonts w:asciiTheme="majorHAnsi" w:hAnsiTheme="majorHAnsi" w:cstheme="majorHAnsi"/>
          <w:lang w:eastAsia="ja-JP"/>
        </w:rPr>
        <w:t xml:space="preserve"> writing meaningless sentences, </w:t>
      </w:r>
      <w:proofErr w:type="gramStart"/>
      <w:r w:rsidRPr="00EB539D">
        <w:rPr>
          <w:rFonts w:asciiTheme="majorHAnsi" w:hAnsiTheme="majorHAnsi" w:cstheme="majorHAnsi"/>
          <w:i/>
          <w:iCs/>
          <w:lang w:eastAsia="ja-JP"/>
        </w:rPr>
        <w:t>F</w:t>
      </w:r>
      <w:r w:rsidRPr="00EB539D">
        <w:rPr>
          <w:rFonts w:asciiTheme="majorHAnsi" w:hAnsiTheme="majorHAnsi" w:cstheme="majorHAnsi"/>
          <w:lang w:eastAsia="ja-JP"/>
        </w:rPr>
        <w:t>(</w:t>
      </w:r>
      <w:proofErr w:type="gramEnd"/>
      <w:r w:rsidRPr="00EB539D">
        <w:rPr>
          <w:rFonts w:asciiTheme="majorHAnsi" w:hAnsiTheme="majorHAnsi" w:cstheme="majorHAnsi"/>
          <w:lang w:eastAsia="ja-JP"/>
        </w:rPr>
        <w:t xml:space="preserve">1, 25) = 10.89, </w:t>
      </w:r>
      <w:r w:rsidRPr="00EB539D">
        <w:rPr>
          <w:rFonts w:asciiTheme="majorHAnsi" w:hAnsiTheme="majorHAnsi" w:cstheme="majorHAnsi"/>
          <w:i/>
          <w:iCs/>
          <w:lang w:eastAsia="ja-JP"/>
        </w:rPr>
        <w:t xml:space="preserve">p </w:t>
      </w:r>
      <w:r w:rsidRPr="00EB539D">
        <w:rPr>
          <w:rFonts w:asciiTheme="majorHAnsi" w:hAnsiTheme="majorHAnsi" w:cstheme="majorHAnsi"/>
          <w:lang w:eastAsia="ja-JP"/>
        </w:rPr>
        <w:t xml:space="preserve">= </w:t>
      </w:r>
      <w:r w:rsidR="008C7B9C" w:rsidRPr="00EB539D">
        <w:rPr>
          <w:rFonts w:asciiTheme="majorHAnsi" w:hAnsiTheme="majorHAnsi" w:cstheme="majorHAnsi"/>
          <w:lang w:eastAsia="ja-JP"/>
        </w:rPr>
        <w:t>0</w:t>
      </w:r>
      <w:r w:rsidRPr="00EB539D">
        <w:rPr>
          <w:rFonts w:asciiTheme="majorHAnsi" w:hAnsiTheme="majorHAnsi" w:cstheme="majorHAnsi"/>
          <w:lang w:eastAsia="ja-JP"/>
        </w:rPr>
        <w:t xml:space="preserve">.003, </w:t>
      </w:r>
      <w:r w:rsidRPr="00EB539D">
        <w:rPr>
          <w:rFonts w:asciiTheme="majorHAnsi" w:hAnsiTheme="majorHAnsi" w:cstheme="majorHAnsi"/>
          <w:i/>
          <w:iCs/>
        </w:rPr>
        <w:t>η</w:t>
      </w:r>
      <w:r w:rsidRPr="00EB539D">
        <w:rPr>
          <w:rFonts w:asciiTheme="majorHAnsi" w:hAnsiTheme="majorHAnsi" w:cstheme="majorHAnsi"/>
          <w:i/>
          <w:iCs/>
          <w:vertAlign w:val="superscript"/>
        </w:rPr>
        <w:t>2</w:t>
      </w:r>
      <w:r w:rsidRPr="00EB539D">
        <w:rPr>
          <w:rFonts w:asciiTheme="majorHAnsi" w:hAnsiTheme="majorHAnsi" w:cstheme="majorHAnsi"/>
        </w:rPr>
        <w:t xml:space="preserve"> </w:t>
      </w:r>
      <w:r w:rsidRPr="00EB539D">
        <w:rPr>
          <w:rFonts w:asciiTheme="majorHAnsi" w:hAnsiTheme="majorHAnsi" w:cstheme="majorHAnsi"/>
          <w:lang w:eastAsia="ja-JP"/>
        </w:rPr>
        <w:t xml:space="preserve">= </w:t>
      </w:r>
      <w:r w:rsidR="008C7B9C" w:rsidRPr="00EB539D">
        <w:rPr>
          <w:rFonts w:asciiTheme="majorHAnsi" w:hAnsiTheme="majorHAnsi" w:cstheme="majorHAnsi"/>
          <w:lang w:eastAsia="ja-JP"/>
        </w:rPr>
        <w:t>0</w:t>
      </w:r>
      <w:r w:rsidRPr="00EB539D">
        <w:rPr>
          <w:rFonts w:asciiTheme="majorHAnsi" w:hAnsiTheme="majorHAnsi" w:cstheme="majorHAnsi"/>
          <w:lang w:eastAsia="ja-JP"/>
        </w:rPr>
        <w:t xml:space="preserve">.30. There was also a simple-simple main effect of sentence for reading in HD participants, </w:t>
      </w:r>
      <w:proofErr w:type="gramStart"/>
      <w:r w:rsidRPr="00EB539D">
        <w:rPr>
          <w:rFonts w:asciiTheme="majorHAnsi" w:hAnsiTheme="majorHAnsi" w:cstheme="majorHAnsi"/>
          <w:i/>
          <w:iCs/>
          <w:lang w:eastAsia="ja-JP"/>
        </w:rPr>
        <w:t>F</w:t>
      </w:r>
      <w:r w:rsidRPr="00EB539D">
        <w:rPr>
          <w:rFonts w:asciiTheme="majorHAnsi" w:hAnsiTheme="majorHAnsi" w:cstheme="majorHAnsi"/>
          <w:lang w:eastAsia="ja-JP"/>
        </w:rPr>
        <w:t>(</w:t>
      </w:r>
      <w:proofErr w:type="gramEnd"/>
      <w:r w:rsidRPr="00EB539D">
        <w:rPr>
          <w:rFonts w:asciiTheme="majorHAnsi" w:hAnsiTheme="majorHAnsi" w:cstheme="majorHAnsi"/>
          <w:lang w:eastAsia="ja-JP"/>
        </w:rPr>
        <w:t xml:space="preserve">1, 25) = 35.57, </w:t>
      </w:r>
      <w:r w:rsidRPr="00EB539D">
        <w:rPr>
          <w:rFonts w:asciiTheme="majorHAnsi" w:hAnsiTheme="majorHAnsi" w:cstheme="majorHAnsi"/>
          <w:i/>
          <w:iCs/>
          <w:lang w:eastAsia="ja-JP"/>
        </w:rPr>
        <w:t>p</w:t>
      </w:r>
      <w:r w:rsidRPr="00EB539D">
        <w:rPr>
          <w:rFonts w:asciiTheme="majorHAnsi" w:hAnsiTheme="majorHAnsi" w:cstheme="majorHAnsi"/>
          <w:lang w:eastAsia="ja-JP"/>
        </w:rPr>
        <w:t xml:space="preserve"> = </w:t>
      </w:r>
      <w:r w:rsidR="008C7B9C" w:rsidRPr="00EB539D">
        <w:rPr>
          <w:rFonts w:asciiTheme="majorHAnsi" w:hAnsiTheme="majorHAnsi" w:cstheme="majorHAnsi"/>
          <w:lang w:eastAsia="ja-JP"/>
        </w:rPr>
        <w:t>0</w:t>
      </w:r>
      <w:r w:rsidRPr="00EB539D">
        <w:rPr>
          <w:rFonts w:asciiTheme="majorHAnsi" w:hAnsiTheme="majorHAnsi" w:cstheme="majorHAnsi"/>
          <w:lang w:eastAsia="ja-JP"/>
        </w:rPr>
        <w:t xml:space="preserve">.000, </w:t>
      </w:r>
      <w:r w:rsidRPr="00EB539D">
        <w:rPr>
          <w:rFonts w:asciiTheme="majorHAnsi" w:hAnsiTheme="majorHAnsi" w:cstheme="majorHAnsi"/>
          <w:i/>
          <w:iCs/>
        </w:rPr>
        <w:t>η</w:t>
      </w:r>
      <w:r w:rsidRPr="00EB539D">
        <w:rPr>
          <w:rFonts w:asciiTheme="majorHAnsi" w:hAnsiTheme="majorHAnsi" w:cstheme="majorHAnsi"/>
          <w:i/>
          <w:iCs/>
          <w:vertAlign w:val="superscript"/>
        </w:rPr>
        <w:t>2</w:t>
      </w:r>
      <w:r w:rsidRPr="00EB539D">
        <w:rPr>
          <w:rFonts w:asciiTheme="majorHAnsi" w:hAnsiTheme="majorHAnsi" w:cstheme="majorHAnsi"/>
        </w:rPr>
        <w:t xml:space="preserve"> </w:t>
      </w:r>
      <w:r w:rsidRPr="00EB539D">
        <w:rPr>
          <w:rFonts w:asciiTheme="majorHAnsi" w:hAnsiTheme="majorHAnsi" w:cstheme="majorHAnsi"/>
          <w:lang w:eastAsia="ja-JP"/>
        </w:rPr>
        <w:t xml:space="preserve">= </w:t>
      </w:r>
      <w:r w:rsidR="008C7B9C" w:rsidRPr="00EB539D">
        <w:rPr>
          <w:rFonts w:asciiTheme="majorHAnsi" w:hAnsiTheme="majorHAnsi" w:cstheme="majorHAnsi"/>
          <w:lang w:eastAsia="ja-JP"/>
        </w:rPr>
        <w:t>0</w:t>
      </w:r>
      <w:r w:rsidRPr="00EB539D">
        <w:rPr>
          <w:rFonts w:asciiTheme="majorHAnsi" w:hAnsiTheme="majorHAnsi" w:cstheme="majorHAnsi"/>
          <w:lang w:eastAsia="ja-JP"/>
        </w:rPr>
        <w:t>.60</w:t>
      </w:r>
      <w:r w:rsidR="00403E46" w:rsidRPr="00EB539D">
        <w:rPr>
          <w:rFonts w:asciiTheme="majorHAnsi" w:hAnsiTheme="majorHAnsi" w:cstheme="majorHAnsi"/>
          <w:lang w:eastAsia="ja-JP"/>
        </w:rPr>
        <w:t>. For</w:t>
      </w:r>
      <w:r w:rsidRPr="00EB539D">
        <w:rPr>
          <w:rFonts w:asciiTheme="majorHAnsi" w:hAnsiTheme="majorHAnsi" w:cstheme="majorHAnsi"/>
          <w:lang w:eastAsia="ja-JP"/>
        </w:rPr>
        <w:t xml:space="preserve"> TD participants in both reading, </w:t>
      </w:r>
      <w:proofErr w:type="gramStart"/>
      <w:r w:rsidRPr="00EB539D">
        <w:rPr>
          <w:rFonts w:asciiTheme="majorHAnsi" w:hAnsiTheme="majorHAnsi" w:cstheme="majorHAnsi"/>
          <w:i/>
          <w:iCs/>
          <w:lang w:eastAsia="ja-JP"/>
        </w:rPr>
        <w:t>F</w:t>
      </w:r>
      <w:r w:rsidRPr="00EB539D">
        <w:rPr>
          <w:rFonts w:asciiTheme="majorHAnsi" w:hAnsiTheme="majorHAnsi" w:cstheme="majorHAnsi"/>
          <w:lang w:eastAsia="ja-JP"/>
        </w:rPr>
        <w:t>(</w:t>
      </w:r>
      <w:proofErr w:type="gramEnd"/>
      <w:r w:rsidRPr="00EB539D">
        <w:rPr>
          <w:rFonts w:asciiTheme="majorHAnsi" w:hAnsiTheme="majorHAnsi" w:cstheme="majorHAnsi"/>
          <w:lang w:eastAsia="ja-JP"/>
        </w:rPr>
        <w:t xml:space="preserve">1, 25) = 96.47, </w:t>
      </w:r>
      <w:r w:rsidRPr="00EB539D">
        <w:rPr>
          <w:rFonts w:asciiTheme="majorHAnsi" w:hAnsiTheme="majorHAnsi" w:cstheme="majorHAnsi"/>
          <w:i/>
          <w:iCs/>
          <w:lang w:eastAsia="ja-JP"/>
        </w:rPr>
        <w:t>p</w:t>
      </w:r>
      <w:r w:rsidRPr="00EB539D">
        <w:rPr>
          <w:rFonts w:asciiTheme="majorHAnsi" w:hAnsiTheme="majorHAnsi" w:cstheme="majorHAnsi"/>
          <w:lang w:eastAsia="ja-JP"/>
        </w:rPr>
        <w:t xml:space="preserve"> = </w:t>
      </w:r>
      <w:r w:rsidR="008C7B9C" w:rsidRPr="00EB539D">
        <w:rPr>
          <w:rFonts w:asciiTheme="majorHAnsi" w:hAnsiTheme="majorHAnsi" w:cstheme="majorHAnsi"/>
          <w:lang w:eastAsia="ja-JP"/>
        </w:rPr>
        <w:t>0</w:t>
      </w:r>
      <w:r w:rsidRPr="00EB539D">
        <w:rPr>
          <w:rFonts w:asciiTheme="majorHAnsi" w:hAnsiTheme="majorHAnsi" w:cstheme="majorHAnsi"/>
          <w:lang w:eastAsia="ja-JP"/>
        </w:rPr>
        <w:t xml:space="preserve">.000, </w:t>
      </w:r>
      <w:r w:rsidRPr="00EB539D">
        <w:rPr>
          <w:rFonts w:asciiTheme="majorHAnsi" w:hAnsiTheme="majorHAnsi" w:cstheme="majorHAnsi"/>
          <w:i/>
          <w:iCs/>
        </w:rPr>
        <w:t>η</w:t>
      </w:r>
      <w:r w:rsidRPr="00EB539D">
        <w:rPr>
          <w:rFonts w:asciiTheme="majorHAnsi" w:hAnsiTheme="majorHAnsi" w:cstheme="majorHAnsi"/>
          <w:i/>
          <w:iCs/>
          <w:vertAlign w:val="superscript"/>
        </w:rPr>
        <w:t>2</w:t>
      </w:r>
      <w:r w:rsidRPr="00EB539D">
        <w:rPr>
          <w:rFonts w:asciiTheme="majorHAnsi" w:hAnsiTheme="majorHAnsi" w:cstheme="majorHAnsi"/>
        </w:rPr>
        <w:t xml:space="preserve"> </w:t>
      </w:r>
      <w:r w:rsidRPr="00EB539D">
        <w:rPr>
          <w:rFonts w:asciiTheme="majorHAnsi" w:hAnsiTheme="majorHAnsi" w:cstheme="majorHAnsi"/>
          <w:lang w:eastAsia="ja-JP"/>
        </w:rPr>
        <w:t xml:space="preserve">= </w:t>
      </w:r>
      <w:r w:rsidR="008C7B9C" w:rsidRPr="00EB539D">
        <w:rPr>
          <w:rFonts w:asciiTheme="majorHAnsi" w:hAnsiTheme="majorHAnsi" w:cstheme="majorHAnsi"/>
          <w:lang w:eastAsia="ja-JP"/>
        </w:rPr>
        <w:t>0</w:t>
      </w:r>
      <w:r w:rsidRPr="00EB539D">
        <w:rPr>
          <w:rFonts w:asciiTheme="majorHAnsi" w:hAnsiTheme="majorHAnsi" w:cstheme="majorHAnsi"/>
          <w:lang w:eastAsia="ja-JP"/>
        </w:rPr>
        <w:t xml:space="preserve">.80, and writing, </w:t>
      </w:r>
      <w:proofErr w:type="gramStart"/>
      <w:r w:rsidRPr="00EB539D">
        <w:rPr>
          <w:rFonts w:asciiTheme="majorHAnsi" w:hAnsiTheme="majorHAnsi" w:cstheme="majorHAnsi"/>
          <w:i/>
          <w:iCs/>
          <w:lang w:eastAsia="ja-JP"/>
        </w:rPr>
        <w:t>F</w:t>
      </w:r>
      <w:r w:rsidRPr="00EB539D">
        <w:rPr>
          <w:rFonts w:asciiTheme="majorHAnsi" w:hAnsiTheme="majorHAnsi" w:cstheme="majorHAnsi"/>
          <w:lang w:eastAsia="ja-JP"/>
        </w:rPr>
        <w:t>(</w:t>
      </w:r>
      <w:proofErr w:type="gramEnd"/>
      <w:r w:rsidRPr="00EB539D">
        <w:rPr>
          <w:rFonts w:asciiTheme="majorHAnsi" w:hAnsiTheme="majorHAnsi" w:cstheme="majorHAnsi"/>
          <w:lang w:eastAsia="ja-JP"/>
        </w:rPr>
        <w:t xml:space="preserve">1, 25) = 25.80, </w:t>
      </w:r>
      <w:r w:rsidRPr="00EB539D">
        <w:rPr>
          <w:rFonts w:asciiTheme="majorHAnsi" w:hAnsiTheme="majorHAnsi" w:cstheme="majorHAnsi"/>
          <w:i/>
          <w:iCs/>
          <w:lang w:eastAsia="ja-JP"/>
        </w:rPr>
        <w:t>p</w:t>
      </w:r>
      <w:r w:rsidRPr="00EB539D">
        <w:rPr>
          <w:rFonts w:asciiTheme="majorHAnsi" w:hAnsiTheme="majorHAnsi" w:cstheme="majorHAnsi"/>
          <w:lang w:eastAsia="ja-JP"/>
        </w:rPr>
        <w:t xml:space="preserve"> = </w:t>
      </w:r>
      <w:r w:rsidR="008C7B9C" w:rsidRPr="00EB539D">
        <w:rPr>
          <w:rFonts w:asciiTheme="majorHAnsi" w:hAnsiTheme="majorHAnsi" w:cstheme="majorHAnsi"/>
          <w:lang w:eastAsia="ja-JP"/>
        </w:rPr>
        <w:t>0</w:t>
      </w:r>
      <w:r w:rsidRPr="00EB539D">
        <w:rPr>
          <w:rFonts w:asciiTheme="majorHAnsi" w:hAnsiTheme="majorHAnsi" w:cstheme="majorHAnsi"/>
          <w:lang w:eastAsia="ja-JP"/>
        </w:rPr>
        <w:t xml:space="preserve">.000, </w:t>
      </w:r>
      <w:r w:rsidRPr="00EB539D">
        <w:rPr>
          <w:rFonts w:asciiTheme="majorHAnsi" w:hAnsiTheme="majorHAnsi" w:cstheme="majorHAnsi"/>
          <w:i/>
          <w:iCs/>
        </w:rPr>
        <w:t>η</w:t>
      </w:r>
      <w:r w:rsidRPr="00EB539D">
        <w:rPr>
          <w:rFonts w:asciiTheme="majorHAnsi" w:hAnsiTheme="majorHAnsi" w:cstheme="majorHAnsi"/>
          <w:i/>
          <w:iCs/>
          <w:vertAlign w:val="superscript"/>
        </w:rPr>
        <w:t>2</w:t>
      </w:r>
      <w:r w:rsidRPr="00EB539D">
        <w:rPr>
          <w:rFonts w:asciiTheme="majorHAnsi" w:hAnsiTheme="majorHAnsi" w:cstheme="majorHAnsi"/>
        </w:rPr>
        <w:t xml:space="preserve"> </w:t>
      </w:r>
      <w:r w:rsidRPr="00EB539D">
        <w:rPr>
          <w:rFonts w:asciiTheme="majorHAnsi" w:hAnsiTheme="majorHAnsi" w:cstheme="majorHAnsi"/>
          <w:lang w:eastAsia="ja-JP"/>
        </w:rPr>
        <w:t xml:space="preserve">= </w:t>
      </w:r>
      <w:r w:rsidR="008C7B9C" w:rsidRPr="00EB539D">
        <w:rPr>
          <w:rFonts w:asciiTheme="majorHAnsi" w:hAnsiTheme="majorHAnsi" w:cstheme="majorHAnsi"/>
          <w:lang w:eastAsia="ja-JP"/>
        </w:rPr>
        <w:t>0</w:t>
      </w:r>
      <w:r w:rsidRPr="00EB539D">
        <w:rPr>
          <w:rFonts w:asciiTheme="majorHAnsi" w:hAnsiTheme="majorHAnsi" w:cstheme="majorHAnsi"/>
          <w:lang w:eastAsia="ja-JP"/>
        </w:rPr>
        <w:t>.51. These results indicate that both groups wrote meaningful sentences with similar fluency</w:t>
      </w:r>
      <w:r w:rsidR="00995153" w:rsidRPr="00EB539D">
        <w:rPr>
          <w:rFonts w:asciiTheme="majorHAnsi" w:hAnsiTheme="majorHAnsi" w:cstheme="majorHAnsi"/>
          <w:lang w:eastAsia="ja-JP"/>
        </w:rPr>
        <w:t>. Still, TD</w:t>
      </w:r>
      <w:r w:rsidRPr="00EB539D">
        <w:rPr>
          <w:rFonts w:asciiTheme="majorHAnsi" w:hAnsiTheme="majorHAnsi" w:cstheme="majorHAnsi"/>
          <w:lang w:eastAsia="ja-JP"/>
        </w:rPr>
        <w:t xml:space="preserve"> </w:t>
      </w:r>
      <w:r w:rsidR="00417EB6" w:rsidRPr="00EB539D">
        <w:rPr>
          <w:rFonts w:asciiTheme="majorHAnsi" w:hAnsiTheme="majorHAnsi" w:cstheme="majorHAnsi"/>
          <w:lang w:eastAsia="ja-JP"/>
        </w:rPr>
        <w:t xml:space="preserve">participants </w:t>
      </w:r>
      <w:r w:rsidRPr="00EB539D">
        <w:rPr>
          <w:rFonts w:asciiTheme="majorHAnsi" w:hAnsiTheme="majorHAnsi" w:cstheme="majorHAnsi"/>
          <w:lang w:eastAsia="ja-JP"/>
        </w:rPr>
        <w:t xml:space="preserve">read both sentence types and wrote meaningless sentences faster than HD </w:t>
      </w:r>
      <w:r w:rsidR="00417EB6" w:rsidRPr="00EB539D">
        <w:rPr>
          <w:rFonts w:asciiTheme="majorHAnsi" w:hAnsiTheme="majorHAnsi" w:cstheme="majorHAnsi"/>
          <w:lang w:eastAsia="ja-JP"/>
        </w:rPr>
        <w:t>participants</w:t>
      </w:r>
      <w:r w:rsidRPr="00EB539D">
        <w:rPr>
          <w:rFonts w:asciiTheme="majorHAnsi" w:hAnsiTheme="majorHAnsi" w:cstheme="majorHAnsi"/>
          <w:lang w:eastAsia="ja-JP"/>
        </w:rPr>
        <w:t xml:space="preserve">. Writing LPM for HD participants was </w:t>
      </w:r>
      <w:r w:rsidR="00017138" w:rsidRPr="00EB539D">
        <w:rPr>
          <w:rFonts w:asciiTheme="majorHAnsi" w:hAnsiTheme="majorHAnsi" w:cstheme="majorHAnsi"/>
          <w:lang w:eastAsia="ja-JP"/>
        </w:rPr>
        <w:t>identical</w:t>
      </w:r>
      <w:r w:rsidRPr="00EB539D">
        <w:rPr>
          <w:rFonts w:asciiTheme="majorHAnsi" w:hAnsiTheme="majorHAnsi" w:cstheme="majorHAnsi"/>
          <w:lang w:eastAsia="ja-JP"/>
        </w:rPr>
        <w:t xml:space="preserve"> across sentence types, whereas TD participants wrote meaningless sentences faster than meaningful sentences.</w:t>
      </w:r>
    </w:p>
    <w:p w14:paraId="64FC9A3E" w14:textId="77777777" w:rsidR="00FE0C89" w:rsidRPr="00EB539D" w:rsidRDefault="00FE0C89" w:rsidP="00554D7F">
      <w:pPr>
        <w:rPr>
          <w:rFonts w:asciiTheme="majorHAnsi" w:hAnsiTheme="majorHAnsi" w:cstheme="majorHAnsi"/>
          <w:lang w:eastAsia="ja-JP"/>
        </w:rPr>
      </w:pPr>
    </w:p>
    <w:p w14:paraId="7FDAE87B" w14:textId="77777777" w:rsidR="00FE0C89" w:rsidRPr="00EB539D" w:rsidRDefault="00FE0C89" w:rsidP="00FE0C89">
      <w:pPr>
        <w:rPr>
          <w:rFonts w:asciiTheme="majorHAnsi" w:hAnsiTheme="majorHAnsi" w:cstheme="majorHAnsi"/>
        </w:rPr>
      </w:pPr>
      <w:r w:rsidRPr="00EB539D">
        <w:rPr>
          <w:rFonts w:asciiTheme="majorHAnsi" w:hAnsiTheme="majorHAnsi" w:cstheme="majorHAnsi"/>
        </w:rPr>
        <w:t xml:space="preserve">[Place </w:t>
      </w:r>
      <w:r w:rsidRPr="00EB539D">
        <w:rPr>
          <w:rFonts w:asciiTheme="majorHAnsi" w:hAnsiTheme="majorHAnsi" w:cstheme="majorHAnsi"/>
          <w:b/>
        </w:rPr>
        <w:t xml:space="preserve">Figure </w:t>
      </w:r>
      <w:r w:rsidRPr="00EB539D">
        <w:rPr>
          <w:rFonts w:asciiTheme="majorHAnsi" w:hAnsiTheme="majorHAnsi" w:cstheme="majorHAnsi" w:hint="eastAsia"/>
          <w:b/>
          <w:lang w:eastAsia="ja-JP"/>
        </w:rPr>
        <w:t>3</w:t>
      </w:r>
      <w:r w:rsidRPr="00EB539D">
        <w:rPr>
          <w:rFonts w:asciiTheme="majorHAnsi" w:hAnsiTheme="majorHAnsi" w:cstheme="majorHAnsi"/>
        </w:rPr>
        <w:t xml:space="preserve"> here]</w:t>
      </w:r>
    </w:p>
    <w:p w14:paraId="32A53DDD" w14:textId="77777777" w:rsidR="00465838" w:rsidRPr="00EB539D" w:rsidRDefault="00465838" w:rsidP="00554D7F">
      <w:pPr>
        <w:rPr>
          <w:rFonts w:asciiTheme="majorHAnsi" w:hAnsiTheme="majorHAnsi" w:cstheme="majorHAnsi"/>
        </w:rPr>
      </w:pPr>
    </w:p>
    <w:p w14:paraId="56720EA1" w14:textId="6982760E" w:rsidR="00417EB6" w:rsidRPr="00EB539D" w:rsidRDefault="00554D7F" w:rsidP="00554D7F">
      <w:pPr>
        <w:rPr>
          <w:rFonts w:asciiTheme="majorHAnsi" w:hAnsiTheme="majorHAnsi" w:cstheme="majorHAnsi"/>
          <w:b/>
          <w:bCs/>
        </w:rPr>
      </w:pPr>
      <w:r w:rsidRPr="00EB539D">
        <w:rPr>
          <w:rFonts w:asciiTheme="majorHAnsi" w:hAnsiTheme="majorHAnsi" w:cstheme="majorHAnsi"/>
          <w:b/>
          <w:bCs/>
        </w:rPr>
        <w:t>Mean fixation duration when reading and writing</w:t>
      </w:r>
    </w:p>
    <w:p w14:paraId="212C956F" w14:textId="1691671A" w:rsidR="00554D7F" w:rsidRPr="00EB539D" w:rsidRDefault="00465838" w:rsidP="00417EB6">
      <w:pPr>
        <w:rPr>
          <w:rFonts w:asciiTheme="majorHAnsi" w:hAnsiTheme="majorHAnsi" w:cstheme="majorHAnsi"/>
          <w:lang w:eastAsia="ja-JP"/>
        </w:rPr>
      </w:pPr>
      <w:r w:rsidRPr="00EB539D">
        <w:rPr>
          <w:rFonts w:asciiTheme="majorHAnsi" w:hAnsiTheme="majorHAnsi" w:cstheme="majorHAnsi"/>
          <w:b/>
          <w:bCs/>
          <w:lang w:eastAsia="ja-JP"/>
        </w:rPr>
        <w:t>Figure 3B</w:t>
      </w:r>
      <w:r w:rsidRPr="00EB539D">
        <w:rPr>
          <w:rFonts w:asciiTheme="majorHAnsi" w:hAnsiTheme="majorHAnsi" w:cstheme="majorHAnsi"/>
          <w:lang w:eastAsia="ja-JP"/>
        </w:rPr>
        <w:t xml:space="preserve"> </w:t>
      </w:r>
      <w:r w:rsidR="00995153" w:rsidRPr="00EB539D">
        <w:rPr>
          <w:rFonts w:asciiTheme="majorHAnsi" w:hAnsiTheme="majorHAnsi" w:cstheme="majorHAnsi"/>
          <w:lang w:eastAsia="ja-JP"/>
        </w:rPr>
        <w:t>illustrates</w:t>
      </w:r>
      <w:r w:rsidRPr="00EB539D">
        <w:rPr>
          <w:rFonts w:asciiTheme="majorHAnsi" w:hAnsiTheme="majorHAnsi" w:cstheme="majorHAnsi"/>
          <w:lang w:eastAsia="ja-JP"/>
        </w:rPr>
        <w:t xml:space="preserve"> the </w:t>
      </w:r>
      <w:proofErr w:type="gramStart"/>
      <w:r w:rsidRPr="00EB539D">
        <w:rPr>
          <w:rFonts w:asciiTheme="majorHAnsi" w:hAnsiTheme="majorHAnsi" w:cstheme="majorHAnsi"/>
          <w:lang w:eastAsia="ja-JP"/>
        </w:rPr>
        <w:t>mean</w:t>
      </w:r>
      <w:proofErr w:type="gramEnd"/>
      <w:r w:rsidRPr="00EB539D">
        <w:rPr>
          <w:rFonts w:asciiTheme="majorHAnsi" w:hAnsiTheme="majorHAnsi" w:cstheme="majorHAnsi"/>
          <w:lang w:eastAsia="ja-JP"/>
        </w:rPr>
        <w:t xml:space="preserve"> FD </w:t>
      </w:r>
      <w:r w:rsidR="00995153" w:rsidRPr="00EB539D">
        <w:rPr>
          <w:rFonts w:asciiTheme="majorHAnsi" w:hAnsiTheme="majorHAnsi" w:cstheme="majorHAnsi"/>
          <w:lang w:eastAsia="ja-JP"/>
        </w:rPr>
        <w:t xml:space="preserve">of the groups </w:t>
      </w:r>
      <w:r w:rsidRPr="00EB539D">
        <w:rPr>
          <w:rFonts w:asciiTheme="majorHAnsi" w:hAnsiTheme="majorHAnsi" w:cstheme="majorHAnsi"/>
          <w:lang w:eastAsia="ja-JP"/>
        </w:rPr>
        <w:t xml:space="preserve">during reading and writing. HD participants had </w:t>
      </w:r>
      <w:r w:rsidR="00017138" w:rsidRPr="00EB539D">
        <w:rPr>
          <w:rFonts w:asciiTheme="majorHAnsi" w:hAnsiTheme="majorHAnsi" w:cstheme="majorHAnsi"/>
          <w:lang w:eastAsia="ja-JP"/>
        </w:rPr>
        <w:t xml:space="preserve">a </w:t>
      </w:r>
      <w:r w:rsidRPr="00EB539D">
        <w:rPr>
          <w:rFonts w:asciiTheme="majorHAnsi" w:hAnsiTheme="majorHAnsi" w:cstheme="majorHAnsi"/>
          <w:lang w:eastAsia="ja-JP"/>
        </w:rPr>
        <w:t xml:space="preserve">mean FD of 219.98 </w:t>
      </w:r>
      <w:proofErr w:type="spellStart"/>
      <w:r w:rsidRPr="00EB539D">
        <w:rPr>
          <w:rFonts w:asciiTheme="majorHAnsi" w:hAnsiTheme="majorHAnsi" w:cstheme="majorHAnsi"/>
          <w:lang w:eastAsia="ja-JP"/>
        </w:rPr>
        <w:t>ms</w:t>
      </w:r>
      <w:proofErr w:type="spellEnd"/>
      <w:r w:rsidRPr="00EB539D">
        <w:rPr>
          <w:rFonts w:asciiTheme="majorHAnsi" w:hAnsiTheme="majorHAnsi" w:cstheme="majorHAnsi"/>
          <w:lang w:eastAsia="ja-JP"/>
        </w:rPr>
        <w:t xml:space="preserve"> (SE = 23.46) for reading meaningful sentences and 329.71 </w:t>
      </w:r>
      <w:proofErr w:type="spellStart"/>
      <w:r w:rsidRPr="00EB539D">
        <w:rPr>
          <w:rFonts w:asciiTheme="majorHAnsi" w:hAnsiTheme="majorHAnsi" w:cstheme="majorHAnsi"/>
          <w:lang w:eastAsia="ja-JP"/>
        </w:rPr>
        <w:t>ms</w:t>
      </w:r>
      <w:proofErr w:type="spellEnd"/>
      <w:r w:rsidRPr="00EB539D">
        <w:rPr>
          <w:rFonts w:asciiTheme="majorHAnsi" w:hAnsiTheme="majorHAnsi" w:cstheme="majorHAnsi"/>
          <w:lang w:eastAsia="ja-JP"/>
        </w:rPr>
        <w:t xml:space="preserve"> (SE = 58.52) for reading meaningless sentences, whereas TD </w:t>
      </w:r>
      <w:r w:rsidR="00417EB6" w:rsidRPr="00EB539D">
        <w:rPr>
          <w:rFonts w:asciiTheme="majorHAnsi" w:hAnsiTheme="majorHAnsi" w:cstheme="majorHAnsi"/>
          <w:lang w:eastAsia="ja-JP"/>
        </w:rPr>
        <w:t xml:space="preserve">participants </w:t>
      </w:r>
      <w:r w:rsidRPr="00EB539D">
        <w:rPr>
          <w:rFonts w:asciiTheme="majorHAnsi" w:hAnsiTheme="majorHAnsi" w:cstheme="majorHAnsi"/>
          <w:lang w:eastAsia="ja-JP"/>
        </w:rPr>
        <w:t xml:space="preserve">had 205.11 </w:t>
      </w:r>
      <w:proofErr w:type="spellStart"/>
      <w:r w:rsidRPr="00EB539D">
        <w:rPr>
          <w:rFonts w:asciiTheme="majorHAnsi" w:hAnsiTheme="majorHAnsi" w:cstheme="majorHAnsi"/>
          <w:lang w:eastAsia="ja-JP"/>
        </w:rPr>
        <w:t>ms</w:t>
      </w:r>
      <w:proofErr w:type="spellEnd"/>
      <w:r w:rsidRPr="00EB539D">
        <w:rPr>
          <w:rFonts w:asciiTheme="majorHAnsi" w:hAnsiTheme="majorHAnsi" w:cstheme="majorHAnsi"/>
          <w:lang w:eastAsia="ja-JP"/>
        </w:rPr>
        <w:t xml:space="preserve"> (SE = 16.66) and 242.07 </w:t>
      </w:r>
      <w:proofErr w:type="spellStart"/>
      <w:r w:rsidRPr="00EB539D">
        <w:rPr>
          <w:rFonts w:asciiTheme="majorHAnsi" w:hAnsiTheme="majorHAnsi" w:cstheme="majorHAnsi"/>
          <w:lang w:eastAsia="ja-JP"/>
        </w:rPr>
        <w:t>ms</w:t>
      </w:r>
      <w:proofErr w:type="spellEnd"/>
      <w:r w:rsidRPr="00EB539D">
        <w:rPr>
          <w:rFonts w:asciiTheme="majorHAnsi" w:hAnsiTheme="majorHAnsi" w:cstheme="majorHAnsi"/>
          <w:lang w:eastAsia="ja-JP"/>
        </w:rPr>
        <w:t xml:space="preserve"> (SE = 23.95), respectively. For writing, HD participants’ mean FD were 186.58 </w:t>
      </w:r>
      <w:proofErr w:type="spellStart"/>
      <w:r w:rsidRPr="00EB539D">
        <w:rPr>
          <w:rFonts w:asciiTheme="majorHAnsi" w:hAnsiTheme="majorHAnsi" w:cstheme="majorHAnsi"/>
          <w:lang w:eastAsia="ja-JP"/>
        </w:rPr>
        <w:t>ms</w:t>
      </w:r>
      <w:proofErr w:type="spellEnd"/>
      <w:r w:rsidRPr="00EB539D">
        <w:rPr>
          <w:rFonts w:asciiTheme="majorHAnsi" w:hAnsiTheme="majorHAnsi" w:cstheme="majorHAnsi"/>
          <w:lang w:eastAsia="ja-JP"/>
        </w:rPr>
        <w:t xml:space="preserve"> (SE = 16.24) for meaningful and 190.02 </w:t>
      </w:r>
      <w:proofErr w:type="spellStart"/>
      <w:r w:rsidRPr="00EB539D">
        <w:rPr>
          <w:rFonts w:asciiTheme="majorHAnsi" w:hAnsiTheme="majorHAnsi" w:cstheme="majorHAnsi"/>
          <w:lang w:eastAsia="ja-JP"/>
        </w:rPr>
        <w:t>ms</w:t>
      </w:r>
      <w:proofErr w:type="spellEnd"/>
      <w:r w:rsidRPr="00EB539D">
        <w:rPr>
          <w:rFonts w:asciiTheme="majorHAnsi" w:hAnsiTheme="majorHAnsi" w:cstheme="majorHAnsi"/>
          <w:lang w:eastAsia="ja-JP"/>
        </w:rPr>
        <w:t xml:space="preserve"> (SE = 16.95) for meaningless sentences, whereas TD </w:t>
      </w:r>
      <w:r w:rsidR="00417EB6" w:rsidRPr="00EB539D">
        <w:rPr>
          <w:rFonts w:asciiTheme="majorHAnsi" w:hAnsiTheme="majorHAnsi" w:cstheme="majorHAnsi"/>
          <w:lang w:eastAsia="ja-JP"/>
        </w:rPr>
        <w:t xml:space="preserve">participants’ </w:t>
      </w:r>
      <w:r w:rsidRPr="00EB539D">
        <w:rPr>
          <w:rFonts w:asciiTheme="majorHAnsi" w:hAnsiTheme="majorHAnsi" w:cstheme="majorHAnsi"/>
          <w:lang w:eastAsia="ja-JP"/>
        </w:rPr>
        <w:t xml:space="preserve">mean FD were 162.36 </w:t>
      </w:r>
      <w:proofErr w:type="spellStart"/>
      <w:r w:rsidRPr="00EB539D">
        <w:rPr>
          <w:rFonts w:asciiTheme="majorHAnsi" w:hAnsiTheme="majorHAnsi" w:cstheme="majorHAnsi"/>
          <w:lang w:eastAsia="ja-JP"/>
        </w:rPr>
        <w:t>ms</w:t>
      </w:r>
      <w:proofErr w:type="spellEnd"/>
      <w:r w:rsidRPr="00EB539D">
        <w:rPr>
          <w:rFonts w:asciiTheme="majorHAnsi" w:hAnsiTheme="majorHAnsi" w:cstheme="majorHAnsi"/>
          <w:lang w:eastAsia="ja-JP"/>
        </w:rPr>
        <w:t xml:space="preserve"> (SE = 18.20) and 169.76 </w:t>
      </w:r>
      <w:proofErr w:type="spellStart"/>
      <w:r w:rsidRPr="00EB539D">
        <w:rPr>
          <w:rFonts w:asciiTheme="majorHAnsi" w:hAnsiTheme="majorHAnsi" w:cstheme="majorHAnsi"/>
          <w:lang w:eastAsia="ja-JP"/>
        </w:rPr>
        <w:t>ms</w:t>
      </w:r>
      <w:proofErr w:type="spellEnd"/>
      <w:r w:rsidRPr="00EB539D">
        <w:rPr>
          <w:rFonts w:asciiTheme="majorHAnsi" w:hAnsiTheme="majorHAnsi" w:cstheme="majorHAnsi"/>
          <w:lang w:eastAsia="ja-JP"/>
        </w:rPr>
        <w:t xml:space="preserve"> (SE = 22.74), respectively. There was a significant interaction between test and sentence factors, </w:t>
      </w:r>
      <w:proofErr w:type="gramStart"/>
      <w:r w:rsidRPr="00EB539D">
        <w:rPr>
          <w:rFonts w:asciiTheme="majorHAnsi" w:hAnsiTheme="majorHAnsi" w:cstheme="majorHAnsi"/>
          <w:i/>
          <w:iCs/>
          <w:lang w:eastAsia="ja-JP"/>
        </w:rPr>
        <w:t>F</w:t>
      </w:r>
      <w:r w:rsidRPr="00EB539D">
        <w:rPr>
          <w:rFonts w:asciiTheme="majorHAnsi" w:hAnsiTheme="majorHAnsi" w:cstheme="majorHAnsi"/>
          <w:lang w:eastAsia="ja-JP"/>
        </w:rPr>
        <w:t>(</w:t>
      </w:r>
      <w:proofErr w:type="gramEnd"/>
      <w:r w:rsidRPr="00EB539D">
        <w:rPr>
          <w:rFonts w:asciiTheme="majorHAnsi" w:hAnsiTheme="majorHAnsi" w:cstheme="majorHAnsi"/>
          <w:lang w:eastAsia="ja-JP"/>
        </w:rPr>
        <w:t xml:space="preserve">1, 25) = 7.04, </w:t>
      </w:r>
      <w:r w:rsidRPr="00EB539D">
        <w:rPr>
          <w:rFonts w:asciiTheme="majorHAnsi" w:hAnsiTheme="majorHAnsi" w:cstheme="majorHAnsi"/>
          <w:i/>
          <w:iCs/>
          <w:lang w:eastAsia="ja-JP"/>
        </w:rPr>
        <w:t>p</w:t>
      </w:r>
      <w:r w:rsidRPr="00EB539D">
        <w:rPr>
          <w:rFonts w:asciiTheme="majorHAnsi" w:hAnsiTheme="majorHAnsi" w:cstheme="majorHAnsi"/>
          <w:lang w:eastAsia="ja-JP"/>
        </w:rPr>
        <w:t xml:space="preserve"> = </w:t>
      </w:r>
      <w:r w:rsidR="008C7B9C" w:rsidRPr="00EB539D">
        <w:rPr>
          <w:rFonts w:asciiTheme="majorHAnsi" w:hAnsiTheme="majorHAnsi" w:cstheme="majorHAnsi"/>
          <w:lang w:eastAsia="ja-JP"/>
        </w:rPr>
        <w:t>0</w:t>
      </w:r>
      <w:r w:rsidRPr="00EB539D">
        <w:rPr>
          <w:rFonts w:asciiTheme="majorHAnsi" w:hAnsiTheme="majorHAnsi" w:cstheme="majorHAnsi"/>
          <w:lang w:eastAsia="ja-JP"/>
        </w:rPr>
        <w:t xml:space="preserve">.014, </w:t>
      </w:r>
      <w:r w:rsidRPr="00EB539D">
        <w:rPr>
          <w:rFonts w:asciiTheme="majorHAnsi" w:hAnsiTheme="majorHAnsi" w:cstheme="majorHAnsi"/>
          <w:i/>
          <w:iCs/>
        </w:rPr>
        <w:t>η</w:t>
      </w:r>
      <w:r w:rsidRPr="00EB539D">
        <w:rPr>
          <w:rFonts w:asciiTheme="majorHAnsi" w:hAnsiTheme="majorHAnsi" w:cstheme="majorHAnsi"/>
          <w:i/>
          <w:iCs/>
          <w:vertAlign w:val="superscript"/>
        </w:rPr>
        <w:t>2</w:t>
      </w:r>
      <w:r w:rsidRPr="00EB539D">
        <w:rPr>
          <w:rFonts w:asciiTheme="majorHAnsi" w:hAnsiTheme="majorHAnsi" w:cstheme="majorHAnsi"/>
        </w:rPr>
        <w:t xml:space="preserve"> </w:t>
      </w:r>
      <w:r w:rsidRPr="00EB539D">
        <w:rPr>
          <w:rFonts w:asciiTheme="majorHAnsi" w:hAnsiTheme="majorHAnsi" w:cstheme="majorHAnsi"/>
          <w:lang w:eastAsia="ja-JP"/>
        </w:rPr>
        <w:t xml:space="preserve">= </w:t>
      </w:r>
      <w:r w:rsidR="008C7B9C" w:rsidRPr="00EB539D">
        <w:rPr>
          <w:rFonts w:asciiTheme="majorHAnsi" w:hAnsiTheme="majorHAnsi" w:cstheme="majorHAnsi"/>
          <w:lang w:eastAsia="ja-JP"/>
        </w:rPr>
        <w:t>0</w:t>
      </w:r>
      <w:r w:rsidRPr="00EB539D">
        <w:rPr>
          <w:rFonts w:asciiTheme="majorHAnsi" w:hAnsiTheme="majorHAnsi" w:cstheme="majorHAnsi"/>
          <w:lang w:eastAsia="ja-JP"/>
        </w:rPr>
        <w:t xml:space="preserve">.22. Post hoc tests showed simple main effects of test for meaningful, </w:t>
      </w:r>
      <w:proofErr w:type="gramStart"/>
      <w:r w:rsidRPr="00EB539D">
        <w:rPr>
          <w:rFonts w:asciiTheme="majorHAnsi" w:hAnsiTheme="majorHAnsi" w:cstheme="majorHAnsi"/>
          <w:i/>
          <w:iCs/>
          <w:lang w:eastAsia="ja-JP"/>
        </w:rPr>
        <w:t>F</w:t>
      </w:r>
      <w:r w:rsidRPr="00EB539D">
        <w:rPr>
          <w:rFonts w:asciiTheme="majorHAnsi" w:hAnsiTheme="majorHAnsi" w:cstheme="majorHAnsi"/>
          <w:lang w:eastAsia="ja-JP"/>
        </w:rPr>
        <w:t>(</w:t>
      </w:r>
      <w:proofErr w:type="gramEnd"/>
      <w:r w:rsidRPr="00EB539D">
        <w:rPr>
          <w:rFonts w:asciiTheme="majorHAnsi" w:hAnsiTheme="majorHAnsi" w:cstheme="majorHAnsi"/>
          <w:lang w:eastAsia="ja-JP"/>
        </w:rPr>
        <w:t xml:space="preserve">1, 25) = 9.36, </w:t>
      </w:r>
      <w:r w:rsidRPr="00EB539D">
        <w:rPr>
          <w:rFonts w:asciiTheme="majorHAnsi" w:hAnsiTheme="majorHAnsi" w:cstheme="majorHAnsi"/>
          <w:i/>
          <w:iCs/>
          <w:lang w:eastAsia="ja-JP"/>
        </w:rPr>
        <w:t>p</w:t>
      </w:r>
      <w:r w:rsidRPr="00EB539D">
        <w:rPr>
          <w:rFonts w:asciiTheme="majorHAnsi" w:hAnsiTheme="majorHAnsi" w:cstheme="majorHAnsi"/>
          <w:lang w:eastAsia="ja-JP"/>
        </w:rPr>
        <w:t xml:space="preserve"> = </w:t>
      </w:r>
      <w:r w:rsidR="008C7B9C" w:rsidRPr="00EB539D">
        <w:rPr>
          <w:rFonts w:asciiTheme="majorHAnsi" w:hAnsiTheme="majorHAnsi" w:cstheme="majorHAnsi"/>
          <w:lang w:eastAsia="ja-JP"/>
        </w:rPr>
        <w:t>0</w:t>
      </w:r>
      <w:r w:rsidRPr="00EB539D">
        <w:rPr>
          <w:rFonts w:asciiTheme="majorHAnsi" w:hAnsiTheme="majorHAnsi" w:cstheme="majorHAnsi"/>
          <w:lang w:eastAsia="ja-JP"/>
        </w:rPr>
        <w:t xml:space="preserve">.005, </w:t>
      </w:r>
      <w:r w:rsidRPr="00EB539D">
        <w:rPr>
          <w:rFonts w:asciiTheme="majorHAnsi" w:hAnsiTheme="majorHAnsi" w:cstheme="majorHAnsi"/>
          <w:i/>
          <w:iCs/>
        </w:rPr>
        <w:t>η</w:t>
      </w:r>
      <w:r w:rsidRPr="00EB539D">
        <w:rPr>
          <w:rFonts w:asciiTheme="majorHAnsi" w:hAnsiTheme="majorHAnsi" w:cstheme="majorHAnsi"/>
          <w:i/>
          <w:iCs/>
          <w:vertAlign w:val="superscript"/>
        </w:rPr>
        <w:t>2</w:t>
      </w:r>
      <w:r w:rsidRPr="00EB539D">
        <w:rPr>
          <w:rFonts w:asciiTheme="majorHAnsi" w:hAnsiTheme="majorHAnsi" w:cstheme="majorHAnsi"/>
        </w:rPr>
        <w:t xml:space="preserve"> </w:t>
      </w:r>
      <w:r w:rsidRPr="00EB539D">
        <w:rPr>
          <w:rFonts w:asciiTheme="majorHAnsi" w:hAnsiTheme="majorHAnsi" w:cstheme="majorHAnsi"/>
          <w:lang w:eastAsia="ja-JP"/>
        </w:rPr>
        <w:t xml:space="preserve">= </w:t>
      </w:r>
      <w:r w:rsidR="008C7B9C" w:rsidRPr="00EB539D">
        <w:rPr>
          <w:rFonts w:asciiTheme="majorHAnsi" w:hAnsiTheme="majorHAnsi" w:cstheme="majorHAnsi"/>
          <w:lang w:eastAsia="ja-JP"/>
        </w:rPr>
        <w:t>0</w:t>
      </w:r>
      <w:r w:rsidRPr="00EB539D">
        <w:rPr>
          <w:rFonts w:asciiTheme="majorHAnsi" w:hAnsiTheme="majorHAnsi" w:cstheme="majorHAnsi"/>
          <w:lang w:eastAsia="ja-JP"/>
        </w:rPr>
        <w:t xml:space="preserve">.27, and meaningless sentences, </w:t>
      </w:r>
      <w:proofErr w:type="gramStart"/>
      <w:r w:rsidRPr="00EB539D">
        <w:rPr>
          <w:rFonts w:asciiTheme="majorHAnsi" w:hAnsiTheme="majorHAnsi" w:cstheme="majorHAnsi"/>
          <w:i/>
          <w:iCs/>
          <w:lang w:eastAsia="ja-JP"/>
        </w:rPr>
        <w:t>F</w:t>
      </w:r>
      <w:r w:rsidRPr="00EB539D">
        <w:rPr>
          <w:rFonts w:asciiTheme="majorHAnsi" w:hAnsiTheme="majorHAnsi" w:cstheme="majorHAnsi"/>
          <w:lang w:eastAsia="ja-JP"/>
        </w:rPr>
        <w:t>(</w:t>
      </w:r>
      <w:proofErr w:type="gramEnd"/>
      <w:r w:rsidRPr="00EB539D">
        <w:rPr>
          <w:rFonts w:asciiTheme="majorHAnsi" w:hAnsiTheme="majorHAnsi" w:cstheme="majorHAnsi"/>
          <w:lang w:eastAsia="ja-JP"/>
        </w:rPr>
        <w:t xml:space="preserve">1, 25) = 17.60, p = </w:t>
      </w:r>
      <w:r w:rsidR="008C7B9C" w:rsidRPr="00EB539D">
        <w:rPr>
          <w:rFonts w:asciiTheme="majorHAnsi" w:hAnsiTheme="majorHAnsi" w:cstheme="majorHAnsi"/>
          <w:lang w:eastAsia="ja-JP"/>
        </w:rPr>
        <w:t>0</w:t>
      </w:r>
      <w:r w:rsidRPr="00EB539D">
        <w:rPr>
          <w:rFonts w:asciiTheme="majorHAnsi" w:hAnsiTheme="majorHAnsi" w:cstheme="majorHAnsi"/>
          <w:lang w:eastAsia="ja-JP"/>
        </w:rPr>
        <w:t xml:space="preserve">.000, </w:t>
      </w:r>
      <w:r w:rsidRPr="00EB539D">
        <w:rPr>
          <w:rFonts w:asciiTheme="majorHAnsi" w:hAnsiTheme="majorHAnsi" w:cstheme="majorHAnsi"/>
          <w:i/>
          <w:iCs/>
        </w:rPr>
        <w:t>η</w:t>
      </w:r>
      <w:r w:rsidRPr="00EB539D">
        <w:rPr>
          <w:rFonts w:asciiTheme="majorHAnsi" w:hAnsiTheme="majorHAnsi" w:cstheme="majorHAnsi"/>
          <w:i/>
          <w:iCs/>
          <w:vertAlign w:val="superscript"/>
        </w:rPr>
        <w:t>2</w:t>
      </w:r>
      <w:r w:rsidRPr="00EB539D">
        <w:rPr>
          <w:rFonts w:asciiTheme="majorHAnsi" w:hAnsiTheme="majorHAnsi" w:cstheme="majorHAnsi"/>
          <w:lang w:eastAsia="ja-JP"/>
        </w:rPr>
        <w:t xml:space="preserve"> = </w:t>
      </w:r>
      <w:r w:rsidR="008C7B9C" w:rsidRPr="00EB539D">
        <w:rPr>
          <w:rFonts w:asciiTheme="majorHAnsi" w:hAnsiTheme="majorHAnsi" w:cstheme="majorHAnsi"/>
          <w:lang w:eastAsia="ja-JP"/>
        </w:rPr>
        <w:t>0</w:t>
      </w:r>
      <w:r w:rsidRPr="00EB539D">
        <w:rPr>
          <w:rFonts w:asciiTheme="majorHAnsi" w:hAnsiTheme="majorHAnsi" w:cstheme="majorHAnsi"/>
          <w:lang w:eastAsia="ja-JP"/>
        </w:rPr>
        <w:t xml:space="preserve">.41, indicating longer mean FD for reading than writing. There was also a simple main effect within reading, </w:t>
      </w:r>
      <w:proofErr w:type="gramStart"/>
      <w:r w:rsidRPr="00EB539D">
        <w:rPr>
          <w:rFonts w:asciiTheme="majorHAnsi" w:hAnsiTheme="majorHAnsi" w:cstheme="majorHAnsi"/>
          <w:i/>
          <w:iCs/>
          <w:lang w:eastAsia="ja-JP"/>
        </w:rPr>
        <w:t>F</w:t>
      </w:r>
      <w:r w:rsidRPr="00EB539D">
        <w:rPr>
          <w:rFonts w:asciiTheme="majorHAnsi" w:hAnsiTheme="majorHAnsi" w:cstheme="majorHAnsi"/>
          <w:lang w:eastAsia="ja-JP"/>
        </w:rPr>
        <w:t>(</w:t>
      </w:r>
      <w:proofErr w:type="gramEnd"/>
      <w:r w:rsidRPr="00EB539D">
        <w:rPr>
          <w:rFonts w:asciiTheme="majorHAnsi" w:hAnsiTheme="majorHAnsi" w:cstheme="majorHAnsi"/>
          <w:lang w:eastAsia="ja-JP"/>
        </w:rPr>
        <w:t xml:space="preserve">1, 25) = 15.43, </w:t>
      </w:r>
      <w:r w:rsidRPr="00EB539D">
        <w:rPr>
          <w:rFonts w:asciiTheme="majorHAnsi" w:hAnsiTheme="majorHAnsi" w:cstheme="majorHAnsi"/>
          <w:i/>
          <w:iCs/>
          <w:lang w:eastAsia="ja-JP"/>
        </w:rPr>
        <w:t>p</w:t>
      </w:r>
      <w:r w:rsidRPr="00EB539D">
        <w:rPr>
          <w:rFonts w:asciiTheme="majorHAnsi" w:hAnsiTheme="majorHAnsi" w:cstheme="majorHAnsi"/>
          <w:lang w:eastAsia="ja-JP"/>
        </w:rPr>
        <w:t xml:space="preserve"> = .001, </w:t>
      </w:r>
      <w:r w:rsidRPr="00EB539D">
        <w:rPr>
          <w:rFonts w:asciiTheme="majorHAnsi" w:hAnsiTheme="majorHAnsi" w:cstheme="majorHAnsi"/>
          <w:i/>
          <w:iCs/>
        </w:rPr>
        <w:t>η</w:t>
      </w:r>
      <w:r w:rsidRPr="00EB539D">
        <w:rPr>
          <w:rFonts w:asciiTheme="majorHAnsi" w:hAnsiTheme="majorHAnsi" w:cstheme="majorHAnsi"/>
          <w:i/>
          <w:iCs/>
          <w:vertAlign w:val="superscript"/>
        </w:rPr>
        <w:t>2</w:t>
      </w:r>
      <w:r w:rsidRPr="00EB539D">
        <w:rPr>
          <w:rFonts w:asciiTheme="majorHAnsi" w:hAnsiTheme="majorHAnsi" w:cstheme="majorHAnsi"/>
          <w:lang w:eastAsia="ja-JP"/>
        </w:rPr>
        <w:t xml:space="preserve"> = .38, with longer mean FD for meaningless than meaningful sentences. No significant group differences were found for writing.</w:t>
      </w:r>
    </w:p>
    <w:p w14:paraId="2ED6D913" w14:textId="77777777" w:rsidR="00465838" w:rsidRPr="00EB539D" w:rsidRDefault="00465838" w:rsidP="00465838">
      <w:pPr>
        <w:ind w:firstLine="720"/>
        <w:rPr>
          <w:rFonts w:asciiTheme="majorHAnsi" w:hAnsiTheme="majorHAnsi" w:cstheme="majorHAnsi"/>
        </w:rPr>
      </w:pPr>
    </w:p>
    <w:p w14:paraId="33375169" w14:textId="5151006F" w:rsidR="00577D7D" w:rsidRPr="00EB539D" w:rsidRDefault="00935EBF" w:rsidP="00577D7D">
      <w:pPr>
        <w:rPr>
          <w:rFonts w:asciiTheme="majorHAnsi" w:hAnsiTheme="majorHAnsi" w:cstheme="majorHAnsi"/>
          <w:b/>
          <w:bCs/>
          <w:lang w:eastAsia="ja-JP"/>
        </w:rPr>
      </w:pPr>
      <w:r w:rsidRPr="00EB539D">
        <w:rPr>
          <w:rFonts w:asciiTheme="majorHAnsi" w:hAnsiTheme="majorHAnsi" w:cstheme="majorHAnsi"/>
          <w:b/>
          <w:bCs/>
        </w:rPr>
        <w:t xml:space="preserve">Mean number of </w:t>
      </w:r>
      <w:r w:rsidR="00417EB6" w:rsidRPr="00EB539D">
        <w:rPr>
          <w:rFonts w:asciiTheme="majorHAnsi" w:hAnsiTheme="majorHAnsi" w:cstheme="majorHAnsi"/>
          <w:b/>
          <w:bCs/>
        </w:rPr>
        <w:t>L/FX</w:t>
      </w:r>
      <w:r w:rsidRPr="00EB539D">
        <w:rPr>
          <w:rFonts w:asciiTheme="majorHAnsi" w:hAnsiTheme="majorHAnsi" w:cstheme="majorHAnsi"/>
          <w:b/>
          <w:bCs/>
        </w:rPr>
        <w:t xml:space="preserve"> span during reading and writing</w:t>
      </w:r>
    </w:p>
    <w:p w14:paraId="379FE04F" w14:textId="0DCA9A1A" w:rsidR="00E47503" w:rsidRPr="00EB539D" w:rsidRDefault="00E96592" w:rsidP="00417EB6">
      <w:pPr>
        <w:rPr>
          <w:rFonts w:asciiTheme="majorHAnsi" w:hAnsiTheme="majorHAnsi" w:cstheme="majorHAnsi"/>
          <w:lang w:eastAsia="ja-JP"/>
        </w:rPr>
      </w:pPr>
      <w:r w:rsidRPr="00EB539D">
        <w:rPr>
          <w:rFonts w:asciiTheme="majorHAnsi" w:hAnsiTheme="majorHAnsi" w:cstheme="majorHAnsi"/>
        </w:rPr>
        <w:t xml:space="preserve">Based on </w:t>
      </w:r>
      <w:r w:rsidRPr="00EB539D">
        <w:rPr>
          <w:rFonts w:asciiTheme="majorHAnsi" w:hAnsiTheme="majorHAnsi" w:cstheme="majorHAnsi"/>
          <w:b/>
          <w:bCs/>
        </w:rPr>
        <w:t>Figure 3C</w:t>
      </w:r>
      <w:r w:rsidRPr="00EB539D">
        <w:rPr>
          <w:rFonts w:asciiTheme="majorHAnsi" w:hAnsiTheme="majorHAnsi" w:cstheme="majorHAnsi"/>
        </w:rPr>
        <w:t xml:space="preserve">, HD participants showed 1.87 letters per fixation (L/FX; SE = 0.36) when reading meaningful sentences and 1.46 L/FX (SE = 0.57) when reading meaningless sentences. In contrast, TD </w:t>
      </w:r>
      <w:r w:rsidR="00417EB6" w:rsidRPr="00EB539D">
        <w:rPr>
          <w:rFonts w:asciiTheme="majorHAnsi" w:hAnsiTheme="majorHAnsi" w:cstheme="majorHAnsi"/>
          <w:lang w:eastAsia="ja-JP"/>
        </w:rPr>
        <w:t xml:space="preserve">participants </w:t>
      </w:r>
      <w:r w:rsidRPr="00EB539D">
        <w:rPr>
          <w:rFonts w:asciiTheme="majorHAnsi" w:hAnsiTheme="majorHAnsi" w:cstheme="majorHAnsi"/>
        </w:rPr>
        <w:t xml:space="preserve">showed 4.19 L/FX (SE = 1.75) and 3.26 L/FX (SE = 1.54) for meaningful and meaningless reading, respectively. For writing, HD participants showed 2.93 L/FX (SE = 1.11) for meaningful and 1.21 L/FX (SE = 1.04) for meaningless sentences, whereas TD </w:t>
      </w:r>
      <w:r w:rsidR="00417EB6" w:rsidRPr="00EB539D">
        <w:rPr>
          <w:rFonts w:asciiTheme="majorHAnsi" w:hAnsiTheme="majorHAnsi" w:cstheme="majorHAnsi"/>
          <w:lang w:eastAsia="ja-JP"/>
        </w:rPr>
        <w:t xml:space="preserve">participants </w:t>
      </w:r>
      <w:r w:rsidRPr="00EB539D">
        <w:rPr>
          <w:rFonts w:asciiTheme="majorHAnsi" w:hAnsiTheme="majorHAnsi" w:cstheme="majorHAnsi"/>
        </w:rPr>
        <w:t xml:space="preserve">showed 10.19 L/FX (SE = 4.75) and 24.55 L/FX (SE = 6.18), respectively. There was a significant three-way interaction, </w:t>
      </w:r>
      <w:proofErr w:type="gramStart"/>
      <w:r w:rsidRPr="00EB539D">
        <w:rPr>
          <w:rFonts w:asciiTheme="majorHAnsi" w:hAnsiTheme="majorHAnsi" w:cstheme="majorHAnsi"/>
          <w:i/>
          <w:iCs/>
        </w:rPr>
        <w:t>F</w:t>
      </w:r>
      <w:r w:rsidRPr="00EB539D">
        <w:rPr>
          <w:rFonts w:asciiTheme="majorHAnsi" w:hAnsiTheme="majorHAnsi" w:cstheme="majorHAnsi"/>
        </w:rPr>
        <w:t>(</w:t>
      </w:r>
      <w:proofErr w:type="gramEnd"/>
      <w:r w:rsidRPr="00EB539D">
        <w:rPr>
          <w:rFonts w:asciiTheme="majorHAnsi" w:hAnsiTheme="majorHAnsi" w:cstheme="majorHAnsi"/>
        </w:rPr>
        <w:t xml:space="preserve">1, 25) = 7.27, </w:t>
      </w:r>
      <w:r w:rsidRPr="00EB539D">
        <w:rPr>
          <w:rFonts w:asciiTheme="majorHAnsi" w:hAnsiTheme="majorHAnsi" w:cstheme="majorHAnsi"/>
          <w:i/>
          <w:iCs/>
        </w:rPr>
        <w:t>p</w:t>
      </w:r>
      <w:r w:rsidRPr="00EB539D">
        <w:rPr>
          <w:rFonts w:asciiTheme="majorHAnsi" w:hAnsiTheme="majorHAnsi" w:cstheme="majorHAnsi"/>
        </w:rPr>
        <w:t xml:space="preserve"> = </w:t>
      </w:r>
      <w:r w:rsidR="008C7B9C" w:rsidRPr="00EB539D">
        <w:rPr>
          <w:rFonts w:asciiTheme="majorHAnsi" w:hAnsiTheme="majorHAnsi" w:cstheme="majorHAnsi"/>
        </w:rPr>
        <w:t>0</w:t>
      </w:r>
      <w:r w:rsidRPr="00EB539D">
        <w:rPr>
          <w:rFonts w:asciiTheme="majorHAnsi" w:hAnsiTheme="majorHAnsi" w:cstheme="majorHAnsi"/>
        </w:rPr>
        <w:t xml:space="preserve">.012, </w:t>
      </w:r>
      <w:r w:rsidRPr="00EB539D">
        <w:rPr>
          <w:rFonts w:asciiTheme="majorHAnsi" w:hAnsiTheme="majorHAnsi" w:cstheme="majorHAnsi"/>
          <w:i/>
          <w:iCs/>
        </w:rPr>
        <w:t>η</w:t>
      </w:r>
      <w:r w:rsidRPr="00EB539D">
        <w:rPr>
          <w:rFonts w:asciiTheme="majorHAnsi" w:hAnsiTheme="majorHAnsi" w:cstheme="majorHAnsi"/>
          <w:i/>
          <w:iCs/>
          <w:vertAlign w:val="superscript"/>
        </w:rPr>
        <w:t>2</w:t>
      </w:r>
      <w:r w:rsidRPr="00EB539D">
        <w:rPr>
          <w:rFonts w:asciiTheme="majorHAnsi" w:hAnsiTheme="majorHAnsi" w:cstheme="majorHAnsi"/>
        </w:rPr>
        <w:t xml:space="preserve">= </w:t>
      </w:r>
      <w:r w:rsidR="008C7B9C" w:rsidRPr="00EB539D">
        <w:rPr>
          <w:rFonts w:asciiTheme="majorHAnsi" w:hAnsiTheme="majorHAnsi" w:cstheme="majorHAnsi"/>
        </w:rPr>
        <w:t>0</w:t>
      </w:r>
      <w:r w:rsidRPr="00EB539D">
        <w:rPr>
          <w:rFonts w:asciiTheme="majorHAnsi" w:hAnsiTheme="majorHAnsi" w:cstheme="majorHAnsi"/>
        </w:rPr>
        <w:t xml:space="preserve">.23. Post hoc tests revealed simple-simple main effects of group in the meaningless writing condition, </w:t>
      </w:r>
      <w:r w:rsidRPr="00EB539D">
        <w:rPr>
          <w:rFonts w:asciiTheme="majorHAnsi" w:hAnsiTheme="majorHAnsi" w:cstheme="majorHAnsi"/>
          <w:i/>
          <w:iCs/>
        </w:rPr>
        <w:t>F</w:t>
      </w:r>
      <w:r w:rsidRPr="00EB539D">
        <w:rPr>
          <w:rFonts w:asciiTheme="majorHAnsi" w:hAnsiTheme="majorHAnsi" w:cstheme="majorHAnsi"/>
        </w:rPr>
        <w:t xml:space="preserve">(1, 25) = 11.32, </w:t>
      </w:r>
      <w:r w:rsidRPr="00EB539D">
        <w:rPr>
          <w:rFonts w:asciiTheme="majorHAnsi" w:hAnsiTheme="majorHAnsi" w:cstheme="majorHAnsi"/>
          <w:i/>
          <w:iCs/>
        </w:rPr>
        <w:t>p</w:t>
      </w:r>
      <w:r w:rsidRPr="00EB539D">
        <w:rPr>
          <w:rFonts w:asciiTheme="majorHAnsi" w:hAnsiTheme="majorHAnsi" w:cstheme="majorHAnsi"/>
        </w:rPr>
        <w:t xml:space="preserve"> = </w:t>
      </w:r>
      <w:r w:rsidR="008C7B9C" w:rsidRPr="00EB539D">
        <w:rPr>
          <w:rFonts w:asciiTheme="majorHAnsi" w:hAnsiTheme="majorHAnsi" w:cstheme="majorHAnsi"/>
        </w:rPr>
        <w:t>0</w:t>
      </w:r>
      <w:r w:rsidRPr="00EB539D">
        <w:rPr>
          <w:rFonts w:asciiTheme="majorHAnsi" w:hAnsiTheme="majorHAnsi" w:cstheme="majorHAnsi"/>
        </w:rPr>
        <w:t xml:space="preserve">.002, </w:t>
      </w:r>
      <w:r w:rsidRPr="00EB539D">
        <w:rPr>
          <w:rFonts w:asciiTheme="majorHAnsi" w:hAnsiTheme="majorHAnsi" w:cstheme="majorHAnsi"/>
          <w:i/>
          <w:iCs/>
        </w:rPr>
        <w:t>η</w:t>
      </w:r>
      <w:r w:rsidRPr="00EB539D">
        <w:rPr>
          <w:rFonts w:asciiTheme="majorHAnsi" w:hAnsiTheme="majorHAnsi" w:cstheme="majorHAnsi"/>
          <w:i/>
          <w:iCs/>
          <w:vertAlign w:val="superscript"/>
        </w:rPr>
        <w:t xml:space="preserve">2 </w:t>
      </w:r>
      <w:r w:rsidRPr="00EB539D">
        <w:rPr>
          <w:rFonts w:asciiTheme="majorHAnsi" w:hAnsiTheme="majorHAnsi" w:cstheme="majorHAnsi"/>
        </w:rPr>
        <w:t xml:space="preserve">= </w:t>
      </w:r>
      <w:r w:rsidR="008C7B9C" w:rsidRPr="00EB539D">
        <w:rPr>
          <w:rFonts w:asciiTheme="majorHAnsi" w:hAnsiTheme="majorHAnsi" w:cstheme="majorHAnsi"/>
        </w:rPr>
        <w:t>0</w:t>
      </w:r>
      <w:r w:rsidRPr="00EB539D">
        <w:rPr>
          <w:rFonts w:asciiTheme="majorHAnsi" w:hAnsiTheme="majorHAnsi" w:cstheme="majorHAnsi"/>
        </w:rPr>
        <w:t xml:space="preserve">.31; of test for TD </w:t>
      </w:r>
      <w:r w:rsidR="00417EB6" w:rsidRPr="00EB539D">
        <w:rPr>
          <w:rFonts w:asciiTheme="majorHAnsi" w:hAnsiTheme="majorHAnsi" w:cstheme="majorHAnsi"/>
          <w:lang w:eastAsia="ja-JP"/>
        </w:rPr>
        <w:t xml:space="preserve">participants </w:t>
      </w:r>
      <w:r w:rsidRPr="00EB539D">
        <w:rPr>
          <w:rFonts w:asciiTheme="majorHAnsi" w:hAnsiTheme="majorHAnsi" w:cstheme="majorHAnsi"/>
        </w:rPr>
        <w:t xml:space="preserve">in the meaningless condition, </w:t>
      </w:r>
      <w:r w:rsidRPr="00EB539D">
        <w:rPr>
          <w:rFonts w:asciiTheme="majorHAnsi" w:hAnsiTheme="majorHAnsi" w:cstheme="majorHAnsi"/>
          <w:i/>
          <w:iCs/>
        </w:rPr>
        <w:t>F</w:t>
      </w:r>
      <w:r w:rsidRPr="00EB539D">
        <w:rPr>
          <w:rFonts w:asciiTheme="majorHAnsi" w:hAnsiTheme="majorHAnsi" w:cstheme="majorHAnsi"/>
        </w:rPr>
        <w:t xml:space="preserve">(1, 25) = 23.49, </w:t>
      </w:r>
      <w:r w:rsidRPr="00EB539D">
        <w:rPr>
          <w:rFonts w:asciiTheme="majorHAnsi" w:hAnsiTheme="majorHAnsi" w:cstheme="majorHAnsi"/>
          <w:i/>
          <w:iCs/>
        </w:rPr>
        <w:t>p</w:t>
      </w:r>
      <w:r w:rsidRPr="00EB539D">
        <w:rPr>
          <w:rFonts w:asciiTheme="majorHAnsi" w:hAnsiTheme="majorHAnsi" w:cstheme="majorHAnsi"/>
        </w:rPr>
        <w:t xml:space="preserve"> = </w:t>
      </w:r>
      <w:r w:rsidR="008C7B9C" w:rsidRPr="00EB539D">
        <w:rPr>
          <w:rFonts w:asciiTheme="majorHAnsi" w:hAnsiTheme="majorHAnsi" w:cstheme="majorHAnsi"/>
        </w:rPr>
        <w:t>0</w:t>
      </w:r>
      <w:r w:rsidRPr="00EB539D">
        <w:rPr>
          <w:rFonts w:asciiTheme="majorHAnsi" w:hAnsiTheme="majorHAnsi" w:cstheme="majorHAnsi"/>
        </w:rPr>
        <w:t xml:space="preserve">.000, </w:t>
      </w:r>
      <w:r w:rsidRPr="00EB539D">
        <w:rPr>
          <w:rFonts w:asciiTheme="majorHAnsi" w:hAnsiTheme="majorHAnsi" w:cstheme="majorHAnsi"/>
          <w:i/>
          <w:iCs/>
        </w:rPr>
        <w:t>η</w:t>
      </w:r>
      <w:r w:rsidRPr="00EB539D">
        <w:rPr>
          <w:rFonts w:asciiTheme="majorHAnsi" w:hAnsiTheme="majorHAnsi" w:cstheme="majorHAnsi"/>
          <w:i/>
          <w:iCs/>
          <w:vertAlign w:val="superscript"/>
        </w:rPr>
        <w:t xml:space="preserve">2 </w:t>
      </w:r>
      <w:r w:rsidRPr="00EB539D">
        <w:rPr>
          <w:rFonts w:asciiTheme="majorHAnsi" w:hAnsiTheme="majorHAnsi" w:cstheme="majorHAnsi"/>
        </w:rPr>
        <w:t xml:space="preserve">= </w:t>
      </w:r>
      <w:r w:rsidR="008C7B9C" w:rsidRPr="00EB539D">
        <w:rPr>
          <w:rFonts w:asciiTheme="majorHAnsi" w:hAnsiTheme="majorHAnsi" w:cstheme="majorHAnsi"/>
        </w:rPr>
        <w:t>0</w:t>
      </w:r>
      <w:r w:rsidRPr="00EB539D">
        <w:rPr>
          <w:rFonts w:asciiTheme="majorHAnsi" w:hAnsiTheme="majorHAnsi" w:cstheme="majorHAnsi"/>
        </w:rPr>
        <w:t xml:space="preserve">.48; and of sentence for TD </w:t>
      </w:r>
      <w:r w:rsidR="00417EB6" w:rsidRPr="00EB539D">
        <w:rPr>
          <w:rFonts w:asciiTheme="majorHAnsi" w:hAnsiTheme="majorHAnsi" w:cstheme="majorHAnsi"/>
          <w:lang w:eastAsia="ja-JP"/>
        </w:rPr>
        <w:t xml:space="preserve">participants </w:t>
      </w:r>
      <w:r w:rsidRPr="00EB539D">
        <w:rPr>
          <w:rFonts w:asciiTheme="majorHAnsi" w:hAnsiTheme="majorHAnsi" w:cstheme="majorHAnsi"/>
        </w:rPr>
        <w:t xml:space="preserve">writing, </w:t>
      </w:r>
      <w:r w:rsidRPr="00EB539D">
        <w:rPr>
          <w:rFonts w:asciiTheme="majorHAnsi" w:hAnsiTheme="majorHAnsi" w:cstheme="majorHAnsi"/>
          <w:i/>
          <w:iCs/>
        </w:rPr>
        <w:t>F</w:t>
      </w:r>
      <w:r w:rsidRPr="00EB539D">
        <w:rPr>
          <w:rFonts w:asciiTheme="majorHAnsi" w:hAnsiTheme="majorHAnsi" w:cstheme="majorHAnsi"/>
        </w:rPr>
        <w:t xml:space="preserve">(1, 25) = 12.74, </w:t>
      </w:r>
      <w:r w:rsidRPr="00EB539D">
        <w:rPr>
          <w:rFonts w:asciiTheme="majorHAnsi" w:hAnsiTheme="majorHAnsi" w:cstheme="majorHAnsi"/>
          <w:i/>
          <w:iCs/>
        </w:rPr>
        <w:t>p</w:t>
      </w:r>
      <w:r w:rsidRPr="00EB539D">
        <w:rPr>
          <w:rFonts w:asciiTheme="majorHAnsi" w:hAnsiTheme="majorHAnsi" w:cstheme="majorHAnsi"/>
        </w:rPr>
        <w:t xml:space="preserve"> = </w:t>
      </w:r>
      <w:r w:rsidR="008C7B9C" w:rsidRPr="00EB539D">
        <w:rPr>
          <w:rFonts w:asciiTheme="majorHAnsi" w:hAnsiTheme="majorHAnsi" w:cstheme="majorHAnsi"/>
        </w:rPr>
        <w:t>0</w:t>
      </w:r>
      <w:r w:rsidRPr="00EB539D">
        <w:rPr>
          <w:rFonts w:asciiTheme="majorHAnsi" w:hAnsiTheme="majorHAnsi" w:cstheme="majorHAnsi"/>
        </w:rPr>
        <w:t xml:space="preserve">.001, </w:t>
      </w:r>
      <w:r w:rsidRPr="00EB539D">
        <w:rPr>
          <w:rFonts w:asciiTheme="majorHAnsi" w:hAnsiTheme="majorHAnsi" w:cstheme="majorHAnsi"/>
          <w:i/>
          <w:iCs/>
        </w:rPr>
        <w:t>η</w:t>
      </w:r>
      <w:r w:rsidRPr="00EB539D">
        <w:rPr>
          <w:rFonts w:asciiTheme="majorHAnsi" w:hAnsiTheme="majorHAnsi" w:cstheme="majorHAnsi"/>
          <w:i/>
          <w:iCs/>
          <w:vertAlign w:val="superscript"/>
        </w:rPr>
        <w:t xml:space="preserve">2 </w:t>
      </w:r>
      <w:r w:rsidRPr="00EB539D">
        <w:rPr>
          <w:rFonts w:asciiTheme="majorHAnsi" w:hAnsiTheme="majorHAnsi" w:cstheme="majorHAnsi"/>
        </w:rPr>
        <w:t xml:space="preserve">= </w:t>
      </w:r>
      <w:r w:rsidR="008C7B9C" w:rsidRPr="00EB539D">
        <w:rPr>
          <w:rFonts w:asciiTheme="majorHAnsi" w:hAnsiTheme="majorHAnsi" w:cstheme="majorHAnsi"/>
        </w:rPr>
        <w:t>0</w:t>
      </w:r>
      <w:r w:rsidRPr="00EB539D">
        <w:rPr>
          <w:rFonts w:asciiTheme="majorHAnsi" w:hAnsiTheme="majorHAnsi" w:cstheme="majorHAnsi"/>
        </w:rPr>
        <w:t xml:space="preserve">.34. These results indicate that TD </w:t>
      </w:r>
      <w:r w:rsidR="00417EB6" w:rsidRPr="00EB539D">
        <w:rPr>
          <w:rFonts w:asciiTheme="majorHAnsi" w:hAnsiTheme="majorHAnsi" w:cstheme="majorHAnsi"/>
          <w:lang w:eastAsia="ja-JP"/>
        </w:rPr>
        <w:t xml:space="preserve">participants </w:t>
      </w:r>
      <w:r w:rsidRPr="00EB539D">
        <w:rPr>
          <w:rFonts w:asciiTheme="majorHAnsi" w:hAnsiTheme="majorHAnsi" w:cstheme="majorHAnsi"/>
        </w:rPr>
        <w:t xml:space="preserve">had longer L/FX </w:t>
      </w:r>
      <w:r w:rsidR="00417EB6" w:rsidRPr="00EB539D">
        <w:rPr>
          <w:rFonts w:asciiTheme="majorHAnsi" w:hAnsiTheme="majorHAnsi" w:cstheme="majorHAnsi"/>
        </w:rPr>
        <w:t>during</w:t>
      </w:r>
      <w:r w:rsidRPr="00EB539D">
        <w:rPr>
          <w:rFonts w:asciiTheme="majorHAnsi" w:hAnsiTheme="majorHAnsi" w:cstheme="majorHAnsi"/>
        </w:rPr>
        <w:t xml:space="preserve"> meaningless writing than HD participants, whereas L/FX was comparable between groups in other reading and writing tasks. TD </w:t>
      </w:r>
      <w:r w:rsidR="00417EB6" w:rsidRPr="00EB539D">
        <w:rPr>
          <w:rFonts w:asciiTheme="majorHAnsi" w:hAnsiTheme="majorHAnsi" w:cstheme="majorHAnsi"/>
          <w:lang w:eastAsia="ja-JP"/>
        </w:rPr>
        <w:t xml:space="preserve">participants </w:t>
      </w:r>
      <w:r w:rsidRPr="00EB539D">
        <w:rPr>
          <w:rFonts w:asciiTheme="majorHAnsi" w:hAnsiTheme="majorHAnsi" w:cstheme="majorHAnsi"/>
        </w:rPr>
        <w:t xml:space="preserve">also showed longer observing spans in meaningless writing than in meaningful writing and </w:t>
      </w:r>
      <w:r w:rsidRPr="00EB539D">
        <w:rPr>
          <w:rFonts w:asciiTheme="majorHAnsi" w:hAnsiTheme="majorHAnsi" w:cstheme="majorHAnsi"/>
        </w:rPr>
        <w:lastRenderedPageBreak/>
        <w:t>meaningless reading, whereas HD participants showed similar observing spans across reading and writing.</w:t>
      </w:r>
    </w:p>
    <w:p w14:paraId="5B6325A8" w14:textId="77777777" w:rsidR="00417EB6" w:rsidRPr="00EB539D" w:rsidRDefault="00417EB6" w:rsidP="006F5A00">
      <w:pPr>
        <w:rPr>
          <w:rFonts w:asciiTheme="majorHAnsi" w:hAnsiTheme="majorHAnsi" w:cstheme="majorHAnsi"/>
        </w:rPr>
      </w:pPr>
    </w:p>
    <w:p w14:paraId="226BE7FA" w14:textId="6943716C" w:rsidR="006F5A00" w:rsidRPr="00EB539D" w:rsidRDefault="006F5A00" w:rsidP="006F5A00">
      <w:pPr>
        <w:rPr>
          <w:rFonts w:asciiTheme="majorHAnsi" w:hAnsiTheme="majorHAnsi" w:cstheme="majorHAnsi"/>
        </w:rPr>
      </w:pPr>
      <w:r w:rsidRPr="00EB539D">
        <w:rPr>
          <w:rFonts w:asciiTheme="majorHAnsi" w:hAnsiTheme="majorHAnsi" w:cstheme="majorHAnsi"/>
        </w:rPr>
        <w:t xml:space="preserve">[Place </w:t>
      </w:r>
      <w:r w:rsidRPr="00EB539D">
        <w:rPr>
          <w:rFonts w:asciiTheme="majorHAnsi" w:hAnsiTheme="majorHAnsi" w:cstheme="majorHAnsi"/>
          <w:b/>
        </w:rPr>
        <w:t xml:space="preserve">Figure </w:t>
      </w:r>
      <w:r w:rsidRPr="00EB539D">
        <w:rPr>
          <w:rFonts w:asciiTheme="majorHAnsi" w:hAnsiTheme="majorHAnsi" w:cstheme="majorHAnsi" w:hint="eastAsia"/>
          <w:b/>
          <w:lang w:eastAsia="ja-JP"/>
        </w:rPr>
        <w:t>4</w:t>
      </w:r>
      <w:r w:rsidRPr="00EB539D">
        <w:rPr>
          <w:rFonts w:asciiTheme="majorHAnsi" w:hAnsiTheme="majorHAnsi" w:cstheme="majorHAnsi"/>
        </w:rPr>
        <w:t xml:space="preserve"> here]</w:t>
      </w:r>
    </w:p>
    <w:p w14:paraId="19541072" w14:textId="77777777" w:rsidR="006F5A00" w:rsidRPr="00EB539D" w:rsidRDefault="006F5A00" w:rsidP="00554D7F">
      <w:pPr>
        <w:rPr>
          <w:rFonts w:asciiTheme="majorHAnsi" w:hAnsiTheme="majorHAnsi" w:cstheme="majorHAnsi"/>
          <w:lang w:eastAsia="ja-JP"/>
        </w:rPr>
      </w:pPr>
    </w:p>
    <w:p w14:paraId="0BE68310" w14:textId="794643AA" w:rsidR="00417EB6" w:rsidRPr="00EB539D" w:rsidRDefault="00E96592" w:rsidP="00417EB6">
      <w:pPr>
        <w:rPr>
          <w:rFonts w:asciiTheme="majorHAnsi" w:hAnsiTheme="majorHAnsi" w:cstheme="majorHAnsi"/>
          <w:b/>
          <w:bCs/>
        </w:rPr>
      </w:pPr>
      <w:r w:rsidRPr="00EB539D">
        <w:rPr>
          <w:rFonts w:asciiTheme="majorHAnsi" w:hAnsiTheme="majorHAnsi" w:cstheme="majorHAnsi"/>
          <w:b/>
          <w:bCs/>
        </w:rPr>
        <w:t>Mean total visit duration during reading and writing</w:t>
      </w:r>
    </w:p>
    <w:p w14:paraId="2089A614" w14:textId="60755EE8" w:rsidR="002F5C4C" w:rsidRPr="00EB539D" w:rsidRDefault="00E96592" w:rsidP="00417EB6">
      <w:pPr>
        <w:rPr>
          <w:rFonts w:asciiTheme="majorHAnsi" w:hAnsiTheme="majorHAnsi" w:cstheme="majorHAnsi"/>
        </w:rPr>
      </w:pPr>
      <w:r w:rsidRPr="00EB539D">
        <w:rPr>
          <w:rFonts w:asciiTheme="majorHAnsi" w:hAnsiTheme="majorHAnsi" w:cstheme="majorHAnsi"/>
          <w:b/>
          <w:bCs/>
        </w:rPr>
        <w:t>Figure 4A</w:t>
      </w:r>
      <w:r w:rsidR="00417EB6" w:rsidRPr="00EB539D">
        <w:rPr>
          <w:rFonts w:asciiTheme="majorHAnsi" w:hAnsiTheme="majorHAnsi" w:cstheme="majorHAnsi"/>
        </w:rPr>
        <w:t xml:space="preserve"> shows that</w:t>
      </w:r>
      <w:r w:rsidRPr="00EB539D">
        <w:rPr>
          <w:rFonts w:asciiTheme="majorHAnsi" w:hAnsiTheme="majorHAnsi" w:cstheme="majorHAnsi"/>
        </w:rPr>
        <w:t xml:space="preserve"> HD participants observed the stimuli for 13.88 s (SE = 2.87) when reading meaningful sentences and 26.04 s (SE = 3.05) when reading meaningless sentences. In contrast, TD </w:t>
      </w:r>
      <w:r w:rsidR="00417EB6" w:rsidRPr="00EB539D">
        <w:rPr>
          <w:rFonts w:asciiTheme="majorHAnsi" w:hAnsiTheme="majorHAnsi" w:cstheme="majorHAnsi"/>
        </w:rPr>
        <w:t xml:space="preserve">participants </w:t>
      </w:r>
      <w:proofErr w:type="gramStart"/>
      <w:r w:rsidRPr="00EB539D">
        <w:rPr>
          <w:rFonts w:asciiTheme="majorHAnsi" w:hAnsiTheme="majorHAnsi" w:cstheme="majorHAnsi"/>
        </w:rPr>
        <w:t>observed for</w:t>
      </w:r>
      <w:proofErr w:type="gramEnd"/>
      <w:r w:rsidRPr="00EB539D">
        <w:rPr>
          <w:rFonts w:asciiTheme="majorHAnsi" w:hAnsiTheme="majorHAnsi" w:cstheme="majorHAnsi"/>
        </w:rPr>
        <w:t xml:space="preserve"> 12.73 s (SE = 1.82) and 23.04 s (SE = 2.22), respectively. For writing, HD participants </w:t>
      </w:r>
      <w:proofErr w:type="gramStart"/>
      <w:r w:rsidRPr="00EB539D">
        <w:rPr>
          <w:rFonts w:asciiTheme="majorHAnsi" w:hAnsiTheme="majorHAnsi" w:cstheme="majorHAnsi"/>
        </w:rPr>
        <w:t>observed for</w:t>
      </w:r>
      <w:proofErr w:type="gramEnd"/>
      <w:r w:rsidRPr="00EB539D">
        <w:rPr>
          <w:rFonts w:asciiTheme="majorHAnsi" w:hAnsiTheme="majorHAnsi" w:cstheme="majorHAnsi"/>
        </w:rPr>
        <w:t xml:space="preserve"> 15.43 s (SE = 6.36) with meaningful and 23.57 s (SE = 10.61) with meaningless sentences, whereas TD </w:t>
      </w:r>
      <w:r w:rsidR="00417EB6" w:rsidRPr="00EB539D">
        <w:rPr>
          <w:rFonts w:asciiTheme="majorHAnsi" w:hAnsiTheme="majorHAnsi" w:cstheme="majorHAnsi"/>
        </w:rPr>
        <w:t xml:space="preserve">participants </w:t>
      </w:r>
      <w:proofErr w:type="gramStart"/>
      <w:r w:rsidRPr="00EB539D">
        <w:rPr>
          <w:rFonts w:asciiTheme="majorHAnsi" w:hAnsiTheme="majorHAnsi" w:cstheme="majorHAnsi"/>
        </w:rPr>
        <w:t>observed for</w:t>
      </w:r>
      <w:proofErr w:type="gramEnd"/>
      <w:r w:rsidRPr="00EB539D">
        <w:rPr>
          <w:rFonts w:asciiTheme="majorHAnsi" w:hAnsiTheme="majorHAnsi" w:cstheme="majorHAnsi"/>
        </w:rPr>
        <w:t xml:space="preserve"> 45.21 s (SE = 6.99) and 39.38 s (SE = 7.55), respectively. There were significant interactions between group and test, </w:t>
      </w:r>
      <w:proofErr w:type="gramStart"/>
      <w:r w:rsidRPr="00EB539D">
        <w:rPr>
          <w:rFonts w:asciiTheme="majorHAnsi" w:hAnsiTheme="majorHAnsi" w:cstheme="majorHAnsi"/>
          <w:i/>
          <w:iCs/>
        </w:rPr>
        <w:t>F</w:t>
      </w:r>
      <w:r w:rsidRPr="00EB539D">
        <w:rPr>
          <w:rFonts w:asciiTheme="majorHAnsi" w:hAnsiTheme="majorHAnsi" w:cstheme="majorHAnsi"/>
        </w:rPr>
        <w:t>(</w:t>
      </w:r>
      <w:proofErr w:type="gramEnd"/>
      <w:r w:rsidRPr="00EB539D">
        <w:rPr>
          <w:rFonts w:asciiTheme="majorHAnsi" w:hAnsiTheme="majorHAnsi" w:cstheme="majorHAnsi"/>
        </w:rPr>
        <w:t xml:space="preserve">1, 25) = 4.97, </w:t>
      </w:r>
      <w:r w:rsidRPr="00EB539D">
        <w:rPr>
          <w:rFonts w:asciiTheme="majorHAnsi" w:hAnsiTheme="majorHAnsi" w:cstheme="majorHAnsi"/>
          <w:i/>
          <w:iCs/>
        </w:rPr>
        <w:t>p</w:t>
      </w:r>
      <w:r w:rsidRPr="00EB539D">
        <w:rPr>
          <w:rFonts w:asciiTheme="majorHAnsi" w:hAnsiTheme="majorHAnsi" w:cstheme="majorHAnsi"/>
        </w:rPr>
        <w:t xml:space="preserve"> = </w:t>
      </w:r>
      <w:r w:rsidR="008C7B9C" w:rsidRPr="00EB539D">
        <w:rPr>
          <w:rFonts w:asciiTheme="majorHAnsi" w:hAnsiTheme="majorHAnsi" w:cstheme="majorHAnsi"/>
        </w:rPr>
        <w:t>0</w:t>
      </w:r>
      <w:r w:rsidRPr="00EB539D">
        <w:rPr>
          <w:rFonts w:asciiTheme="majorHAnsi" w:hAnsiTheme="majorHAnsi" w:cstheme="majorHAnsi"/>
        </w:rPr>
        <w:t xml:space="preserve">.035, </w:t>
      </w:r>
      <w:r w:rsidRPr="00EB539D">
        <w:rPr>
          <w:rFonts w:asciiTheme="majorHAnsi" w:hAnsiTheme="majorHAnsi" w:cstheme="majorHAnsi"/>
          <w:i/>
          <w:iCs/>
        </w:rPr>
        <w:t>η</w:t>
      </w:r>
      <w:r w:rsidRPr="00EB539D">
        <w:rPr>
          <w:rFonts w:asciiTheme="majorHAnsi" w:hAnsiTheme="majorHAnsi" w:cstheme="majorHAnsi"/>
          <w:i/>
          <w:iCs/>
          <w:vertAlign w:val="superscript"/>
        </w:rPr>
        <w:t xml:space="preserve">2 </w:t>
      </w:r>
      <w:r w:rsidRPr="00EB539D">
        <w:rPr>
          <w:rFonts w:asciiTheme="majorHAnsi" w:hAnsiTheme="majorHAnsi" w:cstheme="majorHAnsi"/>
        </w:rPr>
        <w:t xml:space="preserve">= </w:t>
      </w:r>
      <w:r w:rsidR="008C7B9C" w:rsidRPr="00EB539D">
        <w:rPr>
          <w:rFonts w:asciiTheme="majorHAnsi" w:hAnsiTheme="majorHAnsi" w:cstheme="majorHAnsi"/>
        </w:rPr>
        <w:t>0</w:t>
      </w:r>
      <w:r w:rsidRPr="00EB539D">
        <w:rPr>
          <w:rFonts w:asciiTheme="majorHAnsi" w:hAnsiTheme="majorHAnsi" w:cstheme="majorHAnsi"/>
        </w:rPr>
        <w:t xml:space="preserve">.17, and between test and sentence, </w:t>
      </w:r>
      <w:proofErr w:type="gramStart"/>
      <w:r w:rsidRPr="00EB539D">
        <w:rPr>
          <w:rFonts w:asciiTheme="majorHAnsi" w:hAnsiTheme="majorHAnsi" w:cstheme="majorHAnsi"/>
          <w:i/>
          <w:iCs/>
        </w:rPr>
        <w:t>F</w:t>
      </w:r>
      <w:r w:rsidRPr="00EB539D">
        <w:rPr>
          <w:rFonts w:asciiTheme="majorHAnsi" w:hAnsiTheme="majorHAnsi" w:cstheme="majorHAnsi"/>
        </w:rPr>
        <w:t>(</w:t>
      </w:r>
      <w:proofErr w:type="gramEnd"/>
      <w:r w:rsidRPr="00EB539D">
        <w:rPr>
          <w:rFonts w:asciiTheme="majorHAnsi" w:hAnsiTheme="majorHAnsi" w:cstheme="majorHAnsi"/>
        </w:rPr>
        <w:t xml:space="preserve">1, 25) = 4.37, </w:t>
      </w:r>
      <w:r w:rsidRPr="00EB539D">
        <w:rPr>
          <w:rFonts w:asciiTheme="majorHAnsi" w:hAnsiTheme="majorHAnsi" w:cstheme="majorHAnsi"/>
          <w:i/>
          <w:iCs/>
        </w:rPr>
        <w:t>p</w:t>
      </w:r>
      <w:r w:rsidRPr="00EB539D">
        <w:rPr>
          <w:rFonts w:asciiTheme="majorHAnsi" w:hAnsiTheme="majorHAnsi" w:cstheme="majorHAnsi"/>
        </w:rPr>
        <w:t xml:space="preserve"> = </w:t>
      </w:r>
      <w:r w:rsidR="008C7B9C" w:rsidRPr="00EB539D">
        <w:rPr>
          <w:rFonts w:asciiTheme="majorHAnsi" w:hAnsiTheme="majorHAnsi" w:cstheme="majorHAnsi"/>
        </w:rPr>
        <w:t>0</w:t>
      </w:r>
      <w:r w:rsidRPr="00EB539D">
        <w:rPr>
          <w:rFonts w:asciiTheme="majorHAnsi" w:hAnsiTheme="majorHAnsi" w:cstheme="majorHAnsi"/>
        </w:rPr>
        <w:t xml:space="preserve">.047, </w:t>
      </w:r>
      <w:r w:rsidRPr="00EB539D">
        <w:rPr>
          <w:rFonts w:asciiTheme="majorHAnsi" w:hAnsiTheme="majorHAnsi" w:cstheme="majorHAnsi"/>
          <w:i/>
          <w:iCs/>
        </w:rPr>
        <w:t>η</w:t>
      </w:r>
      <w:r w:rsidRPr="00EB539D">
        <w:rPr>
          <w:rFonts w:asciiTheme="majorHAnsi" w:hAnsiTheme="majorHAnsi" w:cstheme="majorHAnsi"/>
          <w:i/>
          <w:iCs/>
          <w:vertAlign w:val="superscript"/>
        </w:rPr>
        <w:t xml:space="preserve">2 </w:t>
      </w:r>
      <w:r w:rsidRPr="00EB539D">
        <w:rPr>
          <w:rFonts w:asciiTheme="majorHAnsi" w:hAnsiTheme="majorHAnsi" w:cstheme="majorHAnsi"/>
        </w:rPr>
        <w:t xml:space="preserve">= </w:t>
      </w:r>
      <w:r w:rsidR="008C7B9C" w:rsidRPr="00EB539D">
        <w:rPr>
          <w:rFonts w:asciiTheme="majorHAnsi" w:hAnsiTheme="majorHAnsi" w:cstheme="majorHAnsi"/>
        </w:rPr>
        <w:t>0</w:t>
      </w:r>
      <w:r w:rsidRPr="00EB539D">
        <w:rPr>
          <w:rFonts w:asciiTheme="majorHAnsi" w:hAnsiTheme="majorHAnsi" w:cstheme="majorHAnsi"/>
        </w:rPr>
        <w:t xml:space="preserve">.15. Post hoc tests showed simple main effects of group in the writing condition, </w:t>
      </w:r>
      <w:r w:rsidRPr="00EB539D">
        <w:rPr>
          <w:rFonts w:asciiTheme="majorHAnsi" w:hAnsiTheme="majorHAnsi" w:cstheme="majorHAnsi"/>
          <w:i/>
          <w:iCs/>
        </w:rPr>
        <w:t>F</w:t>
      </w:r>
      <w:r w:rsidRPr="00EB539D">
        <w:rPr>
          <w:rFonts w:asciiTheme="majorHAnsi" w:hAnsiTheme="majorHAnsi" w:cstheme="majorHAnsi"/>
        </w:rPr>
        <w:t xml:space="preserve">(1, 25) = 4.41, </w:t>
      </w:r>
      <w:r w:rsidRPr="00EB539D">
        <w:rPr>
          <w:rFonts w:asciiTheme="majorHAnsi" w:hAnsiTheme="majorHAnsi" w:cstheme="majorHAnsi"/>
          <w:i/>
          <w:iCs/>
        </w:rPr>
        <w:t>p</w:t>
      </w:r>
      <w:r w:rsidRPr="00EB539D">
        <w:rPr>
          <w:rFonts w:asciiTheme="majorHAnsi" w:hAnsiTheme="majorHAnsi" w:cstheme="majorHAnsi"/>
        </w:rPr>
        <w:t xml:space="preserve"> = </w:t>
      </w:r>
      <w:r w:rsidR="008C7B9C" w:rsidRPr="00EB539D">
        <w:rPr>
          <w:rFonts w:asciiTheme="majorHAnsi" w:hAnsiTheme="majorHAnsi" w:cstheme="majorHAnsi"/>
        </w:rPr>
        <w:t>0</w:t>
      </w:r>
      <w:r w:rsidRPr="00EB539D">
        <w:rPr>
          <w:rFonts w:asciiTheme="majorHAnsi" w:hAnsiTheme="majorHAnsi" w:cstheme="majorHAnsi"/>
        </w:rPr>
        <w:t xml:space="preserve">.046, </w:t>
      </w:r>
      <w:r w:rsidRPr="00EB539D">
        <w:rPr>
          <w:rFonts w:asciiTheme="majorHAnsi" w:hAnsiTheme="majorHAnsi" w:cstheme="majorHAnsi"/>
          <w:i/>
          <w:iCs/>
        </w:rPr>
        <w:t>η</w:t>
      </w:r>
      <w:r w:rsidRPr="00EB539D">
        <w:rPr>
          <w:rFonts w:asciiTheme="majorHAnsi" w:hAnsiTheme="majorHAnsi" w:cstheme="majorHAnsi"/>
          <w:i/>
          <w:iCs/>
          <w:vertAlign w:val="superscript"/>
        </w:rPr>
        <w:t xml:space="preserve">2 </w:t>
      </w:r>
      <w:r w:rsidRPr="00EB539D">
        <w:rPr>
          <w:rFonts w:asciiTheme="majorHAnsi" w:hAnsiTheme="majorHAnsi" w:cstheme="majorHAnsi"/>
        </w:rPr>
        <w:t xml:space="preserve">= </w:t>
      </w:r>
      <w:r w:rsidR="008C7B9C" w:rsidRPr="00EB539D">
        <w:rPr>
          <w:rFonts w:asciiTheme="majorHAnsi" w:hAnsiTheme="majorHAnsi" w:cstheme="majorHAnsi"/>
        </w:rPr>
        <w:t>0</w:t>
      </w:r>
      <w:r w:rsidRPr="00EB539D">
        <w:rPr>
          <w:rFonts w:asciiTheme="majorHAnsi" w:hAnsiTheme="majorHAnsi" w:cstheme="majorHAnsi"/>
        </w:rPr>
        <w:t xml:space="preserve">.15; of test in the TD group, </w:t>
      </w:r>
      <w:r w:rsidRPr="00EB539D">
        <w:rPr>
          <w:rFonts w:asciiTheme="majorHAnsi" w:hAnsiTheme="majorHAnsi" w:cstheme="majorHAnsi"/>
          <w:i/>
          <w:iCs/>
        </w:rPr>
        <w:t>F</w:t>
      </w:r>
      <w:r w:rsidRPr="00EB539D">
        <w:rPr>
          <w:rFonts w:asciiTheme="majorHAnsi" w:hAnsiTheme="majorHAnsi" w:cstheme="majorHAnsi"/>
        </w:rPr>
        <w:t xml:space="preserve">(1, 25) = 10.78, </w:t>
      </w:r>
      <w:r w:rsidRPr="00EB539D">
        <w:rPr>
          <w:rFonts w:asciiTheme="majorHAnsi" w:hAnsiTheme="majorHAnsi" w:cstheme="majorHAnsi"/>
          <w:i/>
          <w:iCs/>
        </w:rPr>
        <w:t>p</w:t>
      </w:r>
      <w:r w:rsidRPr="00EB539D">
        <w:rPr>
          <w:rFonts w:asciiTheme="majorHAnsi" w:hAnsiTheme="majorHAnsi" w:cstheme="majorHAnsi"/>
        </w:rPr>
        <w:t xml:space="preserve"> = </w:t>
      </w:r>
      <w:r w:rsidR="008C7B9C" w:rsidRPr="00EB539D">
        <w:rPr>
          <w:rFonts w:asciiTheme="majorHAnsi" w:hAnsiTheme="majorHAnsi" w:cstheme="majorHAnsi"/>
        </w:rPr>
        <w:t>0</w:t>
      </w:r>
      <w:r w:rsidRPr="00EB539D">
        <w:rPr>
          <w:rFonts w:asciiTheme="majorHAnsi" w:hAnsiTheme="majorHAnsi" w:cstheme="majorHAnsi"/>
        </w:rPr>
        <w:t xml:space="preserve">.003, </w:t>
      </w:r>
      <w:r w:rsidRPr="00EB539D">
        <w:rPr>
          <w:rFonts w:asciiTheme="majorHAnsi" w:hAnsiTheme="majorHAnsi" w:cstheme="majorHAnsi"/>
          <w:i/>
          <w:iCs/>
        </w:rPr>
        <w:t>η</w:t>
      </w:r>
      <w:r w:rsidRPr="00EB539D">
        <w:rPr>
          <w:rFonts w:asciiTheme="majorHAnsi" w:hAnsiTheme="majorHAnsi" w:cstheme="majorHAnsi"/>
          <w:i/>
          <w:iCs/>
          <w:vertAlign w:val="superscript"/>
        </w:rPr>
        <w:t xml:space="preserve">2 </w:t>
      </w:r>
      <w:r w:rsidRPr="00EB539D">
        <w:rPr>
          <w:rFonts w:asciiTheme="majorHAnsi" w:hAnsiTheme="majorHAnsi" w:cstheme="majorHAnsi"/>
        </w:rPr>
        <w:t xml:space="preserve">= </w:t>
      </w:r>
      <w:r w:rsidR="008C7B9C" w:rsidRPr="00EB539D">
        <w:rPr>
          <w:rFonts w:asciiTheme="majorHAnsi" w:hAnsiTheme="majorHAnsi" w:cstheme="majorHAnsi"/>
        </w:rPr>
        <w:t>0</w:t>
      </w:r>
      <w:r w:rsidRPr="00EB539D">
        <w:rPr>
          <w:rFonts w:asciiTheme="majorHAnsi" w:hAnsiTheme="majorHAnsi" w:cstheme="majorHAnsi"/>
        </w:rPr>
        <w:t xml:space="preserve">.30; of sentence in the HD group, </w:t>
      </w:r>
      <w:r w:rsidRPr="00EB539D">
        <w:rPr>
          <w:rFonts w:asciiTheme="majorHAnsi" w:hAnsiTheme="majorHAnsi" w:cstheme="majorHAnsi"/>
          <w:i/>
          <w:iCs/>
        </w:rPr>
        <w:t>F</w:t>
      </w:r>
      <w:r w:rsidRPr="00EB539D">
        <w:rPr>
          <w:rFonts w:asciiTheme="majorHAnsi" w:hAnsiTheme="majorHAnsi" w:cstheme="majorHAnsi"/>
        </w:rPr>
        <w:t xml:space="preserve">(1, 25) = 8.45, </w:t>
      </w:r>
      <w:r w:rsidRPr="00EB539D">
        <w:rPr>
          <w:rFonts w:asciiTheme="majorHAnsi" w:hAnsiTheme="majorHAnsi" w:cstheme="majorHAnsi"/>
          <w:i/>
          <w:iCs/>
        </w:rPr>
        <w:t>p</w:t>
      </w:r>
      <w:r w:rsidRPr="00EB539D">
        <w:rPr>
          <w:rFonts w:asciiTheme="majorHAnsi" w:hAnsiTheme="majorHAnsi" w:cstheme="majorHAnsi"/>
        </w:rPr>
        <w:t xml:space="preserve"> = </w:t>
      </w:r>
      <w:r w:rsidR="008C7B9C" w:rsidRPr="00EB539D">
        <w:rPr>
          <w:rFonts w:asciiTheme="majorHAnsi" w:hAnsiTheme="majorHAnsi" w:cstheme="majorHAnsi"/>
        </w:rPr>
        <w:t>0</w:t>
      </w:r>
      <w:r w:rsidRPr="00EB539D">
        <w:rPr>
          <w:rFonts w:asciiTheme="majorHAnsi" w:hAnsiTheme="majorHAnsi" w:cstheme="majorHAnsi"/>
        </w:rPr>
        <w:t xml:space="preserve">.008, </w:t>
      </w:r>
      <w:r w:rsidRPr="00EB539D">
        <w:rPr>
          <w:rFonts w:asciiTheme="majorHAnsi" w:hAnsiTheme="majorHAnsi" w:cstheme="majorHAnsi"/>
          <w:i/>
          <w:iCs/>
        </w:rPr>
        <w:t>η</w:t>
      </w:r>
      <w:r w:rsidRPr="00EB539D">
        <w:rPr>
          <w:rFonts w:asciiTheme="majorHAnsi" w:hAnsiTheme="majorHAnsi" w:cstheme="majorHAnsi"/>
          <w:i/>
          <w:iCs/>
          <w:vertAlign w:val="superscript"/>
        </w:rPr>
        <w:t xml:space="preserve">2 </w:t>
      </w:r>
      <w:r w:rsidRPr="00EB539D">
        <w:rPr>
          <w:rFonts w:asciiTheme="majorHAnsi" w:hAnsiTheme="majorHAnsi" w:cstheme="majorHAnsi"/>
        </w:rPr>
        <w:t xml:space="preserve">= </w:t>
      </w:r>
      <w:r w:rsidR="008C7B9C" w:rsidRPr="00EB539D">
        <w:rPr>
          <w:rFonts w:asciiTheme="majorHAnsi" w:hAnsiTheme="majorHAnsi" w:cstheme="majorHAnsi"/>
        </w:rPr>
        <w:t>0</w:t>
      </w:r>
      <w:r w:rsidRPr="00EB539D">
        <w:rPr>
          <w:rFonts w:asciiTheme="majorHAnsi" w:hAnsiTheme="majorHAnsi" w:cstheme="majorHAnsi"/>
        </w:rPr>
        <w:t xml:space="preserve">.25; and of group under meaningful test conditions, </w:t>
      </w:r>
      <w:r w:rsidRPr="00EB539D">
        <w:rPr>
          <w:rFonts w:asciiTheme="majorHAnsi" w:hAnsiTheme="majorHAnsi" w:cstheme="majorHAnsi"/>
          <w:i/>
          <w:iCs/>
        </w:rPr>
        <w:t>F</w:t>
      </w:r>
      <w:r w:rsidRPr="00EB539D">
        <w:rPr>
          <w:rFonts w:asciiTheme="majorHAnsi" w:hAnsiTheme="majorHAnsi" w:cstheme="majorHAnsi"/>
        </w:rPr>
        <w:t xml:space="preserve">(1, 25) = 7.62, </w:t>
      </w:r>
      <w:r w:rsidRPr="00EB539D">
        <w:rPr>
          <w:rFonts w:asciiTheme="majorHAnsi" w:hAnsiTheme="majorHAnsi" w:cstheme="majorHAnsi"/>
          <w:i/>
          <w:iCs/>
        </w:rPr>
        <w:t>p</w:t>
      </w:r>
      <w:r w:rsidRPr="00EB539D">
        <w:rPr>
          <w:rFonts w:asciiTheme="majorHAnsi" w:hAnsiTheme="majorHAnsi" w:cstheme="majorHAnsi"/>
        </w:rPr>
        <w:t xml:space="preserve"> = </w:t>
      </w:r>
      <w:r w:rsidR="008C7B9C" w:rsidRPr="00EB539D">
        <w:rPr>
          <w:rFonts w:asciiTheme="majorHAnsi" w:hAnsiTheme="majorHAnsi" w:cstheme="majorHAnsi"/>
        </w:rPr>
        <w:t>0</w:t>
      </w:r>
      <w:r w:rsidRPr="00EB539D">
        <w:rPr>
          <w:rFonts w:asciiTheme="majorHAnsi" w:hAnsiTheme="majorHAnsi" w:cstheme="majorHAnsi"/>
        </w:rPr>
        <w:t xml:space="preserve">.011, </w:t>
      </w:r>
      <w:r w:rsidRPr="00EB539D">
        <w:rPr>
          <w:rFonts w:asciiTheme="majorHAnsi" w:hAnsiTheme="majorHAnsi" w:cstheme="majorHAnsi"/>
          <w:i/>
          <w:iCs/>
        </w:rPr>
        <w:t>η</w:t>
      </w:r>
      <w:r w:rsidRPr="00EB539D">
        <w:rPr>
          <w:rFonts w:asciiTheme="majorHAnsi" w:hAnsiTheme="majorHAnsi" w:cstheme="majorHAnsi"/>
          <w:i/>
          <w:iCs/>
          <w:vertAlign w:val="superscript"/>
        </w:rPr>
        <w:t xml:space="preserve">2 </w:t>
      </w:r>
      <w:r w:rsidRPr="00EB539D">
        <w:rPr>
          <w:rFonts w:asciiTheme="majorHAnsi" w:hAnsiTheme="majorHAnsi" w:cstheme="majorHAnsi"/>
        </w:rPr>
        <w:t xml:space="preserve">= </w:t>
      </w:r>
      <w:r w:rsidR="008C7B9C" w:rsidRPr="00EB539D">
        <w:rPr>
          <w:rFonts w:asciiTheme="majorHAnsi" w:hAnsiTheme="majorHAnsi" w:cstheme="majorHAnsi"/>
        </w:rPr>
        <w:t>0</w:t>
      </w:r>
      <w:r w:rsidRPr="00EB539D">
        <w:rPr>
          <w:rFonts w:asciiTheme="majorHAnsi" w:hAnsiTheme="majorHAnsi" w:cstheme="majorHAnsi"/>
        </w:rPr>
        <w:t xml:space="preserve">.15. </w:t>
      </w:r>
      <w:r w:rsidR="00403E46" w:rsidRPr="00EB539D">
        <w:rPr>
          <w:rFonts w:asciiTheme="majorHAnsi" w:hAnsiTheme="majorHAnsi" w:cstheme="majorHAnsi"/>
        </w:rPr>
        <w:t>These</w:t>
      </w:r>
      <w:r w:rsidR="00B83C37" w:rsidRPr="00EB539D">
        <w:rPr>
          <w:rFonts w:asciiTheme="majorHAnsi" w:hAnsiTheme="majorHAnsi" w:cstheme="majorHAnsi"/>
        </w:rPr>
        <w:t xml:space="preserve"> results indicate that HD participants observed the stimuli less during writing than TD participants</w:t>
      </w:r>
      <w:r w:rsidR="00403E46" w:rsidRPr="00EB539D">
        <w:rPr>
          <w:rFonts w:asciiTheme="majorHAnsi" w:hAnsiTheme="majorHAnsi" w:cstheme="majorHAnsi"/>
        </w:rPr>
        <w:t>. In contrast, TD</w:t>
      </w:r>
      <w:r w:rsidR="00B83C37" w:rsidRPr="00EB539D">
        <w:rPr>
          <w:rFonts w:asciiTheme="majorHAnsi" w:hAnsiTheme="majorHAnsi" w:cstheme="majorHAnsi"/>
        </w:rPr>
        <w:t xml:space="preserve"> participants observed them more during writing than </w:t>
      </w:r>
      <w:r w:rsidR="008C7B9C" w:rsidRPr="00EB539D">
        <w:rPr>
          <w:rFonts w:asciiTheme="majorHAnsi" w:hAnsiTheme="majorHAnsi" w:cstheme="majorHAnsi"/>
        </w:rPr>
        <w:t xml:space="preserve">during </w:t>
      </w:r>
      <w:r w:rsidR="00B83C37" w:rsidRPr="00EB539D">
        <w:rPr>
          <w:rFonts w:asciiTheme="majorHAnsi" w:hAnsiTheme="majorHAnsi" w:cstheme="majorHAnsi"/>
        </w:rPr>
        <w:t>reading</w:t>
      </w:r>
      <w:r w:rsidR="00995153" w:rsidRPr="00EB539D">
        <w:rPr>
          <w:rFonts w:asciiTheme="majorHAnsi" w:hAnsiTheme="majorHAnsi" w:cstheme="majorHAnsi"/>
        </w:rPr>
        <w:t>. In contrast, HD</w:t>
      </w:r>
      <w:r w:rsidRPr="00EB539D">
        <w:rPr>
          <w:rFonts w:asciiTheme="majorHAnsi" w:hAnsiTheme="majorHAnsi" w:cstheme="majorHAnsi"/>
        </w:rPr>
        <w:t xml:space="preserve"> </w:t>
      </w:r>
      <w:r w:rsidR="00417EB6" w:rsidRPr="00EB539D">
        <w:rPr>
          <w:rFonts w:asciiTheme="majorHAnsi" w:hAnsiTheme="majorHAnsi" w:cstheme="majorHAnsi"/>
          <w:lang w:eastAsia="ja-JP"/>
        </w:rPr>
        <w:t xml:space="preserve">participants </w:t>
      </w:r>
      <w:r w:rsidRPr="00EB539D">
        <w:rPr>
          <w:rFonts w:asciiTheme="majorHAnsi" w:hAnsiTheme="majorHAnsi" w:cstheme="majorHAnsi"/>
        </w:rPr>
        <w:t xml:space="preserve">observed stimuli similarly across reading and writing. HD </w:t>
      </w:r>
      <w:r w:rsidR="00417EB6" w:rsidRPr="00EB539D">
        <w:rPr>
          <w:rFonts w:asciiTheme="majorHAnsi" w:hAnsiTheme="majorHAnsi" w:cstheme="majorHAnsi"/>
          <w:lang w:eastAsia="ja-JP"/>
        </w:rPr>
        <w:t xml:space="preserve">participants </w:t>
      </w:r>
      <w:r w:rsidRPr="00EB539D">
        <w:rPr>
          <w:rFonts w:asciiTheme="majorHAnsi" w:hAnsiTheme="majorHAnsi" w:cstheme="majorHAnsi"/>
        </w:rPr>
        <w:t xml:space="preserve">observed </w:t>
      </w:r>
      <w:r w:rsidR="00017138" w:rsidRPr="00EB539D">
        <w:rPr>
          <w:rFonts w:asciiTheme="majorHAnsi" w:hAnsiTheme="majorHAnsi" w:cstheme="majorHAnsi"/>
        </w:rPr>
        <w:t xml:space="preserve">fewer </w:t>
      </w:r>
      <w:r w:rsidRPr="00EB539D">
        <w:rPr>
          <w:rFonts w:asciiTheme="majorHAnsi" w:hAnsiTheme="majorHAnsi" w:cstheme="majorHAnsi"/>
        </w:rPr>
        <w:t xml:space="preserve">meaningful sentences than TD </w:t>
      </w:r>
      <w:r w:rsidR="00417EB6" w:rsidRPr="00EB539D">
        <w:rPr>
          <w:rFonts w:asciiTheme="majorHAnsi" w:hAnsiTheme="majorHAnsi" w:cstheme="majorHAnsi"/>
          <w:lang w:eastAsia="ja-JP"/>
        </w:rPr>
        <w:t xml:space="preserve">participants </w:t>
      </w:r>
      <w:r w:rsidR="00417EB6" w:rsidRPr="00EB539D">
        <w:rPr>
          <w:rFonts w:asciiTheme="majorHAnsi" w:hAnsiTheme="majorHAnsi" w:cstheme="majorHAnsi"/>
        </w:rPr>
        <w:t>and</w:t>
      </w:r>
      <w:r w:rsidRPr="00EB539D">
        <w:rPr>
          <w:rFonts w:asciiTheme="majorHAnsi" w:hAnsiTheme="majorHAnsi" w:cstheme="majorHAnsi"/>
        </w:rPr>
        <w:t xml:space="preserve"> </w:t>
      </w:r>
      <w:r w:rsidR="00017138" w:rsidRPr="00EB539D">
        <w:rPr>
          <w:rFonts w:asciiTheme="majorHAnsi" w:hAnsiTheme="majorHAnsi" w:cstheme="majorHAnsi"/>
        </w:rPr>
        <w:t>more meaningless sentences</w:t>
      </w:r>
      <w:r w:rsidRPr="00EB539D">
        <w:rPr>
          <w:rFonts w:asciiTheme="majorHAnsi" w:hAnsiTheme="majorHAnsi" w:cstheme="majorHAnsi"/>
        </w:rPr>
        <w:t xml:space="preserve"> than meaningful </w:t>
      </w:r>
      <w:r w:rsidR="00403E46" w:rsidRPr="00EB539D">
        <w:rPr>
          <w:rFonts w:asciiTheme="majorHAnsi" w:hAnsiTheme="majorHAnsi" w:cstheme="majorHAnsi"/>
        </w:rPr>
        <w:t>ones</w:t>
      </w:r>
      <w:r w:rsidRPr="00EB539D">
        <w:rPr>
          <w:rFonts w:asciiTheme="majorHAnsi" w:hAnsiTheme="majorHAnsi" w:cstheme="majorHAnsi"/>
        </w:rPr>
        <w:t>.</w:t>
      </w:r>
    </w:p>
    <w:p w14:paraId="078819F5" w14:textId="77777777" w:rsidR="00417EB6" w:rsidRPr="00EB539D" w:rsidRDefault="00417EB6" w:rsidP="00417EB6">
      <w:pPr>
        <w:rPr>
          <w:rFonts w:asciiTheme="majorHAnsi" w:hAnsiTheme="majorHAnsi" w:cstheme="majorHAnsi"/>
          <w:lang w:eastAsia="ja-JP"/>
        </w:rPr>
      </w:pPr>
    </w:p>
    <w:p w14:paraId="31C57734" w14:textId="049F194E" w:rsidR="00417EB6" w:rsidRPr="00EB539D" w:rsidRDefault="00E96592" w:rsidP="00417EB6">
      <w:pPr>
        <w:rPr>
          <w:rFonts w:asciiTheme="majorHAnsi" w:hAnsiTheme="majorHAnsi" w:cstheme="majorHAnsi"/>
          <w:b/>
          <w:bCs/>
          <w:lang w:eastAsia="ja-JP"/>
        </w:rPr>
      </w:pPr>
      <w:r w:rsidRPr="00EB539D">
        <w:rPr>
          <w:rFonts w:asciiTheme="majorHAnsi" w:hAnsiTheme="majorHAnsi" w:cstheme="majorHAnsi"/>
          <w:b/>
          <w:bCs/>
        </w:rPr>
        <w:t xml:space="preserve">Mean percentage of visit duration </w:t>
      </w:r>
      <w:r w:rsidR="00417EB6" w:rsidRPr="00EB539D">
        <w:rPr>
          <w:rFonts w:asciiTheme="majorHAnsi" w:hAnsiTheme="majorHAnsi" w:cstheme="majorHAnsi"/>
          <w:b/>
          <w:bCs/>
        </w:rPr>
        <w:t xml:space="preserve">(%VD) </w:t>
      </w:r>
      <w:r w:rsidRPr="00EB539D">
        <w:rPr>
          <w:rFonts w:asciiTheme="majorHAnsi" w:hAnsiTheme="majorHAnsi" w:cstheme="majorHAnsi"/>
          <w:b/>
          <w:bCs/>
        </w:rPr>
        <w:t>relative to response during reading and writing</w:t>
      </w:r>
    </w:p>
    <w:p w14:paraId="4D7536B3" w14:textId="599023B2" w:rsidR="00E96592" w:rsidRPr="00EB539D" w:rsidRDefault="00E96592" w:rsidP="00417EB6">
      <w:pPr>
        <w:rPr>
          <w:rFonts w:asciiTheme="majorHAnsi" w:hAnsiTheme="majorHAnsi" w:cstheme="majorHAnsi"/>
        </w:rPr>
      </w:pPr>
      <w:r w:rsidRPr="00EB539D">
        <w:rPr>
          <w:rFonts w:asciiTheme="majorHAnsi" w:hAnsiTheme="majorHAnsi" w:cstheme="majorHAnsi"/>
          <w:b/>
          <w:bCs/>
        </w:rPr>
        <w:t>Figure 4B</w:t>
      </w:r>
      <w:r w:rsidR="00417EB6" w:rsidRPr="00EB539D">
        <w:rPr>
          <w:rFonts w:asciiTheme="majorHAnsi" w:hAnsiTheme="majorHAnsi" w:cstheme="majorHAnsi"/>
        </w:rPr>
        <w:t xml:space="preserve"> shows that</w:t>
      </w:r>
      <w:r w:rsidRPr="00EB539D">
        <w:rPr>
          <w:rFonts w:asciiTheme="majorHAnsi" w:hAnsiTheme="majorHAnsi" w:cstheme="majorHAnsi"/>
        </w:rPr>
        <w:t xml:space="preserve"> HD participants </w:t>
      </w:r>
      <w:r w:rsidR="00417EB6" w:rsidRPr="00EB539D">
        <w:rPr>
          <w:rFonts w:asciiTheme="majorHAnsi" w:hAnsiTheme="majorHAnsi" w:cstheme="majorHAnsi"/>
        </w:rPr>
        <w:t>displayed</w:t>
      </w:r>
      <w:r w:rsidRPr="00EB539D">
        <w:rPr>
          <w:rFonts w:asciiTheme="majorHAnsi" w:hAnsiTheme="majorHAnsi" w:cstheme="majorHAnsi"/>
        </w:rPr>
        <w:t xml:space="preserve"> </w:t>
      </w:r>
      <w:r w:rsidR="00017138" w:rsidRPr="00EB539D">
        <w:rPr>
          <w:rFonts w:asciiTheme="majorHAnsi" w:hAnsiTheme="majorHAnsi" w:cstheme="majorHAnsi"/>
        </w:rPr>
        <w:t xml:space="preserve">a </w:t>
      </w:r>
      <w:r w:rsidRPr="00EB539D">
        <w:rPr>
          <w:rFonts w:asciiTheme="majorHAnsi" w:hAnsiTheme="majorHAnsi" w:cstheme="majorHAnsi"/>
        </w:rPr>
        <w:t xml:space="preserve">%VD of 76.90% (SE = 0.04) for meaningful reading and 88.43% (SE = 0.03) for meaningless reading, whereas TD </w:t>
      </w:r>
      <w:r w:rsidR="00417EB6" w:rsidRPr="00EB539D">
        <w:rPr>
          <w:rFonts w:asciiTheme="majorHAnsi" w:hAnsiTheme="majorHAnsi" w:cstheme="majorHAnsi"/>
        </w:rPr>
        <w:t xml:space="preserve">participants </w:t>
      </w:r>
      <w:r w:rsidRPr="00EB539D">
        <w:rPr>
          <w:rFonts w:asciiTheme="majorHAnsi" w:hAnsiTheme="majorHAnsi" w:cstheme="majorHAnsi"/>
        </w:rPr>
        <w:t xml:space="preserve">showed 81.03% (SE = 0.06) and 81.21% (SE = 0.07), respectively. For writing, HD participants showed </w:t>
      </w:r>
      <w:r w:rsidR="00017138" w:rsidRPr="00EB539D">
        <w:rPr>
          <w:rFonts w:asciiTheme="majorHAnsi" w:hAnsiTheme="majorHAnsi" w:cstheme="majorHAnsi"/>
        </w:rPr>
        <w:t xml:space="preserve">a </w:t>
      </w:r>
      <w:r w:rsidRPr="00EB539D">
        <w:rPr>
          <w:rFonts w:asciiTheme="majorHAnsi" w:hAnsiTheme="majorHAnsi" w:cstheme="majorHAnsi"/>
        </w:rPr>
        <w:t xml:space="preserve">%VD of 9.03% (SE = 0.02) for meaningful and 10.91% (SE = 0.02) for meaningless sentences, whereas TD </w:t>
      </w:r>
      <w:r w:rsidR="00417EB6" w:rsidRPr="00EB539D">
        <w:rPr>
          <w:rFonts w:asciiTheme="majorHAnsi" w:hAnsiTheme="majorHAnsi" w:cstheme="majorHAnsi"/>
          <w:lang w:eastAsia="ja-JP"/>
        </w:rPr>
        <w:t xml:space="preserve">participants </w:t>
      </w:r>
      <w:r w:rsidRPr="00EB539D">
        <w:rPr>
          <w:rFonts w:asciiTheme="majorHAnsi" w:hAnsiTheme="majorHAnsi" w:cstheme="majorHAnsi"/>
        </w:rPr>
        <w:t xml:space="preserve">showed 38.03% (SE = 0.08) and 46.38% (SE = 0.11), respectively. There was a significant three-way interaction, </w:t>
      </w:r>
      <w:proofErr w:type="gramStart"/>
      <w:r w:rsidRPr="00EB539D">
        <w:rPr>
          <w:rFonts w:asciiTheme="majorHAnsi" w:hAnsiTheme="majorHAnsi" w:cstheme="majorHAnsi"/>
          <w:i/>
          <w:iCs/>
        </w:rPr>
        <w:t>F</w:t>
      </w:r>
      <w:r w:rsidRPr="00EB539D">
        <w:rPr>
          <w:rFonts w:asciiTheme="majorHAnsi" w:hAnsiTheme="majorHAnsi" w:cstheme="majorHAnsi"/>
        </w:rPr>
        <w:t>(</w:t>
      </w:r>
      <w:proofErr w:type="gramEnd"/>
      <w:r w:rsidRPr="00EB539D">
        <w:rPr>
          <w:rFonts w:asciiTheme="majorHAnsi" w:hAnsiTheme="majorHAnsi" w:cstheme="majorHAnsi"/>
        </w:rPr>
        <w:t xml:space="preserve">1, 25) = 6.70, </w:t>
      </w:r>
      <w:r w:rsidRPr="00EB539D">
        <w:rPr>
          <w:rFonts w:asciiTheme="majorHAnsi" w:hAnsiTheme="majorHAnsi" w:cstheme="majorHAnsi"/>
          <w:i/>
          <w:iCs/>
        </w:rPr>
        <w:t>p</w:t>
      </w:r>
      <w:r w:rsidRPr="00EB539D">
        <w:rPr>
          <w:rFonts w:asciiTheme="majorHAnsi" w:hAnsiTheme="majorHAnsi" w:cstheme="majorHAnsi"/>
        </w:rPr>
        <w:t xml:space="preserve"> = </w:t>
      </w:r>
      <w:r w:rsidR="008C7B9C" w:rsidRPr="00EB539D">
        <w:rPr>
          <w:rFonts w:asciiTheme="majorHAnsi" w:hAnsiTheme="majorHAnsi" w:cstheme="majorHAnsi"/>
        </w:rPr>
        <w:t>0</w:t>
      </w:r>
      <w:r w:rsidRPr="00EB539D">
        <w:rPr>
          <w:rFonts w:asciiTheme="majorHAnsi" w:hAnsiTheme="majorHAnsi" w:cstheme="majorHAnsi"/>
        </w:rPr>
        <w:t xml:space="preserve">.016, </w:t>
      </w:r>
      <w:r w:rsidRPr="00EB539D">
        <w:rPr>
          <w:rFonts w:asciiTheme="majorHAnsi" w:hAnsiTheme="majorHAnsi" w:cstheme="majorHAnsi"/>
          <w:i/>
          <w:iCs/>
        </w:rPr>
        <w:t>η</w:t>
      </w:r>
      <w:r w:rsidRPr="00EB539D">
        <w:rPr>
          <w:rFonts w:asciiTheme="majorHAnsi" w:hAnsiTheme="majorHAnsi" w:cstheme="majorHAnsi"/>
          <w:i/>
          <w:iCs/>
          <w:vertAlign w:val="superscript"/>
        </w:rPr>
        <w:t xml:space="preserve">2 </w:t>
      </w:r>
      <w:r w:rsidRPr="00EB539D">
        <w:rPr>
          <w:rFonts w:asciiTheme="majorHAnsi" w:hAnsiTheme="majorHAnsi" w:cstheme="majorHAnsi"/>
        </w:rPr>
        <w:t xml:space="preserve">= </w:t>
      </w:r>
      <w:r w:rsidR="008C7B9C" w:rsidRPr="00EB539D">
        <w:rPr>
          <w:rFonts w:asciiTheme="majorHAnsi" w:hAnsiTheme="majorHAnsi" w:cstheme="majorHAnsi"/>
        </w:rPr>
        <w:t>0</w:t>
      </w:r>
      <w:r w:rsidRPr="00EB539D">
        <w:rPr>
          <w:rFonts w:asciiTheme="majorHAnsi" w:hAnsiTheme="majorHAnsi" w:cstheme="majorHAnsi"/>
        </w:rPr>
        <w:t xml:space="preserve">.21. Post hoc simple-simple effects indicated group differences for meaningful writing, </w:t>
      </w:r>
      <w:proofErr w:type="gramStart"/>
      <w:r w:rsidRPr="00EB539D">
        <w:rPr>
          <w:rFonts w:asciiTheme="majorHAnsi" w:hAnsiTheme="majorHAnsi" w:cstheme="majorHAnsi"/>
          <w:i/>
          <w:iCs/>
        </w:rPr>
        <w:t>F</w:t>
      </w:r>
      <w:r w:rsidRPr="00EB539D">
        <w:rPr>
          <w:rFonts w:asciiTheme="majorHAnsi" w:hAnsiTheme="majorHAnsi" w:cstheme="majorHAnsi"/>
        </w:rPr>
        <w:t>(</w:t>
      </w:r>
      <w:proofErr w:type="gramEnd"/>
      <w:r w:rsidRPr="00EB539D">
        <w:rPr>
          <w:rFonts w:asciiTheme="majorHAnsi" w:hAnsiTheme="majorHAnsi" w:cstheme="majorHAnsi"/>
        </w:rPr>
        <w:t xml:space="preserve">1, 25) = 9.14, </w:t>
      </w:r>
      <w:r w:rsidRPr="00EB539D">
        <w:rPr>
          <w:rFonts w:asciiTheme="majorHAnsi" w:hAnsiTheme="majorHAnsi" w:cstheme="majorHAnsi"/>
          <w:i/>
          <w:iCs/>
        </w:rPr>
        <w:t>p</w:t>
      </w:r>
      <w:r w:rsidRPr="00EB539D">
        <w:rPr>
          <w:rFonts w:asciiTheme="majorHAnsi" w:hAnsiTheme="majorHAnsi" w:cstheme="majorHAnsi"/>
        </w:rPr>
        <w:t xml:space="preserve"> = </w:t>
      </w:r>
      <w:r w:rsidR="008C7B9C" w:rsidRPr="00EB539D">
        <w:rPr>
          <w:rFonts w:asciiTheme="majorHAnsi" w:hAnsiTheme="majorHAnsi" w:cstheme="majorHAnsi"/>
        </w:rPr>
        <w:t>0</w:t>
      </w:r>
      <w:r w:rsidRPr="00EB539D">
        <w:rPr>
          <w:rFonts w:asciiTheme="majorHAnsi" w:hAnsiTheme="majorHAnsi" w:cstheme="majorHAnsi"/>
        </w:rPr>
        <w:t xml:space="preserve">.006, </w:t>
      </w:r>
      <w:r w:rsidRPr="00EB539D">
        <w:rPr>
          <w:rFonts w:asciiTheme="majorHAnsi" w:hAnsiTheme="majorHAnsi" w:cstheme="majorHAnsi"/>
          <w:i/>
          <w:iCs/>
        </w:rPr>
        <w:t>η</w:t>
      </w:r>
      <w:r w:rsidRPr="00EB539D">
        <w:rPr>
          <w:rFonts w:asciiTheme="majorHAnsi" w:hAnsiTheme="majorHAnsi" w:cstheme="majorHAnsi"/>
          <w:i/>
          <w:iCs/>
          <w:vertAlign w:val="superscript"/>
        </w:rPr>
        <w:t xml:space="preserve">2 </w:t>
      </w:r>
      <w:r w:rsidRPr="00EB539D">
        <w:rPr>
          <w:rFonts w:asciiTheme="majorHAnsi" w:hAnsiTheme="majorHAnsi" w:cstheme="majorHAnsi"/>
        </w:rPr>
        <w:t xml:space="preserve">= </w:t>
      </w:r>
      <w:r w:rsidR="008C7B9C" w:rsidRPr="00EB539D">
        <w:rPr>
          <w:rFonts w:asciiTheme="majorHAnsi" w:hAnsiTheme="majorHAnsi" w:cstheme="majorHAnsi"/>
        </w:rPr>
        <w:t>0</w:t>
      </w:r>
      <w:r w:rsidRPr="00EB539D">
        <w:rPr>
          <w:rFonts w:asciiTheme="majorHAnsi" w:hAnsiTheme="majorHAnsi" w:cstheme="majorHAnsi"/>
        </w:rPr>
        <w:t xml:space="preserve">.27, and meaningless writing, </w:t>
      </w:r>
      <w:proofErr w:type="gramStart"/>
      <w:r w:rsidRPr="00EB539D">
        <w:rPr>
          <w:rFonts w:asciiTheme="majorHAnsi" w:hAnsiTheme="majorHAnsi" w:cstheme="majorHAnsi"/>
          <w:i/>
          <w:iCs/>
        </w:rPr>
        <w:t>F</w:t>
      </w:r>
      <w:r w:rsidRPr="00EB539D">
        <w:rPr>
          <w:rFonts w:asciiTheme="majorHAnsi" w:hAnsiTheme="majorHAnsi" w:cstheme="majorHAnsi"/>
        </w:rPr>
        <w:t>(</w:t>
      </w:r>
      <w:proofErr w:type="gramEnd"/>
      <w:r w:rsidRPr="00EB539D">
        <w:rPr>
          <w:rFonts w:asciiTheme="majorHAnsi" w:hAnsiTheme="majorHAnsi" w:cstheme="majorHAnsi"/>
        </w:rPr>
        <w:t xml:space="preserve">1, 25) = 7.74, </w:t>
      </w:r>
      <w:r w:rsidRPr="00EB539D">
        <w:rPr>
          <w:rFonts w:asciiTheme="majorHAnsi" w:hAnsiTheme="majorHAnsi" w:cstheme="majorHAnsi"/>
          <w:i/>
          <w:iCs/>
        </w:rPr>
        <w:t>p</w:t>
      </w:r>
      <w:r w:rsidRPr="00EB539D">
        <w:rPr>
          <w:rFonts w:asciiTheme="majorHAnsi" w:hAnsiTheme="majorHAnsi" w:cstheme="majorHAnsi"/>
        </w:rPr>
        <w:t xml:space="preserve"> = </w:t>
      </w:r>
      <w:r w:rsidR="008C7B9C" w:rsidRPr="00EB539D">
        <w:rPr>
          <w:rFonts w:asciiTheme="majorHAnsi" w:hAnsiTheme="majorHAnsi" w:cstheme="majorHAnsi"/>
        </w:rPr>
        <w:t>0</w:t>
      </w:r>
      <w:r w:rsidRPr="00EB539D">
        <w:rPr>
          <w:rFonts w:asciiTheme="majorHAnsi" w:hAnsiTheme="majorHAnsi" w:cstheme="majorHAnsi"/>
        </w:rPr>
        <w:t xml:space="preserve">.010, </w:t>
      </w:r>
      <w:r w:rsidRPr="00EB539D">
        <w:rPr>
          <w:rFonts w:asciiTheme="majorHAnsi" w:hAnsiTheme="majorHAnsi" w:cstheme="majorHAnsi"/>
          <w:i/>
          <w:iCs/>
        </w:rPr>
        <w:t>η</w:t>
      </w:r>
      <w:r w:rsidRPr="00EB539D">
        <w:rPr>
          <w:rFonts w:asciiTheme="majorHAnsi" w:hAnsiTheme="majorHAnsi" w:cstheme="majorHAnsi"/>
          <w:i/>
          <w:iCs/>
          <w:vertAlign w:val="superscript"/>
        </w:rPr>
        <w:t>2</w:t>
      </w:r>
      <w:r w:rsidRPr="00EB539D">
        <w:rPr>
          <w:rFonts w:asciiTheme="majorHAnsi" w:hAnsiTheme="majorHAnsi" w:cstheme="majorHAnsi"/>
        </w:rPr>
        <w:t xml:space="preserve">= .24, but not for reading. These results </w:t>
      </w:r>
      <w:r w:rsidR="00417EB6" w:rsidRPr="00EB539D">
        <w:rPr>
          <w:rFonts w:asciiTheme="majorHAnsi" w:hAnsiTheme="majorHAnsi" w:cstheme="majorHAnsi"/>
        </w:rPr>
        <w:t>suggest</w:t>
      </w:r>
      <w:r w:rsidRPr="00EB539D">
        <w:rPr>
          <w:rFonts w:asciiTheme="majorHAnsi" w:hAnsiTheme="majorHAnsi" w:cstheme="majorHAnsi"/>
        </w:rPr>
        <w:t xml:space="preserve"> that TD </w:t>
      </w:r>
      <w:r w:rsidR="00417EB6" w:rsidRPr="00EB539D">
        <w:rPr>
          <w:rFonts w:asciiTheme="majorHAnsi" w:hAnsiTheme="majorHAnsi" w:cstheme="majorHAnsi"/>
        </w:rPr>
        <w:t xml:space="preserve">participants </w:t>
      </w:r>
      <w:r w:rsidR="00995153" w:rsidRPr="00EB539D">
        <w:rPr>
          <w:rFonts w:asciiTheme="majorHAnsi" w:hAnsiTheme="majorHAnsi" w:cstheme="majorHAnsi"/>
        </w:rPr>
        <w:t>observed target stimuli at a higher rate</w:t>
      </w:r>
      <w:r w:rsidRPr="00EB539D">
        <w:rPr>
          <w:rFonts w:asciiTheme="majorHAnsi" w:hAnsiTheme="majorHAnsi" w:cstheme="majorHAnsi"/>
        </w:rPr>
        <w:t xml:space="preserve"> during writing than HD participants.</w:t>
      </w:r>
    </w:p>
    <w:p w14:paraId="16AE089E" w14:textId="77777777" w:rsidR="00417EB6" w:rsidRPr="00EB539D" w:rsidRDefault="00417EB6" w:rsidP="00417EB6">
      <w:pPr>
        <w:rPr>
          <w:rFonts w:asciiTheme="majorHAnsi" w:hAnsiTheme="majorHAnsi" w:cstheme="majorHAnsi"/>
        </w:rPr>
      </w:pPr>
    </w:p>
    <w:p w14:paraId="24C05968" w14:textId="669A730A" w:rsidR="00E96592" w:rsidRPr="00EB539D" w:rsidRDefault="00417EB6" w:rsidP="00417EB6">
      <w:pPr>
        <w:rPr>
          <w:rFonts w:asciiTheme="majorHAnsi" w:hAnsiTheme="majorHAnsi" w:cstheme="majorHAnsi"/>
        </w:rPr>
      </w:pPr>
      <w:r w:rsidRPr="00EB539D">
        <w:rPr>
          <w:rFonts w:asciiTheme="majorHAnsi" w:hAnsiTheme="majorHAnsi" w:cstheme="majorHAnsi"/>
        </w:rPr>
        <w:t>A</w:t>
      </w:r>
      <w:r w:rsidR="00E96592" w:rsidRPr="00EB539D">
        <w:rPr>
          <w:rFonts w:asciiTheme="majorHAnsi" w:hAnsiTheme="majorHAnsi" w:cstheme="majorHAnsi"/>
        </w:rPr>
        <w:t xml:space="preserve"> </w:t>
      </w:r>
      <w:r w:rsidR="008C7B9C" w:rsidRPr="00EB539D">
        <w:rPr>
          <w:rFonts w:asciiTheme="majorHAnsi" w:hAnsiTheme="majorHAnsi" w:cstheme="majorHAnsi"/>
        </w:rPr>
        <w:t>simple</w:t>
      </w:r>
      <w:r w:rsidR="00E96592" w:rsidRPr="00EB539D">
        <w:rPr>
          <w:rFonts w:asciiTheme="majorHAnsi" w:hAnsiTheme="majorHAnsi" w:cstheme="majorHAnsi"/>
        </w:rPr>
        <w:t xml:space="preserve"> effect </w:t>
      </w:r>
      <w:r w:rsidRPr="00EB539D">
        <w:rPr>
          <w:rFonts w:asciiTheme="majorHAnsi" w:hAnsiTheme="majorHAnsi" w:cstheme="majorHAnsi"/>
        </w:rPr>
        <w:t xml:space="preserve">was observed </w:t>
      </w:r>
      <w:r w:rsidR="00E96592" w:rsidRPr="00EB539D">
        <w:rPr>
          <w:rFonts w:asciiTheme="majorHAnsi" w:hAnsiTheme="majorHAnsi" w:cstheme="majorHAnsi"/>
        </w:rPr>
        <w:t xml:space="preserve">within HD participants for reading, </w:t>
      </w:r>
      <w:proofErr w:type="gramStart"/>
      <w:r w:rsidR="00E96592" w:rsidRPr="00EB539D">
        <w:rPr>
          <w:rFonts w:asciiTheme="majorHAnsi" w:hAnsiTheme="majorHAnsi" w:cstheme="majorHAnsi"/>
          <w:i/>
          <w:iCs/>
        </w:rPr>
        <w:t>F</w:t>
      </w:r>
      <w:r w:rsidR="00E96592" w:rsidRPr="00EB539D">
        <w:rPr>
          <w:rFonts w:asciiTheme="majorHAnsi" w:hAnsiTheme="majorHAnsi" w:cstheme="majorHAnsi"/>
        </w:rPr>
        <w:t>(</w:t>
      </w:r>
      <w:proofErr w:type="gramEnd"/>
      <w:r w:rsidR="00E96592" w:rsidRPr="00EB539D">
        <w:rPr>
          <w:rFonts w:asciiTheme="majorHAnsi" w:hAnsiTheme="majorHAnsi" w:cstheme="majorHAnsi"/>
        </w:rPr>
        <w:t xml:space="preserve">1, 25) = 11.26, </w:t>
      </w:r>
      <w:r w:rsidR="00E96592" w:rsidRPr="00EB539D">
        <w:rPr>
          <w:rFonts w:asciiTheme="majorHAnsi" w:hAnsiTheme="majorHAnsi" w:cstheme="majorHAnsi"/>
          <w:i/>
          <w:iCs/>
        </w:rPr>
        <w:t>p</w:t>
      </w:r>
      <w:r w:rsidR="00E96592" w:rsidRPr="00EB539D">
        <w:rPr>
          <w:rFonts w:asciiTheme="majorHAnsi" w:hAnsiTheme="majorHAnsi" w:cstheme="majorHAnsi"/>
        </w:rPr>
        <w:t xml:space="preserve"> = </w:t>
      </w:r>
      <w:r w:rsidR="008C7B9C" w:rsidRPr="00EB539D">
        <w:rPr>
          <w:rFonts w:asciiTheme="majorHAnsi" w:hAnsiTheme="majorHAnsi" w:cstheme="majorHAnsi"/>
        </w:rPr>
        <w:t>0</w:t>
      </w:r>
      <w:r w:rsidR="00E96592" w:rsidRPr="00EB539D">
        <w:rPr>
          <w:rFonts w:asciiTheme="majorHAnsi" w:hAnsiTheme="majorHAnsi" w:cstheme="majorHAnsi"/>
        </w:rPr>
        <w:t xml:space="preserve">.003, </w:t>
      </w:r>
      <w:r w:rsidR="00E96592" w:rsidRPr="00EB539D">
        <w:rPr>
          <w:rFonts w:asciiTheme="majorHAnsi" w:hAnsiTheme="majorHAnsi" w:cstheme="majorHAnsi"/>
          <w:i/>
          <w:iCs/>
        </w:rPr>
        <w:t>η</w:t>
      </w:r>
      <w:r w:rsidR="00E96592" w:rsidRPr="00EB539D">
        <w:rPr>
          <w:rFonts w:asciiTheme="majorHAnsi" w:hAnsiTheme="majorHAnsi" w:cstheme="majorHAnsi"/>
          <w:i/>
          <w:iCs/>
          <w:vertAlign w:val="superscript"/>
        </w:rPr>
        <w:t xml:space="preserve">2 </w:t>
      </w:r>
      <w:r w:rsidR="00E96592" w:rsidRPr="00EB539D">
        <w:rPr>
          <w:rFonts w:asciiTheme="majorHAnsi" w:hAnsiTheme="majorHAnsi" w:cstheme="majorHAnsi"/>
        </w:rPr>
        <w:t xml:space="preserve">= </w:t>
      </w:r>
      <w:r w:rsidR="008C7B9C" w:rsidRPr="00EB539D">
        <w:rPr>
          <w:rFonts w:asciiTheme="majorHAnsi" w:hAnsiTheme="majorHAnsi" w:cstheme="majorHAnsi"/>
        </w:rPr>
        <w:t>0</w:t>
      </w:r>
      <w:r w:rsidR="00E96592" w:rsidRPr="00EB539D">
        <w:rPr>
          <w:rFonts w:asciiTheme="majorHAnsi" w:hAnsiTheme="majorHAnsi" w:cstheme="majorHAnsi"/>
        </w:rPr>
        <w:t xml:space="preserve">.31, and within TD </w:t>
      </w:r>
      <w:r w:rsidRPr="00EB539D">
        <w:rPr>
          <w:rFonts w:asciiTheme="majorHAnsi" w:hAnsiTheme="majorHAnsi" w:cstheme="majorHAnsi"/>
        </w:rPr>
        <w:t xml:space="preserve">participants </w:t>
      </w:r>
      <w:r w:rsidR="00E96592" w:rsidRPr="00EB539D">
        <w:rPr>
          <w:rFonts w:asciiTheme="majorHAnsi" w:hAnsiTheme="majorHAnsi" w:cstheme="majorHAnsi"/>
        </w:rPr>
        <w:t xml:space="preserve">for writing, </w:t>
      </w:r>
      <w:proofErr w:type="gramStart"/>
      <w:r w:rsidR="00E96592" w:rsidRPr="00EB539D">
        <w:rPr>
          <w:rFonts w:asciiTheme="majorHAnsi" w:hAnsiTheme="majorHAnsi" w:cstheme="majorHAnsi"/>
          <w:i/>
          <w:iCs/>
        </w:rPr>
        <w:t>F</w:t>
      </w:r>
      <w:r w:rsidR="00E96592" w:rsidRPr="00EB539D">
        <w:rPr>
          <w:rFonts w:asciiTheme="majorHAnsi" w:hAnsiTheme="majorHAnsi" w:cstheme="majorHAnsi"/>
        </w:rPr>
        <w:t>(</w:t>
      </w:r>
      <w:proofErr w:type="gramEnd"/>
      <w:r w:rsidR="00E96592" w:rsidRPr="00EB539D">
        <w:rPr>
          <w:rFonts w:asciiTheme="majorHAnsi" w:hAnsiTheme="majorHAnsi" w:cstheme="majorHAnsi"/>
        </w:rPr>
        <w:t xml:space="preserve">1, 25) = 5.47, </w:t>
      </w:r>
      <w:r w:rsidR="00E96592" w:rsidRPr="00EB539D">
        <w:rPr>
          <w:rFonts w:asciiTheme="majorHAnsi" w:hAnsiTheme="majorHAnsi" w:cstheme="majorHAnsi"/>
          <w:i/>
          <w:iCs/>
        </w:rPr>
        <w:t>p</w:t>
      </w:r>
      <w:r w:rsidR="00E96592" w:rsidRPr="00EB539D">
        <w:rPr>
          <w:rFonts w:asciiTheme="majorHAnsi" w:hAnsiTheme="majorHAnsi" w:cstheme="majorHAnsi"/>
        </w:rPr>
        <w:t xml:space="preserve"> = </w:t>
      </w:r>
      <w:r w:rsidR="008C7B9C" w:rsidRPr="00EB539D">
        <w:rPr>
          <w:rFonts w:asciiTheme="majorHAnsi" w:hAnsiTheme="majorHAnsi" w:cstheme="majorHAnsi"/>
        </w:rPr>
        <w:t>0</w:t>
      </w:r>
      <w:r w:rsidR="00E96592" w:rsidRPr="00EB539D">
        <w:rPr>
          <w:rFonts w:asciiTheme="majorHAnsi" w:hAnsiTheme="majorHAnsi" w:cstheme="majorHAnsi"/>
        </w:rPr>
        <w:t xml:space="preserve">.028, </w:t>
      </w:r>
      <w:r w:rsidR="00E96592" w:rsidRPr="00EB539D">
        <w:rPr>
          <w:rFonts w:asciiTheme="majorHAnsi" w:hAnsiTheme="majorHAnsi" w:cstheme="majorHAnsi"/>
          <w:i/>
          <w:iCs/>
        </w:rPr>
        <w:t>η</w:t>
      </w:r>
      <w:r w:rsidR="00E96592" w:rsidRPr="00EB539D">
        <w:rPr>
          <w:rFonts w:asciiTheme="majorHAnsi" w:hAnsiTheme="majorHAnsi" w:cstheme="majorHAnsi"/>
          <w:i/>
          <w:iCs/>
          <w:vertAlign w:val="superscript"/>
        </w:rPr>
        <w:t xml:space="preserve">2 </w:t>
      </w:r>
      <w:r w:rsidR="00E96592" w:rsidRPr="00EB539D">
        <w:rPr>
          <w:rFonts w:asciiTheme="majorHAnsi" w:hAnsiTheme="majorHAnsi" w:cstheme="majorHAnsi"/>
        </w:rPr>
        <w:t xml:space="preserve">= </w:t>
      </w:r>
      <w:r w:rsidR="008C7B9C" w:rsidRPr="00EB539D">
        <w:rPr>
          <w:rFonts w:asciiTheme="majorHAnsi" w:hAnsiTheme="majorHAnsi" w:cstheme="majorHAnsi"/>
        </w:rPr>
        <w:t>0</w:t>
      </w:r>
      <w:r w:rsidR="00E96592" w:rsidRPr="00EB539D">
        <w:rPr>
          <w:rFonts w:asciiTheme="majorHAnsi" w:hAnsiTheme="majorHAnsi" w:cstheme="majorHAnsi"/>
        </w:rPr>
        <w:t>.18. HD participants spent longer on target stimuli when reading meaningless sentences</w:t>
      </w:r>
      <w:r w:rsidR="00995153" w:rsidRPr="00EB539D">
        <w:rPr>
          <w:rFonts w:asciiTheme="majorHAnsi" w:hAnsiTheme="majorHAnsi" w:cstheme="majorHAnsi"/>
        </w:rPr>
        <w:t>. In contrast, TD</w:t>
      </w:r>
      <w:r w:rsidR="00E96592" w:rsidRPr="00EB539D">
        <w:rPr>
          <w:rFonts w:asciiTheme="majorHAnsi" w:hAnsiTheme="majorHAnsi" w:cstheme="majorHAnsi"/>
        </w:rPr>
        <w:t xml:space="preserve"> </w:t>
      </w:r>
      <w:r w:rsidRPr="00EB539D">
        <w:rPr>
          <w:rFonts w:asciiTheme="majorHAnsi" w:hAnsiTheme="majorHAnsi" w:cstheme="majorHAnsi"/>
        </w:rPr>
        <w:t xml:space="preserve">participants </w:t>
      </w:r>
      <w:r w:rsidR="00E96592" w:rsidRPr="00EB539D">
        <w:rPr>
          <w:rFonts w:asciiTheme="majorHAnsi" w:hAnsiTheme="majorHAnsi" w:cstheme="majorHAnsi"/>
        </w:rPr>
        <w:t>spent longer on target stimuli when writing meaningless sentences.</w:t>
      </w:r>
    </w:p>
    <w:p w14:paraId="079B5679" w14:textId="77777777" w:rsidR="006E4797" w:rsidRPr="00EB539D" w:rsidRDefault="006E4797" w:rsidP="00DA3C5C">
      <w:pPr>
        <w:rPr>
          <w:rFonts w:asciiTheme="majorHAnsi" w:hAnsiTheme="majorHAnsi" w:cstheme="majorHAnsi"/>
          <w:lang w:eastAsia="ja-JP"/>
        </w:rPr>
      </w:pPr>
    </w:p>
    <w:p w14:paraId="34F19076" w14:textId="0EABD92D" w:rsidR="00E96592" w:rsidRPr="00EB539D" w:rsidRDefault="00E96592" w:rsidP="00BA7260">
      <w:pPr>
        <w:rPr>
          <w:rFonts w:asciiTheme="majorHAnsi" w:hAnsiTheme="majorHAnsi" w:cstheme="majorHAnsi"/>
        </w:rPr>
      </w:pPr>
      <w:r w:rsidRPr="00EB539D">
        <w:rPr>
          <w:rFonts w:asciiTheme="majorHAnsi" w:hAnsiTheme="majorHAnsi" w:cstheme="majorHAnsi"/>
          <w:b/>
          <w:bCs/>
          <w:lang w:eastAsia="ja-JP"/>
        </w:rPr>
        <w:t>Binary logistic regression analyses to identify HD risk</w:t>
      </w:r>
    </w:p>
    <w:p w14:paraId="2BE4165E" w14:textId="2DDB4D94" w:rsidR="00662F7E" w:rsidRPr="00EB539D" w:rsidRDefault="00E96592" w:rsidP="00417EB6">
      <w:pPr>
        <w:rPr>
          <w:rFonts w:asciiTheme="majorHAnsi" w:hAnsiTheme="majorHAnsi" w:cstheme="majorHAnsi"/>
          <w:lang w:eastAsia="ja-JP"/>
        </w:rPr>
      </w:pPr>
      <w:r w:rsidRPr="00EB539D">
        <w:rPr>
          <w:rFonts w:asciiTheme="majorHAnsi" w:hAnsiTheme="majorHAnsi" w:cstheme="majorHAnsi"/>
          <w:lang w:eastAsia="ja-JP"/>
        </w:rPr>
        <w:t xml:space="preserve">Binary logistic regression using likelihood ratio forward selection was conducted to discriminate HD risk. </w:t>
      </w:r>
      <w:r w:rsidRPr="00EB539D">
        <w:rPr>
          <w:rFonts w:asciiTheme="majorHAnsi" w:hAnsiTheme="majorHAnsi" w:cstheme="majorHAnsi"/>
          <w:b/>
          <w:bCs/>
          <w:lang w:eastAsia="ja-JP"/>
        </w:rPr>
        <w:t>Table 2</w:t>
      </w:r>
      <w:r w:rsidRPr="00EB539D">
        <w:rPr>
          <w:rFonts w:asciiTheme="majorHAnsi" w:hAnsiTheme="majorHAnsi" w:cstheme="majorHAnsi"/>
          <w:lang w:eastAsia="ja-JP"/>
        </w:rPr>
        <w:t xml:space="preserve"> shows a significant model </w:t>
      </w:r>
      <w:r w:rsidRPr="00EB539D">
        <w:rPr>
          <w:rFonts w:asciiTheme="majorHAnsi" w:hAnsiTheme="majorHAnsi" w:cstheme="majorHAnsi"/>
          <w:i/>
          <w:iCs/>
          <w:lang w:eastAsia="ja-JP"/>
        </w:rPr>
        <w:t>χ²</w:t>
      </w:r>
      <w:r w:rsidRPr="00EB539D">
        <w:rPr>
          <w:rFonts w:asciiTheme="majorHAnsi" w:hAnsiTheme="majorHAnsi" w:cstheme="majorHAnsi"/>
          <w:lang w:eastAsia="ja-JP"/>
        </w:rPr>
        <w:t xml:space="preserve"> (</w:t>
      </w:r>
      <w:r w:rsidRPr="00EB539D">
        <w:rPr>
          <w:rFonts w:asciiTheme="majorHAnsi" w:hAnsiTheme="majorHAnsi" w:cstheme="majorHAnsi"/>
          <w:i/>
          <w:iCs/>
          <w:lang w:eastAsia="ja-JP"/>
        </w:rPr>
        <w:t>p</w:t>
      </w:r>
      <w:r w:rsidRPr="00EB539D">
        <w:rPr>
          <w:rFonts w:asciiTheme="majorHAnsi" w:hAnsiTheme="majorHAnsi" w:cstheme="majorHAnsi"/>
          <w:lang w:eastAsia="ja-JP"/>
        </w:rPr>
        <w:t xml:space="preserve"> &lt; .001). The Hosmer–</w:t>
      </w:r>
      <w:proofErr w:type="spellStart"/>
      <w:r w:rsidRPr="00EB539D">
        <w:rPr>
          <w:rFonts w:asciiTheme="majorHAnsi" w:hAnsiTheme="majorHAnsi" w:cstheme="majorHAnsi"/>
          <w:lang w:eastAsia="ja-JP"/>
        </w:rPr>
        <w:t>Lemeshow</w:t>
      </w:r>
      <w:proofErr w:type="spellEnd"/>
      <w:r w:rsidRPr="00EB539D">
        <w:rPr>
          <w:rFonts w:asciiTheme="majorHAnsi" w:hAnsiTheme="majorHAnsi" w:cstheme="majorHAnsi"/>
          <w:lang w:eastAsia="ja-JP"/>
        </w:rPr>
        <w:t xml:space="preserve"> test was satisfactory (</w:t>
      </w:r>
      <w:r w:rsidRPr="00EB539D">
        <w:rPr>
          <w:rFonts w:asciiTheme="majorHAnsi" w:hAnsiTheme="majorHAnsi" w:cstheme="majorHAnsi"/>
          <w:i/>
          <w:iCs/>
          <w:lang w:eastAsia="ja-JP"/>
        </w:rPr>
        <w:t>p</w:t>
      </w:r>
      <w:r w:rsidRPr="00EB539D">
        <w:rPr>
          <w:rFonts w:asciiTheme="majorHAnsi" w:hAnsiTheme="majorHAnsi" w:cstheme="majorHAnsi"/>
          <w:lang w:eastAsia="ja-JP"/>
        </w:rPr>
        <w:t xml:space="preserve"> = .998), and the model achieved 92.6% classification accuracy with </w:t>
      </w:r>
      <w:r w:rsidRPr="00EB539D">
        <w:rPr>
          <w:rFonts w:asciiTheme="majorHAnsi" w:hAnsiTheme="majorHAnsi" w:cstheme="majorHAnsi"/>
          <w:i/>
          <w:iCs/>
          <w:lang w:eastAsia="ja-JP"/>
        </w:rPr>
        <w:t xml:space="preserve">R² </w:t>
      </w:r>
      <w:r w:rsidRPr="00EB539D">
        <w:rPr>
          <w:rFonts w:asciiTheme="majorHAnsi" w:hAnsiTheme="majorHAnsi" w:cstheme="majorHAnsi"/>
          <w:lang w:eastAsia="ja-JP"/>
        </w:rPr>
        <w:t xml:space="preserve">Nagelkerke = </w:t>
      </w:r>
      <w:r w:rsidR="008C7B9C" w:rsidRPr="00EB539D">
        <w:rPr>
          <w:rFonts w:asciiTheme="majorHAnsi" w:hAnsiTheme="majorHAnsi" w:cstheme="majorHAnsi"/>
          <w:lang w:eastAsia="ja-JP"/>
        </w:rPr>
        <w:t>0</w:t>
      </w:r>
      <w:r w:rsidRPr="00EB539D">
        <w:rPr>
          <w:rFonts w:asciiTheme="majorHAnsi" w:hAnsiTheme="majorHAnsi" w:cstheme="majorHAnsi"/>
          <w:lang w:eastAsia="ja-JP"/>
        </w:rPr>
        <w:t xml:space="preserve">.85. Although MC scores and %VD in the meaningless writing task did not contribute </w:t>
      </w:r>
      <w:r w:rsidRPr="00EB539D">
        <w:rPr>
          <w:rFonts w:asciiTheme="majorHAnsi" w:hAnsiTheme="majorHAnsi" w:cstheme="majorHAnsi"/>
          <w:lang w:eastAsia="ja-JP"/>
        </w:rPr>
        <w:lastRenderedPageBreak/>
        <w:t>significantly, meaningless writing LPM had a statistically significant effect on the odds ratio (OR). A one-unit increase in meaningless writing LPM increased the OR by approximately 1.127. MC and %VD were not significant in this model</w:t>
      </w:r>
      <w:r w:rsidR="00417EB6" w:rsidRPr="00EB539D">
        <w:rPr>
          <w:rFonts w:asciiTheme="majorHAnsi" w:hAnsiTheme="majorHAnsi" w:cstheme="majorHAnsi"/>
          <w:lang w:eastAsia="ja-JP"/>
        </w:rPr>
        <w:t>. Nevertheless,</w:t>
      </w:r>
      <w:r w:rsidRPr="00EB539D">
        <w:rPr>
          <w:rFonts w:asciiTheme="majorHAnsi" w:hAnsiTheme="majorHAnsi" w:cstheme="majorHAnsi"/>
          <w:lang w:eastAsia="ja-JP"/>
        </w:rPr>
        <w:t xml:space="preserve"> the results suggest that students at risk for HD can be identified by </w:t>
      </w:r>
      <w:r w:rsidR="00893143" w:rsidRPr="00EB539D">
        <w:rPr>
          <w:rFonts w:asciiTheme="majorHAnsi" w:hAnsiTheme="majorHAnsi" w:cstheme="majorHAnsi"/>
          <w:lang w:eastAsia="ja-JP"/>
        </w:rPr>
        <w:t>meaningless</w:t>
      </w:r>
      <w:r w:rsidR="00934810" w:rsidRPr="00EB539D">
        <w:rPr>
          <w:rFonts w:asciiTheme="majorHAnsi" w:hAnsiTheme="majorHAnsi" w:cstheme="majorHAnsi"/>
          <w:lang w:eastAsia="ja-JP"/>
        </w:rPr>
        <w:t>-</w:t>
      </w:r>
      <w:r w:rsidR="00893143" w:rsidRPr="00EB539D">
        <w:rPr>
          <w:rFonts w:asciiTheme="majorHAnsi" w:hAnsiTheme="majorHAnsi" w:cstheme="majorHAnsi"/>
          <w:lang w:eastAsia="ja-JP"/>
        </w:rPr>
        <w:t>sentence</w:t>
      </w:r>
      <w:r w:rsidR="00934810" w:rsidRPr="00EB539D">
        <w:rPr>
          <w:rFonts w:asciiTheme="majorHAnsi" w:hAnsiTheme="majorHAnsi" w:cstheme="majorHAnsi"/>
          <w:lang w:eastAsia="ja-JP"/>
        </w:rPr>
        <w:t xml:space="preserve"> </w:t>
      </w:r>
      <w:r w:rsidR="00403E46" w:rsidRPr="00EB539D">
        <w:rPr>
          <w:rFonts w:asciiTheme="majorHAnsi" w:hAnsiTheme="majorHAnsi" w:cstheme="majorHAnsi"/>
          <w:lang w:eastAsia="ja-JP"/>
        </w:rPr>
        <w:t>handwriting</w:t>
      </w:r>
      <w:r w:rsidR="00934810" w:rsidRPr="00EB539D">
        <w:rPr>
          <w:rFonts w:asciiTheme="majorHAnsi" w:hAnsiTheme="majorHAnsi" w:cstheme="majorHAnsi"/>
          <w:lang w:eastAsia="ja-JP"/>
        </w:rPr>
        <w:t xml:space="preserve"> fluency</w:t>
      </w:r>
      <w:r w:rsidRPr="00EB539D">
        <w:rPr>
          <w:rFonts w:asciiTheme="majorHAnsi" w:hAnsiTheme="majorHAnsi" w:cstheme="majorHAnsi"/>
          <w:lang w:eastAsia="ja-JP"/>
        </w:rPr>
        <w:t xml:space="preserve"> and possibly by motor coordination and observing behavior during meaningless handwriting</w:t>
      </w:r>
      <w:r w:rsidR="00995153" w:rsidRPr="00EB539D">
        <w:rPr>
          <w:rFonts w:asciiTheme="majorHAnsi" w:hAnsiTheme="majorHAnsi" w:cstheme="majorHAnsi"/>
          <w:lang w:eastAsia="ja-JP"/>
        </w:rPr>
        <w:t xml:space="preserve"> tasks</w:t>
      </w:r>
      <w:r w:rsidRPr="00EB539D">
        <w:rPr>
          <w:rFonts w:asciiTheme="majorHAnsi" w:hAnsiTheme="majorHAnsi" w:cstheme="majorHAnsi"/>
          <w:lang w:eastAsia="ja-JP"/>
        </w:rPr>
        <w:t>.</w:t>
      </w:r>
    </w:p>
    <w:p w14:paraId="72D38266" w14:textId="77777777" w:rsidR="008C7B9C" w:rsidRPr="00EB539D" w:rsidRDefault="008C7B9C" w:rsidP="00417EB6">
      <w:pPr>
        <w:rPr>
          <w:rFonts w:asciiTheme="majorHAnsi" w:hAnsiTheme="majorHAnsi" w:cstheme="majorHAnsi"/>
          <w:lang w:eastAsia="ja-JP"/>
        </w:rPr>
      </w:pPr>
    </w:p>
    <w:p w14:paraId="4DA06B3D" w14:textId="3FA5FADE" w:rsidR="008C7B9C" w:rsidRPr="00EB539D" w:rsidRDefault="008C7B9C" w:rsidP="00417EB6">
      <w:pPr>
        <w:rPr>
          <w:rFonts w:asciiTheme="majorHAnsi" w:hAnsiTheme="majorHAnsi" w:cstheme="majorHAnsi"/>
          <w:lang w:eastAsia="ja-JP"/>
        </w:rPr>
      </w:pPr>
      <w:r w:rsidRPr="00EB539D">
        <w:rPr>
          <w:rFonts w:asciiTheme="majorHAnsi" w:hAnsiTheme="majorHAnsi" w:cstheme="majorHAnsi"/>
        </w:rPr>
        <w:t xml:space="preserve">[Place </w:t>
      </w:r>
      <w:r w:rsidRPr="00EB539D">
        <w:rPr>
          <w:rFonts w:asciiTheme="majorHAnsi" w:hAnsiTheme="majorHAnsi" w:cstheme="majorHAnsi" w:hint="eastAsia"/>
          <w:b/>
          <w:lang w:eastAsia="ja-JP"/>
        </w:rPr>
        <w:t>Table 2</w:t>
      </w:r>
      <w:r w:rsidRPr="00EB539D">
        <w:rPr>
          <w:rFonts w:asciiTheme="majorHAnsi" w:hAnsiTheme="majorHAnsi" w:cstheme="majorHAnsi"/>
        </w:rPr>
        <w:t xml:space="preserve"> here]</w:t>
      </w:r>
    </w:p>
    <w:p w14:paraId="5B1A87F1" w14:textId="77777777" w:rsidR="00E96592" w:rsidRPr="00EB539D" w:rsidRDefault="00E96592" w:rsidP="00E96592">
      <w:pPr>
        <w:ind w:firstLine="720"/>
        <w:rPr>
          <w:rFonts w:asciiTheme="majorHAnsi" w:hAnsiTheme="majorHAnsi" w:cstheme="majorHAnsi"/>
          <w:lang w:eastAsia="ja-JP"/>
        </w:rPr>
      </w:pPr>
    </w:p>
    <w:p w14:paraId="04912D41" w14:textId="05CE53E4" w:rsidR="00E96592" w:rsidRPr="00EB539D" w:rsidRDefault="00551D82" w:rsidP="00EB539D">
      <w:pPr>
        <w:jc w:val="left"/>
      </w:pPr>
      <w:r w:rsidRPr="00EB539D">
        <w:rPr>
          <w:b/>
        </w:rPr>
        <w:t>FIGURE AND TABLE LEGENDS</w:t>
      </w:r>
    </w:p>
    <w:p w14:paraId="7EC922D9" w14:textId="765D7B5E" w:rsidR="0078023C" w:rsidRPr="00EB539D" w:rsidRDefault="0078023C" w:rsidP="00EB539D">
      <w:pPr>
        <w:jc w:val="left"/>
        <w:rPr>
          <w:lang w:eastAsia="ja-JP"/>
        </w:rPr>
      </w:pPr>
      <w:r w:rsidRPr="00EB539D">
        <w:rPr>
          <w:b/>
          <w:bCs/>
          <w:lang w:eastAsia="ja-JP"/>
        </w:rPr>
        <w:t>Figure 1</w:t>
      </w:r>
      <w:r w:rsidR="00B03007" w:rsidRPr="00EB539D">
        <w:rPr>
          <w:b/>
          <w:bCs/>
          <w:lang w:eastAsia="ja-JP"/>
        </w:rPr>
        <w:t>:</w:t>
      </w:r>
      <w:r w:rsidRPr="00EB539D">
        <w:rPr>
          <w:b/>
          <w:bCs/>
          <w:lang w:eastAsia="ja-JP"/>
        </w:rPr>
        <w:t xml:space="preserve"> </w:t>
      </w:r>
      <w:r w:rsidR="00E96592" w:rsidRPr="00EB539D">
        <w:rPr>
          <w:b/>
          <w:bCs/>
          <w:lang w:eastAsia="ja-JP"/>
        </w:rPr>
        <w:t>Examples of sentence stimuli for reading and writing tasks.</w:t>
      </w:r>
      <w:r w:rsidR="00B03007" w:rsidRPr="00EB539D">
        <w:rPr>
          <w:lang w:eastAsia="ja-JP"/>
        </w:rPr>
        <w:t xml:space="preserve"> </w:t>
      </w:r>
      <w:r w:rsidRPr="00EB539D">
        <w:rPr>
          <w:lang w:eastAsia="ja-JP"/>
        </w:rPr>
        <w:t>(</w:t>
      </w:r>
      <w:r w:rsidRPr="00EB539D">
        <w:rPr>
          <w:b/>
          <w:bCs/>
          <w:lang w:eastAsia="ja-JP"/>
        </w:rPr>
        <w:t>A</w:t>
      </w:r>
      <w:r w:rsidRPr="00EB539D">
        <w:rPr>
          <w:lang w:eastAsia="ja-JP"/>
        </w:rPr>
        <w:t xml:space="preserve">) </w:t>
      </w:r>
      <w:r w:rsidR="00B03007" w:rsidRPr="00EB539D">
        <w:rPr>
          <w:lang w:eastAsia="ja-JP"/>
        </w:rPr>
        <w:t>A</w:t>
      </w:r>
      <w:r w:rsidRPr="00EB539D">
        <w:rPr>
          <w:lang w:eastAsia="ja-JP"/>
        </w:rPr>
        <w:t xml:space="preserve"> meaningful sentence stimulus, and (</w:t>
      </w:r>
      <w:r w:rsidRPr="00EB539D">
        <w:rPr>
          <w:b/>
          <w:bCs/>
          <w:lang w:eastAsia="ja-JP"/>
        </w:rPr>
        <w:t>B</w:t>
      </w:r>
      <w:r w:rsidRPr="00EB539D">
        <w:rPr>
          <w:lang w:eastAsia="ja-JP"/>
        </w:rPr>
        <w:t xml:space="preserve">) </w:t>
      </w:r>
      <w:r w:rsidR="00B03007" w:rsidRPr="00EB539D">
        <w:rPr>
          <w:lang w:eastAsia="ja-JP"/>
        </w:rPr>
        <w:t>a</w:t>
      </w:r>
      <w:r w:rsidRPr="00EB539D">
        <w:rPr>
          <w:lang w:eastAsia="ja-JP"/>
        </w:rPr>
        <w:t xml:space="preserve"> meaningless sentence stimulus.</w:t>
      </w:r>
    </w:p>
    <w:p w14:paraId="4EC94D8B" w14:textId="77777777" w:rsidR="0078023C" w:rsidRPr="00EB539D" w:rsidRDefault="0078023C" w:rsidP="00EB539D">
      <w:pPr>
        <w:jc w:val="left"/>
        <w:rPr>
          <w:lang w:eastAsia="ja-JP"/>
        </w:rPr>
      </w:pPr>
    </w:p>
    <w:p w14:paraId="1967D847" w14:textId="1EE74B01" w:rsidR="00D54C24" w:rsidRPr="00EB539D" w:rsidRDefault="00D54C24" w:rsidP="00EB539D">
      <w:pPr>
        <w:jc w:val="left"/>
        <w:rPr>
          <w:lang w:eastAsia="ja-JP"/>
        </w:rPr>
      </w:pPr>
      <w:r w:rsidRPr="00EB539D">
        <w:rPr>
          <w:b/>
          <w:bCs/>
          <w:lang w:eastAsia="ja-JP"/>
        </w:rPr>
        <w:t xml:space="preserve">Figure </w:t>
      </w:r>
      <w:r w:rsidR="0078023C" w:rsidRPr="00EB539D">
        <w:rPr>
          <w:b/>
          <w:bCs/>
          <w:lang w:eastAsia="ja-JP"/>
        </w:rPr>
        <w:t>2</w:t>
      </w:r>
      <w:r w:rsidR="00B03007" w:rsidRPr="00EB539D">
        <w:rPr>
          <w:b/>
          <w:bCs/>
          <w:lang w:eastAsia="ja-JP"/>
        </w:rPr>
        <w:t>:</w:t>
      </w:r>
      <w:r w:rsidR="00E033D8" w:rsidRPr="00EB539D">
        <w:rPr>
          <w:b/>
          <w:bCs/>
          <w:lang w:eastAsia="ja-JP"/>
        </w:rPr>
        <w:t xml:space="preserve"> </w:t>
      </w:r>
      <w:r w:rsidR="008D0A67" w:rsidRPr="00EB539D">
        <w:rPr>
          <w:b/>
          <w:bCs/>
          <w:lang w:eastAsia="ja-JP"/>
        </w:rPr>
        <w:t>Eye movement measurement</w:t>
      </w:r>
      <w:r w:rsidR="00E96592" w:rsidRPr="00EB539D">
        <w:rPr>
          <w:b/>
          <w:bCs/>
          <w:lang w:eastAsia="ja-JP"/>
        </w:rPr>
        <w:t>s</w:t>
      </w:r>
      <w:r w:rsidR="008D0A67" w:rsidRPr="00EB539D">
        <w:rPr>
          <w:b/>
          <w:bCs/>
          <w:lang w:eastAsia="ja-JP"/>
        </w:rPr>
        <w:t xml:space="preserve"> during reading and writing tasks.</w:t>
      </w:r>
      <w:r w:rsidR="00B03007" w:rsidRPr="00EB539D">
        <w:rPr>
          <w:b/>
          <w:bCs/>
          <w:lang w:eastAsia="ja-JP"/>
        </w:rPr>
        <w:t xml:space="preserve"> </w:t>
      </w:r>
      <w:r w:rsidR="008D0A67" w:rsidRPr="00EB539D">
        <w:rPr>
          <w:lang w:eastAsia="ja-JP"/>
        </w:rPr>
        <w:t>(</w:t>
      </w:r>
      <w:r w:rsidR="000614E3" w:rsidRPr="00EB539D">
        <w:rPr>
          <w:b/>
          <w:bCs/>
          <w:lang w:eastAsia="ja-JP"/>
        </w:rPr>
        <w:t>A</w:t>
      </w:r>
      <w:r w:rsidR="008D0A67" w:rsidRPr="00EB539D">
        <w:rPr>
          <w:lang w:eastAsia="ja-JP"/>
        </w:rPr>
        <w:t xml:space="preserve">) </w:t>
      </w:r>
      <w:r w:rsidR="00B03007" w:rsidRPr="00EB539D">
        <w:rPr>
          <w:lang w:eastAsia="ja-JP"/>
        </w:rPr>
        <w:t>A</w:t>
      </w:r>
      <w:r w:rsidR="008D0A67" w:rsidRPr="00EB539D">
        <w:rPr>
          <w:lang w:eastAsia="ja-JP"/>
        </w:rPr>
        <w:t xml:space="preserve"> reading task</w:t>
      </w:r>
      <w:r w:rsidR="00E96592" w:rsidRPr="00EB539D">
        <w:rPr>
          <w:lang w:eastAsia="ja-JP"/>
        </w:rPr>
        <w:t xml:space="preserve"> trial</w:t>
      </w:r>
      <w:r w:rsidR="008D0A67" w:rsidRPr="00EB539D">
        <w:rPr>
          <w:lang w:eastAsia="ja-JP"/>
        </w:rPr>
        <w:t>, and (</w:t>
      </w:r>
      <w:r w:rsidR="000614E3" w:rsidRPr="00EB539D">
        <w:rPr>
          <w:b/>
          <w:bCs/>
          <w:lang w:eastAsia="ja-JP"/>
        </w:rPr>
        <w:t>B</w:t>
      </w:r>
      <w:r w:rsidR="008D0A67" w:rsidRPr="00EB539D">
        <w:rPr>
          <w:lang w:eastAsia="ja-JP"/>
        </w:rPr>
        <w:t xml:space="preserve">) </w:t>
      </w:r>
      <w:r w:rsidR="00B03007" w:rsidRPr="00EB539D">
        <w:rPr>
          <w:lang w:eastAsia="ja-JP"/>
        </w:rPr>
        <w:t>a</w:t>
      </w:r>
      <w:r w:rsidR="008D0A67" w:rsidRPr="00EB539D">
        <w:rPr>
          <w:lang w:eastAsia="ja-JP"/>
        </w:rPr>
        <w:t xml:space="preserve"> writing task</w:t>
      </w:r>
      <w:r w:rsidR="00E96592" w:rsidRPr="00EB539D">
        <w:rPr>
          <w:lang w:eastAsia="ja-JP"/>
        </w:rPr>
        <w:t xml:space="preserve"> trial</w:t>
      </w:r>
      <w:r w:rsidR="008D0A67" w:rsidRPr="00EB539D">
        <w:rPr>
          <w:lang w:eastAsia="ja-JP"/>
        </w:rPr>
        <w:t>.</w:t>
      </w:r>
    </w:p>
    <w:p w14:paraId="4FEE8158" w14:textId="77777777" w:rsidR="00D54C24" w:rsidRPr="00EB539D" w:rsidRDefault="00D54C24" w:rsidP="00EB539D">
      <w:pPr>
        <w:jc w:val="left"/>
        <w:rPr>
          <w:lang w:eastAsia="ja-JP"/>
        </w:rPr>
      </w:pPr>
    </w:p>
    <w:p w14:paraId="7C293F85" w14:textId="3C8E26CA" w:rsidR="00860352" w:rsidRPr="00EB539D" w:rsidRDefault="00D54C24" w:rsidP="00EB539D">
      <w:pPr>
        <w:jc w:val="left"/>
        <w:rPr>
          <w:lang w:eastAsia="ja-JP"/>
        </w:rPr>
      </w:pPr>
      <w:r w:rsidRPr="00EB539D">
        <w:rPr>
          <w:b/>
          <w:bCs/>
          <w:lang w:eastAsia="ja-JP"/>
        </w:rPr>
        <w:t xml:space="preserve">Figure </w:t>
      </w:r>
      <w:r w:rsidR="0078023C" w:rsidRPr="00EB539D">
        <w:rPr>
          <w:b/>
          <w:bCs/>
          <w:lang w:eastAsia="ja-JP"/>
        </w:rPr>
        <w:t>3</w:t>
      </w:r>
      <w:r w:rsidR="00B03007" w:rsidRPr="00EB539D">
        <w:rPr>
          <w:b/>
          <w:bCs/>
          <w:lang w:eastAsia="ja-JP"/>
        </w:rPr>
        <w:t>:</w:t>
      </w:r>
      <w:r w:rsidRPr="00EB539D">
        <w:rPr>
          <w:b/>
          <w:bCs/>
          <w:lang w:eastAsia="ja-JP"/>
        </w:rPr>
        <w:t xml:space="preserve"> </w:t>
      </w:r>
      <w:r w:rsidR="00E96592" w:rsidRPr="00EB539D">
        <w:rPr>
          <w:b/>
          <w:bCs/>
          <w:lang w:eastAsia="ja-JP"/>
        </w:rPr>
        <w:t>Behavioral performance and fixation-based eye-movement patterns during reading and</w:t>
      </w:r>
      <w:r w:rsidR="00B03007" w:rsidRPr="00EB539D">
        <w:rPr>
          <w:b/>
          <w:bCs/>
          <w:lang w:eastAsia="ja-JP"/>
        </w:rPr>
        <w:t xml:space="preserve"> </w:t>
      </w:r>
      <w:r w:rsidR="00E96592" w:rsidRPr="00EB539D">
        <w:rPr>
          <w:b/>
          <w:bCs/>
          <w:lang w:eastAsia="ja-JP"/>
        </w:rPr>
        <w:t>writing.</w:t>
      </w:r>
      <w:r w:rsidR="00B03007" w:rsidRPr="00EB539D">
        <w:rPr>
          <w:lang w:eastAsia="ja-JP"/>
        </w:rPr>
        <w:t xml:space="preserve"> </w:t>
      </w:r>
      <w:r w:rsidR="00E96592" w:rsidRPr="00EB539D">
        <w:rPr>
          <w:lang w:eastAsia="ja-JP"/>
        </w:rPr>
        <w:t>(</w:t>
      </w:r>
      <w:r w:rsidR="00E96592" w:rsidRPr="00EB539D">
        <w:rPr>
          <w:b/>
          <w:bCs/>
          <w:lang w:eastAsia="ja-JP"/>
        </w:rPr>
        <w:t>A</w:t>
      </w:r>
      <w:r w:rsidR="00E96592" w:rsidRPr="00EB539D">
        <w:rPr>
          <w:lang w:eastAsia="ja-JP"/>
        </w:rPr>
        <w:t xml:space="preserve">) </w:t>
      </w:r>
      <w:r w:rsidR="00B03007" w:rsidRPr="00EB539D">
        <w:rPr>
          <w:lang w:eastAsia="ja-JP"/>
        </w:rPr>
        <w:t>L</w:t>
      </w:r>
      <w:r w:rsidR="00E96592" w:rsidRPr="00EB539D">
        <w:rPr>
          <w:lang w:eastAsia="ja-JP"/>
        </w:rPr>
        <w:t>etters per minute (LPM) for reading and writing; (</w:t>
      </w:r>
      <w:r w:rsidR="00E96592" w:rsidRPr="00EB539D">
        <w:rPr>
          <w:b/>
          <w:bCs/>
          <w:lang w:eastAsia="ja-JP"/>
        </w:rPr>
        <w:t>B</w:t>
      </w:r>
      <w:r w:rsidR="00E96592" w:rsidRPr="00EB539D">
        <w:rPr>
          <w:lang w:eastAsia="ja-JP"/>
        </w:rPr>
        <w:t>) mean fixation duration (FD);</w:t>
      </w:r>
      <w:r w:rsidR="00B03007" w:rsidRPr="00EB539D">
        <w:rPr>
          <w:lang w:eastAsia="ja-JP"/>
        </w:rPr>
        <w:t xml:space="preserve"> </w:t>
      </w:r>
      <w:r w:rsidR="00E96592" w:rsidRPr="00EB539D">
        <w:rPr>
          <w:lang w:eastAsia="ja-JP"/>
        </w:rPr>
        <w:t>(</w:t>
      </w:r>
      <w:r w:rsidR="00E96592" w:rsidRPr="00EB539D">
        <w:rPr>
          <w:b/>
          <w:bCs/>
          <w:lang w:eastAsia="ja-JP"/>
        </w:rPr>
        <w:t>C</w:t>
      </w:r>
      <w:r w:rsidR="00E96592" w:rsidRPr="00EB539D">
        <w:rPr>
          <w:lang w:eastAsia="ja-JP"/>
        </w:rPr>
        <w:t xml:space="preserve">) </w:t>
      </w:r>
      <w:r w:rsidR="00B03007" w:rsidRPr="00EB539D">
        <w:rPr>
          <w:lang w:eastAsia="ja-JP"/>
        </w:rPr>
        <w:t>l</w:t>
      </w:r>
      <w:r w:rsidR="00E96592" w:rsidRPr="00EB539D">
        <w:rPr>
          <w:lang w:eastAsia="ja-JP"/>
        </w:rPr>
        <w:t>etters per fixation (L/FX) as the observing span for both groups. Filled circles indicate reading; open circles indicate writing. HD</w:t>
      </w:r>
      <w:r w:rsidR="00B03007" w:rsidRPr="00EB539D">
        <w:rPr>
          <w:lang w:eastAsia="ja-JP"/>
        </w:rPr>
        <w:t>:</w:t>
      </w:r>
      <w:r w:rsidR="00E96592" w:rsidRPr="00EB539D">
        <w:rPr>
          <w:lang w:eastAsia="ja-JP"/>
        </w:rPr>
        <w:t xml:space="preserve"> handwriting difficulties; TD</w:t>
      </w:r>
      <w:r w:rsidR="00B03007" w:rsidRPr="00EB539D">
        <w:rPr>
          <w:lang w:eastAsia="ja-JP"/>
        </w:rPr>
        <w:t>:</w:t>
      </w:r>
      <w:r w:rsidR="00E96592" w:rsidRPr="00EB539D">
        <w:rPr>
          <w:lang w:eastAsia="ja-JP"/>
        </w:rPr>
        <w:t xml:space="preserve"> typically developing. Error bars represent standard errors. * </w:t>
      </w:r>
      <w:r w:rsidR="00E96592" w:rsidRPr="00EB539D">
        <w:rPr>
          <w:i/>
          <w:iCs/>
          <w:lang w:eastAsia="ja-JP"/>
        </w:rPr>
        <w:t>p</w:t>
      </w:r>
      <w:r w:rsidR="00E96592" w:rsidRPr="00EB539D">
        <w:rPr>
          <w:lang w:eastAsia="ja-JP"/>
        </w:rPr>
        <w:t xml:space="preserve"> &lt; .05, ** </w:t>
      </w:r>
      <w:r w:rsidR="00E96592" w:rsidRPr="00EB539D">
        <w:rPr>
          <w:i/>
          <w:iCs/>
          <w:lang w:eastAsia="ja-JP"/>
        </w:rPr>
        <w:t>p</w:t>
      </w:r>
      <w:r w:rsidR="00E96592" w:rsidRPr="00EB539D">
        <w:rPr>
          <w:lang w:eastAsia="ja-JP"/>
        </w:rPr>
        <w:t xml:space="preserve"> &lt; .01, *** </w:t>
      </w:r>
      <w:r w:rsidR="00E96592" w:rsidRPr="00EB539D">
        <w:rPr>
          <w:i/>
          <w:iCs/>
          <w:lang w:eastAsia="ja-JP"/>
        </w:rPr>
        <w:t>p</w:t>
      </w:r>
      <w:r w:rsidR="00E96592" w:rsidRPr="00EB539D">
        <w:rPr>
          <w:lang w:eastAsia="ja-JP"/>
        </w:rPr>
        <w:t xml:space="preserve"> &lt; .005.</w:t>
      </w:r>
    </w:p>
    <w:p w14:paraId="6C2F3BEB" w14:textId="77777777" w:rsidR="00E96592" w:rsidRPr="00EB539D" w:rsidRDefault="00E96592" w:rsidP="00EB539D">
      <w:pPr>
        <w:jc w:val="left"/>
        <w:rPr>
          <w:lang w:eastAsia="ja-JP"/>
        </w:rPr>
      </w:pPr>
    </w:p>
    <w:p w14:paraId="6EEAA131" w14:textId="6576706F" w:rsidR="00D54C24" w:rsidRPr="00EB539D" w:rsidRDefault="00860352" w:rsidP="00EB539D">
      <w:pPr>
        <w:jc w:val="left"/>
        <w:rPr>
          <w:b/>
          <w:bCs/>
          <w:lang w:eastAsia="ja-JP"/>
        </w:rPr>
      </w:pPr>
      <w:r w:rsidRPr="00EB539D">
        <w:rPr>
          <w:b/>
          <w:bCs/>
          <w:lang w:eastAsia="ja-JP"/>
        </w:rPr>
        <w:t>Figure 4</w:t>
      </w:r>
      <w:r w:rsidR="00B03007" w:rsidRPr="00EB539D">
        <w:rPr>
          <w:b/>
          <w:bCs/>
          <w:lang w:eastAsia="ja-JP"/>
        </w:rPr>
        <w:t>:</w:t>
      </w:r>
      <w:r w:rsidRPr="00EB539D">
        <w:rPr>
          <w:b/>
          <w:bCs/>
          <w:lang w:eastAsia="ja-JP"/>
        </w:rPr>
        <w:t xml:space="preserve"> Behavioral performance and gaze movement patterns during reading and writing.</w:t>
      </w:r>
      <w:r w:rsidR="00B03007" w:rsidRPr="00EB539D">
        <w:rPr>
          <w:b/>
          <w:bCs/>
          <w:lang w:eastAsia="ja-JP"/>
        </w:rPr>
        <w:t xml:space="preserve"> </w:t>
      </w:r>
      <w:r w:rsidR="00E96592" w:rsidRPr="00EB539D">
        <w:rPr>
          <w:lang w:eastAsia="ja-JP"/>
        </w:rPr>
        <w:t>(</w:t>
      </w:r>
      <w:r w:rsidR="00E96592" w:rsidRPr="00EB539D">
        <w:rPr>
          <w:b/>
          <w:bCs/>
          <w:lang w:eastAsia="ja-JP"/>
        </w:rPr>
        <w:t>A</w:t>
      </w:r>
      <w:r w:rsidR="00E96592" w:rsidRPr="00EB539D">
        <w:rPr>
          <w:lang w:eastAsia="ja-JP"/>
        </w:rPr>
        <w:t xml:space="preserve">) </w:t>
      </w:r>
      <w:r w:rsidR="00B03007" w:rsidRPr="00EB539D">
        <w:rPr>
          <w:lang w:eastAsia="ja-JP"/>
        </w:rPr>
        <w:t>The</w:t>
      </w:r>
      <w:r w:rsidR="00E96592" w:rsidRPr="00EB539D">
        <w:rPr>
          <w:lang w:eastAsia="ja-JP"/>
        </w:rPr>
        <w:t xml:space="preserve"> mean total visit duration for both groups, (</w:t>
      </w:r>
      <w:r w:rsidR="00E96592" w:rsidRPr="00EB539D">
        <w:rPr>
          <w:b/>
          <w:bCs/>
          <w:lang w:eastAsia="ja-JP"/>
        </w:rPr>
        <w:t>B</w:t>
      </w:r>
      <w:r w:rsidR="00E96592" w:rsidRPr="00EB539D">
        <w:rPr>
          <w:lang w:eastAsia="ja-JP"/>
        </w:rPr>
        <w:t>) the percentage of visit duration relative to total response time (%VD)</w:t>
      </w:r>
      <w:r w:rsidR="00272607">
        <w:rPr>
          <w:lang w:eastAsia="ja-JP"/>
        </w:rPr>
        <w:t>,</w:t>
      </w:r>
      <w:r w:rsidR="00E96592" w:rsidRPr="00EB539D">
        <w:rPr>
          <w:lang w:eastAsia="ja-JP"/>
        </w:rPr>
        <w:t xml:space="preserve"> as the observing ratio for both groups. Filled circles indicate reading; open circles indicate writing. HD</w:t>
      </w:r>
      <w:r w:rsidR="00B03007" w:rsidRPr="00EB539D">
        <w:rPr>
          <w:lang w:eastAsia="ja-JP"/>
        </w:rPr>
        <w:t xml:space="preserve">: </w:t>
      </w:r>
      <w:r w:rsidR="00E96592" w:rsidRPr="00EB539D">
        <w:rPr>
          <w:lang w:eastAsia="ja-JP"/>
        </w:rPr>
        <w:t>handwriting difficulties; TD</w:t>
      </w:r>
      <w:r w:rsidR="00B03007" w:rsidRPr="00EB539D">
        <w:rPr>
          <w:lang w:eastAsia="ja-JP"/>
        </w:rPr>
        <w:t>:</w:t>
      </w:r>
      <w:r w:rsidR="00E96592" w:rsidRPr="00EB539D">
        <w:rPr>
          <w:lang w:eastAsia="ja-JP"/>
        </w:rPr>
        <w:t xml:space="preserve"> typically developing. Error bars represent standard errors. * </w:t>
      </w:r>
      <w:r w:rsidR="00E96592" w:rsidRPr="00EB539D">
        <w:rPr>
          <w:i/>
          <w:iCs/>
          <w:lang w:eastAsia="ja-JP"/>
        </w:rPr>
        <w:t>p</w:t>
      </w:r>
      <w:r w:rsidR="00E96592" w:rsidRPr="00EB539D">
        <w:rPr>
          <w:lang w:eastAsia="ja-JP"/>
        </w:rPr>
        <w:t xml:space="preserve"> &lt; .05, ** </w:t>
      </w:r>
      <w:r w:rsidR="00E96592" w:rsidRPr="00EB539D">
        <w:rPr>
          <w:i/>
          <w:iCs/>
          <w:lang w:eastAsia="ja-JP"/>
        </w:rPr>
        <w:t>p</w:t>
      </w:r>
      <w:r w:rsidR="00E96592" w:rsidRPr="00EB539D">
        <w:rPr>
          <w:lang w:eastAsia="ja-JP"/>
        </w:rPr>
        <w:t xml:space="preserve"> &lt; .01, *** </w:t>
      </w:r>
      <w:r w:rsidR="00E96592" w:rsidRPr="00EB539D">
        <w:rPr>
          <w:i/>
          <w:iCs/>
          <w:lang w:eastAsia="ja-JP"/>
        </w:rPr>
        <w:t>p</w:t>
      </w:r>
      <w:r w:rsidR="00E96592" w:rsidRPr="00EB539D">
        <w:rPr>
          <w:lang w:eastAsia="ja-JP"/>
        </w:rPr>
        <w:t xml:space="preserve"> &lt; .005.</w:t>
      </w:r>
    </w:p>
    <w:p w14:paraId="6AC67D75" w14:textId="77777777" w:rsidR="00B03007" w:rsidRPr="00EB539D" w:rsidRDefault="00B03007" w:rsidP="00EB539D">
      <w:pPr>
        <w:ind w:left="142"/>
        <w:jc w:val="left"/>
        <w:rPr>
          <w:lang w:eastAsia="ja-JP"/>
        </w:rPr>
      </w:pPr>
    </w:p>
    <w:p w14:paraId="28F4D7D4" w14:textId="3A5F4FBE" w:rsidR="00B03007" w:rsidRPr="00EB539D" w:rsidRDefault="00B03007" w:rsidP="00EB539D">
      <w:pPr>
        <w:jc w:val="left"/>
        <w:rPr>
          <w:b/>
          <w:bCs/>
          <w:lang w:eastAsia="ja-JP"/>
        </w:rPr>
      </w:pPr>
      <w:r w:rsidRPr="00EB539D">
        <w:rPr>
          <w:b/>
          <w:bCs/>
          <w:lang w:eastAsia="ja-JP"/>
        </w:rPr>
        <w:t>Table 1</w:t>
      </w:r>
      <w:r w:rsidR="00272607">
        <w:rPr>
          <w:b/>
          <w:bCs/>
          <w:lang w:eastAsia="ja-JP"/>
        </w:rPr>
        <w:t>:</w:t>
      </w:r>
      <w:r w:rsidRPr="00EB539D">
        <w:rPr>
          <w:b/>
          <w:bCs/>
          <w:lang w:eastAsia="ja-JP"/>
        </w:rPr>
        <w:t xml:space="preserve"> Participants’ profile. </w:t>
      </w:r>
      <w:r w:rsidRPr="00EB539D">
        <w:rPr>
          <w:lang w:eastAsia="ja-JP"/>
        </w:rPr>
        <w:t>NA: not available. (a) One participant was assessed with the Kyoto Scales of Psychological Development (KSPD)</w:t>
      </w:r>
      <w:r w:rsidR="005D6C03">
        <w:rPr>
          <w:rFonts w:hint="eastAsia"/>
          <w:vertAlign w:val="superscript"/>
          <w:lang w:eastAsia="ja-JP"/>
        </w:rPr>
        <w:t>17</w:t>
      </w:r>
      <w:r w:rsidRPr="00EB539D">
        <w:rPr>
          <w:lang w:eastAsia="ja-JP"/>
        </w:rPr>
        <w:t>, which yields a developmental quotient (DQ) instead of IQ. The other participants were assessed with the WISC–IV</w:t>
      </w:r>
      <w:r w:rsidR="005D6C03">
        <w:rPr>
          <w:rFonts w:hint="eastAsia"/>
          <w:vertAlign w:val="superscript"/>
          <w:lang w:eastAsia="ja-JP"/>
        </w:rPr>
        <w:t>18</w:t>
      </w:r>
      <w:r w:rsidRPr="00EB539D">
        <w:rPr>
          <w:lang w:eastAsia="ja-JP"/>
        </w:rPr>
        <w:t xml:space="preserve">. DQ and IQ scores were obtained at hospitals or educational institutions before this study. Values in parentheses are standard deviations. * </w:t>
      </w:r>
      <w:r w:rsidRPr="00EB539D">
        <w:rPr>
          <w:i/>
          <w:iCs/>
          <w:lang w:eastAsia="ja-JP"/>
        </w:rPr>
        <w:t>p</w:t>
      </w:r>
      <w:r w:rsidRPr="00EB539D">
        <w:rPr>
          <w:lang w:eastAsia="ja-JP"/>
        </w:rPr>
        <w:t xml:space="preserve"> &lt; .05; *** </w:t>
      </w:r>
      <w:r w:rsidRPr="00EB539D">
        <w:rPr>
          <w:i/>
          <w:iCs/>
          <w:lang w:eastAsia="ja-JP"/>
        </w:rPr>
        <w:t>p</w:t>
      </w:r>
      <w:r w:rsidRPr="00EB539D">
        <w:rPr>
          <w:lang w:eastAsia="ja-JP"/>
        </w:rPr>
        <w:t xml:space="preserve"> &lt; .005.</w:t>
      </w:r>
    </w:p>
    <w:p w14:paraId="54089DAE" w14:textId="77777777" w:rsidR="00B03007" w:rsidRPr="00EB539D" w:rsidRDefault="00B03007" w:rsidP="00EB539D">
      <w:pPr>
        <w:jc w:val="left"/>
        <w:rPr>
          <w:lang w:eastAsia="ja-JP"/>
        </w:rPr>
      </w:pPr>
    </w:p>
    <w:p w14:paraId="66F728A3" w14:textId="3ACA54B0" w:rsidR="00B03007" w:rsidRPr="00EB539D" w:rsidRDefault="00B03007" w:rsidP="00EB539D">
      <w:pPr>
        <w:jc w:val="left"/>
        <w:rPr>
          <w:rFonts w:asciiTheme="majorHAnsi" w:hAnsiTheme="majorHAnsi" w:cstheme="majorHAnsi"/>
          <w:lang w:eastAsia="ja-JP"/>
        </w:rPr>
      </w:pPr>
      <w:r w:rsidRPr="00EB539D">
        <w:rPr>
          <w:b/>
          <w:bCs/>
          <w:lang w:eastAsia="ja-JP"/>
        </w:rPr>
        <w:t xml:space="preserve">Table 2. Binary logistic regression for the probability of indicating HD at risk. </w:t>
      </w:r>
      <w:r w:rsidRPr="00EB539D">
        <w:rPr>
          <w:lang w:eastAsia="ja-JP"/>
        </w:rPr>
        <w:t xml:space="preserve">Correctly classified: 92.6%, </w:t>
      </w:r>
      <w:r w:rsidRPr="00EB539D">
        <w:rPr>
          <w:i/>
          <w:iCs/>
          <w:lang w:eastAsia="ja-JP"/>
        </w:rPr>
        <w:t>R</w:t>
      </w:r>
      <w:r w:rsidRPr="00EB539D">
        <w:rPr>
          <w:i/>
          <w:iCs/>
          <w:vertAlign w:val="superscript"/>
          <w:lang w:eastAsia="ja-JP"/>
        </w:rPr>
        <w:t>2</w:t>
      </w:r>
      <w:r w:rsidRPr="00EB539D">
        <w:rPr>
          <w:lang w:eastAsia="ja-JP"/>
        </w:rPr>
        <w:t xml:space="preserve"> Nagelkerke = 0.85; * </w:t>
      </w:r>
      <w:r w:rsidRPr="00EB539D">
        <w:rPr>
          <w:i/>
          <w:iCs/>
          <w:lang w:eastAsia="ja-JP"/>
        </w:rPr>
        <w:t xml:space="preserve">p </w:t>
      </w:r>
      <w:r w:rsidRPr="00EB539D">
        <w:rPr>
          <w:lang w:eastAsia="ja-JP"/>
        </w:rPr>
        <w:t>&lt; .05</w:t>
      </w:r>
    </w:p>
    <w:p w14:paraId="530C483E" w14:textId="77777777" w:rsidR="00B03007" w:rsidRPr="00EB539D" w:rsidRDefault="00B03007" w:rsidP="00E96592">
      <w:pPr>
        <w:ind w:left="142"/>
        <w:rPr>
          <w:rFonts w:asciiTheme="majorHAnsi" w:hAnsiTheme="majorHAnsi" w:cstheme="majorHAnsi"/>
          <w:lang w:eastAsia="ja-JP"/>
        </w:rPr>
      </w:pPr>
    </w:p>
    <w:p w14:paraId="7C0B6465" w14:textId="01F046C3" w:rsidR="006E4797" w:rsidRPr="006E6A32" w:rsidRDefault="00551D82" w:rsidP="00DA3C5C">
      <w:pPr>
        <w:rPr>
          <w:rFonts w:asciiTheme="majorHAnsi" w:hAnsiTheme="majorHAnsi" w:cstheme="majorHAnsi"/>
          <w:b/>
        </w:rPr>
      </w:pPr>
      <w:r w:rsidRPr="006E6A32">
        <w:rPr>
          <w:rFonts w:asciiTheme="majorHAnsi" w:hAnsiTheme="majorHAnsi" w:cstheme="majorHAnsi"/>
          <w:b/>
        </w:rPr>
        <w:t>DISCUSSION</w:t>
      </w:r>
    </w:p>
    <w:p w14:paraId="372CF521" w14:textId="1D939C80" w:rsidR="00E96592" w:rsidRPr="00EB539D" w:rsidRDefault="00E96592" w:rsidP="00EB539D">
      <w:pPr>
        <w:rPr>
          <w:rFonts w:asciiTheme="majorHAnsi" w:hAnsiTheme="majorHAnsi" w:cstheme="majorHAnsi"/>
        </w:rPr>
      </w:pPr>
      <w:r w:rsidRPr="00EB539D">
        <w:rPr>
          <w:rFonts w:asciiTheme="majorHAnsi" w:hAnsiTheme="majorHAnsi" w:cstheme="majorHAnsi"/>
        </w:rPr>
        <w:t xml:space="preserve">This study examined differential eye-movement patterns in 12 HD and 15 TD </w:t>
      </w:r>
      <w:r w:rsidR="00417EB6" w:rsidRPr="00EB539D">
        <w:rPr>
          <w:rFonts w:asciiTheme="majorHAnsi" w:hAnsiTheme="majorHAnsi" w:cstheme="majorHAnsi"/>
          <w:lang w:eastAsia="ja-JP"/>
        </w:rPr>
        <w:t xml:space="preserve">participants </w:t>
      </w:r>
      <w:r w:rsidR="00417EB6" w:rsidRPr="00EB539D">
        <w:rPr>
          <w:rFonts w:asciiTheme="majorHAnsi" w:hAnsiTheme="majorHAnsi" w:cstheme="majorHAnsi"/>
        </w:rPr>
        <w:t>when</w:t>
      </w:r>
      <w:r w:rsidR="00017138" w:rsidRPr="00EB539D">
        <w:rPr>
          <w:rFonts w:asciiTheme="majorHAnsi" w:hAnsiTheme="majorHAnsi" w:cstheme="majorHAnsi"/>
        </w:rPr>
        <w:t xml:space="preserve"> </w:t>
      </w:r>
      <w:r w:rsidRPr="00EB539D">
        <w:rPr>
          <w:rFonts w:asciiTheme="majorHAnsi" w:hAnsiTheme="majorHAnsi" w:cstheme="majorHAnsi"/>
        </w:rPr>
        <w:t xml:space="preserve">reading and writing meaningful and meaningless Japanese sentences. As shown in </w:t>
      </w:r>
      <w:r w:rsidRPr="00EB539D">
        <w:rPr>
          <w:rFonts w:asciiTheme="majorHAnsi" w:hAnsiTheme="majorHAnsi" w:cstheme="majorHAnsi"/>
          <w:b/>
          <w:bCs/>
        </w:rPr>
        <w:t>Figure 3A</w:t>
      </w:r>
      <w:r w:rsidRPr="00EB539D">
        <w:rPr>
          <w:rFonts w:asciiTheme="majorHAnsi" w:hAnsiTheme="majorHAnsi" w:cstheme="majorHAnsi"/>
        </w:rPr>
        <w:t xml:space="preserve">, HD participants had slower LPM scores for reading and writing </w:t>
      </w:r>
      <w:r w:rsidR="00995153" w:rsidRPr="00EB539D">
        <w:rPr>
          <w:rFonts w:asciiTheme="majorHAnsi" w:hAnsiTheme="majorHAnsi" w:cstheme="majorHAnsi"/>
        </w:rPr>
        <w:t>compared to</w:t>
      </w:r>
      <w:r w:rsidRPr="00EB539D">
        <w:rPr>
          <w:rFonts w:asciiTheme="majorHAnsi" w:hAnsiTheme="majorHAnsi" w:cstheme="majorHAnsi"/>
        </w:rPr>
        <w:t xml:space="preserve"> TD </w:t>
      </w:r>
      <w:r w:rsidR="00417EB6" w:rsidRPr="00EB539D">
        <w:rPr>
          <w:rFonts w:asciiTheme="majorHAnsi" w:hAnsiTheme="majorHAnsi" w:cstheme="majorHAnsi"/>
          <w:lang w:eastAsia="ja-JP"/>
        </w:rPr>
        <w:t>participants</w:t>
      </w:r>
      <w:r w:rsidRPr="00EB539D">
        <w:rPr>
          <w:rFonts w:asciiTheme="majorHAnsi" w:hAnsiTheme="majorHAnsi" w:cstheme="majorHAnsi"/>
        </w:rPr>
        <w:t xml:space="preserve">, suggesting that HD participants experience </w:t>
      </w:r>
      <w:r w:rsidR="00995153" w:rsidRPr="00EB539D">
        <w:rPr>
          <w:rFonts w:asciiTheme="majorHAnsi" w:hAnsiTheme="majorHAnsi" w:cstheme="majorHAnsi"/>
        </w:rPr>
        <w:t>greater</w:t>
      </w:r>
      <w:r w:rsidRPr="00EB539D">
        <w:rPr>
          <w:rFonts w:asciiTheme="majorHAnsi" w:hAnsiTheme="majorHAnsi" w:cstheme="majorHAnsi"/>
        </w:rPr>
        <w:t xml:space="preserve"> difficulty in these tasks. </w:t>
      </w:r>
      <w:r w:rsidR="00861F57" w:rsidRPr="00EB539D">
        <w:rPr>
          <w:rFonts w:asciiTheme="majorHAnsi" w:hAnsiTheme="majorHAnsi" w:cstheme="majorHAnsi"/>
        </w:rPr>
        <w:t>HD participants often also have reading difficulties²¹. Therefore, future studies should use reading materials matched to their processing speed when comparing reading and writing LPM</w:t>
      </w:r>
      <w:r w:rsidRPr="00EB539D">
        <w:rPr>
          <w:rFonts w:asciiTheme="majorHAnsi" w:hAnsiTheme="majorHAnsi" w:cstheme="majorHAnsi"/>
        </w:rPr>
        <w:t xml:space="preserve">. Furthermore, participants in this study read meaningful sentences less fluently (305.58 LPM for TD and 216.27 LPM for HD) </w:t>
      </w:r>
      <w:r w:rsidRPr="00EB539D">
        <w:rPr>
          <w:rFonts w:asciiTheme="majorHAnsi" w:hAnsiTheme="majorHAnsi" w:cstheme="majorHAnsi"/>
        </w:rPr>
        <w:lastRenderedPageBreak/>
        <w:t xml:space="preserve">than age-matched </w:t>
      </w:r>
      <w:r w:rsidR="00417EB6" w:rsidRPr="00EB539D">
        <w:rPr>
          <w:rFonts w:asciiTheme="majorHAnsi" w:hAnsiTheme="majorHAnsi" w:cstheme="majorHAnsi"/>
          <w:lang w:eastAsia="ja-JP"/>
        </w:rPr>
        <w:t xml:space="preserve">participants </w:t>
      </w:r>
      <w:r w:rsidRPr="00EB539D">
        <w:rPr>
          <w:rFonts w:asciiTheme="majorHAnsi" w:hAnsiTheme="majorHAnsi" w:cstheme="majorHAnsi"/>
        </w:rPr>
        <w:t xml:space="preserve">in a previous study (469.1 LPM for 6th </w:t>
      </w:r>
      <w:proofErr w:type="gramStart"/>
      <w:r w:rsidRPr="00EB539D">
        <w:rPr>
          <w:rFonts w:asciiTheme="majorHAnsi" w:hAnsiTheme="majorHAnsi" w:cstheme="majorHAnsi"/>
        </w:rPr>
        <w:t>graders)¹</w:t>
      </w:r>
      <w:proofErr w:type="gramEnd"/>
      <w:r w:rsidRPr="00EB539D">
        <w:rPr>
          <w:rFonts w:asciiTheme="majorHAnsi" w:hAnsiTheme="majorHAnsi" w:cstheme="majorHAnsi"/>
        </w:rPr>
        <w:t xml:space="preserve">⁴. </w:t>
      </w:r>
      <w:bookmarkStart w:id="14" w:name="_Hlk211067069"/>
      <w:r w:rsidRPr="00EB539D">
        <w:rPr>
          <w:rFonts w:asciiTheme="majorHAnsi" w:hAnsiTheme="majorHAnsi" w:cstheme="majorHAnsi"/>
        </w:rPr>
        <w:t>This discrepancy likely reflects task differences</w:t>
      </w:r>
      <w:r w:rsidR="00017138" w:rsidRPr="00EB539D">
        <w:rPr>
          <w:rFonts w:asciiTheme="majorHAnsi" w:hAnsiTheme="majorHAnsi" w:cstheme="majorHAnsi"/>
        </w:rPr>
        <w:t xml:space="preserve">, </w:t>
      </w:r>
      <w:r w:rsidR="00861F57" w:rsidRPr="00EB539D">
        <w:rPr>
          <w:rFonts w:asciiTheme="majorHAnsi" w:hAnsiTheme="majorHAnsi" w:cstheme="majorHAnsi"/>
        </w:rPr>
        <w:t xml:space="preserve">such as </w:t>
      </w:r>
      <w:r w:rsidRPr="00EB539D">
        <w:rPr>
          <w:rFonts w:asciiTheme="majorHAnsi" w:hAnsiTheme="majorHAnsi" w:cstheme="majorHAnsi"/>
        </w:rPr>
        <w:t>silent reading in the previous study versus oral reading in the present one</w:t>
      </w:r>
      <w:r w:rsidR="00017138" w:rsidRPr="00EB539D">
        <w:rPr>
          <w:rFonts w:asciiTheme="majorHAnsi" w:hAnsiTheme="majorHAnsi" w:cstheme="majorHAnsi"/>
        </w:rPr>
        <w:t xml:space="preserve">, </w:t>
      </w:r>
      <w:r w:rsidRPr="00EB539D">
        <w:rPr>
          <w:rFonts w:asciiTheme="majorHAnsi" w:hAnsiTheme="majorHAnsi" w:cstheme="majorHAnsi"/>
        </w:rPr>
        <w:t>since oral reading allows experimenters to monitor accuracy and errors directly.</w:t>
      </w:r>
      <w:r w:rsidR="000431D9" w:rsidRPr="00EB539D">
        <w:rPr>
          <w:rFonts w:asciiTheme="majorHAnsi" w:hAnsiTheme="majorHAnsi" w:cstheme="majorHAnsi" w:hint="eastAsia"/>
          <w:lang w:eastAsia="ja-JP"/>
        </w:rPr>
        <w:t xml:space="preserve"> </w:t>
      </w:r>
      <w:bookmarkEnd w:id="14"/>
      <w:r w:rsidR="00B83C37" w:rsidRPr="00EB539D">
        <w:rPr>
          <w:rFonts w:asciiTheme="majorHAnsi" w:hAnsiTheme="majorHAnsi" w:cstheme="majorHAnsi"/>
        </w:rPr>
        <w:t>Although reading and writing are both critical academic skills, they are rarely assessed together</w:t>
      </w:r>
      <w:r w:rsidRPr="00EB539D">
        <w:rPr>
          <w:rFonts w:asciiTheme="majorHAnsi" w:hAnsiTheme="majorHAnsi" w:cstheme="majorHAnsi"/>
        </w:rPr>
        <w:t>. Unlike the present study, previous research has typically examined these skills separately using digital pens or eye trackers</w:t>
      </w:r>
      <w:r w:rsidR="005D6C03">
        <w:rPr>
          <w:rFonts w:asciiTheme="majorHAnsi" w:hAnsiTheme="majorHAnsi" w:cstheme="majorHAnsi" w:hint="eastAsia"/>
          <w:vertAlign w:val="superscript"/>
          <w:lang w:eastAsia="ja-JP"/>
        </w:rPr>
        <w:t>6,11,13,15,16</w:t>
      </w:r>
      <w:r w:rsidRPr="00EB539D">
        <w:rPr>
          <w:rFonts w:asciiTheme="majorHAnsi" w:hAnsiTheme="majorHAnsi" w:cstheme="majorHAnsi"/>
        </w:rPr>
        <w:t>. One study assessed reading and writing but did not use sentence stimuli⁸. Evaluating both skills in the same HD and TD participants provides a more comprehensive understanding of academic performance and helps identify students struggling with handwriting in classroom settings. Previous studies</w:t>
      </w:r>
      <w:r w:rsidR="005D6C03">
        <w:rPr>
          <w:rFonts w:asciiTheme="majorHAnsi" w:hAnsiTheme="majorHAnsi" w:cstheme="majorHAnsi" w:hint="eastAsia"/>
          <w:lang w:eastAsia="ja-JP"/>
        </w:rPr>
        <w:t xml:space="preserve"> </w:t>
      </w:r>
      <w:r w:rsidRPr="00EB539D">
        <w:rPr>
          <w:rFonts w:asciiTheme="majorHAnsi" w:hAnsiTheme="majorHAnsi" w:cstheme="majorHAnsi"/>
        </w:rPr>
        <w:t xml:space="preserve">measured observing span </w:t>
      </w:r>
      <w:r w:rsidRPr="00EB539D">
        <w:rPr>
          <w:rFonts w:asciiTheme="majorHAnsi" w:hAnsiTheme="majorHAnsi" w:cstheme="majorHAnsi"/>
          <w:i/>
          <w:iCs/>
        </w:rPr>
        <w:t xml:space="preserve">via </w:t>
      </w:r>
      <w:r w:rsidRPr="00EB539D">
        <w:rPr>
          <w:rFonts w:asciiTheme="majorHAnsi" w:hAnsiTheme="majorHAnsi" w:cstheme="majorHAnsi"/>
        </w:rPr>
        <w:t>pen touch duration and observing ratio by counting the frequency of looking-back behavior during writing</w:t>
      </w:r>
      <w:proofErr w:type="gramStart"/>
      <w:r w:rsidR="005D6C03" w:rsidRPr="00EB539D">
        <w:rPr>
          <w:rFonts w:asciiTheme="majorHAnsi" w:hAnsiTheme="majorHAnsi" w:cstheme="majorHAnsi"/>
        </w:rPr>
        <w:t>⁶</w:t>
      </w:r>
      <w:r w:rsidR="005D6C03" w:rsidRPr="00EB539D">
        <w:rPr>
          <w:rFonts w:asciiTheme="majorHAnsi" w:hAnsiTheme="majorHAnsi" w:cstheme="majorHAnsi"/>
          <w:vertAlign w:val="superscript"/>
        </w:rPr>
        <w:t>,</w:t>
      </w:r>
      <w:r w:rsidR="005D6C03" w:rsidRPr="00EB539D">
        <w:rPr>
          <w:rFonts w:asciiTheme="majorHAnsi" w:hAnsiTheme="majorHAnsi" w:cstheme="majorHAnsi"/>
        </w:rPr>
        <w:t>¹</w:t>
      </w:r>
      <w:proofErr w:type="gramEnd"/>
      <w:r w:rsidR="005D6C03" w:rsidRPr="00EB539D">
        <w:rPr>
          <w:rFonts w:asciiTheme="majorHAnsi" w:hAnsiTheme="majorHAnsi" w:cstheme="majorHAnsi"/>
        </w:rPr>
        <w:t>⁵</w:t>
      </w:r>
      <w:r w:rsidRPr="00EB539D">
        <w:rPr>
          <w:rFonts w:asciiTheme="majorHAnsi" w:hAnsiTheme="majorHAnsi" w:cstheme="majorHAnsi"/>
        </w:rPr>
        <w:t xml:space="preserve">. However, these approaches require both a digital pen and an eye tracker, </w:t>
      </w:r>
      <w:r w:rsidR="00995153" w:rsidRPr="00EB539D">
        <w:rPr>
          <w:rFonts w:asciiTheme="majorHAnsi" w:hAnsiTheme="majorHAnsi" w:cstheme="majorHAnsi"/>
        </w:rPr>
        <w:t>which complicates the</w:t>
      </w:r>
      <w:r w:rsidRPr="00EB539D">
        <w:rPr>
          <w:rFonts w:asciiTheme="majorHAnsi" w:hAnsiTheme="majorHAnsi" w:cstheme="majorHAnsi"/>
        </w:rPr>
        <w:t xml:space="preserve"> assessment. To simplify this process, this study calculated L/FX and %VD using eye-movement data alone, demonstrating that observing span and ratio can be measured directly from eye-tracking patterns during reading and writing.</w:t>
      </w:r>
    </w:p>
    <w:p w14:paraId="450B9461" w14:textId="77777777" w:rsidR="00861F57" w:rsidRPr="00EB539D" w:rsidRDefault="00861F57" w:rsidP="00861F57">
      <w:pPr>
        <w:rPr>
          <w:rFonts w:asciiTheme="majorHAnsi" w:hAnsiTheme="majorHAnsi" w:cstheme="majorHAnsi"/>
        </w:rPr>
      </w:pPr>
    </w:p>
    <w:p w14:paraId="33F4F482" w14:textId="4D4AB583" w:rsidR="00E96592" w:rsidRPr="00EB539D" w:rsidRDefault="00E96592" w:rsidP="00EB539D">
      <w:pPr>
        <w:rPr>
          <w:rFonts w:asciiTheme="majorHAnsi" w:hAnsiTheme="majorHAnsi" w:cstheme="majorHAnsi"/>
        </w:rPr>
      </w:pPr>
      <w:r w:rsidRPr="00EB539D">
        <w:rPr>
          <w:rFonts w:asciiTheme="majorHAnsi" w:hAnsiTheme="majorHAnsi" w:cstheme="majorHAnsi"/>
        </w:rPr>
        <w:t xml:space="preserve">As shown in </w:t>
      </w:r>
      <w:r w:rsidRPr="00EB539D">
        <w:rPr>
          <w:rFonts w:asciiTheme="majorHAnsi" w:hAnsiTheme="majorHAnsi" w:cstheme="majorHAnsi"/>
          <w:b/>
          <w:bCs/>
        </w:rPr>
        <w:t>Figure 3C</w:t>
      </w:r>
      <w:r w:rsidRPr="00EB539D">
        <w:rPr>
          <w:rFonts w:asciiTheme="majorHAnsi" w:hAnsiTheme="majorHAnsi" w:cstheme="majorHAnsi"/>
        </w:rPr>
        <w:t xml:space="preserve"> and </w:t>
      </w:r>
      <w:r w:rsidR="00524865" w:rsidRPr="00EB539D">
        <w:rPr>
          <w:rFonts w:asciiTheme="majorHAnsi" w:hAnsiTheme="majorHAnsi" w:cstheme="majorHAnsi"/>
          <w:b/>
          <w:bCs/>
        </w:rPr>
        <w:t xml:space="preserve">Figure </w:t>
      </w:r>
      <w:r w:rsidRPr="00EB539D">
        <w:rPr>
          <w:rFonts w:asciiTheme="majorHAnsi" w:hAnsiTheme="majorHAnsi" w:cstheme="majorHAnsi"/>
          <w:b/>
          <w:bCs/>
        </w:rPr>
        <w:t>4B</w:t>
      </w:r>
      <w:r w:rsidRPr="00EB539D">
        <w:rPr>
          <w:rFonts w:asciiTheme="majorHAnsi" w:hAnsiTheme="majorHAnsi" w:cstheme="majorHAnsi"/>
        </w:rPr>
        <w:t xml:space="preserve">, HD participants observed the stimuli less frequently during writing tasks than TD participants, with shorter observing spans for meaningless stimuli. </w:t>
      </w:r>
      <w:r w:rsidRPr="00EB539D">
        <w:rPr>
          <w:rFonts w:asciiTheme="majorHAnsi" w:hAnsiTheme="majorHAnsi" w:cstheme="majorHAnsi"/>
          <w:b/>
          <w:bCs/>
        </w:rPr>
        <w:t>Figure 4A</w:t>
      </w:r>
      <w:r w:rsidRPr="00EB539D">
        <w:rPr>
          <w:rFonts w:asciiTheme="majorHAnsi" w:hAnsiTheme="majorHAnsi" w:cstheme="majorHAnsi"/>
        </w:rPr>
        <w:t xml:space="preserve"> further shows that total visit duration</w:t>
      </w:r>
      <w:r w:rsidR="00417EB6" w:rsidRPr="00EB539D">
        <w:rPr>
          <w:rFonts w:asciiTheme="majorHAnsi" w:hAnsiTheme="majorHAnsi" w:cstheme="majorHAnsi"/>
        </w:rPr>
        <w:t xml:space="preserve">, </w:t>
      </w:r>
      <w:r w:rsidRPr="00EB539D">
        <w:rPr>
          <w:rFonts w:asciiTheme="majorHAnsi" w:hAnsiTheme="majorHAnsi" w:cstheme="majorHAnsi"/>
        </w:rPr>
        <w:t>reflecting actual observation time</w:t>
      </w:r>
      <w:r w:rsidR="00417EB6" w:rsidRPr="00EB539D">
        <w:rPr>
          <w:rFonts w:asciiTheme="majorHAnsi" w:hAnsiTheme="majorHAnsi" w:cstheme="majorHAnsi"/>
        </w:rPr>
        <w:t xml:space="preserve">, </w:t>
      </w:r>
      <w:r w:rsidRPr="00EB539D">
        <w:rPr>
          <w:rFonts w:asciiTheme="majorHAnsi" w:hAnsiTheme="majorHAnsi" w:cstheme="majorHAnsi"/>
        </w:rPr>
        <w:t xml:space="preserve">was shorter for HD participants than for TD peers. These findings suggest that HD students </w:t>
      </w:r>
      <w:r w:rsidR="00136D73" w:rsidRPr="00EB539D">
        <w:rPr>
          <w:rFonts w:asciiTheme="majorHAnsi" w:hAnsiTheme="majorHAnsi" w:cstheme="majorHAnsi"/>
        </w:rPr>
        <w:t>shifted</w:t>
      </w:r>
      <w:r w:rsidRPr="00EB539D">
        <w:rPr>
          <w:rFonts w:asciiTheme="majorHAnsi" w:hAnsiTheme="majorHAnsi" w:cstheme="majorHAnsi"/>
        </w:rPr>
        <w:t xml:space="preserve"> their gaze more frequently between the stimuli and their hands, focusing more on hand movement, whereas TD </w:t>
      </w:r>
      <w:proofErr w:type="gramStart"/>
      <w:r w:rsidRPr="00EB539D">
        <w:rPr>
          <w:rFonts w:asciiTheme="majorHAnsi" w:hAnsiTheme="majorHAnsi" w:cstheme="majorHAnsi"/>
        </w:rPr>
        <w:t>students</w:t>
      </w:r>
      <w:r w:rsidR="005D6C03">
        <w:rPr>
          <w:rFonts w:asciiTheme="majorHAnsi" w:hAnsiTheme="majorHAnsi" w:cstheme="majorHAnsi" w:hint="eastAsia"/>
          <w:lang w:eastAsia="ja-JP"/>
        </w:rPr>
        <w:t xml:space="preserve"> </w:t>
      </w:r>
      <w:r w:rsidRPr="00EB539D">
        <w:rPr>
          <w:rFonts w:asciiTheme="majorHAnsi" w:hAnsiTheme="majorHAnsi" w:cstheme="majorHAnsi"/>
        </w:rPr>
        <w:t>maintained</w:t>
      </w:r>
      <w:proofErr w:type="gramEnd"/>
      <w:r w:rsidRPr="00EB539D">
        <w:rPr>
          <w:rFonts w:asciiTheme="majorHAnsi" w:hAnsiTheme="majorHAnsi" w:cstheme="majorHAnsi"/>
        </w:rPr>
        <w:t xml:space="preserve"> attention on the stimuli. Previous studies </w:t>
      </w:r>
      <w:r w:rsidR="00995153" w:rsidRPr="00EB539D">
        <w:rPr>
          <w:rFonts w:asciiTheme="majorHAnsi" w:hAnsiTheme="majorHAnsi" w:cstheme="majorHAnsi"/>
        </w:rPr>
        <w:t xml:space="preserve">have </w:t>
      </w:r>
      <w:r w:rsidRPr="00EB539D">
        <w:rPr>
          <w:rFonts w:asciiTheme="majorHAnsi" w:hAnsiTheme="majorHAnsi" w:cstheme="majorHAnsi"/>
        </w:rPr>
        <w:t xml:space="preserve">reported that HD participants wrote more accurately and fluently with better legibility when their eyes were closed than when </w:t>
      </w:r>
      <w:r w:rsidR="00995153" w:rsidRPr="00EB539D">
        <w:rPr>
          <w:rFonts w:asciiTheme="majorHAnsi" w:hAnsiTheme="majorHAnsi" w:cstheme="majorHAnsi"/>
        </w:rPr>
        <w:t>they were open</w:t>
      </w:r>
      <w:r w:rsidR="005D6C03">
        <w:rPr>
          <w:rFonts w:asciiTheme="majorHAnsi" w:hAnsiTheme="majorHAnsi" w:cstheme="majorHAnsi" w:hint="eastAsia"/>
          <w:vertAlign w:val="superscript"/>
          <w:lang w:eastAsia="ja-JP"/>
        </w:rPr>
        <w:t>2,3</w:t>
      </w:r>
      <w:r w:rsidRPr="00EB539D">
        <w:rPr>
          <w:rFonts w:asciiTheme="majorHAnsi" w:hAnsiTheme="majorHAnsi" w:cstheme="majorHAnsi"/>
        </w:rPr>
        <w:t xml:space="preserve">, suggesting difficulty </w:t>
      </w:r>
      <w:r w:rsidR="00995153" w:rsidRPr="00EB539D">
        <w:rPr>
          <w:rFonts w:asciiTheme="majorHAnsi" w:hAnsiTheme="majorHAnsi" w:cstheme="majorHAnsi"/>
        </w:rPr>
        <w:t xml:space="preserve">in </w:t>
      </w:r>
      <w:r w:rsidRPr="00EB539D">
        <w:rPr>
          <w:rFonts w:asciiTheme="majorHAnsi" w:hAnsiTheme="majorHAnsi" w:cstheme="majorHAnsi"/>
        </w:rPr>
        <w:t xml:space="preserve">coordinating observation and handwriting simultaneously. In other words, HD participants struggled to write while visually referencing stimuli. Moreover, </w:t>
      </w:r>
      <w:r w:rsidRPr="00EB539D">
        <w:rPr>
          <w:rFonts w:asciiTheme="majorHAnsi" w:hAnsiTheme="majorHAnsi" w:cstheme="majorHAnsi"/>
          <w:b/>
          <w:bCs/>
        </w:rPr>
        <w:t>Table 2</w:t>
      </w:r>
      <w:r w:rsidRPr="00EB539D">
        <w:rPr>
          <w:rFonts w:asciiTheme="majorHAnsi" w:hAnsiTheme="majorHAnsi" w:cstheme="majorHAnsi"/>
        </w:rPr>
        <w:t xml:space="preserve"> shows that binary logistic regression identified letters per minute, observing ratio in meaningless handwriting, and motor coordination scores as key indicators for detecting HD. Although further research is needed, these results suggest that frequent glances at stimuli during handwriting may serve as an observable marker for identifying students at risk of HD in educational settings.</w:t>
      </w:r>
      <w:r w:rsidR="00D1212C">
        <w:rPr>
          <w:rFonts w:asciiTheme="majorHAnsi" w:hAnsiTheme="majorHAnsi" w:cstheme="majorHAnsi" w:hint="eastAsia"/>
          <w:lang w:eastAsia="ja-JP"/>
        </w:rPr>
        <w:t xml:space="preserve"> </w:t>
      </w:r>
      <w:r w:rsidRPr="00EB539D">
        <w:rPr>
          <w:rFonts w:asciiTheme="majorHAnsi" w:hAnsiTheme="majorHAnsi" w:cstheme="majorHAnsi"/>
        </w:rPr>
        <w:t xml:space="preserve">The writing LPM indicated that HD participants in this study could write nearly as fast as age-matched TD participants in a previous study, suggesting age-appropriate writing speed for HD participants¹³. However, performance </w:t>
      </w:r>
      <w:proofErr w:type="gramStart"/>
      <w:r w:rsidRPr="00EB539D">
        <w:rPr>
          <w:rFonts w:asciiTheme="majorHAnsi" w:hAnsiTheme="majorHAnsi" w:cstheme="majorHAnsi"/>
        </w:rPr>
        <w:t>on</w:t>
      </w:r>
      <w:proofErr w:type="gramEnd"/>
      <w:r w:rsidRPr="00EB539D">
        <w:rPr>
          <w:rFonts w:asciiTheme="majorHAnsi" w:hAnsiTheme="majorHAnsi" w:cstheme="majorHAnsi"/>
        </w:rPr>
        <w:t xml:space="preserve"> meaningless sentences differed. Kono</w:t>
      </w:r>
      <w:r w:rsidR="006D42B8" w:rsidRPr="00EB539D">
        <w:rPr>
          <w:rFonts w:asciiTheme="majorHAnsi" w:hAnsiTheme="majorHAnsi" w:cstheme="majorHAnsi"/>
        </w:rPr>
        <w:t xml:space="preserve"> et al.</w:t>
      </w:r>
      <w:r w:rsidRPr="00EB539D">
        <w:rPr>
          <w:rFonts w:asciiTheme="majorHAnsi" w:hAnsiTheme="majorHAnsi" w:cstheme="majorHAnsi"/>
        </w:rPr>
        <w:t xml:space="preserve"> reported that TD students wrote meaningful sentences significantly faster than meaningless </w:t>
      </w:r>
      <w:r w:rsidR="00995153" w:rsidRPr="00EB539D">
        <w:rPr>
          <w:rFonts w:asciiTheme="majorHAnsi" w:hAnsiTheme="majorHAnsi" w:cstheme="majorHAnsi"/>
        </w:rPr>
        <w:t>sentences¹³. In contrast</w:t>
      </w:r>
      <w:r w:rsidRPr="00EB539D">
        <w:rPr>
          <w:rFonts w:asciiTheme="majorHAnsi" w:hAnsiTheme="majorHAnsi" w:cstheme="majorHAnsi"/>
        </w:rPr>
        <w:t xml:space="preserve">, </w:t>
      </w:r>
      <w:r w:rsidR="00995153" w:rsidRPr="00EB539D">
        <w:rPr>
          <w:rFonts w:asciiTheme="majorHAnsi" w:hAnsiTheme="majorHAnsi" w:cstheme="majorHAnsi"/>
        </w:rPr>
        <w:t>the</w:t>
      </w:r>
      <w:r w:rsidRPr="00EB539D">
        <w:rPr>
          <w:rFonts w:asciiTheme="majorHAnsi" w:hAnsiTheme="majorHAnsi" w:cstheme="majorHAnsi"/>
        </w:rPr>
        <w:t xml:space="preserve"> TD </w:t>
      </w:r>
      <w:r w:rsidR="00995153" w:rsidRPr="00EB539D">
        <w:rPr>
          <w:rFonts w:asciiTheme="majorHAnsi" w:hAnsiTheme="majorHAnsi" w:cstheme="majorHAnsi"/>
        </w:rPr>
        <w:t>participants</w:t>
      </w:r>
      <w:r w:rsidRPr="00EB539D">
        <w:rPr>
          <w:rFonts w:asciiTheme="majorHAnsi" w:hAnsiTheme="majorHAnsi" w:cstheme="majorHAnsi"/>
        </w:rPr>
        <w:t xml:space="preserve"> </w:t>
      </w:r>
      <w:r w:rsidR="00695545" w:rsidRPr="00EB539D">
        <w:rPr>
          <w:rFonts w:asciiTheme="majorHAnsi" w:hAnsiTheme="majorHAnsi" w:cstheme="majorHAnsi"/>
        </w:rPr>
        <w:t>in this study</w:t>
      </w:r>
      <w:r w:rsidRPr="00EB539D">
        <w:rPr>
          <w:rFonts w:asciiTheme="majorHAnsi" w:hAnsiTheme="majorHAnsi" w:cstheme="majorHAnsi"/>
        </w:rPr>
        <w:t xml:space="preserve"> wrote meaningless sentences more fluently than meaningful sentences, and HD participants showed no difference between sentence types. Kono et al. used meaningless sentences containing Kanji, which require more strokes¹³, whereas the present study used meaningless sentences in Hiragana only, which require fewer strokes. HD students may have </w:t>
      </w:r>
      <w:r w:rsidR="00C26315" w:rsidRPr="00EB539D">
        <w:rPr>
          <w:rFonts w:asciiTheme="majorHAnsi" w:hAnsiTheme="majorHAnsi" w:cstheme="majorHAnsi"/>
        </w:rPr>
        <w:t>required additional</w:t>
      </w:r>
      <w:r w:rsidRPr="00EB539D">
        <w:rPr>
          <w:rFonts w:asciiTheme="majorHAnsi" w:hAnsiTheme="majorHAnsi" w:cstheme="majorHAnsi"/>
        </w:rPr>
        <w:t xml:space="preserve"> time to </w:t>
      </w:r>
      <w:r w:rsidR="00C26315" w:rsidRPr="00EB539D">
        <w:rPr>
          <w:rFonts w:asciiTheme="majorHAnsi" w:hAnsiTheme="majorHAnsi" w:cstheme="majorHAnsi"/>
        </w:rPr>
        <w:t>craft</w:t>
      </w:r>
      <w:r w:rsidRPr="00EB539D">
        <w:rPr>
          <w:rFonts w:asciiTheme="majorHAnsi" w:hAnsiTheme="majorHAnsi" w:cstheme="majorHAnsi"/>
        </w:rPr>
        <w:t xml:space="preserve"> meaningful sentences </w:t>
      </w:r>
      <w:r w:rsidR="00C26315" w:rsidRPr="00EB539D">
        <w:rPr>
          <w:rFonts w:asciiTheme="majorHAnsi" w:hAnsiTheme="majorHAnsi" w:cstheme="majorHAnsi"/>
        </w:rPr>
        <w:t>incorporating</w:t>
      </w:r>
      <w:r w:rsidRPr="00EB539D">
        <w:rPr>
          <w:rFonts w:asciiTheme="majorHAnsi" w:hAnsiTheme="majorHAnsi" w:cstheme="majorHAnsi"/>
        </w:rPr>
        <w:t xml:space="preserve"> Kanji</w:t>
      </w:r>
      <w:r w:rsidR="00C26315" w:rsidRPr="00EB539D">
        <w:rPr>
          <w:rFonts w:asciiTheme="majorHAnsi" w:hAnsiTheme="majorHAnsi" w:cstheme="majorHAnsi"/>
        </w:rPr>
        <w:t>,</w:t>
      </w:r>
      <w:r w:rsidRPr="00EB539D">
        <w:rPr>
          <w:rFonts w:asciiTheme="majorHAnsi" w:hAnsiTheme="majorHAnsi" w:cstheme="majorHAnsi"/>
        </w:rPr>
        <w:t xml:space="preserve"> </w:t>
      </w:r>
      <w:r w:rsidR="00C26315" w:rsidRPr="00EB539D">
        <w:rPr>
          <w:rFonts w:asciiTheme="majorHAnsi" w:hAnsiTheme="majorHAnsi" w:cstheme="majorHAnsi"/>
        </w:rPr>
        <w:t>given the</w:t>
      </w:r>
      <w:r w:rsidRPr="00EB539D">
        <w:rPr>
          <w:rFonts w:asciiTheme="majorHAnsi" w:hAnsiTheme="majorHAnsi" w:cstheme="majorHAnsi"/>
        </w:rPr>
        <w:t xml:space="preserve"> greater visual-motor demands. Although visual perception scores and the number of participants assigned to Kanji-mixed sentences were comparable, these visual and linguistic factors likely influenced the LPM pattern for HD participants. Despite this limitation, the current study analyzed reading and writing within the same HD and TD participants, whereas prior studies examined these domains separately¹</w:t>
      </w:r>
      <w:proofErr w:type="gramStart"/>
      <w:r w:rsidRPr="00EB539D">
        <w:rPr>
          <w:rFonts w:asciiTheme="majorHAnsi" w:hAnsiTheme="majorHAnsi" w:cstheme="majorHAnsi"/>
        </w:rPr>
        <w:t>¹</w:t>
      </w:r>
      <w:r w:rsidR="00936A5B" w:rsidRPr="00EB539D">
        <w:rPr>
          <w:rFonts w:asciiTheme="majorHAnsi" w:hAnsiTheme="majorHAnsi" w:cstheme="majorHAnsi" w:hint="eastAsia"/>
          <w:vertAlign w:val="superscript"/>
          <w:lang w:eastAsia="ja-JP"/>
        </w:rPr>
        <w:t>,</w:t>
      </w:r>
      <w:r w:rsidRPr="00EB539D">
        <w:rPr>
          <w:rFonts w:asciiTheme="majorHAnsi" w:hAnsiTheme="majorHAnsi" w:cstheme="majorHAnsi"/>
        </w:rPr>
        <w:t>¹</w:t>
      </w:r>
      <w:proofErr w:type="gramEnd"/>
      <w:r w:rsidRPr="00EB539D">
        <w:rPr>
          <w:rFonts w:asciiTheme="majorHAnsi" w:hAnsiTheme="majorHAnsi" w:cstheme="majorHAnsi"/>
        </w:rPr>
        <w:t xml:space="preserve">². Assessing both skills within the same participants facilitates a clearer understanding of academic performance and helps identify students struggling with handwriting </w:t>
      </w:r>
      <w:r w:rsidRPr="00EB539D">
        <w:rPr>
          <w:rFonts w:asciiTheme="majorHAnsi" w:hAnsiTheme="majorHAnsi" w:cstheme="majorHAnsi"/>
        </w:rPr>
        <w:lastRenderedPageBreak/>
        <w:t>in school settings.</w:t>
      </w:r>
    </w:p>
    <w:p w14:paraId="7583DC82" w14:textId="77777777" w:rsidR="00695545" w:rsidRPr="00EB539D" w:rsidRDefault="00695545" w:rsidP="00695545">
      <w:pPr>
        <w:rPr>
          <w:rFonts w:asciiTheme="majorHAnsi" w:hAnsiTheme="majorHAnsi" w:cstheme="majorHAnsi"/>
        </w:rPr>
      </w:pPr>
    </w:p>
    <w:p w14:paraId="36C35B89" w14:textId="5048D1B2" w:rsidR="00E96592" w:rsidRPr="00EB539D" w:rsidRDefault="00E96592" w:rsidP="00EB539D">
      <w:pPr>
        <w:rPr>
          <w:rFonts w:asciiTheme="majorHAnsi" w:hAnsiTheme="majorHAnsi" w:cstheme="majorHAnsi"/>
        </w:rPr>
      </w:pPr>
      <w:r w:rsidRPr="00EB539D">
        <w:rPr>
          <w:rFonts w:asciiTheme="majorHAnsi" w:hAnsiTheme="majorHAnsi" w:cstheme="majorHAnsi"/>
        </w:rPr>
        <w:t>Previous studies</w:t>
      </w:r>
      <w:proofErr w:type="gramStart"/>
      <w:r w:rsidRPr="00EB539D">
        <w:rPr>
          <w:rFonts w:asciiTheme="majorHAnsi" w:hAnsiTheme="majorHAnsi" w:cstheme="majorHAnsi"/>
        </w:rPr>
        <w:t>²</w:t>
      </w:r>
      <w:r w:rsidR="00936A5B" w:rsidRPr="00EB539D">
        <w:rPr>
          <w:rFonts w:asciiTheme="majorHAnsi" w:hAnsiTheme="majorHAnsi" w:cstheme="majorHAnsi" w:hint="eastAsia"/>
          <w:vertAlign w:val="superscript"/>
          <w:lang w:eastAsia="ja-JP"/>
        </w:rPr>
        <w:t>,</w:t>
      </w:r>
      <w:r w:rsidRPr="00EB539D">
        <w:rPr>
          <w:rFonts w:asciiTheme="majorHAnsi" w:hAnsiTheme="majorHAnsi" w:cstheme="majorHAnsi"/>
        </w:rPr>
        <w:t>³</w:t>
      </w:r>
      <w:proofErr w:type="gramEnd"/>
      <w:r w:rsidR="00936A5B" w:rsidRPr="00EB539D">
        <w:rPr>
          <w:rFonts w:asciiTheme="majorHAnsi" w:hAnsiTheme="majorHAnsi" w:cstheme="majorHAnsi" w:hint="eastAsia"/>
          <w:vertAlign w:val="superscript"/>
          <w:lang w:eastAsia="ja-JP"/>
        </w:rPr>
        <w:t>,</w:t>
      </w:r>
      <w:r w:rsidRPr="00EB539D">
        <w:rPr>
          <w:rFonts w:asciiTheme="majorHAnsi" w:hAnsiTheme="majorHAnsi" w:cstheme="majorHAnsi"/>
        </w:rPr>
        <w:t xml:space="preserve">¹⁶ suggest that visual or sustained-attention difficulties disrupt the handwriting performance of students with HD. Lopez and </w:t>
      </w:r>
      <w:proofErr w:type="spellStart"/>
      <w:r w:rsidRPr="00EB539D">
        <w:rPr>
          <w:rFonts w:asciiTheme="majorHAnsi" w:hAnsiTheme="majorHAnsi" w:cstheme="majorHAnsi"/>
        </w:rPr>
        <w:t>Vaivre-Douret</w:t>
      </w:r>
      <w:proofErr w:type="spellEnd"/>
      <w:r w:rsidRPr="00EB539D">
        <w:rPr>
          <w:rFonts w:asciiTheme="majorHAnsi" w:hAnsiTheme="majorHAnsi" w:cstheme="majorHAnsi"/>
        </w:rPr>
        <w:t xml:space="preserve"> recorded actual writing time</w:t>
      </w:r>
      <w:r w:rsidR="00695545" w:rsidRPr="00EB539D">
        <w:rPr>
          <w:rFonts w:asciiTheme="majorHAnsi" w:hAnsiTheme="majorHAnsi" w:cstheme="majorHAnsi"/>
        </w:rPr>
        <w:t xml:space="preserve">, </w:t>
      </w:r>
      <w:r w:rsidRPr="00EB539D">
        <w:rPr>
          <w:rFonts w:asciiTheme="majorHAnsi" w:hAnsiTheme="majorHAnsi" w:cstheme="majorHAnsi"/>
        </w:rPr>
        <w:t xml:space="preserve">defined as </w:t>
      </w:r>
      <w:r w:rsidR="00995153" w:rsidRPr="00EB539D">
        <w:rPr>
          <w:rFonts w:asciiTheme="majorHAnsi" w:hAnsiTheme="majorHAnsi" w:cstheme="majorHAnsi"/>
        </w:rPr>
        <w:t xml:space="preserve">the </w:t>
      </w:r>
      <w:r w:rsidRPr="00EB539D">
        <w:rPr>
          <w:rFonts w:asciiTheme="majorHAnsi" w:hAnsiTheme="majorHAnsi" w:cstheme="majorHAnsi"/>
        </w:rPr>
        <w:t xml:space="preserve">time </w:t>
      </w:r>
      <w:r w:rsidR="00995153" w:rsidRPr="00EB539D">
        <w:rPr>
          <w:rFonts w:asciiTheme="majorHAnsi" w:hAnsiTheme="majorHAnsi" w:cstheme="majorHAnsi"/>
        </w:rPr>
        <w:t>when</w:t>
      </w:r>
      <w:r w:rsidRPr="00EB539D">
        <w:rPr>
          <w:rFonts w:asciiTheme="majorHAnsi" w:hAnsiTheme="majorHAnsi" w:cstheme="majorHAnsi"/>
        </w:rPr>
        <w:t xml:space="preserve"> the pen </w:t>
      </w:r>
      <w:r w:rsidR="00995153" w:rsidRPr="00EB539D">
        <w:rPr>
          <w:rFonts w:asciiTheme="majorHAnsi" w:hAnsiTheme="majorHAnsi" w:cstheme="majorHAnsi"/>
        </w:rPr>
        <w:t xml:space="preserve">is </w:t>
      </w:r>
      <w:r w:rsidRPr="00EB539D">
        <w:rPr>
          <w:rFonts w:asciiTheme="majorHAnsi" w:hAnsiTheme="majorHAnsi" w:cstheme="majorHAnsi"/>
        </w:rPr>
        <w:t>in motion and in contact with the paper</w:t>
      </w:r>
      <w:r w:rsidR="00995153" w:rsidRPr="00EB539D">
        <w:rPr>
          <w:rFonts w:asciiTheme="majorHAnsi" w:hAnsiTheme="majorHAnsi" w:cstheme="majorHAnsi"/>
        </w:rPr>
        <w:t>. They showed</w:t>
      </w:r>
      <w:r w:rsidRPr="00EB539D">
        <w:rPr>
          <w:rFonts w:asciiTheme="majorHAnsi" w:hAnsiTheme="majorHAnsi" w:cstheme="majorHAnsi"/>
        </w:rPr>
        <w:t xml:space="preserve"> that TD students devoted a higher proportion of actual writing time than students with HD (91.75% vs. 80.32</w:t>
      </w:r>
      <w:proofErr w:type="gramStart"/>
      <w:r w:rsidRPr="00EB539D">
        <w:rPr>
          <w:rFonts w:asciiTheme="majorHAnsi" w:hAnsiTheme="majorHAnsi" w:cstheme="majorHAnsi"/>
        </w:rPr>
        <w:t>%)²</w:t>
      </w:r>
      <w:proofErr w:type="gramEnd"/>
      <w:r w:rsidR="00936A5B" w:rsidRPr="00EB539D">
        <w:rPr>
          <w:rFonts w:asciiTheme="majorHAnsi" w:hAnsiTheme="majorHAnsi" w:cstheme="majorHAnsi" w:hint="eastAsia"/>
          <w:vertAlign w:val="superscript"/>
          <w:lang w:eastAsia="ja-JP"/>
        </w:rPr>
        <w:t>,</w:t>
      </w:r>
      <w:r w:rsidRPr="00EB539D">
        <w:rPr>
          <w:rFonts w:asciiTheme="majorHAnsi" w:hAnsiTheme="majorHAnsi" w:cstheme="majorHAnsi"/>
        </w:rPr>
        <w:t xml:space="preserve">³. In </w:t>
      </w:r>
      <w:r w:rsidR="00695545" w:rsidRPr="00EB539D">
        <w:rPr>
          <w:rFonts w:asciiTheme="majorHAnsi" w:hAnsiTheme="majorHAnsi" w:cstheme="majorHAnsi"/>
        </w:rPr>
        <w:t xml:space="preserve">a </w:t>
      </w:r>
      <w:r w:rsidRPr="00EB539D">
        <w:rPr>
          <w:rFonts w:asciiTheme="majorHAnsi" w:hAnsiTheme="majorHAnsi" w:cstheme="majorHAnsi"/>
        </w:rPr>
        <w:t xml:space="preserve">related </w:t>
      </w:r>
      <w:r w:rsidR="00695545" w:rsidRPr="00EB539D">
        <w:rPr>
          <w:rFonts w:asciiTheme="majorHAnsi" w:hAnsiTheme="majorHAnsi" w:cstheme="majorHAnsi"/>
        </w:rPr>
        <w:t>study</w:t>
      </w:r>
      <w:r w:rsidRPr="00EB539D">
        <w:rPr>
          <w:rFonts w:asciiTheme="majorHAnsi" w:hAnsiTheme="majorHAnsi" w:cstheme="majorHAnsi"/>
        </w:rPr>
        <w:t>, students with HD used more strokes to complete cycloid writing than TD peers, implying reduced observing span and ratio directed to the stimulus during writing</w:t>
      </w:r>
      <w:proofErr w:type="gramStart"/>
      <w:r w:rsidR="00936A5B" w:rsidRPr="00EB539D">
        <w:rPr>
          <w:rFonts w:asciiTheme="majorHAnsi" w:hAnsiTheme="majorHAnsi" w:cstheme="majorHAnsi"/>
        </w:rPr>
        <w:t>²</w:t>
      </w:r>
      <w:r w:rsidR="00936A5B" w:rsidRPr="00EB539D">
        <w:rPr>
          <w:rFonts w:asciiTheme="majorHAnsi" w:hAnsiTheme="majorHAnsi" w:cstheme="majorHAnsi" w:hint="eastAsia"/>
          <w:vertAlign w:val="superscript"/>
          <w:lang w:eastAsia="ja-JP"/>
        </w:rPr>
        <w:t>,</w:t>
      </w:r>
      <w:r w:rsidR="00936A5B" w:rsidRPr="00EB539D">
        <w:rPr>
          <w:rFonts w:asciiTheme="majorHAnsi" w:hAnsiTheme="majorHAnsi" w:cstheme="majorHAnsi"/>
        </w:rPr>
        <w:t>³</w:t>
      </w:r>
      <w:proofErr w:type="gramEnd"/>
      <w:r w:rsidRPr="00EB539D">
        <w:rPr>
          <w:rFonts w:asciiTheme="majorHAnsi" w:hAnsiTheme="majorHAnsi" w:cstheme="majorHAnsi"/>
        </w:rPr>
        <w:t xml:space="preserve">. These findings indicate that sustained-attention difficulties associated with poor handwriting can be assessed using %VD rather than questionnaires, as in Noda </w:t>
      </w:r>
      <w:r w:rsidR="00D1212C">
        <w:rPr>
          <w:rFonts w:asciiTheme="majorHAnsi" w:hAnsiTheme="majorHAnsi" w:cstheme="majorHAnsi" w:hint="eastAsia"/>
          <w:lang w:eastAsia="ja-JP"/>
        </w:rPr>
        <w:t>and colleagues</w:t>
      </w:r>
      <w:r w:rsidRPr="00EB539D">
        <w:rPr>
          <w:rFonts w:asciiTheme="majorHAnsi" w:hAnsiTheme="majorHAnsi" w:cstheme="majorHAnsi"/>
        </w:rPr>
        <w:t xml:space="preserve">¹⁶. Decreases in L/FX and %VD suggest that students with HD </w:t>
      </w:r>
      <w:r w:rsidR="00995153" w:rsidRPr="00EB539D">
        <w:rPr>
          <w:rFonts w:asciiTheme="majorHAnsi" w:hAnsiTheme="majorHAnsi" w:cstheme="majorHAnsi"/>
        </w:rPr>
        <w:t>primarily</w:t>
      </w:r>
      <w:r w:rsidRPr="00EB539D">
        <w:rPr>
          <w:rFonts w:asciiTheme="majorHAnsi" w:hAnsiTheme="majorHAnsi" w:cstheme="majorHAnsi"/>
        </w:rPr>
        <w:t xml:space="preserve"> glance at the target stimuli and are more likely to </w:t>
      </w:r>
      <w:r w:rsidR="00995153" w:rsidRPr="00EB539D">
        <w:rPr>
          <w:rFonts w:asciiTheme="majorHAnsi" w:hAnsiTheme="majorHAnsi" w:cstheme="majorHAnsi"/>
        </w:rPr>
        <w:t>focus on</w:t>
      </w:r>
      <w:r w:rsidRPr="00EB539D">
        <w:rPr>
          <w:rFonts w:asciiTheme="majorHAnsi" w:hAnsiTheme="majorHAnsi" w:cstheme="majorHAnsi"/>
        </w:rPr>
        <w:t xml:space="preserve"> their hand movements. In addition, both HD and TD students showed comparable fluency and observation of stimuli during meaningless reading. Steacy </w:t>
      </w:r>
      <w:r w:rsidR="006D42B8" w:rsidRPr="00EB539D">
        <w:rPr>
          <w:rFonts w:asciiTheme="majorHAnsi" w:hAnsiTheme="majorHAnsi" w:cstheme="majorHAnsi"/>
        </w:rPr>
        <w:t>et al.</w:t>
      </w:r>
      <w:r w:rsidRPr="00EB539D">
        <w:rPr>
          <w:rFonts w:asciiTheme="majorHAnsi" w:hAnsiTheme="majorHAnsi" w:cstheme="majorHAnsi"/>
        </w:rPr>
        <w:t xml:space="preserve"> reported that children with reading difficulties read meaningless words as fluently as meaningful words, yet poor performance on meaningless words predicts future reading problems¹⁰. Consistent with work emphasizing the value of assessing meaningless word reading to detect reading difficulties</w:t>
      </w:r>
      <w:proofErr w:type="gramStart"/>
      <w:r w:rsidRPr="00EB539D">
        <w:rPr>
          <w:rFonts w:asciiTheme="majorHAnsi" w:hAnsiTheme="majorHAnsi" w:cstheme="majorHAnsi"/>
        </w:rPr>
        <w:t>⁹</w:t>
      </w:r>
      <w:r w:rsidR="00936A5B" w:rsidRPr="00EB539D">
        <w:rPr>
          <w:rFonts w:asciiTheme="majorHAnsi" w:hAnsiTheme="majorHAnsi" w:cstheme="majorHAnsi" w:hint="eastAsia"/>
          <w:vertAlign w:val="superscript"/>
          <w:lang w:eastAsia="ja-JP"/>
        </w:rPr>
        <w:t>,</w:t>
      </w:r>
      <w:r w:rsidRPr="00EB539D">
        <w:rPr>
          <w:rFonts w:asciiTheme="majorHAnsi" w:hAnsiTheme="majorHAnsi" w:cstheme="majorHAnsi"/>
        </w:rPr>
        <w:t>¹</w:t>
      </w:r>
      <w:proofErr w:type="gramEnd"/>
      <w:r w:rsidRPr="00EB539D">
        <w:rPr>
          <w:rFonts w:asciiTheme="majorHAnsi" w:hAnsiTheme="majorHAnsi" w:cstheme="majorHAnsi"/>
        </w:rPr>
        <w:t xml:space="preserve">⁰, the present results highlight the importance of attending to meaningless writing performance to identify handwriting difficulties. Supporting this point, a binary logistic analysis indicated that students at risk for HD can be identified by </w:t>
      </w:r>
      <w:r w:rsidR="00995153" w:rsidRPr="00EB539D">
        <w:rPr>
          <w:rFonts w:asciiTheme="majorHAnsi" w:hAnsiTheme="majorHAnsi" w:cstheme="majorHAnsi"/>
        </w:rPr>
        <w:t xml:space="preserve">their scores on </w:t>
      </w:r>
      <w:r w:rsidRPr="00EB539D">
        <w:rPr>
          <w:rFonts w:asciiTheme="majorHAnsi" w:hAnsiTheme="majorHAnsi" w:cstheme="majorHAnsi"/>
        </w:rPr>
        <w:t>meaningless</w:t>
      </w:r>
      <w:r w:rsidR="00417EB6" w:rsidRPr="00EB539D">
        <w:rPr>
          <w:rFonts w:asciiTheme="majorHAnsi" w:hAnsiTheme="majorHAnsi" w:cstheme="majorHAnsi"/>
        </w:rPr>
        <w:t xml:space="preserve"> </w:t>
      </w:r>
      <w:r w:rsidRPr="00EB539D">
        <w:rPr>
          <w:rFonts w:asciiTheme="majorHAnsi" w:hAnsiTheme="majorHAnsi" w:cstheme="majorHAnsi"/>
        </w:rPr>
        <w:t xml:space="preserve">sentence writing fluency, %VD, and </w:t>
      </w:r>
      <w:r w:rsidR="00417EB6" w:rsidRPr="00EB539D">
        <w:rPr>
          <w:rFonts w:asciiTheme="majorHAnsi" w:hAnsiTheme="majorHAnsi" w:cstheme="majorHAnsi"/>
        </w:rPr>
        <w:t>motor coordination (</w:t>
      </w:r>
      <w:r w:rsidRPr="00EB539D">
        <w:rPr>
          <w:rFonts w:asciiTheme="majorHAnsi" w:hAnsiTheme="majorHAnsi" w:cstheme="majorHAnsi"/>
        </w:rPr>
        <w:t>MC</w:t>
      </w:r>
      <w:r w:rsidR="00417EB6" w:rsidRPr="00EB539D">
        <w:rPr>
          <w:rFonts w:asciiTheme="majorHAnsi" w:hAnsiTheme="majorHAnsi" w:cstheme="majorHAnsi"/>
        </w:rPr>
        <w:t>)</w:t>
      </w:r>
      <w:r w:rsidRPr="00EB539D">
        <w:rPr>
          <w:rFonts w:asciiTheme="majorHAnsi" w:hAnsiTheme="majorHAnsi" w:cstheme="majorHAnsi"/>
        </w:rPr>
        <w:t>. Although only meaningless</w:t>
      </w:r>
      <w:r w:rsidR="00417EB6" w:rsidRPr="00EB539D">
        <w:rPr>
          <w:rFonts w:asciiTheme="majorHAnsi" w:hAnsiTheme="majorHAnsi" w:cstheme="majorHAnsi"/>
        </w:rPr>
        <w:t xml:space="preserve"> </w:t>
      </w:r>
      <w:r w:rsidRPr="00EB539D">
        <w:rPr>
          <w:rFonts w:asciiTheme="majorHAnsi" w:hAnsiTheme="majorHAnsi" w:cstheme="majorHAnsi"/>
        </w:rPr>
        <w:t xml:space="preserve">sentence writing fluency was a significant predictor in the current model, adding MC and %VD increased overall classification accuracy from 74.1% to 92.6%. Because the HD students in this study were enrolled in mainstream classes, their MC skills were near the normal range; thus, group differences in %VD may become clearer when MC scores are lower. Given prior work, theoretical background, and the present analysis, these variables remain important and warrant examination in larger samples and varied conditions. Lopez and </w:t>
      </w:r>
      <w:proofErr w:type="spellStart"/>
      <w:r w:rsidRPr="00EB539D">
        <w:rPr>
          <w:rFonts w:asciiTheme="majorHAnsi" w:hAnsiTheme="majorHAnsi" w:cstheme="majorHAnsi"/>
        </w:rPr>
        <w:t>Vaivre-Douret</w:t>
      </w:r>
      <w:proofErr w:type="spellEnd"/>
      <w:r w:rsidRPr="00EB539D">
        <w:rPr>
          <w:rFonts w:asciiTheme="majorHAnsi" w:hAnsiTheme="majorHAnsi" w:cstheme="majorHAnsi"/>
        </w:rPr>
        <w:t xml:space="preserve"> also reported that students with HD </w:t>
      </w:r>
      <w:r w:rsidR="00995153" w:rsidRPr="00EB539D">
        <w:rPr>
          <w:rFonts w:asciiTheme="majorHAnsi" w:hAnsiTheme="majorHAnsi" w:cstheme="majorHAnsi"/>
        </w:rPr>
        <w:t>exhibited</w:t>
      </w:r>
      <w:r w:rsidRPr="00EB539D">
        <w:rPr>
          <w:rFonts w:asciiTheme="majorHAnsi" w:hAnsiTheme="majorHAnsi" w:cstheme="majorHAnsi"/>
        </w:rPr>
        <w:t xml:space="preserve"> more head movements and less fluent hand movements than </w:t>
      </w:r>
      <w:r w:rsidR="00995153" w:rsidRPr="00EB539D">
        <w:rPr>
          <w:rFonts w:asciiTheme="majorHAnsi" w:hAnsiTheme="majorHAnsi" w:cstheme="majorHAnsi"/>
        </w:rPr>
        <w:t xml:space="preserve">their </w:t>
      </w:r>
      <w:r w:rsidRPr="00EB539D">
        <w:rPr>
          <w:rFonts w:asciiTheme="majorHAnsi" w:hAnsiTheme="majorHAnsi" w:cstheme="majorHAnsi"/>
        </w:rPr>
        <w:t>TD peers during figure drawing</w:t>
      </w:r>
      <w:r w:rsidR="00995153" w:rsidRPr="00EB539D">
        <w:rPr>
          <w:rFonts w:asciiTheme="majorHAnsi" w:hAnsiTheme="majorHAnsi" w:cstheme="majorHAnsi"/>
        </w:rPr>
        <w:t>, as observed</w:t>
      </w:r>
      <w:r w:rsidRPr="00EB539D">
        <w:rPr>
          <w:rFonts w:asciiTheme="majorHAnsi" w:hAnsiTheme="majorHAnsi" w:cstheme="majorHAnsi"/>
        </w:rPr>
        <w:t xml:space="preserve"> in kinematic analyses². Taken together, the behavioral pattern of frequent “looking back” in HD may be reflected as </w:t>
      </w:r>
      <w:r w:rsidR="00017138" w:rsidRPr="00EB539D">
        <w:rPr>
          <w:rFonts w:asciiTheme="majorHAnsi" w:hAnsiTheme="majorHAnsi" w:cstheme="majorHAnsi"/>
        </w:rPr>
        <w:t xml:space="preserve">a </w:t>
      </w:r>
      <w:r w:rsidRPr="00EB539D">
        <w:rPr>
          <w:rFonts w:asciiTheme="majorHAnsi" w:hAnsiTheme="majorHAnsi" w:cstheme="majorHAnsi"/>
        </w:rPr>
        <w:t>higher %VD in eye-movement analyses and as increased head movements in kinematic analyses. Accordingly, the present results align with Omori’s findings, suggesting that in classroom settings</w:t>
      </w:r>
      <w:r w:rsidR="00017138" w:rsidRPr="00EB539D">
        <w:rPr>
          <w:rFonts w:asciiTheme="majorHAnsi" w:hAnsiTheme="majorHAnsi" w:cstheme="majorHAnsi"/>
        </w:rPr>
        <w:t>,</w:t>
      </w:r>
      <w:r w:rsidRPr="00EB539D">
        <w:rPr>
          <w:rFonts w:asciiTheme="majorHAnsi" w:hAnsiTheme="majorHAnsi" w:cstheme="majorHAnsi"/>
        </w:rPr>
        <w:t xml:space="preserve"> students with HD look at the stimulus more frequently during handwriting than TD students⁶.</w:t>
      </w:r>
    </w:p>
    <w:p w14:paraId="08257578" w14:textId="77777777" w:rsidR="00417EB6" w:rsidRPr="00EB539D" w:rsidRDefault="00417EB6" w:rsidP="00E96592">
      <w:pPr>
        <w:rPr>
          <w:rFonts w:asciiTheme="majorHAnsi" w:hAnsiTheme="majorHAnsi" w:cstheme="majorHAnsi"/>
        </w:rPr>
      </w:pPr>
    </w:p>
    <w:p w14:paraId="08D19D9B" w14:textId="024364E7" w:rsidR="00E96592" w:rsidRPr="00EB539D" w:rsidRDefault="00B83C37" w:rsidP="00E96592">
      <w:pPr>
        <w:rPr>
          <w:rFonts w:asciiTheme="majorHAnsi" w:hAnsiTheme="majorHAnsi" w:cstheme="majorHAnsi"/>
        </w:rPr>
      </w:pPr>
      <w:bookmarkStart w:id="15" w:name="_Hlk211064147"/>
      <w:r w:rsidRPr="00EB539D">
        <w:rPr>
          <w:rFonts w:asciiTheme="majorHAnsi" w:hAnsiTheme="majorHAnsi" w:cstheme="majorHAnsi"/>
        </w:rPr>
        <w:t xml:space="preserve">For methodological implementation, sentences should be prepared </w:t>
      </w:r>
      <w:proofErr w:type="gramStart"/>
      <w:r w:rsidRPr="00EB539D">
        <w:rPr>
          <w:rFonts w:asciiTheme="majorHAnsi" w:hAnsiTheme="majorHAnsi" w:cstheme="majorHAnsi"/>
        </w:rPr>
        <w:t>that</w:t>
      </w:r>
      <w:proofErr w:type="gramEnd"/>
      <w:r w:rsidRPr="00EB539D">
        <w:rPr>
          <w:rFonts w:asciiTheme="majorHAnsi" w:hAnsiTheme="majorHAnsi" w:cstheme="majorHAnsi"/>
        </w:rPr>
        <w:t xml:space="preserve"> participants can read and write without errors</w:t>
      </w:r>
      <w:r w:rsidR="00E96592" w:rsidRPr="00EB539D">
        <w:rPr>
          <w:rFonts w:asciiTheme="majorHAnsi" w:hAnsiTheme="majorHAnsi" w:cstheme="majorHAnsi"/>
        </w:rPr>
        <w:t xml:space="preserve">. Because LPM was used to assess behavioral performance, responses </w:t>
      </w:r>
      <w:r w:rsidR="00BF37A1" w:rsidRPr="00EB539D">
        <w:rPr>
          <w:rFonts w:asciiTheme="majorHAnsi" w:hAnsiTheme="majorHAnsi" w:cstheme="majorHAnsi"/>
        </w:rPr>
        <w:t>have to</w:t>
      </w:r>
      <w:r w:rsidR="00E96592" w:rsidRPr="00EB539D">
        <w:rPr>
          <w:rFonts w:asciiTheme="majorHAnsi" w:hAnsiTheme="majorHAnsi" w:cstheme="majorHAnsi"/>
        </w:rPr>
        <w:t xml:space="preserve"> be accurate. If an error occurs and LPM is still required, </w:t>
      </w:r>
      <w:r w:rsidR="00BF37A1" w:rsidRPr="00EB539D">
        <w:rPr>
          <w:rFonts w:asciiTheme="majorHAnsi" w:hAnsiTheme="majorHAnsi" w:cstheme="majorHAnsi"/>
        </w:rPr>
        <w:t xml:space="preserve">it is essential to </w:t>
      </w:r>
      <w:r w:rsidR="00E96592" w:rsidRPr="00EB539D">
        <w:rPr>
          <w:rFonts w:asciiTheme="majorHAnsi" w:hAnsiTheme="majorHAnsi" w:cstheme="majorHAnsi"/>
        </w:rPr>
        <w:t xml:space="preserve">administer alternative sentences and remeasure behavioral and eye-movement performance. </w:t>
      </w:r>
      <w:bookmarkStart w:id="16" w:name="_Hlk211067011"/>
      <w:r w:rsidR="00E96592" w:rsidRPr="00EB539D">
        <w:rPr>
          <w:rFonts w:asciiTheme="majorHAnsi" w:hAnsiTheme="majorHAnsi" w:cstheme="majorHAnsi"/>
        </w:rPr>
        <w:t>Silent reading, as in prior work, may reduce performance errors</w:t>
      </w:r>
      <w:r w:rsidR="00995153" w:rsidRPr="00EB539D">
        <w:rPr>
          <w:rFonts w:asciiTheme="majorHAnsi" w:hAnsiTheme="majorHAnsi" w:cstheme="majorHAnsi"/>
        </w:rPr>
        <w:t>,</w:t>
      </w:r>
      <w:r w:rsidR="00E96592" w:rsidRPr="00EB539D">
        <w:rPr>
          <w:rFonts w:asciiTheme="majorHAnsi" w:hAnsiTheme="majorHAnsi" w:cstheme="majorHAnsi"/>
        </w:rPr>
        <w:t xml:space="preserve"> but </w:t>
      </w:r>
      <w:r w:rsidR="00995153" w:rsidRPr="00EB539D">
        <w:rPr>
          <w:rFonts w:asciiTheme="majorHAnsi" w:hAnsiTheme="majorHAnsi" w:cstheme="majorHAnsi"/>
        </w:rPr>
        <w:t xml:space="preserve">it </w:t>
      </w:r>
      <w:r w:rsidR="00E96592" w:rsidRPr="00EB539D">
        <w:rPr>
          <w:rFonts w:asciiTheme="majorHAnsi" w:hAnsiTheme="majorHAnsi" w:cstheme="majorHAnsi"/>
        </w:rPr>
        <w:t>makes error detection more difficult</w:t>
      </w:r>
      <w:r w:rsidR="00995153" w:rsidRPr="00EB539D">
        <w:rPr>
          <w:rFonts w:asciiTheme="majorHAnsi" w:hAnsiTheme="majorHAnsi" w:cstheme="majorHAnsi"/>
        </w:rPr>
        <w:t>; therefore,</w:t>
      </w:r>
      <w:r w:rsidR="00E96592" w:rsidRPr="00EB539D">
        <w:rPr>
          <w:rFonts w:asciiTheme="majorHAnsi" w:hAnsiTheme="majorHAnsi" w:cstheme="majorHAnsi"/>
        </w:rPr>
        <w:t xml:space="preserve"> oral reading can help verify accuracy. Alternatively, </w:t>
      </w:r>
      <w:r w:rsidR="00BF37A1" w:rsidRPr="00EB539D">
        <w:rPr>
          <w:rFonts w:asciiTheme="majorHAnsi" w:hAnsiTheme="majorHAnsi" w:cstheme="majorHAnsi"/>
        </w:rPr>
        <w:t xml:space="preserve">it is critical to </w:t>
      </w:r>
      <w:r w:rsidR="00E96592" w:rsidRPr="00EB539D">
        <w:rPr>
          <w:rFonts w:asciiTheme="majorHAnsi" w:hAnsiTheme="majorHAnsi" w:cstheme="majorHAnsi"/>
        </w:rPr>
        <w:t xml:space="preserve">use sentences of equal length for all participants and compute performance using actual response time instead of LPM. </w:t>
      </w:r>
      <w:bookmarkEnd w:id="16"/>
      <w:r w:rsidR="00E96592" w:rsidRPr="00EB539D">
        <w:rPr>
          <w:rFonts w:asciiTheme="majorHAnsi" w:hAnsiTheme="majorHAnsi" w:cstheme="majorHAnsi"/>
        </w:rPr>
        <w:t xml:space="preserve">Accurate eye-movement calibration is </w:t>
      </w:r>
      <w:r w:rsidR="00BF37A1" w:rsidRPr="00EB539D">
        <w:rPr>
          <w:rFonts w:asciiTheme="majorHAnsi" w:hAnsiTheme="majorHAnsi" w:cstheme="majorHAnsi"/>
        </w:rPr>
        <w:t xml:space="preserve">also </w:t>
      </w:r>
      <w:r w:rsidR="00E96592" w:rsidRPr="00EB539D">
        <w:rPr>
          <w:rFonts w:asciiTheme="majorHAnsi" w:hAnsiTheme="majorHAnsi" w:cstheme="majorHAnsi"/>
        </w:rPr>
        <w:t xml:space="preserve">essential. If software calibration remains unacceptable after several recalibrations, </w:t>
      </w:r>
      <w:r w:rsidR="00C26315" w:rsidRPr="00EB539D">
        <w:rPr>
          <w:rFonts w:asciiTheme="majorHAnsi" w:hAnsiTheme="majorHAnsi" w:cstheme="majorHAnsi"/>
        </w:rPr>
        <w:t xml:space="preserve">consider </w:t>
      </w:r>
      <w:r w:rsidR="00E96592" w:rsidRPr="00EB539D">
        <w:rPr>
          <w:rFonts w:asciiTheme="majorHAnsi" w:hAnsiTheme="majorHAnsi" w:cstheme="majorHAnsi"/>
        </w:rPr>
        <w:t>switch</w:t>
      </w:r>
      <w:r w:rsidR="00BF37A1" w:rsidRPr="00EB539D">
        <w:rPr>
          <w:rFonts w:asciiTheme="majorHAnsi" w:hAnsiTheme="majorHAnsi" w:cstheme="majorHAnsi"/>
        </w:rPr>
        <w:t>ing</w:t>
      </w:r>
      <w:r w:rsidR="00E96592" w:rsidRPr="00EB539D">
        <w:rPr>
          <w:rFonts w:asciiTheme="majorHAnsi" w:hAnsiTheme="majorHAnsi" w:cstheme="majorHAnsi"/>
        </w:rPr>
        <w:t xml:space="preserve"> from moving dots to a movie stimulus with animal movements and sounds. In movie calibration</w:t>
      </w:r>
      <w:r w:rsidR="00BF37A1" w:rsidRPr="00EB539D">
        <w:rPr>
          <w:rFonts w:asciiTheme="majorHAnsi" w:hAnsiTheme="majorHAnsi" w:cstheme="majorHAnsi"/>
        </w:rPr>
        <w:t xml:space="preserve"> mode</w:t>
      </w:r>
      <w:r w:rsidR="00E96592" w:rsidRPr="00EB539D">
        <w:rPr>
          <w:rFonts w:asciiTheme="majorHAnsi" w:hAnsiTheme="majorHAnsi" w:cstheme="majorHAnsi"/>
        </w:rPr>
        <w:t>, press the space bar to display the movie</w:t>
      </w:r>
      <w:r w:rsidR="00995153" w:rsidRPr="00EB539D">
        <w:rPr>
          <w:rFonts w:asciiTheme="majorHAnsi" w:hAnsiTheme="majorHAnsi" w:cstheme="majorHAnsi"/>
        </w:rPr>
        <w:t>. Instruct</w:t>
      </w:r>
      <w:r w:rsidR="00E96592" w:rsidRPr="00EB539D">
        <w:rPr>
          <w:rFonts w:asciiTheme="majorHAnsi" w:hAnsiTheme="majorHAnsi" w:cstheme="majorHAnsi"/>
        </w:rPr>
        <w:t xml:space="preserve"> the participant to follow the movement to the corner, then press the </w:t>
      </w:r>
      <w:r w:rsidR="00E96592" w:rsidRPr="00EB539D">
        <w:rPr>
          <w:rFonts w:asciiTheme="majorHAnsi" w:hAnsiTheme="majorHAnsi" w:cstheme="majorHAnsi"/>
        </w:rPr>
        <w:lastRenderedPageBreak/>
        <w:t xml:space="preserve">space bar to return to </w:t>
      </w:r>
      <w:r w:rsidR="00017138" w:rsidRPr="00EB539D">
        <w:rPr>
          <w:rFonts w:asciiTheme="majorHAnsi" w:hAnsiTheme="majorHAnsi" w:cstheme="majorHAnsi"/>
        </w:rPr>
        <w:t xml:space="preserve">the </w:t>
      </w:r>
      <w:proofErr w:type="gramStart"/>
      <w:r w:rsidR="00E96592" w:rsidRPr="00EB539D">
        <w:rPr>
          <w:rFonts w:asciiTheme="majorHAnsi" w:hAnsiTheme="majorHAnsi" w:cstheme="majorHAnsi"/>
        </w:rPr>
        <w:t>center</w:t>
      </w:r>
      <w:r w:rsidR="00BF37A1" w:rsidRPr="00EB539D">
        <w:rPr>
          <w:rFonts w:asciiTheme="majorHAnsi" w:hAnsiTheme="majorHAnsi" w:cstheme="majorHAnsi"/>
        </w:rPr>
        <w:t>,</w:t>
      </w:r>
      <w:r w:rsidR="00D1212C">
        <w:rPr>
          <w:rFonts w:asciiTheme="majorHAnsi" w:hAnsiTheme="majorHAnsi" w:cstheme="majorHAnsi" w:hint="eastAsia"/>
          <w:lang w:eastAsia="ja-JP"/>
        </w:rPr>
        <w:t xml:space="preserve"> </w:t>
      </w:r>
      <w:r w:rsidR="00BF37A1" w:rsidRPr="00EB539D">
        <w:rPr>
          <w:rFonts w:asciiTheme="majorHAnsi" w:hAnsiTheme="majorHAnsi" w:cstheme="majorHAnsi"/>
        </w:rPr>
        <w:t>and</w:t>
      </w:r>
      <w:proofErr w:type="gramEnd"/>
      <w:r w:rsidR="00BF37A1" w:rsidRPr="00EB539D">
        <w:rPr>
          <w:rFonts w:asciiTheme="majorHAnsi" w:hAnsiTheme="majorHAnsi" w:cstheme="majorHAnsi"/>
        </w:rPr>
        <w:t xml:space="preserve"> </w:t>
      </w:r>
      <w:r w:rsidR="00E96592" w:rsidRPr="00EB539D">
        <w:rPr>
          <w:rFonts w:asciiTheme="majorHAnsi" w:hAnsiTheme="majorHAnsi" w:cstheme="majorHAnsi"/>
        </w:rPr>
        <w:t xml:space="preserve">continue until five calibration points are collected. Although the eye tracker tolerates body movement, calibration can be </w:t>
      </w:r>
      <w:r w:rsidR="00017138" w:rsidRPr="00EB539D">
        <w:rPr>
          <w:rFonts w:asciiTheme="majorHAnsi" w:hAnsiTheme="majorHAnsi" w:cstheme="majorHAnsi"/>
        </w:rPr>
        <w:t>complex</w:t>
      </w:r>
      <w:r w:rsidR="00E96592" w:rsidRPr="00EB539D">
        <w:rPr>
          <w:rFonts w:asciiTheme="majorHAnsi" w:hAnsiTheme="majorHAnsi" w:cstheme="majorHAnsi"/>
        </w:rPr>
        <w:t xml:space="preserve"> with young children and students with developmental disabilities</w:t>
      </w:r>
      <w:r w:rsidR="00136D73" w:rsidRPr="00EB539D">
        <w:rPr>
          <w:rFonts w:asciiTheme="majorHAnsi" w:hAnsiTheme="majorHAnsi" w:cstheme="majorHAnsi"/>
        </w:rPr>
        <w:t>. Therefore</w:t>
      </w:r>
      <w:r w:rsidR="00893143" w:rsidRPr="00EB539D">
        <w:rPr>
          <w:rFonts w:asciiTheme="majorHAnsi" w:hAnsiTheme="majorHAnsi" w:cstheme="majorHAnsi"/>
        </w:rPr>
        <w:t>,</w:t>
      </w:r>
      <w:r w:rsidR="00136D73" w:rsidRPr="00EB539D">
        <w:rPr>
          <w:rFonts w:asciiTheme="majorHAnsi" w:hAnsiTheme="majorHAnsi" w:cstheme="majorHAnsi"/>
        </w:rPr>
        <w:t xml:space="preserve"> </w:t>
      </w:r>
      <w:r w:rsidR="00E96592" w:rsidRPr="00EB539D">
        <w:rPr>
          <w:rFonts w:asciiTheme="majorHAnsi" w:hAnsiTheme="majorHAnsi" w:cstheme="majorHAnsi"/>
        </w:rPr>
        <w:t xml:space="preserve">a two-point calibration can be used for these participants. The protocol can be modified by adjusting the number of stimuli and changing responses from silent/covert to oral/overt. Timing can be controlled by switching from key press to a time-controlled slide advance. </w:t>
      </w:r>
      <w:r w:rsidR="00D1212C" w:rsidRPr="00EB539D">
        <w:rPr>
          <w:rFonts w:asciiTheme="majorHAnsi" w:hAnsiTheme="majorHAnsi" w:cstheme="majorHAnsi"/>
        </w:rPr>
        <w:t>The limitation</w:t>
      </w:r>
      <w:r w:rsidRPr="00EB539D">
        <w:rPr>
          <w:rFonts w:asciiTheme="majorHAnsi" w:hAnsiTheme="majorHAnsi" w:cstheme="majorHAnsi"/>
        </w:rPr>
        <w:t xml:space="preserve"> of the display-mounted eye tracker is that it cannot capture all eye movements during writing because participants look back and forth between the stimulus and their hands</w:t>
      </w:r>
      <w:r w:rsidR="00E96592" w:rsidRPr="00EB539D">
        <w:rPr>
          <w:rFonts w:asciiTheme="majorHAnsi" w:hAnsiTheme="majorHAnsi" w:cstheme="majorHAnsi"/>
        </w:rPr>
        <w:t>. For this reason, %VD was used</w:t>
      </w:r>
      <w:r w:rsidR="00136D73" w:rsidRPr="00EB539D">
        <w:rPr>
          <w:rFonts w:asciiTheme="majorHAnsi" w:hAnsiTheme="majorHAnsi" w:cstheme="majorHAnsi"/>
        </w:rPr>
        <w:t xml:space="preserve"> in this study</w:t>
      </w:r>
      <w:r w:rsidR="00E96592" w:rsidRPr="00EB539D">
        <w:rPr>
          <w:rFonts w:asciiTheme="majorHAnsi" w:hAnsiTheme="majorHAnsi" w:cstheme="majorHAnsi"/>
        </w:rPr>
        <w:t>, although some eye-movement data may be missing. Using a glasses-type eye tracker would help collect additional eye-movement data during handwriting. These procedures provide a framework for evaluating and detecting behavioral performance difficulties from eye-movement patterns.</w:t>
      </w:r>
    </w:p>
    <w:bookmarkEnd w:id="15"/>
    <w:p w14:paraId="6E78C669" w14:textId="77777777" w:rsidR="00CD5ED0" w:rsidRPr="00EB539D" w:rsidRDefault="00CD5ED0" w:rsidP="00CD5ED0">
      <w:pPr>
        <w:rPr>
          <w:rFonts w:asciiTheme="majorHAnsi" w:hAnsiTheme="majorHAnsi" w:cstheme="majorHAnsi"/>
        </w:rPr>
      </w:pPr>
    </w:p>
    <w:p w14:paraId="2A609EA9" w14:textId="1973E1CD" w:rsidR="00CD5ED0" w:rsidRPr="00EB539D" w:rsidRDefault="00CD5ED0" w:rsidP="00656668">
      <w:pPr>
        <w:rPr>
          <w:rFonts w:asciiTheme="majorHAnsi" w:hAnsiTheme="majorHAnsi" w:cstheme="majorHAnsi"/>
        </w:rPr>
      </w:pPr>
      <w:r w:rsidRPr="00EB539D">
        <w:rPr>
          <w:rFonts w:asciiTheme="majorHAnsi" w:hAnsiTheme="majorHAnsi" w:cstheme="majorHAnsi"/>
        </w:rPr>
        <w:t>Future studies should compare behavioral performance using sentences containing only Hiragana letters. Kono</w:t>
      </w:r>
      <w:r w:rsidR="006D42B8" w:rsidRPr="00EB539D">
        <w:rPr>
          <w:rFonts w:asciiTheme="majorHAnsi" w:hAnsiTheme="majorHAnsi" w:cstheme="majorHAnsi"/>
        </w:rPr>
        <w:t xml:space="preserve"> et al.</w:t>
      </w:r>
      <w:r w:rsidRPr="00EB539D">
        <w:rPr>
          <w:rFonts w:asciiTheme="majorHAnsi" w:hAnsiTheme="majorHAnsi" w:cstheme="majorHAnsi"/>
        </w:rPr>
        <w:t xml:space="preserve"> used Kanji-mixed sentences, both meaningful and meaningless, to evaluate writing performance¹³. In contrast, this study used Kanji-mixed meaningful sentences and Hiragana-only meaningless sentences, which may have affected the results. Therefore, a more comprehensive set of sentences, including both comparable and meaningless ones, should be used to compare reading and writing LPM. Additionally, measuring kinematic movement during writing is recommended. Lopez and </w:t>
      </w:r>
      <w:proofErr w:type="spellStart"/>
      <w:r w:rsidRPr="00EB539D">
        <w:rPr>
          <w:rFonts w:asciiTheme="majorHAnsi" w:hAnsiTheme="majorHAnsi" w:cstheme="majorHAnsi"/>
        </w:rPr>
        <w:t>Vaivre-Douret</w:t>
      </w:r>
      <w:proofErr w:type="spellEnd"/>
      <w:r w:rsidRPr="00EB539D">
        <w:rPr>
          <w:rFonts w:asciiTheme="majorHAnsi" w:hAnsiTheme="majorHAnsi" w:cstheme="majorHAnsi"/>
        </w:rPr>
        <w:t xml:space="preserve"> reported that students with HD showed reduced continuity in writing strokes and moved their heads more frequently than TD students</w:t>
      </w:r>
      <w:proofErr w:type="gramStart"/>
      <w:r w:rsidRPr="00EB539D">
        <w:rPr>
          <w:rFonts w:asciiTheme="majorHAnsi" w:hAnsiTheme="majorHAnsi" w:cstheme="majorHAnsi"/>
        </w:rPr>
        <w:t>²</w:t>
      </w:r>
      <w:r w:rsidRPr="00EB539D">
        <w:rPr>
          <w:rFonts w:asciiTheme="majorHAnsi" w:hAnsiTheme="majorHAnsi" w:cstheme="majorHAnsi" w:hint="eastAsia"/>
          <w:vertAlign w:val="superscript"/>
          <w:lang w:eastAsia="ja-JP"/>
        </w:rPr>
        <w:t>,</w:t>
      </w:r>
      <w:r w:rsidRPr="00EB539D">
        <w:rPr>
          <w:rFonts w:asciiTheme="majorHAnsi" w:hAnsiTheme="majorHAnsi" w:cstheme="majorHAnsi"/>
        </w:rPr>
        <w:t>³</w:t>
      </w:r>
      <w:proofErr w:type="gramEnd"/>
      <w:r w:rsidRPr="00EB539D">
        <w:rPr>
          <w:rFonts w:asciiTheme="majorHAnsi" w:hAnsiTheme="majorHAnsi" w:cstheme="majorHAnsi"/>
        </w:rPr>
        <w:t>. Although head and body movements were examined, arm and hand movements were not evaluated</w:t>
      </w:r>
      <w:proofErr w:type="gramStart"/>
      <w:r w:rsidRPr="00EB539D">
        <w:rPr>
          <w:rFonts w:asciiTheme="majorHAnsi" w:hAnsiTheme="majorHAnsi" w:cstheme="majorHAnsi"/>
        </w:rPr>
        <w:t>²</w:t>
      </w:r>
      <w:r w:rsidRPr="00EB539D">
        <w:rPr>
          <w:rFonts w:asciiTheme="majorHAnsi" w:hAnsiTheme="majorHAnsi" w:cstheme="majorHAnsi" w:hint="eastAsia"/>
          <w:vertAlign w:val="superscript"/>
          <w:lang w:eastAsia="ja-JP"/>
        </w:rPr>
        <w:t>,</w:t>
      </w:r>
      <w:r w:rsidRPr="00EB539D">
        <w:rPr>
          <w:rFonts w:asciiTheme="majorHAnsi" w:hAnsiTheme="majorHAnsi" w:cstheme="majorHAnsi"/>
        </w:rPr>
        <w:t>³</w:t>
      </w:r>
      <w:proofErr w:type="gramEnd"/>
      <w:r w:rsidRPr="00EB539D">
        <w:rPr>
          <w:rFonts w:asciiTheme="majorHAnsi" w:hAnsiTheme="majorHAnsi" w:cstheme="majorHAnsi"/>
        </w:rPr>
        <w:t xml:space="preserve">. Assessing arm movements during handwriting in students with suspected VMI difficulties may help detect HD. Guilbert, </w:t>
      </w:r>
      <w:proofErr w:type="spellStart"/>
      <w:r w:rsidRPr="00EB539D">
        <w:rPr>
          <w:rFonts w:asciiTheme="majorHAnsi" w:hAnsiTheme="majorHAnsi" w:cstheme="majorHAnsi"/>
        </w:rPr>
        <w:t>Alamargot</w:t>
      </w:r>
      <w:proofErr w:type="spellEnd"/>
      <w:r w:rsidRPr="00EB539D">
        <w:rPr>
          <w:rFonts w:asciiTheme="majorHAnsi" w:hAnsiTheme="majorHAnsi" w:cstheme="majorHAnsi"/>
        </w:rPr>
        <w:t>, and Morin reported increased pen pressure when children wrote without visual feedback²². Participants with shorter observing spans and lower observing proportions may therefore exhibit higher pen pressure. A multidimensional analysis of variables associated with HD would support the development of training methods for children with writing difficulties.</w:t>
      </w:r>
    </w:p>
    <w:p w14:paraId="0BEB38EC" w14:textId="77777777" w:rsidR="006E4797" w:rsidRPr="00EB539D" w:rsidRDefault="006E4797" w:rsidP="00656668">
      <w:pPr>
        <w:rPr>
          <w:rFonts w:asciiTheme="majorHAnsi" w:hAnsiTheme="majorHAnsi" w:cstheme="majorHAnsi"/>
        </w:rPr>
      </w:pPr>
    </w:p>
    <w:p w14:paraId="59F37CC4" w14:textId="064A1D9F" w:rsidR="006E4797" w:rsidRPr="00EB539D" w:rsidRDefault="00551D82" w:rsidP="00656668">
      <w:pPr>
        <w:pBdr>
          <w:top w:val="nil"/>
          <w:left w:val="nil"/>
          <w:bottom w:val="nil"/>
          <w:right w:val="nil"/>
          <w:between w:val="nil"/>
        </w:pBdr>
        <w:rPr>
          <w:rFonts w:asciiTheme="majorHAnsi" w:hAnsiTheme="majorHAnsi" w:cstheme="majorHAnsi"/>
        </w:rPr>
      </w:pPr>
      <w:r w:rsidRPr="00EB539D">
        <w:rPr>
          <w:rFonts w:asciiTheme="majorHAnsi" w:hAnsiTheme="majorHAnsi" w:cstheme="majorHAnsi"/>
          <w:b/>
        </w:rPr>
        <w:t>ACKNOWLEDGMENTS</w:t>
      </w:r>
    </w:p>
    <w:p w14:paraId="25B2FBBD" w14:textId="2EE37B54" w:rsidR="006E4797" w:rsidRPr="00EB539D" w:rsidRDefault="00EB0E58" w:rsidP="00656668">
      <w:pPr>
        <w:rPr>
          <w:rFonts w:asciiTheme="majorHAnsi" w:hAnsiTheme="majorHAnsi" w:cstheme="majorHAnsi"/>
        </w:rPr>
      </w:pPr>
      <w:r w:rsidRPr="00EB539D">
        <w:rPr>
          <w:rFonts w:asciiTheme="majorHAnsi" w:hAnsiTheme="majorHAnsi" w:cstheme="majorHAnsi"/>
        </w:rPr>
        <w:t xml:space="preserve">This work was supported in part by JSPS KAKENHI (Grant No. 22K13739).” </w:t>
      </w:r>
      <w:r w:rsidR="00E96592" w:rsidRPr="00EB539D">
        <w:rPr>
          <w:rFonts w:asciiTheme="majorHAnsi" w:hAnsiTheme="majorHAnsi" w:cstheme="majorHAnsi"/>
        </w:rPr>
        <w:t xml:space="preserve">Portions of the data were previously presented, in Japanese, as a poster at the Annual Meeting of the Japanese Association of Special Education. All procedures involving human participants conformed to the ethical standards of the 1964 Helsinki Declaration and its later amendments or comparable ethical standards. The study was approved by the Institutional Review Board of </w:t>
      </w:r>
      <w:proofErr w:type="spellStart"/>
      <w:r w:rsidR="00E96592" w:rsidRPr="00EB539D">
        <w:rPr>
          <w:rFonts w:asciiTheme="majorHAnsi" w:hAnsiTheme="majorHAnsi" w:cstheme="majorHAnsi"/>
        </w:rPr>
        <w:t>Waseda</w:t>
      </w:r>
      <w:proofErr w:type="spellEnd"/>
      <w:r w:rsidR="00E96592" w:rsidRPr="00EB539D">
        <w:rPr>
          <w:rFonts w:asciiTheme="majorHAnsi" w:hAnsiTheme="majorHAnsi" w:cstheme="majorHAnsi"/>
        </w:rPr>
        <w:t xml:space="preserve"> University (No. 2020-176). Written and oral informed consent was obtained from all participants and their parents.</w:t>
      </w:r>
    </w:p>
    <w:p w14:paraId="76677D90" w14:textId="77777777" w:rsidR="00E96592" w:rsidRPr="006E6A32" w:rsidRDefault="00E96592" w:rsidP="00656668">
      <w:pPr>
        <w:rPr>
          <w:rFonts w:asciiTheme="majorHAnsi" w:hAnsiTheme="majorHAnsi" w:cstheme="majorHAnsi"/>
          <w:b/>
        </w:rPr>
      </w:pPr>
    </w:p>
    <w:p w14:paraId="5E703EBA" w14:textId="05C40B4D" w:rsidR="006E4797" w:rsidRPr="00EB539D" w:rsidRDefault="00551D82" w:rsidP="00656668">
      <w:pPr>
        <w:pBdr>
          <w:top w:val="nil"/>
          <w:left w:val="nil"/>
          <w:bottom w:val="nil"/>
          <w:right w:val="nil"/>
          <w:between w:val="nil"/>
        </w:pBdr>
        <w:rPr>
          <w:rFonts w:asciiTheme="majorHAnsi" w:hAnsiTheme="majorHAnsi" w:cstheme="majorHAnsi"/>
        </w:rPr>
      </w:pPr>
      <w:r w:rsidRPr="00EB539D">
        <w:rPr>
          <w:rFonts w:asciiTheme="majorHAnsi" w:hAnsiTheme="majorHAnsi" w:cstheme="majorHAnsi"/>
          <w:b/>
        </w:rPr>
        <w:t>DISCLOSURES</w:t>
      </w:r>
    </w:p>
    <w:p w14:paraId="520E4D16" w14:textId="77777777" w:rsidR="00E96592" w:rsidRPr="00EB539D" w:rsidRDefault="00E96592" w:rsidP="00656668">
      <w:pPr>
        <w:rPr>
          <w:rFonts w:asciiTheme="majorHAnsi" w:hAnsiTheme="majorHAnsi" w:cstheme="majorHAnsi"/>
          <w:lang w:eastAsia="ja-JP"/>
        </w:rPr>
      </w:pPr>
      <w:r w:rsidRPr="00EB539D">
        <w:rPr>
          <w:rFonts w:asciiTheme="majorHAnsi" w:hAnsiTheme="majorHAnsi" w:cstheme="majorHAnsi"/>
          <w:lang w:eastAsia="ja-JP"/>
        </w:rPr>
        <w:t>The author declares no intellectual, financial, or biomedical conflicts of interest.</w:t>
      </w:r>
    </w:p>
    <w:p w14:paraId="4A73F470" w14:textId="77777777" w:rsidR="00E8117A" w:rsidRPr="00EB539D" w:rsidRDefault="00E8117A" w:rsidP="00656668">
      <w:pPr>
        <w:rPr>
          <w:rFonts w:asciiTheme="majorHAnsi" w:hAnsiTheme="majorHAnsi" w:cstheme="majorHAnsi"/>
          <w:lang w:eastAsia="ja-JP"/>
        </w:rPr>
      </w:pPr>
    </w:p>
    <w:p w14:paraId="6DE2B73C" w14:textId="69B5F3A4" w:rsidR="006E4797" w:rsidRPr="00EB539D" w:rsidRDefault="00551D82" w:rsidP="00656668">
      <w:pPr>
        <w:rPr>
          <w:rFonts w:asciiTheme="majorHAnsi" w:hAnsiTheme="majorHAnsi" w:cstheme="majorHAnsi"/>
        </w:rPr>
      </w:pPr>
      <w:r w:rsidRPr="006E6A32">
        <w:rPr>
          <w:rFonts w:asciiTheme="majorHAnsi" w:hAnsiTheme="majorHAnsi" w:cstheme="majorHAnsi"/>
          <w:b/>
        </w:rPr>
        <w:t>REFERENCES</w:t>
      </w:r>
    </w:p>
    <w:p w14:paraId="483002E5" w14:textId="6FE24E39" w:rsidR="00830533" w:rsidRPr="00830533" w:rsidRDefault="00830533" w:rsidP="00656668">
      <w:pPr>
        <w:pStyle w:val="Web"/>
        <w:numPr>
          <w:ilvl w:val="0"/>
          <w:numId w:val="24"/>
        </w:numPr>
        <w:spacing w:before="0" w:beforeAutospacing="0" w:after="0" w:afterAutospacing="0"/>
        <w:ind w:left="0" w:firstLine="0"/>
        <w:rPr>
          <w:rFonts w:ascii="Calibri" w:hAnsi="Calibri" w:cs="Calibri"/>
        </w:rPr>
      </w:pPr>
      <w:r w:rsidRPr="00830533">
        <w:rPr>
          <w:rFonts w:ascii="Calibri" w:hAnsi="Calibri" w:cs="Calibri"/>
        </w:rPr>
        <w:t xml:space="preserve">Beery, K. E., Buktenica, N. A., Beery, N. A. </w:t>
      </w:r>
      <w:r w:rsidRPr="00830533">
        <w:rPr>
          <w:rStyle w:val="af3"/>
          <w:rFonts w:ascii="Calibri" w:hAnsi="Calibri" w:cs="Calibri"/>
        </w:rPr>
        <w:t>The Beery-Buktenica Developmental Test of Visual-Motor Integration.</w:t>
      </w:r>
      <w:r w:rsidRPr="00830533">
        <w:rPr>
          <w:rFonts w:ascii="Calibri" w:hAnsi="Calibri" w:cs="Calibri"/>
        </w:rPr>
        <w:t xml:space="preserve"> Modern Curriculum Press</w:t>
      </w:r>
      <w:r>
        <w:rPr>
          <w:rFonts w:ascii="Calibri" w:hAnsi="Calibri" w:cs="Calibri"/>
        </w:rPr>
        <w:t xml:space="preserve">, </w:t>
      </w:r>
      <w:r w:rsidRPr="00830533">
        <w:rPr>
          <w:rFonts w:ascii="Calibri" w:hAnsi="Calibri" w:cs="Calibri"/>
        </w:rPr>
        <w:t>Parsippany, NJ (1997).</w:t>
      </w:r>
    </w:p>
    <w:p w14:paraId="74EBD8F7" w14:textId="624F442B" w:rsidR="00830533" w:rsidRPr="00830533" w:rsidRDefault="00830533" w:rsidP="00830533">
      <w:pPr>
        <w:pStyle w:val="Web"/>
        <w:numPr>
          <w:ilvl w:val="0"/>
          <w:numId w:val="24"/>
        </w:numPr>
        <w:spacing w:before="0" w:beforeAutospacing="0" w:after="0" w:afterAutospacing="0"/>
        <w:ind w:left="0" w:firstLine="0"/>
        <w:rPr>
          <w:rFonts w:ascii="Calibri" w:hAnsi="Calibri" w:cs="Calibri"/>
        </w:rPr>
      </w:pPr>
      <w:r w:rsidRPr="00830533">
        <w:rPr>
          <w:rFonts w:ascii="Calibri" w:hAnsi="Calibri" w:cs="Calibri"/>
        </w:rPr>
        <w:lastRenderedPageBreak/>
        <w:t xml:space="preserve">Lopez, C., </w:t>
      </w:r>
      <w:proofErr w:type="spellStart"/>
      <w:r w:rsidRPr="00830533">
        <w:rPr>
          <w:rFonts w:ascii="Calibri" w:hAnsi="Calibri" w:cs="Calibri"/>
        </w:rPr>
        <w:t>Vaivre-Douret</w:t>
      </w:r>
      <w:proofErr w:type="spellEnd"/>
      <w:r w:rsidRPr="00830533">
        <w:rPr>
          <w:rFonts w:ascii="Calibri" w:hAnsi="Calibri" w:cs="Calibri"/>
        </w:rPr>
        <w:t xml:space="preserve">, L. Influence of visual control on the quality of graphic gesture in children with handwriting disorders. </w:t>
      </w:r>
      <w:r w:rsidRPr="00830533">
        <w:rPr>
          <w:rStyle w:val="af3"/>
          <w:rFonts w:ascii="Calibri" w:hAnsi="Calibri" w:cs="Calibri"/>
        </w:rPr>
        <w:t>Sci Rep.</w:t>
      </w:r>
      <w:r w:rsidRPr="00830533">
        <w:rPr>
          <w:rFonts w:ascii="Calibri" w:hAnsi="Calibri" w:cs="Calibri"/>
        </w:rPr>
        <w:t xml:space="preserve"> </w:t>
      </w:r>
      <w:r w:rsidRPr="00830533">
        <w:rPr>
          <w:rStyle w:val="af4"/>
          <w:rFonts w:ascii="Calibri" w:hAnsi="Calibri" w:cs="Calibri"/>
        </w:rPr>
        <w:t>11</w:t>
      </w:r>
      <w:r w:rsidRPr="00830533">
        <w:rPr>
          <w:rFonts w:ascii="Calibri" w:hAnsi="Calibri" w:cs="Calibri"/>
        </w:rPr>
        <w:t>, 23537 (2021).</w:t>
      </w:r>
    </w:p>
    <w:p w14:paraId="16EF6A67" w14:textId="15F711BF" w:rsidR="00830533" w:rsidRPr="00830533" w:rsidRDefault="00830533" w:rsidP="00830533">
      <w:pPr>
        <w:pStyle w:val="Web"/>
        <w:numPr>
          <w:ilvl w:val="0"/>
          <w:numId w:val="24"/>
        </w:numPr>
        <w:spacing w:before="0" w:beforeAutospacing="0" w:after="0" w:afterAutospacing="0"/>
        <w:ind w:left="0" w:firstLine="0"/>
        <w:rPr>
          <w:rFonts w:ascii="Calibri" w:hAnsi="Calibri" w:cs="Calibri"/>
        </w:rPr>
      </w:pPr>
      <w:r w:rsidRPr="00830533">
        <w:rPr>
          <w:rFonts w:ascii="Calibri" w:hAnsi="Calibri" w:cs="Calibri"/>
        </w:rPr>
        <w:t xml:space="preserve">Lopez, C., </w:t>
      </w:r>
      <w:proofErr w:type="spellStart"/>
      <w:r w:rsidRPr="00830533">
        <w:rPr>
          <w:rFonts w:ascii="Calibri" w:hAnsi="Calibri" w:cs="Calibri"/>
        </w:rPr>
        <w:t>Vaivre-Douret</w:t>
      </w:r>
      <w:proofErr w:type="spellEnd"/>
      <w:r w:rsidRPr="00830533">
        <w:rPr>
          <w:rFonts w:ascii="Calibri" w:hAnsi="Calibri" w:cs="Calibri"/>
        </w:rPr>
        <w:t xml:space="preserve">, L. Exploratory investigation of handwriting disorders in school-aged children from first to fifth grade. </w:t>
      </w:r>
      <w:r w:rsidRPr="00830533">
        <w:rPr>
          <w:rStyle w:val="af3"/>
          <w:rFonts w:ascii="Calibri" w:hAnsi="Calibri" w:cs="Calibri"/>
        </w:rPr>
        <w:t>Children.</w:t>
      </w:r>
      <w:r w:rsidRPr="00830533">
        <w:rPr>
          <w:rFonts w:ascii="Calibri" w:hAnsi="Calibri" w:cs="Calibri"/>
        </w:rPr>
        <w:t xml:space="preserve"> </w:t>
      </w:r>
      <w:r w:rsidRPr="00830533">
        <w:rPr>
          <w:rStyle w:val="af4"/>
          <w:rFonts w:ascii="Calibri" w:hAnsi="Calibri" w:cs="Calibri"/>
        </w:rPr>
        <w:t>10</w:t>
      </w:r>
      <w:r w:rsidRPr="00830533">
        <w:rPr>
          <w:rFonts w:ascii="Calibri" w:hAnsi="Calibri" w:cs="Calibri"/>
        </w:rPr>
        <w:t xml:space="preserve"> (9), 1512 (2023).</w:t>
      </w:r>
    </w:p>
    <w:p w14:paraId="79D1AFD4" w14:textId="427083FC" w:rsidR="00830533" w:rsidRPr="00830533" w:rsidRDefault="00830533" w:rsidP="00830533">
      <w:pPr>
        <w:pStyle w:val="Web"/>
        <w:numPr>
          <w:ilvl w:val="0"/>
          <w:numId w:val="24"/>
        </w:numPr>
        <w:spacing w:before="0" w:beforeAutospacing="0" w:after="0" w:afterAutospacing="0"/>
        <w:ind w:left="0" w:firstLine="0"/>
        <w:rPr>
          <w:rFonts w:ascii="Calibri" w:hAnsi="Calibri" w:cs="Calibri"/>
        </w:rPr>
      </w:pPr>
      <w:r w:rsidRPr="00830533">
        <w:rPr>
          <w:rFonts w:ascii="Calibri" w:hAnsi="Calibri" w:cs="Calibri"/>
        </w:rPr>
        <w:t xml:space="preserve">Memisevic, H., Djordjevic, M. Visual-motor integration in children with mild intellectual disability: a meta-analysis. </w:t>
      </w:r>
      <w:r w:rsidRPr="00830533">
        <w:rPr>
          <w:rStyle w:val="af3"/>
          <w:rFonts w:ascii="Calibri" w:hAnsi="Calibri" w:cs="Calibri"/>
        </w:rPr>
        <w:t>Percept Mot Skills.</w:t>
      </w:r>
      <w:r w:rsidRPr="00830533">
        <w:rPr>
          <w:rFonts w:ascii="Calibri" w:hAnsi="Calibri" w:cs="Calibri"/>
        </w:rPr>
        <w:t xml:space="preserve"> </w:t>
      </w:r>
      <w:r w:rsidRPr="00830533">
        <w:rPr>
          <w:rStyle w:val="af4"/>
          <w:rFonts w:ascii="Calibri" w:hAnsi="Calibri" w:cs="Calibri"/>
        </w:rPr>
        <w:t>125</w:t>
      </w:r>
      <w:r w:rsidRPr="00830533">
        <w:rPr>
          <w:rFonts w:ascii="Calibri" w:hAnsi="Calibri" w:cs="Calibri"/>
        </w:rPr>
        <w:t xml:space="preserve"> (4), 696–717 (2018).</w:t>
      </w:r>
    </w:p>
    <w:p w14:paraId="7C5363FA" w14:textId="71842BD7" w:rsidR="00830533" w:rsidRPr="00830533" w:rsidRDefault="00830533" w:rsidP="00830533">
      <w:pPr>
        <w:pStyle w:val="Web"/>
        <w:numPr>
          <w:ilvl w:val="0"/>
          <w:numId w:val="24"/>
        </w:numPr>
        <w:spacing w:before="0" w:beforeAutospacing="0" w:after="0" w:afterAutospacing="0"/>
        <w:ind w:left="0" w:firstLine="0"/>
        <w:rPr>
          <w:rFonts w:ascii="Calibri" w:hAnsi="Calibri" w:cs="Calibri"/>
        </w:rPr>
      </w:pPr>
      <w:r w:rsidRPr="00830533">
        <w:rPr>
          <w:rFonts w:ascii="Calibri" w:hAnsi="Calibri" w:cs="Calibri"/>
        </w:rPr>
        <w:t xml:space="preserve">Prunty, M., Barnett, A. L., </w:t>
      </w:r>
      <w:proofErr w:type="spellStart"/>
      <w:r w:rsidRPr="00830533">
        <w:rPr>
          <w:rFonts w:ascii="Calibri" w:hAnsi="Calibri" w:cs="Calibri"/>
        </w:rPr>
        <w:t>Wilmut</w:t>
      </w:r>
      <w:proofErr w:type="spellEnd"/>
      <w:r w:rsidRPr="00830533">
        <w:rPr>
          <w:rFonts w:ascii="Calibri" w:hAnsi="Calibri" w:cs="Calibri"/>
        </w:rPr>
        <w:t xml:space="preserve">, K., Plumb, M. S. Handwriting speed in children with developmental coordination disorder: are they really slower? </w:t>
      </w:r>
      <w:r w:rsidRPr="00830533">
        <w:rPr>
          <w:rStyle w:val="af3"/>
          <w:rFonts w:ascii="Calibri" w:hAnsi="Calibri" w:cs="Calibri"/>
        </w:rPr>
        <w:t xml:space="preserve">Res Dev </w:t>
      </w:r>
      <w:proofErr w:type="spellStart"/>
      <w:r w:rsidRPr="00830533">
        <w:rPr>
          <w:rStyle w:val="af3"/>
          <w:rFonts w:ascii="Calibri" w:hAnsi="Calibri" w:cs="Calibri"/>
        </w:rPr>
        <w:t>Disabil</w:t>
      </w:r>
      <w:proofErr w:type="spellEnd"/>
      <w:r w:rsidRPr="00830533">
        <w:rPr>
          <w:rStyle w:val="af3"/>
          <w:rFonts w:ascii="Calibri" w:hAnsi="Calibri" w:cs="Calibri"/>
        </w:rPr>
        <w:t>.</w:t>
      </w:r>
      <w:r w:rsidRPr="00830533">
        <w:rPr>
          <w:rFonts w:ascii="Calibri" w:hAnsi="Calibri" w:cs="Calibri"/>
        </w:rPr>
        <w:t xml:space="preserve"> </w:t>
      </w:r>
      <w:r w:rsidRPr="00830533">
        <w:rPr>
          <w:rStyle w:val="af4"/>
          <w:rFonts w:ascii="Calibri" w:hAnsi="Calibri" w:cs="Calibri"/>
        </w:rPr>
        <w:t>34</w:t>
      </w:r>
      <w:r w:rsidRPr="00830533">
        <w:rPr>
          <w:rFonts w:ascii="Calibri" w:hAnsi="Calibri" w:cs="Calibri"/>
        </w:rPr>
        <w:t xml:space="preserve"> (9), 2927–2936 (2013).</w:t>
      </w:r>
    </w:p>
    <w:p w14:paraId="262F79B7" w14:textId="5A794A75" w:rsidR="00830533" w:rsidRPr="00830533" w:rsidRDefault="00830533" w:rsidP="00830533">
      <w:pPr>
        <w:pStyle w:val="Web"/>
        <w:numPr>
          <w:ilvl w:val="0"/>
          <w:numId w:val="24"/>
        </w:numPr>
        <w:spacing w:before="0" w:beforeAutospacing="0" w:after="0" w:afterAutospacing="0"/>
        <w:ind w:left="0" w:firstLine="0"/>
        <w:rPr>
          <w:rFonts w:ascii="Calibri" w:hAnsi="Calibri" w:cs="Calibri"/>
        </w:rPr>
      </w:pPr>
      <w:r w:rsidRPr="00830533">
        <w:rPr>
          <w:rFonts w:ascii="Calibri" w:hAnsi="Calibri" w:cs="Calibri"/>
        </w:rPr>
        <w:t xml:space="preserve">Omori, M. Eye movements during writing in female college students and graduate students. </w:t>
      </w:r>
      <w:proofErr w:type="spellStart"/>
      <w:r w:rsidRPr="00830533">
        <w:rPr>
          <w:rStyle w:val="af3"/>
          <w:rFonts w:ascii="Calibri" w:hAnsi="Calibri" w:cs="Calibri"/>
        </w:rPr>
        <w:t>Gakuen</w:t>
      </w:r>
      <w:proofErr w:type="spellEnd"/>
      <w:r w:rsidRPr="00830533">
        <w:rPr>
          <w:rStyle w:val="af3"/>
          <w:rFonts w:ascii="Calibri" w:hAnsi="Calibri" w:cs="Calibri"/>
        </w:rPr>
        <w:t>: Bull Showa Women’s Univ.</w:t>
      </w:r>
      <w:r w:rsidRPr="00830533">
        <w:rPr>
          <w:rFonts w:ascii="Calibri" w:hAnsi="Calibri" w:cs="Calibri"/>
        </w:rPr>
        <w:t xml:space="preserve"> </w:t>
      </w:r>
      <w:r w:rsidRPr="00830533">
        <w:rPr>
          <w:rStyle w:val="af4"/>
          <w:rFonts w:ascii="Calibri" w:hAnsi="Calibri" w:cs="Calibri"/>
        </w:rPr>
        <w:t>940</w:t>
      </w:r>
      <w:r w:rsidRPr="00830533">
        <w:rPr>
          <w:rFonts w:ascii="Calibri" w:hAnsi="Calibri" w:cs="Calibri"/>
        </w:rPr>
        <w:t>, 12–21 (2019).</w:t>
      </w:r>
    </w:p>
    <w:p w14:paraId="065D19C1" w14:textId="7AD09E11" w:rsidR="00830533" w:rsidRPr="00830533" w:rsidRDefault="00830533" w:rsidP="00830533">
      <w:pPr>
        <w:pStyle w:val="Web"/>
        <w:numPr>
          <w:ilvl w:val="0"/>
          <w:numId w:val="24"/>
        </w:numPr>
        <w:spacing w:before="0" w:beforeAutospacing="0" w:after="0" w:afterAutospacing="0"/>
        <w:ind w:left="0" w:firstLine="0"/>
        <w:rPr>
          <w:rFonts w:ascii="Calibri" w:hAnsi="Calibri" w:cs="Calibri"/>
        </w:rPr>
      </w:pPr>
      <w:r w:rsidRPr="00830533">
        <w:rPr>
          <w:rFonts w:ascii="Calibri" w:hAnsi="Calibri" w:cs="Calibri"/>
        </w:rPr>
        <w:t xml:space="preserve">Sita, J. C., Taylor, K. A. Eye movements during the handwriting of words: individually and within sentences. </w:t>
      </w:r>
      <w:r w:rsidRPr="00830533">
        <w:rPr>
          <w:rStyle w:val="af3"/>
          <w:rFonts w:ascii="Calibri" w:hAnsi="Calibri" w:cs="Calibri"/>
        </w:rPr>
        <w:t>Hum Mov Sci.</w:t>
      </w:r>
      <w:r w:rsidRPr="00830533">
        <w:rPr>
          <w:rFonts w:ascii="Calibri" w:hAnsi="Calibri" w:cs="Calibri"/>
        </w:rPr>
        <w:t xml:space="preserve"> </w:t>
      </w:r>
      <w:r w:rsidRPr="00830533">
        <w:rPr>
          <w:rStyle w:val="af4"/>
          <w:rFonts w:ascii="Calibri" w:hAnsi="Calibri" w:cs="Calibri"/>
        </w:rPr>
        <w:t>43</w:t>
      </w:r>
      <w:r w:rsidRPr="00830533">
        <w:rPr>
          <w:rFonts w:ascii="Calibri" w:hAnsi="Calibri" w:cs="Calibri"/>
        </w:rPr>
        <w:t>, 229–238 (2015).</w:t>
      </w:r>
    </w:p>
    <w:p w14:paraId="3CB1C466" w14:textId="0CF1E380" w:rsidR="00830533" w:rsidRPr="00830533" w:rsidRDefault="00830533" w:rsidP="00830533">
      <w:pPr>
        <w:pStyle w:val="Web"/>
        <w:numPr>
          <w:ilvl w:val="0"/>
          <w:numId w:val="24"/>
        </w:numPr>
        <w:spacing w:before="0" w:beforeAutospacing="0" w:after="0" w:afterAutospacing="0"/>
        <w:ind w:left="0" w:firstLine="0"/>
        <w:rPr>
          <w:rFonts w:ascii="Calibri" w:hAnsi="Calibri" w:cs="Calibri"/>
        </w:rPr>
      </w:pPr>
      <w:r w:rsidRPr="00830533">
        <w:rPr>
          <w:rFonts w:ascii="Calibri" w:hAnsi="Calibri" w:cs="Calibri"/>
        </w:rPr>
        <w:t xml:space="preserve">Beery, K., Beery, N. </w:t>
      </w:r>
      <w:r w:rsidRPr="00830533">
        <w:rPr>
          <w:rStyle w:val="af3"/>
          <w:rFonts w:ascii="Calibri" w:hAnsi="Calibri" w:cs="Calibri"/>
        </w:rPr>
        <w:t>The Beery-Buktenica Developmental Test of Visual-Motor Integration,</w:t>
      </w:r>
      <w:r w:rsidRPr="00830533">
        <w:rPr>
          <w:rFonts w:ascii="Calibri" w:hAnsi="Calibri" w:cs="Calibri"/>
        </w:rPr>
        <w:t xml:space="preserve"> </w:t>
      </w:r>
      <w:r w:rsidRPr="00830533">
        <w:rPr>
          <w:rFonts w:ascii="Calibri" w:hAnsi="Calibri" w:cs="Calibri"/>
          <w:i/>
          <w:iCs/>
        </w:rPr>
        <w:t>6th ed</w:t>
      </w:r>
      <w:r w:rsidRPr="00830533">
        <w:rPr>
          <w:rFonts w:ascii="Calibri" w:hAnsi="Calibri" w:cs="Calibri"/>
        </w:rPr>
        <w:t>. Pearson</w:t>
      </w:r>
      <w:r>
        <w:rPr>
          <w:rFonts w:ascii="Calibri" w:hAnsi="Calibri" w:cs="Calibri"/>
        </w:rPr>
        <w:t xml:space="preserve">, </w:t>
      </w:r>
      <w:r w:rsidRPr="00830533">
        <w:rPr>
          <w:rFonts w:ascii="Calibri" w:hAnsi="Calibri" w:cs="Calibri"/>
        </w:rPr>
        <w:t>San Antonio (2010).</w:t>
      </w:r>
    </w:p>
    <w:p w14:paraId="0AC85B3E" w14:textId="1099E068" w:rsidR="00830533" w:rsidRPr="00830533" w:rsidRDefault="00830533" w:rsidP="00830533">
      <w:pPr>
        <w:pStyle w:val="Web"/>
        <w:numPr>
          <w:ilvl w:val="0"/>
          <w:numId w:val="24"/>
        </w:numPr>
        <w:spacing w:before="0" w:beforeAutospacing="0" w:after="0" w:afterAutospacing="0"/>
        <w:ind w:left="0" w:firstLine="0"/>
        <w:rPr>
          <w:rFonts w:ascii="Calibri" w:hAnsi="Calibri" w:cs="Calibri"/>
        </w:rPr>
      </w:pPr>
      <w:r w:rsidRPr="00830533">
        <w:rPr>
          <w:rFonts w:ascii="Calibri" w:hAnsi="Calibri" w:cs="Calibri"/>
        </w:rPr>
        <w:t xml:space="preserve">Zhang, Z., Peng, P. Reading real words versus pseudowords: a meta-analysis of research in developmental dyslexia. </w:t>
      </w:r>
      <w:r w:rsidRPr="00830533">
        <w:rPr>
          <w:rStyle w:val="af3"/>
          <w:rFonts w:ascii="Calibri" w:hAnsi="Calibri" w:cs="Calibri"/>
        </w:rPr>
        <w:t>Dev Psychol.</w:t>
      </w:r>
      <w:r w:rsidRPr="00830533">
        <w:rPr>
          <w:rFonts w:ascii="Calibri" w:hAnsi="Calibri" w:cs="Calibri"/>
        </w:rPr>
        <w:t xml:space="preserve"> </w:t>
      </w:r>
      <w:r w:rsidRPr="00830533">
        <w:rPr>
          <w:rStyle w:val="af4"/>
          <w:rFonts w:ascii="Calibri" w:hAnsi="Calibri" w:cs="Calibri"/>
        </w:rPr>
        <w:t>58</w:t>
      </w:r>
      <w:r w:rsidRPr="00830533">
        <w:rPr>
          <w:rFonts w:ascii="Calibri" w:hAnsi="Calibri" w:cs="Calibri"/>
        </w:rPr>
        <w:t xml:space="preserve"> (6), 1035–1050 (2022).</w:t>
      </w:r>
    </w:p>
    <w:p w14:paraId="4361195D" w14:textId="7A42A715" w:rsidR="00830533" w:rsidRPr="00830533" w:rsidRDefault="00830533" w:rsidP="00830533">
      <w:pPr>
        <w:pStyle w:val="Web"/>
        <w:numPr>
          <w:ilvl w:val="0"/>
          <w:numId w:val="24"/>
        </w:numPr>
        <w:spacing w:before="0" w:beforeAutospacing="0" w:after="0" w:afterAutospacing="0"/>
        <w:ind w:left="0" w:firstLine="0"/>
        <w:rPr>
          <w:rFonts w:ascii="Calibri" w:hAnsi="Calibri" w:cs="Calibri"/>
        </w:rPr>
      </w:pPr>
      <w:r w:rsidRPr="00830533">
        <w:rPr>
          <w:rFonts w:ascii="Calibri" w:hAnsi="Calibri" w:cs="Calibri"/>
        </w:rPr>
        <w:t xml:space="preserve">Steacy, L. M., Edwards, A. A., Rueckl, J. G., </w:t>
      </w:r>
      <w:proofErr w:type="spellStart"/>
      <w:r w:rsidRPr="00830533">
        <w:rPr>
          <w:rFonts w:ascii="Calibri" w:hAnsi="Calibri" w:cs="Calibri"/>
        </w:rPr>
        <w:t>Petscher</w:t>
      </w:r>
      <w:proofErr w:type="spellEnd"/>
      <w:r w:rsidRPr="00830533">
        <w:rPr>
          <w:rFonts w:ascii="Calibri" w:hAnsi="Calibri" w:cs="Calibri"/>
        </w:rPr>
        <w:t xml:space="preserve">, Y., Compton, D. L. Modeling and visualizing the </w:t>
      </w:r>
      <w:proofErr w:type="spellStart"/>
      <w:r w:rsidRPr="00830533">
        <w:rPr>
          <w:rFonts w:ascii="Calibri" w:hAnsi="Calibri" w:cs="Calibri"/>
        </w:rPr>
        <w:t>codevelopment</w:t>
      </w:r>
      <w:proofErr w:type="spellEnd"/>
      <w:r w:rsidRPr="00830533">
        <w:rPr>
          <w:rFonts w:ascii="Calibri" w:hAnsi="Calibri" w:cs="Calibri"/>
        </w:rPr>
        <w:t xml:space="preserve"> of word and nonword reading in children from first through fourth grade: informing developmental trajectories of children with dyslexia. </w:t>
      </w:r>
      <w:r w:rsidRPr="00830533">
        <w:rPr>
          <w:rStyle w:val="af3"/>
          <w:rFonts w:ascii="Calibri" w:hAnsi="Calibri" w:cs="Calibri"/>
        </w:rPr>
        <w:t>Child Dev.</w:t>
      </w:r>
      <w:r w:rsidRPr="00830533">
        <w:rPr>
          <w:rFonts w:ascii="Calibri" w:hAnsi="Calibri" w:cs="Calibri"/>
        </w:rPr>
        <w:t xml:space="preserve"> </w:t>
      </w:r>
      <w:r w:rsidRPr="00830533">
        <w:rPr>
          <w:rStyle w:val="af4"/>
          <w:rFonts w:ascii="Calibri" w:hAnsi="Calibri" w:cs="Calibri"/>
        </w:rPr>
        <w:t>92</w:t>
      </w:r>
      <w:r w:rsidRPr="00830533">
        <w:rPr>
          <w:rFonts w:ascii="Calibri" w:hAnsi="Calibri" w:cs="Calibri"/>
        </w:rPr>
        <w:t xml:space="preserve"> (3), e252–e269 (2021).</w:t>
      </w:r>
    </w:p>
    <w:p w14:paraId="7F16D554" w14:textId="6A10BE66" w:rsidR="00830533" w:rsidRPr="00830533" w:rsidRDefault="00830533" w:rsidP="00830533">
      <w:pPr>
        <w:pStyle w:val="Web"/>
        <w:numPr>
          <w:ilvl w:val="0"/>
          <w:numId w:val="24"/>
        </w:numPr>
        <w:spacing w:before="0" w:beforeAutospacing="0" w:after="0" w:afterAutospacing="0"/>
        <w:ind w:left="0" w:firstLine="0"/>
        <w:rPr>
          <w:rFonts w:ascii="Calibri" w:hAnsi="Calibri" w:cs="Calibri"/>
        </w:rPr>
      </w:pPr>
      <w:r w:rsidRPr="00830533">
        <w:rPr>
          <w:rFonts w:ascii="Calibri" w:hAnsi="Calibri" w:cs="Calibri"/>
        </w:rPr>
        <w:t xml:space="preserve">Tse, L. F., Siu, A. M., Li-Tsang, C. W. Developmental skills between kindergarten children with handwriting difficulties in Chinese and/or English. </w:t>
      </w:r>
      <w:r w:rsidRPr="00830533">
        <w:rPr>
          <w:rStyle w:val="af3"/>
          <w:rFonts w:ascii="Calibri" w:hAnsi="Calibri" w:cs="Calibri"/>
        </w:rPr>
        <w:t xml:space="preserve">Aust </w:t>
      </w:r>
      <w:proofErr w:type="spellStart"/>
      <w:r w:rsidRPr="00830533">
        <w:rPr>
          <w:rStyle w:val="af3"/>
          <w:rFonts w:ascii="Calibri" w:hAnsi="Calibri" w:cs="Calibri"/>
        </w:rPr>
        <w:t>Occup</w:t>
      </w:r>
      <w:proofErr w:type="spellEnd"/>
      <w:r w:rsidRPr="00830533">
        <w:rPr>
          <w:rStyle w:val="af3"/>
          <w:rFonts w:ascii="Calibri" w:hAnsi="Calibri" w:cs="Calibri"/>
        </w:rPr>
        <w:t xml:space="preserve"> Ther J.</w:t>
      </w:r>
      <w:r w:rsidRPr="00830533">
        <w:rPr>
          <w:rFonts w:ascii="Calibri" w:hAnsi="Calibri" w:cs="Calibri"/>
        </w:rPr>
        <w:t xml:space="preserve"> </w:t>
      </w:r>
      <w:r w:rsidRPr="00830533">
        <w:rPr>
          <w:rStyle w:val="af4"/>
          <w:rFonts w:ascii="Calibri" w:hAnsi="Calibri" w:cs="Calibri"/>
        </w:rPr>
        <w:t>66</w:t>
      </w:r>
      <w:r w:rsidRPr="00830533">
        <w:rPr>
          <w:rFonts w:ascii="Calibri" w:hAnsi="Calibri" w:cs="Calibri"/>
        </w:rPr>
        <w:t>, 292–303 (2019).</w:t>
      </w:r>
    </w:p>
    <w:p w14:paraId="2A0301D6" w14:textId="5C31CBEF" w:rsidR="00830533" w:rsidRPr="00830533" w:rsidRDefault="00830533" w:rsidP="00830533">
      <w:pPr>
        <w:pStyle w:val="Web"/>
        <w:numPr>
          <w:ilvl w:val="0"/>
          <w:numId w:val="24"/>
        </w:numPr>
        <w:spacing w:before="0" w:beforeAutospacing="0" w:after="0" w:afterAutospacing="0"/>
        <w:ind w:left="0" w:firstLine="0"/>
        <w:rPr>
          <w:rFonts w:ascii="Calibri" w:hAnsi="Calibri" w:cs="Calibri"/>
        </w:rPr>
      </w:pPr>
      <w:proofErr w:type="spellStart"/>
      <w:r w:rsidRPr="00830533">
        <w:rPr>
          <w:rFonts w:ascii="Calibri" w:hAnsi="Calibri" w:cs="Calibri"/>
        </w:rPr>
        <w:t>Doyama</w:t>
      </w:r>
      <w:proofErr w:type="spellEnd"/>
      <w:r w:rsidRPr="00830533">
        <w:rPr>
          <w:rFonts w:ascii="Calibri" w:hAnsi="Calibri" w:cs="Calibri"/>
        </w:rPr>
        <w:t xml:space="preserve">, A., Hashimoto, S., Hayashi, A. </w:t>
      </w:r>
      <w:proofErr w:type="gramStart"/>
      <w:r w:rsidRPr="00830533">
        <w:rPr>
          <w:rFonts w:ascii="Calibri" w:hAnsi="Calibri" w:cs="Calibri"/>
        </w:rPr>
        <w:t>Learning of</w:t>
      </w:r>
      <w:proofErr w:type="gramEnd"/>
      <w:r w:rsidRPr="00830533">
        <w:rPr>
          <w:rFonts w:ascii="Calibri" w:hAnsi="Calibri" w:cs="Calibri"/>
        </w:rPr>
        <w:t xml:space="preserve"> handwriting in elementary school children with writing difficulties and support in a regular class: </w:t>
      </w:r>
      <w:proofErr w:type="gramStart"/>
      <w:r w:rsidRPr="00830533">
        <w:rPr>
          <w:rFonts w:ascii="Calibri" w:hAnsi="Calibri" w:cs="Calibri"/>
        </w:rPr>
        <w:t>focus</w:t>
      </w:r>
      <w:proofErr w:type="gramEnd"/>
      <w:r w:rsidRPr="00830533">
        <w:rPr>
          <w:rFonts w:ascii="Calibri" w:hAnsi="Calibri" w:cs="Calibri"/>
        </w:rPr>
        <w:t xml:space="preserve"> on difficulties in input, output, and processing. </w:t>
      </w:r>
      <w:proofErr w:type="spellStart"/>
      <w:r w:rsidRPr="00830533">
        <w:rPr>
          <w:rStyle w:val="af3"/>
          <w:rFonts w:ascii="Calibri" w:hAnsi="Calibri" w:cs="Calibri"/>
        </w:rPr>
        <w:t>Jpn</w:t>
      </w:r>
      <w:proofErr w:type="spellEnd"/>
      <w:r w:rsidRPr="00830533">
        <w:rPr>
          <w:rStyle w:val="af3"/>
          <w:rFonts w:ascii="Calibri" w:hAnsi="Calibri" w:cs="Calibri"/>
        </w:rPr>
        <w:t xml:space="preserve"> J Dev </w:t>
      </w:r>
      <w:proofErr w:type="spellStart"/>
      <w:r w:rsidRPr="00830533">
        <w:rPr>
          <w:rStyle w:val="af3"/>
          <w:rFonts w:ascii="Calibri" w:hAnsi="Calibri" w:cs="Calibri"/>
        </w:rPr>
        <w:t>Disabil</w:t>
      </w:r>
      <w:proofErr w:type="spellEnd"/>
      <w:r w:rsidRPr="00830533">
        <w:rPr>
          <w:rStyle w:val="af3"/>
          <w:rFonts w:ascii="Calibri" w:hAnsi="Calibri" w:cs="Calibri"/>
        </w:rPr>
        <w:t xml:space="preserve"> Res (JDDR).</w:t>
      </w:r>
      <w:r w:rsidRPr="00830533">
        <w:rPr>
          <w:rFonts w:ascii="Calibri" w:hAnsi="Calibri" w:cs="Calibri"/>
        </w:rPr>
        <w:t xml:space="preserve"> </w:t>
      </w:r>
      <w:r w:rsidRPr="00830533">
        <w:rPr>
          <w:rStyle w:val="af4"/>
          <w:rFonts w:ascii="Calibri" w:hAnsi="Calibri" w:cs="Calibri"/>
        </w:rPr>
        <w:t>36</w:t>
      </w:r>
      <w:r w:rsidRPr="00830533">
        <w:rPr>
          <w:rFonts w:ascii="Calibri" w:hAnsi="Calibri" w:cs="Calibri"/>
        </w:rPr>
        <w:t xml:space="preserve"> (4), 369–379 (2014).</w:t>
      </w:r>
    </w:p>
    <w:p w14:paraId="506A2E35" w14:textId="6067F3D6" w:rsidR="00830533" w:rsidRPr="00830533" w:rsidRDefault="00830533" w:rsidP="00830533">
      <w:pPr>
        <w:pStyle w:val="Web"/>
        <w:numPr>
          <w:ilvl w:val="0"/>
          <w:numId w:val="24"/>
        </w:numPr>
        <w:spacing w:before="0" w:beforeAutospacing="0" w:after="0" w:afterAutospacing="0"/>
        <w:ind w:left="0" w:firstLine="0"/>
        <w:rPr>
          <w:rFonts w:ascii="Calibri" w:hAnsi="Calibri" w:cs="Calibri"/>
        </w:rPr>
      </w:pPr>
      <w:r w:rsidRPr="00830533">
        <w:rPr>
          <w:rFonts w:ascii="Calibri" w:hAnsi="Calibri" w:cs="Calibri"/>
        </w:rPr>
        <w:t>Kono, T., Hirabayashi, R., Nakamura, K.</w:t>
      </w:r>
      <w:r w:rsidR="00656668">
        <w:rPr>
          <w:rFonts w:ascii="Calibri" w:hAnsi="Calibri" w:cs="Calibri"/>
        </w:rPr>
        <w:t xml:space="preserve"> </w:t>
      </w:r>
      <w:r w:rsidRPr="00830533">
        <w:rPr>
          <w:rFonts w:ascii="Calibri" w:hAnsi="Calibri" w:cs="Calibri"/>
        </w:rPr>
        <w:t xml:space="preserve">Handwriting speed of primary school students in Japan. </w:t>
      </w:r>
      <w:proofErr w:type="spellStart"/>
      <w:r w:rsidRPr="00830533">
        <w:rPr>
          <w:rStyle w:val="af3"/>
          <w:rFonts w:ascii="Calibri" w:hAnsi="Calibri" w:cs="Calibri"/>
        </w:rPr>
        <w:t>Jpn</w:t>
      </w:r>
      <w:proofErr w:type="spellEnd"/>
      <w:r w:rsidRPr="00830533">
        <w:rPr>
          <w:rStyle w:val="af3"/>
          <w:rFonts w:ascii="Calibri" w:hAnsi="Calibri" w:cs="Calibri"/>
        </w:rPr>
        <w:t xml:space="preserve"> J Spec Educ.</w:t>
      </w:r>
      <w:r w:rsidRPr="00830533">
        <w:rPr>
          <w:rFonts w:ascii="Calibri" w:hAnsi="Calibri" w:cs="Calibri"/>
        </w:rPr>
        <w:t xml:space="preserve"> </w:t>
      </w:r>
      <w:r w:rsidRPr="00830533">
        <w:rPr>
          <w:rStyle w:val="af4"/>
          <w:rFonts w:ascii="Calibri" w:hAnsi="Calibri" w:cs="Calibri"/>
        </w:rPr>
        <w:t>46</w:t>
      </w:r>
      <w:r w:rsidRPr="00830533">
        <w:rPr>
          <w:rFonts w:ascii="Calibri" w:hAnsi="Calibri" w:cs="Calibri"/>
        </w:rPr>
        <w:t xml:space="preserve"> (4), 223–230 (2008).</w:t>
      </w:r>
    </w:p>
    <w:p w14:paraId="147B7B54" w14:textId="68BC98B4" w:rsidR="00830533" w:rsidRPr="00830533" w:rsidRDefault="00830533" w:rsidP="00830533">
      <w:pPr>
        <w:pStyle w:val="Web"/>
        <w:numPr>
          <w:ilvl w:val="0"/>
          <w:numId w:val="24"/>
        </w:numPr>
        <w:spacing w:before="0" w:beforeAutospacing="0" w:after="0" w:afterAutospacing="0"/>
        <w:ind w:left="0" w:firstLine="0"/>
        <w:rPr>
          <w:rFonts w:ascii="Calibri" w:hAnsi="Calibri" w:cs="Calibri"/>
        </w:rPr>
      </w:pPr>
      <w:r w:rsidRPr="00830533">
        <w:rPr>
          <w:rFonts w:ascii="Calibri" w:hAnsi="Calibri" w:cs="Calibri"/>
        </w:rPr>
        <w:t>Takahashi, M., Iwabuchi, M., Kono, T., Nakamura, K.</w:t>
      </w:r>
      <w:r w:rsidR="00656668">
        <w:rPr>
          <w:rFonts w:ascii="Calibri" w:hAnsi="Calibri" w:cs="Calibri"/>
        </w:rPr>
        <w:t xml:space="preserve"> </w:t>
      </w:r>
      <w:r w:rsidRPr="00830533">
        <w:rPr>
          <w:rFonts w:ascii="Calibri" w:hAnsi="Calibri" w:cs="Calibri"/>
        </w:rPr>
        <w:t xml:space="preserve">Development of audio-visual learning support system “Touch &amp; Read”: how it can compensate reading difficulties. </w:t>
      </w:r>
      <w:proofErr w:type="spellStart"/>
      <w:r w:rsidRPr="00830533">
        <w:rPr>
          <w:rStyle w:val="af3"/>
          <w:rFonts w:ascii="Calibri" w:hAnsi="Calibri" w:cs="Calibri"/>
        </w:rPr>
        <w:t>Cogn</w:t>
      </w:r>
      <w:proofErr w:type="spellEnd"/>
      <w:r w:rsidRPr="00830533">
        <w:rPr>
          <w:rStyle w:val="af3"/>
          <w:rFonts w:ascii="Calibri" w:hAnsi="Calibri" w:cs="Calibri"/>
        </w:rPr>
        <w:t xml:space="preserve"> Stud.</w:t>
      </w:r>
      <w:r w:rsidRPr="00830533">
        <w:rPr>
          <w:rFonts w:ascii="Calibri" w:hAnsi="Calibri" w:cs="Calibri"/>
        </w:rPr>
        <w:t xml:space="preserve"> </w:t>
      </w:r>
      <w:r w:rsidRPr="00830533">
        <w:rPr>
          <w:rStyle w:val="af4"/>
          <w:rFonts w:ascii="Calibri" w:hAnsi="Calibri" w:cs="Calibri"/>
        </w:rPr>
        <w:t>18</w:t>
      </w:r>
      <w:r w:rsidRPr="00830533">
        <w:rPr>
          <w:rFonts w:ascii="Calibri" w:hAnsi="Calibri" w:cs="Calibri"/>
        </w:rPr>
        <w:t xml:space="preserve"> (3), 521–533 (2011).</w:t>
      </w:r>
    </w:p>
    <w:p w14:paraId="6036F159" w14:textId="5C7D2908" w:rsidR="00830533" w:rsidRPr="00830533" w:rsidRDefault="00830533" w:rsidP="00830533">
      <w:pPr>
        <w:pStyle w:val="Web"/>
        <w:numPr>
          <w:ilvl w:val="0"/>
          <w:numId w:val="24"/>
        </w:numPr>
        <w:spacing w:before="0" w:beforeAutospacing="0" w:after="0" w:afterAutospacing="0"/>
        <w:ind w:left="0" w:firstLine="0"/>
        <w:rPr>
          <w:rFonts w:ascii="Calibri" w:hAnsi="Calibri" w:cs="Calibri"/>
        </w:rPr>
      </w:pPr>
      <w:r w:rsidRPr="00830533">
        <w:rPr>
          <w:rFonts w:ascii="Calibri" w:hAnsi="Calibri" w:cs="Calibri"/>
        </w:rPr>
        <w:t>Hirabayashi, R., Kono, T., Nakamura, K.</w:t>
      </w:r>
      <w:r w:rsidR="00656668">
        <w:rPr>
          <w:rFonts w:ascii="Calibri" w:hAnsi="Calibri" w:cs="Calibri"/>
        </w:rPr>
        <w:t xml:space="preserve"> </w:t>
      </w:r>
      <w:r w:rsidRPr="00830533">
        <w:rPr>
          <w:rFonts w:ascii="Calibri" w:hAnsi="Calibri" w:cs="Calibri"/>
        </w:rPr>
        <w:t xml:space="preserve">Developmental changes in handwriting patterns among elementary school children using digital pens. </w:t>
      </w:r>
      <w:proofErr w:type="spellStart"/>
      <w:r w:rsidRPr="00830533">
        <w:rPr>
          <w:rStyle w:val="af3"/>
          <w:rFonts w:ascii="Calibri" w:hAnsi="Calibri" w:cs="Calibri"/>
        </w:rPr>
        <w:t>Jpn</w:t>
      </w:r>
      <w:proofErr w:type="spellEnd"/>
      <w:r w:rsidRPr="00830533">
        <w:rPr>
          <w:rStyle w:val="af3"/>
          <w:rFonts w:ascii="Calibri" w:hAnsi="Calibri" w:cs="Calibri"/>
        </w:rPr>
        <w:t xml:space="preserve"> J Dev Psychol.</w:t>
      </w:r>
      <w:r w:rsidRPr="00830533">
        <w:rPr>
          <w:rFonts w:ascii="Calibri" w:hAnsi="Calibri" w:cs="Calibri"/>
        </w:rPr>
        <w:t xml:space="preserve"> </w:t>
      </w:r>
      <w:r w:rsidRPr="00830533">
        <w:rPr>
          <w:rStyle w:val="af4"/>
          <w:rFonts w:ascii="Calibri" w:hAnsi="Calibri" w:cs="Calibri"/>
        </w:rPr>
        <w:t>24</w:t>
      </w:r>
      <w:r w:rsidRPr="00830533">
        <w:rPr>
          <w:rFonts w:ascii="Calibri" w:hAnsi="Calibri" w:cs="Calibri"/>
        </w:rPr>
        <w:t xml:space="preserve"> (1), 13–21 (2013).</w:t>
      </w:r>
    </w:p>
    <w:p w14:paraId="36D5C723" w14:textId="2A348F30" w:rsidR="00830533" w:rsidRPr="00830533" w:rsidRDefault="00830533" w:rsidP="00830533">
      <w:pPr>
        <w:pStyle w:val="Web"/>
        <w:numPr>
          <w:ilvl w:val="0"/>
          <w:numId w:val="24"/>
        </w:numPr>
        <w:spacing w:before="0" w:beforeAutospacing="0" w:after="0" w:afterAutospacing="0"/>
        <w:ind w:left="0" w:firstLine="0"/>
        <w:rPr>
          <w:rFonts w:ascii="Calibri" w:hAnsi="Calibri" w:cs="Calibri"/>
        </w:rPr>
      </w:pPr>
      <w:r w:rsidRPr="00830533">
        <w:rPr>
          <w:rFonts w:ascii="Calibri" w:hAnsi="Calibri" w:cs="Calibri"/>
        </w:rPr>
        <w:t>Noda, W.</w:t>
      </w:r>
      <w:r w:rsidR="00656668">
        <w:rPr>
          <w:rFonts w:ascii="Calibri" w:hAnsi="Calibri" w:cs="Calibri"/>
        </w:rPr>
        <w:t xml:space="preserve"> et al</w:t>
      </w:r>
      <w:r w:rsidRPr="00830533">
        <w:rPr>
          <w:rFonts w:ascii="Calibri" w:hAnsi="Calibri" w:cs="Calibri"/>
        </w:rPr>
        <w:t xml:space="preserve">. Examining the relationships between attention deficit/hyperactivity disorder and developmental coordination disorder symptoms and writing performance in Japanese second grade students. </w:t>
      </w:r>
      <w:r w:rsidRPr="00830533">
        <w:rPr>
          <w:rStyle w:val="af3"/>
          <w:rFonts w:ascii="Calibri" w:hAnsi="Calibri" w:cs="Calibri"/>
        </w:rPr>
        <w:t xml:space="preserve">Res Dev </w:t>
      </w:r>
      <w:proofErr w:type="spellStart"/>
      <w:r w:rsidRPr="00830533">
        <w:rPr>
          <w:rStyle w:val="af3"/>
          <w:rFonts w:ascii="Calibri" w:hAnsi="Calibri" w:cs="Calibri"/>
        </w:rPr>
        <w:t>Disabil</w:t>
      </w:r>
      <w:proofErr w:type="spellEnd"/>
      <w:r w:rsidRPr="00830533">
        <w:rPr>
          <w:rStyle w:val="af3"/>
          <w:rFonts w:ascii="Calibri" w:hAnsi="Calibri" w:cs="Calibri"/>
        </w:rPr>
        <w:t>.</w:t>
      </w:r>
      <w:r w:rsidRPr="00830533">
        <w:rPr>
          <w:rFonts w:ascii="Calibri" w:hAnsi="Calibri" w:cs="Calibri"/>
        </w:rPr>
        <w:t xml:space="preserve"> </w:t>
      </w:r>
      <w:r w:rsidRPr="00830533">
        <w:rPr>
          <w:rStyle w:val="af4"/>
          <w:rFonts w:ascii="Calibri" w:hAnsi="Calibri" w:cs="Calibri"/>
        </w:rPr>
        <w:t>34</w:t>
      </w:r>
      <w:r w:rsidRPr="00830533">
        <w:rPr>
          <w:rFonts w:ascii="Calibri" w:hAnsi="Calibri" w:cs="Calibri"/>
        </w:rPr>
        <w:t xml:space="preserve"> (9), 2909–2916 (2013).</w:t>
      </w:r>
    </w:p>
    <w:p w14:paraId="42456175" w14:textId="5EAAF522" w:rsidR="00830533" w:rsidRPr="00830533" w:rsidRDefault="00830533" w:rsidP="00830533">
      <w:pPr>
        <w:pStyle w:val="Web"/>
        <w:numPr>
          <w:ilvl w:val="0"/>
          <w:numId w:val="24"/>
        </w:numPr>
        <w:spacing w:before="0" w:beforeAutospacing="0" w:after="0" w:afterAutospacing="0"/>
        <w:ind w:left="0" w:firstLine="0"/>
        <w:rPr>
          <w:rFonts w:ascii="Calibri" w:hAnsi="Calibri" w:cs="Calibri"/>
        </w:rPr>
      </w:pPr>
      <w:r w:rsidRPr="00830533">
        <w:rPr>
          <w:rFonts w:ascii="Calibri" w:hAnsi="Calibri" w:cs="Calibri"/>
        </w:rPr>
        <w:t xml:space="preserve">American Psychiatric Association. </w:t>
      </w:r>
      <w:r w:rsidRPr="00830533">
        <w:rPr>
          <w:rStyle w:val="af3"/>
          <w:rFonts w:ascii="Calibri" w:hAnsi="Calibri" w:cs="Calibri"/>
        </w:rPr>
        <w:t>Diagnostic and Statistical Manual of Mental Disorders,</w:t>
      </w:r>
      <w:r w:rsidRPr="00830533">
        <w:rPr>
          <w:rFonts w:ascii="Calibri" w:hAnsi="Calibri" w:cs="Calibri"/>
        </w:rPr>
        <w:t xml:space="preserve"> </w:t>
      </w:r>
      <w:r w:rsidRPr="00656668">
        <w:rPr>
          <w:rFonts w:ascii="Calibri" w:hAnsi="Calibri" w:cs="Calibri"/>
          <w:i/>
          <w:iCs/>
        </w:rPr>
        <w:t>5th ed</w:t>
      </w:r>
      <w:r w:rsidRPr="00830533">
        <w:rPr>
          <w:rFonts w:ascii="Calibri" w:hAnsi="Calibri" w:cs="Calibri"/>
        </w:rPr>
        <w:t>. Author</w:t>
      </w:r>
      <w:r w:rsidR="00656668">
        <w:rPr>
          <w:rFonts w:ascii="Calibri" w:hAnsi="Calibri" w:cs="Calibri"/>
        </w:rPr>
        <w:t xml:space="preserve">, </w:t>
      </w:r>
      <w:r w:rsidR="00656668" w:rsidRPr="00830533">
        <w:rPr>
          <w:rFonts w:ascii="Calibri" w:hAnsi="Calibri" w:cs="Calibri"/>
        </w:rPr>
        <w:t>Washington, DC</w:t>
      </w:r>
      <w:r w:rsidRPr="00830533">
        <w:rPr>
          <w:rFonts w:ascii="Calibri" w:hAnsi="Calibri" w:cs="Calibri"/>
        </w:rPr>
        <w:t xml:space="preserve"> (2010).</w:t>
      </w:r>
    </w:p>
    <w:p w14:paraId="7AB893E0" w14:textId="62049798" w:rsidR="00830533" w:rsidRPr="00830533" w:rsidRDefault="00830533" w:rsidP="00830533">
      <w:pPr>
        <w:pStyle w:val="Web"/>
        <w:numPr>
          <w:ilvl w:val="0"/>
          <w:numId w:val="24"/>
        </w:numPr>
        <w:spacing w:before="0" w:beforeAutospacing="0" w:after="0" w:afterAutospacing="0"/>
        <w:ind w:left="0" w:firstLine="0"/>
        <w:rPr>
          <w:rFonts w:ascii="Calibri" w:hAnsi="Calibri" w:cs="Calibri"/>
        </w:rPr>
      </w:pPr>
      <w:r w:rsidRPr="00830533">
        <w:rPr>
          <w:rFonts w:ascii="Calibri" w:hAnsi="Calibri" w:cs="Calibri"/>
        </w:rPr>
        <w:t xml:space="preserve">Wechsler, D. </w:t>
      </w:r>
      <w:r w:rsidRPr="00830533">
        <w:rPr>
          <w:rStyle w:val="af3"/>
          <w:rFonts w:ascii="Calibri" w:hAnsi="Calibri" w:cs="Calibri"/>
        </w:rPr>
        <w:t>Wechsler Intelligence Scale for Children,</w:t>
      </w:r>
      <w:r w:rsidRPr="00830533">
        <w:rPr>
          <w:rFonts w:ascii="Calibri" w:hAnsi="Calibri" w:cs="Calibri"/>
        </w:rPr>
        <w:t xml:space="preserve"> </w:t>
      </w:r>
      <w:r w:rsidRPr="00656668">
        <w:rPr>
          <w:rFonts w:ascii="Calibri" w:hAnsi="Calibri" w:cs="Calibri"/>
          <w:i/>
          <w:iCs/>
        </w:rPr>
        <w:t>4th ed.</w:t>
      </w:r>
      <w:r w:rsidR="00656668">
        <w:rPr>
          <w:rFonts w:ascii="Calibri" w:hAnsi="Calibri" w:cs="Calibri"/>
        </w:rPr>
        <w:t xml:space="preserve"> </w:t>
      </w:r>
      <w:r w:rsidRPr="00830533">
        <w:rPr>
          <w:rFonts w:ascii="Calibri" w:hAnsi="Calibri" w:cs="Calibri"/>
        </w:rPr>
        <w:t>Psychological Corporation</w:t>
      </w:r>
      <w:r w:rsidR="00656668">
        <w:rPr>
          <w:rFonts w:ascii="Calibri" w:hAnsi="Calibri" w:cs="Calibri"/>
        </w:rPr>
        <w:t xml:space="preserve">, </w:t>
      </w:r>
      <w:r w:rsidR="00656668" w:rsidRPr="00830533">
        <w:rPr>
          <w:rFonts w:ascii="Calibri" w:hAnsi="Calibri" w:cs="Calibri"/>
        </w:rPr>
        <w:t>San Antonio</w:t>
      </w:r>
      <w:r w:rsidRPr="00830533">
        <w:rPr>
          <w:rFonts w:ascii="Calibri" w:hAnsi="Calibri" w:cs="Calibri"/>
        </w:rPr>
        <w:t xml:space="preserve"> (2010).</w:t>
      </w:r>
    </w:p>
    <w:p w14:paraId="160DF86E" w14:textId="09ACBCAD" w:rsidR="00830533" w:rsidRPr="00830533" w:rsidRDefault="00830533" w:rsidP="00830533">
      <w:pPr>
        <w:pStyle w:val="Web"/>
        <w:numPr>
          <w:ilvl w:val="0"/>
          <w:numId w:val="24"/>
        </w:numPr>
        <w:spacing w:before="0" w:beforeAutospacing="0" w:after="0" w:afterAutospacing="0"/>
        <w:ind w:left="0" w:firstLine="0"/>
        <w:rPr>
          <w:rFonts w:ascii="Calibri" w:hAnsi="Calibri" w:cs="Calibri"/>
        </w:rPr>
      </w:pPr>
      <w:proofErr w:type="spellStart"/>
      <w:r w:rsidRPr="00830533">
        <w:rPr>
          <w:rFonts w:ascii="Calibri" w:hAnsi="Calibri" w:cs="Calibri"/>
        </w:rPr>
        <w:t>Ikuzawa</w:t>
      </w:r>
      <w:proofErr w:type="spellEnd"/>
      <w:r w:rsidRPr="00830533">
        <w:rPr>
          <w:rFonts w:ascii="Calibri" w:hAnsi="Calibri" w:cs="Calibri"/>
        </w:rPr>
        <w:t xml:space="preserve">, M., Matsushita, Y., Nakase, A. </w:t>
      </w:r>
      <w:r w:rsidRPr="00830533">
        <w:rPr>
          <w:rStyle w:val="af3"/>
          <w:rFonts w:ascii="Calibri" w:hAnsi="Calibri" w:cs="Calibri"/>
        </w:rPr>
        <w:t>Kyoto Scale of Psychological Development 2001.</w:t>
      </w:r>
      <w:r w:rsidR="00656668">
        <w:rPr>
          <w:rFonts w:ascii="Calibri" w:hAnsi="Calibri" w:cs="Calibri"/>
        </w:rPr>
        <w:t xml:space="preserve"> </w:t>
      </w:r>
      <w:r w:rsidRPr="00830533">
        <w:rPr>
          <w:rFonts w:ascii="Calibri" w:hAnsi="Calibri" w:cs="Calibri"/>
        </w:rPr>
        <w:t>Kyoto International Social Welfare Exchange Centre</w:t>
      </w:r>
      <w:r w:rsidR="00656668">
        <w:rPr>
          <w:rFonts w:ascii="Calibri" w:hAnsi="Calibri" w:cs="Calibri"/>
        </w:rPr>
        <w:t xml:space="preserve">, </w:t>
      </w:r>
      <w:r w:rsidR="00656668" w:rsidRPr="00830533">
        <w:rPr>
          <w:rFonts w:ascii="Calibri" w:hAnsi="Calibri" w:cs="Calibri"/>
        </w:rPr>
        <w:t>Kyoto</w:t>
      </w:r>
      <w:r w:rsidRPr="00830533">
        <w:rPr>
          <w:rFonts w:ascii="Calibri" w:hAnsi="Calibri" w:cs="Calibri"/>
        </w:rPr>
        <w:t xml:space="preserve"> (2002).</w:t>
      </w:r>
    </w:p>
    <w:p w14:paraId="310057C6" w14:textId="5B062213" w:rsidR="00830533" w:rsidRPr="00830533" w:rsidRDefault="00830533" w:rsidP="00830533">
      <w:pPr>
        <w:pStyle w:val="Web"/>
        <w:numPr>
          <w:ilvl w:val="0"/>
          <w:numId w:val="24"/>
        </w:numPr>
        <w:spacing w:before="0" w:beforeAutospacing="0" w:after="0" w:afterAutospacing="0"/>
        <w:ind w:left="0" w:firstLine="0"/>
        <w:rPr>
          <w:rFonts w:ascii="Calibri" w:hAnsi="Calibri" w:cs="Calibri"/>
        </w:rPr>
      </w:pPr>
      <w:r w:rsidRPr="00830533">
        <w:rPr>
          <w:rFonts w:ascii="Calibri" w:hAnsi="Calibri" w:cs="Calibri"/>
        </w:rPr>
        <w:t xml:space="preserve">Ueno, K., </w:t>
      </w:r>
      <w:proofErr w:type="spellStart"/>
      <w:r w:rsidRPr="00830533">
        <w:rPr>
          <w:rFonts w:ascii="Calibri" w:hAnsi="Calibri" w:cs="Calibri"/>
        </w:rPr>
        <w:t>Nagoshi</w:t>
      </w:r>
      <w:proofErr w:type="spellEnd"/>
      <w:r w:rsidRPr="00830533">
        <w:rPr>
          <w:rFonts w:ascii="Calibri" w:hAnsi="Calibri" w:cs="Calibri"/>
        </w:rPr>
        <w:t xml:space="preserve">, N., </w:t>
      </w:r>
      <w:proofErr w:type="spellStart"/>
      <w:r w:rsidRPr="00830533">
        <w:rPr>
          <w:rFonts w:ascii="Calibri" w:hAnsi="Calibri" w:cs="Calibri"/>
        </w:rPr>
        <w:t>Konuki</w:t>
      </w:r>
      <w:proofErr w:type="spellEnd"/>
      <w:r w:rsidRPr="00830533">
        <w:rPr>
          <w:rFonts w:ascii="Calibri" w:hAnsi="Calibri" w:cs="Calibri"/>
        </w:rPr>
        <w:t xml:space="preserve">, S. </w:t>
      </w:r>
      <w:r w:rsidRPr="00830533">
        <w:rPr>
          <w:rStyle w:val="af3"/>
          <w:rFonts w:ascii="Calibri" w:hAnsi="Calibri" w:cs="Calibri"/>
        </w:rPr>
        <w:t>Picture Vocabulary Test–Revised.</w:t>
      </w:r>
      <w:r w:rsidR="00656668">
        <w:rPr>
          <w:rFonts w:ascii="Calibri" w:hAnsi="Calibri" w:cs="Calibri"/>
        </w:rPr>
        <w:t xml:space="preserve"> </w:t>
      </w:r>
      <w:r w:rsidRPr="00830533">
        <w:rPr>
          <w:rFonts w:ascii="Calibri" w:hAnsi="Calibri" w:cs="Calibri"/>
        </w:rPr>
        <w:t xml:space="preserve">Nihon Bunka </w:t>
      </w:r>
      <w:proofErr w:type="spellStart"/>
      <w:r w:rsidRPr="00830533">
        <w:rPr>
          <w:rFonts w:ascii="Calibri" w:hAnsi="Calibri" w:cs="Calibri"/>
        </w:rPr>
        <w:t>Kagakusha</w:t>
      </w:r>
      <w:proofErr w:type="spellEnd"/>
      <w:r w:rsidR="00656668">
        <w:rPr>
          <w:rFonts w:ascii="Calibri" w:hAnsi="Calibri" w:cs="Calibri"/>
        </w:rPr>
        <w:t xml:space="preserve">, </w:t>
      </w:r>
      <w:r w:rsidR="00656668" w:rsidRPr="00830533">
        <w:rPr>
          <w:rFonts w:ascii="Calibri" w:hAnsi="Calibri" w:cs="Calibri"/>
        </w:rPr>
        <w:t>Tokyo</w:t>
      </w:r>
      <w:r w:rsidRPr="00830533">
        <w:rPr>
          <w:rFonts w:ascii="Calibri" w:hAnsi="Calibri" w:cs="Calibri"/>
        </w:rPr>
        <w:t xml:space="preserve"> (2008).</w:t>
      </w:r>
    </w:p>
    <w:p w14:paraId="7534092A" w14:textId="7C05D00D" w:rsidR="00830533" w:rsidRPr="00830533" w:rsidRDefault="00830533" w:rsidP="00830533">
      <w:pPr>
        <w:pStyle w:val="Web"/>
        <w:numPr>
          <w:ilvl w:val="0"/>
          <w:numId w:val="24"/>
        </w:numPr>
        <w:spacing w:before="0" w:beforeAutospacing="0" w:after="0" w:afterAutospacing="0"/>
        <w:ind w:left="0" w:firstLine="0"/>
        <w:rPr>
          <w:rFonts w:ascii="Calibri" w:hAnsi="Calibri" w:cs="Calibri"/>
        </w:rPr>
      </w:pPr>
      <w:r w:rsidRPr="00830533">
        <w:rPr>
          <w:rFonts w:ascii="Calibri" w:hAnsi="Calibri" w:cs="Calibri"/>
        </w:rPr>
        <w:lastRenderedPageBreak/>
        <w:t xml:space="preserve">Nation, K., Clarke, P., Wright, B. J., Williams, C. Patterns of reading ability in students with autism spectrum disorder. </w:t>
      </w:r>
      <w:r w:rsidRPr="00830533">
        <w:rPr>
          <w:rStyle w:val="af3"/>
          <w:rFonts w:ascii="Calibri" w:hAnsi="Calibri" w:cs="Calibri"/>
        </w:rPr>
        <w:t xml:space="preserve">J Autism Dev </w:t>
      </w:r>
      <w:proofErr w:type="spellStart"/>
      <w:r w:rsidRPr="00830533">
        <w:rPr>
          <w:rStyle w:val="af3"/>
          <w:rFonts w:ascii="Calibri" w:hAnsi="Calibri" w:cs="Calibri"/>
        </w:rPr>
        <w:t>Disord</w:t>
      </w:r>
      <w:proofErr w:type="spellEnd"/>
      <w:r w:rsidRPr="00830533">
        <w:rPr>
          <w:rStyle w:val="af3"/>
          <w:rFonts w:ascii="Calibri" w:hAnsi="Calibri" w:cs="Calibri"/>
        </w:rPr>
        <w:t>.</w:t>
      </w:r>
      <w:r w:rsidRPr="00830533">
        <w:rPr>
          <w:rFonts w:ascii="Calibri" w:hAnsi="Calibri" w:cs="Calibri"/>
        </w:rPr>
        <w:t xml:space="preserve"> </w:t>
      </w:r>
      <w:r w:rsidRPr="00830533">
        <w:rPr>
          <w:rStyle w:val="af4"/>
          <w:rFonts w:ascii="Calibri" w:hAnsi="Calibri" w:cs="Calibri"/>
        </w:rPr>
        <w:t>36</w:t>
      </w:r>
      <w:r w:rsidRPr="00830533">
        <w:rPr>
          <w:rFonts w:ascii="Calibri" w:hAnsi="Calibri" w:cs="Calibri"/>
        </w:rPr>
        <w:t xml:space="preserve"> (7), 911–919 (2006).</w:t>
      </w:r>
    </w:p>
    <w:p w14:paraId="68507FF9" w14:textId="060B864D" w:rsidR="00830533" w:rsidRDefault="00830533" w:rsidP="00830533">
      <w:pPr>
        <w:pStyle w:val="Web"/>
        <w:numPr>
          <w:ilvl w:val="0"/>
          <w:numId w:val="24"/>
        </w:numPr>
        <w:spacing w:before="0" w:beforeAutospacing="0" w:after="0" w:afterAutospacing="0"/>
        <w:ind w:left="0" w:firstLine="0"/>
      </w:pPr>
      <w:r w:rsidRPr="00830533">
        <w:rPr>
          <w:rFonts w:ascii="Calibri" w:hAnsi="Calibri" w:cs="Calibri"/>
        </w:rPr>
        <w:t xml:space="preserve">Guilbert, J., </w:t>
      </w:r>
      <w:proofErr w:type="spellStart"/>
      <w:r w:rsidRPr="00830533">
        <w:rPr>
          <w:rFonts w:ascii="Calibri" w:hAnsi="Calibri" w:cs="Calibri"/>
        </w:rPr>
        <w:t>Alamargot</w:t>
      </w:r>
      <w:proofErr w:type="spellEnd"/>
      <w:r w:rsidRPr="00830533">
        <w:rPr>
          <w:rFonts w:ascii="Calibri" w:hAnsi="Calibri" w:cs="Calibri"/>
        </w:rPr>
        <w:t xml:space="preserve">, D., Morin, M. F. Handwriting on a tablet screen: role of visual and proprioceptive feedback in the control of movement by children and adults. </w:t>
      </w:r>
      <w:r w:rsidRPr="00830533">
        <w:rPr>
          <w:rStyle w:val="af3"/>
          <w:rFonts w:ascii="Calibri" w:hAnsi="Calibri" w:cs="Calibri"/>
        </w:rPr>
        <w:t>Hum Mov Sci.</w:t>
      </w:r>
      <w:r w:rsidRPr="00830533">
        <w:rPr>
          <w:rFonts w:ascii="Calibri" w:hAnsi="Calibri" w:cs="Calibri"/>
        </w:rPr>
        <w:t xml:space="preserve"> </w:t>
      </w:r>
      <w:r w:rsidRPr="00830533">
        <w:rPr>
          <w:rStyle w:val="af4"/>
          <w:rFonts w:ascii="Calibri" w:hAnsi="Calibri" w:cs="Calibri"/>
        </w:rPr>
        <w:t>65</w:t>
      </w:r>
      <w:r w:rsidRPr="00830533">
        <w:rPr>
          <w:rFonts w:ascii="Calibri" w:hAnsi="Calibri" w:cs="Calibri"/>
        </w:rPr>
        <w:t>, 30–41 (2019).</w:t>
      </w:r>
    </w:p>
    <w:p w14:paraId="5544F495" w14:textId="18547E7F" w:rsidR="00E96592" w:rsidRPr="006E6A32" w:rsidRDefault="00E96592" w:rsidP="00830533">
      <w:pPr>
        <w:widowControl/>
        <w:spacing w:after="120"/>
        <w:jc w:val="left"/>
        <w:rPr>
          <w:rFonts w:ascii="Times New Roman" w:hAnsi="Times New Roman" w:cstheme="minorBidi"/>
        </w:rPr>
      </w:pPr>
    </w:p>
    <w:sectPr w:rsidR="00E96592" w:rsidRPr="006E6A32" w:rsidSect="00147CBA">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D8FA3" w14:textId="77777777" w:rsidR="002C69BF" w:rsidRDefault="002C69BF">
      <w:r>
        <w:separator/>
      </w:r>
    </w:p>
  </w:endnote>
  <w:endnote w:type="continuationSeparator" w:id="0">
    <w:p w14:paraId="7CA72B5E" w14:textId="77777777" w:rsidR="002C69BF" w:rsidRDefault="002C6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pleSystemUIFont">
    <w:altName w:val="Cambria"/>
    <w:charset w:val="00"/>
    <w:family w:val="roman"/>
    <w:pitch w:val="default"/>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7B479" w14:textId="77777777" w:rsidR="002C69BF" w:rsidRDefault="002C69BF">
      <w:r>
        <w:separator/>
      </w:r>
    </w:p>
  </w:footnote>
  <w:footnote w:type="continuationSeparator" w:id="0">
    <w:p w14:paraId="780756A1" w14:textId="77777777" w:rsidR="002C69BF" w:rsidRDefault="002C6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0B8BBDDF" w:rsidR="006E4797" w:rsidRDefault="00C11D93">
    <w:pPr>
      <w:pBdr>
        <w:top w:val="nil"/>
        <w:left w:val="nil"/>
        <w:bottom w:val="nil"/>
        <w:right w:val="nil"/>
        <w:between w:val="nil"/>
      </w:pBdr>
      <w:tabs>
        <w:tab w:val="center" w:pos="4680"/>
        <w:tab w:val="right" w:pos="9360"/>
      </w:tabs>
      <w:jc w:val="right"/>
      <w:rPr>
        <w:b/>
        <w:color w:val="1F497D"/>
        <w:sz w:val="32"/>
        <w:szCs w:val="32"/>
      </w:rPr>
    </w:pPr>
    <w:r>
      <w:rPr>
        <w:b/>
        <w:noProof/>
        <w:color w:val="1F497D"/>
        <w:sz w:val="32"/>
        <w:szCs w:val="32"/>
      </w:rPr>
      <mc:AlternateContent>
        <mc:Choice Requires="wpg">
          <w:drawing>
            <wp:anchor distT="0" distB="0" distL="114300" distR="114300" simplePos="0" relativeHeight="251659264" behindDoc="0" locked="0" layoutInCell="1" allowOverlap="1" wp14:anchorId="52D8EA08" wp14:editId="4762942B">
              <wp:simplePos x="0" y="0"/>
              <wp:positionH relativeFrom="column">
                <wp:posOffset>0</wp:posOffset>
              </wp:positionH>
              <wp:positionV relativeFrom="paragraph">
                <wp:posOffset>-409575</wp:posOffset>
              </wp:positionV>
              <wp:extent cx="3060065" cy="883285"/>
              <wp:effectExtent l="0" t="0" r="0" b="0"/>
              <wp:wrapSquare wrapText="bothSides"/>
              <wp:docPr id="2" name="Group 2"/>
              <wp:cNvGraphicFramePr/>
              <a:graphic xmlns:a="http://schemas.openxmlformats.org/drawingml/2006/main">
                <a:graphicData uri="http://schemas.microsoft.com/office/word/2010/wordprocessingGroup">
                  <wpg:wgp>
                    <wpg:cNvGrpSpPr/>
                    <wpg:grpSpPr>
                      <a:xfrm>
                        <a:off x="0" y="0"/>
                        <a:ext cx="3060065" cy="883285"/>
                        <a:chOff x="0" y="-937904"/>
                        <a:chExt cx="3060065" cy="883920"/>
                      </a:xfrm>
                    </wpg:grpSpPr>
                    <pic:pic xmlns:pic="http://schemas.openxmlformats.org/drawingml/2006/picture">
                      <pic:nvPicPr>
                        <pic:cNvPr id="1" name="image1.png"/>
                        <pic:cNvPicPr/>
                      </pic:nvPicPr>
                      <pic:blipFill>
                        <a:blip r:embed="rId1"/>
                        <a:srcRect/>
                        <a:stretch>
                          <a:fillRect/>
                        </a:stretch>
                      </pic:blipFill>
                      <pic:spPr>
                        <a:xfrm>
                          <a:off x="0" y="-937904"/>
                          <a:ext cx="2651760" cy="823520"/>
                        </a:xfrm>
                        <a:prstGeom prst="rect">
                          <a:avLst/>
                        </a:prstGeom>
                        <a:ln/>
                      </pic:spPr>
                    </pic:pic>
                    <wps:wsp>
                      <wps:cNvPr id="217" name="Text Box 2"/>
                      <wps:cNvSpPr txBox="1">
                        <a:spLocks noChangeArrowheads="1"/>
                      </wps:cNvSpPr>
                      <wps:spPr bwMode="auto">
                        <a:xfrm>
                          <a:off x="1362075" y="-937904"/>
                          <a:ext cx="1697990" cy="8839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F5DEB93" w14:textId="77777777" w:rsidR="00C11D93" w:rsidRDefault="00C11D93" w:rsidP="00C11D93">
                            <w:pPr>
                              <w:shd w:val="clear" w:color="auto" w:fill="FFFFFF" w:themeFill="background1"/>
                              <w:jc w:val="left"/>
                              <w:rPr>
                                <w:color w:val="262626"/>
                                <w:sz w:val="16"/>
                                <w:szCs w:val="16"/>
                              </w:rPr>
                            </w:pPr>
                          </w:p>
                          <w:p w14:paraId="21231F20" w14:textId="77777777" w:rsidR="00C11D93" w:rsidRDefault="00C11D93" w:rsidP="00C11D93">
                            <w:pPr>
                              <w:shd w:val="clear" w:color="auto" w:fill="FFFFFF" w:themeFill="background1"/>
                              <w:jc w:val="left"/>
                              <w:rPr>
                                <w:color w:val="262626"/>
                                <w:sz w:val="16"/>
                                <w:szCs w:val="16"/>
                              </w:rPr>
                            </w:pPr>
                          </w:p>
                          <w:p w14:paraId="5B6DD55B" w14:textId="77777777" w:rsidR="00C11D93" w:rsidRPr="00592232" w:rsidRDefault="00C11D93" w:rsidP="00C11D93">
                            <w:pPr>
                              <w:shd w:val="clear" w:color="auto" w:fill="FFFFFF" w:themeFill="background1"/>
                              <w:jc w:val="left"/>
                              <w:rPr>
                                <w:color w:val="262626"/>
                                <w:sz w:val="16"/>
                                <w:szCs w:val="16"/>
                              </w:rPr>
                            </w:pPr>
                            <w:r w:rsidRPr="00592232">
                              <w:rPr>
                                <w:color w:val="262626"/>
                                <w:sz w:val="16"/>
                                <w:szCs w:val="16"/>
                              </w:rPr>
                              <w:t>625 Massachusetts Ave, 2</w:t>
                            </w:r>
                            <w:r w:rsidRPr="00592232">
                              <w:rPr>
                                <w:color w:val="262626"/>
                                <w:sz w:val="16"/>
                                <w:szCs w:val="16"/>
                                <w:vertAlign w:val="superscript"/>
                              </w:rPr>
                              <w:t>nd</w:t>
                            </w:r>
                            <w:r w:rsidRPr="00592232">
                              <w:rPr>
                                <w:color w:val="262626"/>
                                <w:sz w:val="16"/>
                                <w:szCs w:val="16"/>
                              </w:rPr>
                              <w:t xml:space="preserve"> Floor </w:t>
                            </w:r>
                            <w:r w:rsidRPr="00592232">
                              <w:rPr>
                                <w:color w:val="262626"/>
                                <w:sz w:val="16"/>
                                <w:szCs w:val="16"/>
                              </w:rPr>
                              <w:br/>
                              <w:t xml:space="preserve">Cambridge, MA 02139 </w:t>
                            </w:r>
                            <w:r w:rsidRPr="00592232">
                              <w:rPr>
                                <w:color w:val="262626"/>
                                <w:sz w:val="16"/>
                                <w:szCs w:val="16"/>
                              </w:rPr>
                              <w:br/>
                              <w:t>Ph: 617.945.9051</w:t>
                            </w:r>
                          </w:p>
                          <w:p w14:paraId="1F9EEFE2" w14:textId="77777777" w:rsidR="00C11D93" w:rsidRDefault="00C11D93" w:rsidP="00C11D93">
                            <w:pPr>
                              <w:shd w:val="clear" w:color="auto" w:fill="FFFFFF" w:themeFill="background1"/>
                              <w:rPr>
                                <w:color w:val="262626"/>
                                <w:sz w:val="20"/>
                                <w:szCs w:val="20"/>
                              </w:rPr>
                            </w:pPr>
                          </w:p>
                          <w:p w14:paraId="2F657331" w14:textId="77777777" w:rsidR="00C11D93" w:rsidRPr="00890999" w:rsidRDefault="00C11D93" w:rsidP="00C11D93">
                            <w:pPr>
                              <w:shd w:val="clear" w:color="auto" w:fill="FFFFFF" w:themeFill="background1"/>
                              <w:rPr>
                                <w:color w:val="262626"/>
                                <w:sz w:val="20"/>
                                <w:szCs w:val="20"/>
                              </w:rPr>
                            </w:pPr>
                          </w:p>
                          <w:p w14:paraId="6200DA38" w14:textId="2BDB0340" w:rsidR="00C11D93" w:rsidRPr="007043AC" w:rsidRDefault="008B35D2" w:rsidP="00C11D93">
                            <w:pPr>
                              <w:rPr>
                                <w:rFonts w:ascii="Times New Roman" w:hAnsi="Times New Roman"/>
                                <w:color w:val="262626"/>
                              </w:rPr>
                            </w:pPr>
                            <w:r>
                              <w:rPr>
                                <w:rFonts w:ascii="Times New Roman" w:hAnsi="Times New Roman"/>
                                <w:color w:val="262626"/>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2D8EA08" id="Group 2" o:spid="_x0000_s1026" style="position:absolute;left:0;text-align:left;margin-left:0;margin-top:-32.25pt;width:240.95pt;height:69.55pt;z-index:251659264;mso-width-relative:margin;mso-height-relative:margin" coordorigin=",-9379" coordsize="30600,8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7" type="#_x0000_t75" style="position:absolute;top:-9379;width:26517;height:8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">
                <v:imagedata r:id="rId2" o:title=""/>
              </v:shape>
              <v:shapetype id="_x0000_t202" coordsize="21600,21600" o:spt="202" path="m,l,21600r21600,l21600,xe">
                <v:stroke joinstyle="miter"/>
                <v:path gradientshapeok="t" o:connecttype="rect"/>
              </v:shapetype>
              <v:shape id="Text Box 2" o:spid="_x0000_s1028" type="#_x0000_t202" style="position:absolute;left:13620;top:-9379;width:16980;height:8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0F5DEB93" w14:textId="77777777" w:rsidR="00C11D93" w:rsidRDefault="00C11D93" w:rsidP="00C11D93">
                      <w:pPr>
                        <w:shd w:val="clear" w:color="auto" w:fill="FFFFFF" w:themeFill="background1"/>
                        <w:jc w:val="left"/>
                        <w:rPr>
                          <w:color w:val="262626"/>
                          <w:sz w:val="16"/>
                          <w:szCs w:val="16"/>
                        </w:rPr>
                      </w:pPr>
                    </w:p>
                    <w:p w14:paraId="21231F20" w14:textId="77777777" w:rsidR="00C11D93" w:rsidRDefault="00C11D93" w:rsidP="00C11D93">
                      <w:pPr>
                        <w:shd w:val="clear" w:color="auto" w:fill="FFFFFF" w:themeFill="background1"/>
                        <w:jc w:val="left"/>
                        <w:rPr>
                          <w:color w:val="262626"/>
                          <w:sz w:val="16"/>
                          <w:szCs w:val="16"/>
                        </w:rPr>
                      </w:pPr>
                    </w:p>
                    <w:p w14:paraId="5B6DD55B" w14:textId="77777777" w:rsidR="00C11D93" w:rsidRPr="00592232" w:rsidRDefault="00C11D93" w:rsidP="00C11D93">
                      <w:pPr>
                        <w:shd w:val="clear" w:color="auto" w:fill="FFFFFF" w:themeFill="background1"/>
                        <w:jc w:val="left"/>
                        <w:rPr>
                          <w:color w:val="262626"/>
                          <w:sz w:val="16"/>
                          <w:szCs w:val="16"/>
                        </w:rPr>
                      </w:pPr>
                      <w:r w:rsidRPr="00592232">
                        <w:rPr>
                          <w:color w:val="262626"/>
                          <w:sz w:val="16"/>
                          <w:szCs w:val="16"/>
                        </w:rPr>
                        <w:t>625 Massachusetts Ave, 2</w:t>
                      </w:r>
                      <w:r w:rsidRPr="00592232">
                        <w:rPr>
                          <w:color w:val="262626"/>
                          <w:sz w:val="16"/>
                          <w:szCs w:val="16"/>
                          <w:vertAlign w:val="superscript"/>
                        </w:rPr>
                        <w:t>nd</w:t>
                      </w:r>
                      <w:r w:rsidRPr="00592232">
                        <w:rPr>
                          <w:color w:val="262626"/>
                          <w:sz w:val="16"/>
                          <w:szCs w:val="16"/>
                        </w:rPr>
                        <w:t xml:space="preserve"> Floor </w:t>
                      </w:r>
                      <w:r w:rsidRPr="00592232">
                        <w:rPr>
                          <w:color w:val="262626"/>
                          <w:sz w:val="16"/>
                          <w:szCs w:val="16"/>
                        </w:rPr>
                        <w:br/>
                        <w:t xml:space="preserve">Cambridge, MA 02139 </w:t>
                      </w:r>
                      <w:r w:rsidRPr="00592232">
                        <w:rPr>
                          <w:color w:val="262626"/>
                          <w:sz w:val="16"/>
                          <w:szCs w:val="16"/>
                        </w:rPr>
                        <w:br/>
                        <w:t>Ph: 617.945.9051</w:t>
                      </w:r>
                    </w:p>
                    <w:p w14:paraId="1F9EEFE2" w14:textId="77777777" w:rsidR="00C11D93" w:rsidRDefault="00C11D93" w:rsidP="00C11D93">
                      <w:pPr>
                        <w:shd w:val="clear" w:color="auto" w:fill="FFFFFF" w:themeFill="background1"/>
                        <w:rPr>
                          <w:color w:val="262626"/>
                          <w:sz w:val="20"/>
                          <w:szCs w:val="20"/>
                        </w:rPr>
                      </w:pPr>
                    </w:p>
                    <w:p w14:paraId="2F657331" w14:textId="77777777" w:rsidR="00C11D93" w:rsidRPr="00890999" w:rsidRDefault="00C11D93" w:rsidP="00C11D93">
                      <w:pPr>
                        <w:shd w:val="clear" w:color="auto" w:fill="FFFFFF" w:themeFill="background1"/>
                        <w:rPr>
                          <w:color w:val="262626"/>
                          <w:sz w:val="20"/>
                          <w:szCs w:val="20"/>
                        </w:rPr>
                      </w:pPr>
                    </w:p>
                    <w:p w14:paraId="6200DA38" w14:textId="2BDB0340" w:rsidR="00C11D93" w:rsidRPr="007043AC" w:rsidRDefault="008B35D2" w:rsidP="00C11D93">
                      <w:pPr>
                        <w:rPr>
                          <w:rFonts w:ascii="Times New Roman" w:hAnsi="Times New Roman"/>
                          <w:color w:val="262626"/>
                        </w:rPr>
                      </w:pPr>
                      <w:r>
                        <w:rPr>
                          <w:rFonts w:ascii="Times New Roman" w:hAnsi="Times New Roman"/>
                          <w:color w:val="262626"/>
                        </w:rPr>
                        <w:t>`</w:t>
                      </w:r>
                    </w:p>
                  </w:txbxContent>
                </v:textbox>
              </v:shape>
              <w10:wrap type="square"/>
            </v:group>
          </w:pict>
        </mc:Fallback>
      </mc:AlternateContent>
    </w:r>
    <w:r w:rsidR="00551D82">
      <w:rPr>
        <w:b/>
        <w:color w:val="1F497D"/>
        <w:sz w:val="32"/>
        <w:szCs w:val="32"/>
      </w:rPr>
      <w:t>Standard Manuscript Template</w:t>
    </w:r>
    <w:r w:rsidR="00551D82">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13E3B"/>
    <w:multiLevelType w:val="hybridMultilevel"/>
    <w:tmpl w:val="87F2DD5C"/>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9C1E9D"/>
    <w:multiLevelType w:val="hybridMultilevel"/>
    <w:tmpl w:val="5C36D9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3"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2752651"/>
    <w:multiLevelType w:val="multilevel"/>
    <w:tmpl w:val="8B082A4C"/>
    <w:lvl w:ilvl="0">
      <w:start w:val="1"/>
      <w:numFmt w:val="decimal"/>
      <w:lvlText w:val="%1."/>
      <w:lvlJc w:val="left"/>
      <w:pPr>
        <w:ind w:left="720" w:hanging="360"/>
      </w:pPr>
      <w:rPr>
        <w:rFonts w:hint="default"/>
        <w:b/>
        <w:bCs/>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7448083">
    <w:abstractNumId w:val="11"/>
  </w:num>
  <w:num w:numId="2" w16cid:durableId="2012298071">
    <w:abstractNumId w:val="16"/>
  </w:num>
  <w:num w:numId="3" w16cid:durableId="2000765364">
    <w:abstractNumId w:val="22"/>
  </w:num>
  <w:num w:numId="4" w16cid:durableId="571626489">
    <w:abstractNumId w:val="6"/>
  </w:num>
  <w:num w:numId="5" w16cid:durableId="1087576045">
    <w:abstractNumId w:val="18"/>
  </w:num>
  <w:num w:numId="6" w16cid:durableId="1323658604">
    <w:abstractNumId w:val="21"/>
  </w:num>
  <w:num w:numId="7" w16cid:durableId="528448994">
    <w:abstractNumId w:val="12"/>
  </w:num>
  <w:num w:numId="8" w16cid:durableId="1118530750">
    <w:abstractNumId w:val="14"/>
  </w:num>
  <w:num w:numId="9" w16cid:durableId="1032654765">
    <w:abstractNumId w:val="7"/>
  </w:num>
  <w:num w:numId="10" w16cid:durableId="344134145">
    <w:abstractNumId w:val="13"/>
  </w:num>
  <w:num w:numId="11" w16cid:durableId="290522301">
    <w:abstractNumId w:val="17"/>
  </w:num>
  <w:num w:numId="12" w16cid:durableId="1400716382">
    <w:abstractNumId w:val="9"/>
  </w:num>
  <w:num w:numId="13" w16cid:durableId="1420174504">
    <w:abstractNumId w:val="24"/>
  </w:num>
  <w:num w:numId="14" w16cid:durableId="449319029">
    <w:abstractNumId w:val="23"/>
  </w:num>
  <w:num w:numId="15" w16cid:durableId="953680990">
    <w:abstractNumId w:val="10"/>
  </w:num>
  <w:num w:numId="16" w16cid:durableId="1225220317">
    <w:abstractNumId w:val="4"/>
  </w:num>
  <w:num w:numId="17" w16cid:durableId="1905217323">
    <w:abstractNumId w:val="3"/>
  </w:num>
  <w:num w:numId="18" w16cid:durableId="1252662133">
    <w:abstractNumId w:val="15"/>
  </w:num>
  <w:num w:numId="19" w16cid:durableId="1578439071">
    <w:abstractNumId w:val="8"/>
  </w:num>
  <w:num w:numId="20" w16cid:durableId="1565263572">
    <w:abstractNumId w:val="19"/>
  </w:num>
  <w:num w:numId="21" w16cid:durableId="1503278943">
    <w:abstractNumId w:val="0"/>
  </w:num>
  <w:num w:numId="22" w16cid:durableId="1780368532">
    <w:abstractNumId w:val="1"/>
  </w:num>
  <w:num w:numId="23" w16cid:durableId="185754242">
    <w:abstractNumId w:val="20"/>
  </w:num>
  <w:num w:numId="24" w16cid:durableId="1541547791">
    <w:abstractNumId w:val="5"/>
  </w:num>
  <w:num w:numId="25" w16cid:durableId="1534268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gFAEITzJ0tAAAA"/>
  </w:docVars>
  <w:rsids>
    <w:rsidRoot w:val="006E4797"/>
    <w:rsid w:val="0000515B"/>
    <w:rsid w:val="00006DAF"/>
    <w:rsid w:val="00011457"/>
    <w:rsid w:val="00013652"/>
    <w:rsid w:val="00017138"/>
    <w:rsid w:val="00023C33"/>
    <w:rsid w:val="00030B10"/>
    <w:rsid w:val="0003386D"/>
    <w:rsid w:val="00034DD1"/>
    <w:rsid w:val="000431D9"/>
    <w:rsid w:val="0004339F"/>
    <w:rsid w:val="0004355D"/>
    <w:rsid w:val="00050467"/>
    <w:rsid w:val="00057B67"/>
    <w:rsid w:val="000614E3"/>
    <w:rsid w:val="00061E0E"/>
    <w:rsid w:val="0007118C"/>
    <w:rsid w:val="0007506F"/>
    <w:rsid w:val="00076815"/>
    <w:rsid w:val="00081F44"/>
    <w:rsid w:val="00082A5F"/>
    <w:rsid w:val="00087973"/>
    <w:rsid w:val="000A2700"/>
    <w:rsid w:val="000B41B6"/>
    <w:rsid w:val="000B7230"/>
    <w:rsid w:val="000C70CD"/>
    <w:rsid w:val="000D147A"/>
    <w:rsid w:val="000E2ABF"/>
    <w:rsid w:val="000E3F21"/>
    <w:rsid w:val="000E4C51"/>
    <w:rsid w:val="000F54CE"/>
    <w:rsid w:val="000F6959"/>
    <w:rsid w:val="000F7B80"/>
    <w:rsid w:val="00123B29"/>
    <w:rsid w:val="001269F4"/>
    <w:rsid w:val="001319D4"/>
    <w:rsid w:val="00136D73"/>
    <w:rsid w:val="00147CBA"/>
    <w:rsid w:val="001510CD"/>
    <w:rsid w:val="0015327B"/>
    <w:rsid w:val="00156BDC"/>
    <w:rsid w:val="001624E4"/>
    <w:rsid w:val="00174989"/>
    <w:rsid w:val="00175F12"/>
    <w:rsid w:val="00181A81"/>
    <w:rsid w:val="0019034F"/>
    <w:rsid w:val="00193B2E"/>
    <w:rsid w:val="001944B8"/>
    <w:rsid w:val="00194C04"/>
    <w:rsid w:val="00194CE8"/>
    <w:rsid w:val="001959A2"/>
    <w:rsid w:val="001A1CA1"/>
    <w:rsid w:val="001A62EB"/>
    <w:rsid w:val="001B1145"/>
    <w:rsid w:val="001C60EE"/>
    <w:rsid w:val="001D5705"/>
    <w:rsid w:val="001D5821"/>
    <w:rsid w:val="001F0139"/>
    <w:rsid w:val="001F3109"/>
    <w:rsid w:val="002023A7"/>
    <w:rsid w:val="0020603A"/>
    <w:rsid w:val="00210DD6"/>
    <w:rsid w:val="00214319"/>
    <w:rsid w:val="002166DD"/>
    <w:rsid w:val="00223F90"/>
    <w:rsid w:val="00224413"/>
    <w:rsid w:val="0023296D"/>
    <w:rsid w:val="00232DDC"/>
    <w:rsid w:val="00237F75"/>
    <w:rsid w:val="00252077"/>
    <w:rsid w:val="0026295E"/>
    <w:rsid w:val="00266911"/>
    <w:rsid w:val="00272607"/>
    <w:rsid w:val="00273B0C"/>
    <w:rsid w:val="00273EDD"/>
    <w:rsid w:val="00274D6F"/>
    <w:rsid w:val="00276FF5"/>
    <w:rsid w:val="00287792"/>
    <w:rsid w:val="0029295D"/>
    <w:rsid w:val="002A1D47"/>
    <w:rsid w:val="002B7F93"/>
    <w:rsid w:val="002C69BF"/>
    <w:rsid w:val="002E5736"/>
    <w:rsid w:val="002F10B4"/>
    <w:rsid w:val="002F5C4C"/>
    <w:rsid w:val="00303C48"/>
    <w:rsid w:val="00310ECB"/>
    <w:rsid w:val="00314AB7"/>
    <w:rsid w:val="0031658E"/>
    <w:rsid w:val="003414C9"/>
    <w:rsid w:val="00346583"/>
    <w:rsid w:val="00351087"/>
    <w:rsid w:val="003548DA"/>
    <w:rsid w:val="003564B9"/>
    <w:rsid w:val="003572F9"/>
    <w:rsid w:val="00364E40"/>
    <w:rsid w:val="00365484"/>
    <w:rsid w:val="00366718"/>
    <w:rsid w:val="00383835"/>
    <w:rsid w:val="00387CDA"/>
    <w:rsid w:val="003A36C8"/>
    <w:rsid w:val="003A5297"/>
    <w:rsid w:val="003A7418"/>
    <w:rsid w:val="003B7077"/>
    <w:rsid w:val="003D67E2"/>
    <w:rsid w:val="003E2537"/>
    <w:rsid w:val="003E2DEB"/>
    <w:rsid w:val="003E5014"/>
    <w:rsid w:val="003F0E22"/>
    <w:rsid w:val="003F64AE"/>
    <w:rsid w:val="00400628"/>
    <w:rsid w:val="00403E46"/>
    <w:rsid w:val="0040559D"/>
    <w:rsid w:val="0040579A"/>
    <w:rsid w:val="004060AF"/>
    <w:rsid w:val="00414ADE"/>
    <w:rsid w:val="00417EB6"/>
    <w:rsid w:val="00425570"/>
    <w:rsid w:val="0042687A"/>
    <w:rsid w:val="00431EFF"/>
    <w:rsid w:val="004361C8"/>
    <w:rsid w:val="00436F4D"/>
    <w:rsid w:val="00437E8F"/>
    <w:rsid w:val="0044329E"/>
    <w:rsid w:val="00455E98"/>
    <w:rsid w:val="004620C9"/>
    <w:rsid w:val="00462A7D"/>
    <w:rsid w:val="00465838"/>
    <w:rsid w:val="004939EE"/>
    <w:rsid w:val="00493B54"/>
    <w:rsid w:val="004969D3"/>
    <w:rsid w:val="004A08AF"/>
    <w:rsid w:val="004A6500"/>
    <w:rsid w:val="004A7E11"/>
    <w:rsid w:val="004B41F1"/>
    <w:rsid w:val="004B65F7"/>
    <w:rsid w:val="004C0985"/>
    <w:rsid w:val="004C3723"/>
    <w:rsid w:val="004C59A5"/>
    <w:rsid w:val="004D10CE"/>
    <w:rsid w:val="004D362E"/>
    <w:rsid w:val="004F6AD9"/>
    <w:rsid w:val="0050532E"/>
    <w:rsid w:val="00506FB4"/>
    <w:rsid w:val="00511F45"/>
    <w:rsid w:val="00513CCF"/>
    <w:rsid w:val="00516914"/>
    <w:rsid w:val="0052113A"/>
    <w:rsid w:val="0052260C"/>
    <w:rsid w:val="00522BFA"/>
    <w:rsid w:val="00524865"/>
    <w:rsid w:val="00551D82"/>
    <w:rsid w:val="005540A5"/>
    <w:rsid w:val="00554D7F"/>
    <w:rsid w:val="005734D7"/>
    <w:rsid w:val="00575E55"/>
    <w:rsid w:val="00577D7D"/>
    <w:rsid w:val="00583401"/>
    <w:rsid w:val="00584D09"/>
    <w:rsid w:val="00585BF5"/>
    <w:rsid w:val="005A0A8C"/>
    <w:rsid w:val="005A637B"/>
    <w:rsid w:val="005B0B20"/>
    <w:rsid w:val="005B595F"/>
    <w:rsid w:val="005C2F23"/>
    <w:rsid w:val="005D2E0A"/>
    <w:rsid w:val="005D622C"/>
    <w:rsid w:val="005D6C03"/>
    <w:rsid w:val="005E1EE7"/>
    <w:rsid w:val="005E651B"/>
    <w:rsid w:val="005F5444"/>
    <w:rsid w:val="00604100"/>
    <w:rsid w:val="0060461D"/>
    <w:rsid w:val="00614066"/>
    <w:rsid w:val="0061426E"/>
    <w:rsid w:val="00615035"/>
    <w:rsid w:val="006202E9"/>
    <w:rsid w:val="00622578"/>
    <w:rsid w:val="006239A1"/>
    <w:rsid w:val="0062479C"/>
    <w:rsid w:val="00624BB6"/>
    <w:rsid w:val="00626057"/>
    <w:rsid w:val="00627403"/>
    <w:rsid w:val="00634672"/>
    <w:rsid w:val="006375F9"/>
    <w:rsid w:val="00643BF2"/>
    <w:rsid w:val="00646D68"/>
    <w:rsid w:val="00656668"/>
    <w:rsid w:val="0066293C"/>
    <w:rsid w:val="00662F7E"/>
    <w:rsid w:val="006677AA"/>
    <w:rsid w:val="00672942"/>
    <w:rsid w:val="00674BC8"/>
    <w:rsid w:val="006755EE"/>
    <w:rsid w:val="00677BCA"/>
    <w:rsid w:val="006824BF"/>
    <w:rsid w:val="00686361"/>
    <w:rsid w:val="00695545"/>
    <w:rsid w:val="006A1080"/>
    <w:rsid w:val="006B77E8"/>
    <w:rsid w:val="006D0D1A"/>
    <w:rsid w:val="006D220F"/>
    <w:rsid w:val="006D42B8"/>
    <w:rsid w:val="006E4797"/>
    <w:rsid w:val="006E6389"/>
    <w:rsid w:val="006E6A32"/>
    <w:rsid w:val="006E7C64"/>
    <w:rsid w:val="006F5A00"/>
    <w:rsid w:val="006F6868"/>
    <w:rsid w:val="00702ADE"/>
    <w:rsid w:val="0070444F"/>
    <w:rsid w:val="00714BE0"/>
    <w:rsid w:val="0071591E"/>
    <w:rsid w:val="00723304"/>
    <w:rsid w:val="00735B01"/>
    <w:rsid w:val="00736371"/>
    <w:rsid w:val="007402B0"/>
    <w:rsid w:val="0074566C"/>
    <w:rsid w:val="0074750B"/>
    <w:rsid w:val="00751D3D"/>
    <w:rsid w:val="00773104"/>
    <w:rsid w:val="0078023C"/>
    <w:rsid w:val="00780481"/>
    <w:rsid w:val="007A4BBA"/>
    <w:rsid w:val="007B488F"/>
    <w:rsid w:val="007B5C18"/>
    <w:rsid w:val="007B6304"/>
    <w:rsid w:val="007B72A4"/>
    <w:rsid w:val="007D6BE0"/>
    <w:rsid w:val="007F13E9"/>
    <w:rsid w:val="007F2030"/>
    <w:rsid w:val="00800F0B"/>
    <w:rsid w:val="0083005A"/>
    <w:rsid w:val="00830533"/>
    <w:rsid w:val="008328BF"/>
    <w:rsid w:val="00833B96"/>
    <w:rsid w:val="0083772D"/>
    <w:rsid w:val="008406FD"/>
    <w:rsid w:val="008425A4"/>
    <w:rsid w:val="0084319C"/>
    <w:rsid w:val="008461C6"/>
    <w:rsid w:val="0084759E"/>
    <w:rsid w:val="00847D4B"/>
    <w:rsid w:val="0085421A"/>
    <w:rsid w:val="00854E2B"/>
    <w:rsid w:val="0085548D"/>
    <w:rsid w:val="008561CC"/>
    <w:rsid w:val="00860352"/>
    <w:rsid w:val="00861F57"/>
    <w:rsid w:val="00865E65"/>
    <w:rsid w:val="00881D69"/>
    <w:rsid w:val="0089244D"/>
    <w:rsid w:val="00893143"/>
    <w:rsid w:val="008A4859"/>
    <w:rsid w:val="008A5CB3"/>
    <w:rsid w:val="008B2D50"/>
    <w:rsid w:val="008B35D2"/>
    <w:rsid w:val="008C11F0"/>
    <w:rsid w:val="008C7B9C"/>
    <w:rsid w:val="008D043A"/>
    <w:rsid w:val="008D0A67"/>
    <w:rsid w:val="008D11EF"/>
    <w:rsid w:val="008D293E"/>
    <w:rsid w:val="008D391B"/>
    <w:rsid w:val="008D63DB"/>
    <w:rsid w:val="008D7FAA"/>
    <w:rsid w:val="008E19AC"/>
    <w:rsid w:val="008E2C3D"/>
    <w:rsid w:val="009001D1"/>
    <w:rsid w:val="00907D5E"/>
    <w:rsid w:val="00912FBF"/>
    <w:rsid w:val="00915665"/>
    <w:rsid w:val="00922426"/>
    <w:rsid w:val="00924E87"/>
    <w:rsid w:val="00934653"/>
    <w:rsid w:val="00934810"/>
    <w:rsid w:val="00935EBF"/>
    <w:rsid w:val="00936A5B"/>
    <w:rsid w:val="009409EA"/>
    <w:rsid w:val="0094318D"/>
    <w:rsid w:val="009514A9"/>
    <w:rsid w:val="009516F7"/>
    <w:rsid w:val="00965F62"/>
    <w:rsid w:val="00983F7A"/>
    <w:rsid w:val="00987F7F"/>
    <w:rsid w:val="00993199"/>
    <w:rsid w:val="00994F50"/>
    <w:rsid w:val="00995153"/>
    <w:rsid w:val="009A5596"/>
    <w:rsid w:val="009B0966"/>
    <w:rsid w:val="009B2D18"/>
    <w:rsid w:val="009B5FF4"/>
    <w:rsid w:val="009C24D1"/>
    <w:rsid w:val="009C486D"/>
    <w:rsid w:val="009E11B1"/>
    <w:rsid w:val="00A047F0"/>
    <w:rsid w:val="00A1684A"/>
    <w:rsid w:val="00A201AE"/>
    <w:rsid w:val="00A34F94"/>
    <w:rsid w:val="00A355C4"/>
    <w:rsid w:val="00A40A71"/>
    <w:rsid w:val="00A46EAB"/>
    <w:rsid w:val="00A54A41"/>
    <w:rsid w:val="00A61636"/>
    <w:rsid w:val="00A617C4"/>
    <w:rsid w:val="00A624BE"/>
    <w:rsid w:val="00A70B53"/>
    <w:rsid w:val="00A71A60"/>
    <w:rsid w:val="00A73729"/>
    <w:rsid w:val="00A7720D"/>
    <w:rsid w:val="00A81517"/>
    <w:rsid w:val="00A847D1"/>
    <w:rsid w:val="00AA3CAF"/>
    <w:rsid w:val="00AA5B6B"/>
    <w:rsid w:val="00AB0C6A"/>
    <w:rsid w:val="00AB4038"/>
    <w:rsid w:val="00AC1F0D"/>
    <w:rsid w:val="00AC55F8"/>
    <w:rsid w:val="00AD2DED"/>
    <w:rsid w:val="00AE2336"/>
    <w:rsid w:val="00AE69C5"/>
    <w:rsid w:val="00B02CEF"/>
    <w:rsid w:val="00B03007"/>
    <w:rsid w:val="00B223B0"/>
    <w:rsid w:val="00B44C89"/>
    <w:rsid w:val="00B66177"/>
    <w:rsid w:val="00B70452"/>
    <w:rsid w:val="00B750F9"/>
    <w:rsid w:val="00B81064"/>
    <w:rsid w:val="00B83C37"/>
    <w:rsid w:val="00B87681"/>
    <w:rsid w:val="00B918A5"/>
    <w:rsid w:val="00BA7260"/>
    <w:rsid w:val="00BB7277"/>
    <w:rsid w:val="00BD3767"/>
    <w:rsid w:val="00BD7606"/>
    <w:rsid w:val="00BE22A2"/>
    <w:rsid w:val="00BE2769"/>
    <w:rsid w:val="00BF0F72"/>
    <w:rsid w:val="00BF37A1"/>
    <w:rsid w:val="00BF540F"/>
    <w:rsid w:val="00C11D93"/>
    <w:rsid w:val="00C14352"/>
    <w:rsid w:val="00C14DF6"/>
    <w:rsid w:val="00C21E74"/>
    <w:rsid w:val="00C22AB1"/>
    <w:rsid w:val="00C26315"/>
    <w:rsid w:val="00C26320"/>
    <w:rsid w:val="00C27C71"/>
    <w:rsid w:val="00C366E0"/>
    <w:rsid w:val="00C50F0F"/>
    <w:rsid w:val="00C53AE0"/>
    <w:rsid w:val="00C550F3"/>
    <w:rsid w:val="00C63147"/>
    <w:rsid w:val="00C652D8"/>
    <w:rsid w:val="00C875D1"/>
    <w:rsid w:val="00C90357"/>
    <w:rsid w:val="00C912B2"/>
    <w:rsid w:val="00C94523"/>
    <w:rsid w:val="00CA2699"/>
    <w:rsid w:val="00CA269E"/>
    <w:rsid w:val="00CB1713"/>
    <w:rsid w:val="00CB1783"/>
    <w:rsid w:val="00CC0599"/>
    <w:rsid w:val="00CD092B"/>
    <w:rsid w:val="00CD5ED0"/>
    <w:rsid w:val="00CE7417"/>
    <w:rsid w:val="00CF1617"/>
    <w:rsid w:val="00D04B2D"/>
    <w:rsid w:val="00D050F3"/>
    <w:rsid w:val="00D07237"/>
    <w:rsid w:val="00D07A90"/>
    <w:rsid w:val="00D10F88"/>
    <w:rsid w:val="00D1212C"/>
    <w:rsid w:val="00D21C4C"/>
    <w:rsid w:val="00D2510B"/>
    <w:rsid w:val="00D274C2"/>
    <w:rsid w:val="00D30EF9"/>
    <w:rsid w:val="00D350E0"/>
    <w:rsid w:val="00D37C5B"/>
    <w:rsid w:val="00D54C24"/>
    <w:rsid w:val="00D56ABA"/>
    <w:rsid w:val="00D57F1F"/>
    <w:rsid w:val="00D61AB4"/>
    <w:rsid w:val="00D661BB"/>
    <w:rsid w:val="00D73082"/>
    <w:rsid w:val="00D83CFB"/>
    <w:rsid w:val="00D86D57"/>
    <w:rsid w:val="00D959E7"/>
    <w:rsid w:val="00DA154A"/>
    <w:rsid w:val="00DA3C5C"/>
    <w:rsid w:val="00DB06E7"/>
    <w:rsid w:val="00DB376E"/>
    <w:rsid w:val="00DB749F"/>
    <w:rsid w:val="00DC0E61"/>
    <w:rsid w:val="00DC18A7"/>
    <w:rsid w:val="00DC52AE"/>
    <w:rsid w:val="00DD0D2A"/>
    <w:rsid w:val="00DD427A"/>
    <w:rsid w:val="00DE0EAA"/>
    <w:rsid w:val="00DE30C8"/>
    <w:rsid w:val="00DF66A1"/>
    <w:rsid w:val="00E03054"/>
    <w:rsid w:val="00E033D8"/>
    <w:rsid w:val="00E05DF5"/>
    <w:rsid w:val="00E060FA"/>
    <w:rsid w:val="00E06FD2"/>
    <w:rsid w:val="00E2412A"/>
    <w:rsid w:val="00E26905"/>
    <w:rsid w:val="00E401D5"/>
    <w:rsid w:val="00E40D7A"/>
    <w:rsid w:val="00E47503"/>
    <w:rsid w:val="00E65E47"/>
    <w:rsid w:val="00E72714"/>
    <w:rsid w:val="00E73092"/>
    <w:rsid w:val="00E764C0"/>
    <w:rsid w:val="00E80CC7"/>
    <w:rsid w:val="00E8117A"/>
    <w:rsid w:val="00E96592"/>
    <w:rsid w:val="00EB0E58"/>
    <w:rsid w:val="00EB1E68"/>
    <w:rsid w:val="00EB539D"/>
    <w:rsid w:val="00EB7508"/>
    <w:rsid w:val="00EC0649"/>
    <w:rsid w:val="00EC57F0"/>
    <w:rsid w:val="00EC6219"/>
    <w:rsid w:val="00F217A4"/>
    <w:rsid w:val="00F22FB1"/>
    <w:rsid w:val="00F36869"/>
    <w:rsid w:val="00F41DE1"/>
    <w:rsid w:val="00F45EA9"/>
    <w:rsid w:val="00F508EF"/>
    <w:rsid w:val="00F51545"/>
    <w:rsid w:val="00F5663B"/>
    <w:rsid w:val="00F62296"/>
    <w:rsid w:val="00F62F7E"/>
    <w:rsid w:val="00F67012"/>
    <w:rsid w:val="00F72213"/>
    <w:rsid w:val="00F80050"/>
    <w:rsid w:val="00F965DA"/>
    <w:rsid w:val="00FA3B53"/>
    <w:rsid w:val="00FA6C9C"/>
    <w:rsid w:val="00FA72D9"/>
    <w:rsid w:val="00FA75FE"/>
    <w:rsid w:val="00FB1002"/>
    <w:rsid w:val="00FC0922"/>
    <w:rsid w:val="00FC0FB9"/>
    <w:rsid w:val="00FD5A25"/>
    <w:rsid w:val="00FE0C89"/>
    <w:rsid w:val="00FF19CA"/>
    <w:rsid w:val="00FF225E"/>
    <w:rsid w:val="00FF6E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87AE10"/>
  <w15:docId w15:val="{A9EE034E-8AE7-494A-BFB5-66B23B1E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5ED0"/>
  </w:style>
  <w:style w:type="paragraph" w:styleId="1">
    <w:name w:val="heading 1"/>
    <w:basedOn w:val="a"/>
    <w:next w:val="a"/>
    <w:uiPriority w:val="9"/>
    <w:qFormat/>
    <w:pPr>
      <w:keepNext/>
      <w:spacing w:before="240" w:after="60"/>
      <w:outlineLvl w:val="0"/>
    </w:pPr>
    <w:rPr>
      <w:b/>
      <w:sz w:val="28"/>
      <w:szCs w:val="28"/>
    </w:rPr>
  </w:style>
  <w:style w:type="paragraph" w:styleId="2">
    <w:name w:val="heading 2"/>
    <w:basedOn w:val="a"/>
    <w:next w:val="a"/>
    <w:uiPriority w:val="9"/>
    <w:semiHidden/>
    <w:unhideWhenUsed/>
    <w:qFormat/>
    <w:pPr>
      <w:keepNext/>
      <w:outlineLvl w:val="1"/>
    </w:pPr>
    <w:rPr>
      <w:b/>
    </w:rPr>
  </w:style>
  <w:style w:type="paragraph" w:styleId="3">
    <w:name w:val="heading 3"/>
    <w:basedOn w:val="a"/>
    <w:next w:val="a"/>
    <w:uiPriority w:val="9"/>
    <w:semiHidden/>
    <w:unhideWhenUsed/>
    <w:qFormat/>
    <w:pPr>
      <w:keepNext/>
      <w:keepLines/>
      <w:spacing w:before="200"/>
      <w:outlineLvl w:val="2"/>
    </w:pPr>
    <w:rPr>
      <w:rFonts w:ascii="Cambria" w:eastAsia="Cambria" w:hAnsi="Cambria" w:cs="Cambria"/>
      <w:b/>
      <w:color w:val="4F81BD"/>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EB1E68"/>
    <w:rPr>
      <w:color w:val="0000FF" w:themeColor="hyperlink"/>
      <w:u w:val="single"/>
    </w:rPr>
  </w:style>
  <w:style w:type="character" w:customStyle="1" w:styleId="10">
    <w:name w:val="未解決のメンション1"/>
    <w:basedOn w:val="a0"/>
    <w:uiPriority w:val="99"/>
    <w:semiHidden/>
    <w:unhideWhenUsed/>
    <w:rsid w:val="00EB1E68"/>
    <w:rPr>
      <w:color w:val="605E5C"/>
      <w:shd w:val="clear" w:color="auto" w:fill="E1DFDD"/>
    </w:rPr>
  </w:style>
  <w:style w:type="paragraph" w:styleId="a6">
    <w:name w:val="footer"/>
    <w:basedOn w:val="a"/>
    <w:link w:val="a7"/>
    <w:uiPriority w:val="99"/>
    <w:unhideWhenUsed/>
    <w:rsid w:val="00C11D93"/>
    <w:pPr>
      <w:tabs>
        <w:tab w:val="center" w:pos="4680"/>
        <w:tab w:val="right" w:pos="9360"/>
      </w:tabs>
    </w:pPr>
  </w:style>
  <w:style w:type="character" w:customStyle="1" w:styleId="a7">
    <w:name w:val="フッター (文字)"/>
    <w:basedOn w:val="a0"/>
    <w:link w:val="a6"/>
    <w:uiPriority w:val="99"/>
    <w:rsid w:val="00C11D93"/>
  </w:style>
  <w:style w:type="paragraph" w:styleId="a8">
    <w:name w:val="Revision"/>
    <w:hidden/>
    <w:uiPriority w:val="99"/>
    <w:semiHidden/>
    <w:rsid w:val="000B41B6"/>
    <w:pPr>
      <w:widowControl/>
      <w:jc w:val="left"/>
    </w:pPr>
  </w:style>
  <w:style w:type="paragraph" w:styleId="a9">
    <w:name w:val="List Paragraph"/>
    <w:basedOn w:val="a"/>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aa">
    <w:name w:val="FollowedHyperlink"/>
    <w:basedOn w:val="a0"/>
    <w:uiPriority w:val="99"/>
    <w:semiHidden/>
    <w:unhideWhenUsed/>
    <w:rsid w:val="006755EE"/>
    <w:rPr>
      <w:color w:val="800080" w:themeColor="followedHyperlink"/>
      <w:u w:val="single"/>
    </w:rPr>
  </w:style>
  <w:style w:type="character" w:styleId="ab">
    <w:name w:val="line number"/>
    <w:basedOn w:val="a0"/>
    <w:uiPriority w:val="99"/>
    <w:semiHidden/>
    <w:unhideWhenUsed/>
    <w:rsid w:val="00147CBA"/>
  </w:style>
  <w:style w:type="character" w:styleId="ac">
    <w:name w:val="annotation reference"/>
    <w:basedOn w:val="a0"/>
    <w:uiPriority w:val="99"/>
    <w:semiHidden/>
    <w:unhideWhenUsed/>
    <w:rsid w:val="008B2D50"/>
    <w:rPr>
      <w:sz w:val="16"/>
      <w:szCs w:val="16"/>
    </w:rPr>
  </w:style>
  <w:style w:type="paragraph" w:styleId="ad">
    <w:name w:val="annotation text"/>
    <w:basedOn w:val="a"/>
    <w:link w:val="ae"/>
    <w:uiPriority w:val="99"/>
    <w:unhideWhenUsed/>
    <w:rsid w:val="008B2D50"/>
    <w:rPr>
      <w:sz w:val="20"/>
      <w:szCs w:val="20"/>
    </w:rPr>
  </w:style>
  <w:style w:type="character" w:customStyle="1" w:styleId="ae">
    <w:name w:val="コメント文字列 (文字)"/>
    <w:basedOn w:val="a0"/>
    <w:link w:val="ad"/>
    <w:uiPriority w:val="99"/>
    <w:rsid w:val="008B2D50"/>
    <w:rPr>
      <w:sz w:val="20"/>
      <w:szCs w:val="20"/>
    </w:rPr>
  </w:style>
  <w:style w:type="paragraph" w:styleId="af">
    <w:name w:val="annotation subject"/>
    <w:basedOn w:val="ad"/>
    <w:next w:val="ad"/>
    <w:link w:val="af0"/>
    <w:uiPriority w:val="99"/>
    <w:semiHidden/>
    <w:unhideWhenUsed/>
    <w:rsid w:val="008B2D50"/>
    <w:rPr>
      <w:b/>
      <w:bCs/>
    </w:rPr>
  </w:style>
  <w:style w:type="character" w:customStyle="1" w:styleId="af0">
    <w:name w:val="コメント内容 (文字)"/>
    <w:basedOn w:val="ae"/>
    <w:link w:val="af"/>
    <w:uiPriority w:val="99"/>
    <w:semiHidden/>
    <w:rsid w:val="008B2D50"/>
    <w:rPr>
      <w:b/>
      <w:bCs/>
      <w:sz w:val="20"/>
      <w:szCs w:val="20"/>
    </w:rPr>
  </w:style>
  <w:style w:type="character" w:customStyle="1" w:styleId="cf01">
    <w:name w:val="cf01"/>
    <w:basedOn w:val="a0"/>
    <w:rsid w:val="00516914"/>
    <w:rPr>
      <w:rFonts w:ascii="Segoe UI" w:hAnsi="Segoe UI" w:cs="Segoe UI" w:hint="default"/>
      <w:sz w:val="18"/>
      <w:szCs w:val="18"/>
    </w:rPr>
  </w:style>
  <w:style w:type="paragraph" w:styleId="Web">
    <w:name w:val="Normal (Web)"/>
    <w:basedOn w:val="a"/>
    <w:uiPriority w:val="99"/>
    <w:semiHidden/>
    <w:unhideWhenUsed/>
    <w:rsid w:val="00AC1F0D"/>
    <w:pPr>
      <w:widowControl/>
      <w:spacing w:before="100" w:beforeAutospacing="1" w:after="100" w:afterAutospacing="1"/>
      <w:jc w:val="left"/>
    </w:pPr>
    <w:rPr>
      <w:rFonts w:ascii="Times New Roman" w:eastAsia="Times New Roman" w:hAnsi="Times New Roman" w:cs="Times New Roman"/>
      <w:lang w:eastAsia="zh-CN"/>
    </w:rPr>
  </w:style>
  <w:style w:type="paragraph" w:styleId="af1">
    <w:name w:val="Balloon Text"/>
    <w:basedOn w:val="a"/>
    <w:link w:val="af2"/>
    <w:uiPriority w:val="99"/>
    <w:semiHidden/>
    <w:unhideWhenUsed/>
    <w:rsid w:val="009514A9"/>
    <w:rPr>
      <w:rFonts w:ascii="Segoe UI" w:hAnsi="Segoe UI" w:cs="Segoe UI"/>
      <w:sz w:val="18"/>
      <w:szCs w:val="18"/>
    </w:rPr>
  </w:style>
  <w:style w:type="character" w:customStyle="1" w:styleId="af2">
    <w:name w:val="吹き出し (文字)"/>
    <w:basedOn w:val="a0"/>
    <w:link w:val="af1"/>
    <w:uiPriority w:val="99"/>
    <w:semiHidden/>
    <w:rsid w:val="009514A9"/>
    <w:rPr>
      <w:rFonts w:ascii="Segoe UI" w:hAnsi="Segoe UI" w:cs="Segoe UI"/>
      <w:sz w:val="18"/>
      <w:szCs w:val="18"/>
    </w:rPr>
  </w:style>
  <w:style w:type="character" w:styleId="af3">
    <w:name w:val="Emphasis"/>
    <w:basedOn w:val="a0"/>
    <w:uiPriority w:val="20"/>
    <w:qFormat/>
    <w:rsid w:val="00830533"/>
    <w:rPr>
      <w:i/>
      <w:iCs/>
    </w:rPr>
  </w:style>
  <w:style w:type="character" w:styleId="af4">
    <w:name w:val="Strong"/>
    <w:basedOn w:val="a0"/>
    <w:uiPriority w:val="22"/>
    <w:qFormat/>
    <w:rsid w:val="008305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218780">
      <w:bodyDiv w:val="1"/>
      <w:marLeft w:val="0"/>
      <w:marRight w:val="0"/>
      <w:marTop w:val="0"/>
      <w:marBottom w:val="0"/>
      <w:divBdr>
        <w:top w:val="none" w:sz="0" w:space="0" w:color="auto"/>
        <w:left w:val="none" w:sz="0" w:space="0" w:color="auto"/>
        <w:bottom w:val="none" w:sz="0" w:space="0" w:color="auto"/>
        <w:right w:val="none" w:sz="0" w:space="0" w:color="auto"/>
      </w:divBdr>
    </w:div>
    <w:div w:id="1678919341">
      <w:bodyDiv w:val="1"/>
      <w:marLeft w:val="0"/>
      <w:marRight w:val="0"/>
      <w:marTop w:val="0"/>
      <w:marBottom w:val="0"/>
      <w:divBdr>
        <w:top w:val="none" w:sz="0" w:space="0" w:color="auto"/>
        <w:left w:val="none" w:sz="0" w:space="0" w:color="auto"/>
        <w:bottom w:val="none" w:sz="0" w:space="0" w:color="auto"/>
        <w:right w:val="none" w:sz="0" w:space="0" w:color="auto"/>
      </w:divBdr>
    </w:div>
    <w:div w:id="2099281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D5C11C5-EAC7-BB46-BAAB-7E94880BC95A}">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3E2BB-7BEC-4AB6-9078-10FCD0404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18</Pages>
  <Words>7581</Words>
  <Characters>43213</Characters>
  <Application>Microsoft Office Word</Application>
  <DocSecurity>0</DocSecurity>
  <Lines>360</Lines>
  <Paragraphs>101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幹真 大森</cp:lastModifiedBy>
  <cp:revision>5</cp:revision>
  <dcterms:created xsi:type="dcterms:W3CDTF">2025-10-24T10:00:00Z</dcterms:created>
  <dcterms:modified xsi:type="dcterms:W3CDTF">2025-11-14T03:19:00Z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grammarly_documentId">
    <vt:lpwstr>documentId_2821</vt:lpwstr>
  </property>
  <property fmtid="{D5CDD505-2E9C-101B-9397-08002B2CF9AE}" pid="4" name="grammarly_documentContext">
    <vt:lpwstr>{"goals":[],"domain":"academic","emotions":["neutral","confident","analytical"],"dialect":"american","audience":"expert","style":"formal"}</vt:lpwstr>
  </property>
</Properties>
</file>