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BE512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69211</w:t>
      </w:r>
    </w:p>
    <w:p w14:paraId="2F6924E5" w14:textId="77777777" w:rsidR="00BE512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BE512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>
          <w:rPr>
            <w:rStyle w:val="Hyperlink"/>
            <w:rFonts w:eastAsia="Times New Roman" w:cstheme="minorHAnsi"/>
            <w:b/>
          </w:rPr>
          <w:t>https://review.jove.com/</w:t>
        </w:r>
        <w:r>
          <w:rPr>
            <w:rStyle w:val="Hyperlink"/>
            <w:rFonts w:eastAsia="Times New Roman" w:cstheme="minorHAnsi"/>
            <w:b/>
          </w:rPr>
          <w:t>a</w:t>
        </w:r>
        <w:r>
          <w:rPr>
            <w:rStyle w:val="Hyperlink"/>
            <w:rFonts w:eastAsia="Times New Roman" w:cstheme="minorHAnsi"/>
            <w:b/>
          </w:rPr>
          <w:t>ccount/file-uploader?src=21109403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BE5128" w:rsidRDefault="00BE5128">
      <w:pPr>
        <w:outlineLvl w:val="0"/>
        <w:rPr>
          <w:rFonts w:eastAsia="Times New Roman" w:cstheme="minorHAnsi"/>
          <w:b/>
        </w:rPr>
      </w:pPr>
    </w:p>
    <w:p w14:paraId="30BC7CCC" w14:textId="030533B2" w:rsidR="00BE512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Half-Segmental Diaphyseal Bone Defect Model in Rats for Evaluating Bone Substitute Performance in Load-</w:t>
      </w:r>
      <w:r w:rsidR="00402B20">
        <w:rPr>
          <w:rStyle w:val="ArticleTitle"/>
          <w:rFonts w:cstheme="minorHAnsi"/>
        </w:rPr>
        <w:t>B</w:t>
      </w:r>
      <w:r>
        <w:rPr>
          <w:rStyle w:val="ArticleTitle"/>
          <w:rFonts w:cstheme="minorHAnsi"/>
        </w:rPr>
        <w:t>earing Regions</w:t>
      </w:r>
    </w:p>
    <w:p w14:paraId="4A0C5B67" w14:textId="77777777" w:rsidR="00BE5128" w:rsidRDefault="00BE5128">
      <w:pPr>
        <w:outlineLvl w:val="0"/>
        <w:rPr>
          <w:rFonts w:eastAsia="Times New Roman" w:cstheme="minorHAnsi"/>
          <w:b/>
        </w:rPr>
      </w:pPr>
    </w:p>
    <w:p w14:paraId="571B4839" w14:textId="77777777" w:rsidR="00BE512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AAC3D3" w14:textId="77777777" w:rsidR="00BE5128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Shuhan Liu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Peng Yu</w:t>
      </w:r>
      <w:bookmarkStart w:id="0" w:name="OLE_LINK8"/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0"/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Jialu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Jin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Yuchuan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Luo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 Yiyun Chen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Feifei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Yitian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Ling Ye</w:t>
      </w:r>
      <w:bookmarkStart w:id="1" w:name="OLE_LINK7"/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bookmarkEnd w:id="1"/>
      <w:r>
        <w:rPr>
          <w:rFonts w:eastAsia="Times New Roman" w:cstheme="minorHAnsi"/>
          <w:b/>
          <w:sz w:val="28"/>
          <w:szCs w:val="28"/>
        </w:rPr>
        <w:t>, Jiayi Wu</w:t>
      </w:r>
      <w:r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17274647" w14:textId="77777777" w:rsidR="00BE5128" w:rsidRDefault="00BE5128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58BFD65A" w14:textId="77777777" w:rsidR="00BE5128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State Key Laboratory of Oral Diseases &amp; National Center for Stomatology &amp; National Clinical Research Center for Oral Diseases, West China Hospital of Stomatology, Sichuan University</w:t>
      </w:r>
    </w:p>
    <w:p w14:paraId="528F1C40" w14:textId="77777777" w:rsidR="00BE5128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Department of Cariology and Endodontics, West China Hospital of Stomatology, Sichuan University</w:t>
      </w:r>
    </w:p>
    <w:p w14:paraId="573BB01F" w14:textId="77777777" w:rsidR="00BE5128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Department of Jinjiang Outpatient, West China Hospital of Stomatology, Sichuan University</w:t>
      </w:r>
    </w:p>
    <w:p w14:paraId="27E06C2E" w14:textId="77777777" w:rsidR="00BE5128" w:rsidRDefault="00BE5128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77777777" w:rsidR="00BE5128" w:rsidRDefault="00BE51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BE5128" w:rsidRDefault="00BE5128">
      <w:pPr>
        <w:outlineLvl w:val="0"/>
        <w:rPr>
          <w:rFonts w:eastAsia="Times New Roman" w:cstheme="minorHAnsi"/>
        </w:rPr>
      </w:pPr>
    </w:p>
    <w:p w14:paraId="74288581" w14:textId="77777777" w:rsidR="00BE512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7E6DCB71" w14:textId="77777777" w:rsidR="00BE5128" w:rsidRDefault="00000000">
      <w:pPr>
        <w:outlineLvl w:val="0"/>
        <w:rPr>
          <w:rFonts w:eastAsia="Times New Roman" w:cstheme="minorHAnsi"/>
        </w:rPr>
      </w:pPr>
      <w:bookmarkStart w:id="2" w:name="_Hlk25233958"/>
      <w:r>
        <w:rPr>
          <w:rFonts w:eastAsia="Times New Roman" w:cstheme="minorHAnsi"/>
        </w:rPr>
        <w:t xml:space="preserve">Ling Ye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yeling@scu.edu.cn</w:t>
      </w:r>
    </w:p>
    <w:p w14:paraId="5196A52A" w14:textId="77777777" w:rsidR="00BE5128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Jiayi Wu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wujoeypaper@outlook.com</w:t>
      </w:r>
    </w:p>
    <w:p w14:paraId="70FFA58B" w14:textId="77777777" w:rsidR="00BE5128" w:rsidRDefault="00BE5128">
      <w:pPr>
        <w:outlineLvl w:val="0"/>
        <w:rPr>
          <w:rFonts w:eastAsia="Times New Roman" w:cstheme="minorHAnsi"/>
        </w:rPr>
      </w:pPr>
    </w:p>
    <w:p w14:paraId="1B4B2D7A" w14:textId="77777777" w:rsidR="00BE5128" w:rsidRDefault="00BE5128">
      <w:pPr>
        <w:outlineLvl w:val="0"/>
        <w:rPr>
          <w:rFonts w:eastAsia="Times New Roman" w:cstheme="minorHAnsi"/>
        </w:rPr>
      </w:pPr>
    </w:p>
    <w:p w14:paraId="2E1C6668" w14:textId="77777777" w:rsidR="00BE5128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2"/>
    <w:p w14:paraId="35AE36E3" w14:textId="77777777" w:rsidR="00BE5128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Shuhan Liu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2023224035056@stu.scu.edu.cn</w:t>
      </w:r>
    </w:p>
    <w:p w14:paraId="777C66F2" w14:textId="77777777" w:rsidR="00BE5128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Peng Yu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yupeng@scu.edu.cn</w:t>
      </w:r>
    </w:p>
    <w:p w14:paraId="7A8652DD" w14:textId="77777777" w:rsidR="00BE5128" w:rsidRDefault="00000000">
      <w:pPr>
        <w:outlineLvl w:val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Jialu</w:t>
      </w:r>
      <w:proofErr w:type="spellEnd"/>
      <w:r>
        <w:rPr>
          <w:rFonts w:cstheme="minorHAnsi"/>
          <w:bCs/>
        </w:rPr>
        <w:t xml:space="preserve"> Jin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jinjialu@stu.scu.edu.cn</w:t>
      </w:r>
    </w:p>
    <w:p w14:paraId="0E25D95B" w14:textId="77777777" w:rsidR="00BE5128" w:rsidRDefault="00000000">
      <w:pPr>
        <w:outlineLvl w:val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Yuchuan</w:t>
      </w:r>
      <w:proofErr w:type="spellEnd"/>
      <w:r>
        <w:rPr>
          <w:rFonts w:cstheme="minorHAnsi"/>
          <w:bCs/>
        </w:rPr>
        <w:t xml:space="preserve"> Luo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2024324035006@stu.scu.edu.cn</w:t>
      </w:r>
    </w:p>
    <w:p w14:paraId="5D102F48" w14:textId="77777777" w:rsidR="00BE5128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Yiyun Chen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chenyiyun1@stu.scu.edu.cn</w:t>
      </w:r>
    </w:p>
    <w:p w14:paraId="50F2B1F9" w14:textId="77777777" w:rsidR="00BE5128" w:rsidRDefault="00000000">
      <w:pPr>
        <w:outlineLvl w:val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Feifei</w:t>
      </w:r>
      <w:proofErr w:type="spellEnd"/>
      <w:r>
        <w:rPr>
          <w:rFonts w:cstheme="minorHAnsi"/>
          <w:bCs/>
        </w:rPr>
        <w:t xml:space="preserve"> Li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li2017@outlook.com</w:t>
      </w:r>
    </w:p>
    <w:p w14:paraId="12916965" w14:textId="77777777" w:rsidR="00BE5128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Yitian Wang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yitian_iasmina@outlook.com</w:t>
      </w:r>
    </w:p>
    <w:p w14:paraId="5007EB14" w14:textId="77777777" w:rsidR="00BE5128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Ling Ye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yeling@scu.edu.cn</w:t>
      </w:r>
    </w:p>
    <w:p w14:paraId="60B95108" w14:textId="77777777" w:rsidR="00BE5128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</w:rPr>
        <w:t>Jiayi Wu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wujoeypaper@outlook.com</w:t>
      </w:r>
      <w:r>
        <w:rPr>
          <w:rFonts w:cstheme="minorHAnsi"/>
          <w:b/>
          <w:sz w:val="22"/>
          <w:szCs w:val="22"/>
        </w:rPr>
        <w:br w:type="page"/>
      </w:r>
    </w:p>
    <w:p w14:paraId="5D14B00D" w14:textId="77777777" w:rsidR="00BE5128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BE5128" w:rsidRDefault="00BE5128"/>
    <w:p w14:paraId="22834088" w14:textId="77777777" w:rsidR="00BE5128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4E7C3E85" w14:textId="77777777" w:rsidR="00BE5128" w:rsidRDefault="00BE5128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BE512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1C68C2BA" w14:textId="77777777" w:rsidR="00BE5128" w:rsidRDefault="00BE5128">
      <w:pPr>
        <w:spacing w:before="120"/>
        <w:rPr>
          <w:rFonts w:eastAsia="Times New Roman" w:cstheme="minorHAnsi"/>
          <w:b/>
        </w:rPr>
      </w:pPr>
    </w:p>
    <w:p w14:paraId="7A03162F" w14:textId="77777777" w:rsidR="00BE5128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6FB1D12F" w14:textId="77777777" w:rsidR="00BE5128" w:rsidRDefault="00BE5128">
      <w:pPr>
        <w:spacing w:before="120"/>
        <w:rPr>
          <w:rFonts w:eastAsia="Times New Roman" w:cstheme="minorHAnsi"/>
        </w:rPr>
      </w:pPr>
    </w:p>
    <w:p w14:paraId="2EE59D53" w14:textId="77777777" w:rsidR="00BE5128" w:rsidRDefault="00BE5128">
      <w:pPr>
        <w:spacing w:before="120"/>
        <w:rPr>
          <w:rFonts w:eastAsia="Times New Roman" w:cstheme="minorHAnsi"/>
        </w:rPr>
      </w:pPr>
    </w:p>
    <w:p w14:paraId="32DAE90F" w14:textId="77777777" w:rsidR="00BE5128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67386C83" w14:textId="77777777" w:rsidR="00BE5128" w:rsidRDefault="00BE5128">
      <w:pPr>
        <w:rPr>
          <w:rFonts w:cstheme="minorHAnsi"/>
          <w:b/>
          <w:sz w:val="22"/>
          <w:szCs w:val="22"/>
        </w:rPr>
      </w:pPr>
    </w:p>
    <w:p w14:paraId="5C2757A3" w14:textId="77777777" w:rsidR="00BE5128" w:rsidRDefault="00BE5128">
      <w:pPr>
        <w:rPr>
          <w:rFonts w:cstheme="minorHAnsi"/>
          <w:b/>
          <w:sz w:val="22"/>
          <w:szCs w:val="22"/>
        </w:rPr>
      </w:pPr>
    </w:p>
    <w:p w14:paraId="7AA7BBC5" w14:textId="77777777" w:rsidR="00BE512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BE5128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10</w:t>
      </w:r>
    </w:p>
    <w:p w14:paraId="5AAC9C6C" w14:textId="77777777" w:rsidR="00BE512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20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BE5128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BE5128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BE5128" w:rsidRDefault="00BE5128">
      <w:pPr>
        <w:rPr>
          <w:rFonts w:cstheme="minorHAnsi"/>
          <w:b/>
        </w:rPr>
      </w:pPr>
    </w:p>
    <w:p w14:paraId="65488333" w14:textId="77777777" w:rsidR="00BE5128" w:rsidRDefault="00BE5128">
      <w:pPr>
        <w:rPr>
          <w:rFonts w:eastAsia="Times New Roman" w:cstheme="minorHAnsi"/>
          <w:b/>
        </w:rPr>
      </w:pPr>
    </w:p>
    <w:p w14:paraId="44D70FE8" w14:textId="77777777" w:rsidR="00BE5128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BE5128" w:rsidRDefault="00BE5128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BE5128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7777777" w:rsidR="00BE5128" w:rsidRPr="00402B20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402B20">
        <w:rPr>
          <w:rFonts w:hint="eastAsia"/>
          <w:b/>
          <w:bCs/>
          <w:u w:val="single"/>
          <w:lang w:eastAsia="zh-CN"/>
        </w:rPr>
        <w:t>Jiayi Wu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hint="eastAsia"/>
        </w:rPr>
        <w:t>We aim to establish a reproducible femoral defect model to evaluate mechanical and osteogenic performance of load-bearing biomaterials.</w:t>
      </w:r>
    </w:p>
    <w:p w14:paraId="01E93B02" w14:textId="6B89799D" w:rsidR="00402B20" w:rsidRDefault="00402B20" w:rsidP="00402B20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013F9EDC" w14:textId="2D9BF768" w:rsidR="00BE5128" w:rsidRPr="00402B20" w:rsidRDefault="00BE5128" w:rsidP="00402B20">
      <w:pPr>
        <w:spacing w:before="120" w:after="240"/>
        <w:rPr>
          <w:rFonts w:eastAsia="Times New Roman" w:cstheme="minorHAnsi"/>
        </w:rPr>
      </w:pPr>
    </w:p>
    <w:p w14:paraId="00BE21E3" w14:textId="77777777" w:rsidR="00BE512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55BAA7E4" w:rsidR="00BE5128" w:rsidRPr="00402B20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402B20">
        <w:rPr>
          <w:rFonts w:cstheme="minorHAnsi" w:hint="eastAsia"/>
          <w:b/>
          <w:bCs/>
          <w:color w:val="000000"/>
          <w:u w:val="single"/>
          <w:shd w:val="clear" w:color="auto" w:fill="FFFFFF"/>
          <w:lang w:eastAsia="zh-CN"/>
        </w:rPr>
        <w:t xml:space="preserve">Shuhan </w:t>
      </w:r>
      <w:r w:rsidR="00402B20" w:rsidRPr="00402B20">
        <w:rPr>
          <w:rFonts w:cstheme="minorHAnsi"/>
          <w:b/>
          <w:bCs/>
          <w:color w:val="000000"/>
          <w:u w:val="single"/>
          <w:shd w:val="clear" w:color="auto" w:fill="FFFFFF"/>
          <w:lang w:eastAsia="zh-CN"/>
        </w:rPr>
        <w:t>Liu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color w:val="000000"/>
          <w:shd w:val="clear" w:color="auto" w:fill="FFFFFF"/>
          <w:lang w:eastAsia="zh-CN"/>
        </w:rPr>
        <w:t xml:space="preserve">The main challenge is the lack of a standardized, reproducible load-bearing defect model for realistic in vivo mechanical assessment. </w:t>
      </w:r>
    </w:p>
    <w:p w14:paraId="2BC4E3A1" w14:textId="3B5D723A" w:rsidR="00402B20" w:rsidRDefault="00402B20" w:rsidP="00402B20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7B858F67" w14:textId="77777777" w:rsidR="00BE5128" w:rsidRDefault="00BE5128">
      <w:pPr>
        <w:rPr>
          <w:rFonts w:eastAsia="Times New Roman" w:cstheme="minorHAnsi"/>
          <w:b/>
          <w:bCs/>
        </w:rPr>
      </w:pPr>
    </w:p>
    <w:p w14:paraId="4DDB5459" w14:textId="77777777" w:rsidR="00BE5128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BE5128" w:rsidRDefault="00BE5128">
      <w:pPr>
        <w:rPr>
          <w:rFonts w:eastAsia="Times New Roman" w:cstheme="minorHAnsi"/>
          <w:b/>
          <w:bCs/>
        </w:rPr>
      </w:pPr>
    </w:p>
    <w:p w14:paraId="3E21CA80" w14:textId="77777777" w:rsidR="00BE5128" w:rsidRDefault="00BE5128">
      <w:pPr>
        <w:rPr>
          <w:rFonts w:eastAsia="Times New Roman" w:cstheme="minorHAnsi"/>
          <w:b/>
          <w:bCs/>
        </w:rPr>
      </w:pPr>
    </w:p>
    <w:p w14:paraId="31625B48" w14:textId="77777777" w:rsidR="00BE512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6763FEA0" w:rsidR="00BE5128" w:rsidRPr="00402B20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402B20">
        <w:rPr>
          <w:rFonts w:hint="eastAsia"/>
          <w:b/>
          <w:bCs/>
          <w:u w:val="single"/>
          <w:lang w:eastAsia="zh-CN"/>
        </w:rPr>
        <w:t>Yiyun Chen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hint="eastAsia"/>
          <w:lang w:eastAsia="zh-CN"/>
        </w:rPr>
        <w:t>Our protocol e</w:t>
      </w:r>
      <w:r>
        <w:rPr>
          <w:rFonts w:hint="eastAsia"/>
        </w:rPr>
        <w:t>nables in vivo mechanical evaluation of implants without fixation, offering a simple</w:t>
      </w:r>
      <w:r w:rsidR="00402B20">
        <w:t xml:space="preserve"> and</w:t>
      </w:r>
      <w:r>
        <w:rPr>
          <w:rFonts w:hint="eastAsia"/>
        </w:rPr>
        <w:t xml:space="preserve"> reproducible load-bearing defect model.</w:t>
      </w:r>
    </w:p>
    <w:p w14:paraId="75D7F1C1" w14:textId="786276EB" w:rsidR="00402B20" w:rsidRDefault="00402B20" w:rsidP="00402B20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7107D9DE" w14:textId="04FE0954" w:rsidR="00BE5128" w:rsidRDefault="00BE5128" w:rsidP="00402B2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BE5128" w:rsidRDefault="00BE5128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BE5128" w:rsidRDefault="00BE5128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BE5128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77777777" w:rsidR="00BE5128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4FD5D05C" w14:textId="77777777" w:rsidR="00BE5128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2AB394E5" w14:textId="77777777" w:rsidR="00BE5128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 xml:space="preserve">This research has been approved by the Ethical Committee at the West China School of Stomatology, Sichuan University </w:t>
      </w:r>
    </w:p>
    <w:p w14:paraId="3C78C807" w14:textId="77777777" w:rsidR="00BE5128" w:rsidRDefault="00BE5128">
      <w:pPr>
        <w:rPr>
          <w:rFonts w:cstheme="minorHAnsi"/>
          <w:b/>
          <w:i/>
          <w:color w:val="0000FF"/>
        </w:rPr>
      </w:pPr>
    </w:p>
    <w:p w14:paraId="08FB6FAB" w14:textId="77777777" w:rsidR="00BE5128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26E9FFDE" w:rsidR="00BE5128" w:rsidRDefault="00000000" w:rsidP="00402B2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BE5128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Surgical Site Preparation and Femoral Exposure in Rats</w:t>
      </w:r>
    </w:p>
    <w:p w14:paraId="314C5FBA" w14:textId="77777777" w:rsidR="00BE5128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Jiayi Wu</w:t>
      </w:r>
      <w:r>
        <w:rPr>
          <w:rFonts w:cstheme="minorHAnsi"/>
        </w:rPr>
        <w:t xml:space="preserve"> </w:t>
      </w:r>
    </w:p>
    <w:p w14:paraId="5B94155B" w14:textId="77777777" w:rsidR="00BE5128" w:rsidRDefault="00BE5128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B2A96E9" w14:textId="77777777" w:rsidR="00402B20" w:rsidRPr="00A95245" w:rsidRDefault="00402B20" w:rsidP="00402B20">
      <w:pPr>
        <w:pStyle w:val="ListParagraph"/>
        <w:rPr>
          <w:rFonts w:ascii="Calibri" w:hAnsi="Calibri" w:cs="Calibri"/>
          <w:highlight w:val="yellow"/>
        </w:rPr>
      </w:pPr>
      <w:r w:rsidRPr="00402B20">
        <w:rPr>
          <w:rFonts w:ascii="Calibri" w:hAnsi="Calibri" w:cs="Calibri"/>
          <w:b/>
          <w:bCs/>
          <w:highlight w:val="yellow"/>
        </w:rPr>
        <w:t>NOTE to Authors</w:t>
      </w:r>
      <w:r w:rsidRPr="00A95245">
        <w:rPr>
          <w:rFonts w:ascii="Calibri" w:hAnsi="Calibri" w:cs="Calibri"/>
          <w:highlight w:val="yellow"/>
        </w:rPr>
        <w:t xml:space="preserve">: Please consider the following key points for shots involving live animals/survival surgery (as applicable) to avoid raising concerns by </w:t>
      </w:r>
      <w:proofErr w:type="spellStart"/>
      <w:r w:rsidRPr="00A95245">
        <w:rPr>
          <w:rFonts w:ascii="Calibri" w:hAnsi="Calibri" w:cs="Calibri"/>
          <w:highlight w:val="yellow"/>
        </w:rPr>
        <w:t>JoVE’s</w:t>
      </w:r>
      <w:proofErr w:type="spellEnd"/>
      <w:r w:rsidRPr="00A95245">
        <w:rPr>
          <w:rFonts w:ascii="Calibri" w:hAnsi="Calibri" w:cs="Calibri"/>
          <w:highlight w:val="yellow"/>
        </w:rPr>
        <w:t xml:space="preserve"> veterinary reviewers.</w:t>
      </w:r>
    </w:p>
    <w:p w14:paraId="1BEC40D6" w14:textId="77777777" w:rsidR="00402B20" w:rsidRPr="00A95245" w:rsidRDefault="00402B20" w:rsidP="00402B20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If lifting the animal by the tail, hold it close to the tail base, not far from it.</w:t>
      </w:r>
    </w:p>
    <w:p w14:paraId="51802390" w14:textId="77777777" w:rsidR="00402B20" w:rsidRPr="00A95245" w:rsidRDefault="00402B20" w:rsidP="00402B20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Shave 150% of the area surrounding a surgical site (preferably using a depilatory cream). Ensure that there are no skin injuries and no fur in the surgical field.</w:t>
      </w:r>
    </w:p>
    <w:p w14:paraId="3BE132A4" w14:textId="77777777" w:rsidR="00402B20" w:rsidRPr="00A95245" w:rsidRDefault="00402B20" w:rsidP="00402B20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Prep the surgical site with both iodine-based scrubs and alcohol.</w:t>
      </w:r>
    </w:p>
    <w:p w14:paraId="49608390" w14:textId="77777777" w:rsidR="00402B20" w:rsidRPr="00A95245" w:rsidRDefault="00402B20" w:rsidP="00402B20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Use sterile gloves only for surgery (not examination or non-sterile gloves).</w:t>
      </w:r>
    </w:p>
    <w:p w14:paraId="16A3F7D1" w14:textId="77777777" w:rsidR="00402B20" w:rsidRPr="00A95245" w:rsidRDefault="00402B20" w:rsidP="00402B20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Make skin incisions with a surgical blade, not scissors.</w:t>
      </w:r>
    </w:p>
    <w:p w14:paraId="6FE16670" w14:textId="2B66D1DD" w:rsidR="00BE5128" w:rsidRDefault="00402B20" w:rsidP="00402B2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Avoid using silk thread for closing skin incisions in survival surgeries</w:t>
      </w:r>
    </w:p>
    <w:p w14:paraId="61CC9B8A" w14:textId="77777777" w:rsidR="00402B20" w:rsidRDefault="00402B20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AC0CB13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To begin, place the anesthetized rat in a lateral recumbent position on a sterile surgical bench </w:t>
      </w:r>
      <w:r>
        <w:rPr>
          <w:b/>
          <w:bCs/>
        </w:rPr>
        <w:t>[1-TXT]</w:t>
      </w:r>
      <w:r>
        <w:t xml:space="preserve">. Shave the lateral thigh area aligned with the femur projection </w:t>
      </w:r>
      <w:r>
        <w:rPr>
          <w:b/>
          <w:bCs/>
        </w:rPr>
        <w:t>[2]</w:t>
      </w:r>
      <w:r>
        <w:t xml:space="preserve"> and disinfect the skin using 2 percent iodine tincture followed by 75 percent ethanol </w:t>
      </w:r>
      <w:r>
        <w:rPr>
          <w:b/>
          <w:bCs/>
        </w:rPr>
        <w:t>[3]</w:t>
      </w:r>
      <w:r>
        <w:t>.</w:t>
      </w:r>
    </w:p>
    <w:p w14:paraId="113B7D0F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WIDE: Talent positioning the rat on its side on a sterile surgical bench. </w:t>
      </w:r>
      <w:r>
        <w:rPr>
          <w:b/>
          <w:bCs/>
        </w:rPr>
        <w:t>TXT: Anesthesia (IP): 100 mg/kg of Ketamine + 10 mg/kg of Xylazine</w:t>
      </w:r>
      <w:r>
        <w:t xml:space="preserve"> </w:t>
      </w:r>
    </w:p>
    <w:p w14:paraId="3239642B" w14:textId="77777777" w:rsidR="00BE5128" w:rsidRDefault="00000000">
      <w:pPr>
        <w:pStyle w:val="ShotDescription"/>
        <w:numPr>
          <w:ilvl w:val="2"/>
          <w:numId w:val="2"/>
        </w:numPr>
      </w:pPr>
      <w:r>
        <w:t>Talent shaving the lateral thigh area of the rat.</w:t>
      </w:r>
    </w:p>
    <w:p w14:paraId="5EC4968B" w14:textId="77777777" w:rsidR="00BE5128" w:rsidRDefault="00000000">
      <w:pPr>
        <w:pStyle w:val="ShotDescription"/>
        <w:numPr>
          <w:ilvl w:val="2"/>
          <w:numId w:val="2"/>
        </w:numPr>
      </w:pPr>
      <w:r>
        <w:t>Talent applying 2 percent iodine tincture, then 75 percent ethanol, to disinfect the skin.</w:t>
      </w:r>
    </w:p>
    <w:p w14:paraId="19B7A2D2" w14:textId="77777777" w:rsidR="00BE5128" w:rsidRDefault="00BE5128">
      <w:pPr>
        <w:pStyle w:val="ShotDescription"/>
        <w:ind w:firstLine="0"/>
      </w:pPr>
    </w:p>
    <w:p w14:paraId="36D032EE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Drape the surgical site using a sterile fenestrated sheet to maintain asepsis </w:t>
      </w:r>
      <w:r>
        <w:rPr>
          <w:b/>
          <w:bCs/>
        </w:rPr>
        <w:t>[1]</w:t>
      </w:r>
      <w:r>
        <w:t>.</w:t>
      </w:r>
    </w:p>
    <w:p w14:paraId="6C3EA588" w14:textId="77777777" w:rsidR="00BE5128" w:rsidRDefault="00000000">
      <w:pPr>
        <w:pStyle w:val="ShotDescription"/>
        <w:numPr>
          <w:ilvl w:val="2"/>
          <w:numId w:val="2"/>
        </w:numPr>
      </w:pPr>
      <w:r>
        <w:t>Talent covering the surgical site with a sterile fenestrated sheet.</w:t>
      </w:r>
    </w:p>
    <w:p w14:paraId="5E3399D4" w14:textId="77777777" w:rsidR="00BE5128" w:rsidRDefault="00BE5128">
      <w:pPr>
        <w:pStyle w:val="ShotDescription"/>
        <w:ind w:firstLine="0"/>
      </w:pPr>
    </w:p>
    <w:p w14:paraId="3A6140C7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Now, using a straight scissor, make a 2 to 3-centimeter longitudinal skin incision along the lateral aspect of the thigh </w:t>
      </w:r>
      <w:r>
        <w:rPr>
          <w:b/>
          <w:bCs/>
        </w:rPr>
        <w:t>[1]</w:t>
      </w:r>
      <w:r>
        <w:t xml:space="preserve"> to expose the underlying muscles </w:t>
      </w:r>
      <w:r>
        <w:rPr>
          <w:b/>
          <w:bCs/>
        </w:rPr>
        <w:t>[2]</w:t>
      </w:r>
      <w:r>
        <w:t>.</w:t>
      </w:r>
    </w:p>
    <w:p w14:paraId="3FFEDB33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Talent making a </w:t>
      </w:r>
      <w:proofErr w:type="gramStart"/>
      <w:r>
        <w:t>2 to 3 centimeter</w:t>
      </w:r>
      <w:proofErr w:type="gramEnd"/>
      <w:r>
        <w:t xml:space="preserve"> incision along the lateral thigh using a straight scissor.</w:t>
      </w:r>
    </w:p>
    <w:p w14:paraId="4D031C28" w14:textId="77777777" w:rsidR="00BE5128" w:rsidRDefault="00000000">
      <w:pPr>
        <w:pStyle w:val="ShotDescription"/>
        <w:numPr>
          <w:ilvl w:val="2"/>
          <w:numId w:val="2"/>
        </w:numPr>
      </w:pPr>
      <w:r>
        <w:t>Shot of the exposed muscles.</w:t>
      </w:r>
    </w:p>
    <w:p w14:paraId="79ABD492" w14:textId="77777777" w:rsidR="00BE5128" w:rsidRDefault="00BE5128">
      <w:pPr>
        <w:pStyle w:val="ShotDescription"/>
        <w:ind w:firstLine="0"/>
      </w:pPr>
    </w:p>
    <w:p w14:paraId="2F2C0341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Identify the rectus femoris and vastus lateralis muscles </w:t>
      </w:r>
      <w:r>
        <w:rPr>
          <w:b/>
          <w:bCs/>
        </w:rPr>
        <w:t>[1]</w:t>
      </w:r>
      <w:r>
        <w:t xml:space="preserve"> and use a straight scissor to </w:t>
      </w:r>
      <w:r>
        <w:lastRenderedPageBreak/>
        <w:t xml:space="preserve">carefully separate the muscles along the visible white fascia </w:t>
      </w:r>
      <w:r>
        <w:rPr>
          <w:b/>
          <w:bCs/>
        </w:rPr>
        <w:t>[2]</w:t>
      </w:r>
      <w:r>
        <w:t>.</w:t>
      </w:r>
    </w:p>
    <w:p w14:paraId="46859247" w14:textId="77777777" w:rsidR="00BE5128" w:rsidRDefault="00000000">
      <w:pPr>
        <w:pStyle w:val="ShotDescription"/>
        <w:numPr>
          <w:ilvl w:val="2"/>
          <w:numId w:val="2"/>
        </w:numPr>
      </w:pPr>
      <w:r>
        <w:t>Talent pointing to the rectus femoris and vastus lateralis muscles.</w:t>
      </w:r>
    </w:p>
    <w:p w14:paraId="0D499A71" w14:textId="77777777" w:rsidR="00BE5128" w:rsidRDefault="00000000">
      <w:pPr>
        <w:pStyle w:val="ShotDescription"/>
        <w:numPr>
          <w:ilvl w:val="2"/>
          <w:numId w:val="2"/>
        </w:numPr>
      </w:pPr>
      <w:r>
        <w:t>Talent separating the muscles along the white fascia using a straight scissor.</w:t>
      </w:r>
    </w:p>
    <w:p w14:paraId="7E67B49A" w14:textId="77777777" w:rsidR="00BE5128" w:rsidRDefault="00BE5128">
      <w:pPr>
        <w:pStyle w:val="ShotDescription"/>
        <w:ind w:firstLine="0"/>
      </w:pPr>
    </w:p>
    <w:p w14:paraId="5BB6A310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Then, with a disposable sterile scalpel, make a longitudinal incision along the muscle attachments to access the femoral surface </w:t>
      </w:r>
      <w:r>
        <w:rPr>
          <w:b/>
          <w:bCs/>
        </w:rPr>
        <w:t>[1]</w:t>
      </w:r>
      <w:r>
        <w:t>.</w:t>
      </w:r>
    </w:p>
    <w:p w14:paraId="089A77A1" w14:textId="77777777" w:rsidR="00BE5128" w:rsidRDefault="00000000">
      <w:pPr>
        <w:pStyle w:val="ShotDescription"/>
        <w:numPr>
          <w:ilvl w:val="2"/>
          <w:numId w:val="2"/>
        </w:numPr>
      </w:pPr>
      <w:r>
        <w:t>Talent making a longitudinal incision along the muscle attachments using a disposable sterile scalpel.</w:t>
      </w:r>
    </w:p>
    <w:p w14:paraId="3F0C49A8" w14:textId="77777777" w:rsidR="00BE5128" w:rsidRDefault="00BE5128">
      <w:pPr>
        <w:pStyle w:val="ShotDescription"/>
        <w:ind w:firstLine="0"/>
      </w:pPr>
    </w:p>
    <w:p w14:paraId="28EC14A9" w14:textId="1F0D1285" w:rsidR="00BE5128" w:rsidRDefault="00000000">
      <w:pPr>
        <w:pStyle w:val="Narration"/>
        <w:numPr>
          <w:ilvl w:val="1"/>
          <w:numId w:val="2"/>
        </w:numPr>
      </w:pPr>
      <w:r>
        <w:t xml:space="preserve">Perform blunt dissection using a periosteal elevator to detach the muscle </w:t>
      </w:r>
      <w:r w:rsidR="00402B20">
        <w:t xml:space="preserve">attachments </w:t>
      </w:r>
      <w:r w:rsidR="00402B20" w:rsidRPr="00402B20">
        <w:rPr>
          <w:b/>
          <w:bCs/>
        </w:rPr>
        <w:t>[</w:t>
      </w:r>
      <w:r>
        <w:rPr>
          <w:b/>
          <w:bCs/>
        </w:rPr>
        <w:t xml:space="preserve">1] </w:t>
      </w:r>
      <w:r>
        <w:t xml:space="preserve">and fully expose the mid-diaphysis of the femur </w:t>
      </w:r>
      <w:r>
        <w:rPr>
          <w:b/>
          <w:bCs/>
        </w:rPr>
        <w:t>[2]</w:t>
      </w:r>
      <w:r>
        <w:t>.</w:t>
      </w:r>
    </w:p>
    <w:p w14:paraId="2EF668CC" w14:textId="77777777" w:rsidR="00BE5128" w:rsidRDefault="00000000">
      <w:pPr>
        <w:pStyle w:val="ShotDescription"/>
        <w:numPr>
          <w:ilvl w:val="2"/>
          <w:numId w:val="2"/>
        </w:numPr>
      </w:pPr>
      <w:r>
        <w:t>Talent using a periosteal elevator to bluntly dissect.</w:t>
      </w:r>
    </w:p>
    <w:p w14:paraId="03E16194" w14:textId="77777777" w:rsidR="00BE5128" w:rsidRDefault="00000000">
      <w:pPr>
        <w:pStyle w:val="ShotDescription"/>
        <w:numPr>
          <w:ilvl w:val="2"/>
          <w:numId w:val="2"/>
        </w:numPr>
      </w:pPr>
      <w:r>
        <w:t>Shot of the exposed the mid-diaphysis of the femur.</w:t>
      </w:r>
    </w:p>
    <w:p w14:paraId="7869177F" w14:textId="77777777" w:rsidR="00BE5128" w:rsidRDefault="00BE5128"/>
    <w:p w14:paraId="72B74DD5" w14:textId="77777777" w:rsidR="00BE5128" w:rsidRDefault="00BE5128"/>
    <w:p w14:paraId="7D31D764" w14:textId="77777777" w:rsidR="00BE5128" w:rsidRDefault="00BE5128"/>
    <w:p w14:paraId="7C2110A2" w14:textId="77777777" w:rsidR="00BE5128" w:rsidRDefault="00BE5128"/>
    <w:p w14:paraId="1B881A0E" w14:textId="77777777" w:rsidR="00BE5128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Half-Segmental Diaphyseal Bone Defect Creation and Bone Substitute Implantation</w:t>
      </w:r>
    </w:p>
    <w:p w14:paraId="693353FB" w14:textId="77777777" w:rsidR="00BE5128" w:rsidRDefault="00BE5128">
      <w:pPr>
        <w:rPr>
          <w:b/>
          <w:bCs/>
        </w:rPr>
      </w:pPr>
    </w:p>
    <w:p w14:paraId="4F5C40A9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Drill vertically downward at the defect site using the bur until a sudden loss of resistance is felt </w:t>
      </w:r>
      <w:r>
        <w:rPr>
          <w:b/>
          <w:bCs/>
        </w:rPr>
        <w:t>[1]</w:t>
      </w:r>
      <w:r>
        <w:t xml:space="preserve">. Enlarge the defect by applying controlled horizontal push-pull motions </w:t>
      </w:r>
      <w:proofErr w:type="spellStart"/>
      <w:r>
        <w:t>centered</w:t>
      </w:r>
      <w:proofErr w:type="spellEnd"/>
      <w:r>
        <w:t xml:space="preserve"> around the initial point of penetration </w:t>
      </w:r>
      <w:r>
        <w:rPr>
          <w:b/>
          <w:bCs/>
        </w:rPr>
        <w:t>[2]</w:t>
      </w:r>
      <w:r>
        <w:t xml:space="preserve">. Extend the defect longitudinally along the femoral axis and laterally along the femoral diameter to gradually form a semi-cylindrical defect </w:t>
      </w:r>
      <w:r>
        <w:rPr>
          <w:b/>
          <w:bCs/>
        </w:rPr>
        <w:t>[3-TXT]</w:t>
      </w:r>
      <w:r>
        <w:t>.</w:t>
      </w:r>
    </w:p>
    <w:p w14:paraId="2129685E" w14:textId="77777777" w:rsidR="00BE5128" w:rsidRDefault="00000000">
      <w:pPr>
        <w:pStyle w:val="ShotDescription"/>
        <w:numPr>
          <w:ilvl w:val="2"/>
          <w:numId w:val="2"/>
        </w:numPr>
      </w:pPr>
      <w:r>
        <w:t>Talent drilling vertically into the femur using the bur.</w:t>
      </w:r>
    </w:p>
    <w:p w14:paraId="4C9590E0" w14:textId="77777777" w:rsidR="00BE5128" w:rsidRDefault="00000000">
      <w:pPr>
        <w:pStyle w:val="ShotDescription"/>
        <w:numPr>
          <w:ilvl w:val="2"/>
          <w:numId w:val="2"/>
        </w:numPr>
      </w:pPr>
      <w:r>
        <w:t>Talent applying horizontal push-pull motions to widen the defect.</w:t>
      </w:r>
    </w:p>
    <w:p w14:paraId="20E3BA18" w14:textId="3F6F897E" w:rsidR="00BE5128" w:rsidRDefault="00000000">
      <w:pPr>
        <w:pStyle w:val="ShotDescription"/>
        <w:numPr>
          <w:ilvl w:val="2"/>
          <w:numId w:val="2"/>
        </w:numPr>
      </w:pPr>
      <w:r>
        <w:t xml:space="preserve">Talent extending the defect in longitudinal and lateral directions to create a semi-cylindrical shape. </w:t>
      </w:r>
      <w:r>
        <w:rPr>
          <w:b/>
          <w:bCs/>
        </w:rPr>
        <w:t xml:space="preserve">TXT: Dimensions of the defect: </w:t>
      </w:r>
      <w:r w:rsidR="00402B20">
        <w:rPr>
          <w:b/>
          <w:bCs/>
        </w:rPr>
        <w:t xml:space="preserve">Length: </w:t>
      </w:r>
      <w:r>
        <w:rPr>
          <w:b/>
          <w:bCs/>
        </w:rPr>
        <w:t xml:space="preserve">4 mm; </w:t>
      </w:r>
      <w:r w:rsidR="00402B20">
        <w:rPr>
          <w:b/>
          <w:bCs/>
        </w:rPr>
        <w:t xml:space="preserve">Radius: </w:t>
      </w:r>
      <w:r>
        <w:rPr>
          <w:b/>
          <w:bCs/>
        </w:rPr>
        <w:t>1.5 mm</w:t>
      </w:r>
    </w:p>
    <w:p w14:paraId="75E10992" w14:textId="77777777" w:rsidR="00BE5128" w:rsidRDefault="00BE5128">
      <w:pPr>
        <w:pStyle w:val="ShotDescription"/>
        <w:ind w:firstLine="0"/>
      </w:pPr>
    </w:p>
    <w:p w14:paraId="5B66E097" w14:textId="62441E20" w:rsidR="00BE5128" w:rsidRDefault="00000000">
      <w:pPr>
        <w:pStyle w:val="Narration"/>
        <w:numPr>
          <w:ilvl w:val="1"/>
          <w:numId w:val="2"/>
        </w:numPr>
      </w:pPr>
      <w:r>
        <w:t xml:space="preserve">Next, insert the load-bearing 3D printed polymethyl or PMMA implant intended for mechanical performance testing into the defect site, ensuring a snug fit </w:t>
      </w:r>
      <w:r>
        <w:rPr>
          <w:b/>
          <w:bCs/>
        </w:rPr>
        <w:t>[</w:t>
      </w:r>
      <w:r w:rsidR="00402B20">
        <w:rPr>
          <w:b/>
          <w:bCs/>
        </w:rPr>
        <w:t>1-TXT</w:t>
      </w:r>
      <w:r>
        <w:rPr>
          <w:b/>
          <w:bCs/>
        </w:rPr>
        <w:t>]</w:t>
      </w:r>
      <w:r>
        <w:t>.</w:t>
      </w:r>
    </w:p>
    <w:p w14:paraId="16B34869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Talent placing the 3D-printed polymethyl methacrylate implant into the femoral defect. </w:t>
      </w:r>
      <w:r>
        <w:rPr>
          <w:b/>
          <w:bCs/>
        </w:rPr>
        <w:t xml:space="preserve">TXT: Use non-load-bearing Gelatin </w:t>
      </w:r>
      <w:proofErr w:type="spellStart"/>
      <w:r>
        <w:rPr>
          <w:b/>
          <w:bCs/>
        </w:rPr>
        <w:t>methacryloyl</w:t>
      </w:r>
      <w:proofErr w:type="spellEnd"/>
      <w:r>
        <w:rPr>
          <w:b/>
          <w:bCs/>
        </w:rPr>
        <w:t xml:space="preserve"> hydrogels in other rats for comparison</w:t>
      </w:r>
      <w:r>
        <w:t xml:space="preserve"> </w:t>
      </w:r>
    </w:p>
    <w:p w14:paraId="2385FD20" w14:textId="5124DE14" w:rsidR="00BE5128" w:rsidRDefault="00BE5128">
      <w:pPr>
        <w:pStyle w:val="ShotDescription"/>
        <w:ind w:firstLine="0"/>
      </w:pPr>
    </w:p>
    <w:p w14:paraId="15BF28A3" w14:textId="77777777" w:rsidR="00BE5128" w:rsidRDefault="00000000">
      <w:pPr>
        <w:pStyle w:val="Narration"/>
        <w:numPr>
          <w:ilvl w:val="1"/>
          <w:numId w:val="2"/>
        </w:numPr>
      </w:pPr>
      <w:r>
        <w:lastRenderedPageBreak/>
        <w:t xml:space="preserve">Then, using a needle holder, suture the muscle layers with 4-0 </w:t>
      </w:r>
      <w:r>
        <w:rPr>
          <w:i/>
          <w:iCs/>
          <w:color w:val="EE0000"/>
        </w:rPr>
        <w:t>(4-oh)</w:t>
      </w:r>
      <w:r>
        <w:t xml:space="preserve"> monofilament sutures, ensuring there is no excessive tension </w:t>
      </w:r>
      <w:r>
        <w:rPr>
          <w:b/>
          <w:bCs/>
        </w:rPr>
        <w:t>[1]</w:t>
      </w:r>
      <w:r>
        <w:t>.</w:t>
      </w:r>
    </w:p>
    <w:p w14:paraId="6186A910" w14:textId="77777777" w:rsidR="00BE5128" w:rsidRDefault="00000000">
      <w:pPr>
        <w:pStyle w:val="ShotDescription"/>
        <w:numPr>
          <w:ilvl w:val="2"/>
          <w:numId w:val="2"/>
        </w:numPr>
      </w:pPr>
      <w:r>
        <w:t>Talent suturing the muscle layers with 4-0 monofilament sutures using a needle holder.</w:t>
      </w:r>
    </w:p>
    <w:p w14:paraId="6B04E53E" w14:textId="77777777" w:rsidR="00BE5128" w:rsidRDefault="00BE5128">
      <w:pPr>
        <w:pStyle w:val="ShotDescription"/>
        <w:ind w:firstLine="0"/>
      </w:pPr>
    </w:p>
    <w:p w14:paraId="0610BF54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Finally, close the skin with interrupted sutures </w:t>
      </w:r>
      <w:r>
        <w:rPr>
          <w:b/>
          <w:bCs/>
        </w:rPr>
        <w:t>[1]</w:t>
      </w:r>
      <w:r>
        <w:t xml:space="preserve"> and disinfect the surgical site using 2 percent iodophor solution </w:t>
      </w:r>
      <w:r>
        <w:rPr>
          <w:b/>
          <w:bCs/>
        </w:rPr>
        <w:t>[2-TXT]</w:t>
      </w:r>
      <w:r>
        <w:t>.</w:t>
      </w:r>
    </w:p>
    <w:p w14:paraId="4B88BE4D" w14:textId="77777777" w:rsidR="00BE5128" w:rsidRDefault="00000000">
      <w:pPr>
        <w:pStyle w:val="ShotDescription"/>
        <w:numPr>
          <w:ilvl w:val="2"/>
          <w:numId w:val="2"/>
        </w:numPr>
      </w:pPr>
      <w:r>
        <w:t>Talent performing interrupted skin sutures.</w:t>
      </w:r>
    </w:p>
    <w:p w14:paraId="57F96012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Talent wiping the closed surgical site with 2 percent iodophor solution. </w:t>
      </w:r>
      <w:r>
        <w:rPr>
          <w:b/>
          <w:bCs/>
        </w:rPr>
        <w:t xml:space="preserve">TXT: Offer post-operative care; Euthanize the animal after 4 weeks for histopathological and biochemical analyses </w:t>
      </w:r>
    </w:p>
    <w:p w14:paraId="476A4176" w14:textId="77777777" w:rsidR="00BE5128" w:rsidRDefault="00BE512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DCF5522" w14:textId="77777777" w:rsidR="00BE5128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0E687A3D" w:rsidR="00BE5128" w:rsidRDefault="00000000" w:rsidP="00402B2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BE5128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BE5128" w:rsidRDefault="00BE5128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3EF69A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At 4 weeks post-operation, micro-computed tomography showed that femurs implanted with </w:t>
      </w:r>
      <w:proofErr w:type="spellStart"/>
      <w:r>
        <w:t>Gelatin</w:t>
      </w:r>
      <w:proofErr w:type="spellEnd"/>
      <w:r>
        <w:t xml:space="preserve"> </w:t>
      </w:r>
      <w:proofErr w:type="spellStart"/>
      <w:r>
        <w:t>methacryloyl</w:t>
      </w:r>
      <w:proofErr w:type="spellEnd"/>
      <w:r>
        <w:t xml:space="preserve"> hydrogel exhibited concave defect areas </w:t>
      </w:r>
      <w:r>
        <w:rPr>
          <w:b/>
        </w:rPr>
        <w:t>[1]</w:t>
      </w:r>
      <w:r>
        <w:t xml:space="preserve"> and extensive ectopic ossification within the medullary cavity </w:t>
      </w:r>
      <w:r>
        <w:rPr>
          <w:b/>
        </w:rPr>
        <w:t>[2]</w:t>
      </w:r>
      <w:r>
        <w:t>.</w:t>
      </w:r>
    </w:p>
    <w:p w14:paraId="28873741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3A. </w:t>
      </w:r>
      <w:r>
        <w:rPr>
          <w:i/>
          <w:iCs/>
          <w:color w:val="3333FF"/>
        </w:rPr>
        <w:t>Video editor: Highlight the depression at the middle of the images in images a1 a2 a3</w:t>
      </w:r>
      <w:r>
        <w:t>.</w:t>
      </w:r>
    </w:p>
    <w:p w14:paraId="665F9320" w14:textId="592628E3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3A. </w:t>
      </w:r>
      <w:r>
        <w:rPr>
          <w:i/>
          <w:iCs/>
          <w:color w:val="3333FF"/>
        </w:rPr>
        <w:t>Video editor: Highlight images a4 and a5</w:t>
      </w:r>
      <w:r>
        <w:t>.</w:t>
      </w:r>
    </w:p>
    <w:p w14:paraId="742E8256" w14:textId="77777777" w:rsidR="00BE5128" w:rsidRDefault="00BE5128">
      <w:pPr>
        <w:pStyle w:val="ShotDescription"/>
        <w:ind w:firstLine="0"/>
      </w:pPr>
    </w:p>
    <w:p w14:paraId="7B9C1CA5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In contrast, femurs in the 3D printed PMMA group showed restored external morphology with the defect area supported by aligned new bone </w:t>
      </w:r>
      <w:r>
        <w:rPr>
          <w:b/>
        </w:rPr>
        <w:t>[1]</w:t>
      </w:r>
      <w:r>
        <w:t xml:space="preserve">, and minimal ectopic ossification in the medullary cavity </w:t>
      </w:r>
      <w:r>
        <w:rPr>
          <w:b/>
        </w:rPr>
        <w:t>[2]</w:t>
      </w:r>
      <w:r>
        <w:t>.</w:t>
      </w:r>
    </w:p>
    <w:p w14:paraId="2F03E6F8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3B. </w:t>
      </w:r>
      <w:r>
        <w:rPr>
          <w:i/>
          <w:iCs/>
          <w:color w:val="3333FF"/>
        </w:rPr>
        <w:t>Video editor: Highlight the middle region in images b1 b2 b3</w:t>
      </w:r>
      <w:r>
        <w:t>.</w:t>
      </w:r>
    </w:p>
    <w:p w14:paraId="43C089D7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3B. </w:t>
      </w:r>
      <w:r>
        <w:rPr>
          <w:i/>
          <w:iCs/>
          <w:color w:val="3333FF"/>
        </w:rPr>
        <w:t>Video editor: Highlight the images b4 and b5</w:t>
      </w:r>
      <w:r>
        <w:t>.</w:t>
      </w:r>
    </w:p>
    <w:p w14:paraId="75AAF60C" w14:textId="77777777" w:rsidR="00BE5128" w:rsidRDefault="00BE5128">
      <w:pPr>
        <w:pStyle w:val="ShotDescription"/>
        <w:ind w:firstLine="0"/>
      </w:pPr>
    </w:p>
    <w:p w14:paraId="4C74DD76" w14:textId="77777777" w:rsidR="00BE5128" w:rsidRDefault="00000000">
      <w:pPr>
        <w:pStyle w:val="Narration"/>
        <w:numPr>
          <w:ilvl w:val="1"/>
          <w:numId w:val="2"/>
        </w:numPr>
      </w:pPr>
      <w:proofErr w:type="spellStart"/>
      <w:r>
        <w:t>Hematoxylin</w:t>
      </w:r>
      <w:proofErr w:type="spellEnd"/>
      <w:r>
        <w:t xml:space="preserve"> and eosin staining revealed that the </w:t>
      </w:r>
      <w:proofErr w:type="spellStart"/>
      <w:r>
        <w:t>Gelatin</w:t>
      </w:r>
      <w:proofErr w:type="spellEnd"/>
      <w:r>
        <w:t xml:space="preserve"> </w:t>
      </w:r>
      <w:proofErr w:type="spellStart"/>
      <w:r>
        <w:t>methacryloyl</w:t>
      </w:r>
      <w:proofErr w:type="spellEnd"/>
      <w:r>
        <w:t xml:space="preserve"> group contained abundant fibrous tissue within the defect </w:t>
      </w:r>
      <w:r>
        <w:rPr>
          <w:b/>
        </w:rPr>
        <w:t>[1]</w:t>
      </w:r>
      <w:r>
        <w:t xml:space="preserve">, with dark-staining ectopic bone nearly occluding the medullary cavity </w:t>
      </w:r>
      <w:r>
        <w:rPr>
          <w:b/>
        </w:rPr>
        <w:t>[2]</w:t>
      </w:r>
      <w:r>
        <w:t xml:space="preserve">, and no visible periosteal formation or cortical bone continuity </w:t>
      </w:r>
      <w:r>
        <w:rPr>
          <w:b/>
        </w:rPr>
        <w:t>[3]</w:t>
      </w:r>
      <w:r>
        <w:t>.</w:t>
      </w:r>
    </w:p>
    <w:p w14:paraId="3A60E856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4A. </w:t>
      </w:r>
      <w:r>
        <w:rPr>
          <w:i/>
          <w:iCs/>
          <w:color w:val="3333FF"/>
        </w:rPr>
        <w:t>Video editor: Highlight panel a</w:t>
      </w:r>
      <w:r>
        <w:t>.</w:t>
      </w:r>
    </w:p>
    <w:p w14:paraId="32BDF75F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4A. </w:t>
      </w:r>
      <w:r>
        <w:rPr>
          <w:i/>
          <w:iCs/>
          <w:color w:val="3333FF"/>
        </w:rPr>
        <w:t xml:space="preserve">Video editor: Highlight the region with * and -&gt; in panels </w:t>
      </w:r>
      <w:proofErr w:type="spellStart"/>
      <w:r>
        <w:rPr>
          <w:i/>
          <w:iCs/>
          <w:color w:val="3333FF"/>
        </w:rPr>
        <w:t>i</w:t>
      </w:r>
      <w:proofErr w:type="spellEnd"/>
      <w:r>
        <w:rPr>
          <w:i/>
          <w:iCs/>
          <w:color w:val="3333FF"/>
        </w:rPr>
        <w:t xml:space="preserve"> and ii beside ‘a’ at the top row</w:t>
      </w:r>
      <w:r>
        <w:t>.</w:t>
      </w:r>
    </w:p>
    <w:p w14:paraId="6A680A1F" w14:textId="77777777" w:rsidR="00BE5128" w:rsidRDefault="00BE5128">
      <w:pPr>
        <w:pStyle w:val="Narration"/>
        <w:ind w:firstLine="0"/>
      </w:pPr>
    </w:p>
    <w:p w14:paraId="561C595F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In the 3D printed PMMA group, newly formed bone filled the scaffold void, connected with cortical bone at the defect edges </w:t>
      </w:r>
      <w:r>
        <w:rPr>
          <w:b/>
        </w:rPr>
        <w:t>[1]</w:t>
      </w:r>
      <w:r>
        <w:t xml:space="preserve">, and was covered by continuous periosteal bone with no significant ectopic ossification in the marrow </w:t>
      </w:r>
      <w:r>
        <w:rPr>
          <w:b/>
        </w:rPr>
        <w:t>[2]</w:t>
      </w:r>
      <w:r>
        <w:t>.</w:t>
      </w:r>
    </w:p>
    <w:p w14:paraId="189D67E8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4A. </w:t>
      </w:r>
      <w:r>
        <w:rPr>
          <w:i/>
          <w:iCs/>
          <w:color w:val="3333FF"/>
        </w:rPr>
        <w:t>Video editor: Highlight panel b</w:t>
      </w:r>
      <w:r>
        <w:t>.</w:t>
      </w:r>
    </w:p>
    <w:p w14:paraId="69A7F350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4A. </w:t>
      </w:r>
      <w:r>
        <w:rPr>
          <w:i/>
          <w:iCs/>
          <w:color w:val="3333FF"/>
        </w:rPr>
        <w:t xml:space="preserve">Video editor: Highlight panel b along with </w:t>
      </w:r>
      <w:proofErr w:type="spellStart"/>
      <w:r>
        <w:rPr>
          <w:i/>
          <w:iCs/>
          <w:color w:val="3333FF"/>
        </w:rPr>
        <w:t>i</w:t>
      </w:r>
      <w:proofErr w:type="spellEnd"/>
      <w:r>
        <w:rPr>
          <w:i/>
          <w:iCs/>
          <w:color w:val="3333FF"/>
        </w:rPr>
        <w:t xml:space="preserve"> and ii images beside b and focus on the regions marked with (●), and (</w:t>
      </w:r>
      <w:r>
        <w:rPr>
          <w:rFonts w:ascii="Arial" w:hAnsi="Arial" w:cs="Arial"/>
          <w:i/>
          <w:iCs/>
          <w:color w:val="3333FF"/>
        </w:rPr>
        <w:t>▲</w:t>
      </w:r>
      <w:r>
        <w:rPr>
          <w:i/>
          <w:iCs/>
          <w:color w:val="3333FF"/>
        </w:rPr>
        <w:t>)</w:t>
      </w:r>
    </w:p>
    <w:p w14:paraId="1FA285D1" w14:textId="77777777" w:rsidR="00BE5128" w:rsidRDefault="00BE5128">
      <w:pPr>
        <w:pStyle w:val="Narration"/>
        <w:ind w:firstLine="0"/>
      </w:pPr>
    </w:p>
    <w:p w14:paraId="68963B07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Immunofluorescence staining showed very few Piezo1-positive and </w:t>
      </w:r>
      <w:proofErr w:type="spellStart"/>
      <w:r>
        <w:t>LepR</w:t>
      </w:r>
      <w:proofErr w:type="spellEnd"/>
      <w:r>
        <w:t xml:space="preserve"> </w:t>
      </w:r>
      <w:r>
        <w:rPr>
          <w:i/>
          <w:iCs/>
          <w:color w:val="EE0000"/>
        </w:rPr>
        <w:t>(</w:t>
      </w:r>
      <w:proofErr w:type="spellStart"/>
      <w:r>
        <w:rPr>
          <w:i/>
          <w:iCs/>
          <w:color w:val="EE0000"/>
        </w:rPr>
        <w:t>lep</w:t>
      </w:r>
      <w:proofErr w:type="spellEnd"/>
      <w:r>
        <w:rPr>
          <w:i/>
          <w:iCs/>
          <w:color w:val="EE0000"/>
        </w:rPr>
        <w:t>-R)</w:t>
      </w:r>
      <w:r>
        <w:t>-</w:t>
      </w:r>
      <w:r>
        <w:lastRenderedPageBreak/>
        <w:t xml:space="preserve">positive cells in regenerated bone in the </w:t>
      </w:r>
      <w:proofErr w:type="spellStart"/>
      <w:r>
        <w:t>Gelatin</w:t>
      </w:r>
      <w:proofErr w:type="spellEnd"/>
      <w:r>
        <w:t xml:space="preserve"> </w:t>
      </w:r>
      <w:proofErr w:type="spellStart"/>
      <w:r>
        <w:t>methacryloyl</w:t>
      </w:r>
      <w:proofErr w:type="spellEnd"/>
      <w:r>
        <w:t xml:space="preserve"> group </w:t>
      </w:r>
      <w:r>
        <w:rPr>
          <w:b/>
        </w:rPr>
        <w:t>[1]</w:t>
      </w:r>
      <w:r>
        <w:t>.</w:t>
      </w:r>
    </w:p>
    <w:p w14:paraId="66637659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5A. </w:t>
      </w:r>
      <w:r>
        <w:rPr>
          <w:i/>
          <w:iCs/>
          <w:color w:val="3333FF"/>
        </w:rPr>
        <w:t xml:space="preserve">Video editor: Highlight the </w:t>
      </w:r>
      <w:proofErr w:type="spellStart"/>
      <w:r>
        <w:rPr>
          <w:i/>
          <w:iCs/>
          <w:color w:val="3333FF"/>
        </w:rPr>
        <w:t>GelMA</w:t>
      </w:r>
      <w:proofErr w:type="spellEnd"/>
      <w:r>
        <w:rPr>
          <w:i/>
          <w:iCs/>
          <w:color w:val="3333FF"/>
        </w:rPr>
        <w:t xml:space="preserve"> panel</w:t>
      </w:r>
      <w:r>
        <w:t>.</w:t>
      </w:r>
    </w:p>
    <w:p w14:paraId="586D3320" w14:textId="77777777" w:rsidR="00BE5128" w:rsidRDefault="00BE5128">
      <w:pPr>
        <w:pStyle w:val="ShotDescription"/>
        <w:ind w:firstLine="0"/>
      </w:pPr>
    </w:p>
    <w:p w14:paraId="10C02960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In contrast, the 3D printed PMMA group displayed abundant Piezo1-positive cells and </w:t>
      </w:r>
      <w:proofErr w:type="spellStart"/>
      <w:r>
        <w:t>LepR</w:t>
      </w:r>
      <w:proofErr w:type="spellEnd"/>
      <w:r>
        <w:t xml:space="preserve">-positive cells in the newly formed bone at the defect site </w:t>
      </w:r>
      <w:r>
        <w:rPr>
          <w:b/>
        </w:rPr>
        <w:t>[1]</w:t>
      </w:r>
      <w:r>
        <w:t>.</w:t>
      </w:r>
    </w:p>
    <w:p w14:paraId="13C24FBC" w14:textId="77777777" w:rsidR="00BE5128" w:rsidRDefault="00000000">
      <w:pPr>
        <w:pStyle w:val="ShotDescription"/>
        <w:numPr>
          <w:ilvl w:val="2"/>
          <w:numId w:val="2"/>
        </w:numPr>
      </w:pPr>
      <w:r>
        <w:t xml:space="preserve">LAB MEDIA: Figure 5A. </w:t>
      </w:r>
      <w:r>
        <w:rPr>
          <w:i/>
          <w:iCs/>
          <w:color w:val="3333FF"/>
        </w:rPr>
        <w:t>Video editor: Highlight the 3DP-PMMA panel</w:t>
      </w:r>
    </w:p>
    <w:p w14:paraId="6ABF8407" w14:textId="77777777" w:rsidR="00BE5128" w:rsidRDefault="00BE5128">
      <w:pPr>
        <w:pStyle w:val="ShotDescription"/>
        <w:ind w:firstLine="0"/>
      </w:pPr>
    </w:p>
    <w:p w14:paraId="20799C11" w14:textId="77777777" w:rsidR="00BE5128" w:rsidRDefault="00000000">
      <w:pPr>
        <w:pStyle w:val="Narration"/>
        <w:numPr>
          <w:ilvl w:val="1"/>
          <w:numId w:val="2"/>
        </w:numPr>
      </w:pPr>
      <w:r>
        <w:t xml:space="preserve">Quantitative analysis confirmed that both Piezo1-positive and </w:t>
      </w:r>
      <w:proofErr w:type="spellStart"/>
      <w:r>
        <w:t>LepR</w:t>
      </w:r>
      <w:proofErr w:type="spellEnd"/>
      <w:r>
        <w:t xml:space="preserve">-positive cell counts were significantly higher in the PMMA group compared to the </w:t>
      </w:r>
      <w:proofErr w:type="spellStart"/>
      <w:r>
        <w:t>Gelatin</w:t>
      </w:r>
      <w:proofErr w:type="spellEnd"/>
      <w:r>
        <w:t xml:space="preserve"> </w:t>
      </w:r>
      <w:proofErr w:type="spellStart"/>
      <w:r>
        <w:t>methacryloyl</w:t>
      </w:r>
      <w:proofErr w:type="spellEnd"/>
      <w:r>
        <w:t xml:space="preserve"> group </w:t>
      </w:r>
      <w:r>
        <w:rPr>
          <w:b/>
        </w:rPr>
        <w:t>[1]</w:t>
      </w:r>
      <w:r>
        <w:t>.</w:t>
      </w:r>
    </w:p>
    <w:p w14:paraId="7464F790" w14:textId="77777777" w:rsidR="00BE5128" w:rsidRDefault="00000000">
      <w:pPr>
        <w:pStyle w:val="ShotDescription"/>
        <w:numPr>
          <w:ilvl w:val="2"/>
          <w:numId w:val="2"/>
        </w:numPr>
      </w:pPr>
      <w:r>
        <w:t>LAB MEDIA: Figure 5B.</w:t>
      </w:r>
      <w:r>
        <w:rPr>
          <w:i/>
          <w:iCs/>
          <w:color w:val="3333FF"/>
        </w:rPr>
        <w:t xml:space="preserve"> Video editor: Highlight the two taller bars for the 3DP-PMMA group.</w:t>
      </w:r>
    </w:p>
    <w:p w14:paraId="607A42C6" w14:textId="77777777" w:rsidR="00BE5128" w:rsidRDefault="00BE5128"/>
    <w:sectPr w:rsidR="00BE5128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992C" w14:textId="77777777" w:rsidR="000B056C" w:rsidRDefault="000B056C">
      <w:r>
        <w:separator/>
      </w:r>
    </w:p>
  </w:endnote>
  <w:endnote w:type="continuationSeparator" w:id="0">
    <w:p w14:paraId="0AED0824" w14:textId="77777777" w:rsidR="000B056C" w:rsidRDefault="000B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0000500000000020000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</w:sdtPr>
    <w:sdtContent>
      <w:p w14:paraId="5A938141" w14:textId="77777777" w:rsidR="00BE5128" w:rsidRDefault="00000000">
        <w:pPr>
          <w:pStyle w:val="Footer"/>
          <w:framePr w:wrap="auto" w:vAnchor="text" w:hAnchor="margin" w:xAlign="right" w:y="1"/>
          <w:rPr>
            <w:rStyle w:val="PageNumber"/>
            <w:lang w:val="en-US"/>
          </w:rPr>
        </w:pPr>
        <w:r>
          <w:rPr>
            <w:rStyle w:val="PageNumber"/>
            <w:lang w:val="en-US"/>
          </w:rPr>
          <w:fldChar w:fldCharType="begin"/>
        </w:r>
        <w:r>
          <w:rPr>
            <w:rStyle w:val="PageNumber"/>
            <w:lang w:val="en-US"/>
          </w:rPr>
          <w:instrText xml:space="preserve"> PAGE </w:instrText>
        </w:r>
        <w:r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BE5128" w:rsidRDefault="00BE5128">
    <w:pPr>
      <w:pStyle w:val="Footer"/>
      <w:ind w:right="360"/>
      <w:rPr>
        <w:lang w:val="en-US"/>
      </w:rPr>
    </w:pPr>
  </w:p>
  <w:p w14:paraId="1151463A" w14:textId="77777777" w:rsidR="00BE5128" w:rsidRDefault="00BE51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C65BC1" w:rsidR="00BE5128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  <w:lang w:val="en-US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402B20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>, Journal of Visualized Experiments</w:t>
    </w:r>
    <w:r>
      <w:rPr>
        <w:rFonts w:cstheme="minorHAnsi"/>
        <w:lang w:val="en-US"/>
      </w:rPr>
      <w:tab/>
    </w:r>
    <w:r w:rsidR="00956D5C">
      <w:rPr>
        <w:rFonts w:cstheme="minorHAnsi"/>
        <w:lang w:val="en-US"/>
      </w:rPr>
      <w:t xml:space="preserve">       December 17, </w:t>
    </w:r>
    <w:proofErr w:type="gramStart"/>
    <w:r w:rsidR="00956D5C">
      <w:rPr>
        <w:rFonts w:cstheme="minorHAnsi"/>
        <w:lang w:val="en-US"/>
      </w:rPr>
      <w:t>2025</w:t>
    </w:r>
    <w:proofErr w:type="gramEnd"/>
    <w:r>
      <w:rPr>
        <w:rFonts w:cstheme="minorHAnsi"/>
        <w:lang w:val="en-US"/>
      </w:rPr>
      <w:tab/>
      <w:t xml:space="preserve">Page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PAGE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 xml:space="preserve"> of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C599" w14:textId="77777777" w:rsidR="000B056C" w:rsidRDefault="000B056C">
      <w:r>
        <w:separator/>
      </w:r>
    </w:p>
  </w:footnote>
  <w:footnote w:type="continuationSeparator" w:id="0">
    <w:p w14:paraId="72661E18" w14:textId="77777777" w:rsidR="000B056C" w:rsidRDefault="000B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F89D219" w:rsidR="00BE5128" w:rsidRDefault="00000000" w:rsidP="00956D5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r w:rsidR="00956D5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BE5128" w:rsidRDefault="00BE51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234292">
    <w:abstractNumId w:val="3"/>
  </w:num>
  <w:num w:numId="2" w16cid:durableId="68698675">
    <w:abstractNumId w:val="2"/>
  </w:num>
  <w:num w:numId="3" w16cid:durableId="717361469">
    <w:abstractNumId w:val="1"/>
  </w:num>
  <w:num w:numId="4" w16cid:durableId="159936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56C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4B9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468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7F7"/>
    <w:rsid w:val="002F3829"/>
    <w:rsid w:val="002F38CF"/>
    <w:rsid w:val="003036C1"/>
    <w:rsid w:val="00305187"/>
    <w:rsid w:val="0030618C"/>
    <w:rsid w:val="0030691E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2B20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4523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6D5C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5128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5F6C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4F27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612C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177B6CC6"/>
    <w:rsid w:val="39FF7FD8"/>
    <w:rsid w:val="488C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029B486"/>
  <w14:defaultImageDpi w14:val="330"/>
  <w15:docId w15:val="{690398AD-F631-3D41-9A53-1DFDC7CD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402B20"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094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AF7C-077F-470D-B82C-23252823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2025-12-17T17:39:00Z</dcterms:created>
  <dcterms:modified xsi:type="dcterms:W3CDTF">2025-12-17T17:39:00Z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eyJoZGlkIjoiM2YwZWVmM2Y2YTIyZWNhZGQyYzAzMTA1ODRlMTdhYWUiLCJ1c2VySWQiOiIzMTYxMjE5NDYifQ==</vt:lpwstr>
  </property>
  <property fmtid="{D5CDD505-2E9C-101B-9397-08002B2CF9AE}" pid="4" name="KSOProductBuildVer">
    <vt:lpwstr>2052-12.1.0.24034</vt:lpwstr>
  </property>
  <property fmtid="{D5CDD505-2E9C-101B-9397-08002B2CF9AE}" pid="5" name="ICV">
    <vt:lpwstr>8CC00C876C7649E994DA1727EFD275E9_13</vt:lpwstr>
  </property>
</Properties>
</file>