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9C336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69156</w:t>
      </w:r>
    </w:p>
    <w:p w14:paraId="2F6924E5" w14:textId="77777777" w:rsidR="009C336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9C336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</w:t>
        </w:r>
        <w:r>
          <w:rPr>
            <w:rStyle w:val="Hyperlink"/>
            <w:rFonts w:eastAsia="Times New Roman" w:cstheme="minorHAnsi"/>
            <w:b/>
          </w:rPr>
          <w:t>o</w:t>
        </w:r>
        <w:r>
          <w:rPr>
            <w:rStyle w:val="Hyperlink"/>
            <w:rFonts w:eastAsia="Times New Roman" w:cstheme="minorHAnsi"/>
            <w:b/>
          </w:rPr>
          <w:t>ve.com/files_upload.php?src=21092628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9C3363" w:rsidRDefault="009C3363">
      <w:pPr>
        <w:outlineLvl w:val="0"/>
        <w:rPr>
          <w:rFonts w:eastAsia="Times New Roman" w:cstheme="minorHAnsi"/>
          <w:b/>
        </w:rPr>
      </w:pPr>
    </w:p>
    <w:p w14:paraId="30BC7CCC" w14:textId="77777777" w:rsidR="009C336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In Vivo Confocal Microscopy in the Diagnosis and Management of Dry Eye: A Focus on Imaging Protocols and Interpretation</w:t>
      </w:r>
    </w:p>
    <w:p w14:paraId="4A0C5B67" w14:textId="77777777" w:rsidR="009C3363" w:rsidRDefault="009C3363">
      <w:pPr>
        <w:outlineLvl w:val="0"/>
        <w:rPr>
          <w:rFonts w:eastAsia="Times New Roman" w:cstheme="minorHAnsi"/>
          <w:b/>
        </w:rPr>
      </w:pPr>
    </w:p>
    <w:p w14:paraId="571B4839" w14:textId="77777777" w:rsidR="009C336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6ACC150" w14:textId="61E8BE07" w:rsidR="009C3363" w:rsidRPr="00563660" w:rsidRDefault="00563660">
      <w:pPr>
        <w:outlineLvl w:val="0"/>
        <w:rPr>
          <w:rFonts w:eastAsia="Times New Roman" w:cstheme="minorHAnsi"/>
          <w:b/>
          <w:color w:val="auto"/>
          <w:sz w:val="28"/>
          <w:szCs w:val="28"/>
        </w:rPr>
      </w:pPr>
      <w:hyperlink r:id="rId8" w:history="1">
        <w:r w:rsidRPr="00563660">
          <w:rPr>
            <w:rStyle w:val="Hyperlink"/>
            <w:rFonts w:eastAsia="Times New Roman" w:cstheme="minorHAnsi"/>
            <w:b/>
            <w:bCs/>
            <w:color w:val="auto"/>
            <w:sz w:val="28"/>
            <w:szCs w:val="28"/>
            <w:u w:val="none"/>
          </w:rPr>
          <w:t>Fen Chen</w:t>
        </w:r>
      </w:hyperlink>
      <w:r w:rsidRPr="00563660">
        <w:rPr>
          <w:rFonts w:eastAsia="Times New Roman" w:cstheme="minorHAnsi"/>
          <w:b/>
          <w:color w:val="auto"/>
          <w:sz w:val="28"/>
          <w:szCs w:val="28"/>
          <w:vertAlign w:val="superscript"/>
        </w:rPr>
        <w:t>1</w:t>
      </w:r>
      <w:r w:rsidRPr="00563660">
        <w:rPr>
          <w:rFonts w:eastAsia="Times New Roman" w:cstheme="minorHAnsi"/>
          <w:b/>
          <w:color w:val="auto"/>
          <w:sz w:val="28"/>
          <w:szCs w:val="28"/>
        </w:rPr>
        <w:t>, </w:t>
      </w:r>
      <w:hyperlink r:id="rId9" w:history="1">
        <w:r w:rsidRPr="00563660">
          <w:rPr>
            <w:rStyle w:val="Hyperlink"/>
            <w:rFonts w:eastAsia="Times New Roman" w:cstheme="minorHAnsi"/>
            <w:b/>
            <w:bCs/>
            <w:color w:val="auto"/>
            <w:sz w:val="28"/>
            <w:szCs w:val="28"/>
            <w:u w:val="none"/>
          </w:rPr>
          <w:t>Dan Chen</w:t>
        </w:r>
      </w:hyperlink>
      <w:r w:rsidRPr="00563660">
        <w:rPr>
          <w:rFonts w:eastAsia="Times New Roman" w:cstheme="minorHAnsi"/>
          <w:b/>
          <w:color w:val="auto"/>
          <w:sz w:val="28"/>
          <w:szCs w:val="28"/>
          <w:vertAlign w:val="superscript"/>
        </w:rPr>
        <w:t>1</w:t>
      </w:r>
      <w:r w:rsidRPr="00563660">
        <w:rPr>
          <w:rFonts w:eastAsia="Times New Roman" w:cstheme="minorHAnsi"/>
          <w:b/>
          <w:color w:val="auto"/>
          <w:sz w:val="28"/>
          <w:szCs w:val="28"/>
        </w:rPr>
        <w:t>, </w:t>
      </w:r>
      <w:hyperlink r:id="rId10" w:history="1">
        <w:r w:rsidRPr="00563660">
          <w:rPr>
            <w:rStyle w:val="Hyperlink"/>
            <w:rFonts w:eastAsia="Times New Roman" w:cstheme="minorHAnsi"/>
            <w:b/>
            <w:bCs/>
            <w:color w:val="auto"/>
            <w:sz w:val="28"/>
            <w:szCs w:val="28"/>
            <w:u w:val="none"/>
          </w:rPr>
          <w:t>Qingyan Zeng</w:t>
        </w:r>
      </w:hyperlink>
      <w:r w:rsidRPr="00563660">
        <w:rPr>
          <w:rFonts w:eastAsia="Times New Roman" w:cstheme="minorHAnsi"/>
          <w:b/>
          <w:color w:val="auto"/>
          <w:sz w:val="28"/>
          <w:szCs w:val="28"/>
          <w:vertAlign w:val="superscript"/>
        </w:rPr>
        <w:t>1,2,3</w:t>
      </w:r>
      <w:r w:rsidR="00000000" w:rsidRPr="00563660">
        <w:rPr>
          <w:rFonts w:eastAsia="Times New Roman" w:cstheme="minorHAnsi"/>
          <w:b/>
          <w:color w:val="auto"/>
          <w:sz w:val="28"/>
          <w:szCs w:val="28"/>
        </w:rPr>
        <w:t xml:space="preserve"> </w:t>
      </w:r>
    </w:p>
    <w:p w14:paraId="7CBEA4AD" w14:textId="77777777" w:rsidR="00563660" w:rsidRPr="00563660" w:rsidRDefault="00563660">
      <w:pPr>
        <w:outlineLvl w:val="0"/>
        <w:rPr>
          <w:rFonts w:eastAsia="Times New Roman" w:cstheme="minorHAnsi"/>
          <w:b/>
          <w:color w:val="auto"/>
          <w:sz w:val="28"/>
          <w:szCs w:val="28"/>
        </w:rPr>
      </w:pPr>
    </w:p>
    <w:p w14:paraId="0C811420" w14:textId="6383980B" w:rsidR="009C3363" w:rsidRPr="00563660" w:rsidRDefault="00000000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 w:rsidRPr="00563660"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1</w:t>
      </w:r>
      <w:r w:rsidRPr="00563660">
        <w:rPr>
          <w:rFonts w:eastAsia="Times New Roman" w:cstheme="minorHAnsi"/>
          <w:bCs/>
          <w:color w:val="auto"/>
          <w:sz w:val="28"/>
          <w:szCs w:val="28"/>
        </w:rPr>
        <w:t>Hankou Aier Eye Hospital</w:t>
      </w:r>
    </w:p>
    <w:p w14:paraId="33CD999C" w14:textId="77777777" w:rsidR="009C3363" w:rsidRPr="00563660" w:rsidRDefault="00000000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 w:rsidRPr="00563660"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2</w:t>
      </w:r>
      <w:r w:rsidRPr="00563660">
        <w:rPr>
          <w:rFonts w:eastAsia="Times New Roman" w:cstheme="minorHAnsi"/>
          <w:bCs/>
          <w:color w:val="auto"/>
          <w:sz w:val="28"/>
          <w:szCs w:val="28"/>
        </w:rPr>
        <w:t>Aier Eye Hospital of Wuhan University</w:t>
      </w:r>
    </w:p>
    <w:p w14:paraId="2F681F82" w14:textId="3AC12342" w:rsidR="00563660" w:rsidRPr="00563660" w:rsidRDefault="00563660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 w:rsidRPr="00563660"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3</w:t>
      </w:r>
      <w:hyperlink r:id="rId11" w:history="1">
        <w:r w:rsidRPr="00563660">
          <w:rPr>
            <w:rStyle w:val="Hyperlink"/>
            <w:rFonts w:eastAsia="Times New Roman" w:cstheme="minorHAnsi"/>
            <w:bCs/>
            <w:color w:val="auto"/>
            <w:sz w:val="28"/>
            <w:szCs w:val="28"/>
            <w:u w:val="none"/>
          </w:rPr>
          <w:t>School of Stomatology and Ophthalmology, Xianning Medical College, Hubei University of Science and Technology</w:t>
        </w:r>
      </w:hyperlink>
    </w:p>
    <w:p w14:paraId="74A3CDA1" w14:textId="77777777" w:rsidR="009C3363" w:rsidRDefault="009C336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9C3363" w:rsidRDefault="009C336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9C3363" w:rsidRDefault="009C3363">
      <w:pPr>
        <w:outlineLvl w:val="0"/>
        <w:rPr>
          <w:rFonts w:eastAsia="Times New Roman" w:cstheme="minorHAnsi"/>
        </w:rPr>
      </w:pPr>
    </w:p>
    <w:p w14:paraId="74288581" w14:textId="77777777" w:rsidR="009C336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579308E5" w:rsidR="009C3363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Qingyan Zeng                        zengqingyan@aierchina.com</w:t>
      </w:r>
    </w:p>
    <w:p w14:paraId="70FFA58B" w14:textId="77777777" w:rsidR="009C3363" w:rsidRDefault="009C3363">
      <w:pPr>
        <w:outlineLvl w:val="0"/>
        <w:rPr>
          <w:rFonts w:eastAsia="Times New Roman" w:cstheme="minorHAnsi"/>
        </w:rPr>
      </w:pPr>
    </w:p>
    <w:p w14:paraId="1B4B2D7A" w14:textId="77777777" w:rsidR="009C3363" w:rsidRDefault="009C3363">
      <w:pPr>
        <w:outlineLvl w:val="0"/>
        <w:rPr>
          <w:rFonts w:eastAsia="Times New Roman" w:cstheme="minorHAnsi"/>
        </w:rPr>
      </w:pPr>
    </w:p>
    <w:p w14:paraId="2E1C6668" w14:textId="77777777" w:rsidR="009C3363" w:rsidRPr="00563660" w:rsidRDefault="00000000">
      <w:pPr>
        <w:outlineLvl w:val="0"/>
        <w:rPr>
          <w:rFonts w:eastAsia="Times New Roman" w:cstheme="minorHAnsi"/>
        </w:rPr>
      </w:pPr>
      <w:proofErr w:type="gramStart"/>
      <w:r w:rsidRPr="00563660">
        <w:rPr>
          <w:rFonts w:eastAsia="Times New Roman" w:cstheme="minorHAnsi"/>
          <w:b/>
        </w:rPr>
        <w:t>Email Addresses</w:t>
      </w:r>
      <w:proofErr w:type="gramEnd"/>
      <w:r w:rsidRPr="00563660">
        <w:rPr>
          <w:rFonts w:eastAsia="Times New Roman" w:cstheme="minorHAnsi"/>
          <w:b/>
        </w:rPr>
        <w:t xml:space="preserve"> for All Authors:</w:t>
      </w:r>
      <w:r w:rsidRPr="00563660">
        <w:rPr>
          <w:rFonts w:eastAsia="Times New Roman" w:cstheme="minorHAnsi"/>
        </w:rPr>
        <w:t xml:space="preserve"> </w:t>
      </w:r>
    </w:p>
    <w:bookmarkEnd w:id="0"/>
    <w:p w14:paraId="12916965" w14:textId="71042290" w:rsidR="009C3363" w:rsidRPr="00563660" w:rsidRDefault="00000000">
      <w:pPr>
        <w:outlineLvl w:val="0"/>
        <w:rPr>
          <w:rFonts w:cstheme="minorHAnsi"/>
          <w:bCs/>
          <w:color w:val="auto"/>
          <w:lang w:eastAsia="zh-CN"/>
        </w:rPr>
      </w:pPr>
      <w:r w:rsidRPr="00563660">
        <w:rPr>
          <w:rFonts w:cstheme="minorHAnsi"/>
          <w:bCs/>
          <w:color w:val="auto"/>
        </w:rPr>
        <w:t>Fen Chen</w:t>
      </w:r>
      <w:r w:rsidR="00563660">
        <w:rPr>
          <w:rFonts w:cstheme="minorHAnsi"/>
          <w:bCs/>
          <w:color w:val="auto"/>
        </w:rPr>
        <w:tab/>
      </w:r>
      <w:r w:rsidR="00563660">
        <w:rPr>
          <w:rFonts w:cstheme="minorHAnsi"/>
          <w:bCs/>
          <w:color w:val="auto"/>
        </w:rPr>
        <w:tab/>
      </w:r>
      <w:r w:rsidR="00563660">
        <w:rPr>
          <w:rFonts w:cstheme="minorHAnsi"/>
          <w:bCs/>
          <w:color w:val="auto"/>
        </w:rPr>
        <w:tab/>
      </w:r>
      <w:r w:rsidR="00563660">
        <w:rPr>
          <w:rFonts w:cstheme="minorHAnsi"/>
          <w:bCs/>
          <w:color w:val="auto"/>
        </w:rPr>
        <w:tab/>
      </w:r>
      <w:r w:rsidR="00563660">
        <w:rPr>
          <w:rFonts w:cstheme="minorHAnsi"/>
          <w:bCs/>
          <w:color w:val="auto"/>
        </w:rPr>
        <w:tab/>
      </w:r>
      <w:hyperlink r:id="rId12" w:history="1">
        <w:r w:rsidR="00563660" w:rsidRPr="00414A5C">
          <w:rPr>
            <w:rStyle w:val="Hyperlink"/>
            <w:rFonts w:cstheme="minorHAnsi" w:hint="eastAsia"/>
            <w:bCs/>
            <w:lang w:eastAsia="zh-CN"/>
          </w:rPr>
          <w:t>chenfen@aierchina.com</w:t>
        </w:r>
      </w:hyperlink>
    </w:p>
    <w:p w14:paraId="6EAEECDE" w14:textId="7CE54B56" w:rsidR="009C3363" w:rsidRPr="00563660" w:rsidRDefault="00000000">
      <w:pPr>
        <w:outlineLvl w:val="0"/>
        <w:rPr>
          <w:rFonts w:cstheme="minorHAnsi"/>
          <w:bCs/>
          <w:color w:val="auto"/>
          <w:lang w:eastAsia="zh-CN"/>
        </w:rPr>
      </w:pPr>
      <w:r w:rsidRPr="00563660">
        <w:rPr>
          <w:rFonts w:cstheme="minorHAnsi" w:hint="eastAsia"/>
          <w:bCs/>
          <w:color w:val="auto"/>
          <w:lang w:eastAsia="zh-CN"/>
        </w:rPr>
        <w:t>Da</w:t>
      </w:r>
      <w:r w:rsidRPr="00563660">
        <w:rPr>
          <w:rFonts w:cstheme="minorHAnsi"/>
          <w:bCs/>
          <w:color w:val="auto"/>
        </w:rPr>
        <w:t>n Chen</w:t>
      </w:r>
      <w:r w:rsidR="00563660">
        <w:rPr>
          <w:rFonts w:cstheme="minorHAnsi"/>
          <w:bCs/>
          <w:color w:val="auto"/>
        </w:rPr>
        <w:tab/>
      </w:r>
      <w:r w:rsidR="00563660">
        <w:rPr>
          <w:rFonts w:cstheme="minorHAnsi"/>
          <w:bCs/>
          <w:color w:val="auto"/>
        </w:rPr>
        <w:tab/>
      </w:r>
      <w:r w:rsidR="00563660">
        <w:rPr>
          <w:rFonts w:cstheme="minorHAnsi"/>
          <w:bCs/>
          <w:color w:val="auto"/>
        </w:rPr>
        <w:tab/>
      </w:r>
      <w:r w:rsidR="00563660">
        <w:rPr>
          <w:rFonts w:cstheme="minorHAnsi"/>
          <w:bCs/>
          <w:color w:val="auto"/>
        </w:rPr>
        <w:tab/>
      </w:r>
      <w:r w:rsidR="00563660">
        <w:rPr>
          <w:rFonts w:cstheme="minorHAnsi"/>
          <w:bCs/>
          <w:color w:val="auto"/>
        </w:rPr>
        <w:tab/>
      </w:r>
      <w:hyperlink r:id="rId13" w:history="1">
        <w:r w:rsidR="00563660" w:rsidRPr="00414A5C">
          <w:rPr>
            <w:rStyle w:val="Hyperlink"/>
            <w:rFonts w:cstheme="minorHAnsi" w:hint="eastAsia"/>
            <w:bCs/>
            <w:lang w:eastAsia="zh-CN"/>
          </w:rPr>
          <w:t>chendan@aierchina.com</w:t>
        </w:r>
      </w:hyperlink>
    </w:p>
    <w:p w14:paraId="47AC98D2" w14:textId="5E1FE991" w:rsidR="00563660" w:rsidRDefault="00563660" w:rsidP="0056366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Qingyan Zeng                        zengqingyan@aierchina.com</w:t>
      </w:r>
    </w:p>
    <w:p w14:paraId="6F84F159" w14:textId="77777777" w:rsidR="009C3363" w:rsidRPr="00563660" w:rsidRDefault="009C3363">
      <w:pPr>
        <w:outlineLvl w:val="0"/>
        <w:rPr>
          <w:rFonts w:cstheme="minorHAnsi"/>
          <w:b/>
        </w:rPr>
      </w:pPr>
    </w:p>
    <w:p w14:paraId="5A2BE33C" w14:textId="77777777" w:rsidR="009C3363" w:rsidRPr="00563660" w:rsidRDefault="009C3363">
      <w:pPr>
        <w:outlineLvl w:val="0"/>
        <w:rPr>
          <w:rFonts w:cstheme="minorHAnsi"/>
          <w:b/>
        </w:rPr>
      </w:pPr>
    </w:p>
    <w:p w14:paraId="60B95108" w14:textId="77777777" w:rsidR="009C3363" w:rsidRPr="00563660" w:rsidRDefault="00000000">
      <w:pPr>
        <w:rPr>
          <w:rFonts w:cstheme="minorHAnsi"/>
          <w:b/>
        </w:rPr>
      </w:pPr>
      <w:r w:rsidRPr="00563660">
        <w:rPr>
          <w:rFonts w:cstheme="minorHAnsi"/>
          <w:b/>
        </w:rPr>
        <w:br w:type="page"/>
      </w:r>
    </w:p>
    <w:p w14:paraId="5D14B00D" w14:textId="77777777" w:rsidR="009C3363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9C3363" w:rsidRDefault="009C3363"/>
    <w:p w14:paraId="22834088" w14:textId="77777777" w:rsidR="009C3363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yes</w:t>
      </w:r>
      <w:r>
        <w:rPr>
          <w:rFonts w:eastAsia="Times New Roman" w:cstheme="minorHAnsi"/>
        </w:rPr>
        <w:t xml:space="preserve">  </w:t>
      </w:r>
    </w:p>
    <w:p w14:paraId="204F5795" w14:textId="77777777" w:rsidR="009C3363" w:rsidRDefault="00000000">
      <w:pPr>
        <w:spacing w:before="120"/>
        <w:ind w:left="720"/>
        <w:rPr>
          <w:rFonts w:eastAsia="Times New Roman" w:cstheme="minorHAnsi"/>
          <w:b/>
        </w:rPr>
      </w:pPr>
      <w:commentRangeStart w:id="1"/>
      <w:r>
        <w:rPr>
          <w:rFonts w:eastAsia="Times New Roman" w:cstheme="minorHAnsi"/>
        </w:rPr>
        <w:t xml:space="preserve">If </w:t>
      </w:r>
      <w:proofErr w:type="gramStart"/>
      <w:r>
        <w:rPr>
          <w:rFonts w:eastAsia="Times New Roman" w:cstheme="minorHAnsi"/>
          <w:b/>
          <w:bCs/>
        </w:rPr>
        <w:t>Yes</w:t>
      </w:r>
      <w:proofErr w:type="gramEnd"/>
      <w:r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9C3363" w:rsidRDefault="00000000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SimSun" w:cstheme="minorHAnsi" w:hint="eastAsia"/>
          <w:b/>
          <w:bCs/>
          <w:lang w:eastAsia="zh-CN"/>
        </w:rPr>
        <w:t>yes</w:t>
      </w:r>
      <w:r>
        <w:rPr>
          <w:rFonts w:eastAsia="Times New Roman" w:cstheme="minorHAnsi"/>
          <w:b/>
        </w:rPr>
        <w:t xml:space="preserve">  </w:t>
      </w:r>
    </w:p>
    <w:p w14:paraId="770BBB50" w14:textId="77777777" w:rsidR="009C3363" w:rsidRDefault="00000000">
      <w:pPr>
        <w:spacing w:before="60"/>
        <w:ind w:left="720"/>
        <w:rPr>
          <w:rFonts w:eastAsia="SimSun" w:cstheme="minorHAnsi"/>
          <w:b/>
          <w:bCs/>
          <w:lang w:eastAsia="zh-CN"/>
        </w:rPr>
      </w:pPr>
      <w:r>
        <w:rPr>
          <w:rFonts w:eastAsia="Times New Roman" w:cstheme="minorHAnsi" w:hint="eastAsia"/>
          <w:b/>
          <w:bCs/>
        </w:rPr>
        <w:t>IVCM device</w:t>
      </w:r>
      <w:r>
        <w:rPr>
          <w:rFonts w:eastAsia="SimSun" w:cstheme="minorHAnsi" w:hint="eastAsia"/>
          <w:b/>
          <w:bCs/>
          <w:lang w:eastAsia="zh-CN"/>
        </w:rPr>
        <w:t xml:space="preserve">: </w:t>
      </w:r>
      <w:proofErr w:type="gramStart"/>
      <w:r>
        <w:rPr>
          <w:rFonts w:eastAsia="SimSun" w:cstheme="minorHAnsi" w:hint="eastAsia"/>
          <w:b/>
          <w:bCs/>
          <w:lang w:eastAsia="zh-CN"/>
        </w:rPr>
        <w:t>Heidelberg(</w:t>
      </w:r>
      <w:proofErr w:type="gramEnd"/>
      <w:r>
        <w:rPr>
          <w:rFonts w:eastAsia="SimSun" w:cstheme="minorHAnsi" w:hint="eastAsia"/>
          <w:b/>
          <w:bCs/>
          <w:lang w:eastAsia="zh-CN"/>
        </w:rPr>
        <w:t>Germany), HRT-</w:t>
      </w:r>
      <w:r>
        <w:rPr>
          <w:rFonts w:eastAsia="SimSun" w:cstheme="minorHAnsi" w:hint="eastAsia"/>
          <w:b/>
          <w:bCs/>
          <w:lang w:eastAsia="zh-CN"/>
        </w:rPr>
        <w:t>Ⅲ</w:t>
      </w:r>
      <w:r>
        <w:rPr>
          <w:rFonts w:eastAsia="SimSun" w:cstheme="minorHAnsi" w:hint="eastAsia"/>
          <w:b/>
          <w:bCs/>
          <w:lang w:eastAsia="zh-CN"/>
        </w:rPr>
        <w:t>, 08398</w:t>
      </w:r>
    </w:p>
    <w:p w14:paraId="7313DE8E" w14:textId="1855402E" w:rsidR="009C3363" w:rsidRDefault="00787214">
      <w:pPr>
        <w:spacing w:before="120"/>
        <w:ind w:left="720"/>
        <w:rPr>
          <w:rFonts w:eastAsia="SimSun" w:cstheme="minorHAnsi"/>
          <w:b/>
          <w:color w:val="7F7F7F" w:themeColor="text1" w:themeTint="80"/>
          <w:lang w:eastAsia="zh-CN"/>
        </w:rPr>
      </w:pPr>
      <w:r>
        <w:rPr>
          <w:rFonts w:eastAsia="SimSun" w:cstheme="minorHAnsi"/>
          <w:b/>
          <w:color w:val="7F7F7F" w:themeColor="text1" w:themeTint="80"/>
          <w:highlight w:val="yellow"/>
          <w:lang w:eastAsia="zh-CN"/>
        </w:rPr>
        <w:t xml:space="preserve">SCOPE Shots: </w:t>
      </w:r>
      <w:r w:rsidR="00000000">
        <w:rPr>
          <w:rFonts w:eastAsia="SimSun" w:cstheme="minorHAnsi" w:hint="eastAsia"/>
          <w:b/>
          <w:color w:val="7F7F7F" w:themeColor="text1" w:themeTint="80"/>
          <w:highlight w:val="yellow"/>
          <w:lang w:eastAsia="zh-CN"/>
        </w:rPr>
        <w:t>2.7.1, 2.7.2, 2.7.3, 2.10.2, 3.6.2, 3.7.1, 3.7.2</w:t>
      </w:r>
      <w:commentRangeEnd w:id="1"/>
      <w:r w:rsidR="001B0434">
        <w:rPr>
          <w:rStyle w:val="CommentReference"/>
          <w:lang w:val="zh-CN" w:eastAsia="zh-CN"/>
        </w:rPr>
        <w:commentReference w:id="1"/>
      </w:r>
    </w:p>
    <w:p w14:paraId="26DFE4DE" w14:textId="7BF79134" w:rsidR="001B0434" w:rsidRPr="001B0434" w:rsidRDefault="001B0434">
      <w:pPr>
        <w:spacing w:before="120"/>
        <w:ind w:left="720"/>
        <w:rPr>
          <w:rFonts w:cstheme="minorHAnsi"/>
          <w:b/>
          <w:i/>
          <w:color w:val="0000FF"/>
        </w:rPr>
      </w:pPr>
      <w:r w:rsidRPr="001B0434">
        <w:rPr>
          <w:rFonts w:cstheme="minorHAnsi"/>
          <w:b/>
          <w:i/>
          <w:color w:val="0000FF"/>
        </w:rPr>
        <w:t>Videographer: Please film the computer monitor for the above SCOPE shots as back-up</w:t>
      </w:r>
    </w:p>
    <w:p w14:paraId="4E7C3E85" w14:textId="77777777" w:rsidR="009C3363" w:rsidRPr="001B0434" w:rsidRDefault="009C3363">
      <w:pPr>
        <w:spacing w:before="120"/>
        <w:ind w:left="720"/>
        <w:rPr>
          <w:rFonts w:cstheme="minorHAnsi"/>
          <w:b/>
          <w:i/>
          <w:color w:val="0000FF"/>
        </w:rPr>
      </w:pPr>
    </w:p>
    <w:p w14:paraId="4B20EAF0" w14:textId="337D31A8" w:rsidR="009C3363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Yes</w:t>
      </w:r>
      <w:r w:rsidR="00225D8E">
        <w:rPr>
          <w:rFonts w:eastAsia="SimSun" w:cstheme="minorHAnsi"/>
          <w:b/>
          <w:bCs/>
          <w:lang w:eastAsia="zh-CN"/>
        </w:rPr>
        <w:t>, all done</w:t>
      </w:r>
    </w:p>
    <w:p w14:paraId="1C68C2BA" w14:textId="77777777" w:rsidR="009C3363" w:rsidRDefault="009C3363">
      <w:pPr>
        <w:spacing w:before="120"/>
        <w:rPr>
          <w:rFonts w:eastAsia="Times New Roman" w:cstheme="minorHAnsi"/>
          <w:b/>
        </w:rPr>
      </w:pPr>
    </w:p>
    <w:p w14:paraId="7A03162F" w14:textId="77777777" w:rsidR="009C3363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2EE59D53" w14:textId="77777777" w:rsidR="009C3363" w:rsidRDefault="009C3363">
      <w:pPr>
        <w:spacing w:before="120"/>
        <w:rPr>
          <w:rFonts w:eastAsia="Times New Roman" w:cstheme="minorHAnsi"/>
        </w:rPr>
      </w:pPr>
    </w:p>
    <w:p w14:paraId="32DAE90F" w14:textId="77777777" w:rsidR="009C3363" w:rsidRDefault="00000000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Testimonials (optional):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eastAsia="SimSun" w:cstheme="minorHAnsi" w:hint="eastAsia"/>
          <w:b/>
          <w:bCs/>
          <w:lang w:eastAsia="zh-CN"/>
        </w:rPr>
        <w:t>Yes</w:t>
      </w:r>
      <w:r>
        <w:rPr>
          <w:rFonts w:eastAsia="Times New Roman" w:cstheme="minorHAnsi"/>
        </w:rPr>
        <w:t xml:space="preserve">  </w:t>
      </w:r>
    </w:p>
    <w:p w14:paraId="2A47E806" w14:textId="77777777" w:rsidR="009C3363" w:rsidRDefault="009C3363">
      <w:pPr>
        <w:spacing w:before="120"/>
        <w:ind w:left="720"/>
        <w:rPr>
          <w:rFonts w:eastAsia="Times New Roman" w:cstheme="minorHAnsi"/>
        </w:rPr>
      </w:pPr>
    </w:p>
    <w:p w14:paraId="5C2757A3" w14:textId="77777777" w:rsidR="009C3363" w:rsidRDefault="009C3363">
      <w:pPr>
        <w:rPr>
          <w:rFonts w:cstheme="minorHAnsi"/>
          <w:b/>
          <w:sz w:val="22"/>
          <w:szCs w:val="22"/>
        </w:rPr>
      </w:pPr>
    </w:p>
    <w:p w14:paraId="7AA7BBC5" w14:textId="77777777" w:rsidR="009C336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9C3363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22</w:t>
      </w:r>
    </w:p>
    <w:p w14:paraId="5AAC9C6C" w14:textId="77777777" w:rsidR="009C336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47 (13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9C336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7777777" w:rsidR="009C3363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9C3363" w:rsidRDefault="009C3363">
      <w:pPr>
        <w:rPr>
          <w:rFonts w:cstheme="minorHAnsi"/>
          <w:b/>
        </w:rPr>
      </w:pPr>
    </w:p>
    <w:p w14:paraId="44D70FE8" w14:textId="77777777" w:rsidR="009C3363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9C3363" w:rsidRDefault="009C3363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9C3363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77777777" w:rsidR="009C3363" w:rsidRPr="00787214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Fen Chen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 w:hint="eastAsia"/>
          <w:lang w:eastAsia="zh-CN"/>
        </w:rPr>
        <w:t>T</w:t>
      </w:r>
      <w:r>
        <w:rPr>
          <w:rFonts w:cstheme="minorHAnsi"/>
          <w:color w:val="auto"/>
          <w:shd w:val="clear" w:color="auto" w:fill="FFFFFF"/>
        </w:rPr>
        <w:t>h</w:t>
      </w:r>
      <w:r>
        <w:rPr>
          <w:rFonts w:cstheme="minorHAnsi" w:hint="eastAsia"/>
          <w:color w:val="auto"/>
          <w:shd w:val="clear" w:color="auto" w:fill="FFFFFF"/>
          <w:lang w:eastAsia="zh-CN"/>
        </w:rPr>
        <w:t>is</w:t>
      </w:r>
      <w:r>
        <w:rPr>
          <w:rFonts w:cstheme="minorHAnsi"/>
          <w:color w:val="auto"/>
          <w:shd w:val="clear" w:color="auto" w:fill="FFFFFF"/>
        </w:rPr>
        <w:t xml:space="preserve"> research</w:t>
      </w:r>
      <w:r>
        <w:rPr>
          <w:rFonts w:cstheme="minorHAnsi" w:hint="eastAsia"/>
          <w:color w:val="auto"/>
          <w:shd w:val="clear" w:color="auto" w:fill="FFFFFF"/>
          <w:lang w:eastAsia="zh-CN"/>
        </w:rPr>
        <w:t xml:space="preserve"> d</w:t>
      </w:r>
      <w:r>
        <w:rPr>
          <w:rFonts w:cstheme="minorHAnsi" w:hint="eastAsia"/>
        </w:rPr>
        <w:t>emonstrate</w:t>
      </w:r>
      <w:r>
        <w:rPr>
          <w:rFonts w:cstheme="minorHAnsi" w:hint="eastAsia"/>
          <w:lang w:eastAsia="zh-CN"/>
        </w:rPr>
        <w:t>s</w:t>
      </w:r>
      <w:r>
        <w:rPr>
          <w:rFonts w:cstheme="minorHAnsi" w:hint="eastAsia"/>
        </w:rPr>
        <w:t xml:space="preserve"> how to use IVCM to observe the microscopic ocular surface structure of patients with dry eye disease</w:t>
      </w:r>
      <w:r>
        <w:rPr>
          <w:rFonts w:cstheme="minorHAnsi" w:hint="eastAsia"/>
          <w:lang w:eastAsia="zh-CN"/>
        </w:rPr>
        <w:t>.</w:t>
      </w:r>
    </w:p>
    <w:p w14:paraId="11C92D5F" w14:textId="43F0F32E" w:rsidR="00787214" w:rsidRDefault="00787214" w:rsidP="0078721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9C3363" w:rsidRDefault="009C3363">
      <w:pPr>
        <w:rPr>
          <w:rFonts w:eastAsia="Times New Roman" w:cstheme="minorHAnsi"/>
          <w:b/>
          <w:bCs/>
        </w:rPr>
      </w:pPr>
    </w:p>
    <w:p w14:paraId="00BE21E3" w14:textId="77777777" w:rsidR="009C336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77777777" w:rsidR="009C3363" w:rsidRPr="00787214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 New Roman" w:hAnsi="Calibri" w:cstheme="minorHAnsi" w:hint="eastAsia"/>
          <w:b/>
          <w:u w:val="single"/>
          <w:lang w:eastAsia="zh-CN"/>
        </w:rPr>
        <w:t>Fen Chen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The </w:t>
      </w:r>
      <w:r>
        <w:rPr>
          <w:rFonts w:cstheme="minorHAnsi"/>
          <w:color w:val="000000"/>
          <w:shd w:val="clear" w:color="auto" w:fill="FFFFFF"/>
        </w:rPr>
        <w:t>experimental</w:t>
      </w:r>
      <w:r>
        <w:rPr>
          <w:rFonts w:cstheme="minorHAnsi" w:hint="eastAsia"/>
          <w:color w:val="000000"/>
          <w:shd w:val="clear" w:color="auto" w:fill="FFFFFF"/>
          <w:lang w:eastAsia="zh-CN"/>
        </w:rPr>
        <w:t xml:space="preserve"> </w:t>
      </w:r>
      <w:r>
        <w:rPr>
          <w:rFonts w:cstheme="minorHAnsi" w:hint="eastAsia"/>
        </w:rPr>
        <w:t>challenge</w:t>
      </w:r>
      <w:r>
        <w:rPr>
          <w:rFonts w:cstheme="minorHAnsi" w:hint="eastAsia"/>
          <w:lang w:eastAsia="zh-CN"/>
        </w:rPr>
        <w:t>s</w:t>
      </w:r>
      <w:r>
        <w:rPr>
          <w:rFonts w:cstheme="minorHAnsi" w:hint="eastAsia"/>
        </w:rPr>
        <w:t xml:space="preserve"> lie in the poor repeatability and the field of view covered by a single image.</w:t>
      </w:r>
    </w:p>
    <w:p w14:paraId="67E70A3D" w14:textId="39CAEBB2" w:rsidR="00787214" w:rsidRDefault="00787214" w:rsidP="0078721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3.4.1</w:t>
      </w:r>
    </w:p>
    <w:p w14:paraId="2FA1A942" w14:textId="77777777" w:rsidR="00787214" w:rsidRDefault="00787214" w:rsidP="0078721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9C3363" w:rsidRDefault="009C3363">
      <w:pPr>
        <w:rPr>
          <w:rFonts w:eastAsia="Times New Roman" w:cstheme="minorHAnsi"/>
          <w:b/>
          <w:bCs/>
        </w:rPr>
      </w:pPr>
    </w:p>
    <w:p w14:paraId="4DDB5459" w14:textId="77777777" w:rsidR="009C3363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9C3363" w:rsidRDefault="009C3363">
      <w:pPr>
        <w:rPr>
          <w:rFonts w:eastAsia="Times New Roman" w:cstheme="minorHAnsi"/>
          <w:b/>
          <w:bCs/>
        </w:rPr>
      </w:pPr>
    </w:p>
    <w:p w14:paraId="3E21CA80" w14:textId="77777777" w:rsidR="009C3363" w:rsidRDefault="009C3363">
      <w:pPr>
        <w:rPr>
          <w:rFonts w:eastAsia="Times New Roman" w:cstheme="minorHAnsi"/>
          <w:b/>
          <w:bCs/>
        </w:rPr>
      </w:pPr>
    </w:p>
    <w:p w14:paraId="31625B48" w14:textId="77777777" w:rsidR="009C3363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13E4A3EA" w:rsidR="009C3363" w:rsidRPr="00787214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 New Roman" w:hAnsi="Calibri" w:cstheme="minorHAnsi" w:hint="eastAsia"/>
          <w:b/>
          <w:u w:val="single"/>
          <w:lang w:eastAsia="zh-CN"/>
        </w:rPr>
        <w:t>Fen Chen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zh-CN"/>
        </w:rPr>
        <w:t>T</w:t>
      </w:r>
      <w:r>
        <w:rPr>
          <w:rFonts w:cstheme="minorHAnsi"/>
          <w:color w:val="auto"/>
          <w:shd w:val="clear" w:color="auto" w:fill="FFFFFF"/>
        </w:rPr>
        <w:t>h</w:t>
      </w:r>
      <w:r>
        <w:rPr>
          <w:rFonts w:cstheme="minorHAnsi" w:hint="eastAsia"/>
          <w:color w:val="auto"/>
          <w:shd w:val="clear" w:color="auto" w:fill="FFFFFF"/>
          <w:lang w:eastAsia="zh-CN"/>
        </w:rPr>
        <w:t>is</w:t>
      </w:r>
      <w:r>
        <w:rPr>
          <w:rFonts w:cstheme="minorHAnsi"/>
          <w:color w:val="auto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protocol</w:t>
      </w:r>
      <w:r>
        <w:rPr>
          <w:rFonts w:cstheme="minorHAnsi" w:hint="eastAsia"/>
          <w:color w:val="000000"/>
          <w:shd w:val="clear" w:color="auto" w:fill="FFFFFF"/>
          <w:lang w:eastAsia="zh-CN"/>
        </w:rPr>
        <w:t xml:space="preserve"> </w:t>
      </w:r>
      <w:r>
        <w:rPr>
          <w:rFonts w:eastAsia="SimSun"/>
          <w:shd w:val="clear" w:color="auto" w:fill="FCFCFC"/>
          <w:lang w:eastAsia="zh-CN"/>
        </w:rPr>
        <w:t>achieves an integrated multimodal assessment</w:t>
      </w:r>
      <w:r>
        <w:rPr>
          <w:rFonts w:eastAsia="SimSun" w:hint="eastAsia"/>
          <w:shd w:val="clear" w:color="auto" w:fill="FCFCFC"/>
          <w:lang w:eastAsia="zh-CN"/>
        </w:rPr>
        <w:t xml:space="preserve"> of dry eye </w:t>
      </w:r>
      <w:r>
        <w:rPr>
          <w:rFonts w:eastAsia="SimSun"/>
          <w:shd w:val="clear" w:color="auto" w:fill="FCFCFC"/>
          <w:lang w:eastAsia="zh-CN"/>
        </w:rPr>
        <w:t>through a single procedure</w:t>
      </w:r>
      <w:r>
        <w:rPr>
          <w:rFonts w:eastAsia="SimSun" w:hint="eastAsia"/>
          <w:shd w:val="clear" w:color="auto" w:fill="FCFCFC"/>
          <w:lang w:eastAsia="zh-CN"/>
        </w:rPr>
        <w:t xml:space="preserve"> at</w:t>
      </w:r>
      <w:r>
        <w:rPr>
          <w:rFonts w:eastAsia="SimSun"/>
          <w:shd w:val="clear" w:color="auto" w:fill="FCFCFC"/>
          <w:lang w:eastAsia="zh-CN"/>
        </w:rPr>
        <w:t xml:space="preserve"> t</w:t>
      </w:r>
      <w:r>
        <w:rPr>
          <w:rFonts w:eastAsia="SimSun" w:hint="eastAsia"/>
          <w:shd w:val="clear" w:color="auto" w:fill="FCFCFC"/>
          <w:lang w:eastAsia="zh-CN"/>
        </w:rPr>
        <w:t>he</w:t>
      </w:r>
      <w:r>
        <w:rPr>
          <w:rFonts w:eastAsia="SimSun"/>
          <w:shd w:val="clear" w:color="auto" w:fill="FCFCFC"/>
          <w:lang w:eastAsia="zh-CN"/>
        </w:rPr>
        <w:t xml:space="preserve"> cellular</w:t>
      </w:r>
      <w:r>
        <w:rPr>
          <w:rFonts w:eastAsia="SimSun" w:hint="eastAsia"/>
          <w:shd w:val="clear" w:color="auto" w:fill="FCFCFC"/>
          <w:lang w:eastAsia="zh-CN"/>
        </w:rPr>
        <w:t xml:space="preserve"> </w:t>
      </w:r>
      <w:r>
        <w:rPr>
          <w:rFonts w:eastAsia="SimSun"/>
          <w:shd w:val="clear" w:color="auto" w:fill="FCFCFC"/>
          <w:lang w:eastAsia="zh-CN"/>
        </w:rPr>
        <w:t>level.</w:t>
      </w:r>
    </w:p>
    <w:p w14:paraId="17D4F939" w14:textId="0C95828E" w:rsidR="00787214" w:rsidRDefault="00787214" w:rsidP="0078721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5A1A8414" w14:textId="1AA71B74" w:rsidR="00787214" w:rsidRDefault="00787214" w:rsidP="0078721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E916359" w14:textId="77777777" w:rsidR="00787214" w:rsidRDefault="00787214">
      <w:pPr>
        <w:spacing w:before="120"/>
        <w:rPr>
          <w:rFonts w:cstheme="minorHAnsi"/>
          <w:color w:val="000000"/>
          <w:shd w:val="clear" w:color="auto" w:fill="FFFFFF"/>
        </w:rPr>
      </w:pPr>
    </w:p>
    <w:p w14:paraId="64BE3BC5" w14:textId="258EB3B8" w:rsidR="009C336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77777777" w:rsidR="009C3363" w:rsidRPr="00787214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 New Roman" w:hAnsi="Calibri" w:cstheme="minorHAnsi" w:hint="eastAsia"/>
          <w:b/>
          <w:u w:val="single"/>
          <w:lang w:eastAsia="zh-CN"/>
        </w:rPr>
        <w:t>Fen Chen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imSun" w:cstheme="minorHAnsi" w:hint="eastAsia"/>
          <w:color w:val="000000"/>
          <w:shd w:val="clear" w:color="auto" w:fill="FFFFFF"/>
          <w:lang w:eastAsia="zh-CN"/>
        </w:rPr>
        <w:t>F</w:t>
      </w:r>
      <w:r>
        <w:rPr>
          <w:rFonts w:cstheme="minorHAnsi"/>
          <w:color w:val="000000"/>
          <w:shd w:val="clear" w:color="auto" w:fill="FFFFFF"/>
        </w:rPr>
        <w:t>uture research</w:t>
      </w:r>
      <w:r>
        <w:rPr>
          <w:rFonts w:cstheme="minorHAnsi" w:hint="eastAsia"/>
          <w:color w:val="000000"/>
          <w:shd w:val="clear" w:color="auto" w:fill="FFFFFF"/>
          <w:lang w:eastAsia="zh-CN"/>
        </w:rPr>
        <w:t xml:space="preserve"> may</w:t>
      </w:r>
      <w:r>
        <w:rPr>
          <w:rFonts w:cstheme="minorHAnsi"/>
          <w:color w:val="000000"/>
          <w:shd w:val="clear" w:color="auto" w:fill="FFFFFF"/>
        </w:rPr>
        <w:t xml:space="preserve"> focus on</w:t>
      </w:r>
      <w:r>
        <w:rPr>
          <w:rFonts w:eastAsia="SimSun" w:cstheme="minorHAnsi" w:hint="eastAsia"/>
          <w:lang w:eastAsia="zh-CN"/>
        </w:rPr>
        <w:t xml:space="preserve"> </w:t>
      </w:r>
      <w:r>
        <w:rPr>
          <w:rFonts w:eastAsia="SimSun"/>
          <w:shd w:val="clear" w:color="auto" w:fill="FCFCFC"/>
          <w:lang w:eastAsia="zh-CN"/>
        </w:rPr>
        <w:t>AI-assisted</w:t>
      </w:r>
      <w:r>
        <w:rPr>
          <w:rFonts w:eastAsia="SimSun" w:hint="eastAsia"/>
          <w:shd w:val="clear" w:color="auto" w:fill="FCFCFC"/>
          <w:lang w:eastAsia="zh-CN"/>
        </w:rPr>
        <w:t xml:space="preserve"> </w:t>
      </w:r>
      <w:r>
        <w:rPr>
          <w:rFonts w:eastAsia="SimSun"/>
          <w:shd w:val="clear" w:color="auto" w:fill="FCFCFC"/>
          <w:lang w:eastAsia="zh-CN"/>
        </w:rPr>
        <w:t>distinction</w:t>
      </w:r>
      <w:r>
        <w:rPr>
          <w:rFonts w:eastAsia="Times New Roman" w:cstheme="minorHAnsi" w:hint="eastAsia"/>
        </w:rPr>
        <w:t xml:space="preserve"> between different cells</w:t>
      </w:r>
      <w:r>
        <w:rPr>
          <w:rFonts w:eastAsia="SimSun" w:cstheme="minorHAnsi" w:hint="eastAsia"/>
          <w:lang w:eastAsia="zh-CN"/>
        </w:rPr>
        <w:t xml:space="preserve"> of </w:t>
      </w:r>
      <w:r>
        <w:rPr>
          <w:rFonts w:eastAsia="SimSun"/>
          <w:shd w:val="clear" w:color="auto" w:fill="FCFCFC"/>
          <w:lang w:eastAsia="zh-CN"/>
        </w:rPr>
        <w:t>IVCM images</w:t>
      </w:r>
      <w:r>
        <w:rPr>
          <w:rFonts w:eastAsia="SimSun" w:hint="eastAsia"/>
          <w:shd w:val="clear" w:color="auto" w:fill="FCFCFC"/>
          <w:lang w:eastAsia="zh-CN"/>
        </w:rPr>
        <w:t xml:space="preserve"> and </w:t>
      </w:r>
      <w:r>
        <w:rPr>
          <w:rFonts w:eastAsia="SimSun"/>
          <w:shd w:val="clear" w:color="auto" w:fill="FCFCFC"/>
          <w:lang w:eastAsia="zh-CN"/>
        </w:rPr>
        <w:t>expand</w:t>
      </w:r>
      <w:r>
        <w:rPr>
          <w:rFonts w:eastAsia="SimSun" w:hint="eastAsia"/>
          <w:shd w:val="clear" w:color="auto" w:fill="FCFCFC"/>
          <w:lang w:eastAsia="zh-CN"/>
        </w:rPr>
        <w:t>ing</w:t>
      </w:r>
      <w:r>
        <w:rPr>
          <w:rFonts w:eastAsia="SimSun"/>
          <w:shd w:val="clear" w:color="auto" w:fill="FCFCFC"/>
          <w:lang w:eastAsia="zh-CN"/>
        </w:rPr>
        <w:t xml:space="preserve"> the</w:t>
      </w:r>
      <w:r>
        <w:rPr>
          <w:rFonts w:eastAsia="SimSun" w:hint="eastAsia"/>
          <w:shd w:val="clear" w:color="auto" w:fill="FCFCFC"/>
          <w:lang w:eastAsia="zh-CN"/>
        </w:rPr>
        <w:t xml:space="preserve"> observation field of view.</w:t>
      </w:r>
    </w:p>
    <w:p w14:paraId="553E09AA" w14:textId="475BC83A" w:rsidR="009C3363" w:rsidRPr="00787214" w:rsidRDefault="00787214" w:rsidP="00787214">
      <w:pPr>
        <w:pStyle w:val="ListParagraph"/>
        <w:numPr>
          <w:ilvl w:val="2"/>
          <w:numId w:val="2"/>
        </w:numPr>
        <w:spacing w:before="120"/>
        <w:outlineLvl w:val="0"/>
        <w:rPr>
          <w:rFonts w:eastAsia="Times New Roman" w:cstheme="minorHAnsi"/>
          <w:b/>
        </w:rPr>
      </w:pPr>
      <w:r w:rsidRPr="00787214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805ADE0" w14:textId="77777777" w:rsidR="009C3363" w:rsidRDefault="009C3363">
      <w:pPr>
        <w:contextualSpacing/>
        <w:outlineLvl w:val="0"/>
        <w:rPr>
          <w:rFonts w:eastAsia="Times New Roman" w:cstheme="minorHAnsi"/>
          <w:b/>
        </w:rPr>
      </w:pPr>
    </w:p>
    <w:p w14:paraId="1CEC5287" w14:textId="31283CE3" w:rsidR="00787214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4ED3C898" w14:textId="77777777" w:rsidR="00787214" w:rsidRPr="0062081E" w:rsidRDefault="00787214" w:rsidP="00787214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2DC349BC" w14:textId="77777777" w:rsidR="00787214" w:rsidRPr="0062081E" w:rsidRDefault="00787214" w:rsidP="00787214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37F074F5" w14:textId="77777777" w:rsidR="00787214" w:rsidRPr="0062081E" w:rsidRDefault="00787214" w:rsidP="00787214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1EC3B5AB" w14:textId="77777777" w:rsidR="00787214" w:rsidRPr="0062081E" w:rsidRDefault="00787214" w:rsidP="00787214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51D32B8" w14:textId="77777777" w:rsidR="00787214" w:rsidRPr="0062081E" w:rsidRDefault="00787214" w:rsidP="0078721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5C2F8F43" w14:textId="77777777" w:rsidR="00787214" w:rsidRPr="0062081E" w:rsidRDefault="00787214" w:rsidP="0078721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2797F60D" w14:textId="77777777" w:rsidR="00787214" w:rsidRPr="0062081E" w:rsidRDefault="00787214" w:rsidP="0078721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0BC71C1B" w14:textId="77777777" w:rsidR="00787214" w:rsidRPr="0062081E" w:rsidRDefault="00787214" w:rsidP="00787214">
      <w:pPr>
        <w:spacing w:before="120"/>
        <w:rPr>
          <w:rFonts w:ascii="Calibri" w:hAnsi="Calibri" w:cs="Calibri"/>
          <w:lang w:val="en-IN"/>
        </w:rPr>
      </w:pPr>
    </w:p>
    <w:p w14:paraId="708DE0F1" w14:textId="77777777" w:rsidR="00787214" w:rsidRPr="0062081E" w:rsidRDefault="00787214" w:rsidP="00787214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DFB730B" w14:textId="2692E5A8" w:rsidR="00787214" w:rsidRPr="00787214" w:rsidRDefault="00787214" w:rsidP="00787214">
      <w:pPr>
        <w:pStyle w:val="ListParagraph"/>
        <w:numPr>
          <w:ilvl w:val="1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r w:rsidRPr="00787214">
        <w:rPr>
          <w:rStyle w:val="AuthorName"/>
          <w:rFonts w:eastAsia="Times"/>
        </w:rPr>
        <w:t xml:space="preserve">Fen Chen, Attending Ophthalmologist of Hankou Aier Eye </w:t>
      </w:r>
      <w:proofErr w:type="gramStart"/>
      <w:r w:rsidRPr="00787214">
        <w:rPr>
          <w:rStyle w:val="AuthorName"/>
          <w:rFonts w:eastAsia="Times"/>
        </w:rPr>
        <w:t xml:space="preserve">Hospital </w:t>
      </w:r>
      <w:r w:rsidRPr="0062081E">
        <w:rPr>
          <w:rFonts w:ascii="Calibri" w:hAnsi="Calibri" w:cs="Calibri"/>
        </w:rPr>
        <w:t>:</w:t>
      </w:r>
      <w:proofErr w:type="gramEnd"/>
      <w:r w:rsidRPr="0062081E">
        <w:rPr>
          <w:rFonts w:ascii="Calibri" w:hAnsi="Calibri" w:cs="Calibri"/>
        </w:rPr>
        <w:t xml:space="preserve"> (authors will present their testimonial statements live)</w:t>
      </w:r>
    </w:p>
    <w:p w14:paraId="0979BD9D" w14:textId="77777777" w:rsidR="00787214" w:rsidRDefault="00787214" w:rsidP="0078721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520F7460" w14:textId="77777777" w:rsidR="00787214" w:rsidRPr="0062081E" w:rsidRDefault="00787214" w:rsidP="00787214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02791948" w14:textId="77777777" w:rsidR="00787214" w:rsidRPr="0062081E" w:rsidRDefault="00787214" w:rsidP="00787214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7ACBA00A" w14:textId="4DD93574" w:rsidR="00787214" w:rsidRPr="00787214" w:rsidRDefault="00787214" w:rsidP="00787214">
      <w:pPr>
        <w:pStyle w:val="ListParagraph"/>
        <w:numPr>
          <w:ilvl w:val="1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r w:rsidRPr="00787214">
        <w:rPr>
          <w:rStyle w:val="AuthorName"/>
          <w:rFonts w:eastAsia="Times"/>
        </w:rPr>
        <w:t xml:space="preserve">Fen Chen, Attending Ophthalmologist of Hankou Aier Eye </w:t>
      </w:r>
      <w:proofErr w:type="gramStart"/>
      <w:r w:rsidRPr="00787214">
        <w:rPr>
          <w:rStyle w:val="AuthorName"/>
          <w:rFonts w:eastAsia="Times"/>
        </w:rPr>
        <w:t xml:space="preserve">Hospital </w:t>
      </w:r>
      <w:r w:rsidRPr="0062081E">
        <w:rPr>
          <w:rFonts w:ascii="Calibri" w:hAnsi="Calibri" w:cs="Calibri"/>
        </w:rPr>
        <w:t>:</w:t>
      </w:r>
      <w:proofErr w:type="gramEnd"/>
      <w:r w:rsidRPr="0062081E">
        <w:rPr>
          <w:rFonts w:ascii="Calibri" w:hAnsi="Calibri" w:cs="Calibri"/>
        </w:rPr>
        <w:t xml:space="preserve">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26EEA801" w14:textId="772950B7" w:rsidR="00787214" w:rsidRDefault="00787214" w:rsidP="0078721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.3.1</w:t>
      </w:r>
    </w:p>
    <w:p w14:paraId="2E73AE33" w14:textId="77777777" w:rsidR="00787214" w:rsidRPr="0062081E" w:rsidRDefault="00787214" w:rsidP="00787214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70C7AB60" w14:textId="77777777" w:rsidR="00787214" w:rsidRDefault="00787214" w:rsidP="00787214">
      <w:pPr>
        <w:rPr>
          <w:rFonts w:ascii="Calibri" w:hAnsi="Calibri" w:cs="Calibri"/>
        </w:rPr>
      </w:pPr>
    </w:p>
    <w:p w14:paraId="37066980" w14:textId="77777777" w:rsidR="00787214" w:rsidRDefault="00787214" w:rsidP="00787214">
      <w:pPr>
        <w:rPr>
          <w:rFonts w:ascii="Calibri" w:hAnsi="Calibri" w:cs="Calibri"/>
        </w:rPr>
      </w:pPr>
    </w:p>
    <w:p w14:paraId="0C0A356F" w14:textId="77777777" w:rsidR="00787214" w:rsidRDefault="00787214" w:rsidP="00787214">
      <w:pPr>
        <w:rPr>
          <w:rFonts w:ascii="Calibri" w:hAnsi="Calibri" w:cs="Calibri"/>
        </w:rPr>
      </w:pPr>
    </w:p>
    <w:p w14:paraId="7EB0A64E" w14:textId="77777777" w:rsidR="00787214" w:rsidRDefault="00787214" w:rsidP="00787214">
      <w:pPr>
        <w:rPr>
          <w:rFonts w:ascii="Calibri" w:hAnsi="Calibri" w:cs="Calibri"/>
        </w:rPr>
      </w:pPr>
    </w:p>
    <w:p w14:paraId="59E90D5F" w14:textId="77777777" w:rsidR="00787214" w:rsidRDefault="00787214" w:rsidP="00787214">
      <w:pPr>
        <w:rPr>
          <w:rFonts w:ascii="Calibri" w:hAnsi="Calibri" w:cs="Calibri"/>
        </w:rPr>
      </w:pPr>
    </w:p>
    <w:p w14:paraId="5CB2EC46" w14:textId="09C55FB7" w:rsidR="00787214" w:rsidRPr="006655F2" w:rsidRDefault="00787214" w:rsidP="00787214">
      <w:pPr>
        <w:shd w:val="clear" w:color="auto" w:fill="FFFFFF"/>
        <w:spacing w:before="120"/>
        <w:jc w:val="both"/>
        <w:rPr>
          <w:rFonts w:ascii="Calibri" w:eastAsia="Times New Roman" w:hAnsi="Calibri" w:cs="Calibri"/>
          <w:color w:val="000000"/>
          <w:lang w:val="en-IN" w:eastAsia="en-IN"/>
        </w:rPr>
      </w:pPr>
      <w:r w:rsidRPr="006655F2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 xml:space="preserve">Authors: Could you please also deliver the above statements in </w:t>
      </w:r>
      <w:r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Chinese</w:t>
      </w:r>
      <w:r w:rsidRPr="006655F2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?</w:t>
      </w:r>
    </w:p>
    <w:p w14:paraId="571F0F72" w14:textId="33A95B79" w:rsidR="00787214" w:rsidRPr="0062081E" w:rsidRDefault="00787214" w:rsidP="00787214">
      <w:pPr>
        <w:rPr>
          <w:rFonts w:ascii="Calibri" w:hAnsi="Calibri" w:cs="Calibri"/>
        </w:rPr>
      </w:pPr>
      <w:r w:rsidRPr="006655F2">
        <w:rPr>
          <w:rFonts w:ascii="Calibri" w:eastAsia="Times New Roman" w:hAnsi="Calibri" w:cs="Calibri"/>
          <w:i/>
          <w:iCs/>
          <w:color w:val="3333FF"/>
          <w:lang w:val="en-IN" w:eastAsia="en-IN"/>
        </w:rPr>
        <w:t xml:space="preserve">Videographer: Please film the testimonials in both English and </w:t>
      </w:r>
      <w:r>
        <w:rPr>
          <w:rFonts w:ascii="Calibri" w:eastAsia="Times New Roman" w:hAnsi="Calibri" w:cs="Calibri"/>
          <w:i/>
          <w:iCs/>
          <w:color w:val="3333FF"/>
          <w:lang w:val="en-IN" w:eastAsia="en-IN"/>
        </w:rPr>
        <w:t>Chinese</w:t>
      </w:r>
    </w:p>
    <w:p w14:paraId="6FB4ADBF" w14:textId="77777777" w:rsidR="00787214" w:rsidRDefault="00787214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08A8072F" w14:textId="77777777" w:rsidR="009C3363" w:rsidRDefault="009C3363">
      <w:pPr>
        <w:spacing w:before="120"/>
        <w:rPr>
          <w:rFonts w:cstheme="minorHAnsi"/>
          <w:b/>
          <w:i/>
          <w:color w:val="0000FF"/>
        </w:rPr>
      </w:pPr>
    </w:p>
    <w:p w14:paraId="146D4196" w14:textId="3FB65A3C" w:rsidR="009C3363" w:rsidRDefault="009C3363">
      <w:pPr>
        <w:contextualSpacing/>
        <w:outlineLvl w:val="0"/>
        <w:rPr>
          <w:rFonts w:cstheme="minorHAnsi"/>
        </w:rPr>
      </w:pPr>
    </w:p>
    <w:p w14:paraId="4FD5D05C" w14:textId="77777777" w:rsidR="009C3363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2AB394E5" w14:textId="77777777" w:rsidR="009C3363" w:rsidRDefault="00000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 has been approved by the Ethics Committee of Hankou Aier Eye Hospital</w:t>
      </w:r>
    </w:p>
    <w:p w14:paraId="3C78C807" w14:textId="77777777" w:rsidR="009C3363" w:rsidRDefault="009C3363">
      <w:pPr>
        <w:rPr>
          <w:rFonts w:cstheme="minorHAnsi"/>
          <w:b/>
          <w:i/>
          <w:color w:val="0000FF"/>
        </w:rPr>
      </w:pPr>
    </w:p>
    <w:p w14:paraId="08FB6FAB" w14:textId="77777777" w:rsidR="009C3363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77777777" w:rsidR="009C3363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9C3363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the Instruments and the Patient’s Eyes</w:t>
      </w:r>
    </w:p>
    <w:p w14:paraId="314C5FBA" w14:textId="73C735A6" w:rsidR="009C3363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787214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>
        <w:rPr>
          <w:rFonts w:cstheme="minorHAnsi" w:hint="eastAsia"/>
          <w:lang w:eastAsia="zh-CN"/>
        </w:rPr>
        <w:t>Fen Chen</w:t>
      </w:r>
      <w:r w:rsidR="00787214">
        <w:rPr>
          <w:rFonts w:cstheme="minorHAnsi"/>
          <w:lang w:eastAsia="zh-CN"/>
        </w:rPr>
        <w:t xml:space="preserve">, </w:t>
      </w:r>
      <w:r>
        <w:rPr>
          <w:rFonts w:cstheme="minorHAnsi" w:hint="eastAsia"/>
          <w:lang w:eastAsia="zh-CN"/>
        </w:rPr>
        <w:t>Ying Wang</w:t>
      </w:r>
      <w:r w:rsidR="00787214">
        <w:rPr>
          <w:rFonts w:cstheme="minorHAnsi"/>
          <w:lang w:eastAsia="zh-CN"/>
        </w:rPr>
        <w:t xml:space="preserve">, </w:t>
      </w:r>
      <w:r>
        <w:rPr>
          <w:rFonts w:cstheme="minorHAnsi" w:hint="eastAsia"/>
          <w:lang w:eastAsia="zh-CN"/>
        </w:rPr>
        <w:t xml:space="preserve">Lisha Ke </w:t>
      </w:r>
      <w:r>
        <w:rPr>
          <w:rFonts w:cstheme="minorHAnsi"/>
        </w:rPr>
        <w:t xml:space="preserve"> </w:t>
      </w:r>
    </w:p>
    <w:p w14:paraId="6FE16670" w14:textId="77777777" w:rsidR="009C3363" w:rsidRDefault="009C3363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D330BE8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To begin, prepare all required materials required for the procedure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3A5CA92F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b/>
          <w:bCs/>
          <w:lang w:val="en-IN" w:eastAsia="en-IN"/>
        </w:rPr>
        <w:t>WIDE:</w:t>
      </w:r>
      <w:r>
        <w:rPr>
          <w:lang w:val="en-IN" w:eastAsia="en-IN"/>
        </w:rPr>
        <w:t xml:space="preserve"> Talent arranging all the listed materials neatly on a clean laboratory table, ensuring clear visibility of each item.</w:t>
      </w:r>
    </w:p>
    <w:p w14:paraId="26AB0E02" w14:textId="77777777" w:rsidR="009C3363" w:rsidRDefault="009C3363">
      <w:pPr>
        <w:pStyle w:val="ShotDescription"/>
        <w:ind w:firstLine="0"/>
        <w:rPr>
          <w:lang w:val="en-IN" w:eastAsia="en-IN"/>
        </w:rPr>
      </w:pPr>
    </w:p>
    <w:p w14:paraId="45E0069F" w14:textId="2A0DDC76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>Examine and understand the key components of the in vivo confocal microscopy device</w:t>
      </w:r>
      <w:r w:rsidR="00787214">
        <w:rPr>
          <w:lang w:eastAsia="en-IN"/>
        </w:rPr>
        <w:t xml:space="preserve">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</w:t>
      </w:r>
      <w:r w:rsidR="00787214">
        <w:rPr>
          <w:lang w:eastAsia="en-IN"/>
        </w:rPr>
        <w:t>and w</w:t>
      </w:r>
      <w:r>
        <w:rPr>
          <w:lang w:eastAsia="en-IN"/>
        </w:rPr>
        <w:t xml:space="preserve">ear a protective face mask and wear disposable gloves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5C47F5D9" w14:textId="5F07B184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787214">
        <w:rPr>
          <w:lang w:val="en-IN" w:eastAsia="en-IN"/>
        </w:rPr>
        <w:t xml:space="preserve">showing the </w:t>
      </w:r>
      <w:r w:rsidR="00787214">
        <w:rPr>
          <w:lang w:eastAsia="en-IN"/>
        </w:rPr>
        <w:t xml:space="preserve">in vivo confocal microscopy </w:t>
      </w:r>
      <w:proofErr w:type="gramStart"/>
      <w:r w:rsidR="00787214">
        <w:rPr>
          <w:lang w:eastAsia="en-IN"/>
        </w:rPr>
        <w:t xml:space="preserve">device </w:t>
      </w:r>
      <w:r>
        <w:rPr>
          <w:lang w:val="en-IN" w:eastAsia="en-IN"/>
        </w:rPr>
        <w:t>.</w:t>
      </w:r>
      <w:proofErr w:type="gramEnd"/>
      <w:r w:rsidR="00787214">
        <w:rPr>
          <w:lang w:val="en-IN" w:eastAsia="en-IN"/>
        </w:rPr>
        <w:t xml:space="preserve"> </w:t>
      </w:r>
      <w:r w:rsidR="00787214" w:rsidRPr="00787214">
        <w:rPr>
          <w:b/>
          <w:bCs/>
          <w:highlight w:val="yellow"/>
          <w:lang w:val="en-IN" w:eastAsia="en-IN"/>
        </w:rPr>
        <w:t>Authors</w:t>
      </w:r>
      <w:r w:rsidR="00787214" w:rsidRPr="00787214">
        <w:rPr>
          <w:highlight w:val="yellow"/>
          <w:lang w:val="en-IN" w:eastAsia="en-IN"/>
        </w:rPr>
        <w:t xml:space="preserve">: We need not list all the equipment here. The videographer will simply cover the </w:t>
      </w:r>
      <w:r w:rsidR="00225D8E">
        <w:rPr>
          <w:highlight w:val="yellow"/>
          <w:lang w:val="en-IN" w:eastAsia="en-IN"/>
        </w:rPr>
        <w:t>setup</w:t>
      </w:r>
    </w:p>
    <w:p w14:paraId="1ADE42A5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putting on a face mask and wearing disposable gloves.</w:t>
      </w:r>
    </w:p>
    <w:p w14:paraId="51A599C1" w14:textId="77777777" w:rsidR="009C3363" w:rsidRDefault="009C3363">
      <w:pPr>
        <w:pStyle w:val="ShotDescription"/>
        <w:ind w:firstLine="0"/>
        <w:rPr>
          <w:lang w:val="en-IN" w:eastAsia="en-IN"/>
        </w:rPr>
      </w:pPr>
    </w:p>
    <w:p w14:paraId="5BAF6924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Wipe the forehead and chin rests of the device thoroughly with alcohol swabs to disinfect them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73616291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cleaning the forehead and chin rests with alcohol swabs in a slow, deliberate motion.</w:t>
      </w:r>
    </w:p>
    <w:p w14:paraId="33EEADC6" w14:textId="77777777" w:rsidR="009C3363" w:rsidRDefault="009C3363">
      <w:pPr>
        <w:pStyle w:val="ShotDescription"/>
        <w:ind w:firstLine="0"/>
        <w:rPr>
          <w:lang w:val="en-IN" w:eastAsia="en-IN"/>
        </w:rPr>
      </w:pPr>
    </w:p>
    <w:p w14:paraId="7A0F425E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On the connected computer, open the accompanying IVCM software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verify existing patient information, and create a new patient record if required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36720D5B" w14:textId="1E90277A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</w:t>
      </w:r>
      <w:r w:rsidR="00787214">
        <w:rPr>
          <w:lang w:val="en-IN" w:eastAsia="en-IN"/>
        </w:rPr>
        <w:t>t opening the software</w:t>
      </w:r>
      <w:r>
        <w:rPr>
          <w:lang w:val="en-IN" w:eastAsia="en-IN"/>
        </w:rPr>
        <w:t>.</w:t>
      </w:r>
    </w:p>
    <w:p w14:paraId="5077239D" w14:textId="697F4E70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reading the patient data</w:t>
      </w:r>
      <w:r w:rsidR="00787214">
        <w:rPr>
          <w:lang w:val="en-IN" w:eastAsia="en-IN"/>
        </w:rPr>
        <w:t xml:space="preserve"> displayed on the monitor</w:t>
      </w:r>
      <w:r>
        <w:rPr>
          <w:lang w:val="en-IN" w:eastAsia="en-IN"/>
        </w:rPr>
        <w:t>.</w:t>
      </w:r>
    </w:p>
    <w:p w14:paraId="27DB7B65" w14:textId="77777777" w:rsidR="009C3363" w:rsidRDefault="009C3363">
      <w:pPr>
        <w:pStyle w:val="ShotDescription"/>
        <w:ind w:firstLine="0"/>
        <w:rPr>
          <w:lang w:val="en-IN" w:eastAsia="en-IN"/>
        </w:rPr>
      </w:pPr>
    </w:p>
    <w:p w14:paraId="059E29C9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Administer two drops of ophthalmic topical </w:t>
      </w:r>
      <w:proofErr w:type="spellStart"/>
      <w:r>
        <w:rPr>
          <w:lang w:eastAsia="en-IN"/>
        </w:rPr>
        <w:t>anesthetic</w:t>
      </w:r>
      <w:proofErr w:type="spellEnd"/>
      <w:r>
        <w:rPr>
          <w:lang w:eastAsia="en-IN"/>
        </w:rPr>
        <w:t xml:space="preserve"> in the lower fornix of the patient’s eye, maintaining a 3-minute interval between each drop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1FB5BF24" w14:textId="1B4748F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instilling one drop of </w:t>
      </w:r>
      <w:proofErr w:type="spellStart"/>
      <w:r>
        <w:rPr>
          <w:lang w:val="en-IN" w:eastAsia="en-IN"/>
        </w:rPr>
        <w:t>anesthetic</w:t>
      </w:r>
      <w:proofErr w:type="spellEnd"/>
      <w:r>
        <w:rPr>
          <w:lang w:val="en-IN" w:eastAsia="en-IN"/>
        </w:rPr>
        <w:t xml:space="preserve"> into the lower fornix of the patient’s eye.</w:t>
      </w:r>
    </w:p>
    <w:p w14:paraId="54F4697A" w14:textId="77777777" w:rsidR="009C3363" w:rsidRDefault="009C3363">
      <w:pPr>
        <w:pStyle w:val="Narration"/>
        <w:ind w:firstLine="0"/>
        <w:rPr>
          <w:lang w:eastAsia="en-IN"/>
        </w:rPr>
      </w:pPr>
    </w:p>
    <w:p w14:paraId="7991F750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prepare the Rostock cornea module by coating its laser-emitting area with coupling gel, ensuring that no air bubbles are present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attach a disposable corneal contact cap securely onto the Rostock cornea module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36C99370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Close-up shot of talent evenly spreading coupling gel over the laser-emitting </w:t>
      </w:r>
      <w:r>
        <w:rPr>
          <w:lang w:val="en-IN" w:eastAsia="en-IN"/>
        </w:rPr>
        <w:lastRenderedPageBreak/>
        <w:t>area, checking for air bubbles.</w:t>
      </w:r>
    </w:p>
    <w:p w14:paraId="5BF90605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fitting the disposable corneal contact cap onto the module with precision.</w:t>
      </w:r>
    </w:p>
    <w:p w14:paraId="026215AA" w14:textId="77777777" w:rsidR="009C3363" w:rsidRDefault="009C3363">
      <w:pPr>
        <w:pStyle w:val="ShotDescription"/>
        <w:ind w:firstLine="0"/>
        <w:rPr>
          <w:lang w:val="en-IN" w:eastAsia="en-IN"/>
        </w:rPr>
      </w:pPr>
    </w:p>
    <w:p w14:paraId="7B68C21C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Next, retract the Rostock cornea module completely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secure the forehead rest in a horizontal position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and adjust the monitoring camera toward the temporal side of the subject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. Identify the camera’s stop point that aligns perpendicular to the optical axis of the module </w:t>
      </w:r>
      <w:r>
        <w:rPr>
          <w:b/>
          <w:bCs/>
          <w:lang w:eastAsia="en-IN"/>
        </w:rPr>
        <w:t>[4]</w:t>
      </w:r>
      <w:r>
        <w:rPr>
          <w:lang w:eastAsia="en-IN"/>
        </w:rPr>
        <w:t>.</w:t>
      </w:r>
    </w:p>
    <w:p w14:paraId="7CEB9345" w14:textId="433D2AE8" w:rsidR="009C3363" w:rsidRDefault="001B0434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1B0434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000000">
        <w:rPr>
          <w:lang w:val="en-IN" w:eastAsia="en-IN"/>
        </w:rPr>
        <w:t xml:space="preserve"> retracting the module to its full position.</w:t>
      </w:r>
    </w:p>
    <w:p w14:paraId="747DBBDE" w14:textId="35E6719C" w:rsidR="009C3363" w:rsidRDefault="001B0434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1B0434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000000">
        <w:rPr>
          <w:lang w:val="en-IN" w:eastAsia="en-IN"/>
        </w:rPr>
        <w:t xml:space="preserve"> aligning and tightening the forehead rest horizontally.</w:t>
      </w:r>
    </w:p>
    <w:p w14:paraId="169D32F4" w14:textId="4A3DBB32" w:rsidR="009C3363" w:rsidRDefault="001B0434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1B0434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>
        <w:rPr>
          <w:lang w:val="en-IN" w:eastAsia="en-IN"/>
        </w:rPr>
        <w:t xml:space="preserve"> </w:t>
      </w:r>
      <w:r w:rsidR="00000000">
        <w:rPr>
          <w:lang w:val="en-IN" w:eastAsia="en-IN"/>
        </w:rPr>
        <w:t>repositioning the monitoring camera to the temporal side.</w:t>
      </w:r>
    </w:p>
    <w:p w14:paraId="27B8857F" w14:textId="6387D06C" w:rsidR="009C3363" w:rsidRPr="00225D8E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225D8E">
        <w:rPr>
          <w:lang w:val="en-IN" w:eastAsia="en-IN"/>
        </w:rPr>
        <w:t xml:space="preserve">SCREEN: </w:t>
      </w:r>
      <w:proofErr w:type="gramStart"/>
      <w:r w:rsidR="00C42BC0" w:rsidRPr="00225D8E">
        <w:rPr>
          <w:lang w:val="en-IN" w:eastAsia="en-IN"/>
        </w:rPr>
        <w:t>69156-2.7.4.mp4.mp4</w:t>
      </w:r>
      <w:r w:rsidR="00C42BC0" w:rsidRPr="00225D8E">
        <w:rPr>
          <w:lang w:val="en-IN" w:eastAsia="en-IN"/>
        </w:rPr>
        <w:t xml:space="preserve"> </w:t>
      </w:r>
      <w:r w:rsidRPr="00225D8E">
        <w:rPr>
          <w:lang w:val="en-IN" w:eastAsia="en-IN"/>
        </w:rPr>
        <w:t>.</w:t>
      </w:r>
      <w:proofErr w:type="gramEnd"/>
    </w:p>
    <w:p w14:paraId="25249DF1" w14:textId="77777777" w:rsidR="009C3363" w:rsidRDefault="009C3363">
      <w:pPr>
        <w:pStyle w:val="ShotDescription"/>
        <w:ind w:firstLine="0"/>
        <w:rPr>
          <w:lang w:val="en-IN" w:eastAsia="en-IN"/>
        </w:rPr>
      </w:pPr>
    </w:p>
    <w:p w14:paraId="6CE61E38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Rotate the focus knob until the software displays a maximized white facula with the image quality value reading exactly 100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Then, reset the depth value to zero to complete calibration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53223651" w14:textId="577FE4E3" w:rsidR="009C3363" w:rsidRPr="00225D8E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225D8E">
        <w:rPr>
          <w:lang w:val="en-IN" w:eastAsia="en-IN"/>
        </w:rPr>
        <w:t xml:space="preserve">SCREEN: </w:t>
      </w:r>
      <w:r w:rsidR="00C42BC0" w:rsidRPr="00225D8E">
        <w:rPr>
          <w:lang w:val="en-IN" w:eastAsia="en-IN"/>
        </w:rPr>
        <w:t>69156-2.8.1.mp4.mp4</w:t>
      </w:r>
      <w:r w:rsidRPr="00225D8E">
        <w:rPr>
          <w:lang w:val="en-IN" w:eastAsia="en-IN"/>
        </w:rPr>
        <w:t>.</w:t>
      </w:r>
    </w:p>
    <w:p w14:paraId="628A9186" w14:textId="1F2608AE" w:rsidR="009C3363" w:rsidRPr="00225D8E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225D8E">
        <w:rPr>
          <w:lang w:val="en-IN" w:eastAsia="en-IN"/>
        </w:rPr>
        <w:t xml:space="preserve">SCREEN: </w:t>
      </w:r>
      <w:r w:rsidR="00C42BC0" w:rsidRPr="00225D8E">
        <w:rPr>
          <w:lang w:val="en-IN" w:eastAsia="en-IN"/>
        </w:rPr>
        <w:t>69156-2.8.</w:t>
      </w:r>
      <w:r w:rsidR="00C42BC0" w:rsidRPr="00225D8E">
        <w:rPr>
          <w:lang w:val="en-IN" w:eastAsia="en-IN"/>
        </w:rPr>
        <w:t>2</w:t>
      </w:r>
      <w:r w:rsidR="00C42BC0" w:rsidRPr="00225D8E">
        <w:rPr>
          <w:lang w:val="en-IN" w:eastAsia="en-IN"/>
        </w:rPr>
        <w:t>.mp4.mp4</w:t>
      </w:r>
      <w:r w:rsidRPr="00225D8E">
        <w:rPr>
          <w:lang w:val="en-IN" w:eastAsia="en-IN"/>
        </w:rPr>
        <w:t>.</w:t>
      </w:r>
      <w:r w:rsidR="00C42BC0" w:rsidRPr="00225D8E">
        <w:rPr>
          <w:lang w:val="en-IN" w:eastAsia="en-IN"/>
        </w:rPr>
        <w:t xml:space="preserve"> 00:07-00:14</w:t>
      </w:r>
    </w:p>
    <w:p w14:paraId="5573971B" w14:textId="77777777" w:rsidR="009C3363" w:rsidRPr="00225D8E" w:rsidRDefault="009C3363">
      <w:pPr>
        <w:pStyle w:val="ShotDescription"/>
        <w:ind w:firstLine="0"/>
        <w:rPr>
          <w:lang w:val="en-IN" w:eastAsia="en-IN"/>
        </w:rPr>
      </w:pPr>
    </w:p>
    <w:p w14:paraId="78FDA22F" w14:textId="77777777" w:rsidR="009C3363" w:rsidRPr="00225D8E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225D8E">
        <w:rPr>
          <w:lang w:eastAsia="en-IN"/>
        </w:rPr>
        <w:t xml:space="preserve">Now, select </w:t>
      </w:r>
      <w:r w:rsidRPr="00225D8E">
        <w:rPr>
          <w:b/>
          <w:bCs/>
          <w:lang w:eastAsia="en-IN"/>
        </w:rPr>
        <w:t>Section Mode</w:t>
      </w:r>
      <w:r w:rsidRPr="00225D8E">
        <w:rPr>
          <w:lang w:eastAsia="en-IN"/>
        </w:rPr>
        <w:t xml:space="preserve"> as the default scan mode unless another mode is specifically indicated </w:t>
      </w:r>
      <w:r w:rsidRPr="00225D8E">
        <w:rPr>
          <w:b/>
          <w:bCs/>
          <w:lang w:eastAsia="en-IN"/>
        </w:rPr>
        <w:t>[1]</w:t>
      </w:r>
      <w:r w:rsidRPr="00225D8E">
        <w:rPr>
          <w:lang w:eastAsia="en-IN"/>
        </w:rPr>
        <w:t>.</w:t>
      </w:r>
    </w:p>
    <w:p w14:paraId="3543E37B" w14:textId="6357D1C8" w:rsidR="009C3363" w:rsidRPr="00225D8E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225D8E">
        <w:rPr>
          <w:lang w:val="en-IN" w:eastAsia="en-IN"/>
        </w:rPr>
        <w:t xml:space="preserve">SCREEN: </w:t>
      </w:r>
      <w:r w:rsidR="00C42BC0" w:rsidRPr="00225D8E">
        <w:rPr>
          <w:lang w:val="en-IN" w:eastAsia="en-IN"/>
        </w:rPr>
        <w:t>69156-2.</w:t>
      </w:r>
      <w:r w:rsidR="00C42BC0" w:rsidRPr="00225D8E">
        <w:rPr>
          <w:lang w:val="en-IN" w:eastAsia="en-IN"/>
        </w:rPr>
        <w:t>9</w:t>
      </w:r>
      <w:r w:rsidR="00C42BC0" w:rsidRPr="00225D8E">
        <w:rPr>
          <w:lang w:val="en-IN" w:eastAsia="en-IN"/>
        </w:rPr>
        <w:t>.1.mp4.mp4</w:t>
      </w:r>
      <w:r w:rsidRPr="00225D8E">
        <w:rPr>
          <w:lang w:val="en-IN" w:eastAsia="en-IN"/>
        </w:rPr>
        <w:t>.</w:t>
      </w:r>
    </w:p>
    <w:p w14:paraId="41590E92" w14:textId="77777777" w:rsidR="009C3363" w:rsidRPr="00225D8E" w:rsidRDefault="009C3363">
      <w:pPr>
        <w:pStyle w:val="ShotDescription"/>
        <w:ind w:firstLine="0"/>
        <w:rPr>
          <w:lang w:val="en-IN" w:eastAsia="en-IN"/>
        </w:rPr>
      </w:pPr>
    </w:p>
    <w:p w14:paraId="087AA9A6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225D8E">
        <w:rPr>
          <w:lang w:eastAsia="en-IN"/>
        </w:rPr>
        <w:t>Ask the patient to rest their</w:t>
      </w:r>
      <w:r>
        <w:rPr>
          <w:lang w:eastAsia="en-IN"/>
        </w:rPr>
        <w:t xml:space="preserve"> chin firmly on the chin rest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press their forehead gently against the forehead rest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and adjust the examination table and chin rest to match the patient’s height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64CAEF1D" w14:textId="386A29F2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guiding the patient to position their chin on the chin rest.</w:t>
      </w:r>
      <w:r w:rsidR="001B0434">
        <w:rPr>
          <w:lang w:val="en-IN" w:eastAsia="en-IN"/>
        </w:rPr>
        <w:t xml:space="preserve"> </w:t>
      </w:r>
      <w:r w:rsidR="001B0434" w:rsidRPr="001B0434">
        <w:rPr>
          <w:b/>
          <w:bCs/>
          <w:highlight w:val="yellow"/>
          <w:lang w:val="en-IN" w:eastAsia="en-IN"/>
        </w:rPr>
        <w:t>Authors</w:t>
      </w:r>
      <w:r w:rsidR="001B0434" w:rsidRPr="001B0434">
        <w:rPr>
          <w:highlight w:val="yellow"/>
          <w:lang w:val="en-IN" w:eastAsia="en-IN"/>
        </w:rPr>
        <w:t xml:space="preserve">: The shots </w:t>
      </w:r>
      <w:r w:rsidR="001B0434">
        <w:rPr>
          <w:highlight w:val="yellow"/>
          <w:lang w:val="en-IN" w:eastAsia="en-IN"/>
        </w:rPr>
        <w:t>2.10.1 and 2.10.3</w:t>
      </w:r>
      <w:r w:rsidR="001B0434" w:rsidRPr="001B0434">
        <w:rPr>
          <w:highlight w:val="yellow"/>
          <w:lang w:val="en-IN" w:eastAsia="en-IN"/>
        </w:rPr>
        <w:t xml:space="preserve"> can be normal shots that can be filmed by the videographer</w:t>
      </w:r>
      <w:r w:rsidR="001B0434">
        <w:rPr>
          <w:lang w:val="en-IN" w:eastAsia="en-IN"/>
        </w:rPr>
        <w:t>.</w:t>
      </w:r>
    </w:p>
    <w:p w14:paraId="58441303" w14:textId="71EFFE60" w:rsidR="009C3363" w:rsidRDefault="001B0434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1B0434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000000">
        <w:rPr>
          <w:lang w:val="en-IN" w:eastAsia="en-IN"/>
        </w:rPr>
        <w:t xml:space="preserve"> </w:t>
      </w:r>
      <w:r>
        <w:rPr>
          <w:lang w:val="en-IN" w:eastAsia="en-IN"/>
        </w:rPr>
        <w:t>Show the fully aligned</w:t>
      </w:r>
      <w:r w:rsidR="00000000">
        <w:rPr>
          <w:lang w:val="en-IN" w:eastAsia="en-IN"/>
        </w:rPr>
        <w:t xml:space="preserve"> patient’s forehead against the forehead rest.</w:t>
      </w:r>
    </w:p>
    <w:p w14:paraId="469A2E02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adjusting the examination table height and chin rest for a comfortable fit.</w:t>
      </w:r>
    </w:p>
    <w:p w14:paraId="23E3ED5A" w14:textId="77777777" w:rsidR="009C3363" w:rsidRDefault="009C3363"/>
    <w:p w14:paraId="7A155B60" w14:textId="77777777" w:rsidR="009C3363" w:rsidRDefault="009C3363"/>
    <w:p w14:paraId="205F6F3B" w14:textId="77777777" w:rsidR="009C3363" w:rsidRDefault="009C3363"/>
    <w:p w14:paraId="3E634D87" w14:textId="77777777" w:rsidR="009C3363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Corneal and Eye Examination Protocol </w:t>
      </w:r>
    </w:p>
    <w:p w14:paraId="7098982C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lastRenderedPageBreak/>
        <w:t xml:space="preserve">Insert the eyelid speculum carefully to keep the patient’s eyelids for the procedure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2912D535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inserting the eyelid speculum gently into the patient’s eye.</w:t>
      </w:r>
    </w:p>
    <w:p w14:paraId="00B4E121" w14:textId="77777777" w:rsidR="009C3363" w:rsidRDefault="009C3363">
      <w:pPr>
        <w:pStyle w:val="ShotDescription"/>
        <w:ind w:firstLine="0"/>
        <w:rPr>
          <w:lang w:val="en-IN" w:eastAsia="en-IN"/>
        </w:rPr>
      </w:pPr>
    </w:p>
    <w:p w14:paraId="528A2A98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Begin macroscopic alignment by visually adjusting the Rostock cornea module to approximate the corneal apex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Switch to the monitoring camera to fine-tune alignment as the module approaches the cornea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Instruct the patient to rotate their gaze when examining lesional corneas, </w:t>
      </w:r>
      <w:proofErr w:type="spellStart"/>
      <w:r>
        <w:rPr>
          <w:lang w:eastAsia="en-IN"/>
        </w:rPr>
        <w:t>centering</w:t>
      </w:r>
      <w:proofErr w:type="spellEnd"/>
      <w:r>
        <w:rPr>
          <w:lang w:eastAsia="en-IN"/>
        </w:rPr>
        <w:t xml:space="preserve"> the lesion under the module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. Maintain gentle contact between the cap and cornea to avoid damage </w:t>
      </w:r>
      <w:r>
        <w:rPr>
          <w:b/>
          <w:bCs/>
          <w:lang w:eastAsia="en-IN"/>
        </w:rPr>
        <w:t>[4]</w:t>
      </w:r>
      <w:r>
        <w:rPr>
          <w:lang w:eastAsia="en-IN"/>
        </w:rPr>
        <w:t>.</w:t>
      </w:r>
    </w:p>
    <w:p w14:paraId="1990E8FB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aligning the RCM visually toward the corneal apex.</w:t>
      </w:r>
    </w:p>
    <w:p w14:paraId="67469DE7" w14:textId="524D43C2" w:rsidR="009C3363" w:rsidRPr="00225D8E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225D8E">
        <w:rPr>
          <w:lang w:val="en-IN" w:eastAsia="en-IN"/>
        </w:rPr>
        <w:t xml:space="preserve">SCREEN: </w:t>
      </w:r>
      <w:r w:rsidR="00A60C9E" w:rsidRPr="00225D8E">
        <w:rPr>
          <w:lang w:val="en-IN" w:eastAsia="en-IN"/>
        </w:rPr>
        <w:t>69156-3.2.2.mp4.mp4</w:t>
      </w:r>
      <w:r w:rsidRPr="00225D8E">
        <w:rPr>
          <w:lang w:val="en-IN" w:eastAsia="en-IN"/>
        </w:rPr>
        <w:t>.</w:t>
      </w:r>
      <w:r w:rsidR="00A60C9E" w:rsidRPr="00225D8E">
        <w:rPr>
          <w:lang w:val="en-IN" w:eastAsia="en-IN"/>
        </w:rPr>
        <w:t xml:space="preserve"> </w:t>
      </w:r>
      <w:r w:rsidR="00A60C9E" w:rsidRPr="00225D8E">
        <w:rPr>
          <w:i/>
          <w:iCs/>
          <w:color w:val="3333FF"/>
          <w:lang w:val="en-IN" w:eastAsia="en-IN"/>
        </w:rPr>
        <w:t>Video editor: Please speed up</w:t>
      </w:r>
    </w:p>
    <w:p w14:paraId="1B249404" w14:textId="5CDEC2D3" w:rsidR="009C3363" w:rsidRPr="00225D8E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225D8E">
        <w:rPr>
          <w:lang w:val="en-IN" w:eastAsia="en-IN"/>
        </w:rPr>
        <w:t xml:space="preserve">SCREEN: </w:t>
      </w:r>
      <w:r w:rsidR="00225D8E" w:rsidRPr="00225D8E">
        <w:rPr>
          <w:lang w:val="en-IN" w:eastAsia="en-IN"/>
        </w:rPr>
        <w:t>69156-3.2.3.mp4.mp4</w:t>
      </w:r>
      <w:r w:rsidR="00225D8E" w:rsidRPr="00225D8E">
        <w:rPr>
          <w:lang w:val="en-IN" w:eastAsia="en-IN"/>
        </w:rPr>
        <w:t xml:space="preserve"> 00:10-00:25</w:t>
      </w:r>
      <w:r w:rsidRPr="00225D8E">
        <w:rPr>
          <w:lang w:val="en-IN" w:eastAsia="en-IN"/>
        </w:rPr>
        <w:t>.</w:t>
      </w:r>
    </w:p>
    <w:p w14:paraId="654F22E9" w14:textId="77777777" w:rsidR="009C3363" w:rsidRPr="00225D8E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225D8E">
        <w:rPr>
          <w:lang w:val="en-IN" w:eastAsia="en-IN"/>
        </w:rPr>
        <w:t>Close-up shot of the RCM maintaining gentle contact with the corneal surface.</w:t>
      </w:r>
    </w:p>
    <w:p w14:paraId="158F365C" w14:textId="77777777" w:rsidR="009C3363" w:rsidRPr="00225D8E" w:rsidRDefault="009C3363">
      <w:pPr>
        <w:pStyle w:val="ShotDescription"/>
        <w:ind w:firstLine="0"/>
        <w:rPr>
          <w:lang w:val="en-IN" w:eastAsia="en-IN"/>
        </w:rPr>
      </w:pPr>
    </w:p>
    <w:p w14:paraId="27FB2D19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225D8E">
        <w:rPr>
          <w:lang w:eastAsia="en-IN"/>
        </w:rPr>
        <w:t>Now, depress the foot pedal to</w:t>
      </w:r>
      <w:r>
        <w:rPr>
          <w:lang w:eastAsia="en-IN"/>
        </w:rPr>
        <w:t xml:space="preserve"> perform prolonged scanning, capturing sequential depth images to ensure no critical data are missed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69FDD37F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pressing the foot pedal and maintaining it in a depressed position.</w:t>
      </w:r>
    </w:p>
    <w:p w14:paraId="5BA5A88F" w14:textId="77777777" w:rsidR="009C3363" w:rsidRDefault="009C3363">
      <w:pPr>
        <w:pStyle w:val="ShotDescription"/>
        <w:ind w:firstLine="0"/>
        <w:rPr>
          <w:lang w:val="en-IN" w:eastAsia="en-IN"/>
        </w:rPr>
      </w:pPr>
    </w:p>
    <w:p w14:paraId="49A7B0EA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perform layered corneal assessment by scanning progressively from the superficial to the deep layers from the corneal epithelial cells to the </w:t>
      </w:r>
      <w:proofErr w:type="spellStart"/>
      <w:r>
        <w:rPr>
          <w:lang w:eastAsia="en-IN"/>
        </w:rPr>
        <w:t>subbasal</w:t>
      </w:r>
      <w:proofErr w:type="spellEnd"/>
      <w:r>
        <w:rPr>
          <w:lang w:eastAsia="en-IN"/>
        </w:rPr>
        <w:t xml:space="preserve"> nerve </w:t>
      </w:r>
      <w:proofErr w:type="spellStart"/>
      <w:r>
        <w:rPr>
          <w:lang w:eastAsia="en-IN"/>
        </w:rPr>
        <w:t>fibers</w:t>
      </w:r>
      <w:proofErr w:type="spellEnd"/>
      <w:r>
        <w:rPr>
          <w:lang w:eastAsia="en-IN"/>
        </w:rPr>
        <w:t xml:space="preserve"> and subepithelial inflammatory cells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13ACB90" w14:textId="41B35475" w:rsidR="009C3363" w:rsidRPr="00225D8E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225D8E">
        <w:rPr>
          <w:lang w:val="en-IN" w:eastAsia="en-IN"/>
        </w:rPr>
        <w:t>SC</w:t>
      </w:r>
      <w:r w:rsidR="00225D8E" w:rsidRPr="00225D8E">
        <w:rPr>
          <w:lang w:val="en-IN" w:eastAsia="en-IN"/>
        </w:rPr>
        <w:t>R</w:t>
      </w:r>
      <w:r w:rsidRPr="00225D8E">
        <w:rPr>
          <w:lang w:val="en-IN" w:eastAsia="en-IN"/>
        </w:rPr>
        <w:t xml:space="preserve">EEN: </w:t>
      </w:r>
      <w:r w:rsidR="00225D8E" w:rsidRPr="00225D8E">
        <w:rPr>
          <w:lang w:val="en-IN" w:eastAsia="en-IN"/>
        </w:rPr>
        <w:t>69156-3.5.1.mp4.mp4</w:t>
      </w:r>
      <w:r w:rsidRPr="00225D8E">
        <w:rPr>
          <w:lang w:val="en-IN" w:eastAsia="en-IN"/>
        </w:rPr>
        <w:t>.</w:t>
      </w:r>
      <w:r w:rsidR="00225D8E">
        <w:rPr>
          <w:lang w:val="en-IN" w:eastAsia="en-IN"/>
        </w:rPr>
        <w:t xml:space="preserve"> 00:05-00:25</w:t>
      </w:r>
    </w:p>
    <w:p w14:paraId="2C0E1314" w14:textId="77777777" w:rsidR="009C3363" w:rsidRPr="00225D8E" w:rsidRDefault="009C3363">
      <w:pPr>
        <w:pStyle w:val="ShotDescription"/>
        <w:ind w:firstLine="0"/>
        <w:rPr>
          <w:lang w:val="en-IN" w:eastAsia="en-IN"/>
        </w:rPr>
      </w:pPr>
    </w:p>
    <w:p w14:paraId="07A022E4" w14:textId="77777777" w:rsidR="009C3363" w:rsidRPr="00225D8E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225D8E">
        <w:rPr>
          <w:lang w:eastAsia="en-IN"/>
        </w:rPr>
        <w:t xml:space="preserve">Focus on the inferior whorl region, the recommended anatomical landmark, and examine the adjacent superior and inferior areas </w:t>
      </w:r>
      <w:r w:rsidRPr="00225D8E">
        <w:rPr>
          <w:b/>
          <w:bCs/>
          <w:lang w:eastAsia="en-IN"/>
        </w:rPr>
        <w:t>[1]</w:t>
      </w:r>
      <w:r w:rsidRPr="00225D8E">
        <w:rPr>
          <w:lang w:eastAsia="en-IN"/>
        </w:rPr>
        <w:t>.</w:t>
      </w:r>
    </w:p>
    <w:p w14:paraId="2567348F" w14:textId="0AC15B28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225D8E">
        <w:rPr>
          <w:lang w:val="en-IN" w:eastAsia="en-IN"/>
        </w:rPr>
        <w:t xml:space="preserve">SCREEN: </w:t>
      </w:r>
      <w:r w:rsidR="00225D8E" w:rsidRPr="00225D8E">
        <w:rPr>
          <w:lang w:val="en-IN" w:eastAsia="en-IN"/>
        </w:rPr>
        <w:t>69156-3.</w:t>
      </w:r>
      <w:r w:rsidR="00225D8E">
        <w:rPr>
          <w:lang w:val="en-IN" w:eastAsia="en-IN"/>
        </w:rPr>
        <w:t>5.1</w:t>
      </w:r>
      <w:r w:rsidR="00225D8E" w:rsidRPr="00225D8E">
        <w:rPr>
          <w:lang w:val="en-IN" w:eastAsia="en-IN"/>
        </w:rPr>
        <w:t>.mp4.mp4</w:t>
      </w:r>
      <w:r>
        <w:rPr>
          <w:lang w:val="en-IN" w:eastAsia="en-IN"/>
        </w:rPr>
        <w:t>.</w:t>
      </w:r>
      <w:r w:rsidR="00225D8E">
        <w:rPr>
          <w:lang w:val="en-IN" w:eastAsia="en-IN"/>
        </w:rPr>
        <w:t xml:space="preserve"> 00:05-00:10 and 00:22-00:32</w:t>
      </w:r>
    </w:p>
    <w:p w14:paraId="5BB99F7F" w14:textId="77777777" w:rsidR="009C3363" w:rsidRDefault="009C3363">
      <w:pPr>
        <w:pStyle w:val="ShotDescription"/>
        <w:ind w:firstLine="0"/>
        <w:rPr>
          <w:lang w:val="en-IN" w:eastAsia="en-IN"/>
        </w:rPr>
      </w:pPr>
    </w:p>
    <w:p w14:paraId="0358207A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Next, reset the focal plane to a depth value of zero </w:t>
      </w:r>
      <w:r>
        <w:rPr>
          <w:b/>
          <w:bCs/>
          <w:lang w:eastAsia="en-IN"/>
        </w:rPr>
        <w:t xml:space="preserve">[1] </w:t>
      </w:r>
      <w:r>
        <w:rPr>
          <w:lang w:eastAsia="en-IN"/>
        </w:rPr>
        <w:t xml:space="preserve">and apply coupling gel evenly onto the corneal contact cap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Instruct the patient to direct their gaze temporally or </w:t>
      </w:r>
      <w:proofErr w:type="spellStart"/>
      <w:r>
        <w:rPr>
          <w:lang w:eastAsia="en-IN"/>
        </w:rPr>
        <w:t>inferotemporally</w:t>
      </w:r>
      <w:proofErr w:type="spellEnd"/>
      <w:r>
        <w:rPr>
          <w:lang w:eastAsia="en-IN"/>
        </w:rPr>
        <w:t xml:space="preserve">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 and gently advance the RCM toward the conjunctival surface </w:t>
      </w:r>
      <w:r>
        <w:rPr>
          <w:b/>
          <w:bCs/>
          <w:lang w:eastAsia="en-IN"/>
        </w:rPr>
        <w:t>[4]</w:t>
      </w:r>
      <w:r>
        <w:rPr>
          <w:lang w:eastAsia="en-IN"/>
        </w:rPr>
        <w:t>.</w:t>
      </w:r>
    </w:p>
    <w:p w14:paraId="66E2A995" w14:textId="24C6B360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225D8E">
        <w:rPr>
          <w:lang w:val="en-IN" w:eastAsia="en-IN"/>
        </w:rPr>
        <w:t xml:space="preserve">SCREEN: </w:t>
      </w:r>
      <w:r w:rsidR="00225D8E" w:rsidRPr="00225D8E">
        <w:rPr>
          <w:lang w:val="en-IN" w:eastAsia="en-IN"/>
        </w:rPr>
        <w:t>69156-3.5.1.mp4.mp4</w:t>
      </w:r>
      <w:r>
        <w:rPr>
          <w:lang w:val="en-IN" w:eastAsia="en-IN"/>
        </w:rPr>
        <w:t>.</w:t>
      </w:r>
    </w:p>
    <w:p w14:paraId="20909AFD" w14:textId="1D5AB707" w:rsidR="009C3363" w:rsidRDefault="001B0434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1B0434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000000">
        <w:rPr>
          <w:lang w:val="en-IN" w:eastAsia="en-IN"/>
        </w:rPr>
        <w:t xml:space="preserve"> applying coupling gel evenly to the cap surface.</w:t>
      </w:r>
    </w:p>
    <w:p w14:paraId="669697ED" w14:textId="0B143BA2" w:rsidR="009C3363" w:rsidRDefault="001B0434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1B0434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000000">
        <w:rPr>
          <w:lang w:val="en-IN" w:eastAsia="en-IN"/>
        </w:rPr>
        <w:t xml:space="preserve"> guiding the patient to look temporally or </w:t>
      </w:r>
      <w:proofErr w:type="spellStart"/>
      <w:r w:rsidR="00000000">
        <w:rPr>
          <w:lang w:val="en-IN" w:eastAsia="en-IN"/>
        </w:rPr>
        <w:t>inferotemporally</w:t>
      </w:r>
      <w:proofErr w:type="spellEnd"/>
      <w:r w:rsidR="00000000">
        <w:rPr>
          <w:lang w:val="en-IN" w:eastAsia="en-IN"/>
        </w:rPr>
        <w:t>.</w:t>
      </w:r>
    </w:p>
    <w:p w14:paraId="3A4F4BE5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Close-up of the RCM approaching the conjunctival surface slowly.</w:t>
      </w:r>
    </w:p>
    <w:p w14:paraId="279E11CA" w14:textId="77777777" w:rsidR="009C3363" w:rsidRDefault="009C3363">
      <w:pPr>
        <w:pStyle w:val="ShotDescription"/>
        <w:ind w:firstLine="0"/>
        <w:rPr>
          <w:lang w:val="en-IN" w:eastAsia="en-IN"/>
        </w:rPr>
      </w:pPr>
    </w:p>
    <w:p w14:paraId="0F1F6025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With the right hand, adjust the RCM position for an optimal field of view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With the left hand, rotate the focus knob to locate goblet cells in the outermost conjunctival layer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41B817A6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using the right hand to finely position the RCM over the ocular surface.</w:t>
      </w:r>
    </w:p>
    <w:p w14:paraId="4E701B96" w14:textId="3A3C172E" w:rsidR="009C3363" w:rsidRDefault="001B0434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1B0434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000000">
        <w:rPr>
          <w:lang w:val="en-IN" w:eastAsia="en-IN"/>
        </w:rPr>
        <w:t xml:space="preserve"> focus</w:t>
      </w:r>
      <w:r>
        <w:rPr>
          <w:lang w:val="en-IN" w:eastAsia="en-IN"/>
        </w:rPr>
        <w:t>ing and locating the goblet cells</w:t>
      </w:r>
      <w:r w:rsidR="00000000">
        <w:rPr>
          <w:lang w:val="en-IN" w:eastAsia="en-IN"/>
        </w:rPr>
        <w:t>.</w:t>
      </w:r>
    </w:p>
    <w:p w14:paraId="7A21F5F1" w14:textId="77777777" w:rsidR="009C3363" w:rsidRDefault="009C3363">
      <w:pPr>
        <w:pStyle w:val="ShotDescription"/>
        <w:ind w:firstLine="0"/>
        <w:rPr>
          <w:lang w:val="en-IN" w:eastAsia="en-IN"/>
        </w:rPr>
      </w:pPr>
    </w:p>
    <w:p w14:paraId="3DDF32FE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Remove the eyelid speculum carefully after the imaging procedure is complete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36B40A86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gently releasing and removing the eyelid speculum from the patient’s eye.</w:t>
      </w:r>
    </w:p>
    <w:p w14:paraId="05783F48" w14:textId="77777777" w:rsidR="009C3363" w:rsidRDefault="009C3363">
      <w:pPr>
        <w:pStyle w:val="ShotDescription"/>
        <w:ind w:firstLine="0"/>
        <w:rPr>
          <w:lang w:val="en-IN" w:eastAsia="en-IN"/>
        </w:rPr>
      </w:pPr>
    </w:p>
    <w:p w14:paraId="34047EC3" w14:textId="77777777" w:rsidR="009C336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Reset the device by releasing and elevating the forehead rest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zeroing the focus knob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and reapplying coupling gel to the RCM surface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2B7FCEA4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releasing and lifting the forehead rest into its original position.</w:t>
      </w:r>
    </w:p>
    <w:p w14:paraId="61272E36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Shot of zeroing the focus knob.</w:t>
      </w:r>
    </w:p>
    <w:p w14:paraId="3724B625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applying a fresh layer of coupling gel to the RCM.</w:t>
      </w:r>
    </w:p>
    <w:p w14:paraId="002F0D92" w14:textId="77777777" w:rsidR="009C3363" w:rsidRDefault="009C3363">
      <w:pPr>
        <w:pStyle w:val="ShotDescription"/>
        <w:ind w:firstLine="0"/>
        <w:rPr>
          <w:lang w:val="en-IN" w:eastAsia="en-IN"/>
        </w:rPr>
      </w:pPr>
    </w:p>
    <w:p w14:paraId="166C6BD5" w14:textId="77777777" w:rsidR="009C3363" w:rsidRDefault="00000000">
      <w:pPr>
        <w:pStyle w:val="ListParagraph"/>
        <w:numPr>
          <w:ilvl w:val="1"/>
          <w:numId w:val="2"/>
        </w:numPr>
        <w:rPr>
          <w:color w:val="7030A0"/>
          <w:lang w:eastAsia="en-IN"/>
        </w:rPr>
      </w:pPr>
      <w:r>
        <w:rPr>
          <w:lang w:eastAsia="en-IN"/>
        </w:rPr>
        <w:t xml:space="preserve">For </w:t>
      </w:r>
      <w:r>
        <w:rPr>
          <w:rFonts w:ascii="Calibri" w:hAnsi="Calibri" w:cs="Calibri"/>
          <w:color w:val="7030A0"/>
          <w:lang w:val="en-GB" w:eastAsia="en-IN"/>
        </w:rPr>
        <w:t xml:space="preserve">meibomian gland and eyelash follicles evaluation, </w:t>
      </w:r>
      <w:proofErr w:type="spellStart"/>
      <w:r>
        <w:rPr>
          <w:rFonts w:ascii="Calibri" w:hAnsi="Calibri" w:cs="Calibri"/>
          <w:color w:val="7030A0"/>
          <w:lang w:val="en-GB" w:eastAsia="en-IN"/>
        </w:rPr>
        <w:t>i</w:t>
      </w:r>
      <w:r>
        <w:rPr>
          <w:color w:val="7030A0"/>
          <w:lang w:eastAsia="en-IN"/>
        </w:rPr>
        <w:t>nstruct</w:t>
      </w:r>
      <w:proofErr w:type="spellEnd"/>
      <w:r>
        <w:rPr>
          <w:color w:val="7030A0"/>
          <w:lang w:eastAsia="en-IN"/>
        </w:rPr>
        <w:t xml:space="preserve"> the patient to look downward </w:t>
      </w:r>
      <w:r>
        <w:rPr>
          <w:b/>
          <w:bCs/>
          <w:color w:val="7030A0"/>
          <w:lang w:eastAsia="en-IN"/>
        </w:rPr>
        <w:t>[1]</w:t>
      </w:r>
      <w:r>
        <w:rPr>
          <w:color w:val="7030A0"/>
          <w:lang w:eastAsia="en-IN"/>
        </w:rPr>
        <w:t xml:space="preserve">. Using one hand, gently elevate and press the upper eyelid skin inward to align the lid margin parallel to the corneal cap plane </w:t>
      </w:r>
      <w:r>
        <w:rPr>
          <w:b/>
          <w:bCs/>
          <w:color w:val="7030A0"/>
          <w:lang w:eastAsia="en-IN"/>
        </w:rPr>
        <w:t>[2]</w:t>
      </w:r>
      <w:r>
        <w:rPr>
          <w:color w:val="7030A0"/>
          <w:lang w:eastAsia="en-IN"/>
        </w:rPr>
        <w:t xml:space="preserve">. Move the RCM horizontally to capture multiple images of similar structural features </w:t>
      </w:r>
      <w:r>
        <w:rPr>
          <w:b/>
          <w:bCs/>
          <w:color w:val="7030A0"/>
          <w:lang w:eastAsia="en-IN"/>
        </w:rPr>
        <w:t>[3]</w:t>
      </w:r>
      <w:r>
        <w:rPr>
          <w:color w:val="7030A0"/>
          <w:lang w:eastAsia="en-IN"/>
        </w:rPr>
        <w:t xml:space="preserve">, and vertically from bottom to top to transition from meibomian gland orifices to gland acini and eyelash roots </w:t>
      </w:r>
      <w:r>
        <w:rPr>
          <w:b/>
          <w:bCs/>
          <w:color w:val="7030A0"/>
          <w:lang w:eastAsia="en-IN"/>
        </w:rPr>
        <w:t>[4]</w:t>
      </w:r>
      <w:r>
        <w:rPr>
          <w:color w:val="7030A0"/>
          <w:lang w:eastAsia="en-IN"/>
        </w:rPr>
        <w:t>.</w:t>
      </w:r>
    </w:p>
    <w:p w14:paraId="58717B4E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guiding the patient’s downward gaze.</w:t>
      </w:r>
    </w:p>
    <w:p w14:paraId="149450A1" w14:textId="77777777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Close-up of the examiner lifting and pressing the upper eyelid skin for proper alignment.</w:t>
      </w:r>
    </w:p>
    <w:p w14:paraId="18E5FC8B" w14:textId="359D88F8" w:rsidR="009C3363" w:rsidRPr="00A60C9E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A60C9E">
        <w:rPr>
          <w:lang w:val="en-IN" w:eastAsia="en-IN"/>
        </w:rPr>
        <w:t xml:space="preserve">SCREEN: </w:t>
      </w:r>
      <w:r w:rsidR="00C42BC0" w:rsidRPr="00A60C9E">
        <w:rPr>
          <w:lang w:val="en-IN" w:eastAsia="en-IN"/>
        </w:rPr>
        <w:t>69156-3.10.</w:t>
      </w:r>
      <w:r w:rsidR="00C42BC0" w:rsidRPr="00A60C9E">
        <w:rPr>
          <w:lang w:val="en-IN" w:eastAsia="en-IN"/>
        </w:rPr>
        <w:t>3</w:t>
      </w:r>
      <w:r w:rsidR="00C42BC0" w:rsidRPr="00A60C9E">
        <w:rPr>
          <w:lang w:val="en-IN" w:eastAsia="en-IN"/>
        </w:rPr>
        <w:t>.mp4.mp4</w:t>
      </w:r>
      <w:r w:rsidRPr="00A60C9E">
        <w:rPr>
          <w:lang w:val="en-IN" w:eastAsia="en-IN"/>
        </w:rPr>
        <w:t>.</w:t>
      </w:r>
      <w:r w:rsidR="00C42BC0" w:rsidRPr="00A60C9E">
        <w:rPr>
          <w:lang w:val="en-IN" w:eastAsia="en-IN"/>
        </w:rPr>
        <w:t xml:space="preserve"> 00:04-00:20</w:t>
      </w:r>
    </w:p>
    <w:p w14:paraId="4A1621FC" w14:textId="34A95EFA" w:rsidR="009C3363" w:rsidRPr="00A60C9E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A60C9E">
        <w:rPr>
          <w:lang w:val="en-IN" w:eastAsia="en-IN"/>
        </w:rPr>
        <w:t xml:space="preserve">SCREEN: </w:t>
      </w:r>
      <w:r w:rsidR="00C42BC0" w:rsidRPr="00A60C9E">
        <w:rPr>
          <w:lang w:val="en-IN" w:eastAsia="en-IN"/>
        </w:rPr>
        <w:t>69156-3.10.4.mp4.mp4</w:t>
      </w:r>
      <w:r w:rsidR="00C42BC0" w:rsidRPr="00A60C9E">
        <w:rPr>
          <w:lang w:val="en-IN" w:eastAsia="en-IN"/>
        </w:rPr>
        <w:t xml:space="preserve"> 00:05-00:25</w:t>
      </w:r>
      <w:r w:rsidRPr="00A60C9E">
        <w:rPr>
          <w:lang w:val="en-IN" w:eastAsia="en-IN"/>
        </w:rPr>
        <w:t>.</w:t>
      </w:r>
    </w:p>
    <w:p w14:paraId="30F4E652" w14:textId="77777777" w:rsidR="009C3363" w:rsidRPr="00A60C9E" w:rsidRDefault="009C3363">
      <w:pPr>
        <w:pStyle w:val="ShotDescription"/>
        <w:ind w:firstLine="0"/>
        <w:rPr>
          <w:lang w:val="en-IN" w:eastAsia="en-IN"/>
        </w:rPr>
      </w:pPr>
    </w:p>
    <w:p w14:paraId="4E2290F2" w14:textId="77777777" w:rsidR="009C3363" w:rsidRPr="00A60C9E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A60C9E">
        <w:rPr>
          <w:lang w:eastAsia="en-IN"/>
        </w:rPr>
        <w:t xml:space="preserve">Perform post-procedure hand hygiene by disinfecting hands thoroughly </w:t>
      </w:r>
      <w:r w:rsidRPr="00A60C9E">
        <w:rPr>
          <w:b/>
          <w:bCs/>
          <w:lang w:eastAsia="en-IN"/>
        </w:rPr>
        <w:t>[1]</w:t>
      </w:r>
      <w:r w:rsidRPr="00A60C9E">
        <w:rPr>
          <w:lang w:eastAsia="en-IN"/>
        </w:rPr>
        <w:t xml:space="preserve">. Gently wipe away residual coupling gel, tears, or debris from the ocular surface with a medical cotton swab </w:t>
      </w:r>
      <w:r w:rsidRPr="00A60C9E">
        <w:rPr>
          <w:b/>
          <w:bCs/>
          <w:lang w:eastAsia="en-IN"/>
        </w:rPr>
        <w:t>[2]</w:t>
      </w:r>
      <w:r w:rsidRPr="00A60C9E">
        <w:rPr>
          <w:lang w:eastAsia="en-IN"/>
        </w:rPr>
        <w:t xml:space="preserve">. </w:t>
      </w:r>
      <w:proofErr w:type="spellStart"/>
      <w:r w:rsidRPr="00A60C9E">
        <w:rPr>
          <w:lang w:eastAsia="en-IN"/>
        </w:rPr>
        <w:t>Instill</w:t>
      </w:r>
      <w:proofErr w:type="spellEnd"/>
      <w:r w:rsidRPr="00A60C9E">
        <w:rPr>
          <w:lang w:eastAsia="en-IN"/>
        </w:rPr>
        <w:t xml:space="preserve"> antibiotic eye drops to the patient to prevent infection </w:t>
      </w:r>
      <w:r w:rsidRPr="00A60C9E">
        <w:rPr>
          <w:b/>
          <w:bCs/>
          <w:lang w:eastAsia="en-IN"/>
        </w:rPr>
        <w:t>[3]</w:t>
      </w:r>
      <w:r w:rsidRPr="00A60C9E">
        <w:rPr>
          <w:lang w:eastAsia="en-IN"/>
        </w:rPr>
        <w:t>.</w:t>
      </w:r>
    </w:p>
    <w:p w14:paraId="1F1F69EF" w14:textId="77777777" w:rsidR="009C3363" w:rsidRPr="00A60C9E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A60C9E">
        <w:rPr>
          <w:lang w:val="en-IN" w:eastAsia="en-IN"/>
        </w:rPr>
        <w:t>Talent disinfecting hands using alcohol-based gel.</w:t>
      </w:r>
    </w:p>
    <w:p w14:paraId="132FBD62" w14:textId="77777777" w:rsidR="009C3363" w:rsidRPr="00A60C9E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A60C9E">
        <w:rPr>
          <w:lang w:val="en-IN" w:eastAsia="en-IN"/>
        </w:rPr>
        <w:t>Talent wiping the patient’s ocular surface gently with a cotton swab.</w:t>
      </w:r>
    </w:p>
    <w:p w14:paraId="29811DFD" w14:textId="77777777" w:rsidR="009C3363" w:rsidRPr="00A60C9E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A60C9E">
        <w:rPr>
          <w:lang w:val="en-IN" w:eastAsia="en-IN"/>
        </w:rPr>
        <w:lastRenderedPageBreak/>
        <w:t>Talent instilling antibiotic drops into the patient’s eye.</w:t>
      </w:r>
    </w:p>
    <w:p w14:paraId="01BA4E24" w14:textId="77777777" w:rsidR="009C3363" w:rsidRPr="00A60C9E" w:rsidRDefault="009C3363">
      <w:pPr>
        <w:pStyle w:val="ShotDescription"/>
        <w:ind w:firstLine="0"/>
        <w:rPr>
          <w:lang w:val="en-IN" w:eastAsia="en-IN"/>
        </w:rPr>
      </w:pPr>
    </w:p>
    <w:p w14:paraId="59682E07" w14:textId="6AA85680" w:rsidR="009C3363" w:rsidRPr="00A60C9E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A60C9E">
        <w:rPr>
          <w:lang w:eastAsia="en-IN"/>
        </w:rPr>
        <w:t xml:space="preserve">Finally, document and report findings by including at least one image per examined tissue structure </w:t>
      </w:r>
      <w:r w:rsidRPr="00A60C9E">
        <w:rPr>
          <w:b/>
          <w:bCs/>
          <w:lang w:eastAsia="en-IN"/>
        </w:rPr>
        <w:t>[1]</w:t>
      </w:r>
      <w:r w:rsidRPr="00A60C9E">
        <w:rPr>
          <w:lang w:eastAsia="en-IN"/>
        </w:rPr>
        <w:t xml:space="preserve">. Arrange all selected images in the order of examination sequence and depth value, followed by detailed descriptions and quantitative measurements </w:t>
      </w:r>
      <w:r w:rsidRPr="00A60C9E">
        <w:rPr>
          <w:b/>
          <w:bCs/>
          <w:lang w:eastAsia="en-IN"/>
        </w:rPr>
        <w:t>[</w:t>
      </w:r>
      <w:r w:rsidR="001B0434" w:rsidRPr="00A60C9E">
        <w:rPr>
          <w:b/>
          <w:bCs/>
          <w:lang w:eastAsia="en-IN"/>
        </w:rPr>
        <w:t>2</w:t>
      </w:r>
      <w:r w:rsidRPr="00A60C9E">
        <w:rPr>
          <w:b/>
          <w:bCs/>
          <w:lang w:eastAsia="en-IN"/>
        </w:rPr>
        <w:t>]</w:t>
      </w:r>
      <w:r w:rsidRPr="00A60C9E">
        <w:rPr>
          <w:lang w:eastAsia="en-IN"/>
        </w:rPr>
        <w:t>.</w:t>
      </w:r>
    </w:p>
    <w:p w14:paraId="0CBAA873" w14:textId="3C6651CC" w:rsidR="009C3363" w:rsidRPr="00A60C9E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A60C9E">
        <w:rPr>
          <w:lang w:val="en-IN" w:eastAsia="en-IN"/>
        </w:rPr>
        <w:t xml:space="preserve">SCREEN: </w:t>
      </w:r>
      <w:r w:rsidR="00C42BC0" w:rsidRPr="00A60C9E">
        <w:rPr>
          <w:lang w:val="en-IN" w:eastAsia="en-IN"/>
        </w:rPr>
        <w:t>69156-3.1</w:t>
      </w:r>
      <w:r w:rsidR="00C42BC0" w:rsidRPr="00A60C9E">
        <w:rPr>
          <w:lang w:val="en-IN" w:eastAsia="en-IN"/>
        </w:rPr>
        <w:t>2</w:t>
      </w:r>
      <w:r w:rsidR="00C42BC0" w:rsidRPr="00A60C9E">
        <w:rPr>
          <w:lang w:val="en-IN" w:eastAsia="en-IN"/>
        </w:rPr>
        <w:t>.</w:t>
      </w:r>
      <w:r w:rsidR="00C42BC0" w:rsidRPr="00A60C9E">
        <w:rPr>
          <w:lang w:val="en-IN" w:eastAsia="en-IN"/>
        </w:rPr>
        <w:t>1</w:t>
      </w:r>
      <w:r w:rsidR="00C42BC0" w:rsidRPr="00A60C9E">
        <w:rPr>
          <w:lang w:val="en-IN" w:eastAsia="en-IN"/>
        </w:rPr>
        <w:t>.mp4.mp4</w:t>
      </w:r>
      <w:r w:rsidR="00C42BC0" w:rsidRPr="00A60C9E">
        <w:rPr>
          <w:lang w:val="en-IN" w:eastAsia="en-IN"/>
        </w:rPr>
        <w:t xml:space="preserve"> 00:05-00:20</w:t>
      </w:r>
      <w:r w:rsidRPr="00A60C9E">
        <w:rPr>
          <w:lang w:val="en-IN" w:eastAsia="en-IN"/>
        </w:rPr>
        <w:t>.</w:t>
      </w:r>
    </w:p>
    <w:p w14:paraId="0B344838" w14:textId="49A98056" w:rsidR="009C336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A60C9E">
        <w:rPr>
          <w:lang w:val="en-IN" w:eastAsia="en-IN"/>
        </w:rPr>
        <w:t xml:space="preserve">SCREEN: </w:t>
      </w:r>
      <w:r w:rsidR="00C42BC0" w:rsidRPr="00A60C9E">
        <w:rPr>
          <w:lang w:val="en-IN" w:eastAsia="en-IN"/>
        </w:rPr>
        <w:t>69156-3.1</w:t>
      </w:r>
      <w:r w:rsidR="00C42BC0" w:rsidRPr="00A60C9E">
        <w:rPr>
          <w:lang w:val="en-IN" w:eastAsia="en-IN"/>
        </w:rPr>
        <w:t>2</w:t>
      </w:r>
      <w:r w:rsidR="00C42BC0" w:rsidRPr="00C42BC0">
        <w:rPr>
          <w:lang w:val="en-IN" w:eastAsia="en-IN"/>
        </w:rPr>
        <w:t>.</w:t>
      </w:r>
      <w:r w:rsidR="00C42BC0">
        <w:rPr>
          <w:lang w:val="en-IN" w:eastAsia="en-IN"/>
        </w:rPr>
        <w:t>3</w:t>
      </w:r>
      <w:r w:rsidR="00C42BC0" w:rsidRPr="00C42BC0">
        <w:rPr>
          <w:lang w:val="en-IN" w:eastAsia="en-IN"/>
        </w:rPr>
        <w:t>.mp4.mp4</w:t>
      </w:r>
      <w:r>
        <w:rPr>
          <w:lang w:val="en-IN" w:eastAsia="en-IN"/>
        </w:rPr>
        <w:t>.</w:t>
      </w:r>
      <w:r w:rsidR="00A60C9E">
        <w:rPr>
          <w:lang w:val="en-IN" w:eastAsia="en-IN"/>
        </w:rPr>
        <w:t xml:space="preserve"> 00:48-01:00</w:t>
      </w:r>
    </w:p>
    <w:p w14:paraId="6FC34A4F" w14:textId="77777777" w:rsidR="009C3363" w:rsidRDefault="009C3363"/>
    <w:p w14:paraId="476A4176" w14:textId="77777777" w:rsidR="009C3363" w:rsidRDefault="009C336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9C3363" w:rsidRDefault="009C336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7777777" w:rsidR="009C3363" w:rsidRDefault="009C336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E17E101" w14:textId="77777777" w:rsidR="00787214" w:rsidRDefault="0078721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47E588C" w:rsidR="009C336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76287CC" w14:textId="77777777" w:rsidR="009C3363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C3363" w:rsidRDefault="009C336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0842F14" w14:textId="77777777" w:rsidR="009C3363" w:rsidRDefault="00000000">
      <w:pPr>
        <w:pStyle w:val="Narration"/>
        <w:numPr>
          <w:ilvl w:val="1"/>
          <w:numId w:val="2"/>
        </w:numPr>
      </w:pPr>
      <w:r>
        <w:t xml:space="preserve">When the central optical zone achieved perfect contact with the target tissue, clear and complete images of ocular structures were obtained </w:t>
      </w:r>
      <w:r>
        <w:rPr>
          <w:b/>
        </w:rPr>
        <w:t>[1]</w:t>
      </w:r>
      <w:r>
        <w:t>.</w:t>
      </w:r>
    </w:p>
    <w:p w14:paraId="1A0F15C4" w14:textId="77777777" w:rsidR="009C3363" w:rsidRDefault="00000000">
      <w:pPr>
        <w:pStyle w:val="ShotDescription"/>
        <w:numPr>
          <w:ilvl w:val="2"/>
          <w:numId w:val="2"/>
        </w:numPr>
      </w:pPr>
      <w:r>
        <w:t xml:space="preserve">LAB MEDIA: Figures 9–17. </w:t>
      </w:r>
      <w:r>
        <w:rPr>
          <w:i/>
          <w:iCs/>
          <w:color w:val="3333FF"/>
        </w:rPr>
        <w:t>Video editor: Show these figures sequentially.</w:t>
      </w:r>
    </w:p>
    <w:p w14:paraId="4FC2D1A6" w14:textId="77777777" w:rsidR="009C3363" w:rsidRDefault="009C3363"/>
    <w:p w14:paraId="7FF1B826" w14:textId="77777777" w:rsidR="009C3363" w:rsidRDefault="009C3363"/>
    <w:p w14:paraId="77328AC1" w14:textId="77777777" w:rsidR="009C3363" w:rsidRDefault="00000000">
      <w:pPr>
        <w:pStyle w:val="Narration"/>
        <w:numPr>
          <w:ilvl w:val="1"/>
          <w:numId w:val="2"/>
        </w:numPr>
      </w:pPr>
      <w:r>
        <w:t xml:space="preserve">Corneal epithelial cell pathology in dry eye disease exhibited hyper-reflective borders and altered cell morphology </w:t>
      </w:r>
      <w:r>
        <w:rPr>
          <w:b/>
        </w:rPr>
        <w:t>[1]</w:t>
      </w:r>
      <w:r>
        <w:t>.</w:t>
      </w:r>
    </w:p>
    <w:p w14:paraId="0CA7654D" w14:textId="77777777" w:rsidR="009C3363" w:rsidRDefault="00000000">
      <w:pPr>
        <w:pStyle w:val="ShotDescription"/>
        <w:numPr>
          <w:ilvl w:val="2"/>
          <w:numId w:val="2"/>
        </w:numPr>
      </w:pPr>
      <w:r>
        <w:t xml:space="preserve">LAB MEDIA: Figure 12A. </w:t>
      </w:r>
    </w:p>
    <w:p w14:paraId="25F01C61" w14:textId="77777777" w:rsidR="009C3363" w:rsidRDefault="009C3363">
      <w:pPr>
        <w:pStyle w:val="ShotDescription"/>
        <w:ind w:firstLine="0"/>
      </w:pPr>
    </w:p>
    <w:p w14:paraId="0CE5E96F" w14:textId="77777777" w:rsidR="009C3363" w:rsidRDefault="00000000">
      <w:pPr>
        <w:pStyle w:val="Narration"/>
        <w:numPr>
          <w:ilvl w:val="1"/>
          <w:numId w:val="2"/>
        </w:numPr>
      </w:pPr>
      <w:r>
        <w:t xml:space="preserve">Sub-basal nerve </w:t>
      </w:r>
      <w:proofErr w:type="spellStart"/>
      <w:r>
        <w:t>fiber</w:t>
      </w:r>
      <w:proofErr w:type="spellEnd"/>
      <w:r>
        <w:t xml:space="preserve"> degeneration in dry eye disease showed terminal swellings and beading </w:t>
      </w:r>
      <w:r>
        <w:rPr>
          <w:b/>
        </w:rPr>
        <w:t>[1]</w:t>
      </w:r>
      <w:r>
        <w:t xml:space="preserve">, and axonal tortuosity with reduced density </w:t>
      </w:r>
      <w:r>
        <w:rPr>
          <w:b/>
        </w:rPr>
        <w:t>[2]</w:t>
      </w:r>
      <w:r>
        <w:t>.</w:t>
      </w:r>
    </w:p>
    <w:p w14:paraId="6B38EC1D" w14:textId="77777777" w:rsidR="009C3363" w:rsidRDefault="00000000">
      <w:pPr>
        <w:pStyle w:val="ShotDescription"/>
        <w:numPr>
          <w:ilvl w:val="2"/>
          <w:numId w:val="2"/>
        </w:numPr>
      </w:pPr>
      <w:r>
        <w:t>LAB MEDIA: Figure 12B. Video editor: Zoom in on the bright round bead-like structures along the nerve lines.</w:t>
      </w:r>
    </w:p>
    <w:p w14:paraId="01C6F57F" w14:textId="77777777" w:rsidR="009C3363" w:rsidRDefault="00000000">
      <w:pPr>
        <w:pStyle w:val="ShotDescription"/>
        <w:numPr>
          <w:ilvl w:val="2"/>
          <w:numId w:val="2"/>
        </w:numPr>
      </w:pPr>
      <w:r>
        <w:t>LAB MEDIA: Figure 12C. Video editor: Highlight the irregularly curved fibers with sparse distribution.</w:t>
      </w:r>
    </w:p>
    <w:p w14:paraId="48C4BE69" w14:textId="77777777" w:rsidR="009C3363" w:rsidRDefault="009C3363"/>
    <w:p w14:paraId="3EC9A19B" w14:textId="77777777" w:rsidR="009C3363" w:rsidRDefault="00000000">
      <w:pPr>
        <w:pStyle w:val="Narration"/>
        <w:numPr>
          <w:ilvl w:val="1"/>
          <w:numId w:val="2"/>
        </w:numPr>
      </w:pPr>
      <w:r>
        <w:t xml:space="preserve">Conjunctival goblet cell density was markedly reduced to around 25 cells per square </w:t>
      </w:r>
      <w:proofErr w:type="spellStart"/>
      <w:r>
        <w:t>millimeter</w:t>
      </w:r>
      <w:proofErr w:type="spellEnd"/>
      <w:r>
        <w:t xml:space="preserve">, showing only four goblet cells per field </w:t>
      </w:r>
      <w:r>
        <w:rPr>
          <w:b/>
        </w:rPr>
        <w:t>[1]</w:t>
      </w:r>
      <w:r>
        <w:t>.</w:t>
      </w:r>
    </w:p>
    <w:p w14:paraId="58499185" w14:textId="77777777" w:rsidR="009C3363" w:rsidRDefault="00000000">
      <w:pPr>
        <w:pStyle w:val="ShotDescription"/>
        <w:numPr>
          <w:ilvl w:val="2"/>
          <w:numId w:val="2"/>
        </w:numPr>
      </w:pPr>
      <w:r>
        <w:t xml:space="preserve">LAB MEDIA: Figure 13A. </w:t>
      </w:r>
    </w:p>
    <w:p w14:paraId="19608FD5" w14:textId="77777777" w:rsidR="009C3363" w:rsidRDefault="009C3363"/>
    <w:p w14:paraId="287AA32A" w14:textId="77777777" w:rsidR="009C3363" w:rsidRDefault="00000000">
      <w:pPr>
        <w:pStyle w:val="Narration"/>
        <w:numPr>
          <w:ilvl w:val="1"/>
          <w:numId w:val="2"/>
        </w:numPr>
      </w:pPr>
      <w:r>
        <w:t xml:space="preserve">In other dry eye cases, goblet cells were absent, and conjunctival epithelium showed enhanced reflectivity </w:t>
      </w:r>
      <w:r>
        <w:rPr>
          <w:b/>
        </w:rPr>
        <w:t>[1]</w:t>
      </w:r>
      <w:r>
        <w:t>.</w:t>
      </w:r>
    </w:p>
    <w:p w14:paraId="03D2525C" w14:textId="77777777" w:rsidR="009C3363" w:rsidRDefault="00000000">
      <w:pPr>
        <w:pStyle w:val="ShotDescription"/>
        <w:numPr>
          <w:ilvl w:val="2"/>
          <w:numId w:val="2"/>
        </w:numPr>
      </w:pPr>
      <w:r>
        <w:t>LAB MEDIA: Figure 13B and 13C.</w:t>
      </w:r>
    </w:p>
    <w:p w14:paraId="36AE4D91" w14:textId="77777777" w:rsidR="009C3363" w:rsidRDefault="009C3363"/>
    <w:p w14:paraId="57E28BB7" w14:textId="77777777" w:rsidR="009C3363" w:rsidRDefault="00000000">
      <w:pPr>
        <w:pStyle w:val="Narration"/>
        <w:numPr>
          <w:ilvl w:val="1"/>
          <w:numId w:val="2"/>
        </w:numPr>
      </w:pPr>
      <w:r>
        <w:t xml:space="preserve">Meibomian gland orifices in dry eye disease were dilated and completely obstructed </w:t>
      </w:r>
      <w:r>
        <w:rPr>
          <w:b/>
        </w:rPr>
        <w:t>[1]</w:t>
      </w:r>
      <w:r>
        <w:t>.</w:t>
      </w:r>
    </w:p>
    <w:p w14:paraId="2916D5BB" w14:textId="77777777" w:rsidR="009C3363" w:rsidRDefault="00000000">
      <w:pPr>
        <w:pStyle w:val="ShotDescription"/>
        <w:numPr>
          <w:ilvl w:val="2"/>
          <w:numId w:val="2"/>
        </w:numPr>
      </w:pPr>
      <w:r>
        <w:t xml:space="preserve">LAB MEDIA: Figure 14A. </w:t>
      </w:r>
    </w:p>
    <w:p w14:paraId="6C123023" w14:textId="77777777" w:rsidR="009C3363" w:rsidRDefault="009C3363"/>
    <w:p w14:paraId="10CD9A51" w14:textId="77777777" w:rsidR="009C3363" w:rsidRDefault="00000000">
      <w:pPr>
        <w:pStyle w:val="Narration"/>
        <w:numPr>
          <w:ilvl w:val="1"/>
          <w:numId w:val="2"/>
        </w:numPr>
      </w:pPr>
      <w:r>
        <w:t xml:space="preserve">Some orifices were occluded by multiple </w:t>
      </w:r>
      <w:r>
        <w:rPr>
          <w:i/>
          <w:iCs/>
        </w:rPr>
        <w:t>Demodex brevis</w:t>
      </w:r>
      <w:r>
        <w:t xml:space="preserve"> mites, visible with characteristic tail projections </w:t>
      </w:r>
      <w:r>
        <w:rPr>
          <w:b/>
        </w:rPr>
        <w:t>[1]</w:t>
      </w:r>
      <w:r>
        <w:t>.</w:t>
      </w:r>
    </w:p>
    <w:p w14:paraId="3AA5C29C" w14:textId="77777777" w:rsidR="009C3363" w:rsidRDefault="00000000">
      <w:pPr>
        <w:pStyle w:val="ShotDescription"/>
        <w:numPr>
          <w:ilvl w:val="2"/>
          <w:numId w:val="2"/>
        </w:numPr>
      </w:pPr>
      <w:r>
        <w:t xml:space="preserve">LAB MEDIA: Figure 14B. </w:t>
      </w:r>
    </w:p>
    <w:p w14:paraId="0427A275" w14:textId="77777777" w:rsidR="009C3363" w:rsidRDefault="009C3363"/>
    <w:p w14:paraId="7F90166D" w14:textId="77777777" w:rsidR="009C3363" w:rsidRDefault="00000000">
      <w:pPr>
        <w:pStyle w:val="Narration"/>
        <w:numPr>
          <w:ilvl w:val="1"/>
          <w:numId w:val="2"/>
        </w:numPr>
      </w:pPr>
      <w:r>
        <w:t xml:space="preserve">Meibomian acini in dry eye disease were dilated, fused, and structurally disrupted </w:t>
      </w:r>
      <w:r>
        <w:rPr>
          <w:b/>
        </w:rPr>
        <w:t>[1]</w:t>
      </w:r>
      <w:r>
        <w:t xml:space="preserve">, with signs of acinar atrophy and </w:t>
      </w:r>
      <w:proofErr w:type="spellStart"/>
      <w:r>
        <w:t>periacinar</w:t>
      </w:r>
      <w:proofErr w:type="spellEnd"/>
      <w:r>
        <w:t xml:space="preserve"> fibrosis </w:t>
      </w:r>
      <w:r>
        <w:rPr>
          <w:b/>
        </w:rPr>
        <w:t>[2]</w:t>
      </w:r>
      <w:r>
        <w:t>.</w:t>
      </w:r>
    </w:p>
    <w:p w14:paraId="55B94F14" w14:textId="77777777" w:rsidR="009C3363" w:rsidRDefault="00000000">
      <w:pPr>
        <w:pStyle w:val="ShotDescription"/>
        <w:numPr>
          <w:ilvl w:val="2"/>
          <w:numId w:val="2"/>
        </w:numPr>
      </w:pPr>
      <w:r>
        <w:t xml:space="preserve">LAB MEDIA: Figure 15A. </w:t>
      </w:r>
    </w:p>
    <w:p w14:paraId="3CABE2FD" w14:textId="77777777" w:rsidR="009C3363" w:rsidRDefault="00000000">
      <w:pPr>
        <w:pStyle w:val="ShotDescription"/>
        <w:numPr>
          <w:ilvl w:val="2"/>
          <w:numId w:val="2"/>
        </w:numPr>
      </w:pPr>
      <w:r>
        <w:t xml:space="preserve">LAB MEDIA: Figure 15B. </w:t>
      </w:r>
    </w:p>
    <w:p w14:paraId="03A65B98" w14:textId="77777777" w:rsidR="009C3363" w:rsidRDefault="009C3363">
      <w:pPr>
        <w:pStyle w:val="ShotDescription"/>
        <w:ind w:firstLine="0"/>
      </w:pPr>
    </w:p>
    <w:p w14:paraId="2A7349D5" w14:textId="77777777" w:rsidR="009C3363" w:rsidRDefault="00000000">
      <w:pPr>
        <w:pStyle w:val="ShotDescription"/>
        <w:numPr>
          <w:ilvl w:val="1"/>
          <w:numId w:val="2"/>
        </w:numPr>
        <w:rPr>
          <w:color w:val="7030A0"/>
        </w:rPr>
      </w:pPr>
      <w:r>
        <w:rPr>
          <w:color w:val="7030A0"/>
        </w:rPr>
        <w:t xml:space="preserve">Eyelash follicles infected with mites contained visible </w:t>
      </w:r>
      <w:r w:rsidRPr="00787214">
        <w:rPr>
          <w:i/>
          <w:iCs/>
          <w:color w:val="7030A0"/>
        </w:rPr>
        <w:t>Demodex</w:t>
      </w:r>
      <w:r>
        <w:rPr>
          <w:color w:val="7030A0"/>
        </w:rPr>
        <w:t xml:space="preserve"> organisms and secretory debris </w:t>
      </w:r>
      <w:r>
        <w:rPr>
          <w:b/>
          <w:color w:val="7030A0"/>
        </w:rPr>
        <w:t>[1]</w:t>
      </w:r>
      <w:r>
        <w:rPr>
          <w:color w:val="7030A0"/>
        </w:rPr>
        <w:t>.</w:t>
      </w:r>
    </w:p>
    <w:p w14:paraId="23E433D1" w14:textId="77777777" w:rsidR="009C3363" w:rsidRDefault="00000000">
      <w:pPr>
        <w:pStyle w:val="ShotDescription"/>
        <w:numPr>
          <w:ilvl w:val="2"/>
          <w:numId w:val="2"/>
        </w:numPr>
      </w:pPr>
      <w:r>
        <w:t xml:space="preserve">LAB MEDIA: Figure 16A–C. </w:t>
      </w:r>
    </w:p>
    <w:p w14:paraId="04A49EB0" w14:textId="77777777" w:rsidR="009C3363" w:rsidRDefault="009C3363"/>
    <w:p w14:paraId="3A687D89" w14:textId="77777777" w:rsidR="009C3363" w:rsidRDefault="00000000">
      <w:pPr>
        <w:pStyle w:val="Narration"/>
        <w:numPr>
          <w:ilvl w:val="1"/>
          <w:numId w:val="2"/>
        </w:numPr>
      </w:pPr>
      <w:r>
        <w:t xml:space="preserve">Intact mites on the eyelid skin showed distinct mouthparts and legs </w:t>
      </w:r>
      <w:r>
        <w:rPr>
          <w:b/>
        </w:rPr>
        <w:t>[1]</w:t>
      </w:r>
      <w:r>
        <w:t>.</w:t>
      </w:r>
    </w:p>
    <w:p w14:paraId="55A4C211" w14:textId="77777777" w:rsidR="009C3363" w:rsidRDefault="00000000">
      <w:pPr>
        <w:pStyle w:val="ShotDescription"/>
        <w:numPr>
          <w:ilvl w:val="2"/>
          <w:numId w:val="2"/>
        </w:numPr>
      </w:pPr>
      <w:r>
        <w:t>LAB MEDIA: Figure 16</w:t>
      </w:r>
      <w:proofErr w:type="gramStart"/>
      <w:r>
        <w:t>D. .</w:t>
      </w:r>
      <w:proofErr w:type="gramEnd"/>
    </w:p>
    <w:p w14:paraId="2CB5E317" w14:textId="77777777" w:rsidR="009C3363" w:rsidRDefault="009C3363"/>
    <w:p w14:paraId="58D5A5D2" w14:textId="77777777" w:rsidR="009C3363" w:rsidRDefault="00000000">
      <w:pPr>
        <w:pStyle w:val="Narration"/>
        <w:numPr>
          <w:ilvl w:val="1"/>
          <w:numId w:val="2"/>
        </w:numPr>
      </w:pPr>
      <w:r>
        <w:t xml:space="preserve">Inflammatory and immune cells were abnormally distributed in ocular tissues in dry eye disease </w:t>
      </w:r>
      <w:r>
        <w:rPr>
          <w:b/>
        </w:rPr>
        <w:t>[1]</w:t>
      </w:r>
      <w:r>
        <w:t>.</w:t>
      </w:r>
    </w:p>
    <w:p w14:paraId="17475989" w14:textId="77777777" w:rsidR="009C3363" w:rsidRDefault="00000000">
      <w:pPr>
        <w:pStyle w:val="ShotDescription"/>
        <w:numPr>
          <w:ilvl w:val="2"/>
          <w:numId w:val="2"/>
        </w:numPr>
      </w:pPr>
      <w:r>
        <w:t xml:space="preserve">LAB MEDIA: Figure 17A–I. </w:t>
      </w:r>
    </w:p>
    <w:p w14:paraId="0ECEAA8E" w14:textId="77777777" w:rsidR="009C3363" w:rsidRDefault="009C3363">
      <w:pPr>
        <w:pStyle w:val="ShotDescription"/>
        <w:ind w:left="0" w:firstLine="0"/>
      </w:pPr>
    </w:p>
    <w:p w14:paraId="78B1E8F2" w14:textId="77777777" w:rsidR="009C3363" w:rsidRDefault="009C3363">
      <w:pPr>
        <w:pStyle w:val="ShotDescription"/>
        <w:ind w:left="0" w:firstLine="0"/>
      </w:pPr>
    </w:p>
    <w:p w14:paraId="02A52455" w14:textId="77777777" w:rsidR="009C3363" w:rsidRDefault="00000000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2" w:name="_Hlk210168181"/>
      <w:bookmarkStart w:id="3" w:name="_Hlk203169093"/>
      <w:r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146F7C57" w14:textId="4D53E492" w:rsidR="009C3363" w:rsidRDefault="00000000">
      <w:pPr>
        <w:numPr>
          <w:ilvl w:val="0"/>
          <w:numId w:val="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It's better if you upload each sc</w:t>
      </w:r>
      <w:r w:rsidR="00225D8E">
        <w:rPr>
          <w:rFonts w:ascii="Arial" w:eastAsia="Times New Roman" w:hAnsi="Arial" w:cs="Arial"/>
          <w:color w:val="222222"/>
          <w:highlight w:val="yellow"/>
          <w:lang w:val="en-IN" w:eastAsia="en-IN"/>
        </w:rPr>
        <w:t>ope/sc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reen recording after naming each file according to the corresponding </w:t>
      </w:r>
      <w:r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1401D693" w14:textId="77777777" w:rsidR="009C3363" w:rsidRDefault="00000000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25917C07" w14:textId="77777777" w:rsidR="009C3363" w:rsidRDefault="009C336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94FDBFA" w14:textId="77777777" w:rsidR="009C3363" w:rsidRDefault="00000000">
      <w:pPr>
        <w:numPr>
          <w:ilvl w:val="0"/>
          <w:numId w:val="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67B6F1F1" w14:textId="77777777" w:rsidR="009C3363" w:rsidRDefault="0000000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706C8882" w14:textId="77777777" w:rsidR="009C3363" w:rsidRDefault="0000000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0EBDDAE4" w14:textId="77777777" w:rsidR="009C3363" w:rsidRDefault="0000000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24831374" w14:textId="77777777" w:rsidR="009C3363" w:rsidRDefault="0000000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538E0C93" w14:textId="77777777" w:rsidR="009C3363" w:rsidRDefault="0000000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 should have the best corresponding video 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>clip of</w:t>
      </w:r>
      <w:r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0B854F87" w14:textId="77777777" w:rsidR="009C3363" w:rsidRDefault="009C336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1448A5A5" w14:textId="77777777" w:rsidR="009C3363" w:rsidRDefault="0000000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420755E0" w14:textId="77777777" w:rsidR="009C3363" w:rsidRDefault="00000000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  <w:bookmarkEnd w:id="2"/>
    </w:p>
    <w:bookmarkEnd w:id="3"/>
    <w:p w14:paraId="1387145D" w14:textId="77777777" w:rsidR="009C3363" w:rsidRDefault="009C3363">
      <w:pPr>
        <w:pStyle w:val="ShotDescription"/>
        <w:ind w:left="0" w:firstLine="0"/>
      </w:pPr>
    </w:p>
    <w:sectPr w:rsidR="009C3363">
      <w:headerReference w:type="default" r:id="rId18"/>
      <w:footerReference w:type="even" r:id="rId19"/>
      <w:footerReference w:type="default" r:id="rId2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11-15T15:59:00Z" w:initials="PG">
    <w:p w14:paraId="70422C1F" w14:textId="77777777" w:rsidR="001B0434" w:rsidRDefault="001B0434" w:rsidP="001B0434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Can you record the monitor for these shots using a screen recorder and send us the videos? Again only 20 second clip per each shot is sufficient.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422C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5ACBE4" w16cex:dateUtc="2025-11-15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422C1F" w16cid:durableId="085ACB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22EE" w14:textId="77777777" w:rsidR="001C0F45" w:rsidRDefault="001C0F45">
      <w:r>
        <w:separator/>
      </w:r>
    </w:p>
  </w:endnote>
  <w:endnote w:type="continuationSeparator" w:id="0">
    <w:p w14:paraId="773D4E42" w14:textId="77777777" w:rsidR="001C0F45" w:rsidRDefault="001C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A938141" w14:textId="77777777" w:rsidR="009C3363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9C3363" w:rsidRDefault="009C3363">
    <w:pPr>
      <w:pStyle w:val="Footer"/>
      <w:ind w:right="360"/>
    </w:pPr>
  </w:p>
  <w:p w14:paraId="1151463A" w14:textId="77777777" w:rsidR="009C3363" w:rsidRDefault="009C33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B474BC1" w:rsidR="009C3363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563660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563660">
      <w:rPr>
        <w:rFonts w:cstheme="minorHAnsi"/>
        <w:lang w:val="en-IN"/>
      </w:rPr>
      <w:t xml:space="preserve">            November </w:t>
    </w:r>
    <w:r w:rsidR="00563660">
      <w:rPr>
        <w:rFonts w:cstheme="minorHAnsi"/>
        <w:lang w:val="en-IN"/>
      </w:rPr>
      <w:t>15</w:t>
    </w:r>
    <w:r w:rsidR="00563660">
      <w:rPr>
        <w:rFonts w:cstheme="minorHAnsi"/>
        <w:lang w:val="en-IN"/>
      </w:rPr>
      <w:t xml:space="preserve">, </w:t>
    </w:r>
    <w:proofErr w:type="gramStart"/>
    <w:r w:rsidR="00563660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F9C22" w14:textId="77777777" w:rsidR="001C0F45" w:rsidRDefault="001C0F45">
      <w:r>
        <w:separator/>
      </w:r>
    </w:p>
  </w:footnote>
  <w:footnote w:type="continuationSeparator" w:id="0">
    <w:p w14:paraId="6B8FD6DC" w14:textId="77777777" w:rsidR="001C0F45" w:rsidRDefault="001C0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BC405A9" w:rsidR="009C3363" w:rsidRDefault="00000000" w:rsidP="0056366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4E6D751" wp14:editId="06DF1DB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_Hlk161771130"/>
    <w:r w:rsidR="0056366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9C3363" w:rsidRDefault="009C33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3433"/>
    <w:multiLevelType w:val="multilevel"/>
    <w:tmpl w:val="122B34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8732878">
    <w:abstractNumId w:val="4"/>
  </w:num>
  <w:num w:numId="2" w16cid:durableId="622737866">
    <w:abstractNumId w:val="3"/>
  </w:num>
  <w:num w:numId="3" w16cid:durableId="1232694009">
    <w:abstractNumId w:val="2"/>
  </w:num>
  <w:num w:numId="4" w16cid:durableId="936403806">
    <w:abstractNumId w:val="1"/>
  </w:num>
  <w:num w:numId="5" w16cid:durableId="16010637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4AFB"/>
    <w:rsid w:val="00025DE9"/>
    <w:rsid w:val="000326C8"/>
    <w:rsid w:val="000326F7"/>
    <w:rsid w:val="0003279B"/>
    <w:rsid w:val="00037828"/>
    <w:rsid w:val="00040976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1B2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0434"/>
    <w:rsid w:val="001B3024"/>
    <w:rsid w:val="001B5C46"/>
    <w:rsid w:val="001C0F45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5D8E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3660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40E6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55A9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7214"/>
    <w:rsid w:val="00790E8C"/>
    <w:rsid w:val="007A149A"/>
    <w:rsid w:val="007A4E1D"/>
    <w:rsid w:val="007B0FBB"/>
    <w:rsid w:val="007B3E0E"/>
    <w:rsid w:val="007B72C5"/>
    <w:rsid w:val="007D4222"/>
    <w:rsid w:val="007D61A8"/>
    <w:rsid w:val="007F20C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4DD2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363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0C9E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2BC0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1B45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465F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043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061D76FA"/>
    <w:rsid w:val="2A281894"/>
    <w:rsid w:val="2E5A7219"/>
    <w:rsid w:val="442E38B9"/>
    <w:rsid w:val="495A6E47"/>
    <w:rsid w:val="53F046E7"/>
    <w:rsid w:val="67697E63"/>
    <w:rsid w:val="68582403"/>
    <w:rsid w:val="7E10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337088"/>
  <w14:defaultImageDpi w14:val="330"/>
  <w15:docId w15:val="{A1F62A12-0549-4F9A-9C4B-ACF3F6E3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63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uthor/Fen_Chen" TargetMode="External"/><Relationship Id="rId13" Type="http://schemas.openxmlformats.org/officeDocument/2006/relationships/hyperlink" Target="mailto:chendan@aierchina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files_upload.php?src=21092628" TargetMode="External"/><Relationship Id="rId12" Type="http://schemas.openxmlformats.org/officeDocument/2006/relationships/hyperlink" Target="mailto:chenfen@aierchina.com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institutions/AS-Asia/CN-China/33930-Hubei-University-of-Science-and-Technology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s://review.jove.com/author/Qingyan_Zen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uthor/Dan_Chen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2403</Words>
  <Characters>13699</Characters>
  <Application>Microsoft Office Word</Application>
  <DocSecurity>0</DocSecurity>
  <Lines>351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2025-11-15T11:00:00Z</dcterms:created>
  <dcterms:modified xsi:type="dcterms:W3CDTF">2025-11-15T11:00:00Z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eyJoZGlkIjoiM2E4MTVkNzQ3YzNjY2MwMTIxMDZkZWFhZGFhMWMzMjAiLCJ1c2VySWQiOiIyNzI1MTI5ODAifQ==</vt:lpwstr>
  </property>
  <property fmtid="{D5CDD505-2E9C-101B-9397-08002B2CF9AE}" pid="4" name="KSOProductBuildVer">
    <vt:lpwstr>2052-12.1.0.23542</vt:lpwstr>
  </property>
  <property fmtid="{D5CDD505-2E9C-101B-9397-08002B2CF9AE}" pid="5" name="ICV">
    <vt:lpwstr>91CD7C8677D043FCB32DE1B78ABBB7F0_13</vt:lpwstr>
  </property>
</Properties>
</file>