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C1746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69156</w:t>
      </w:r>
    </w:p>
    <w:p w14:paraId="2F6924E5" w14:textId="77777777" w:rsidR="00C1746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C1746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https://review.jove.com/files_upload.php</w:t>
        </w:r>
        <w:r>
          <w:rPr>
            <w:rStyle w:val="Hyperlink"/>
            <w:rFonts w:eastAsia="Times New Roman" w:cstheme="minorHAnsi"/>
            <w:b/>
          </w:rPr>
          <w:t>?</w:t>
        </w:r>
        <w:r>
          <w:rPr>
            <w:rStyle w:val="Hyperlink"/>
            <w:rFonts w:eastAsia="Times New Roman" w:cstheme="minorHAnsi"/>
            <w:b/>
          </w:rPr>
          <w:t>src=21092628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C17462" w:rsidRDefault="00C17462">
      <w:pPr>
        <w:outlineLvl w:val="0"/>
        <w:rPr>
          <w:rFonts w:eastAsia="Times New Roman" w:cstheme="minorHAnsi"/>
          <w:b/>
        </w:rPr>
      </w:pPr>
    </w:p>
    <w:p w14:paraId="30BC7CCC" w14:textId="77777777" w:rsidR="00C1746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In Vivo Confocal Microscopy in the Diagnosis and Management of Dry Eye: A Focus on Imaging Protocols and Interpretation</w:t>
      </w:r>
    </w:p>
    <w:p w14:paraId="4A0C5B67" w14:textId="77777777" w:rsidR="00C17462" w:rsidRDefault="00C17462">
      <w:pPr>
        <w:outlineLvl w:val="0"/>
        <w:rPr>
          <w:rFonts w:eastAsia="Times New Roman" w:cstheme="minorHAnsi"/>
          <w:b/>
        </w:rPr>
      </w:pPr>
    </w:p>
    <w:p w14:paraId="571B4839" w14:textId="77777777" w:rsidR="00C17462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ACC150" w14:textId="77777777" w:rsidR="00C17462" w:rsidRDefault="00000000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  <w:hyperlink r:id="rId8" w:history="1">
        <w:r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Fen Chen</w:t>
        </w:r>
      </w:hyperlink>
      <w:r>
        <w:rPr>
          <w:rFonts w:eastAsia="Times New Roman" w:cstheme="minorHAnsi"/>
          <w:b/>
          <w:color w:val="auto"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color w:val="auto"/>
          <w:sz w:val="28"/>
          <w:szCs w:val="28"/>
        </w:rPr>
        <w:t>, </w:t>
      </w:r>
      <w:hyperlink r:id="rId9" w:history="1">
        <w:r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Dan Chen</w:t>
        </w:r>
      </w:hyperlink>
      <w:r>
        <w:rPr>
          <w:rFonts w:eastAsia="Times New Roman" w:cstheme="minorHAnsi"/>
          <w:b/>
          <w:color w:val="auto"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color w:val="auto"/>
          <w:sz w:val="28"/>
          <w:szCs w:val="28"/>
        </w:rPr>
        <w:t>, </w:t>
      </w:r>
      <w:hyperlink r:id="rId10" w:history="1">
        <w:r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Qingyan Zeng</w:t>
        </w:r>
      </w:hyperlink>
      <w:r>
        <w:rPr>
          <w:rFonts w:eastAsia="Times New Roman" w:cstheme="minorHAnsi"/>
          <w:b/>
          <w:color w:val="auto"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color w:val="auto"/>
          <w:sz w:val="28"/>
          <w:szCs w:val="28"/>
        </w:rPr>
        <w:t xml:space="preserve"> </w:t>
      </w:r>
    </w:p>
    <w:p w14:paraId="7CBEA4AD" w14:textId="77777777" w:rsidR="00C17462" w:rsidRDefault="00C17462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</w:p>
    <w:p w14:paraId="0C811420" w14:textId="77777777" w:rsidR="00C17462" w:rsidRDefault="0000000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color w:val="auto"/>
          <w:sz w:val="28"/>
          <w:szCs w:val="28"/>
        </w:rPr>
        <w:t>Hankou Aier Eye Hospital</w:t>
      </w:r>
    </w:p>
    <w:p w14:paraId="33CD999C" w14:textId="77777777" w:rsidR="00C17462" w:rsidRDefault="0000000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color w:val="auto"/>
          <w:sz w:val="28"/>
          <w:szCs w:val="28"/>
        </w:rPr>
        <w:t>Aier Eye Hospital of Wuhan University</w:t>
      </w:r>
    </w:p>
    <w:p w14:paraId="2F681F82" w14:textId="77777777" w:rsidR="00C17462" w:rsidRDefault="0000000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3</w:t>
      </w:r>
      <w:hyperlink r:id="rId11" w:history="1">
        <w:r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>School of Stomatology and Ophthalmology, Xianning Medical College, Hubei University of Science and Technology</w:t>
        </w:r>
      </w:hyperlink>
    </w:p>
    <w:p w14:paraId="74A3CDA1" w14:textId="77777777" w:rsidR="00C17462" w:rsidRDefault="00C1746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C17462" w:rsidRDefault="00C17462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C17462" w:rsidRDefault="00C17462">
      <w:pPr>
        <w:outlineLvl w:val="0"/>
        <w:rPr>
          <w:rFonts w:eastAsia="Times New Roman" w:cstheme="minorHAnsi"/>
        </w:rPr>
      </w:pPr>
    </w:p>
    <w:p w14:paraId="74288581" w14:textId="77777777" w:rsidR="00C1746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C17462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Qingyan Zeng                        zengqingyan@aierchina.com</w:t>
      </w:r>
    </w:p>
    <w:p w14:paraId="70FFA58B" w14:textId="77777777" w:rsidR="00C17462" w:rsidRDefault="00C17462">
      <w:pPr>
        <w:outlineLvl w:val="0"/>
        <w:rPr>
          <w:rFonts w:eastAsia="Times New Roman" w:cstheme="minorHAnsi"/>
        </w:rPr>
      </w:pPr>
    </w:p>
    <w:p w14:paraId="1B4B2D7A" w14:textId="77777777" w:rsidR="00C17462" w:rsidRDefault="00C17462">
      <w:pPr>
        <w:outlineLvl w:val="0"/>
        <w:rPr>
          <w:rFonts w:eastAsia="Times New Roman" w:cstheme="minorHAnsi"/>
        </w:rPr>
      </w:pPr>
    </w:p>
    <w:p w14:paraId="2E1C6668" w14:textId="77777777" w:rsidR="00C17462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12916965" w14:textId="77777777" w:rsidR="00C17462" w:rsidRDefault="00000000">
      <w:pPr>
        <w:outlineLvl w:val="0"/>
        <w:rPr>
          <w:rFonts w:cstheme="minorHAnsi"/>
          <w:bCs/>
          <w:color w:val="auto"/>
          <w:lang w:eastAsia="zh-CN"/>
        </w:rPr>
      </w:pPr>
      <w:r>
        <w:rPr>
          <w:rFonts w:cstheme="minorHAnsi"/>
          <w:bCs/>
          <w:color w:val="auto"/>
        </w:rPr>
        <w:t>Fen Chen</w:t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hyperlink r:id="rId12" w:history="1">
        <w:r>
          <w:rPr>
            <w:rStyle w:val="Hyperlink"/>
            <w:rFonts w:cstheme="minorHAnsi" w:hint="eastAsia"/>
            <w:bCs/>
            <w:lang w:eastAsia="zh-CN"/>
          </w:rPr>
          <w:t>chenfen@aierchina.com</w:t>
        </w:r>
      </w:hyperlink>
    </w:p>
    <w:p w14:paraId="6EAEECDE" w14:textId="77777777" w:rsidR="00C17462" w:rsidRDefault="00000000">
      <w:pPr>
        <w:outlineLvl w:val="0"/>
        <w:rPr>
          <w:rFonts w:cstheme="minorHAnsi"/>
          <w:bCs/>
          <w:color w:val="auto"/>
          <w:lang w:eastAsia="zh-CN"/>
        </w:rPr>
      </w:pPr>
      <w:r>
        <w:rPr>
          <w:rFonts w:cstheme="minorHAnsi" w:hint="eastAsia"/>
          <w:bCs/>
          <w:color w:val="auto"/>
          <w:lang w:eastAsia="zh-CN"/>
        </w:rPr>
        <w:t>Da</w:t>
      </w:r>
      <w:r>
        <w:rPr>
          <w:rFonts w:cstheme="minorHAnsi"/>
          <w:bCs/>
          <w:color w:val="auto"/>
        </w:rPr>
        <w:t>n Chen</w:t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hyperlink r:id="rId13" w:history="1">
        <w:r>
          <w:rPr>
            <w:rStyle w:val="Hyperlink"/>
            <w:rFonts w:cstheme="minorHAnsi" w:hint="eastAsia"/>
            <w:bCs/>
            <w:lang w:eastAsia="zh-CN"/>
          </w:rPr>
          <w:t>chendan@aierchina.com</w:t>
        </w:r>
      </w:hyperlink>
    </w:p>
    <w:p w14:paraId="47AC98D2" w14:textId="77777777" w:rsidR="00C17462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Qingyan Zeng                        zengqingyan@aierchina.com</w:t>
      </w:r>
    </w:p>
    <w:p w14:paraId="6F84F159" w14:textId="77777777" w:rsidR="00C17462" w:rsidRDefault="00C17462">
      <w:pPr>
        <w:outlineLvl w:val="0"/>
        <w:rPr>
          <w:rFonts w:cstheme="minorHAnsi"/>
          <w:b/>
        </w:rPr>
      </w:pPr>
    </w:p>
    <w:p w14:paraId="5A2BE33C" w14:textId="77777777" w:rsidR="00C17462" w:rsidRDefault="00C17462">
      <w:pPr>
        <w:outlineLvl w:val="0"/>
        <w:rPr>
          <w:rFonts w:cstheme="minorHAnsi"/>
          <w:b/>
        </w:rPr>
      </w:pPr>
    </w:p>
    <w:p w14:paraId="60B95108" w14:textId="77777777" w:rsidR="00C17462" w:rsidRDefault="0000000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D14B00D" w14:textId="77777777" w:rsidR="00C17462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17462" w:rsidRDefault="00C17462"/>
    <w:p w14:paraId="22834088" w14:textId="77777777" w:rsidR="00C17462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No</w:t>
      </w:r>
      <w:r>
        <w:rPr>
          <w:rFonts w:eastAsia="Times New Roman" w:cstheme="minorHAnsi"/>
        </w:rPr>
        <w:t xml:space="preserve"> </w:t>
      </w:r>
    </w:p>
    <w:p w14:paraId="675B78AE" w14:textId="77777777" w:rsidR="00C17462" w:rsidRDefault="00C17462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77777777" w:rsidR="00C17462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zh-CN"/>
        </w:rPr>
        <w:t>Yes</w:t>
      </w:r>
      <w:r>
        <w:rPr>
          <w:rFonts w:cstheme="minorHAnsi"/>
          <w:b/>
          <w:bCs/>
          <w:lang w:eastAsia="zh-CN"/>
        </w:rPr>
        <w:t>, all done</w:t>
      </w:r>
    </w:p>
    <w:p w14:paraId="1C68C2BA" w14:textId="77777777" w:rsidR="00C17462" w:rsidRDefault="00C17462">
      <w:pPr>
        <w:spacing w:before="120"/>
        <w:rPr>
          <w:rFonts w:eastAsia="Times New Roman" w:cstheme="minorHAnsi"/>
          <w:b/>
        </w:rPr>
      </w:pPr>
    </w:p>
    <w:p w14:paraId="7A03162F" w14:textId="77777777" w:rsidR="00C17462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zh-CN"/>
        </w:rPr>
        <w:t>No</w:t>
      </w:r>
    </w:p>
    <w:p w14:paraId="2EE59D53" w14:textId="77777777" w:rsidR="00C17462" w:rsidRDefault="00C17462">
      <w:pPr>
        <w:spacing w:before="120"/>
        <w:rPr>
          <w:rFonts w:eastAsia="Times New Roman" w:cstheme="minorHAnsi"/>
        </w:rPr>
      </w:pPr>
    </w:p>
    <w:p w14:paraId="32DAE90F" w14:textId="77777777" w:rsidR="00C17462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cstheme="minorHAnsi" w:hint="eastAsia"/>
          <w:b/>
          <w:bCs/>
          <w:lang w:eastAsia="zh-CN"/>
        </w:rPr>
        <w:t>Yes</w:t>
      </w:r>
      <w:r>
        <w:rPr>
          <w:rFonts w:eastAsia="Times New Roman" w:cstheme="minorHAnsi"/>
        </w:rPr>
        <w:t xml:space="preserve">  </w:t>
      </w:r>
    </w:p>
    <w:p w14:paraId="2A47E806" w14:textId="77777777" w:rsidR="00C17462" w:rsidRDefault="00C1746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C17462" w:rsidRDefault="00C17462">
      <w:pPr>
        <w:rPr>
          <w:rFonts w:cstheme="minorHAnsi"/>
          <w:b/>
          <w:sz w:val="22"/>
          <w:szCs w:val="22"/>
        </w:rPr>
      </w:pPr>
    </w:p>
    <w:p w14:paraId="7AA7BBC5" w14:textId="77777777" w:rsidR="00C17462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C17462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22</w:t>
      </w:r>
    </w:p>
    <w:p w14:paraId="5AAC9C6C" w14:textId="77777777" w:rsidR="00C17462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47 (13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C17462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C17462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C17462" w:rsidRDefault="00C17462">
      <w:pPr>
        <w:rPr>
          <w:rFonts w:cstheme="minorHAnsi"/>
          <w:b/>
        </w:rPr>
      </w:pPr>
    </w:p>
    <w:p w14:paraId="44D70FE8" w14:textId="77777777" w:rsidR="00C17462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C17462" w:rsidRDefault="00C17462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77777777" w:rsidR="00C1746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Fen Chen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T</w:t>
      </w:r>
      <w:r>
        <w:rPr>
          <w:rFonts w:cstheme="minorHAnsi"/>
          <w:color w:val="auto"/>
          <w:shd w:val="clear" w:color="auto" w:fill="FFFFFF"/>
        </w:rPr>
        <w:t>h</w:t>
      </w:r>
      <w:r>
        <w:rPr>
          <w:rFonts w:cstheme="minorHAnsi" w:hint="eastAsia"/>
          <w:color w:val="auto"/>
          <w:shd w:val="clear" w:color="auto" w:fill="FFFFFF"/>
          <w:lang w:eastAsia="zh-CN"/>
        </w:rPr>
        <w:t>is</w:t>
      </w:r>
      <w:r>
        <w:rPr>
          <w:rFonts w:cstheme="minorHAnsi"/>
          <w:color w:val="auto"/>
          <w:shd w:val="clear" w:color="auto" w:fill="FFFFFF"/>
        </w:rPr>
        <w:t xml:space="preserve"> research</w:t>
      </w:r>
      <w:r>
        <w:rPr>
          <w:rFonts w:cstheme="minorHAnsi" w:hint="eastAsia"/>
          <w:color w:val="auto"/>
          <w:shd w:val="clear" w:color="auto" w:fill="FFFFFF"/>
          <w:lang w:eastAsia="zh-CN"/>
        </w:rPr>
        <w:t xml:space="preserve"> d</w:t>
      </w:r>
      <w:r>
        <w:rPr>
          <w:rFonts w:cstheme="minorHAnsi" w:hint="eastAsia"/>
        </w:rPr>
        <w:t>emonstrate</w:t>
      </w:r>
      <w:r>
        <w:rPr>
          <w:rFonts w:cstheme="minorHAnsi" w:hint="eastAsia"/>
          <w:lang w:eastAsia="zh-CN"/>
        </w:rPr>
        <w:t>s</w:t>
      </w:r>
      <w:r>
        <w:rPr>
          <w:rFonts w:cstheme="minorHAnsi" w:hint="eastAsia"/>
        </w:rPr>
        <w:t xml:space="preserve"> how to use IVCM to observe the microscopic ocular surface structure of patients with dry eye disease</w:t>
      </w:r>
      <w:r>
        <w:rPr>
          <w:rFonts w:cstheme="minorHAnsi" w:hint="eastAsia"/>
          <w:lang w:eastAsia="zh-CN"/>
        </w:rPr>
        <w:t>.</w:t>
      </w:r>
    </w:p>
    <w:p w14:paraId="11C92D5F" w14:textId="1AEF0A94" w:rsidR="00C1746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1C97A98" w14:textId="77777777" w:rsidR="00C17462" w:rsidRDefault="00C17462">
      <w:pPr>
        <w:rPr>
          <w:rFonts w:eastAsia="Times New Roman" w:cstheme="minorHAnsi"/>
          <w:b/>
          <w:bCs/>
        </w:rPr>
      </w:pPr>
    </w:p>
    <w:p w14:paraId="1926AB47" w14:textId="0E03E969" w:rsidR="00C1746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Fen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1E286A" w:rsidRPr="001E286A">
        <w:rPr>
          <w:rFonts w:cstheme="minorHAnsi"/>
        </w:rPr>
        <w:t>The main experimental challenges are the absence of marker-based positioning and a limited field of view.</w:t>
      </w:r>
    </w:p>
    <w:p w14:paraId="67E70A3D" w14:textId="5F758078" w:rsidR="00C1746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2FA1A942" w14:textId="77777777" w:rsidR="00C17462" w:rsidRDefault="00C1746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C17462" w:rsidRDefault="00C17462">
      <w:pPr>
        <w:rPr>
          <w:rFonts w:eastAsia="Times New Roman" w:cstheme="minorHAnsi"/>
          <w:b/>
          <w:bCs/>
        </w:rPr>
      </w:pPr>
    </w:p>
    <w:p w14:paraId="4DDB5459" w14:textId="77777777" w:rsidR="00C17462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C17462" w:rsidRDefault="00C17462">
      <w:pPr>
        <w:rPr>
          <w:rFonts w:eastAsia="Times New Roman" w:cstheme="minorHAnsi"/>
          <w:b/>
          <w:bCs/>
        </w:rPr>
      </w:pPr>
    </w:p>
    <w:p w14:paraId="3E21CA80" w14:textId="77777777" w:rsidR="00C17462" w:rsidRDefault="00C17462">
      <w:pPr>
        <w:rPr>
          <w:rFonts w:eastAsia="Times New Roman" w:cstheme="minorHAnsi"/>
          <w:b/>
          <w:bCs/>
        </w:rPr>
      </w:pPr>
    </w:p>
    <w:p w14:paraId="25549746" w14:textId="77777777" w:rsidR="00C1746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Fen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T</w:t>
      </w:r>
      <w:r>
        <w:rPr>
          <w:rFonts w:cstheme="minorHAnsi"/>
          <w:color w:val="auto"/>
          <w:shd w:val="clear" w:color="auto" w:fill="FFFFFF"/>
        </w:rPr>
        <w:t>h</w:t>
      </w:r>
      <w:r>
        <w:rPr>
          <w:rFonts w:cstheme="minorHAnsi" w:hint="eastAsia"/>
          <w:color w:val="auto"/>
          <w:shd w:val="clear" w:color="auto" w:fill="FFFFFF"/>
          <w:lang w:eastAsia="zh-CN"/>
        </w:rPr>
        <w:t>is</w:t>
      </w:r>
      <w:r>
        <w:rPr>
          <w:rFonts w:cstheme="minorHAnsi"/>
          <w:color w:val="auto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protocol</w:t>
      </w:r>
      <w:r>
        <w:rPr>
          <w:rFonts w:cstheme="minorHAnsi" w:hint="eastAsia"/>
          <w:color w:val="000000"/>
          <w:shd w:val="clear" w:color="auto" w:fill="FFFFFF"/>
          <w:lang w:eastAsia="zh-CN"/>
        </w:rPr>
        <w:t xml:space="preserve"> </w:t>
      </w:r>
      <w:r>
        <w:rPr>
          <w:shd w:val="clear" w:color="auto" w:fill="FCFCFC"/>
          <w:lang w:eastAsia="zh-CN"/>
        </w:rPr>
        <w:t>achieves an integrated multimodal assessment</w:t>
      </w:r>
      <w:r>
        <w:rPr>
          <w:rFonts w:hint="eastAsia"/>
          <w:shd w:val="clear" w:color="auto" w:fill="FCFCFC"/>
          <w:lang w:eastAsia="zh-CN"/>
        </w:rPr>
        <w:t xml:space="preserve"> of dry eye </w:t>
      </w:r>
      <w:r>
        <w:rPr>
          <w:shd w:val="clear" w:color="auto" w:fill="FCFCFC"/>
          <w:lang w:eastAsia="zh-CN"/>
        </w:rPr>
        <w:t>through a single procedure</w:t>
      </w:r>
      <w:r>
        <w:rPr>
          <w:rFonts w:hint="eastAsia"/>
          <w:shd w:val="clear" w:color="auto" w:fill="FCFCFC"/>
          <w:lang w:eastAsia="zh-CN"/>
        </w:rPr>
        <w:t xml:space="preserve"> at</w:t>
      </w:r>
      <w:r>
        <w:rPr>
          <w:shd w:val="clear" w:color="auto" w:fill="FCFCFC"/>
          <w:lang w:eastAsia="zh-CN"/>
        </w:rPr>
        <w:t xml:space="preserve"> t</w:t>
      </w:r>
      <w:r>
        <w:rPr>
          <w:rFonts w:hint="eastAsia"/>
          <w:shd w:val="clear" w:color="auto" w:fill="FCFCFC"/>
          <w:lang w:eastAsia="zh-CN"/>
        </w:rPr>
        <w:t>he</w:t>
      </w:r>
      <w:r>
        <w:rPr>
          <w:shd w:val="clear" w:color="auto" w:fill="FCFCFC"/>
          <w:lang w:eastAsia="zh-CN"/>
        </w:rPr>
        <w:t xml:space="preserve"> cellular</w:t>
      </w:r>
      <w:r>
        <w:rPr>
          <w:rFonts w:hint="eastAsia"/>
          <w:shd w:val="clear" w:color="auto" w:fill="FCFCFC"/>
          <w:lang w:eastAsia="zh-CN"/>
        </w:rPr>
        <w:t xml:space="preserve"> </w:t>
      </w:r>
      <w:r>
        <w:rPr>
          <w:shd w:val="clear" w:color="auto" w:fill="FCFCFC"/>
          <w:lang w:eastAsia="zh-CN"/>
        </w:rPr>
        <w:t>level.</w:t>
      </w:r>
    </w:p>
    <w:p w14:paraId="17D4F939" w14:textId="41D1AC5C" w:rsidR="00C1746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A1A8414" w14:textId="77777777" w:rsidR="00C17462" w:rsidRDefault="00C1746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E916359" w14:textId="77777777" w:rsidR="00C17462" w:rsidRDefault="00C17462">
      <w:pPr>
        <w:spacing w:before="120"/>
        <w:rPr>
          <w:rFonts w:cstheme="minorHAnsi"/>
          <w:color w:val="000000"/>
          <w:shd w:val="clear" w:color="auto" w:fill="FFFFFF"/>
        </w:rPr>
      </w:pPr>
    </w:p>
    <w:p w14:paraId="7107D9DE" w14:textId="77777777" w:rsidR="00C1746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Fen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color w:val="000000"/>
          <w:shd w:val="clear" w:color="auto" w:fill="FFFFFF"/>
          <w:lang w:eastAsia="zh-CN"/>
        </w:rPr>
        <w:t>F</w:t>
      </w:r>
      <w:r>
        <w:rPr>
          <w:rFonts w:cstheme="minorHAnsi"/>
          <w:color w:val="000000"/>
          <w:shd w:val="clear" w:color="auto" w:fill="FFFFFF"/>
        </w:rPr>
        <w:t>uture research</w:t>
      </w:r>
      <w:r>
        <w:rPr>
          <w:rFonts w:cstheme="minorHAnsi" w:hint="eastAsia"/>
          <w:color w:val="000000"/>
          <w:shd w:val="clear" w:color="auto" w:fill="FFFFFF"/>
          <w:lang w:eastAsia="zh-CN"/>
        </w:rPr>
        <w:t xml:space="preserve"> may</w:t>
      </w:r>
      <w:r>
        <w:rPr>
          <w:rFonts w:cstheme="minorHAnsi"/>
          <w:color w:val="000000"/>
          <w:shd w:val="clear" w:color="auto" w:fill="FFFFFF"/>
        </w:rPr>
        <w:t xml:space="preserve"> focus on</w:t>
      </w:r>
      <w:r>
        <w:rPr>
          <w:rFonts w:cstheme="minorHAnsi" w:hint="eastAsia"/>
          <w:lang w:eastAsia="zh-CN"/>
        </w:rPr>
        <w:t xml:space="preserve"> </w:t>
      </w:r>
      <w:r>
        <w:rPr>
          <w:shd w:val="clear" w:color="auto" w:fill="FCFCFC"/>
          <w:lang w:eastAsia="zh-CN"/>
        </w:rPr>
        <w:t>AI-assisted</w:t>
      </w:r>
      <w:r>
        <w:rPr>
          <w:rFonts w:hint="eastAsia"/>
          <w:shd w:val="clear" w:color="auto" w:fill="FCFCFC"/>
          <w:lang w:eastAsia="zh-CN"/>
        </w:rPr>
        <w:t xml:space="preserve"> </w:t>
      </w:r>
      <w:r>
        <w:rPr>
          <w:shd w:val="clear" w:color="auto" w:fill="FCFCFC"/>
          <w:lang w:eastAsia="zh-CN"/>
        </w:rPr>
        <w:t>distinction</w:t>
      </w:r>
      <w:r>
        <w:rPr>
          <w:rFonts w:eastAsia="Times New Roman" w:cstheme="minorHAnsi" w:hint="eastAsia"/>
        </w:rPr>
        <w:t xml:space="preserve"> between different cells</w:t>
      </w:r>
      <w:r>
        <w:rPr>
          <w:rFonts w:cstheme="minorHAnsi" w:hint="eastAsia"/>
          <w:lang w:eastAsia="zh-CN"/>
        </w:rPr>
        <w:t xml:space="preserve"> of </w:t>
      </w:r>
      <w:r>
        <w:rPr>
          <w:shd w:val="clear" w:color="auto" w:fill="FCFCFC"/>
          <w:lang w:eastAsia="zh-CN"/>
        </w:rPr>
        <w:t>IVCM images</w:t>
      </w:r>
      <w:r>
        <w:rPr>
          <w:rFonts w:hint="eastAsia"/>
          <w:shd w:val="clear" w:color="auto" w:fill="FCFCFC"/>
          <w:lang w:eastAsia="zh-CN"/>
        </w:rPr>
        <w:t xml:space="preserve"> and </w:t>
      </w:r>
      <w:r>
        <w:rPr>
          <w:shd w:val="clear" w:color="auto" w:fill="FCFCFC"/>
          <w:lang w:eastAsia="zh-CN"/>
        </w:rPr>
        <w:t>expand</w:t>
      </w:r>
      <w:r>
        <w:rPr>
          <w:rFonts w:hint="eastAsia"/>
          <w:shd w:val="clear" w:color="auto" w:fill="FCFCFC"/>
          <w:lang w:eastAsia="zh-CN"/>
        </w:rPr>
        <w:t>ing</w:t>
      </w:r>
      <w:r>
        <w:rPr>
          <w:shd w:val="clear" w:color="auto" w:fill="FCFCFC"/>
          <w:lang w:eastAsia="zh-CN"/>
        </w:rPr>
        <w:t xml:space="preserve"> the</w:t>
      </w:r>
      <w:r>
        <w:rPr>
          <w:rFonts w:hint="eastAsia"/>
          <w:shd w:val="clear" w:color="auto" w:fill="FCFCFC"/>
          <w:lang w:eastAsia="zh-CN"/>
        </w:rPr>
        <w:t xml:space="preserve"> observation field of view.</w:t>
      </w:r>
    </w:p>
    <w:p w14:paraId="553E09AA" w14:textId="77777777" w:rsidR="00C17462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eastAsia="Times New Roman" w:cstheme="minorHAnsi"/>
          <w:b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805ADE0" w14:textId="77777777" w:rsidR="00C17462" w:rsidRDefault="00C17462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C17462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D1BC20B" w14:textId="77777777" w:rsidR="001E286A" w:rsidRDefault="001E286A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br w:type="page"/>
      </w:r>
    </w:p>
    <w:p w14:paraId="4ED3C898" w14:textId="2F06A604" w:rsidR="00C17462" w:rsidRDefault="00000000">
      <w:pPr>
        <w:contextualSpacing/>
        <w:outlineLvl w:val="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DC349BC" w14:textId="77777777" w:rsidR="00C17462" w:rsidRDefault="00C1746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7F074F5" w14:textId="77777777" w:rsidR="00C17462" w:rsidRDefault="00000000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EC3B5AB" w14:textId="77777777" w:rsidR="00C17462" w:rsidRDefault="00C1746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51D32B8" w14:textId="77777777" w:rsidR="00C17462" w:rsidRDefault="0000000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>
        <w:rPr>
          <w:rFonts w:ascii="Calibri" w:hAnsi="Calibri" w:cs="Calibri"/>
        </w:rPr>
        <w:t xml:space="preserve">Testimonial statements will </w:t>
      </w:r>
      <w:r>
        <w:rPr>
          <w:rStyle w:val="Strong"/>
          <w:rFonts w:ascii="Calibri" w:hAnsi="Calibri" w:cs="Calibri"/>
        </w:rPr>
        <w:t>not appear in the video</w:t>
      </w:r>
      <w:r>
        <w:rPr>
          <w:rFonts w:ascii="Calibri" w:hAnsi="Calibri" w:cs="Calibri"/>
        </w:rPr>
        <w:t xml:space="preserve"> but may be featured in the journal’s promotional materials.</w:t>
      </w:r>
    </w:p>
    <w:p w14:paraId="5C2F8F43" w14:textId="77777777" w:rsidR="00C17462" w:rsidRDefault="0000000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>
        <w:rPr>
          <w:rStyle w:val="Strong"/>
          <w:rFonts w:ascii="Calibri" w:hAnsi="Calibri" w:cs="Calibri"/>
        </w:rPr>
        <w:t>Provide the full name and position</w:t>
      </w:r>
      <w:r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2797F60D" w14:textId="77777777" w:rsidR="00C17462" w:rsidRDefault="0000000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>
        <w:rPr>
          <w:rFonts w:ascii="Calibri" w:hAnsi="Calibri" w:cs="Calibri"/>
        </w:rPr>
        <w:t xml:space="preserve">Please </w:t>
      </w:r>
      <w:r>
        <w:rPr>
          <w:rStyle w:val="Strong"/>
          <w:rFonts w:ascii="Calibri" w:hAnsi="Calibri" w:cs="Calibri"/>
        </w:rPr>
        <w:t>answer the testimonial question live during the shoot</w:t>
      </w:r>
      <w:r>
        <w:rPr>
          <w:rFonts w:ascii="Calibri" w:hAnsi="Calibri" w:cs="Calibri"/>
        </w:rPr>
        <w:t xml:space="preserve">, speaking naturally and in your own words in </w:t>
      </w:r>
      <w:r>
        <w:rPr>
          <w:rStyle w:val="Strong"/>
          <w:rFonts w:ascii="Calibri" w:hAnsi="Calibri" w:cs="Calibri"/>
        </w:rPr>
        <w:t>complete sentences</w:t>
      </w:r>
      <w:r>
        <w:rPr>
          <w:rFonts w:ascii="Calibri" w:hAnsi="Calibri" w:cs="Calibri"/>
        </w:rPr>
        <w:t>.</w:t>
      </w:r>
    </w:p>
    <w:p w14:paraId="0BC71C1B" w14:textId="77777777" w:rsidR="00C17462" w:rsidRDefault="00C17462">
      <w:pPr>
        <w:spacing w:before="120"/>
        <w:rPr>
          <w:rFonts w:ascii="Calibri" w:hAnsi="Calibri" w:cs="Calibri"/>
          <w:lang w:val="en-IN"/>
        </w:rPr>
      </w:pPr>
    </w:p>
    <w:p w14:paraId="708DE0F1" w14:textId="77777777" w:rsidR="00C17462" w:rsidRDefault="00000000">
      <w:pPr>
        <w:spacing w:before="120"/>
        <w:rPr>
          <w:rFonts w:ascii="Calibri" w:eastAsia="Times New Roman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DFB730B" w14:textId="16F221C3" w:rsidR="00C1746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Fen Chen, Attending Ophthalmologist of Hankou Aier Eye </w:t>
      </w:r>
      <w:proofErr w:type="gramStart"/>
      <w:r>
        <w:rPr>
          <w:rStyle w:val="AuthorName"/>
          <w:rFonts w:eastAsia="Times"/>
        </w:rPr>
        <w:t xml:space="preserve">Hospital 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 xml:space="preserve"> (</w:t>
      </w:r>
      <w:r w:rsidR="001E286A" w:rsidRPr="001E286A">
        <w:rPr>
          <w:rFonts w:ascii="Calibri" w:hAnsi="Calibri" w:cs="Calibri" w:hint="eastAsia"/>
        </w:rPr>
        <w:t xml:space="preserve">Testimonial statement: </w:t>
      </w:r>
      <w:proofErr w:type="spellStart"/>
      <w:r w:rsidR="001E286A" w:rsidRPr="001E286A">
        <w:rPr>
          <w:rFonts w:ascii="Calibri" w:hAnsi="Calibri" w:cs="Calibri" w:hint="eastAsia"/>
        </w:rPr>
        <w:t>JoVE</w:t>
      </w:r>
      <w:proofErr w:type="spellEnd"/>
      <w:r w:rsidR="001E286A" w:rsidRPr="001E286A">
        <w:rPr>
          <w:rFonts w:ascii="Calibri" w:hAnsi="Calibri" w:cs="Calibri" w:hint="eastAsia"/>
        </w:rPr>
        <w:t xml:space="preserve"> provides a massive platform. It pairs the written paper with experimental </w:t>
      </w:r>
      <w:proofErr w:type="gramStart"/>
      <w:r w:rsidR="001E286A" w:rsidRPr="001E286A">
        <w:rPr>
          <w:rFonts w:ascii="Calibri" w:hAnsi="Calibri" w:cs="Calibri" w:hint="eastAsia"/>
        </w:rPr>
        <w:t>video</w:t>
      </w:r>
      <w:proofErr w:type="gramEnd"/>
      <w:r w:rsidR="001E286A" w:rsidRPr="001E286A">
        <w:rPr>
          <w:rFonts w:ascii="Calibri" w:hAnsi="Calibri" w:cs="Calibri" w:hint="eastAsia"/>
        </w:rPr>
        <w:t xml:space="preserve">, so your research can be shared more directly. This gives a full picture to a global audience. </w:t>
      </w:r>
      <w:proofErr w:type="spellStart"/>
      <w:r w:rsidR="001E286A" w:rsidRPr="001E286A">
        <w:rPr>
          <w:rFonts w:ascii="Calibri" w:hAnsi="Calibri" w:cs="Calibri" w:hint="eastAsia"/>
        </w:rPr>
        <w:t>JoVE</w:t>
      </w:r>
      <w:r w:rsidR="001E286A" w:rsidRPr="001E286A">
        <w:rPr>
          <w:rFonts w:ascii="Calibri" w:hAnsi="Calibri" w:cs="Calibri" w:hint="eastAsia"/>
        </w:rPr>
        <w:t>提供了很广阔的平台，它通过论文和操作视频相结合的形式、让我们的研究能更直观更全面的展现给全世界对此感兴趣的人</w:t>
      </w:r>
      <w:proofErr w:type="spellEnd"/>
      <w:r w:rsidR="001E286A" w:rsidRPr="001E286A">
        <w:rPr>
          <w:rFonts w:ascii="Calibri" w:hAnsi="Calibri" w:cs="Calibri" w:hint="eastAsia"/>
        </w:rPr>
        <w:t>。</w:t>
      </w:r>
      <w:r>
        <w:rPr>
          <w:rFonts w:ascii="Calibri" w:hAnsi="Calibri" w:cs="Calibri"/>
        </w:rPr>
        <w:t>)</w:t>
      </w:r>
    </w:p>
    <w:p w14:paraId="0979BD9D" w14:textId="77777777" w:rsidR="00C1746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B-roll:2.3.1</w:t>
      </w:r>
    </w:p>
    <w:p w14:paraId="520F7460" w14:textId="77777777" w:rsidR="00C17462" w:rsidRDefault="00C17462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02791948" w14:textId="77777777" w:rsidR="00C17462" w:rsidRDefault="00000000">
      <w:pPr>
        <w:spacing w:before="120"/>
        <w:rPr>
          <w:rFonts w:ascii="Calibri" w:eastAsia="Times New Roman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ACBA00A" w14:textId="4612ED17" w:rsidR="00C1746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Fen Chen, Attending Ophthalmologist of Hankou Aier Eye </w:t>
      </w:r>
      <w:proofErr w:type="gramStart"/>
      <w:r>
        <w:rPr>
          <w:rStyle w:val="AuthorName"/>
          <w:rFonts w:eastAsia="Times"/>
        </w:rPr>
        <w:t xml:space="preserve">Hospital 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auto"/>
        </w:rPr>
        <w:t>(</w:t>
      </w:r>
      <w:r w:rsidR="001E286A" w:rsidRPr="001E286A">
        <w:rPr>
          <w:rFonts w:ascii="Calibri" w:hAnsi="Calibri" w:cs="Calibri" w:hint="eastAsia"/>
          <w:color w:val="auto"/>
        </w:rPr>
        <w:t xml:space="preserve">Since my paper came out in </w:t>
      </w:r>
      <w:proofErr w:type="spellStart"/>
      <w:r w:rsidR="001E286A" w:rsidRPr="001E286A">
        <w:rPr>
          <w:rFonts w:ascii="Calibri" w:hAnsi="Calibri" w:cs="Calibri" w:hint="eastAsia"/>
          <w:color w:val="auto"/>
        </w:rPr>
        <w:t>JoVE</w:t>
      </w:r>
      <w:proofErr w:type="spellEnd"/>
      <w:r w:rsidR="001E286A" w:rsidRPr="001E286A">
        <w:rPr>
          <w:rFonts w:ascii="Calibri" w:hAnsi="Calibri" w:cs="Calibri" w:hint="eastAsia"/>
          <w:color w:val="auto"/>
        </w:rPr>
        <w:t xml:space="preserve">, I've been watching the view count slowly climb. It feels really satisfying, and I hope our work can </w:t>
      </w:r>
      <w:proofErr w:type="gramStart"/>
      <w:r w:rsidR="001E286A" w:rsidRPr="001E286A">
        <w:rPr>
          <w:rFonts w:ascii="Calibri" w:hAnsi="Calibri" w:cs="Calibri" w:hint="eastAsia"/>
          <w:color w:val="auto"/>
        </w:rPr>
        <w:t>actually help</w:t>
      </w:r>
      <w:proofErr w:type="gramEnd"/>
      <w:r w:rsidR="001E286A" w:rsidRPr="001E286A">
        <w:rPr>
          <w:rFonts w:ascii="Calibri" w:hAnsi="Calibri" w:cs="Calibri" w:hint="eastAsia"/>
          <w:color w:val="auto"/>
        </w:rPr>
        <w:t xml:space="preserve"> someone out there. </w:t>
      </w:r>
      <w:proofErr w:type="spellStart"/>
      <w:r w:rsidR="001E286A" w:rsidRPr="001E286A">
        <w:rPr>
          <w:rFonts w:ascii="Calibri" w:hAnsi="Calibri" w:cs="Calibri" w:hint="eastAsia"/>
          <w:color w:val="auto"/>
        </w:rPr>
        <w:t>在</w:t>
      </w:r>
      <w:r w:rsidR="001E286A" w:rsidRPr="001E286A">
        <w:rPr>
          <w:rFonts w:ascii="Calibri" w:hAnsi="Calibri" w:cs="Calibri" w:hint="eastAsia"/>
          <w:color w:val="auto"/>
        </w:rPr>
        <w:t>JoVE</w:t>
      </w:r>
      <w:r w:rsidR="001E286A" w:rsidRPr="001E286A">
        <w:rPr>
          <w:rFonts w:ascii="Calibri" w:hAnsi="Calibri" w:cs="Calibri" w:hint="eastAsia"/>
          <w:color w:val="auto"/>
        </w:rPr>
        <w:t>上发表论文后，我一直关注着文章的浏览量在不断的、慢慢的增加，心里很有成就感，希望我们的研究能对他们有帮助</w:t>
      </w:r>
      <w:proofErr w:type="spellEnd"/>
      <w:r>
        <w:rPr>
          <w:rFonts w:ascii="Calibri" w:hAnsi="Calibri" w:cs="Calibri"/>
          <w:color w:val="auto"/>
        </w:rPr>
        <w:t>)</w:t>
      </w:r>
    </w:p>
    <w:p w14:paraId="26EEA801" w14:textId="77777777" w:rsidR="00C1746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B-roll:4.3.1</w:t>
      </w:r>
    </w:p>
    <w:p w14:paraId="2E73AE33" w14:textId="77777777" w:rsidR="00C17462" w:rsidRDefault="00C17462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9E90D5F" w14:textId="77777777" w:rsidR="00C17462" w:rsidRDefault="00C17462">
      <w:pPr>
        <w:rPr>
          <w:rFonts w:ascii="Calibri" w:hAnsi="Calibri" w:cs="Calibri"/>
        </w:rPr>
      </w:pPr>
    </w:p>
    <w:p w14:paraId="5CB2EC46" w14:textId="77777777" w:rsidR="00C17462" w:rsidRDefault="00000000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Authors: Could you please also deliver the above statements in Chinese?</w:t>
      </w:r>
    </w:p>
    <w:p w14:paraId="571F0F72" w14:textId="77777777" w:rsidR="00C17462" w:rsidRDefault="00000000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Videographer: Please film the testimonials in both English and Chinese</w:t>
      </w:r>
    </w:p>
    <w:p w14:paraId="6FB4ADBF" w14:textId="77777777" w:rsidR="00C17462" w:rsidRDefault="00000000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8A8072F" w14:textId="77777777" w:rsidR="00C17462" w:rsidRDefault="00C17462">
      <w:pPr>
        <w:spacing w:before="120"/>
        <w:rPr>
          <w:rFonts w:cstheme="minorHAnsi"/>
          <w:b/>
          <w:i/>
          <w:color w:val="0000FF"/>
        </w:rPr>
      </w:pPr>
    </w:p>
    <w:p w14:paraId="146D4196" w14:textId="77777777" w:rsidR="00C17462" w:rsidRDefault="00C17462">
      <w:pPr>
        <w:contextualSpacing/>
        <w:outlineLvl w:val="0"/>
        <w:rPr>
          <w:rFonts w:cstheme="minorHAnsi"/>
        </w:rPr>
      </w:pPr>
    </w:p>
    <w:p w14:paraId="4FD5D05C" w14:textId="77777777" w:rsidR="00C17462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2AB394E5" w14:textId="77777777" w:rsidR="00C17462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Ethics Committee of Hankou Aier Eye Hospital</w:t>
      </w:r>
    </w:p>
    <w:p w14:paraId="3C78C807" w14:textId="77777777" w:rsidR="00C17462" w:rsidRDefault="00C17462">
      <w:pPr>
        <w:rPr>
          <w:rFonts w:cstheme="minorHAnsi"/>
          <w:b/>
          <w:i/>
          <w:color w:val="0000FF"/>
        </w:rPr>
      </w:pPr>
    </w:p>
    <w:p w14:paraId="08FB6FAB" w14:textId="77777777" w:rsidR="00C17462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C17462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C17462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Instruments and the Patient’s Eyes</w:t>
      </w:r>
    </w:p>
    <w:p w14:paraId="314C5FBA" w14:textId="77777777" w:rsidR="00C17462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Demonstrators: </w:t>
      </w:r>
      <w:r>
        <w:rPr>
          <w:rFonts w:cstheme="minorHAnsi" w:hint="eastAsia"/>
          <w:lang w:eastAsia="zh-CN"/>
        </w:rPr>
        <w:t>Fen Chen</w:t>
      </w:r>
      <w:r>
        <w:rPr>
          <w:rFonts w:cstheme="minorHAnsi"/>
          <w:lang w:eastAsia="zh-CN"/>
        </w:rPr>
        <w:t xml:space="preserve">, </w:t>
      </w:r>
      <w:r>
        <w:rPr>
          <w:rFonts w:cstheme="minorHAnsi" w:hint="eastAsia"/>
          <w:lang w:eastAsia="zh-CN"/>
        </w:rPr>
        <w:t>Ying Wang</w:t>
      </w:r>
      <w:r>
        <w:rPr>
          <w:rFonts w:cstheme="minorHAnsi"/>
          <w:lang w:eastAsia="zh-CN"/>
        </w:rPr>
        <w:t xml:space="preserve">, </w:t>
      </w:r>
      <w:r>
        <w:rPr>
          <w:rFonts w:cstheme="minorHAnsi" w:hint="eastAsia"/>
          <w:lang w:eastAsia="zh-CN"/>
        </w:rPr>
        <w:t xml:space="preserve">Lisha Ke </w:t>
      </w:r>
      <w:r>
        <w:rPr>
          <w:rFonts w:cstheme="minorHAnsi"/>
        </w:rPr>
        <w:t xml:space="preserve"> </w:t>
      </w:r>
    </w:p>
    <w:p w14:paraId="6FE16670" w14:textId="77777777" w:rsidR="00C17462" w:rsidRDefault="00C17462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D330BE8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To begin, prepare all required materials required for the procedure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A5CA92F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b/>
          <w:bCs/>
          <w:lang w:val="en-IN" w:eastAsia="en-IN"/>
        </w:rPr>
        <w:t>WIDE:</w:t>
      </w:r>
      <w:r>
        <w:rPr>
          <w:lang w:val="en-IN" w:eastAsia="en-IN"/>
        </w:rPr>
        <w:t xml:space="preserve"> Talent arranging all the listed materials neatly on a clean laboratory table, ensuring clear visibility of each item.</w:t>
      </w:r>
    </w:p>
    <w:p w14:paraId="26AB0E02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45E0069F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Examine and understand the key components of the in vivo confocal microscopy device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wear a protective face mask and wear disposable gloves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C47F5D9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showing the </w:t>
      </w:r>
      <w:r>
        <w:rPr>
          <w:lang w:eastAsia="en-IN"/>
        </w:rPr>
        <w:t xml:space="preserve">in vivo confocal microscopy </w:t>
      </w:r>
      <w:proofErr w:type="gramStart"/>
      <w:r>
        <w:rPr>
          <w:lang w:eastAsia="en-IN"/>
        </w:rPr>
        <w:t xml:space="preserve">device </w:t>
      </w:r>
      <w:r>
        <w:rPr>
          <w:lang w:val="en-IN" w:eastAsia="en-IN"/>
        </w:rPr>
        <w:t>.</w:t>
      </w:r>
      <w:proofErr w:type="gramEnd"/>
      <w:r>
        <w:rPr>
          <w:lang w:val="en-IN" w:eastAsia="en-IN"/>
        </w:rPr>
        <w:t xml:space="preserve"> </w:t>
      </w:r>
      <w:r>
        <w:rPr>
          <w:b/>
          <w:bCs/>
          <w:highlight w:val="yellow"/>
          <w:lang w:val="en-IN" w:eastAsia="en-IN"/>
        </w:rPr>
        <w:t>Authors</w:t>
      </w:r>
      <w:r>
        <w:rPr>
          <w:highlight w:val="yellow"/>
          <w:lang w:val="en-IN" w:eastAsia="en-IN"/>
        </w:rPr>
        <w:t>: We need not list all the equipment here. The videographer will simply cover the setup</w:t>
      </w:r>
    </w:p>
    <w:p w14:paraId="1ADE42A5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putting on a face mask and wearing disposable gloves.</w:t>
      </w:r>
    </w:p>
    <w:p w14:paraId="51A599C1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5BAF6924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Wipe the forehead and chin rests of the device thoroughly with alcohol swabs to disinfect them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3616291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cleaning the forehead and chin rests with alcohol swabs in a slow, deliberate motion.</w:t>
      </w:r>
    </w:p>
    <w:p w14:paraId="33EEADC6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7A0F425E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On the connected computer, open the accompanying IVCM software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verify existing patient information, and create a new patient record if required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6720D5B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opening the software.</w:t>
      </w:r>
    </w:p>
    <w:p w14:paraId="5077239D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reading the patient data displayed on the monitor.</w:t>
      </w:r>
    </w:p>
    <w:p w14:paraId="27DB7B65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059E29C9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Administer two drops of ophthalmic topical </w:t>
      </w:r>
      <w:proofErr w:type="spellStart"/>
      <w:r>
        <w:rPr>
          <w:lang w:eastAsia="en-IN"/>
        </w:rPr>
        <w:t>anesthetic</w:t>
      </w:r>
      <w:proofErr w:type="spellEnd"/>
      <w:r>
        <w:rPr>
          <w:lang w:eastAsia="en-IN"/>
        </w:rPr>
        <w:t xml:space="preserve"> in the lower fornix of the patient’s eye, maintaining a 3-minute interval between each drop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FB5BF24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instilling one drop of </w:t>
      </w:r>
      <w:proofErr w:type="spellStart"/>
      <w:r>
        <w:rPr>
          <w:lang w:val="en-IN" w:eastAsia="en-IN"/>
        </w:rPr>
        <w:t>anesthetic</w:t>
      </w:r>
      <w:proofErr w:type="spellEnd"/>
      <w:r>
        <w:rPr>
          <w:lang w:val="en-IN" w:eastAsia="en-IN"/>
        </w:rPr>
        <w:t xml:space="preserve"> into the lower fornix of the patient’s eye.</w:t>
      </w:r>
    </w:p>
    <w:p w14:paraId="54F4697A" w14:textId="77777777" w:rsidR="00C17462" w:rsidRDefault="00C17462">
      <w:pPr>
        <w:pStyle w:val="Narration"/>
        <w:ind w:firstLine="0"/>
        <w:rPr>
          <w:lang w:eastAsia="en-IN"/>
        </w:rPr>
      </w:pPr>
    </w:p>
    <w:p w14:paraId="7991F750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Then, prepare the Rostock cornea module by coating its laser-emitting area with coupling gel, ensuring that no air bubbles are present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attach a disposable corneal contact cap securely onto the Rostock cornea module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6C99370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Close-up shot of talent evenly spreading coupling gel over the laser-emitting </w:t>
      </w:r>
      <w:r>
        <w:rPr>
          <w:lang w:val="en-IN" w:eastAsia="en-IN"/>
        </w:rPr>
        <w:lastRenderedPageBreak/>
        <w:t>area, checking for air bubbles.</w:t>
      </w:r>
    </w:p>
    <w:p w14:paraId="5BF90605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fitting the disposable corneal contact cap onto the module with precision.</w:t>
      </w:r>
    </w:p>
    <w:p w14:paraId="026215AA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7B68C21C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Next, retract the Rostock cornea module completely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secure the forehead rest in a horizontal position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adjust the monitoring camera toward the temporal side of the subject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Identify the camera’s stop point that aligns perpendicular to the optical axis of the module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7CEB9345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proofErr w:type="gramStart"/>
      <w:r>
        <w:rPr>
          <w:lang w:val="en-IN" w:eastAsia="en-IN"/>
        </w:rPr>
        <w:t>Talent  retracting</w:t>
      </w:r>
      <w:proofErr w:type="gramEnd"/>
      <w:r>
        <w:rPr>
          <w:lang w:val="en-IN" w:eastAsia="en-IN"/>
        </w:rPr>
        <w:t xml:space="preserve"> the module to its full position.</w:t>
      </w:r>
    </w:p>
    <w:p w14:paraId="747DBBDE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proofErr w:type="gramStart"/>
      <w:r>
        <w:rPr>
          <w:lang w:val="en-IN" w:eastAsia="en-IN"/>
        </w:rPr>
        <w:t>Talent  aligning</w:t>
      </w:r>
      <w:proofErr w:type="gramEnd"/>
      <w:r>
        <w:rPr>
          <w:lang w:val="en-IN" w:eastAsia="en-IN"/>
        </w:rPr>
        <w:t xml:space="preserve"> and tightening the forehead rest horizontally.</w:t>
      </w:r>
    </w:p>
    <w:p w14:paraId="169D32F4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proofErr w:type="gramStart"/>
      <w:r>
        <w:rPr>
          <w:lang w:val="en-IN" w:eastAsia="en-IN"/>
        </w:rPr>
        <w:t>Talent  repositioning</w:t>
      </w:r>
      <w:proofErr w:type="gramEnd"/>
      <w:r>
        <w:rPr>
          <w:lang w:val="en-IN" w:eastAsia="en-IN"/>
        </w:rPr>
        <w:t xml:space="preserve"> the monitoring camera to the temporal side.</w:t>
      </w:r>
    </w:p>
    <w:p w14:paraId="27B8857F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proofErr w:type="gramStart"/>
      <w:r>
        <w:rPr>
          <w:lang w:val="en-IN" w:eastAsia="en-IN"/>
        </w:rPr>
        <w:t>69156-2.7.4.mp4.mp4 .</w:t>
      </w:r>
      <w:proofErr w:type="gramEnd"/>
    </w:p>
    <w:p w14:paraId="25249DF1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6CE61E38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Rotate the focus knob until the software displays a maximized white facula with the image quality value reading exactly 100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reset the depth value to zero to complete calibration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3223651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69156-2.8.1.mp4.mp4.</w:t>
      </w:r>
    </w:p>
    <w:p w14:paraId="628A9186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69156-2.8.2.mp4.mp4. 00:07-00:14</w:t>
      </w:r>
    </w:p>
    <w:p w14:paraId="5573971B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78FDA22F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Now, select </w:t>
      </w:r>
      <w:r>
        <w:rPr>
          <w:b/>
          <w:bCs/>
          <w:lang w:eastAsia="en-IN"/>
        </w:rPr>
        <w:t>Section Mode</w:t>
      </w:r>
      <w:r>
        <w:rPr>
          <w:lang w:eastAsia="en-IN"/>
        </w:rPr>
        <w:t xml:space="preserve"> as the default scan mode unless another mode is specifically indicated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543E37B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69156-2.9.1.mp4.mp4.</w:t>
      </w:r>
    </w:p>
    <w:p w14:paraId="41590E92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087AA9A6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Ask the patient to rest their chin firmly on the chin rest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press their forehead gently against the forehead rest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adjust the examination table and chin rest to match the patient’s height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64CAEF1D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guiding the patient to position their chin on the chin rest. </w:t>
      </w:r>
      <w:r>
        <w:rPr>
          <w:b/>
          <w:bCs/>
          <w:highlight w:val="yellow"/>
          <w:lang w:val="en-IN" w:eastAsia="en-IN"/>
        </w:rPr>
        <w:t>Authors</w:t>
      </w:r>
      <w:r>
        <w:rPr>
          <w:highlight w:val="yellow"/>
          <w:lang w:val="en-IN" w:eastAsia="en-IN"/>
        </w:rPr>
        <w:t>: The shots 2.10.1 and 2.10.3 can be normal shots that can be filmed by the videographer</w:t>
      </w:r>
      <w:r>
        <w:rPr>
          <w:lang w:val="en-IN" w:eastAsia="en-IN"/>
        </w:rPr>
        <w:t>.</w:t>
      </w:r>
    </w:p>
    <w:p w14:paraId="58441303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 Show the fully aligned patient’s forehead against the forehead rest.</w:t>
      </w:r>
    </w:p>
    <w:p w14:paraId="469A2E02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adjusting the examination table height and chin rest for a comfortable fit.</w:t>
      </w:r>
    </w:p>
    <w:p w14:paraId="23E3ED5A" w14:textId="77777777" w:rsidR="00C17462" w:rsidRDefault="00C17462"/>
    <w:p w14:paraId="7A155B60" w14:textId="77777777" w:rsidR="00C17462" w:rsidRDefault="00C17462"/>
    <w:p w14:paraId="205F6F3B" w14:textId="77777777" w:rsidR="00C17462" w:rsidRDefault="00C17462"/>
    <w:p w14:paraId="3E634D87" w14:textId="77777777" w:rsidR="00C17462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Corneal and Eye Examination Protocol </w:t>
      </w:r>
    </w:p>
    <w:p w14:paraId="7098982C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lastRenderedPageBreak/>
        <w:t xml:space="preserve">Insert the eyelid speculum carefully to keep the patient’s eyelids for the procedure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912D535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inserting the eyelid speculum gently into the patient’s eye.</w:t>
      </w:r>
    </w:p>
    <w:p w14:paraId="00B4E121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528A2A98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Begin macroscopic alignment by visually adjusting the Rostock cornea module to approximate the corneal apex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Switch to the monitoring camera to fine-tune alignment as the module approaches the cornea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Instruct the patient to rotate their gaze when examining lesional corneas, </w:t>
      </w:r>
      <w:proofErr w:type="spellStart"/>
      <w:r>
        <w:rPr>
          <w:lang w:eastAsia="en-IN"/>
        </w:rPr>
        <w:t>centering</w:t>
      </w:r>
      <w:proofErr w:type="spellEnd"/>
      <w:r>
        <w:rPr>
          <w:lang w:eastAsia="en-IN"/>
        </w:rPr>
        <w:t xml:space="preserve"> the lesion under the module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Maintain gentle contact between the cap and cornea to avoid damage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1990E8FB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aligning the RCM visually toward the corneal apex.</w:t>
      </w:r>
    </w:p>
    <w:p w14:paraId="67469DE7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SCREEN: 69156-3.2.2.mp4.mp4. </w:t>
      </w:r>
      <w:r>
        <w:rPr>
          <w:i/>
          <w:iCs/>
          <w:color w:val="3333FF"/>
          <w:lang w:val="en-IN" w:eastAsia="en-IN"/>
        </w:rPr>
        <w:t>Video editor: Please speed up</w:t>
      </w:r>
    </w:p>
    <w:p w14:paraId="1B249404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69156-3.2.3.mp4.mp4 00:10-00:25.</w:t>
      </w:r>
    </w:p>
    <w:p w14:paraId="654F22E9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Close-up shot of the RCM maintaining gentle contact with the corneal surface.</w:t>
      </w:r>
    </w:p>
    <w:p w14:paraId="158F365C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27FB2D19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Now, depress the foot pedal to perform prolonged scanning, capturing sequential depth images to ensure no critical data are missed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69FDD37F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pressing the foot pedal and maintaining it in a depressed position.</w:t>
      </w:r>
    </w:p>
    <w:p w14:paraId="5BA5A88F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49A7B0EA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Then, perform layered corneal assessment by scanning progressively from the superficial to the deep layers from the corneal epithelial cells to the </w:t>
      </w:r>
      <w:proofErr w:type="spellStart"/>
      <w:r>
        <w:rPr>
          <w:lang w:eastAsia="en-IN"/>
        </w:rPr>
        <w:t>subbasal</w:t>
      </w:r>
      <w:proofErr w:type="spellEnd"/>
      <w:r>
        <w:rPr>
          <w:lang w:eastAsia="en-IN"/>
        </w:rPr>
        <w:t xml:space="preserve"> nerve </w:t>
      </w:r>
      <w:proofErr w:type="spellStart"/>
      <w:r>
        <w:rPr>
          <w:lang w:eastAsia="en-IN"/>
        </w:rPr>
        <w:t>fibers</w:t>
      </w:r>
      <w:proofErr w:type="spellEnd"/>
      <w:r>
        <w:rPr>
          <w:lang w:eastAsia="en-IN"/>
        </w:rPr>
        <w:t xml:space="preserve"> and subepithelial inflammatory cells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13ACB90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69156-3.5.1.mp4.mp4. 00:05-00:25</w:t>
      </w:r>
    </w:p>
    <w:p w14:paraId="2C0E1314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07A022E4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Focus on the inferior whorl region, the recommended anatomical landmark, and examine the adjacent superior and inferior areas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567348F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69156-3.5.1.mp4.mp4. 00:05-00:10 and 00:22-00:32</w:t>
      </w:r>
    </w:p>
    <w:p w14:paraId="5BB99F7F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0358207A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Next, reset the focal plane to a depth value of zero </w:t>
      </w:r>
      <w:r>
        <w:rPr>
          <w:b/>
          <w:bCs/>
          <w:lang w:eastAsia="en-IN"/>
        </w:rPr>
        <w:t xml:space="preserve">[1] </w:t>
      </w:r>
      <w:r>
        <w:rPr>
          <w:lang w:eastAsia="en-IN"/>
        </w:rPr>
        <w:t xml:space="preserve">and apply coupling gel evenly onto the corneal contact cap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Instruct the patient to direct their gaze temporally or </w:t>
      </w:r>
      <w:proofErr w:type="spellStart"/>
      <w:r>
        <w:rPr>
          <w:lang w:eastAsia="en-IN"/>
        </w:rPr>
        <w:t>inferotemporally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 and gently advance the RCM toward the conjunctival surface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66E2A995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69156-3.5.1.mp4.mp4.</w:t>
      </w:r>
    </w:p>
    <w:p w14:paraId="20909AFD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proofErr w:type="gramStart"/>
      <w:r>
        <w:rPr>
          <w:lang w:val="en-IN" w:eastAsia="en-IN"/>
        </w:rPr>
        <w:t>Talent  applying</w:t>
      </w:r>
      <w:proofErr w:type="gramEnd"/>
      <w:r>
        <w:rPr>
          <w:lang w:val="en-IN" w:eastAsia="en-IN"/>
        </w:rPr>
        <w:t xml:space="preserve"> coupling gel evenly to the cap surface.</w:t>
      </w:r>
    </w:p>
    <w:p w14:paraId="669697ED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proofErr w:type="gramStart"/>
      <w:r>
        <w:rPr>
          <w:lang w:val="en-IN" w:eastAsia="en-IN"/>
        </w:rPr>
        <w:t>Talent  guiding</w:t>
      </w:r>
      <w:proofErr w:type="gramEnd"/>
      <w:r>
        <w:rPr>
          <w:lang w:val="en-IN" w:eastAsia="en-IN"/>
        </w:rPr>
        <w:t xml:space="preserve"> the patient to look temporally or </w:t>
      </w:r>
      <w:proofErr w:type="spellStart"/>
      <w:r>
        <w:rPr>
          <w:lang w:val="en-IN" w:eastAsia="en-IN"/>
        </w:rPr>
        <w:t>inferotemporally</w:t>
      </w:r>
      <w:proofErr w:type="spellEnd"/>
      <w:r>
        <w:rPr>
          <w:lang w:val="en-IN" w:eastAsia="en-IN"/>
        </w:rPr>
        <w:t>.</w:t>
      </w:r>
    </w:p>
    <w:p w14:paraId="3A4F4BE5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Close-up of the RCM approaching the conjunctival surface slowly.</w:t>
      </w:r>
    </w:p>
    <w:p w14:paraId="279E11CA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0F1F6025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With the right hand, adjust the RCM position for an optimal field of view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With the left hand, rotate the focus knob to locate goblet cells in the outermost conjunctival layer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41B817A6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using the right hand to finely position the RCM over the ocular surface.</w:t>
      </w:r>
    </w:p>
    <w:p w14:paraId="4E701B96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proofErr w:type="gramStart"/>
      <w:r>
        <w:rPr>
          <w:lang w:val="en-IN" w:eastAsia="en-IN"/>
        </w:rPr>
        <w:t>Talent  focusing</w:t>
      </w:r>
      <w:proofErr w:type="gramEnd"/>
      <w:r>
        <w:rPr>
          <w:lang w:val="en-IN" w:eastAsia="en-IN"/>
        </w:rPr>
        <w:t xml:space="preserve"> and locating the goblet cells.</w:t>
      </w:r>
    </w:p>
    <w:p w14:paraId="7A21F5F1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3DDF32FE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Remove the eyelid speculum carefully after the imaging procedure is complete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6B40A86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gently releasing and removing the eyelid speculum from the patient’s eye.</w:t>
      </w:r>
    </w:p>
    <w:p w14:paraId="05783F48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34047EC3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Reset the device by releasing and elevating the forehead rest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zeroing the focus knob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reapplying coupling gel to the RCM surface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2B7FCEA4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releasing and lifting the forehead rest into its original position.</w:t>
      </w:r>
    </w:p>
    <w:p w14:paraId="61272E36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Shot of zeroing the focus knob.</w:t>
      </w:r>
    </w:p>
    <w:p w14:paraId="3724B625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applying a fresh layer of coupling gel to the RCM.</w:t>
      </w:r>
    </w:p>
    <w:p w14:paraId="002F0D92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166C6BD5" w14:textId="77777777" w:rsidR="00C17462" w:rsidRDefault="00000000">
      <w:pPr>
        <w:pStyle w:val="ListParagraph"/>
        <w:numPr>
          <w:ilvl w:val="1"/>
          <w:numId w:val="1"/>
        </w:numPr>
        <w:rPr>
          <w:color w:val="7030A0"/>
          <w:lang w:eastAsia="en-IN"/>
        </w:rPr>
      </w:pPr>
      <w:r>
        <w:rPr>
          <w:lang w:eastAsia="en-IN"/>
        </w:rPr>
        <w:t xml:space="preserve">For </w:t>
      </w:r>
      <w:r>
        <w:rPr>
          <w:rFonts w:ascii="Calibri" w:hAnsi="Calibri" w:cs="Calibri"/>
          <w:color w:val="7030A0"/>
          <w:lang w:val="en-GB" w:eastAsia="en-IN"/>
        </w:rPr>
        <w:t xml:space="preserve">meibomian gland and eyelash follicles evaluation, </w:t>
      </w:r>
      <w:proofErr w:type="spellStart"/>
      <w:r>
        <w:rPr>
          <w:rFonts w:ascii="Calibri" w:hAnsi="Calibri" w:cs="Calibri"/>
          <w:color w:val="7030A0"/>
          <w:lang w:val="en-GB" w:eastAsia="en-IN"/>
        </w:rPr>
        <w:t>i</w:t>
      </w:r>
      <w:r>
        <w:rPr>
          <w:color w:val="7030A0"/>
          <w:lang w:eastAsia="en-IN"/>
        </w:rPr>
        <w:t>nstruct</w:t>
      </w:r>
      <w:proofErr w:type="spellEnd"/>
      <w:r>
        <w:rPr>
          <w:color w:val="7030A0"/>
          <w:lang w:eastAsia="en-IN"/>
        </w:rPr>
        <w:t xml:space="preserve"> the patient to look downward </w:t>
      </w:r>
      <w:r>
        <w:rPr>
          <w:b/>
          <w:bCs/>
          <w:color w:val="7030A0"/>
          <w:lang w:eastAsia="en-IN"/>
        </w:rPr>
        <w:t>[1]</w:t>
      </w:r>
      <w:r>
        <w:rPr>
          <w:color w:val="7030A0"/>
          <w:lang w:eastAsia="en-IN"/>
        </w:rPr>
        <w:t xml:space="preserve">. Using one hand, gently elevate and press the upper eyelid skin inward to align the lid margin parallel to the corneal cap plane </w:t>
      </w:r>
      <w:r>
        <w:rPr>
          <w:b/>
          <w:bCs/>
          <w:color w:val="7030A0"/>
          <w:lang w:eastAsia="en-IN"/>
        </w:rPr>
        <w:t>[2]</w:t>
      </w:r>
      <w:r>
        <w:rPr>
          <w:color w:val="7030A0"/>
          <w:lang w:eastAsia="en-IN"/>
        </w:rPr>
        <w:t xml:space="preserve">. Move the RCM horizontally to capture multiple images of similar structural features </w:t>
      </w:r>
      <w:r>
        <w:rPr>
          <w:b/>
          <w:bCs/>
          <w:color w:val="7030A0"/>
          <w:lang w:eastAsia="en-IN"/>
        </w:rPr>
        <w:t>[3]</w:t>
      </w:r>
      <w:r>
        <w:rPr>
          <w:color w:val="7030A0"/>
          <w:lang w:eastAsia="en-IN"/>
        </w:rPr>
        <w:t xml:space="preserve">, and vertically from bottom to top to transition from meibomian gland orifices to gland acini and eyelash roots </w:t>
      </w:r>
      <w:r>
        <w:rPr>
          <w:b/>
          <w:bCs/>
          <w:color w:val="7030A0"/>
          <w:lang w:eastAsia="en-IN"/>
        </w:rPr>
        <w:t>[4]</w:t>
      </w:r>
      <w:r>
        <w:rPr>
          <w:color w:val="7030A0"/>
          <w:lang w:eastAsia="en-IN"/>
        </w:rPr>
        <w:t>.</w:t>
      </w:r>
    </w:p>
    <w:p w14:paraId="58717B4E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guiding the patient’s downward gaze.</w:t>
      </w:r>
    </w:p>
    <w:p w14:paraId="149450A1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Close-up of the examiner lifting and pressing the upper eyelid skin for proper alignment.</w:t>
      </w:r>
    </w:p>
    <w:p w14:paraId="18E5FC8B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69156-3.10.3.mp4.mp4. 00:04-00:20</w:t>
      </w:r>
    </w:p>
    <w:p w14:paraId="4A1621FC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69156-3.10.4.mp4.mp4 00:05-00:25.</w:t>
      </w:r>
    </w:p>
    <w:p w14:paraId="30F4E652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4E2290F2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Perform post-procedure hand hygiene by disinfecting hands thoroughly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Gently wipe away residual coupling gel, tears, or debris from the ocular surface with a medical cotton swab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  <w:proofErr w:type="spellStart"/>
      <w:r>
        <w:rPr>
          <w:lang w:eastAsia="en-IN"/>
        </w:rPr>
        <w:t>Instill</w:t>
      </w:r>
      <w:proofErr w:type="spellEnd"/>
      <w:r>
        <w:rPr>
          <w:lang w:eastAsia="en-IN"/>
        </w:rPr>
        <w:t xml:space="preserve"> antibiotic eye drops to the patient to prevent infection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1F1F69EF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disinfecting hands using alcohol-based gel.</w:t>
      </w:r>
    </w:p>
    <w:p w14:paraId="132FBD62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wiping the patient’s ocular surface gently with a cotton swab.</w:t>
      </w:r>
    </w:p>
    <w:p w14:paraId="29811DFD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lastRenderedPageBreak/>
        <w:t>Talent instilling antibiotic drops into the patient’s eye.</w:t>
      </w:r>
    </w:p>
    <w:p w14:paraId="01BA4E24" w14:textId="77777777" w:rsidR="00C17462" w:rsidRDefault="00C17462">
      <w:pPr>
        <w:pStyle w:val="ShotDescription"/>
        <w:ind w:firstLine="0"/>
        <w:rPr>
          <w:lang w:val="en-IN" w:eastAsia="en-IN"/>
        </w:rPr>
      </w:pPr>
    </w:p>
    <w:p w14:paraId="59682E07" w14:textId="77777777" w:rsidR="00C17462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Finally, document and report findings by including at least one image per examined tissue structure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Arrange all selected images in the order of examination sequence and depth value, followed by detailed descriptions and quantitative measurements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0CBAA873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69156-3.12.1.mp4.mp4 00:05-00:20.</w:t>
      </w:r>
    </w:p>
    <w:p w14:paraId="0B344838" w14:textId="77777777" w:rsidR="00C17462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SCREEN: 69156-3.12.3.mp4.mp4. 00:48-01:00</w:t>
      </w:r>
    </w:p>
    <w:p w14:paraId="6FC34A4F" w14:textId="77777777" w:rsidR="00C17462" w:rsidRDefault="00C17462"/>
    <w:p w14:paraId="476A4176" w14:textId="77777777" w:rsidR="00C17462" w:rsidRDefault="00C1746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C17462" w:rsidRDefault="00C17462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7777777" w:rsidR="00C17462" w:rsidRDefault="00C1746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E17E101" w14:textId="77777777" w:rsidR="00C17462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7777777" w:rsidR="00C17462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C17462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C17462" w:rsidRDefault="00C17462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842F14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When the central optical zone achieved perfect contact with the target tissue, clear and complete images of ocular structures were obtained </w:t>
      </w:r>
      <w:r>
        <w:rPr>
          <w:b/>
        </w:rPr>
        <w:t>[1]</w:t>
      </w:r>
      <w:r>
        <w:t>.</w:t>
      </w:r>
    </w:p>
    <w:p w14:paraId="1A0F15C4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Figures 9–17. </w:t>
      </w:r>
      <w:r>
        <w:rPr>
          <w:i/>
          <w:iCs/>
          <w:color w:val="3333FF"/>
        </w:rPr>
        <w:t>Video editor: Show these figures sequentially.</w:t>
      </w:r>
    </w:p>
    <w:p w14:paraId="4FC2D1A6" w14:textId="77777777" w:rsidR="00C17462" w:rsidRDefault="00C17462"/>
    <w:p w14:paraId="7FF1B826" w14:textId="77777777" w:rsidR="00C17462" w:rsidRDefault="00C17462"/>
    <w:p w14:paraId="77328AC1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Corneal epithelial cell pathology in dry eye disease exhibited hyper-reflective borders and altered cell morphology </w:t>
      </w:r>
      <w:r>
        <w:rPr>
          <w:b/>
        </w:rPr>
        <w:t>[1]</w:t>
      </w:r>
      <w:r>
        <w:t>.</w:t>
      </w:r>
    </w:p>
    <w:p w14:paraId="0CA7654D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12A. </w:t>
      </w:r>
    </w:p>
    <w:p w14:paraId="25F01C61" w14:textId="77777777" w:rsidR="00C17462" w:rsidRDefault="00C17462">
      <w:pPr>
        <w:pStyle w:val="ShotDescription"/>
        <w:ind w:firstLine="0"/>
      </w:pPr>
    </w:p>
    <w:p w14:paraId="0CE5E96F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Sub-basal nerve </w:t>
      </w:r>
      <w:proofErr w:type="spellStart"/>
      <w:r>
        <w:t>fiber</w:t>
      </w:r>
      <w:proofErr w:type="spellEnd"/>
      <w:r>
        <w:t xml:space="preserve"> degeneration in dry eye disease showed terminal swellings and beading </w:t>
      </w:r>
      <w:r>
        <w:rPr>
          <w:b/>
        </w:rPr>
        <w:t>[1]</w:t>
      </w:r>
      <w:r>
        <w:t xml:space="preserve">, and axonal tortuosity with reduced density </w:t>
      </w:r>
      <w:r>
        <w:rPr>
          <w:b/>
        </w:rPr>
        <w:t>[2]</w:t>
      </w:r>
      <w:r>
        <w:t>.</w:t>
      </w:r>
    </w:p>
    <w:p w14:paraId="6B38EC1D" w14:textId="77777777" w:rsidR="00C17462" w:rsidRDefault="00000000">
      <w:pPr>
        <w:pStyle w:val="ShotDescription"/>
        <w:numPr>
          <w:ilvl w:val="2"/>
          <w:numId w:val="1"/>
        </w:numPr>
      </w:pPr>
      <w:r>
        <w:t>LAB MEDIA: Figure 12B. Video editor: Zoom in on the bright round bead-like structures along the nerve lines.</w:t>
      </w:r>
    </w:p>
    <w:p w14:paraId="01C6F57F" w14:textId="77777777" w:rsidR="00C17462" w:rsidRDefault="00000000">
      <w:pPr>
        <w:pStyle w:val="ShotDescription"/>
        <w:numPr>
          <w:ilvl w:val="2"/>
          <w:numId w:val="1"/>
        </w:numPr>
      </w:pPr>
      <w:r>
        <w:t>LAB MEDIA: Figure 12C. Video editor: Highlight the irregularly curved fibers with sparse distribution.</w:t>
      </w:r>
    </w:p>
    <w:p w14:paraId="48C4BE69" w14:textId="77777777" w:rsidR="00C17462" w:rsidRDefault="00C17462"/>
    <w:p w14:paraId="3EC9A19B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Conjunctival goblet cell density was markedly reduced to around 25 cells per square </w:t>
      </w:r>
      <w:proofErr w:type="spellStart"/>
      <w:r>
        <w:t>millimeter</w:t>
      </w:r>
      <w:proofErr w:type="spellEnd"/>
      <w:r>
        <w:t xml:space="preserve">, showing only four goblet cells per field </w:t>
      </w:r>
      <w:r>
        <w:rPr>
          <w:b/>
        </w:rPr>
        <w:t>[1]</w:t>
      </w:r>
      <w:r>
        <w:t>.</w:t>
      </w:r>
    </w:p>
    <w:p w14:paraId="58499185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13A. </w:t>
      </w:r>
    </w:p>
    <w:p w14:paraId="19608FD5" w14:textId="77777777" w:rsidR="00C17462" w:rsidRDefault="00C17462"/>
    <w:p w14:paraId="287AA32A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In other dry eye cases, goblet cells were absent, and conjunctival epithelium showed enhanced reflectivity </w:t>
      </w:r>
      <w:r>
        <w:rPr>
          <w:b/>
        </w:rPr>
        <w:t>[1]</w:t>
      </w:r>
      <w:r>
        <w:t>.</w:t>
      </w:r>
    </w:p>
    <w:p w14:paraId="03D2525C" w14:textId="77777777" w:rsidR="00C17462" w:rsidRDefault="00000000">
      <w:pPr>
        <w:pStyle w:val="ShotDescription"/>
        <w:numPr>
          <w:ilvl w:val="2"/>
          <w:numId w:val="1"/>
        </w:numPr>
      </w:pPr>
      <w:r>
        <w:t>LAB MEDIA: Figure 13B and 13C.</w:t>
      </w:r>
    </w:p>
    <w:p w14:paraId="36AE4D91" w14:textId="77777777" w:rsidR="00C17462" w:rsidRDefault="00C17462"/>
    <w:p w14:paraId="57E28BB7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Meibomian gland orifices in dry eye disease were dilated and completely obstructed </w:t>
      </w:r>
      <w:r>
        <w:rPr>
          <w:b/>
        </w:rPr>
        <w:t>[1]</w:t>
      </w:r>
      <w:r>
        <w:t>.</w:t>
      </w:r>
    </w:p>
    <w:p w14:paraId="2916D5BB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14A. </w:t>
      </w:r>
    </w:p>
    <w:p w14:paraId="6C123023" w14:textId="77777777" w:rsidR="00C17462" w:rsidRDefault="00C17462"/>
    <w:p w14:paraId="10CD9A51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Some orifices were occluded by multiple </w:t>
      </w:r>
      <w:r>
        <w:rPr>
          <w:i/>
          <w:iCs/>
        </w:rPr>
        <w:t>Demodex brevis</w:t>
      </w:r>
      <w:r>
        <w:t xml:space="preserve"> mites, visible with characteristic tail projections </w:t>
      </w:r>
      <w:r>
        <w:rPr>
          <w:b/>
        </w:rPr>
        <w:t>[1]</w:t>
      </w:r>
      <w:r>
        <w:t>.</w:t>
      </w:r>
    </w:p>
    <w:p w14:paraId="3AA5C29C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14B. </w:t>
      </w:r>
    </w:p>
    <w:p w14:paraId="0427A275" w14:textId="77777777" w:rsidR="00C17462" w:rsidRDefault="00C17462"/>
    <w:p w14:paraId="7F90166D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Meibomian acini in dry eye disease were dilated, fused, and structurally disrupted </w:t>
      </w:r>
      <w:r>
        <w:rPr>
          <w:b/>
        </w:rPr>
        <w:t>[1]</w:t>
      </w:r>
      <w:r>
        <w:t xml:space="preserve">, with signs of acinar atrophy and </w:t>
      </w:r>
      <w:proofErr w:type="spellStart"/>
      <w:r>
        <w:t>periacinar</w:t>
      </w:r>
      <w:proofErr w:type="spellEnd"/>
      <w:r>
        <w:t xml:space="preserve"> fibrosis </w:t>
      </w:r>
      <w:r>
        <w:rPr>
          <w:b/>
        </w:rPr>
        <w:t>[2]</w:t>
      </w:r>
      <w:r>
        <w:t>.</w:t>
      </w:r>
    </w:p>
    <w:p w14:paraId="55B94F14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15A. </w:t>
      </w:r>
    </w:p>
    <w:p w14:paraId="3CABE2FD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15B. </w:t>
      </w:r>
    </w:p>
    <w:p w14:paraId="03A65B98" w14:textId="77777777" w:rsidR="00C17462" w:rsidRDefault="00C17462">
      <w:pPr>
        <w:pStyle w:val="ShotDescription"/>
        <w:ind w:firstLine="0"/>
      </w:pPr>
    </w:p>
    <w:p w14:paraId="2A7349D5" w14:textId="77777777" w:rsidR="00C17462" w:rsidRDefault="00000000">
      <w:pPr>
        <w:pStyle w:val="ShotDescription"/>
        <w:numPr>
          <w:ilvl w:val="1"/>
          <w:numId w:val="1"/>
        </w:numPr>
        <w:rPr>
          <w:color w:val="7030A0"/>
        </w:rPr>
      </w:pPr>
      <w:r>
        <w:rPr>
          <w:color w:val="7030A0"/>
        </w:rPr>
        <w:t xml:space="preserve">Eyelash follicles infected with mites contained visible </w:t>
      </w:r>
      <w:r>
        <w:rPr>
          <w:i/>
          <w:iCs/>
          <w:color w:val="7030A0"/>
        </w:rPr>
        <w:t>Demodex</w:t>
      </w:r>
      <w:r>
        <w:rPr>
          <w:color w:val="7030A0"/>
        </w:rPr>
        <w:t xml:space="preserve"> organisms and secretory debris </w:t>
      </w:r>
      <w:r>
        <w:rPr>
          <w:b/>
          <w:color w:val="7030A0"/>
        </w:rPr>
        <w:t>[1]</w:t>
      </w:r>
      <w:r>
        <w:rPr>
          <w:color w:val="7030A0"/>
        </w:rPr>
        <w:t>.</w:t>
      </w:r>
    </w:p>
    <w:p w14:paraId="23E433D1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16A–C. </w:t>
      </w:r>
    </w:p>
    <w:p w14:paraId="04A49EB0" w14:textId="77777777" w:rsidR="00C17462" w:rsidRDefault="00C17462"/>
    <w:p w14:paraId="3A687D89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Intact mites on the eyelid skin showed distinct mouthparts and legs </w:t>
      </w:r>
      <w:r>
        <w:rPr>
          <w:b/>
        </w:rPr>
        <w:t>[1]</w:t>
      </w:r>
      <w:r>
        <w:t>.</w:t>
      </w:r>
    </w:p>
    <w:p w14:paraId="55A4C211" w14:textId="77777777" w:rsidR="00C17462" w:rsidRDefault="00000000">
      <w:pPr>
        <w:pStyle w:val="ShotDescription"/>
        <w:numPr>
          <w:ilvl w:val="2"/>
          <w:numId w:val="1"/>
        </w:numPr>
      </w:pPr>
      <w:r>
        <w:t>LAB MEDIA: Figure 16</w:t>
      </w:r>
      <w:proofErr w:type="gramStart"/>
      <w:r>
        <w:t>D. .</w:t>
      </w:r>
      <w:proofErr w:type="gramEnd"/>
    </w:p>
    <w:p w14:paraId="2CB5E317" w14:textId="77777777" w:rsidR="00C17462" w:rsidRDefault="00C17462"/>
    <w:p w14:paraId="58D5A5D2" w14:textId="77777777" w:rsidR="00C17462" w:rsidRDefault="00000000">
      <w:pPr>
        <w:pStyle w:val="Narration"/>
        <w:numPr>
          <w:ilvl w:val="1"/>
          <w:numId w:val="1"/>
        </w:numPr>
      </w:pPr>
      <w:r>
        <w:t xml:space="preserve">Inflammatory and immune cells were abnormally distributed in ocular tissues in dry eye disease </w:t>
      </w:r>
      <w:r>
        <w:rPr>
          <w:b/>
        </w:rPr>
        <w:t>[1]</w:t>
      </w:r>
      <w:r>
        <w:t>.</w:t>
      </w:r>
    </w:p>
    <w:p w14:paraId="17475989" w14:textId="77777777" w:rsidR="00C17462" w:rsidRDefault="00000000">
      <w:pPr>
        <w:pStyle w:val="ShotDescription"/>
        <w:numPr>
          <w:ilvl w:val="2"/>
          <w:numId w:val="1"/>
        </w:numPr>
      </w:pPr>
      <w:r>
        <w:t xml:space="preserve">LAB MEDIA: Figure 17A–I. </w:t>
      </w:r>
    </w:p>
    <w:p w14:paraId="0ECEAA8E" w14:textId="77777777" w:rsidR="00C17462" w:rsidRDefault="00C17462">
      <w:pPr>
        <w:pStyle w:val="ShotDescription"/>
        <w:ind w:left="0" w:firstLine="0"/>
      </w:pPr>
    </w:p>
    <w:p w14:paraId="6BCA30A6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in</w:t>
      </w:r>
      <w:proofErr w:type="gramEnd"/>
      <w:r w:rsidRPr="005C34D6">
        <w:rPr>
          <w:rFonts w:ascii="Times New Roman" w:eastAsia="Times New Roman" w:hAnsi="Times New Roman" w:cs="Times New Roman"/>
          <w:b/>
          <w:bCs/>
          <w:color w:val="auto"/>
        </w:rPr>
        <w:t> vivo</w:t>
      </w:r>
      <w:r w:rsidRPr="005C34D6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https://www.merriam-webster.com/dictionary/in+vivo</w:t>
      </w:r>
      <w:r w:rsidRPr="005C34D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ɪn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vi·voʊ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 xml:space="preserve"> VEE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voh</w:t>
      </w:r>
      <w:proofErr w:type="spellEnd"/>
    </w:p>
    <w:p w14:paraId="46B94AF6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confocal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*(as in “confocal microscopy”) *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https://www.merriam-webster.com/dictionary/confocal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kənˈfoʊ·kəl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kuhn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FOH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kul</w:t>
      </w:r>
      <w:proofErr w:type="spellEnd"/>
    </w:p>
    <w:p w14:paraId="4D7DA68B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microscopy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https://www.merriam-webster.com/dictionary/microscopy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maɪˈkrɒp·skə·pi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maɪˈkrɑːp·skə·pi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maɪˈkrɑːp·skə·pi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KROP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skuh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pee</w:t>
      </w:r>
    </w:p>
    <w:p w14:paraId="686B00E7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ophthalmic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“ophthalmic topical anesthetic”)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https://www.merriam-webster.com/dictionary/ophthalmic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ɒf·θælˈmɪk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ɑf·θælˈmɪk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ɑf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THAL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mik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af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THAL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mik</w:t>
      </w:r>
      <w:proofErr w:type="spellEnd"/>
    </w:p>
    <w:p w14:paraId="6C0E9906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topical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https://www.merriam-webster.com/dictionary/topical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tɒp·ɪ·kəl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tɑːp·ɪ·kəl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/ˈTAA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pi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kul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TOP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kul</w:t>
      </w:r>
      <w:proofErr w:type="spellEnd"/>
    </w:p>
    <w:p w14:paraId="071165BB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anesthetic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https://www.merriam-webster.com/dictionary/anesthetic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æn·əsˈθɛt·ɪk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an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es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THET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ik</w:t>
      </w:r>
      <w:proofErr w:type="spellEnd"/>
    </w:p>
    <w:p w14:paraId="417875CC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coupling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“coupling gel”)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https://www.merriam-webster.com/dictionary/coupling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kʌp·lɪŋ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KUP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ling</w:t>
      </w:r>
    </w:p>
    <w:p w14:paraId="454BFC29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module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“cornea module / Rostock cornea module”)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https://www.merriam-webster.com/dictionary/module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mɒd·ʒuːl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mɑːd·ʒu·l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/ˈMAH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jool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MAH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jool</w:t>
      </w:r>
      <w:proofErr w:type="spellEnd"/>
    </w:p>
    <w:p w14:paraId="0F157DB3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laser</w:t>
      </w:r>
      <w:proofErr w:type="gramEnd"/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https://www.merriam-webster.com/dictionary/laser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leɪ·zɚ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LAY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zer</w:t>
      </w:r>
      <w:proofErr w:type="spellEnd"/>
    </w:p>
    <w:p w14:paraId="4683F679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optical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“optical axis”)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https://www.merriam-webster.com/dictionary/optical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ɑp·tɪ·kəl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ɒp·tɪ·kəl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/ˈOP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ti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kul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OP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ti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kul</w:t>
      </w:r>
      <w:proofErr w:type="spellEnd"/>
    </w:p>
    <w:p w14:paraId="4F934D82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calibration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https://www.merriam-webster.com/dictionary/calibration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kæl·əˈbreɪ·ʃən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kal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BRAY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shuhn</w:t>
      </w:r>
      <w:proofErr w:type="spellEnd"/>
    </w:p>
    <w:p w14:paraId="61114DFD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speculum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“eyelid speculum”)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https://www.merriam-webster.com/dictionary/speculum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spəˈkju·ləm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spuh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KYOO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luhm</w:t>
      </w:r>
      <w:proofErr w:type="spellEnd"/>
    </w:p>
    <w:p w14:paraId="6FE9D3F9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macroscopic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https://www.merriam-webster.com/dictionary/macroscopic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mæk·rəˈskɒp·ɪk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mæk·rəˈskɑːp·ɪk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/ˌMAK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ruh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SKAHP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ik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MAK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ruh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SKOP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ik</w:t>
      </w:r>
      <w:proofErr w:type="spellEnd"/>
    </w:p>
    <w:p w14:paraId="7875FB54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epithelial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corneal epithelial cells, subepithelial inflammatory cells)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https://www.merriam-webster.com/dictionary/epithelial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ɛp·əˈθi·li·əl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ep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THI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lee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6137B9BA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5C34D6">
        <w:rPr>
          <w:rFonts w:ascii="Times New Roman" w:eastAsia="Times New Roman" w:hAnsi="Times New Roman" w:cs="Times New Roman"/>
          <w:b/>
          <w:bCs/>
          <w:color w:val="auto"/>
        </w:rPr>
        <w:t>subbasal</w:t>
      </w:r>
      <w:proofErr w:type="spellEnd"/>
      <w:proofErr w:type="gramEnd"/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</w:t>
      </w:r>
      <w:proofErr w:type="spellStart"/>
      <w:r w:rsidRPr="005C34D6">
        <w:rPr>
          <w:rFonts w:ascii="Times New Roman" w:eastAsia="Times New Roman" w:hAnsi="Times New Roman" w:cs="Times New Roman"/>
          <w:i/>
          <w:iCs/>
          <w:color w:val="auto"/>
        </w:rPr>
        <w:t>subbasal</w:t>
      </w:r>
      <w:proofErr w:type="spellEnd"/>
      <w:r w:rsidRPr="005C34D6">
        <w:rPr>
          <w:rFonts w:ascii="Times New Roman" w:eastAsia="Times New Roman" w:hAnsi="Times New Roman" w:cs="Times New Roman"/>
          <w:i/>
          <w:iCs/>
          <w:color w:val="auto"/>
        </w:rPr>
        <w:t xml:space="preserve"> nerve fibers”)</w:t>
      </w:r>
      <w:r w:rsidRPr="005C34D6">
        <w:rPr>
          <w:rFonts w:ascii="Times New Roman" w:eastAsia="Times New Roman" w:hAnsi="Times New Roman" w:cs="Times New Roman"/>
          <w:color w:val="auto"/>
        </w:rPr>
        <w:br/>
        <w:t>Pronunciation link: No confirmed link found on Merriam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Webster for “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subbasal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”.</w:t>
      </w:r>
      <w:r w:rsidRPr="005C34D6">
        <w:rPr>
          <w:rFonts w:ascii="Times New Roman" w:eastAsia="Times New Roman" w:hAnsi="Times New Roman" w:cs="Times New Roman"/>
          <w:color w:val="auto"/>
        </w:rPr>
        <w:br/>
        <w:t>IPA (approximate):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sʌbˈbeɪ·zəl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sub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BAY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zuhl</w:t>
      </w:r>
      <w:proofErr w:type="spellEnd"/>
    </w:p>
    <w:p w14:paraId="31DD0A49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conjunctival</w:t>
      </w:r>
      <w:proofErr w:type="gramEnd"/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“conjunctival surface / conjunctival epithelium”)</w:t>
      </w:r>
      <w:r w:rsidRPr="005C34D6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https://www.merriam-webster.com/dictionary/conjunctival</w:t>
      </w:r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kənˈdʒʌŋk·tɪ·vəl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kun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JUNK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ti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vuhl</w:t>
      </w:r>
      <w:proofErr w:type="spellEnd"/>
    </w:p>
    <w:p w14:paraId="07E053B6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goblet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“goblet cells”)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https://www.merriam-webster.com/dictionary/goblet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ɡɒb·lət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ɡɑːb·lət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/ˈGOB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lət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GOB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lət</w:t>
      </w:r>
      <w:proofErr w:type="spellEnd"/>
    </w:p>
    <w:p w14:paraId="43F821A4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meibomian</w:t>
      </w:r>
      <w:proofErr w:type="gramEnd"/>
      <w:r w:rsidRPr="005C34D6">
        <w:rPr>
          <w:rFonts w:ascii="Times New Roman" w:eastAsia="Times New Roman" w:hAnsi="Times New Roman" w:cs="Times New Roman"/>
          <w:color w:val="auto"/>
        </w:rPr>
        <w:t xml:space="preserve"> *(as in “meibomian gland/orifices”) *</w:t>
      </w:r>
      <w:r w:rsidRPr="005C34D6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https://www.merriam-webster.com/dictionary/meibomian</w:t>
      </w:r>
      <w:r w:rsidRPr="005C34D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mi·bəˈmi·ən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maɪ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·ˈ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boʊ·mi·ən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/my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BOH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mee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uhn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BOH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mee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uhn</w:t>
      </w:r>
      <w:proofErr w:type="spellEnd"/>
    </w:p>
    <w:p w14:paraId="212F7715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orifice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*(as in “gland orifices”) *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https://www.merriam-webster.com/dictionary/orifice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ɔr·ə·fɪs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ɔr·əˌfɪs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/ˈOR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fis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OR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fis</w:t>
      </w:r>
      <w:proofErr w:type="spellEnd"/>
    </w:p>
    <w:p w14:paraId="34F826B0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acini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*(plural of acinus — as in “gland acini”) *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https://www.merriam-webster.com/dictionary/acini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əˈsaɪ·naɪ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əˈsi·naɪ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SYE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nye/)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SYE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nye</w:t>
      </w:r>
    </w:p>
    <w:p w14:paraId="2EF10169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fibrosis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*(as in “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periacinar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 xml:space="preserve"> fibrosis”) *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https://www.merriam-webster.com/dictionary/fibrosis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faɪˈbroʊ·sɪs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fy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noBreakHyphen/>
        <w:t>BROH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sis</w:t>
      </w:r>
    </w:p>
    <w:p w14:paraId="6ECFD9F4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Debris</w:t>
      </w:r>
      <w:proofErr w:type="gramEnd"/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https://www.merriam-webster.com/dictionary/debris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dəˈbri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ː/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duh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BREE</w:t>
      </w:r>
    </w:p>
    <w:p w14:paraId="36E96A6A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shaving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</w:t>
      </w:r>
      <w:r w:rsidRPr="005C34D6">
        <w:rPr>
          <w:rFonts w:ascii="Times New Roman" w:eastAsia="Times New Roman" w:hAnsi="Times New Roman" w:cs="Times New Roman"/>
          <w:i/>
          <w:iCs/>
          <w:color w:val="auto"/>
        </w:rPr>
        <w:t>(as in “wiping … swabs to disinfect” — “swab” is common, but “swabs” as plural)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2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https://www.merriam-webster.com/dictionary/swab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swɑb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swɒb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/swab/)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SWAB</w:t>
      </w:r>
    </w:p>
    <w:p w14:paraId="33A43941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ethanol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3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https://www.merriam-webster.com/dictionary/ethanol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ɛθ·əˌnɑl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ETH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nol</w:t>
      </w:r>
      <w:proofErr w:type="spellEnd"/>
    </w:p>
    <w:p w14:paraId="3E3536CC" w14:textId="77777777" w:rsidR="005C34D6" w:rsidRPr="005C34D6" w:rsidRDefault="005C34D6" w:rsidP="005C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C34D6">
        <w:rPr>
          <w:rFonts w:ascii="Times New Roman" w:eastAsia="Times New Roman" w:hAnsi="Symbol" w:cs="Times New Roman"/>
          <w:color w:val="auto"/>
        </w:rPr>
        <w:t></w:t>
      </w:r>
      <w:r w:rsidRPr="005C34D6">
        <w:rPr>
          <w:rFonts w:ascii="Times New Roman" w:eastAsia="Times New Roman" w:hAnsi="Times New Roman" w:cs="Times New Roman"/>
          <w:color w:val="auto"/>
        </w:rPr>
        <w:t xml:space="preserve">  </w:t>
      </w:r>
      <w:r w:rsidRPr="005C34D6">
        <w:rPr>
          <w:rFonts w:ascii="Times New Roman" w:eastAsia="Times New Roman" w:hAnsi="Times New Roman" w:cs="Times New Roman"/>
          <w:b/>
          <w:bCs/>
          <w:color w:val="auto"/>
        </w:rPr>
        <w:t>software</w:t>
      </w:r>
      <w:r w:rsidRPr="005C34D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4" w:tgtFrame="_new" w:history="1">
        <w:r w:rsidRPr="005C34D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https://www.merriam-webster.com/dictionary/software</w:t>
        </w:r>
      </w:hyperlink>
      <w:r w:rsidRPr="005C34D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sɔftˌwɛr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sɒfˌtwɛr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 (Am. often /ˈSAWFT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wair</w:t>
      </w:r>
      <w:proofErr w:type="spellEnd"/>
      <w:r w:rsidRPr="005C34D6">
        <w:rPr>
          <w:rFonts w:ascii="Times New Roman" w:eastAsia="Times New Roman" w:hAnsi="Times New Roman" w:cs="Times New Roman"/>
          <w:color w:val="auto"/>
        </w:rPr>
        <w:t>/)</w:t>
      </w:r>
      <w:r w:rsidRPr="005C34D6">
        <w:rPr>
          <w:rFonts w:ascii="Times New Roman" w:eastAsia="Times New Roman" w:hAnsi="Times New Roman" w:cs="Times New Roman"/>
          <w:color w:val="auto"/>
        </w:rPr>
        <w:br/>
        <w:t>Phonetic Spelling: SAWFT</w:t>
      </w:r>
      <w:r w:rsidRPr="005C34D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C34D6">
        <w:rPr>
          <w:rFonts w:ascii="Times New Roman" w:eastAsia="Times New Roman" w:hAnsi="Times New Roman" w:cs="Times New Roman"/>
          <w:color w:val="auto"/>
        </w:rPr>
        <w:t>wair</w:t>
      </w:r>
      <w:proofErr w:type="spellEnd"/>
    </w:p>
    <w:p w14:paraId="78B1E8F2" w14:textId="77777777" w:rsidR="00C17462" w:rsidRDefault="00C17462">
      <w:pPr>
        <w:pStyle w:val="ShotDescription"/>
        <w:ind w:left="0" w:firstLine="0"/>
      </w:pPr>
    </w:p>
    <w:sectPr w:rsidR="00C17462">
      <w:headerReference w:type="default" r:id="rId35"/>
      <w:footerReference w:type="even" r:id="rId36"/>
      <w:footerReference w:type="default" r:id="rId37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9F24" w14:textId="77777777" w:rsidR="00491614" w:rsidRDefault="00491614">
      <w:r>
        <w:separator/>
      </w:r>
    </w:p>
  </w:endnote>
  <w:endnote w:type="continuationSeparator" w:id="0">
    <w:p w14:paraId="0DEC7371" w14:textId="77777777" w:rsidR="00491614" w:rsidRDefault="0049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C17462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17462" w:rsidRDefault="00C17462">
    <w:pPr>
      <w:pStyle w:val="Footer"/>
      <w:ind w:right="360"/>
    </w:pPr>
  </w:p>
  <w:p w14:paraId="1151463A" w14:textId="77777777" w:rsidR="00C17462" w:rsidRDefault="00C174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A3B39D" w:rsidR="00C17462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1562F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  <w:lang w:val="en-IN"/>
      </w:rPr>
      <w:t xml:space="preserve">            November 18, </w:t>
    </w:r>
    <w:proofErr w:type="gramStart"/>
    <w:r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134E" w14:textId="77777777" w:rsidR="00491614" w:rsidRDefault="00491614">
      <w:r>
        <w:separator/>
      </w:r>
    </w:p>
  </w:footnote>
  <w:footnote w:type="continuationSeparator" w:id="0">
    <w:p w14:paraId="2704039E" w14:textId="77777777" w:rsidR="00491614" w:rsidRDefault="0049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C17462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61771130"/>
    <w:r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C17462" w:rsidRDefault="00C174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832545">
    <w:abstractNumId w:val="0"/>
  </w:num>
  <w:num w:numId="2" w16cid:durableId="108425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AFB"/>
    <w:rsid w:val="00025DE9"/>
    <w:rsid w:val="000326C8"/>
    <w:rsid w:val="000326F7"/>
    <w:rsid w:val="0003279B"/>
    <w:rsid w:val="00037828"/>
    <w:rsid w:val="00040976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1B2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0434"/>
    <w:rsid w:val="001B3024"/>
    <w:rsid w:val="001B5C46"/>
    <w:rsid w:val="001C0F45"/>
    <w:rsid w:val="001C3C85"/>
    <w:rsid w:val="001C5DB5"/>
    <w:rsid w:val="001C7BBC"/>
    <w:rsid w:val="001D621E"/>
    <w:rsid w:val="001D6481"/>
    <w:rsid w:val="001D66A5"/>
    <w:rsid w:val="001E2225"/>
    <w:rsid w:val="001E230F"/>
    <w:rsid w:val="001E286A"/>
    <w:rsid w:val="001E52A3"/>
    <w:rsid w:val="001F0890"/>
    <w:rsid w:val="001F615E"/>
    <w:rsid w:val="002115B3"/>
    <w:rsid w:val="00214268"/>
    <w:rsid w:val="002152AB"/>
    <w:rsid w:val="00225D8E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48A"/>
    <w:rsid w:val="00265C44"/>
    <w:rsid w:val="00265EAD"/>
    <w:rsid w:val="00265F76"/>
    <w:rsid w:val="002773BA"/>
    <w:rsid w:val="00277C90"/>
    <w:rsid w:val="00277F11"/>
    <w:rsid w:val="00283E3E"/>
    <w:rsid w:val="002851C5"/>
    <w:rsid w:val="002853F2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5C56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614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3660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4D6"/>
    <w:rsid w:val="005C40E6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2C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5778"/>
    <w:rsid w:val="006D1F9B"/>
    <w:rsid w:val="006D3AC7"/>
    <w:rsid w:val="006D55A9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214"/>
    <w:rsid w:val="00790E8C"/>
    <w:rsid w:val="007A149A"/>
    <w:rsid w:val="007A4E1D"/>
    <w:rsid w:val="007B0FBB"/>
    <w:rsid w:val="007B3E0E"/>
    <w:rsid w:val="007B72C5"/>
    <w:rsid w:val="007D4222"/>
    <w:rsid w:val="007D61A8"/>
    <w:rsid w:val="007F20C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D2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363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0C9E"/>
    <w:rsid w:val="00A622CC"/>
    <w:rsid w:val="00A64D8E"/>
    <w:rsid w:val="00A72A26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562F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67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462"/>
    <w:rsid w:val="00C2620F"/>
    <w:rsid w:val="00C34F4C"/>
    <w:rsid w:val="00C428F1"/>
    <w:rsid w:val="00C42BC0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B45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65F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43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61D76FA"/>
    <w:rsid w:val="2A281894"/>
    <w:rsid w:val="2E5A7219"/>
    <w:rsid w:val="442E38B9"/>
    <w:rsid w:val="495A6E47"/>
    <w:rsid w:val="53F046E7"/>
    <w:rsid w:val="67697E63"/>
    <w:rsid w:val="68582403"/>
    <w:rsid w:val="7D3A301A"/>
    <w:rsid w:val="7E10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FEAA1"/>
  <w14:defaultImageDpi w14:val="330"/>
  <w15:docId w15:val="{2BFA09C8-C2DF-4B55-A38E-A4154145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endan@aierchina.com" TargetMode="External"/><Relationship Id="rId18" Type="http://schemas.openxmlformats.org/officeDocument/2006/relationships/hyperlink" Target="https://www.merriam-webster.com/dictionary/anesthetic" TargetMode="External"/><Relationship Id="rId26" Type="http://schemas.openxmlformats.org/officeDocument/2006/relationships/hyperlink" Target="https://www.merriam-webster.com/dictionary/epithelia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erriam-webster.com/dictionary/laser" TargetMode="External"/><Relationship Id="rId34" Type="http://schemas.openxmlformats.org/officeDocument/2006/relationships/hyperlink" Target="https://www.merriam-webster.com/dictionary/software" TargetMode="External"/><Relationship Id="rId7" Type="http://schemas.openxmlformats.org/officeDocument/2006/relationships/hyperlink" Target="https://review.jove.com/files_upload.php?src=21092628" TargetMode="External"/><Relationship Id="rId12" Type="http://schemas.openxmlformats.org/officeDocument/2006/relationships/hyperlink" Target="mailto:chenfen@aierchina.com" TargetMode="External"/><Relationship Id="rId17" Type="http://schemas.openxmlformats.org/officeDocument/2006/relationships/hyperlink" Target="https://www.merriam-webster.com/dictionary/topical" TargetMode="External"/><Relationship Id="rId25" Type="http://schemas.openxmlformats.org/officeDocument/2006/relationships/hyperlink" Target="https://www.merriam-webster.com/dictionary/macroscopic" TargetMode="External"/><Relationship Id="rId33" Type="http://schemas.openxmlformats.org/officeDocument/2006/relationships/hyperlink" Target="https://www.merriam-webster.com/dictionary/ethanol?utm_source=chatgpt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ophthalmic" TargetMode="External"/><Relationship Id="rId20" Type="http://schemas.openxmlformats.org/officeDocument/2006/relationships/hyperlink" Target="https://www.merriam-webster.com/dictionary/module" TargetMode="External"/><Relationship Id="rId29" Type="http://schemas.openxmlformats.org/officeDocument/2006/relationships/hyperlink" Target="https://www.merriam-webster.com/dictionary/acin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institutions/AS-Asia/CN-China/33930-Hubei-University-of-Science-and-Technology" TargetMode="External"/><Relationship Id="rId24" Type="http://schemas.openxmlformats.org/officeDocument/2006/relationships/hyperlink" Target="https://www.merriam-webster.com/dictionary/speculum" TargetMode="External"/><Relationship Id="rId32" Type="http://schemas.openxmlformats.org/officeDocument/2006/relationships/hyperlink" Target="https://www.merriam-webster.com/dictionary/swab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icroscopy" TargetMode="External"/><Relationship Id="rId23" Type="http://schemas.openxmlformats.org/officeDocument/2006/relationships/hyperlink" Target="https://www.merriam-webster.com/dictionary/calibration" TargetMode="External"/><Relationship Id="rId28" Type="http://schemas.openxmlformats.org/officeDocument/2006/relationships/hyperlink" Target="https://www.merriam-webster.com/dictionary/orific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review.jove.com/author/Qingyan_Zeng" TargetMode="External"/><Relationship Id="rId19" Type="http://schemas.openxmlformats.org/officeDocument/2006/relationships/hyperlink" Target="https://www.merriam-webster.com/dictionary/coupling" TargetMode="External"/><Relationship Id="rId31" Type="http://schemas.openxmlformats.org/officeDocument/2006/relationships/hyperlink" Target="https://www.merriam-webster.com/dictionary/debr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uthor/Dan_Chen" TargetMode="External"/><Relationship Id="rId14" Type="http://schemas.openxmlformats.org/officeDocument/2006/relationships/hyperlink" Target="https://www.merriam-webster.com/dictionary/confocal" TargetMode="External"/><Relationship Id="rId22" Type="http://schemas.openxmlformats.org/officeDocument/2006/relationships/hyperlink" Target="https://www.merriam-webster.com/dictionary/optical" TargetMode="External"/><Relationship Id="rId27" Type="http://schemas.openxmlformats.org/officeDocument/2006/relationships/hyperlink" Target="https://www.merriam-webster.com/dictionary/goblet" TargetMode="External"/><Relationship Id="rId30" Type="http://schemas.openxmlformats.org/officeDocument/2006/relationships/hyperlink" Target="https://www.merriam-webster.com/dictionary/fibrosis" TargetMode="External"/><Relationship Id="rId35" Type="http://schemas.openxmlformats.org/officeDocument/2006/relationships/header" Target="header1.xml"/><Relationship Id="rId8" Type="http://schemas.openxmlformats.org/officeDocument/2006/relationships/hyperlink" Target="https://review.jove.com/author/Fen_Chen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2658</Words>
  <Characters>16501</Characters>
  <Application>Microsoft Office Word</Application>
  <DocSecurity>0</DocSecurity>
  <Lines>418</Lines>
  <Paragraphs>174</Paragraphs>
  <ScaleCrop>false</ScaleCrop>
  <Company>UC Irvine</Company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4</cp:revision>
  <cp:lastPrinted>2025-11-26T11:12:00Z</cp:lastPrinted>
  <dcterms:created xsi:type="dcterms:W3CDTF">2025-11-26T11:11:00Z</dcterms:created>
  <dcterms:modified xsi:type="dcterms:W3CDTF">2025-11-26T11:12:00Z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eyJoZGlkIjoiM2E4MTVkNzQ3YzNjY2MwMTIxMDZkZWFhZGFhMWMzMjAiLCJ1c2VySWQiOiIyNzI1MTI5ODAifQ==</vt:lpwstr>
  </property>
  <property fmtid="{D5CDD505-2E9C-101B-9397-08002B2CF9AE}" pid="4" name="KSOProductBuildVer">
    <vt:lpwstr>2052-12.1.0.23542</vt:lpwstr>
  </property>
  <property fmtid="{D5CDD505-2E9C-101B-9397-08002B2CF9AE}" pid="5" name="ICV">
    <vt:lpwstr>C1B43D3598814A3F896412EC86C5BBE5_13</vt:lpwstr>
  </property>
</Properties>
</file>