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AD94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69137</w:t>
      </w:r>
    </w:p>
    <w:p w14:paraId="3253C555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Scriptwriter Name: Sulakshana </w:t>
      </w:r>
      <w:proofErr w:type="spellStart"/>
      <w:r>
        <w:rPr>
          <w:rFonts w:eastAsia="Times New Roman" w:cstheme="minorHAnsi"/>
          <w:b/>
        </w:rPr>
        <w:t>Karkala</w:t>
      </w:r>
      <w:proofErr w:type="spellEnd"/>
    </w:p>
    <w:p w14:paraId="52C61B0E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462A80">
          <w:rPr>
            <w:rStyle w:val="Hyperlink"/>
            <w:rFonts w:eastAsia="Times New Roman" w:cstheme="minorHAnsi"/>
            <w:b/>
          </w:rPr>
          <w:t>https://review.jove.com/account/file-uploader?src=21086833</w:t>
        </w:r>
      </w:hyperlink>
    </w:p>
    <w:p w14:paraId="1508C560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0C88ACD3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725ACFEC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Auricular Point Acupressure Therapy: A Safe and Effective Treatment for Postsurgical Abortion Recovery</w:t>
      </w:r>
    </w:p>
    <w:p w14:paraId="20E7968F" w14:textId="77777777" w:rsidR="00462A80" w:rsidRDefault="00462A80">
      <w:pPr>
        <w:outlineLvl w:val="0"/>
        <w:rPr>
          <w:rFonts w:eastAsia="Times New Roman" w:cstheme="minorHAnsi"/>
          <w:b/>
        </w:rPr>
      </w:pPr>
    </w:p>
    <w:p w14:paraId="6F87AF4F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5D4EDA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</w:rPr>
        <w:t>Wenjing Jiang, Yijun Hao, Dan Zhao, Lin Li, Yi Wen</w:t>
      </w:r>
    </w:p>
    <w:p w14:paraId="6DA6E36D" w14:textId="77777777" w:rsidR="00462A80" w:rsidRDefault="00462A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66FAB75" w14:textId="77777777" w:rsidR="00462A8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Hospital of Chengdu University of Traditional Chinese Medicine</w:t>
      </w:r>
    </w:p>
    <w:p w14:paraId="75117FD7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62613A" w14:textId="77777777" w:rsidR="00462A80" w:rsidRDefault="00462A80">
      <w:pPr>
        <w:outlineLvl w:val="0"/>
        <w:rPr>
          <w:rFonts w:eastAsia="Times New Roman" w:cstheme="minorHAnsi"/>
        </w:rPr>
      </w:pPr>
    </w:p>
    <w:p w14:paraId="4838CD4E" w14:textId="77777777" w:rsidR="00462A8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628FE01" w14:textId="77777777" w:rsidR="00462A80" w:rsidRPr="0093028F" w:rsidRDefault="00000000">
      <w:pPr>
        <w:outlineLvl w:val="0"/>
        <w:rPr>
          <w:rFonts w:eastAsia="Times New Roman" w:cstheme="minorHAnsi"/>
        </w:rPr>
      </w:pPr>
      <w:bookmarkStart w:id="0" w:name="_Hlk25233958"/>
      <w:r w:rsidRPr="0093028F">
        <w:rPr>
          <w:rFonts w:eastAsia="Times New Roman" w:cstheme="minorHAnsi"/>
        </w:rPr>
        <w:t>Yi Wen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wenyi@cdutcm.edu.cn</w:t>
      </w:r>
    </w:p>
    <w:p w14:paraId="2DA54FF2" w14:textId="77777777" w:rsidR="00462A80" w:rsidRPr="0093028F" w:rsidRDefault="00000000">
      <w:pPr>
        <w:outlineLvl w:val="0"/>
        <w:rPr>
          <w:rFonts w:eastAsia="Times New Roman" w:cstheme="minorHAnsi"/>
        </w:rPr>
      </w:pPr>
      <w:r w:rsidRPr="0093028F">
        <w:rPr>
          <w:rFonts w:eastAsia="Times New Roman" w:cstheme="minorHAnsi"/>
        </w:rPr>
        <w:t>Lin</w:t>
      </w:r>
      <w:r w:rsidRPr="0093028F">
        <w:rPr>
          <w:rFonts w:eastAsia="SimSun" w:cstheme="minorHAnsi" w:hint="eastAsia"/>
          <w:lang w:eastAsia="zh-CN"/>
        </w:rPr>
        <w:t>g</w:t>
      </w:r>
      <w:r w:rsidRPr="0093028F">
        <w:rPr>
          <w:rFonts w:eastAsia="Times New Roman" w:cstheme="minorHAnsi"/>
        </w:rPr>
        <w:t xml:space="preserve"> Li</w:t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</w:r>
      <w:r w:rsidRPr="0093028F">
        <w:rPr>
          <w:rFonts w:eastAsia="Times New Roman" w:cstheme="minorHAnsi"/>
        </w:rPr>
        <w:tab/>
        <w:t>1050401188@qq.com</w:t>
      </w:r>
    </w:p>
    <w:p w14:paraId="39F8B9C0" w14:textId="77777777" w:rsidR="00462A80" w:rsidRPr="0093028F" w:rsidRDefault="00462A80">
      <w:pPr>
        <w:outlineLvl w:val="0"/>
        <w:rPr>
          <w:rFonts w:eastAsia="Times New Roman" w:cstheme="minorHAnsi"/>
        </w:rPr>
      </w:pPr>
    </w:p>
    <w:p w14:paraId="15FAD57E" w14:textId="77777777" w:rsidR="00462A80" w:rsidRPr="0093028F" w:rsidRDefault="00000000">
      <w:pPr>
        <w:outlineLvl w:val="0"/>
        <w:rPr>
          <w:rFonts w:eastAsia="Times New Roman" w:cstheme="minorHAnsi"/>
        </w:rPr>
      </w:pPr>
      <w:proofErr w:type="gramStart"/>
      <w:r w:rsidRPr="0093028F">
        <w:rPr>
          <w:rFonts w:eastAsia="Times New Roman" w:cstheme="minorHAnsi"/>
          <w:b/>
        </w:rPr>
        <w:t>Email Addresses</w:t>
      </w:r>
      <w:proofErr w:type="gramEnd"/>
      <w:r w:rsidRPr="0093028F">
        <w:rPr>
          <w:rFonts w:eastAsia="Times New Roman" w:cstheme="minorHAnsi"/>
          <w:b/>
        </w:rPr>
        <w:t xml:space="preserve"> for All Authors:</w:t>
      </w:r>
      <w:r w:rsidRPr="0093028F">
        <w:rPr>
          <w:rFonts w:eastAsia="Times New Roman" w:cstheme="minorHAnsi"/>
        </w:rPr>
        <w:t xml:space="preserve"> </w:t>
      </w:r>
    </w:p>
    <w:bookmarkEnd w:id="0"/>
    <w:p w14:paraId="52DCF4F9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Wenjing Jiang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jiangwenjing2023@stu.cdutcm.edu.cn</w:t>
      </w:r>
    </w:p>
    <w:p w14:paraId="01AEE920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Yijun 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haoyijun2023@stu.cdutcm.edu.cn</w:t>
      </w:r>
    </w:p>
    <w:p w14:paraId="2E321CFC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Dan Zhao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34086307@qq.com</w:t>
      </w:r>
    </w:p>
    <w:p w14:paraId="538EB768" w14:textId="77777777" w:rsidR="00462A80" w:rsidRPr="0093028F" w:rsidRDefault="00000000">
      <w:pPr>
        <w:outlineLvl w:val="0"/>
        <w:rPr>
          <w:rFonts w:cstheme="minorHAnsi"/>
          <w:bCs/>
        </w:rPr>
      </w:pPr>
      <w:r w:rsidRPr="0093028F">
        <w:rPr>
          <w:rFonts w:cstheme="minorHAnsi"/>
          <w:bCs/>
        </w:rPr>
        <w:t>Lin</w:t>
      </w:r>
      <w:r w:rsidRPr="0093028F">
        <w:rPr>
          <w:rFonts w:cstheme="minorHAnsi" w:hint="eastAsia"/>
          <w:bCs/>
          <w:lang w:eastAsia="zh-CN"/>
        </w:rPr>
        <w:t>g</w:t>
      </w:r>
      <w:r w:rsidRPr="0093028F">
        <w:rPr>
          <w:rFonts w:cstheme="minorHAnsi"/>
          <w:bCs/>
        </w:rPr>
        <w:t xml:space="preserve"> Li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1050401188@qq.com</w:t>
      </w:r>
    </w:p>
    <w:p w14:paraId="251EE2AE" w14:textId="77777777" w:rsidR="00462A80" w:rsidRPr="0093028F" w:rsidRDefault="00000000">
      <w:pPr>
        <w:outlineLvl w:val="0"/>
        <w:rPr>
          <w:rFonts w:cstheme="minorHAnsi"/>
          <w:bCs/>
          <w:vertAlign w:val="superscript"/>
        </w:rPr>
      </w:pPr>
      <w:r w:rsidRPr="0093028F">
        <w:rPr>
          <w:rFonts w:cstheme="minorHAnsi"/>
          <w:bCs/>
        </w:rPr>
        <w:t>Yi Wen</w:t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</w:r>
      <w:r w:rsidRPr="0093028F">
        <w:rPr>
          <w:rFonts w:cstheme="minorHAnsi"/>
          <w:bCs/>
        </w:rPr>
        <w:tab/>
        <w:t>wenyi@cdutcm.edu.cn</w:t>
      </w:r>
    </w:p>
    <w:p w14:paraId="2CEAF525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4CCB4E4E" w14:textId="77777777" w:rsidR="00462A80" w:rsidRDefault="00462A80">
      <w:pPr>
        <w:outlineLvl w:val="0"/>
        <w:rPr>
          <w:rFonts w:cstheme="minorHAnsi"/>
          <w:b/>
          <w:sz w:val="22"/>
          <w:szCs w:val="22"/>
        </w:rPr>
      </w:pPr>
    </w:p>
    <w:p w14:paraId="2E87D337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2BBEA665" w14:textId="77777777" w:rsidR="00462A8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4C023A1F" w14:textId="77777777" w:rsidR="00462A80" w:rsidRDefault="00462A80"/>
    <w:p w14:paraId="0C7C9167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21E2E39A" w14:textId="77777777" w:rsidR="00462A80" w:rsidRDefault="00462A8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84253DA" w14:textId="64D150CB" w:rsidR="00462A80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Software: </w:t>
      </w:r>
      <w:r>
        <w:rPr>
          <w:rFonts w:eastAsia="Times New Roman" w:cstheme="minorHAnsi"/>
        </w:rPr>
        <w:t xml:space="preserve">Does the part of your protocol </w:t>
      </w:r>
      <w:proofErr w:type="gramStart"/>
      <w:r>
        <w:rPr>
          <w:rFonts w:eastAsia="Times New Roman" w:cstheme="minorHAnsi"/>
        </w:rPr>
        <w:t>being</w:t>
      </w:r>
      <w:proofErr w:type="gramEnd"/>
      <w:r>
        <w:rPr>
          <w:rFonts w:eastAsia="Times New Roman" w:cstheme="minorHAnsi"/>
        </w:rPr>
        <w:t xml:space="preserve">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  <w:r w:rsidR="00B37625">
        <w:rPr>
          <w:rFonts w:eastAsia="SimSun" w:cstheme="minorHAnsi"/>
          <w:b/>
          <w:lang w:eastAsia="zh-CN"/>
        </w:rPr>
        <w:t>, all done</w:t>
      </w:r>
    </w:p>
    <w:p w14:paraId="20B75468" w14:textId="77777777" w:rsidR="00462A80" w:rsidRDefault="00462A80">
      <w:pPr>
        <w:spacing w:before="120"/>
        <w:rPr>
          <w:rFonts w:eastAsia="Times New Roman" w:cstheme="minorHAnsi"/>
          <w:b/>
        </w:rPr>
      </w:pPr>
    </w:p>
    <w:p w14:paraId="342DCE3B" w14:textId="77777777" w:rsidR="00462A80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5C4D8CF7" w14:textId="77777777" w:rsidR="00462A80" w:rsidRDefault="00462A80">
      <w:pPr>
        <w:spacing w:before="120"/>
        <w:rPr>
          <w:rFonts w:eastAsia="Times New Roman" w:cstheme="minorHAnsi"/>
        </w:rPr>
      </w:pPr>
    </w:p>
    <w:p w14:paraId="2625D046" w14:textId="77777777" w:rsidR="00462A80" w:rsidRDefault="00462A80">
      <w:pPr>
        <w:spacing w:before="120"/>
        <w:rPr>
          <w:rFonts w:eastAsia="Times New Roman" w:cstheme="minorHAnsi"/>
        </w:rPr>
      </w:pPr>
    </w:p>
    <w:p w14:paraId="13B3E087" w14:textId="77777777" w:rsidR="00462A80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76B95F60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408CD8E4" w14:textId="77777777" w:rsidR="00462A80" w:rsidRDefault="00462A80">
      <w:pPr>
        <w:rPr>
          <w:rFonts w:cstheme="minorHAnsi"/>
          <w:b/>
          <w:sz w:val="22"/>
          <w:szCs w:val="22"/>
        </w:rPr>
      </w:pPr>
    </w:p>
    <w:p w14:paraId="766975C5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6D809B1" w14:textId="77777777" w:rsidR="00462A8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68F8A058" w14:textId="77777777" w:rsidR="00462A8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52C3007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B3B5123" w14:textId="77777777" w:rsidR="00462A8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DA48854" w14:textId="77777777" w:rsidR="00462A80" w:rsidRDefault="00462A80">
      <w:pPr>
        <w:rPr>
          <w:rFonts w:cstheme="minorHAnsi"/>
          <w:b/>
        </w:rPr>
      </w:pPr>
    </w:p>
    <w:p w14:paraId="4C0EC579" w14:textId="77777777" w:rsidR="00462A80" w:rsidRDefault="00462A80">
      <w:pPr>
        <w:rPr>
          <w:rFonts w:eastAsia="Times New Roman" w:cstheme="minorHAnsi"/>
          <w:b/>
        </w:rPr>
      </w:pPr>
    </w:p>
    <w:p w14:paraId="6DBA8D51" w14:textId="77777777" w:rsidR="0093028F" w:rsidRPr="009E36F7" w:rsidRDefault="0093028F" w:rsidP="0093028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8CC5EE1" w14:textId="77777777" w:rsidR="00462A80" w:rsidRDefault="00462A80">
      <w:pPr>
        <w:rPr>
          <w:rFonts w:cstheme="minorHAnsi"/>
          <w:color w:val="auto"/>
          <w:shd w:val="clear" w:color="auto" w:fill="FFFFFF"/>
        </w:rPr>
      </w:pPr>
    </w:p>
    <w:p w14:paraId="43609A5B" w14:textId="77777777" w:rsidR="00462A8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0E6CDF" w14:textId="77777777" w:rsidR="00462A80" w:rsidRDefault="00462A80">
      <w:pPr>
        <w:rPr>
          <w:rFonts w:cstheme="minorHAnsi"/>
          <w:b/>
          <w:bCs/>
          <w:color w:val="auto"/>
          <w:shd w:val="clear" w:color="auto" w:fill="FFFFFF"/>
        </w:rPr>
      </w:pPr>
    </w:p>
    <w:p w14:paraId="0073A2B9" w14:textId="77777777" w:rsidR="0093028F" w:rsidRPr="0093028F" w:rsidRDefault="0093028F" w:rsidP="0093028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54A70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54A70">
        <w:rPr>
          <w:rFonts w:cstheme="minorHAnsi"/>
          <w:strike/>
          <w:color w:val="000000"/>
        </w:rPr>
        <w:t>Summarize your research focus and the main questions it aims to answer</w:t>
      </w:r>
      <w:r w:rsidRPr="0093028F">
        <w:rPr>
          <w:rFonts w:cstheme="minorHAnsi"/>
          <w:color w:val="000000"/>
        </w:rPr>
        <w:t>.</w:t>
      </w:r>
    </w:p>
    <w:p w14:paraId="6F36427C" w14:textId="77777777" w:rsidR="00462A80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eastAsia="Times New Roman" w:cstheme="minorHAnsi"/>
        </w:rPr>
        <w:t xml:space="preserve"> We evaluate auricular point acupressure for post-abortion recovery, focusing on reducing bleeding and restoring menstrual cycles.</w:t>
      </w:r>
    </w:p>
    <w:p w14:paraId="0FA1807E" w14:textId="77777777" w:rsidR="0093028F" w:rsidRDefault="0093028F" w:rsidP="0093028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CB20F0" w14:textId="77777777" w:rsidR="00462A80" w:rsidRDefault="00462A80">
      <w:pPr>
        <w:rPr>
          <w:rFonts w:eastAsia="Times New Roman" w:cstheme="minorHAnsi"/>
          <w:b/>
          <w:bCs/>
        </w:rPr>
      </w:pPr>
    </w:p>
    <w:p w14:paraId="28BB75C0" w14:textId="77777777" w:rsidR="00462A80" w:rsidRDefault="0093028F">
      <w:pPr>
        <w:rPr>
          <w:rFonts w:eastAsia="Times New Roman" w:cstheme="minorHAnsi"/>
        </w:rPr>
      </w:pPr>
      <w:r w:rsidRPr="00654A70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3AA10311" w14:textId="77777777" w:rsidR="00462A80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Yi Wen</w:t>
      </w:r>
      <w:r>
        <w:rPr>
          <w:rFonts w:eastAsia="Times New Roman" w:cstheme="minorHAnsi"/>
        </w:rPr>
        <w:t>: We have developed a non-pharmacological, low-cost postoperative recovery approach to address the potential side effects associated with traditional drug therapies.</w:t>
      </w:r>
    </w:p>
    <w:p w14:paraId="4DFF857B" w14:textId="77777777" w:rsidR="00623FCE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B0A582" w14:textId="77777777" w:rsidR="00623FCE" w:rsidRDefault="00623FCE" w:rsidP="00623FCE">
      <w:pPr>
        <w:rPr>
          <w:rFonts w:eastAsia="Times New Roman" w:cstheme="minorHAnsi"/>
          <w:b/>
          <w:bCs/>
          <w:sz w:val="28"/>
          <w:szCs w:val="28"/>
        </w:rPr>
      </w:pPr>
      <w:r w:rsidRPr="00623FC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9CA66A9" w14:textId="77777777" w:rsidR="00623FCE" w:rsidRPr="00654A70" w:rsidRDefault="00623FCE" w:rsidP="00623FCE">
      <w:pPr>
        <w:rPr>
          <w:rFonts w:ascii="Arial" w:hAnsi="Arial" w:cs="Arial"/>
          <w:strike/>
          <w:color w:val="000000"/>
          <w:sz w:val="22"/>
          <w:szCs w:val="22"/>
        </w:rPr>
      </w:pPr>
      <w:r w:rsidRPr="00654A70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24D13398" w14:textId="77777777" w:rsidR="00623FCE" w:rsidRPr="00623FCE" w:rsidRDefault="00623FCE" w:rsidP="00623F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 w:cstheme="minorHAnsi" w:hint="eastAsia"/>
          <w:lang w:eastAsia="zh-CN"/>
        </w:rPr>
        <w:t>Wenjing Jiang</w:t>
      </w:r>
      <w:r w:rsidRPr="00623FCE">
        <w:rPr>
          <w:rFonts w:eastAsia="Times New Roman" w:cstheme="minorHAnsi"/>
          <w:b/>
          <w:bCs/>
          <w:u w:val="single"/>
        </w:rPr>
        <w:t>:</w:t>
      </w:r>
      <w:r w:rsidRPr="00623FCE">
        <w:rPr>
          <w:rFonts w:eastAsia="Times New Roman" w:cstheme="minorHAnsi"/>
        </w:rPr>
        <w:t xml:space="preserve"> </w:t>
      </w:r>
      <w:r w:rsidRPr="00623FCE">
        <w:rPr>
          <w:rFonts w:cstheme="minorHAnsi"/>
        </w:rPr>
        <w:t>This protocol enables evaluation of a safe, low-cost, nonpharmacological approach that reduces bleeding, accelerates recovery, and produces minimal side effects</w:t>
      </w:r>
    </w:p>
    <w:p w14:paraId="08B50BAA" w14:textId="77777777" w:rsidR="0093028F" w:rsidRPr="00623FCE" w:rsidRDefault="0093028F" w:rsidP="00623F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3FCE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FCE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D2A23" w14:textId="77777777" w:rsidR="00462A80" w:rsidRDefault="00462A80"/>
    <w:p w14:paraId="56964F17" w14:textId="77777777" w:rsidR="00462A80" w:rsidRPr="00654A70" w:rsidRDefault="0093028F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654A70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protocol.</w:t>
      </w:r>
    </w:p>
    <w:p w14:paraId="5F64FF0B" w14:textId="77777777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>The main challenge is limited generalizability, as single-center implementation and absence of long-term reproductive outcome data restrict broader clinical interpretation.</w:t>
      </w:r>
    </w:p>
    <w:p w14:paraId="40993318" w14:textId="77777777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04A015A" w14:textId="77777777" w:rsidR="00462A80" w:rsidRDefault="00462A80">
      <w:pPr>
        <w:rPr>
          <w:rFonts w:eastAsia="Times New Roman" w:cstheme="minorHAnsi"/>
        </w:rPr>
      </w:pPr>
    </w:p>
    <w:p w14:paraId="4222A72C" w14:textId="77777777" w:rsidR="00462A80" w:rsidRDefault="0093028F">
      <w:pPr>
        <w:spacing w:before="120"/>
        <w:rPr>
          <w:rFonts w:eastAsia="Times New Roman" w:cstheme="minorHAnsi"/>
        </w:rPr>
      </w:pPr>
      <w:r w:rsidRPr="00654A70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467415C8" w14:textId="77777777" w:rsidR="00462A80" w:rsidRPr="00623FCE" w:rsidRDefault="00000000" w:rsidP="00623FCE">
      <w:pPr>
        <w:pStyle w:val="ListParagraph"/>
        <w:numPr>
          <w:ilvl w:val="1"/>
          <w:numId w:val="4"/>
        </w:numPr>
        <w:spacing w:before="120"/>
        <w:rPr>
          <w:rFonts w:cstheme="minorHAnsi"/>
        </w:rPr>
      </w:pPr>
      <w:r>
        <w:rPr>
          <w:rStyle w:val="AuthorName"/>
          <w:rFonts w:eastAsia="Times" w:cstheme="minorHAnsi" w:hint="eastAsia"/>
          <w:lang w:eastAsia="zh-CN"/>
        </w:rPr>
        <w:t>Wenjing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623FCE" w:rsidRPr="00623FCE">
        <w:rPr>
          <w:rFonts w:cstheme="minorHAnsi"/>
        </w:rPr>
        <w:t xml:space="preserve">Future studies </w:t>
      </w:r>
      <w:r w:rsidR="00623FCE">
        <w:rPr>
          <w:rFonts w:cstheme="minorHAnsi"/>
        </w:rPr>
        <w:t>can</w:t>
      </w:r>
      <w:r w:rsidR="00623FCE" w:rsidRPr="00623FCE">
        <w:rPr>
          <w:rFonts w:cstheme="minorHAnsi"/>
        </w:rPr>
        <w:t xml:space="preserve"> explore hormonal and neural mechanisms, conduct multicenter trials, assess long-term fertility outcomes, and compare auricular stimulation with nonpharmacological therapies.</w:t>
      </w:r>
    </w:p>
    <w:p w14:paraId="6E74687A" w14:textId="77777777" w:rsidR="0093028F" w:rsidRDefault="0093028F" w:rsidP="0093028F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2D913D3" w14:textId="77777777" w:rsidR="00462A80" w:rsidRDefault="00462A80">
      <w:pPr>
        <w:contextualSpacing/>
        <w:outlineLvl w:val="0"/>
        <w:rPr>
          <w:rFonts w:eastAsia="Times New Roman" w:cstheme="minorHAnsi"/>
          <w:b/>
        </w:rPr>
      </w:pPr>
    </w:p>
    <w:p w14:paraId="5CDA30BC" w14:textId="77777777" w:rsidR="00462A8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98C8726" w14:textId="77777777" w:rsidR="00462A8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5F298808" w14:textId="77777777" w:rsidR="00462A8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575482D5" w14:textId="77777777" w:rsidR="00462A80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</w:t>
      </w:r>
      <w:r>
        <w:rPr>
          <w:rFonts w:asciiTheme="majorHAnsi" w:hAnsiTheme="majorHAnsi" w:cstheme="majorHAnsi"/>
        </w:rPr>
        <w:t>the Ethics Committee of the Affiliated Hospital of Chengdu University of Traditional Chinese Medicine</w:t>
      </w:r>
    </w:p>
    <w:p w14:paraId="602BFCBE" w14:textId="77777777" w:rsidR="00462A80" w:rsidRDefault="00462A80">
      <w:pPr>
        <w:rPr>
          <w:rFonts w:cstheme="minorHAnsi"/>
          <w:b/>
          <w:i/>
          <w:color w:val="0000FF"/>
        </w:rPr>
      </w:pPr>
    </w:p>
    <w:p w14:paraId="128BFD49" w14:textId="77777777" w:rsidR="00462A8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F80A174" w14:textId="77777777" w:rsidR="00462A8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BEA101" w14:textId="77777777" w:rsidR="00462A80" w:rsidRDefault="00462A80">
      <w:pPr>
        <w:rPr>
          <w:rFonts w:cstheme="minorHAnsi"/>
        </w:rPr>
      </w:pPr>
    </w:p>
    <w:p w14:paraId="4033703D" w14:textId="77777777" w:rsidR="00462A80" w:rsidRDefault="00000000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Auricular Acupressure with </w:t>
      </w:r>
      <w:proofErr w:type="spellStart"/>
      <w:r>
        <w:rPr>
          <w:rFonts w:cstheme="minorHAnsi"/>
          <w:b/>
          <w:bCs/>
          <w:i/>
          <w:iCs/>
        </w:rPr>
        <w:t>Vaccaria</w:t>
      </w:r>
      <w:proofErr w:type="spellEnd"/>
      <w:r>
        <w:rPr>
          <w:rFonts w:cstheme="minorHAnsi"/>
          <w:b/>
          <w:bCs/>
        </w:rPr>
        <w:t xml:space="preserve"> Seeds for Postoperative Recovery After Surgical Abortion</w:t>
      </w:r>
    </w:p>
    <w:p w14:paraId="1065BBF0" w14:textId="77777777" w:rsidR="00462A8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93028F">
        <w:rPr>
          <w:rFonts w:ascii="Calibri" w:eastAsia="Times New Roman" w:hAnsi="Calibri" w:cstheme="minorHAnsi" w:hint="eastAsia"/>
          <w:bCs/>
          <w:lang w:eastAsia="zh-CN"/>
        </w:rPr>
        <w:t>Wenjing Jiang</w:t>
      </w:r>
      <w:r>
        <w:rPr>
          <w:rFonts w:cstheme="minorHAnsi"/>
        </w:rPr>
        <w:t xml:space="preserve"> </w:t>
      </w:r>
    </w:p>
    <w:p w14:paraId="29E7AF9E" w14:textId="77777777" w:rsidR="00462A80" w:rsidRDefault="00462A8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8491A8A" w14:textId="77777777" w:rsidR="00462A80" w:rsidRDefault="00462A8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78BE75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To begin, confirm an early intrauterine pregnancy with a gestational age of 10 weeks or less, and confirm that the patient has undergone surgical abortion </w:t>
      </w:r>
      <w:r>
        <w:rPr>
          <w:b/>
          <w:bCs/>
        </w:rPr>
        <w:t>[1]</w:t>
      </w:r>
      <w:r>
        <w:t xml:space="preserve">. Inform the patient about the study, obtain a signed informed consent form and confirm that the patient is willing to complete the full intervention process </w:t>
      </w:r>
      <w:r>
        <w:rPr>
          <w:b/>
          <w:bCs/>
        </w:rPr>
        <w:t>[2]</w:t>
      </w:r>
      <w:r>
        <w:t>.</w:t>
      </w:r>
    </w:p>
    <w:p w14:paraId="7D35D754" w14:textId="77777777" w:rsidR="00462A80" w:rsidRDefault="00000000">
      <w:pPr>
        <w:pStyle w:val="ShotDescription"/>
        <w:numPr>
          <w:ilvl w:val="2"/>
          <w:numId w:val="4"/>
        </w:numPr>
      </w:pPr>
      <w:r>
        <w:t>WIDE: Talent reviewing the patient chart and confirming pregnancy status and surgical abortion documentation.</w:t>
      </w:r>
    </w:p>
    <w:p w14:paraId="1592A79B" w14:textId="77777777" w:rsidR="00462A80" w:rsidRDefault="00000000">
      <w:pPr>
        <w:pStyle w:val="ShotDescription"/>
        <w:numPr>
          <w:ilvl w:val="2"/>
          <w:numId w:val="4"/>
        </w:numPr>
      </w:pPr>
      <w:r>
        <w:t>Talent explaining the study to the patient and presenting the consent form.</w:t>
      </w:r>
    </w:p>
    <w:p w14:paraId="3634A2F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Confirm the absence of ear infections, trauma, or other auricular diseases that may interfere with therapy </w:t>
      </w:r>
      <w:r>
        <w:rPr>
          <w:b/>
          <w:bCs/>
        </w:rPr>
        <w:t>[1]</w:t>
      </w:r>
      <w:r>
        <w:t>.</w:t>
      </w:r>
    </w:p>
    <w:p w14:paraId="1C5D171B" w14:textId="77777777" w:rsidR="00462A80" w:rsidRDefault="00000000">
      <w:pPr>
        <w:pStyle w:val="ShotDescription"/>
        <w:numPr>
          <w:ilvl w:val="2"/>
          <w:numId w:val="4"/>
        </w:numPr>
      </w:pPr>
      <w:r>
        <w:t>Talent visually inspecting both auricles for signs of infection, trauma, or disease.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  <w:t>Exclusion criteria:</w:t>
      </w:r>
      <w:r>
        <w:br/>
        <w:t>Patients with serious systemic diseases such as severe heart disease, liver or kidney dysfunction, or malignancies</w:t>
      </w:r>
      <w:r>
        <w:br/>
      </w:r>
      <w:r>
        <w:br/>
        <w:t>Patients who experience severe complications after abortion, such as uterine perforation or post-operative infections</w:t>
      </w:r>
      <w:r>
        <w:br/>
        <w:t>Patients with known allergies to the study's materials or medications</w:t>
      </w:r>
      <w:r>
        <w:br/>
      </w:r>
      <w:r>
        <w:br/>
        <w:t>Patients with severe cognitive or communication disorders</w:t>
      </w:r>
      <w:r>
        <w:br/>
      </w:r>
      <w:r>
        <w:br/>
        <w:t>Patients who deviate from the treatment protocol, have incomplete data, or receive conflicting treatments during the trial</w:t>
      </w:r>
      <w:r>
        <w:br/>
      </w:r>
      <w:r>
        <w:br/>
        <w:t>Dropouts : those lost to follow-up or who voluntarily withdraw after enrollment</w:t>
      </w:r>
      <w:r>
        <w:br/>
      </w:r>
      <w:r>
        <w:rPr>
          <w:i/>
          <w:iCs/>
          <w:color w:val="3333FF"/>
        </w:rPr>
        <w:t>Video Editor: Please play both shots side by side in a split screen</w:t>
      </w:r>
    </w:p>
    <w:p w14:paraId="3A4C28D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Terminate the patient from the study if severe adverse events occur </w:t>
      </w:r>
      <w:r>
        <w:rPr>
          <w:b/>
          <w:bCs/>
        </w:rPr>
        <w:t>[1]</w:t>
      </w:r>
      <w:r>
        <w:t>.</w:t>
      </w:r>
    </w:p>
    <w:p w14:paraId="16C6DB1B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documenting </w:t>
      </w:r>
      <w:proofErr w:type="gramStart"/>
      <w:r>
        <w:t>the severe adverse event</w:t>
      </w:r>
      <w:proofErr w:type="gramEnd"/>
      <w:r>
        <w:t xml:space="preserve"> and recording study termination </w:t>
      </w:r>
      <w:r>
        <w:lastRenderedPageBreak/>
        <w:t>for the patient.</w:t>
      </w:r>
    </w:p>
    <w:p w14:paraId="65D053F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Gather a metal probe, forceps, sterile cotton swabs, 75 percent alcohol, and auricular point adhesive </w:t>
      </w:r>
      <w:r>
        <w:rPr>
          <w:b/>
          <w:bCs/>
        </w:rPr>
        <w:t>[1]</w:t>
      </w:r>
      <w:r>
        <w:t xml:space="preserve">. Seat the patient comfortably in a relaxed position and fully expose the ears </w:t>
      </w:r>
      <w:r>
        <w:rPr>
          <w:b/>
          <w:bCs/>
        </w:rPr>
        <w:t>[2]</w:t>
      </w:r>
      <w:r>
        <w:t>.</w:t>
      </w:r>
    </w:p>
    <w:p w14:paraId="04328E5E" w14:textId="77777777" w:rsidR="00462A80" w:rsidRDefault="00000000">
      <w:pPr>
        <w:pStyle w:val="ShotDescription"/>
        <w:numPr>
          <w:ilvl w:val="2"/>
          <w:numId w:val="4"/>
        </w:numPr>
      </w:pPr>
      <w:r>
        <w:t>Talent arranging the listed materials on a clean work surface.</w:t>
      </w:r>
    </w:p>
    <w:p w14:paraId="228C58E2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positioning the patient and adjusting hair or accessories to keep both </w:t>
      </w:r>
      <w:proofErr w:type="gramStart"/>
      <w:r>
        <w:t>auricles</w:t>
      </w:r>
      <w:proofErr w:type="gramEnd"/>
      <w:r>
        <w:t xml:space="preserve"> fully visible.</w:t>
      </w:r>
    </w:p>
    <w:p w14:paraId="7D3A9A6F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Disinfect hands and inspect the patient’s auricular skin for redness, swelling, or ulceration </w:t>
      </w:r>
      <w:r>
        <w:rPr>
          <w:b/>
          <w:bCs/>
        </w:rPr>
        <w:t>[1-TXT]</w:t>
      </w:r>
      <w:r>
        <w:t xml:space="preserve">. </w:t>
      </w:r>
    </w:p>
    <w:p w14:paraId="4C43875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closely examining the auricular skin and confirming it is suitable for treatment. </w:t>
      </w:r>
      <w:r>
        <w:rPr>
          <w:b/>
          <w:bCs/>
        </w:rPr>
        <w:t>TXT: Proceed only when no abnormalities are observed</w:t>
      </w:r>
    </w:p>
    <w:p w14:paraId="55ABE78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Select 6 acupoints corresponding to the Liver, Spleen, Kidney, Uterus, Ovary, and Endocrine </w:t>
      </w:r>
      <w:r>
        <w:rPr>
          <w:b/>
          <w:bCs/>
        </w:rPr>
        <w:t>[1]</w:t>
      </w:r>
      <w:r>
        <w:t>.</w:t>
      </w:r>
    </w:p>
    <w:p w14:paraId="3EDEE8FC" w14:textId="77777777" w:rsidR="00462A80" w:rsidRDefault="00000000">
      <w:pPr>
        <w:pStyle w:val="ShotDescription"/>
        <w:numPr>
          <w:ilvl w:val="2"/>
          <w:numId w:val="4"/>
        </w:numPr>
      </w:pPr>
      <w:r>
        <w:t>Talent indicating the target acupoint locations on the auricle using an anatomical reference and the patient’s ear.</w:t>
      </w:r>
    </w:p>
    <w:p w14:paraId="089CE07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Massage the front of the auricle 3 to 5 times from the earlobe to the apex </w:t>
      </w:r>
      <w:r>
        <w:rPr>
          <w:b/>
          <w:bCs/>
        </w:rPr>
        <w:t>[1]</w:t>
      </w:r>
      <w:r>
        <w:t xml:space="preserve">. Then massage the back of the auricle 3 to 5 times from the apex to the earlobe until both ears are reddened </w:t>
      </w:r>
      <w:r>
        <w:rPr>
          <w:b/>
          <w:bCs/>
        </w:rPr>
        <w:t>[2]</w:t>
      </w:r>
      <w:r>
        <w:t>.</w:t>
      </w:r>
    </w:p>
    <w:p w14:paraId="055B212D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front of the auricle in the specified direction and repetition range.</w:t>
      </w:r>
    </w:p>
    <w:p w14:paraId="141471D3" w14:textId="77777777" w:rsidR="00462A80" w:rsidRDefault="00000000">
      <w:pPr>
        <w:pStyle w:val="ShotDescription"/>
        <w:numPr>
          <w:ilvl w:val="2"/>
          <w:numId w:val="4"/>
        </w:numPr>
      </w:pPr>
      <w:r>
        <w:t>Talent massaging the back of the auricle in the specified direction and showing visible reddening.</w:t>
      </w:r>
    </w:p>
    <w:p w14:paraId="6F5F6126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Pull the auricle upward and backward to expose the selected acupoint zones </w:t>
      </w:r>
      <w:r>
        <w:rPr>
          <w:b/>
          <w:bCs/>
        </w:rPr>
        <w:t>[1]</w:t>
      </w:r>
      <w:r>
        <w:t xml:space="preserve">. Using the metal probe, detect sensitive points and mark them </w:t>
      </w:r>
      <w:r>
        <w:rPr>
          <w:b/>
          <w:bCs/>
        </w:rPr>
        <w:t>[2-TXT]</w:t>
      </w:r>
      <w:r>
        <w:t>.</w:t>
      </w:r>
    </w:p>
    <w:p w14:paraId="391EE32B" w14:textId="77777777" w:rsidR="00462A80" w:rsidRDefault="00000000">
      <w:pPr>
        <w:pStyle w:val="ShotDescription"/>
        <w:numPr>
          <w:ilvl w:val="2"/>
          <w:numId w:val="4"/>
        </w:numPr>
      </w:pPr>
      <w:r>
        <w:t>Talent positioning the auricle upward and backward to reveal the acupoint zones.</w:t>
      </w:r>
    </w:p>
    <w:p w14:paraId="70FDC5E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probing along the acupoint zones and marking the sensitive points as identified. </w:t>
      </w:r>
      <w:r>
        <w:rPr>
          <w:b/>
          <w:bCs/>
        </w:rPr>
        <w:t>TXT: Use standard point locations if no sensitive points are found</w:t>
      </w:r>
    </w:p>
    <w:p w14:paraId="529E3497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With a sterile cotton swab dipped in 75 percent alcohol or iodine tincture, disinfect the auricle and clean the treatment area </w:t>
      </w:r>
      <w:r>
        <w:rPr>
          <w:b/>
          <w:bCs/>
        </w:rPr>
        <w:t>[1]</w:t>
      </w:r>
      <w:r>
        <w:t xml:space="preserve">. When the skin is dry, expose the treatment area and ensure the auricle is fully visible and clean </w:t>
      </w:r>
      <w:r>
        <w:rPr>
          <w:b/>
          <w:bCs/>
        </w:rPr>
        <w:t>[2]</w:t>
      </w:r>
      <w:r>
        <w:t>.</w:t>
      </w:r>
    </w:p>
    <w:p w14:paraId="1A54607F" w14:textId="77777777" w:rsidR="00462A80" w:rsidRDefault="00000000">
      <w:pPr>
        <w:pStyle w:val="ShotDescription"/>
        <w:numPr>
          <w:ilvl w:val="2"/>
          <w:numId w:val="4"/>
        </w:numPr>
      </w:pPr>
      <w:r>
        <w:t>Talent swabbing the treatment area with 75 percent alcohol using a sterile cotton swab.</w:t>
      </w:r>
    </w:p>
    <w:p w14:paraId="3206A13C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exposing the treatment area. </w:t>
      </w:r>
    </w:p>
    <w:p w14:paraId="43643E02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Now, use forceps to place the </w:t>
      </w:r>
      <w:proofErr w:type="spellStart"/>
      <w:r>
        <w:rPr>
          <w:i/>
          <w:iCs/>
        </w:rPr>
        <w:t>Vaccaria</w:t>
      </w:r>
      <w:proofErr w:type="spellEnd"/>
      <w:r>
        <w:t xml:space="preserve"> seed adhesive precisely at each marked acupoint </w:t>
      </w:r>
      <w:r>
        <w:rPr>
          <w:b/>
          <w:bCs/>
        </w:rPr>
        <w:t>[1]</w:t>
      </w:r>
      <w:r>
        <w:t xml:space="preserve">. Confirm the placement with the patient </w:t>
      </w:r>
      <w:r>
        <w:rPr>
          <w:b/>
          <w:bCs/>
        </w:rPr>
        <w:t>[2]</w:t>
      </w:r>
      <w:r>
        <w:t>.</w:t>
      </w:r>
    </w:p>
    <w:p w14:paraId="77ABA9F1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using forceps to apply the seed adhesive onto a marked acupoint with careful alignment.</w:t>
      </w:r>
    </w:p>
    <w:p w14:paraId="0FA36CE1" w14:textId="77777777" w:rsidR="00462A80" w:rsidRDefault="00000000">
      <w:pPr>
        <w:pStyle w:val="ShotDescription"/>
        <w:numPr>
          <w:ilvl w:val="2"/>
          <w:numId w:val="4"/>
        </w:numPr>
      </w:pPr>
      <w:r>
        <w:t>Talent showing the applied adhesive to the patient and confirming correct placement.</w:t>
      </w:r>
    </w:p>
    <w:p w14:paraId="0B949DA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Press and knead each seed adhesive between the thumb and index finger from both sides of the auricle in a steady rhythm </w:t>
      </w:r>
      <w:r>
        <w:rPr>
          <w:b/>
          <w:bCs/>
        </w:rPr>
        <w:t>[1-TXT]</w:t>
      </w:r>
      <w:r>
        <w:t xml:space="preserve">. Ask the patient to press each acupoint for 1 to 2 minutes, 3 times daily in the morning, afternoon, and evening for 5 consecutive days </w:t>
      </w:r>
      <w:r>
        <w:rPr>
          <w:b/>
          <w:bCs/>
        </w:rPr>
        <w:t>[2]</w:t>
      </w:r>
      <w:r>
        <w:t>.</w:t>
      </w:r>
    </w:p>
    <w:p w14:paraId="5F6FCB34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performing bilateral pressing and kneading of the seed adhesive using thumb and index finger. </w:t>
      </w:r>
      <w:r>
        <w:rPr>
          <w:b/>
          <w:bCs/>
        </w:rPr>
        <w:t xml:space="preserve">TXT: Maintain steady rhythm until </w:t>
      </w:r>
      <w:proofErr w:type="gramStart"/>
      <w:r>
        <w:rPr>
          <w:b/>
          <w:bCs/>
        </w:rPr>
        <w:t>patient feels</w:t>
      </w:r>
      <w:proofErr w:type="gramEnd"/>
      <w:r>
        <w:rPr>
          <w:b/>
          <w:bCs/>
        </w:rPr>
        <w:t xml:space="preserve"> sore, numb, full, pain or warm </w:t>
      </w:r>
    </w:p>
    <w:p w14:paraId="5ED3800D" w14:textId="681AD5AD" w:rsidR="00462A80" w:rsidRDefault="00000000">
      <w:pPr>
        <w:pStyle w:val="ShotDescription"/>
        <w:numPr>
          <w:ilvl w:val="2"/>
          <w:numId w:val="4"/>
        </w:numPr>
      </w:pPr>
      <w:r>
        <w:t xml:space="preserve">Shot of patient pressing the acupoints. </w:t>
      </w:r>
    </w:p>
    <w:p w14:paraId="72E45DB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Keep the ear clean and dry and replace the adhesive if it detaches </w:t>
      </w:r>
      <w:r>
        <w:rPr>
          <w:b/>
          <w:bCs/>
        </w:rPr>
        <w:t>[1]</w:t>
      </w:r>
      <w:r>
        <w:t xml:space="preserve">. Offer emotional support to reduce anxiety </w:t>
      </w:r>
      <w:r>
        <w:rPr>
          <w:b/>
          <w:bCs/>
        </w:rPr>
        <w:t>[2]</w:t>
      </w:r>
      <w:r>
        <w:t>.</w:t>
      </w:r>
    </w:p>
    <w:p w14:paraId="3DEC445F" w14:textId="77777777" w:rsidR="00462A80" w:rsidRDefault="00000000">
      <w:pPr>
        <w:pStyle w:val="ShotDescription"/>
        <w:numPr>
          <w:ilvl w:val="2"/>
          <w:numId w:val="4"/>
        </w:numPr>
      </w:pPr>
      <w:r>
        <w:t>Shot of dry ear and adhesive being replaced.</w:t>
      </w:r>
    </w:p>
    <w:p w14:paraId="2C07B2FA" w14:textId="77777777" w:rsidR="00462A80" w:rsidRDefault="00000000">
      <w:pPr>
        <w:pStyle w:val="ShotDescription"/>
        <w:numPr>
          <w:ilvl w:val="2"/>
          <w:numId w:val="4"/>
        </w:numPr>
      </w:pPr>
      <w:r>
        <w:t>Talent speaking with the patient in a supportive manner.</w:t>
      </w:r>
    </w:p>
    <w:p w14:paraId="3E69D8B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pain occurs, advise the patient to reduce pressure during acupoint pressing </w:t>
      </w:r>
      <w:r>
        <w:rPr>
          <w:b/>
          <w:bCs/>
        </w:rPr>
        <w:t>[1]</w:t>
      </w:r>
      <w:r>
        <w:t xml:space="preserve">. Remove the adhesive if the pain is severe </w:t>
      </w:r>
      <w:r>
        <w:rPr>
          <w:b/>
          <w:bCs/>
        </w:rPr>
        <w:t>[2-TXT]</w:t>
      </w:r>
      <w:r>
        <w:t xml:space="preserve">. Then apply a topical antihistamine if needed </w:t>
      </w:r>
      <w:r>
        <w:rPr>
          <w:b/>
          <w:bCs/>
        </w:rPr>
        <w:t>[3]</w:t>
      </w:r>
      <w:r>
        <w:t>.</w:t>
      </w:r>
    </w:p>
    <w:p w14:paraId="7DABD1A6" w14:textId="77777777" w:rsidR="00462A80" w:rsidRDefault="00000000">
      <w:pPr>
        <w:pStyle w:val="ShotDescription"/>
        <w:numPr>
          <w:ilvl w:val="2"/>
          <w:numId w:val="4"/>
        </w:numPr>
      </w:pPr>
      <w:r>
        <w:t>Talent demonstrating lighter pressure with fingers on the auricle.</w:t>
      </w:r>
    </w:p>
    <w:p w14:paraId="4396C01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</w:t>
      </w:r>
      <w:proofErr w:type="gramStart"/>
      <w:r>
        <w:t>removing</w:t>
      </w:r>
      <w:proofErr w:type="gramEnd"/>
      <w:r>
        <w:t xml:space="preserve"> the adhesive from the auricle to show the response to severe pain. </w:t>
      </w:r>
      <w:r>
        <w:rPr>
          <w:b/>
          <w:bCs/>
        </w:rPr>
        <w:t>TXT: Remove adhesive if</w:t>
      </w:r>
      <w:r>
        <w:t xml:space="preserve"> </w:t>
      </w:r>
      <w:r>
        <w:rPr>
          <w:b/>
          <w:bCs/>
        </w:rPr>
        <w:t>redness, itching, or exudation appears</w:t>
      </w:r>
    </w:p>
    <w:p w14:paraId="09543D0D" w14:textId="77777777" w:rsidR="00462A80" w:rsidRDefault="00000000">
      <w:pPr>
        <w:pStyle w:val="ShotDescription"/>
        <w:numPr>
          <w:ilvl w:val="2"/>
          <w:numId w:val="4"/>
        </w:numPr>
      </w:pPr>
      <w:r>
        <w:t>Talent applying topical antihistamine to the affected auricular skin as indicated.</w:t>
      </w:r>
    </w:p>
    <w:p w14:paraId="7FB6D783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If the patient experiences dizziness, chest tightness, or sweating, stop treatment immediately </w:t>
      </w:r>
      <w:r>
        <w:rPr>
          <w:b/>
          <w:bCs/>
        </w:rPr>
        <w:t>[1]</w:t>
      </w:r>
      <w:r>
        <w:t xml:space="preserve">. Monitor vital signs and administer appropriate care </w:t>
      </w:r>
      <w:r>
        <w:rPr>
          <w:b/>
          <w:bCs/>
        </w:rPr>
        <w:t>[2]</w:t>
      </w:r>
      <w:r>
        <w:t>.</w:t>
      </w:r>
    </w:p>
    <w:p w14:paraId="2476BAD9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Talent </w:t>
      </w:r>
      <w:proofErr w:type="gramStart"/>
      <w:r>
        <w:t>stopping</w:t>
      </w:r>
      <w:proofErr w:type="gramEnd"/>
      <w:r>
        <w:t xml:space="preserve"> auricular stimulation and </w:t>
      </w:r>
      <w:proofErr w:type="gramStart"/>
      <w:r>
        <w:t>removing</w:t>
      </w:r>
      <w:proofErr w:type="gramEnd"/>
      <w:r>
        <w:t xml:space="preserve"> hands from the patient’s ear.</w:t>
      </w:r>
    </w:p>
    <w:p w14:paraId="79EACCDA" w14:textId="77777777" w:rsidR="00462A80" w:rsidRDefault="00000000">
      <w:pPr>
        <w:pStyle w:val="ShotDescription"/>
        <w:numPr>
          <w:ilvl w:val="2"/>
          <w:numId w:val="4"/>
        </w:numPr>
      </w:pPr>
      <w:r>
        <w:t>Talent checking vital signs of the patient.</w:t>
      </w:r>
    </w:p>
    <w:p w14:paraId="3FC1C5F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Record the duration and volume of postoperative vaginal bleeding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07D4C830" w14:textId="77777777" w:rsidR="00462A80" w:rsidRDefault="00000000">
      <w:pPr>
        <w:pStyle w:val="ShotDescription"/>
        <w:numPr>
          <w:ilvl w:val="2"/>
          <w:numId w:val="4"/>
        </w:numPr>
      </w:pPr>
      <w:r>
        <w:t>Talent completing the bleeding record form with duration and volume entries.</w:t>
      </w:r>
      <w:r w:rsidR="0093028F">
        <w:t xml:space="preserve"> </w:t>
      </w:r>
      <w:r w:rsidR="0093028F">
        <w:rPr>
          <w:b/>
          <w:bCs/>
        </w:rPr>
        <w:t>TXT: Track the time to first menses and record duration and volume</w:t>
      </w:r>
    </w:p>
    <w:p w14:paraId="09108E0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Evaluate traditional Chinese medicine symptoms and signs by monitoring dizziness, fatigue, palpitations, sweating, and abdominal or lumbar discomfort </w:t>
      </w:r>
      <w:r>
        <w:rPr>
          <w:b/>
          <w:bCs/>
        </w:rPr>
        <w:t>[1]</w:t>
      </w:r>
      <w:r>
        <w:t xml:space="preserve">. Assess complexion, tongue, and pulse findings </w:t>
      </w:r>
      <w:r>
        <w:rPr>
          <w:b/>
          <w:bCs/>
        </w:rPr>
        <w:t>[2]</w:t>
      </w:r>
      <w:r>
        <w:t>.</w:t>
      </w:r>
    </w:p>
    <w:p w14:paraId="5B25DCBD" w14:textId="77777777" w:rsidR="00462A80" w:rsidRDefault="00000000">
      <w:pPr>
        <w:pStyle w:val="ShotDescription"/>
        <w:numPr>
          <w:ilvl w:val="2"/>
          <w:numId w:val="4"/>
        </w:numPr>
      </w:pPr>
      <w:r>
        <w:t>Talent interviewing the patient for symptom reporting and recording responses.</w:t>
      </w:r>
    </w:p>
    <w:p w14:paraId="569226F6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>Talent assessing complexion, observing tongue appearance, and performing pulse assessment.</w:t>
      </w:r>
    </w:p>
    <w:p w14:paraId="3FED7F36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Record complications, including infections, the need for repeat curettage, or other adverse events </w:t>
      </w:r>
      <w:r>
        <w:rPr>
          <w:b/>
          <w:bCs/>
        </w:rPr>
        <w:t>[1</w:t>
      </w:r>
      <w:r w:rsidR="0093028F">
        <w:rPr>
          <w:b/>
          <w:bCs/>
        </w:rPr>
        <w:t>-TXT</w:t>
      </w:r>
      <w:r>
        <w:rPr>
          <w:b/>
          <w:bCs/>
        </w:rPr>
        <w:t>]</w:t>
      </w:r>
      <w:r>
        <w:t xml:space="preserve">. </w:t>
      </w:r>
    </w:p>
    <w:p w14:paraId="15361E46" w14:textId="77777777" w:rsidR="00462A80" w:rsidRPr="0093028F" w:rsidRDefault="00000000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2.18.mp4</w:t>
      </w:r>
      <w:r w:rsidR="0093028F" w:rsidRPr="0093028F">
        <w:tab/>
      </w:r>
      <w:r w:rsidRPr="0093028F">
        <w:t xml:space="preserve"> </w:t>
      </w:r>
      <w:r w:rsidR="0093028F" w:rsidRPr="0093028F">
        <w:t>00:00-00:06</w:t>
      </w:r>
      <w:r w:rsidR="0093028F">
        <w:br/>
      </w:r>
      <w:r w:rsidR="0093028F">
        <w:rPr>
          <w:b/>
          <w:bCs/>
        </w:rPr>
        <w:t>TXT: Conduct all assessments using double-entry method for data accuracy</w:t>
      </w:r>
    </w:p>
    <w:p w14:paraId="58342D3C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For normally distributed continuous data, express results as mean and standard deviation </w:t>
      </w:r>
      <w:r>
        <w:rPr>
          <w:b/>
          <w:bCs/>
        </w:rPr>
        <w:t xml:space="preserve">[1]. </w:t>
      </w:r>
      <w:r>
        <w:t xml:space="preserve"> </w:t>
      </w:r>
    </w:p>
    <w:p w14:paraId="64B82D69" w14:textId="77777777" w:rsidR="00462A80" w:rsidRPr="0093028F" w:rsidRDefault="00000000" w:rsidP="0093028F">
      <w:pPr>
        <w:pStyle w:val="ShotDescription"/>
        <w:numPr>
          <w:ilvl w:val="2"/>
          <w:numId w:val="4"/>
        </w:numPr>
      </w:pPr>
      <w:r w:rsidRPr="0093028F">
        <w:t xml:space="preserve">SCREEN: </w:t>
      </w:r>
      <w:r w:rsidR="0093028F" w:rsidRPr="0093028F">
        <w:t>SCREEN: 2.1</w:t>
      </w:r>
      <w:r w:rsidR="00623FCE">
        <w:t>9</w:t>
      </w:r>
      <w:r w:rsidR="0093028F" w:rsidRPr="0093028F">
        <w:t>.mp4</w:t>
      </w:r>
      <w:r w:rsidR="00623FCE">
        <w:tab/>
      </w:r>
      <w:r w:rsidR="0093028F" w:rsidRPr="0093028F">
        <w:tab/>
      </w:r>
      <w:r w:rsidR="00623FCE">
        <w:t>00:00-end</w:t>
      </w:r>
    </w:p>
    <w:p w14:paraId="08B31474" w14:textId="77777777" w:rsidR="00462A80" w:rsidRDefault="00000000">
      <w:pPr>
        <w:pStyle w:val="Narration"/>
        <w:numPr>
          <w:ilvl w:val="1"/>
          <w:numId w:val="4"/>
        </w:numPr>
      </w:pPr>
      <w:r>
        <w:t>For non-normally distributed continuous data, express results as median with the 25th percentile and 75th percentile</w:t>
      </w:r>
      <w:r w:rsidR="0093028F">
        <w:t xml:space="preserve"> </w:t>
      </w:r>
      <w:r>
        <w:t xml:space="preserve">and use the Wilcoxon rank-sum test for between-group comparisons </w:t>
      </w:r>
      <w:r>
        <w:rPr>
          <w:b/>
          <w:bCs/>
        </w:rPr>
        <w:t>[</w:t>
      </w:r>
      <w:r w:rsidR="0093028F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59244A8E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93028F" w:rsidRPr="00623FCE">
        <w:t>2.</w:t>
      </w:r>
      <w:r w:rsidR="00623FCE" w:rsidRPr="00623FCE">
        <w:t>20</w:t>
      </w:r>
      <w:r w:rsidR="0093028F" w:rsidRPr="00623FCE">
        <w:t>.mp4</w:t>
      </w:r>
      <w:r w:rsidRPr="00623FCE">
        <w:t xml:space="preserve"> </w:t>
      </w:r>
      <w:r w:rsidR="0093028F" w:rsidRPr="00623FCE">
        <w:tab/>
      </w:r>
      <w:r w:rsidR="00623FCE" w:rsidRPr="00623FCE">
        <w:tab/>
        <w:t>00:03-end</w:t>
      </w:r>
    </w:p>
    <w:p w14:paraId="604D0E10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For categorical data, present results as frequencies and percentages </w:t>
      </w:r>
      <w:r>
        <w:rPr>
          <w:b/>
          <w:bCs/>
        </w:rPr>
        <w:t xml:space="preserve">[1]. </w:t>
      </w:r>
      <w:r>
        <w:t xml:space="preserve"> Perform chi-square tests for between-group comparisons </w:t>
      </w:r>
      <w:r>
        <w:rPr>
          <w:b/>
          <w:bCs/>
        </w:rPr>
        <w:t>[2]</w:t>
      </w:r>
      <w:r>
        <w:t>.</w:t>
      </w:r>
    </w:p>
    <w:p w14:paraId="07216BE9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 xml:space="preserve">2.21.mp4 </w:t>
      </w:r>
      <w:r w:rsidR="00623FCE" w:rsidRPr="00623FCE">
        <w:tab/>
        <w:t>00:00-00:16</w:t>
      </w:r>
    </w:p>
    <w:p w14:paraId="283572EF" w14:textId="77777777" w:rsidR="00462A80" w:rsidRPr="00623FCE" w:rsidRDefault="00000000">
      <w:pPr>
        <w:pStyle w:val="ShotDescription"/>
        <w:numPr>
          <w:ilvl w:val="2"/>
          <w:numId w:val="4"/>
        </w:numPr>
      </w:pPr>
      <w:r w:rsidRPr="00623FCE">
        <w:t xml:space="preserve">SCREEN: </w:t>
      </w:r>
      <w:r w:rsidR="00623FCE" w:rsidRPr="00623FCE">
        <w:t xml:space="preserve">2.21.mp4 </w:t>
      </w:r>
      <w:r w:rsidR="00623FCE" w:rsidRPr="00623FCE">
        <w:tab/>
        <w:t>00:17-end</w:t>
      </w:r>
    </w:p>
    <w:p w14:paraId="2586F186" w14:textId="77777777" w:rsidR="00462A80" w:rsidRDefault="00000000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4EC6C15" w14:textId="77777777" w:rsidR="00462A8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CFB49A1" w14:textId="77777777" w:rsidR="00462A80" w:rsidRDefault="00462A80">
      <w:pPr>
        <w:ind w:left="360"/>
        <w:outlineLvl w:val="0"/>
        <w:rPr>
          <w:rFonts w:cstheme="minorHAnsi"/>
          <w:lang w:eastAsia="zh-TW"/>
        </w:rPr>
      </w:pPr>
    </w:p>
    <w:p w14:paraId="0F4483D4" w14:textId="77777777" w:rsidR="00462A80" w:rsidRDefault="00000000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282036D" w14:textId="77777777" w:rsidR="00462A80" w:rsidRDefault="00462A8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CA5B44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total of 216 patients were enrolled and randomly divided into a control group with 108 patients and an experimental group with 108 patients </w:t>
      </w:r>
      <w:r>
        <w:rPr>
          <w:b/>
          <w:bCs/>
        </w:rPr>
        <w:t>[1]</w:t>
      </w:r>
      <w:r>
        <w:t xml:space="preserve">, with no statistically significant differences in baseline age, pregnancy history, delivery history, </w:t>
      </w:r>
      <w:proofErr w:type="spellStart"/>
      <w:r>
        <w:t>cesarean</w:t>
      </w:r>
      <w:proofErr w:type="spellEnd"/>
      <w:r>
        <w:t xml:space="preserve"> section history, dysmenorrhea history, or menstrual irregularities between groups </w:t>
      </w:r>
      <w:r>
        <w:rPr>
          <w:b/>
        </w:rPr>
        <w:t>[2]</w:t>
      </w:r>
      <w:r>
        <w:t>.</w:t>
      </w:r>
    </w:p>
    <w:p w14:paraId="4E1C246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group and participant columns</w:t>
      </w:r>
      <w:r>
        <w:rPr>
          <w:color w:val="3333FF"/>
        </w:rPr>
        <w:t xml:space="preserve"> </w:t>
      </w:r>
    </w:p>
    <w:p w14:paraId="28AD886B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1. </w:t>
      </w:r>
      <w:r>
        <w:rPr>
          <w:i/>
          <w:iCs/>
          <w:color w:val="3333FF"/>
        </w:rPr>
        <w:t>Video editor: Please highlight the remaining columns sequentially</w:t>
      </w:r>
    </w:p>
    <w:p w14:paraId="2457342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treatment group showed a significantly lower postoperative vaginal bleeding volume </w:t>
      </w:r>
      <w:r>
        <w:rPr>
          <w:b/>
        </w:rPr>
        <w:t>[1]</w:t>
      </w:r>
      <w:r>
        <w:t xml:space="preserve">, </w:t>
      </w:r>
      <w:r>
        <w:rPr>
          <w:rFonts w:asciiTheme="majorHAnsi" w:eastAsia="Times New Roman" w:hAnsiTheme="majorHAnsi" w:cstheme="majorHAnsi"/>
          <w:lang w:eastAsia="en-IN"/>
        </w:rPr>
        <w:t xml:space="preserve">shorter duration of bleeding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[2] </w:t>
      </w:r>
      <w:r>
        <w:rPr>
          <w:rFonts w:asciiTheme="majorHAnsi" w:eastAsia="Times New Roman" w:hAnsiTheme="majorHAnsi" w:cstheme="majorHAnsi"/>
          <w:lang w:eastAsia="en-IN"/>
        </w:rPr>
        <w:t xml:space="preserve">and had a significantly lower TCM </w:t>
      </w:r>
      <w:r>
        <w:rPr>
          <w:rFonts w:asciiTheme="majorHAnsi" w:eastAsia="Times New Roman" w:hAnsiTheme="majorHAnsi" w:cstheme="majorHAnsi"/>
          <w:i/>
          <w:iCs/>
          <w:lang w:eastAsia="en-IN"/>
        </w:rPr>
        <w:t xml:space="preserve">(T-C-M) </w:t>
      </w:r>
      <w:r>
        <w:rPr>
          <w:rFonts w:asciiTheme="majorHAnsi" w:eastAsia="Times New Roman" w:hAnsiTheme="majorHAnsi" w:cstheme="majorHAnsi"/>
          <w:lang w:eastAsia="en-IN"/>
        </w:rPr>
        <w:t xml:space="preserve">score than the control group </w:t>
      </w:r>
      <w:r>
        <w:rPr>
          <w:rFonts w:asciiTheme="majorHAnsi" w:eastAsia="Times New Roman" w:hAnsiTheme="majorHAnsi" w:cstheme="majorHAnsi"/>
          <w:b/>
          <w:bCs/>
          <w:lang w:eastAsia="en-IN"/>
        </w:rPr>
        <w:t xml:space="preserve">[3]. </w:t>
      </w:r>
    </w:p>
    <w:p w14:paraId="4078C0B7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volume” for “Experimental group</w:t>
      </w:r>
    </w:p>
    <w:p w14:paraId="738612A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“Vaginal bleeding duration” for “Experimental group</w:t>
      </w:r>
    </w:p>
    <w:p w14:paraId="7987941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“TCM symptom complex score” for “Experimental group</w:t>
      </w:r>
    </w:p>
    <w:p w14:paraId="614A4D4A" w14:textId="77777777" w:rsidR="00462A80" w:rsidRDefault="00462A80">
      <w:pPr>
        <w:pStyle w:val="ShotDescription"/>
        <w:ind w:firstLine="0"/>
      </w:pPr>
    </w:p>
    <w:p w14:paraId="7A83FC9A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recovery was significantly shorter in the experimental group than in the control group </w:t>
      </w:r>
      <w:r>
        <w:rPr>
          <w:b/>
        </w:rPr>
        <w:t>[1]</w:t>
      </w:r>
      <w:r>
        <w:t>.</w:t>
      </w:r>
    </w:p>
    <w:p w14:paraId="347E8F4A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“Time to first menses recovery” for the experimental group</w:t>
      </w:r>
    </w:p>
    <w:p w14:paraId="764BE0B9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The time to first menstrual return and the duration of menstrual bleeding was significantly shorter in the experimental group compared with the control group </w:t>
      </w:r>
      <w:r>
        <w:rPr>
          <w:b/>
        </w:rPr>
        <w:t>[1]</w:t>
      </w:r>
      <w:r>
        <w:t>.</w:t>
      </w:r>
    </w:p>
    <w:p w14:paraId="57F9070D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 xml:space="preserve">Video editor: Highlight the rows labeled “Time to first menses recovery” </w:t>
      </w:r>
      <w:proofErr w:type="gramStart"/>
      <w:r>
        <w:rPr>
          <w:i/>
          <w:iCs/>
          <w:color w:val="3333FF"/>
        </w:rPr>
        <w:t>and  “</w:t>
      </w:r>
      <w:proofErr w:type="gramEnd"/>
      <w:r>
        <w:rPr>
          <w:i/>
          <w:iCs/>
          <w:color w:val="3333FF"/>
        </w:rPr>
        <w:t>Duration of menstrual bleeding” for the experimental group</w:t>
      </w:r>
    </w:p>
    <w:p w14:paraId="079062A8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A significantly higher proportion of patients in the experimental group experienced a return of menstrual volume to normal </w:t>
      </w:r>
      <w:r>
        <w:rPr>
          <w:b/>
        </w:rPr>
        <w:t>[1]</w:t>
      </w:r>
      <w:r>
        <w:t xml:space="preserve">, with significantly lower incidence of abnormal menstrual volume </w:t>
      </w:r>
      <w:r>
        <w:rPr>
          <w:b/>
          <w:bCs/>
        </w:rPr>
        <w:t xml:space="preserve">[2]. </w:t>
      </w:r>
    </w:p>
    <w:p w14:paraId="49256DD8" w14:textId="77777777" w:rsidR="00462A80" w:rsidRDefault="00000000">
      <w:pPr>
        <w:pStyle w:val="ShotDescription"/>
        <w:numPr>
          <w:ilvl w:val="2"/>
          <w:numId w:val="4"/>
        </w:numPr>
      </w:pPr>
      <w:r>
        <w:lastRenderedPageBreak/>
        <w:t xml:space="preserve">LAB MEDIA: Table 3. </w:t>
      </w:r>
      <w:r>
        <w:rPr>
          <w:i/>
          <w:iCs/>
          <w:color w:val="3333FF"/>
        </w:rPr>
        <w:t>Video editor: Highlight the row labeled “Menstrual volume returned to normal” for the experimental group</w:t>
      </w:r>
    </w:p>
    <w:p w14:paraId="3BF3D4C1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“Abnormal menstrual volume”</w:t>
      </w:r>
      <w:r>
        <w:t xml:space="preserve"> </w:t>
      </w:r>
      <w:r>
        <w:rPr>
          <w:i/>
          <w:iCs/>
          <w:color w:val="3333FF"/>
        </w:rPr>
        <w:t>for the experimental group</w:t>
      </w:r>
    </w:p>
    <w:p w14:paraId="1435CF6D" w14:textId="77777777" w:rsidR="00462A80" w:rsidRDefault="00000000">
      <w:pPr>
        <w:pStyle w:val="Narration"/>
        <w:numPr>
          <w:ilvl w:val="1"/>
          <w:numId w:val="4"/>
        </w:numPr>
      </w:pPr>
      <w:r>
        <w:t xml:space="preserve">During follow-up, no postoperative infections occurred in either group </w:t>
      </w:r>
      <w:r>
        <w:rPr>
          <w:b/>
        </w:rPr>
        <w:t>[1]</w:t>
      </w:r>
      <w:r>
        <w:t xml:space="preserve">. The incidence of postoperative complications was significantly lower in the treatment group compared to the control group </w:t>
      </w:r>
      <w:r>
        <w:rPr>
          <w:b/>
        </w:rPr>
        <w:t>[2]</w:t>
      </w:r>
      <w:r>
        <w:t>.</w:t>
      </w:r>
    </w:p>
    <w:p w14:paraId="6F633DDE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of infections”</w:t>
      </w:r>
      <w:r>
        <w:rPr>
          <w:color w:val="3333FF"/>
        </w:rPr>
        <w:t xml:space="preserve"> </w:t>
      </w:r>
    </w:p>
    <w:p w14:paraId="4D497378" w14:textId="77777777" w:rsidR="00462A80" w:rsidRDefault="00000000">
      <w:pPr>
        <w:pStyle w:val="ShotDescription"/>
        <w:numPr>
          <w:ilvl w:val="2"/>
          <w:numId w:val="4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row labeled “Number requiring repeat D &amp; C”</w:t>
      </w:r>
      <w:r>
        <w:rPr>
          <w:color w:val="3333FF"/>
        </w:rPr>
        <w:t xml:space="preserve"> </w:t>
      </w:r>
    </w:p>
    <w:p w14:paraId="15DFAC52" w14:textId="77777777" w:rsidR="00462A80" w:rsidRDefault="00462A80"/>
    <w:p w14:paraId="40E28494" w14:textId="77777777" w:rsidR="00462A80" w:rsidRDefault="00462A80">
      <w:pPr>
        <w:rPr>
          <w:rFonts w:eastAsia="Times New Roman" w:cstheme="minorHAnsi"/>
          <w:sz w:val="52"/>
        </w:rPr>
      </w:pPr>
    </w:p>
    <w:p w14:paraId="5E5EBCF5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Intrauterine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https://www.merriam-webster.com/dictionary/intrauterine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ɪntrəˈjuːtərɪn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in·truh·yoo·tuh·reen</w:t>
      </w:r>
      <w:proofErr w:type="spellEnd"/>
    </w:p>
    <w:p w14:paraId="7383EA07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Gestational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https://www.merriam-webster.com/dictionary/gestational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dʒeˈsteɪʃənəl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jeh·stay·shuh·nuhl</w:t>
      </w:r>
      <w:proofErr w:type="spellEnd"/>
    </w:p>
    <w:p w14:paraId="26B60562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Auricular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https://www.merriam-webster.com/dictionary/auricular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/ɔːˈ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rɪkjələr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aw·rik·yuh·ler</w:t>
      </w:r>
      <w:proofErr w:type="spellEnd"/>
    </w:p>
    <w:p w14:paraId="2FF93760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Malignancies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https://www.merriam-webster.com/dictionary/malignancy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məˈlɪɡnənsi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muh·lig·nuhn·see</w:t>
      </w:r>
      <w:proofErr w:type="spellEnd"/>
    </w:p>
    <w:p w14:paraId="06CE2F40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Uterine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https://www.merriam-webster.com/dictionary/uterine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juːtərɪn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yoo·tuh·rin</w:t>
      </w:r>
      <w:proofErr w:type="spellEnd"/>
    </w:p>
    <w:p w14:paraId="2EF767C4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Perforation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https://www.merriam-webster.com/dictionary/perforation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pɝːfəˈreɪʃən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pur·fuh·ray·shuhn</w:t>
      </w:r>
      <w:proofErr w:type="spellEnd"/>
    </w:p>
    <w:p w14:paraId="6454A8E9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Postoperative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https://www.merriam-webster.com/dictionary/postoperative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</w:r>
      <w:r w:rsidRPr="00654A70">
        <w:rPr>
          <w:rFonts w:ascii="Times New Roman" w:eastAsia="Times New Roman" w:hAnsi="Times New Roman" w:cs="Times New Roman"/>
          <w:color w:val="auto"/>
        </w:rPr>
        <w:lastRenderedPageBreak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poʊstˈɑːpərətɪv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pohst·op·uh·ruh·tiv</w:t>
      </w:r>
      <w:proofErr w:type="spellEnd"/>
    </w:p>
    <w:p w14:paraId="1EE0E344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Cognitive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https://www.merriam-webster.com/dictionary/cognitive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kɑːɡnətɪv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kog·nuh·tiv</w:t>
      </w:r>
      <w:proofErr w:type="spellEnd"/>
    </w:p>
    <w:p w14:paraId="347B5B68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Adverse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https://www.merriam-webster.com/dictionary/adverse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ædˌvɝːs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ad·vurs</w:t>
      </w:r>
      <w:proofErr w:type="spellEnd"/>
    </w:p>
    <w:p w14:paraId="7B6E64FE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Alcohol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https://www.merriam-webster.com/dictionary/alcohol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ælkəˌhɔːl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al·kuh·hawl</w:t>
      </w:r>
      <w:proofErr w:type="spellEnd"/>
    </w:p>
    <w:p w14:paraId="552557A9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Iodine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https://www.merriam-webster.com/dictionary/iodine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aɪəˌdiːn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eye·uh·deen</w:t>
      </w:r>
      <w:proofErr w:type="spellEnd"/>
    </w:p>
    <w:p w14:paraId="14A0E41C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Tincture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https://www.merriam-webster.com/dictionary/tincture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tɪŋktʃər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tink·cher</w:t>
      </w:r>
      <w:proofErr w:type="spellEnd"/>
    </w:p>
    <w:p w14:paraId="7B5BC75B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Vaccaria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654A70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vækˈkɛriə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vak·air·ee·uh</w:t>
      </w:r>
      <w:proofErr w:type="spellEnd"/>
    </w:p>
    <w:p w14:paraId="0AFBEF50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Antihistamine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https://www.merriam-webster.com/dictionary/antihistamine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æntiˈhɪstəˌmiːn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an·tee·his·tuh·meen</w:t>
      </w:r>
      <w:proofErr w:type="spellEnd"/>
    </w:p>
    <w:p w14:paraId="7E189046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Lumbar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https://www.merriam-webster.com/dictionary/lumbar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lʌmbɑːr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lum·bar</w:t>
      </w:r>
      <w:proofErr w:type="spellEnd"/>
    </w:p>
    <w:p w14:paraId="0F63C0D3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Curettage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https://www.merriam-webster.com/dictionary/curettage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kjʊˈretɪdʒ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kyoo·reh·tij</w:t>
      </w:r>
      <w:proofErr w:type="spellEnd"/>
    </w:p>
    <w:p w14:paraId="00E907A4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Wilcoxon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https://www.merriam-webster.com/dictionary/Wilcoxon%20test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wɪlkɑːksən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wil·kok·suhn</w:t>
      </w:r>
      <w:proofErr w:type="spellEnd"/>
    </w:p>
    <w:p w14:paraId="06D6DFC5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Percentile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https://www.merriam-webster.com/dictionary/percentile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</w:r>
      <w:r w:rsidRPr="00654A70">
        <w:rPr>
          <w:rFonts w:ascii="Times New Roman" w:eastAsia="Times New Roman" w:hAnsi="Times New Roman" w:cs="Times New Roman"/>
          <w:color w:val="auto"/>
        </w:rPr>
        <w:lastRenderedPageBreak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pərˈsentˌaɪl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pur·sen·tyle</w:t>
      </w:r>
      <w:proofErr w:type="spellEnd"/>
    </w:p>
    <w:p w14:paraId="7C533D17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Categorical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https://www.merriam-webster.com/dictionary/categorical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kætəˈɡɔːrɪkəl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kat·uh·gor·ih·kuhl</w:t>
      </w:r>
      <w:proofErr w:type="spellEnd"/>
    </w:p>
    <w:p w14:paraId="205B8D5C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Cesarean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https://www.merriam-webster.com/dictionary/cesarean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sɪˈzeriən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suh·zair·ee·uhn</w:t>
      </w:r>
      <w:proofErr w:type="spellEnd"/>
    </w:p>
    <w:p w14:paraId="734AD72A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Dysmenorrhea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https://www.merriam-webster.com/dictionary/dysmenorrhea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dɪsmɛˈnɔːriə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dis·meh·nor·ree·uh</w:t>
      </w:r>
      <w:proofErr w:type="spellEnd"/>
    </w:p>
    <w:p w14:paraId="192D50CF" w14:textId="77777777" w:rsidR="00654A70" w:rsidRPr="00654A70" w:rsidRDefault="00654A70" w:rsidP="00654A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54A70">
        <w:rPr>
          <w:rFonts w:ascii="Times New Roman" w:eastAsia="Times New Roman" w:hAnsi="Times New Roman" w:cs="Times New Roman"/>
          <w:color w:val="auto"/>
        </w:rPr>
        <w:t>Incidence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654A70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https://www.merriam-webster.com/dictionary/incidence</w:t>
        </w:r>
      </w:hyperlink>
      <w:r w:rsidRPr="00654A70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ɪnsɪdəns</w:t>
      </w:r>
      <w:proofErr w:type="spellEnd"/>
      <w:r w:rsidRPr="00654A70">
        <w:rPr>
          <w:rFonts w:ascii="Times New Roman" w:eastAsia="Times New Roman" w:hAnsi="Times New Roman" w:cs="Times New Roman"/>
          <w:color w:val="auto"/>
        </w:rPr>
        <w:t>/</w:t>
      </w:r>
      <w:r w:rsidRPr="00654A70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54A70">
        <w:rPr>
          <w:rFonts w:ascii="Times New Roman" w:eastAsia="Times New Roman" w:hAnsi="Times New Roman" w:cs="Times New Roman"/>
          <w:color w:val="auto"/>
        </w:rPr>
        <w:t>in·suh·duhns</w:t>
      </w:r>
      <w:proofErr w:type="spellEnd"/>
    </w:p>
    <w:p w14:paraId="5DBA52B5" w14:textId="77777777" w:rsidR="00654A70" w:rsidRDefault="00654A70">
      <w:pPr>
        <w:rPr>
          <w:rFonts w:eastAsia="Times New Roman" w:cstheme="minorHAnsi"/>
          <w:sz w:val="52"/>
        </w:rPr>
      </w:pPr>
    </w:p>
    <w:sectPr w:rsidR="00654A70">
      <w:headerReference w:type="default" r:id="rId29"/>
      <w:footerReference w:type="even" r:id="rId30"/>
      <w:footerReference w:type="default" r:id="rId3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6C83C" w14:textId="77777777" w:rsidR="0075749B" w:rsidRDefault="0075749B">
      <w:r>
        <w:separator/>
      </w:r>
    </w:p>
  </w:endnote>
  <w:endnote w:type="continuationSeparator" w:id="0">
    <w:p w14:paraId="2F621834" w14:textId="77777777" w:rsidR="0075749B" w:rsidRDefault="0075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610EB8A" w14:textId="77777777" w:rsidR="00462A8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28C81B" w14:textId="77777777" w:rsidR="00462A80" w:rsidRDefault="00462A80">
    <w:pPr>
      <w:pStyle w:val="Footer"/>
      <w:ind w:right="360"/>
    </w:pPr>
  </w:p>
  <w:p w14:paraId="1191656A" w14:textId="77777777" w:rsidR="00462A80" w:rsidRDefault="00462A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32ED" w14:textId="361E2D1F" w:rsidR="00462A80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54A7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0100DD">
      <w:rPr>
        <w:rFonts w:cstheme="minorHAnsi"/>
        <w:lang w:val="en-IN"/>
      </w:rPr>
      <w:t xml:space="preserve"> February 09, </w:t>
    </w:r>
    <w:proofErr w:type="gramStart"/>
    <w:r w:rsidR="000100DD">
      <w:rPr>
        <w:rFonts w:cstheme="minorHAnsi"/>
        <w:lang w:val="en-IN"/>
      </w:rPr>
      <w:t>2024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19675" w14:textId="77777777" w:rsidR="0075749B" w:rsidRDefault="0075749B">
      <w:r>
        <w:separator/>
      </w:r>
    </w:p>
  </w:footnote>
  <w:footnote w:type="continuationSeparator" w:id="0">
    <w:p w14:paraId="67E16F17" w14:textId="77777777" w:rsidR="0075749B" w:rsidRDefault="00757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D16" w14:textId="77777777" w:rsidR="00462A80" w:rsidRDefault="00000000" w:rsidP="0093028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373A6EE" wp14:editId="56D7B5F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028F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3028F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4B2072A7" w14:textId="77777777" w:rsidR="00462A80" w:rsidRDefault="00462A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911"/>
    <w:multiLevelType w:val="multilevel"/>
    <w:tmpl w:val="DF66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74EAD"/>
    <w:multiLevelType w:val="multilevel"/>
    <w:tmpl w:val="B608E1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27FB9F2"/>
    <w:multiLevelType w:val="singleLevel"/>
    <w:tmpl w:val="627FB9F2"/>
    <w:lvl w:ilvl="0">
      <w:start w:val="2"/>
      <w:numFmt w:val="decimal"/>
      <w:suff w:val="space"/>
      <w:lvlText w:val="%1."/>
      <w:lvlJc w:val="left"/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0841401">
    <w:abstractNumId w:val="4"/>
  </w:num>
  <w:num w:numId="2" w16cid:durableId="2049993013">
    <w:abstractNumId w:val="6"/>
  </w:num>
  <w:num w:numId="3" w16cid:durableId="837815426">
    <w:abstractNumId w:val="5"/>
  </w:num>
  <w:num w:numId="4" w16cid:durableId="508447050">
    <w:abstractNumId w:val="1"/>
  </w:num>
  <w:num w:numId="5" w16cid:durableId="795373464">
    <w:abstractNumId w:val="3"/>
  </w:num>
  <w:num w:numId="6" w16cid:durableId="1708679981">
    <w:abstractNumId w:val="2"/>
  </w:num>
  <w:num w:numId="7" w16cid:durableId="189939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0D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4B74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4FA6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FB7"/>
    <w:rsid w:val="00363153"/>
    <w:rsid w:val="00364249"/>
    <w:rsid w:val="003672FC"/>
    <w:rsid w:val="003749AB"/>
    <w:rsid w:val="003754A7"/>
    <w:rsid w:val="0038502C"/>
    <w:rsid w:val="00386777"/>
    <w:rsid w:val="00395684"/>
    <w:rsid w:val="003A1109"/>
    <w:rsid w:val="003A49C2"/>
    <w:rsid w:val="003A661A"/>
    <w:rsid w:val="003A7861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A80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0B2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61E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721AD"/>
    <w:rsid w:val="0057535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3FCE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70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2B9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9B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0AAE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28F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721"/>
    <w:rsid w:val="009E4241"/>
    <w:rsid w:val="009E7BDA"/>
    <w:rsid w:val="009F0554"/>
    <w:rsid w:val="009F356C"/>
    <w:rsid w:val="009F51F2"/>
    <w:rsid w:val="00A07468"/>
    <w:rsid w:val="00A13CC3"/>
    <w:rsid w:val="00A164F5"/>
    <w:rsid w:val="00A1688C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2977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37625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626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9AE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22C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A8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A6D4563"/>
    <w:rsid w:val="30CC0881"/>
    <w:rsid w:val="5D6269AF"/>
    <w:rsid w:val="691622B6"/>
    <w:rsid w:val="782B5E81"/>
    <w:rsid w:val="7DA4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5F93B"/>
  <w14:defaultImageDpi w14:val="330"/>
  <w15:docId w15:val="{638D23B9-8B50-4C8F-81AC-FEDF0607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623FC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rforation" TargetMode="External"/><Relationship Id="rId18" Type="http://schemas.openxmlformats.org/officeDocument/2006/relationships/hyperlink" Target="https://www.merriam-webster.com/dictionary/iodine" TargetMode="External"/><Relationship Id="rId26" Type="http://schemas.openxmlformats.org/officeDocument/2006/relationships/hyperlink" Target="https://www.merriam-webster.com/dictionary/cesarea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umbar" TargetMode="External"/><Relationship Id="rId7" Type="http://schemas.openxmlformats.org/officeDocument/2006/relationships/hyperlink" Target="https://review.jove.com/account/file-uploader?src=21086833" TargetMode="External"/><Relationship Id="rId12" Type="http://schemas.openxmlformats.org/officeDocument/2006/relationships/hyperlink" Target="https://www.merriam-webster.com/dictionary/uterine" TargetMode="External"/><Relationship Id="rId17" Type="http://schemas.openxmlformats.org/officeDocument/2006/relationships/hyperlink" Target="https://www.merriam-webster.com/dictionary/alcohol" TargetMode="External"/><Relationship Id="rId25" Type="http://schemas.openxmlformats.org/officeDocument/2006/relationships/hyperlink" Target="https://www.merriam-webster.com/dictionary/categorica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dverse" TargetMode="External"/><Relationship Id="rId20" Type="http://schemas.openxmlformats.org/officeDocument/2006/relationships/hyperlink" Target="https://www.merriam-webster.com/dictionary/antihistamin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alignancy" TargetMode="External"/><Relationship Id="rId24" Type="http://schemas.openxmlformats.org/officeDocument/2006/relationships/hyperlink" Target="https://www.merriam-webster.com/dictionary/percentile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gnitive" TargetMode="External"/><Relationship Id="rId23" Type="http://schemas.openxmlformats.org/officeDocument/2006/relationships/hyperlink" Target="https://www.merriam-webster.com/dictionary/Wilcoxon%20test" TargetMode="External"/><Relationship Id="rId28" Type="http://schemas.openxmlformats.org/officeDocument/2006/relationships/hyperlink" Target="https://www.merriam-webster.com/dictionary/incidence" TargetMode="External"/><Relationship Id="rId10" Type="http://schemas.openxmlformats.org/officeDocument/2006/relationships/hyperlink" Target="https://www.merriam-webster.com/dictionary/auricular" TargetMode="External"/><Relationship Id="rId19" Type="http://schemas.openxmlformats.org/officeDocument/2006/relationships/hyperlink" Target="https://www.merriam-webster.com/dictionary/tincture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gestational" TargetMode="External"/><Relationship Id="rId14" Type="http://schemas.openxmlformats.org/officeDocument/2006/relationships/hyperlink" Target="https://www.merriam-webster.com/dictionary/postoperative" TargetMode="External"/><Relationship Id="rId22" Type="http://schemas.openxmlformats.org/officeDocument/2006/relationships/hyperlink" Target="https://www.merriam-webster.com/dictionary/curettage" TargetMode="External"/><Relationship Id="rId27" Type="http://schemas.openxmlformats.org/officeDocument/2006/relationships/hyperlink" Target="https://www.merriam-webster.com/dictionary/dysmenorrhea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intrauteri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2610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2026-02-17T11:53:00Z</dcterms:created>
  <dcterms:modified xsi:type="dcterms:W3CDTF">2026-02-17T11:53:00Z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eyJoZGlkIjoiMWJmYmVhMGQ2YWQwOTc0ZDFkYmVkZTE0NzFkNThlYzIiLCJ1c2VySWQiOiIzMDc3MTk0OTMifQ==</vt:lpwstr>
  </property>
  <property fmtid="{D5CDD505-2E9C-101B-9397-08002B2CF9AE}" pid="4" name="KSOProductBuildVer">
    <vt:lpwstr>2052-12.1.0.19302</vt:lpwstr>
  </property>
  <property fmtid="{D5CDD505-2E9C-101B-9397-08002B2CF9AE}" pid="5" name="ICV">
    <vt:lpwstr>C362393C82E04737A5CB2BF135914BD5_13</vt:lpwstr>
  </property>
</Properties>
</file>