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828507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F6D33">
        <w:rPr>
          <w:rFonts w:eastAsia="Times New Roman" w:cstheme="minorHAnsi"/>
          <w:b/>
        </w:rPr>
        <w:t>69091</w:t>
      </w:r>
    </w:p>
    <w:p w14:paraId="2F6924E5" w14:textId="240B3CF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F6D33">
        <w:rPr>
          <w:rFonts w:eastAsia="Times New Roman" w:cstheme="minorHAnsi"/>
          <w:b/>
        </w:rPr>
        <w:t>Pallavi Sharma</w:t>
      </w:r>
    </w:p>
    <w:p w14:paraId="2C89778F" w14:textId="529EDCE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6F6D33" w:rsidRPr="00B33B40">
          <w:rPr>
            <w:rStyle w:val="Hyperlink"/>
            <w:rFonts w:eastAsia="Times New Roman" w:cstheme="minorHAnsi"/>
            <w:b/>
          </w:rPr>
          <w:t>https://review.jove.com/files_upload.php?src=21072803</w:t>
        </w:r>
      </w:hyperlink>
    </w:p>
    <w:p w14:paraId="3A822A44" w14:textId="77777777" w:rsidR="006F6D33" w:rsidRPr="00B07A3B" w:rsidRDefault="006F6D33" w:rsidP="004E0C5A">
      <w:pPr>
        <w:outlineLvl w:val="0"/>
        <w:rPr>
          <w:rFonts w:eastAsia="Times New Roman" w:cstheme="minorHAnsi"/>
          <w:b/>
        </w:rPr>
      </w:pPr>
    </w:p>
    <w:p w14:paraId="30BC7CCC" w14:textId="699EE976" w:rsidR="004E0C5A" w:rsidRPr="006F6D33" w:rsidRDefault="004E0C5A" w:rsidP="004E0C5A">
      <w:pPr>
        <w:outlineLvl w:val="0"/>
        <w:rPr>
          <w:rFonts w:eastAsia="Times New Roman" w:cstheme="minorHAnsi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F6D33" w:rsidRPr="006F6D33">
        <w:rPr>
          <w:b/>
          <w:bCs/>
          <w:sz w:val="32"/>
          <w:szCs w:val="32"/>
        </w:rPr>
        <w:t>Detection of Targetable Alterations in Non-</w:t>
      </w:r>
      <w:r w:rsidR="008B2DA5">
        <w:rPr>
          <w:b/>
          <w:bCs/>
          <w:sz w:val="32"/>
          <w:szCs w:val="32"/>
        </w:rPr>
        <w:t>S</w:t>
      </w:r>
      <w:r w:rsidR="006F6D33" w:rsidRPr="006F6D33">
        <w:rPr>
          <w:b/>
          <w:bCs/>
          <w:sz w:val="32"/>
          <w:szCs w:val="32"/>
        </w:rPr>
        <w:t xml:space="preserve">mall Cell Lung Cancer </w:t>
      </w:r>
      <w:r w:rsidR="008B2DA5">
        <w:rPr>
          <w:b/>
          <w:bCs/>
          <w:sz w:val="32"/>
          <w:szCs w:val="32"/>
        </w:rPr>
        <w:t>U</w:t>
      </w:r>
      <w:r w:rsidR="006F6D33" w:rsidRPr="006F6D33">
        <w:rPr>
          <w:b/>
          <w:bCs/>
          <w:sz w:val="32"/>
          <w:szCs w:val="32"/>
        </w:rPr>
        <w:t>sing Next-</w:t>
      </w:r>
      <w:r w:rsidR="008B2DA5">
        <w:rPr>
          <w:b/>
          <w:bCs/>
          <w:sz w:val="32"/>
          <w:szCs w:val="32"/>
        </w:rPr>
        <w:t>G</w:t>
      </w:r>
      <w:r w:rsidR="006F6D33" w:rsidRPr="006F6D33">
        <w:rPr>
          <w:b/>
          <w:bCs/>
          <w:sz w:val="32"/>
          <w:szCs w:val="32"/>
        </w:rPr>
        <w:t>eneration Sequencing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66C6FDF" w14:textId="77777777" w:rsidR="006F6D33" w:rsidRPr="006F6D33" w:rsidRDefault="006F6D33" w:rsidP="006F6D33">
      <w:pPr>
        <w:rPr>
          <w:sz w:val="28"/>
          <w:szCs w:val="28"/>
        </w:rPr>
      </w:pPr>
      <w:proofErr w:type="spellStart"/>
      <w:r w:rsidRPr="006F6D33">
        <w:rPr>
          <w:sz w:val="28"/>
          <w:szCs w:val="28"/>
        </w:rPr>
        <w:t>Mengli</w:t>
      </w:r>
      <w:proofErr w:type="spellEnd"/>
      <w:r w:rsidRPr="006F6D33">
        <w:rPr>
          <w:sz w:val="28"/>
          <w:szCs w:val="28"/>
        </w:rPr>
        <w:t xml:space="preserve"> Wang</w:t>
      </w:r>
      <w:proofErr w:type="gramStart"/>
      <w:r w:rsidRPr="006F6D33">
        <w:rPr>
          <w:sz w:val="28"/>
          <w:szCs w:val="28"/>
          <w:vertAlign w:val="superscript"/>
        </w:rPr>
        <w:t>1,*</w:t>
      </w:r>
      <w:proofErr w:type="gramEnd"/>
      <w:r w:rsidRPr="006F6D33">
        <w:rPr>
          <w:sz w:val="28"/>
          <w:szCs w:val="28"/>
        </w:rPr>
        <w:t>, Nan Yao</w:t>
      </w:r>
      <w:proofErr w:type="gramStart"/>
      <w:r w:rsidRPr="006F6D33">
        <w:rPr>
          <w:sz w:val="28"/>
          <w:szCs w:val="28"/>
          <w:vertAlign w:val="superscript"/>
        </w:rPr>
        <w:t>1,*</w:t>
      </w:r>
      <w:proofErr w:type="gramEnd"/>
      <w:r w:rsidRPr="006F6D33">
        <w:rPr>
          <w:sz w:val="28"/>
          <w:szCs w:val="28"/>
        </w:rPr>
        <w:t>, Yongming Zhang</w:t>
      </w:r>
      <w:proofErr w:type="gramStart"/>
      <w:r w:rsidRPr="006F6D33">
        <w:rPr>
          <w:sz w:val="28"/>
          <w:szCs w:val="28"/>
          <w:vertAlign w:val="superscript"/>
        </w:rPr>
        <w:t>2,*</w:t>
      </w:r>
      <w:proofErr w:type="gramEnd"/>
      <w:r w:rsidRPr="006F6D33">
        <w:rPr>
          <w:sz w:val="28"/>
          <w:szCs w:val="28"/>
        </w:rPr>
        <w:t xml:space="preserve">, </w:t>
      </w:r>
      <w:proofErr w:type="spellStart"/>
      <w:r w:rsidRPr="006F6D33">
        <w:rPr>
          <w:sz w:val="28"/>
          <w:szCs w:val="28"/>
        </w:rPr>
        <w:t>Fanshuang</w:t>
      </w:r>
      <w:proofErr w:type="spellEnd"/>
      <w:r w:rsidRPr="006F6D33">
        <w:rPr>
          <w:sz w:val="28"/>
          <w:szCs w:val="28"/>
        </w:rPr>
        <w:t xml:space="preserve"> Zhang</w:t>
      </w:r>
      <w:r w:rsidRPr="006F6D33">
        <w:rPr>
          <w:sz w:val="28"/>
          <w:szCs w:val="28"/>
          <w:vertAlign w:val="superscript"/>
        </w:rPr>
        <w:t>1</w:t>
      </w:r>
      <w:r w:rsidRPr="006F6D33">
        <w:rPr>
          <w:sz w:val="28"/>
          <w:szCs w:val="28"/>
        </w:rPr>
        <w:t>, Jianming Ying</w:t>
      </w:r>
      <w:r w:rsidRPr="006F6D33">
        <w:rPr>
          <w:sz w:val="28"/>
          <w:szCs w:val="28"/>
          <w:vertAlign w:val="superscript"/>
        </w:rPr>
        <w:t>1</w:t>
      </w:r>
      <w:r w:rsidRPr="006F6D33">
        <w:rPr>
          <w:sz w:val="28"/>
          <w:szCs w:val="28"/>
        </w:rPr>
        <w:t>, Weihua Li</w:t>
      </w:r>
      <w:r w:rsidRPr="006F6D33">
        <w:rPr>
          <w:sz w:val="28"/>
          <w:szCs w:val="28"/>
          <w:vertAlign w:val="superscript"/>
        </w:rPr>
        <w:t>1</w:t>
      </w:r>
    </w:p>
    <w:p w14:paraId="090C66B4" w14:textId="77777777" w:rsidR="006F6D33" w:rsidRPr="006F6D33" w:rsidRDefault="006F6D33" w:rsidP="006F6D33">
      <w:pPr>
        <w:rPr>
          <w:sz w:val="28"/>
          <w:szCs w:val="28"/>
        </w:rPr>
      </w:pPr>
    </w:p>
    <w:p w14:paraId="3BCCACB5" w14:textId="58EBA40D" w:rsidR="006F6D33" w:rsidRPr="006F6D33" w:rsidRDefault="006F6D33" w:rsidP="006F6D33">
      <w:pPr>
        <w:rPr>
          <w:sz w:val="28"/>
          <w:szCs w:val="28"/>
        </w:rPr>
      </w:pPr>
      <w:r w:rsidRPr="006F6D33">
        <w:rPr>
          <w:sz w:val="28"/>
          <w:szCs w:val="28"/>
          <w:vertAlign w:val="superscript"/>
        </w:rPr>
        <w:t>1</w:t>
      </w:r>
      <w:r w:rsidRPr="006F6D33">
        <w:rPr>
          <w:sz w:val="28"/>
          <w:szCs w:val="28"/>
        </w:rPr>
        <w:t>Department of Pathology, State Key Laboratory of Molecular Oncology, National Cancer Center/National Clinical Research Center for Cancer/Cancer Hospital, Chinese Academy of Medical Sciences and Peking Union Medical College</w:t>
      </w:r>
    </w:p>
    <w:p w14:paraId="360A60C4" w14:textId="630168CD" w:rsidR="006F6D33" w:rsidRPr="006F6D33" w:rsidRDefault="006F6D33" w:rsidP="006F6D33">
      <w:pPr>
        <w:rPr>
          <w:sz w:val="28"/>
          <w:szCs w:val="28"/>
        </w:rPr>
      </w:pPr>
      <w:r w:rsidRPr="006F6D33">
        <w:rPr>
          <w:sz w:val="28"/>
          <w:szCs w:val="28"/>
          <w:vertAlign w:val="superscript"/>
        </w:rPr>
        <w:t>2</w:t>
      </w:r>
      <w:r w:rsidRPr="006F6D33">
        <w:rPr>
          <w:sz w:val="28"/>
          <w:szCs w:val="28"/>
        </w:rPr>
        <w:t>Department of Education, National Cancer Center/National Clinical Research Center for Cancer/Cancer Hospital, Chinese Academy of Medical Sciences and Peking Union Medical College</w:t>
      </w:r>
    </w:p>
    <w:p w14:paraId="33CD999C" w14:textId="718ACB3D" w:rsidR="00D6314B" w:rsidRPr="006F6D33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FCF774C" w14:textId="5CE29957" w:rsidR="00831436" w:rsidRPr="00BD01F6" w:rsidRDefault="00831436" w:rsidP="00831436">
      <w:r w:rsidRPr="00BD01F6">
        <w:rPr>
          <w:vertAlign w:val="superscript"/>
        </w:rPr>
        <w:t xml:space="preserve">* </w:t>
      </w:r>
      <w:r w:rsidRPr="00BD01F6">
        <w:t>These authors contributed equally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52D77D6" w14:textId="77777777" w:rsidR="006F6D33" w:rsidRPr="00BD01F6" w:rsidRDefault="006F6D33" w:rsidP="006F6D33">
      <w:bookmarkStart w:id="0" w:name="_Hlk25233958"/>
      <w:r w:rsidRPr="00BD01F6">
        <w:t>Weihua Li</w:t>
      </w:r>
      <w:r w:rsidRPr="00BD01F6">
        <w:tab/>
      </w:r>
      <w:r w:rsidRPr="00BD01F6">
        <w:tab/>
        <w:t xml:space="preserve">(liweihua@cicams.ac.cn) </w:t>
      </w:r>
    </w:p>
    <w:p w14:paraId="6C5B4E11" w14:textId="77777777" w:rsidR="006F6D33" w:rsidRPr="00BD01F6" w:rsidRDefault="006F6D33" w:rsidP="006F6D33">
      <w:r w:rsidRPr="00BD01F6">
        <w:t>Jianming Ying</w:t>
      </w:r>
      <w:r w:rsidRPr="00BD01F6">
        <w:tab/>
      </w:r>
      <w:r w:rsidRPr="00BD01F6">
        <w:tab/>
        <w:t>(jmying@cicams.ac.cn)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1A0C3F1" w14:textId="77777777" w:rsidR="006F6D33" w:rsidRPr="00BD01F6" w:rsidRDefault="006F6D33" w:rsidP="006F6D33">
      <w:pPr>
        <w:rPr>
          <w:vertAlign w:val="superscript"/>
        </w:rPr>
      </w:pPr>
      <w:proofErr w:type="spellStart"/>
      <w:r w:rsidRPr="00BD01F6">
        <w:t>Mengli</w:t>
      </w:r>
      <w:proofErr w:type="spellEnd"/>
      <w:r w:rsidRPr="00BD01F6">
        <w:t xml:space="preserve"> Wang</w:t>
      </w:r>
      <w:r w:rsidRPr="00BD01F6">
        <w:tab/>
      </w:r>
      <w:r w:rsidRPr="00BD01F6">
        <w:tab/>
        <w:t>(13681580356@163.com)</w:t>
      </w:r>
    </w:p>
    <w:p w14:paraId="1F89DC07" w14:textId="77777777" w:rsidR="006F6D33" w:rsidRPr="00BD01F6" w:rsidRDefault="006F6D33" w:rsidP="006F6D33">
      <w:r w:rsidRPr="00BD01F6">
        <w:t>Nan Yao</w:t>
      </w:r>
      <w:r w:rsidRPr="00BD01F6">
        <w:tab/>
      </w:r>
      <w:r w:rsidRPr="00BD01F6">
        <w:tab/>
        <w:t>(13855340917@163.com)</w:t>
      </w:r>
    </w:p>
    <w:p w14:paraId="06CACC77" w14:textId="77777777" w:rsidR="006F6D33" w:rsidRPr="00EA374F" w:rsidRDefault="006F6D33" w:rsidP="006F6D33">
      <w:pPr>
        <w:rPr>
          <w:vertAlign w:val="superscript"/>
          <w:lang w:eastAsia="zh-CN"/>
        </w:rPr>
      </w:pPr>
      <w:r w:rsidRPr="00BD01F6">
        <w:t>Yongming Zhang</w:t>
      </w:r>
      <w:r w:rsidRPr="00BD01F6">
        <w:tab/>
        <w:t>(zhangyongming@cicams.ac.cn)</w:t>
      </w:r>
    </w:p>
    <w:p w14:paraId="2D12B57E" w14:textId="77777777" w:rsidR="006F6D33" w:rsidRPr="00BD01F6" w:rsidRDefault="006F6D33" w:rsidP="006F6D33">
      <w:proofErr w:type="spellStart"/>
      <w:r w:rsidRPr="00BD01F6">
        <w:t>Fanshuang</w:t>
      </w:r>
      <w:proofErr w:type="spellEnd"/>
      <w:r w:rsidRPr="00BD01F6">
        <w:t xml:space="preserve"> Zhang</w:t>
      </w:r>
      <w:r w:rsidRPr="00BD01F6">
        <w:tab/>
        <w:t>(08zfs@163.com)</w:t>
      </w:r>
    </w:p>
    <w:p w14:paraId="224FA906" w14:textId="77777777" w:rsidR="007F316B" w:rsidRPr="00BD01F6" w:rsidRDefault="007F316B" w:rsidP="007F316B">
      <w:r w:rsidRPr="00BD01F6">
        <w:t>Weihua Li</w:t>
      </w:r>
      <w:r w:rsidRPr="00BD01F6">
        <w:tab/>
      </w:r>
      <w:r w:rsidRPr="00BD01F6">
        <w:tab/>
        <w:t xml:space="preserve">(liweihua@cicams.ac.cn) </w:t>
      </w:r>
    </w:p>
    <w:p w14:paraId="6513FE21" w14:textId="77777777" w:rsidR="007F316B" w:rsidRPr="00BD01F6" w:rsidRDefault="007F316B" w:rsidP="007F316B">
      <w:r w:rsidRPr="00BD01F6">
        <w:t>Jianming Ying</w:t>
      </w:r>
      <w:r w:rsidRPr="00BD01F6">
        <w:tab/>
      </w:r>
      <w:r w:rsidRPr="00BD01F6">
        <w:tab/>
        <w:t>(jmying@cicams.ac.cn)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3DF88C3" w14:textId="77777777" w:rsidR="00691EF5" w:rsidRDefault="00691EF5" w:rsidP="009A0E7C">
      <w:pPr>
        <w:outlineLvl w:val="0"/>
        <w:rPr>
          <w:rFonts w:cstheme="minorHAnsi"/>
          <w:b/>
          <w:sz w:val="22"/>
          <w:szCs w:val="22"/>
        </w:rPr>
      </w:pPr>
    </w:p>
    <w:p w14:paraId="15EAAA02" w14:textId="77777777" w:rsidR="00691EF5" w:rsidRDefault="00691EF5" w:rsidP="009A0E7C">
      <w:pPr>
        <w:outlineLvl w:val="0"/>
        <w:rPr>
          <w:rFonts w:cstheme="minorHAnsi"/>
          <w:b/>
          <w:sz w:val="22"/>
          <w:szCs w:val="22"/>
        </w:rPr>
      </w:pPr>
    </w:p>
    <w:p w14:paraId="2BA8475C" w14:textId="77777777" w:rsidR="00691EF5" w:rsidRDefault="00691EF5" w:rsidP="009A0E7C">
      <w:pPr>
        <w:outlineLvl w:val="0"/>
        <w:rPr>
          <w:rFonts w:cstheme="minorHAnsi"/>
          <w:b/>
          <w:sz w:val="22"/>
          <w:szCs w:val="22"/>
        </w:rPr>
      </w:pPr>
    </w:p>
    <w:p w14:paraId="633C00A0" w14:textId="77777777" w:rsidR="00691EF5" w:rsidRPr="00B07A3B" w:rsidRDefault="00691EF5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53D6646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B3A19">
        <w:rPr>
          <w:rFonts w:eastAsia="Times New Roman"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17B481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F1DDC">
        <w:rPr>
          <w:rFonts w:eastAsia="Times New Roman"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D32C52D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F1DDC">
        <w:rPr>
          <w:rFonts w:eastAsia="Times New Roman" w:cstheme="minorHAnsi" w:hint="eastAsia"/>
          <w:b/>
          <w:bCs/>
          <w:lang w:eastAsia="zh-CN"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6DAD99AE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2F1DDC">
        <w:rPr>
          <w:rFonts w:eastAsia="Times New Roman" w:cstheme="minorHAnsi" w:hint="eastAsia"/>
          <w:b/>
          <w:bCs/>
          <w:lang w:eastAsia="zh-CN"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835F6A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316746">
        <w:rPr>
          <w:rFonts w:cstheme="minorHAnsi"/>
          <w:bCs/>
          <w:sz w:val="22"/>
          <w:szCs w:val="22"/>
        </w:rPr>
        <w:t>17</w:t>
      </w:r>
    </w:p>
    <w:p w14:paraId="5AAC9C6C" w14:textId="46F0767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316746">
        <w:rPr>
          <w:rFonts w:cstheme="minorHAnsi"/>
          <w:bCs/>
          <w:sz w:val="22"/>
          <w:szCs w:val="22"/>
        </w:rPr>
        <w:t>2</w:t>
      </w:r>
      <w:r w:rsidR="00BE43C7">
        <w:rPr>
          <w:rFonts w:cstheme="minorHAnsi"/>
          <w:bCs/>
          <w:sz w:val="22"/>
          <w:szCs w:val="22"/>
        </w:rPr>
        <w:t>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70488406" w:rsidR="00A40CB9" w:rsidRPr="00691EF5" w:rsidRDefault="00141494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 w:hint="eastAsia"/>
          <w:lang w:eastAsia="zh-CN"/>
        </w:rPr>
        <w:t>Weihua</w:t>
      </w:r>
      <w:r w:rsidR="00081716">
        <w:rPr>
          <w:rStyle w:val="AuthorName"/>
          <w:rFonts w:asciiTheme="minorHAnsi" w:eastAsia="Times" w:hAnsiTheme="minorHAnsi" w:cstheme="minorHAnsi" w:hint="eastAsia"/>
          <w:lang w:eastAsia="zh-CN"/>
        </w:rPr>
        <w:t xml:space="preserve"> </w:t>
      </w:r>
      <w:r>
        <w:rPr>
          <w:rStyle w:val="AuthorName"/>
          <w:rFonts w:asciiTheme="minorHAnsi" w:eastAsia="Times" w:hAnsiTheme="minorHAnsi" w:cstheme="minorHAnsi" w:hint="eastAsia"/>
          <w:lang w:eastAsia="zh-CN"/>
        </w:rPr>
        <w:t>Li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Pr="00141494">
        <w:rPr>
          <w:rFonts w:cstheme="minorHAnsi"/>
        </w:rPr>
        <w:t xml:space="preserve">My research </w:t>
      </w:r>
      <w:r w:rsidR="00FE005A" w:rsidRPr="00FE005A">
        <w:rPr>
          <w:rFonts w:cstheme="minorHAnsi"/>
        </w:rPr>
        <w:t>discover</w:t>
      </w:r>
      <w:r w:rsidR="00FE005A">
        <w:rPr>
          <w:rFonts w:cstheme="minorHAnsi" w:hint="eastAsia"/>
          <w:lang w:eastAsia="zh-CN"/>
        </w:rPr>
        <w:t>s</w:t>
      </w:r>
      <w:r w:rsidR="00FE005A" w:rsidRPr="00FE005A">
        <w:rPr>
          <w:rFonts w:cstheme="minorHAnsi"/>
        </w:rPr>
        <w:t xml:space="preserve"> novel and rare genetic mutations in non-small cell lung cancer to </w:t>
      </w:r>
      <w:r w:rsidR="00FE005A">
        <w:rPr>
          <w:rFonts w:cstheme="minorHAnsi" w:hint="eastAsia"/>
          <w:lang w:eastAsia="zh-CN"/>
        </w:rPr>
        <w:t xml:space="preserve">improve </w:t>
      </w:r>
      <w:r w:rsidR="00FE005A" w:rsidRPr="00FE005A">
        <w:rPr>
          <w:rFonts w:cstheme="minorHAnsi"/>
        </w:rPr>
        <w:t xml:space="preserve">diagnosis and </w:t>
      </w:r>
      <w:r w:rsidR="00FE005A">
        <w:rPr>
          <w:rFonts w:cstheme="minorHAnsi" w:hint="eastAsia"/>
          <w:lang w:eastAsia="zh-CN"/>
        </w:rPr>
        <w:t xml:space="preserve">overcome </w:t>
      </w:r>
      <w:r w:rsidR="00FE005A" w:rsidRPr="00FE005A">
        <w:rPr>
          <w:rFonts w:cstheme="minorHAnsi"/>
        </w:rPr>
        <w:t>drug resistance</w:t>
      </w:r>
      <w:r w:rsidRPr="00141494">
        <w:rPr>
          <w:rFonts w:cstheme="minorHAnsi"/>
        </w:rPr>
        <w:t>.</w:t>
      </w:r>
    </w:p>
    <w:p w14:paraId="50E8C09F" w14:textId="77777777" w:rsidR="00691EF5" w:rsidRPr="000621CF" w:rsidRDefault="00691EF5" w:rsidP="00691EF5">
      <w:pPr>
        <w:pStyle w:val="ListParagraph"/>
        <w:numPr>
          <w:ilvl w:val="2"/>
          <w:numId w:val="3"/>
        </w:numPr>
        <w:spacing w:before="120"/>
        <w:rPr>
          <w:rFonts w:eastAsia="Times New Roman" w:cs="Calibri"/>
          <w:color w:val="auto"/>
        </w:rPr>
      </w:pPr>
      <w:r w:rsidRPr="000621CF">
        <w:rPr>
          <w:rStyle w:val="AuthorName"/>
          <w:rFonts w:eastAsia="Times"/>
          <w:color w:val="auto"/>
        </w:rPr>
        <w:t xml:space="preserve">INTERVIEW: </w:t>
      </w:r>
      <w:r w:rsidRPr="000621CF">
        <w:rPr>
          <w:rFonts w:cs="Calibri"/>
          <w:bCs/>
          <w:color w:val="auto"/>
        </w:rPr>
        <w:t>Named talent says the statement above in an interview-style shot, looking slightly off-camera.</w:t>
      </w:r>
    </w:p>
    <w:p w14:paraId="4094E488" w14:textId="1EF83A29" w:rsidR="00691EF5" w:rsidRPr="00B07A3B" w:rsidRDefault="00691EF5" w:rsidP="00691EF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655E9877" w:rsidR="00A40CB9" w:rsidRPr="00691EF5" w:rsidRDefault="0008171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 w:hint="eastAsia"/>
          <w:lang w:eastAsia="zh-CN"/>
        </w:rPr>
        <w:t>Weihua Li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1F0704">
        <w:rPr>
          <w:rFonts w:cstheme="minorHAnsi" w:hint="eastAsia"/>
          <w:lang w:eastAsia="zh-CN"/>
        </w:rPr>
        <w:t xml:space="preserve"> </w:t>
      </w:r>
      <w:r w:rsidR="001F0704" w:rsidRPr="001F0704">
        <w:rPr>
          <w:rFonts w:cstheme="minorHAnsi"/>
          <w:lang w:eastAsia="zh-CN"/>
        </w:rPr>
        <w:t>NGS provides a comprehensive genetic profile for</w:t>
      </w:r>
      <w:r w:rsidR="001F0704" w:rsidRPr="001F0704">
        <w:t xml:space="preserve"> </w:t>
      </w:r>
      <w:r w:rsidR="001F0704" w:rsidRPr="001F0704">
        <w:rPr>
          <w:rFonts w:cstheme="minorHAnsi"/>
          <w:lang w:eastAsia="zh-CN"/>
        </w:rPr>
        <w:t>non-small cell lung cancer</w:t>
      </w:r>
      <w:r w:rsidR="001F0704">
        <w:rPr>
          <w:rFonts w:cstheme="minorHAnsi" w:hint="eastAsia"/>
          <w:lang w:eastAsia="zh-CN"/>
        </w:rPr>
        <w:t xml:space="preserve"> </w:t>
      </w:r>
      <w:r w:rsidR="001F0704" w:rsidRPr="001F0704">
        <w:rPr>
          <w:rFonts w:cstheme="minorHAnsi"/>
          <w:lang w:eastAsia="zh-CN"/>
        </w:rPr>
        <w:t xml:space="preserve">by detecting </w:t>
      </w:r>
      <w:r w:rsidR="00B93806" w:rsidRPr="00B93806">
        <w:rPr>
          <w:rFonts w:cstheme="minorHAnsi"/>
          <w:lang w:eastAsia="zh-CN"/>
        </w:rPr>
        <w:t>common, rare and novel</w:t>
      </w:r>
      <w:r w:rsidR="001F0704" w:rsidRPr="001F0704">
        <w:rPr>
          <w:rFonts w:cstheme="minorHAnsi"/>
          <w:lang w:eastAsia="zh-CN"/>
        </w:rPr>
        <w:t xml:space="preserve"> genes simultaneously.</w:t>
      </w:r>
    </w:p>
    <w:p w14:paraId="0D57C177" w14:textId="2F97E490" w:rsidR="00691EF5" w:rsidRPr="000621CF" w:rsidRDefault="00691EF5" w:rsidP="00691EF5">
      <w:pPr>
        <w:pStyle w:val="ListParagraph"/>
        <w:numPr>
          <w:ilvl w:val="2"/>
          <w:numId w:val="3"/>
        </w:numPr>
        <w:spacing w:before="120"/>
        <w:rPr>
          <w:rFonts w:eastAsia="Times New Roman" w:cs="Calibri"/>
          <w:color w:val="auto"/>
        </w:rPr>
      </w:pPr>
      <w:r w:rsidRPr="000621CF">
        <w:rPr>
          <w:rStyle w:val="AuthorName"/>
          <w:rFonts w:eastAsia="Times"/>
          <w:color w:val="auto"/>
        </w:rPr>
        <w:t xml:space="preserve">INTERVIEW: </w:t>
      </w:r>
      <w:r w:rsidRPr="000621CF">
        <w:rPr>
          <w:rFonts w:cs="Calibri"/>
          <w:bCs/>
          <w:color w:val="auto"/>
        </w:rPr>
        <w:t>Named talent says the statement above in an interview-style shot, looking slightly off-camera.</w:t>
      </w:r>
      <w:r w:rsidR="008B2DA5">
        <w:rPr>
          <w:rFonts w:cs="Calibri"/>
          <w:bCs/>
          <w:color w:val="auto"/>
        </w:rPr>
        <w:t xml:space="preserve"> </w:t>
      </w:r>
      <w:r w:rsidR="008B2DA5" w:rsidRPr="008B2DA5">
        <w:rPr>
          <w:rFonts w:cs="Calibri"/>
          <w:bCs/>
          <w:i/>
          <w:iCs/>
          <w:color w:val="3333FF"/>
        </w:rPr>
        <w:t xml:space="preserve">Suggested </w:t>
      </w:r>
      <w:proofErr w:type="spellStart"/>
      <w:proofErr w:type="gramStart"/>
      <w:r w:rsidR="008B2DA5" w:rsidRPr="008B2DA5">
        <w:rPr>
          <w:rFonts w:cs="Calibri"/>
          <w:bCs/>
          <w:i/>
          <w:iCs/>
          <w:color w:val="3333FF"/>
        </w:rPr>
        <w:t>B.roll</w:t>
      </w:r>
      <w:proofErr w:type="spellEnd"/>
      <w:proofErr w:type="gramEnd"/>
      <w:r w:rsidR="008B2DA5" w:rsidRPr="008B2DA5">
        <w:rPr>
          <w:rFonts w:cs="Calibri"/>
          <w:bCs/>
          <w:i/>
          <w:iCs/>
          <w:color w:val="3333FF"/>
        </w:rPr>
        <w:t>: 3.5</w:t>
      </w:r>
    </w:p>
    <w:p w14:paraId="2CD548D4" w14:textId="77777777" w:rsidR="00691EF5" w:rsidRPr="00D75084" w:rsidRDefault="00691EF5" w:rsidP="00691EF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553E09AA" w14:textId="30937797" w:rsidR="00A40CB9" w:rsidRPr="00691EF5" w:rsidRDefault="00C804E2" w:rsidP="00C804E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 w:hint="eastAsia"/>
          <w:lang w:eastAsia="zh-CN"/>
        </w:rPr>
        <w:t>Weihua Li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C804E2">
        <w:rPr>
          <w:rFonts w:cstheme="minorHAnsi"/>
        </w:rPr>
        <w:t>Combining molecular pathology with artificial intelligence to explore new biomarkers, disease subtype classification, and prognostic models.</w:t>
      </w:r>
    </w:p>
    <w:p w14:paraId="670E2326" w14:textId="77777777" w:rsidR="00691EF5" w:rsidRPr="000621CF" w:rsidRDefault="00691EF5" w:rsidP="00691EF5">
      <w:pPr>
        <w:pStyle w:val="ListParagraph"/>
        <w:numPr>
          <w:ilvl w:val="2"/>
          <w:numId w:val="3"/>
        </w:numPr>
        <w:spacing w:before="120"/>
        <w:rPr>
          <w:rFonts w:eastAsia="Times New Roman" w:cs="Calibri"/>
          <w:color w:val="auto"/>
        </w:rPr>
      </w:pPr>
      <w:r w:rsidRPr="000621CF">
        <w:rPr>
          <w:rStyle w:val="AuthorName"/>
          <w:rFonts w:eastAsia="Times"/>
          <w:color w:val="auto"/>
        </w:rPr>
        <w:t xml:space="preserve">INTERVIEW: </w:t>
      </w:r>
      <w:r w:rsidRPr="000621CF">
        <w:rPr>
          <w:rFonts w:cs="Calibri"/>
          <w:bCs/>
          <w:color w:val="auto"/>
        </w:rPr>
        <w:t>Named talent says the statement above in an interview-style shot, looking slightly off-camera.</w:t>
      </w:r>
    </w:p>
    <w:p w14:paraId="0E86DE63" w14:textId="77777777" w:rsidR="00691EF5" w:rsidRPr="00C804E2" w:rsidRDefault="00691EF5" w:rsidP="00691EF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3C78C807" w14:textId="2C569091" w:rsidR="00A13CC3" w:rsidRPr="00EF1754" w:rsidRDefault="00FF25E5" w:rsidP="00EF1754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3020998" w:rsidR="00CE10F2" w:rsidRPr="004548A8" w:rsidRDefault="00EF1754" w:rsidP="00EF1754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="Calibri"/>
          <w:b/>
          <w:bCs/>
          <w:lang w:eastAsia="zh-CN"/>
        </w:rPr>
      </w:pPr>
      <w:r w:rsidRPr="00BD01F6">
        <w:rPr>
          <w:rFonts w:ascii="Calibri" w:hAnsi="Calibri" w:cs="Calibri"/>
          <w:b/>
          <w:bCs/>
        </w:rPr>
        <w:t>Pre</w:t>
      </w:r>
      <w:r w:rsidRPr="00BD01F6">
        <w:rPr>
          <w:rFonts w:ascii="Calibri" w:hAnsi="Calibri" w:cs="Calibri"/>
          <w:b/>
          <w:bCs/>
          <w:lang w:eastAsia="zh-CN"/>
        </w:rPr>
        <w:t>-</w:t>
      </w:r>
      <w:r w:rsidR="008B2DA5">
        <w:rPr>
          <w:rFonts w:ascii="Calibri" w:hAnsi="Calibri" w:cs="Calibri"/>
          <w:b/>
          <w:bCs/>
        </w:rPr>
        <w:t>T</w:t>
      </w:r>
      <w:r w:rsidRPr="00BD01F6">
        <w:rPr>
          <w:rFonts w:ascii="Calibri" w:hAnsi="Calibri" w:cs="Calibri"/>
          <w:b/>
          <w:bCs/>
        </w:rPr>
        <w:t xml:space="preserve">esting </w:t>
      </w:r>
      <w:r>
        <w:rPr>
          <w:rFonts w:ascii="Calibri" w:hAnsi="Calibri" w:cs="Calibri"/>
          <w:b/>
          <w:bCs/>
        </w:rPr>
        <w:t>S</w:t>
      </w:r>
      <w:r w:rsidRPr="00BD01F6">
        <w:rPr>
          <w:rFonts w:ascii="Calibri" w:hAnsi="Calibri" w:cs="Calibri"/>
          <w:b/>
          <w:bCs/>
        </w:rPr>
        <w:t xml:space="preserve">teps and </w:t>
      </w:r>
      <w:r w:rsidRPr="00BD01F6">
        <w:rPr>
          <w:rFonts w:ascii="Calibri" w:hAnsi="Calibri" w:cs="Calibri"/>
          <w:b/>
          <w:bCs/>
          <w:lang w:eastAsia="zh-CN"/>
        </w:rPr>
        <w:t>QC</w:t>
      </w:r>
      <w:r w:rsidR="004548A8">
        <w:rPr>
          <w:rFonts w:ascii="Calibri" w:hAnsi="Calibri" w:cs="Calibri"/>
          <w:b/>
          <w:bCs/>
          <w:lang w:eastAsia="zh-CN"/>
        </w:rPr>
        <w:t xml:space="preserve"> </w:t>
      </w:r>
      <w:r w:rsidR="004548A8" w:rsidRPr="004548A8">
        <w:rPr>
          <w:rFonts w:ascii="Calibri" w:hAnsi="Calibri" w:cs="Calibri"/>
          <w:b/>
          <w:bCs/>
          <w:lang w:eastAsia="zh-CN"/>
        </w:rPr>
        <w:t xml:space="preserve">of </w:t>
      </w:r>
      <w:r w:rsidR="004548A8" w:rsidRPr="004548A8">
        <w:rPr>
          <w:b/>
          <w:bCs/>
        </w:rPr>
        <w:t>Non-Small Cell Lung Cancer FFPE Sample</w:t>
      </w:r>
    </w:p>
    <w:p w14:paraId="314C5FBA" w14:textId="201F313B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B01032">
        <w:rPr>
          <w:rFonts w:cstheme="minorHAnsi" w:hint="eastAsia"/>
          <w:lang w:eastAsia="zh-CN"/>
        </w:rPr>
        <w:t>Mengli</w:t>
      </w:r>
      <w:proofErr w:type="spellEnd"/>
      <w:r w:rsidR="00B01032">
        <w:rPr>
          <w:rFonts w:cstheme="minorHAnsi" w:hint="eastAsia"/>
          <w:lang w:eastAsia="zh-CN"/>
        </w:rPr>
        <w:t xml:space="preserve"> Wang</w:t>
      </w:r>
      <w:r w:rsidR="00FF25E5">
        <w:rPr>
          <w:rFonts w:cstheme="minorHAnsi" w:hint="eastAsia"/>
          <w:lang w:eastAsia="zh-CN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397DD0E" w14:textId="494712A2" w:rsidR="00B45B28" w:rsidRDefault="00EF1754" w:rsidP="00B45B28">
      <w:pPr>
        <w:pStyle w:val="Narration"/>
        <w:numPr>
          <w:ilvl w:val="1"/>
          <w:numId w:val="3"/>
        </w:numPr>
      </w:pPr>
      <w:r>
        <w:t>To begin, r</w:t>
      </w:r>
      <w:r w:rsidR="00B45B28" w:rsidRPr="00954A19">
        <w:t xml:space="preserve">egister the sample information in the laboratory information management system </w:t>
      </w:r>
      <w:r w:rsidR="00B45B28" w:rsidRPr="00954A19">
        <w:rPr>
          <w:b/>
          <w:bCs/>
        </w:rPr>
        <w:t>[1]</w:t>
      </w:r>
      <w:r w:rsidR="004548A8">
        <w:t xml:space="preserve"> and f</w:t>
      </w:r>
      <w:r w:rsidR="00B45B28" w:rsidRPr="00954A19">
        <w:t xml:space="preserve">ill out the informed consent form for gene mutation testing </w:t>
      </w:r>
      <w:r w:rsidR="00B45B28" w:rsidRPr="00954A19">
        <w:rPr>
          <w:b/>
          <w:bCs/>
        </w:rPr>
        <w:t>[2]</w:t>
      </w:r>
      <w:r w:rsidR="00B45B28" w:rsidRPr="00954A19">
        <w:t>.</w:t>
      </w:r>
    </w:p>
    <w:p w14:paraId="340829C2" w14:textId="77777777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WIDE: Talent typing sample details into the laboratory information management system.</w:t>
      </w:r>
    </w:p>
    <w:p w14:paraId="3836B42B" w14:textId="46A2BCF9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completing the informed consent form for gene mutation testing.</w:t>
      </w:r>
      <w:r w:rsidR="004548A8">
        <w:rPr>
          <w:lang w:val="en-IN"/>
        </w:rPr>
        <w:br/>
      </w:r>
    </w:p>
    <w:p w14:paraId="25AAB468" w14:textId="61D7BF51" w:rsidR="00B45B28" w:rsidRDefault="00B45B28" w:rsidP="00B45B28">
      <w:pPr>
        <w:pStyle w:val="Narration"/>
        <w:numPr>
          <w:ilvl w:val="1"/>
          <w:numId w:val="3"/>
        </w:numPr>
      </w:pPr>
      <w:r w:rsidRPr="00954A19">
        <w:t xml:space="preserve">Using disposable microtome blades, cut sections from the </w:t>
      </w:r>
      <w:r w:rsidR="004548A8" w:rsidRPr="00BD01F6">
        <w:t xml:space="preserve">non-small cell lung cancer </w:t>
      </w:r>
      <w:r w:rsidR="004548A8" w:rsidRPr="00954A19">
        <w:t>formalin-fixed paraffin-embedded</w:t>
      </w:r>
      <w:r w:rsidR="004548A8">
        <w:t xml:space="preserve"> </w:t>
      </w:r>
      <w:r w:rsidRPr="00954A19">
        <w:t xml:space="preserve">sample </w:t>
      </w:r>
      <w:r w:rsidRPr="00954A19">
        <w:rPr>
          <w:b/>
          <w:bCs/>
        </w:rPr>
        <w:t>[1</w:t>
      </w:r>
      <w:r w:rsidR="00D01B97">
        <w:rPr>
          <w:b/>
          <w:bCs/>
        </w:rPr>
        <w:t>-TXT</w:t>
      </w:r>
      <w:r w:rsidRPr="00954A19">
        <w:rPr>
          <w:b/>
          <w:bCs/>
        </w:rPr>
        <w:t>]</w:t>
      </w:r>
      <w:r w:rsidRPr="00954A19">
        <w:t xml:space="preserve">. </w:t>
      </w:r>
    </w:p>
    <w:p w14:paraId="20D7CB01" w14:textId="2CD36942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cutting tissue sections using a disposable microtome blade.</w:t>
      </w:r>
      <w:r w:rsidR="00D01B97">
        <w:rPr>
          <w:lang w:val="en-IN"/>
        </w:rPr>
        <w:t xml:space="preserve"> </w:t>
      </w:r>
      <w:r w:rsidR="00D01B97" w:rsidRPr="00D01B97">
        <w:rPr>
          <w:b/>
          <w:bCs/>
          <w:lang w:val="en-IN"/>
        </w:rPr>
        <w:t xml:space="preserve">TXT: </w:t>
      </w:r>
      <w:r w:rsidR="00D01B97" w:rsidRPr="00D01B97">
        <w:rPr>
          <w:b/>
          <w:bCs/>
        </w:rPr>
        <w:t>Replace tools and tube between samples to prevent contamination</w:t>
      </w:r>
      <w:r w:rsidR="004548A8">
        <w:rPr>
          <w:b/>
          <w:bCs/>
        </w:rPr>
        <w:br/>
      </w:r>
    </w:p>
    <w:p w14:paraId="6B858649" w14:textId="751D99F5" w:rsidR="00B45B28" w:rsidRDefault="00D01B97" w:rsidP="00B45B28">
      <w:pPr>
        <w:pStyle w:val="Narration"/>
        <w:numPr>
          <w:ilvl w:val="1"/>
          <w:numId w:val="3"/>
        </w:numPr>
      </w:pPr>
      <w:r>
        <w:t>Then, p</w:t>
      </w:r>
      <w:r w:rsidR="00B45B28" w:rsidRPr="00954A19">
        <w:t xml:space="preserve">erform routine </w:t>
      </w:r>
      <w:proofErr w:type="spellStart"/>
      <w:r w:rsidR="00B45B28" w:rsidRPr="00954A19">
        <w:t>hematoxylin</w:t>
      </w:r>
      <w:proofErr w:type="spellEnd"/>
      <w:r w:rsidR="00B45B28" w:rsidRPr="00954A19">
        <w:t xml:space="preserve"> and eosin staining to evaluate the tumor cell content </w:t>
      </w:r>
      <w:r w:rsidR="00B45B28" w:rsidRPr="00954A19">
        <w:rPr>
          <w:b/>
          <w:bCs/>
        </w:rPr>
        <w:t>[1]</w:t>
      </w:r>
      <w:r w:rsidR="00B45B28" w:rsidRPr="00954A19">
        <w:t>.</w:t>
      </w:r>
    </w:p>
    <w:p w14:paraId="7C7D8E62" w14:textId="4579D2DB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placing the tissue sections into staining containers.</w:t>
      </w:r>
      <w:r w:rsidR="004548A8">
        <w:rPr>
          <w:lang w:val="en-IN"/>
        </w:rPr>
        <w:br/>
      </w:r>
    </w:p>
    <w:p w14:paraId="77CC4D25" w14:textId="6BDEE1BD" w:rsidR="00B45B28" w:rsidRDefault="007F316B" w:rsidP="00B45B28">
      <w:pPr>
        <w:pStyle w:val="Narration"/>
        <w:numPr>
          <w:ilvl w:val="1"/>
          <w:numId w:val="3"/>
        </w:numPr>
      </w:pPr>
      <w:r>
        <w:t xml:space="preserve">For </w:t>
      </w:r>
      <w:r w:rsidRPr="00BD01F6">
        <w:t>nucleic acid extraction</w:t>
      </w:r>
      <w:r>
        <w:t>,</w:t>
      </w:r>
      <w:r w:rsidRPr="00BD01F6">
        <w:rPr>
          <w:lang w:eastAsia="zh-CN"/>
        </w:rPr>
        <w:t xml:space="preserve"> </w:t>
      </w:r>
      <w:r>
        <w:t>using</w:t>
      </w:r>
      <w:r w:rsidR="00B45B28" w:rsidRPr="00954A19">
        <w:t xml:space="preserve"> a microtome, section the formalin-fixed paraffin-embedded block to obtain a ribbon </w:t>
      </w:r>
      <w:r w:rsidR="00B45B28" w:rsidRPr="00954A19">
        <w:rPr>
          <w:b/>
          <w:bCs/>
        </w:rPr>
        <w:t>[1]</w:t>
      </w:r>
      <w:r w:rsidR="00447322">
        <w:t xml:space="preserve"> and p</w:t>
      </w:r>
      <w:r w:rsidR="00B45B28" w:rsidRPr="00954A19">
        <w:t>lace the ribbon into a 1.5</w:t>
      </w:r>
      <w:r w:rsidR="00D01B97">
        <w:t>-</w:t>
      </w:r>
      <w:r w:rsidR="00B45B28" w:rsidRPr="00954A19">
        <w:t xml:space="preserve">milliliter microcentrifuge tube </w:t>
      </w:r>
      <w:r w:rsidR="00B45B28" w:rsidRPr="00954A19">
        <w:rPr>
          <w:b/>
          <w:bCs/>
        </w:rPr>
        <w:t>[2]</w:t>
      </w:r>
      <w:r w:rsidR="00B45B28" w:rsidRPr="00954A19">
        <w:t xml:space="preserve">. Transfer the tube to the designated sample input location on the automated extraction instrument </w:t>
      </w:r>
      <w:r w:rsidR="00B45B28" w:rsidRPr="00954A19">
        <w:rPr>
          <w:b/>
          <w:bCs/>
        </w:rPr>
        <w:t>[3]</w:t>
      </w:r>
      <w:r w:rsidR="00B45B28" w:rsidRPr="00954A19">
        <w:t>.</w:t>
      </w:r>
    </w:p>
    <w:p w14:paraId="73B874E8" w14:textId="77777777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cutting a ribbon section from the paraffin block using a microtome.</w:t>
      </w:r>
    </w:p>
    <w:p w14:paraId="0669DADA" w14:textId="77777777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placing the ribbon into a 1.5 milliliter microcentrifuge tube.</w:t>
      </w:r>
    </w:p>
    <w:p w14:paraId="25FD8655" w14:textId="472D3602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positioning the tube at the sample input area of the automated extraction instrument.</w:t>
      </w:r>
      <w:r w:rsidR="00D01B97">
        <w:rPr>
          <w:lang w:val="en-IN"/>
        </w:rPr>
        <w:br/>
      </w:r>
    </w:p>
    <w:p w14:paraId="0A173A02" w14:textId="7C2179F1" w:rsidR="00B45B28" w:rsidRDefault="007F316B" w:rsidP="00B45B28">
      <w:pPr>
        <w:pStyle w:val="Narration"/>
        <w:numPr>
          <w:ilvl w:val="1"/>
          <w:numId w:val="3"/>
        </w:numPr>
      </w:pPr>
      <w:r>
        <w:t>Next, u</w:t>
      </w:r>
      <w:r w:rsidR="00B45B28" w:rsidRPr="00954A19">
        <w:t xml:space="preserve">se an automatic extraction instrument with an automatic extraction kit </w:t>
      </w:r>
      <w:r w:rsidR="00B45B28" w:rsidRPr="00954A19">
        <w:rPr>
          <w:b/>
          <w:bCs/>
        </w:rPr>
        <w:t>[1]</w:t>
      </w:r>
      <w:r w:rsidR="00B45B28" w:rsidRPr="00954A19">
        <w:t xml:space="preserve">. Replace manual pipetting steps with an automatic magnetic bead nucleic acid extraction system </w:t>
      </w:r>
      <w:r w:rsidR="00B45B28" w:rsidRPr="00954A19">
        <w:rPr>
          <w:b/>
          <w:bCs/>
        </w:rPr>
        <w:t>[2]</w:t>
      </w:r>
      <w:r w:rsidR="00B45B28" w:rsidRPr="00954A19">
        <w:t>.</w:t>
      </w:r>
      <w:r w:rsidR="00831436">
        <w:t xml:space="preserve"> </w:t>
      </w:r>
    </w:p>
    <w:p w14:paraId="38190B03" w14:textId="77777777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operating the automatic extraction instrument with the extraction kit loaded.</w:t>
      </w:r>
    </w:p>
    <w:p w14:paraId="33C832FB" w14:textId="2C1232E1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lastRenderedPageBreak/>
        <w:t>Show the automated magnetic bead nucleic acid extraction process being initiated.</w:t>
      </w:r>
      <w:r w:rsidR="00D01B97">
        <w:rPr>
          <w:lang w:val="en-IN"/>
        </w:rPr>
        <w:br/>
      </w:r>
    </w:p>
    <w:p w14:paraId="22588633" w14:textId="714AAE42" w:rsidR="00B45B28" w:rsidRDefault="004548A8" w:rsidP="00B45B28">
      <w:pPr>
        <w:pStyle w:val="Narration"/>
        <w:numPr>
          <w:ilvl w:val="1"/>
          <w:numId w:val="3"/>
        </w:numPr>
      </w:pPr>
      <w:r>
        <w:t>Then, select</w:t>
      </w:r>
      <w:r w:rsidR="00B45B28" w:rsidRPr="00954A19">
        <w:t xml:space="preserve"> the </w:t>
      </w:r>
      <w:r w:rsidR="00B45B28" w:rsidRPr="00954A19">
        <w:rPr>
          <w:b/>
          <w:bCs/>
        </w:rPr>
        <w:t xml:space="preserve">C1102 </w:t>
      </w:r>
      <w:r w:rsidRPr="004548A8">
        <w:rPr>
          <w:i/>
          <w:iCs/>
          <w:color w:val="EE0000"/>
        </w:rPr>
        <w:t>(C-One-One-Zero-Two)</w:t>
      </w:r>
      <w:r>
        <w:rPr>
          <w:b/>
          <w:bCs/>
        </w:rPr>
        <w:t xml:space="preserve"> </w:t>
      </w:r>
      <w:r w:rsidR="00B45B28" w:rsidRPr="00954A19">
        <w:rPr>
          <w:b/>
          <w:bCs/>
        </w:rPr>
        <w:t>Program</w:t>
      </w:r>
      <w:r w:rsidR="00B45B28" w:rsidRPr="00954A19">
        <w:t xml:space="preserve"> on the instrument </w:t>
      </w:r>
      <w:r w:rsidR="00B45B28" w:rsidRPr="00954A19">
        <w:rPr>
          <w:b/>
          <w:bCs/>
        </w:rPr>
        <w:t>[1]</w:t>
      </w:r>
      <w:r w:rsidR="00B45B28" w:rsidRPr="00954A19">
        <w:t xml:space="preserve">. Choose the sample dewaxing incubation time as 16 </w:t>
      </w:r>
      <w:r w:rsidRPr="00954A19">
        <w:t>hours and</w:t>
      </w:r>
      <w:r w:rsidR="00B45B28" w:rsidRPr="00954A19">
        <w:t xml:space="preserve"> set the elution volume to 100 microliters </w:t>
      </w:r>
      <w:r w:rsidR="00B45B28" w:rsidRPr="00954A19">
        <w:rPr>
          <w:b/>
          <w:bCs/>
        </w:rPr>
        <w:t>[</w:t>
      </w:r>
      <w:r w:rsidR="00D01B97">
        <w:rPr>
          <w:b/>
          <w:bCs/>
        </w:rPr>
        <w:t>2</w:t>
      </w:r>
      <w:r w:rsidR="00B45B28" w:rsidRPr="00954A19">
        <w:rPr>
          <w:b/>
          <w:bCs/>
        </w:rPr>
        <w:t>]</w:t>
      </w:r>
      <w:r w:rsidR="00B45B28" w:rsidRPr="00954A19">
        <w:t>.</w:t>
      </w:r>
    </w:p>
    <w:p w14:paraId="39212327" w14:textId="3FD2281B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 xml:space="preserve">Show the software interface with the </w:t>
      </w:r>
      <w:r w:rsidRPr="00954A19">
        <w:rPr>
          <w:b/>
          <w:bCs/>
          <w:lang w:val="en-IN"/>
        </w:rPr>
        <w:t>C1102 Program</w:t>
      </w:r>
      <w:r w:rsidRPr="00954A19">
        <w:rPr>
          <w:lang w:val="en-IN"/>
        </w:rPr>
        <w:t xml:space="preserve"> being selected from the program list.</w:t>
      </w:r>
    </w:p>
    <w:p w14:paraId="22EEE821" w14:textId="164BAED0" w:rsidR="00B45B28" w:rsidRPr="00D01B97" w:rsidRDefault="00B45B28" w:rsidP="00D01B97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Show the option for dewaxing incubation time being set to 16 hours</w:t>
      </w:r>
      <w:r w:rsidR="00D01B97">
        <w:rPr>
          <w:lang w:val="en-IN"/>
        </w:rPr>
        <w:t xml:space="preserve"> and </w:t>
      </w:r>
      <w:r w:rsidRPr="00D01B97">
        <w:rPr>
          <w:lang w:val="en-IN"/>
        </w:rPr>
        <w:t>the elution volume field being edited to enter 100 microliters.</w:t>
      </w:r>
      <w:r w:rsidR="00D01B97">
        <w:rPr>
          <w:lang w:val="en-IN"/>
        </w:rPr>
        <w:br/>
      </w:r>
    </w:p>
    <w:p w14:paraId="424C007F" w14:textId="38B3A3FE" w:rsidR="00B45B28" w:rsidRDefault="00B45B28" w:rsidP="00D01B97">
      <w:pPr>
        <w:pStyle w:val="Narration"/>
        <w:numPr>
          <w:ilvl w:val="1"/>
          <w:numId w:val="3"/>
        </w:numPr>
      </w:pPr>
      <w:r w:rsidRPr="00954A19">
        <w:t xml:space="preserve">Use spectrophotometry to verify DNA purity </w:t>
      </w:r>
      <w:r w:rsidRPr="00954A19">
        <w:rPr>
          <w:b/>
          <w:bCs/>
        </w:rPr>
        <w:t>[1</w:t>
      </w:r>
      <w:r w:rsidR="00D01B97">
        <w:rPr>
          <w:b/>
          <w:bCs/>
        </w:rPr>
        <w:t>-TXT</w:t>
      </w:r>
      <w:r w:rsidRPr="00954A19">
        <w:rPr>
          <w:b/>
          <w:bCs/>
        </w:rPr>
        <w:t>]</w:t>
      </w:r>
      <w:r w:rsidRPr="00954A19">
        <w:t>.</w:t>
      </w:r>
      <w:r w:rsidR="00D01B97">
        <w:t xml:space="preserve"> Then, u</w:t>
      </w:r>
      <w:r w:rsidR="00D01B97" w:rsidRPr="00954A19">
        <w:t xml:space="preserve">se a detection kit with sequence-specific fluorescent dyes to perform a fluorometric assay for precise DNA concentration measurement </w:t>
      </w:r>
      <w:r w:rsidR="00D01B97" w:rsidRPr="00954A19">
        <w:rPr>
          <w:b/>
          <w:bCs/>
        </w:rPr>
        <w:t>[</w:t>
      </w:r>
      <w:r w:rsidR="00D01B97">
        <w:rPr>
          <w:b/>
          <w:bCs/>
        </w:rPr>
        <w:t>2</w:t>
      </w:r>
      <w:r w:rsidR="00D01B97" w:rsidRPr="00954A19">
        <w:rPr>
          <w:b/>
          <w:bCs/>
        </w:rPr>
        <w:t>]</w:t>
      </w:r>
      <w:r w:rsidR="00D01B97" w:rsidRPr="00954A19">
        <w:t>.</w:t>
      </w:r>
    </w:p>
    <w:p w14:paraId="78BBDF0D" w14:textId="3D0B1675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placing the DNA sample into the spectrophotometer and initiating measurement.</w:t>
      </w:r>
      <w:r w:rsidR="00D01B97">
        <w:rPr>
          <w:lang w:val="en-IN"/>
        </w:rPr>
        <w:t xml:space="preserve"> </w:t>
      </w:r>
      <w:r w:rsidR="00D01B97" w:rsidRPr="00D01B97">
        <w:rPr>
          <w:b/>
          <w:bCs/>
          <w:lang w:val="en-IN"/>
        </w:rPr>
        <w:t xml:space="preserve">TXT: </w:t>
      </w:r>
      <w:r w:rsidR="00D01B97" w:rsidRPr="00D01B97">
        <w:rPr>
          <w:b/>
          <w:bCs/>
        </w:rPr>
        <w:t>OD260/OD280</w:t>
      </w:r>
      <w:r w:rsidR="00D01B97" w:rsidRPr="00D01B97">
        <w:rPr>
          <w:b/>
          <w:bCs/>
          <w:lang w:eastAsia="zh-CN"/>
        </w:rPr>
        <w:t xml:space="preserve"> </w:t>
      </w:r>
      <w:r w:rsidR="00D01B97" w:rsidRPr="00D01B97">
        <w:rPr>
          <w:b/>
          <w:bCs/>
        </w:rPr>
        <w:t>&gt;</w:t>
      </w:r>
      <w:r w:rsidR="00D01B97" w:rsidRPr="00D01B97">
        <w:rPr>
          <w:b/>
          <w:bCs/>
          <w:lang w:eastAsia="zh-CN"/>
        </w:rPr>
        <w:t xml:space="preserve"> </w:t>
      </w:r>
      <w:r w:rsidR="00D01B97" w:rsidRPr="00D01B97">
        <w:rPr>
          <w:b/>
          <w:bCs/>
        </w:rPr>
        <w:t>1.8; OD260/OD230</w:t>
      </w:r>
      <w:r w:rsidR="00D01B97" w:rsidRPr="00D01B97">
        <w:rPr>
          <w:b/>
          <w:bCs/>
          <w:lang w:eastAsia="zh-CN"/>
        </w:rPr>
        <w:t xml:space="preserve"> &gt; </w:t>
      </w:r>
      <w:r w:rsidR="00D01B97" w:rsidRPr="00D01B97">
        <w:rPr>
          <w:b/>
          <w:bCs/>
        </w:rPr>
        <w:t>2.0</w:t>
      </w:r>
      <w:r w:rsidR="00D01B97" w:rsidRPr="00D01B97">
        <w:t xml:space="preserve"> </w:t>
      </w:r>
    </w:p>
    <w:p w14:paraId="72D49D71" w14:textId="590BFC22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 xml:space="preserve">Talent </w:t>
      </w:r>
      <w:r w:rsidR="00D01B97">
        <w:rPr>
          <w:lang w:val="en-IN"/>
        </w:rPr>
        <w:t>pipetting the reagents from</w:t>
      </w:r>
      <w:r w:rsidRPr="00954A19">
        <w:rPr>
          <w:lang w:val="en-IN"/>
        </w:rPr>
        <w:t xml:space="preserve"> </w:t>
      </w:r>
      <w:r w:rsidR="004548A8">
        <w:rPr>
          <w:lang w:val="en-IN"/>
        </w:rPr>
        <w:t xml:space="preserve">the </w:t>
      </w:r>
      <w:r w:rsidRPr="00954A19">
        <w:rPr>
          <w:lang w:val="en-IN"/>
        </w:rPr>
        <w:t xml:space="preserve">fluorometric assay kit </w:t>
      </w:r>
      <w:r w:rsidR="00D01B97">
        <w:rPr>
          <w:lang w:val="en-IN"/>
        </w:rPr>
        <w:t>to the sample</w:t>
      </w:r>
      <w:r w:rsidRPr="00954A19">
        <w:rPr>
          <w:lang w:val="en-IN"/>
        </w:rPr>
        <w:t>.</w:t>
      </w:r>
      <w:r w:rsidR="00D01B97">
        <w:rPr>
          <w:lang w:val="en-IN"/>
        </w:rPr>
        <w:br/>
      </w:r>
    </w:p>
    <w:p w14:paraId="45FDF5D0" w14:textId="67EBDD64" w:rsidR="007F316B" w:rsidRPr="00691EF5" w:rsidRDefault="00D01B97" w:rsidP="00691EF5">
      <w:pPr>
        <w:pStyle w:val="ShotDescription"/>
        <w:numPr>
          <w:ilvl w:val="0"/>
          <w:numId w:val="3"/>
        </w:numPr>
        <w:rPr>
          <w:lang w:val="en-IN"/>
        </w:rPr>
      </w:pPr>
      <w:r w:rsidRPr="00D01B97">
        <w:rPr>
          <w:b/>
          <w:bCs/>
        </w:rPr>
        <w:t xml:space="preserve">Fully </w:t>
      </w:r>
      <w:r>
        <w:rPr>
          <w:b/>
          <w:bCs/>
        </w:rPr>
        <w:t>A</w:t>
      </w:r>
      <w:r w:rsidRPr="00D01B97">
        <w:rPr>
          <w:b/>
          <w:bCs/>
        </w:rPr>
        <w:t xml:space="preserve">utomated </w:t>
      </w:r>
      <w:r>
        <w:rPr>
          <w:b/>
          <w:bCs/>
        </w:rPr>
        <w:t>L</w:t>
      </w:r>
      <w:r w:rsidRPr="00D01B97">
        <w:rPr>
          <w:b/>
          <w:bCs/>
        </w:rPr>
        <w:t xml:space="preserve">ibrary </w:t>
      </w:r>
      <w:r>
        <w:rPr>
          <w:b/>
          <w:bCs/>
        </w:rPr>
        <w:t>P</w:t>
      </w:r>
      <w:r w:rsidRPr="00D01B97">
        <w:rPr>
          <w:b/>
          <w:bCs/>
        </w:rPr>
        <w:t>reparation</w:t>
      </w:r>
      <w:r w:rsidR="004548A8">
        <w:rPr>
          <w:lang w:eastAsia="zh-CN"/>
        </w:rPr>
        <w:t xml:space="preserve"> </w:t>
      </w:r>
    </w:p>
    <w:p w14:paraId="61A8FC4C" w14:textId="676D4C51" w:rsidR="00B45B28" w:rsidRDefault="00D01B97" w:rsidP="00D01B97">
      <w:pPr>
        <w:pStyle w:val="Narration"/>
        <w:numPr>
          <w:ilvl w:val="1"/>
          <w:numId w:val="3"/>
        </w:numPr>
      </w:pPr>
      <w:r>
        <w:t>To p</w:t>
      </w:r>
      <w:r w:rsidR="00B45B28" w:rsidRPr="00954A19">
        <w:t>repare fragmented genomic DNA using ultrasonication</w:t>
      </w:r>
      <w:r>
        <w:t>, m</w:t>
      </w:r>
      <w:r w:rsidRPr="00954A19">
        <w:t xml:space="preserve">ix 200 nanograms of genomic DNA in 50 microliters of low Tris-EDTA buffer </w:t>
      </w:r>
      <w:r w:rsidRPr="00954A19">
        <w:rPr>
          <w:b/>
          <w:bCs/>
        </w:rPr>
        <w:t>[1]</w:t>
      </w:r>
      <w:r w:rsidRPr="00954A19">
        <w:t xml:space="preserve">. Place the sample tube in a pre-cooled sample rack maintained at 8 degrees Celsius </w:t>
      </w:r>
      <w:r w:rsidRPr="00954A19">
        <w:rPr>
          <w:b/>
          <w:bCs/>
        </w:rPr>
        <w:t>[2]</w:t>
      </w:r>
      <w:r w:rsidRPr="00954A19">
        <w:t>.</w:t>
      </w:r>
    </w:p>
    <w:p w14:paraId="0A5F31B7" w14:textId="77777777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pipetting 200 nanograms of genomic DNA into 50 microliters of low Tris-EDTA buffer.</w:t>
      </w:r>
    </w:p>
    <w:p w14:paraId="0102E0E6" w14:textId="6715ABEB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placing the sample tube into the pre-cooled rack.</w:t>
      </w:r>
      <w:r w:rsidR="00D01B97">
        <w:rPr>
          <w:lang w:val="en-IN"/>
        </w:rPr>
        <w:br/>
      </w:r>
    </w:p>
    <w:p w14:paraId="667A907D" w14:textId="25CD0E69" w:rsidR="00B45B28" w:rsidRDefault="00B45B28" w:rsidP="00B45B28">
      <w:pPr>
        <w:pStyle w:val="Narration"/>
        <w:numPr>
          <w:ilvl w:val="1"/>
          <w:numId w:val="3"/>
        </w:numPr>
      </w:pPr>
      <w:r w:rsidRPr="00954A19">
        <w:t>Set the instrument parameters according to the protocol</w:t>
      </w:r>
      <w:r w:rsidR="007F316B">
        <w:t xml:space="preserve"> </w:t>
      </w:r>
      <w:r w:rsidR="007F316B" w:rsidRPr="007F316B">
        <w:rPr>
          <w:b/>
          <w:bCs/>
        </w:rPr>
        <w:t>[1]</w:t>
      </w:r>
      <w:r w:rsidRPr="007F316B">
        <w:rPr>
          <w:b/>
          <w:bCs/>
        </w:rPr>
        <w:t xml:space="preserve"> </w:t>
      </w:r>
      <w:r w:rsidRPr="00954A19">
        <w:t xml:space="preserve">and initiate DNA fragmentation </w:t>
      </w:r>
      <w:r w:rsidRPr="00954A19">
        <w:rPr>
          <w:b/>
          <w:bCs/>
        </w:rPr>
        <w:t>[</w:t>
      </w:r>
      <w:r w:rsidR="007F316B">
        <w:rPr>
          <w:b/>
          <w:bCs/>
        </w:rPr>
        <w:t>2</w:t>
      </w:r>
      <w:r w:rsidRPr="00954A19">
        <w:rPr>
          <w:b/>
          <w:bCs/>
        </w:rPr>
        <w:t>]</w:t>
      </w:r>
      <w:r w:rsidRPr="00954A19">
        <w:t>.</w:t>
      </w:r>
    </w:p>
    <w:p w14:paraId="305826A3" w14:textId="4606C244" w:rsidR="007F316B" w:rsidRDefault="007F316B" w:rsidP="00B45B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Table 4</w:t>
      </w:r>
    </w:p>
    <w:p w14:paraId="0705FE29" w14:textId="37DFBC47" w:rsidR="00B45B28" w:rsidRPr="00954A19" w:rsidRDefault="007F316B" w:rsidP="00B45B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</w:t>
      </w:r>
      <w:r w:rsidR="00B45B28" w:rsidRPr="00954A19">
        <w:rPr>
          <w:lang w:val="en-IN"/>
        </w:rPr>
        <w:t xml:space="preserve">he DNA fragmentation process </w:t>
      </w:r>
      <w:r>
        <w:rPr>
          <w:lang w:val="en-IN"/>
        </w:rPr>
        <w:t>is</w:t>
      </w:r>
      <w:r w:rsidR="00B45B28" w:rsidRPr="00954A19">
        <w:rPr>
          <w:lang w:val="en-IN"/>
        </w:rPr>
        <w:t xml:space="preserve"> started.</w:t>
      </w:r>
      <w:r w:rsidR="00D01B97">
        <w:rPr>
          <w:lang w:val="en-IN"/>
        </w:rPr>
        <w:br/>
      </w:r>
    </w:p>
    <w:p w14:paraId="0BF40E6A" w14:textId="28C83EF7" w:rsidR="00B45B28" w:rsidRDefault="007F316B" w:rsidP="00B45B28">
      <w:pPr>
        <w:pStyle w:val="Narration"/>
        <w:numPr>
          <w:ilvl w:val="1"/>
          <w:numId w:val="3"/>
        </w:numPr>
      </w:pPr>
      <w:r>
        <w:t>To start automated library preparation, p</w:t>
      </w:r>
      <w:r w:rsidR="00B45B28" w:rsidRPr="00954A19">
        <w:t xml:space="preserve">ress the </w:t>
      </w:r>
      <w:r w:rsidR="00B45B28" w:rsidRPr="00954A19">
        <w:rPr>
          <w:b/>
          <w:bCs/>
        </w:rPr>
        <w:t>Power</w:t>
      </w:r>
      <w:r w:rsidR="00B45B28" w:rsidRPr="00954A19">
        <w:t xml:space="preserve"> button to activate the system and wait for the initialization to complete </w:t>
      </w:r>
      <w:r w:rsidR="00B45B28" w:rsidRPr="00954A19">
        <w:rPr>
          <w:b/>
          <w:bCs/>
        </w:rPr>
        <w:t>[1]</w:t>
      </w:r>
      <w:r w:rsidR="00B45B28" w:rsidRPr="00954A19">
        <w:t xml:space="preserve">. Navigate to </w:t>
      </w:r>
      <w:r w:rsidR="00B45B28" w:rsidRPr="00954A19">
        <w:rPr>
          <w:b/>
          <w:bCs/>
        </w:rPr>
        <w:t>Program Setting</w:t>
      </w:r>
      <w:r w:rsidR="00B45B28" w:rsidRPr="00954A19">
        <w:t xml:space="preserve">, select </w:t>
      </w:r>
      <w:r w:rsidR="00B45B28" w:rsidRPr="00954A19">
        <w:rPr>
          <w:b/>
          <w:bCs/>
        </w:rPr>
        <w:t>Run Protocol</w:t>
      </w:r>
      <w:r w:rsidR="00B45B28" w:rsidRPr="00954A19">
        <w:t xml:space="preserve">, and choose </w:t>
      </w:r>
      <w:r w:rsidR="00B45B28" w:rsidRPr="00954A19">
        <w:rPr>
          <w:b/>
          <w:bCs/>
        </w:rPr>
        <w:t>Protocol: Burning Rock HS</w:t>
      </w:r>
      <w:r>
        <w:rPr>
          <w:b/>
          <w:bCs/>
        </w:rPr>
        <w:t xml:space="preserve"> </w:t>
      </w:r>
      <w:r w:rsidRPr="007F316B">
        <w:rPr>
          <w:i/>
          <w:iCs/>
          <w:color w:val="EE0000"/>
        </w:rPr>
        <w:t>(Protocol-Burning-Rock-H-S)</w:t>
      </w:r>
      <w:r w:rsidR="00B45B28" w:rsidRPr="007F316B">
        <w:rPr>
          <w:color w:val="EE0000"/>
        </w:rPr>
        <w:t xml:space="preserve"> </w:t>
      </w:r>
      <w:r w:rsidR="00B45B28" w:rsidRPr="00954A19">
        <w:rPr>
          <w:b/>
          <w:bCs/>
        </w:rPr>
        <w:t>[2]</w:t>
      </w:r>
      <w:r w:rsidR="00B45B28" w:rsidRPr="00954A19">
        <w:t>.</w:t>
      </w:r>
    </w:p>
    <w:p w14:paraId="2CD9AFBB" w14:textId="77777777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pressing the power button on the instrument to activate the system.</w:t>
      </w:r>
    </w:p>
    <w:p w14:paraId="2525BBD8" w14:textId="5E993A11" w:rsidR="00BE43C7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447322">
        <w:rPr>
          <w:lang w:val="en-IN"/>
        </w:rPr>
        <w:t xml:space="preserve">Show the instrument menu where Program Setting is selected, followed by Run </w:t>
      </w:r>
      <w:r w:rsidRPr="00447322">
        <w:rPr>
          <w:lang w:val="en-IN"/>
        </w:rPr>
        <w:lastRenderedPageBreak/>
        <w:t>Protocol, and then Protocol: Burning Rock HS.</w:t>
      </w:r>
    </w:p>
    <w:p w14:paraId="36376DC1" w14:textId="375577DE" w:rsidR="00B45B28" w:rsidRPr="00954A19" w:rsidRDefault="00316746" w:rsidP="00BE43C7">
      <w:pPr>
        <w:pStyle w:val="ShotDescription"/>
        <w:ind w:left="907" w:firstLine="0"/>
        <w:rPr>
          <w:lang w:val="en-IN"/>
        </w:rPr>
      </w:pPr>
      <w:r>
        <w:rPr>
          <w:lang w:val="en-IN"/>
        </w:rPr>
        <w:br/>
      </w:r>
    </w:p>
    <w:p w14:paraId="077A5045" w14:textId="39E36DB0" w:rsidR="00B45B28" w:rsidRDefault="00B45B28" w:rsidP="00B45B28">
      <w:pPr>
        <w:pStyle w:val="Narration"/>
        <w:numPr>
          <w:ilvl w:val="1"/>
          <w:numId w:val="3"/>
        </w:numPr>
      </w:pPr>
      <w:r w:rsidRPr="00954A19">
        <w:t xml:space="preserve">Set the </w:t>
      </w:r>
      <w:r w:rsidRPr="00954A19">
        <w:rPr>
          <w:b/>
          <w:bCs/>
        </w:rPr>
        <w:t>Sample Type</w:t>
      </w:r>
      <w:r w:rsidRPr="00954A19">
        <w:t xml:space="preserve"> to </w:t>
      </w:r>
      <w:r w:rsidRPr="00954A19">
        <w:rPr>
          <w:b/>
          <w:bCs/>
        </w:rPr>
        <w:t>High Quality DNA</w:t>
      </w:r>
      <w:r w:rsidRPr="00954A19">
        <w:t xml:space="preserve">, </w:t>
      </w:r>
      <w:r w:rsidRPr="00954A19">
        <w:rPr>
          <w:b/>
          <w:bCs/>
        </w:rPr>
        <w:t>Input Amount (nanograms)</w:t>
      </w:r>
      <w:r w:rsidRPr="00954A19">
        <w:t xml:space="preserve"> to </w:t>
      </w:r>
      <w:r w:rsidRPr="00954A19">
        <w:rPr>
          <w:b/>
          <w:bCs/>
        </w:rPr>
        <w:t>50</w:t>
      </w:r>
      <w:r w:rsidRPr="00954A19">
        <w:t xml:space="preserve">, </w:t>
      </w:r>
      <w:r w:rsidRPr="00954A19">
        <w:rPr>
          <w:b/>
          <w:bCs/>
        </w:rPr>
        <w:t>Pre PCR Cycles</w:t>
      </w:r>
      <w:r w:rsidRPr="00954A19">
        <w:t xml:space="preserve"> to </w:t>
      </w:r>
      <w:r w:rsidRPr="00954A19">
        <w:rPr>
          <w:b/>
          <w:bCs/>
        </w:rPr>
        <w:t>12</w:t>
      </w:r>
      <w:r w:rsidRPr="00954A19">
        <w:t xml:space="preserve">, and </w:t>
      </w:r>
      <w:r w:rsidRPr="00954A19">
        <w:rPr>
          <w:b/>
          <w:bCs/>
        </w:rPr>
        <w:t>Post PCR Cycles</w:t>
      </w:r>
      <w:r w:rsidRPr="00954A19">
        <w:t xml:space="preserve"> to </w:t>
      </w:r>
      <w:r w:rsidRPr="00954A19">
        <w:rPr>
          <w:b/>
          <w:bCs/>
        </w:rPr>
        <w:t>12</w:t>
      </w:r>
      <w:r w:rsidRPr="00954A19">
        <w:t xml:space="preserve">. </w:t>
      </w:r>
      <w:r w:rsidR="007F316B">
        <w:t>Then, c</w:t>
      </w:r>
      <w:r w:rsidRPr="00954A19">
        <w:t xml:space="preserve">lick </w:t>
      </w:r>
      <w:r w:rsidRPr="00954A19">
        <w:rPr>
          <w:b/>
          <w:bCs/>
        </w:rPr>
        <w:t>RUN</w:t>
      </w:r>
      <w:r w:rsidRPr="00954A19">
        <w:t xml:space="preserve"> to proceed </w:t>
      </w:r>
      <w:r w:rsidRPr="00954A19">
        <w:rPr>
          <w:b/>
          <w:bCs/>
        </w:rPr>
        <w:t>[1]</w:t>
      </w:r>
      <w:r w:rsidRPr="00954A19">
        <w:t>.</w:t>
      </w:r>
    </w:p>
    <w:p w14:paraId="7A6621A8" w14:textId="27E16D71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 xml:space="preserve">Show user selecting each QC parameter and clicking </w:t>
      </w:r>
      <w:r w:rsidRPr="00954A19">
        <w:rPr>
          <w:b/>
          <w:bCs/>
          <w:lang w:val="en-IN"/>
        </w:rPr>
        <w:t>RUN</w:t>
      </w:r>
      <w:r w:rsidRPr="00954A19">
        <w:rPr>
          <w:lang w:val="en-IN"/>
        </w:rPr>
        <w:t xml:space="preserve"> to initiate the process.</w:t>
      </w:r>
      <w:r w:rsidR="00316746">
        <w:rPr>
          <w:lang w:val="en-IN"/>
        </w:rPr>
        <w:br/>
      </w:r>
    </w:p>
    <w:p w14:paraId="3B262BE2" w14:textId="1E57C0AD" w:rsidR="00B45B28" w:rsidRDefault="00691EF5" w:rsidP="00B45B28">
      <w:pPr>
        <w:pStyle w:val="Narration"/>
        <w:numPr>
          <w:ilvl w:val="1"/>
          <w:numId w:val="3"/>
        </w:numPr>
      </w:pPr>
      <w:r>
        <w:t>Then, i</w:t>
      </w:r>
      <w:r w:rsidR="00B45B28" w:rsidRPr="00954A19">
        <w:t xml:space="preserve">nsert the prepackaged reagent cartridge into the designated slot of the instrument, which will automatically validate reagent placement and status </w:t>
      </w:r>
      <w:r w:rsidR="00B45B28" w:rsidRPr="00954A19">
        <w:rPr>
          <w:b/>
          <w:bCs/>
        </w:rPr>
        <w:t>[1]</w:t>
      </w:r>
      <w:r w:rsidR="00B45B28" w:rsidRPr="00954A19">
        <w:t>.</w:t>
      </w:r>
    </w:p>
    <w:p w14:paraId="426E4EB3" w14:textId="3C886D90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inserting the reagent cartridge into the instrument slot.</w:t>
      </w:r>
      <w:r w:rsidR="00316746">
        <w:rPr>
          <w:lang w:val="en-IN"/>
        </w:rPr>
        <w:br/>
      </w:r>
    </w:p>
    <w:p w14:paraId="1CCDFB73" w14:textId="77777777" w:rsidR="00B45B28" w:rsidRDefault="00B45B28" w:rsidP="00B45B28">
      <w:pPr>
        <w:pStyle w:val="Narration"/>
        <w:numPr>
          <w:ilvl w:val="1"/>
          <w:numId w:val="3"/>
        </w:numPr>
      </w:pPr>
      <w:r w:rsidRPr="00954A19">
        <w:t xml:space="preserve">After loading the samples, press </w:t>
      </w:r>
      <w:r w:rsidRPr="00954A19">
        <w:rPr>
          <w:b/>
          <w:bCs/>
        </w:rPr>
        <w:t>Start</w:t>
      </w:r>
      <w:r w:rsidRPr="00954A19">
        <w:t xml:space="preserve"> to initiate the autonomous run </w:t>
      </w:r>
      <w:r w:rsidRPr="00954A19">
        <w:rPr>
          <w:b/>
          <w:bCs/>
        </w:rPr>
        <w:t>[1]</w:t>
      </w:r>
      <w:r w:rsidRPr="00954A19">
        <w:t xml:space="preserve">. Observe the LED indicators on the system to monitor the progress </w:t>
      </w:r>
      <w:r w:rsidRPr="00954A19">
        <w:rPr>
          <w:b/>
          <w:bCs/>
        </w:rPr>
        <w:t>[2]</w:t>
      </w:r>
      <w:r w:rsidRPr="00954A19">
        <w:t>.</w:t>
      </w:r>
    </w:p>
    <w:p w14:paraId="25343D20" w14:textId="77777777" w:rsidR="00B45B28" w:rsidRPr="00691EF5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 xml:space="preserve">Talent </w:t>
      </w:r>
      <w:r w:rsidRPr="00691EF5">
        <w:rPr>
          <w:lang w:val="en-IN"/>
        </w:rPr>
        <w:t>pressing the Start button on the instrument.</w:t>
      </w:r>
    </w:p>
    <w:p w14:paraId="6019C000" w14:textId="58DFF432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691EF5">
        <w:rPr>
          <w:lang w:val="en-IN"/>
        </w:rPr>
        <w:t>Close-up of LED indicators changing</w:t>
      </w:r>
      <w:r w:rsidRPr="00954A19">
        <w:rPr>
          <w:lang w:val="en-IN"/>
        </w:rPr>
        <w:t xml:space="preserve"> </w:t>
      </w:r>
      <w:proofErr w:type="spellStart"/>
      <w:r w:rsidRPr="00954A19">
        <w:rPr>
          <w:lang w:val="en-IN"/>
        </w:rPr>
        <w:t>color</w:t>
      </w:r>
      <w:proofErr w:type="spellEnd"/>
      <w:r w:rsidRPr="00954A19">
        <w:rPr>
          <w:lang w:val="en-IN"/>
        </w:rPr>
        <w:t xml:space="preserve"> or pattern to indicate the system's progress.</w:t>
      </w:r>
      <w:r w:rsidR="00316746">
        <w:rPr>
          <w:lang w:val="en-IN"/>
        </w:rPr>
        <w:br/>
      </w:r>
    </w:p>
    <w:p w14:paraId="56E7B5DC" w14:textId="4F3357F9" w:rsidR="00B45B28" w:rsidRDefault="00B45B28" w:rsidP="00B45B28">
      <w:pPr>
        <w:pStyle w:val="Narration"/>
        <w:numPr>
          <w:ilvl w:val="1"/>
          <w:numId w:val="3"/>
        </w:numPr>
      </w:pPr>
      <w:r w:rsidRPr="00954A19">
        <w:t xml:space="preserve">After the program ends, click </w:t>
      </w:r>
      <w:r w:rsidRPr="00954A19">
        <w:rPr>
          <w:b/>
          <w:bCs/>
        </w:rPr>
        <w:t>OK</w:t>
      </w:r>
      <w:r w:rsidRPr="00954A19">
        <w:t xml:space="preserve"> to confirm</w:t>
      </w:r>
      <w:r w:rsidR="00D01B97">
        <w:t xml:space="preserve"> </w:t>
      </w:r>
      <w:r w:rsidR="00D01B97" w:rsidRPr="00D01B97">
        <w:rPr>
          <w:b/>
          <w:bCs/>
        </w:rPr>
        <w:t>[1]</w:t>
      </w:r>
      <w:r w:rsidRPr="00D01B97">
        <w:rPr>
          <w:b/>
          <w:bCs/>
        </w:rPr>
        <w:t>,</w:t>
      </w:r>
      <w:r w:rsidRPr="00954A19">
        <w:t xml:space="preserve"> and the system will automatically transfer the final library into the library tube, completing library preparation </w:t>
      </w:r>
      <w:r w:rsidRPr="00954A19">
        <w:rPr>
          <w:b/>
          <w:bCs/>
        </w:rPr>
        <w:t>[</w:t>
      </w:r>
      <w:r w:rsidR="00D01B97">
        <w:rPr>
          <w:b/>
          <w:bCs/>
        </w:rPr>
        <w:t>2</w:t>
      </w:r>
      <w:r w:rsidRPr="00954A19">
        <w:rPr>
          <w:b/>
          <w:bCs/>
        </w:rPr>
        <w:t>]</w:t>
      </w:r>
      <w:r w:rsidRPr="00954A19">
        <w:t>.</w:t>
      </w:r>
    </w:p>
    <w:p w14:paraId="1AE1924A" w14:textId="0E305EF9" w:rsidR="00D01B97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Show the user clicki</w:t>
      </w:r>
      <w:r w:rsidRPr="00D01B97">
        <w:rPr>
          <w:lang w:val="en-IN"/>
        </w:rPr>
        <w:t>ng OK</w:t>
      </w:r>
      <w:r w:rsidR="00D01B97" w:rsidRPr="00D01B97">
        <w:rPr>
          <w:lang w:val="en-IN"/>
        </w:rPr>
        <w:t>.</w:t>
      </w:r>
    </w:p>
    <w:p w14:paraId="1238AE6A" w14:textId="1AE91CBC" w:rsidR="00B45B28" w:rsidRDefault="00D01B97" w:rsidP="00B45B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D</w:t>
      </w:r>
      <w:r w:rsidR="00B45B28" w:rsidRPr="00954A19">
        <w:rPr>
          <w:lang w:val="en-IN"/>
        </w:rPr>
        <w:t>isplay the system transferring the final library into the output tube.</w:t>
      </w:r>
    </w:p>
    <w:p w14:paraId="6DD2C962" w14:textId="77777777" w:rsidR="00D01B97" w:rsidRPr="00954A19" w:rsidRDefault="00D01B97" w:rsidP="00D01B97">
      <w:pPr>
        <w:pStyle w:val="ShotDescription"/>
        <w:ind w:firstLine="0"/>
        <w:rPr>
          <w:lang w:val="en-IN"/>
        </w:rPr>
      </w:pPr>
    </w:p>
    <w:p w14:paraId="2387C4CB" w14:textId="77777777" w:rsidR="00B45B28" w:rsidRDefault="00B45B28" w:rsidP="00B45B28">
      <w:pPr>
        <w:pStyle w:val="Narration"/>
        <w:numPr>
          <w:ilvl w:val="1"/>
          <w:numId w:val="3"/>
        </w:numPr>
      </w:pPr>
      <w:r w:rsidRPr="00954A19">
        <w:t xml:space="preserve">Measure the concentration of both pre-library and total library using fluorometry </w:t>
      </w:r>
      <w:r w:rsidRPr="00954A19">
        <w:rPr>
          <w:b/>
          <w:bCs/>
        </w:rPr>
        <w:t>[1]</w:t>
      </w:r>
      <w:r w:rsidRPr="00954A19">
        <w:t>.</w:t>
      </w:r>
    </w:p>
    <w:p w14:paraId="2A9560A3" w14:textId="64F3D58C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using a fluorometric device to measure pre-library and total library concentrations.</w:t>
      </w:r>
      <w:r w:rsidR="007F316B">
        <w:rPr>
          <w:lang w:val="en-IN"/>
        </w:rPr>
        <w:br/>
      </w:r>
    </w:p>
    <w:p w14:paraId="3FA90C3B" w14:textId="77777777" w:rsidR="00B45B28" w:rsidRDefault="00B45B28" w:rsidP="00B45B28">
      <w:pPr>
        <w:pStyle w:val="Narration"/>
        <w:numPr>
          <w:ilvl w:val="1"/>
          <w:numId w:val="3"/>
        </w:numPr>
      </w:pPr>
      <w:r w:rsidRPr="00954A19">
        <w:t xml:space="preserve">Dilute the sequencing library to 1.6 picomolar and 1300 microliters for sequencing operations </w:t>
      </w:r>
      <w:r w:rsidRPr="00954A19">
        <w:rPr>
          <w:b/>
          <w:bCs/>
        </w:rPr>
        <w:t>[1]</w:t>
      </w:r>
      <w:r w:rsidRPr="00954A19">
        <w:t>.</w:t>
      </w:r>
    </w:p>
    <w:p w14:paraId="5347040E" w14:textId="022A2BF6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 xml:space="preserve">Talent pipetting </w:t>
      </w:r>
      <w:r w:rsidR="007F316B">
        <w:rPr>
          <w:lang w:val="en-IN"/>
        </w:rPr>
        <w:t>the solution to the sample tube</w:t>
      </w:r>
      <w:r w:rsidRPr="00954A19">
        <w:rPr>
          <w:lang w:val="en-IN"/>
        </w:rPr>
        <w:t>.</w:t>
      </w:r>
      <w:r w:rsidR="007F316B">
        <w:rPr>
          <w:lang w:val="en-IN"/>
        </w:rPr>
        <w:br/>
      </w:r>
    </w:p>
    <w:p w14:paraId="66737802" w14:textId="056D5F52" w:rsidR="00B45B28" w:rsidRDefault="00B45B28" w:rsidP="00316746">
      <w:pPr>
        <w:pStyle w:val="Narration"/>
        <w:numPr>
          <w:ilvl w:val="1"/>
          <w:numId w:val="3"/>
        </w:numPr>
      </w:pPr>
      <w:r w:rsidRPr="00954A19">
        <w:t xml:space="preserve">Control the sequencing environment by maintaining an indoor temperature and indoor humidity </w:t>
      </w:r>
      <w:r w:rsidRPr="00954A19">
        <w:rPr>
          <w:b/>
          <w:bCs/>
        </w:rPr>
        <w:t>[1]</w:t>
      </w:r>
      <w:r w:rsidRPr="00954A19">
        <w:t>.</w:t>
      </w:r>
      <w:r w:rsidR="00316746">
        <w:t xml:space="preserve"> </w:t>
      </w:r>
      <w:r w:rsidR="00316746" w:rsidRPr="00954A19">
        <w:t>Complete quality control of the instrument output data by verifying base quality above Q30</w:t>
      </w:r>
      <w:r w:rsidR="007F316B">
        <w:t xml:space="preserve"> </w:t>
      </w:r>
      <w:r w:rsidR="007F316B" w:rsidRPr="007F316B">
        <w:rPr>
          <w:i/>
          <w:iCs/>
          <w:color w:val="EE0000"/>
        </w:rPr>
        <w:t>(Q-Thirty)</w:t>
      </w:r>
      <w:r w:rsidR="00316746" w:rsidRPr="007F316B">
        <w:rPr>
          <w:color w:val="EE0000"/>
        </w:rPr>
        <w:t xml:space="preserve"> </w:t>
      </w:r>
      <w:r w:rsidR="00316746" w:rsidRPr="00954A19">
        <w:t xml:space="preserve">and cluster density passing filter </w:t>
      </w:r>
      <w:r w:rsidR="00316746" w:rsidRPr="00954A19">
        <w:rPr>
          <w:b/>
          <w:bCs/>
        </w:rPr>
        <w:t>[</w:t>
      </w:r>
      <w:r w:rsidR="00316746">
        <w:rPr>
          <w:b/>
          <w:bCs/>
        </w:rPr>
        <w:t>2</w:t>
      </w:r>
      <w:r w:rsidR="00316746" w:rsidRPr="00954A19">
        <w:rPr>
          <w:b/>
          <w:bCs/>
        </w:rPr>
        <w:t>]</w:t>
      </w:r>
      <w:r w:rsidR="00316746" w:rsidRPr="00954A19">
        <w:t>.</w:t>
      </w:r>
    </w:p>
    <w:p w14:paraId="76CFC648" w14:textId="2663F8CC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checking environmental control panel and adjusting temperature and humidity settings as needed.</w:t>
      </w:r>
    </w:p>
    <w:p w14:paraId="6025D488" w14:textId="644C7A6E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lastRenderedPageBreak/>
        <w:t>Show the instrument display with QC metrics including base quality above Q30 and passing filter cluster density.</w:t>
      </w:r>
    </w:p>
    <w:p w14:paraId="09689C4F" w14:textId="6501C35F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31D114D" w14:textId="55C243D4" w:rsidR="00AB5803" w:rsidRDefault="00AB5803" w:rsidP="007B3E16">
      <w:pPr>
        <w:pStyle w:val="Narration"/>
        <w:numPr>
          <w:ilvl w:val="1"/>
          <w:numId w:val="3"/>
        </w:numPr>
        <w:rPr>
          <w:b/>
          <w:bCs/>
        </w:rPr>
      </w:pPr>
      <w:r w:rsidRPr="00BD01F6">
        <w:rPr>
          <w:lang w:eastAsia="zh-CN"/>
        </w:rPr>
        <w:t xml:space="preserve">The optimized detection workflow reliably identified several clinically actionable genomic alterations in representative tumor samples </w:t>
      </w:r>
      <w:r w:rsidRPr="00AB5803">
        <w:rPr>
          <w:b/>
          <w:bCs/>
          <w:lang w:eastAsia="zh-CN"/>
        </w:rPr>
        <w:t>[1].</w:t>
      </w:r>
    </w:p>
    <w:p w14:paraId="5733AB79" w14:textId="642D0290" w:rsidR="00AB5803" w:rsidRPr="00AB5803" w:rsidRDefault="00AB5803" w:rsidP="00AB5803">
      <w:pPr>
        <w:pStyle w:val="Narration"/>
        <w:numPr>
          <w:ilvl w:val="2"/>
          <w:numId w:val="3"/>
        </w:numPr>
        <w:rPr>
          <w:b/>
          <w:bCs/>
          <w:color w:val="auto"/>
        </w:rPr>
      </w:pPr>
      <w:r w:rsidRPr="00AB5803">
        <w:rPr>
          <w:color w:val="auto"/>
          <w:lang w:eastAsia="zh-CN"/>
        </w:rPr>
        <w:t>LAB MEDIA: Figure 3</w:t>
      </w:r>
      <w:r>
        <w:rPr>
          <w:color w:val="auto"/>
          <w:lang w:eastAsia="zh-CN"/>
        </w:rPr>
        <w:br/>
      </w:r>
    </w:p>
    <w:p w14:paraId="67152CBC" w14:textId="4A7FED6E" w:rsidR="007B3E16" w:rsidRPr="007B3E16" w:rsidRDefault="007B3E16" w:rsidP="007B3E16">
      <w:pPr>
        <w:pStyle w:val="Narration"/>
        <w:numPr>
          <w:ilvl w:val="1"/>
          <w:numId w:val="3"/>
        </w:numPr>
        <w:rPr>
          <w:b/>
          <w:bCs/>
        </w:rPr>
      </w:pPr>
      <w:r w:rsidRPr="00A15C47">
        <w:t>The sequencing results demonstrated a high-frequency EGFR</w:t>
      </w:r>
      <w:r w:rsidR="00AB5803">
        <w:t xml:space="preserve"> </w:t>
      </w:r>
      <w:r w:rsidR="00AB5803" w:rsidRPr="00AB5803">
        <w:rPr>
          <w:i/>
          <w:iCs/>
          <w:color w:val="EE0000"/>
        </w:rPr>
        <w:t>(E-G-F-R)</w:t>
      </w:r>
      <w:r w:rsidRPr="00AB5803">
        <w:rPr>
          <w:color w:val="EE0000"/>
        </w:rPr>
        <w:t xml:space="preserve"> </w:t>
      </w:r>
      <w:r w:rsidRPr="00A15C47">
        <w:t xml:space="preserve">p.L858R </w:t>
      </w:r>
      <w:r w:rsidR="00AB5803" w:rsidRPr="00AB5803">
        <w:rPr>
          <w:i/>
          <w:iCs/>
          <w:color w:val="EE0000"/>
        </w:rPr>
        <w:t>(P-L-Eight-Five-Eight-R)</w:t>
      </w:r>
      <w:r w:rsidR="00AB5803">
        <w:t xml:space="preserve"> </w:t>
      </w:r>
      <w:r w:rsidRPr="00A15C47">
        <w:t xml:space="preserve">missense mutation </w:t>
      </w:r>
      <w:r w:rsidRPr="007B3E16">
        <w:rPr>
          <w:b/>
          <w:bCs/>
        </w:rPr>
        <w:t>[1],</w:t>
      </w:r>
      <w:r w:rsidRPr="00A15C47">
        <w:t xml:space="preserve"> accompanied by a significant EGFR gene copy number amplification </w:t>
      </w:r>
      <w:r w:rsidRPr="007B3E16">
        <w:rPr>
          <w:b/>
          <w:bCs/>
        </w:rPr>
        <w:t>[2].</w:t>
      </w:r>
    </w:p>
    <w:p w14:paraId="326226C7" w14:textId="77777777" w:rsidR="007B3E16" w:rsidRPr="007B3E16" w:rsidRDefault="007B3E16" w:rsidP="007B3E16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A15C47">
        <w:rPr>
          <w:lang w:val="en-IN"/>
        </w:rPr>
        <w:t xml:space="preserve">LAB MEDIA: Table 6. </w:t>
      </w:r>
      <w:r w:rsidRPr="007B3E16">
        <w:rPr>
          <w:i/>
          <w:iCs/>
          <w:color w:val="0070C0"/>
          <w:lang w:val="en-IN"/>
        </w:rPr>
        <w:t>Video editor: Highlight the row for “EGFR” with mutation type “missense variant” and description “p.L858R”, showing allele frequency 89.25%</w:t>
      </w:r>
    </w:p>
    <w:p w14:paraId="7A766B25" w14:textId="77777777" w:rsidR="007B3E16" w:rsidRPr="00831436" w:rsidRDefault="007B3E16" w:rsidP="007B3E16">
      <w:pPr>
        <w:pStyle w:val="ShotDescription"/>
        <w:numPr>
          <w:ilvl w:val="2"/>
          <w:numId w:val="3"/>
        </w:numPr>
        <w:rPr>
          <w:lang w:val="en-IN"/>
        </w:rPr>
      </w:pPr>
      <w:r w:rsidRPr="00A15C47">
        <w:rPr>
          <w:lang w:val="en-IN"/>
        </w:rPr>
        <w:t xml:space="preserve">LAB MEDIA: Table 6. </w:t>
      </w:r>
      <w:r w:rsidRPr="007B3E16">
        <w:rPr>
          <w:i/>
          <w:iCs/>
          <w:color w:val="0070C0"/>
          <w:lang w:val="en-IN"/>
        </w:rPr>
        <w:t>Video editor: Highlight the row for “EGFR” with mutation type “</w:t>
      </w:r>
      <w:proofErr w:type="spellStart"/>
      <w:r w:rsidRPr="007B3E16">
        <w:rPr>
          <w:i/>
          <w:iCs/>
          <w:color w:val="0070C0"/>
          <w:lang w:val="en-IN"/>
        </w:rPr>
        <w:t>cn_amp</w:t>
      </w:r>
      <w:proofErr w:type="spellEnd"/>
      <w:r w:rsidRPr="007B3E16">
        <w:rPr>
          <w:i/>
          <w:iCs/>
          <w:color w:val="0070C0"/>
          <w:lang w:val="en-IN"/>
        </w:rPr>
        <w:t>” and description “</w:t>
      </w:r>
      <w:proofErr w:type="spellStart"/>
      <w:r w:rsidRPr="007B3E16">
        <w:rPr>
          <w:i/>
          <w:iCs/>
          <w:color w:val="0070C0"/>
          <w:lang w:val="en-IN"/>
        </w:rPr>
        <w:t>cn_amp</w:t>
      </w:r>
      <w:proofErr w:type="spellEnd"/>
      <w:r w:rsidRPr="007B3E16">
        <w:rPr>
          <w:i/>
          <w:iCs/>
          <w:color w:val="0070C0"/>
          <w:lang w:val="en-IN"/>
        </w:rPr>
        <w:t>”, showing copy number 14.7</w:t>
      </w:r>
    </w:p>
    <w:p w14:paraId="36968E58" w14:textId="77777777" w:rsidR="00831436" w:rsidRPr="00A15C47" w:rsidRDefault="00831436" w:rsidP="00831436">
      <w:pPr>
        <w:pStyle w:val="ShotDescription"/>
        <w:ind w:firstLine="0"/>
        <w:rPr>
          <w:lang w:val="en-IN"/>
        </w:rPr>
      </w:pPr>
    </w:p>
    <w:p w14:paraId="2BF955E4" w14:textId="3FF2A85F" w:rsidR="007B3E16" w:rsidRPr="00A15C47" w:rsidRDefault="007B3E16" w:rsidP="007B3E16">
      <w:pPr>
        <w:pStyle w:val="Narration"/>
        <w:numPr>
          <w:ilvl w:val="1"/>
          <w:numId w:val="3"/>
        </w:numPr>
      </w:pPr>
      <w:r w:rsidRPr="00A15C47">
        <w:t>Moderate amplification of the MET</w:t>
      </w:r>
      <w:r w:rsidR="00AB5803">
        <w:t xml:space="preserve"> </w:t>
      </w:r>
      <w:r w:rsidR="00AB5803" w:rsidRPr="00AB5803">
        <w:rPr>
          <w:i/>
          <w:iCs/>
          <w:color w:val="EE0000"/>
        </w:rPr>
        <w:t>(Met)</w:t>
      </w:r>
      <w:r w:rsidRPr="00AB5803">
        <w:rPr>
          <w:color w:val="EE0000"/>
        </w:rPr>
        <w:t xml:space="preserve"> </w:t>
      </w:r>
      <w:r w:rsidRPr="00A15C47">
        <w:t>gene was observed</w:t>
      </w:r>
      <w:r>
        <w:t xml:space="preserve"> </w:t>
      </w:r>
      <w:r w:rsidRPr="007B3E16">
        <w:rPr>
          <w:b/>
          <w:bCs/>
        </w:rPr>
        <w:t>[1]</w:t>
      </w:r>
      <w:r w:rsidR="004548A8">
        <w:rPr>
          <w:b/>
          <w:bCs/>
        </w:rPr>
        <w:t>,</w:t>
      </w:r>
      <w:r w:rsidR="00AB5803">
        <w:rPr>
          <w:b/>
          <w:bCs/>
        </w:rPr>
        <w:t xml:space="preserve"> </w:t>
      </w:r>
      <w:r w:rsidR="00AB5803" w:rsidRPr="00AB5803">
        <w:t>and</w:t>
      </w:r>
      <w:r w:rsidR="00AB5803">
        <w:rPr>
          <w:b/>
          <w:bCs/>
        </w:rPr>
        <w:t xml:space="preserve"> </w:t>
      </w:r>
      <w:r w:rsidR="00AB5803">
        <w:t>l</w:t>
      </w:r>
      <w:r w:rsidRPr="00A15C47">
        <w:t>ow-level amplification of the BRAF</w:t>
      </w:r>
      <w:r w:rsidR="00AB5803">
        <w:t xml:space="preserve"> </w:t>
      </w:r>
      <w:r w:rsidR="00AB5803" w:rsidRPr="00AB5803">
        <w:rPr>
          <w:i/>
          <w:iCs/>
          <w:color w:val="EE0000"/>
        </w:rPr>
        <w:t>(B-</w:t>
      </w:r>
      <w:proofErr w:type="spellStart"/>
      <w:r w:rsidR="00AB5803" w:rsidRPr="00AB5803">
        <w:rPr>
          <w:i/>
          <w:iCs/>
          <w:color w:val="EE0000"/>
        </w:rPr>
        <w:t>raf</w:t>
      </w:r>
      <w:proofErr w:type="spellEnd"/>
      <w:r w:rsidR="00AB5803" w:rsidRPr="00AB5803">
        <w:rPr>
          <w:i/>
          <w:iCs/>
          <w:color w:val="EE0000"/>
        </w:rPr>
        <w:t>)</w:t>
      </w:r>
      <w:r w:rsidRPr="00AB5803">
        <w:rPr>
          <w:color w:val="EE0000"/>
        </w:rPr>
        <w:t xml:space="preserve"> </w:t>
      </w:r>
      <w:r w:rsidRPr="00A15C47">
        <w:t>gene was observed</w:t>
      </w:r>
      <w:r w:rsidR="004548A8">
        <w:t xml:space="preserve"> </w:t>
      </w:r>
      <w:r w:rsidRPr="007B3E16">
        <w:rPr>
          <w:b/>
          <w:bCs/>
        </w:rPr>
        <w:t>[2].</w:t>
      </w:r>
    </w:p>
    <w:p w14:paraId="1760D197" w14:textId="77777777" w:rsidR="007B3E16" w:rsidRPr="00AB5803" w:rsidRDefault="007B3E16" w:rsidP="007B3E16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A15C47">
        <w:rPr>
          <w:lang w:val="en-IN"/>
        </w:rPr>
        <w:t xml:space="preserve">LAB MEDIA: Table 6. </w:t>
      </w:r>
      <w:r w:rsidRPr="00AB5803">
        <w:rPr>
          <w:i/>
          <w:iCs/>
          <w:color w:val="0070C0"/>
          <w:lang w:val="en-IN"/>
        </w:rPr>
        <w:t>Video editor: Highlight the row for “MET” with mutation type “</w:t>
      </w:r>
      <w:proofErr w:type="spellStart"/>
      <w:r w:rsidRPr="00AB5803">
        <w:rPr>
          <w:i/>
          <w:iCs/>
          <w:color w:val="0070C0"/>
          <w:lang w:val="en-IN"/>
        </w:rPr>
        <w:t>cn_amp</w:t>
      </w:r>
      <w:proofErr w:type="spellEnd"/>
      <w:r w:rsidRPr="00AB5803">
        <w:rPr>
          <w:i/>
          <w:iCs/>
          <w:color w:val="0070C0"/>
          <w:lang w:val="en-IN"/>
        </w:rPr>
        <w:t>” and copy number 5.0</w:t>
      </w:r>
    </w:p>
    <w:p w14:paraId="7A56446F" w14:textId="77777777" w:rsidR="007B3E16" w:rsidRPr="00831436" w:rsidRDefault="007B3E16" w:rsidP="007B3E16">
      <w:pPr>
        <w:pStyle w:val="ShotDescription"/>
        <w:numPr>
          <w:ilvl w:val="2"/>
          <w:numId w:val="3"/>
        </w:numPr>
        <w:rPr>
          <w:lang w:val="en-IN"/>
        </w:rPr>
      </w:pPr>
      <w:r w:rsidRPr="00A15C47">
        <w:rPr>
          <w:lang w:val="en-IN"/>
        </w:rPr>
        <w:t xml:space="preserve">LAB MEDIA: Table 6. </w:t>
      </w:r>
      <w:r w:rsidRPr="00AB5803">
        <w:rPr>
          <w:i/>
          <w:iCs/>
          <w:color w:val="0070C0"/>
          <w:lang w:val="en-IN"/>
        </w:rPr>
        <w:t>Video editor: Highlight the row for “BRAF” with mutation type “</w:t>
      </w:r>
      <w:proofErr w:type="spellStart"/>
      <w:r w:rsidRPr="00AB5803">
        <w:rPr>
          <w:i/>
          <w:iCs/>
          <w:color w:val="0070C0"/>
          <w:lang w:val="en-IN"/>
        </w:rPr>
        <w:t>cn_amp</w:t>
      </w:r>
      <w:proofErr w:type="spellEnd"/>
      <w:r w:rsidRPr="00AB5803">
        <w:rPr>
          <w:i/>
          <w:iCs/>
          <w:color w:val="0070C0"/>
          <w:lang w:val="en-IN"/>
        </w:rPr>
        <w:t>” and copy number 3.8</w:t>
      </w:r>
    </w:p>
    <w:p w14:paraId="477B28EE" w14:textId="77777777" w:rsidR="00831436" w:rsidRPr="00A15C47" w:rsidRDefault="00831436" w:rsidP="00831436">
      <w:pPr>
        <w:pStyle w:val="ShotDescription"/>
        <w:ind w:firstLine="0"/>
        <w:rPr>
          <w:lang w:val="en-IN"/>
        </w:rPr>
      </w:pPr>
    </w:p>
    <w:p w14:paraId="532F6726" w14:textId="5B321129" w:rsidR="007B3E16" w:rsidRPr="00AB5803" w:rsidRDefault="007B3E16" w:rsidP="007B3E16">
      <w:pPr>
        <w:pStyle w:val="Narration"/>
        <w:numPr>
          <w:ilvl w:val="1"/>
          <w:numId w:val="3"/>
        </w:numPr>
        <w:rPr>
          <w:b/>
          <w:bCs/>
        </w:rPr>
      </w:pPr>
      <w:r w:rsidRPr="00A15C47">
        <w:t xml:space="preserve">The sample exhibited an intermediate tumor mutation burden </w:t>
      </w:r>
      <w:r w:rsidRPr="00AB5803">
        <w:rPr>
          <w:b/>
          <w:bCs/>
        </w:rPr>
        <w:t>[1]</w:t>
      </w:r>
      <w:r w:rsidRPr="00A15C47">
        <w:t xml:space="preserve"> and microsatellite stable status </w:t>
      </w:r>
      <w:r w:rsidRPr="00AB5803">
        <w:rPr>
          <w:b/>
          <w:bCs/>
        </w:rPr>
        <w:t>[2].</w:t>
      </w:r>
    </w:p>
    <w:p w14:paraId="5C94F6A4" w14:textId="77777777" w:rsidR="007B3E16" w:rsidRDefault="007B3E16" w:rsidP="007B3E16">
      <w:pPr>
        <w:pStyle w:val="ShotDescription"/>
        <w:numPr>
          <w:ilvl w:val="2"/>
          <w:numId w:val="3"/>
        </w:numPr>
        <w:rPr>
          <w:lang w:val="en-IN"/>
        </w:rPr>
      </w:pPr>
      <w:r w:rsidRPr="00A15C47">
        <w:rPr>
          <w:lang w:val="en-IN"/>
        </w:rPr>
        <w:t xml:space="preserve">LAB MEDIA: </w:t>
      </w:r>
      <w:r w:rsidRPr="00AB5803">
        <w:rPr>
          <w:color w:val="auto"/>
          <w:lang w:val="en-IN"/>
        </w:rPr>
        <w:t>Table 6</w:t>
      </w:r>
      <w:r w:rsidRPr="00AB5803">
        <w:rPr>
          <w:i/>
          <w:iCs/>
          <w:color w:val="0070C0"/>
          <w:lang w:val="en-IN"/>
        </w:rPr>
        <w:t>. Video editor: Highlight the row for “TMB (tumor mutation burden)” with the value “9.0 mutations/Mb”</w:t>
      </w:r>
    </w:p>
    <w:p w14:paraId="59C6E99D" w14:textId="77777777" w:rsidR="007B3E16" w:rsidRPr="00831436" w:rsidRDefault="007B3E16" w:rsidP="007B3E16">
      <w:pPr>
        <w:pStyle w:val="ShotDescription"/>
        <w:numPr>
          <w:ilvl w:val="2"/>
          <w:numId w:val="3"/>
        </w:numPr>
        <w:rPr>
          <w:lang w:val="en-IN"/>
        </w:rPr>
      </w:pPr>
      <w:r w:rsidRPr="00A15C47">
        <w:rPr>
          <w:lang w:val="en-IN"/>
        </w:rPr>
        <w:t xml:space="preserve">LAB MEDIA: Table 6. </w:t>
      </w:r>
      <w:r w:rsidRPr="00AB5803">
        <w:rPr>
          <w:i/>
          <w:iCs/>
          <w:color w:val="0070C0"/>
          <w:lang w:val="en-IN"/>
        </w:rPr>
        <w:t>Video editor: Highlight the row for “MSI (microsatellite instability)” showing the value “MSS”</w:t>
      </w:r>
    </w:p>
    <w:p w14:paraId="130F1D35" w14:textId="77777777" w:rsidR="00831436" w:rsidRPr="00A15C47" w:rsidRDefault="00831436" w:rsidP="00831436">
      <w:pPr>
        <w:pStyle w:val="ShotDescription"/>
        <w:ind w:firstLine="0"/>
        <w:rPr>
          <w:lang w:val="en-IN"/>
        </w:rPr>
      </w:pPr>
    </w:p>
    <w:p w14:paraId="444E0E68" w14:textId="71B95E62" w:rsidR="007B3E16" w:rsidRPr="00A15C47" w:rsidRDefault="007B3E16" w:rsidP="007B3E16">
      <w:pPr>
        <w:pStyle w:val="Narration"/>
        <w:numPr>
          <w:ilvl w:val="1"/>
          <w:numId w:val="3"/>
        </w:numPr>
      </w:pPr>
      <w:r w:rsidRPr="00A15C47">
        <w:t>All targeted gene loci, including ALK</w:t>
      </w:r>
      <w:r w:rsidR="004548A8">
        <w:t xml:space="preserve"> </w:t>
      </w:r>
      <w:r w:rsidR="004548A8" w:rsidRPr="004548A8">
        <w:rPr>
          <w:i/>
          <w:iCs/>
          <w:color w:val="EE0000"/>
        </w:rPr>
        <w:t>(A-L-K)</w:t>
      </w:r>
      <w:r w:rsidRPr="00A15C47">
        <w:t>, BRAF, KRAS</w:t>
      </w:r>
      <w:r w:rsidR="004548A8">
        <w:t xml:space="preserve"> </w:t>
      </w:r>
      <w:r w:rsidR="004548A8" w:rsidRPr="004548A8">
        <w:rPr>
          <w:i/>
          <w:iCs/>
          <w:color w:val="EE0000"/>
        </w:rPr>
        <w:t>(K-Ras)</w:t>
      </w:r>
      <w:r w:rsidRPr="00A15C47">
        <w:t>, and ROS1</w:t>
      </w:r>
      <w:r w:rsidR="004548A8">
        <w:t xml:space="preserve"> </w:t>
      </w:r>
      <w:r w:rsidR="004548A8" w:rsidRPr="004548A8">
        <w:rPr>
          <w:i/>
          <w:iCs/>
          <w:color w:val="EE0000"/>
        </w:rPr>
        <w:t>(Ros-One)</w:t>
      </w:r>
      <w:r w:rsidRPr="00A15C47">
        <w:t xml:space="preserve">, achieved a 100% detection rate across four replicate experiments </w:t>
      </w:r>
      <w:r w:rsidRPr="004548A8">
        <w:rPr>
          <w:b/>
          <w:bCs/>
        </w:rPr>
        <w:t>[1].</w:t>
      </w:r>
    </w:p>
    <w:p w14:paraId="018B77C3" w14:textId="77777777" w:rsidR="007B3E16" w:rsidRPr="00831436" w:rsidRDefault="007B3E16" w:rsidP="007B3E16">
      <w:pPr>
        <w:pStyle w:val="ShotDescription"/>
        <w:numPr>
          <w:ilvl w:val="2"/>
          <w:numId w:val="3"/>
        </w:numPr>
        <w:rPr>
          <w:lang w:val="en-IN"/>
        </w:rPr>
      </w:pPr>
      <w:r w:rsidRPr="00A15C47">
        <w:rPr>
          <w:lang w:val="en-IN"/>
        </w:rPr>
        <w:lastRenderedPageBreak/>
        <w:t xml:space="preserve">LAB MEDIA: Table 7. </w:t>
      </w:r>
      <w:r w:rsidRPr="00AB5803">
        <w:rPr>
          <w:i/>
          <w:iCs/>
          <w:color w:val="0070C0"/>
          <w:lang w:val="en-IN"/>
        </w:rPr>
        <w:t>Video editor: Highlight the rows for “ALK”, “BRAF”, “KRAS”, and “ROS1” showing “100%” in the “compliance rate” column</w:t>
      </w:r>
    </w:p>
    <w:p w14:paraId="47C52863" w14:textId="77777777" w:rsidR="00831436" w:rsidRPr="00A15C47" w:rsidRDefault="00831436" w:rsidP="00831436">
      <w:pPr>
        <w:pStyle w:val="ShotDescription"/>
        <w:ind w:firstLine="0"/>
        <w:rPr>
          <w:lang w:val="en-IN"/>
        </w:rPr>
      </w:pPr>
    </w:p>
    <w:p w14:paraId="5E7E2E5B" w14:textId="5CDB10B5" w:rsidR="007B3E16" w:rsidRPr="00A15C47" w:rsidRDefault="007B3E16" w:rsidP="007B3E16">
      <w:pPr>
        <w:pStyle w:val="Narration"/>
        <w:numPr>
          <w:ilvl w:val="1"/>
          <w:numId w:val="3"/>
        </w:numPr>
      </w:pPr>
      <w:r w:rsidRPr="00A15C47">
        <w:t>Each mutation was consistently detected in all four repeated experiments</w:t>
      </w:r>
      <w:r w:rsidR="004548A8">
        <w:t>,</w:t>
      </w:r>
      <w:r w:rsidRPr="00A15C47">
        <w:t xml:space="preserve"> with expected abundance values remaining within the normal fluctuation range </w:t>
      </w:r>
      <w:r w:rsidRPr="00AB5803">
        <w:rPr>
          <w:b/>
          <w:bCs/>
        </w:rPr>
        <w:t>[1].</w:t>
      </w:r>
    </w:p>
    <w:p w14:paraId="29C553F2" w14:textId="77777777" w:rsidR="007B3E16" w:rsidRPr="00A15C47" w:rsidRDefault="007B3E16" w:rsidP="007B3E16">
      <w:pPr>
        <w:pStyle w:val="ShotDescription"/>
        <w:numPr>
          <w:ilvl w:val="2"/>
          <w:numId w:val="3"/>
        </w:numPr>
        <w:rPr>
          <w:lang w:val="en-IN"/>
        </w:rPr>
      </w:pPr>
      <w:r w:rsidRPr="00A15C47">
        <w:rPr>
          <w:lang w:val="en-IN"/>
        </w:rPr>
        <w:t xml:space="preserve">LAB MEDIA: Table 7. </w:t>
      </w:r>
      <w:r w:rsidRPr="00AB5803">
        <w:rPr>
          <w:i/>
          <w:iCs/>
          <w:color w:val="0070C0"/>
          <w:lang w:val="en-IN"/>
        </w:rPr>
        <w:t>Video editor: Highlight the “Number of detections” and “Expected abundance” columns for all rows, showing values of 4 and 0.40% respectively</w:t>
      </w:r>
    </w:p>
    <w:p w14:paraId="123225A9" w14:textId="77777777" w:rsidR="007B3E16" w:rsidRPr="004F225E" w:rsidRDefault="007B3E16" w:rsidP="007B3E16">
      <w:pPr>
        <w:rPr>
          <w:lang w:val="en-IN"/>
        </w:rPr>
      </w:pPr>
    </w:p>
    <w:p w14:paraId="24C9E418" w14:textId="77777777" w:rsidR="008B2DA5" w:rsidRDefault="008B2DA5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00E4DD89" w14:textId="79B80CA4" w:rsidR="00AD3B41" w:rsidRPr="008B2DA5" w:rsidRDefault="008B2DA5" w:rsidP="00012B08">
      <w:pPr>
        <w:rPr>
          <w:rFonts w:eastAsia="Times New Roman" w:cstheme="minorHAnsi"/>
          <w:b/>
          <w:bCs/>
        </w:rPr>
      </w:pPr>
      <w:r w:rsidRPr="008B2DA5">
        <w:rPr>
          <w:rFonts w:eastAsia="Times New Roman" w:cstheme="minorHAnsi"/>
          <w:b/>
          <w:bCs/>
        </w:rPr>
        <w:lastRenderedPageBreak/>
        <w:t>Pronunciation Guide:</w:t>
      </w:r>
    </w:p>
    <w:p w14:paraId="39429C3F" w14:textId="77777777" w:rsidR="008B2DA5" w:rsidRPr="008B2DA5" w:rsidRDefault="008B2DA5" w:rsidP="008B2DA5">
      <w:pPr>
        <w:rPr>
          <w:rFonts w:eastAsia="Times New Roman" w:cstheme="minorHAnsi"/>
        </w:rPr>
      </w:pPr>
      <w:r w:rsidRPr="008B2DA5">
        <w:rPr>
          <w:rFonts w:eastAsia="Times New Roman" w:cstheme="minorHAnsi"/>
        </w:rPr>
        <w:t>  Formalin</w:t>
      </w:r>
      <w:r w:rsidRPr="008B2DA5">
        <w:rPr>
          <w:rFonts w:eastAsia="Times New Roman" w:cstheme="minorHAnsi"/>
        </w:rPr>
        <w:noBreakHyphen/>
        <w:t>fixed paraffin</w:t>
      </w:r>
      <w:r w:rsidRPr="008B2DA5">
        <w:rPr>
          <w:rFonts w:eastAsia="Times New Roman" w:cstheme="minorHAnsi"/>
        </w:rPr>
        <w:noBreakHyphen/>
        <w:t>embedded</w:t>
      </w:r>
      <w:r w:rsidRPr="008B2DA5">
        <w:rPr>
          <w:rFonts w:eastAsia="Times New Roman" w:cstheme="minorHAnsi"/>
        </w:rPr>
        <w:br/>
        <w:t xml:space="preserve">Pronunciation link: https://www.merriam-webster.com/dictionary/formalin </w:t>
      </w:r>
      <w:hyperlink r:id="rId9" w:tgtFrame="_blank" w:history="1">
        <w:proofErr w:type="spellStart"/>
        <w:r w:rsidRPr="008B2DA5">
          <w:rPr>
            <w:rStyle w:val="Hyperlink"/>
            <w:rFonts w:eastAsia="Times New Roman" w:cstheme="minorHAnsi"/>
          </w:rPr>
          <w:t>JoVE</w:t>
        </w:r>
        <w:proofErr w:type="spellEnd"/>
      </w:hyperlink>
      <w:r w:rsidRPr="008B2DA5">
        <w:rPr>
          <w:rFonts w:eastAsia="Times New Roman" w:cstheme="minorHAnsi"/>
        </w:rPr>
        <w:br/>
        <w:t>IPA: /</w:t>
      </w:r>
      <w:proofErr w:type="spellStart"/>
      <w:r w:rsidRPr="008B2DA5">
        <w:rPr>
          <w:rFonts w:eastAsia="Times New Roman" w:cstheme="minorHAnsi"/>
        </w:rPr>
        <w:t>fɔːrˈmælɪn</w:t>
      </w:r>
      <w:proofErr w:type="spellEnd"/>
      <w:r w:rsidRPr="008B2DA5">
        <w:rPr>
          <w:rFonts w:eastAsia="Times New Roman" w:cstheme="minorHAnsi"/>
        </w:rPr>
        <w:t xml:space="preserve"> </w:t>
      </w:r>
      <w:proofErr w:type="spellStart"/>
      <w:r w:rsidRPr="008B2DA5">
        <w:rPr>
          <w:rFonts w:eastAsia="Times New Roman" w:cstheme="minorHAnsi"/>
        </w:rPr>
        <w:t>fɪkst</w:t>
      </w:r>
      <w:proofErr w:type="spellEnd"/>
      <w:r w:rsidRPr="008B2DA5">
        <w:rPr>
          <w:rFonts w:eastAsia="Times New Roman" w:cstheme="minorHAnsi"/>
        </w:rPr>
        <w:t xml:space="preserve"> </w:t>
      </w:r>
      <w:proofErr w:type="spellStart"/>
      <w:r w:rsidRPr="008B2DA5">
        <w:rPr>
          <w:rFonts w:eastAsia="Times New Roman" w:cstheme="minorHAnsi"/>
        </w:rPr>
        <w:t>pəˈræfɪn</w:t>
      </w:r>
      <w:proofErr w:type="spellEnd"/>
      <w:r w:rsidRPr="008B2DA5">
        <w:rPr>
          <w:rFonts w:eastAsia="Times New Roman" w:cstheme="minorHAnsi"/>
        </w:rPr>
        <w:t xml:space="preserve"> </w:t>
      </w:r>
      <w:proofErr w:type="spellStart"/>
      <w:r w:rsidRPr="008B2DA5">
        <w:rPr>
          <w:rFonts w:eastAsia="Times New Roman" w:cstheme="minorHAnsi"/>
        </w:rPr>
        <w:t>ɛmˈbɛdɪd</w:t>
      </w:r>
      <w:proofErr w:type="spellEnd"/>
      <w:r w:rsidRPr="008B2DA5">
        <w:rPr>
          <w:rFonts w:eastAsia="Times New Roman" w:cstheme="minorHAnsi"/>
        </w:rPr>
        <w:t>/</w:t>
      </w:r>
      <w:r w:rsidRPr="008B2DA5">
        <w:rPr>
          <w:rFonts w:eastAsia="Times New Roman" w:cstheme="minorHAnsi"/>
        </w:rPr>
        <w:br/>
        <w:t>Phonetic: for</w:t>
      </w:r>
      <w:r w:rsidRPr="008B2DA5">
        <w:rPr>
          <w:rFonts w:eastAsia="Times New Roman" w:cstheme="minorHAnsi"/>
        </w:rPr>
        <w:noBreakHyphen/>
        <w:t>MAL</w:t>
      </w:r>
      <w:r w:rsidRPr="008B2DA5">
        <w:rPr>
          <w:rFonts w:eastAsia="Times New Roman" w:cstheme="minorHAnsi"/>
        </w:rPr>
        <w:noBreakHyphen/>
        <w:t>in fixt puh</w:t>
      </w:r>
      <w:r w:rsidRPr="008B2DA5">
        <w:rPr>
          <w:rFonts w:eastAsia="Times New Roman" w:cstheme="minorHAnsi"/>
        </w:rPr>
        <w:noBreakHyphen/>
        <w:t>RAFF</w:t>
      </w:r>
      <w:r w:rsidRPr="008B2DA5">
        <w:rPr>
          <w:rFonts w:eastAsia="Times New Roman" w:cstheme="minorHAnsi"/>
        </w:rPr>
        <w:noBreakHyphen/>
        <w:t xml:space="preserve">in </w:t>
      </w:r>
      <w:proofErr w:type="spellStart"/>
      <w:r w:rsidRPr="008B2DA5">
        <w:rPr>
          <w:rFonts w:eastAsia="Times New Roman" w:cstheme="minorHAnsi"/>
        </w:rPr>
        <w:t>em</w:t>
      </w:r>
      <w:proofErr w:type="spellEnd"/>
      <w:r w:rsidRPr="008B2DA5">
        <w:rPr>
          <w:rFonts w:eastAsia="Times New Roman" w:cstheme="minorHAnsi"/>
        </w:rPr>
        <w:noBreakHyphen/>
        <w:t>BED</w:t>
      </w:r>
      <w:r w:rsidRPr="008B2DA5">
        <w:rPr>
          <w:rFonts w:eastAsia="Times New Roman" w:cstheme="minorHAnsi"/>
        </w:rPr>
        <w:softHyphen/>
        <w:t>id</w:t>
      </w:r>
    </w:p>
    <w:p w14:paraId="4B710017" w14:textId="77777777" w:rsidR="008B2DA5" w:rsidRPr="008B2DA5" w:rsidRDefault="008B2DA5" w:rsidP="008B2DA5">
      <w:pPr>
        <w:rPr>
          <w:rFonts w:eastAsia="Times New Roman" w:cstheme="minorHAnsi"/>
        </w:rPr>
      </w:pPr>
      <w:r w:rsidRPr="008B2DA5">
        <w:rPr>
          <w:rFonts w:eastAsia="Times New Roman" w:cstheme="minorHAnsi"/>
        </w:rPr>
        <w:t>  Dewaxing</w:t>
      </w:r>
      <w:r w:rsidRPr="008B2DA5">
        <w:rPr>
          <w:rFonts w:eastAsia="Times New Roman" w:cstheme="minorHAnsi"/>
        </w:rPr>
        <w:br/>
        <w:t xml:space="preserve">Pronunciation link: https://www.merriam-webster.com/dictionary/dewaxing </w:t>
      </w:r>
      <w:hyperlink r:id="rId10" w:tgtFrame="_blank" w:history="1">
        <w:proofErr w:type="spellStart"/>
        <w:r w:rsidRPr="008B2DA5">
          <w:rPr>
            <w:rStyle w:val="Hyperlink"/>
            <w:rFonts w:eastAsia="Times New Roman" w:cstheme="minorHAnsi"/>
          </w:rPr>
          <w:t>JoVE</w:t>
        </w:r>
        <w:proofErr w:type="spellEnd"/>
      </w:hyperlink>
      <w:r w:rsidRPr="008B2DA5">
        <w:rPr>
          <w:rFonts w:eastAsia="Times New Roman" w:cstheme="minorHAnsi"/>
        </w:rPr>
        <w:br/>
        <w:t>IPA: /diːˈ</w:t>
      </w:r>
      <w:proofErr w:type="spellStart"/>
      <w:r w:rsidRPr="008B2DA5">
        <w:rPr>
          <w:rFonts w:eastAsia="Times New Roman" w:cstheme="minorHAnsi"/>
        </w:rPr>
        <w:t>wæk.sɪŋ</w:t>
      </w:r>
      <w:proofErr w:type="spellEnd"/>
      <w:r w:rsidRPr="008B2DA5">
        <w:rPr>
          <w:rFonts w:eastAsia="Times New Roman" w:cstheme="minorHAnsi"/>
        </w:rPr>
        <w:t>/</w:t>
      </w:r>
      <w:r w:rsidRPr="008B2DA5">
        <w:rPr>
          <w:rFonts w:eastAsia="Times New Roman" w:cstheme="minorHAnsi"/>
        </w:rPr>
        <w:br/>
        <w:t>Phonetic: dee</w:t>
      </w:r>
      <w:r w:rsidRPr="008B2DA5">
        <w:rPr>
          <w:rFonts w:eastAsia="Times New Roman" w:cstheme="minorHAnsi"/>
        </w:rPr>
        <w:noBreakHyphen/>
        <w:t>WAK</w:t>
      </w:r>
      <w:r w:rsidRPr="008B2DA5">
        <w:rPr>
          <w:rFonts w:eastAsia="Times New Roman" w:cstheme="minorHAnsi"/>
        </w:rPr>
        <w:noBreakHyphen/>
        <w:t>sing</w:t>
      </w:r>
    </w:p>
    <w:p w14:paraId="491D5F14" w14:textId="77777777" w:rsidR="008B2DA5" w:rsidRPr="008B2DA5" w:rsidRDefault="008B2DA5" w:rsidP="008B2DA5">
      <w:pPr>
        <w:rPr>
          <w:rFonts w:eastAsia="Times New Roman" w:cstheme="minorHAnsi"/>
        </w:rPr>
      </w:pPr>
      <w:r w:rsidRPr="008B2DA5">
        <w:rPr>
          <w:rFonts w:eastAsia="Times New Roman" w:cstheme="minorHAnsi"/>
        </w:rPr>
        <w:t>  Elution</w:t>
      </w:r>
      <w:r w:rsidRPr="008B2DA5">
        <w:rPr>
          <w:rFonts w:eastAsia="Times New Roman" w:cstheme="minorHAnsi"/>
        </w:rPr>
        <w:br/>
        <w:t xml:space="preserve">Pronunciation link: https://www.merriam-webster.com/dictionary/elution </w:t>
      </w:r>
      <w:hyperlink r:id="rId11" w:tgtFrame="_blank" w:history="1">
        <w:proofErr w:type="spellStart"/>
        <w:r w:rsidRPr="008B2DA5">
          <w:rPr>
            <w:rStyle w:val="Hyperlink"/>
            <w:rFonts w:eastAsia="Times New Roman" w:cstheme="minorHAnsi"/>
          </w:rPr>
          <w:t>JoVE</w:t>
        </w:r>
        <w:proofErr w:type="spellEnd"/>
      </w:hyperlink>
      <w:r w:rsidRPr="008B2DA5">
        <w:rPr>
          <w:rFonts w:eastAsia="Times New Roman" w:cstheme="minorHAnsi"/>
        </w:rPr>
        <w:br/>
        <w:t>IPA: /</w:t>
      </w:r>
      <w:proofErr w:type="spellStart"/>
      <w:r w:rsidRPr="008B2DA5">
        <w:rPr>
          <w:rFonts w:eastAsia="Times New Roman" w:cstheme="minorHAnsi"/>
        </w:rPr>
        <w:t>ɪˈluːʃən</w:t>
      </w:r>
      <w:proofErr w:type="spellEnd"/>
      <w:r w:rsidRPr="008B2DA5">
        <w:rPr>
          <w:rFonts w:eastAsia="Times New Roman" w:cstheme="minorHAnsi"/>
        </w:rPr>
        <w:t>/</w:t>
      </w:r>
      <w:r w:rsidRPr="008B2DA5">
        <w:rPr>
          <w:rFonts w:eastAsia="Times New Roman" w:cstheme="minorHAnsi"/>
        </w:rPr>
        <w:br/>
        <w:t xml:space="preserve">Phonetic: </w:t>
      </w:r>
      <w:proofErr w:type="spellStart"/>
      <w:r w:rsidRPr="008B2DA5">
        <w:rPr>
          <w:rFonts w:eastAsia="Times New Roman" w:cstheme="minorHAnsi"/>
        </w:rPr>
        <w:t>ih</w:t>
      </w:r>
      <w:proofErr w:type="spellEnd"/>
      <w:r w:rsidRPr="008B2DA5">
        <w:rPr>
          <w:rFonts w:eastAsia="Times New Roman" w:cstheme="minorHAnsi"/>
        </w:rPr>
        <w:noBreakHyphen/>
        <w:t>LOO</w:t>
      </w:r>
      <w:r w:rsidRPr="008B2DA5">
        <w:rPr>
          <w:rFonts w:eastAsia="Times New Roman" w:cstheme="minorHAnsi"/>
        </w:rPr>
        <w:noBreakHyphen/>
        <w:t>shun</w:t>
      </w:r>
    </w:p>
    <w:p w14:paraId="06D54B40" w14:textId="77777777" w:rsidR="008B2DA5" w:rsidRPr="008B2DA5" w:rsidRDefault="008B2DA5" w:rsidP="008B2DA5">
      <w:pPr>
        <w:rPr>
          <w:rFonts w:eastAsia="Times New Roman" w:cstheme="minorHAnsi"/>
        </w:rPr>
      </w:pPr>
      <w:r w:rsidRPr="008B2DA5">
        <w:rPr>
          <w:rFonts w:eastAsia="Times New Roman" w:cstheme="minorHAnsi"/>
        </w:rPr>
        <w:t>  Nanogram</w:t>
      </w:r>
      <w:r w:rsidRPr="008B2DA5">
        <w:rPr>
          <w:rFonts w:eastAsia="Times New Roman" w:cstheme="minorHAnsi"/>
        </w:rPr>
        <w:br/>
        <w:t xml:space="preserve">Pronunciation link: https://www.merriam-webster.com/dictionary/nanogram </w:t>
      </w:r>
      <w:hyperlink r:id="rId12" w:tgtFrame="_blank" w:history="1">
        <w:proofErr w:type="spellStart"/>
        <w:r w:rsidRPr="008B2DA5">
          <w:rPr>
            <w:rStyle w:val="Hyperlink"/>
            <w:rFonts w:eastAsia="Times New Roman" w:cstheme="minorHAnsi"/>
          </w:rPr>
          <w:t>JoVE</w:t>
        </w:r>
        <w:proofErr w:type="spellEnd"/>
      </w:hyperlink>
      <w:r w:rsidRPr="008B2DA5">
        <w:rPr>
          <w:rFonts w:eastAsia="Times New Roman" w:cstheme="minorHAnsi"/>
        </w:rPr>
        <w:br/>
        <w:t>IPA: /ˈ</w:t>
      </w:r>
      <w:proofErr w:type="spellStart"/>
      <w:r w:rsidRPr="008B2DA5">
        <w:rPr>
          <w:rFonts w:eastAsia="Times New Roman" w:cstheme="minorHAnsi"/>
        </w:rPr>
        <w:t>nænɵˌɡræm</w:t>
      </w:r>
      <w:proofErr w:type="spellEnd"/>
      <w:r w:rsidRPr="008B2DA5">
        <w:rPr>
          <w:rFonts w:eastAsia="Times New Roman" w:cstheme="minorHAnsi"/>
        </w:rPr>
        <w:t>/</w:t>
      </w:r>
      <w:r w:rsidRPr="008B2DA5">
        <w:rPr>
          <w:rFonts w:eastAsia="Times New Roman" w:cstheme="minorHAnsi"/>
        </w:rPr>
        <w:br/>
        <w:t>Phonetic: NAN</w:t>
      </w:r>
      <w:r w:rsidRPr="008B2DA5">
        <w:rPr>
          <w:rFonts w:eastAsia="Times New Roman" w:cstheme="minorHAnsi"/>
        </w:rPr>
        <w:noBreakHyphen/>
        <w:t>oh</w:t>
      </w:r>
      <w:r w:rsidRPr="008B2DA5">
        <w:rPr>
          <w:rFonts w:eastAsia="Times New Roman" w:cstheme="minorHAnsi"/>
        </w:rPr>
        <w:noBreakHyphen/>
        <w:t>gram</w:t>
      </w:r>
    </w:p>
    <w:p w14:paraId="3FB48694" w14:textId="77777777" w:rsidR="008B2DA5" w:rsidRPr="008B2DA5" w:rsidRDefault="008B2DA5" w:rsidP="008B2DA5">
      <w:pPr>
        <w:rPr>
          <w:rFonts w:eastAsia="Times New Roman" w:cstheme="minorHAnsi"/>
        </w:rPr>
      </w:pPr>
      <w:r w:rsidRPr="008B2DA5">
        <w:rPr>
          <w:rFonts w:eastAsia="Times New Roman" w:cstheme="minorHAnsi"/>
        </w:rPr>
        <w:t xml:space="preserve">  </w:t>
      </w:r>
      <w:proofErr w:type="spellStart"/>
      <w:r w:rsidRPr="008B2DA5">
        <w:rPr>
          <w:rFonts w:eastAsia="Times New Roman" w:cstheme="minorHAnsi"/>
        </w:rPr>
        <w:t>Microlitre</w:t>
      </w:r>
      <w:proofErr w:type="spellEnd"/>
      <w:r w:rsidRPr="008B2DA5">
        <w:rPr>
          <w:rFonts w:eastAsia="Times New Roman" w:cstheme="minorHAnsi"/>
        </w:rPr>
        <w:br/>
        <w:t xml:space="preserve">Pronunciation link: https://www.merriam-webster.com/dictionary/microliter </w:t>
      </w:r>
      <w:hyperlink r:id="rId13" w:tgtFrame="_blank" w:history="1">
        <w:proofErr w:type="spellStart"/>
        <w:r w:rsidRPr="008B2DA5">
          <w:rPr>
            <w:rStyle w:val="Hyperlink"/>
            <w:rFonts w:eastAsia="Times New Roman" w:cstheme="minorHAnsi"/>
          </w:rPr>
          <w:t>JoVE</w:t>
        </w:r>
        <w:proofErr w:type="spellEnd"/>
      </w:hyperlink>
      <w:r w:rsidRPr="008B2DA5">
        <w:rPr>
          <w:rFonts w:eastAsia="Times New Roman" w:cstheme="minorHAnsi"/>
        </w:rPr>
        <w:br/>
        <w:t>IPA: /ˈ</w:t>
      </w:r>
      <w:proofErr w:type="spellStart"/>
      <w:r w:rsidRPr="008B2DA5">
        <w:rPr>
          <w:rFonts w:eastAsia="Times New Roman" w:cstheme="minorHAnsi"/>
        </w:rPr>
        <w:t>maɪ.krəˌliːtər</w:t>
      </w:r>
      <w:proofErr w:type="spellEnd"/>
      <w:r w:rsidRPr="008B2DA5">
        <w:rPr>
          <w:rFonts w:eastAsia="Times New Roman" w:cstheme="minorHAnsi"/>
        </w:rPr>
        <w:t>/</w:t>
      </w:r>
      <w:r w:rsidRPr="008B2DA5">
        <w:rPr>
          <w:rFonts w:eastAsia="Times New Roman" w:cstheme="minorHAnsi"/>
        </w:rPr>
        <w:br/>
        <w:t>Phonetic: MY</w:t>
      </w:r>
      <w:r w:rsidRPr="008B2DA5">
        <w:rPr>
          <w:rFonts w:eastAsia="Times New Roman" w:cstheme="minorHAnsi"/>
        </w:rPr>
        <w:noBreakHyphen/>
      </w:r>
      <w:proofErr w:type="spellStart"/>
      <w:r w:rsidRPr="008B2DA5">
        <w:rPr>
          <w:rFonts w:eastAsia="Times New Roman" w:cstheme="minorHAnsi"/>
        </w:rPr>
        <w:t>kroh</w:t>
      </w:r>
      <w:proofErr w:type="spellEnd"/>
      <w:r w:rsidRPr="008B2DA5">
        <w:rPr>
          <w:rFonts w:eastAsia="Times New Roman" w:cstheme="minorHAnsi"/>
        </w:rPr>
        <w:noBreakHyphen/>
        <w:t>lee</w:t>
      </w:r>
      <w:r w:rsidRPr="008B2DA5">
        <w:rPr>
          <w:rFonts w:eastAsia="Times New Roman" w:cstheme="minorHAnsi"/>
        </w:rPr>
        <w:noBreakHyphen/>
      </w:r>
      <w:proofErr w:type="spellStart"/>
      <w:r w:rsidRPr="008B2DA5">
        <w:rPr>
          <w:rFonts w:eastAsia="Times New Roman" w:cstheme="minorHAnsi"/>
        </w:rPr>
        <w:t>ter</w:t>
      </w:r>
      <w:proofErr w:type="spellEnd"/>
    </w:p>
    <w:p w14:paraId="0B9BBBAD" w14:textId="77777777" w:rsidR="008B2DA5" w:rsidRPr="008B2DA5" w:rsidRDefault="008B2DA5" w:rsidP="008B2DA5">
      <w:pPr>
        <w:rPr>
          <w:rFonts w:eastAsia="Times New Roman" w:cstheme="minorHAnsi"/>
        </w:rPr>
      </w:pPr>
      <w:proofErr w:type="gramStart"/>
      <w:r w:rsidRPr="008B2DA5">
        <w:rPr>
          <w:rFonts w:eastAsia="Times New Roman" w:cstheme="minorHAnsi"/>
        </w:rPr>
        <w:t>  Fluorometric</w:t>
      </w:r>
      <w:proofErr w:type="gramEnd"/>
      <w:r w:rsidRPr="008B2DA5">
        <w:rPr>
          <w:rFonts w:eastAsia="Times New Roman" w:cstheme="minorHAnsi"/>
        </w:rPr>
        <w:br/>
        <w:t>Pronunciation link: No confirmed link found</w:t>
      </w:r>
      <w:r w:rsidRPr="008B2DA5">
        <w:rPr>
          <w:rFonts w:eastAsia="Times New Roman" w:cstheme="minorHAnsi"/>
        </w:rPr>
        <w:br/>
        <w:t>IPA: /ˌ</w:t>
      </w:r>
      <w:proofErr w:type="spellStart"/>
      <w:r w:rsidRPr="008B2DA5">
        <w:rPr>
          <w:rFonts w:eastAsia="Times New Roman" w:cstheme="minorHAnsi"/>
        </w:rPr>
        <w:t>flʊəroʊˈmɛtrɪk</w:t>
      </w:r>
      <w:proofErr w:type="spellEnd"/>
      <w:r w:rsidRPr="008B2DA5">
        <w:rPr>
          <w:rFonts w:eastAsia="Times New Roman" w:cstheme="minorHAnsi"/>
        </w:rPr>
        <w:t>/</w:t>
      </w:r>
      <w:r w:rsidRPr="008B2DA5">
        <w:rPr>
          <w:rFonts w:eastAsia="Times New Roman" w:cstheme="minorHAnsi"/>
        </w:rPr>
        <w:br/>
        <w:t>Phonetic: FLUOR</w:t>
      </w:r>
      <w:r w:rsidRPr="008B2DA5">
        <w:rPr>
          <w:rFonts w:eastAsia="Times New Roman" w:cstheme="minorHAnsi"/>
        </w:rPr>
        <w:noBreakHyphen/>
        <w:t>oh</w:t>
      </w:r>
      <w:r w:rsidRPr="008B2DA5">
        <w:rPr>
          <w:rFonts w:eastAsia="Times New Roman" w:cstheme="minorHAnsi"/>
        </w:rPr>
        <w:noBreakHyphen/>
        <w:t>MET</w:t>
      </w:r>
      <w:r w:rsidRPr="008B2DA5">
        <w:rPr>
          <w:rFonts w:eastAsia="Times New Roman" w:cstheme="minorHAnsi"/>
        </w:rPr>
        <w:noBreakHyphen/>
      </w:r>
      <w:proofErr w:type="spellStart"/>
      <w:r w:rsidRPr="008B2DA5">
        <w:rPr>
          <w:rFonts w:eastAsia="Times New Roman" w:cstheme="minorHAnsi"/>
        </w:rPr>
        <w:t>rik</w:t>
      </w:r>
      <w:proofErr w:type="spellEnd"/>
    </w:p>
    <w:p w14:paraId="707BA281" w14:textId="77777777" w:rsidR="008B2DA5" w:rsidRPr="008B2DA5" w:rsidRDefault="008B2DA5" w:rsidP="008B2DA5">
      <w:pPr>
        <w:rPr>
          <w:rFonts w:eastAsia="Times New Roman" w:cstheme="minorHAnsi"/>
        </w:rPr>
      </w:pPr>
      <w:proofErr w:type="gramStart"/>
      <w:r w:rsidRPr="008B2DA5">
        <w:rPr>
          <w:rFonts w:eastAsia="Times New Roman" w:cstheme="minorHAnsi"/>
        </w:rPr>
        <w:t>  Ultrasonication</w:t>
      </w:r>
      <w:proofErr w:type="gramEnd"/>
      <w:r w:rsidRPr="008B2DA5">
        <w:rPr>
          <w:rFonts w:eastAsia="Times New Roman" w:cstheme="minorHAnsi"/>
        </w:rPr>
        <w:br/>
        <w:t>Pronunciation link: No confirmed link found</w:t>
      </w:r>
      <w:r w:rsidRPr="008B2DA5">
        <w:rPr>
          <w:rFonts w:eastAsia="Times New Roman" w:cstheme="minorHAnsi"/>
        </w:rPr>
        <w:br/>
        <w:t>IPA: /ˌ</w:t>
      </w:r>
      <w:proofErr w:type="spellStart"/>
      <w:r w:rsidRPr="008B2DA5">
        <w:rPr>
          <w:rFonts w:eastAsia="Times New Roman" w:cstheme="minorHAnsi"/>
        </w:rPr>
        <w:t>ʌltrəˌsoʊnɪˈkeɪʃən</w:t>
      </w:r>
      <w:proofErr w:type="spellEnd"/>
      <w:r w:rsidRPr="008B2DA5">
        <w:rPr>
          <w:rFonts w:eastAsia="Times New Roman" w:cstheme="minorHAnsi"/>
        </w:rPr>
        <w:t>/</w:t>
      </w:r>
      <w:r w:rsidRPr="008B2DA5">
        <w:rPr>
          <w:rFonts w:eastAsia="Times New Roman" w:cstheme="minorHAnsi"/>
        </w:rPr>
        <w:br/>
        <w:t>Phonetic: UL</w:t>
      </w:r>
      <w:r w:rsidRPr="008B2DA5">
        <w:rPr>
          <w:rFonts w:eastAsia="Times New Roman" w:cstheme="minorHAnsi"/>
        </w:rPr>
        <w:noBreakHyphen/>
      </w:r>
      <w:proofErr w:type="spellStart"/>
      <w:r w:rsidRPr="008B2DA5">
        <w:rPr>
          <w:rFonts w:eastAsia="Times New Roman" w:cstheme="minorHAnsi"/>
        </w:rPr>
        <w:t>truh</w:t>
      </w:r>
      <w:proofErr w:type="spellEnd"/>
      <w:r w:rsidRPr="008B2DA5">
        <w:rPr>
          <w:rFonts w:eastAsia="Times New Roman" w:cstheme="minorHAnsi"/>
        </w:rPr>
        <w:noBreakHyphen/>
        <w:t>soh</w:t>
      </w:r>
      <w:r w:rsidRPr="008B2DA5">
        <w:rPr>
          <w:rFonts w:eastAsia="Times New Roman" w:cstheme="minorHAnsi"/>
        </w:rPr>
        <w:noBreakHyphen/>
      </w:r>
      <w:proofErr w:type="spellStart"/>
      <w:r w:rsidRPr="008B2DA5">
        <w:rPr>
          <w:rFonts w:eastAsia="Times New Roman" w:cstheme="minorHAnsi"/>
        </w:rPr>
        <w:t>ni</w:t>
      </w:r>
      <w:proofErr w:type="spellEnd"/>
      <w:r w:rsidRPr="008B2DA5">
        <w:rPr>
          <w:rFonts w:eastAsia="Times New Roman" w:cstheme="minorHAnsi"/>
        </w:rPr>
        <w:noBreakHyphen/>
        <w:t>KAY</w:t>
      </w:r>
      <w:r w:rsidRPr="008B2DA5">
        <w:rPr>
          <w:rFonts w:eastAsia="Times New Roman" w:cstheme="minorHAnsi"/>
        </w:rPr>
        <w:noBreakHyphen/>
        <w:t>shun</w:t>
      </w:r>
    </w:p>
    <w:p w14:paraId="521613B7" w14:textId="77777777" w:rsidR="008B2DA5" w:rsidRPr="008B2DA5" w:rsidRDefault="008B2DA5" w:rsidP="008B2DA5">
      <w:pPr>
        <w:rPr>
          <w:rFonts w:eastAsia="Times New Roman" w:cstheme="minorHAnsi"/>
        </w:rPr>
      </w:pPr>
      <w:proofErr w:type="gramStart"/>
      <w:r w:rsidRPr="008B2DA5">
        <w:rPr>
          <w:rFonts w:eastAsia="Times New Roman" w:cstheme="minorHAnsi"/>
        </w:rPr>
        <w:t>  Cluster</w:t>
      </w:r>
      <w:proofErr w:type="gramEnd"/>
      <w:r w:rsidRPr="008B2DA5">
        <w:rPr>
          <w:rFonts w:eastAsia="Times New Roman" w:cstheme="minorHAnsi"/>
        </w:rPr>
        <w:t xml:space="preserve"> density</w:t>
      </w:r>
      <w:r w:rsidRPr="008B2DA5">
        <w:rPr>
          <w:rFonts w:eastAsia="Times New Roman" w:cstheme="minorHAnsi"/>
        </w:rPr>
        <w:br/>
        <w:t>Pronunciation link: No confirmed link found (for this exact phrase)</w:t>
      </w:r>
      <w:r w:rsidRPr="008B2DA5">
        <w:rPr>
          <w:rFonts w:eastAsia="Times New Roman" w:cstheme="minorHAnsi"/>
        </w:rPr>
        <w:br/>
        <w:t>IPA: /ˈ</w:t>
      </w:r>
      <w:proofErr w:type="spellStart"/>
      <w:r w:rsidRPr="008B2DA5">
        <w:rPr>
          <w:rFonts w:eastAsia="Times New Roman" w:cstheme="minorHAnsi"/>
        </w:rPr>
        <w:t>klʌstər</w:t>
      </w:r>
      <w:proofErr w:type="spellEnd"/>
      <w:r w:rsidRPr="008B2DA5">
        <w:rPr>
          <w:rFonts w:eastAsia="Times New Roman" w:cstheme="minorHAnsi"/>
        </w:rPr>
        <w:t xml:space="preserve"> ˈ</w:t>
      </w:r>
      <w:proofErr w:type="spellStart"/>
      <w:r w:rsidRPr="008B2DA5">
        <w:rPr>
          <w:rFonts w:eastAsia="Times New Roman" w:cstheme="minorHAnsi"/>
        </w:rPr>
        <w:t>dɛnsɪti</w:t>
      </w:r>
      <w:proofErr w:type="spellEnd"/>
      <w:r w:rsidRPr="008B2DA5">
        <w:rPr>
          <w:rFonts w:eastAsia="Times New Roman" w:cstheme="minorHAnsi"/>
        </w:rPr>
        <w:t>/</w:t>
      </w:r>
      <w:r w:rsidRPr="008B2DA5">
        <w:rPr>
          <w:rFonts w:eastAsia="Times New Roman" w:cstheme="minorHAnsi"/>
        </w:rPr>
        <w:br/>
        <w:t>Phonetic: CLUS</w:t>
      </w:r>
      <w:r w:rsidRPr="008B2DA5">
        <w:rPr>
          <w:rFonts w:eastAsia="Times New Roman" w:cstheme="minorHAnsi"/>
        </w:rPr>
        <w:noBreakHyphen/>
      </w:r>
      <w:proofErr w:type="spellStart"/>
      <w:r w:rsidRPr="008B2DA5">
        <w:rPr>
          <w:rFonts w:eastAsia="Times New Roman" w:cstheme="minorHAnsi"/>
        </w:rPr>
        <w:t>ter</w:t>
      </w:r>
      <w:proofErr w:type="spellEnd"/>
      <w:r w:rsidRPr="008B2DA5">
        <w:rPr>
          <w:rFonts w:eastAsia="Times New Roman" w:cstheme="minorHAnsi"/>
        </w:rPr>
        <w:t xml:space="preserve"> DEN</w:t>
      </w:r>
      <w:r w:rsidRPr="008B2DA5">
        <w:rPr>
          <w:rFonts w:eastAsia="Times New Roman" w:cstheme="minorHAnsi"/>
        </w:rPr>
        <w:noBreakHyphen/>
      </w:r>
      <w:proofErr w:type="spellStart"/>
      <w:r w:rsidRPr="008B2DA5">
        <w:rPr>
          <w:rFonts w:eastAsia="Times New Roman" w:cstheme="minorHAnsi"/>
        </w:rPr>
        <w:t>suh</w:t>
      </w:r>
      <w:proofErr w:type="spellEnd"/>
      <w:r w:rsidRPr="008B2DA5">
        <w:rPr>
          <w:rFonts w:eastAsia="Times New Roman" w:cstheme="minorHAnsi"/>
        </w:rPr>
        <w:noBreakHyphen/>
        <w:t>tee</w:t>
      </w:r>
    </w:p>
    <w:p w14:paraId="33FF4034" w14:textId="77777777" w:rsidR="008B2DA5" w:rsidRPr="008B2DA5" w:rsidRDefault="008B2DA5" w:rsidP="008B2DA5">
      <w:pPr>
        <w:rPr>
          <w:rFonts w:eastAsia="Times New Roman" w:cstheme="minorHAnsi"/>
        </w:rPr>
      </w:pPr>
      <w:r w:rsidRPr="008B2DA5">
        <w:rPr>
          <w:rFonts w:eastAsia="Times New Roman" w:cstheme="minorHAnsi"/>
        </w:rPr>
        <w:t>  Microsatellite instability</w:t>
      </w:r>
      <w:r w:rsidRPr="008B2DA5">
        <w:rPr>
          <w:rFonts w:eastAsia="Times New Roman" w:cstheme="minorHAnsi"/>
        </w:rPr>
        <w:br/>
        <w:t xml:space="preserve">Pronunciation link: https://www.merriam-webster.com/dictionary/microsatellite </w:t>
      </w:r>
      <w:hyperlink r:id="rId14" w:tgtFrame="_blank" w:history="1">
        <w:proofErr w:type="spellStart"/>
        <w:r w:rsidRPr="008B2DA5">
          <w:rPr>
            <w:rStyle w:val="Hyperlink"/>
            <w:rFonts w:eastAsia="Times New Roman" w:cstheme="minorHAnsi"/>
          </w:rPr>
          <w:t>JoVE</w:t>
        </w:r>
        <w:proofErr w:type="spellEnd"/>
      </w:hyperlink>
      <w:r w:rsidRPr="008B2DA5">
        <w:rPr>
          <w:rFonts w:eastAsia="Times New Roman" w:cstheme="minorHAnsi"/>
        </w:rPr>
        <w:br/>
        <w:t>IPA for “microsatellite”: /ˌ</w:t>
      </w:r>
      <w:proofErr w:type="spellStart"/>
      <w:r w:rsidRPr="008B2DA5">
        <w:rPr>
          <w:rFonts w:eastAsia="Times New Roman" w:cstheme="minorHAnsi"/>
        </w:rPr>
        <w:t>maɪ.kroʊˈsætə.laɪt</w:t>
      </w:r>
      <w:proofErr w:type="spellEnd"/>
      <w:r w:rsidRPr="008B2DA5">
        <w:rPr>
          <w:rFonts w:eastAsia="Times New Roman" w:cstheme="minorHAnsi"/>
        </w:rPr>
        <w:t>/</w:t>
      </w:r>
      <w:r w:rsidRPr="008B2DA5">
        <w:rPr>
          <w:rFonts w:eastAsia="Times New Roman" w:cstheme="minorHAnsi"/>
        </w:rPr>
        <w:br/>
        <w:t>IPA full: /ˌ</w:t>
      </w:r>
      <w:proofErr w:type="spellStart"/>
      <w:r w:rsidRPr="008B2DA5">
        <w:rPr>
          <w:rFonts w:eastAsia="Times New Roman" w:cstheme="minorHAnsi"/>
        </w:rPr>
        <w:t>maɪ.kroʊˈsætəlaɪt</w:t>
      </w:r>
      <w:proofErr w:type="spellEnd"/>
      <w:r w:rsidRPr="008B2DA5">
        <w:rPr>
          <w:rFonts w:eastAsia="Times New Roman" w:cstheme="minorHAnsi"/>
        </w:rPr>
        <w:t xml:space="preserve"> </w:t>
      </w:r>
      <w:proofErr w:type="spellStart"/>
      <w:r w:rsidRPr="008B2DA5">
        <w:rPr>
          <w:rFonts w:eastAsia="Times New Roman" w:cstheme="minorHAnsi"/>
        </w:rPr>
        <w:t>ɪnˌstæbɪˈlɪti</w:t>
      </w:r>
      <w:proofErr w:type="spellEnd"/>
      <w:r w:rsidRPr="008B2DA5">
        <w:rPr>
          <w:rFonts w:eastAsia="Times New Roman" w:cstheme="minorHAnsi"/>
        </w:rPr>
        <w:t>/</w:t>
      </w:r>
      <w:r w:rsidRPr="008B2DA5">
        <w:rPr>
          <w:rFonts w:eastAsia="Times New Roman" w:cstheme="minorHAnsi"/>
        </w:rPr>
        <w:br/>
        <w:t>Phonetic: MY</w:t>
      </w:r>
      <w:r w:rsidRPr="008B2DA5">
        <w:rPr>
          <w:rFonts w:eastAsia="Times New Roman" w:cstheme="minorHAnsi"/>
        </w:rPr>
        <w:noBreakHyphen/>
      </w:r>
      <w:proofErr w:type="spellStart"/>
      <w:r w:rsidRPr="008B2DA5">
        <w:rPr>
          <w:rFonts w:eastAsia="Times New Roman" w:cstheme="minorHAnsi"/>
        </w:rPr>
        <w:t>kroh</w:t>
      </w:r>
      <w:proofErr w:type="spellEnd"/>
      <w:r w:rsidRPr="008B2DA5">
        <w:rPr>
          <w:rFonts w:eastAsia="Times New Roman" w:cstheme="minorHAnsi"/>
        </w:rPr>
        <w:noBreakHyphen/>
        <w:t>SAT</w:t>
      </w:r>
      <w:r w:rsidRPr="008B2DA5">
        <w:rPr>
          <w:rFonts w:eastAsia="Times New Roman" w:cstheme="minorHAnsi"/>
        </w:rPr>
        <w:noBreakHyphen/>
        <w:t>uh</w:t>
      </w:r>
      <w:r w:rsidRPr="008B2DA5">
        <w:rPr>
          <w:rFonts w:eastAsia="Times New Roman" w:cstheme="minorHAnsi"/>
        </w:rPr>
        <w:noBreakHyphen/>
      </w:r>
      <w:proofErr w:type="spellStart"/>
      <w:r w:rsidRPr="008B2DA5">
        <w:rPr>
          <w:rFonts w:eastAsia="Times New Roman" w:cstheme="minorHAnsi"/>
        </w:rPr>
        <w:t>lyte</w:t>
      </w:r>
      <w:proofErr w:type="spellEnd"/>
      <w:r w:rsidRPr="008B2DA5">
        <w:rPr>
          <w:rFonts w:eastAsia="Times New Roman" w:cstheme="minorHAnsi"/>
        </w:rPr>
        <w:t xml:space="preserve"> in</w:t>
      </w:r>
      <w:r w:rsidRPr="008B2DA5">
        <w:rPr>
          <w:rFonts w:eastAsia="Times New Roman" w:cstheme="minorHAnsi"/>
        </w:rPr>
        <w:noBreakHyphen/>
        <w:t>stab</w:t>
      </w:r>
      <w:r w:rsidRPr="008B2DA5">
        <w:rPr>
          <w:rFonts w:eastAsia="Times New Roman" w:cstheme="minorHAnsi"/>
        </w:rPr>
        <w:noBreakHyphen/>
      </w:r>
      <w:proofErr w:type="spellStart"/>
      <w:r w:rsidRPr="008B2DA5">
        <w:rPr>
          <w:rFonts w:eastAsia="Times New Roman" w:cstheme="minorHAnsi"/>
        </w:rPr>
        <w:t>i</w:t>
      </w:r>
      <w:proofErr w:type="spellEnd"/>
      <w:r w:rsidRPr="008B2DA5">
        <w:rPr>
          <w:rFonts w:eastAsia="Times New Roman" w:cstheme="minorHAnsi"/>
        </w:rPr>
        <w:noBreakHyphen/>
        <w:t>LIT</w:t>
      </w:r>
      <w:r w:rsidRPr="008B2DA5">
        <w:rPr>
          <w:rFonts w:eastAsia="Times New Roman" w:cstheme="minorHAnsi"/>
        </w:rPr>
        <w:noBreakHyphen/>
        <w:t>ee</w:t>
      </w:r>
    </w:p>
    <w:p w14:paraId="624ED3DE" w14:textId="77777777" w:rsidR="008B2DA5" w:rsidRPr="008B2DA5" w:rsidRDefault="008B2DA5" w:rsidP="008B2DA5">
      <w:pPr>
        <w:rPr>
          <w:rFonts w:eastAsia="Times New Roman" w:cstheme="minorHAnsi"/>
        </w:rPr>
      </w:pPr>
      <w:r w:rsidRPr="008B2DA5">
        <w:rPr>
          <w:rFonts w:eastAsia="Times New Roman" w:cstheme="minorHAnsi"/>
        </w:rPr>
        <w:t>  Amplification (gene copy number amplification)</w:t>
      </w:r>
      <w:r w:rsidRPr="008B2DA5">
        <w:rPr>
          <w:rFonts w:eastAsia="Times New Roman" w:cstheme="minorHAnsi"/>
        </w:rPr>
        <w:br/>
        <w:t xml:space="preserve">Pronunciation link: https://www.merriam-webster.com/dictionary/amplification </w:t>
      </w:r>
      <w:hyperlink r:id="rId15" w:tgtFrame="_blank" w:history="1">
        <w:proofErr w:type="spellStart"/>
        <w:r w:rsidRPr="008B2DA5">
          <w:rPr>
            <w:rStyle w:val="Hyperlink"/>
            <w:rFonts w:eastAsia="Times New Roman" w:cstheme="minorHAnsi"/>
          </w:rPr>
          <w:t>JoVE</w:t>
        </w:r>
        <w:proofErr w:type="spellEnd"/>
      </w:hyperlink>
      <w:r w:rsidRPr="008B2DA5">
        <w:rPr>
          <w:rFonts w:eastAsia="Times New Roman" w:cstheme="minorHAnsi"/>
        </w:rPr>
        <w:br/>
        <w:t>IPA: /ˌ</w:t>
      </w:r>
      <w:proofErr w:type="spellStart"/>
      <w:r w:rsidRPr="008B2DA5">
        <w:rPr>
          <w:rFonts w:eastAsia="Times New Roman" w:cstheme="minorHAnsi"/>
        </w:rPr>
        <w:t>æmpləfɪˈkeɪʃən</w:t>
      </w:r>
      <w:proofErr w:type="spellEnd"/>
      <w:r w:rsidRPr="008B2DA5">
        <w:rPr>
          <w:rFonts w:eastAsia="Times New Roman" w:cstheme="minorHAnsi"/>
        </w:rPr>
        <w:t>/</w:t>
      </w:r>
      <w:r w:rsidRPr="008B2DA5">
        <w:rPr>
          <w:rFonts w:eastAsia="Times New Roman" w:cstheme="minorHAnsi"/>
        </w:rPr>
        <w:br/>
        <w:t>Phonetic: AM</w:t>
      </w:r>
      <w:r w:rsidRPr="008B2DA5">
        <w:rPr>
          <w:rFonts w:eastAsia="Times New Roman" w:cstheme="minorHAnsi"/>
        </w:rPr>
        <w:noBreakHyphen/>
        <w:t>pluh</w:t>
      </w:r>
      <w:r w:rsidRPr="008B2DA5">
        <w:rPr>
          <w:rFonts w:eastAsia="Times New Roman" w:cstheme="minorHAnsi"/>
        </w:rPr>
        <w:noBreakHyphen/>
        <w:t>fi</w:t>
      </w:r>
      <w:r w:rsidRPr="008B2DA5">
        <w:rPr>
          <w:rFonts w:eastAsia="Times New Roman" w:cstheme="minorHAnsi"/>
        </w:rPr>
        <w:noBreakHyphen/>
        <w:t>KAY</w:t>
      </w:r>
      <w:r w:rsidRPr="008B2DA5">
        <w:rPr>
          <w:rFonts w:eastAsia="Times New Roman" w:cstheme="minorHAnsi"/>
        </w:rPr>
        <w:noBreakHyphen/>
        <w:t>shun</w:t>
      </w:r>
    </w:p>
    <w:p w14:paraId="56759D28" w14:textId="77777777" w:rsidR="008B2DA5" w:rsidRPr="008B2DA5" w:rsidRDefault="008B2DA5" w:rsidP="00012B08">
      <w:pPr>
        <w:rPr>
          <w:rFonts w:eastAsia="Times New Roman" w:cstheme="minorHAnsi"/>
        </w:rPr>
      </w:pPr>
    </w:p>
    <w:sectPr w:rsidR="008B2DA5" w:rsidRPr="008B2DA5" w:rsidSect="005F050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53AC" w14:textId="77777777" w:rsidR="00154D92" w:rsidRDefault="00154D92">
      <w:r>
        <w:separator/>
      </w:r>
    </w:p>
    <w:p w14:paraId="0334A71C" w14:textId="77777777" w:rsidR="00154D92" w:rsidRDefault="00154D92"/>
  </w:endnote>
  <w:endnote w:type="continuationSeparator" w:id="0">
    <w:p w14:paraId="6D14770E" w14:textId="77777777" w:rsidR="00154D92" w:rsidRDefault="00154D92">
      <w:r>
        <w:continuationSeparator/>
      </w:r>
    </w:p>
    <w:p w14:paraId="45285809" w14:textId="77777777" w:rsidR="00154D92" w:rsidRDefault="00154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4E49DB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76B4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A0E1B">
      <w:rPr>
        <w:rFonts w:cstheme="minorHAnsi"/>
      </w:rPr>
      <w:t xml:space="preserve">        October 10, 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E387" w14:textId="77777777" w:rsidR="0031337F" w:rsidRDefault="00313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22B8" w14:textId="77777777" w:rsidR="00154D92" w:rsidRDefault="00154D92">
      <w:r>
        <w:separator/>
      </w:r>
    </w:p>
    <w:p w14:paraId="7E24BF1D" w14:textId="77777777" w:rsidR="00154D92" w:rsidRDefault="00154D92"/>
  </w:footnote>
  <w:footnote w:type="continuationSeparator" w:id="0">
    <w:p w14:paraId="2D2CF865" w14:textId="77777777" w:rsidR="00154D92" w:rsidRDefault="00154D92">
      <w:r>
        <w:continuationSeparator/>
      </w:r>
    </w:p>
    <w:p w14:paraId="31421069" w14:textId="77777777" w:rsidR="00154D92" w:rsidRDefault="00154D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8CF9" w14:textId="77777777" w:rsidR="0031337F" w:rsidRDefault="00313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E3AC310" w:rsidR="00336C61" w:rsidRPr="00AA0E1B" w:rsidRDefault="00336C61" w:rsidP="00AA0E1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AA0E1B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E1B" w:rsidRPr="00AA0E1B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C6B8" w14:textId="77777777" w:rsidR="0031337F" w:rsidRDefault="00313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4F0A29"/>
    <w:multiLevelType w:val="multilevel"/>
    <w:tmpl w:val="124F0A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DC2E5FA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3559426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159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39A9"/>
    <w:rsid w:val="00055137"/>
    <w:rsid w:val="0006309D"/>
    <w:rsid w:val="00074929"/>
    <w:rsid w:val="00076B49"/>
    <w:rsid w:val="00081716"/>
    <w:rsid w:val="00083792"/>
    <w:rsid w:val="00085F90"/>
    <w:rsid w:val="0008613B"/>
    <w:rsid w:val="0008630D"/>
    <w:rsid w:val="00087D63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1494"/>
    <w:rsid w:val="00142D32"/>
    <w:rsid w:val="00143557"/>
    <w:rsid w:val="001469E6"/>
    <w:rsid w:val="00151824"/>
    <w:rsid w:val="001528A5"/>
    <w:rsid w:val="00154D92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E6A42"/>
    <w:rsid w:val="001F0704"/>
    <w:rsid w:val="001F0890"/>
    <w:rsid w:val="001F615E"/>
    <w:rsid w:val="00205292"/>
    <w:rsid w:val="002115B3"/>
    <w:rsid w:val="00214268"/>
    <w:rsid w:val="00214B4C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1DDC"/>
    <w:rsid w:val="002F3829"/>
    <w:rsid w:val="002F38CF"/>
    <w:rsid w:val="003036C1"/>
    <w:rsid w:val="00305187"/>
    <w:rsid w:val="0030618C"/>
    <w:rsid w:val="00311FBF"/>
    <w:rsid w:val="0031337F"/>
    <w:rsid w:val="003138D4"/>
    <w:rsid w:val="00316746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47322"/>
    <w:rsid w:val="00450B27"/>
    <w:rsid w:val="00453116"/>
    <w:rsid w:val="004548A8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5AD2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3361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0E03"/>
    <w:rsid w:val="00691EF5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6F6D33"/>
    <w:rsid w:val="0070530C"/>
    <w:rsid w:val="0070584F"/>
    <w:rsid w:val="007077D5"/>
    <w:rsid w:val="00710EA3"/>
    <w:rsid w:val="0071156C"/>
    <w:rsid w:val="0071294C"/>
    <w:rsid w:val="00716620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3F31"/>
    <w:rsid w:val="00785075"/>
    <w:rsid w:val="00790E8C"/>
    <w:rsid w:val="007A149A"/>
    <w:rsid w:val="007A4E1D"/>
    <w:rsid w:val="007B0FBB"/>
    <w:rsid w:val="007B3E0E"/>
    <w:rsid w:val="007B3E16"/>
    <w:rsid w:val="007B72C5"/>
    <w:rsid w:val="007D4204"/>
    <w:rsid w:val="007D4222"/>
    <w:rsid w:val="007D61A8"/>
    <w:rsid w:val="007D7E94"/>
    <w:rsid w:val="007F316B"/>
    <w:rsid w:val="007F48D4"/>
    <w:rsid w:val="00802635"/>
    <w:rsid w:val="00804C75"/>
    <w:rsid w:val="00806B1B"/>
    <w:rsid w:val="00806BC9"/>
    <w:rsid w:val="008123C3"/>
    <w:rsid w:val="00816F53"/>
    <w:rsid w:val="00817D9F"/>
    <w:rsid w:val="00831436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77F0D"/>
    <w:rsid w:val="0088113B"/>
    <w:rsid w:val="008838E8"/>
    <w:rsid w:val="00890DD2"/>
    <w:rsid w:val="008A0177"/>
    <w:rsid w:val="008A34B4"/>
    <w:rsid w:val="008A413E"/>
    <w:rsid w:val="008A7A3E"/>
    <w:rsid w:val="008B1DBC"/>
    <w:rsid w:val="008B2DA5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0E1B"/>
    <w:rsid w:val="00AA132F"/>
    <w:rsid w:val="00AA2236"/>
    <w:rsid w:val="00AB3338"/>
    <w:rsid w:val="00AB3A19"/>
    <w:rsid w:val="00AB5803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032"/>
    <w:rsid w:val="00B0143B"/>
    <w:rsid w:val="00B025DC"/>
    <w:rsid w:val="00B0378C"/>
    <w:rsid w:val="00B0394A"/>
    <w:rsid w:val="00B03E54"/>
    <w:rsid w:val="00B04340"/>
    <w:rsid w:val="00B0470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45B28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3806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43C7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04E2"/>
    <w:rsid w:val="00C8109F"/>
    <w:rsid w:val="00C82679"/>
    <w:rsid w:val="00C836F3"/>
    <w:rsid w:val="00C84FC5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1B97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1754"/>
    <w:rsid w:val="00EF4E2B"/>
    <w:rsid w:val="00F0293A"/>
    <w:rsid w:val="00F045D1"/>
    <w:rsid w:val="00F04E9E"/>
    <w:rsid w:val="00F06F08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9E4"/>
    <w:rsid w:val="00F76A1C"/>
    <w:rsid w:val="00F80FD0"/>
    <w:rsid w:val="00F8149F"/>
    <w:rsid w:val="00F82649"/>
    <w:rsid w:val="00F83448"/>
    <w:rsid w:val="00F917CF"/>
    <w:rsid w:val="00F95E8D"/>
    <w:rsid w:val="00FA1A9D"/>
    <w:rsid w:val="00FA532D"/>
    <w:rsid w:val="00FA7A79"/>
    <w:rsid w:val="00FA7D51"/>
    <w:rsid w:val="00FB3077"/>
    <w:rsid w:val="00FB5B38"/>
    <w:rsid w:val="00FC5752"/>
    <w:rsid w:val="00FD00B1"/>
    <w:rsid w:val="00FD1497"/>
    <w:rsid w:val="00FE005A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45B2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45B2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45B2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45B2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45B2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45B2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_upload.php?src=21072803" TargetMode="External"/><Relationship Id="rId13" Type="http://schemas.openxmlformats.org/officeDocument/2006/relationships/hyperlink" Target="https://www.jove.com/t/69091/detection-targetable-alterations-non-small-cell-lung-cancer-using?utm_source=chatgpt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jove.com/t/69091/detection-targetable-alterations-non-small-cell-lung-cancer-using?utm_source=chatgpt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t/69091/detection-targetable-alterations-non-small-cell-lung-cancer-using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ove.com/t/69091/detection-targetable-alterations-non-small-cell-lung-cancer-using?utm_source=chatgp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jove.com/t/69091/detection-targetable-alterations-non-small-cell-lung-cancer-using?utm_source=chatgpt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jove.com/t/69091/detection-targetable-alterations-non-small-cell-lung-cancer-using?utm_source=chatgpt.com" TargetMode="External"/><Relationship Id="rId14" Type="http://schemas.openxmlformats.org/officeDocument/2006/relationships/hyperlink" Target="https://www.jove.com/t/69091/detection-targetable-alterations-non-small-cell-lung-cancer-using?utm_source=chatgpt.com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DFA54E-F6C4-3D4A-AAA8-88F3A516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cp:lastPrinted>2025-10-20T05:00:00Z</cp:lastPrinted>
  <dcterms:created xsi:type="dcterms:W3CDTF">2025-10-10T07:49:00Z</dcterms:created>
  <dcterms:modified xsi:type="dcterms:W3CDTF">2025-10-20T05:01:00Z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