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B47BC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01B51">
        <w:rPr>
          <w:rFonts w:eastAsia="Times New Roman" w:cstheme="minorHAnsi"/>
          <w:b/>
        </w:rPr>
        <w:t>69090</w:t>
      </w:r>
    </w:p>
    <w:p w14:paraId="2F6924E5" w14:textId="04A43B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01B51">
        <w:rPr>
          <w:rFonts w:eastAsia="Times New Roman" w:cstheme="minorHAnsi"/>
          <w:b/>
        </w:rPr>
        <w:t>Sulakshana Karkala</w:t>
      </w:r>
    </w:p>
    <w:p w14:paraId="6FB9233B" w14:textId="448688D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D01B51" w:rsidRPr="006C3A44">
          <w:rPr>
            <w:rStyle w:val="Hyperlink"/>
            <w:rFonts w:eastAsia="Times New Roman" w:cstheme="minorHAnsi"/>
            <w:b/>
          </w:rPr>
          <w:t>https://review.jove.com/account/file-uploader?src=21072498</w:t>
        </w:r>
      </w:hyperlink>
    </w:p>
    <w:p w14:paraId="18942E91" w14:textId="77777777" w:rsidR="00D01B51" w:rsidRPr="00B07A3B" w:rsidRDefault="00D01B51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5DAA170" w14:textId="77777777" w:rsidR="00631955" w:rsidRPr="00631955" w:rsidRDefault="004E0C5A" w:rsidP="00631955">
      <w:pPr>
        <w:outlineLvl w:val="0"/>
        <w:rPr>
          <w:rFonts w:cstheme="minorHAnsi"/>
          <w:b/>
          <w:bCs/>
          <w:sz w:val="32"/>
          <w:lang w:val="en-GB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631955" w:rsidRPr="00631955">
        <w:rPr>
          <w:rFonts w:cstheme="minorHAnsi"/>
          <w:b/>
          <w:bCs/>
          <w:sz w:val="32"/>
          <w:lang w:val="en-GB"/>
        </w:rPr>
        <w:t>Standardized SDS-PAGE Workflow for Personalized Protein Corona Profiling in Early Cancer Detection</w:t>
      </w:r>
    </w:p>
    <w:p w14:paraId="30BC7CCC" w14:textId="1F701F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528D080" w14:textId="609D2568" w:rsidR="00631955" w:rsidRPr="00631955" w:rsidRDefault="00631955" w:rsidP="00631955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  <w:r w:rsidRPr="00631955">
        <w:rPr>
          <w:rFonts w:eastAsia="Times New Roman" w:cstheme="minorHAnsi"/>
          <w:b/>
          <w:sz w:val="28"/>
          <w:szCs w:val="28"/>
          <w:lang w:val="it-IT"/>
        </w:rPr>
        <w:t xml:space="preserve">Erica Quagliarini, Luca Digiacomo, Francesca Giulimondi, Serena Renzi, Manuela Iacobini, Giulio Caracciolo, Daniela Pozzi </w:t>
      </w:r>
    </w:p>
    <w:p w14:paraId="69D39F3B" w14:textId="77777777" w:rsidR="00631955" w:rsidRPr="00631955" w:rsidRDefault="00631955" w:rsidP="00631955">
      <w:pPr>
        <w:outlineLvl w:val="0"/>
        <w:rPr>
          <w:rFonts w:eastAsia="Times New Roman" w:cstheme="minorHAnsi"/>
          <w:b/>
          <w:sz w:val="28"/>
          <w:szCs w:val="28"/>
          <w:lang w:val="it-IT"/>
        </w:rPr>
      </w:pPr>
    </w:p>
    <w:p w14:paraId="76908760" w14:textId="7E810997" w:rsidR="00631955" w:rsidRPr="00631955" w:rsidRDefault="00631955" w:rsidP="00631955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631955">
        <w:rPr>
          <w:rFonts w:eastAsia="Times New Roman" w:cstheme="minorHAnsi"/>
          <w:b/>
          <w:sz w:val="28"/>
          <w:szCs w:val="28"/>
        </w:rPr>
        <w:t>NanoDelivery</w:t>
      </w:r>
      <w:proofErr w:type="spellEnd"/>
      <w:r w:rsidRPr="00631955">
        <w:rPr>
          <w:rFonts w:eastAsia="Times New Roman" w:cstheme="minorHAnsi"/>
          <w:b/>
          <w:sz w:val="28"/>
          <w:szCs w:val="28"/>
        </w:rPr>
        <w:t xml:space="preserve"> Lab, Department of Molecular Medicine, Sapienza University of Rome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548EDE1F" w:rsidR="004E0C5A" w:rsidRDefault="00631955" w:rsidP="004E0C5A">
      <w:pPr>
        <w:outlineLvl w:val="0"/>
        <w:rPr>
          <w:rFonts w:eastAsia="Times New Roman" w:cstheme="minorHAnsi"/>
        </w:rPr>
      </w:pPr>
      <w:bookmarkStart w:id="0" w:name="_Hlk25233958"/>
      <w:r w:rsidRPr="00E61709">
        <w:rPr>
          <w:lang w:val="it-IT"/>
        </w:rPr>
        <w:t>Erica Quagliarini</w:t>
      </w:r>
      <w:r w:rsidRPr="00E61709">
        <w:t xml:space="preserve"> </w:t>
      </w:r>
      <w:r w:rsidRPr="00E61709">
        <w:tab/>
      </w:r>
      <w:r w:rsidRPr="00E61709">
        <w:tab/>
        <w:t>(</w:t>
      </w:r>
      <w:hyperlink r:id="rId8" w:history="1">
        <w:r w:rsidRPr="00E61709">
          <w:rPr>
            <w:rStyle w:val="Hyperlink"/>
          </w:rPr>
          <w:t>erica.quagliarini@uniroma1.it</w:t>
        </w:r>
      </w:hyperlink>
      <w:r w:rsidRPr="00E61709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07B0E2B9" w:rsidR="003B5E26" w:rsidRPr="00B07A3B" w:rsidRDefault="00631955" w:rsidP="009A0E7C">
      <w:pPr>
        <w:outlineLvl w:val="0"/>
        <w:rPr>
          <w:rFonts w:cstheme="minorHAnsi"/>
          <w:b/>
          <w:sz w:val="22"/>
          <w:szCs w:val="22"/>
        </w:rPr>
      </w:pPr>
      <w:r w:rsidRPr="00E61709">
        <w:rPr>
          <w:lang w:val="it-IT"/>
        </w:rPr>
        <w:t>Erica Quagliarini</w:t>
      </w:r>
      <w:r w:rsidRPr="00E61709">
        <w:t xml:space="preserve"> </w:t>
      </w:r>
      <w:r w:rsidRPr="00E61709">
        <w:tab/>
      </w:r>
      <w:r w:rsidRPr="00E61709">
        <w:tab/>
        <w:t>(</w:t>
      </w:r>
      <w:hyperlink r:id="rId9" w:history="1">
        <w:r w:rsidRPr="00E61709">
          <w:rPr>
            <w:rStyle w:val="Hyperlink"/>
          </w:rPr>
          <w:t>erica.quagliarini@uniroma1.it</w:t>
        </w:r>
      </w:hyperlink>
      <w:r w:rsidRPr="00E61709">
        <w:t>)</w:t>
      </w:r>
    </w:p>
    <w:p w14:paraId="30421643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Luca Digiacomo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0" w:history="1">
        <w:r w:rsidRPr="00E61709">
          <w:rPr>
            <w:rStyle w:val="Hyperlink"/>
          </w:rPr>
          <w:t>luca.digiacomo@uniroma1.it</w:t>
        </w:r>
      </w:hyperlink>
      <w:r w:rsidRPr="00E61709">
        <w:t>)</w:t>
      </w:r>
    </w:p>
    <w:p w14:paraId="725CCCE6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Francesca Giulimondi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1" w:history="1">
        <w:r w:rsidRPr="00E61709">
          <w:rPr>
            <w:rStyle w:val="Hyperlink"/>
          </w:rPr>
          <w:t>francesca.giulimondi@uniroma1.it</w:t>
        </w:r>
      </w:hyperlink>
      <w:r w:rsidRPr="00E61709">
        <w:t>)</w:t>
      </w:r>
    </w:p>
    <w:p w14:paraId="6D2D751C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Serena Renzi</w:t>
      </w:r>
      <w:r w:rsidRPr="00E61709">
        <w:rPr>
          <w:lang w:val="it-IT"/>
        </w:rPr>
        <w:tab/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2" w:history="1">
        <w:r w:rsidRPr="00E61709">
          <w:rPr>
            <w:rStyle w:val="Hyperlink"/>
          </w:rPr>
          <w:t>serena.renzi@uniroma1.it</w:t>
        </w:r>
      </w:hyperlink>
      <w:r w:rsidRPr="00E61709">
        <w:t>)</w:t>
      </w:r>
    </w:p>
    <w:p w14:paraId="03F2A032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Manuela Iacobini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3" w:history="1">
        <w:r w:rsidRPr="00E61709">
          <w:rPr>
            <w:rStyle w:val="Hyperlink"/>
          </w:rPr>
          <w:t>manuela.iacobini@uniroma1.it</w:t>
        </w:r>
      </w:hyperlink>
      <w:r w:rsidRPr="00E61709">
        <w:t>)</w:t>
      </w:r>
    </w:p>
    <w:p w14:paraId="0DF85CBC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Giulio Caracciolo</w:t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4" w:history="1">
        <w:r w:rsidRPr="00E61709">
          <w:rPr>
            <w:rStyle w:val="Hyperlink"/>
          </w:rPr>
          <w:t>giulio.caracciolo@uniroma1.it</w:t>
        </w:r>
      </w:hyperlink>
      <w:r w:rsidRPr="00E61709">
        <w:t>)</w:t>
      </w:r>
    </w:p>
    <w:p w14:paraId="0C0A3F1D" w14:textId="77777777" w:rsidR="00631955" w:rsidRPr="00E61709" w:rsidRDefault="00631955" w:rsidP="00631955">
      <w:pPr>
        <w:pBdr>
          <w:top w:val="nil"/>
          <w:left w:val="nil"/>
          <w:bottom w:val="nil"/>
          <w:right w:val="nil"/>
          <w:between w:val="nil"/>
        </w:pBdr>
        <w:rPr>
          <w:lang w:val="it-IT"/>
        </w:rPr>
      </w:pPr>
      <w:r w:rsidRPr="00E61709">
        <w:rPr>
          <w:lang w:val="it-IT"/>
        </w:rPr>
        <w:t>Daniela Pozzi</w:t>
      </w:r>
      <w:r w:rsidRPr="00E61709">
        <w:rPr>
          <w:lang w:val="it-IT"/>
        </w:rPr>
        <w:tab/>
      </w:r>
      <w:r w:rsidRPr="00E61709">
        <w:rPr>
          <w:lang w:val="it-IT"/>
        </w:rPr>
        <w:tab/>
      </w:r>
      <w:r w:rsidRPr="00E61709">
        <w:rPr>
          <w:lang w:val="it-IT"/>
        </w:rPr>
        <w:tab/>
        <w:t>(</w:t>
      </w:r>
      <w:hyperlink r:id="rId15" w:history="1">
        <w:r w:rsidRPr="00E61709">
          <w:rPr>
            <w:rStyle w:val="Hyperlink"/>
          </w:rPr>
          <w:t>daniela.pozzi@uniroma1.it</w:t>
        </w:r>
      </w:hyperlink>
      <w:r w:rsidRPr="00E61709"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7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C92FC6">
        <w:rPr>
          <w:rFonts w:cstheme="minorHAnsi"/>
          <w:b/>
          <w:sz w:val="22"/>
          <w:szCs w:val="22"/>
        </w:rPr>
        <w:t>Length</w:t>
      </w:r>
    </w:p>
    <w:p w14:paraId="72F5C5E6" w14:textId="7492B950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C92FC6">
        <w:rPr>
          <w:rFonts w:cstheme="minorHAnsi"/>
          <w:bCs/>
          <w:sz w:val="22"/>
          <w:szCs w:val="22"/>
        </w:rPr>
        <w:t>12</w:t>
      </w:r>
    </w:p>
    <w:p w14:paraId="5AAC9C6C" w14:textId="331E4E1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C92FC6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08FB6FAB" w14:textId="0F9CB00B" w:rsidR="00631955" w:rsidRDefault="00631955">
      <w:pPr>
        <w:rPr>
          <w:rFonts w:cstheme="minorHAnsi"/>
        </w:rPr>
      </w:pPr>
      <w:r>
        <w:rPr>
          <w:rFonts w:cstheme="minorHAnsi"/>
        </w:rPr>
        <w:br w:type="page"/>
      </w:r>
    </w:p>
    <w:p w14:paraId="091A4BCC" w14:textId="77777777" w:rsidR="00FF25E5" w:rsidRPr="00631955" w:rsidRDefault="00FF25E5" w:rsidP="00A13CC3">
      <w:pPr>
        <w:contextualSpacing/>
        <w:outlineLvl w:val="0"/>
        <w:rPr>
          <w:rFonts w:cstheme="minorHAnsi"/>
        </w:rPr>
      </w:pP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312F421" w:rsidR="00CE10F2" w:rsidRDefault="00093E4A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93E4A">
        <w:rPr>
          <w:rFonts w:cstheme="minorHAnsi"/>
          <w:b/>
          <w:bCs/>
        </w:rPr>
        <w:t>Isolation and Characterization of the Protein Corona Formed on Graphene Oxide Nanosheets via SDS-PAGE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648DD02" w14:textId="77777777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To begin, dilute the 4 milligrams per milliliter stock solution of graphene oxide nanosheets in ultrapure water to the desired concentration </w:t>
      </w:r>
      <w:r w:rsidRPr="000F54B7">
        <w:rPr>
          <w:b/>
          <w:bCs/>
        </w:rPr>
        <w:t>[1]</w:t>
      </w:r>
      <w:r w:rsidRPr="000F54B7">
        <w:t xml:space="preserve">. Sonicate the diluted solution for 2 minutes at 28 percent amplitude with a pulse setting of 0.8 seconds on and 0.6 seconds off to ensure uniform dispersion </w:t>
      </w:r>
      <w:r w:rsidRPr="000F54B7">
        <w:rPr>
          <w:b/>
          <w:bCs/>
        </w:rPr>
        <w:t>[2]</w:t>
      </w:r>
      <w:r w:rsidRPr="000F54B7">
        <w:t>.</w:t>
      </w:r>
    </w:p>
    <w:p w14:paraId="745379D4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WIDE: Talent pipetting graphene oxide nanosheet stock solution into a tube containing ultrapure water.</w:t>
      </w:r>
    </w:p>
    <w:p w14:paraId="4175ADA1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placing the tube in the </w:t>
      </w:r>
      <w:proofErr w:type="spellStart"/>
      <w:r w:rsidRPr="000F54B7">
        <w:t>sonicator</w:t>
      </w:r>
      <w:proofErr w:type="spellEnd"/>
      <w:r w:rsidRPr="000F54B7">
        <w:t xml:space="preserve"> and setting the amplitude and pulse settings before starting sonication.</w:t>
      </w:r>
    </w:p>
    <w:p w14:paraId="5A92DDD1" w14:textId="77777777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Quantify the concentration of the dispersed solution using ultraviolet-visible spectroscopy </w:t>
      </w:r>
      <w:r w:rsidRPr="000F54B7">
        <w:rPr>
          <w:b/>
          <w:bCs/>
        </w:rPr>
        <w:t>[1]</w:t>
      </w:r>
      <w:r w:rsidRPr="000F54B7">
        <w:t>.</w:t>
      </w:r>
    </w:p>
    <w:p w14:paraId="4F547D15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a cuvette containing the sample into the ultraviolet-visible spectrophotometer and starting the measurement.</w:t>
      </w:r>
    </w:p>
    <w:p w14:paraId="774F6684" w14:textId="521E1D31" w:rsidR="00631955" w:rsidRPr="000F54B7" w:rsidRDefault="005852D9" w:rsidP="00631955">
      <w:pPr>
        <w:pStyle w:val="Narration"/>
        <w:numPr>
          <w:ilvl w:val="1"/>
          <w:numId w:val="3"/>
        </w:numPr>
      </w:pPr>
      <w:r>
        <w:t>Then m</w:t>
      </w:r>
      <w:r w:rsidR="00631955" w:rsidRPr="000F54B7">
        <w:t xml:space="preserve">easure the hydrodynamic size and zeta potential of the solution using dynamic light scattering with a </w:t>
      </w:r>
      <w:proofErr w:type="gramStart"/>
      <w:r w:rsidR="00631955" w:rsidRPr="000F54B7">
        <w:t xml:space="preserve">633 </w:t>
      </w:r>
      <w:proofErr w:type="spellStart"/>
      <w:r w:rsidR="00631955" w:rsidRPr="000F54B7">
        <w:t>nanometer</w:t>
      </w:r>
      <w:proofErr w:type="spellEnd"/>
      <w:proofErr w:type="gramEnd"/>
      <w:r w:rsidR="00631955" w:rsidRPr="000F54B7">
        <w:t xml:space="preserve"> helium-neon laser </w:t>
      </w:r>
      <w:r w:rsidR="00631955" w:rsidRPr="000F54B7">
        <w:rPr>
          <w:b/>
          <w:bCs/>
        </w:rPr>
        <w:t>[1]</w:t>
      </w:r>
      <w:r w:rsidR="00631955" w:rsidRPr="000F54B7">
        <w:t xml:space="preserve">. </w:t>
      </w:r>
      <w:r>
        <w:t>Dilute the sample</w:t>
      </w:r>
      <w:r w:rsidR="00631955" w:rsidRPr="000F54B7">
        <w:t xml:space="preserve"> in ultrapure water according to the cuvette detection limits</w:t>
      </w:r>
      <w:r>
        <w:t xml:space="preserve"> </w:t>
      </w:r>
      <w:r w:rsidR="00631955" w:rsidRPr="000F54B7">
        <w:rPr>
          <w:b/>
          <w:bCs/>
        </w:rPr>
        <w:t>[2]</w:t>
      </w:r>
      <w:r w:rsidR="00631955" w:rsidRPr="000F54B7">
        <w:t>.</w:t>
      </w:r>
    </w:p>
    <w:p w14:paraId="3C1CD8A1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lastRenderedPageBreak/>
        <w:t>Talent operating the dynamic light scattering instrument and selecting the appropriate laser wavelength.</w:t>
      </w:r>
    </w:p>
    <w:p w14:paraId="39AF69F0" w14:textId="48BBABF6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</w:t>
      </w:r>
      <w:r w:rsidR="005852D9">
        <w:t xml:space="preserve">adding ultrapure water to the </w:t>
      </w:r>
      <w:proofErr w:type="gramStart"/>
      <w:r w:rsidR="005852D9">
        <w:t xml:space="preserve">sample </w:t>
      </w:r>
      <w:r w:rsidRPr="000F54B7">
        <w:t xml:space="preserve"> and</w:t>
      </w:r>
      <w:proofErr w:type="gramEnd"/>
      <w:r w:rsidRPr="000F54B7">
        <w:t xml:space="preserve"> placing it into the instrument.</w:t>
      </w:r>
    </w:p>
    <w:p w14:paraId="197FE0AD" w14:textId="7AB8B017" w:rsidR="00631955" w:rsidRPr="000F54B7" w:rsidRDefault="005852D9" w:rsidP="005852D9">
      <w:pPr>
        <w:pStyle w:val="Narration"/>
        <w:numPr>
          <w:ilvl w:val="1"/>
          <w:numId w:val="3"/>
        </w:numPr>
      </w:pPr>
      <w:r>
        <w:t>Next, d</w:t>
      </w:r>
      <w:r w:rsidR="00631955" w:rsidRPr="000F54B7">
        <w:t xml:space="preserve">ilute the commercial lyophilized human plasma with ultrapure water as required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 xml:space="preserve">Centrifuge the reconstituted plasma at 18,620 </w:t>
      </w:r>
      <w:r w:rsidRPr="005852D9">
        <w:rPr>
          <w:i/>
          <w:iCs/>
        </w:rPr>
        <w:t xml:space="preserve">g </w:t>
      </w:r>
      <w:r w:rsidRPr="000F54B7">
        <w:t xml:space="preserve">for 15 minutes at 4 degrees Celsius </w:t>
      </w:r>
      <w:r w:rsidRPr="000F54B7">
        <w:rPr>
          <w:b/>
          <w:bCs/>
        </w:rPr>
        <w:t>[</w:t>
      </w:r>
      <w:r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 xml:space="preserve">. Collect the supernatant </w:t>
      </w:r>
      <w:r>
        <w:rPr>
          <w:b/>
          <w:bCs/>
        </w:rPr>
        <w:t xml:space="preserve">[3] </w:t>
      </w:r>
      <w:r>
        <w:t>and</w:t>
      </w:r>
      <w:r w:rsidRPr="000F54B7">
        <w:t xml:space="preserve"> store it at minus 80 degrees Celsius until further use </w:t>
      </w:r>
      <w:r w:rsidRPr="000F54B7">
        <w:rPr>
          <w:b/>
          <w:bCs/>
        </w:rPr>
        <w:t>[</w:t>
      </w:r>
      <w:r>
        <w:rPr>
          <w:b/>
          <w:bCs/>
        </w:rPr>
        <w:t>4</w:t>
      </w:r>
      <w:r w:rsidRPr="000F54B7">
        <w:rPr>
          <w:b/>
          <w:bCs/>
        </w:rPr>
        <w:t>]</w:t>
      </w:r>
      <w:r w:rsidRPr="000F54B7">
        <w:t>.</w:t>
      </w:r>
    </w:p>
    <w:p w14:paraId="59DB0112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reconstituting lyophilized plasma by adding ultrapure water and gently mixing.</w:t>
      </w:r>
    </w:p>
    <w:p w14:paraId="3DB237F3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the reconstituted plasma into the centrifuge and setting the temperature and speed.</w:t>
      </w:r>
    </w:p>
    <w:p w14:paraId="4C3AFFC9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</w:t>
      </w:r>
      <w:r w:rsidR="005852D9">
        <w:t>pipetting out</w:t>
      </w:r>
      <w:r w:rsidRPr="000F54B7">
        <w:t xml:space="preserve"> the clear supernatant </w:t>
      </w:r>
      <w:r w:rsidR="005852D9">
        <w:t xml:space="preserve">into a labelled tube. </w:t>
      </w:r>
    </w:p>
    <w:p w14:paraId="7919373F" w14:textId="24DC64C9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>Talent</w:t>
      </w:r>
      <w:r w:rsidR="00631955" w:rsidRPr="000F54B7">
        <w:t xml:space="preserve"> transferring </w:t>
      </w:r>
      <w:r>
        <w:t>the</w:t>
      </w:r>
      <w:r w:rsidR="00631955" w:rsidRPr="000F54B7">
        <w:t xml:space="preserve"> tubes for storage in the ultra-low freezer.</w:t>
      </w:r>
    </w:p>
    <w:p w14:paraId="57696126" w14:textId="23469BE4" w:rsidR="00631955" w:rsidRPr="000F54B7" w:rsidRDefault="005852D9" w:rsidP="005852D9">
      <w:pPr>
        <w:pStyle w:val="Narration"/>
        <w:numPr>
          <w:ilvl w:val="1"/>
          <w:numId w:val="3"/>
        </w:numPr>
      </w:pPr>
      <w:r>
        <w:t>Now, quantify the</w:t>
      </w:r>
      <w:r w:rsidR="00631955" w:rsidRPr="000F54B7">
        <w:t xml:space="preserve"> protein concentration using the bicinchoninic acid assay to adjust plasma dilution</w:t>
      </w:r>
      <w:r>
        <w:t xml:space="preserve"> and determine </w:t>
      </w:r>
      <w:r w:rsidRPr="000F54B7">
        <w:t>the optimal nanoparticle to plasma ratio</w:t>
      </w:r>
      <w:r w:rsidR="00631955" w:rsidRPr="000F54B7">
        <w:t xml:space="preserve">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 xml:space="preserve">Add 100 microliters of nanoparticle suspension to 100 microliters of plasma to achieve the target plasma concentrations </w:t>
      </w:r>
      <w:r w:rsidRPr="000F54B7">
        <w:rPr>
          <w:b/>
          <w:bCs/>
        </w:rPr>
        <w:t>[</w:t>
      </w:r>
      <w:r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  <w:r w:rsidRPr="005852D9">
        <w:t xml:space="preserve"> </w:t>
      </w:r>
      <w:r w:rsidRPr="000F54B7">
        <w:t xml:space="preserve">Incubate the mixture at 37 degrees Celsius for 1 hour </w:t>
      </w:r>
      <w:r w:rsidRPr="000F54B7">
        <w:rPr>
          <w:b/>
          <w:bCs/>
        </w:rPr>
        <w:t>[</w:t>
      </w:r>
      <w:r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00C0D2FD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preparing BCA reagents and loading samples and standards into a microplate to begin the assay.</w:t>
      </w:r>
    </w:p>
    <w:p w14:paraId="1F63FC57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pipetting equal volumes of nanoparticle suspension and plasma into a microcentrifuge tube.</w:t>
      </w:r>
    </w:p>
    <w:p w14:paraId="41FFBE79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the tubes in a temperature-controlled incubator and setting the timer.</w:t>
      </w:r>
    </w:p>
    <w:p w14:paraId="0B3AF8BC" w14:textId="1AAD2C6C" w:rsidR="00631955" w:rsidRPr="000F54B7" w:rsidRDefault="005852D9" w:rsidP="00631955">
      <w:pPr>
        <w:pStyle w:val="Narration"/>
        <w:numPr>
          <w:ilvl w:val="1"/>
          <w:numId w:val="3"/>
        </w:numPr>
      </w:pPr>
      <w:r>
        <w:t>To isolate the protein corona, c</w:t>
      </w:r>
      <w:r w:rsidR="00631955" w:rsidRPr="000F54B7">
        <w:t xml:space="preserve">entrifuge the nanoparticle-plasma samples at 18,620 </w:t>
      </w:r>
      <w:r w:rsidR="00631955" w:rsidRPr="005852D9">
        <w:rPr>
          <w:i/>
          <w:iCs/>
        </w:rPr>
        <w:t xml:space="preserve">g </w:t>
      </w:r>
      <w:r w:rsidR="00631955" w:rsidRPr="000F54B7">
        <w:t xml:space="preserve">at 4 degrees Celsius for 15 minutes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>Wash the resulting pellet with 200 microliters of ultrapure water</w:t>
      </w:r>
      <w:r>
        <w:t xml:space="preserve"> </w:t>
      </w:r>
      <w:r>
        <w:rPr>
          <w:b/>
          <w:bCs/>
        </w:rPr>
        <w:t xml:space="preserve">[2] </w:t>
      </w:r>
      <w:r>
        <w:t xml:space="preserve">then </w:t>
      </w:r>
      <w:r w:rsidRPr="000F54B7">
        <w:t xml:space="preserve">resuspend it and centrifuge again </w:t>
      </w:r>
      <w:r w:rsidRPr="000F54B7">
        <w:rPr>
          <w:b/>
          <w:bCs/>
        </w:rPr>
        <w:t>[</w:t>
      </w:r>
      <w:r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7064F06D" w14:textId="77777777" w:rsidR="00631955" w:rsidRDefault="00631955" w:rsidP="00631955">
      <w:pPr>
        <w:pStyle w:val="ShotDescription"/>
        <w:numPr>
          <w:ilvl w:val="2"/>
          <w:numId w:val="3"/>
        </w:numPr>
      </w:pPr>
      <w:r w:rsidRPr="000F54B7">
        <w:t>Talent placing the tubes in the centrifuge and starting the run with the specified settings.</w:t>
      </w:r>
    </w:p>
    <w:p w14:paraId="51FC8205" w14:textId="77777777" w:rsidR="005852D9" w:rsidRDefault="005852D9" w:rsidP="005852D9">
      <w:pPr>
        <w:pStyle w:val="ShotDescription"/>
        <w:numPr>
          <w:ilvl w:val="2"/>
          <w:numId w:val="3"/>
        </w:numPr>
      </w:pPr>
      <w:r w:rsidRPr="000F54B7">
        <w:t>Talent adding ultrapure water to the pellet</w:t>
      </w:r>
      <w:r>
        <w:t xml:space="preserve">. </w:t>
      </w:r>
    </w:p>
    <w:p w14:paraId="2FD9EF89" w14:textId="0481820B" w:rsidR="005852D9" w:rsidRDefault="005852D9" w:rsidP="005852D9">
      <w:pPr>
        <w:pStyle w:val="ShotDescription"/>
        <w:numPr>
          <w:ilvl w:val="2"/>
          <w:numId w:val="3"/>
        </w:numPr>
      </w:pPr>
      <w:r>
        <w:t xml:space="preserve">Shot of the pellet </w:t>
      </w:r>
      <w:proofErr w:type="gramStart"/>
      <w:r>
        <w:t xml:space="preserve">being </w:t>
      </w:r>
      <w:r w:rsidRPr="000F54B7">
        <w:t>mixing</w:t>
      </w:r>
      <w:proofErr w:type="gramEnd"/>
      <w:r w:rsidRPr="000F54B7">
        <w:t xml:space="preserve"> gently, and </w:t>
      </w:r>
      <w:r>
        <w:t>the tube being placed in a centrifuge</w:t>
      </w:r>
      <w:r w:rsidRPr="000F54B7">
        <w:t>.</w:t>
      </w:r>
      <w:r>
        <w:t xml:space="preserve"> </w:t>
      </w:r>
      <w:r>
        <w:rPr>
          <w:b/>
          <w:bCs/>
        </w:rPr>
        <w:t>TXT: Perform wash 2 more times</w:t>
      </w:r>
    </w:p>
    <w:p w14:paraId="1DCBD5E8" w14:textId="77777777" w:rsidR="005852D9" w:rsidRPr="000F54B7" w:rsidRDefault="005852D9" w:rsidP="005852D9">
      <w:pPr>
        <w:pStyle w:val="ShotDescription"/>
        <w:ind w:firstLine="0"/>
      </w:pPr>
    </w:p>
    <w:p w14:paraId="6B688546" w14:textId="2CEA1BC6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After the final wash, confirm the presence of a compact pellet as evidence of nanoparticle-protein complex isolation </w:t>
      </w:r>
      <w:r w:rsidRPr="000F54B7">
        <w:rPr>
          <w:b/>
          <w:bCs/>
        </w:rPr>
        <w:t>[</w:t>
      </w:r>
      <w:r w:rsidR="005852D9">
        <w:rPr>
          <w:b/>
          <w:bCs/>
        </w:rPr>
        <w:t>1</w:t>
      </w:r>
      <w:r w:rsidRPr="000F54B7">
        <w:rPr>
          <w:b/>
          <w:bCs/>
        </w:rPr>
        <w:t>]</w:t>
      </w:r>
      <w:r w:rsidRPr="000F54B7">
        <w:t>.</w:t>
      </w:r>
    </w:p>
    <w:p w14:paraId="64A3AF0E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Close-up of the compact pellet remaining in the bottom of the tube.</w:t>
      </w:r>
    </w:p>
    <w:p w14:paraId="1E4F3F8E" w14:textId="0C1E478A" w:rsidR="00631955" w:rsidRPr="000F54B7" w:rsidRDefault="005852D9" w:rsidP="005852D9">
      <w:pPr>
        <w:pStyle w:val="Narration"/>
        <w:numPr>
          <w:ilvl w:val="1"/>
          <w:numId w:val="3"/>
        </w:numPr>
      </w:pPr>
      <w:r>
        <w:lastRenderedPageBreak/>
        <w:t>Next, mix</w:t>
      </w:r>
      <w:r w:rsidR="00631955" w:rsidRPr="000F54B7">
        <w:t xml:space="preserve"> </w:t>
      </w:r>
      <w:r>
        <w:t xml:space="preserve">the </w:t>
      </w:r>
      <w:r w:rsidR="00631955" w:rsidRPr="000F54B7">
        <w:t>reducing agent</w:t>
      </w:r>
      <w:r>
        <w:t xml:space="preserve">, </w:t>
      </w:r>
      <w:r w:rsidR="00631955" w:rsidRPr="000F54B7">
        <w:t xml:space="preserve">SDS sample buffer and water to reach the calculated loading buffer volume </w:t>
      </w:r>
      <w:r w:rsidR="00631955" w:rsidRPr="000F54B7">
        <w:rPr>
          <w:b/>
          <w:bCs/>
        </w:rPr>
        <w:t>[1</w:t>
      </w:r>
      <w:r>
        <w:rPr>
          <w:b/>
          <w:bCs/>
        </w:rPr>
        <w:t>-TXT</w:t>
      </w:r>
      <w:r w:rsidR="00631955" w:rsidRPr="000F54B7">
        <w:rPr>
          <w:b/>
          <w:bCs/>
        </w:rPr>
        <w:t>]</w:t>
      </w:r>
      <w:r w:rsidR="00631955" w:rsidRPr="000F54B7">
        <w:t>.</w:t>
      </w:r>
      <w:r w:rsidRPr="005852D9">
        <w:t xml:space="preserve"> </w:t>
      </w:r>
      <w:r w:rsidRPr="000F54B7">
        <w:t xml:space="preserve">Resuspend the pellet in the prepared loading buffer </w:t>
      </w:r>
      <w:r>
        <w:rPr>
          <w:b/>
          <w:bCs/>
        </w:rPr>
        <w:t xml:space="preserve">[2]. </w:t>
      </w:r>
      <w:proofErr w:type="gramStart"/>
      <w:r>
        <w:t xml:space="preserve">Then </w:t>
      </w:r>
      <w:r w:rsidRPr="000F54B7">
        <w:t xml:space="preserve"> boil</w:t>
      </w:r>
      <w:proofErr w:type="gramEnd"/>
      <w:r w:rsidRPr="000F54B7">
        <w:t xml:space="preserve"> </w:t>
      </w:r>
      <w:r>
        <w:t xml:space="preserve">the suspension </w:t>
      </w:r>
      <w:r w:rsidRPr="000F54B7">
        <w:t xml:space="preserve">at 100 degrees Celsius for 10 minutes </w:t>
      </w:r>
      <w:r w:rsidRPr="000F54B7">
        <w:rPr>
          <w:b/>
          <w:bCs/>
        </w:rPr>
        <w:t>[</w:t>
      </w:r>
      <w:r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6145F2AA" w14:textId="33917755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pipetting appropriate volumes of reducing agent, SDS buffer, and water into a labeled tube and mixing well.</w:t>
      </w:r>
      <w:r w:rsidR="005852D9">
        <w:t xml:space="preserve"> </w:t>
      </w:r>
      <w:r w:rsidR="005852D9">
        <w:rPr>
          <w:b/>
          <w:bCs/>
        </w:rPr>
        <w:t>TXT: Reducing agent (1:10), SDS buffer (1:2)</w:t>
      </w:r>
    </w:p>
    <w:p w14:paraId="54CAB0F5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>Talent adding 1x loading buffer to the pellet</w:t>
      </w:r>
      <w:r w:rsidR="005852D9">
        <w:t>.</w:t>
      </w:r>
    </w:p>
    <w:p w14:paraId="3E35775E" w14:textId="4B90CA7D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 xml:space="preserve">Talent </w:t>
      </w:r>
      <w:r w:rsidR="00631955" w:rsidRPr="000F54B7">
        <w:t>placing the tube in a heat block set to 100 degrees Celsius.</w:t>
      </w:r>
    </w:p>
    <w:p w14:paraId="243139AD" w14:textId="3A553ECF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Centrifuge the boiled sample at 18,620 </w:t>
      </w:r>
      <w:r w:rsidRPr="005852D9">
        <w:rPr>
          <w:i/>
          <w:iCs/>
        </w:rPr>
        <w:t>g</w:t>
      </w:r>
      <w:r w:rsidRPr="000F54B7">
        <w:t xml:space="preserve"> at 4 degrees Celsius for 15 minutes </w:t>
      </w:r>
      <w:r w:rsidR="005852D9">
        <w:rPr>
          <w:b/>
          <w:bCs/>
        </w:rPr>
        <w:t xml:space="preserve">[1]. </w:t>
      </w:r>
      <w:r w:rsidRPr="000F54B7">
        <w:t xml:space="preserve"> </w:t>
      </w:r>
      <w:r w:rsidR="005852D9">
        <w:t>C</w:t>
      </w:r>
      <w:r w:rsidRPr="000F54B7">
        <w:t>ollect the supernatant</w:t>
      </w:r>
      <w:r w:rsidR="005852D9">
        <w:t xml:space="preserve"> into a new tube</w:t>
      </w:r>
      <w:r w:rsidRPr="000F54B7">
        <w:t xml:space="preserve"> </w:t>
      </w:r>
      <w:r w:rsidRPr="000F54B7">
        <w:rPr>
          <w:b/>
          <w:bCs/>
        </w:rPr>
        <w:t>[</w:t>
      </w:r>
      <w:r w:rsidR="005852D9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31D714CB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 xml:space="preserve">Talent </w:t>
      </w:r>
      <w:r w:rsidR="005852D9">
        <w:t>placing</w:t>
      </w:r>
      <w:r w:rsidRPr="000F54B7">
        <w:t xml:space="preserve"> the tube with the boiled sample </w:t>
      </w:r>
      <w:r w:rsidR="005852D9">
        <w:t xml:space="preserve">in a centrifuge. </w:t>
      </w:r>
    </w:p>
    <w:p w14:paraId="0F7E643D" w14:textId="20E6A46F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>Talent</w:t>
      </w:r>
      <w:r w:rsidR="00631955" w:rsidRPr="000F54B7">
        <w:t xml:space="preserve"> </w:t>
      </w:r>
      <w:r>
        <w:t>pipetting out</w:t>
      </w:r>
      <w:r w:rsidR="00631955" w:rsidRPr="000F54B7">
        <w:t xml:space="preserve"> the clear supernatant into a new tube.</w:t>
      </w:r>
    </w:p>
    <w:p w14:paraId="7ED82916" w14:textId="07665E2D" w:rsidR="00631955" w:rsidRPr="000F54B7" w:rsidRDefault="005852D9" w:rsidP="005852D9">
      <w:pPr>
        <w:pStyle w:val="Narration"/>
        <w:numPr>
          <w:ilvl w:val="1"/>
          <w:numId w:val="3"/>
        </w:numPr>
      </w:pPr>
      <w:r>
        <w:t>Now p</w:t>
      </w:r>
      <w:r w:rsidR="00631955" w:rsidRPr="000F54B7">
        <w:t xml:space="preserve">repare the protein ladder by diluting the molecular weight standard with the loading buffer </w:t>
      </w:r>
      <w:r w:rsidR="00631955" w:rsidRPr="000F54B7">
        <w:rPr>
          <w:b/>
          <w:bCs/>
        </w:rPr>
        <w:t>[1]</w:t>
      </w:r>
      <w:r w:rsidR="00631955" w:rsidRPr="000F54B7">
        <w:t>.</w:t>
      </w:r>
      <w:r w:rsidRPr="005852D9">
        <w:t xml:space="preserve"> </w:t>
      </w:r>
      <w:r w:rsidRPr="000F54B7">
        <w:t xml:space="preserve">Dilute 10x Tris-Glycine-SDS running buffer to 1x concentration </w:t>
      </w:r>
      <w:r w:rsidRPr="000F54B7">
        <w:rPr>
          <w:b/>
          <w:bCs/>
        </w:rPr>
        <w:t>[</w:t>
      </w:r>
      <w:r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45AD2249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pipetting loading buffer into the molecular weight standard tube and mixing gently.</w:t>
      </w:r>
    </w:p>
    <w:p w14:paraId="5DB3C6E3" w14:textId="77777777" w:rsidR="00631955" w:rsidRPr="000F54B7" w:rsidRDefault="00631955" w:rsidP="00631955">
      <w:pPr>
        <w:pStyle w:val="ShotDescription"/>
        <w:numPr>
          <w:ilvl w:val="2"/>
          <w:numId w:val="3"/>
        </w:numPr>
      </w:pPr>
      <w:r w:rsidRPr="000F54B7">
        <w:t>Talent measuring and mixing the running buffer with water to achieve a 1x dilution.</w:t>
      </w:r>
    </w:p>
    <w:p w14:paraId="54E1E93A" w14:textId="06EA7083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 xml:space="preserve">Assemble the electrophoresis chamber using a 4 to 20 percent stain-free gradient gel </w:t>
      </w:r>
      <w:r w:rsidR="005852D9">
        <w:rPr>
          <w:b/>
          <w:bCs/>
        </w:rPr>
        <w:t xml:space="preserve">[1]. </w:t>
      </w:r>
      <w:r w:rsidR="005852D9">
        <w:t>Then</w:t>
      </w:r>
      <w:r w:rsidRPr="000F54B7">
        <w:t xml:space="preserve"> pour in the running buffer until it reaches the recommended level indicated by the manufacturer </w:t>
      </w:r>
      <w:r w:rsidRPr="000F54B7">
        <w:rPr>
          <w:b/>
          <w:bCs/>
        </w:rPr>
        <w:t>[</w:t>
      </w:r>
      <w:r w:rsidR="005852D9">
        <w:rPr>
          <w:b/>
          <w:bCs/>
        </w:rPr>
        <w:t>2</w:t>
      </w:r>
      <w:r w:rsidRPr="000F54B7">
        <w:rPr>
          <w:b/>
          <w:bCs/>
        </w:rPr>
        <w:t>]</w:t>
      </w:r>
      <w:r w:rsidRPr="000F54B7">
        <w:t>.</w:t>
      </w:r>
    </w:p>
    <w:p w14:paraId="1BB3968C" w14:textId="77777777" w:rsidR="005852D9" w:rsidRDefault="00631955" w:rsidP="00631955">
      <w:pPr>
        <w:pStyle w:val="ShotDescription"/>
        <w:numPr>
          <w:ilvl w:val="2"/>
          <w:numId w:val="3"/>
        </w:numPr>
      </w:pPr>
      <w:r w:rsidRPr="000F54B7">
        <w:t>Talent inserting the gradient gel into the electrophoresis chamber</w:t>
      </w:r>
      <w:r w:rsidR="005852D9">
        <w:t>.</w:t>
      </w:r>
    </w:p>
    <w:p w14:paraId="79BD2C16" w14:textId="634C0D7A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 xml:space="preserve">Talent </w:t>
      </w:r>
      <w:r w:rsidR="00631955" w:rsidRPr="000F54B7">
        <w:t>pouring in running buffer until the correct level is reached.</w:t>
      </w:r>
    </w:p>
    <w:p w14:paraId="695135E9" w14:textId="36976617" w:rsidR="00631955" w:rsidRPr="000F54B7" w:rsidRDefault="00631955" w:rsidP="00631955">
      <w:pPr>
        <w:pStyle w:val="Narration"/>
        <w:numPr>
          <w:ilvl w:val="1"/>
          <w:numId w:val="3"/>
        </w:numPr>
      </w:pPr>
      <w:r w:rsidRPr="000F54B7">
        <w:t>Load 10 microliters of sample</w:t>
      </w:r>
      <w:r w:rsidR="005852D9">
        <w:t xml:space="preserve"> into each well</w:t>
      </w:r>
      <w:r w:rsidRPr="000F54B7">
        <w:t xml:space="preserve"> </w:t>
      </w:r>
      <w:r w:rsidR="005852D9">
        <w:rPr>
          <w:b/>
          <w:bCs/>
        </w:rPr>
        <w:t xml:space="preserve">[1]. </w:t>
      </w:r>
      <w:r w:rsidR="005852D9">
        <w:t xml:space="preserve">Then pipette </w:t>
      </w:r>
      <w:r w:rsidRPr="000F54B7">
        <w:t xml:space="preserve">7 microliters of ladder into each well </w:t>
      </w:r>
      <w:r w:rsidR="005852D9">
        <w:rPr>
          <w:b/>
          <w:bCs/>
        </w:rPr>
        <w:t xml:space="preserve">[2]. </w:t>
      </w:r>
      <w:r w:rsidRPr="000F54B7">
        <w:t xml:space="preserve"> </w:t>
      </w:r>
      <w:r w:rsidR="005852D9">
        <w:t>R</w:t>
      </w:r>
      <w:r w:rsidRPr="000F54B7">
        <w:t xml:space="preserve">un the gel at 150 volts for approximately 90 minutes at room temperature </w:t>
      </w:r>
      <w:r w:rsidRPr="000F54B7">
        <w:rPr>
          <w:b/>
          <w:bCs/>
        </w:rPr>
        <w:t>[</w:t>
      </w:r>
      <w:r w:rsidR="005852D9">
        <w:rPr>
          <w:b/>
          <w:bCs/>
        </w:rPr>
        <w:t>3</w:t>
      </w:r>
      <w:r w:rsidRPr="000F54B7">
        <w:rPr>
          <w:b/>
          <w:bCs/>
        </w:rPr>
        <w:t>]</w:t>
      </w:r>
      <w:r w:rsidRPr="000F54B7">
        <w:t>.</w:t>
      </w:r>
    </w:p>
    <w:p w14:paraId="17A0B6CB" w14:textId="521BD037" w:rsidR="005852D9" w:rsidRDefault="00631955" w:rsidP="00631955">
      <w:pPr>
        <w:pStyle w:val="ShotDescription"/>
        <w:numPr>
          <w:ilvl w:val="2"/>
          <w:numId w:val="3"/>
        </w:numPr>
      </w:pPr>
      <w:proofErr w:type="gramStart"/>
      <w:r w:rsidRPr="000F54B7">
        <w:t>Talent pipetting</w:t>
      </w:r>
      <w:proofErr w:type="gramEnd"/>
      <w:r w:rsidRPr="000F54B7">
        <w:t xml:space="preserve"> </w:t>
      </w:r>
      <w:r w:rsidR="005852D9">
        <w:t>10 µl of the</w:t>
      </w:r>
      <w:r w:rsidRPr="000F54B7">
        <w:t xml:space="preserve"> sample </w:t>
      </w:r>
      <w:r w:rsidR="005852D9">
        <w:t xml:space="preserve">into each well. </w:t>
      </w:r>
    </w:p>
    <w:p w14:paraId="054AD76C" w14:textId="77777777" w:rsidR="005852D9" w:rsidRDefault="005852D9" w:rsidP="00631955">
      <w:pPr>
        <w:pStyle w:val="ShotDescription"/>
        <w:numPr>
          <w:ilvl w:val="2"/>
          <w:numId w:val="3"/>
        </w:numPr>
      </w:pPr>
      <w:r>
        <w:t xml:space="preserve">Talent pipetting 7 µL of the </w:t>
      </w:r>
      <w:r w:rsidR="00631955" w:rsidRPr="000F54B7">
        <w:t>ladder into the gel wells</w:t>
      </w:r>
      <w:r>
        <w:t>.</w:t>
      </w:r>
    </w:p>
    <w:p w14:paraId="6B8E1777" w14:textId="52F8A975" w:rsidR="00631955" w:rsidRPr="000F54B7" w:rsidRDefault="005852D9" w:rsidP="00631955">
      <w:pPr>
        <w:pStyle w:val="ShotDescription"/>
        <w:numPr>
          <w:ilvl w:val="2"/>
          <w:numId w:val="3"/>
        </w:numPr>
      </w:pPr>
      <w:r>
        <w:t xml:space="preserve">Talent </w:t>
      </w:r>
      <w:r w:rsidR="00631955" w:rsidRPr="000F54B7">
        <w:t>initiating the electrophoresis run.</w:t>
      </w:r>
    </w:p>
    <w:p w14:paraId="09689C4F" w14:textId="25D57DD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5EB29C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>below 200 words. Current word count:</w:t>
      </w:r>
      <w:r w:rsidR="00497D8E">
        <w:rPr>
          <w:rFonts w:eastAsia="Times New Roman" w:cstheme="minorHAnsi"/>
          <w:bCs/>
        </w:rPr>
        <w:t>212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521487C" w14:textId="5F7D5FD3" w:rsidR="00093E4A" w:rsidRDefault="00093E4A" w:rsidP="00093E4A">
      <w:pPr>
        <w:pStyle w:val="Narration"/>
        <w:numPr>
          <w:ilvl w:val="1"/>
          <w:numId w:val="3"/>
        </w:numPr>
      </w:pPr>
      <w:r w:rsidRPr="00077A86">
        <w:t>The SDS-PAGE profiles obtained across different nanoparticle types, plasma concentrations, and operator conditions were highly reproducible</w:t>
      </w:r>
      <w:r>
        <w:t xml:space="preserve"> </w:t>
      </w:r>
      <w:r w:rsidRPr="00077A86">
        <w:rPr>
          <w:b/>
        </w:rPr>
        <w:t>[1]</w:t>
      </w:r>
      <w:r w:rsidRPr="00077A86">
        <w:t>.</w:t>
      </w:r>
      <w:r w:rsidRPr="00093E4A">
        <w:t xml:space="preserve"> </w:t>
      </w:r>
      <w:r w:rsidRPr="00077A86">
        <w:t>Increased plasma concentrations from 5% to 50% resulted in stronger signal intensities in the 30</w:t>
      </w:r>
      <w:r>
        <w:t xml:space="preserve"> to </w:t>
      </w:r>
      <w:r w:rsidRPr="00077A86">
        <w:t xml:space="preserve">80 kilodalton region of the SDS-PAGE profiles </w:t>
      </w:r>
      <w:r w:rsidRPr="00077A86">
        <w:rPr>
          <w:b/>
        </w:rPr>
        <w:t>[</w:t>
      </w:r>
      <w:r>
        <w:rPr>
          <w:b/>
        </w:rPr>
        <w:t>2</w:t>
      </w:r>
      <w:r w:rsidRPr="00077A86">
        <w:rPr>
          <w:b/>
        </w:rPr>
        <w:t>]</w:t>
      </w:r>
      <w:r w:rsidRPr="00077A86">
        <w:t>.</w:t>
      </w:r>
      <w:r w:rsidRPr="00093E4A">
        <w:t xml:space="preserve"> </w:t>
      </w:r>
      <w:r w:rsidRPr="00077A86">
        <w:t xml:space="preserve">The automated pipetting workflow yielded nearly identical electrophoretic profiles </w:t>
      </w:r>
      <w:r w:rsidRPr="00077A86">
        <w:rPr>
          <w:b/>
        </w:rPr>
        <w:t>[</w:t>
      </w:r>
      <w:r>
        <w:rPr>
          <w:b/>
        </w:rPr>
        <w:t>3</w:t>
      </w:r>
      <w:r w:rsidRPr="00077A86">
        <w:rPr>
          <w:b/>
        </w:rPr>
        <w:t>]</w:t>
      </w:r>
      <w:r w:rsidRPr="00077A86">
        <w:t>.</w:t>
      </w:r>
    </w:p>
    <w:p w14:paraId="42E9609C" w14:textId="20D7E51B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>
        <w:t xml:space="preserve"> </w:t>
      </w:r>
    </w:p>
    <w:p w14:paraId="4BAEB486" w14:textId="3A315EC3" w:rsidR="00093E4A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 w:rsidRPr="00093E4A">
        <w:rPr>
          <w:i/>
          <w:iCs/>
          <w:color w:val="0000FF"/>
        </w:rPr>
        <w:t xml:space="preserve"> </w:t>
      </w:r>
      <w:r w:rsidRPr="00093E4A">
        <w:rPr>
          <w:i/>
          <w:iCs/>
          <w:color w:val="0000FF"/>
        </w:rPr>
        <w:t xml:space="preserve">Video editor: Sequentially highlight the </w:t>
      </w:r>
      <w:r>
        <w:rPr>
          <w:i/>
          <w:iCs/>
          <w:color w:val="0000FF"/>
        </w:rPr>
        <w:t>rows (5% to 50%)</w:t>
      </w:r>
    </w:p>
    <w:p w14:paraId="488FDD52" w14:textId="75F930E9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>
        <w:tab/>
      </w:r>
      <w:r w:rsidRPr="00093E4A">
        <w:rPr>
          <w:i/>
          <w:iCs/>
          <w:color w:val="0000FF"/>
        </w:rPr>
        <w:t>Video editor: Highlight the side-by-side traces labeled “</w:t>
      </w:r>
      <w:proofErr w:type="spellStart"/>
      <w:r w:rsidRPr="00093E4A">
        <w:rPr>
          <w:i/>
          <w:iCs/>
          <w:color w:val="0000FF"/>
        </w:rPr>
        <w:t>mO</w:t>
      </w:r>
      <w:proofErr w:type="spellEnd"/>
      <w:r w:rsidRPr="00093E4A">
        <w:rPr>
          <w:i/>
          <w:iCs/>
          <w:color w:val="0000FF"/>
        </w:rPr>
        <w:t>” and “</w:t>
      </w:r>
      <w:proofErr w:type="spellStart"/>
      <w:r w:rsidRPr="00093E4A">
        <w:rPr>
          <w:i/>
          <w:iCs/>
          <w:color w:val="0000FF"/>
        </w:rPr>
        <w:t>aO</w:t>
      </w:r>
      <w:proofErr w:type="spellEnd"/>
      <w:r w:rsidRPr="00093E4A">
        <w:rPr>
          <w:i/>
          <w:iCs/>
          <w:color w:val="0000FF"/>
        </w:rPr>
        <w:t>”</w:t>
      </w:r>
      <w:r w:rsidRPr="00093E4A">
        <w:rPr>
          <w:i/>
          <w:iCs/>
          <w:color w:val="0000FF"/>
        </w:rPr>
        <w:t xml:space="preserve"> for all panels</w:t>
      </w:r>
    </w:p>
    <w:p w14:paraId="522A7CD0" w14:textId="796F21DA" w:rsidR="00093E4A" w:rsidRDefault="00093E4A" w:rsidP="00093E4A">
      <w:pPr>
        <w:pStyle w:val="Narration"/>
        <w:numPr>
          <w:ilvl w:val="1"/>
          <w:numId w:val="3"/>
        </w:numPr>
      </w:pPr>
      <w:r>
        <w:t>G</w:t>
      </w:r>
      <w:r w:rsidRPr="00077A86">
        <w:t xml:space="preserve">raphene oxide consistently produced well-resolved, stable corona profiles, attributed to its high surface area and charge properties </w:t>
      </w:r>
      <w:r w:rsidRPr="00077A86">
        <w:rPr>
          <w:b/>
        </w:rPr>
        <w:t>[1]</w:t>
      </w:r>
      <w:r w:rsidRPr="00077A86">
        <w:t>.</w:t>
      </w:r>
    </w:p>
    <w:p w14:paraId="67DF0CAA" w14:textId="21800353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3.</w:t>
      </w:r>
      <w:r>
        <w:tab/>
      </w:r>
      <w:r w:rsidRPr="00093E4A">
        <w:rPr>
          <w:i/>
          <w:iCs/>
          <w:color w:val="0000FF"/>
        </w:rPr>
        <w:t>Video editor: Highlight the leftmost column of electrophoretic profiles corresponding to graphene oxide (GO).</w:t>
      </w:r>
    </w:p>
    <w:p w14:paraId="72F5CE8A" w14:textId="77777777" w:rsidR="00093E4A" w:rsidRDefault="00093E4A" w:rsidP="00093E4A">
      <w:pPr>
        <w:pStyle w:val="Narration"/>
        <w:numPr>
          <w:ilvl w:val="1"/>
          <w:numId w:val="3"/>
        </w:numPr>
      </w:pPr>
      <w:r w:rsidRPr="00077A86">
        <w:t xml:space="preserve">Size distributions of small, medium, and large graphene oxide samples were narrow, non-overlapping, and </w:t>
      </w:r>
      <w:proofErr w:type="spellStart"/>
      <w:r w:rsidRPr="00077A86">
        <w:t>centered</w:t>
      </w:r>
      <w:proofErr w:type="spellEnd"/>
      <w:r w:rsidRPr="00077A86">
        <w:t xml:space="preserve"> around 100, 300, and 750 nanometers, respectively </w:t>
      </w:r>
      <w:r w:rsidRPr="00077A86">
        <w:rPr>
          <w:b/>
        </w:rPr>
        <w:t>[1]</w:t>
      </w:r>
      <w:r w:rsidRPr="00077A86">
        <w:t>.</w:t>
      </w:r>
    </w:p>
    <w:p w14:paraId="631F35EB" w14:textId="3970F7DE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4A.</w:t>
      </w:r>
      <w:r>
        <w:tab/>
      </w:r>
      <w:r w:rsidRPr="00093E4A">
        <w:rPr>
          <w:i/>
          <w:iCs/>
          <w:color w:val="0000FF"/>
        </w:rPr>
        <w:t xml:space="preserve">Video editor: Emphasize the three </w:t>
      </w:r>
      <w:proofErr w:type="gramStart"/>
      <w:r w:rsidRPr="00093E4A">
        <w:rPr>
          <w:i/>
          <w:iCs/>
          <w:color w:val="0000FF"/>
        </w:rPr>
        <w:t>separate colored</w:t>
      </w:r>
      <w:proofErr w:type="gramEnd"/>
      <w:r w:rsidRPr="00093E4A">
        <w:rPr>
          <w:i/>
          <w:iCs/>
          <w:color w:val="0000FF"/>
        </w:rPr>
        <w:t xml:space="preserve"> peaks labeled </w:t>
      </w:r>
      <w:proofErr w:type="spellStart"/>
      <w:r w:rsidRPr="00093E4A">
        <w:rPr>
          <w:i/>
          <w:iCs/>
          <w:color w:val="0000FF"/>
        </w:rPr>
        <w:t>sGO</w:t>
      </w:r>
      <w:proofErr w:type="spellEnd"/>
      <w:r w:rsidRPr="00093E4A">
        <w:rPr>
          <w:i/>
          <w:iCs/>
          <w:color w:val="0000FF"/>
        </w:rPr>
        <w:t xml:space="preserve">, </w:t>
      </w:r>
      <w:proofErr w:type="spellStart"/>
      <w:r w:rsidRPr="00093E4A">
        <w:rPr>
          <w:i/>
          <w:iCs/>
          <w:color w:val="0000FF"/>
        </w:rPr>
        <w:t>mGO</w:t>
      </w:r>
      <w:proofErr w:type="spellEnd"/>
      <w:r w:rsidRPr="00093E4A">
        <w:rPr>
          <w:i/>
          <w:iCs/>
          <w:color w:val="0000FF"/>
        </w:rPr>
        <w:t xml:space="preserve">, and </w:t>
      </w:r>
      <w:proofErr w:type="spellStart"/>
      <w:r w:rsidRPr="00093E4A">
        <w:rPr>
          <w:i/>
          <w:iCs/>
          <w:color w:val="0000FF"/>
        </w:rPr>
        <w:t>lGO</w:t>
      </w:r>
      <w:proofErr w:type="spellEnd"/>
      <w:r w:rsidRPr="00093E4A">
        <w:rPr>
          <w:color w:val="0000FF"/>
        </w:rPr>
        <w:t xml:space="preserve"> </w:t>
      </w:r>
    </w:p>
    <w:p w14:paraId="3F647534" w14:textId="0AEBB063" w:rsidR="00093E4A" w:rsidRDefault="00093E4A" w:rsidP="00497D8E">
      <w:pPr>
        <w:pStyle w:val="Narration"/>
        <w:numPr>
          <w:ilvl w:val="1"/>
          <w:numId w:val="3"/>
        </w:numPr>
      </w:pPr>
      <w:r w:rsidRPr="00077A86">
        <w:t xml:space="preserve">At each plasma dilution level, SDS-PAGE profiles of protein coronas formed on graphene oxide were similar across sizes, while distinct differences were observed between different dilutions </w:t>
      </w:r>
      <w:r w:rsidRPr="00077A86">
        <w:rPr>
          <w:b/>
        </w:rPr>
        <w:t>[1]</w:t>
      </w:r>
      <w:r w:rsidRPr="00077A86">
        <w:t>.</w:t>
      </w:r>
      <w:r w:rsidR="00497D8E" w:rsidRPr="00497D8E">
        <w:t xml:space="preserve"> </w:t>
      </w:r>
      <w:r w:rsidR="00497D8E" w:rsidRPr="00077A86">
        <w:t>Lower plasma concentrations</w:t>
      </w:r>
      <w:r w:rsidR="00497D8E">
        <w:t xml:space="preserve"> </w:t>
      </w:r>
      <w:r w:rsidR="00497D8E" w:rsidRPr="00077A86">
        <w:t xml:space="preserve">produced more intense bands in specific molecular weight ranges, indicating selective protein enrichment </w:t>
      </w:r>
      <w:r w:rsidR="00497D8E" w:rsidRPr="00077A86">
        <w:rPr>
          <w:b/>
        </w:rPr>
        <w:t>[</w:t>
      </w:r>
      <w:r w:rsidR="00497D8E">
        <w:rPr>
          <w:b/>
        </w:rPr>
        <w:t>2</w:t>
      </w:r>
      <w:r w:rsidR="00497D8E" w:rsidRPr="00077A86">
        <w:rPr>
          <w:b/>
        </w:rPr>
        <w:t>]</w:t>
      </w:r>
      <w:r w:rsidR="00497D8E" w:rsidRPr="00077A86">
        <w:t>.</w:t>
      </w:r>
    </w:p>
    <w:p w14:paraId="3B082236" w14:textId="56C21D83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4B.</w:t>
      </w:r>
      <w:r>
        <w:tab/>
      </w:r>
      <w:r w:rsidRPr="00093E4A">
        <w:rPr>
          <w:i/>
          <w:iCs/>
          <w:color w:val="0000FF"/>
        </w:rPr>
        <w:t xml:space="preserve">Video editor: Highlight </w:t>
      </w:r>
      <w:r w:rsidRPr="00093E4A">
        <w:rPr>
          <w:i/>
          <w:iCs/>
          <w:color w:val="0000FF"/>
        </w:rPr>
        <w:t xml:space="preserve">the 3 curves in </w:t>
      </w:r>
      <w:r w:rsidRPr="00093E4A">
        <w:rPr>
          <w:i/>
          <w:iCs/>
          <w:color w:val="0000FF"/>
        </w:rPr>
        <w:t xml:space="preserve">one row (A, B, or C) then </w:t>
      </w:r>
      <w:r w:rsidRPr="00093E4A">
        <w:rPr>
          <w:i/>
          <w:iCs/>
          <w:color w:val="0000FF"/>
        </w:rPr>
        <w:t>highlight each</w:t>
      </w:r>
      <w:r w:rsidRPr="00093E4A">
        <w:rPr>
          <w:i/>
          <w:iCs/>
          <w:color w:val="0000FF"/>
        </w:rPr>
        <w:t xml:space="preserve"> row</w:t>
      </w:r>
      <w:r w:rsidRPr="00093E4A">
        <w:rPr>
          <w:i/>
          <w:iCs/>
          <w:color w:val="0000FF"/>
        </w:rPr>
        <w:t xml:space="preserve"> sequentially</w:t>
      </w:r>
    </w:p>
    <w:p w14:paraId="4778081B" w14:textId="6E0A6BCA" w:rsidR="00093E4A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4B.</w:t>
      </w:r>
      <w:r w:rsidR="00497D8E" w:rsidRPr="00497D8E">
        <w:rPr>
          <w:i/>
          <w:iCs/>
          <w:color w:val="0000FF"/>
        </w:rPr>
        <w:t xml:space="preserve"> </w:t>
      </w:r>
      <w:r w:rsidR="00497D8E" w:rsidRPr="00093E4A">
        <w:rPr>
          <w:i/>
          <w:iCs/>
          <w:color w:val="0000FF"/>
        </w:rPr>
        <w:t>Video editor: Highlight</w:t>
      </w:r>
      <w:r w:rsidR="00497D8E">
        <w:rPr>
          <w:i/>
          <w:iCs/>
          <w:color w:val="0000FF"/>
        </w:rPr>
        <w:t xml:space="preserve"> c</w:t>
      </w:r>
    </w:p>
    <w:p w14:paraId="245377A7" w14:textId="77777777" w:rsidR="00093E4A" w:rsidRDefault="00093E4A" w:rsidP="00093E4A">
      <w:pPr>
        <w:pStyle w:val="Narration"/>
        <w:numPr>
          <w:ilvl w:val="1"/>
          <w:numId w:val="3"/>
        </w:numPr>
      </w:pPr>
      <w:r w:rsidRPr="00077A86">
        <w:lastRenderedPageBreak/>
        <w:t xml:space="preserve">At intermediate plasma dilutions, the densitometric profiles revealed disease-specific differences, especially in the 20–30 kilodalton region, where PDAC samples showed reduced signal intensity </w:t>
      </w:r>
      <w:r w:rsidRPr="00077A86">
        <w:rPr>
          <w:b/>
        </w:rPr>
        <w:t>[1]</w:t>
      </w:r>
      <w:r w:rsidRPr="00077A86">
        <w:t>.</w:t>
      </w:r>
    </w:p>
    <w:p w14:paraId="01BD3BFA" w14:textId="4B4C23A9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4C.</w:t>
      </w:r>
      <w:r w:rsidR="00497D8E">
        <w:tab/>
      </w:r>
      <w:r w:rsidRPr="00497D8E">
        <w:rPr>
          <w:i/>
          <w:iCs/>
          <w:color w:val="0000FF"/>
        </w:rPr>
        <w:t>Video editor: Highlight the 20–30 kilodalton region across rows C to J</w:t>
      </w:r>
      <w:r w:rsidR="00497D8E" w:rsidRPr="00497D8E">
        <w:rPr>
          <w:color w:val="0000FF"/>
        </w:rPr>
        <w:t xml:space="preserve"> </w:t>
      </w:r>
    </w:p>
    <w:p w14:paraId="53B28B0F" w14:textId="24651623" w:rsidR="00093E4A" w:rsidRDefault="00093E4A" w:rsidP="00497D8E">
      <w:pPr>
        <w:pStyle w:val="Narration"/>
        <w:numPr>
          <w:ilvl w:val="1"/>
          <w:numId w:val="3"/>
        </w:numPr>
      </w:pPr>
      <w:r w:rsidRPr="00077A86">
        <w:t xml:space="preserve">The combined diagnostic model incorporating SDS-PAGE corona profiles and CA 19-9 levels achieved the highest accuracy, sensitivity, and specificity in classifying PDAC patients </w:t>
      </w:r>
      <w:r w:rsidRPr="00077A86">
        <w:rPr>
          <w:b/>
        </w:rPr>
        <w:t>[1]</w:t>
      </w:r>
      <w:r w:rsidRPr="00077A86">
        <w:t>.</w:t>
      </w:r>
      <w:r w:rsidR="00497D8E" w:rsidRPr="00497D8E">
        <w:t xml:space="preserve"> </w:t>
      </w:r>
      <w:r w:rsidR="00497D8E" w:rsidRPr="00077A86">
        <w:t xml:space="preserve">The SDS-PAGE-based profiling model alone correctly identified both PDAC and control samples with 83.0% accuracy and balanced sensitivity and specificity </w:t>
      </w:r>
      <w:r w:rsidR="00497D8E" w:rsidRPr="00077A86">
        <w:rPr>
          <w:b/>
        </w:rPr>
        <w:t>[</w:t>
      </w:r>
      <w:r w:rsidR="00497D8E">
        <w:rPr>
          <w:b/>
        </w:rPr>
        <w:t>2</w:t>
      </w:r>
      <w:r w:rsidR="00497D8E" w:rsidRPr="00077A86">
        <w:rPr>
          <w:b/>
        </w:rPr>
        <w:t>]</w:t>
      </w:r>
      <w:r w:rsidR="00497D8E" w:rsidRPr="00077A86">
        <w:t>.</w:t>
      </w:r>
    </w:p>
    <w:p w14:paraId="6BAD8552" w14:textId="6EC6D22F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5 Panels I–L.</w:t>
      </w:r>
      <w:r w:rsidR="00497D8E">
        <w:tab/>
      </w:r>
      <w:r w:rsidRPr="00497D8E">
        <w:rPr>
          <w:i/>
          <w:iCs/>
          <w:color w:val="0000FF"/>
        </w:rPr>
        <w:t>Video editor: Emphasize the statistics in panel L, then highlight the class separation plot in panel K and confusion matrix in panel I.</w:t>
      </w:r>
    </w:p>
    <w:p w14:paraId="38911656" w14:textId="3952A3B4" w:rsidR="00093E4A" w:rsidRPr="00077A86" w:rsidRDefault="00093E4A" w:rsidP="00093E4A">
      <w:pPr>
        <w:pStyle w:val="ShotDescription"/>
        <w:numPr>
          <w:ilvl w:val="2"/>
          <w:numId w:val="3"/>
        </w:numPr>
      </w:pPr>
      <w:r w:rsidRPr="00077A86">
        <w:t>LAB MEDIA: Figure 5 Panels A–D.</w:t>
      </w:r>
      <w:r w:rsidR="00497D8E">
        <w:tab/>
      </w:r>
      <w:r w:rsidRPr="00497D8E">
        <w:rPr>
          <w:i/>
          <w:iCs/>
          <w:color w:val="0000FF"/>
        </w:rPr>
        <w:t>Video editor: Highlight the confusion matrix in panel A and the metrics summary in panel D.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0AE4" w14:textId="77777777" w:rsidR="005C63FC" w:rsidRDefault="005C63FC">
      <w:r>
        <w:separator/>
      </w:r>
    </w:p>
    <w:p w14:paraId="1FA57A9D" w14:textId="77777777" w:rsidR="005C63FC" w:rsidRDefault="005C63FC"/>
  </w:endnote>
  <w:endnote w:type="continuationSeparator" w:id="0">
    <w:p w14:paraId="61CA706D" w14:textId="77777777" w:rsidR="005C63FC" w:rsidRDefault="005C63FC">
      <w:r>
        <w:continuationSeparator/>
      </w:r>
    </w:p>
    <w:p w14:paraId="2E47DDB7" w14:textId="77777777" w:rsidR="005C63FC" w:rsidRDefault="005C63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1CB82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63195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A0E6" w14:textId="77777777" w:rsidR="005C63FC" w:rsidRDefault="005C63FC">
      <w:r>
        <w:separator/>
      </w:r>
    </w:p>
    <w:p w14:paraId="2AA059DE" w14:textId="77777777" w:rsidR="005C63FC" w:rsidRDefault="005C63FC"/>
  </w:footnote>
  <w:footnote w:type="continuationSeparator" w:id="0">
    <w:p w14:paraId="12824482" w14:textId="77777777" w:rsidR="005C63FC" w:rsidRDefault="005C63FC">
      <w:r>
        <w:continuationSeparator/>
      </w:r>
    </w:p>
    <w:p w14:paraId="2A8AFAE8" w14:textId="77777777" w:rsidR="005C63FC" w:rsidRDefault="005C63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55C01"/>
    <w:rsid w:val="0006309D"/>
    <w:rsid w:val="00074929"/>
    <w:rsid w:val="00083792"/>
    <w:rsid w:val="00085F90"/>
    <w:rsid w:val="0008613B"/>
    <w:rsid w:val="0008630D"/>
    <w:rsid w:val="00090BAC"/>
    <w:rsid w:val="00093E4A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97D8E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2D9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3FC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955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6A92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2FC6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1B51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3FF5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6319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319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319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319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319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319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ca.quagliarini@uniroma1.it" TargetMode="External"/><Relationship Id="rId13" Type="http://schemas.openxmlformats.org/officeDocument/2006/relationships/hyperlink" Target="mailto:manuela.iacobini@uniroma1.i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072498" TargetMode="External"/><Relationship Id="rId12" Type="http://schemas.openxmlformats.org/officeDocument/2006/relationships/hyperlink" Target="mailto:serena.renzi@uniroma1.it" TargetMode="External"/><Relationship Id="rId17" Type="http://schemas.openxmlformats.org/officeDocument/2006/relationships/hyperlink" Target="https://review.jove.com/v/5848/screen-capture-instructions-for-authors?status=a7854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ancesca.giulimondi@uniroma1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niela.pozzi@uniroma1.it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luca.digiacomo@uniroma1.i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rica.quagliarini@uniroma1.it" TargetMode="External"/><Relationship Id="rId14" Type="http://schemas.openxmlformats.org/officeDocument/2006/relationships/hyperlink" Target="mailto:giulio.caracciolo@uniroma1.it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34AEB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E6A92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43FF5"/>
    <w:rsid w:val="00E63917"/>
    <w:rsid w:val="00E670C3"/>
    <w:rsid w:val="00E74A32"/>
    <w:rsid w:val="00E838FB"/>
    <w:rsid w:val="00E84227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16078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6</cp:revision>
  <dcterms:created xsi:type="dcterms:W3CDTF">2025-09-12T12:20:00Z</dcterms:created>
  <dcterms:modified xsi:type="dcterms:W3CDTF">2025-09-30T07:24:00Z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