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425A43B8" w:rsidR="006E4797" w:rsidRPr="002A18D1" w:rsidRDefault="00551D82" w:rsidP="002A18D1">
      <w:pPr>
        <w:pBdr>
          <w:top w:val="nil"/>
          <w:left w:val="nil"/>
          <w:bottom w:val="nil"/>
          <w:right w:val="nil"/>
          <w:between w:val="nil"/>
        </w:pBdr>
      </w:pPr>
      <w:r w:rsidRPr="002A18D1">
        <w:rPr>
          <w:b/>
        </w:rPr>
        <w:t>TITLE:</w:t>
      </w:r>
      <w:r w:rsidRPr="002A18D1">
        <w:t xml:space="preserve"> </w:t>
      </w:r>
    </w:p>
    <w:p w14:paraId="06C0C87E" w14:textId="7F4287E0" w:rsidR="006E4797" w:rsidRPr="002A18D1" w:rsidRDefault="00F305B8" w:rsidP="002A18D1">
      <w:r w:rsidRPr="002A18D1">
        <w:t xml:space="preserve">Modeling </w:t>
      </w:r>
      <w:r w:rsidR="00B3749F" w:rsidRPr="002A18D1">
        <w:t>Hypoxia/</w:t>
      </w:r>
      <w:r w:rsidR="00422DDF" w:rsidRPr="002A18D1">
        <w:t>R</w:t>
      </w:r>
      <w:r w:rsidR="00B3749F" w:rsidRPr="002A18D1">
        <w:t>eoxygenation</w:t>
      </w:r>
      <w:r w:rsidRPr="002A18D1">
        <w:t xml:space="preserve"> Injury in Proximal Tubular Epithelial Cells</w:t>
      </w:r>
      <w:r w:rsidR="004B0CFC" w:rsidRPr="002A18D1">
        <w:t xml:space="preserve"> </w:t>
      </w:r>
    </w:p>
    <w:p w14:paraId="2656A677" w14:textId="77777777" w:rsidR="00A47F8C" w:rsidRPr="002A18D1" w:rsidRDefault="00A47F8C" w:rsidP="002A18D1">
      <w:pPr>
        <w:rPr>
          <w:b/>
        </w:rPr>
      </w:pPr>
    </w:p>
    <w:p w14:paraId="2CD8481E" w14:textId="4049AD83" w:rsidR="006E4797" w:rsidRPr="002A18D1" w:rsidRDefault="00551D82" w:rsidP="002A18D1">
      <w:r w:rsidRPr="002A18D1">
        <w:rPr>
          <w:b/>
        </w:rPr>
        <w:t xml:space="preserve">AUTHORS AND AFFILIATIONS: </w:t>
      </w:r>
    </w:p>
    <w:p w14:paraId="41339339" w14:textId="22D4F676" w:rsidR="00F305B8" w:rsidRPr="002A18D1" w:rsidRDefault="00F305B8" w:rsidP="002A18D1">
      <w:r w:rsidRPr="002A18D1">
        <w:t>Mariano Marin-Blazquez</w:t>
      </w:r>
      <w:r w:rsidRPr="002A18D1">
        <w:rPr>
          <w:vertAlign w:val="superscript"/>
        </w:rPr>
        <w:t>1</w:t>
      </w:r>
      <w:r w:rsidRPr="002A18D1">
        <w:t>, Alessandra Tammaro</w:t>
      </w:r>
      <w:r w:rsidRPr="002A18D1">
        <w:rPr>
          <w:vertAlign w:val="superscript"/>
        </w:rPr>
        <w:t>2</w:t>
      </w:r>
      <w:r w:rsidRPr="002A18D1">
        <w:t>, Ruben Rabadan-Ros</w:t>
      </w:r>
      <w:r w:rsidRPr="002A18D1">
        <w:rPr>
          <w:vertAlign w:val="superscript"/>
        </w:rPr>
        <w:t>1</w:t>
      </w:r>
      <w:r w:rsidRPr="002A18D1">
        <w:t>, Ruben Zapata-Perez</w:t>
      </w:r>
      <w:r w:rsidRPr="002A18D1">
        <w:rPr>
          <w:vertAlign w:val="superscript"/>
        </w:rPr>
        <w:t>1</w:t>
      </w:r>
    </w:p>
    <w:p w14:paraId="5F0B0615" w14:textId="77777777" w:rsidR="00F305B8" w:rsidRPr="002A18D1" w:rsidRDefault="00F305B8" w:rsidP="002A18D1"/>
    <w:p w14:paraId="23812B91" w14:textId="274DFC28" w:rsidR="00F305B8" w:rsidRPr="002A18D1" w:rsidRDefault="008B04EB" w:rsidP="002A18D1">
      <w:r w:rsidRPr="002A18D1">
        <w:rPr>
          <w:vertAlign w:val="superscript"/>
        </w:rPr>
        <w:t>1</w:t>
      </w:r>
      <w:r w:rsidR="00F305B8" w:rsidRPr="002A18D1">
        <w:t xml:space="preserve">Group of Metabolism and </w:t>
      </w:r>
      <w:r w:rsidR="00207E9F" w:rsidRPr="002A18D1">
        <w:t>Gene Regulation</w:t>
      </w:r>
      <w:r w:rsidR="00F305B8" w:rsidRPr="002A18D1">
        <w:t xml:space="preserve">, UCAM </w:t>
      </w:r>
      <w:proofErr w:type="spellStart"/>
      <w:r w:rsidR="00F305B8" w:rsidRPr="002A18D1">
        <w:t>HiTech</w:t>
      </w:r>
      <w:proofErr w:type="spellEnd"/>
      <w:r w:rsidR="00F305B8" w:rsidRPr="002A18D1">
        <w:t xml:space="preserve"> Sport &amp; Health Innovation Hub, Universidad Católica de Murcia, Guadalupe de </w:t>
      </w:r>
      <w:proofErr w:type="spellStart"/>
      <w:r w:rsidR="00F305B8" w:rsidRPr="002A18D1">
        <w:t>Maciascoque</w:t>
      </w:r>
      <w:proofErr w:type="spellEnd"/>
      <w:r w:rsidR="00F305B8" w:rsidRPr="002A18D1">
        <w:t>, Murcia, Spain</w:t>
      </w:r>
    </w:p>
    <w:p w14:paraId="6FA698CA" w14:textId="25DA56B8" w:rsidR="008B04EB" w:rsidRPr="002A18D1" w:rsidRDefault="008B04EB" w:rsidP="002A18D1">
      <w:r w:rsidRPr="002A18D1">
        <w:rPr>
          <w:vertAlign w:val="superscript"/>
        </w:rPr>
        <w:t>2</w:t>
      </w:r>
      <w:r w:rsidR="008A762B" w:rsidRPr="002A18D1">
        <w:t>Department of Internal Medicine (Nephrology) and Pathology, Leiden University Medical Center, Leiden, the Netherlands</w:t>
      </w:r>
    </w:p>
    <w:p w14:paraId="78F32B91" w14:textId="77777777" w:rsidR="008B04EB" w:rsidRPr="002A18D1" w:rsidRDefault="008B04EB" w:rsidP="002A18D1"/>
    <w:p w14:paraId="1E591F95" w14:textId="0DBECC2A" w:rsidR="007C5924" w:rsidRPr="002A18D1" w:rsidRDefault="007C5924" w:rsidP="002A18D1">
      <w:r w:rsidRPr="002A18D1">
        <w:t>Email addresses of co-authors:</w:t>
      </w:r>
    </w:p>
    <w:p w14:paraId="1356CBC0" w14:textId="698B8B57" w:rsidR="007C5924" w:rsidRPr="002A18D1" w:rsidRDefault="007C5924" w:rsidP="002A18D1">
      <w:pPr>
        <w:rPr>
          <w:vertAlign w:val="superscript"/>
        </w:rPr>
      </w:pPr>
      <w:r w:rsidRPr="002A18D1">
        <w:t>Mariano Marin-Blazquez</w:t>
      </w:r>
      <w:r w:rsidRPr="002A18D1">
        <w:tab/>
      </w:r>
      <w:r w:rsidRPr="002A18D1">
        <w:tab/>
        <w:t>(mpmarin-blazquez@ucam.edu)</w:t>
      </w:r>
    </w:p>
    <w:p w14:paraId="4CD30BAD" w14:textId="4F72358E" w:rsidR="007C5924" w:rsidRPr="002A18D1" w:rsidRDefault="007C5924" w:rsidP="002A18D1">
      <w:r w:rsidRPr="002A18D1">
        <w:t>Alessandra Tammaro</w:t>
      </w:r>
      <w:r w:rsidRPr="002A18D1">
        <w:tab/>
      </w:r>
      <w:r w:rsidRPr="002A18D1">
        <w:tab/>
      </w:r>
      <w:r w:rsidRPr="002A18D1">
        <w:tab/>
        <w:t>(a.tammaro@lumc.nl)</w:t>
      </w:r>
    </w:p>
    <w:p w14:paraId="74275B66" w14:textId="77777777" w:rsidR="007C5924" w:rsidRPr="002A18D1" w:rsidRDefault="007C5924" w:rsidP="002A18D1"/>
    <w:p w14:paraId="366BAFBB" w14:textId="740F7E15" w:rsidR="00F305B8" w:rsidRPr="002A18D1" w:rsidRDefault="00F305B8" w:rsidP="002A18D1">
      <w:r w:rsidRPr="002A18D1">
        <w:t>Corresponding authors</w:t>
      </w:r>
      <w:r w:rsidR="007C5924" w:rsidRPr="002A18D1">
        <w:t>:</w:t>
      </w:r>
    </w:p>
    <w:p w14:paraId="587546E1" w14:textId="00DEC2D3" w:rsidR="007C5924" w:rsidRPr="002A18D1" w:rsidRDefault="007C5924" w:rsidP="002A18D1">
      <w:pPr>
        <w:pBdr>
          <w:top w:val="nil"/>
          <w:left w:val="nil"/>
          <w:bottom w:val="nil"/>
          <w:right w:val="nil"/>
          <w:between w:val="nil"/>
        </w:pBdr>
        <w:rPr>
          <w:vertAlign w:val="superscript"/>
        </w:rPr>
      </w:pPr>
      <w:r w:rsidRPr="002A18D1">
        <w:t>Ruben Rabadan-Ros</w:t>
      </w:r>
      <w:r w:rsidRPr="002A18D1">
        <w:tab/>
      </w:r>
      <w:r w:rsidRPr="002A18D1">
        <w:tab/>
      </w:r>
      <w:r w:rsidRPr="002A18D1">
        <w:tab/>
        <w:t>(rrabadan@ucam.edu)</w:t>
      </w:r>
    </w:p>
    <w:p w14:paraId="141ABDE5" w14:textId="6243735F" w:rsidR="006E4797" w:rsidRPr="002A18D1" w:rsidRDefault="007C5924" w:rsidP="002A18D1">
      <w:pPr>
        <w:pBdr>
          <w:top w:val="nil"/>
          <w:left w:val="nil"/>
          <w:bottom w:val="nil"/>
          <w:right w:val="nil"/>
          <w:between w:val="nil"/>
        </w:pBdr>
        <w:rPr>
          <w:vertAlign w:val="superscript"/>
        </w:rPr>
      </w:pPr>
      <w:r w:rsidRPr="002A18D1">
        <w:t>Ruben Zapata-Perez</w:t>
      </w:r>
      <w:r w:rsidRPr="002A18D1">
        <w:tab/>
      </w:r>
      <w:r w:rsidRPr="002A18D1">
        <w:tab/>
      </w:r>
      <w:r w:rsidRPr="002A18D1">
        <w:tab/>
        <w:t>(rzapata@ucam.edu)</w:t>
      </w:r>
    </w:p>
    <w:p w14:paraId="3EE5A18B" w14:textId="77777777" w:rsidR="007C5924" w:rsidRPr="002A18D1" w:rsidRDefault="007C5924" w:rsidP="002A18D1">
      <w:pPr>
        <w:pBdr>
          <w:top w:val="nil"/>
          <w:left w:val="nil"/>
          <w:bottom w:val="nil"/>
          <w:right w:val="nil"/>
          <w:between w:val="nil"/>
        </w:pBdr>
      </w:pPr>
    </w:p>
    <w:p w14:paraId="60F3B8D4" w14:textId="357742A9" w:rsidR="006E4797" w:rsidRPr="002A18D1" w:rsidRDefault="00551D82" w:rsidP="002A18D1">
      <w:r w:rsidRPr="002A18D1">
        <w:rPr>
          <w:b/>
        </w:rPr>
        <w:t>SUMMARY:</w:t>
      </w:r>
      <w:r w:rsidRPr="002A18D1">
        <w:t xml:space="preserve"> </w:t>
      </w:r>
    </w:p>
    <w:p w14:paraId="01069787" w14:textId="192DC5F9" w:rsidR="006E4797" w:rsidRPr="002A18D1" w:rsidRDefault="00F305B8" w:rsidP="002A18D1">
      <w:r w:rsidRPr="002A18D1">
        <w:t>Here, we describe a</w:t>
      </w:r>
      <w:r w:rsidR="008A762B" w:rsidRPr="002A18D1">
        <w:t xml:space="preserve">n </w:t>
      </w:r>
      <w:r w:rsidR="008A762B" w:rsidRPr="002A18D1">
        <w:rPr>
          <w:i/>
          <w:iCs/>
        </w:rPr>
        <w:t>in vitro</w:t>
      </w:r>
      <w:r w:rsidR="008A762B" w:rsidRPr="002A18D1">
        <w:t xml:space="preserve"> </w:t>
      </w:r>
      <w:r w:rsidRPr="002A18D1">
        <w:t xml:space="preserve">protocol </w:t>
      </w:r>
      <w:r w:rsidR="008A762B" w:rsidRPr="002A18D1">
        <w:t xml:space="preserve">to model hypoxia/reoxygenation damage in the highly metabolic </w:t>
      </w:r>
      <w:r w:rsidRPr="002A18D1">
        <w:t>proximal tubular epithelial cells.</w:t>
      </w:r>
      <w:r w:rsidR="008A762B" w:rsidRPr="002A18D1">
        <w:t xml:space="preserve"> This model is designed to induce metabolic stress-induced damage</w:t>
      </w:r>
      <w:r w:rsidR="00F365F8" w:rsidRPr="002A18D1">
        <w:t>,</w:t>
      </w:r>
      <w:r w:rsidR="008A762B" w:rsidRPr="002A18D1">
        <w:t xml:space="preserve"> which</w:t>
      </w:r>
      <w:r w:rsidR="008B04EB" w:rsidRPr="002A18D1">
        <w:t xml:space="preserve"> </w:t>
      </w:r>
      <w:r w:rsidR="00070C81" w:rsidRPr="002A18D1">
        <w:t xml:space="preserve">can be measured through the expression of </w:t>
      </w:r>
      <w:r w:rsidR="008B04EB" w:rsidRPr="002A18D1">
        <w:t>proximal tubule</w:t>
      </w:r>
      <w:r w:rsidR="008A762B" w:rsidRPr="002A18D1">
        <w:t xml:space="preserve"> damage</w:t>
      </w:r>
      <w:r w:rsidR="00070C81" w:rsidRPr="002A18D1">
        <w:t xml:space="preserve"> marker</w:t>
      </w:r>
      <w:r w:rsidR="008A762B" w:rsidRPr="002A18D1">
        <w:t>s and assessment of</w:t>
      </w:r>
      <w:r w:rsidR="00070C81" w:rsidRPr="002A18D1">
        <w:t xml:space="preserve"> mitochondrial respiratory function.</w:t>
      </w:r>
    </w:p>
    <w:p w14:paraId="74EFC8D7" w14:textId="77777777" w:rsidR="006E4797" w:rsidRPr="002A18D1" w:rsidRDefault="006E4797" w:rsidP="002A18D1"/>
    <w:p w14:paraId="2DF8E628" w14:textId="2E33EC5A" w:rsidR="006E4797" w:rsidRPr="002A18D1" w:rsidRDefault="00551D82" w:rsidP="002A18D1">
      <w:r w:rsidRPr="002A18D1">
        <w:rPr>
          <w:b/>
        </w:rPr>
        <w:t>ABSTRACT:</w:t>
      </w:r>
      <w:r w:rsidRPr="002A18D1">
        <w:t xml:space="preserve"> </w:t>
      </w:r>
    </w:p>
    <w:p w14:paraId="40A249E6" w14:textId="7BB39572" w:rsidR="006E4797" w:rsidRPr="002A18D1" w:rsidRDefault="00F305B8" w:rsidP="002A18D1">
      <w:r w:rsidRPr="002A18D1">
        <w:t>Kidney transplantation accounts for approximately 60</w:t>
      </w:r>
      <w:r w:rsidR="00F365F8" w:rsidRPr="002A18D1">
        <w:t>%</w:t>
      </w:r>
      <w:r w:rsidRPr="002A18D1">
        <w:t>-65% of all transplanted solid organs. Most donor kidneys are obtained from deceased individuals, requiring extended cold preservation</w:t>
      </w:r>
      <w:r w:rsidR="00F365F8" w:rsidRPr="002A18D1">
        <w:t>, which is a</w:t>
      </w:r>
      <w:r w:rsidRPr="002A18D1">
        <w:t xml:space="preserve"> </w:t>
      </w:r>
      <w:r w:rsidR="008A762B" w:rsidRPr="002A18D1">
        <w:t xml:space="preserve">known </w:t>
      </w:r>
      <w:r w:rsidR="00B3749F" w:rsidRPr="002A18D1">
        <w:t>contributor</w:t>
      </w:r>
      <w:r w:rsidR="008A762B" w:rsidRPr="002A18D1">
        <w:t xml:space="preserve"> </w:t>
      </w:r>
      <w:r w:rsidR="00B3749F" w:rsidRPr="002A18D1">
        <w:t>to</w:t>
      </w:r>
      <w:r w:rsidR="008A762B" w:rsidRPr="002A18D1">
        <w:t xml:space="preserve"> poor transplant outcomes</w:t>
      </w:r>
      <w:r w:rsidRPr="002A18D1">
        <w:t xml:space="preserve">. </w:t>
      </w:r>
      <w:r w:rsidR="0041297E" w:rsidRPr="002A18D1">
        <w:t xml:space="preserve">Despite current preservation strategies, </w:t>
      </w:r>
      <w:r w:rsidR="008B04EB" w:rsidRPr="002A18D1">
        <w:t>ischemia-reperfusion injury (</w:t>
      </w:r>
      <w:r w:rsidR="0041297E" w:rsidRPr="002A18D1">
        <w:t>IRI</w:t>
      </w:r>
      <w:r w:rsidR="008B04EB" w:rsidRPr="002A18D1">
        <w:t>)</w:t>
      </w:r>
      <w:r w:rsidR="0041297E" w:rsidRPr="002A18D1">
        <w:t xml:space="preserve"> remains an unavoidable consequence of transient blood flow interruption, leading to oxygen and nutrient deprivation. Within the nephron, proximal tubular epithelial cells (PTECs) of the S3 segment are particularly susceptible to </w:t>
      </w:r>
      <w:r w:rsidR="008B04EB" w:rsidRPr="002A18D1">
        <w:t>IRI</w:t>
      </w:r>
      <w:r w:rsidR="0041297E" w:rsidRPr="002A18D1">
        <w:t xml:space="preserve"> due to their high metabolic demand and dependence on mitochondrial oxidative phosphorylation.</w:t>
      </w:r>
      <w:r w:rsidRPr="002A18D1">
        <w:t xml:space="preserve"> At the molecular level, IRI disrupts mitochondrial metabolism and reduces ATP production, compromising </w:t>
      </w:r>
      <w:r w:rsidR="00F365F8" w:rsidRPr="002A18D1">
        <w:t xml:space="preserve">the </w:t>
      </w:r>
      <w:r w:rsidRPr="002A18D1">
        <w:t>energy</w:t>
      </w:r>
      <w:r w:rsidR="00207E9F" w:rsidRPr="002A18D1">
        <w:t xml:space="preserve"> requirements</w:t>
      </w:r>
      <w:r w:rsidRPr="002A18D1">
        <w:t xml:space="preserve"> of proximal tubular epithelial cells (PTECs) and promoting apoptosis and necrosis. To investigate these mechanisms and evaluate potential therapeutic strategies, robust and reproducible </w:t>
      </w:r>
      <w:r w:rsidRPr="002A18D1">
        <w:rPr>
          <w:i/>
        </w:rPr>
        <w:t>in vitro</w:t>
      </w:r>
      <w:r w:rsidRPr="002A18D1">
        <w:t xml:space="preserve"> models of renal IRI </w:t>
      </w:r>
      <w:r w:rsidR="0041297E" w:rsidRPr="002A18D1">
        <w:t xml:space="preserve">that accurately recapitulate the metabolic vulnerability of PTECs </w:t>
      </w:r>
      <w:r w:rsidRPr="002A18D1">
        <w:t>are essential.</w:t>
      </w:r>
      <w:r w:rsidR="0041297E" w:rsidRPr="002A18D1">
        <w:t xml:space="preserve"> </w:t>
      </w:r>
      <w:r w:rsidRPr="002A18D1">
        <w:t>Here</w:t>
      </w:r>
      <w:r w:rsidR="00207E9F" w:rsidRPr="002A18D1">
        <w:t>,</w:t>
      </w:r>
      <w:r w:rsidRPr="002A18D1">
        <w:t xml:space="preserve"> we describe a protocol for the induction and assessment of </w:t>
      </w:r>
      <w:r w:rsidR="006331B2" w:rsidRPr="002A18D1">
        <w:t>hypoxia/reoxygenation</w:t>
      </w:r>
      <w:r w:rsidRPr="002A18D1">
        <w:t xml:space="preserve"> </w:t>
      </w:r>
      <w:r w:rsidR="006331B2" w:rsidRPr="002A18D1">
        <w:t xml:space="preserve">(H/R) </w:t>
      </w:r>
      <w:r w:rsidRPr="002A18D1">
        <w:t xml:space="preserve">injury in </w:t>
      </w:r>
      <w:r w:rsidR="0041297E" w:rsidRPr="002A18D1">
        <w:t xml:space="preserve">murine </w:t>
      </w:r>
      <w:r w:rsidRPr="002A18D1">
        <w:t>immortalized PTECs (IM-PTECs). The protocol includes detailed information on the medium composition and culture conditions required to maintain the</w:t>
      </w:r>
      <w:r w:rsidR="00207E9F" w:rsidRPr="002A18D1">
        <w:t>se</w:t>
      </w:r>
      <w:r w:rsidRPr="002A18D1">
        <w:t xml:space="preserve"> cells, followed by the induction of </w:t>
      </w:r>
      <w:r w:rsidR="00FC44C0" w:rsidRPr="002A18D1">
        <w:t xml:space="preserve">H/R injury </w:t>
      </w:r>
      <w:r w:rsidRPr="002A18D1">
        <w:t>through controlled hypoxia and reoxygenation phases that closely mimic</w:t>
      </w:r>
      <w:r w:rsidR="00207E9F" w:rsidRPr="002A18D1">
        <w:t xml:space="preserve"> the</w:t>
      </w:r>
      <w:r w:rsidRPr="002A18D1">
        <w:t xml:space="preserve"> ischemia and reperfusion events in transplanted kidneys.</w:t>
      </w:r>
      <w:r w:rsidR="007C5924" w:rsidRPr="002A18D1">
        <w:t xml:space="preserve"> </w:t>
      </w:r>
      <w:r w:rsidRPr="002A18D1">
        <w:t xml:space="preserve">This model provides a valuable platform for evaluating the effects of </w:t>
      </w:r>
      <w:r w:rsidR="008B04EB" w:rsidRPr="002A18D1">
        <w:t>different interventions</w:t>
      </w:r>
      <w:r w:rsidRPr="002A18D1">
        <w:t xml:space="preserve"> on renal epithelial cells exposed to </w:t>
      </w:r>
      <w:r w:rsidR="006331B2" w:rsidRPr="002A18D1">
        <w:t>H/R</w:t>
      </w:r>
      <w:r w:rsidRPr="002A18D1">
        <w:t xml:space="preserve"> injury. </w:t>
      </w:r>
      <w:r w:rsidRPr="002A18D1">
        <w:lastRenderedPageBreak/>
        <w:t xml:space="preserve">The impact of these treatments can be assessed through the </w:t>
      </w:r>
      <w:r w:rsidR="00207E9F" w:rsidRPr="002A18D1">
        <w:t>analysis of the expression</w:t>
      </w:r>
      <w:r w:rsidRPr="002A18D1">
        <w:t xml:space="preserve"> of markers associated with </w:t>
      </w:r>
      <w:r w:rsidR="00BF6D89" w:rsidRPr="002A18D1">
        <w:t>PT damage</w:t>
      </w:r>
      <w:r w:rsidRPr="002A18D1">
        <w:t xml:space="preserve">, as well as through </w:t>
      </w:r>
      <w:r w:rsidR="00207E9F" w:rsidRPr="002A18D1">
        <w:t xml:space="preserve">the assessment </w:t>
      </w:r>
      <w:r w:rsidRPr="002A18D1">
        <w:t xml:space="preserve">of </w:t>
      </w:r>
      <w:r w:rsidR="00207E9F" w:rsidRPr="002A18D1">
        <w:t xml:space="preserve">the </w:t>
      </w:r>
      <w:r w:rsidRPr="002A18D1">
        <w:t>mitochondrial respiratory function. Together, these readouts offer mechanistic insight</w:t>
      </w:r>
      <w:r w:rsidR="00207E9F" w:rsidRPr="002A18D1">
        <w:t>s</w:t>
      </w:r>
      <w:r w:rsidRPr="002A18D1">
        <w:t xml:space="preserve"> into compound efficacy and cellular recovery processes, supporting the development of targeted therapies for renal IRI.</w:t>
      </w:r>
    </w:p>
    <w:p w14:paraId="2CF9CD54" w14:textId="77777777" w:rsidR="006E4797" w:rsidRPr="002A18D1" w:rsidRDefault="006E4797" w:rsidP="002A18D1"/>
    <w:p w14:paraId="0646E204" w14:textId="2443FCC5" w:rsidR="006E4797" w:rsidRPr="002A18D1" w:rsidRDefault="00551D82" w:rsidP="002A18D1">
      <w:r w:rsidRPr="002A18D1">
        <w:rPr>
          <w:b/>
        </w:rPr>
        <w:t>INTRODUCTION:</w:t>
      </w:r>
      <w:r w:rsidRPr="002A18D1">
        <w:t xml:space="preserve"> </w:t>
      </w:r>
    </w:p>
    <w:p w14:paraId="48BA6B0A" w14:textId="00EBD985" w:rsidR="006E4797" w:rsidRPr="002A18D1" w:rsidRDefault="0018074F" w:rsidP="002A18D1">
      <w:r w:rsidRPr="002A18D1">
        <w:t xml:space="preserve">According to the Global Observatory on Donation and Transplantation, </w:t>
      </w:r>
      <w:r w:rsidR="00F61972" w:rsidRPr="002A18D1">
        <w:t>kidney transplantation accounts for approximately 60</w:t>
      </w:r>
      <w:r w:rsidR="003B124B" w:rsidRPr="002A18D1">
        <w:t>%</w:t>
      </w:r>
      <w:r w:rsidR="00F61972" w:rsidRPr="002A18D1">
        <w:t xml:space="preserve">-65% of all solid organ transplants worldwide, with </w:t>
      </w:r>
      <w:r w:rsidRPr="002A18D1">
        <w:t xml:space="preserve">the number of </w:t>
      </w:r>
      <w:r w:rsidR="00F61972" w:rsidRPr="002A18D1">
        <w:t>procedures</w:t>
      </w:r>
      <w:r w:rsidRPr="002A18D1">
        <w:t xml:space="preserve"> performed</w:t>
      </w:r>
      <w:r w:rsidR="00F61972" w:rsidRPr="002A18D1">
        <w:t xml:space="preserve"> in 2023</w:t>
      </w:r>
      <w:r w:rsidRPr="002A18D1">
        <w:t xml:space="preserve"> </w:t>
      </w:r>
      <w:r w:rsidR="00F61972" w:rsidRPr="002A18D1">
        <w:t>being</w:t>
      </w:r>
      <w:r w:rsidRPr="002A18D1">
        <w:t xml:space="preserve"> </w:t>
      </w:r>
      <w:r w:rsidR="00F61972" w:rsidRPr="002A18D1">
        <w:t>nearly</w:t>
      </w:r>
      <w:r w:rsidRPr="002A18D1">
        <w:t xml:space="preserve"> three times higher than that of liver transplants, the latter being the second most common type. In 61% of kidney transplants performed that year, the organ originated from deceased donors</w:t>
      </w:r>
      <w:r w:rsidR="00DF0D30" w:rsidRPr="002A18D1">
        <w:rPr>
          <w:vertAlign w:val="superscript"/>
        </w:rPr>
        <w:t>1</w:t>
      </w:r>
      <w:r w:rsidRPr="002A18D1">
        <w:t>, which involves a longer preservation period compared to transplants from living donors, where the waiting time is significantly shorter</w:t>
      </w:r>
      <w:r w:rsidR="00DF0D30" w:rsidRPr="002A18D1">
        <w:rPr>
          <w:vertAlign w:val="superscript"/>
        </w:rPr>
        <w:t>2</w:t>
      </w:r>
      <w:r w:rsidRPr="002A18D1">
        <w:t xml:space="preserve">. During this </w:t>
      </w:r>
      <w:r w:rsidR="00207E9F" w:rsidRPr="002A18D1">
        <w:t xml:space="preserve">preservation </w:t>
      </w:r>
      <w:r w:rsidRPr="002A18D1">
        <w:t xml:space="preserve">period, </w:t>
      </w:r>
      <w:r w:rsidR="00676F35" w:rsidRPr="002A18D1">
        <w:t>kidneys are</w:t>
      </w:r>
      <w:r w:rsidR="00887769" w:rsidRPr="002A18D1">
        <w:t xml:space="preserve"> usually</w:t>
      </w:r>
      <w:r w:rsidR="00676F35" w:rsidRPr="002A18D1">
        <w:t xml:space="preserve"> </w:t>
      </w:r>
      <w:r w:rsidR="007C7B16" w:rsidRPr="002A18D1">
        <w:t>preserved using</w:t>
      </w:r>
      <w:r w:rsidR="008B04EB" w:rsidRPr="002A18D1">
        <w:t xml:space="preserve"> static</w:t>
      </w:r>
      <w:r w:rsidR="007C7B16" w:rsidRPr="002A18D1">
        <w:t xml:space="preserve"> c</w:t>
      </w:r>
      <w:r w:rsidR="008B04EB" w:rsidRPr="002A18D1">
        <w:t>ol</w:t>
      </w:r>
      <w:r w:rsidR="007C7B16" w:rsidRPr="002A18D1">
        <w:t xml:space="preserve">d storage </w:t>
      </w:r>
      <w:proofErr w:type="gramStart"/>
      <w:r w:rsidR="00676F35" w:rsidRPr="002A18D1">
        <w:t>in order to</w:t>
      </w:r>
      <w:proofErr w:type="gramEnd"/>
      <w:r w:rsidR="00676F35" w:rsidRPr="002A18D1">
        <w:t xml:space="preserve"> slow down cellular metabolism, which reduces oxygen and energy demand and therefore limits ischemic injury</w:t>
      </w:r>
      <w:r w:rsidR="00DF0D30" w:rsidRPr="002A18D1">
        <w:rPr>
          <w:vertAlign w:val="superscript"/>
        </w:rPr>
        <w:t>3</w:t>
      </w:r>
      <w:r w:rsidR="00676F35" w:rsidRPr="002A18D1">
        <w:t>.</w:t>
      </w:r>
      <w:r w:rsidR="00887769" w:rsidRPr="002A18D1">
        <w:t xml:space="preserve"> </w:t>
      </w:r>
      <w:r w:rsidR="00F61972" w:rsidRPr="002A18D1">
        <w:t>However, static cold storage provides only partial protection, as it cannot fully sustain cellular metabolism or oxygen delivery, leading to progressive metabolic dysfunction during preservation</w:t>
      </w:r>
      <w:r w:rsidR="00DF0D30" w:rsidRPr="002A18D1">
        <w:rPr>
          <w:vertAlign w:val="superscript"/>
        </w:rPr>
        <w:t>4,5</w:t>
      </w:r>
      <w:r w:rsidR="00F61972" w:rsidRPr="002A18D1">
        <w:t xml:space="preserve">. </w:t>
      </w:r>
      <w:r w:rsidR="00887769" w:rsidRPr="002A18D1">
        <w:t xml:space="preserve">Alternatively, </w:t>
      </w:r>
      <w:r w:rsidR="00887769" w:rsidRPr="002A18D1">
        <w:rPr>
          <w:i/>
        </w:rPr>
        <w:t>ex vivo</w:t>
      </w:r>
      <w:r w:rsidR="00887769" w:rsidRPr="002A18D1">
        <w:t xml:space="preserve"> normothermic preservation has emerged as a viable strategy </w:t>
      </w:r>
      <w:r w:rsidR="00161813" w:rsidRPr="002A18D1">
        <w:t>to</w:t>
      </w:r>
      <w:r w:rsidR="00887769" w:rsidRPr="002A18D1">
        <w:t xml:space="preserve"> maintain the organ at near-physiological temperature, thereby supporting cellular metabolism and oxygenation</w:t>
      </w:r>
      <w:r w:rsidR="00161813" w:rsidRPr="002A18D1">
        <w:t>,</w:t>
      </w:r>
      <w:r w:rsidR="00887769" w:rsidRPr="002A18D1">
        <w:t xml:space="preserve"> and consequently reducing ischemia–reperfusion injury (IRI)</w:t>
      </w:r>
      <w:r w:rsidR="00DF0D30" w:rsidRPr="002A18D1">
        <w:rPr>
          <w:vertAlign w:val="superscript"/>
        </w:rPr>
        <w:t>6</w:t>
      </w:r>
      <w:r w:rsidR="00887769" w:rsidRPr="002A18D1">
        <w:t>.</w:t>
      </w:r>
    </w:p>
    <w:p w14:paraId="3C408E46" w14:textId="77777777" w:rsidR="00676F35" w:rsidRPr="002A18D1" w:rsidRDefault="00676F35" w:rsidP="002A18D1"/>
    <w:p w14:paraId="4797058D" w14:textId="1EFABC03" w:rsidR="00676F35" w:rsidRPr="002A18D1" w:rsidRDefault="00676F35" w:rsidP="002A18D1">
      <w:r w:rsidRPr="002A18D1">
        <w:t xml:space="preserve">However, </w:t>
      </w:r>
      <w:r w:rsidR="007C7B16" w:rsidRPr="002A18D1">
        <w:t xml:space="preserve">during kidney transplantation, </w:t>
      </w:r>
      <w:r w:rsidRPr="002A18D1">
        <w:t xml:space="preserve">acute kidney injury (AKI) due to </w:t>
      </w:r>
      <w:r w:rsidR="00887769" w:rsidRPr="002A18D1">
        <w:t xml:space="preserve">IRI </w:t>
      </w:r>
      <w:r w:rsidRPr="002A18D1">
        <w:t>is an unavoidable consequence. IRI results from the interruption of blood flow through the organ, leading to an imbalance between the supply and demand of oxygen and nutrients</w:t>
      </w:r>
      <w:r w:rsidR="00DF0D30" w:rsidRPr="002A18D1">
        <w:rPr>
          <w:vertAlign w:val="superscript"/>
        </w:rPr>
        <w:t>7</w:t>
      </w:r>
      <w:r w:rsidRPr="002A18D1">
        <w:t xml:space="preserve">. This process has a direct impact on the function of the transplanted </w:t>
      </w:r>
      <w:proofErr w:type="gramStart"/>
      <w:r w:rsidRPr="002A18D1">
        <w:t>kidney</w:t>
      </w:r>
      <w:r w:rsidR="00207E9F" w:rsidRPr="002A18D1">
        <w:t>,</w:t>
      </w:r>
      <w:r w:rsidRPr="002A18D1">
        <w:t xml:space="preserve"> and</w:t>
      </w:r>
      <w:proofErr w:type="gramEnd"/>
      <w:r w:rsidR="00A5222A" w:rsidRPr="002A18D1">
        <w:t xml:space="preserve"> increases </w:t>
      </w:r>
      <w:r w:rsidR="00D1241E" w:rsidRPr="002A18D1">
        <w:t xml:space="preserve">the </w:t>
      </w:r>
      <w:r w:rsidR="00A5222A" w:rsidRPr="002A18D1">
        <w:t>risk of acute rejection and reduced long-term graft function</w:t>
      </w:r>
      <w:r w:rsidR="00DF0D30" w:rsidRPr="002A18D1">
        <w:rPr>
          <w:vertAlign w:val="superscript"/>
        </w:rPr>
        <w:t>8,9</w:t>
      </w:r>
      <w:r w:rsidRPr="002A18D1">
        <w:t>.</w:t>
      </w:r>
    </w:p>
    <w:p w14:paraId="3FE58DFE" w14:textId="77777777" w:rsidR="00736333" w:rsidRPr="002A18D1" w:rsidRDefault="00736333" w:rsidP="002A18D1"/>
    <w:p w14:paraId="3A8DFBC2" w14:textId="72B1AF27" w:rsidR="00736333" w:rsidRPr="002A18D1" w:rsidRDefault="008B04EB" w:rsidP="002A18D1">
      <w:r w:rsidRPr="002A18D1">
        <w:t>PTECs</w:t>
      </w:r>
      <w:r w:rsidR="00736333" w:rsidRPr="002A18D1">
        <w:t>—especially abundant in the renal cortex—are particularly vulnerable to IRI. These cells constitute approximately 60</w:t>
      </w:r>
      <w:r w:rsidR="00D1241E" w:rsidRPr="002A18D1">
        <w:t>%</w:t>
      </w:r>
      <w:r w:rsidR="00736333" w:rsidRPr="002A18D1">
        <w:t>–70% of the tubular epithelium and are responsible for the reabsorption of most of the glomerular filtrate, including water, ions, glucose, and amino acids</w:t>
      </w:r>
      <w:r w:rsidR="00DF0D30" w:rsidRPr="002A18D1">
        <w:rPr>
          <w:vertAlign w:val="superscript"/>
        </w:rPr>
        <w:t>10</w:t>
      </w:r>
      <w:r w:rsidR="00736333" w:rsidRPr="002A18D1">
        <w:t>. Their high metabolic activity is supported by an extensive mitochondrial network to meet ATP-dependent transport demands</w:t>
      </w:r>
      <w:r w:rsidR="00DF0D30" w:rsidRPr="002A18D1">
        <w:rPr>
          <w:vertAlign w:val="superscript"/>
        </w:rPr>
        <w:t>11</w:t>
      </w:r>
      <w:r w:rsidR="00736333" w:rsidRPr="002A18D1">
        <w:t>. Consequently, they are extremely sensitive to metabolic disturbances</w:t>
      </w:r>
      <w:r w:rsidR="00A600B1" w:rsidRPr="002A18D1">
        <w:t>,</w:t>
      </w:r>
      <w:r w:rsidR="00736333" w:rsidRPr="002A18D1">
        <w:t xml:space="preserve"> such as oxygen deprivation and mitochondrial dysfunction, both of which are central features of IRI</w:t>
      </w:r>
      <w:r w:rsidR="00DF0D30" w:rsidRPr="002A18D1">
        <w:rPr>
          <w:vertAlign w:val="superscript"/>
        </w:rPr>
        <w:t>12</w:t>
      </w:r>
      <w:r w:rsidR="00736333" w:rsidRPr="002A18D1">
        <w:t>.</w:t>
      </w:r>
    </w:p>
    <w:p w14:paraId="5BB3F9FA" w14:textId="77777777" w:rsidR="00B9290B" w:rsidRPr="002A18D1" w:rsidRDefault="00B9290B" w:rsidP="002A18D1"/>
    <w:p w14:paraId="11A74353" w14:textId="7CC0EF67" w:rsidR="00D919E9" w:rsidRPr="002A18D1" w:rsidRDefault="00497A51" w:rsidP="002A18D1">
      <w:r w:rsidRPr="002A18D1">
        <w:t>D</w:t>
      </w:r>
      <w:r w:rsidR="00D919E9" w:rsidRPr="002A18D1">
        <w:t>uring IRI, the deprivation of oxygen disrupts mitochondrial oxidative phosphorylation, leading to ATP depletion and impaired reabsorption function</w:t>
      </w:r>
      <w:r w:rsidR="00DF0D30" w:rsidRPr="002A18D1">
        <w:rPr>
          <w:vertAlign w:val="superscript"/>
        </w:rPr>
        <w:t>13,14</w:t>
      </w:r>
      <w:r w:rsidR="00D919E9" w:rsidRPr="002A18D1">
        <w:t xml:space="preserve">. This initiates a metabolic switch from </w:t>
      </w:r>
      <w:r w:rsidR="00161813" w:rsidRPr="002A18D1">
        <w:t>fatty acid oxidation (</w:t>
      </w:r>
      <w:r w:rsidR="00D919E9" w:rsidRPr="002A18D1">
        <w:t>FAO</w:t>
      </w:r>
      <w:r w:rsidR="00161813" w:rsidRPr="002A18D1">
        <w:t>)</w:t>
      </w:r>
      <w:r w:rsidR="00D919E9" w:rsidRPr="002A18D1">
        <w:t xml:space="preserve"> to anaerobic glycolysis and activation of the pentose phosphate pathway, which, while temporarily protective, is insufficient to fully meet the energetic and redox demands of these cells</w:t>
      </w:r>
      <w:r w:rsidR="00DF0D30" w:rsidRPr="002A18D1">
        <w:rPr>
          <w:vertAlign w:val="superscript"/>
        </w:rPr>
        <w:t>15</w:t>
      </w:r>
      <w:r w:rsidR="00D919E9" w:rsidRPr="002A18D1">
        <w:t>. If the suppression of FAO persists during the repair phase, lipid accumulation</w:t>
      </w:r>
      <w:r w:rsidR="00DF0D30" w:rsidRPr="002A18D1">
        <w:rPr>
          <w:vertAlign w:val="superscript"/>
        </w:rPr>
        <w:t>16</w:t>
      </w:r>
      <w:r w:rsidR="00D919E9" w:rsidRPr="002A18D1">
        <w:t xml:space="preserve"> and lipotoxicity </w:t>
      </w:r>
      <w:r w:rsidR="00D1241E" w:rsidRPr="002A18D1">
        <w:t>ensue</w:t>
      </w:r>
      <w:r w:rsidR="00DF0D30" w:rsidRPr="002A18D1">
        <w:rPr>
          <w:vertAlign w:val="superscript"/>
        </w:rPr>
        <w:t>17</w:t>
      </w:r>
      <w:r w:rsidR="00D919E9" w:rsidRPr="002A18D1">
        <w:t>, further damaging the cells and impairing their regenerative capacity</w:t>
      </w:r>
      <w:r w:rsidR="00DF0D30" w:rsidRPr="002A18D1">
        <w:rPr>
          <w:vertAlign w:val="superscript"/>
        </w:rPr>
        <w:t>18</w:t>
      </w:r>
      <w:r w:rsidR="00D919E9" w:rsidRPr="002A18D1">
        <w:t>. This maladaptive metabolic state can ultimately drive tubular atrophy, interstitial fibrosis, and progression to chronic kidney disease</w:t>
      </w:r>
      <w:r w:rsidR="00DF0D30" w:rsidRPr="002A18D1">
        <w:rPr>
          <w:vertAlign w:val="superscript"/>
        </w:rPr>
        <w:t>19</w:t>
      </w:r>
      <w:r w:rsidR="00D919E9" w:rsidRPr="002A18D1">
        <w:t>.</w:t>
      </w:r>
    </w:p>
    <w:p w14:paraId="1B58A7C5" w14:textId="77777777" w:rsidR="00D919E9" w:rsidRPr="002A18D1" w:rsidRDefault="00D919E9" w:rsidP="002A18D1"/>
    <w:p w14:paraId="1E12F6B8" w14:textId="5D34BC95" w:rsidR="00676F35" w:rsidRPr="002A18D1" w:rsidRDefault="009F6B71" w:rsidP="002A18D1">
      <w:r w:rsidRPr="002A18D1">
        <w:t>This</w:t>
      </w:r>
      <w:r w:rsidR="00207E9F" w:rsidRPr="002A18D1">
        <w:t xml:space="preserve"> </w:t>
      </w:r>
      <w:r w:rsidR="00BA00B4" w:rsidRPr="002A18D1">
        <w:t>metabolic impairment</w:t>
      </w:r>
      <w:r w:rsidR="000E5F2D" w:rsidRPr="002A18D1">
        <w:t>, driven by defective FAO,</w:t>
      </w:r>
      <w:r w:rsidR="00BA00B4" w:rsidRPr="002A18D1">
        <w:t xml:space="preserve"> hinders the ability to meet the high </w:t>
      </w:r>
      <w:r w:rsidR="00BA00B4" w:rsidRPr="002A18D1">
        <w:lastRenderedPageBreak/>
        <w:t>energetic demands of the renal tubule</w:t>
      </w:r>
      <w:r w:rsidR="00DF0D30" w:rsidRPr="002A18D1">
        <w:rPr>
          <w:vertAlign w:val="superscript"/>
        </w:rPr>
        <w:t>17,19</w:t>
      </w:r>
      <w:r w:rsidR="00C17D61" w:rsidRPr="002A18D1">
        <w:t>. The resulting ATP depletion and lipid accumulation promote mitochondrial dysfunction and generation of reactive oxygen species, which activate pro-inflammatory signaling and leukocyte infiltration</w:t>
      </w:r>
      <w:r w:rsidR="00DF0D30" w:rsidRPr="002A18D1">
        <w:rPr>
          <w:vertAlign w:val="superscript"/>
        </w:rPr>
        <w:t>20–22</w:t>
      </w:r>
      <w:r w:rsidR="00C17D61" w:rsidRPr="002A18D1">
        <w:t>.</w:t>
      </w:r>
      <w:r w:rsidR="00BA00B4" w:rsidRPr="002A18D1">
        <w:t xml:space="preserve"> </w:t>
      </w:r>
      <w:r w:rsidR="00C17D61" w:rsidRPr="002A18D1">
        <w:t xml:space="preserve">Persistent inflammation and oxidative injury destabilize mitochondrial integrity, amplifying energy failure and </w:t>
      </w:r>
      <w:r w:rsidR="00161813" w:rsidRPr="002A18D1">
        <w:t>eventually</w:t>
      </w:r>
      <w:r w:rsidR="00C17D61" w:rsidRPr="002A18D1">
        <w:t xml:space="preserve"> triggering apoptotic and necrotic cell death</w:t>
      </w:r>
      <w:r w:rsidR="00DF0D30" w:rsidRPr="002A18D1">
        <w:rPr>
          <w:vertAlign w:val="superscript"/>
        </w:rPr>
        <w:t>23,24</w:t>
      </w:r>
      <w:r w:rsidR="00C17D61" w:rsidRPr="002A18D1">
        <w:t>.</w:t>
      </w:r>
      <w:r w:rsidR="00BA00B4" w:rsidRPr="002A18D1">
        <w:t xml:space="preserve"> During this acute</w:t>
      </w:r>
      <w:r w:rsidR="00161813" w:rsidRPr="002A18D1">
        <w:t>-</w:t>
      </w:r>
      <w:r w:rsidR="00C17D61" w:rsidRPr="002A18D1">
        <w:t>injury</w:t>
      </w:r>
      <w:r w:rsidR="00BA00B4" w:rsidRPr="002A18D1">
        <w:t xml:space="preserve"> phase, specific biomarkers such as Kidney Injury Molecule 1 (KIM-1) and Neutrophil Gelatinase-Associated Lipocalin (NGAL) are upregulated</w:t>
      </w:r>
      <w:r w:rsidR="007B0367" w:rsidRPr="002A18D1">
        <w:t>, serving</w:t>
      </w:r>
      <w:r w:rsidR="00BA00B4" w:rsidRPr="002A18D1">
        <w:t xml:space="preserve"> as sensitive indicators of proximal tubular damage and early AKI</w:t>
      </w:r>
      <w:r w:rsidR="00DF0D30" w:rsidRPr="002A18D1">
        <w:rPr>
          <w:vertAlign w:val="superscript"/>
        </w:rPr>
        <w:t>25</w:t>
      </w:r>
      <w:r w:rsidR="00BA00B4" w:rsidRPr="002A18D1">
        <w:t>.</w:t>
      </w:r>
    </w:p>
    <w:p w14:paraId="0F1B649A" w14:textId="77777777" w:rsidR="00BA00B4" w:rsidRPr="002A18D1" w:rsidRDefault="00BA00B4" w:rsidP="002A18D1"/>
    <w:p w14:paraId="3783BA8A" w14:textId="67FE537F" w:rsidR="00BA00B4" w:rsidRPr="002A18D1" w:rsidRDefault="00BA00B4" w:rsidP="002A18D1">
      <w:r w:rsidRPr="002A18D1">
        <w:t>Following acute injury</w:t>
      </w:r>
      <w:r w:rsidR="004E1784" w:rsidRPr="002A18D1">
        <w:t>, maladaptive repair mechanisms promote excessive extracellular matrix deposition, a hallmark of renal fibrosis</w:t>
      </w:r>
      <w:r w:rsidR="00DF0D30" w:rsidRPr="002A18D1">
        <w:rPr>
          <w:vertAlign w:val="superscript"/>
        </w:rPr>
        <w:t>26</w:t>
      </w:r>
      <w:r w:rsidR="004E1784" w:rsidRPr="002A18D1">
        <w:t>. Among the extracellular matrix components, collagen</w:t>
      </w:r>
      <w:r w:rsidR="002A18D1">
        <w:t xml:space="preserve">, </w:t>
      </w:r>
      <w:r w:rsidR="004E1784" w:rsidRPr="002A18D1">
        <w:t xml:space="preserve">particularly type I collagen (encoded by the </w:t>
      </w:r>
      <w:r w:rsidR="004E1784" w:rsidRPr="002A18D1">
        <w:rPr>
          <w:i/>
          <w:iCs/>
        </w:rPr>
        <w:t>Col1a1</w:t>
      </w:r>
      <w:r w:rsidR="004E1784" w:rsidRPr="002A18D1">
        <w:t xml:space="preserve"> </w:t>
      </w:r>
      <w:r w:rsidR="002A18D1" w:rsidRPr="002A18D1">
        <w:t>gene)</w:t>
      </w:r>
      <w:r w:rsidR="002A18D1">
        <w:t>,</w:t>
      </w:r>
      <w:r w:rsidR="004E1784" w:rsidRPr="002A18D1">
        <w:t xml:space="preserve"> accumulates in the interstitial space, contributing to tubular atrophy and loss of functional parenchyma</w:t>
      </w:r>
      <w:r w:rsidR="00DF0D30" w:rsidRPr="002A18D1">
        <w:rPr>
          <w:vertAlign w:val="superscript"/>
        </w:rPr>
        <w:t>27</w:t>
      </w:r>
      <w:r w:rsidR="004E1784" w:rsidRPr="002A18D1">
        <w:t xml:space="preserve">. This fibrotic remodeling is largely driven by </w:t>
      </w:r>
      <w:r w:rsidR="00DA7183" w:rsidRPr="002A18D1">
        <w:t>tubular senescence and partial epithelial-to-mesenchymal transition</w:t>
      </w:r>
      <w:r w:rsidR="0058771C" w:rsidRPr="002A18D1">
        <w:t xml:space="preserve"> (</w:t>
      </w:r>
      <w:proofErr w:type="spellStart"/>
      <w:r w:rsidR="0058771C" w:rsidRPr="002A18D1">
        <w:t>pEMT</w:t>
      </w:r>
      <w:proofErr w:type="spellEnd"/>
      <w:r w:rsidR="0058771C" w:rsidRPr="002A18D1">
        <w:t>)</w:t>
      </w:r>
      <w:r w:rsidR="00DA7183" w:rsidRPr="002A18D1">
        <w:t xml:space="preserve"> in tubular epithelial cells, ultimately leading to kidney functional decline</w:t>
      </w:r>
      <w:r w:rsidR="00DF0D30" w:rsidRPr="002A18D1">
        <w:rPr>
          <w:vertAlign w:val="superscript"/>
        </w:rPr>
        <w:t>28–30</w:t>
      </w:r>
      <w:r w:rsidR="004E1784" w:rsidRPr="002A18D1">
        <w:t xml:space="preserve">. The </w:t>
      </w:r>
      <w:r w:rsidR="0058771C" w:rsidRPr="002A18D1">
        <w:t xml:space="preserve">onset of renal </w:t>
      </w:r>
      <w:proofErr w:type="spellStart"/>
      <w:r w:rsidR="0058771C" w:rsidRPr="002A18D1">
        <w:t>pEMT</w:t>
      </w:r>
      <w:proofErr w:type="spellEnd"/>
      <w:r w:rsidR="0058771C" w:rsidRPr="002A18D1">
        <w:t xml:space="preserve"> and fibrosis</w:t>
      </w:r>
      <w:r w:rsidR="004E1784" w:rsidRPr="002A18D1">
        <w:t xml:space="preserve"> assists the progression from AKI to chronic kidney disease (CKD), culminating in</w:t>
      </w:r>
      <w:r w:rsidR="007B0367" w:rsidRPr="002A18D1">
        <w:t xml:space="preserve"> an</w:t>
      </w:r>
      <w:r w:rsidR="004E1784" w:rsidRPr="002A18D1">
        <w:t xml:space="preserve"> irreversible loss of kidney function and compromised graft survival</w:t>
      </w:r>
      <w:r w:rsidR="00DF0D30" w:rsidRPr="002A18D1">
        <w:rPr>
          <w:vertAlign w:val="superscript"/>
        </w:rPr>
        <w:t>31,32</w:t>
      </w:r>
      <w:r w:rsidR="004E1784" w:rsidRPr="002A18D1">
        <w:t>.</w:t>
      </w:r>
    </w:p>
    <w:p w14:paraId="0B053FBF" w14:textId="77777777" w:rsidR="00D63D36" w:rsidRPr="002A18D1" w:rsidRDefault="00D63D36" w:rsidP="002A18D1"/>
    <w:p w14:paraId="5CEE549F" w14:textId="28862640" w:rsidR="00010ABD" w:rsidRPr="002A18D1" w:rsidRDefault="00D63D36" w:rsidP="002A18D1">
      <w:r w:rsidRPr="002A18D1">
        <w:t xml:space="preserve">In this protocol, we describe an </w:t>
      </w:r>
      <w:r w:rsidRPr="002A18D1">
        <w:rPr>
          <w:i/>
          <w:iCs/>
        </w:rPr>
        <w:t>in vitro</w:t>
      </w:r>
      <w:r w:rsidRPr="002A18D1">
        <w:t xml:space="preserve"> model of </w:t>
      </w:r>
      <w:r w:rsidR="00FC44C0" w:rsidRPr="002A18D1">
        <w:t xml:space="preserve">H/R injury </w:t>
      </w:r>
      <w:r w:rsidRPr="002A18D1">
        <w:t>using</w:t>
      </w:r>
      <w:r w:rsidR="00D407E0" w:rsidRPr="002A18D1">
        <w:t xml:space="preserve"> mouse</w:t>
      </w:r>
      <w:r w:rsidRPr="002A18D1">
        <w:t xml:space="preserve"> </w:t>
      </w:r>
      <w:r w:rsidR="00B3749F" w:rsidRPr="002A18D1">
        <w:t>SV40-</w:t>
      </w:r>
      <w:r w:rsidRPr="002A18D1">
        <w:t>immortalized proximal tubular epithelial cells (IM-PTECs)</w:t>
      </w:r>
      <w:r w:rsidR="000F21DB" w:rsidRPr="002A18D1">
        <w:t xml:space="preserve">, </w:t>
      </w:r>
      <w:r w:rsidRPr="002A18D1">
        <w:t xml:space="preserve">subjected to controlled </w:t>
      </w:r>
      <w:r w:rsidR="006331B2" w:rsidRPr="002A18D1">
        <w:t>H/R</w:t>
      </w:r>
      <w:r w:rsidRPr="002A18D1">
        <w:t xml:space="preserve"> conditions.</w:t>
      </w:r>
      <w:r w:rsidR="00FC44C0" w:rsidRPr="002A18D1">
        <w:t xml:space="preserve"> Most preclinical studies of renal IRI have traditionally relied on animal models, which reproduce the complex vascular and immune responses of the kidney but entail higher costs, ethical concerns, and </w:t>
      </w:r>
      <w:r w:rsidR="00D1241E" w:rsidRPr="002A18D1">
        <w:t>considerably</w:t>
      </w:r>
      <w:r w:rsidR="00161813" w:rsidRPr="002A18D1">
        <w:t xml:space="preserve"> higher</w:t>
      </w:r>
      <w:r w:rsidR="00FC44C0" w:rsidRPr="002A18D1">
        <w:t xml:space="preserve"> biological variability</w:t>
      </w:r>
      <w:r w:rsidR="00DF0D30" w:rsidRPr="002A18D1">
        <w:rPr>
          <w:vertAlign w:val="superscript"/>
        </w:rPr>
        <w:t>33,34</w:t>
      </w:r>
      <w:r w:rsidR="00FC44C0" w:rsidRPr="002A18D1">
        <w:t xml:space="preserve">. These limitations have slowed the development of complementary cell-based systems </w:t>
      </w:r>
      <w:r w:rsidR="00053CD5" w:rsidRPr="002A18D1">
        <w:t>valid for</w:t>
      </w:r>
      <w:r w:rsidR="00FC44C0" w:rsidRPr="002A18D1">
        <w:t xml:space="preserve"> detailed mechanistic and high-throughput studies. </w:t>
      </w:r>
      <w:r w:rsidRPr="002A18D1">
        <w:t>This experimental setup allows for the reproducible simulation of oxygen deprivation and restoration, mimicking key features of IRI observed in transplanted kidneys. The model serves as a valuable tool for studying the cellular and molecular mechanisms underlying tubular injury, biomarker expression, and fibrotic responses in a controlled environment. Moreover, it provides a relevant platform for the screening and evaluation of potential therapeutic strategies aimed at preventing or mitigating ischemic damage and improving post-transplant outcomes.</w:t>
      </w:r>
    </w:p>
    <w:p w14:paraId="012A37E9" w14:textId="77777777" w:rsidR="00D63D36" w:rsidRPr="002A18D1" w:rsidRDefault="00D63D36" w:rsidP="002A18D1">
      <w:pPr>
        <w:rPr>
          <w:b/>
        </w:rPr>
      </w:pPr>
    </w:p>
    <w:p w14:paraId="2D7819D6" w14:textId="77777777" w:rsidR="00332476" w:rsidRPr="002A18D1" w:rsidRDefault="00551D82" w:rsidP="002A18D1">
      <w:pPr>
        <w:rPr>
          <w:b/>
        </w:rPr>
      </w:pPr>
      <w:r w:rsidRPr="002A18D1">
        <w:rPr>
          <w:b/>
        </w:rPr>
        <w:t>PROTOCOL:</w:t>
      </w:r>
    </w:p>
    <w:p w14:paraId="32A92E82" w14:textId="5D4DDAA6" w:rsidR="006E4797" w:rsidRPr="002A18D1" w:rsidRDefault="00332476" w:rsidP="002A18D1">
      <w:r w:rsidRPr="002A18D1">
        <w:t>The cells used in this protocol were not isolated within the context of this study. They were previously isolated and made available by other researchers</w:t>
      </w:r>
      <w:r w:rsidR="00DF0D30" w:rsidRPr="002A18D1">
        <w:rPr>
          <w:vertAlign w:val="superscript"/>
        </w:rPr>
        <w:t>35</w:t>
      </w:r>
      <w:r w:rsidRPr="002A18D1">
        <w:t>. Therefore, no new animal experimentation was performed, and ethical approval was not required for the present work.</w:t>
      </w:r>
    </w:p>
    <w:p w14:paraId="0902879A" w14:textId="77777777" w:rsidR="00D63D36" w:rsidRPr="002A18D1" w:rsidRDefault="00D63D36" w:rsidP="002A18D1"/>
    <w:p w14:paraId="732DC2E9" w14:textId="3A5D1DB7" w:rsidR="00070C81" w:rsidRPr="002A18D1" w:rsidRDefault="00070C81" w:rsidP="002A18D1">
      <w:pPr>
        <w:pStyle w:val="Prrafodelista"/>
        <w:numPr>
          <w:ilvl w:val="0"/>
          <w:numId w:val="23"/>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rPr>
      </w:pPr>
      <w:r w:rsidRPr="002A18D1">
        <w:rPr>
          <w:rFonts w:ascii="Calibri" w:hAnsi="Calibri" w:cs="Calibri"/>
          <w:b/>
          <w:bCs/>
          <w:sz w:val="24"/>
          <w:szCs w:val="24"/>
        </w:rPr>
        <w:t>IM</w:t>
      </w:r>
      <w:r w:rsidR="000600BD" w:rsidRPr="002A18D1">
        <w:rPr>
          <w:rFonts w:ascii="Calibri" w:hAnsi="Calibri" w:cs="Calibri"/>
          <w:b/>
          <w:bCs/>
          <w:sz w:val="24"/>
          <w:szCs w:val="24"/>
        </w:rPr>
        <w:t>-</w:t>
      </w:r>
      <w:r w:rsidRPr="002A18D1">
        <w:rPr>
          <w:rFonts w:ascii="Calibri" w:hAnsi="Calibri" w:cs="Calibri"/>
          <w:b/>
          <w:bCs/>
          <w:sz w:val="24"/>
          <w:szCs w:val="24"/>
        </w:rPr>
        <w:t>PTEC cultur</w:t>
      </w:r>
      <w:r w:rsidR="00B92582" w:rsidRPr="002A18D1">
        <w:rPr>
          <w:rFonts w:ascii="Calibri" w:hAnsi="Calibri" w:cs="Calibri"/>
          <w:b/>
          <w:bCs/>
          <w:sz w:val="24"/>
          <w:szCs w:val="24"/>
        </w:rPr>
        <w:t>e</w:t>
      </w:r>
    </w:p>
    <w:p w14:paraId="08EB5E88" w14:textId="77777777" w:rsidR="00B92582" w:rsidRPr="002A18D1" w:rsidRDefault="00B92582"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D9B4D18" w14:textId="7DD249B6" w:rsidR="00070C81" w:rsidRPr="002A18D1" w:rsidRDefault="00070C81" w:rsidP="002A18D1">
      <w:pPr>
        <w:pStyle w:val="Prrafodelista"/>
        <w:numPr>
          <w:ilvl w:val="1"/>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8D1">
        <w:rPr>
          <w:rFonts w:ascii="Calibri" w:hAnsi="Calibri" w:cs="Calibri"/>
          <w:sz w:val="24"/>
          <w:szCs w:val="24"/>
        </w:rPr>
        <w:t xml:space="preserve">Prepare L3 medium </w:t>
      </w:r>
      <w:r w:rsidR="00740501" w:rsidRPr="002A18D1">
        <w:rPr>
          <w:rFonts w:ascii="Calibri" w:hAnsi="Calibri" w:cs="Calibri"/>
          <w:sz w:val="24"/>
          <w:szCs w:val="24"/>
        </w:rPr>
        <w:t xml:space="preserve">as described in </w:t>
      </w:r>
      <w:r w:rsidRPr="002A18D1">
        <w:rPr>
          <w:rFonts w:ascii="Calibri" w:hAnsi="Calibri" w:cs="Calibri"/>
          <w:b/>
          <w:bCs/>
          <w:sz w:val="24"/>
          <w:szCs w:val="24"/>
        </w:rPr>
        <w:t>Table 1</w:t>
      </w:r>
      <w:r w:rsidR="00B92582" w:rsidRPr="002A18D1">
        <w:rPr>
          <w:rFonts w:ascii="Calibri" w:hAnsi="Calibri" w:cs="Calibri"/>
          <w:sz w:val="24"/>
          <w:szCs w:val="24"/>
        </w:rPr>
        <w:t>.</w:t>
      </w:r>
    </w:p>
    <w:p w14:paraId="243AF9B1" w14:textId="77777777" w:rsidR="00B92582" w:rsidRPr="002A18D1" w:rsidRDefault="00B92582"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2C18944" w14:textId="60AA0687" w:rsidR="00B92582" w:rsidRPr="002A18D1" w:rsidRDefault="00053CD5" w:rsidP="002A18D1">
      <w:pPr>
        <w:pStyle w:val="Prrafodelista"/>
        <w:numPr>
          <w:ilvl w:val="1"/>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8D1">
        <w:rPr>
          <w:rFonts w:ascii="Calibri" w:hAnsi="Calibri" w:cs="Calibri"/>
          <w:sz w:val="24"/>
          <w:szCs w:val="24"/>
        </w:rPr>
        <w:t>Thaw a vial of IM-PTECs</w:t>
      </w:r>
      <w:r w:rsidR="00B92582" w:rsidRPr="002A18D1">
        <w:rPr>
          <w:rFonts w:ascii="Calibri" w:hAnsi="Calibri" w:cs="Calibri"/>
          <w:sz w:val="24"/>
          <w:szCs w:val="24"/>
        </w:rPr>
        <w:t>.</w:t>
      </w:r>
      <w:r w:rsidR="00C43F4E" w:rsidRPr="002A18D1">
        <w:rPr>
          <w:rFonts w:ascii="Calibri" w:hAnsi="Calibri" w:cs="Calibri"/>
          <w:sz w:val="24"/>
          <w:szCs w:val="24"/>
        </w:rPr>
        <w:t xml:space="preserve"> </w:t>
      </w:r>
      <w:r w:rsidR="00070C81" w:rsidRPr="002A18D1">
        <w:rPr>
          <w:rFonts w:ascii="Calibri" w:hAnsi="Calibri" w:cs="Calibri"/>
          <w:sz w:val="24"/>
          <w:szCs w:val="24"/>
        </w:rPr>
        <w:t xml:space="preserve">Culture </w:t>
      </w:r>
      <w:r w:rsidR="00905CEA" w:rsidRPr="002A18D1">
        <w:rPr>
          <w:rFonts w:ascii="Calibri" w:hAnsi="Calibri" w:cs="Calibri"/>
          <w:sz w:val="24"/>
          <w:szCs w:val="24"/>
        </w:rPr>
        <w:t xml:space="preserve">approximately 1 </w:t>
      </w:r>
      <w:r w:rsidR="00332476" w:rsidRPr="002A18D1">
        <w:rPr>
          <w:rFonts w:ascii="Calibri" w:hAnsi="Calibri" w:cs="Calibri"/>
          <w:sz w:val="24"/>
          <w:szCs w:val="24"/>
        </w:rPr>
        <w:t>x</w:t>
      </w:r>
      <w:r w:rsidR="00905CEA" w:rsidRPr="002A18D1">
        <w:rPr>
          <w:rFonts w:ascii="Calibri" w:hAnsi="Calibri" w:cs="Calibri"/>
          <w:sz w:val="24"/>
          <w:szCs w:val="24"/>
        </w:rPr>
        <w:t xml:space="preserve"> 10⁶ cells </w:t>
      </w:r>
      <w:r w:rsidR="00070C81" w:rsidRPr="002A18D1">
        <w:rPr>
          <w:rFonts w:ascii="Calibri" w:hAnsi="Calibri" w:cs="Calibri"/>
          <w:sz w:val="24"/>
          <w:szCs w:val="24"/>
        </w:rPr>
        <w:t>at 33</w:t>
      </w:r>
      <w:r w:rsidR="00B92582" w:rsidRPr="002A18D1">
        <w:rPr>
          <w:rFonts w:ascii="Calibri" w:hAnsi="Calibri" w:cs="Calibri"/>
          <w:sz w:val="24"/>
          <w:szCs w:val="24"/>
        </w:rPr>
        <w:t xml:space="preserve"> °C</w:t>
      </w:r>
      <w:r w:rsidR="00FB055B" w:rsidRPr="002A18D1">
        <w:rPr>
          <w:rFonts w:ascii="Calibri" w:hAnsi="Calibri" w:cs="Calibri"/>
          <w:sz w:val="24"/>
          <w:szCs w:val="24"/>
        </w:rPr>
        <w:t xml:space="preserve"> in a humidified incubator under standard conditions (5% CO₂, atmospheric O₂)</w:t>
      </w:r>
      <w:r w:rsidR="007C5924" w:rsidRPr="002A18D1">
        <w:rPr>
          <w:rFonts w:ascii="Calibri" w:hAnsi="Calibri" w:cs="Calibri"/>
          <w:sz w:val="24"/>
          <w:szCs w:val="24"/>
        </w:rPr>
        <w:t xml:space="preserve"> </w:t>
      </w:r>
      <w:r w:rsidR="00070C81" w:rsidRPr="002A18D1">
        <w:rPr>
          <w:rFonts w:ascii="Calibri" w:hAnsi="Calibri" w:cs="Calibri"/>
          <w:sz w:val="24"/>
          <w:szCs w:val="24"/>
        </w:rPr>
        <w:t>until 80% confluence</w:t>
      </w:r>
      <w:r w:rsidR="002A58B3" w:rsidRPr="002A18D1">
        <w:rPr>
          <w:rFonts w:ascii="Calibri" w:hAnsi="Calibri" w:cs="Calibri"/>
          <w:sz w:val="24"/>
          <w:szCs w:val="24"/>
        </w:rPr>
        <w:t xml:space="preserve"> (usually reached after 3 days)</w:t>
      </w:r>
      <w:r w:rsidR="00B92582" w:rsidRPr="002A18D1">
        <w:rPr>
          <w:rFonts w:ascii="Calibri" w:hAnsi="Calibri" w:cs="Calibri"/>
          <w:sz w:val="24"/>
          <w:szCs w:val="24"/>
        </w:rPr>
        <w:t>.</w:t>
      </w:r>
    </w:p>
    <w:p w14:paraId="5C601103" w14:textId="77777777" w:rsidR="00F04732" w:rsidRPr="002A18D1" w:rsidRDefault="00F04732" w:rsidP="002A18D1">
      <w:pPr>
        <w:pStyle w:val="Prrafodelista"/>
        <w:spacing w:after="0" w:line="240" w:lineRule="auto"/>
        <w:ind w:left="0"/>
        <w:contextualSpacing w:val="0"/>
        <w:jc w:val="both"/>
        <w:rPr>
          <w:rFonts w:ascii="Calibri" w:hAnsi="Calibri" w:cs="Calibri"/>
          <w:sz w:val="24"/>
          <w:szCs w:val="24"/>
        </w:rPr>
      </w:pPr>
    </w:p>
    <w:p w14:paraId="39DB72E8" w14:textId="6094B0E3" w:rsidR="00F04732" w:rsidRPr="002A18D1" w:rsidRDefault="00F04732" w:rsidP="002A18D1">
      <w:pPr>
        <w:pBdr>
          <w:top w:val="nil"/>
          <w:left w:val="nil"/>
          <w:bottom w:val="nil"/>
          <w:right w:val="nil"/>
          <w:between w:val="nil"/>
        </w:pBdr>
      </w:pPr>
      <w:r w:rsidRPr="002A18D1">
        <w:t xml:space="preserve">NOTE: IM-PTECs are isolated from </w:t>
      </w:r>
      <w:proofErr w:type="spellStart"/>
      <w:r w:rsidRPr="002A18D1">
        <w:t>Immorto</w:t>
      </w:r>
      <w:proofErr w:type="spellEnd"/>
      <w:r w:rsidRPr="002A18D1">
        <w:t xml:space="preserve"> mice. For a detailed protocol on IM-PTECs isolation</w:t>
      </w:r>
      <w:r w:rsidR="005558F7" w:rsidRPr="002A18D1">
        <w:t>,</w:t>
      </w:r>
      <w:r w:rsidRPr="002A18D1">
        <w:t xml:space="preserve"> </w:t>
      </w:r>
      <w:r w:rsidRPr="002A18D1">
        <w:lastRenderedPageBreak/>
        <w:t>please refer to</w:t>
      </w:r>
      <w:r w:rsidR="00DF0D30" w:rsidRPr="002A18D1">
        <w:rPr>
          <w:vertAlign w:val="superscript"/>
        </w:rPr>
        <w:t>35</w:t>
      </w:r>
      <w:r w:rsidRPr="002A18D1">
        <w:t>.</w:t>
      </w:r>
    </w:p>
    <w:p w14:paraId="06DB0F09" w14:textId="77777777" w:rsidR="00B92582" w:rsidRPr="002A18D1" w:rsidRDefault="00B92582"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F7D3042" w14:textId="181DBED6" w:rsidR="00FB055B" w:rsidRPr="002A18D1" w:rsidRDefault="00070C81" w:rsidP="002A18D1">
      <w:pPr>
        <w:pStyle w:val="Prrafodelista"/>
        <w:numPr>
          <w:ilvl w:val="1"/>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8D1">
        <w:rPr>
          <w:rFonts w:ascii="Calibri" w:hAnsi="Calibri" w:cs="Calibri"/>
          <w:sz w:val="24"/>
          <w:szCs w:val="24"/>
        </w:rPr>
        <w:t xml:space="preserve">Subculture cells </w:t>
      </w:r>
      <w:r w:rsidR="00F04732" w:rsidRPr="002A18D1">
        <w:rPr>
          <w:rFonts w:ascii="Calibri" w:hAnsi="Calibri" w:cs="Calibri"/>
          <w:sz w:val="24"/>
          <w:szCs w:val="24"/>
        </w:rPr>
        <w:t>2x</w:t>
      </w:r>
      <w:r w:rsidRPr="002A18D1">
        <w:rPr>
          <w:rFonts w:ascii="Calibri" w:hAnsi="Calibri" w:cs="Calibri"/>
          <w:sz w:val="24"/>
          <w:szCs w:val="24"/>
        </w:rPr>
        <w:t xml:space="preserve"> a week</w:t>
      </w:r>
      <w:r w:rsidR="00905CEA" w:rsidRPr="002A18D1">
        <w:rPr>
          <w:rFonts w:ascii="Calibri" w:hAnsi="Calibri" w:cs="Calibri"/>
          <w:sz w:val="24"/>
          <w:szCs w:val="24"/>
        </w:rPr>
        <w:t xml:space="preserve"> at an approximate 1:10 split ratio.</w:t>
      </w:r>
      <w:r w:rsidR="002A18D1" w:rsidRPr="002A18D1">
        <w:rPr>
          <w:rFonts w:ascii="Calibri" w:hAnsi="Calibri" w:cs="Calibri"/>
          <w:sz w:val="24"/>
          <w:szCs w:val="24"/>
        </w:rPr>
        <w:t xml:space="preserve"> </w:t>
      </w:r>
      <w:r w:rsidR="00905CEA" w:rsidRPr="002A18D1">
        <w:rPr>
          <w:rFonts w:ascii="Calibri" w:hAnsi="Calibri" w:cs="Calibri"/>
          <w:sz w:val="24"/>
          <w:szCs w:val="24"/>
        </w:rPr>
        <w:t xml:space="preserve">For passaging, detach the adherent monolayer using 0.05% trypsin–EDTA for 2–3 min at 33 °C, neutralize with complete growth medium, and reseed in fresh culture flasks. </w:t>
      </w:r>
    </w:p>
    <w:p w14:paraId="5B06A059" w14:textId="77777777" w:rsidR="00905CEA" w:rsidRPr="002A18D1" w:rsidRDefault="00905CEA"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BE26F37" w14:textId="0A8C3295" w:rsidR="0060305A" w:rsidRPr="002A18D1" w:rsidRDefault="0060305A" w:rsidP="002A18D1">
      <w:pPr>
        <w:pBdr>
          <w:top w:val="nil"/>
          <w:left w:val="nil"/>
          <w:bottom w:val="nil"/>
          <w:right w:val="nil"/>
          <w:between w:val="nil"/>
        </w:pBdr>
      </w:pPr>
      <w:r w:rsidRPr="002A18D1">
        <w:t xml:space="preserve">[Place </w:t>
      </w:r>
      <w:r w:rsidRPr="002A18D1">
        <w:rPr>
          <w:b/>
          <w:bCs/>
        </w:rPr>
        <w:t>Table 1</w:t>
      </w:r>
      <w:r w:rsidRPr="002A18D1">
        <w:t xml:space="preserve"> here]</w:t>
      </w:r>
    </w:p>
    <w:p w14:paraId="23ED8F64" w14:textId="77777777" w:rsidR="00B92582" w:rsidRPr="002A18D1" w:rsidRDefault="00B92582"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C3A42E4" w14:textId="23611BE8" w:rsidR="00070C81" w:rsidRPr="002A18D1" w:rsidRDefault="00FB055B" w:rsidP="002A18D1">
      <w:pPr>
        <w:pStyle w:val="Prrafodelista"/>
        <w:numPr>
          <w:ilvl w:val="0"/>
          <w:numId w:val="24"/>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rPr>
      </w:pPr>
      <w:r w:rsidRPr="002A18D1">
        <w:rPr>
          <w:rFonts w:ascii="Calibri" w:hAnsi="Calibri" w:cs="Calibri"/>
          <w:b/>
          <w:bCs/>
          <w:sz w:val="24"/>
          <w:szCs w:val="24"/>
        </w:rPr>
        <w:t xml:space="preserve">Restrictive culture of </w:t>
      </w:r>
      <w:r w:rsidR="00070C81" w:rsidRPr="002A18D1">
        <w:rPr>
          <w:rFonts w:ascii="Calibri" w:hAnsi="Calibri" w:cs="Calibri"/>
          <w:b/>
          <w:bCs/>
          <w:sz w:val="24"/>
          <w:szCs w:val="24"/>
        </w:rPr>
        <w:t>IM</w:t>
      </w:r>
      <w:r w:rsidR="000600BD" w:rsidRPr="002A18D1">
        <w:rPr>
          <w:rFonts w:ascii="Calibri" w:hAnsi="Calibri" w:cs="Calibri"/>
          <w:b/>
          <w:bCs/>
          <w:sz w:val="24"/>
          <w:szCs w:val="24"/>
        </w:rPr>
        <w:t>-</w:t>
      </w:r>
      <w:r w:rsidR="00070C81" w:rsidRPr="002A18D1">
        <w:rPr>
          <w:rFonts w:ascii="Calibri" w:hAnsi="Calibri" w:cs="Calibri"/>
          <w:b/>
          <w:bCs/>
          <w:sz w:val="24"/>
          <w:szCs w:val="24"/>
        </w:rPr>
        <w:t>PTEC</w:t>
      </w:r>
      <w:r w:rsidRPr="002A18D1">
        <w:rPr>
          <w:rFonts w:ascii="Calibri" w:hAnsi="Calibri" w:cs="Calibri"/>
          <w:b/>
          <w:bCs/>
          <w:sz w:val="24"/>
          <w:szCs w:val="24"/>
        </w:rPr>
        <w:t>s</w:t>
      </w:r>
    </w:p>
    <w:p w14:paraId="0D156EA0" w14:textId="77777777" w:rsidR="00B92582" w:rsidRPr="002A18D1" w:rsidRDefault="00B92582" w:rsidP="002A18D1">
      <w:pPr>
        <w:pStyle w:val="Prrafodelista"/>
        <w:pBdr>
          <w:top w:val="nil"/>
          <w:left w:val="nil"/>
          <w:bottom w:val="nil"/>
          <w:right w:val="nil"/>
          <w:between w:val="nil"/>
        </w:pBdr>
        <w:spacing w:after="0" w:line="240" w:lineRule="auto"/>
        <w:ind w:left="0"/>
        <w:contextualSpacing w:val="0"/>
        <w:jc w:val="both"/>
        <w:rPr>
          <w:rFonts w:ascii="Calibri" w:hAnsi="Calibri" w:cs="Calibri"/>
          <w:b/>
          <w:bCs/>
          <w:sz w:val="24"/>
          <w:szCs w:val="24"/>
        </w:rPr>
      </w:pPr>
    </w:p>
    <w:p w14:paraId="07D608E6" w14:textId="238B05D3" w:rsidR="00B92582" w:rsidRPr="002A18D1" w:rsidRDefault="00905CEA" w:rsidP="002A18D1">
      <w:pPr>
        <w:pStyle w:val="Prrafodelista"/>
        <w:numPr>
          <w:ilvl w:val="1"/>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8D1">
        <w:rPr>
          <w:rFonts w:ascii="Calibri" w:hAnsi="Calibri" w:cs="Calibri"/>
          <w:sz w:val="24"/>
          <w:szCs w:val="24"/>
        </w:rPr>
        <w:t>Subculture as described in</w:t>
      </w:r>
      <w:r w:rsidR="00017045" w:rsidRPr="002A18D1">
        <w:rPr>
          <w:rFonts w:ascii="Calibri" w:hAnsi="Calibri" w:cs="Calibri"/>
          <w:sz w:val="24"/>
          <w:szCs w:val="24"/>
        </w:rPr>
        <w:t xml:space="preserve"> step</w:t>
      </w:r>
      <w:r w:rsidRPr="002A18D1">
        <w:rPr>
          <w:rFonts w:ascii="Calibri" w:hAnsi="Calibri" w:cs="Calibri"/>
          <w:sz w:val="24"/>
          <w:szCs w:val="24"/>
        </w:rPr>
        <w:t xml:space="preserve"> 1.3 and transfer the entire cell suspension from</w:t>
      </w:r>
      <w:r w:rsidR="00070C81" w:rsidRPr="002A18D1">
        <w:rPr>
          <w:rFonts w:ascii="Calibri" w:hAnsi="Calibri" w:cs="Calibri"/>
          <w:sz w:val="24"/>
          <w:szCs w:val="24"/>
        </w:rPr>
        <w:t xml:space="preserve"> </w:t>
      </w:r>
      <w:r w:rsidRPr="002A18D1">
        <w:rPr>
          <w:rFonts w:ascii="Calibri" w:hAnsi="Calibri" w:cs="Calibri"/>
          <w:sz w:val="24"/>
          <w:szCs w:val="24"/>
        </w:rPr>
        <w:t>one</w:t>
      </w:r>
      <w:r w:rsidR="00070C81" w:rsidRPr="002A18D1">
        <w:rPr>
          <w:rFonts w:ascii="Calibri" w:hAnsi="Calibri" w:cs="Calibri"/>
          <w:sz w:val="24"/>
          <w:szCs w:val="24"/>
        </w:rPr>
        <w:t xml:space="preserve"> T-25 flask of </w:t>
      </w:r>
      <w:r w:rsidR="000600BD" w:rsidRPr="002A18D1">
        <w:rPr>
          <w:rFonts w:ascii="Calibri" w:hAnsi="Calibri" w:cs="Calibri"/>
          <w:sz w:val="24"/>
          <w:szCs w:val="24"/>
        </w:rPr>
        <w:t>IM-PTEC</w:t>
      </w:r>
      <w:r w:rsidR="00070C81" w:rsidRPr="002A18D1">
        <w:rPr>
          <w:rFonts w:ascii="Calibri" w:hAnsi="Calibri" w:cs="Calibri"/>
          <w:sz w:val="24"/>
          <w:szCs w:val="24"/>
        </w:rPr>
        <w:t xml:space="preserve">s into a T-75 flask </w:t>
      </w:r>
      <w:r w:rsidRPr="002A18D1">
        <w:rPr>
          <w:rFonts w:ascii="Calibri" w:hAnsi="Calibri" w:cs="Calibri"/>
          <w:sz w:val="24"/>
          <w:szCs w:val="24"/>
        </w:rPr>
        <w:t>containing approximately 10 mL of</w:t>
      </w:r>
      <w:r w:rsidR="00070C81" w:rsidRPr="002A18D1">
        <w:rPr>
          <w:rFonts w:ascii="Calibri" w:hAnsi="Calibri" w:cs="Calibri"/>
          <w:sz w:val="24"/>
          <w:szCs w:val="24"/>
        </w:rPr>
        <w:t xml:space="preserve"> L3 medium without</w:t>
      </w:r>
      <w:r w:rsidRPr="002A18D1">
        <w:rPr>
          <w:rFonts w:ascii="Calibri" w:hAnsi="Calibri" w:cs="Calibri"/>
          <w:sz w:val="24"/>
          <w:szCs w:val="24"/>
        </w:rPr>
        <w:t xml:space="preserve"> interferon</w:t>
      </w:r>
      <w:r w:rsidR="00070C81" w:rsidRPr="002A18D1">
        <w:rPr>
          <w:rFonts w:ascii="Calibri" w:hAnsi="Calibri" w:cs="Calibri"/>
          <w:sz w:val="24"/>
          <w:szCs w:val="24"/>
        </w:rPr>
        <w:t>-γ</w:t>
      </w:r>
      <w:r w:rsidRPr="002A18D1">
        <w:rPr>
          <w:rFonts w:ascii="Calibri" w:hAnsi="Calibri" w:cs="Calibri"/>
          <w:sz w:val="24"/>
          <w:szCs w:val="24"/>
        </w:rPr>
        <w:t xml:space="preserve"> (</w:t>
      </w:r>
      <w:r w:rsidR="002A18D1">
        <w:rPr>
          <w:rFonts w:ascii="Calibri" w:hAnsi="Calibri" w:cs="Calibri"/>
          <w:sz w:val="24"/>
          <w:szCs w:val="24"/>
        </w:rPr>
        <w:t>IFN-γ</w:t>
      </w:r>
      <w:r w:rsidRPr="002A18D1">
        <w:rPr>
          <w:rFonts w:ascii="Calibri" w:hAnsi="Calibri" w:cs="Calibri"/>
          <w:sz w:val="24"/>
          <w:szCs w:val="24"/>
        </w:rPr>
        <w:t>)</w:t>
      </w:r>
      <w:r w:rsidR="00B92582" w:rsidRPr="002A18D1">
        <w:rPr>
          <w:rFonts w:ascii="Calibri" w:hAnsi="Calibri" w:cs="Calibri"/>
          <w:sz w:val="24"/>
          <w:szCs w:val="24"/>
        </w:rPr>
        <w:t>.</w:t>
      </w:r>
      <w:r w:rsidR="00880CC0" w:rsidRPr="002A18D1">
        <w:rPr>
          <w:rFonts w:ascii="Calibri" w:hAnsi="Calibri" w:cs="Calibri"/>
          <w:sz w:val="24"/>
          <w:szCs w:val="24"/>
        </w:rPr>
        <w:t xml:space="preserve"> </w:t>
      </w:r>
      <w:r w:rsidR="00070C81" w:rsidRPr="002A18D1">
        <w:rPr>
          <w:rFonts w:ascii="Calibri" w:hAnsi="Calibri" w:cs="Calibri"/>
          <w:sz w:val="24"/>
          <w:szCs w:val="24"/>
        </w:rPr>
        <w:t>Culture at 37</w:t>
      </w:r>
      <w:r w:rsidR="00B92582" w:rsidRPr="002A18D1">
        <w:rPr>
          <w:rFonts w:ascii="Calibri" w:hAnsi="Calibri" w:cs="Calibri"/>
          <w:sz w:val="24"/>
          <w:szCs w:val="24"/>
        </w:rPr>
        <w:t xml:space="preserve"> °C</w:t>
      </w:r>
      <w:r w:rsidR="00070C81" w:rsidRPr="002A18D1">
        <w:rPr>
          <w:rFonts w:ascii="Calibri" w:hAnsi="Calibri" w:cs="Calibri"/>
          <w:sz w:val="24"/>
          <w:szCs w:val="24"/>
        </w:rPr>
        <w:t xml:space="preserve"> </w:t>
      </w:r>
      <w:r w:rsidR="00FB055B" w:rsidRPr="002A18D1">
        <w:rPr>
          <w:rFonts w:ascii="Calibri" w:hAnsi="Calibri" w:cs="Calibri"/>
          <w:sz w:val="24"/>
          <w:szCs w:val="24"/>
        </w:rPr>
        <w:t>under standard conditions until 80% confluence (usually reached after 3 days).</w:t>
      </w:r>
    </w:p>
    <w:p w14:paraId="411F45AA" w14:textId="77777777" w:rsidR="00B92582" w:rsidRPr="002A18D1" w:rsidRDefault="00B92582"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C282824" w14:textId="0A7AC388" w:rsidR="00B92582" w:rsidRPr="002A18D1" w:rsidRDefault="00070C81" w:rsidP="002A18D1">
      <w:pPr>
        <w:pStyle w:val="Prrafodelista"/>
        <w:numPr>
          <w:ilvl w:val="1"/>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8D1">
        <w:rPr>
          <w:rFonts w:ascii="Calibri" w:hAnsi="Calibri" w:cs="Calibri"/>
          <w:sz w:val="24"/>
          <w:szCs w:val="24"/>
        </w:rPr>
        <w:t>Subculture</w:t>
      </w:r>
      <w:r w:rsidR="00905CEA" w:rsidRPr="002A18D1">
        <w:rPr>
          <w:rFonts w:ascii="Calibri" w:hAnsi="Calibri" w:cs="Calibri"/>
          <w:sz w:val="24"/>
          <w:szCs w:val="24"/>
        </w:rPr>
        <w:t xml:space="preserve"> as described in </w:t>
      </w:r>
      <w:r w:rsidR="002C58A7" w:rsidRPr="002A18D1">
        <w:rPr>
          <w:rFonts w:ascii="Calibri" w:hAnsi="Calibri" w:cs="Calibri"/>
          <w:sz w:val="24"/>
          <w:szCs w:val="24"/>
        </w:rPr>
        <w:t xml:space="preserve">step </w:t>
      </w:r>
      <w:r w:rsidR="00905CEA" w:rsidRPr="002A18D1">
        <w:rPr>
          <w:rFonts w:ascii="Calibri" w:hAnsi="Calibri" w:cs="Calibri"/>
          <w:sz w:val="24"/>
          <w:szCs w:val="24"/>
        </w:rPr>
        <w:t xml:space="preserve">1.3 and transfer the entire cell suspension from one </w:t>
      </w:r>
      <w:r w:rsidRPr="002A18D1">
        <w:rPr>
          <w:rFonts w:ascii="Calibri" w:hAnsi="Calibri" w:cs="Calibri"/>
          <w:sz w:val="24"/>
          <w:szCs w:val="24"/>
        </w:rPr>
        <w:t xml:space="preserve">T-75 flask into two T-175 flasks </w:t>
      </w:r>
      <w:r w:rsidR="00905CEA" w:rsidRPr="002A18D1">
        <w:rPr>
          <w:rFonts w:ascii="Calibri" w:hAnsi="Calibri" w:cs="Calibri"/>
          <w:sz w:val="24"/>
          <w:szCs w:val="24"/>
        </w:rPr>
        <w:t>containing approximately 20 mL of</w:t>
      </w:r>
      <w:r w:rsidRPr="002A18D1">
        <w:rPr>
          <w:rFonts w:ascii="Calibri" w:hAnsi="Calibri" w:cs="Calibri"/>
          <w:sz w:val="24"/>
          <w:szCs w:val="24"/>
        </w:rPr>
        <w:t xml:space="preserve"> L3 medium without IFN-γ</w:t>
      </w:r>
      <w:r w:rsidR="00B92582" w:rsidRPr="002A18D1">
        <w:rPr>
          <w:rFonts w:ascii="Calibri" w:hAnsi="Calibri" w:cs="Calibri"/>
          <w:sz w:val="24"/>
          <w:szCs w:val="24"/>
        </w:rPr>
        <w:t>.</w:t>
      </w:r>
      <w:r w:rsidR="00880CC0" w:rsidRPr="002A18D1">
        <w:rPr>
          <w:rFonts w:ascii="Calibri" w:hAnsi="Calibri" w:cs="Calibri"/>
          <w:sz w:val="24"/>
          <w:szCs w:val="24"/>
        </w:rPr>
        <w:t xml:space="preserve"> </w:t>
      </w:r>
      <w:r w:rsidRPr="002A18D1">
        <w:rPr>
          <w:rFonts w:ascii="Calibri" w:hAnsi="Calibri" w:cs="Calibri"/>
          <w:sz w:val="24"/>
          <w:szCs w:val="24"/>
        </w:rPr>
        <w:t>Culture at 37</w:t>
      </w:r>
      <w:r w:rsidR="00B92582" w:rsidRPr="002A18D1">
        <w:rPr>
          <w:rFonts w:ascii="Calibri" w:hAnsi="Calibri" w:cs="Calibri"/>
          <w:sz w:val="24"/>
          <w:szCs w:val="24"/>
        </w:rPr>
        <w:t xml:space="preserve"> °C</w:t>
      </w:r>
      <w:r w:rsidRPr="002A18D1">
        <w:rPr>
          <w:rFonts w:ascii="Calibri" w:hAnsi="Calibri" w:cs="Calibri"/>
          <w:sz w:val="24"/>
          <w:szCs w:val="24"/>
        </w:rPr>
        <w:t xml:space="preserve"> </w:t>
      </w:r>
      <w:r w:rsidR="00FB055B" w:rsidRPr="002A18D1">
        <w:rPr>
          <w:rFonts w:ascii="Calibri" w:hAnsi="Calibri" w:cs="Calibri"/>
          <w:sz w:val="24"/>
          <w:szCs w:val="24"/>
        </w:rPr>
        <w:t>under standard conditions until 80% confluence (usually reached after 3 days).</w:t>
      </w:r>
    </w:p>
    <w:p w14:paraId="07F119E2" w14:textId="77777777" w:rsidR="00B92582" w:rsidRPr="002A18D1" w:rsidRDefault="00B92582"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0535D6F6" w14:textId="2625DA93" w:rsidR="00B92582" w:rsidRPr="002A18D1" w:rsidRDefault="00070C81" w:rsidP="002A18D1">
      <w:pPr>
        <w:pStyle w:val="Prrafodelista"/>
        <w:numPr>
          <w:ilvl w:val="1"/>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8D1">
        <w:rPr>
          <w:rFonts w:ascii="Calibri" w:hAnsi="Calibri" w:cs="Calibri"/>
          <w:sz w:val="24"/>
          <w:szCs w:val="24"/>
        </w:rPr>
        <w:t xml:space="preserve">Plate </w:t>
      </w:r>
      <w:r w:rsidR="000600BD" w:rsidRPr="002A18D1">
        <w:rPr>
          <w:rFonts w:ascii="Calibri" w:hAnsi="Calibri" w:cs="Calibri"/>
          <w:sz w:val="24"/>
          <w:szCs w:val="24"/>
        </w:rPr>
        <w:t>IM-PTEC</w:t>
      </w:r>
      <w:r w:rsidRPr="002A18D1">
        <w:rPr>
          <w:rFonts w:ascii="Calibri" w:hAnsi="Calibri" w:cs="Calibri"/>
          <w:sz w:val="24"/>
          <w:szCs w:val="24"/>
        </w:rPr>
        <w:t>s for experiments</w:t>
      </w:r>
      <w:r w:rsidR="00F61972" w:rsidRPr="002A18D1">
        <w:rPr>
          <w:rFonts w:ascii="Calibri" w:hAnsi="Calibri" w:cs="Calibri"/>
          <w:sz w:val="24"/>
          <w:szCs w:val="24"/>
        </w:rPr>
        <w:t xml:space="preserve"> by detaching cells from confluent cultures using 0.05% trypsin-EDTA, resuspending them in complete medium</w:t>
      </w:r>
      <w:r w:rsidRPr="002A18D1">
        <w:rPr>
          <w:rFonts w:ascii="Calibri" w:hAnsi="Calibri" w:cs="Calibri"/>
          <w:sz w:val="24"/>
          <w:szCs w:val="24"/>
        </w:rPr>
        <w:t>,</w:t>
      </w:r>
      <w:r w:rsidR="00F61972" w:rsidRPr="002A18D1">
        <w:rPr>
          <w:rFonts w:ascii="Calibri" w:hAnsi="Calibri" w:cs="Calibri"/>
          <w:sz w:val="24"/>
          <w:szCs w:val="24"/>
        </w:rPr>
        <w:t xml:space="preserve"> and seeding at the desired density (approximately 1 </w:t>
      </w:r>
      <w:r w:rsidR="002C58A7" w:rsidRPr="002A18D1">
        <w:rPr>
          <w:rFonts w:ascii="Calibri" w:hAnsi="Calibri" w:cs="Calibri"/>
          <w:sz w:val="24"/>
          <w:szCs w:val="24"/>
        </w:rPr>
        <w:t>x</w:t>
      </w:r>
      <w:r w:rsidR="00F61972" w:rsidRPr="002A18D1">
        <w:rPr>
          <w:rFonts w:ascii="Calibri" w:hAnsi="Calibri" w:cs="Calibri"/>
          <w:sz w:val="24"/>
          <w:szCs w:val="24"/>
        </w:rPr>
        <w:t xml:space="preserve"> 10</w:t>
      </w:r>
      <w:r w:rsidR="00F61972" w:rsidRPr="002A18D1">
        <w:rPr>
          <w:rFonts w:ascii="Calibri" w:hAnsi="Calibri" w:cs="Calibri"/>
          <w:sz w:val="24"/>
          <w:szCs w:val="24"/>
          <w:vertAlign w:val="superscript"/>
        </w:rPr>
        <w:t>5</w:t>
      </w:r>
      <w:r w:rsidR="00F61972" w:rsidRPr="002A18D1">
        <w:rPr>
          <w:rFonts w:ascii="Calibri" w:hAnsi="Calibri" w:cs="Calibri"/>
          <w:sz w:val="24"/>
          <w:szCs w:val="24"/>
        </w:rPr>
        <w:t>).</w:t>
      </w:r>
      <w:r w:rsidRPr="002A18D1">
        <w:rPr>
          <w:rFonts w:ascii="Calibri" w:hAnsi="Calibri" w:cs="Calibri"/>
          <w:sz w:val="24"/>
          <w:szCs w:val="24"/>
        </w:rPr>
        <w:t xml:space="preserve"> </w:t>
      </w:r>
      <w:r w:rsidR="00F61972" w:rsidRPr="002A18D1">
        <w:rPr>
          <w:rFonts w:ascii="Calibri" w:hAnsi="Calibri" w:cs="Calibri"/>
          <w:sz w:val="24"/>
          <w:szCs w:val="24"/>
        </w:rPr>
        <w:t>U</w:t>
      </w:r>
      <w:r w:rsidRPr="002A18D1">
        <w:rPr>
          <w:rFonts w:ascii="Calibri" w:hAnsi="Calibri" w:cs="Calibri"/>
          <w:sz w:val="24"/>
          <w:szCs w:val="24"/>
        </w:rPr>
        <w:t>se 6-well plates for molecular marker expression analysis</w:t>
      </w:r>
      <w:r w:rsidR="00880CC0" w:rsidRPr="002A18D1">
        <w:rPr>
          <w:rFonts w:ascii="Calibri" w:hAnsi="Calibri" w:cs="Calibri"/>
          <w:sz w:val="24"/>
          <w:szCs w:val="24"/>
        </w:rPr>
        <w:t>,</w:t>
      </w:r>
      <w:r w:rsidRPr="002A18D1">
        <w:rPr>
          <w:rFonts w:ascii="Calibri" w:hAnsi="Calibri" w:cs="Calibri"/>
          <w:sz w:val="24"/>
          <w:szCs w:val="24"/>
        </w:rPr>
        <w:t xml:space="preserve"> or </w:t>
      </w:r>
      <w:r w:rsidR="004B0CFC" w:rsidRPr="002A18D1">
        <w:rPr>
          <w:rFonts w:ascii="Calibri" w:hAnsi="Calibri" w:cs="Calibri"/>
          <w:sz w:val="24"/>
          <w:szCs w:val="24"/>
        </w:rPr>
        <w:t>96-well</w:t>
      </w:r>
      <w:r w:rsidRPr="002A18D1">
        <w:rPr>
          <w:rFonts w:ascii="Calibri" w:hAnsi="Calibri" w:cs="Calibri"/>
          <w:sz w:val="24"/>
          <w:szCs w:val="24"/>
        </w:rPr>
        <w:t xml:space="preserve"> </w:t>
      </w:r>
      <w:r w:rsidR="004B0CFC" w:rsidRPr="002A18D1">
        <w:rPr>
          <w:rFonts w:ascii="Calibri" w:hAnsi="Calibri" w:cs="Calibri"/>
          <w:sz w:val="24"/>
          <w:szCs w:val="24"/>
        </w:rPr>
        <w:t>c</w:t>
      </w:r>
      <w:r w:rsidRPr="002A18D1">
        <w:rPr>
          <w:rFonts w:ascii="Calibri" w:hAnsi="Calibri" w:cs="Calibri"/>
          <w:sz w:val="24"/>
          <w:szCs w:val="24"/>
        </w:rPr>
        <w:t xml:space="preserve">ell </w:t>
      </w:r>
      <w:r w:rsidR="004B0CFC" w:rsidRPr="002A18D1">
        <w:rPr>
          <w:rFonts w:ascii="Calibri" w:hAnsi="Calibri" w:cs="Calibri"/>
          <w:sz w:val="24"/>
          <w:szCs w:val="24"/>
        </w:rPr>
        <w:t>c</w:t>
      </w:r>
      <w:r w:rsidRPr="002A18D1">
        <w:rPr>
          <w:rFonts w:ascii="Calibri" w:hAnsi="Calibri" w:cs="Calibri"/>
          <w:sz w:val="24"/>
          <w:szCs w:val="24"/>
        </w:rPr>
        <w:t xml:space="preserve">ulture </w:t>
      </w:r>
      <w:r w:rsidR="004B0CFC" w:rsidRPr="002A18D1">
        <w:rPr>
          <w:rFonts w:ascii="Calibri" w:hAnsi="Calibri" w:cs="Calibri"/>
          <w:sz w:val="24"/>
          <w:szCs w:val="24"/>
        </w:rPr>
        <w:t>m</w:t>
      </w:r>
      <w:r w:rsidRPr="002A18D1">
        <w:rPr>
          <w:rFonts w:ascii="Calibri" w:hAnsi="Calibri" w:cs="Calibri"/>
          <w:sz w:val="24"/>
          <w:szCs w:val="24"/>
        </w:rPr>
        <w:t>icroplates</w:t>
      </w:r>
      <w:r w:rsidR="004B0CFC" w:rsidRPr="002A18D1">
        <w:rPr>
          <w:rFonts w:ascii="Calibri" w:hAnsi="Calibri" w:cs="Calibri"/>
          <w:sz w:val="24"/>
          <w:szCs w:val="24"/>
        </w:rPr>
        <w:t xml:space="preserve"> suitable for </w:t>
      </w:r>
      <w:r w:rsidRPr="002A18D1">
        <w:rPr>
          <w:rFonts w:ascii="Calibri" w:hAnsi="Calibri" w:cs="Calibri"/>
          <w:sz w:val="24"/>
          <w:szCs w:val="24"/>
        </w:rPr>
        <w:t>mitochondrial respiration studies</w:t>
      </w:r>
      <w:r w:rsidR="00B92582" w:rsidRPr="002A18D1">
        <w:rPr>
          <w:rFonts w:ascii="Calibri" w:hAnsi="Calibri" w:cs="Calibri"/>
          <w:sz w:val="24"/>
          <w:szCs w:val="24"/>
        </w:rPr>
        <w:t>.</w:t>
      </w:r>
      <w:r w:rsidR="00C64538" w:rsidRPr="002A18D1">
        <w:rPr>
          <w:rFonts w:ascii="Calibri" w:hAnsi="Calibri" w:cs="Calibri"/>
          <w:sz w:val="24"/>
          <w:szCs w:val="24"/>
        </w:rPr>
        <w:t xml:space="preserve"> </w:t>
      </w:r>
    </w:p>
    <w:p w14:paraId="6DF7114B" w14:textId="77777777" w:rsidR="00B92582" w:rsidRPr="002A18D1" w:rsidRDefault="00B92582"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3495AA2" w14:textId="1C707AB8" w:rsidR="002A58B3" w:rsidRPr="002A18D1" w:rsidRDefault="002A58B3" w:rsidP="002A18D1">
      <w:pPr>
        <w:pBdr>
          <w:top w:val="nil"/>
          <w:left w:val="nil"/>
          <w:bottom w:val="nil"/>
          <w:right w:val="nil"/>
          <w:between w:val="nil"/>
        </w:pBdr>
      </w:pPr>
      <w:r w:rsidRPr="002A18D1">
        <w:t>NOTE: For other experiments, use a suitable culture format.</w:t>
      </w:r>
    </w:p>
    <w:p w14:paraId="79F43805" w14:textId="77777777" w:rsidR="002A58B3" w:rsidRPr="002A18D1" w:rsidRDefault="002A58B3" w:rsidP="002A18D1">
      <w:pPr>
        <w:pBdr>
          <w:top w:val="nil"/>
          <w:left w:val="nil"/>
          <w:bottom w:val="nil"/>
          <w:right w:val="nil"/>
          <w:between w:val="nil"/>
        </w:pBdr>
      </w:pPr>
    </w:p>
    <w:p w14:paraId="55CD6853" w14:textId="598C885B" w:rsidR="00070C81" w:rsidRPr="002A18D1" w:rsidRDefault="00070C81"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8D1">
        <w:rPr>
          <w:rFonts w:ascii="Calibri" w:hAnsi="Calibri" w:cs="Calibri"/>
          <w:sz w:val="24"/>
          <w:szCs w:val="24"/>
        </w:rPr>
        <w:t xml:space="preserve">When plating cells in a </w:t>
      </w:r>
      <w:r w:rsidR="004B0CFC" w:rsidRPr="002A18D1">
        <w:rPr>
          <w:rFonts w:ascii="Calibri" w:hAnsi="Calibri" w:cs="Calibri"/>
          <w:sz w:val="24"/>
          <w:szCs w:val="24"/>
        </w:rPr>
        <w:t>96-well cell culture microplate for mitochondrial respiration studies</w:t>
      </w:r>
      <w:r w:rsidRPr="002A18D1">
        <w:rPr>
          <w:rFonts w:ascii="Calibri" w:hAnsi="Calibri" w:cs="Calibri"/>
          <w:sz w:val="24"/>
          <w:szCs w:val="24"/>
        </w:rPr>
        <w:t xml:space="preserve">, </w:t>
      </w:r>
      <w:r w:rsidR="00C64538" w:rsidRPr="002A18D1">
        <w:rPr>
          <w:rFonts w:ascii="Calibri" w:hAnsi="Calibri" w:cs="Calibri"/>
          <w:sz w:val="24"/>
          <w:szCs w:val="24"/>
        </w:rPr>
        <w:t xml:space="preserve">leave the four wells at the corners empty to use them </w:t>
      </w:r>
      <w:r w:rsidRPr="002A18D1">
        <w:rPr>
          <w:rFonts w:ascii="Calibri" w:hAnsi="Calibri" w:cs="Calibri"/>
          <w:sz w:val="24"/>
          <w:szCs w:val="24"/>
        </w:rPr>
        <w:t xml:space="preserve">as background correction. Leave the microplate </w:t>
      </w:r>
      <w:r w:rsidR="00C64538" w:rsidRPr="002A18D1">
        <w:rPr>
          <w:rFonts w:ascii="Calibri" w:hAnsi="Calibri" w:cs="Calibri"/>
          <w:sz w:val="24"/>
          <w:szCs w:val="24"/>
        </w:rPr>
        <w:t xml:space="preserve">for </w:t>
      </w:r>
      <w:r w:rsidRPr="002A18D1">
        <w:rPr>
          <w:rFonts w:ascii="Calibri" w:hAnsi="Calibri" w:cs="Calibri"/>
          <w:sz w:val="24"/>
          <w:szCs w:val="24"/>
        </w:rPr>
        <w:t xml:space="preserve">1 h at room temperature before placing </w:t>
      </w:r>
      <w:r w:rsidR="005558F7" w:rsidRPr="002A18D1">
        <w:rPr>
          <w:rFonts w:ascii="Calibri" w:hAnsi="Calibri" w:cs="Calibri"/>
          <w:sz w:val="24"/>
          <w:szCs w:val="24"/>
        </w:rPr>
        <w:t>it</w:t>
      </w:r>
      <w:r w:rsidRPr="002A18D1">
        <w:rPr>
          <w:rFonts w:ascii="Calibri" w:hAnsi="Calibri" w:cs="Calibri"/>
          <w:sz w:val="24"/>
          <w:szCs w:val="24"/>
        </w:rPr>
        <w:t xml:space="preserve"> in the incubator to allow </w:t>
      </w:r>
      <w:r w:rsidR="00C64538" w:rsidRPr="002A18D1">
        <w:rPr>
          <w:rFonts w:ascii="Calibri" w:hAnsi="Calibri" w:cs="Calibri"/>
          <w:sz w:val="24"/>
          <w:szCs w:val="24"/>
        </w:rPr>
        <w:t xml:space="preserve">cells </w:t>
      </w:r>
      <w:r w:rsidRPr="002A18D1">
        <w:rPr>
          <w:rFonts w:ascii="Calibri" w:hAnsi="Calibri" w:cs="Calibri"/>
          <w:sz w:val="24"/>
          <w:szCs w:val="24"/>
        </w:rPr>
        <w:t>to settle</w:t>
      </w:r>
      <w:r w:rsidR="00B92582" w:rsidRPr="002A18D1">
        <w:rPr>
          <w:rFonts w:ascii="Calibri" w:hAnsi="Calibri" w:cs="Calibri"/>
          <w:sz w:val="24"/>
          <w:szCs w:val="24"/>
        </w:rPr>
        <w:t>.</w:t>
      </w:r>
    </w:p>
    <w:p w14:paraId="6C8F22F9" w14:textId="77777777" w:rsidR="00B92582" w:rsidRPr="002A18D1" w:rsidRDefault="00B92582" w:rsidP="002A18D1">
      <w:pPr>
        <w:pBdr>
          <w:top w:val="nil"/>
          <w:left w:val="nil"/>
          <w:bottom w:val="nil"/>
          <w:right w:val="nil"/>
          <w:between w:val="nil"/>
        </w:pBdr>
      </w:pPr>
    </w:p>
    <w:p w14:paraId="44282E77" w14:textId="332D9125" w:rsidR="00070C81" w:rsidRPr="002A18D1" w:rsidRDefault="00070C81" w:rsidP="002A18D1">
      <w:pPr>
        <w:pStyle w:val="Prrafodelista"/>
        <w:numPr>
          <w:ilvl w:val="0"/>
          <w:numId w:val="24"/>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rPr>
      </w:pPr>
      <w:r w:rsidRPr="002A18D1">
        <w:rPr>
          <w:rFonts w:ascii="Calibri" w:hAnsi="Calibri" w:cs="Calibri"/>
          <w:b/>
          <w:bCs/>
          <w:sz w:val="24"/>
          <w:szCs w:val="24"/>
        </w:rPr>
        <w:t>Hypoxia</w:t>
      </w:r>
      <w:r w:rsidR="006331B2" w:rsidRPr="002A18D1">
        <w:rPr>
          <w:rFonts w:ascii="Calibri" w:hAnsi="Calibri" w:cs="Calibri"/>
          <w:b/>
          <w:bCs/>
          <w:sz w:val="24"/>
          <w:szCs w:val="24"/>
        </w:rPr>
        <w:t>/</w:t>
      </w:r>
      <w:r w:rsidRPr="002A18D1">
        <w:rPr>
          <w:rFonts w:ascii="Calibri" w:hAnsi="Calibri" w:cs="Calibri"/>
          <w:b/>
          <w:bCs/>
          <w:sz w:val="24"/>
          <w:szCs w:val="24"/>
        </w:rPr>
        <w:t>reoxygenation procedure</w:t>
      </w:r>
      <w:r w:rsidR="002A18D1">
        <w:rPr>
          <w:rFonts w:ascii="Calibri" w:hAnsi="Calibri" w:cs="Calibri"/>
          <w:b/>
          <w:bCs/>
          <w:sz w:val="24"/>
          <w:szCs w:val="24"/>
        </w:rPr>
        <w:t xml:space="preserve"> </w:t>
      </w:r>
      <w:r w:rsidR="002A18D1" w:rsidRPr="002A18D1">
        <w:rPr>
          <w:rFonts w:ascii="Calibri" w:hAnsi="Calibri" w:cs="Calibri"/>
          <w:b/>
          <w:bCs/>
          <w:sz w:val="24"/>
          <w:szCs w:val="24"/>
        </w:rPr>
        <w:t>(Figure 1)</w:t>
      </w:r>
    </w:p>
    <w:p w14:paraId="62B4BA4F" w14:textId="77777777" w:rsidR="00B92582" w:rsidRPr="002A18D1" w:rsidRDefault="00B92582"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0F846D6E" w14:textId="08D2E9DB" w:rsidR="00B92582" w:rsidRPr="00CF12CB" w:rsidRDefault="00070C81" w:rsidP="002A18D1">
      <w:pPr>
        <w:pStyle w:val="Prrafodelista"/>
        <w:numPr>
          <w:ilvl w:val="1"/>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CF12CB">
        <w:rPr>
          <w:rFonts w:ascii="Calibri" w:hAnsi="Calibri" w:cs="Calibri"/>
          <w:sz w:val="24"/>
          <w:szCs w:val="24"/>
          <w:highlight w:val="yellow"/>
        </w:rPr>
        <w:t xml:space="preserve">Refresh </w:t>
      </w:r>
      <w:r w:rsidR="000600BD" w:rsidRPr="00CF12CB">
        <w:rPr>
          <w:rFonts w:ascii="Calibri" w:hAnsi="Calibri" w:cs="Calibri"/>
          <w:sz w:val="24"/>
          <w:szCs w:val="24"/>
          <w:highlight w:val="yellow"/>
        </w:rPr>
        <w:t>IM-PTEC</w:t>
      </w:r>
      <w:r w:rsidRPr="00CF12CB">
        <w:rPr>
          <w:rFonts w:ascii="Calibri" w:hAnsi="Calibri" w:cs="Calibri"/>
          <w:sz w:val="24"/>
          <w:szCs w:val="24"/>
          <w:highlight w:val="yellow"/>
        </w:rPr>
        <w:t xml:space="preserve">s </w:t>
      </w:r>
      <w:r w:rsidR="00F61972" w:rsidRPr="00CF12CB">
        <w:rPr>
          <w:rFonts w:ascii="Calibri" w:hAnsi="Calibri" w:cs="Calibri"/>
          <w:sz w:val="24"/>
          <w:szCs w:val="24"/>
          <w:highlight w:val="yellow"/>
        </w:rPr>
        <w:t>by removing culture media and adding</w:t>
      </w:r>
      <w:r w:rsidRPr="00CF12CB">
        <w:rPr>
          <w:rFonts w:ascii="Calibri" w:hAnsi="Calibri" w:cs="Calibri"/>
          <w:sz w:val="24"/>
          <w:szCs w:val="24"/>
          <w:highlight w:val="yellow"/>
        </w:rPr>
        <w:t xml:space="preserve"> </w:t>
      </w:r>
      <w:r w:rsidR="00F61972" w:rsidRPr="00CF12CB">
        <w:rPr>
          <w:rFonts w:ascii="Calibri" w:hAnsi="Calibri" w:cs="Calibri"/>
          <w:sz w:val="24"/>
          <w:szCs w:val="24"/>
          <w:highlight w:val="yellow"/>
        </w:rPr>
        <w:t xml:space="preserve">fresh </w:t>
      </w:r>
      <w:r w:rsidRPr="00CF12CB">
        <w:rPr>
          <w:rFonts w:ascii="Calibri" w:hAnsi="Calibri" w:cs="Calibri"/>
          <w:sz w:val="24"/>
          <w:szCs w:val="24"/>
          <w:highlight w:val="yellow"/>
        </w:rPr>
        <w:t>L3 medium without IFN-γ</w:t>
      </w:r>
      <w:r w:rsidR="00F61972" w:rsidRPr="00CF12CB">
        <w:rPr>
          <w:rFonts w:ascii="Calibri" w:hAnsi="Calibri" w:cs="Calibri"/>
          <w:sz w:val="24"/>
          <w:szCs w:val="24"/>
          <w:highlight w:val="yellow"/>
        </w:rPr>
        <w:t xml:space="preserve"> (0.1 mL/well for 96-well plates or 2 mL/well for 6-well plates)</w:t>
      </w:r>
      <w:r w:rsidR="00DF182E" w:rsidRPr="00CF12CB">
        <w:rPr>
          <w:rFonts w:ascii="Calibri" w:hAnsi="Calibri" w:cs="Calibri"/>
          <w:sz w:val="24"/>
          <w:szCs w:val="24"/>
          <w:highlight w:val="yellow"/>
        </w:rPr>
        <w:t>.</w:t>
      </w:r>
      <w:r w:rsidR="00880CC0" w:rsidRPr="00CF12CB">
        <w:rPr>
          <w:rFonts w:ascii="Calibri" w:hAnsi="Calibri" w:cs="Calibri"/>
          <w:sz w:val="24"/>
          <w:szCs w:val="24"/>
          <w:highlight w:val="yellow"/>
        </w:rPr>
        <w:t xml:space="preserve"> </w:t>
      </w:r>
      <w:r w:rsidRPr="00CF12CB">
        <w:rPr>
          <w:rFonts w:ascii="Calibri" w:hAnsi="Calibri" w:cs="Calibri"/>
          <w:sz w:val="24"/>
          <w:szCs w:val="24"/>
          <w:highlight w:val="yellow"/>
        </w:rPr>
        <w:t>Place cells into a hypoxia incubator at 1% O</w:t>
      </w:r>
      <w:r w:rsidRPr="00CF12CB">
        <w:rPr>
          <w:rFonts w:ascii="Calibri" w:hAnsi="Calibri" w:cs="Calibri"/>
          <w:sz w:val="24"/>
          <w:szCs w:val="24"/>
          <w:highlight w:val="yellow"/>
          <w:vertAlign w:val="subscript"/>
        </w:rPr>
        <w:t>2</w:t>
      </w:r>
      <w:r w:rsidRPr="00CF12CB">
        <w:rPr>
          <w:rFonts w:ascii="Calibri" w:hAnsi="Calibri" w:cs="Calibri"/>
          <w:sz w:val="24"/>
          <w:szCs w:val="24"/>
          <w:highlight w:val="yellow"/>
        </w:rPr>
        <w:t>, 5% CO</w:t>
      </w:r>
      <w:r w:rsidRPr="00CF12CB">
        <w:rPr>
          <w:rFonts w:ascii="Calibri" w:hAnsi="Calibri" w:cs="Calibri"/>
          <w:sz w:val="24"/>
          <w:szCs w:val="24"/>
          <w:highlight w:val="yellow"/>
          <w:vertAlign w:val="subscript"/>
        </w:rPr>
        <w:t>2</w:t>
      </w:r>
      <w:r w:rsidR="0056274C" w:rsidRPr="00CF12CB">
        <w:rPr>
          <w:rFonts w:ascii="Calibri" w:hAnsi="Calibri" w:cs="Calibri"/>
          <w:sz w:val="24"/>
          <w:szCs w:val="24"/>
          <w:highlight w:val="yellow"/>
          <w:vertAlign w:val="subscript"/>
        </w:rPr>
        <w:t>,</w:t>
      </w:r>
      <w:r w:rsidRPr="00CF12CB">
        <w:rPr>
          <w:rFonts w:ascii="Calibri" w:hAnsi="Calibri" w:cs="Calibri"/>
          <w:sz w:val="24"/>
          <w:szCs w:val="24"/>
          <w:highlight w:val="yellow"/>
        </w:rPr>
        <w:t xml:space="preserve"> </w:t>
      </w:r>
      <w:r w:rsidR="00C64538" w:rsidRPr="00CF12CB">
        <w:rPr>
          <w:rFonts w:ascii="Calibri" w:hAnsi="Calibri" w:cs="Calibri"/>
          <w:sz w:val="24"/>
          <w:szCs w:val="24"/>
          <w:highlight w:val="yellow"/>
        </w:rPr>
        <w:t xml:space="preserve">at </w:t>
      </w:r>
      <w:r w:rsidRPr="00CF12CB">
        <w:rPr>
          <w:rFonts w:ascii="Calibri" w:hAnsi="Calibri" w:cs="Calibri"/>
          <w:sz w:val="24"/>
          <w:szCs w:val="24"/>
          <w:highlight w:val="yellow"/>
        </w:rPr>
        <w:t>37</w:t>
      </w:r>
      <w:r w:rsidR="00B92582" w:rsidRPr="00CF12CB">
        <w:rPr>
          <w:rFonts w:ascii="Calibri" w:hAnsi="Calibri" w:cs="Calibri"/>
          <w:sz w:val="24"/>
          <w:szCs w:val="24"/>
          <w:highlight w:val="yellow"/>
        </w:rPr>
        <w:t xml:space="preserve"> °C</w:t>
      </w:r>
      <w:r w:rsidRPr="00CF12CB">
        <w:rPr>
          <w:rFonts w:ascii="Calibri" w:hAnsi="Calibri" w:cs="Calibri"/>
          <w:sz w:val="24"/>
          <w:szCs w:val="24"/>
          <w:highlight w:val="yellow"/>
        </w:rPr>
        <w:t xml:space="preserve"> for 48 h</w:t>
      </w:r>
      <w:r w:rsidR="00DF182E" w:rsidRPr="00CF12CB">
        <w:rPr>
          <w:rFonts w:ascii="Calibri" w:hAnsi="Calibri" w:cs="Calibri"/>
          <w:sz w:val="24"/>
          <w:szCs w:val="24"/>
          <w:highlight w:val="yellow"/>
        </w:rPr>
        <w:t>.</w:t>
      </w:r>
    </w:p>
    <w:p w14:paraId="5C3FB976" w14:textId="77777777" w:rsidR="00B92582" w:rsidRPr="00CF12CB" w:rsidRDefault="00B92582"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2268072D" w14:textId="705357A4" w:rsidR="00FB055B" w:rsidRPr="00CF12CB" w:rsidRDefault="00070C81" w:rsidP="002A18D1">
      <w:pPr>
        <w:pStyle w:val="Prrafodelista"/>
        <w:numPr>
          <w:ilvl w:val="1"/>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CF12CB">
        <w:rPr>
          <w:rFonts w:ascii="Calibri" w:hAnsi="Calibri" w:cs="Calibri"/>
          <w:sz w:val="24"/>
          <w:szCs w:val="24"/>
          <w:highlight w:val="yellow"/>
        </w:rPr>
        <w:t>Remove cells from the hypoxia incubator and refresh them with L3 medium without IFN-γ</w:t>
      </w:r>
      <w:r w:rsidR="00DF182E" w:rsidRPr="00CF12CB">
        <w:rPr>
          <w:rFonts w:ascii="Calibri" w:hAnsi="Calibri" w:cs="Calibri"/>
          <w:sz w:val="24"/>
          <w:szCs w:val="24"/>
          <w:highlight w:val="yellow"/>
        </w:rPr>
        <w:t>.</w:t>
      </w:r>
      <w:r w:rsidR="00880CC0" w:rsidRPr="00CF12CB">
        <w:rPr>
          <w:rFonts w:ascii="Calibri" w:hAnsi="Calibri" w:cs="Calibri"/>
          <w:sz w:val="24"/>
          <w:szCs w:val="24"/>
          <w:highlight w:val="yellow"/>
        </w:rPr>
        <w:t xml:space="preserve"> </w:t>
      </w:r>
      <w:r w:rsidRPr="00CF12CB">
        <w:rPr>
          <w:rFonts w:ascii="Calibri" w:hAnsi="Calibri" w:cs="Calibri"/>
          <w:sz w:val="24"/>
          <w:szCs w:val="24"/>
          <w:highlight w:val="yellow"/>
        </w:rPr>
        <w:t xml:space="preserve">Place cells into a cell culture incubator at </w:t>
      </w:r>
      <w:r w:rsidR="002A58B3" w:rsidRPr="00CF12CB">
        <w:rPr>
          <w:rFonts w:ascii="Calibri" w:hAnsi="Calibri" w:cs="Calibri"/>
          <w:sz w:val="24"/>
          <w:szCs w:val="24"/>
          <w:highlight w:val="yellow"/>
        </w:rPr>
        <w:t>standard O</w:t>
      </w:r>
      <w:r w:rsidR="002A58B3" w:rsidRPr="00CF12CB">
        <w:rPr>
          <w:rFonts w:ascii="Calibri" w:hAnsi="Calibri" w:cs="Calibri"/>
          <w:sz w:val="24"/>
          <w:szCs w:val="24"/>
          <w:highlight w:val="yellow"/>
          <w:vertAlign w:val="subscript"/>
        </w:rPr>
        <w:t>2</w:t>
      </w:r>
      <w:r w:rsidR="002A58B3" w:rsidRPr="00CF12CB">
        <w:rPr>
          <w:rFonts w:ascii="Calibri" w:hAnsi="Calibri" w:cs="Calibri"/>
          <w:sz w:val="24"/>
          <w:szCs w:val="24"/>
          <w:highlight w:val="yellow"/>
        </w:rPr>
        <w:t xml:space="preserve"> conditions and </w:t>
      </w:r>
      <w:r w:rsidRPr="00CF12CB">
        <w:rPr>
          <w:rFonts w:ascii="Calibri" w:hAnsi="Calibri" w:cs="Calibri"/>
          <w:sz w:val="24"/>
          <w:szCs w:val="24"/>
          <w:highlight w:val="yellow"/>
        </w:rPr>
        <w:t>5% CO</w:t>
      </w:r>
      <w:r w:rsidRPr="00CF12CB">
        <w:rPr>
          <w:rFonts w:ascii="Calibri" w:hAnsi="Calibri" w:cs="Calibri"/>
          <w:sz w:val="24"/>
          <w:szCs w:val="24"/>
          <w:highlight w:val="yellow"/>
          <w:vertAlign w:val="subscript"/>
        </w:rPr>
        <w:t>2</w:t>
      </w:r>
      <w:r w:rsidRPr="00CF12CB">
        <w:rPr>
          <w:rFonts w:ascii="Calibri" w:hAnsi="Calibri" w:cs="Calibri"/>
          <w:sz w:val="24"/>
          <w:szCs w:val="24"/>
          <w:highlight w:val="yellow"/>
        </w:rPr>
        <w:t xml:space="preserve"> </w:t>
      </w:r>
      <w:r w:rsidR="00C64538" w:rsidRPr="00CF12CB">
        <w:rPr>
          <w:rFonts w:ascii="Calibri" w:hAnsi="Calibri" w:cs="Calibri"/>
          <w:sz w:val="24"/>
          <w:szCs w:val="24"/>
          <w:highlight w:val="yellow"/>
        </w:rPr>
        <w:t xml:space="preserve">at </w:t>
      </w:r>
      <w:r w:rsidRPr="00CF12CB">
        <w:rPr>
          <w:rFonts w:ascii="Calibri" w:hAnsi="Calibri" w:cs="Calibri"/>
          <w:sz w:val="24"/>
          <w:szCs w:val="24"/>
          <w:highlight w:val="yellow"/>
        </w:rPr>
        <w:t>37</w:t>
      </w:r>
      <w:r w:rsidR="00B92582" w:rsidRPr="00CF12CB">
        <w:rPr>
          <w:rFonts w:ascii="Calibri" w:hAnsi="Calibri" w:cs="Calibri"/>
          <w:sz w:val="24"/>
          <w:szCs w:val="24"/>
          <w:highlight w:val="yellow"/>
        </w:rPr>
        <w:t xml:space="preserve"> °C</w:t>
      </w:r>
      <w:r w:rsidRPr="00CF12CB">
        <w:rPr>
          <w:rFonts w:ascii="Calibri" w:hAnsi="Calibri" w:cs="Calibri"/>
          <w:sz w:val="24"/>
          <w:szCs w:val="24"/>
          <w:highlight w:val="yellow"/>
        </w:rPr>
        <w:t xml:space="preserve"> for 24 h</w:t>
      </w:r>
      <w:r w:rsidR="00DF182E" w:rsidRPr="00CF12CB">
        <w:rPr>
          <w:rFonts w:ascii="Calibri" w:hAnsi="Calibri" w:cs="Calibri"/>
          <w:sz w:val="24"/>
          <w:szCs w:val="24"/>
          <w:highlight w:val="yellow"/>
        </w:rPr>
        <w:t>.</w:t>
      </w:r>
    </w:p>
    <w:p w14:paraId="3ECAB312" w14:textId="77777777" w:rsidR="00880CC0" w:rsidRPr="002A18D1" w:rsidRDefault="00880CC0"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E5707DA" w14:textId="6406EB9C" w:rsidR="00FB055B" w:rsidRPr="002A18D1" w:rsidRDefault="00FB055B" w:rsidP="002A18D1">
      <w:pPr>
        <w:pBdr>
          <w:top w:val="nil"/>
          <w:left w:val="nil"/>
          <w:bottom w:val="nil"/>
          <w:right w:val="nil"/>
          <w:between w:val="nil"/>
        </w:pBdr>
      </w:pPr>
      <w:r w:rsidRPr="002A18D1">
        <w:t>NOTE: Hypoxic conditions can be achieved using either a hypoxia incubator or a modular hypoxia chamber connected to a controlled gas supply.</w:t>
      </w:r>
    </w:p>
    <w:p w14:paraId="13834119" w14:textId="77777777" w:rsidR="00FB055B" w:rsidRPr="002A18D1" w:rsidRDefault="00FB055B" w:rsidP="002A18D1">
      <w:pPr>
        <w:pBdr>
          <w:top w:val="nil"/>
          <w:left w:val="nil"/>
          <w:bottom w:val="nil"/>
          <w:right w:val="nil"/>
          <w:between w:val="nil"/>
        </w:pBdr>
      </w:pPr>
    </w:p>
    <w:p w14:paraId="5298B939" w14:textId="4C5928E9" w:rsidR="00B66427" w:rsidRPr="002A18D1" w:rsidRDefault="00B66427" w:rsidP="002A18D1">
      <w:pPr>
        <w:pBdr>
          <w:top w:val="nil"/>
          <w:left w:val="nil"/>
          <w:bottom w:val="nil"/>
          <w:right w:val="nil"/>
          <w:between w:val="nil"/>
        </w:pBdr>
      </w:pPr>
      <w:r w:rsidRPr="002A18D1">
        <w:t xml:space="preserve">[Place </w:t>
      </w:r>
      <w:r w:rsidRPr="002A18D1">
        <w:rPr>
          <w:b/>
          <w:bCs/>
        </w:rPr>
        <w:t>Figure 1</w:t>
      </w:r>
      <w:r w:rsidRPr="002A18D1">
        <w:t xml:space="preserve"> here]</w:t>
      </w:r>
    </w:p>
    <w:p w14:paraId="4C5784D1" w14:textId="77777777" w:rsidR="00B92582" w:rsidRPr="002A18D1" w:rsidRDefault="00B92582"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41A811B" w14:textId="66A2716F" w:rsidR="00070C81" w:rsidRPr="002A18D1" w:rsidRDefault="003E3780" w:rsidP="002A18D1">
      <w:pPr>
        <w:pStyle w:val="Prrafodelista"/>
        <w:numPr>
          <w:ilvl w:val="0"/>
          <w:numId w:val="24"/>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rPr>
      </w:pPr>
      <w:r w:rsidRPr="002A18D1">
        <w:rPr>
          <w:rFonts w:ascii="Calibri" w:hAnsi="Calibri" w:cs="Calibri"/>
          <w:b/>
          <w:bCs/>
          <w:sz w:val="24"/>
          <w:szCs w:val="24"/>
        </w:rPr>
        <w:t>Analysis of the expression of molecular markers</w:t>
      </w:r>
    </w:p>
    <w:p w14:paraId="7E0D28E9" w14:textId="77777777" w:rsidR="00B92582" w:rsidRPr="002A18D1" w:rsidRDefault="00B92582"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57D7A0EE" w14:textId="77777777" w:rsidR="00070C81" w:rsidRPr="002A18D1" w:rsidRDefault="00070C81" w:rsidP="002A18D1">
      <w:pPr>
        <w:pStyle w:val="Prrafodelista"/>
        <w:numPr>
          <w:ilvl w:val="1"/>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8D1">
        <w:rPr>
          <w:rFonts w:ascii="Calibri" w:hAnsi="Calibri" w:cs="Calibri"/>
          <w:sz w:val="24"/>
          <w:szCs w:val="24"/>
        </w:rPr>
        <w:t>RNA isolation</w:t>
      </w:r>
    </w:p>
    <w:p w14:paraId="4CA4452E" w14:textId="77777777" w:rsidR="00167C9D" w:rsidRPr="002A18D1"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7EC771CD" w14:textId="18F4FD94" w:rsidR="00167C9D" w:rsidRPr="002A18D1" w:rsidRDefault="00070C81"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8D1">
        <w:rPr>
          <w:rFonts w:ascii="Calibri" w:hAnsi="Calibri" w:cs="Calibri"/>
          <w:sz w:val="24"/>
          <w:szCs w:val="24"/>
        </w:rPr>
        <w:t>Add 800</w:t>
      </w:r>
      <w:r w:rsidR="003E3780" w:rsidRPr="002A18D1">
        <w:rPr>
          <w:rFonts w:ascii="Calibri" w:hAnsi="Calibri" w:cs="Calibri"/>
          <w:sz w:val="24"/>
          <w:szCs w:val="24"/>
        </w:rPr>
        <w:t xml:space="preserve"> </w:t>
      </w:r>
      <w:r w:rsidRPr="002A18D1">
        <w:rPr>
          <w:rFonts w:ascii="Calibri" w:hAnsi="Calibri" w:cs="Calibri"/>
          <w:sz w:val="24"/>
          <w:szCs w:val="24"/>
        </w:rPr>
        <w:t xml:space="preserve">µL </w:t>
      </w:r>
      <w:r w:rsidR="00880CC0" w:rsidRPr="002A18D1">
        <w:rPr>
          <w:rFonts w:ascii="Calibri" w:hAnsi="Calibri" w:cs="Calibri"/>
          <w:sz w:val="24"/>
          <w:szCs w:val="24"/>
        </w:rPr>
        <w:t>of RNA isolation reagent</w:t>
      </w:r>
      <w:r w:rsidRPr="002A18D1">
        <w:rPr>
          <w:rFonts w:ascii="Calibri" w:hAnsi="Calibri" w:cs="Calibri"/>
          <w:sz w:val="24"/>
          <w:szCs w:val="24"/>
        </w:rPr>
        <w:t xml:space="preserve"> to each well of </w:t>
      </w:r>
      <w:r w:rsidR="003E3780" w:rsidRPr="002A18D1">
        <w:rPr>
          <w:rFonts w:ascii="Calibri" w:hAnsi="Calibri" w:cs="Calibri"/>
          <w:sz w:val="24"/>
          <w:szCs w:val="24"/>
        </w:rPr>
        <w:t xml:space="preserve">a </w:t>
      </w:r>
      <w:r w:rsidRPr="002A18D1">
        <w:rPr>
          <w:rFonts w:ascii="Calibri" w:hAnsi="Calibri" w:cs="Calibri"/>
          <w:sz w:val="24"/>
          <w:szCs w:val="24"/>
        </w:rPr>
        <w:t>6-well plate</w:t>
      </w:r>
      <w:r w:rsidR="00DF182E" w:rsidRPr="002A18D1">
        <w:rPr>
          <w:rFonts w:ascii="Calibri" w:hAnsi="Calibri" w:cs="Calibri"/>
          <w:sz w:val="24"/>
          <w:szCs w:val="24"/>
        </w:rPr>
        <w:t>.</w:t>
      </w:r>
      <w:r w:rsidR="00880CC0" w:rsidRPr="002A18D1">
        <w:rPr>
          <w:rFonts w:ascii="Calibri" w:hAnsi="Calibri" w:cs="Calibri"/>
          <w:sz w:val="24"/>
          <w:szCs w:val="24"/>
        </w:rPr>
        <w:t xml:space="preserve"> </w:t>
      </w:r>
      <w:r w:rsidRPr="002A18D1">
        <w:rPr>
          <w:rFonts w:ascii="Calibri" w:hAnsi="Calibri" w:cs="Calibri"/>
          <w:sz w:val="24"/>
          <w:szCs w:val="24"/>
        </w:rPr>
        <w:t xml:space="preserve">Incubate for 5 </w:t>
      </w:r>
      <w:r w:rsidR="00DF182E" w:rsidRPr="002A18D1">
        <w:rPr>
          <w:rFonts w:ascii="Calibri" w:hAnsi="Calibri" w:cs="Calibri"/>
          <w:sz w:val="24"/>
          <w:szCs w:val="24"/>
        </w:rPr>
        <w:t>min</w:t>
      </w:r>
      <w:r w:rsidRPr="002A18D1">
        <w:rPr>
          <w:rFonts w:ascii="Calibri" w:hAnsi="Calibri" w:cs="Calibri"/>
          <w:sz w:val="24"/>
          <w:szCs w:val="24"/>
        </w:rPr>
        <w:t xml:space="preserve"> at room temperature</w:t>
      </w:r>
      <w:r w:rsidR="00DF182E" w:rsidRPr="002A18D1">
        <w:rPr>
          <w:rFonts w:ascii="Calibri" w:hAnsi="Calibri" w:cs="Calibri"/>
          <w:sz w:val="24"/>
          <w:szCs w:val="24"/>
        </w:rPr>
        <w:t>.</w:t>
      </w:r>
      <w:r w:rsidR="00CE0E32" w:rsidRPr="002A18D1">
        <w:rPr>
          <w:rFonts w:ascii="Calibri" w:hAnsi="Calibri" w:cs="Calibri"/>
          <w:sz w:val="24"/>
          <w:szCs w:val="24"/>
        </w:rPr>
        <w:t xml:space="preserve"> </w:t>
      </w:r>
      <w:r w:rsidRPr="002A18D1">
        <w:rPr>
          <w:rFonts w:ascii="Calibri" w:hAnsi="Calibri" w:cs="Calibri"/>
          <w:sz w:val="24"/>
          <w:szCs w:val="24"/>
        </w:rPr>
        <w:t xml:space="preserve">Transfer the </w:t>
      </w:r>
      <w:r w:rsidR="00880CC0" w:rsidRPr="002A18D1">
        <w:rPr>
          <w:rFonts w:ascii="Calibri" w:hAnsi="Calibri" w:cs="Calibri"/>
          <w:sz w:val="24"/>
          <w:szCs w:val="24"/>
        </w:rPr>
        <w:t>samples</w:t>
      </w:r>
      <w:r w:rsidRPr="002A18D1">
        <w:rPr>
          <w:rFonts w:ascii="Calibri" w:hAnsi="Calibri" w:cs="Calibri"/>
          <w:sz w:val="24"/>
          <w:szCs w:val="24"/>
        </w:rPr>
        <w:t xml:space="preserve"> to </w:t>
      </w:r>
      <w:proofErr w:type="spellStart"/>
      <w:r w:rsidRPr="002A18D1">
        <w:rPr>
          <w:rFonts w:ascii="Calibri" w:hAnsi="Calibri" w:cs="Calibri"/>
          <w:sz w:val="24"/>
          <w:szCs w:val="24"/>
        </w:rPr>
        <w:t>RNAse</w:t>
      </w:r>
      <w:proofErr w:type="spellEnd"/>
      <w:r w:rsidRPr="002A18D1">
        <w:rPr>
          <w:rFonts w:ascii="Calibri" w:hAnsi="Calibri" w:cs="Calibri"/>
          <w:sz w:val="24"/>
          <w:szCs w:val="24"/>
        </w:rPr>
        <w:t xml:space="preserve">-free 1.5 </w:t>
      </w:r>
      <w:r w:rsidR="00B92582" w:rsidRPr="002A18D1">
        <w:rPr>
          <w:rFonts w:ascii="Calibri" w:hAnsi="Calibri" w:cs="Calibri"/>
          <w:sz w:val="24"/>
          <w:szCs w:val="24"/>
        </w:rPr>
        <w:t>mL</w:t>
      </w:r>
      <w:r w:rsidRPr="002A18D1">
        <w:rPr>
          <w:rFonts w:ascii="Calibri" w:hAnsi="Calibri" w:cs="Calibri"/>
          <w:sz w:val="24"/>
          <w:szCs w:val="24"/>
        </w:rPr>
        <w:t xml:space="preserve"> microcentrifuge tubes</w:t>
      </w:r>
      <w:r w:rsidR="00DF182E" w:rsidRPr="002A18D1">
        <w:rPr>
          <w:rFonts w:ascii="Calibri" w:hAnsi="Calibri" w:cs="Calibri"/>
          <w:sz w:val="24"/>
          <w:szCs w:val="24"/>
        </w:rPr>
        <w:t>.</w:t>
      </w:r>
    </w:p>
    <w:p w14:paraId="18FA99C1" w14:textId="77777777" w:rsidR="00167C9D" w:rsidRPr="002A18D1"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04B5490" w14:textId="3B0F9F14" w:rsidR="00167C9D" w:rsidRPr="002A18D1" w:rsidRDefault="00070C81"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8D1">
        <w:rPr>
          <w:rFonts w:ascii="Calibri" w:hAnsi="Calibri" w:cs="Calibri"/>
          <w:sz w:val="24"/>
          <w:szCs w:val="24"/>
        </w:rPr>
        <w:t xml:space="preserve">Add 200 µL </w:t>
      </w:r>
      <w:r w:rsidR="00880CC0" w:rsidRPr="002A18D1">
        <w:rPr>
          <w:rFonts w:ascii="Calibri" w:hAnsi="Calibri" w:cs="Calibri"/>
          <w:sz w:val="24"/>
          <w:szCs w:val="24"/>
        </w:rPr>
        <w:t xml:space="preserve">of </w:t>
      </w:r>
      <w:r w:rsidRPr="002A18D1">
        <w:rPr>
          <w:rFonts w:ascii="Calibri" w:hAnsi="Calibri" w:cs="Calibri"/>
          <w:sz w:val="24"/>
          <w:szCs w:val="24"/>
        </w:rPr>
        <w:t xml:space="preserve">chloroform and mix well for 15 </w:t>
      </w:r>
      <w:r w:rsidR="00DF182E" w:rsidRPr="002A18D1">
        <w:rPr>
          <w:rFonts w:ascii="Calibri" w:hAnsi="Calibri" w:cs="Calibri"/>
          <w:sz w:val="24"/>
          <w:szCs w:val="24"/>
        </w:rPr>
        <w:t>s</w:t>
      </w:r>
      <w:r w:rsidRPr="002A18D1">
        <w:rPr>
          <w:rFonts w:ascii="Calibri" w:hAnsi="Calibri" w:cs="Calibri"/>
          <w:sz w:val="24"/>
          <w:szCs w:val="24"/>
        </w:rPr>
        <w:t xml:space="preserve"> by pipetting</w:t>
      </w:r>
      <w:r w:rsidR="00DF182E" w:rsidRPr="002A18D1">
        <w:rPr>
          <w:rFonts w:ascii="Calibri" w:hAnsi="Calibri" w:cs="Calibri"/>
          <w:sz w:val="24"/>
          <w:szCs w:val="24"/>
        </w:rPr>
        <w:t>.</w:t>
      </w:r>
      <w:r w:rsidR="00880CC0" w:rsidRPr="002A18D1">
        <w:rPr>
          <w:rFonts w:ascii="Calibri" w:hAnsi="Calibri" w:cs="Calibri"/>
          <w:sz w:val="24"/>
          <w:szCs w:val="24"/>
        </w:rPr>
        <w:t xml:space="preserve"> </w:t>
      </w:r>
      <w:r w:rsidRPr="002A18D1">
        <w:rPr>
          <w:rFonts w:ascii="Calibri" w:hAnsi="Calibri" w:cs="Calibri"/>
          <w:sz w:val="24"/>
          <w:szCs w:val="24"/>
        </w:rPr>
        <w:t xml:space="preserve">Incubate at room temperature for 2-3 </w:t>
      </w:r>
      <w:r w:rsidR="00DF182E" w:rsidRPr="002A18D1">
        <w:rPr>
          <w:rFonts w:ascii="Calibri" w:hAnsi="Calibri" w:cs="Calibri"/>
          <w:sz w:val="24"/>
          <w:szCs w:val="24"/>
        </w:rPr>
        <w:t>min.</w:t>
      </w:r>
      <w:r w:rsidRPr="002A18D1">
        <w:rPr>
          <w:rFonts w:ascii="Calibri" w:hAnsi="Calibri" w:cs="Calibri"/>
          <w:sz w:val="24"/>
          <w:szCs w:val="24"/>
        </w:rPr>
        <w:t xml:space="preserve"> </w:t>
      </w:r>
    </w:p>
    <w:p w14:paraId="0223F6CF" w14:textId="77777777" w:rsidR="00167C9D" w:rsidRPr="002A18D1"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BF3A8EB" w14:textId="542203E1" w:rsidR="00167C9D" w:rsidRPr="002A18D1" w:rsidRDefault="00070C81"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8D1">
        <w:rPr>
          <w:rFonts w:ascii="Calibri" w:hAnsi="Calibri" w:cs="Calibri"/>
          <w:sz w:val="24"/>
          <w:szCs w:val="24"/>
        </w:rPr>
        <w:t xml:space="preserve">Centrifuge at </w:t>
      </w:r>
      <w:r w:rsidR="00DF182E" w:rsidRPr="002A18D1">
        <w:rPr>
          <w:rFonts w:ascii="Calibri" w:hAnsi="Calibri" w:cs="Calibri"/>
          <w:sz w:val="24"/>
          <w:szCs w:val="24"/>
        </w:rPr>
        <w:t xml:space="preserve">12,000 x </w:t>
      </w:r>
      <w:r w:rsidR="00DF182E" w:rsidRPr="002A18D1">
        <w:rPr>
          <w:rFonts w:ascii="Calibri" w:hAnsi="Calibri" w:cs="Calibri"/>
          <w:i/>
          <w:sz w:val="24"/>
          <w:szCs w:val="24"/>
        </w:rPr>
        <w:t>g</w:t>
      </w:r>
      <w:r w:rsidRPr="002A18D1">
        <w:rPr>
          <w:rFonts w:ascii="Calibri" w:hAnsi="Calibri" w:cs="Calibri"/>
          <w:sz w:val="24"/>
          <w:szCs w:val="24"/>
        </w:rPr>
        <w:t xml:space="preserve"> at 4</w:t>
      </w:r>
      <w:r w:rsidR="00B92582" w:rsidRPr="002A18D1">
        <w:rPr>
          <w:rFonts w:ascii="Calibri" w:hAnsi="Calibri" w:cs="Calibri"/>
          <w:sz w:val="24"/>
          <w:szCs w:val="24"/>
        </w:rPr>
        <w:t xml:space="preserve"> °C</w:t>
      </w:r>
      <w:r w:rsidRPr="002A18D1">
        <w:rPr>
          <w:rFonts w:ascii="Calibri" w:hAnsi="Calibri" w:cs="Calibri"/>
          <w:sz w:val="24"/>
          <w:szCs w:val="24"/>
        </w:rPr>
        <w:t xml:space="preserve"> for 12 </w:t>
      </w:r>
      <w:r w:rsidR="00DF182E" w:rsidRPr="002A18D1">
        <w:rPr>
          <w:rFonts w:ascii="Calibri" w:hAnsi="Calibri" w:cs="Calibri"/>
          <w:sz w:val="24"/>
          <w:szCs w:val="24"/>
        </w:rPr>
        <w:t>min.</w:t>
      </w:r>
      <w:r w:rsidR="00880CC0" w:rsidRPr="002A18D1">
        <w:rPr>
          <w:rFonts w:ascii="Calibri" w:hAnsi="Calibri" w:cs="Calibri"/>
          <w:sz w:val="24"/>
          <w:szCs w:val="24"/>
        </w:rPr>
        <w:t xml:space="preserve"> </w:t>
      </w:r>
      <w:r w:rsidRPr="002A18D1">
        <w:rPr>
          <w:rFonts w:ascii="Calibri" w:hAnsi="Calibri" w:cs="Calibri"/>
          <w:sz w:val="24"/>
          <w:szCs w:val="24"/>
        </w:rPr>
        <w:t xml:space="preserve">Transfer the aqueous top phase to a </w:t>
      </w:r>
      <w:proofErr w:type="spellStart"/>
      <w:r w:rsidRPr="002A18D1">
        <w:rPr>
          <w:rFonts w:ascii="Calibri" w:hAnsi="Calibri" w:cs="Calibri"/>
          <w:sz w:val="24"/>
          <w:szCs w:val="24"/>
        </w:rPr>
        <w:t>RNAse</w:t>
      </w:r>
      <w:proofErr w:type="spellEnd"/>
      <w:r w:rsidRPr="002A18D1">
        <w:rPr>
          <w:rFonts w:ascii="Calibri" w:hAnsi="Calibri" w:cs="Calibri"/>
          <w:sz w:val="24"/>
          <w:szCs w:val="24"/>
        </w:rPr>
        <w:t xml:space="preserve">-free 1.5 </w:t>
      </w:r>
      <w:r w:rsidR="00B92582" w:rsidRPr="002A18D1">
        <w:rPr>
          <w:rFonts w:ascii="Calibri" w:hAnsi="Calibri" w:cs="Calibri"/>
          <w:sz w:val="24"/>
          <w:szCs w:val="24"/>
        </w:rPr>
        <w:t>mL</w:t>
      </w:r>
      <w:r w:rsidRPr="002A18D1">
        <w:rPr>
          <w:rFonts w:ascii="Calibri" w:hAnsi="Calibri" w:cs="Calibri"/>
          <w:sz w:val="24"/>
          <w:szCs w:val="24"/>
        </w:rPr>
        <w:t xml:space="preserve"> microcentrifuge</w:t>
      </w:r>
      <w:r w:rsidR="003E3780" w:rsidRPr="002A18D1">
        <w:rPr>
          <w:rFonts w:ascii="Calibri" w:hAnsi="Calibri" w:cs="Calibri"/>
          <w:sz w:val="24"/>
          <w:szCs w:val="24"/>
        </w:rPr>
        <w:t xml:space="preserve"> tube</w:t>
      </w:r>
      <w:r w:rsidR="00DF182E" w:rsidRPr="002A18D1">
        <w:rPr>
          <w:rFonts w:ascii="Calibri" w:hAnsi="Calibri" w:cs="Calibri"/>
          <w:sz w:val="24"/>
          <w:szCs w:val="24"/>
        </w:rPr>
        <w:t>.</w:t>
      </w:r>
    </w:p>
    <w:p w14:paraId="3477E15F" w14:textId="77777777" w:rsidR="00167C9D" w:rsidRPr="002A18D1"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FBAE940" w14:textId="59E2A479" w:rsidR="00167C9D" w:rsidRPr="002A18D1" w:rsidRDefault="00070C81"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8D1">
        <w:rPr>
          <w:rFonts w:ascii="Calibri" w:hAnsi="Calibri" w:cs="Calibri"/>
          <w:sz w:val="24"/>
          <w:szCs w:val="24"/>
        </w:rPr>
        <w:t>Add 500 µ</w:t>
      </w:r>
      <w:r w:rsidR="00880CC0" w:rsidRPr="002A18D1">
        <w:rPr>
          <w:rFonts w:ascii="Calibri" w:hAnsi="Calibri" w:cs="Calibri"/>
          <w:sz w:val="24"/>
          <w:szCs w:val="24"/>
        </w:rPr>
        <w:t>L of</w:t>
      </w:r>
      <w:r w:rsidRPr="002A18D1">
        <w:rPr>
          <w:rFonts w:ascii="Calibri" w:hAnsi="Calibri" w:cs="Calibri"/>
          <w:sz w:val="24"/>
          <w:szCs w:val="24"/>
        </w:rPr>
        <w:t xml:space="preserve"> isopropanol</w:t>
      </w:r>
      <w:r w:rsidR="00DF182E" w:rsidRPr="002A18D1">
        <w:rPr>
          <w:rFonts w:ascii="Calibri" w:hAnsi="Calibri" w:cs="Calibri"/>
          <w:sz w:val="24"/>
          <w:szCs w:val="24"/>
        </w:rPr>
        <w:t>.</w:t>
      </w:r>
      <w:r w:rsidR="00880CC0" w:rsidRPr="002A18D1">
        <w:rPr>
          <w:rFonts w:ascii="Calibri" w:hAnsi="Calibri" w:cs="Calibri"/>
          <w:sz w:val="24"/>
          <w:szCs w:val="24"/>
        </w:rPr>
        <w:t xml:space="preserve"> </w:t>
      </w:r>
      <w:r w:rsidRPr="002A18D1">
        <w:rPr>
          <w:rFonts w:ascii="Calibri" w:hAnsi="Calibri" w:cs="Calibri"/>
          <w:sz w:val="24"/>
          <w:szCs w:val="24"/>
        </w:rPr>
        <w:t xml:space="preserve">Incubate at room temperature for 10 </w:t>
      </w:r>
      <w:r w:rsidR="00DF182E" w:rsidRPr="002A18D1">
        <w:rPr>
          <w:rFonts w:ascii="Calibri" w:hAnsi="Calibri" w:cs="Calibri"/>
          <w:sz w:val="24"/>
          <w:szCs w:val="24"/>
        </w:rPr>
        <w:t>min.</w:t>
      </w:r>
      <w:r w:rsidR="00880CC0" w:rsidRPr="002A18D1">
        <w:rPr>
          <w:rFonts w:ascii="Calibri" w:hAnsi="Calibri" w:cs="Calibri"/>
          <w:sz w:val="24"/>
          <w:szCs w:val="24"/>
        </w:rPr>
        <w:t xml:space="preserve"> </w:t>
      </w:r>
      <w:r w:rsidRPr="002A18D1">
        <w:rPr>
          <w:rFonts w:ascii="Calibri" w:hAnsi="Calibri" w:cs="Calibri"/>
          <w:sz w:val="24"/>
          <w:szCs w:val="24"/>
        </w:rPr>
        <w:t xml:space="preserve">Centrifuge at </w:t>
      </w:r>
      <w:r w:rsidR="00DF182E" w:rsidRPr="002A18D1">
        <w:rPr>
          <w:rFonts w:ascii="Calibri" w:hAnsi="Calibri" w:cs="Calibri"/>
          <w:sz w:val="24"/>
          <w:szCs w:val="24"/>
        </w:rPr>
        <w:t xml:space="preserve">12,000 x </w:t>
      </w:r>
      <w:r w:rsidR="00DF182E" w:rsidRPr="002A18D1">
        <w:rPr>
          <w:rFonts w:ascii="Calibri" w:hAnsi="Calibri" w:cs="Calibri"/>
          <w:i/>
          <w:sz w:val="24"/>
          <w:szCs w:val="24"/>
        </w:rPr>
        <w:t>g</w:t>
      </w:r>
      <w:r w:rsidR="00DF182E" w:rsidRPr="002A18D1">
        <w:rPr>
          <w:rFonts w:ascii="Calibri" w:hAnsi="Calibri" w:cs="Calibri"/>
          <w:sz w:val="24"/>
          <w:szCs w:val="24"/>
        </w:rPr>
        <w:t xml:space="preserve"> </w:t>
      </w:r>
      <w:r w:rsidRPr="002A18D1">
        <w:rPr>
          <w:rFonts w:ascii="Calibri" w:hAnsi="Calibri" w:cs="Calibri"/>
          <w:sz w:val="24"/>
          <w:szCs w:val="24"/>
        </w:rPr>
        <w:t>at 4</w:t>
      </w:r>
      <w:r w:rsidR="00B92582" w:rsidRPr="002A18D1">
        <w:rPr>
          <w:rFonts w:ascii="Calibri" w:hAnsi="Calibri" w:cs="Calibri"/>
          <w:sz w:val="24"/>
          <w:szCs w:val="24"/>
        </w:rPr>
        <w:t xml:space="preserve"> °C</w:t>
      </w:r>
      <w:r w:rsidRPr="002A18D1">
        <w:rPr>
          <w:rFonts w:ascii="Calibri" w:hAnsi="Calibri" w:cs="Calibri"/>
          <w:sz w:val="24"/>
          <w:szCs w:val="24"/>
        </w:rPr>
        <w:t xml:space="preserve"> for 10 </w:t>
      </w:r>
      <w:r w:rsidR="00DF182E" w:rsidRPr="002A18D1">
        <w:rPr>
          <w:rFonts w:ascii="Calibri" w:hAnsi="Calibri" w:cs="Calibri"/>
          <w:sz w:val="24"/>
          <w:szCs w:val="24"/>
        </w:rPr>
        <w:t>min.</w:t>
      </w:r>
    </w:p>
    <w:p w14:paraId="296E6262" w14:textId="77777777" w:rsidR="00167C9D" w:rsidRPr="002A18D1"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1D16D56" w14:textId="5319BA70" w:rsidR="00167C9D" w:rsidRPr="002A18D1" w:rsidRDefault="00070C81"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8D1">
        <w:rPr>
          <w:rFonts w:ascii="Calibri" w:hAnsi="Calibri" w:cs="Calibri"/>
          <w:sz w:val="24"/>
          <w:szCs w:val="24"/>
        </w:rPr>
        <w:t xml:space="preserve">Discard the supernatant and wash the pellet with 1 </w:t>
      </w:r>
      <w:r w:rsidR="00B92582" w:rsidRPr="002A18D1">
        <w:rPr>
          <w:rFonts w:ascii="Calibri" w:hAnsi="Calibri" w:cs="Calibri"/>
          <w:sz w:val="24"/>
          <w:szCs w:val="24"/>
        </w:rPr>
        <w:t>mL</w:t>
      </w:r>
      <w:r w:rsidRPr="002A18D1">
        <w:rPr>
          <w:rFonts w:ascii="Calibri" w:hAnsi="Calibri" w:cs="Calibri"/>
          <w:sz w:val="24"/>
          <w:szCs w:val="24"/>
        </w:rPr>
        <w:t xml:space="preserve"> </w:t>
      </w:r>
      <w:r w:rsidR="00880CC0" w:rsidRPr="002A18D1">
        <w:rPr>
          <w:rFonts w:ascii="Calibri" w:hAnsi="Calibri" w:cs="Calibri"/>
          <w:sz w:val="24"/>
          <w:szCs w:val="24"/>
        </w:rPr>
        <w:t xml:space="preserve">of </w:t>
      </w:r>
      <w:r w:rsidRPr="002A18D1">
        <w:rPr>
          <w:rFonts w:ascii="Calibri" w:hAnsi="Calibri" w:cs="Calibri"/>
          <w:sz w:val="24"/>
          <w:szCs w:val="24"/>
        </w:rPr>
        <w:t>70% ethanol</w:t>
      </w:r>
      <w:r w:rsidR="00DF182E" w:rsidRPr="002A18D1">
        <w:rPr>
          <w:rFonts w:ascii="Calibri" w:hAnsi="Calibri" w:cs="Calibri"/>
          <w:sz w:val="24"/>
          <w:szCs w:val="24"/>
        </w:rPr>
        <w:t>.</w:t>
      </w:r>
      <w:r w:rsidR="00880CC0" w:rsidRPr="002A18D1">
        <w:rPr>
          <w:rFonts w:ascii="Calibri" w:hAnsi="Calibri" w:cs="Calibri"/>
          <w:sz w:val="24"/>
          <w:szCs w:val="24"/>
        </w:rPr>
        <w:t xml:space="preserve"> </w:t>
      </w:r>
      <w:r w:rsidRPr="002A18D1">
        <w:rPr>
          <w:rFonts w:ascii="Calibri" w:hAnsi="Calibri" w:cs="Calibri"/>
          <w:sz w:val="24"/>
          <w:szCs w:val="24"/>
        </w:rPr>
        <w:t xml:space="preserve">Centrifuge at </w:t>
      </w:r>
      <w:r w:rsidR="00DF182E" w:rsidRPr="002A18D1">
        <w:rPr>
          <w:rFonts w:ascii="Calibri" w:hAnsi="Calibri" w:cs="Calibri"/>
          <w:sz w:val="24"/>
          <w:szCs w:val="24"/>
        </w:rPr>
        <w:t>5,000</w:t>
      </w:r>
      <w:r w:rsidRPr="002A18D1">
        <w:rPr>
          <w:rFonts w:ascii="Calibri" w:hAnsi="Calibri" w:cs="Calibri"/>
          <w:sz w:val="24"/>
          <w:szCs w:val="24"/>
        </w:rPr>
        <w:t xml:space="preserve"> </w:t>
      </w:r>
      <w:r w:rsidR="00DF182E" w:rsidRPr="002A18D1">
        <w:rPr>
          <w:rFonts w:ascii="Calibri" w:hAnsi="Calibri" w:cs="Calibri"/>
          <w:sz w:val="24"/>
          <w:szCs w:val="24"/>
        </w:rPr>
        <w:t xml:space="preserve">x </w:t>
      </w:r>
      <w:r w:rsidR="00DF182E" w:rsidRPr="002A18D1">
        <w:rPr>
          <w:rFonts w:ascii="Calibri" w:hAnsi="Calibri" w:cs="Calibri"/>
          <w:i/>
          <w:sz w:val="24"/>
          <w:szCs w:val="24"/>
        </w:rPr>
        <w:t>g</w:t>
      </w:r>
      <w:r w:rsidRPr="002A18D1">
        <w:rPr>
          <w:rFonts w:ascii="Calibri" w:hAnsi="Calibri" w:cs="Calibri"/>
          <w:sz w:val="24"/>
          <w:szCs w:val="24"/>
        </w:rPr>
        <w:t xml:space="preserve"> at 4</w:t>
      </w:r>
      <w:r w:rsidR="00B92582" w:rsidRPr="002A18D1">
        <w:rPr>
          <w:rFonts w:ascii="Calibri" w:hAnsi="Calibri" w:cs="Calibri"/>
          <w:sz w:val="24"/>
          <w:szCs w:val="24"/>
        </w:rPr>
        <w:t xml:space="preserve"> °C</w:t>
      </w:r>
      <w:r w:rsidRPr="002A18D1">
        <w:rPr>
          <w:rFonts w:ascii="Calibri" w:hAnsi="Calibri" w:cs="Calibri"/>
          <w:sz w:val="24"/>
          <w:szCs w:val="24"/>
        </w:rPr>
        <w:t xml:space="preserve"> for 5 </w:t>
      </w:r>
      <w:r w:rsidR="00DF182E" w:rsidRPr="002A18D1">
        <w:rPr>
          <w:rFonts w:ascii="Calibri" w:hAnsi="Calibri" w:cs="Calibri"/>
          <w:sz w:val="24"/>
          <w:szCs w:val="24"/>
        </w:rPr>
        <w:t>min.</w:t>
      </w:r>
      <w:r w:rsidR="00880CC0" w:rsidRPr="002A18D1">
        <w:rPr>
          <w:rFonts w:ascii="Calibri" w:hAnsi="Calibri" w:cs="Calibri"/>
          <w:sz w:val="24"/>
          <w:szCs w:val="24"/>
        </w:rPr>
        <w:t xml:space="preserve"> </w:t>
      </w:r>
      <w:r w:rsidRPr="002A18D1">
        <w:rPr>
          <w:rFonts w:ascii="Calibri" w:hAnsi="Calibri" w:cs="Calibri"/>
          <w:sz w:val="24"/>
          <w:szCs w:val="24"/>
        </w:rPr>
        <w:t>Discard the supernatant</w:t>
      </w:r>
      <w:r w:rsidR="00DF182E" w:rsidRPr="002A18D1">
        <w:rPr>
          <w:rFonts w:ascii="Calibri" w:hAnsi="Calibri" w:cs="Calibri"/>
          <w:sz w:val="24"/>
          <w:szCs w:val="24"/>
        </w:rPr>
        <w:t>.</w:t>
      </w:r>
    </w:p>
    <w:p w14:paraId="1C3B4DC7" w14:textId="77777777" w:rsidR="00167C9D" w:rsidRPr="002A18D1"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5112A39B" w14:textId="57610CA2" w:rsidR="00167C9D" w:rsidRPr="002A18D1" w:rsidRDefault="0076711C"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8D1">
        <w:rPr>
          <w:rFonts w:ascii="Calibri" w:hAnsi="Calibri" w:cs="Calibri"/>
          <w:sz w:val="24"/>
          <w:szCs w:val="24"/>
        </w:rPr>
        <w:t>Air-dry</w:t>
      </w:r>
      <w:r w:rsidR="00070C81" w:rsidRPr="002A18D1">
        <w:rPr>
          <w:rFonts w:ascii="Calibri" w:hAnsi="Calibri" w:cs="Calibri"/>
          <w:sz w:val="24"/>
          <w:szCs w:val="24"/>
        </w:rPr>
        <w:t xml:space="preserve"> the pellet</w:t>
      </w:r>
      <w:r w:rsidR="00DF182E" w:rsidRPr="002A18D1">
        <w:rPr>
          <w:rFonts w:ascii="Calibri" w:hAnsi="Calibri" w:cs="Calibri"/>
          <w:sz w:val="24"/>
          <w:szCs w:val="24"/>
        </w:rPr>
        <w:t>.</w:t>
      </w:r>
      <w:r w:rsidR="00880CC0" w:rsidRPr="002A18D1">
        <w:rPr>
          <w:rFonts w:ascii="Calibri" w:hAnsi="Calibri" w:cs="Calibri"/>
          <w:sz w:val="24"/>
          <w:szCs w:val="24"/>
        </w:rPr>
        <w:t xml:space="preserve"> </w:t>
      </w:r>
      <w:r w:rsidR="00070C81" w:rsidRPr="002A18D1">
        <w:rPr>
          <w:rFonts w:ascii="Calibri" w:hAnsi="Calibri" w:cs="Calibri"/>
          <w:sz w:val="24"/>
          <w:szCs w:val="24"/>
        </w:rPr>
        <w:t xml:space="preserve">Dissolve the pellet in 12 µL </w:t>
      </w:r>
      <w:r w:rsidR="00880CC0" w:rsidRPr="002A18D1">
        <w:rPr>
          <w:rFonts w:ascii="Calibri" w:hAnsi="Calibri" w:cs="Calibri"/>
          <w:sz w:val="24"/>
          <w:szCs w:val="24"/>
        </w:rPr>
        <w:t xml:space="preserve">of </w:t>
      </w:r>
      <w:proofErr w:type="spellStart"/>
      <w:r w:rsidR="00070C81" w:rsidRPr="002A18D1">
        <w:rPr>
          <w:rFonts w:ascii="Calibri" w:hAnsi="Calibri" w:cs="Calibri"/>
          <w:sz w:val="24"/>
          <w:szCs w:val="24"/>
        </w:rPr>
        <w:t>RNAse</w:t>
      </w:r>
      <w:proofErr w:type="spellEnd"/>
      <w:r w:rsidR="00070C81" w:rsidRPr="002A18D1">
        <w:rPr>
          <w:rFonts w:ascii="Calibri" w:hAnsi="Calibri" w:cs="Calibri"/>
          <w:sz w:val="24"/>
          <w:szCs w:val="24"/>
        </w:rPr>
        <w:t>-free water</w:t>
      </w:r>
      <w:r w:rsidR="00DF182E" w:rsidRPr="002A18D1">
        <w:rPr>
          <w:rFonts w:ascii="Calibri" w:hAnsi="Calibri" w:cs="Calibri"/>
          <w:sz w:val="24"/>
          <w:szCs w:val="24"/>
        </w:rPr>
        <w:t>.</w:t>
      </w:r>
    </w:p>
    <w:p w14:paraId="23B96AD1" w14:textId="77777777" w:rsidR="00167C9D" w:rsidRPr="002A18D1"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EA0FC88" w14:textId="77BB143A" w:rsidR="00167C9D" w:rsidRPr="002A18D1" w:rsidRDefault="00070C81"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8D1">
        <w:rPr>
          <w:rFonts w:ascii="Calibri" w:hAnsi="Calibri" w:cs="Calibri"/>
          <w:sz w:val="24"/>
          <w:szCs w:val="24"/>
        </w:rPr>
        <w:t>Heat the sample at 56</w:t>
      </w:r>
      <w:r w:rsidR="00B92582" w:rsidRPr="002A18D1">
        <w:rPr>
          <w:rFonts w:ascii="Calibri" w:hAnsi="Calibri" w:cs="Calibri"/>
          <w:sz w:val="24"/>
          <w:szCs w:val="24"/>
        </w:rPr>
        <w:t xml:space="preserve"> °C</w:t>
      </w:r>
      <w:r w:rsidRPr="002A18D1">
        <w:rPr>
          <w:rFonts w:ascii="Calibri" w:hAnsi="Calibri" w:cs="Calibri"/>
          <w:sz w:val="24"/>
          <w:szCs w:val="24"/>
        </w:rPr>
        <w:t xml:space="preserve"> for 15 </w:t>
      </w:r>
      <w:r w:rsidR="00DF182E" w:rsidRPr="002A18D1">
        <w:rPr>
          <w:rFonts w:ascii="Calibri" w:hAnsi="Calibri" w:cs="Calibri"/>
          <w:sz w:val="24"/>
          <w:szCs w:val="24"/>
        </w:rPr>
        <w:t>min.</w:t>
      </w:r>
      <w:r w:rsidR="00880CC0" w:rsidRPr="002A18D1">
        <w:rPr>
          <w:rFonts w:ascii="Calibri" w:hAnsi="Calibri" w:cs="Calibri"/>
          <w:sz w:val="24"/>
          <w:szCs w:val="24"/>
        </w:rPr>
        <w:t xml:space="preserve"> </w:t>
      </w:r>
      <w:r w:rsidRPr="002A18D1">
        <w:rPr>
          <w:rFonts w:ascii="Calibri" w:hAnsi="Calibri" w:cs="Calibri"/>
          <w:sz w:val="24"/>
          <w:szCs w:val="24"/>
        </w:rPr>
        <w:t>Measure RNA concentration in a microvolume UV-Vis spectrophotometer</w:t>
      </w:r>
      <w:r w:rsidR="00DF182E" w:rsidRPr="002A18D1">
        <w:rPr>
          <w:rFonts w:ascii="Calibri" w:hAnsi="Calibri" w:cs="Calibri"/>
          <w:sz w:val="24"/>
          <w:szCs w:val="24"/>
        </w:rPr>
        <w:t>.</w:t>
      </w:r>
    </w:p>
    <w:p w14:paraId="3334D89E" w14:textId="77777777" w:rsidR="00F61972" w:rsidRPr="002A18D1" w:rsidRDefault="00F61972" w:rsidP="002A18D1">
      <w:pPr>
        <w:pStyle w:val="Prrafodelista"/>
        <w:spacing w:after="0" w:line="240" w:lineRule="auto"/>
        <w:ind w:left="0"/>
        <w:contextualSpacing w:val="0"/>
        <w:jc w:val="both"/>
        <w:rPr>
          <w:rFonts w:ascii="Calibri" w:hAnsi="Calibri" w:cs="Calibri"/>
          <w:sz w:val="24"/>
          <w:szCs w:val="24"/>
        </w:rPr>
      </w:pPr>
    </w:p>
    <w:p w14:paraId="062C03F7" w14:textId="4705EDF3" w:rsidR="00F61972" w:rsidRPr="002A18D1" w:rsidRDefault="00F61972"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r w:rsidRPr="002A18D1">
        <w:rPr>
          <w:rFonts w:ascii="Calibri" w:hAnsi="Calibri" w:cs="Calibri"/>
          <w:sz w:val="24"/>
          <w:szCs w:val="24"/>
        </w:rPr>
        <w:t>NOTE: Always keep the samples on ice between incubation steps to avoid RNA degradation.</w:t>
      </w:r>
    </w:p>
    <w:p w14:paraId="6307E556" w14:textId="77777777" w:rsidR="00167C9D" w:rsidRPr="002A18D1"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868812C" w14:textId="77777777" w:rsidR="00070C81" w:rsidRPr="002A18D1" w:rsidRDefault="00070C81" w:rsidP="002A18D1">
      <w:pPr>
        <w:pStyle w:val="Prrafodelista"/>
        <w:numPr>
          <w:ilvl w:val="1"/>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8D1">
        <w:rPr>
          <w:rFonts w:ascii="Calibri" w:hAnsi="Calibri" w:cs="Calibri"/>
          <w:sz w:val="24"/>
          <w:szCs w:val="24"/>
        </w:rPr>
        <w:t>Reverse transcription</w:t>
      </w:r>
    </w:p>
    <w:p w14:paraId="2F1842F7" w14:textId="77777777" w:rsidR="00167C9D" w:rsidRPr="002A18D1"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B6023D3" w14:textId="36D49C58" w:rsidR="00167C9D" w:rsidRPr="002A18D1" w:rsidRDefault="00070C81"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8D1">
        <w:rPr>
          <w:rFonts w:ascii="Calibri" w:hAnsi="Calibri" w:cs="Calibri"/>
          <w:sz w:val="24"/>
          <w:szCs w:val="24"/>
        </w:rPr>
        <w:t xml:space="preserve">On ice, add the following reaction components to a </w:t>
      </w:r>
      <w:proofErr w:type="spellStart"/>
      <w:r w:rsidRPr="002A18D1">
        <w:rPr>
          <w:rFonts w:ascii="Calibri" w:hAnsi="Calibri" w:cs="Calibri"/>
          <w:sz w:val="24"/>
          <w:szCs w:val="24"/>
        </w:rPr>
        <w:t>RNAse</w:t>
      </w:r>
      <w:proofErr w:type="spellEnd"/>
      <w:r w:rsidRPr="002A18D1">
        <w:rPr>
          <w:rFonts w:ascii="Calibri" w:hAnsi="Calibri" w:cs="Calibri"/>
          <w:sz w:val="24"/>
          <w:szCs w:val="24"/>
        </w:rPr>
        <w:t xml:space="preserve">-free 0.2 </w:t>
      </w:r>
      <w:r w:rsidR="00B92582" w:rsidRPr="002A18D1">
        <w:rPr>
          <w:rFonts w:ascii="Calibri" w:hAnsi="Calibri" w:cs="Calibri"/>
          <w:sz w:val="24"/>
          <w:szCs w:val="24"/>
        </w:rPr>
        <w:t>mL</w:t>
      </w:r>
      <w:r w:rsidRPr="002A18D1">
        <w:rPr>
          <w:rFonts w:ascii="Calibri" w:hAnsi="Calibri" w:cs="Calibri"/>
          <w:sz w:val="24"/>
          <w:szCs w:val="24"/>
        </w:rPr>
        <w:t xml:space="preserve"> microcentrifuge tube</w:t>
      </w:r>
      <w:r w:rsidR="00880CC0" w:rsidRPr="002A18D1">
        <w:rPr>
          <w:rFonts w:ascii="Calibri" w:hAnsi="Calibri" w:cs="Calibri"/>
          <w:sz w:val="24"/>
          <w:szCs w:val="24"/>
        </w:rPr>
        <w:t xml:space="preserve">: </w:t>
      </w:r>
      <w:r w:rsidRPr="002A18D1">
        <w:rPr>
          <w:rFonts w:ascii="Calibri" w:hAnsi="Calibri" w:cs="Calibri"/>
          <w:sz w:val="24"/>
          <w:szCs w:val="24"/>
        </w:rPr>
        <w:t>10 µ</w:t>
      </w:r>
      <w:r w:rsidR="00880CC0" w:rsidRPr="002A18D1">
        <w:rPr>
          <w:rFonts w:ascii="Calibri" w:hAnsi="Calibri" w:cs="Calibri"/>
          <w:sz w:val="24"/>
          <w:szCs w:val="24"/>
        </w:rPr>
        <w:t>L of</w:t>
      </w:r>
      <w:r w:rsidRPr="002A18D1">
        <w:rPr>
          <w:rFonts w:ascii="Calibri" w:hAnsi="Calibri" w:cs="Calibri"/>
          <w:sz w:val="24"/>
          <w:szCs w:val="24"/>
        </w:rPr>
        <w:t xml:space="preserve"> Master </w:t>
      </w:r>
      <w:r w:rsidR="00646349" w:rsidRPr="002A18D1">
        <w:rPr>
          <w:rFonts w:ascii="Calibri" w:hAnsi="Calibri" w:cs="Calibri"/>
          <w:sz w:val="24"/>
          <w:szCs w:val="24"/>
        </w:rPr>
        <w:t>M</w:t>
      </w:r>
      <w:r w:rsidRPr="002A18D1">
        <w:rPr>
          <w:rFonts w:ascii="Calibri" w:hAnsi="Calibri" w:cs="Calibri"/>
          <w:sz w:val="24"/>
          <w:szCs w:val="24"/>
        </w:rPr>
        <w:t>ix (2x)</w:t>
      </w:r>
      <w:r w:rsidR="00880CC0" w:rsidRPr="002A18D1">
        <w:rPr>
          <w:rFonts w:ascii="Calibri" w:hAnsi="Calibri" w:cs="Calibri"/>
          <w:sz w:val="24"/>
          <w:szCs w:val="24"/>
        </w:rPr>
        <w:t xml:space="preserve">, </w:t>
      </w:r>
      <w:r w:rsidRPr="002A18D1">
        <w:rPr>
          <w:rFonts w:ascii="Calibri" w:hAnsi="Calibri" w:cs="Calibri"/>
          <w:sz w:val="24"/>
          <w:szCs w:val="24"/>
        </w:rPr>
        <w:t>2 µ</w:t>
      </w:r>
      <w:r w:rsidR="00880CC0" w:rsidRPr="002A18D1">
        <w:rPr>
          <w:rFonts w:ascii="Calibri" w:hAnsi="Calibri" w:cs="Calibri"/>
          <w:sz w:val="24"/>
          <w:szCs w:val="24"/>
        </w:rPr>
        <w:t>L of</w:t>
      </w:r>
      <w:r w:rsidRPr="002A18D1">
        <w:rPr>
          <w:rFonts w:ascii="Calibri" w:hAnsi="Calibri" w:cs="Calibri"/>
          <w:sz w:val="24"/>
          <w:szCs w:val="24"/>
        </w:rPr>
        <w:t xml:space="preserve"> Enzyme </w:t>
      </w:r>
      <w:r w:rsidR="00646349" w:rsidRPr="002A18D1">
        <w:rPr>
          <w:rFonts w:ascii="Calibri" w:hAnsi="Calibri" w:cs="Calibri"/>
          <w:sz w:val="24"/>
          <w:szCs w:val="24"/>
        </w:rPr>
        <w:t>M</w:t>
      </w:r>
      <w:r w:rsidRPr="002A18D1">
        <w:rPr>
          <w:rFonts w:ascii="Calibri" w:hAnsi="Calibri" w:cs="Calibri"/>
          <w:sz w:val="24"/>
          <w:szCs w:val="24"/>
        </w:rPr>
        <w:t>ix</w:t>
      </w:r>
      <w:r w:rsidR="00880CC0" w:rsidRPr="002A18D1">
        <w:rPr>
          <w:rFonts w:ascii="Calibri" w:hAnsi="Calibri" w:cs="Calibri"/>
          <w:sz w:val="24"/>
          <w:szCs w:val="24"/>
        </w:rPr>
        <w:t xml:space="preserve">, </w:t>
      </w:r>
      <w:r w:rsidRPr="002A18D1">
        <w:rPr>
          <w:rFonts w:ascii="Calibri" w:hAnsi="Calibri" w:cs="Calibri"/>
          <w:sz w:val="24"/>
          <w:szCs w:val="24"/>
        </w:rPr>
        <w:t>1-5 µg RNA</w:t>
      </w:r>
      <w:r w:rsidR="0024635A" w:rsidRPr="002A18D1">
        <w:rPr>
          <w:rFonts w:ascii="Calibri" w:hAnsi="Calibri" w:cs="Calibri"/>
          <w:sz w:val="24"/>
          <w:szCs w:val="24"/>
        </w:rPr>
        <w:t>,</w:t>
      </w:r>
      <w:r w:rsidR="00880CC0" w:rsidRPr="002A18D1">
        <w:rPr>
          <w:rFonts w:ascii="Calibri" w:hAnsi="Calibri" w:cs="Calibri"/>
          <w:sz w:val="24"/>
          <w:szCs w:val="24"/>
        </w:rPr>
        <w:t xml:space="preserve"> and u</w:t>
      </w:r>
      <w:r w:rsidRPr="002A18D1">
        <w:rPr>
          <w:rFonts w:ascii="Calibri" w:hAnsi="Calibri" w:cs="Calibri"/>
          <w:sz w:val="24"/>
          <w:szCs w:val="24"/>
        </w:rPr>
        <w:t xml:space="preserve">p to 20 µL </w:t>
      </w:r>
      <w:r w:rsidR="00880CC0" w:rsidRPr="002A18D1">
        <w:rPr>
          <w:rFonts w:ascii="Calibri" w:hAnsi="Calibri" w:cs="Calibri"/>
          <w:sz w:val="24"/>
          <w:szCs w:val="24"/>
        </w:rPr>
        <w:t xml:space="preserve">of </w:t>
      </w:r>
      <w:r w:rsidRPr="002A18D1">
        <w:rPr>
          <w:rFonts w:ascii="Calibri" w:hAnsi="Calibri" w:cs="Calibri"/>
          <w:sz w:val="24"/>
          <w:szCs w:val="24"/>
        </w:rPr>
        <w:t>nuclease-free H</w:t>
      </w:r>
      <w:r w:rsidRPr="002A18D1">
        <w:rPr>
          <w:rFonts w:ascii="Calibri" w:hAnsi="Calibri" w:cs="Calibri"/>
          <w:sz w:val="24"/>
          <w:szCs w:val="24"/>
          <w:vertAlign w:val="subscript"/>
        </w:rPr>
        <w:t>2</w:t>
      </w:r>
      <w:r w:rsidRPr="002A18D1">
        <w:rPr>
          <w:rFonts w:ascii="Calibri" w:hAnsi="Calibri" w:cs="Calibri"/>
          <w:sz w:val="24"/>
          <w:szCs w:val="24"/>
        </w:rPr>
        <w:t>O</w:t>
      </w:r>
      <w:r w:rsidR="00DF182E" w:rsidRPr="002A18D1">
        <w:rPr>
          <w:rFonts w:ascii="Calibri" w:hAnsi="Calibri" w:cs="Calibri"/>
          <w:sz w:val="24"/>
          <w:szCs w:val="24"/>
        </w:rPr>
        <w:t>.</w:t>
      </w:r>
    </w:p>
    <w:p w14:paraId="405288F6" w14:textId="77777777" w:rsidR="00167C9D" w:rsidRPr="002A18D1"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256F876" w14:textId="004B63EA" w:rsidR="00167C9D" w:rsidRPr="002A18D1" w:rsidRDefault="00070C81"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8D1">
        <w:rPr>
          <w:rFonts w:ascii="Calibri" w:hAnsi="Calibri" w:cs="Calibri"/>
          <w:sz w:val="24"/>
          <w:szCs w:val="24"/>
        </w:rPr>
        <w:t>Mix gently and incubate at 25</w:t>
      </w:r>
      <w:r w:rsidR="00B92582" w:rsidRPr="002A18D1">
        <w:rPr>
          <w:rFonts w:ascii="Calibri" w:hAnsi="Calibri" w:cs="Calibri"/>
          <w:sz w:val="24"/>
          <w:szCs w:val="24"/>
        </w:rPr>
        <w:t xml:space="preserve"> °C</w:t>
      </w:r>
      <w:r w:rsidRPr="002A18D1">
        <w:rPr>
          <w:rFonts w:ascii="Calibri" w:hAnsi="Calibri" w:cs="Calibri"/>
          <w:sz w:val="24"/>
          <w:szCs w:val="24"/>
        </w:rPr>
        <w:t xml:space="preserve"> for 10 </w:t>
      </w:r>
      <w:r w:rsidR="00DF182E" w:rsidRPr="002A18D1">
        <w:rPr>
          <w:rFonts w:ascii="Calibri" w:hAnsi="Calibri" w:cs="Calibri"/>
          <w:sz w:val="24"/>
          <w:szCs w:val="24"/>
        </w:rPr>
        <w:t>min</w:t>
      </w:r>
      <w:r w:rsidR="0024635A" w:rsidRPr="002A18D1">
        <w:rPr>
          <w:rFonts w:ascii="Calibri" w:hAnsi="Calibri" w:cs="Calibri"/>
          <w:sz w:val="24"/>
          <w:szCs w:val="24"/>
        </w:rPr>
        <w:t xml:space="preserve"> followed by i</w:t>
      </w:r>
      <w:r w:rsidRPr="002A18D1">
        <w:rPr>
          <w:rFonts w:ascii="Calibri" w:hAnsi="Calibri" w:cs="Calibri"/>
          <w:sz w:val="24"/>
          <w:szCs w:val="24"/>
        </w:rPr>
        <w:t>ncubat</w:t>
      </w:r>
      <w:r w:rsidR="0024635A" w:rsidRPr="002A18D1">
        <w:rPr>
          <w:rFonts w:ascii="Calibri" w:hAnsi="Calibri" w:cs="Calibri"/>
          <w:sz w:val="24"/>
          <w:szCs w:val="24"/>
        </w:rPr>
        <w:t>ion</w:t>
      </w:r>
      <w:r w:rsidRPr="002A18D1">
        <w:rPr>
          <w:rFonts w:ascii="Calibri" w:hAnsi="Calibri" w:cs="Calibri"/>
          <w:sz w:val="24"/>
          <w:szCs w:val="24"/>
        </w:rPr>
        <w:t xml:space="preserve"> at 50-55</w:t>
      </w:r>
      <w:r w:rsidR="00B92582" w:rsidRPr="002A18D1">
        <w:rPr>
          <w:rFonts w:ascii="Calibri" w:hAnsi="Calibri" w:cs="Calibri"/>
          <w:sz w:val="24"/>
          <w:szCs w:val="24"/>
        </w:rPr>
        <w:t xml:space="preserve"> °C</w:t>
      </w:r>
      <w:r w:rsidRPr="002A18D1">
        <w:rPr>
          <w:rFonts w:ascii="Calibri" w:hAnsi="Calibri" w:cs="Calibri"/>
          <w:sz w:val="24"/>
          <w:szCs w:val="24"/>
        </w:rPr>
        <w:t xml:space="preserve"> for 10 </w:t>
      </w:r>
      <w:r w:rsidR="00DF182E" w:rsidRPr="002A18D1">
        <w:rPr>
          <w:rFonts w:ascii="Calibri" w:hAnsi="Calibri" w:cs="Calibri"/>
          <w:sz w:val="24"/>
          <w:szCs w:val="24"/>
        </w:rPr>
        <w:t>min.</w:t>
      </w:r>
    </w:p>
    <w:p w14:paraId="1B49C4E6" w14:textId="77777777" w:rsidR="00167C9D" w:rsidRPr="002A18D1"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FA1AC85" w14:textId="6639C7D9" w:rsidR="00167C9D" w:rsidRPr="002A18D1" w:rsidRDefault="00070C81"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8D1">
        <w:rPr>
          <w:rFonts w:ascii="Calibri" w:hAnsi="Calibri" w:cs="Calibri"/>
          <w:sz w:val="24"/>
          <w:szCs w:val="24"/>
        </w:rPr>
        <w:t>Inactivate the reaction by heating at 85</w:t>
      </w:r>
      <w:r w:rsidR="00B92582" w:rsidRPr="002A18D1">
        <w:rPr>
          <w:rFonts w:ascii="Calibri" w:hAnsi="Calibri" w:cs="Calibri"/>
          <w:sz w:val="24"/>
          <w:szCs w:val="24"/>
        </w:rPr>
        <w:t xml:space="preserve"> °C</w:t>
      </w:r>
      <w:r w:rsidRPr="002A18D1">
        <w:rPr>
          <w:rFonts w:ascii="Calibri" w:hAnsi="Calibri" w:cs="Calibri"/>
          <w:sz w:val="24"/>
          <w:szCs w:val="24"/>
        </w:rPr>
        <w:t xml:space="preserve"> for 5 </w:t>
      </w:r>
      <w:r w:rsidR="00DF182E" w:rsidRPr="002A18D1">
        <w:rPr>
          <w:rFonts w:ascii="Calibri" w:hAnsi="Calibri" w:cs="Calibri"/>
          <w:sz w:val="24"/>
          <w:szCs w:val="24"/>
        </w:rPr>
        <w:t>min</w:t>
      </w:r>
      <w:r w:rsidRPr="002A18D1">
        <w:rPr>
          <w:rFonts w:ascii="Calibri" w:hAnsi="Calibri" w:cs="Calibri"/>
          <w:sz w:val="24"/>
          <w:szCs w:val="24"/>
        </w:rPr>
        <w:t xml:space="preserve"> and chill on ice</w:t>
      </w:r>
      <w:r w:rsidR="00DF182E" w:rsidRPr="002A18D1">
        <w:rPr>
          <w:rFonts w:ascii="Calibri" w:hAnsi="Calibri" w:cs="Calibri"/>
          <w:sz w:val="24"/>
          <w:szCs w:val="24"/>
        </w:rPr>
        <w:t>.</w:t>
      </w:r>
      <w:r w:rsidR="00D40FDD" w:rsidRPr="002A18D1">
        <w:rPr>
          <w:rFonts w:ascii="Calibri" w:hAnsi="Calibri" w:cs="Calibri"/>
          <w:sz w:val="24"/>
          <w:szCs w:val="24"/>
        </w:rPr>
        <w:t xml:space="preserve"> </w:t>
      </w:r>
      <w:r w:rsidRPr="002A18D1">
        <w:rPr>
          <w:rFonts w:ascii="Calibri" w:hAnsi="Calibri" w:cs="Calibri"/>
          <w:sz w:val="24"/>
          <w:szCs w:val="24"/>
        </w:rPr>
        <w:t>Dilute cDNA at 1:5 or 1:10</w:t>
      </w:r>
      <w:r w:rsidR="00DF182E" w:rsidRPr="002A18D1">
        <w:rPr>
          <w:rFonts w:ascii="Calibri" w:hAnsi="Calibri" w:cs="Calibri"/>
          <w:sz w:val="24"/>
          <w:szCs w:val="24"/>
        </w:rPr>
        <w:t>.</w:t>
      </w:r>
    </w:p>
    <w:p w14:paraId="651AD025" w14:textId="77777777" w:rsidR="00167C9D" w:rsidRPr="002A18D1"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4572FC5" w14:textId="3DCC6351" w:rsidR="00D5628B" w:rsidRPr="00CF12CB" w:rsidRDefault="00CA3ECC" w:rsidP="002A18D1">
      <w:pPr>
        <w:pStyle w:val="Prrafodelista"/>
        <w:numPr>
          <w:ilvl w:val="1"/>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CF12CB">
        <w:rPr>
          <w:rFonts w:ascii="Calibri" w:hAnsi="Calibri" w:cs="Calibri"/>
          <w:sz w:val="24"/>
          <w:szCs w:val="24"/>
          <w:highlight w:val="yellow"/>
        </w:rPr>
        <w:t>Real-Time</w:t>
      </w:r>
      <w:r w:rsidR="007A1BF7" w:rsidRPr="00CF12CB">
        <w:rPr>
          <w:rFonts w:ascii="Calibri" w:hAnsi="Calibri" w:cs="Calibri"/>
          <w:sz w:val="24"/>
          <w:szCs w:val="24"/>
          <w:highlight w:val="yellow"/>
        </w:rPr>
        <w:t xml:space="preserve"> </w:t>
      </w:r>
      <w:r w:rsidR="00070C81" w:rsidRPr="00CF12CB">
        <w:rPr>
          <w:rFonts w:ascii="Calibri" w:hAnsi="Calibri" w:cs="Calibri"/>
          <w:sz w:val="24"/>
          <w:szCs w:val="24"/>
          <w:highlight w:val="yellow"/>
        </w:rPr>
        <w:t>Quantitative PCR</w:t>
      </w:r>
      <w:r w:rsidR="006051B1" w:rsidRPr="00CF12CB">
        <w:rPr>
          <w:rFonts w:ascii="Calibri" w:hAnsi="Calibri" w:cs="Calibri"/>
          <w:sz w:val="24"/>
          <w:szCs w:val="24"/>
          <w:highlight w:val="yellow"/>
        </w:rPr>
        <w:t xml:space="preserve"> (RT-qPCR)</w:t>
      </w:r>
    </w:p>
    <w:p w14:paraId="407ADF12" w14:textId="77777777" w:rsidR="00167C9D" w:rsidRPr="00CF12CB"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7C42631F" w14:textId="5C4A8B09" w:rsidR="00D5628B" w:rsidRPr="00CF12CB" w:rsidRDefault="00070C81"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CF12CB">
        <w:rPr>
          <w:rFonts w:ascii="Calibri" w:hAnsi="Calibri" w:cs="Calibri"/>
          <w:sz w:val="24"/>
          <w:szCs w:val="24"/>
          <w:highlight w:val="yellow"/>
        </w:rPr>
        <w:t>Prepare primer sets by mixing them at a final concentration of 10 µM</w:t>
      </w:r>
      <w:r w:rsidR="00FD08CC" w:rsidRPr="00CF12CB">
        <w:rPr>
          <w:rFonts w:ascii="Calibri" w:hAnsi="Calibri" w:cs="Calibri"/>
          <w:sz w:val="24"/>
          <w:szCs w:val="24"/>
          <w:highlight w:val="yellow"/>
        </w:rPr>
        <w:t xml:space="preserve"> (</w:t>
      </w:r>
      <w:r w:rsidR="00FD08CC" w:rsidRPr="00CF12CB">
        <w:rPr>
          <w:rFonts w:ascii="Calibri" w:hAnsi="Calibri" w:cs="Calibri"/>
          <w:b/>
          <w:bCs/>
          <w:sz w:val="24"/>
          <w:szCs w:val="24"/>
          <w:highlight w:val="yellow"/>
        </w:rPr>
        <w:t>Table 2)</w:t>
      </w:r>
      <w:r w:rsidR="00DF182E" w:rsidRPr="00CF12CB">
        <w:rPr>
          <w:rFonts w:ascii="Calibri" w:hAnsi="Calibri" w:cs="Calibri"/>
          <w:sz w:val="24"/>
          <w:szCs w:val="24"/>
          <w:highlight w:val="yellow"/>
        </w:rPr>
        <w:t>.</w:t>
      </w:r>
    </w:p>
    <w:p w14:paraId="3337B4F2" w14:textId="77777777" w:rsidR="00167C9D" w:rsidRPr="00CF12CB"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62B5DAC4" w14:textId="05D0277B" w:rsidR="00167C9D" w:rsidRPr="00CF12CB" w:rsidRDefault="00070C81"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CF12CB">
        <w:rPr>
          <w:rFonts w:ascii="Calibri" w:hAnsi="Calibri" w:cs="Calibri"/>
          <w:sz w:val="24"/>
          <w:szCs w:val="24"/>
          <w:highlight w:val="yellow"/>
        </w:rPr>
        <w:lastRenderedPageBreak/>
        <w:t xml:space="preserve">For each gene to measure, prepare a </w:t>
      </w:r>
      <w:r w:rsidR="007A1BF7" w:rsidRPr="00CF12CB">
        <w:rPr>
          <w:rFonts w:ascii="Calibri" w:hAnsi="Calibri" w:cs="Calibri"/>
          <w:sz w:val="24"/>
          <w:szCs w:val="24"/>
          <w:highlight w:val="yellow"/>
        </w:rPr>
        <w:t>Real-Time (RT) q</w:t>
      </w:r>
      <w:r w:rsidRPr="00CF12CB">
        <w:rPr>
          <w:rFonts w:ascii="Calibri" w:hAnsi="Calibri" w:cs="Calibri"/>
          <w:sz w:val="24"/>
          <w:szCs w:val="24"/>
          <w:highlight w:val="yellow"/>
        </w:rPr>
        <w:t>PCR mix containing the following reagents per well</w:t>
      </w:r>
      <w:r w:rsidR="006051B1" w:rsidRPr="00CF12CB">
        <w:rPr>
          <w:rFonts w:ascii="Calibri" w:hAnsi="Calibri" w:cs="Calibri"/>
          <w:sz w:val="24"/>
          <w:szCs w:val="24"/>
          <w:highlight w:val="yellow"/>
        </w:rPr>
        <w:t xml:space="preserve">: </w:t>
      </w:r>
      <w:r w:rsidRPr="00CF12CB">
        <w:rPr>
          <w:rFonts w:ascii="Calibri" w:hAnsi="Calibri" w:cs="Calibri"/>
          <w:sz w:val="24"/>
          <w:szCs w:val="24"/>
          <w:highlight w:val="yellow"/>
        </w:rPr>
        <w:t>5 µ</w:t>
      </w:r>
      <w:r w:rsidR="006051B1" w:rsidRPr="00CF12CB">
        <w:rPr>
          <w:rFonts w:ascii="Calibri" w:hAnsi="Calibri" w:cs="Calibri"/>
          <w:sz w:val="24"/>
          <w:szCs w:val="24"/>
          <w:highlight w:val="yellow"/>
        </w:rPr>
        <w:t xml:space="preserve">L of </w:t>
      </w:r>
      <w:r w:rsidR="007A1BF7" w:rsidRPr="00CF12CB">
        <w:rPr>
          <w:rFonts w:ascii="Calibri" w:hAnsi="Calibri" w:cs="Calibri"/>
          <w:sz w:val="24"/>
          <w:szCs w:val="24"/>
          <w:highlight w:val="yellow"/>
        </w:rPr>
        <w:t>RT-</w:t>
      </w:r>
      <w:r w:rsidRPr="00CF12CB">
        <w:rPr>
          <w:rFonts w:ascii="Calibri" w:hAnsi="Calibri" w:cs="Calibri"/>
          <w:sz w:val="24"/>
          <w:szCs w:val="24"/>
          <w:highlight w:val="yellow"/>
        </w:rPr>
        <w:t>qPCR Master Mix</w:t>
      </w:r>
      <w:r w:rsidR="006051B1" w:rsidRPr="00CF12CB">
        <w:rPr>
          <w:rFonts w:ascii="Calibri" w:hAnsi="Calibri" w:cs="Calibri"/>
          <w:sz w:val="24"/>
          <w:szCs w:val="24"/>
          <w:highlight w:val="yellow"/>
        </w:rPr>
        <w:t xml:space="preserve">; </w:t>
      </w:r>
      <w:r w:rsidRPr="00CF12CB">
        <w:rPr>
          <w:rFonts w:ascii="Calibri" w:hAnsi="Calibri" w:cs="Calibri"/>
          <w:sz w:val="24"/>
          <w:szCs w:val="24"/>
          <w:highlight w:val="yellow"/>
        </w:rPr>
        <w:t>0.4 µ</w:t>
      </w:r>
      <w:r w:rsidR="006051B1" w:rsidRPr="00CF12CB">
        <w:rPr>
          <w:rFonts w:ascii="Calibri" w:hAnsi="Calibri" w:cs="Calibri"/>
          <w:sz w:val="24"/>
          <w:szCs w:val="24"/>
          <w:highlight w:val="yellow"/>
        </w:rPr>
        <w:t>L of</w:t>
      </w:r>
      <w:r w:rsidRPr="00CF12CB">
        <w:rPr>
          <w:rFonts w:ascii="Calibri" w:hAnsi="Calibri" w:cs="Calibri"/>
          <w:sz w:val="24"/>
          <w:szCs w:val="24"/>
          <w:highlight w:val="yellow"/>
        </w:rPr>
        <w:t xml:space="preserve"> 10 µM forward primer</w:t>
      </w:r>
      <w:r w:rsidR="006051B1" w:rsidRPr="00CF12CB">
        <w:rPr>
          <w:rFonts w:ascii="Calibri" w:hAnsi="Calibri" w:cs="Calibri"/>
          <w:sz w:val="24"/>
          <w:szCs w:val="24"/>
          <w:highlight w:val="yellow"/>
        </w:rPr>
        <w:t xml:space="preserve">, </w:t>
      </w:r>
      <w:r w:rsidRPr="00CF12CB">
        <w:rPr>
          <w:rFonts w:ascii="Calibri" w:hAnsi="Calibri" w:cs="Calibri"/>
          <w:sz w:val="24"/>
          <w:szCs w:val="24"/>
          <w:highlight w:val="yellow"/>
        </w:rPr>
        <w:t>0.4 µ</w:t>
      </w:r>
      <w:r w:rsidR="006051B1" w:rsidRPr="00CF12CB">
        <w:rPr>
          <w:rFonts w:ascii="Calibri" w:hAnsi="Calibri" w:cs="Calibri"/>
          <w:sz w:val="24"/>
          <w:szCs w:val="24"/>
          <w:highlight w:val="yellow"/>
        </w:rPr>
        <w:t>L of</w:t>
      </w:r>
      <w:r w:rsidRPr="00CF12CB">
        <w:rPr>
          <w:rFonts w:ascii="Calibri" w:hAnsi="Calibri" w:cs="Calibri"/>
          <w:sz w:val="24"/>
          <w:szCs w:val="24"/>
          <w:highlight w:val="yellow"/>
        </w:rPr>
        <w:t xml:space="preserve"> 10 µM reverse primer</w:t>
      </w:r>
      <w:r w:rsidR="006051B1" w:rsidRPr="00CF12CB">
        <w:rPr>
          <w:rFonts w:ascii="Calibri" w:hAnsi="Calibri" w:cs="Calibri"/>
          <w:sz w:val="24"/>
          <w:szCs w:val="24"/>
          <w:highlight w:val="yellow"/>
        </w:rPr>
        <w:t xml:space="preserve">, and </w:t>
      </w:r>
      <w:r w:rsidRPr="00CF12CB">
        <w:rPr>
          <w:rFonts w:ascii="Calibri" w:hAnsi="Calibri" w:cs="Calibri"/>
          <w:sz w:val="24"/>
          <w:szCs w:val="24"/>
          <w:highlight w:val="yellow"/>
        </w:rPr>
        <w:t>2.2 µ</w:t>
      </w:r>
      <w:r w:rsidR="006051B1" w:rsidRPr="00CF12CB">
        <w:rPr>
          <w:rFonts w:ascii="Calibri" w:hAnsi="Calibri" w:cs="Calibri"/>
          <w:sz w:val="24"/>
          <w:szCs w:val="24"/>
          <w:highlight w:val="yellow"/>
        </w:rPr>
        <w:t>L of</w:t>
      </w:r>
      <w:r w:rsidRPr="00CF12CB">
        <w:rPr>
          <w:rFonts w:ascii="Calibri" w:hAnsi="Calibri" w:cs="Calibri"/>
          <w:sz w:val="24"/>
          <w:szCs w:val="24"/>
          <w:highlight w:val="yellow"/>
        </w:rPr>
        <w:t xml:space="preserve"> nuclease-free H</w:t>
      </w:r>
      <w:r w:rsidRPr="00CF12CB">
        <w:rPr>
          <w:rFonts w:ascii="Calibri" w:hAnsi="Calibri" w:cs="Calibri"/>
          <w:sz w:val="24"/>
          <w:szCs w:val="24"/>
          <w:highlight w:val="yellow"/>
          <w:vertAlign w:val="subscript"/>
        </w:rPr>
        <w:t>2</w:t>
      </w:r>
      <w:r w:rsidRPr="00CF12CB">
        <w:rPr>
          <w:rFonts w:ascii="Calibri" w:hAnsi="Calibri" w:cs="Calibri"/>
          <w:sz w:val="24"/>
          <w:szCs w:val="24"/>
          <w:highlight w:val="yellow"/>
        </w:rPr>
        <w:t>O</w:t>
      </w:r>
      <w:r w:rsidR="00DF182E" w:rsidRPr="00CF12CB">
        <w:rPr>
          <w:rFonts w:ascii="Calibri" w:hAnsi="Calibri" w:cs="Calibri"/>
          <w:sz w:val="24"/>
          <w:szCs w:val="24"/>
          <w:highlight w:val="yellow"/>
        </w:rPr>
        <w:t>.</w:t>
      </w:r>
    </w:p>
    <w:p w14:paraId="46392A8C" w14:textId="77777777" w:rsidR="00167C9D" w:rsidRPr="00CF12CB"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765B5B78" w14:textId="4C5E28E8" w:rsidR="00167C9D" w:rsidRPr="00CF12CB" w:rsidRDefault="00D5628B"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CF12CB">
        <w:rPr>
          <w:rFonts w:ascii="Calibri" w:hAnsi="Calibri" w:cs="Calibri"/>
          <w:sz w:val="24"/>
          <w:szCs w:val="24"/>
          <w:highlight w:val="yellow"/>
        </w:rPr>
        <w:t>Add 8 µ</w:t>
      </w:r>
      <w:r w:rsidR="006051B1" w:rsidRPr="00CF12CB">
        <w:rPr>
          <w:rFonts w:ascii="Calibri" w:hAnsi="Calibri" w:cs="Calibri"/>
          <w:sz w:val="24"/>
          <w:szCs w:val="24"/>
          <w:highlight w:val="yellow"/>
        </w:rPr>
        <w:t>L</w:t>
      </w:r>
      <w:r w:rsidRPr="00CF12CB">
        <w:rPr>
          <w:rFonts w:ascii="Calibri" w:hAnsi="Calibri" w:cs="Calibri"/>
          <w:sz w:val="24"/>
          <w:szCs w:val="24"/>
          <w:highlight w:val="yellow"/>
        </w:rPr>
        <w:t xml:space="preserve"> of the </w:t>
      </w:r>
      <w:r w:rsidR="007A1BF7" w:rsidRPr="00CF12CB">
        <w:rPr>
          <w:rFonts w:ascii="Calibri" w:hAnsi="Calibri" w:cs="Calibri"/>
          <w:sz w:val="24"/>
          <w:szCs w:val="24"/>
          <w:highlight w:val="yellow"/>
        </w:rPr>
        <w:t>RT-q</w:t>
      </w:r>
      <w:r w:rsidRPr="00CF12CB">
        <w:rPr>
          <w:rFonts w:ascii="Calibri" w:hAnsi="Calibri" w:cs="Calibri"/>
          <w:sz w:val="24"/>
          <w:szCs w:val="24"/>
          <w:highlight w:val="yellow"/>
        </w:rPr>
        <w:t>PCR mix to each well</w:t>
      </w:r>
      <w:r w:rsidR="00646349" w:rsidRPr="00CF12CB">
        <w:rPr>
          <w:rFonts w:ascii="Calibri" w:hAnsi="Calibri" w:cs="Calibri"/>
          <w:sz w:val="24"/>
          <w:szCs w:val="24"/>
          <w:highlight w:val="yellow"/>
        </w:rPr>
        <w:t xml:space="preserve"> of a 384-well PCR plate.</w:t>
      </w:r>
      <w:r w:rsidR="006051B1" w:rsidRPr="00CF12CB">
        <w:rPr>
          <w:rFonts w:ascii="Calibri" w:hAnsi="Calibri" w:cs="Calibri"/>
          <w:sz w:val="24"/>
          <w:szCs w:val="24"/>
          <w:highlight w:val="yellow"/>
        </w:rPr>
        <w:t xml:space="preserve"> </w:t>
      </w:r>
      <w:r w:rsidR="00070C81" w:rsidRPr="00CF12CB">
        <w:rPr>
          <w:rFonts w:ascii="Calibri" w:hAnsi="Calibri" w:cs="Calibri"/>
          <w:sz w:val="24"/>
          <w:szCs w:val="24"/>
          <w:highlight w:val="yellow"/>
        </w:rPr>
        <w:t>Add 2 µ</w:t>
      </w:r>
      <w:r w:rsidR="006051B1" w:rsidRPr="00CF12CB">
        <w:rPr>
          <w:rFonts w:ascii="Calibri" w:hAnsi="Calibri" w:cs="Calibri"/>
          <w:sz w:val="24"/>
          <w:szCs w:val="24"/>
          <w:highlight w:val="yellow"/>
        </w:rPr>
        <w:t>L</w:t>
      </w:r>
      <w:r w:rsidR="00070C81" w:rsidRPr="00CF12CB">
        <w:rPr>
          <w:rFonts w:ascii="Calibri" w:hAnsi="Calibri" w:cs="Calibri"/>
          <w:sz w:val="24"/>
          <w:szCs w:val="24"/>
          <w:highlight w:val="yellow"/>
        </w:rPr>
        <w:t xml:space="preserve"> of cDNA sample to each well, leaving a drop on the edge of the well</w:t>
      </w:r>
      <w:r w:rsidR="00DF182E" w:rsidRPr="00CF12CB">
        <w:rPr>
          <w:rFonts w:ascii="Calibri" w:hAnsi="Calibri" w:cs="Calibri"/>
          <w:sz w:val="24"/>
          <w:szCs w:val="24"/>
          <w:highlight w:val="yellow"/>
        </w:rPr>
        <w:t>.</w:t>
      </w:r>
    </w:p>
    <w:p w14:paraId="2A09D1AA" w14:textId="77777777" w:rsidR="00167C9D" w:rsidRPr="00CF12CB"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1AB0408A" w14:textId="5AF38BCD" w:rsidR="00167C9D" w:rsidRPr="00CF12CB" w:rsidRDefault="00070C81"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CF12CB">
        <w:rPr>
          <w:rFonts w:ascii="Calibri" w:hAnsi="Calibri" w:cs="Calibri"/>
          <w:sz w:val="24"/>
          <w:szCs w:val="24"/>
          <w:highlight w:val="yellow"/>
        </w:rPr>
        <w:t>After adding all the samples, tap the plate gently until all drops fall in the wells</w:t>
      </w:r>
      <w:r w:rsidR="00DF182E" w:rsidRPr="00CF12CB">
        <w:rPr>
          <w:rFonts w:ascii="Calibri" w:hAnsi="Calibri" w:cs="Calibri"/>
          <w:sz w:val="24"/>
          <w:szCs w:val="24"/>
          <w:highlight w:val="yellow"/>
        </w:rPr>
        <w:t>.</w:t>
      </w:r>
      <w:r w:rsidR="006051B1" w:rsidRPr="00CF12CB">
        <w:rPr>
          <w:rFonts w:ascii="Calibri" w:hAnsi="Calibri" w:cs="Calibri"/>
          <w:sz w:val="24"/>
          <w:szCs w:val="24"/>
          <w:highlight w:val="yellow"/>
        </w:rPr>
        <w:t xml:space="preserve"> </w:t>
      </w:r>
      <w:r w:rsidRPr="00CF12CB">
        <w:rPr>
          <w:rFonts w:ascii="Calibri" w:hAnsi="Calibri" w:cs="Calibri"/>
          <w:sz w:val="24"/>
          <w:szCs w:val="24"/>
          <w:highlight w:val="yellow"/>
        </w:rPr>
        <w:t>Seal the plate fir</w:t>
      </w:r>
      <w:r w:rsidR="00B92582" w:rsidRPr="00CF12CB">
        <w:rPr>
          <w:rFonts w:ascii="Calibri" w:hAnsi="Calibri" w:cs="Calibri"/>
          <w:sz w:val="24"/>
          <w:szCs w:val="24"/>
          <w:highlight w:val="yellow"/>
        </w:rPr>
        <w:t>ml</w:t>
      </w:r>
      <w:r w:rsidRPr="00CF12CB">
        <w:rPr>
          <w:rFonts w:ascii="Calibri" w:hAnsi="Calibri" w:cs="Calibri"/>
          <w:sz w:val="24"/>
          <w:szCs w:val="24"/>
          <w:highlight w:val="yellow"/>
        </w:rPr>
        <w:t>y with its membrane</w:t>
      </w:r>
      <w:r w:rsidR="00DF182E" w:rsidRPr="00CF12CB">
        <w:rPr>
          <w:rFonts w:ascii="Calibri" w:hAnsi="Calibri" w:cs="Calibri"/>
          <w:sz w:val="24"/>
          <w:szCs w:val="24"/>
          <w:highlight w:val="yellow"/>
        </w:rPr>
        <w:t>.</w:t>
      </w:r>
      <w:r w:rsidR="006051B1" w:rsidRPr="00CF12CB">
        <w:rPr>
          <w:rFonts w:ascii="Calibri" w:hAnsi="Calibri" w:cs="Calibri"/>
          <w:sz w:val="24"/>
          <w:szCs w:val="24"/>
          <w:highlight w:val="yellow"/>
        </w:rPr>
        <w:t xml:space="preserve"> </w:t>
      </w:r>
      <w:r w:rsidR="00A40F7C" w:rsidRPr="00CF12CB">
        <w:rPr>
          <w:rFonts w:ascii="Calibri" w:hAnsi="Calibri" w:cs="Calibri"/>
          <w:sz w:val="24"/>
          <w:szCs w:val="24"/>
          <w:highlight w:val="yellow"/>
        </w:rPr>
        <w:t>Spin the 384-well PCR plate</w:t>
      </w:r>
      <w:r w:rsidR="00DF182E" w:rsidRPr="00CF12CB">
        <w:rPr>
          <w:rFonts w:ascii="Calibri" w:hAnsi="Calibri" w:cs="Calibri"/>
          <w:sz w:val="24"/>
          <w:szCs w:val="24"/>
          <w:highlight w:val="yellow"/>
        </w:rPr>
        <w:t>.</w:t>
      </w:r>
    </w:p>
    <w:p w14:paraId="77CCBECF" w14:textId="77777777" w:rsidR="00167C9D" w:rsidRPr="00CF12CB"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19D2061D" w14:textId="0AE3193D" w:rsidR="00167C9D" w:rsidRPr="00CF12CB" w:rsidRDefault="00070C81"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CF12CB">
        <w:rPr>
          <w:rFonts w:ascii="Calibri" w:hAnsi="Calibri" w:cs="Calibri"/>
          <w:sz w:val="24"/>
          <w:szCs w:val="24"/>
          <w:highlight w:val="yellow"/>
        </w:rPr>
        <w:t xml:space="preserve">Measure in </w:t>
      </w:r>
      <w:r w:rsidR="006051B1" w:rsidRPr="00CF12CB">
        <w:rPr>
          <w:rFonts w:ascii="Calibri" w:hAnsi="Calibri" w:cs="Calibri"/>
          <w:sz w:val="24"/>
          <w:szCs w:val="24"/>
          <w:highlight w:val="yellow"/>
        </w:rPr>
        <w:t>an</w:t>
      </w:r>
      <w:r w:rsidRPr="00CF12CB">
        <w:rPr>
          <w:rFonts w:ascii="Calibri" w:hAnsi="Calibri" w:cs="Calibri"/>
          <w:sz w:val="24"/>
          <w:szCs w:val="24"/>
          <w:highlight w:val="yellow"/>
        </w:rPr>
        <w:t xml:space="preserve"> </w:t>
      </w:r>
      <w:r w:rsidR="007A1BF7" w:rsidRPr="00CF12CB">
        <w:rPr>
          <w:rFonts w:ascii="Calibri" w:hAnsi="Calibri" w:cs="Calibri"/>
          <w:sz w:val="24"/>
          <w:szCs w:val="24"/>
          <w:highlight w:val="yellow"/>
        </w:rPr>
        <w:t>RT</w:t>
      </w:r>
      <w:r w:rsidRPr="00CF12CB">
        <w:rPr>
          <w:rFonts w:ascii="Calibri" w:hAnsi="Calibri" w:cs="Calibri"/>
          <w:sz w:val="24"/>
          <w:szCs w:val="24"/>
          <w:highlight w:val="yellow"/>
        </w:rPr>
        <w:t xml:space="preserve"> </w:t>
      </w:r>
      <w:r w:rsidR="00646349" w:rsidRPr="00CF12CB">
        <w:rPr>
          <w:rFonts w:ascii="Calibri" w:hAnsi="Calibri" w:cs="Calibri"/>
          <w:sz w:val="24"/>
          <w:szCs w:val="24"/>
          <w:highlight w:val="yellow"/>
        </w:rPr>
        <w:t>q</w:t>
      </w:r>
      <w:r w:rsidRPr="00CF12CB">
        <w:rPr>
          <w:rFonts w:ascii="Calibri" w:hAnsi="Calibri" w:cs="Calibri"/>
          <w:sz w:val="24"/>
          <w:szCs w:val="24"/>
          <w:highlight w:val="yellow"/>
        </w:rPr>
        <w:t>PCR System with the following program: 98</w:t>
      </w:r>
      <w:r w:rsidR="00B92582" w:rsidRPr="00CF12CB">
        <w:rPr>
          <w:rFonts w:ascii="Calibri" w:hAnsi="Calibri" w:cs="Calibri"/>
          <w:sz w:val="24"/>
          <w:szCs w:val="24"/>
          <w:highlight w:val="yellow"/>
        </w:rPr>
        <w:t xml:space="preserve"> °C</w:t>
      </w:r>
      <w:r w:rsidRPr="00CF12CB">
        <w:rPr>
          <w:rFonts w:ascii="Calibri" w:hAnsi="Calibri" w:cs="Calibri"/>
          <w:sz w:val="24"/>
          <w:szCs w:val="24"/>
          <w:highlight w:val="yellow"/>
        </w:rPr>
        <w:t xml:space="preserve"> for 30</w:t>
      </w:r>
      <w:r w:rsidR="00DF182E" w:rsidRPr="00CF12CB">
        <w:rPr>
          <w:rFonts w:ascii="Calibri" w:hAnsi="Calibri" w:cs="Calibri"/>
          <w:sz w:val="24"/>
          <w:szCs w:val="24"/>
          <w:highlight w:val="yellow"/>
        </w:rPr>
        <w:t xml:space="preserve"> </w:t>
      </w:r>
      <w:r w:rsidRPr="00CF12CB">
        <w:rPr>
          <w:rFonts w:ascii="Calibri" w:hAnsi="Calibri" w:cs="Calibri"/>
          <w:sz w:val="24"/>
          <w:szCs w:val="24"/>
          <w:highlight w:val="yellow"/>
        </w:rPr>
        <w:t>s, 40 cycles of 98</w:t>
      </w:r>
      <w:r w:rsidR="00B92582" w:rsidRPr="00CF12CB">
        <w:rPr>
          <w:rFonts w:ascii="Calibri" w:hAnsi="Calibri" w:cs="Calibri"/>
          <w:sz w:val="24"/>
          <w:szCs w:val="24"/>
          <w:highlight w:val="yellow"/>
        </w:rPr>
        <w:t xml:space="preserve"> °C</w:t>
      </w:r>
      <w:r w:rsidRPr="00CF12CB">
        <w:rPr>
          <w:rFonts w:ascii="Calibri" w:hAnsi="Calibri" w:cs="Calibri"/>
          <w:sz w:val="24"/>
          <w:szCs w:val="24"/>
          <w:highlight w:val="yellow"/>
        </w:rPr>
        <w:t xml:space="preserve"> for 10</w:t>
      </w:r>
      <w:r w:rsidR="00DF182E" w:rsidRPr="00CF12CB">
        <w:rPr>
          <w:rFonts w:ascii="Calibri" w:hAnsi="Calibri" w:cs="Calibri"/>
          <w:sz w:val="24"/>
          <w:szCs w:val="24"/>
          <w:highlight w:val="yellow"/>
        </w:rPr>
        <w:t xml:space="preserve"> </w:t>
      </w:r>
      <w:r w:rsidRPr="00CF12CB">
        <w:rPr>
          <w:rFonts w:ascii="Calibri" w:hAnsi="Calibri" w:cs="Calibri"/>
          <w:sz w:val="24"/>
          <w:szCs w:val="24"/>
          <w:highlight w:val="yellow"/>
        </w:rPr>
        <w:t>s followed by 60</w:t>
      </w:r>
      <w:r w:rsidR="00B92582" w:rsidRPr="00CF12CB">
        <w:rPr>
          <w:rFonts w:ascii="Calibri" w:hAnsi="Calibri" w:cs="Calibri"/>
          <w:sz w:val="24"/>
          <w:szCs w:val="24"/>
          <w:highlight w:val="yellow"/>
        </w:rPr>
        <w:t xml:space="preserve"> °C</w:t>
      </w:r>
      <w:r w:rsidRPr="00CF12CB">
        <w:rPr>
          <w:rFonts w:ascii="Calibri" w:hAnsi="Calibri" w:cs="Calibri"/>
          <w:sz w:val="24"/>
          <w:szCs w:val="24"/>
          <w:highlight w:val="yellow"/>
        </w:rPr>
        <w:t xml:space="preserve"> for 30</w:t>
      </w:r>
      <w:r w:rsidR="00DF182E" w:rsidRPr="00CF12CB">
        <w:rPr>
          <w:rFonts w:ascii="Calibri" w:hAnsi="Calibri" w:cs="Calibri"/>
          <w:sz w:val="24"/>
          <w:szCs w:val="24"/>
          <w:highlight w:val="yellow"/>
        </w:rPr>
        <w:t xml:space="preserve"> </w:t>
      </w:r>
      <w:r w:rsidRPr="00CF12CB">
        <w:rPr>
          <w:rFonts w:ascii="Calibri" w:hAnsi="Calibri" w:cs="Calibri"/>
          <w:sz w:val="24"/>
          <w:szCs w:val="24"/>
          <w:highlight w:val="yellow"/>
        </w:rPr>
        <w:t>s, and a melting curve at 95</w:t>
      </w:r>
      <w:r w:rsidR="00B92582" w:rsidRPr="00CF12CB">
        <w:rPr>
          <w:rFonts w:ascii="Calibri" w:hAnsi="Calibri" w:cs="Calibri"/>
          <w:sz w:val="24"/>
          <w:szCs w:val="24"/>
          <w:highlight w:val="yellow"/>
        </w:rPr>
        <w:t xml:space="preserve"> °C</w:t>
      </w:r>
      <w:r w:rsidR="00DF182E" w:rsidRPr="00CF12CB">
        <w:rPr>
          <w:rFonts w:ascii="Calibri" w:hAnsi="Calibri" w:cs="Calibri"/>
          <w:sz w:val="24"/>
          <w:szCs w:val="24"/>
          <w:highlight w:val="yellow"/>
        </w:rPr>
        <w:t>.</w:t>
      </w:r>
    </w:p>
    <w:p w14:paraId="657AD90F" w14:textId="77777777" w:rsidR="0060305A" w:rsidRPr="002A18D1" w:rsidRDefault="0060305A" w:rsidP="002A18D1">
      <w:pPr>
        <w:pStyle w:val="Prrafodelista"/>
        <w:spacing w:after="0" w:line="240" w:lineRule="auto"/>
        <w:ind w:left="0"/>
        <w:contextualSpacing w:val="0"/>
        <w:jc w:val="both"/>
        <w:rPr>
          <w:rFonts w:ascii="Calibri" w:hAnsi="Calibri" w:cs="Calibri"/>
          <w:sz w:val="24"/>
          <w:szCs w:val="24"/>
        </w:rPr>
      </w:pPr>
    </w:p>
    <w:p w14:paraId="4CE80DCD" w14:textId="31E84616" w:rsidR="0060305A" w:rsidRPr="002A18D1" w:rsidRDefault="0060305A" w:rsidP="002A18D1">
      <w:pPr>
        <w:pBdr>
          <w:top w:val="nil"/>
          <w:left w:val="nil"/>
          <w:bottom w:val="nil"/>
          <w:right w:val="nil"/>
          <w:between w:val="nil"/>
        </w:pBdr>
      </w:pPr>
      <w:r w:rsidRPr="002A18D1">
        <w:t xml:space="preserve">[Place </w:t>
      </w:r>
      <w:r w:rsidRPr="002A18D1">
        <w:rPr>
          <w:b/>
          <w:bCs/>
        </w:rPr>
        <w:t>Table 2</w:t>
      </w:r>
      <w:r w:rsidRPr="002A18D1">
        <w:t xml:space="preserve"> here]</w:t>
      </w:r>
    </w:p>
    <w:p w14:paraId="68CAE45F" w14:textId="77777777" w:rsidR="00167C9D" w:rsidRPr="002A18D1"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5A139C5" w14:textId="77777777" w:rsidR="000600BD" w:rsidRPr="002A18D1" w:rsidRDefault="00070C81" w:rsidP="002A18D1">
      <w:pPr>
        <w:pStyle w:val="Prrafodelista"/>
        <w:numPr>
          <w:ilvl w:val="0"/>
          <w:numId w:val="24"/>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rPr>
      </w:pPr>
      <w:r w:rsidRPr="002A18D1">
        <w:rPr>
          <w:rFonts w:ascii="Calibri" w:hAnsi="Calibri" w:cs="Calibri"/>
          <w:b/>
          <w:bCs/>
          <w:sz w:val="24"/>
          <w:szCs w:val="24"/>
        </w:rPr>
        <w:t>Mitochondrial respiratory function assessment</w:t>
      </w:r>
    </w:p>
    <w:p w14:paraId="1A3B851D" w14:textId="77777777" w:rsidR="00167C9D" w:rsidRPr="002A18D1"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20C7594A" w14:textId="2953D707" w:rsidR="000600BD" w:rsidRPr="002A18D1" w:rsidRDefault="00070C81" w:rsidP="002A18D1">
      <w:pPr>
        <w:pStyle w:val="Prrafodelista"/>
        <w:numPr>
          <w:ilvl w:val="1"/>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8D1">
        <w:rPr>
          <w:rFonts w:ascii="Calibri" w:hAnsi="Calibri" w:cs="Calibri"/>
          <w:sz w:val="24"/>
          <w:szCs w:val="24"/>
        </w:rPr>
        <w:t xml:space="preserve">Day prior to </w:t>
      </w:r>
      <w:r w:rsidR="00B3187F" w:rsidRPr="002A18D1">
        <w:rPr>
          <w:rFonts w:ascii="Calibri" w:hAnsi="Calibri" w:cs="Calibri"/>
          <w:sz w:val="24"/>
          <w:szCs w:val="24"/>
        </w:rPr>
        <w:t>a</w:t>
      </w:r>
      <w:r w:rsidRPr="002A18D1">
        <w:rPr>
          <w:rFonts w:ascii="Calibri" w:hAnsi="Calibri" w:cs="Calibri"/>
          <w:sz w:val="24"/>
          <w:szCs w:val="24"/>
        </w:rPr>
        <w:t>ssay</w:t>
      </w:r>
    </w:p>
    <w:p w14:paraId="4CB8A2A9" w14:textId="77777777" w:rsidR="00167C9D" w:rsidRPr="002A18D1"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771A439" w14:textId="7A2BDB49" w:rsidR="000600BD" w:rsidRPr="002A18D1" w:rsidRDefault="00070C81"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8D1">
        <w:rPr>
          <w:rFonts w:ascii="Calibri" w:hAnsi="Calibri" w:cs="Calibri"/>
          <w:sz w:val="24"/>
          <w:szCs w:val="24"/>
        </w:rPr>
        <w:t xml:space="preserve">Turn on the </w:t>
      </w:r>
      <w:r w:rsidR="004B0CFC" w:rsidRPr="002A18D1">
        <w:rPr>
          <w:rFonts w:ascii="Calibri" w:hAnsi="Calibri" w:cs="Calibri"/>
          <w:sz w:val="24"/>
          <w:szCs w:val="24"/>
        </w:rPr>
        <w:t xml:space="preserve">oxygen consumption rate (OCR)/extracellular acidification rate (ECAR) analyzer </w:t>
      </w:r>
      <w:r w:rsidRPr="002A18D1">
        <w:rPr>
          <w:rFonts w:ascii="Calibri" w:hAnsi="Calibri" w:cs="Calibri"/>
          <w:sz w:val="24"/>
          <w:szCs w:val="24"/>
        </w:rPr>
        <w:t>and allow it to warm up at least 5 h before the experiment</w:t>
      </w:r>
      <w:r w:rsidR="00DF182E" w:rsidRPr="002A18D1">
        <w:rPr>
          <w:rFonts w:ascii="Calibri" w:hAnsi="Calibri" w:cs="Calibri"/>
          <w:sz w:val="24"/>
          <w:szCs w:val="24"/>
        </w:rPr>
        <w:t>.</w:t>
      </w:r>
    </w:p>
    <w:p w14:paraId="2CC61543" w14:textId="77777777" w:rsidR="00167C9D" w:rsidRPr="002A18D1"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284E803D" w14:textId="1995A236" w:rsidR="00167C9D" w:rsidRPr="002A18D1" w:rsidRDefault="00070C81"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8D1">
        <w:rPr>
          <w:rFonts w:ascii="Calibri" w:hAnsi="Calibri" w:cs="Calibri"/>
          <w:sz w:val="24"/>
          <w:szCs w:val="24"/>
        </w:rPr>
        <w:t xml:space="preserve">Hydrate a </w:t>
      </w:r>
      <w:r w:rsidR="00B3187F" w:rsidRPr="002A18D1">
        <w:rPr>
          <w:rFonts w:ascii="Calibri" w:hAnsi="Calibri" w:cs="Calibri"/>
          <w:sz w:val="24"/>
          <w:szCs w:val="24"/>
        </w:rPr>
        <w:t>s</w:t>
      </w:r>
      <w:r w:rsidRPr="002A18D1">
        <w:rPr>
          <w:rFonts w:ascii="Calibri" w:hAnsi="Calibri" w:cs="Calibri"/>
          <w:sz w:val="24"/>
          <w:szCs w:val="24"/>
        </w:rPr>
        <w:t xml:space="preserve">ensor </w:t>
      </w:r>
      <w:r w:rsidR="00B3187F" w:rsidRPr="002A18D1">
        <w:rPr>
          <w:rFonts w:ascii="Calibri" w:hAnsi="Calibri" w:cs="Calibri"/>
          <w:sz w:val="24"/>
          <w:szCs w:val="24"/>
        </w:rPr>
        <w:t>c</w:t>
      </w:r>
      <w:r w:rsidRPr="002A18D1">
        <w:rPr>
          <w:rFonts w:ascii="Calibri" w:hAnsi="Calibri" w:cs="Calibri"/>
          <w:sz w:val="24"/>
          <w:szCs w:val="24"/>
        </w:rPr>
        <w:t>artridge at 37</w:t>
      </w:r>
      <w:r w:rsidR="00B92582" w:rsidRPr="002A18D1">
        <w:rPr>
          <w:rFonts w:ascii="Calibri" w:hAnsi="Calibri" w:cs="Calibri"/>
          <w:sz w:val="24"/>
          <w:szCs w:val="24"/>
        </w:rPr>
        <w:t xml:space="preserve"> °C</w:t>
      </w:r>
      <w:r w:rsidRPr="002A18D1">
        <w:rPr>
          <w:rFonts w:ascii="Calibri" w:hAnsi="Calibri" w:cs="Calibri"/>
          <w:sz w:val="24"/>
          <w:szCs w:val="24"/>
        </w:rPr>
        <w:t xml:space="preserve"> in a non-CO</w:t>
      </w:r>
      <w:r w:rsidRPr="002A18D1">
        <w:rPr>
          <w:rFonts w:ascii="Calibri" w:hAnsi="Calibri" w:cs="Calibri"/>
          <w:sz w:val="24"/>
          <w:szCs w:val="24"/>
          <w:vertAlign w:val="subscript"/>
        </w:rPr>
        <w:t>2</w:t>
      </w:r>
      <w:r w:rsidRPr="002A18D1">
        <w:rPr>
          <w:rFonts w:ascii="Calibri" w:hAnsi="Calibri" w:cs="Calibri"/>
          <w:sz w:val="24"/>
          <w:szCs w:val="24"/>
        </w:rPr>
        <w:t xml:space="preserve"> incubator overnight</w:t>
      </w:r>
      <w:r w:rsidR="00DF182E" w:rsidRPr="002A18D1">
        <w:rPr>
          <w:rFonts w:ascii="Calibri" w:hAnsi="Calibri" w:cs="Calibri"/>
          <w:sz w:val="24"/>
          <w:szCs w:val="24"/>
        </w:rPr>
        <w:t>.</w:t>
      </w:r>
    </w:p>
    <w:p w14:paraId="4EC626DC" w14:textId="77777777" w:rsidR="00167C9D" w:rsidRPr="002A18D1"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0B0AF27E" w14:textId="32E1B549" w:rsidR="000600BD" w:rsidRPr="002A18D1" w:rsidRDefault="00070C81" w:rsidP="002A18D1">
      <w:pPr>
        <w:pStyle w:val="Prrafodelista"/>
        <w:numPr>
          <w:ilvl w:val="1"/>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A18D1">
        <w:rPr>
          <w:rFonts w:ascii="Calibri" w:hAnsi="Calibri" w:cs="Calibri"/>
          <w:sz w:val="24"/>
          <w:szCs w:val="24"/>
        </w:rPr>
        <w:t xml:space="preserve">Day of </w:t>
      </w:r>
      <w:r w:rsidR="00B3187F" w:rsidRPr="002A18D1">
        <w:rPr>
          <w:rFonts w:ascii="Calibri" w:hAnsi="Calibri" w:cs="Calibri"/>
          <w:sz w:val="24"/>
          <w:szCs w:val="24"/>
        </w:rPr>
        <w:t>a</w:t>
      </w:r>
      <w:r w:rsidRPr="002A18D1">
        <w:rPr>
          <w:rFonts w:ascii="Calibri" w:hAnsi="Calibri" w:cs="Calibri"/>
          <w:sz w:val="24"/>
          <w:szCs w:val="24"/>
        </w:rPr>
        <w:t>ssay</w:t>
      </w:r>
    </w:p>
    <w:p w14:paraId="78A42A38" w14:textId="77777777" w:rsidR="00167C9D" w:rsidRPr="002A18D1"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3EF92E4" w14:textId="000C3A59" w:rsidR="00167C9D" w:rsidRPr="00CF12CB" w:rsidRDefault="00070C81"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CF12CB">
        <w:rPr>
          <w:rFonts w:ascii="Calibri" w:hAnsi="Calibri" w:cs="Calibri"/>
          <w:sz w:val="24"/>
          <w:szCs w:val="24"/>
          <w:highlight w:val="yellow"/>
        </w:rPr>
        <w:t xml:space="preserve">Prepare assay medium for one </w:t>
      </w:r>
      <w:r w:rsidR="004B0CFC" w:rsidRPr="00CF12CB">
        <w:rPr>
          <w:rFonts w:ascii="Calibri" w:hAnsi="Calibri" w:cs="Calibri"/>
          <w:sz w:val="24"/>
          <w:szCs w:val="24"/>
          <w:highlight w:val="yellow"/>
        </w:rPr>
        <w:t>96-well cell culture microplate</w:t>
      </w:r>
      <w:r w:rsidR="004F11AA" w:rsidRPr="00CF12CB">
        <w:rPr>
          <w:rFonts w:ascii="Calibri" w:hAnsi="Calibri" w:cs="Calibri"/>
          <w:sz w:val="24"/>
          <w:szCs w:val="24"/>
          <w:highlight w:val="yellow"/>
        </w:rPr>
        <w:t xml:space="preserve"> containing: </w:t>
      </w:r>
      <w:r w:rsidRPr="00CF12CB">
        <w:rPr>
          <w:rFonts w:ascii="Calibri" w:hAnsi="Calibri" w:cs="Calibri"/>
          <w:sz w:val="24"/>
          <w:szCs w:val="24"/>
          <w:highlight w:val="yellow"/>
        </w:rPr>
        <w:t xml:space="preserve">33.4 </w:t>
      </w:r>
      <w:r w:rsidR="00B92582" w:rsidRPr="00CF12CB">
        <w:rPr>
          <w:rFonts w:ascii="Calibri" w:hAnsi="Calibri" w:cs="Calibri"/>
          <w:sz w:val="24"/>
          <w:szCs w:val="24"/>
          <w:highlight w:val="yellow"/>
        </w:rPr>
        <w:t>mL</w:t>
      </w:r>
      <w:r w:rsidRPr="00CF12CB">
        <w:rPr>
          <w:rFonts w:ascii="Calibri" w:hAnsi="Calibri" w:cs="Calibri"/>
          <w:sz w:val="24"/>
          <w:szCs w:val="24"/>
          <w:highlight w:val="yellow"/>
        </w:rPr>
        <w:t xml:space="preserve"> </w:t>
      </w:r>
      <w:r w:rsidR="004F11AA" w:rsidRPr="00CF12CB">
        <w:rPr>
          <w:rFonts w:ascii="Calibri" w:hAnsi="Calibri" w:cs="Calibri"/>
          <w:sz w:val="24"/>
          <w:szCs w:val="24"/>
          <w:highlight w:val="yellow"/>
        </w:rPr>
        <w:t xml:space="preserve">of </w:t>
      </w:r>
      <w:r w:rsidRPr="00CF12CB">
        <w:rPr>
          <w:rFonts w:ascii="Calibri" w:hAnsi="Calibri" w:cs="Calibri"/>
          <w:sz w:val="24"/>
          <w:szCs w:val="24"/>
          <w:highlight w:val="yellow"/>
        </w:rPr>
        <w:t>DMEM medium pH 7.4</w:t>
      </w:r>
      <w:r w:rsidR="004F11AA" w:rsidRPr="00CF12CB">
        <w:rPr>
          <w:rFonts w:ascii="Calibri" w:hAnsi="Calibri" w:cs="Calibri"/>
          <w:sz w:val="24"/>
          <w:szCs w:val="24"/>
          <w:highlight w:val="yellow"/>
        </w:rPr>
        <w:t xml:space="preserve">; </w:t>
      </w:r>
      <w:r w:rsidRPr="00CF12CB">
        <w:rPr>
          <w:rFonts w:ascii="Calibri" w:hAnsi="Calibri" w:cs="Calibri"/>
          <w:sz w:val="24"/>
          <w:szCs w:val="24"/>
          <w:highlight w:val="yellow"/>
        </w:rPr>
        <w:t xml:space="preserve">0.875 </w:t>
      </w:r>
      <w:r w:rsidR="00B92582" w:rsidRPr="00CF12CB">
        <w:rPr>
          <w:rFonts w:ascii="Calibri" w:hAnsi="Calibri" w:cs="Calibri"/>
          <w:sz w:val="24"/>
          <w:szCs w:val="24"/>
          <w:highlight w:val="yellow"/>
        </w:rPr>
        <w:t>mL</w:t>
      </w:r>
      <w:r w:rsidR="00646349" w:rsidRPr="00CF12CB">
        <w:rPr>
          <w:rFonts w:ascii="Calibri" w:hAnsi="Calibri" w:cs="Calibri"/>
          <w:sz w:val="24"/>
          <w:szCs w:val="24"/>
          <w:highlight w:val="yellow"/>
        </w:rPr>
        <w:t xml:space="preserve"> </w:t>
      </w:r>
      <w:r w:rsidR="004F11AA" w:rsidRPr="00CF12CB">
        <w:rPr>
          <w:rFonts w:ascii="Calibri" w:hAnsi="Calibri" w:cs="Calibri"/>
          <w:sz w:val="24"/>
          <w:szCs w:val="24"/>
          <w:highlight w:val="yellow"/>
        </w:rPr>
        <w:t>of g</w:t>
      </w:r>
      <w:r w:rsidRPr="00CF12CB">
        <w:rPr>
          <w:rFonts w:ascii="Calibri" w:hAnsi="Calibri" w:cs="Calibri"/>
          <w:sz w:val="24"/>
          <w:szCs w:val="24"/>
          <w:highlight w:val="yellow"/>
        </w:rPr>
        <w:t>lucose 1</w:t>
      </w:r>
      <w:r w:rsidR="004F11AA" w:rsidRPr="00CF12CB">
        <w:rPr>
          <w:rFonts w:ascii="Calibri" w:hAnsi="Calibri" w:cs="Calibri"/>
          <w:sz w:val="24"/>
          <w:szCs w:val="24"/>
          <w:highlight w:val="yellow"/>
        </w:rPr>
        <w:t xml:space="preserve"> </w:t>
      </w:r>
      <w:r w:rsidRPr="00CF12CB">
        <w:rPr>
          <w:rFonts w:ascii="Calibri" w:hAnsi="Calibri" w:cs="Calibri"/>
          <w:sz w:val="24"/>
          <w:szCs w:val="24"/>
          <w:highlight w:val="yellow"/>
        </w:rPr>
        <w:t>M (final concentration 25 mM)</w:t>
      </w:r>
      <w:r w:rsidR="004F11AA" w:rsidRPr="00CF12CB">
        <w:rPr>
          <w:rFonts w:ascii="Calibri" w:hAnsi="Calibri" w:cs="Calibri"/>
          <w:sz w:val="24"/>
          <w:szCs w:val="24"/>
          <w:highlight w:val="yellow"/>
        </w:rPr>
        <w:t xml:space="preserve">; </w:t>
      </w:r>
      <w:r w:rsidRPr="00CF12CB">
        <w:rPr>
          <w:rFonts w:ascii="Calibri" w:hAnsi="Calibri" w:cs="Calibri"/>
          <w:sz w:val="24"/>
          <w:szCs w:val="24"/>
          <w:highlight w:val="yellow"/>
        </w:rPr>
        <w:t xml:space="preserve">0.35 </w:t>
      </w:r>
      <w:r w:rsidR="00B92582" w:rsidRPr="00CF12CB">
        <w:rPr>
          <w:rFonts w:ascii="Calibri" w:hAnsi="Calibri" w:cs="Calibri"/>
          <w:sz w:val="24"/>
          <w:szCs w:val="24"/>
          <w:highlight w:val="yellow"/>
        </w:rPr>
        <w:t>mL</w:t>
      </w:r>
      <w:r w:rsidRPr="00CF12CB">
        <w:rPr>
          <w:rFonts w:ascii="Calibri" w:hAnsi="Calibri" w:cs="Calibri"/>
          <w:sz w:val="24"/>
          <w:szCs w:val="24"/>
          <w:highlight w:val="yellow"/>
        </w:rPr>
        <w:t xml:space="preserve"> </w:t>
      </w:r>
      <w:r w:rsidR="004F11AA" w:rsidRPr="00CF12CB">
        <w:rPr>
          <w:rFonts w:ascii="Calibri" w:hAnsi="Calibri" w:cs="Calibri"/>
          <w:sz w:val="24"/>
          <w:szCs w:val="24"/>
          <w:highlight w:val="yellow"/>
        </w:rPr>
        <w:t>of p</w:t>
      </w:r>
      <w:r w:rsidRPr="00CF12CB">
        <w:rPr>
          <w:rFonts w:ascii="Calibri" w:hAnsi="Calibri" w:cs="Calibri"/>
          <w:sz w:val="24"/>
          <w:szCs w:val="24"/>
          <w:highlight w:val="yellow"/>
        </w:rPr>
        <w:t>yruvate 100 mM (final concentration 1 mM)</w:t>
      </w:r>
      <w:r w:rsidR="004F11AA" w:rsidRPr="00CF12CB">
        <w:rPr>
          <w:rFonts w:ascii="Calibri" w:hAnsi="Calibri" w:cs="Calibri"/>
          <w:sz w:val="24"/>
          <w:szCs w:val="24"/>
          <w:highlight w:val="yellow"/>
        </w:rPr>
        <w:t xml:space="preserve">; and </w:t>
      </w:r>
      <w:r w:rsidRPr="00CF12CB">
        <w:rPr>
          <w:rFonts w:ascii="Calibri" w:hAnsi="Calibri" w:cs="Calibri"/>
          <w:sz w:val="24"/>
          <w:szCs w:val="24"/>
          <w:highlight w:val="yellow"/>
        </w:rPr>
        <w:t xml:space="preserve">0.35 </w:t>
      </w:r>
      <w:r w:rsidR="00B92582" w:rsidRPr="00CF12CB">
        <w:rPr>
          <w:rFonts w:ascii="Calibri" w:hAnsi="Calibri" w:cs="Calibri"/>
          <w:sz w:val="24"/>
          <w:szCs w:val="24"/>
          <w:highlight w:val="yellow"/>
        </w:rPr>
        <w:t>mL</w:t>
      </w:r>
      <w:r w:rsidRPr="00CF12CB">
        <w:rPr>
          <w:rFonts w:ascii="Calibri" w:hAnsi="Calibri" w:cs="Calibri"/>
          <w:sz w:val="24"/>
          <w:szCs w:val="24"/>
          <w:highlight w:val="yellow"/>
        </w:rPr>
        <w:t xml:space="preserve"> </w:t>
      </w:r>
      <w:r w:rsidR="004F11AA" w:rsidRPr="00CF12CB">
        <w:rPr>
          <w:rFonts w:ascii="Calibri" w:hAnsi="Calibri" w:cs="Calibri"/>
          <w:sz w:val="24"/>
          <w:szCs w:val="24"/>
          <w:highlight w:val="yellow"/>
        </w:rPr>
        <w:t xml:space="preserve">of </w:t>
      </w:r>
      <w:r w:rsidR="00646349" w:rsidRPr="00CF12CB">
        <w:rPr>
          <w:rFonts w:ascii="Calibri" w:hAnsi="Calibri" w:cs="Calibri"/>
          <w:sz w:val="24"/>
          <w:szCs w:val="24"/>
          <w:highlight w:val="yellow"/>
        </w:rPr>
        <w:t>G</w:t>
      </w:r>
      <w:r w:rsidRPr="00CF12CB">
        <w:rPr>
          <w:rFonts w:ascii="Calibri" w:hAnsi="Calibri" w:cs="Calibri"/>
          <w:sz w:val="24"/>
          <w:szCs w:val="24"/>
          <w:highlight w:val="yellow"/>
        </w:rPr>
        <w:t>lutamine 200 mM (final concentration 2 mM)</w:t>
      </w:r>
      <w:r w:rsidR="00DF182E" w:rsidRPr="00CF12CB">
        <w:rPr>
          <w:rFonts w:ascii="Calibri" w:hAnsi="Calibri" w:cs="Calibri"/>
          <w:sz w:val="24"/>
          <w:szCs w:val="24"/>
          <w:highlight w:val="yellow"/>
        </w:rPr>
        <w:t>.</w:t>
      </w:r>
    </w:p>
    <w:p w14:paraId="059A8475" w14:textId="77777777" w:rsidR="00167C9D" w:rsidRPr="00CF12CB"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26513B16" w14:textId="238D11D5" w:rsidR="000600BD" w:rsidRPr="00CF12CB" w:rsidRDefault="000600BD"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CF12CB">
        <w:rPr>
          <w:rFonts w:ascii="Calibri" w:hAnsi="Calibri" w:cs="Calibri"/>
          <w:sz w:val="24"/>
          <w:szCs w:val="24"/>
          <w:highlight w:val="yellow"/>
        </w:rPr>
        <w:t xml:space="preserve">Prepare inhibitor solutions </w:t>
      </w:r>
      <w:r w:rsidR="004F11AA" w:rsidRPr="00CF12CB">
        <w:rPr>
          <w:rFonts w:ascii="Calibri" w:hAnsi="Calibri" w:cs="Calibri"/>
          <w:sz w:val="24"/>
          <w:szCs w:val="24"/>
          <w:highlight w:val="yellow"/>
        </w:rPr>
        <w:t xml:space="preserve">as per </w:t>
      </w:r>
      <w:r w:rsidRPr="00CF12CB">
        <w:rPr>
          <w:rFonts w:ascii="Calibri" w:hAnsi="Calibri" w:cs="Calibri"/>
          <w:b/>
          <w:bCs/>
          <w:sz w:val="24"/>
          <w:szCs w:val="24"/>
          <w:highlight w:val="yellow"/>
        </w:rPr>
        <w:t xml:space="preserve">Table </w:t>
      </w:r>
      <w:r w:rsidR="00FD08CC" w:rsidRPr="00CF12CB">
        <w:rPr>
          <w:rFonts w:ascii="Calibri" w:hAnsi="Calibri" w:cs="Calibri"/>
          <w:b/>
          <w:bCs/>
          <w:sz w:val="24"/>
          <w:szCs w:val="24"/>
          <w:highlight w:val="yellow"/>
        </w:rPr>
        <w:t>3</w:t>
      </w:r>
      <w:r w:rsidR="00DF182E" w:rsidRPr="00CF12CB">
        <w:rPr>
          <w:rFonts w:ascii="Calibri" w:hAnsi="Calibri" w:cs="Calibri"/>
          <w:sz w:val="24"/>
          <w:szCs w:val="24"/>
          <w:highlight w:val="yellow"/>
        </w:rPr>
        <w:t>.</w:t>
      </w:r>
    </w:p>
    <w:p w14:paraId="3C69F803" w14:textId="77777777" w:rsidR="00167C9D" w:rsidRPr="00CF12CB"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07AA13CC" w14:textId="7686A32F" w:rsidR="00167C9D" w:rsidRPr="00CF12CB" w:rsidRDefault="00070C81"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CF12CB">
        <w:rPr>
          <w:rFonts w:ascii="Calibri" w:hAnsi="Calibri" w:cs="Calibri"/>
          <w:sz w:val="24"/>
          <w:szCs w:val="24"/>
          <w:highlight w:val="yellow"/>
        </w:rPr>
        <w:t xml:space="preserve">Remove the assembled </w:t>
      </w:r>
      <w:r w:rsidR="00CD7C24" w:rsidRPr="00CF12CB">
        <w:rPr>
          <w:rFonts w:ascii="Calibri" w:hAnsi="Calibri" w:cs="Calibri"/>
          <w:sz w:val="24"/>
          <w:szCs w:val="24"/>
          <w:highlight w:val="yellow"/>
        </w:rPr>
        <w:t>S</w:t>
      </w:r>
      <w:r w:rsidRPr="00CF12CB">
        <w:rPr>
          <w:rFonts w:ascii="Calibri" w:hAnsi="Calibri" w:cs="Calibri"/>
          <w:sz w:val="24"/>
          <w:szCs w:val="24"/>
          <w:highlight w:val="yellow"/>
        </w:rPr>
        <w:t xml:space="preserve">ensor </w:t>
      </w:r>
      <w:r w:rsidR="00CD7C24" w:rsidRPr="00CF12CB">
        <w:rPr>
          <w:rFonts w:ascii="Calibri" w:hAnsi="Calibri" w:cs="Calibri"/>
          <w:sz w:val="24"/>
          <w:szCs w:val="24"/>
          <w:highlight w:val="yellow"/>
        </w:rPr>
        <w:t>C</w:t>
      </w:r>
      <w:r w:rsidRPr="00CF12CB">
        <w:rPr>
          <w:rFonts w:ascii="Calibri" w:hAnsi="Calibri" w:cs="Calibri"/>
          <w:sz w:val="24"/>
          <w:szCs w:val="24"/>
          <w:highlight w:val="yellow"/>
        </w:rPr>
        <w:t>artridge from the incubator</w:t>
      </w:r>
      <w:r w:rsidR="00DF182E" w:rsidRPr="00CF12CB">
        <w:rPr>
          <w:rFonts w:ascii="Calibri" w:hAnsi="Calibri" w:cs="Calibri"/>
          <w:sz w:val="24"/>
          <w:szCs w:val="24"/>
          <w:highlight w:val="yellow"/>
        </w:rPr>
        <w:t>.</w:t>
      </w:r>
      <w:r w:rsidR="004F11AA" w:rsidRPr="00CF12CB">
        <w:rPr>
          <w:rFonts w:ascii="Calibri" w:hAnsi="Calibri" w:cs="Calibri"/>
          <w:sz w:val="24"/>
          <w:szCs w:val="24"/>
          <w:highlight w:val="yellow"/>
        </w:rPr>
        <w:t xml:space="preserve"> </w:t>
      </w:r>
      <w:r w:rsidRPr="00CF12CB">
        <w:rPr>
          <w:rFonts w:ascii="Calibri" w:hAnsi="Calibri" w:cs="Calibri"/>
          <w:sz w:val="24"/>
          <w:szCs w:val="24"/>
          <w:highlight w:val="yellow"/>
        </w:rPr>
        <w:t>Load 25 µ</w:t>
      </w:r>
      <w:r w:rsidR="004F11AA" w:rsidRPr="00CF12CB">
        <w:rPr>
          <w:rFonts w:ascii="Calibri" w:hAnsi="Calibri" w:cs="Calibri"/>
          <w:sz w:val="24"/>
          <w:szCs w:val="24"/>
          <w:highlight w:val="yellow"/>
        </w:rPr>
        <w:t>L</w:t>
      </w:r>
      <w:r w:rsidRPr="00CF12CB">
        <w:rPr>
          <w:rFonts w:ascii="Calibri" w:hAnsi="Calibri" w:cs="Calibri"/>
          <w:sz w:val="24"/>
          <w:szCs w:val="24"/>
          <w:highlight w:val="yellow"/>
        </w:rPr>
        <w:t xml:space="preserve"> of each inhibitor into its corresponding port using a multichannel pipette and a loading guide</w:t>
      </w:r>
      <w:r w:rsidR="00DF182E" w:rsidRPr="00CF12CB">
        <w:rPr>
          <w:rFonts w:ascii="Calibri" w:hAnsi="Calibri" w:cs="Calibri"/>
          <w:sz w:val="24"/>
          <w:szCs w:val="24"/>
          <w:highlight w:val="yellow"/>
        </w:rPr>
        <w:t>.</w:t>
      </w:r>
    </w:p>
    <w:p w14:paraId="731F4BAA" w14:textId="77777777" w:rsidR="00167C9D" w:rsidRPr="00CF12CB"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1E8F6914" w14:textId="7CBE828C" w:rsidR="00167C9D" w:rsidRPr="00CF12CB" w:rsidRDefault="00070C81"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CF12CB">
        <w:rPr>
          <w:rFonts w:ascii="Calibri" w:hAnsi="Calibri" w:cs="Calibri"/>
          <w:sz w:val="24"/>
          <w:szCs w:val="24"/>
          <w:highlight w:val="yellow"/>
        </w:rPr>
        <w:t xml:space="preserve">Remove cell culture growth medium </w:t>
      </w:r>
      <w:r w:rsidR="005135C2" w:rsidRPr="00CF12CB">
        <w:rPr>
          <w:rFonts w:ascii="Calibri" w:hAnsi="Calibri" w:cs="Calibri"/>
          <w:sz w:val="24"/>
          <w:szCs w:val="24"/>
          <w:highlight w:val="yellow"/>
        </w:rPr>
        <w:t>from</w:t>
      </w:r>
      <w:r w:rsidRPr="00CF12CB">
        <w:rPr>
          <w:rFonts w:ascii="Calibri" w:hAnsi="Calibri" w:cs="Calibri"/>
          <w:sz w:val="24"/>
          <w:szCs w:val="24"/>
          <w:highlight w:val="yellow"/>
        </w:rPr>
        <w:t xml:space="preserve"> the cell culture microplate</w:t>
      </w:r>
      <w:r w:rsidR="00DF182E" w:rsidRPr="00CF12CB">
        <w:rPr>
          <w:rFonts w:ascii="Calibri" w:hAnsi="Calibri" w:cs="Calibri"/>
          <w:sz w:val="24"/>
          <w:szCs w:val="24"/>
          <w:highlight w:val="yellow"/>
        </w:rPr>
        <w:t>.</w:t>
      </w:r>
      <w:r w:rsidR="005135C2" w:rsidRPr="00CF12CB">
        <w:rPr>
          <w:rFonts w:ascii="Calibri" w:hAnsi="Calibri" w:cs="Calibri"/>
          <w:sz w:val="24"/>
          <w:szCs w:val="24"/>
          <w:highlight w:val="yellow"/>
        </w:rPr>
        <w:t xml:space="preserve"> </w:t>
      </w:r>
      <w:r w:rsidRPr="00CF12CB">
        <w:rPr>
          <w:rFonts w:ascii="Calibri" w:hAnsi="Calibri" w:cs="Calibri"/>
          <w:sz w:val="24"/>
          <w:szCs w:val="24"/>
          <w:highlight w:val="yellow"/>
        </w:rPr>
        <w:t>Add 175 µ</w:t>
      </w:r>
      <w:r w:rsidR="005135C2" w:rsidRPr="00CF12CB">
        <w:rPr>
          <w:rFonts w:ascii="Calibri" w:hAnsi="Calibri" w:cs="Calibri"/>
          <w:sz w:val="24"/>
          <w:szCs w:val="24"/>
          <w:highlight w:val="yellow"/>
        </w:rPr>
        <w:t>L</w:t>
      </w:r>
      <w:r w:rsidRPr="00CF12CB">
        <w:rPr>
          <w:rFonts w:ascii="Calibri" w:hAnsi="Calibri" w:cs="Calibri"/>
          <w:sz w:val="24"/>
          <w:szCs w:val="24"/>
          <w:highlight w:val="yellow"/>
        </w:rPr>
        <w:t xml:space="preserve"> of pre-warmed</w:t>
      </w:r>
      <w:r w:rsidR="00F61972" w:rsidRPr="00CF12CB">
        <w:rPr>
          <w:rFonts w:ascii="Calibri" w:hAnsi="Calibri" w:cs="Calibri"/>
          <w:sz w:val="24"/>
          <w:szCs w:val="24"/>
          <w:highlight w:val="yellow"/>
        </w:rPr>
        <w:t xml:space="preserve"> (37 °C)</w:t>
      </w:r>
      <w:r w:rsidRPr="00CF12CB">
        <w:rPr>
          <w:rFonts w:ascii="Calibri" w:hAnsi="Calibri" w:cs="Calibri"/>
          <w:sz w:val="24"/>
          <w:szCs w:val="24"/>
          <w:highlight w:val="yellow"/>
        </w:rPr>
        <w:t xml:space="preserve"> assay medium to each well using a multichannel pipette</w:t>
      </w:r>
      <w:r w:rsidR="00DF182E" w:rsidRPr="00CF12CB">
        <w:rPr>
          <w:rFonts w:ascii="Calibri" w:hAnsi="Calibri" w:cs="Calibri"/>
          <w:sz w:val="24"/>
          <w:szCs w:val="24"/>
          <w:highlight w:val="yellow"/>
        </w:rPr>
        <w:t>.</w:t>
      </w:r>
    </w:p>
    <w:p w14:paraId="2F85A0E0" w14:textId="77777777" w:rsidR="00167C9D" w:rsidRPr="00CF12CB"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797C0BD6" w14:textId="53AF8F3B" w:rsidR="00167C9D" w:rsidRPr="00CF12CB" w:rsidRDefault="00070C81"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CF12CB">
        <w:rPr>
          <w:rFonts w:ascii="Calibri" w:hAnsi="Calibri" w:cs="Calibri"/>
          <w:sz w:val="24"/>
          <w:szCs w:val="24"/>
          <w:highlight w:val="yellow"/>
        </w:rPr>
        <w:t>Place the cell culture microplate into a 37</w:t>
      </w:r>
      <w:r w:rsidR="00B92582" w:rsidRPr="00CF12CB">
        <w:rPr>
          <w:rFonts w:ascii="Calibri" w:hAnsi="Calibri" w:cs="Calibri"/>
          <w:sz w:val="24"/>
          <w:szCs w:val="24"/>
          <w:highlight w:val="yellow"/>
        </w:rPr>
        <w:t xml:space="preserve"> °C</w:t>
      </w:r>
      <w:r w:rsidRPr="00CF12CB">
        <w:rPr>
          <w:rFonts w:ascii="Calibri" w:hAnsi="Calibri" w:cs="Calibri"/>
          <w:sz w:val="24"/>
          <w:szCs w:val="24"/>
          <w:highlight w:val="yellow"/>
        </w:rPr>
        <w:t xml:space="preserve"> non-CO</w:t>
      </w:r>
      <w:r w:rsidRPr="00CF12CB">
        <w:rPr>
          <w:rFonts w:ascii="Calibri" w:hAnsi="Calibri" w:cs="Calibri"/>
          <w:sz w:val="24"/>
          <w:szCs w:val="24"/>
          <w:highlight w:val="yellow"/>
          <w:vertAlign w:val="subscript"/>
        </w:rPr>
        <w:t>2</w:t>
      </w:r>
      <w:r w:rsidRPr="00CF12CB">
        <w:rPr>
          <w:rFonts w:ascii="Calibri" w:hAnsi="Calibri" w:cs="Calibri"/>
          <w:sz w:val="24"/>
          <w:szCs w:val="24"/>
          <w:highlight w:val="yellow"/>
        </w:rPr>
        <w:t xml:space="preserve"> incubator for 45-60 </w:t>
      </w:r>
      <w:r w:rsidR="00DF182E" w:rsidRPr="00CF12CB">
        <w:rPr>
          <w:rFonts w:ascii="Calibri" w:hAnsi="Calibri" w:cs="Calibri"/>
          <w:sz w:val="24"/>
          <w:szCs w:val="24"/>
          <w:highlight w:val="yellow"/>
        </w:rPr>
        <w:t>min</w:t>
      </w:r>
      <w:r w:rsidRPr="00CF12CB">
        <w:rPr>
          <w:rFonts w:ascii="Calibri" w:hAnsi="Calibri" w:cs="Calibri"/>
          <w:sz w:val="24"/>
          <w:szCs w:val="24"/>
          <w:highlight w:val="yellow"/>
        </w:rPr>
        <w:t xml:space="preserve"> prior to the assay</w:t>
      </w:r>
      <w:r w:rsidR="00DF182E" w:rsidRPr="00CF12CB">
        <w:rPr>
          <w:rFonts w:ascii="Calibri" w:hAnsi="Calibri" w:cs="Calibri"/>
          <w:sz w:val="24"/>
          <w:szCs w:val="24"/>
          <w:highlight w:val="yellow"/>
        </w:rPr>
        <w:t>.</w:t>
      </w:r>
    </w:p>
    <w:p w14:paraId="6859B213" w14:textId="77777777" w:rsidR="00167C9D" w:rsidRPr="00CF12CB"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37AFFA49" w14:textId="023F4304" w:rsidR="00167C9D" w:rsidRPr="00CF12CB" w:rsidRDefault="00070C81"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CF12CB">
        <w:rPr>
          <w:rFonts w:ascii="Calibri" w:hAnsi="Calibri" w:cs="Calibri"/>
          <w:sz w:val="24"/>
          <w:szCs w:val="24"/>
          <w:highlight w:val="yellow"/>
        </w:rPr>
        <w:t xml:space="preserve">Place the calibration plate with the loaded sensor cartridge in the </w:t>
      </w:r>
      <w:r w:rsidR="004B0CFC" w:rsidRPr="00CF12CB">
        <w:rPr>
          <w:rFonts w:ascii="Calibri" w:hAnsi="Calibri" w:cs="Calibri"/>
          <w:sz w:val="24"/>
          <w:szCs w:val="24"/>
          <w:highlight w:val="yellow"/>
        </w:rPr>
        <w:t>OCR/ECAR a</w:t>
      </w:r>
      <w:r w:rsidRPr="00CF12CB">
        <w:rPr>
          <w:rFonts w:ascii="Calibri" w:hAnsi="Calibri" w:cs="Calibri"/>
          <w:sz w:val="24"/>
          <w:szCs w:val="24"/>
          <w:highlight w:val="yellow"/>
        </w:rPr>
        <w:t>naly</w:t>
      </w:r>
      <w:r w:rsidR="00646349" w:rsidRPr="00CF12CB">
        <w:rPr>
          <w:rFonts w:ascii="Calibri" w:hAnsi="Calibri" w:cs="Calibri"/>
          <w:sz w:val="24"/>
          <w:szCs w:val="24"/>
          <w:highlight w:val="yellow"/>
        </w:rPr>
        <w:t>z</w:t>
      </w:r>
      <w:r w:rsidRPr="00CF12CB">
        <w:rPr>
          <w:rFonts w:ascii="Calibri" w:hAnsi="Calibri" w:cs="Calibri"/>
          <w:sz w:val="24"/>
          <w:szCs w:val="24"/>
          <w:highlight w:val="yellow"/>
        </w:rPr>
        <w:t>er for calibration</w:t>
      </w:r>
      <w:r w:rsidR="00DF182E" w:rsidRPr="00CF12CB">
        <w:rPr>
          <w:rFonts w:ascii="Calibri" w:hAnsi="Calibri" w:cs="Calibri"/>
          <w:sz w:val="24"/>
          <w:szCs w:val="24"/>
          <w:highlight w:val="yellow"/>
        </w:rPr>
        <w:t>.</w:t>
      </w:r>
    </w:p>
    <w:p w14:paraId="57457821" w14:textId="77777777" w:rsidR="00167C9D" w:rsidRPr="00CF12CB"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3FABD9BE" w14:textId="2E2461BD" w:rsidR="00167C9D" w:rsidRPr="00CF12CB" w:rsidRDefault="00070C81"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CF12CB">
        <w:rPr>
          <w:rFonts w:ascii="Calibri" w:hAnsi="Calibri" w:cs="Calibri"/>
          <w:sz w:val="24"/>
          <w:szCs w:val="24"/>
          <w:highlight w:val="yellow"/>
        </w:rPr>
        <w:t xml:space="preserve">Place the </w:t>
      </w:r>
      <w:r w:rsidR="004B0CFC" w:rsidRPr="00CF12CB">
        <w:rPr>
          <w:rFonts w:ascii="Calibri" w:hAnsi="Calibri" w:cs="Calibri"/>
          <w:sz w:val="24"/>
          <w:szCs w:val="24"/>
          <w:highlight w:val="yellow"/>
        </w:rPr>
        <w:t>c</w:t>
      </w:r>
      <w:r w:rsidRPr="00CF12CB">
        <w:rPr>
          <w:rFonts w:ascii="Calibri" w:hAnsi="Calibri" w:cs="Calibri"/>
          <w:sz w:val="24"/>
          <w:szCs w:val="24"/>
          <w:highlight w:val="yellow"/>
        </w:rPr>
        <w:t xml:space="preserve">ell </w:t>
      </w:r>
      <w:r w:rsidR="004B0CFC" w:rsidRPr="00CF12CB">
        <w:rPr>
          <w:rFonts w:ascii="Calibri" w:hAnsi="Calibri" w:cs="Calibri"/>
          <w:sz w:val="24"/>
          <w:szCs w:val="24"/>
          <w:highlight w:val="yellow"/>
        </w:rPr>
        <w:t>c</w:t>
      </w:r>
      <w:r w:rsidRPr="00CF12CB">
        <w:rPr>
          <w:rFonts w:ascii="Calibri" w:hAnsi="Calibri" w:cs="Calibri"/>
          <w:sz w:val="24"/>
          <w:szCs w:val="24"/>
          <w:highlight w:val="yellow"/>
        </w:rPr>
        <w:t xml:space="preserve">ulture </w:t>
      </w:r>
      <w:r w:rsidR="004B0CFC" w:rsidRPr="00CF12CB">
        <w:rPr>
          <w:rFonts w:ascii="Calibri" w:hAnsi="Calibri" w:cs="Calibri"/>
          <w:sz w:val="24"/>
          <w:szCs w:val="24"/>
          <w:highlight w:val="yellow"/>
        </w:rPr>
        <w:t>m</w:t>
      </w:r>
      <w:r w:rsidRPr="00CF12CB">
        <w:rPr>
          <w:rFonts w:ascii="Calibri" w:hAnsi="Calibri" w:cs="Calibri"/>
          <w:sz w:val="24"/>
          <w:szCs w:val="24"/>
          <w:highlight w:val="yellow"/>
        </w:rPr>
        <w:t>icroplate in the instrument for measurement</w:t>
      </w:r>
      <w:r w:rsidR="00DF182E" w:rsidRPr="00CF12CB">
        <w:rPr>
          <w:rFonts w:ascii="Calibri" w:hAnsi="Calibri" w:cs="Calibri"/>
          <w:sz w:val="24"/>
          <w:szCs w:val="24"/>
          <w:highlight w:val="yellow"/>
        </w:rPr>
        <w:t>.</w:t>
      </w:r>
    </w:p>
    <w:p w14:paraId="43F05126" w14:textId="77777777" w:rsidR="00167C9D" w:rsidRPr="00CF12CB" w:rsidRDefault="00167C9D" w:rsidP="002A18D1">
      <w:pPr>
        <w:pStyle w:val="Prrafodelista"/>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4015356B" w14:textId="73177173" w:rsidR="006E4797" w:rsidRPr="00CF12CB" w:rsidRDefault="00070C81" w:rsidP="002A18D1">
      <w:pPr>
        <w:pStyle w:val="Prrafodelista"/>
        <w:numPr>
          <w:ilvl w:val="2"/>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CF12CB">
        <w:rPr>
          <w:rFonts w:ascii="Calibri" w:hAnsi="Calibri" w:cs="Calibri"/>
          <w:sz w:val="24"/>
          <w:szCs w:val="24"/>
          <w:highlight w:val="yellow"/>
        </w:rPr>
        <w:t>After the run, save the cel</w:t>
      </w:r>
      <w:r w:rsidR="00295C0E" w:rsidRPr="00CF12CB">
        <w:rPr>
          <w:rFonts w:ascii="Calibri" w:hAnsi="Calibri" w:cs="Calibri"/>
          <w:sz w:val="24"/>
          <w:szCs w:val="24"/>
          <w:highlight w:val="yellow"/>
        </w:rPr>
        <w:t>l</w:t>
      </w:r>
      <w:r w:rsidRPr="00CF12CB">
        <w:rPr>
          <w:rFonts w:ascii="Calibri" w:hAnsi="Calibri" w:cs="Calibri"/>
          <w:sz w:val="24"/>
          <w:szCs w:val="24"/>
          <w:highlight w:val="yellow"/>
        </w:rPr>
        <w:t xml:space="preserve"> culture microplate for quantification of total protein for data normalization</w:t>
      </w:r>
      <w:r w:rsidR="00DF182E" w:rsidRPr="00CF12CB">
        <w:rPr>
          <w:rFonts w:ascii="Calibri" w:hAnsi="Calibri" w:cs="Calibri"/>
          <w:sz w:val="24"/>
          <w:szCs w:val="24"/>
          <w:highlight w:val="yellow"/>
        </w:rPr>
        <w:t>.</w:t>
      </w:r>
    </w:p>
    <w:p w14:paraId="1665F83F" w14:textId="77777777" w:rsidR="0060305A" w:rsidRPr="002A18D1" w:rsidRDefault="0060305A" w:rsidP="002A18D1">
      <w:pPr>
        <w:pStyle w:val="Prrafodelista"/>
        <w:spacing w:after="0" w:line="240" w:lineRule="auto"/>
        <w:ind w:left="0"/>
        <w:contextualSpacing w:val="0"/>
        <w:jc w:val="both"/>
        <w:rPr>
          <w:rFonts w:ascii="Calibri" w:hAnsi="Calibri" w:cs="Calibri"/>
          <w:sz w:val="24"/>
          <w:szCs w:val="24"/>
        </w:rPr>
      </w:pPr>
    </w:p>
    <w:p w14:paraId="28644998" w14:textId="2D7CA752" w:rsidR="0060305A" w:rsidRPr="002A18D1" w:rsidRDefault="0060305A" w:rsidP="002A18D1">
      <w:pPr>
        <w:pBdr>
          <w:top w:val="nil"/>
          <w:left w:val="nil"/>
          <w:bottom w:val="nil"/>
          <w:right w:val="nil"/>
          <w:between w:val="nil"/>
        </w:pBdr>
      </w:pPr>
      <w:r w:rsidRPr="002A18D1">
        <w:t xml:space="preserve">[Place </w:t>
      </w:r>
      <w:r w:rsidRPr="002A18D1">
        <w:rPr>
          <w:b/>
          <w:bCs/>
        </w:rPr>
        <w:t>Table 3</w:t>
      </w:r>
      <w:r w:rsidRPr="002A18D1">
        <w:t xml:space="preserve"> here]</w:t>
      </w:r>
    </w:p>
    <w:p w14:paraId="581D64B0" w14:textId="77777777" w:rsidR="0060305A" w:rsidRPr="002A18D1" w:rsidRDefault="0060305A" w:rsidP="002A18D1">
      <w:pPr>
        <w:pBdr>
          <w:top w:val="nil"/>
          <w:left w:val="nil"/>
          <w:bottom w:val="nil"/>
          <w:right w:val="nil"/>
          <w:between w:val="nil"/>
        </w:pBdr>
      </w:pPr>
    </w:p>
    <w:p w14:paraId="08AF3300" w14:textId="7C54C6EF" w:rsidR="006E4797" w:rsidRPr="002A18D1" w:rsidRDefault="00551D82" w:rsidP="002A18D1">
      <w:pPr>
        <w:pBdr>
          <w:top w:val="nil"/>
          <w:left w:val="nil"/>
          <w:bottom w:val="nil"/>
          <w:right w:val="nil"/>
          <w:between w:val="nil"/>
        </w:pBdr>
        <w:rPr>
          <w:b/>
        </w:rPr>
      </w:pPr>
      <w:r w:rsidRPr="002A18D1">
        <w:rPr>
          <w:b/>
        </w:rPr>
        <w:t xml:space="preserve">RESULTS: </w:t>
      </w:r>
    </w:p>
    <w:p w14:paraId="0530DD5B" w14:textId="044CDDC7" w:rsidR="00481519" w:rsidRPr="002A18D1" w:rsidRDefault="00481519" w:rsidP="002A18D1">
      <w:r w:rsidRPr="002A18D1">
        <w:t>A time-course validation was first performed to determine the optimal hypoxia/reoxygenation (H/R) conditions to reproduce ischemic injury in IM-PTECs. Caspase-3 activation, a hallmark of renal ischemia–reperfusion injury both in vivo and in vitro, was used as an indicator of model fidelity</w:t>
      </w:r>
      <w:r w:rsidR="00DF0D30" w:rsidRPr="002A18D1">
        <w:rPr>
          <w:vertAlign w:val="superscript"/>
        </w:rPr>
        <w:t>36,37</w:t>
      </w:r>
      <w:r w:rsidRPr="002A18D1">
        <w:t xml:space="preserve">. We found that 48 h of hypoxia followed by 24 h of reoxygenation produced the greatest increase in caspase-3 activity. Cell viability, assessed by </w:t>
      </w:r>
      <w:r w:rsidR="002A18D1">
        <w:t xml:space="preserve">the MTT assay, remained comparable to that of </w:t>
      </w:r>
      <w:r w:rsidRPr="002A18D1">
        <w:t>normoxic controls under these conditions, indicating that while apoptotic signaling was initiated, cells remained viable for subsequent pharmacological testing (</w:t>
      </w:r>
      <w:r w:rsidRPr="002A18D1">
        <w:rPr>
          <w:b/>
          <w:bCs/>
        </w:rPr>
        <w:t>Supplementary Figure 1</w:t>
      </w:r>
      <w:r w:rsidRPr="002A18D1">
        <w:t>). This validated protocol was then used to induce H/R injury through controlled hypoxia/reoxygenation of IM-PTECs.</w:t>
      </w:r>
    </w:p>
    <w:p w14:paraId="344C597D" w14:textId="77777777" w:rsidR="00481519" w:rsidRPr="002A18D1" w:rsidRDefault="00481519" w:rsidP="002A18D1"/>
    <w:p w14:paraId="44443468" w14:textId="6B8093E7" w:rsidR="006E4797" w:rsidRPr="002A18D1" w:rsidRDefault="007A1BF7" w:rsidP="002A18D1">
      <w:r w:rsidRPr="002A18D1">
        <w:t>After the ischemic insult, RT-qPCR was performed to determine the expression of several markers of kidney damage</w:t>
      </w:r>
      <w:r w:rsidR="00D66C70">
        <w:t xml:space="preserve"> (</w:t>
      </w:r>
      <w:r w:rsidR="00D66C70" w:rsidRPr="00D66C70">
        <w:rPr>
          <w:b/>
          <w:bCs/>
        </w:rPr>
        <w:t>Figure 2</w:t>
      </w:r>
      <w:r w:rsidR="00D66C70">
        <w:t>)</w:t>
      </w:r>
      <w:r w:rsidRPr="002A18D1">
        <w:t>. RT-qPCR showed that</w:t>
      </w:r>
      <w:r w:rsidR="00295C0E" w:rsidRPr="002A18D1">
        <w:t>,</w:t>
      </w:r>
      <w:r w:rsidRPr="002A18D1">
        <w:t xml:space="preserve"> in the context of IRI, the expression of </w:t>
      </w:r>
      <w:r w:rsidRPr="002A18D1">
        <w:rPr>
          <w:i/>
          <w:iCs/>
        </w:rPr>
        <w:t>Kim</w:t>
      </w:r>
      <w:r w:rsidR="000276D6" w:rsidRPr="002A18D1">
        <w:rPr>
          <w:i/>
          <w:iCs/>
        </w:rPr>
        <w:t>-</w:t>
      </w:r>
      <w:r w:rsidRPr="002A18D1">
        <w:rPr>
          <w:i/>
          <w:iCs/>
        </w:rPr>
        <w:t>1</w:t>
      </w:r>
      <w:r w:rsidR="00DF0D30" w:rsidRPr="002A18D1">
        <w:rPr>
          <w:vertAlign w:val="superscript"/>
        </w:rPr>
        <w:t>38,39</w:t>
      </w:r>
      <w:r w:rsidRPr="002A18D1">
        <w:rPr>
          <w:i/>
          <w:iCs/>
        </w:rPr>
        <w:t xml:space="preserve"> </w:t>
      </w:r>
      <w:r w:rsidRPr="002A18D1">
        <w:t xml:space="preserve">and </w:t>
      </w:r>
      <w:r w:rsidRPr="002A18D1">
        <w:rPr>
          <w:i/>
          <w:iCs/>
        </w:rPr>
        <w:t>Nga</w:t>
      </w:r>
      <w:r w:rsidR="000276D6" w:rsidRPr="002A18D1">
        <w:rPr>
          <w:i/>
          <w:iCs/>
        </w:rPr>
        <w:t>l</w:t>
      </w:r>
      <w:r w:rsidR="00DF0D30" w:rsidRPr="002A18D1">
        <w:rPr>
          <w:vertAlign w:val="superscript"/>
        </w:rPr>
        <w:t>40,41</w:t>
      </w:r>
      <w:r w:rsidRPr="002A18D1">
        <w:t xml:space="preserve">, known markers of </w:t>
      </w:r>
      <w:r w:rsidR="00295C0E" w:rsidRPr="002A18D1">
        <w:t>acute kidney injury</w:t>
      </w:r>
      <w:r w:rsidRPr="002A18D1">
        <w:t xml:space="preserve">, </w:t>
      </w:r>
      <w:r w:rsidR="002A18D1">
        <w:t>was</w:t>
      </w:r>
      <w:r w:rsidR="000276D6" w:rsidRPr="002A18D1">
        <w:t xml:space="preserve"> significantly</w:t>
      </w:r>
      <w:r w:rsidRPr="002A18D1">
        <w:t xml:space="preserve"> increased. </w:t>
      </w:r>
      <w:r w:rsidR="00D80413" w:rsidRPr="002A18D1">
        <w:t xml:space="preserve">Furthermore, the expression of </w:t>
      </w:r>
      <w:r w:rsidR="00D80413" w:rsidRPr="002A18D1">
        <w:rPr>
          <w:i/>
          <w:iCs/>
        </w:rPr>
        <w:t>Acta2</w:t>
      </w:r>
      <w:r w:rsidR="00DF0D30" w:rsidRPr="002A18D1">
        <w:rPr>
          <w:vertAlign w:val="superscript"/>
        </w:rPr>
        <w:t>42,43</w:t>
      </w:r>
      <w:r w:rsidR="00D80413" w:rsidRPr="002A18D1">
        <w:t xml:space="preserve"> and </w:t>
      </w:r>
      <w:r w:rsidR="00D80413" w:rsidRPr="002A18D1">
        <w:rPr>
          <w:i/>
          <w:iCs/>
        </w:rPr>
        <w:t>Col1a1</w:t>
      </w:r>
      <w:r w:rsidR="00DF0D30" w:rsidRPr="002A18D1">
        <w:rPr>
          <w:vertAlign w:val="superscript"/>
        </w:rPr>
        <w:t>44–46</w:t>
      </w:r>
      <w:r w:rsidR="00D80413" w:rsidRPr="002A18D1">
        <w:t xml:space="preserve">, markers of renal </w:t>
      </w:r>
      <w:proofErr w:type="spellStart"/>
      <w:r w:rsidR="0058771C" w:rsidRPr="002A18D1">
        <w:t>pEMT</w:t>
      </w:r>
      <w:proofErr w:type="spellEnd"/>
      <w:r w:rsidR="0058771C" w:rsidRPr="002A18D1">
        <w:t>/</w:t>
      </w:r>
      <w:r w:rsidR="00D80413" w:rsidRPr="002A18D1">
        <w:t xml:space="preserve">fibrosis, </w:t>
      </w:r>
      <w:r w:rsidR="00B3187F" w:rsidRPr="002A18D1">
        <w:t>were</w:t>
      </w:r>
      <w:r w:rsidR="00D80413" w:rsidRPr="002A18D1">
        <w:t xml:space="preserve"> also increased. In addition to being a kidney </w:t>
      </w:r>
      <w:proofErr w:type="spellStart"/>
      <w:r w:rsidR="0058771C" w:rsidRPr="002A18D1">
        <w:t>pEMT</w:t>
      </w:r>
      <w:proofErr w:type="spellEnd"/>
      <w:r w:rsidR="0058771C" w:rsidRPr="002A18D1">
        <w:t>/</w:t>
      </w:r>
      <w:r w:rsidR="00D80413" w:rsidRPr="002A18D1">
        <w:t xml:space="preserve">fibrosis marker, </w:t>
      </w:r>
      <w:r w:rsidR="00D80413" w:rsidRPr="002A18D1">
        <w:rPr>
          <w:i/>
        </w:rPr>
        <w:t>Col1a1</w:t>
      </w:r>
      <w:r w:rsidR="00D80413" w:rsidRPr="002A18D1">
        <w:t xml:space="preserve"> expression can be correlated with CKD severity</w:t>
      </w:r>
      <w:r w:rsidR="00DF0D30" w:rsidRPr="002A18D1">
        <w:rPr>
          <w:vertAlign w:val="superscript"/>
        </w:rPr>
        <w:t>47</w:t>
      </w:r>
      <w:r w:rsidR="00D80413" w:rsidRPr="002A18D1">
        <w:t>.</w:t>
      </w:r>
    </w:p>
    <w:p w14:paraId="079B5679" w14:textId="77777777" w:rsidR="006E4797" w:rsidRPr="002A18D1" w:rsidRDefault="006E4797" w:rsidP="002A18D1"/>
    <w:p w14:paraId="0097143A" w14:textId="31450D27" w:rsidR="00124070" w:rsidRPr="002A18D1" w:rsidRDefault="00124070" w:rsidP="002A18D1">
      <w:r w:rsidRPr="002A18D1">
        <w:t xml:space="preserve">[Place </w:t>
      </w:r>
      <w:r w:rsidRPr="002A18D1">
        <w:rPr>
          <w:b/>
          <w:bCs/>
        </w:rPr>
        <w:t>Figure 2</w:t>
      </w:r>
      <w:r w:rsidRPr="002A18D1">
        <w:t xml:space="preserve"> here]</w:t>
      </w:r>
    </w:p>
    <w:p w14:paraId="0C516FE0" w14:textId="77777777" w:rsidR="00124070" w:rsidRPr="002A18D1" w:rsidRDefault="00124070" w:rsidP="002A18D1"/>
    <w:p w14:paraId="3784F354" w14:textId="67B25B5C" w:rsidR="00124070" w:rsidRPr="002A18D1" w:rsidRDefault="00124070" w:rsidP="002A18D1">
      <w:r w:rsidRPr="002A18D1">
        <w:t xml:space="preserve">Mitochondrial respiration studies were also performed to determine the mitochondrial respiratory </w:t>
      </w:r>
      <w:r w:rsidR="00295C0E" w:rsidRPr="002A18D1">
        <w:t xml:space="preserve">capacity </w:t>
      </w:r>
      <w:r w:rsidRPr="002A18D1">
        <w:t xml:space="preserve">after </w:t>
      </w:r>
      <w:r w:rsidR="006331B2" w:rsidRPr="002A18D1">
        <w:t>H/R</w:t>
      </w:r>
      <w:r w:rsidR="00D66C70">
        <w:t xml:space="preserve"> (</w:t>
      </w:r>
      <w:r w:rsidR="00D66C70" w:rsidRPr="00D66C70">
        <w:rPr>
          <w:b/>
          <w:bCs/>
        </w:rPr>
        <w:t>Figure 3</w:t>
      </w:r>
      <w:r w:rsidR="00D66C70">
        <w:t>)</w:t>
      </w:r>
      <w:r w:rsidRPr="002A18D1">
        <w:t>.</w:t>
      </w:r>
      <w:r w:rsidR="00010ABD" w:rsidRPr="002A18D1">
        <w:t xml:space="preserve"> Through the measurement of the Oxygen Consumption Rate (OCR), we determined that</w:t>
      </w:r>
      <w:r w:rsidR="00295C0E" w:rsidRPr="002A18D1">
        <w:t>,</w:t>
      </w:r>
      <w:r w:rsidR="00010ABD" w:rsidRPr="002A18D1">
        <w:t xml:space="preserve"> after the ischemic challenge, all mitochondrial respiration parameters (</w:t>
      </w:r>
      <w:r w:rsidR="00295C0E" w:rsidRPr="002A18D1">
        <w:t>b</w:t>
      </w:r>
      <w:r w:rsidR="00010ABD" w:rsidRPr="002A18D1">
        <w:t xml:space="preserve">asal respiration, ATP production, </w:t>
      </w:r>
      <w:r w:rsidR="00295C0E" w:rsidRPr="002A18D1">
        <w:t>p</w:t>
      </w:r>
      <w:r w:rsidR="00010ABD" w:rsidRPr="002A18D1">
        <w:t xml:space="preserve">roton leak, </w:t>
      </w:r>
      <w:r w:rsidR="00295C0E" w:rsidRPr="002A18D1">
        <w:t>m</w:t>
      </w:r>
      <w:r w:rsidR="00010ABD" w:rsidRPr="002A18D1">
        <w:t>aximal respiration</w:t>
      </w:r>
      <w:r w:rsidR="00B3187F" w:rsidRPr="002A18D1">
        <w:t>,</w:t>
      </w:r>
      <w:r w:rsidR="00010ABD" w:rsidRPr="002A18D1">
        <w:t xml:space="preserve"> and </w:t>
      </w:r>
      <w:r w:rsidR="00295C0E" w:rsidRPr="002A18D1">
        <w:t>s</w:t>
      </w:r>
      <w:r w:rsidR="00010ABD" w:rsidRPr="002A18D1">
        <w:t xml:space="preserve">pare capacity) were reduced, pointing towards </w:t>
      </w:r>
      <w:r w:rsidR="00B3187F" w:rsidRPr="002A18D1">
        <w:t>hindered</w:t>
      </w:r>
      <w:r w:rsidR="00010ABD" w:rsidRPr="002A18D1">
        <w:t xml:space="preserve"> mitochondrial metabolism.</w:t>
      </w:r>
    </w:p>
    <w:p w14:paraId="21DA3D97" w14:textId="77777777" w:rsidR="00010ABD" w:rsidRPr="002A18D1" w:rsidRDefault="00010ABD" w:rsidP="002A18D1"/>
    <w:p w14:paraId="5185D4FF" w14:textId="6218AA92" w:rsidR="00010ABD" w:rsidRPr="002A18D1" w:rsidRDefault="00010ABD" w:rsidP="002A18D1">
      <w:r w:rsidRPr="002A18D1">
        <w:t xml:space="preserve">[Place </w:t>
      </w:r>
      <w:r w:rsidRPr="002A18D1">
        <w:rPr>
          <w:b/>
          <w:bCs/>
        </w:rPr>
        <w:t>Figure 3</w:t>
      </w:r>
      <w:r w:rsidRPr="002A18D1">
        <w:t xml:space="preserve"> here]</w:t>
      </w:r>
    </w:p>
    <w:p w14:paraId="27BEAFE2" w14:textId="77777777" w:rsidR="0089491C" w:rsidRPr="002A18D1" w:rsidRDefault="0089491C" w:rsidP="002A18D1"/>
    <w:p w14:paraId="22A62F69" w14:textId="780FA338" w:rsidR="0089491C" w:rsidRPr="002A18D1" w:rsidRDefault="0089491C" w:rsidP="002A18D1">
      <w:r w:rsidRPr="002A18D1">
        <w:t>These results confirm that the H/R protocol effectively induces molecular and metabolic alterations consistent with ischemic renal injury in IM-PTECs</w:t>
      </w:r>
      <w:r w:rsidR="00DF0D30" w:rsidRPr="002A18D1">
        <w:rPr>
          <w:vertAlign w:val="superscript"/>
        </w:rPr>
        <w:t>48,49</w:t>
      </w:r>
      <w:r w:rsidRPr="002A18D1">
        <w:t xml:space="preserve">. This protocol therefore provides a useful framework to reproduce renal ischemia–reperfusion–like conditions </w:t>
      </w:r>
      <w:r w:rsidRPr="002A18D1">
        <w:rPr>
          <w:i/>
          <w:iCs/>
        </w:rPr>
        <w:t>in vitro</w:t>
      </w:r>
      <w:r w:rsidRPr="002A18D1">
        <w:t>.</w:t>
      </w:r>
    </w:p>
    <w:p w14:paraId="40F4A7CC" w14:textId="77777777" w:rsidR="00124070" w:rsidRPr="002A18D1" w:rsidRDefault="00124070" w:rsidP="002A18D1"/>
    <w:p w14:paraId="6D510784" w14:textId="12A177EB" w:rsidR="006E4797" w:rsidRPr="002A18D1" w:rsidRDefault="00551D82" w:rsidP="002A18D1">
      <w:r w:rsidRPr="002A18D1">
        <w:rPr>
          <w:b/>
        </w:rPr>
        <w:t>FIGURE AND TABLE LEGENDS:</w:t>
      </w:r>
    </w:p>
    <w:p w14:paraId="37FACA5D" w14:textId="22B57762" w:rsidR="00F61972" w:rsidRPr="002A18D1" w:rsidRDefault="000600BD" w:rsidP="002A18D1">
      <w:r w:rsidRPr="002A18D1">
        <w:rPr>
          <w:b/>
          <w:bCs/>
        </w:rPr>
        <w:t>Figure 1</w:t>
      </w:r>
      <w:r w:rsidR="00FD08CC" w:rsidRPr="002A18D1">
        <w:rPr>
          <w:b/>
          <w:bCs/>
        </w:rPr>
        <w:t xml:space="preserve">: </w:t>
      </w:r>
      <w:r w:rsidRPr="002A18D1">
        <w:rPr>
          <w:b/>
          <w:bCs/>
        </w:rPr>
        <w:t xml:space="preserve">Schematic </w:t>
      </w:r>
      <w:r w:rsidR="00F61972" w:rsidRPr="002A18D1">
        <w:rPr>
          <w:b/>
          <w:bCs/>
        </w:rPr>
        <w:t xml:space="preserve">representation </w:t>
      </w:r>
      <w:r w:rsidRPr="002A18D1">
        <w:rPr>
          <w:b/>
          <w:bCs/>
        </w:rPr>
        <w:t xml:space="preserve">of the </w:t>
      </w:r>
      <w:r w:rsidR="00F61972" w:rsidRPr="002A18D1">
        <w:rPr>
          <w:b/>
          <w:bCs/>
        </w:rPr>
        <w:t>in vitro</w:t>
      </w:r>
      <w:r w:rsidRPr="002A18D1">
        <w:rPr>
          <w:b/>
          <w:bCs/>
        </w:rPr>
        <w:t xml:space="preserve"> </w:t>
      </w:r>
      <w:r w:rsidR="006331B2" w:rsidRPr="002A18D1">
        <w:rPr>
          <w:b/>
          <w:bCs/>
        </w:rPr>
        <w:t>H/R</w:t>
      </w:r>
      <w:r w:rsidRPr="002A18D1">
        <w:rPr>
          <w:b/>
          <w:bCs/>
        </w:rPr>
        <w:t xml:space="preserve"> model</w:t>
      </w:r>
      <w:r w:rsidR="00EC37C7" w:rsidRPr="002A18D1">
        <w:rPr>
          <w:b/>
          <w:bCs/>
        </w:rPr>
        <w:t xml:space="preserve"> in </w:t>
      </w:r>
      <w:r w:rsidR="00F61972" w:rsidRPr="002A18D1">
        <w:rPr>
          <w:b/>
          <w:bCs/>
        </w:rPr>
        <w:t>immortalized proximal tubular epithelial cells (IM-PTECs)</w:t>
      </w:r>
      <w:r w:rsidR="00FD08CC" w:rsidRPr="002A18D1">
        <w:rPr>
          <w:b/>
          <w:bCs/>
        </w:rPr>
        <w:t>.</w:t>
      </w:r>
      <w:r w:rsidR="00F61972" w:rsidRPr="002A18D1">
        <w:rPr>
          <w:b/>
          <w:bCs/>
        </w:rPr>
        <w:t xml:space="preserve"> </w:t>
      </w:r>
      <w:r w:rsidR="00F61972" w:rsidRPr="002A18D1">
        <w:t>IM-PTECs derived from H-2Kb-tsA58 transgenic (</w:t>
      </w:r>
      <w:proofErr w:type="spellStart"/>
      <w:r w:rsidR="00F61972" w:rsidRPr="002A18D1">
        <w:t>Immorto</w:t>
      </w:r>
      <w:proofErr w:type="spellEnd"/>
      <w:r w:rsidR="00F61972" w:rsidRPr="002A18D1">
        <w:t xml:space="preserve">) mice were cultured under normoxic conditions, exposed to hypoxia (1% O₂, 48 h), and subsequently </w:t>
      </w:r>
      <w:r w:rsidR="00F61972" w:rsidRPr="002A18D1">
        <w:lastRenderedPageBreak/>
        <w:t>reoxygenated (standard O₂ conditions, 24 h), for readout analysis.</w:t>
      </w:r>
    </w:p>
    <w:p w14:paraId="333F28C8" w14:textId="77777777" w:rsidR="00010ABD" w:rsidRPr="002A18D1" w:rsidRDefault="00010ABD" w:rsidP="002A18D1"/>
    <w:p w14:paraId="2DA9AF3E" w14:textId="48D2AF81" w:rsidR="000600BD" w:rsidRPr="002A18D1" w:rsidRDefault="000600BD" w:rsidP="002A18D1">
      <w:r w:rsidRPr="002A18D1">
        <w:rPr>
          <w:b/>
          <w:bCs/>
        </w:rPr>
        <w:t>Figure 2</w:t>
      </w:r>
      <w:r w:rsidR="00FD08CC" w:rsidRPr="002A18D1">
        <w:rPr>
          <w:b/>
          <w:bCs/>
        </w:rPr>
        <w:t>:</w:t>
      </w:r>
      <w:r w:rsidRPr="002A18D1">
        <w:rPr>
          <w:b/>
          <w:bCs/>
        </w:rPr>
        <w:t xml:space="preserve"> Molecular expression of kidney injury markers </w:t>
      </w:r>
      <w:r w:rsidR="00EC37C7" w:rsidRPr="002A18D1">
        <w:rPr>
          <w:b/>
          <w:bCs/>
        </w:rPr>
        <w:t xml:space="preserve">under </w:t>
      </w:r>
      <w:r w:rsidRPr="002A18D1">
        <w:rPr>
          <w:b/>
          <w:bCs/>
        </w:rPr>
        <w:t xml:space="preserve">normoxia </w:t>
      </w:r>
      <w:r w:rsidR="00EC37C7" w:rsidRPr="002A18D1">
        <w:rPr>
          <w:b/>
          <w:bCs/>
        </w:rPr>
        <w:t xml:space="preserve">or </w:t>
      </w:r>
      <w:r w:rsidR="00F61972" w:rsidRPr="002A18D1">
        <w:rPr>
          <w:b/>
          <w:bCs/>
        </w:rPr>
        <w:t>hypoxia/reoxygenation (H/R)</w:t>
      </w:r>
      <w:r w:rsidRPr="002A18D1">
        <w:rPr>
          <w:b/>
          <w:bCs/>
        </w:rPr>
        <w:t>.</w:t>
      </w:r>
      <w:r w:rsidRPr="002A18D1">
        <w:t xml:space="preserve"> After </w:t>
      </w:r>
      <w:r w:rsidR="006331B2" w:rsidRPr="002A18D1">
        <w:t>H/R</w:t>
      </w:r>
      <w:r w:rsidRPr="002A18D1">
        <w:t xml:space="preserve">, the expression of the kidney injury molecular markers </w:t>
      </w:r>
      <w:r w:rsidRPr="002A18D1">
        <w:rPr>
          <w:i/>
          <w:iCs/>
        </w:rPr>
        <w:t>Kim</w:t>
      </w:r>
      <w:r w:rsidR="000276D6" w:rsidRPr="002A18D1">
        <w:rPr>
          <w:i/>
          <w:iCs/>
        </w:rPr>
        <w:t>-</w:t>
      </w:r>
      <w:r w:rsidRPr="002A18D1">
        <w:rPr>
          <w:i/>
          <w:iCs/>
        </w:rPr>
        <w:t>1</w:t>
      </w:r>
      <w:r w:rsidRPr="002A18D1">
        <w:t xml:space="preserve">, </w:t>
      </w:r>
      <w:proofErr w:type="spellStart"/>
      <w:r w:rsidRPr="002A18D1">
        <w:rPr>
          <w:i/>
          <w:iCs/>
        </w:rPr>
        <w:t>Ngal</w:t>
      </w:r>
      <w:proofErr w:type="spellEnd"/>
      <w:r w:rsidRPr="002A18D1">
        <w:t xml:space="preserve">, </w:t>
      </w:r>
      <w:r w:rsidRPr="002A18D1">
        <w:rPr>
          <w:i/>
          <w:iCs/>
        </w:rPr>
        <w:t>Acta2</w:t>
      </w:r>
      <w:r w:rsidR="002A18D1">
        <w:rPr>
          <w:i/>
          <w:iCs/>
        </w:rPr>
        <w:t>,</w:t>
      </w:r>
      <w:r w:rsidRPr="002A18D1">
        <w:t xml:space="preserve"> and </w:t>
      </w:r>
      <w:r w:rsidRPr="002A18D1">
        <w:rPr>
          <w:i/>
          <w:iCs/>
        </w:rPr>
        <w:t>Col1a1</w:t>
      </w:r>
      <w:r w:rsidRPr="002A18D1">
        <w:t xml:space="preserve"> is significantly increased in IM-PTECs</w:t>
      </w:r>
      <w:r w:rsidR="00F61972" w:rsidRPr="002A18D1">
        <w:t>. Data are presented as mean ±</w:t>
      </w:r>
      <w:r w:rsidRPr="002A18D1">
        <w:t xml:space="preserve"> </w:t>
      </w:r>
      <w:r w:rsidR="00F61972" w:rsidRPr="002A18D1">
        <w:t>standard error of the mean (SEM) from four biological replicates per condition. Statistical significance was assessed using an unpaired two-tailed Student’s t-test. Significance levels are indicated as follows: p &lt; 0.05 (*), p &lt; 0.01 (**), p &lt; 0.001 (***), and p &lt; 0.0001 (****).</w:t>
      </w:r>
    </w:p>
    <w:p w14:paraId="5CA5E2EE" w14:textId="77777777" w:rsidR="00010ABD" w:rsidRPr="002A18D1" w:rsidRDefault="00010ABD" w:rsidP="002A18D1"/>
    <w:p w14:paraId="5D95C19B" w14:textId="1613F760" w:rsidR="000600BD" w:rsidRPr="002A18D1" w:rsidRDefault="000600BD" w:rsidP="002A18D1">
      <w:r w:rsidRPr="002A18D1">
        <w:rPr>
          <w:b/>
          <w:bCs/>
        </w:rPr>
        <w:t>Figure 3</w:t>
      </w:r>
      <w:r w:rsidR="00FD08CC" w:rsidRPr="002A18D1">
        <w:rPr>
          <w:b/>
          <w:bCs/>
        </w:rPr>
        <w:t>:</w:t>
      </w:r>
      <w:r w:rsidRPr="002A18D1">
        <w:rPr>
          <w:b/>
          <w:bCs/>
        </w:rPr>
        <w:t xml:space="preserve"> OCR (oxygen consumption rate) </w:t>
      </w:r>
      <w:r w:rsidR="00EC37C7" w:rsidRPr="002A18D1">
        <w:rPr>
          <w:b/>
          <w:bCs/>
        </w:rPr>
        <w:t xml:space="preserve">in </w:t>
      </w:r>
      <w:r w:rsidRPr="002A18D1">
        <w:rPr>
          <w:b/>
          <w:bCs/>
        </w:rPr>
        <w:t xml:space="preserve">IM-PTECs </w:t>
      </w:r>
      <w:r w:rsidR="00EC37C7" w:rsidRPr="002A18D1">
        <w:rPr>
          <w:b/>
          <w:bCs/>
        </w:rPr>
        <w:t xml:space="preserve">under </w:t>
      </w:r>
      <w:r w:rsidRPr="002A18D1">
        <w:rPr>
          <w:b/>
          <w:bCs/>
        </w:rPr>
        <w:t>normoxi</w:t>
      </w:r>
      <w:r w:rsidR="00EC37C7" w:rsidRPr="002A18D1">
        <w:rPr>
          <w:b/>
          <w:bCs/>
        </w:rPr>
        <w:t>c</w:t>
      </w:r>
      <w:r w:rsidRPr="002A18D1">
        <w:rPr>
          <w:b/>
          <w:bCs/>
        </w:rPr>
        <w:t xml:space="preserve"> </w:t>
      </w:r>
      <w:r w:rsidR="00EC37C7" w:rsidRPr="002A18D1">
        <w:rPr>
          <w:b/>
          <w:bCs/>
        </w:rPr>
        <w:t xml:space="preserve">or </w:t>
      </w:r>
      <w:r w:rsidRPr="002A18D1">
        <w:rPr>
          <w:b/>
          <w:bCs/>
        </w:rPr>
        <w:t>hypoxi</w:t>
      </w:r>
      <w:r w:rsidR="00EC37C7" w:rsidRPr="002A18D1">
        <w:rPr>
          <w:b/>
          <w:bCs/>
        </w:rPr>
        <w:t>c</w:t>
      </w:r>
      <w:r w:rsidRPr="002A18D1">
        <w:rPr>
          <w:b/>
          <w:bCs/>
        </w:rPr>
        <w:t xml:space="preserve"> conditions.</w:t>
      </w:r>
      <w:r w:rsidRPr="002A18D1">
        <w:t xml:space="preserve"> </w:t>
      </w:r>
      <w:r w:rsidR="00834B98" w:rsidRPr="002A18D1">
        <w:t xml:space="preserve">Following </w:t>
      </w:r>
      <w:r w:rsidR="00F61972" w:rsidRPr="002A18D1">
        <w:t>hypoxia/reoxygenation (</w:t>
      </w:r>
      <w:r w:rsidR="006331B2" w:rsidRPr="002A18D1">
        <w:t>H/R</w:t>
      </w:r>
      <w:r w:rsidR="00F61972" w:rsidRPr="002A18D1">
        <w:t>)</w:t>
      </w:r>
      <w:r w:rsidR="00834B98" w:rsidRPr="002A18D1">
        <w:t xml:space="preserve">, IM-PTECs </w:t>
      </w:r>
      <w:r w:rsidR="00EC37C7" w:rsidRPr="002A18D1">
        <w:t xml:space="preserve">show </w:t>
      </w:r>
      <w:r w:rsidR="00834B98" w:rsidRPr="002A18D1">
        <w:t>a reduced mitochondrial respiratory function</w:t>
      </w:r>
      <w:r w:rsidR="00F61972" w:rsidRPr="002A18D1">
        <w:t xml:space="preserve">. Mitochondrial respiration was assessed by sequentially adding electron transport chain inhibitors: oligomycin, FCCP (carbonyl cyanide-p-trifluoromethoxyphenylhydrazone), antimycin A, and rotenone. Data are presented as mean ± standard error of the mean (SEM) from four biological replicates per condition. </w:t>
      </w:r>
    </w:p>
    <w:p w14:paraId="7949320D" w14:textId="77777777" w:rsidR="002A18D1" w:rsidRPr="002A18D1" w:rsidRDefault="002A18D1" w:rsidP="002A18D1"/>
    <w:p w14:paraId="2B231848" w14:textId="6F1FC405" w:rsidR="00834B98" w:rsidRPr="002A18D1" w:rsidRDefault="00834B98" w:rsidP="002A18D1">
      <w:pPr>
        <w:rPr>
          <w:b/>
          <w:bCs/>
        </w:rPr>
      </w:pPr>
      <w:r w:rsidRPr="002A18D1">
        <w:rPr>
          <w:b/>
          <w:bCs/>
        </w:rPr>
        <w:t>Table 1</w:t>
      </w:r>
      <w:r w:rsidR="00FD08CC" w:rsidRPr="002A18D1">
        <w:rPr>
          <w:b/>
          <w:bCs/>
        </w:rPr>
        <w:t>:</w:t>
      </w:r>
      <w:r w:rsidRPr="002A18D1">
        <w:rPr>
          <w:b/>
          <w:bCs/>
        </w:rPr>
        <w:t xml:space="preserve"> </w:t>
      </w:r>
      <w:r w:rsidR="00B92582" w:rsidRPr="002A18D1">
        <w:rPr>
          <w:b/>
          <w:bCs/>
        </w:rPr>
        <w:t>L3 medium composition</w:t>
      </w:r>
      <w:r w:rsidR="00FD08CC" w:rsidRPr="002A18D1">
        <w:rPr>
          <w:b/>
          <w:bCs/>
        </w:rPr>
        <w:t>.</w:t>
      </w:r>
    </w:p>
    <w:p w14:paraId="3F878C58" w14:textId="77777777" w:rsidR="00BF1CB8" w:rsidRPr="002A18D1" w:rsidRDefault="00BF1CB8" w:rsidP="002A18D1"/>
    <w:p w14:paraId="7CB02E19" w14:textId="73B25217" w:rsidR="00BF1CB8" w:rsidRPr="002A18D1" w:rsidRDefault="00BF1CB8" w:rsidP="002A18D1">
      <w:pPr>
        <w:rPr>
          <w:b/>
          <w:bCs/>
        </w:rPr>
      </w:pPr>
      <w:r w:rsidRPr="002A18D1">
        <w:rPr>
          <w:b/>
          <w:bCs/>
        </w:rPr>
        <w:t>Table 2</w:t>
      </w:r>
      <w:r w:rsidR="00FD08CC" w:rsidRPr="002A18D1">
        <w:rPr>
          <w:b/>
          <w:bCs/>
        </w:rPr>
        <w:t>:</w:t>
      </w:r>
      <w:r w:rsidRPr="002A18D1">
        <w:rPr>
          <w:b/>
          <w:bCs/>
        </w:rPr>
        <w:t xml:space="preserve"> Primer sequences used for RT-qPCR</w:t>
      </w:r>
      <w:r w:rsidR="00FD08CC" w:rsidRPr="002A18D1">
        <w:rPr>
          <w:b/>
          <w:bCs/>
        </w:rPr>
        <w:t>.</w:t>
      </w:r>
    </w:p>
    <w:p w14:paraId="6F1C781C" w14:textId="77777777" w:rsidR="00010ABD" w:rsidRPr="002A18D1" w:rsidRDefault="00010ABD" w:rsidP="002A18D1"/>
    <w:p w14:paraId="32EAFD7D" w14:textId="2B387BC4" w:rsidR="006E4797" w:rsidRPr="002A18D1" w:rsidRDefault="00B92582" w:rsidP="002A18D1">
      <w:pPr>
        <w:rPr>
          <w:b/>
          <w:bCs/>
        </w:rPr>
      </w:pPr>
      <w:r w:rsidRPr="002A18D1">
        <w:rPr>
          <w:b/>
          <w:bCs/>
        </w:rPr>
        <w:t xml:space="preserve">Table </w:t>
      </w:r>
      <w:r w:rsidR="00BF1CB8" w:rsidRPr="002A18D1">
        <w:rPr>
          <w:b/>
          <w:bCs/>
        </w:rPr>
        <w:t>3</w:t>
      </w:r>
      <w:r w:rsidR="00FD08CC" w:rsidRPr="002A18D1">
        <w:rPr>
          <w:b/>
          <w:bCs/>
        </w:rPr>
        <w:t>:</w:t>
      </w:r>
      <w:r w:rsidRPr="002A18D1">
        <w:rPr>
          <w:b/>
          <w:bCs/>
        </w:rPr>
        <w:t xml:space="preserve"> Inhibitor solutions for </w:t>
      </w:r>
      <w:r w:rsidR="00EC37C7" w:rsidRPr="002A18D1">
        <w:rPr>
          <w:b/>
          <w:bCs/>
        </w:rPr>
        <w:t>the assessment of mitochondrial respiration</w:t>
      </w:r>
      <w:r w:rsidR="00FD08CC" w:rsidRPr="002A18D1">
        <w:rPr>
          <w:b/>
          <w:bCs/>
        </w:rPr>
        <w:t>.</w:t>
      </w:r>
    </w:p>
    <w:p w14:paraId="05982958" w14:textId="77777777" w:rsidR="002A18D1" w:rsidRPr="002A18D1" w:rsidRDefault="002A18D1" w:rsidP="002A18D1"/>
    <w:p w14:paraId="3976C36D" w14:textId="77777777" w:rsidR="002A18D1" w:rsidRDefault="002A18D1" w:rsidP="002A18D1">
      <w:r w:rsidRPr="002A18D1">
        <w:rPr>
          <w:rStyle w:val="Textoennegrita"/>
        </w:rPr>
        <w:t xml:space="preserve">Supplementary Figure 1. Cell viability and caspase-3 activity under normoxia and hypoxia/reoxygenation (H/R) conditions. </w:t>
      </w:r>
      <w:r w:rsidRPr="002A18D1">
        <w:t>(</w:t>
      </w:r>
      <w:r w:rsidRPr="002A18D1">
        <w:rPr>
          <w:b/>
          <w:bCs/>
        </w:rPr>
        <w:t>A</w:t>
      </w:r>
      <w:r w:rsidRPr="002A18D1">
        <w:t xml:space="preserve">) </w:t>
      </w:r>
      <w:r w:rsidRPr="002A18D1">
        <w:rPr>
          <w:rStyle w:val="Textoennegrita"/>
          <w:b w:val="0"/>
          <w:bCs w:val="0"/>
        </w:rPr>
        <w:t>Cell viability</w:t>
      </w:r>
      <w:r w:rsidRPr="002A18D1">
        <w:rPr>
          <w:rStyle w:val="Textoennegrita"/>
        </w:rPr>
        <w:t>.</w:t>
      </w:r>
      <w:r w:rsidRPr="002A18D1">
        <w:t xml:space="preserve"> Cell viability was assessed by MTT assay after exposure to normoxia or hypoxia/reoxygenation (H/R). Results are expressed as relative viability (%) normalized to normoxic controls. (</w:t>
      </w:r>
      <w:r w:rsidRPr="002A18D1">
        <w:rPr>
          <w:b/>
          <w:bCs/>
        </w:rPr>
        <w:t>B</w:t>
      </w:r>
      <w:r w:rsidRPr="002A18D1">
        <w:t xml:space="preserve">) </w:t>
      </w:r>
      <w:r w:rsidRPr="002A18D1">
        <w:rPr>
          <w:rStyle w:val="Textoennegrita"/>
          <w:b w:val="0"/>
          <w:bCs w:val="0"/>
        </w:rPr>
        <w:t>Cleaved caspase-3.</w:t>
      </w:r>
      <w:r w:rsidRPr="002A18D1">
        <w:t xml:space="preserve"> Cleaved caspase-3 activity (nmol/min/mg protein) was quantified in cells subjected to different durations of normoxia (N), hypoxia (H), and reperfusion (R). Data are presented as mean ± SEM, and each dot represents an individual biological replicate. </w:t>
      </w:r>
    </w:p>
    <w:p w14:paraId="050B1082" w14:textId="77777777" w:rsidR="002A18D1" w:rsidRPr="002A18D1" w:rsidRDefault="002A18D1" w:rsidP="002A18D1"/>
    <w:p w14:paraId="7C0B6465" w14:textId="0B959EEC" w:rsidR="006E4797" w:rsidRPr="002A18D1" w:rsidRDefault="00551D82" w:rsidP="002A18D1">
      <w:pPr>
        <w:rPr>
          <w:b/>
        </w:rPr>
      </w:pPr>
      <w:r w:rsidRPr="002A18D1">
        <w:rPr>
          <w:b/>
        </w:rPr>
        <w:t>DISCUSSION:</w:t>
      </w:r>
    </w:p>
    <w:p w14:paraId="77E494E1" w14:textId="624072EB" w:rsidR="00164642" w:rsidRPr="002A18D1" w:rsidRDefault="0093115E" w:rsidP="002A18D1">
      <w:r w:rsidRPr="002A18D1">
        <w:t xml:space="preserve">Most preclinical data on </w:t>
      </w:r>
      <w:r w:rsidR="00C54603" w:rsidRPr="002A18D1">
        <w:t xml:space="preserve">renal </w:t>
      </w:r>
      <w:r w:rsidRPr="002A18D1">
        <w:t>IRI</w:t>
      </w:r>
      <w:r w:rsidR="00C54603" w:rsidRPr="002A18D1">
        <w:t>-induced AKI</w:t>
      </w:r>
      <w:r w:rsidRPr="002A18D1">
        <w:t xml:space="preserve"> is generated through </w:t>
      </w:r>
      <w:r w:rsidRPr="002A18D1">
        <w:rPr>
          <w:i/>
          <w:iCs/>
        </w:rPr>
        <w:t xml:space="preserve">in </w:t>
      </w:r>
      <w:r w:rsidR="00164642" w:rsidRPr="002A18D1">
        <w:rPr>
          <w:i/>
          <w:iCs/>
        </w:rPr>
        <w:t>vivo</w:t>
      </w:r>
      <w:r w:rsidR="00164642" w:rsidRPr="002A18D1">
        <w:t xml:space="preserve"> models</w:t>
      </w:r>
      <w:r w:rsidR="00DF0D30" w:rsidRPr="002A18D1">
        <w:rPr>
          <w:vertAlign w:val="superscript"/>
        </w:rPr>
        <w:t>50–53</w:t>
      </w:r>
      <w:r w:rsidR="00164642" w:rsidRPr="002A18D1">
        <w:t xml:space="preserve">, due to the lack of </w:t>
      </w:r>
      <w:r w:rsidR="002A18D1">
        <w:t>established</w:t>
      </w:r>
      <w:r w:rsidR="00164642" w:rsidRPr="002A18D1">
        <w:t xml:space="preserve"> </w:t>
      </w:r>
      <w:r w:rsidR="00164642" w:rsidRPr="002A18D1">
        <w:rPr>
          <w:i/>
          <w:iCs/>
        </w:rPr>
        <w:t>in vitro</w:t>
      </w:r>
      <w:r w:rsidR="00164642" w:rsidRPr="002A18D1">
        <w:t xml:space="preserve"> models. This, added to</w:t>
      </w:r>
      <w:r w:rsidR="00F8328C" w:rsidRPr="002A18D1">
        <w:t xml:space="preserve"> the</w:t>
      </w:r>
      <w:r w:rsidR="00164642" w:rsidRPr="002A18D1">
        <w:t xml:space="preserve"> limited availability of well-characterized </w:t>
      </w:r>
      <w:r w:rsidR="00C54603" w:rsidRPr="002A18D1">
        <w:t xml:space="preserve">murine </w:t>
      </w:r>
      <w:r w:rsidR="00164642" w:rsidRPr="002A18D1">
        <w:t xml:space="preserve">immortalized proximal tubular epithelial cell lines, constrains </w:t>
      </w:r>
      <w:r w:rsidR="00164642" w:rsidRPr="002A18D1">
        <w:rPr>
          <w:i/>
          <w:iCs/>
        </w:rPr>
        <w:t>in vitro</w:t>
      </w:r>
      <w:r w:rsidR="00164642" w:rsidRPr="002A18D1">
        <w:t xml:space="preserve"> research, making the development of this protocol </w:t>
      </w:r>
      <w:proofErr w:type="gramStart"/>
      <w:r w:rsidR="00164642" w:rsidRPr="002A18D1">
        <w:t xml:space="preserve">a valuable </w:t>
      </w:r>
      <w:r w:rsidR="00736333" w:rsidRPr="002A18D1">
        <w:t>asset</w:t>
      </w:r>
      <w:proofErr w:type="gramEnd"/>
      <w:r w:rsidR="00164642" w:rsidRPr="002A18D1">
        <w:t xml:space="preserve">. This method provides a more accessible and reproducible platform to study renal </w:t>
      </w:r>
      <w:r w:rsidR="006331B2" w:rsidRPr="002A18D1">
        <w:t>H/R</w:t>
      </w:r>
      <w:r w:rsidR="00164642" w:rsidRPr="002A18D1">
        <w:t xml:space="preserve"> injury mechanisms under controlled conditions, while also reducing the need for animal use.</w:t>
      </w:r>
    </w:p>
    <w:p w14:paraId="3CA0D37C" w14:textId="77777777" w:rsidR="00164642" w:rsidRPr="002A18D1" w:rsidRDefault="00164642" w:rsidP="002A18D1"/>
    <w:p w14:paraId="4B16CA7F" w14:textId="33FFFB4E" w:rsidR="00EB030F" w:rsidRPr="002A18D1" w:rsidRDefault="00CE5D4C" w:rsidP="002A18D1">
      <w:r w:rsidRPr="002A18D1">
        <w:t xml:space="preserve">Furthermore, this protocol predominantly </w:t>
      </w:r>
      <w:r w:rsidR="00F8328C" w:rsidRPr="002A18D1">
        <w:t xml:space="preserve">utilizes </w:t>
      </w:r>
      <w:r w:rsidRPr="002A18D1">
        <w:t>standard laboratory equipment, facilitating its implementation without the need for specialized</w:t>
      </w:r>
      <w:r w:rsidR="00F8328C" w:rsidRPr="002A18D1">
        <w:t xml:space="preserve"> and expensive</w:t>
      </w:r>
      <w:r w:rsidRPr="002A18D1">
        <w:t xml:space="preserve"> instruments. The only exception is the requirement for a hypoxi</w:t>
      </w:r>
      <w:r w:rsidR="00736333" w:rsidRPr="002A18D1">
        <w:t>a</w:t>
      </w:r>
      <w:r w:rsidRPr="002A18D1">
        <w:t xml:space="preserve"> incubator, which is typically available in cancer research laboratories to recreate hypoxic tumor microenvironments</w:t>
      </w:r>
      <w:r w:rsidR="00DF0D30" w:rsidRPr="002A18D1">
        <w:rPr>
          <w:vertAlign w:val="superscript"/>
        </w:rPr>
        <w:t>54–56</w:t>
      </w:r>
      <w:r w:rsidRPr="002A18D1">
        <w:t>. This accessibility supports broader adoption and promotes reproducibility across different laboratories.</w:t>
      </w:r>
    </w:p>
    <w:p w14:paraId="5AB9201F" w14:textId="77777777" w:rsidR="00D96ADD" w:rsidRPr="002A18D1" w:rsidRDefault="00D96ADD" w:rsidP="002A18D1"/>
    <w:p w14:paraId="6B6FD009" w14:textId="5974A838" w:rsidR="00D85E13" w:rsidRPr="002A18D1" w:rsidRDefault="00D85E13" w:rsidP="002A18D1">
      <w:r w:rsidRPr="002A18D1">
        <w:lastRenderedPageBreak/>
        <w:t>A critical consideration in this protocol is the correct culture of IM-PTECs. Cells must be cultured</w:t>
      </w:r>
      <w:r w:rsidR="000F21DB" w:rsidRPr="002A18D1">
        <w:t xml:space="preserve"> at 33 </w:t>
      </w:r>
      <w:r w:rsidR="005558F7" w:rsidRPr="002A18D1">
        <w:t>°</w:t>
      </w:r>
      <w:r w:rsidR="000F21DB" w:rsidRPr="002A18D1">
        <w:t>C and supplemented with IFN-γ</w:t>
      </w:r>
      <w:r w:rsidRPr="002A18D1">
        <w:t xml:space="preserve"> </w:t>
      </w:r>
      <w:r w:rsidR="000F21DB" w:rsidRPr="002A18D1">
        <w:t>to avoid downregulation of SV40 activity. Before experimental procedures, IM-PTECs are then shifted</w:t>
      </w:r>
      <w:r w:rsidR="008277CE" w:rsidRPr="002A18D1">
        <w:t xml:space="preserve"> to</w:t>
      </w:r>
      <w:r w:rsidRPr="002A18D1">
        <w:t xml:space="preserve"> restrictive conditions for 7 days prior to starting </w:t>
      </w:r>
      <w:r w:rsidR="00A600B1" w:rsidRPr="002A18D1">
        <w:t xml:space="preserve">the </w:t>
      </w:r>
      <w:r w:rsidRPr="002A18D1">
        <w:t>experiments. Restrictive culture is achieved by increasing the temperature to 37</w:t>
      </w:r>
      <w:r w:rsidR="00A600B1" w:rsidRPr="002A18D1">
        <w:t xml:space="preserve"> °</w:t>
      </w:r>
      <w:r w:rsidRPr="002A18D1">
        <w:t>C and removing interferon-gamma (IFN-γ) from the medium</w:t>
      </w:r>
      <w:r w:rsidR="00C54603" w:rsidRPr="002A18D1">
        <w:t xml:space="preserve"> for 1 week</w:t>
      </w:r>
      <w:r w:rsidRPr="002A18D1">
        <w:t>, which decreases SV40 large T antigen expression—a viral protein encoded by Simian Virus 40, used to immortalize the cell</w:t>
      </w:r>
      <w:r w:rsidR="00A600B1" w:rsidRPr="002A18D1">
        <w:t>s</w:t>
      </w:r>
      <w:r w:rsidR="00DF0D30" w:rsidRPr="002A18D1">
        <w:rPr>
          <w:vertAlign w:val="superscript"/>
        </w:rPr>
        <w:t>35,57</w:t>
      </w:r>
      <w:r w:rsidRPr="002A18D1">
        <w:t>—</w:t>
      </w:r>
      <w:r w:rsidR="00A600B1" w:rsidRPr="002A18D1">
        <w:t>causing</w:t>
      </w:r>
      <w:r w:rsidRPr="002A18D1">
        <w:t xml:space="preserve"> cells to lose their immortalized status</w:t>
      </w:r>
      <w:r w:rsidR="00A600B1" w:rsidRPr="002A18D1">
        <w:t xml:space="preserve"> and</w:t>
      </w:r>
      <w:r w:rsidRPr="002A18D1">
        <w:t xml:space="preserve"> promoting a more differentiated and physiologically relevant phenotype</w:t>
      </w:r>
      <w:r w:rsidR="00DF0D30" w:rsidRPr="002A18D1">
        <w:rPr>
          <w:vertAlign w:val="superscript"/>
        </w:rPr>
        <w:t>58</w:t>
      </w:r>
      <w:r w:rsidRPr="002A18D1">
        <w:t>.</w:t>
      </w:r>
      <w:r w:rsidR="00A40F7C" w:rsidRPr="002A18D1">
        <w:t xml:space="preserve"> Notably, IM-PTECs can develop prominent cytoplasmic vacuoles after several days in culture; if vacuolation occurs, </w:t>
      </w:r>
      <w:proofErr w:type="spellStart"/>
      <w:r w:rsidR="00A40F7C" w:rsidRPr="002A18D1">
        <w:t>hydroxycortisone</w:t>
      </w:r>
      <w:proofErr w:type="spellEnd"/>
      <w:r w:rsidR="00A40F7C" w:rsidRPr="002A18D1">
        <w:t xml:space="preserve"> should be omitted from the culture medium to prevent or reverse this change.</w:t>
      </w:r>
    </w:p>
    <w:p w14:paraId="3B8CDA69" w14:textId="77777777" w:rsidR="00D85E13" w:rsidRPr="002A18D1" w:rsidRDefault="00D85E13" w:rsidP="002A18D1"/>
    <w:p w14:paraId="25A3D2A0" w14:textId="249D5211" w:rsidR="00D85E13" w:rsidRPr="002A18D1" w:rsidRDefault="00D85E13" w:rsidP="002A18D1">
      <w:r w:rsidRPr="002A18D1">
        <w:t>While the use of immortalized PTECs offers the advantage of stability and ease of maintenance, researchers may also consider using primary proximal tubular epithelial cells to increase physiological relevance. However, mouse primary PTECs present greater donor-to-donor variability</w:t>
      </w:r>
      <w:r w:rsidR="00DF0D30" w:rsidRPr="002A18D1">
        <w:rPr>
          <w:vertAlign w:val="superscript"/>
        </w:rPr>
        <w:t>59,60</w:t>
      </w:r>
      <w:r w:rsidRPr="002A18D1">
        <w:t xml:space="preserve"> and have limited proliferative capacity</w:t>
      </w:r>
      <w:r w:rsidR="00DF0D30" w:rsidRPr="002A18D1">
        <w:rPr>
          <w:vertAlign w:val="superscript"/>
        </w:rPr>
        <w:t>61,62</w:t>
      </w:r>
      <w:r w:rsidRPr="002A18D1">
        <w:t>, making them less suitable for high-throughput or long-term experiments. Their use may be more appropriate for validation studies or when studying specific patient-derived responses</w:t>
      </w:r>
    </w:p>
    <w:p w14:paraId="61F0040A" w14:textId="77777777" w:rsidR="00D96ADD" w:rsidRPr="002A18D1" w:rsidRDefault="00D96ADD" w:rsidP="002A18D1"/>
    <w:p w14:paraId="3D3983A6" w14:textId="097FBC2E" w:rsidR="00634BC0" w:rsidRPr="002A18D1" w:rsidRDefault="00634BC0" w:rsidP="002A18D1">
      <w:r w:rsidRPr="002A18D1">
        <w:t xml:space="preserve">This protocol provides a valuable platform to investigate the molecular mechanisms underlying </w:t>
      </w:r>
      <w:r w:rsidR="006331B2" w:rsidRPr="002A18D1">
        <w:t>H/R</w:t>
      </w:r>
      <w:r w:rsidRPr="002A18D1">
        <w:t xml:space="preserve"> injury, identify and evaluate potential therapeutic approaches, and explore cellular responses such as inflammation, oxidative stress, and cell death pathways in a controlled environment</w:t>
      </w:r>
      <w:r w:rsidR="00DF0D30" w:rsidRPr="002A18D1">
        <w:rPr>
          <w:vertAlign w:val="superscript"/>
        </w:rPr>
        <w:t>63,64</w:t>
      </w:r>
      <w:r w:rsidRPr="002A18D1">
        <w:t>.</w:t>
      </w:r>
    </w:p>
    <w:p w14:paraId="38EF3E8F" w14:textId="77777777" w:rsidR="00FC44C0" w:rsidRPr="002A18D1" w:rsidRDefault="00FC44C0" w:rsidP="002A18D1"/>
    <w:p w14:paraId="350FB10B" w14:textId="43338709" w:rsidR="00FC44C0" w:rsidRPr="002A18D1" w:rsidRDefault="00FC44C0" w:rsidP="002A18D1">
      <w:r w:rsidRPr="002A18D1">
        <w:t>Nevertheless, an important limitation of this model is that it does not reproduce certain features of ischemia observed in kidney transplantation, such as hypothermia and nutrient deprivation during cold storage</w:t>
      </w:r>
      <w:r w:rsidR="00DF0D30" w:rsidRPr="002A18D1">
        <w:rPr>
          <w:vertAlign w:val="superscript"/>
        </w:rPr>
        <w:t>9</w:t>
      </w:r>
      <w:r w:rsidRPr="002A18D1">
        <w:t>. These conditions markedly influence cellular metabolism and injury patterns, and their absence may restrict the translation of findings to the clinical setting</w:t>
      </w:r>
      <w:r w:rsidR="00DF0D30" w:rsidRPr="002A18D1">
        <w:rPr>
          <w:vertAlign w:val="superscript"/>
        </w:rPr>
        <w:t>65,66</w:t>
      </w:r>
      <w:r w:rsidRPr="002A18D1">
        <w:t>.</w:t>
      </w:r>
    </w:p>
    <w:p w14:paraId="2B850D7E" w14:textId="77777777" w:rsidR="00D96ADD" w:rsidRPr="002A18D1" w:rsidRDefault="00D96ADD" w:rsidP="002A18D1"/>
    <w:p w14:paraId="4C9727A4" w14:textId="62602DA9" w:rsidR="00F61972" w:rsidRPr="002A18D1" w:rsidRDefault="00F61972" w:rsidP="002A18D1">
      <w:r w:rsidRPr="002A18D1">
        <w:t xml:space="preserve">In conclusion, this in vitro H/R model in IM-PTECs provides a reproducible, accessible, and ethically favorable approach to study renal ischemia–reperfusion injury under controlled conditions. While it does not fully recapitulate the complexity of </w:t>
      </w:r>
      <w:r w:rsidRPr="002A18D1">
        <w:rPr>
          <w:i/>
          <w:iCs/>
        </w:rPr>
        <w:t>in vivo</w:t>
      </w:r>
      <w:r w:rsidRPr="002A18D1">
        <w:t xml:space="preserve"> ischemia, it represents a valuable complementary tool to elucidate cellular mechanisms, screen therapeutic candidates, and reduce reliance on animal experimentation in kidney research.</w:t>
      </w:r>
    </w:p>
    <w:p w14:paraId="46BA6ADD" w14:textId="77777777" w:rsidR="00F61972" w:rsidRPr="002A18D1" w:rsidRDefault="00F61972" w:rsidP="002A18D1"/>
    <w:p w14:paraId="59F37CC4" w14:textId="4F1FAC18" w:rsidR="006E4797" w:rsidRPr="002A18D1" w:rsidRDefault="00551D82" w:rsidP="002A18D1">
      <w:pPr>
        <w:pBdr>
          <w:top w:val="nil"/>
          <w:left w:val="nil"/>
          <w:bottom w:val="nil"/>
          <w:right w:val="nil"/>
          <w:between w:val="nil"/>
        </w:pBdr>
        <w:rPr>
          <w:b/>
        </w:rPr>
      </w:pPr>
      <w:r w:rsidRPr="002A18D1">
        <w:rPr>
          <w:b/>
        </w:rPr>
        <w:t xml:space="preserve">ACKNOWLEDGMENTS: </w:t>
      </w:r>
    </w:p>
    <w:p w14:paraId="69FF0F9D" w14:textId="281047EE" w:rsidR="00C54603" w:rsidRPr="002A18D1" w:rsidRDefault="00167C9D" w:rsidP="002A18D1">
      <w:r w:rsidRPr="002A18D1">
        <w:t>Mariano Marin-Blazquez belongs to the “</w:t>
      </w:r>
      <w:proofErr w:type="spellStart"/>
      <w:r w:rsidRPr="002A18D1">
        <w:t>Programa</w:t>
      </w:r>
      <w:proofErr w:type="spellEnd"/>
      <w:r w:rsidRPr="002A18D1">
        <w:t xml:space="preserve"> de </w:t>
      </w:r>
      <w:proofErr w:type="spellStart"/>
      <w:r w:rsidRPr="002A18D1">
        <w:t>Doctorado</w:t>
      </w:r>
      <w:proofErr w:type="spellEnd"/>
      <w:r w:rsidRPr="002A18D1">
        <w:t xml:space="preserve"> </w:t>
      </w:r>
      <w:proofErr w:type="spellStart"/>
      <w:r w:rsidRPr="002A18D1">
        <w:t>en</w:t>
      </w:r>
      <w:proofErr w:type="spellEnd"/>
      <w:r w:rsidRPr="002A18D1">
        <w:t xml:space="preserve"> </w:t>
      </w:r>
      <w:proofErr w:type="spellStart"/>
      <w:r w:rsidRPr="002A18D1">
        <w:t>Ciencias</w:t>
      </w:r>
      <w:proofErr w:type="spellEnd"/>
      <w:r w:rsidRPr="002A18D1">
        <w:t xml:space="preserve"> de la Salud” from the Catholic University of Murcia (UCAM).</w:t>
      </w:r>
      <w:r w:rsidR="007C5924" w:rsidRPr="002A18D1">
        <w:t xml:space="preserve"> </w:t>
      </w:r>
      <w:r w:rsidRPr="002A18D1">
        <w:t xml:space="preserve">Work in Ruben Rabadan-Ros and Ruben Zapata-Perez group is supported by </w:t>
      </w:r>
      <w:r w:rsidR="00C9301F" w:rsidRPr="002A18D1">
        <w:t xml:space="preserve">a grant </w:t>
      </w:r>
      <w:r w:rsidRPr="002A18D1">
        <w:t xml:space="preserve">from </w:t>
      </w:r>
      <w:proofErr w:type="spellStart"/>
      <w:r w:rsidRPr="002A18D1">
        <w:t>Ministerio</w:t>
      </w:r>
      <w:proofErr w:type="spellEnd"/>
      <w:r w:rsidRPr="002A18D1">
        <w:t xml:space="preserve"> de Ciencia, </w:t>
      </w:r>
      <w:proofErr w:type="spellStart"/>
      <w:r w:rsidRPr="002A18D1">
        <w:t>Innovación</w:t>
      </w:r>
      <w:proofErr w:type="spellEnd"/>
      <w:r w:rsidRPr="002A18D1">
        <w:t xml:space="preserve"> y </w:t>
      </w:r>
      <w:proofErr w:type="spellStart"/>
      <w:r w:rsidRPr="002A18D1">
        <w:t>Universidades</w:t>
      </w:r>
      <w:proofErr w:type="spellEnd"/>
      <w:r w:rsidRPr="002A18D1">
        <w:t xml:space="preserve"> – </w:t>
      </w:r>
      <w:proofErr w:type="spellStart"/>
      <w:r w:rsidRPr="002A18D1">
        <w:t>Proyectos</w:t>
      </w:r>
      <w:proofErr w:type="spellEnd"/>
      <w:r w:rsidRPr="002A18D1">
        <w:t xml:space="preserve"> de Generación de </w:t>
      </w:r>
      <w:proofErr w:type="spellStart"/>
      <w:r w:rsidRPr="002A18D1">
        <w:t>Conocimiento</w:t>
      </w:r>
      <w:proofErr w:type="spellEnd"/>
      <w:r w:rsidRPr="002A18D1">
        <w:t xml:space="preserve"> 2023 (PID2023-147560OA-I00). Ruben </w:t>
      </w:r>
      <w:r w:rsidR="007D6CC4" w:rsidRPr="002A18D1">
        <w:t>Rabadán-Ros</w:t>
      </w:r>
      <w:r w:rsidRPr="002A18D1">
        <w:t xml:space="preserve"> is supported by a grant from Fundación Séneca – Agencia de Ciencia y Tecnología de la </w:t>
      </w:r>
      <w:proofErr w:type="spellStart"/>
      <w:r w:rsidRPr="002A18D1">
        <w:t>Región</w:t>
      </w:r>
      <w:proofErr w:type="spellEnd"/>
      <w:r w:rsidRPr="002A18D1">
        <w:t xml:space="preserve"> de Murcia (</w:t>
      </w:r>
      <w:r w:rsidR="007D6CC4" w:rsidRPr="002A18D1">
        <w:t>22524/JLI/24</w:t>
      </w:r>
      <w:r w:rsidRPr="002A18D1">
        <w:t xml:space="preserve">, </w:t>
      </w:r>
      <w:proofErr w:type="spellStart"/>
      <w:r w:rsidRPr="002A18D1">
        <w:t>Ayudas</w:t>
      </w:r>
      <w:proofErr w:type="spellEnd"/>
      <w:r w:rsidRPr="002A18D1">
        <w:t xml:space="preserve"> a </w:t>
      </w:r>
      <w:proofErr w:type="spellStart"/>
      <w:r w:rsidRPr="002A18D1">
        <w:t>Proyectos</w:t>
      </w:r>
      <w:proofErr w:type="spellEnd"/>
      <w:r w:rsidRPr="002A18D1">
        <w:t xml:space="preserve"> para la Generación de Nuevo </w:t>
      </w:r>
      <w:proofErr w:type="spellStart"/>
      <w:r w:rsidRPr="002A18D1">
        <w:t>Liderazgo</w:t>
      </w:r>
      <w:proofErr w:type="spellEnd"/>
      <w:r w:rsidRPr="002A18D1">
        <w:t xml:space="preserve"> </w:t>
      </w:r>
      <w:proofErr w:type="spellStart"/>
      <w:r w:rsidRPr="002A18D1">
        <w:t>Científico</w:t>
      </w:r>
      <w:proofErr w:type="spellEnd"/>
      <w:r w:rsidRPr="002A18D1">
        <w:t xml:space="preserve"> </w:t>
      </w:r>
      <w:proofErr w:type="spellStart"/>
      <w:r w:rsidRPr="002A18D1">
        <w:t>Jóvenes</w:t>
      </w:r>
      <w:proofErr w:type="spellEnd"/>
      <w:r w:rsidRPr="002A18D1">
        <w:t xml:space="preserve"> </w:t>
      </w:r>
      <w:proofErr w:type="spellStart"/>
      <w:r w:rsidRPr="002A18D1">
        <w:t>Líderes</w:t>
      </w:r>
      <w:proofErr w:type="spellEnd"/>
      <w:r w:rsidRPr="002A18D1">
        <w:t xml:space="preserve"> </w:t>
      </w:r>
      <w:proofErr w:type="spellStart"/>
      <w:r w:rsidRPr="002A18D1">
        <w:t>en</w:t>
      </w:r>
      <w:proofErr w:type="spellEnd"/>
      <w:r w:rsidRPr="002A18D1">
        <w:t xml:space="preserve"> </w:t>
      </w:r>
      <w:proofErr w:type="spellStart"/>
      <w:r w:rsidRPr="002A18D1">
        <w:t>Investigación</w:t>
      </w:r>
      <w:proofErr w:type="spellEnd"/>
      <w:r w:rsidRPr="002A18D1">
        <w:t xml:space="preserve"> 202</w:t>
      </w:r>
      <w:r w:rsidR="007D6CC4" w:rsidRPr="002A18D1">
        <w:t>4</w:t>
      </w:r>
      <w:r w:rsidRPr="002A18D1">
        <w:t>).</w:t>
      </w:r>
      <w:r w:rsidR="007C5924" w:rsidRPr="002A18D1">
        <w:t xml:space="preserve"> </w:t>
      </w:r>
      <w:r w:rsidR="00C54603" w:rsidRPr="002A18D1">
        <w:t xml:space="preserve">AT is financially supported by </w:t>
      </w:r>
      <w:proofErr w:type="gramStart"/>
      <w:r w:rsidR="00C54603" w:rsidRPr="002A18D1">
        <w:t>a</w:t>
      </w:r>
      <w:proofErr w:type="gramEnd"/>
      <w:r w:rsidR="00C54603" w:rsidRPr="002A18D1">
        <w:t xml:space="preserve"> NWO-FAPESP join grant on Healthy Ageing executed by </w:t>
      </w:r>
      <w:proofErr w:type="spellStart"/>
      <w:r w:rsidR="00C54603" w:rsidRPr="002A18D1">
        <w:t>Zonmw</w:t>
      </w:r>
      <w:proofErr w:type="spellEnd"/>
      <w:r w:rsidR="00C54603" w:rsidRPr="002A18D1">
        <w:t xml:space="preserve"> (no. 457002002) and a Junior Talent Grant from </w:t>
      </w:r>
      <w:proofErr w:type="spellStart"/>
      <w:r w:rsidR="00C54603" w:rsidRPr="002A18D1">
        <w:t>Nierstichting</w:t>
      </w:r>
      <w:proofErr w:type="spellEnd"/>
      <w:r w:rsidR="00C54603" w:rsidRPr="002A18D1">
        <w:t>.</w:t>
      </w:r>
    </w:p>
    <w:p w14:paraId="3086752C" w14:textId="77777777" w:rsidR="00167C9D" w:rsidRPr="002A18D1" w:rsidRDefault="00167C9D" w:rsidP="002A18D1">
      <w:pPr>
        <w:rPr>
          <w:b/>
        </w:rPr>
      </w:pPr>
    </w:p>
    <w:p w14:paraId="5E703EBA" w14:textId="77A7D125" w:rsidR="006E4797" w:rsidRPr="002A18D1" w:rsidRDefault="00551D82" w:rsidP="002A18D1">
      <w:pPr>
        <w:pBdr>
          <w:top w:val="nil"/>
          <w:left w:val="nil"/>
          <w:bottom w:val="nil"/>
          <w:right w:val="nil"/>
          <w:between w:val="nil"/>
        </w:pBdr>
        <w:rPr>
          <w:b/>
        </w:rPr>
      </w:pPr>
      <w:r w:rsidRPr="002A18D1">
        <w:rPr>
          <w:b/>
        </w:rPr>
        <w:t xml:space="preserve">DISCLOSURES: </w:t>
      </w:r>
    </w:p>
    <w:p w14:paraId="132340D6" w14:textId="5B268831" w:rsidR="006E4797" w:rsidRPr="002A18D1" w:rsidRDefault="00B92582" w:rsidP="002A18D1">
      <w:r w:rsidRPr="002A18D1">
        <w:t>The authors declare that they have no conflicts of interest with this work to disclose</w:t>
      </w:r>
    </w:p>
    <w:p w14:paraId="4A7B0E5C" w14:textId="77777777" w:rsidR="006E4797" w:rsidRPr="002A18D1" w:rsidRDefault="006E4797" w:rsidP="002A18D1"/>
    <w:p w14:paraId="05268FE9" w14:textId="2914784F" w:rsidR="00D20E9B" w:rsidRPr="002A18D1" w:rsidRDefault="00551D82" w:rsidP="002A18D1">
      <w:r w:rsidRPr="002A18D1">
        <w:rPr>
          <w:b/>
        </w:rPr>
        <w:t>REFERENCES:</w:t>
      </w:r>
    </w:p>
    <w:p w14:paraId="340EC2C0" w14:textId="487B9AE4" w:rsidR="00DF0D30" w:rsidRPr="002A18D1" w:rsidRDefault="00DF0D30" w:rsidP="002A18D1">
      <w:pPr>
        <w:autoSpaceDE w:val="0"/>
        <w:autoSpaceDN w:val="0"/>
        <w:adjustRightInd w:val="0"/>
        <w:ind w:left="386" w:hanging="386"/>
      </w:pPr>
      <w:r w:rsidRPr="002A18D1">
        <w:t>1.</w:t>
      </w:r>
      <w:r w:rsidR="002A18D1" w:rsidRPr="002A18D1">
        <w:t xml:space="preserve"> </w:t>
      </w:r>
      <w:r w:rsidRPr="002A18D1">
        <w:t xml:space="preserve">Global Observatory on Donation and Transplantation. Use of the data/quoting data. </w:t>
      </w:r>
      <w:r w:rsidRPr="002A18D1">
        <w:rPr>
          <w:i/>
          <w:iCs/>
        </w:rPr>
        <w:t>GODT</w:t>
      </w:r>
      <w:r w:rsidRPr="002A18D1">
        <w:t xml:space="preserve"> https://www.transplant-observatory.org/uses-of-dataquoting-data/ (2016).</w:t>
      </w:r>
    </w:p>
    <w:p w14:paraId="355220B5" w14:textId="77777777" w:rsidR="00DF0D30" w:rsidRPr="002A18D1" w:rsidRDefault="00DF0D30" w:rsidP="002A18D1">
      <w:pPr>
        <w:pStyle w:val="Bibliografa"/>
      </w:pPr>
      <w:r w:rsidRPr="002A18D1">
        <w:t>2.</w:t>
      </w:r>
      <w:r w:rsidRPr="002A18D1">
        <w:tab/>
        <w:t xml:space="preserve">van de Laar, S. C., Lafranca, J. A., </w:t>
      </w:r>
      <w:proofErr w:type="spellStart"/>
      <w:r w:rsidRPr="002A18D1">
        <w:t>Minnee</w:t>
      </w:r>
      <w:proofErr w:type="spellEnd"/>
      <w:r w:rsidRPr="002A18D1">
        <w:t xml:space="preserve">, R. C., </w:t>
      </w:r>
      <w:proofErr w:type="spellStart"/>
      <w:r w:rsidRPr="002A18D1">
        <w:t>Papalois</w:t>
      </w:r>
      <w:proofErr w:type="spellEnd"/>
      <w:r w:rsidRPr="002A18D1">
        <w:t xml:space="preserve">, V., Dor, F. J. M. F. The Impact of Cold </w:t>
      </w:r>
      <w:proofErr w:type="spellStart"/>
      <w:r w:rsidRPr="002A18D1">
        <w:t>Ischaemia</w:t>
      </w:r>
      <w:proofErr w:type="spellEnd"/>
      <w:r w:rsidRPr="002A18D1">
        <w:t xml:space="preserve"> Time on Outcomes of Living Donor Kidney Transplantation: A Systematic Review and Meta-Analysis. </w:t>
      </w:r>
      <w:r w:rsidRPr="002A18D1">
        <w:rPr>
          <w:i/>
          <w:iCs/>
        </w:rPr>
        <w:t>J Clin Med</w:t>
      </w:r>
      <w:r w:rsidRPr="002A18D1">
        <w:t xml:space="preserve">. </w:t>
      </w:r>
      <w:r w:rsidRPr="002A18D1">
        <w:rPr>
          <w:b/>
          <w:bCs/>
        </w:rPr>
        <w:t>11</w:t>
      </w:r>
      <w:r w:rsidRPr="002A18D1">
        <w:t xml:space="preserve"> (6), 1620 (2022).</w:t>
      </w:r>
    </w:p>
    <w:p w14:paraId="2ABD9B3E" w14:textId="77777777" w:rsidR="00DF0D30" w:rsidRPr="002A18D1" w:rsidRDefault="00DF0D30" w:rsidP="002A18D1">
      <w:pPr>
        <w:pStyle w:val="Bibliografa"/>
      </w:pPr>
      <w:r w:rsidRPr="002A18D1">
        <w:t>3.</w:t>
      </w:r>
      <w:r w:rsidRPr="002A18D1">
        <w:tab/>
        <w:t xml:space="preserve">Tingle, S. J. et al. Machine perfusion preservation versus static cold storage for deceased donor kidney transplantation. </w:t>
      </w:r>
      <w:r w:rsidRPr="002A18D1">
        <w:rPr>
          <w:i/>
          <w:iCs/>
        </w:rPr>
        <w:t>Cochrane Database Syst Rev</w:t>
      </w:r>
      <w:r w:rsidRPr="002A18D1">
        <w:t xml:space="preserve">. </w:t>
      </w:r>
      <w:r w:rsidRPr="002A18D1">
        <w:rPr>
          <w:b/>
          <w:bCs/>
        </w:rPr>
        <w:t>3</w:t>
      </w:r>
      <w:r w:rsidRPr="002A18D1">
        <w:t xml:space="preserve"> (3), CD011671 (2019).</w:t>
      </w:r>
    </w:p>
    <w:p w14:paraId="46F96B0C" w14:textId="77777777" w:rsidR="00DF0D30" w:rsidRPr="002A18D1" w:rsidRDefault="00DF0D30" w:rsidP="002A18D1">
      <w:pPr>
        <w:pStyle w:val="Bibliografa"/>
      </w:pPr>
      <w:r w:rsidRPr="002A18D1">
        <w:t>4.</w:t>
      </w:r>
      <w:r w:rsidRPr="002A18D1">
        <w:tab/>
        <w:t xml:space="preserve">Jing, L., Yao, L., Zhao, M., Peng, L., Liu, M. Organ preservation: from the past to the future. </w:t>
      </w:r>
      <w:r w:rsidRPr="002A18D1">
        <w:rPr>
          <w:i/>
          <w:iCs/>
        </w:rPr>
        <w:t xml:space="preserve">Acta </w:t>
      </w:r>
      <w:proofErr w:type="spellStart"/>
      <w:r w:rsidRPr="002A18D1">
        <w:rPr>
          <w:i/>
          <w:iCs/>
        </w:rPr>
        <w:t>Pharmacol</w:t>
      </w:r>
      <w:proofErr w:type="spellEnd"/>
      <w:r w:rsidRPr="002A18D1">
        <w:rPr>
          <w:i/>
          <w:iCs/>
        </w:rPr>
        <w:t xml:space="preserve"> Sin</w:t>
      </w:r>
      <w:r w:rsidRPr="002A18D1">
        <w:t xml:space="preserve">. </w:t>
      </w:r>
      <w:r w:rsidRPr="002A18D1">
        <w:rPr>
          <w:b/>
          <w:bCs/>
        </w:rPr>
        <w:t>39</w:t>
      </w:r>
      <w:r w:rsidRPr="002A18D1">
        <w:t xml:space="preserve"> (5), 845–857 (2018).</w:t>
      </w:r>
    </w:p>
    <w:p w14:paraId="698C76CF" w14:textId="77777777" w:rsidR="00DF0D30" w:rsidRPr="002A18D1" w:rsidRDefault="00DF0D30" w:rsidP="002A18D1">
      <w:pPr>
        <w:pStyle w:val="Bibliografa"/>
      </w:pPr>
      <w:r w:rsidRPr="002A18D1">
        <w:t>5.</w:t>
      </w:r>
      <w:r w:rsidRPr="002A18D1">
        <w:tab/>
        <w:t xml:space="preserve">Smith, T. B., Nicholson, M. L., Hosgood, S. A. Advances in Hypothermic and Normothermic Perfusion in Kidney Transplantation. </w:t>
      </w:r>
      <w:proofErr w:type="spellStart"/>
      <w:r w:rsidRPr="002A18D1">
        <w:rPr>
          <w:i/>
          <w:iCs/>
        </w:rPr>
        <w:t>Transplantology</w:t>
      </w:r>
      <w:proofErr w:type="spellEnd"/>
      <w:r w:rsidRPr="002A18D1">
        <w:t xml:space="preserve">. </w:t>
      </w:r>
      <w:r w:rsidRPr="002A18D1">
        <w:rPr>
          <w:b/>
          <w:bCs/>
        </w:rPr>
        <w:t>2</w:t>
      </w:r>
      <w:r w:rsidRPr="002A18D1">
        <w:t xml:space="preserve"> (4), 460–477 (2021).</w:t>
      </w:r>
    </w:p>
    <w:p w14:paraId="4CB6E008" w14:textId="77777777" w:rsidR="00DF0D30" w:rsidRPr="002A18D1" w:rsidRDefault="00DF0D30" w:rsidP="002A18D1">
      <w:pPr>
        <w:pStyle w:val="Bibliografa"/>
      </w:pPr>
      <w:r w:rsidRPr="002A18D1">
        <w:t>6.</w:t>
      </w:r>
      <w:r w:rsidRPr="002A18D1">
        <w:tab/>
      </w:r>
      <w:proofErr w:type="spellStart"/>
      <w:r w:rsidRPr="002A18D1">
        <w:t>Montagud-Marrahi</w:t>
      </w:r>
      <w:proofErr w:type="spellEnd"/>
      <w:r w:rsidRPr="002A18D1">
        <w:t xml:space="preserve">, E. et al. Ex vivo normothermic preservation of a kidney graft from uncontrolled donation after circulatory death over 73 hours. </w:t>
      </w:r>
      <w:r w:rsidRPr="002A18D1">
        <w:rPr>
          <w:i/>
          <w:iCs/>
        </w:rPr>
        <w:t xml:space="preserve">Front </w:t>
      </w:r>
      <w:proofErr w:type="spellStart"/>
      <w:r w:rsidRPr="002A18D1">
        <w:rPr>
          <w:i/>
          <w:iCs/>
        </w:rPr>
        <w:t>Bioeng</w:t>
      </w:r>
      <w:proofErr w:type="spellEnd"/>
      <w:r w:rsidRPr="002A18D1">
        <w:rPr>
          <w:i/>
          <w:iCs/>
        </w:rPr>
        <w:t xml:space="preserve"> </w:t>
      </w:r>
      <w:proofErr w:type="spellStart"/>
      <w:r w:rsidRPr="002A18D1">
        <w:rPr>
          <w:i/>
          <w:iCs/>
        </w:rPr>
        <w:t>Biotechnol</w:t>
      </w:r>
      <w:proofErr w:type="spellEnd"/>
      <w:r w:rsidRPr="002A18D1">
        <w:t xml:space="preserve">. </w:t>
      </w:r>
      <w:r w:rsidRPr="002A18D1">
        <w:rPr>
          <w:b/>
          <w:bCs/>
        </w:rPr>
        <w:t>11</w:t>
      </w:r>
      <w:r w:rsidRPr="002A18D1">
        <w:t>, 1330043 (2023).</w:t>
      </w:r>
    </w:p>
    <w:p w14:paraId="1EBD5DE9" w14:textId="77777777" w:rsidR="00DF0D30" w:rsidRPr="002A18D1" w:rsidRDefault="00DF0D30" w:rsidP="002A18D1">
      <w:pPr>
        <w:pStyle w:val="Bibliografa"/>
      </w:pPr>
      <w:r w:rsidRPr="002A18D1">
        <w:t>7.</w:t>
      </w:r>
      <w:r w:rsidRPr="002A18D1">
        <w:tab/>
        <w:t xml:space="preserve">Malek, M., </w:t>
      </w:r>
      <w:proofErr w:type="spellStart"/>
      <w:r w:rsidRPr="002A18D1">
        <w:t>Nematbakhsh</w:t>
      </w:r>
      <w:proofErr w:type="spellEnd"/>
      <w:r w:rsidRPr="002A18D1">
        <w:t xml:space="preserve">, M. Renal ischemia/reperfusion injury; from pathophysiology to treatment. </w:t>
      </w:r>
      <w:r w:rsidRPr="002A18D1">
        <w:rPr>
          <w:i/>
          <w:iCs/>
        </w:rPr>
        <w:t xml:space="preserve">J Renal </w:t>
      </w:r>
      <w:proofErr w:type="spellStart"/>
      <w:r w:rsidRPr="002A18D1">
        <w:rPr>
          <w:i/>
          <w:iCs/>
        </w:rPr>
        <w:t>Inj</w:t>
      </w:r>
      <w:proofErr w:type="spellEnd"/>
      <w:r w:rsidRPr="002A18D1">
        <w:rPr>
          <w:i/>
          <w:iCs/>
        </w:rPr>
        <w:t xml:space="preserve"> Prev</w:t>
      </w:r>
      <w:r w:rsidRPr="002A18D1">
        <w:t xml:space="preserve">. </w:t>
      </w:r>
      <w:r w:rsidRPr="002A18D1">
        <w:rPr>
          <w:b/>
          <w:bCs/>
        </w:rPr>
        <w:t>4</w:t>
      </w:r>
      <w:r w:rsidRPr="002A18D1">
        <w:t xml:space="preserve"> (2), 20–27 (2015).</w:t>
      </w:r>
    </w:p>
    <w:p w14:paraId="61C886AA" w14:textId="77777777" w:rsidR="00DF0D30" w:rsidRPr="002A18D1" w:rsidRDefault="00DF0D30" w:rsidP="002A18D1">
      <w:pPr>
        <w:pStyle w:val="Bibliografa"/>
      </w:pPr>
      <w:r w:rsidRPr="002A18D1">
        <w:t>8.</w:t>
      </w:r>
      <w:r w:rsidRPr="002A18D1">
        <w:tab/>
        <w:t xml:space="preserve">Ditonno, P. et al. Effects of ischemia-reperfusion injury in kidney transplantation: risk factors and early and long-term outcomes in a single center. </w:t>
      </w:r>
      <w:r w:rsidRPr="002A18D1">
        <w:rPr>
          <w:i/>
          <w:iCs/>
        </w:rPr>
        <w:t>Transplant Proc</w:t>
      </w:r>
      <w:r w:rsidRPr="002A18D1">
        <w:t xml:space="preserve">. </w:t>
      </w:r>
      <w:r w:rsidRPr="002A18D1">
        <w:rPr>
          <w:b/>
          <w:bCs/>
        </w:rPr>
        <w:t>45</w:t>
      </w:r>
      <w:r w:rsidRPr="002A18D1">
        <w:t xml:space="preserve"> (7), 2641–2644 (2013).</w:t>
      </w:r>
    </w:p>
    <w:p w14:paraId="64E30B7C" w14:textId="77777777" w:rsidR="00DF0D30" w:rsidRPr="002A18D1" w:rsidRDefault="00DF0D30" w:rsidP="002A18D1">
      <w:pPr>
        <w:pStyle w:val="Bibliografa"/>
      </w:pPr>
      <w:r w:rsidRPr="002A18D1">
        <w:t>9.</w:t>
      </w:r>
      <w:r w:rsidRPr="002A18D1">
        <w:tab/>
        <w:t xml:space="preserve">Salvadori, M., Rosso, G., Bertoni, E. Update on ischemia-reperfusion injury in kidney transplantation: Pathogenesis and treatment. </w:t>
      </w:r>
      <w:r w:rsidRPr="002A18D1">
        <w:rPr>
          <w:i/>
          <w:iCs/>
        </w:rPr>
        <w:t>World J Transplant</w:t>
      </w:r>
      <w:r w:rsidRPr="002A18D1">
        <w:t xml:space="preserve">. </w:t>
      </w:r>
      <w:r w:rsidRPr="002A18D1">
        <w:rPr>
          <w:b/>
          <w:bCs/>
        </w:rPr>
        <w:t>5</w:t>
      </w:r>
      <w:r w:rsidRPr="002A18D1">
        <w:t xml:space="preserve"> (2), 52–67 (2015).</w:t>
      </w:r>
    </w:p>
    <w:p w14:paraId="753C8B2E" w14:textId="77777777" w:rsidR="00DF0D30" w:rsidRPr="002A18D1" w:rsidRDefault="00DF0D30" w:rsidP="002A18D1">
      <w:pPr>
        <w:pStyle w:val="Bibliografa"/>
      </w:pPr>
      <w:r w:rsidRPr="002A18D1">
        <w:t>10.</w:t>
      </w:r>
      <w:r w:rsidRPr="002A18D1">
        <w:tab/>
        <w:t xml:space="preserve">Park, J. et al. Single-cell transcriptomics of the mouse kidney reveals potential cellular targets of kidney disease. </w:t>
      </w:r>
      <w:r w:rsidRPr="002A18D1">
        <w:rPr>
          <w:i/>
          <w:iCs/>
        </w:rPr>
        <w:t>Science</w:t>
      </w:r>
      <w:r w:rsidRPr="002A18D1">
        <w:t xml:space="preserve">. </w:t>
      </w:r>
      <w:r w:rsidRPr="002A18D1">
        <w:rPr>
          <w:b/>
          <w:bCs/>
        </w:rPr>
        <w:t>360</w:t>
      </w:r>
      <w:r w:rsidRPr="002A18D1">
        <w:t xml:space="preserve"> (6390), 758–763 (2018).</w:t>
      </w:r>
    </w:p>
    <w:p w14:paraId="2EB45C92" w14:textId="77777777" w:rsidR="00DF0D30" w:rsidRPr="002A18D1" w:rsidRDefault="00DF0D30" w:rsidP="002A18D1">
      <w:pPr>
        <w:pStyle w:val="Bibliografa"/>
      </w:pPr>
      <w:r w:rsidRPr="002A18D1">
        <w:t>11.</w:t>
      </w:r>
      <w:r w:rsidRPr="002A18D1">
        <w:tab/>
      </w:r>
      <w:proofErr w:type="spellStart"/>
      <w:r w:rsidRPr="002A18D1">
        <w:t>Curthoys</w:t>
      </w:r>
      <w:proofErr w:type="spellEnd"/>
      <w:r w:rsidRPr="002A18D1">
        <w:t xml:space="preserve">, N. P., Moe, O. W. Proximal Tubule Function and Response to Acidosis. </w:t>
      </w:r>
      <w:r w:rsidRPr="002A18D1">
        <w:rPr>
          <w:i/>
          <w:iCs/>
        </w:rPr>
        <w:t>Clin J Am Soc Nephrol</w:t>
      </w:r>
      <w:r w:rsidRPr="002A18D1">
        <w:t xml:space="preserve">. </w:t>
      </w:r>
      <w:r w:rsidRPr="002A18D1">
        <w:rPr>
          <w:b/>
          <w:bCs/>
        </w:rPr>
        <w:t>9</w:t>
      </w:r>
      <w:r w:rsidRPr="002A18D1">
        <w:t xml:space="preserve"> (9), 1627–1638 (2014).</w:t>
      </w:r>
    </w:p>
    <w:p w14:paraId="5850266D" w14:textId="77777777" w:rsidR="00DF0D30" w:rsidRPr="002A18D1" w:rsidRDefault="00DF0D30" w:rsidP="002A18D1">
      <w:pPr>
        <w:pStyle w:val="Bibliografa"/>
      </w:pPr>
      <w:r w:rsidRPr="002A18D1">
        <w:t>12.</w:t>
      </w:r>
      <w:r w:rsidRPr="002A18D1">
        <w:tab/>
        <w:t xml:space="preserve">Bhargava, P., Schnellmann, R. G. Mitochondrial energetics in the kidney. </w:t>
      </w:r>
      <w:r w:rsidRPr="002A18D1">
        <w:rPr>
          <w:i/>
          <w:iCs/>
        </w:rPr>
        <w:t>Nat Rev Nephrol</w:t>
      </w:r>
      <w:r w:rsidRPr="002A18D1">
        <w:t xml:space="preserve">. </w:t>
      </w:r>
      <w:r w:rsidRPr="002A18D1">
        <w:rPr>
          <w:b/>
          <w:bCs/>
        </w:rPr>
        <w:t>13</w:t>
      </w:r>
      <w:r w:rsidRPr="002A18D1">
        <w:t xml:space="preserve"> (10), 629–646 (2017).</w:t>
      </w:r>
    </w:p>
    <w:p w14:paraId="15DF1830" w14:textId="041F1A6E" w:rsidR="00DF0D30" w:rsidRPr="002A18D1" w:rsidRDefault="00DF0D30" w:rsidP="002A18D1">
      <w:pPr>
        <w:pStyle w:val="Bibliografa"/>
      </w:pPr>
      <w:r w:rsidRPr="002A18D1">
        <w:t>13.</w:t>
      </w:r>
      <w:r w:rsidRPr="002A18D1">
        <w:tab/>
      </w:r>
      <w:proofErr w:type="spellStart"/>
      <w:r w:rsidRPr="002A18D1">
        <w:t>Erpicum</w:t>
      </w:r>
      <w:proofErr w:type="spellEnd"/>
      <w:r w:rsidRPr="002A18D1">
        <w:t xml:space="preserve">, P., </w:t>
      </w:r>
      <w:proofErr w:type="spellStart"/>
      <w:r w:rsidRPr="002A18D1">
        <w:t>Rowart</w:t>
      </w:r>
      <w:proofErr w:type="spellEnd"/>
      <w:r w:rsidRPr="002A18D1">
        <w:t xml:space="preserve">, P., </w:t>
      </w:r>
      <w:proofErr w:type="spellStart"/>
      <w:r w:rsidRPr="002A18D1">
        <w:t>Defraigne</w:t>
      </w:r>
      <w:proofErr w:type="spellEnd"/>
      <w:r w:rsidRPr="002A18D1">
        <w:t>, J.</w:t>
      </w:r>
      <w:r w:rsidR="00D66C70">
        <w:t xml:space="preserve"> </w:t>
      </w:r>
      <w:r w:rsidRPr="002A18D1">
        <w:t>O., Krzesinski, J.</w:t>
      </w:r>
      <w:r w:rsidR="00D66C70">
        <w:t xml:space="preserve"> </w:t>
      </w:r>
      <w:r w:rsidRPr="002A18D1">
        <w:t xml:space="preserve">M., Jouret, F. What we need to know about lipid-associated injury in case of renal ischemia-reperfusion. </w:t>
      </w:r>
      <w:r w:rsidRPr="002A18D1">
        <w:rPr>
          <w:i/>
          <w:iCs/>
        </w:rPr>
        <w:t xml:space="preserve">Am J </w:t>
      </w:r>
      <w:proofErr w:type="spellStart"/>
      <w:r w:rsidRPr="002A18D1">
        <w:rPr>
          <w:i/>
          <w:iCs/>
        </w:rPr>
        <w:t>Physiol</w:t>
      </w:r>
      <w:proofErr w:type="spellEnd"/>
      <w:r w:rsidR="00D66C70">
        <w:rPr>
          <w:i/>
          <w:iCs/>
        </w:rPr>
        <w:t xml:space="preserve"> </w:t>
      </w:r>
      <w:r w:rsidRPr="002A18D1">
        <w:rPr>
          <w:i/>
          <w:iCs/>
        </w:rPr>
        <w:t>Renal Physiol</w:t>
      </w:r>
      <w:r w:rsidRPr="002A18D1">
        <w:t xml:space="preserve">. </w:t>
      </w:r>
      <w:r w:rsidRPr="002A18D1">
        <w:rPr>
          <w:b/>
          <w:bCs/>
        </w:rPr>
        <w:t>315</w:t>
      </w:r>
      <w:r w:rsidRPr="002A18D1">
        <w:t xml:space="preserve"> (6), F1714–F1719 (2018).</w:t>
      </w:r>
    </w:p>
    <w:p w14:paraId="2AAFB531" w14:textId="77777777" w:rsidR="00DF0D30" w:rsidRPr="002A18D1" w:rsidRDefault="00DF0D30" w:rsidP="002A18D1">
      <w:pPr>
        <w:pStyle w:val="Bibliografa"/>
      </w:pPr>
      <w:r w:rsidRPr="002A18D1">
        <w:t>14.</w:t>
      </w:r>
      <w:r w:rsidRPr="002A18D1">
        <w:tab/>
        <w:t xml:space="preserve">Vasko, R. Peroxisomes and Kidney Injury. </w:t>
      </w:r>
      <w:proofErr w:type="spellStart"/>
      <w:r w:rsidRPr="002A18D1">
        <w:rPr>
          <w:i/>
          <w:iCs/>
        </w:rPr>
        <w:t>Antioxid</w:t>
      </w:r>
      <w:proofErr w:type="spellEnd"/>
      <w:r w:rsidRPr="002A18D1">
        <w:rPr>
          <w:i/>
          <w:iCs/>
        </w:rPr>
        <w:t xml:space="preserve"> Redox Signal</w:t>
      </w:r>
      <w:r w:rsidRPr="002A18D1">
        <w:t xml:space="preserve">. </w:t>
      </w:r>
      <w:r w:rsidRPr="002A18D1">
        <w:rPr>
          <w:b/>
          <w:bCs/>
        </w:rPr>
        <w:t>25</w:t>
      </w:r>
      <w:r w:rsidRPr="002A18D1">
        <w:t xml:space="preserve"> (4), 217–231 (2016).</w:t>
      </w:r>
    </w:p>
    <w:p w14:paraId="31C6E4C7" w14:textId="77777777" w:rsidR="00DF0D30" w:rsidRPr="002A18D1" w:rsidRDefault="00DF0D30" w:rsidP="002A18D1">
      <w:pPr>
        <w:pStyle w:val="Bibliografa"/>
      </w:pPr>
      <w:r w:rsidRPr="002A18D1">
        <w:t>15.</w:t>
      </w:r>
      <w:r w:rsidRPr="002A18D1">
        <w:tab/>
        <w:t xml:space="preserve">Lan, R. et al. Mitochondrial Pathology and Glycolytic Shift during Proximal Tubule Atrophy after Ischemic AKI. </w:t>
      </w:r>
      <w:r w:rsidRPr="002A18D1">
        <w:rPr>
          <w:i/>
          <w:iCs/>
        </w:rPr>
        <w:t>J Am Soc Nephrol</w:t>
      </w:r>
      <w:r w:rsidRPr="002A18D1">
        <w:t xml:space="preserve">. </w:t>
      </w:r>
      <w:r w:rsidRPr="002A18D1">
        <w:rPr>
          <w:b/>
          <w:bCs/>
        </w:rPr>
        <w:t>27</w:t>
      </w:r>
      <w:r w:rsidRPr="002A18D1">
        <w:t xml:space="preserve"> (11), 3356–3367 (2016).</w:t>
      </w:r>
    </w:p>
    <w:p w14:paraId="3643872D" w14:textId="77777777" w:rsidR="00DF0D30" w:rsidRPr="002A18D1" w:rsidRDefault="00DF0D30" w:rsidP="002A18D1">
      <w:pPr>
        <w:pStyle w:val="Bibliografa"/>
      </w:pPr>
      <w:r w:rsidRPr="002A18D1">
        <w:t>16.</w:t>
      </w:r>
      <w:r w:rsidRPr="002A18D1">
        <w:tab/>
        <w:t xml:space="preserve">Lipke, K., Kubis-Kubiak, A., Piwowar, A. Molecular Mechanism of Lipotoxicity as an Interesting Aspect in the Development of Pathological States—Current View of Knowledge. </w:t>
      </w:r>
      <w:r w:rsidRPr="002A18D1">
        <w:rPr>
          <w:i/>
          <w:iCs/>
        </w:rPr>
        <w:t>Cells</w:t>
      </w:r>
      <w:r w:rsidRPr="002A18D1">
        <w:t xml:space="preserve">. </w:t>
      </w:r>
      <w:r w:rsidRPr="002A18D1">
        <w:rPr>
          <w:b/>
          <w:bCs/>
        </w:rPr>
        <w:t>11</w:t>
      </w:r>
      <w:r w:rsidRPr="002A18D1">
        <w:t xml:space="preserve"> (5), 844 (2022).</w:t>
      </w:r>
    </w:p>
    <w:p w14:paraId="57A59DDE" w14:textId="5B0AEFDD" w:rsidR="00DF0D30" w:rsidRPr="002A18D1" w:rsidRDefault="00DF0D30" w:rsidP="002A18D1">
      <w:pPr>
        <w:pStyle w:val="Bibliografa"/>
      </w:pPr>
      <w:r w:rsidRPr="002A18D1">
        <w:t>17.</w:t>
      </w:r>
      <w:r w:rsidRPr="002A18D1">
        <w:tab/>
        <w:t>Jang, H.</w:t>
      </w:r>
      <w:r w:rsidR="00D66C70">
        <w:t xml:space="preserve"> </w:t>
      </w:r>
      <w:r w:rsidRPr="002A18D1">
        <w:t xml:space="preserve">S., Noh, M. R., Kim, J., </w:t>
      </w:r>
      <w:proofErr w:type="spellStart"/>
      <w:r w:rsidRPr="002A18D1">
        <w:t>Padanilam</w:t>
      </w:r>
      <w:proofErr w:type="spellEnd"/>
      <w:r w:rsidRPr="002A18D1">
        <w:t xml:space="preserve">, B. J. Defective Mitochondrial Fatty Acid Oxidation and Lipotoxicity in Kidney Diseases. </w:t>
      </w:r>
      <w:r w:rsidRPr="002A18D1">
        <w:rPr>
          <w:i/>
          <w:iCs/>
        </w:rPr>
        <w:t>Front. Med.</w:t>
      </w:r>
      <w:r w:rsidRPr="002A18D1">
        <w:t xml:space="preserve"> </w:t>
      </w:r>
      <w:r w:rsidRPr="002A18D1">
        <w:rPr>
          <w:b/>
          <w:bCs/>
        </w:rPr>
        <w:t>7</w:t>
      </w:r>
      <w:r w:rsidR="00D66C70" w:rsidRPr="00D66C70">
        <w:t>, 65</w:t>
      </w:r>
      <w:r w:rsidRPr="002A18D1">
        <w:t xml:space="preserve"> (2020).</w:t>
      </w:r>
    </w:p>
    <w:p w14:paraId="07A6234C" w14:textId="77777777" w:rsidR="00DF0D30" w:rsidRPr="002A18D1" w:rsidRDefault="00DF0D30" w:rsidP="002A18D1">
      <w:pPr>
        <w:pStyle w:val="Bibliografa"/>
      </w:pPr>
      <w:r w:rsidRPr="002A18D1">
        <w:t>18.</w:t>
      </w:r>
      <w:r w:rsidRPr="002A18D1">
        <w:tab/>
        <w:t xml:space="preserve">Rinaldi, A. et al. Impaired fatty acid metabolism perpetuates lipotoxicity along the transition </w:t>
      </w:r>
      <w:r w:rsidRPr="002A18D1">
        <w:lastRenderedPageBreak/>
        <w:t xml:space="preserve">to chronic kidney injury. </w:t>
      </w:r>
      <w:r w:rsidRPr="002A18D1">
        <w:rPr>
          <w:i/>
          <w:iCs/>
        </w:rPr>
        <w:t>JCI Insight</w:t>
      </w:r>
      <w:r w:rsidRPr="002A18D1">
        <w:t xml:space="preserve">. </w:t>
      </w:r>
      <w:r w:rsidRPr="002A18D1">
        <w:rPr>
          <w:b/>
          <w:bCs/>
        </w:rPr>
        <w:t>7</w:t>
      </w:r>
      <w:r w:rsidRPr="002A18D1">
        <w:t xml:space="preserve"> (18), e161783 (2022).</w:t>
      </w:r>
    </w:p>
    <w:p w14:paraId="0BA4BF54" w14:textId="77777777" w:rsidR="00DF0D30" w:rsidRPr="002A18D1" w:rsidRDefault="00DF0D30" w:rsidP="002A18D1">
      <w:pPr>
        <w:pStyle w:val="Bibliografa"/>
      </w:pPr>
      <w:r w:rsidRPr="002A18D1">
        <w:t>19.</w:t>
      </w:r>
      <w:r w:rsidRPr="002A18D1">
        <w:tab/>
        <w:t xml:space="preserve">Kang, H. M. et al. Defective fatty acid oxidation in renal tubular epithelial cells has a key role in kidney fibrosis development. </w:t>
      </w:r>
      <w:r w:rsidRPr="002A18D1">
        <w:rPr>
          <w:i/>
          <w:iCs/>
        </w:rPr>
        <w:t>Nat Med</w:t>
      </w:r>
      <w:r w:rsidRPr="002A18D1">
        <w:t xml:space="preserve">. </w:t>
      </w:r>
      <w:r w:rsidRPr="002A18D1">
        <w:rPr>
          <w:b/>
          <w:bCs/>
        </w:rPr>
        <w:t>21</w:t>
      </w:r>
      <w:r w:rsidRPr="002A18D1">
        <w:t xml:space="preserve"> (1), 37–46 (2015).</w:t>
      </w:r>
    </w:p>
    <w:p w14:paraId="4A4CAD24" w14:textId="77777777" w:rsidR="00DF0D30" w:rsidRPr="002A18D1" w:rsidRDefault="00DF0D30" w:rsidP="002A18D1">
      <w:pPr>
        <w:pStyle w:val="Bibliografa"/>
      </w:pPr>
      <w:r w:rsidRPr="002A18D1">
        <w:t>20.</w:t>
      </w:r>
      <w:r w:rsidRPr="002A18D1">
        <w:tab/>
        <w:t xml:space="preserve">Chen, Y. et al. Mitochondrial metabolism and targeted treatment strategies in ischemic-induced acute kidney injury. </w:t>
      </w:r>
      <w:r w:rsidRPr="002A18D1">
        <w:rPr>
          <w:i/>
          <w:iCs/>
        </w:rPr>
        <w:t xml:space="preserve">Cell Death </w:t>
      </w:r>
      <w:proofErr w:type="spellStart"/>
      <w:r w:rsidRPr="002A18D1">
        <w:rPr>
          <w:i/>
          <w:iCs/>
        </w:rPr>
        <w:t>Discov</w:t>
      </w:r>
      <w:proofErr w:type="spellEnd"/>
      <w:r w:rsidRPr="002A18D1">
        <w:rPr>
          <w:i/>
          <w:iCs/>
        </w:rPr>
        <w:t>.</w:t>
      </w:r>
      <w:r w:rsidRPr="002A18D1">
        <w:t xml:space="preserve"> </w:t>
      </w:r>
      <w:r w:rsidRPr="002A18D1">
        <w:rPr>
          <w:b/>
          <w:bCs/>
        </w:rPr>
        <w:t>10</w:t>
      </w:r>
      <w:r w:rsidRPr="002A18D1">
        <w:t xml:space="preserve"> (1), 69 (2024).</w:t>
      </w:r>
    </w:p>
    <w:p w14:paraId="7A9B1DAF" w14:textId="77777777" w:rsidR="00DF0D30" w:rsidRPr="002A18D1" w:rsidRDefault="00DF0D30" w:rsidP="002A18D1">
      <w:pPr>
        <w:pStyle w:val="Bibliografa"/>
      </w:pPr>
      <w:r w:rsidRPr="002A18D1">
        <w:t>21.</w:t>
      </w:r>
      <w:r w:rsidRPr="002A18D1">
        <w:tab/>
        <w:t xml:space="preserve">Bhatia, D., Capili, A., Choi, M. E. Mitochondrial dysfunction in kidney injury, inflammation, and disease: potential therapeutic approaches. </w:t>
      </w:r>
      <w:r w:rsidRPr="002A18D1">
        <w:rPr>
          <w:i/>
          <w:iCs/>
        </w:rPr>
        <w:t xml:space="preserve">Kidney Res Clin </w:t>
      </w:r>
      <w:proofErr w:type="spellStart"/>
      <w:r w:rsidRPr="002A18D1">
        <w:rPr>
          <w:i/>
          <w:iCs/>
        </w:rPr>
        <w:t>Pract</w:t>
      </w:r>
      <w:proofErr w:type="spellEnd"/>
      <w:r w:rsidRPr="002A18D1">
        <w:t xml:space="preserve">. </w:t>
      </w:r>
      <w:r w:rsidRPr="002A18D1">
        <w:rPr>
          <w:b/>
          <w:bCs/>
        </w:rPr>
        <w:t>39</w:t>
      </w:r>
      <w:r w:rsidRPr="002A18D1">
        <w:t xml:space="preserve"> (3), 244–258 (2020).</w:t>
      </w:r>
    </w:p>
    <w:p w14:paraId="2BCEBA16" w14:textId="1D024E1A" w:rsidR="00DF0D30" w:rsidRPr="002A18D1" w:rsidRDefault="00DF0D30" w:rsidP="002A18D1">
      <w:pPr>
        <w:pStyle w:val="Bibliografa"/>
      </w:pPr>
      <w:r w:rsidRPr="002A18D1">
        <w:t>22.</w:t>
      </w:r>
      <w:r w:rsidRPr="002A18D1">
        <w:tab/>
        <w:t xml:space="preserve">Zhao, L. et al. Energy metabolic reprogramming regulates programmed cell death of renal tubular epithelial cells and might serve as a new therapeutic target for acute kidney injury. </w:t>
      </w:r>
      <w:r w:rsidRPr="002A18D1">
        <w:rPr>
          <w:i/>
          <w:iCs/>
        </w:rPr>
        <w:t>Front</w:t>
      </w:r>
      <w:r w:rsidR="00D66C70">
        <w:rPr>
          <w:i/>
          <w:iCs/>
        </w:rPr>
        <w:t xml:space="preserve"> </w:t>
      </w:r>
      <w:r w:rsidRPr="002A18D1">
        <w:rPr>
          <w:i/>
          <w:iCs/>
        </w:rPr>
        <w:t>Cell Dev Biol.</w:t>
      </w:r>
      <w:r w:rsidRPr="002A18D1">
        <w:t xml:space="preserve"> </w:t>
      </w:r>
      <w:r w:rsidRPr="002A18D1">
        <w:rPr>
          <w:b/>
          <w:bCs/>
        </w:rPr>
        <w:t>11</w:t>
      </w:r>
      <w:r w:rsidR="00D66C70" w:rsidRPr="00D66C70">
        <w:t>, 1276217</w:t>
      </w:r>
      <w:r w:rsidRPr="002A18D1">
        <w:t xml:space="preserve"> (2023).</w:t>
      </w:r>
    </w:p>
    <w:p w14:paraId="34C5AD0B" w14:textId="77777777" w:rsidR="00DF0D30" w:rsidRPr="002A18D1" w:rsidRDefault="00DF0D30" w:rsidP="002A18D1">
      <w:pPr>
        <w:pStyle w:val="Bibliografa"/>
      </w:pPr>
      <w:r w:rsidRPr="002A18D1">
        <w:t>23.</w:t>
      </w:r>
      <w:r w:rsidRPr="002A18D1">
        <w:tab/>
        <w:t xml:space="preserve">Fontecha-Barriuso, M. et al. Tubular Mitochondrial Dysfunction, Oxidative Stress, and Progression of Chronic Kidney Disease. </w:t>
      </w:r>
      <w:r w:rsidRPr="002A18D1">
        <w:rPr>
          <w:i/>
          <w:iCs/>
        </w:rPr>
        <w:t>Antioxidants</w:t>
      </w:r>
      <w:r w:rsidRPr="002A18D1">
        <w:t xml:space="preserve">. </w:t>
      </w:r>
      <w:r w:rsidRPr="002A18D1">
        <w:rPr>
          <w:b/>
          <w:bCs/>
        </w:rPr>
        <w:t>11</w:t>
      </w:r>
      <w:r w:rsidRPr="002A18D1">
        <w:t xml:space="preserve"> (7), 1356 (2022).</w:t>
      </w:r>
    </w:p>
    <w:p w14:paraId="1E8C4AAD" w14:textId="77777777" w:rsidR="00DF0D30" w:rsidRPr="002A18D1" w:rsidRDefault="00DF0D30" w:rsidP="002A18D1">
      <w:pPr>
        <w:pStyle w:val="Bibliografa"/>
      </w:pPr>
      <w:r w:rsidRPr="002A18D1">
        <w:t>24.</w:t>
      </w:r>
      <w:r w:rsidRPr="002A18D1">
        <w:tab/>
        <w:t xml:space="preserve">Wang, H., Zhang, S., Guo, J. Lipotoxic Proximal Tubular Injury: A Primary Event in Diabetic Kidney Disease. </w:t>
      </w:r>
      <w:r w:rsidRPr="002A18D1">
        <w:rPr>
          <w:i/>
          <w:iCs/>
        </w:rPr>
        <w:t>Front Med (Lausanne)</w:t>
      </w:r>
      <w:r w:rsidRPr="002A18D1">
        <w:t xml:space="preserve">. </w:t>
      </w:r>
      <w:r w:rsidRPr="002A18D1">
        <w:rPr>
          <w:b/>
          <w:bCs/>
        </w:rPr>
        <w:t>8</w:t>
      </w:r>
      <w:r w:rsidRPr="002A18D1">
        <w:t>, 751529 (2021).</w:t>
      </w:r>
    </w:p>
    <w:p w14:paraId="071993DC" w14:textId="77777777" w:rsidR="00DF0D30" w:rsidRPr="002A18D1" w:rsidRDefault="00DF0D30" w:rsidP="002A18D1">
      <w:pPr>
        <w:pStyle w:val="Bibliografa"/>
      </w:pPr>
      <w:r w:rsidRPr="002A18D1">
        <w:t>25.</w:t>
      </w:r>
      <w:r w:rsidRPr="002A18D1">
        <w:tab/>
        <w:t xml:space="preserve">Bhosale, S. J., Kulkarni, A. P. Biomarkers in Acute Kidney Injury. </w:t>
      </w:r>
      <w:r w:rsidRPr="002A18D1">
        <w:rPr>
          <w:i/>
          <w:iCs/>
        </w:rPr>
        <w:t>Indian J Crit Care Med</w:t>
      </w:r>
      <w:r w:rsidRPr="002A18D1">
        <w:t xml:space="preserve">. </w:t>
      </w:r>
      <w:r w:rsidRPr="002A18D1">
        <w:rPr>
          <w:b/>
          <w:bCs/>
        </w:rPr>
        <w:t>24</w:t>
      </w:r>
      <w:r w:rsidRPr="002A18D1">
        <w:t xml:space="preserve"> (Suppl 3), S90–S93 (2020).</w:t>
      </w:r>
    </w:p>
    <w:p w14:paraId="7B4A1D8F" w14:textId="77777777" w:rsidR="00DF0D30" w:rsidRPr="002A18D1" w:rsidRDefault="00DF0D30" w:rsidP="002A18D1">
      <w:pPr>
        <w:pStyle w:val="Bibliografa"/>
      </w:pPr>
      <w:r w:rsidRPr="002A18D1">
        <w:t>26.</w:t>
      </w:r>
      <w:r w:rsidRPr="002A18D1">
        <w:tab/>
        <w:t xml:space="preserve">van der </w:t>
      </w:r>
      <w:proofErr w:type="spellStart"/>
      <w:r w:rsidRPr="002A18D1">
        <w:t>Rijt</w:t>
      </w:r>
      <w:proofErr w:type="spellEnd"/>
      <w:r w:rsidRPr="002A18D1">
        <w:t xml:space="preserve">, S., Leemans, J. C., </w:t>
      </w:r>
      <w:proofErr w:type="spellStart"/>
      <w:r w:rsidRPr="002A18D1">
        <w:t>Florquin</w:t>
      </w:r>
      <w:proofErr w:type="spellEnd"/>
      <w:r w:rsidRPr="002A18D1">
        <w:t xml:space="preserve">, S., Houtkooper, R. H., Tammaro, A. </w:t>
      </w:r>
      <w:proofErr w:type="spellStart"/>
      <w:r w:rsidRPr="002A18D1">
        <w:t>Immunometabolic</w:t>
      </w:r>
      <w:proofErr w:type="spellEnd"/>
      <w:r w:rsidRPr="002A18D1">
        <w:t xml:space="preserve"> rewiring of tubular epithelial cells in kidney disease. </w:t>
      </w:r>
      <w:r w:rsidRPr="002A18D1">
        <w:rPr>
          <w:i/>
          <w:iCs/>
        </w:rPr>
        <w:t>Nat Rev Nephrol</w:t>
      </w:r>
      <w:r w:rsidRPr="002A18D1">
        <w:t xml:space="preserve">. </w:t>
      </w:r>
      <w:r w:rsidRPr="002A18D1">
        <w:rPr>
          <w:b/>
          <w:bCs/>
        </w:rPr>
        <w:t>18</w:t>
      </w:r>
      <w:r w:rsidRPr="002A18D1">
        <w:t xml:space="preserve"> (9), 588–603 (2022).</w:t>
      </w:r>
    </w:p>
    <w:p w14:paraId="655CF174" w14:textId="77777777" w:rsidR="00DF0D30" w:rsidRPr="002A18D1" w:rsidRDefault="00DF0D30" w:rsidP="002A18D1">
      <w:pPr>
        <w:pStyle w:val="Bibliografa"/>
      </w:pPr>
      <w:r w:rsidRPr="002A18D1">
        <w:t>27.</w:t>
      </w:r>
      <w:r w:rsidRPr="002A18D1">
        <w:tab/>
        <w:t xml:space="preserve">Liu, Y. Cellular and molecular mechanisms of renal fibrosis. </w:t>
      </w:r>
      <w:r w:rsidRPr="002A18D1">
        <w:rPr>
          <w:i/>
          <w:iCs/>
        </w:rPr>
        <w:t>Nat Rev Nephrol</w:t>
      </w:r>
      <w:r w:rsidRPr="002A18D1">
        <w:t xml:space="preserve">. </w:t>
      </w:r>
      <w:r w:rsidRPr="002A18D1">
        <w:rPr>
          <w:b/>
          <w:bCs/>
        </w:rPr>
        <w:t>7</w:t>
      </w:r>
      <w:r w:rsidRPr="002A18D1">
        <w:t xml:space="preserve"> (12), 684–696 (2011).</w:t>
      </w:r>
    </w:p>
    <w:p w14:paraId="39A7EEBF" w14:textId="77777777" w:rsidR="00DF0D30" w:rsidRPr="002A18D1" w:rsidRDefault="00DF0D30" w:rsidP="002A18D1">
      <w:pPr>
        <w:pStyle w:val="Bibliografa"/>
      </w:pPr>
      <w:r w:rsidRPr="002A18D1">
        <w:t>28.</w:t>
      </w:r>
      <w:r w:rsidRPr="002A18D1">
        <w:tab/>
        <w:t xml:space="preserve">Lovisa, S. et al. Epithelial-to-mesenchymal transition induces cell cycle arrest and parenchymal damage in renal fibrosis. </w:t>
      </w:r>
      <w:r w:rsidRPr="002A18D1">
        <w:rPr>
          <w:i/>
          <w:iCs/>
        </w:rPr>
        <w:t>Nat Med</w:t>
      </w:r>
      <w:r w:rsidRPr="002A18D1">
        <w:t xml:space="preserve">. </w:t>
      </w:r>
      <w:r w:rsidRPr="002A18D1">
        <w:rPr>
          <w:b/>
          <w:bCs/>
        </w:rPr>
        <w:t>21</w:t>
      </w:r>
      <w:r w:rsidRPr="002A18D1">
        <w:t xml:space="preserve"> (9), 998–1009 (2015).</w:t>
      </w:r>
    </w:p>
    <w:p w14:paraId="7A7ED5AC" w14:textId="77777777" w:rsidR="00DF0D30" w:rsidRPr="002A18D1" w:rsidRDefault="00DF0D30" w:rsidP="002A18D1">
      <w:pPr>
        <w:pStyle w:val="Bibliografa"/>
      </w:pPr>
      <w:r w:rsidRPr="002A18D1">
        <w:t>29.</w:t>
      </w:r>
      <w:r w:rsidRPr="002A18D1">
        <w:tab/>
        <w:t xml:space="preserve">Luo, C. et al. Wnt9a Promotes Renal Fibrosis by Accelerating Cellular Senescence in Tubular Epithelial Cells. </w:t>
      </w:r>
      <w:r w:rsidRPr="002A18D1">
        <w:rPr>
          <w:i/>
          <w:iCs/>
        </w:rPr>
        <w:t>J Am Soc Nephrol</w:t>
      </w:r>
      <w:r w:rsidRPr="002A18D1">
        <w:t xml:space="preserve">. </w:t>
      </w:r>
      <w:r w:rsidRPr="002A18D1">
        <w:rPr>
          <w:b/>
          <w:bCs/>
        </w:rPr>
        <w:t>29</w:t>
      </w:r>
      <w:r w:rsidRPr="002A18D1">
        <w:t xml:space="preserve"> (4), 1238–1256 (2018).</w:t>
      </w:r>
    </w:p>
    <w:p w14:paraId="6ED821D7" w14:textId="77777777" w:rsidR="00DF0D30" w:rsidRPr="002A18D1" w:rsidRDefault="00DF0D30" w:rsidP="002A18D1">
      <w:pPr>
        <w:pStyle w:val="Bibliografa"/>
      </w:pPr>
      <w:r w:rsidRPr="002A18D1">
        <w:t>30.</w:t>
      </w:r>
      <w:r w:rsidRPr="002A18D1">
        <w:tab/>
        <w:t xml:space="preserve">Mylonas, K. J. et al. Cellular senescence inhibits renal regeneration after injury in mice, with </w:t>
      </w:r>
      <w:proofErr w:type="spellStart"/>
      <w:r w:rsidRPr="002A18D1">
        <w:t>senolytic</w:t>
      </w:r>
      <w:proofErr w:type="spellEnd"/>
      <w:r w:rsidRPr="002A18D1">
        <w:t xml:space="preserve"> treatment promoting repair. </w:t>
      </w:r>
      <w:r w:rsidRPr="002A18D1">
        <w:rPr>
          <w:i/>
          <w:iCs/>
        </w:rPr>
        <w:t xml:space="preserve">Sci </w:t>
      </w:r>
      <w:proofErr w:type="spellStart"/>
      <w:r w:rsidRPr="002A18D1">
        <w:rPr>
          <w:i/>
          <w:iCs/>
        </w:rPr>
        <w:t>Transl</w:t>
      </w:r>
      <w:proofErr w:type="spellEnd"/>
      <w:r w:rsidRPr="002A18D1">
        <w:rPr>
          <w:i/>
          <w:iCs/>
        </w:rPr>
        <w:t xml:space="preserve"> Med</w:t>
      </w:r>
      <w:r w:rsidRPr="002A18D1">
        <w:t xml:space="preserve">. </w:t>
      </w:r>
      <w:r w:rsidRPr="002A18D1">
        <w:rPr>
          <w:b/>
          <w:bCs/>
        </w:rPr>
        <w:t>13</w:t>
      </w:r>
      <w:r w:rsidRPr="002A18D1">
        <w:t xml:space="preserve"> (594), eabb0203 (2021).</w:t>
      </w:r>
    </w:p>
    <w:p w14:paraId="749726C5" w14:textId="77777777" w:rsidR="00DF0D30" w:rsidRPr="002A18D1" w:rsidRDefault="00DF0D30" w:rsidP="002A18D1">
      <w:pPr>
        <w:pStyle w:val="Bibliografa"/>
      </w:pPr>
      <w:r w:rsidRPr="002A18D1">
        <w:t>31.</w:t>
      </w:r>
      <w:r w:rsidRPr="002A18D1">
        <w:tab/>
        <w:t xml:space="preserve">Mimura, I., </w:t>
      </w:r>
      <w:proofErr w:type="spellStart"/>
      <w:r w:rsidRPr="002A18D1">
        <w:t>Nangaku</w:t>
      </w:r>
      <w:proofErr w:type="spellEnd"/>
      <w:r w:rsidRPr="002A18D1">
        <w:t xml:space="preserve">, M. The suffocating kidney: tubulointerstitial hypoxia in end-stage renal disease. </w:t>
      </w:r>
      <w:r w:rsidRPr="002A18D1">
        <w:rPr>
          <w:i/>
          <w:iCs/>
        </w:rPr>
        <w:t>Nat Rev Nephrol</w:t>
      </w:r>
      <w:r w:rsidRPr="002A18D1">
        <w:t xml:space="preserve">. </w:t>
      </w:r>
      <w:r w:rsidRPr="002A18D1">
        <w:rPr>
          <w:b/>
          <w:bCs/>
        </w:rPr>
        <w:t>6</w:t>
      </w:r>
      <w:r w:rsidRPr="002A18D1">
        <w:t xml:space="preserve"> (11), 667–678 (2010).</w:t>
      </w:r>
    </w:p>
    <w:p w14:paraId="65B74289" w14:textId="77777777" w:rsidR="00DF0D30" w:rsidRPr="002A18D1" w:rsidRDefault="00DF0D30" w:rsidP="002A18D1">
      <w:pPr>
        <w:pStyle w:val="Bibliografa"/>
      </w:pPr>
      <w:r w:rsidRPr="002A18D1">
        <w:t>32.</w:t>
      </w:r>
      <w:r w:rsidRPr="002A18D1">
        <w:tab/>
        <w:t xml:space="preserve">Fine, L. G., Norman, J. T. Chronic hypoxia as a mechanism of progression of chronic kidney diseases: from hypothesis to novel therapeutics. </w:t>
      </w:r>
      <w:r w:rsidRPr="002A18D1">
        <w:rPr>
          <w:i/>
          <w:iCs/>
        </w:rPr>
        <w:t>Kidney International</w:t>
      </w:r>
      <w:r w:rsidRPr="002A18D1">
        <w:t xml:space="preserve">. </w:t>
      </w:r>
      <w:r w:rsidRPr="002A18D1">
        <w:rPr>
          <w:b/>
          <w:bCs/>
        </w:rPr>
        <w:t>74</w:t>
      </w:r>
      <w:r w:rsidRPr="002A18D1">
        <w:t xml:space="preserve"> (7), 867–872 (2008).</w:t>
      </w:r>
    </w:p>
    <w:p w14:paraId="42805C0F" w14:textId="77777777" w:rsidR="00DF0D30" w:rsidRPr="002A18D1" w:rsidRDefault="00DF0D30" w:rsidP="002A18D1">
      <w:pPr>
        <w:pStyle w:val="Bibliografa"/>
      </w:pPr>
      <w:r w:rsidRPr="002A18D1">
        <w:t>33.</w:t>
      </w:r>
      <w:r w:rsidRPr="002A18D1">
        <w:tab/>
      </w:r>
      <w:proofErr w:type="spellStart"/>
      <w:r w:rsidRPr="002A18D1">
        <w:t>Lerink</w:t>
      </w:r>
      <w:proofErr w:type="spellEnd"/>
      <w:r w:rsidRPr="002A18D1">
        <w:t xml:space="preserve">, L. J. S. et al. Preclinical models versus clinical renal ischemia reperfusion injury: A systematic review based on metabolic signatures. </w:t>
      </w:r>
      <w:r w:rsidRPr="002A18D1">
        <w:rPr>
          <w:i/>
          <w:iCs/>
        </w:rPr>
        <w:t>American Journal of Transplantation</w:t>
      </w:r>
      <w:r w:rsidRPr="002A18D1">
        <w:t xml:space="preserve">. </w:t>
      </w:r>
      <w:r w:rsidRPr="002A18D1">
        <w:rPr>
          <w:b/>
          <w:bCs/>
        </w:rPr>
        <w:t>22</w:t>
      </w:r>
      <w:r w:rsidRPr="002A18D1">
        <w:t xml:space="preserve"> (2), 344–370 (2022).</w:t>
      </w:r>
    </w:p>
    <w:p w14:paraId="51588091" w14:textId="77777777" w:rsidR="00DF0D30" w:rsidRPr="002A18D1" w:rsidRDefault="00DF0D30" w:rsidP="002A18D1">
      <w:pPr>
        <w:pStyle w:val="Bibliografa"/>
      </w:pPr>
      <w:r w:rsidRPr="002A18D1">
        <w:t>34.</w:t>
      </w:r>
      <w:r w:rsidRPr="002A18D1">
        <w:tab/>
        <w:t xml:space="preserve">Harwood, R. et al. Murine models of renal ischemia reperfusion injury: An opportunity for refinement using noninvasive monitoring methods. </w:t>
      </w:r>
      <w:proofErr w:type="spellStart"/>
      <w:r w:rsidRPr="002A18D1">
        <w:rPr>
          <w:i/>
          <w:iCs/>
        </w:rPr>
        <w:t>Physiol</w:t>
      </w:r>
      <w:proofErr w:type="spellEnd"/>
      <w:r w:rsidRPr="002A18D1">
        <w:rPr>
          <w:i/>
          <w:iCs/>
        </w:rPr>
        <w:t xml:space="preserve"> Rep</w:t>
      </w:r>
      <w:r w:rsidRPr="002A18D1">
        <w:t xml:space="preserve">. </w:t>
      </w:r>
      <w:r w:rsidRPr="002A18D1">
        <w:rPr>
          <w:b/>
          <w:bCs/>
        </w:rPr>
        <w:t>10</w:t>
      </w:r>
      <w:r w:rsidRPr="002A18D1">
        <w:t xml:space="preserve"> (5), e15211 (2022).</w:t>
      </w:r>
    </w:p>
    <w:p w14:paraId="4B4921B4" w14:textId="77777777" w:rsidR="00DF0D30" w:rsidRPr="002A18D1" w:rsidRDefault="00DF0D30" w:rsidP="002A18D1">
      <w:pPr>
        <w:pStyle w:val="Bibliografa"/>
      </w:pPr>
      <w:r w:rsidRPr="002A18D1">
        <w:t>35.</w:t>
      </w:r>
      <w:r w:rsidRPr="002A18D1">
        <w:tab/>
        <w:t xml:space="preserve">Leemans, J. C. et al. Renal-associated TLR2 mediates ischemia/reperfusion injury in the kidney. </w:t>
      </w:r>
      <w:r w:rsidRPr="002A18D1">
        <w:rPr>
          <w:i/>
          <w:iCs/>
        </w:rPr>
        <w:t>J Clin Invest</w:t>
      </w:r>
      <w:r w:rsidRPr="002A18D1">
        <w:t xml:space="preserve">. </w:t>
      </w:r>
      <w:r w:rsidRPr="002A18D1">
        <w:rPr>
          <w:b/>
          <w:bCs/>
        </w:rPr>
        <w:t>115</w:t>
      </w:r>
      <w:r w:rsidRPr="002A18D1">
        <w:t xml:space="preserve"> (10), 2894–2903 (2005).</w:t>
      </w:r>
    </w:p>
    <w:p w14:paraId="4F9EC6DD" w14:textId="77777777" w:rsidR="00DF0D30" w:rsidRPr="002A18D1" w:rsidRDefault="00DF0D30" w:rsidP="002A18D1">
      <w:pPr>
        <w:pStyle w:val="Bibliografa"/>
      </w:pPr>
      <w:r w:rsidRPr="002A18D1">
        <w:t>36.</w:t>
      </w:r>
      <w:r w:rsidRPr="002A18D1">
        <w:tab/>
        <w:t xml:space="preserve">Havasi, A., Borkan, S. C. Apoptosis and acute kidney injury. </w:t>
      </w:r>
      <w:r w:rsidRPr="002A18D1">
        <w:rPr>
          <w:i/>
          <w:iCs/>
        </w:rPr>
        <w:t>Kidney Int</w:t>
      </w:r>
      <w:r w:rsidRPr="002A18D1">
        <w:t xml:space="preserve">. </w:t>
      </w:r>
      <w:r w:rsidRPr="002A18D1">
        <w:rPr>
          <w:b/>
          <w:bCs/>
        </w:rPr>
        <w:t>80</w:t>
      </w:r>
      <w:r w:rsidRPr="002A18D1">
        <w:t xml:space="preserve"> (1), 29–40 (2011).</w:t>
      </w:r>
    </w:p>
    <w:p w14:paraId="193FE946" w14:textId="58C8B8B3" w:rsidR="00DF0D30" w:rsidRPr="002A18D1" w:rsidRDefault="00DF0D30" w:rsidP="002A18D1">
      <w:pPr>
        <w:pStyle w:val="Bibliografa"/>
      </w:pPr>
      <w:r w:rsidRPr="002A18D1">
        <w:t>37.</w:t>
      </w:r>
      <w:r w:rsidRPr="002A18D1">
        <w:tab/>
        <w:t>Wang, X., Wang, W., Wang, J.</w:t>
      </w:r>
      <w:r w:rsidR="00D66C70">
        <w:t xml:space="preserve"> </w:t>
      </w:r>
      <w:r w:rsidRPr="002A18D1">
        <w:t xml:space="preserve">Z., Yang, C., Liang, C.-Z. Effect of apigenin on apoptosis induced by renal ischemia/reperfusion injury in vivo and in vitro. </w:t>
      </w:r>
      <w:r w:rsidRPr="002A18D1">
        <w:rPr>
          <w:i/>
          <w:iCs/>
        </w:rPr>
        <w:t>Ren Fail</w:t>
      </w:r>
      <w:r w:rsidRPr="002A18D1">
        <w:t xml:space="preserve">. </w:t>
      </w:r>
      <w:r w:rsidRPr="002A18D1">
        <w:rPr>
          <w:b/>
          <w:bCs/>
        </w:rPr>
        <w:t>40</w:t>
      </w:r>
      <w:r w:rsidRPr="002A18D1">
        <w:t xml:space="preserve"> (1), 498–505 (2018).</w:t>
      </w:r>
    </w:p>
    <w:p w14:paraId="43E4E5DE" w14:textId="77777777" w:rsidR="00DF0D30" w:rsidRPr="002A18D1" w:rsidRDefault="00DF0D30" w:rsidP="002A18D1">
      <w:pPr>
        <w:pStyle w:val="Bibliografa"/>
      </w:pPr>
      <w:r w:rsidRPr="002A18D1">
        <w:t>38.</w:t>
      </w:r>
      <w:r w:rsidRPr="002A18D1">
        <w:tab/>
        <w:t xml:space="preserve">Bonventre, J. V. Kidney injury molecule-1: a translational journey. </w:t>
      </w:r>
      <w:r w:rsidRPr="002A18D1">
        <w:rPr>
          <w:i/>
          <w:iCs/>
        </w:rPr>
        <w:t xml:space="preserve">Trans Am Clin </w:t>
      </w:r>
      <w:proofErr w:type="spellStart"/>
      <w:r w:rsidRPr="002A18D1">
        <w:rPr>
          <w:i/>
          <w:iCs/>
        </w:rPr>
        <w:t>Climatol</w:t>
      </w:r>
      <w:proofErr w:type="spellEnd"/>
      <w:r w:rsidRPr="002A18D1">
        <w:rPr>
          <w:i/>
          <w:iCs/>
        </w:rPr>
        <w:t xml:space="preserve"> Assoc</w:t>
      </w:r>
      <w:r w:rsidRPr="002A18D1">
        <w:t xml:space="preserve">. </w:t>
      </w:r>
      <w:r w:rsidRPr="002A18D1">
        <w:rPr>
          <w:b/>
          <w:bCs/>
        </w:rPr>
        <w:t>125</w:t>
      </w:r>
      <w:r w:rsidRPr="002A18D1">
        <w:t>, 293–299; discussion 299 (2014).</w:t>
      </w:r>
    </w:p>
    <w:p w14:paraId="3F533B68" w14:textId="77777777" w:rsidR="00DF0D30" w:rsidRPr="002A18D1" w:rsidRDefault="00DF0D30" w:rsidP="002A18D1">
      <w:pPr>
        <w:pStyle w:val="Bibliografa"/>
      </w:pPr>
      <w:r w:rsidRPr="002A18D1">
        <w:t>39.</w:t>
      </w:r>
      <w:r w:rsidRPr="002A18D1">
        <w:tab/>
        <w:t xml:space="preserve">Ichimura, T. et al. Kidney injury molecule-1 (KIM-1), a putative epithelial cell adhesion </w:t>
      </w:r>
      <w:r w:rsidRPr="002A18D1">
        <w:lastRenderedPageBreak/>
        <w:t xml:space="preserve">molecule containing a novel immunoglobulin domain, is up-regulated in renal cells after injury. </w:t>
      </w:r>
      <w:r w:rsidRPr="002A18D1">
        <w:rPr>
          <w:i/>
          <w:iCs/>
        </w:rPr>
        <w:t>J Biol Chem</w:t>
      </w:r>
      <w:r w:rsidRPr="002A18D1">
        <w:t xml:space="preserve">. </w:t>
      </w:r>
      <w:r w:rsidRPr="002A18D1">
        <w:rPr>
          <w:b/>
          <w:bCs/>
        </w:rPr>
        <w:t>273</w:t>
      </w:r>
      <w:r w:rsidRPr="002A18D1">
        <w:t xml:space="preserve"> (7), 4135–4142 (1998).</w:t>
      </w:r>
    </w:p>
    <w:p w14:paraId="771AE2BD" w14:textId="77777777" w:rsidR="00DF0D30" w:rsidRPr="002A18D1" w:rsidRDefault="00DF0D30" w:rsidP="002A18D1">
      <w:pPr>
        <w:pStyle w:val="Bibliografa"/>
      </w:pPr>
      <w:r w:rsidRPr="002A18D1">
        <w:t>40.</w:t>
      </w:r>
      <w:r w:rsidRPr="002A18D1">
        <w:tab/>
        <w:t xml:space="preserve">Clerico, A., Galli, C., Fortunato, A., Ronco, C. Neutrophil gelatinase-associated lipocalin (NGAL) as biomarker of acute kidney injury: a review of the laboratory characteristics and clinical evidences. </w:t>
      </w:r>
      <w:r w:rsidRPr="002A18D1">
        <w:rPr>
          <w:i/>
          <w:iCs/>
        </w:rPr>
        <w:t>Clin Chem Lab Med</w:t>
      </w:r>
      <w:r w:rsidRPr="002A18D1">
        <w:t xml:space="preserve">. </w:t>
      </w:r>
      <w:r w:rsidRPr="002A18D1">
        <w:rPr>
          <w:b/>
          <w:bCs/>
        </w:rPr>
        <w:t>50</w:t>
      </w:r>
      <w:r w:rsidRPr="002A18D1">
        <w:t xml:space="preserve"> (9), 1505–1517 (2012).</w:t>
      </w:r>
    </w:p>
    <w:p w14:paraId="5D796452" w14:textId="77777777" w:rsidR="00DF0D30" w:rsidRPr="002A18D1" w:rsidRDefault="00DF0D30" w:rsidP="002A18D1">
      <w:pPr>
        <w:pStyle w:val="Bibliografa"/>
      </w:pPr>
      <w:r w:rsidRPr="002A18D1">
        <w:t>41.</w:t>
      </w:r>
      <w:r w:rsidRPr="002A18D1">
        <w:tab/>
        <w:t xml:space="preserve">Xu, C., Lin, S., Mao, L., Li, Z. Neutrophil gelatinase-associated lipocalin as predictor of acute kidney injury requiring renal replacement therapy: A systematic review and meta-analysis. </w:t>
      </w:r>
      <w:r w:rsidRPr="002A18D1">
        <w:rPr>
          <w:i/>
          <w:iCs/>
        </w:rPr>
        <w:t>Front Med (Lausanne)</w:t>
      </w:r>
      <w:r w:rsidRPr="002A18D1">
        <w:t xml:space="preserve">. </w:t>
      </w:r>
      <w:r w:rsidRPr="002A18D1">
        <w:rPr>
          <w:b/>
          <w:bCs/>
        </w:rPr>
        <w:t>9</w:t>
      </w:r>
      <w:r w:rsidRPr="002A18D1">
        <w:t>, 859318 (2022).</w:t>
      </w:r>
    </w:p>
    <w:p w14:paraId="150A7AC7" w14:textId="77777777" w:rsidR="00DF0D30" w:rsidRPr="002A18D1" w:rsidRDefault="00DF0D30" w:rsidP="002A18D1">
      <w:pPr>
        <w:pStyle w:val="Bibliografa"/>
      </w:pPr>
      <w:r w:rsidRPr="002A18D1">
        <w:t>42.</w:t>
      </w:r>
      <w:r w:rsidRPr="002A18D1">
        <w:tab/>
        <w:t xml:space="preserve">Huang, R., Fu, P., Ma, L. Kidney fibrosis: from mechanisms to therapeutic medicines. </w:t>
      </w:r>
      <w:r w:rsidRPr="002A18D1">
        <w:rPr>
          <w:i/>
          <w:iCs/>
        </w:rPr>
        <w:t xml:space="preserve">Sig </w:t>
      </w:r>
      <w:proofErr w:type="spellStart"/>
      <w:r w:rsidRPr="002A18D1">
        <w:rPr>
          <w:i/>
          <w:iCs/>
        </w:rPr>
        <w:t>Transduct</w:t>
      </w:r>
      <w:proofErr w:type="spellEnd"/>
      <w:r w:rsidRPr="002A18D1">
        <w:rPr>
          <w:i/>
          <w:iCs/>
        </w:rPr>
        <w:t xml:space="preserve"> Target Ther</w:t>
      </w:r>
      <w:r w:rsidRPr="002A18D1">
        <w:t xml:space="preserve">. </w:t>
      </w:r>
      <w:r w:rsidRPr="002A18D1">
        <w:rPr>
          <w:b/>
          <w:bCs/>
        </w:rPr>
        <w:t>8</w:t>
      </w:r>
      <w:r w:rsidRPr="002A18D1">
        <w:t xml:space="preserve"> (1), 1–20 (2023).</w:t>
      </w:r>
    </w:p>
    <w:p w14:paraId="4E14E7BA" w14:textId="0BB7FDA4" w:rsidR="00DF0D30" w:rsidRPr="002A18D1" w:rsidRDefault="00DF0D30" w:rsidP="002A18D1">
      <w:pPr>
        <w:pStyle w:val="Bibliografa"/>
      </w:pPr>
      <w:r w:rsidRPr="002A18D1">
        <w:t>43.</w:t>
      </w:r>
      <w:r w:rsidRPr="002A18D1">
        <w:tab/>
      </w:r>
      <w:proofErr w:type="spellStart"/>
      <w:r w:rsidRPr="002A18D1">
        <w:t>Schreibing</w:t>
      </w:r>
      <w:proofErr w:type="spellEnd"/>
      <w:r w:rsidRPr="002A18D1">
        <w:t xml:space="preserve">, F., Anslinger, T. M., Kramann, R. Fibrosis in Pathology of Heart and Kidney: From Deep RNA-Sequencing to Novel Molecular Targets. </w:t>
      </w:r>
      <w:r w:rsidRPr="002A18D1">
        <w:rPr>
          <w:i/>
          <w:iCs/>
        </w:rPr>
        <w:t>Circ Res</w:t>
      </w:r>
      <w:r w:rsidRPr="002A18D1">
        <w:t xml:space="preserve">. </w:t>
      </w:r>
      <w:r w:rsidRPr="002A18D1">
        <w:rPr>
          <w:b/>
          <w:bCs/>
        </w:rPr>
        <w:t>132</w:t>
      </w:r>
      <w:r w:rsidRPr="002A18D1">
        <w:t xml:space="preserve"> (8), 1013–1033 (2023).</w:t>
      </w:r>
    </w:p>
    <w:p w14:paraId="130AB6B2" w14:textId="486B9646" w:rsidR="00DF0D30" w:rsidRPr="002A18D1" w:rsidRDefault="00DF0D30" w:rsidP="002A18D1">
      <w:pPr>
        <w:pStyle w:val="Bibliografa"/>
      </w:pPr>
      <w:r w:rsidRPr="002A18D1">
        <w:t>44.</w:t>
      </w:r>
      <w:r w:rsidRPr="002A18D1">
        <w:tab/>
        <w:t xml:space="preserve">Wang, Q. et al. CircCSPP1 Functions as a </w:t>
      </w:r>
      <w:proofErr w:type="spellStart"/>
      <w:r w:rsidRPr="002A18D1">
        <w:t>ceRNA</w:t>
      </w:r>
      <w:proofErr w:type="spellEnd"/>
      <w:r w:rsidRPr="002A18D1">
        <w:t xml:space="preserve"> to Promote Colorectal Carcinoma Cell EMT and Liver Metastasis by Upregulating COL1A1. </w:t>
      </w:r>
      <w:r w:rsidRPr="002A18D1">
        <w:rPr>
          <w:i/>
          <w:iCs/>
        </w:rPr>
        <w:t>Front Oncol.</w:t>
      </w:r>
      <w:r w:rsidRPr="002A18D1">
        <w:t xml:space="preserve"> </w:t>
      </w:r>
      <w:r w:rsidRPr="002A18D1">
        <w:rPr>
          <w:b/>
          <w:bCs/>
        </w:rPr>
        <w:t>10</w:t>
      </w:r>
      <w:r w:rsidR="00D66C70">
        <w:rPr>
          <w:b/>
          <w:bCs/>
        </w:rPr>
        <w:t xml:space="preserve">, </w:t>
      </w:r>
      <w:r w:rsidR="00D66C70" w:rsidRPr="00D66C70">
        <w:t>850</w:t>
      </w:r>
      <w:r w:rsidR="00D66C70">
        <w:rPr>
          <w:b/>
          <w:bCs/>
        </w:rPr>
        <w:t xml:space="preserve"> </w:t>
      </w:r>
      <w:r w:rsidRPr="002A18D1">
        <w:t>(2020).</w:t>
      </w:r>
    </w:p>
    <w:p w14:paraId="1D0F8243" w14:textId="77777777" w:rsidR="00DF0D30" w:rsidRPr="002A18D1" w:rsidRDefault="00DF0D30" w:rsidP="002A18D1">
      <w:pPr>
        <w:pStyle w:val="Bibliografa"/>
      </w:pPr>
      <w:r w:rsidRPr="002A18D1">
        <w:t>45.</w:t>
      </w:r>
      <w:r w:rsidRPr="002A18D1">
        <w:tab/>
        <w:t xml:space="preserve">Zhu, X., Luo, X., Jiang, S., Wang, H. Bone Morphogenetic Protein 1 Targeting COL1A1 and COL1A2 to Regulate the Epithelial-Mesenchymal Transition Process of Colon Cancer SW620 Cells. </w:t>
      </w:r>
      <w:r w:rsidRPr="002A18D1">
        <w:rPr>
          <w:i/>
          <w:iCs/>
        </w:rPr>
        <w:t xml:space="preserve">J </w:t>
      </w:r>
      <w:proofErr w:type="spellStart"/>
      <w:r w:rsidRPr="002A18D1">
        <w:rPr>
          <w:i/>
          <w:iCs/>
        </w:rPr>
        <w:t>Nanosci</w:t>
      </w:r>
      <w:proofErr w:type="spellEnd"/>
      <w:r w:rsidRPr="002A18D1">
        <w:rPr>
          <w:i/>
          <w:iCs/>
        </w:rPr>
        <w:t xml:space="preserve"> Nanotechnol</w:t>
      </w:r>
      <w:r w:rsidRPr="002A18D1">
        <w:t xml:space="preserve">. </w:t>
      </w:r>
      <w:r w:rsidRPr="002A18D1">
        <w:rPr>
          <w:b/>
          <w:bCs/>
        </w:rPr>
        <w:t>20</w:t>
      </w:r>
      <w:r w:rsidRPr="002A18D1">
        <w:t xml:space="preserve"> (3), 1366–1374 (2020).</w:t>
      </w:r>
    </w:p>
    <w:p w14:paraId="770515A2" w14:textId="77777777" w:rsidR="00DF0D30" w:rsidRPr="002A18D1" w:rsidRDefault="00DF0D30" w:rsidP="002A18D1">
      <w:pPr>
        <w:pStyle w:val="Bibliografa"/>
      </w:pPr>
      <w:r w:rsidRPr="002A18D1">
        <w:t>46.</w:t>
      </w:r>
      <w:r w:rsidRPr="002A18D1">
        <w:tab/>
        <w:t xml:space="preserve">Salimian, N., </w:t>
      </w:r>
      <w:proofErr w:type="spellStart"/>
      <w:r w:rsidRPr="002A18D1">
        <w:t>Peymani</w:t>
      </w:r>
      <w:proofErr w:type="spellEnd"/>
      <w:r w:rsidRPr="002A18D1">
        <w:t xml:space="preserve">, M., </w:t>
      </w:r>
      <w:proofErr w:type="spellStart"/>
      <w:r w:rsidRPr="002A18D1">
        <w:t>Ghaedi</w:t>
      </w:r>
      <w:proofErr w:type="spellEnd"/>
      <w:r w:rsidRPr="002A18D1">
        <w:t xml:space="preserve">, K., Hashemi, M., Rahimi, E. Collagen 1A1 (COL1A1) and Collagen11A1(COL11A1) as diagnostic biomarkers in Breast, colorectal and gastric cancers. </w:t>
      </w:r>
      <w:r w:rsidRPr="002A18D1">
        <w:rPr>
          <w:i/>
          <w:iCs/>
        </w:rPr>
        <w:t>Gene</w:t>
      </w:r>
      <w:r w:rsidRPr="002A18D1">
        <w:t xml:space="preserve">. </w:t>
      </w:r>
      <w:r w:rsidRPr="002A18D1">
        <w:rPr>
          <w:b/>
          <w:bCs/>
        </w:rPr>
        <w:t>892</w:t>
      </w:r>
      <w:r w:rsidRPr="002A18D1">
        <w:t>, 147867 (2024).</w:t>
      </w:r>
    </w:p>
    <w:p w14:paraId="191BEB21" w14:textId="77777777" w:rsidR="00DF0D30" w:rsidRPr="002A18D1" w:rsidRDefault="00DF0D30" w:rsidP="002A18D1">
      <w:pPr>
        <w:pStyle w:val="Bibliografa"/>
      </w:pPr>
      <w:r w:rsidRPr="002A18D1">
        <w:t>47.</w:t>
      </w:r>
      <w:r w:rsidRPr="002A18D1">
        <w:tab/>
      </w:r>
      <w:proofErr w:type="spellStart"/>
      <w:r w:rsidRPr="002A18D1">
        <w:t>Mavrogeorgis</w:t>
      </w:r>
      <w:proofErr w:type="spellEnd"/>
      <w:r w:rsidRPr="002A18D1">
        <w:t xml:space="preserve">, E. et al. Collagen-Derived Peptides in CKD: A Link to Fibrosis. </w:t>
      </w:r>
      <w:r w:rsidRPr="002A18D1">
        <w:rPr>
          <w:i/>
          <w:iCs/>
        </w:rPr>
        <w:t>Toxins</w:t>
      </w:r>
      <w:r w:rsidRPr="002A18D1">
        <w:t xml:space="preserve">. </w:t>
      </w:r>
      <w:r w:rsidRPr="002A18D1">
        <w:rPr>
          <w:b/>
          <w:bCs/>
        </w:rPr>
        <w:t>14</w:t>
      </w:r>
      <w:r w:rsidRPr="002A18D1">
        <w:t xml:space="preserve"> (1), 10 (2022).</w:t>
      </w:r>
    </w:p>
    <w:p w14:paraId="5F180D74" w14:textId="77777777" w:rsidR="00DF0D30" w:rsidRPr="002A18D1" w:rsidRDefault="00DF0D30" w:rsidP="002A18D1">
      <w:pPr>
        <w:pStyle w:val="Bibliografa"/>
      </w:pPr>
      <w:r w:rsidRPr="002A18D1">
        <w:t>48.</w:t>
      </w:r>
      <w:r w:rsidRPr="002A18D1">
        <w:tab/>
        <w:t xml:space="preserve">Kurian, G. A., </w:t>
      </w:r>
      <w:proofErr w:type="spellStart"/>
      <w:r w:rsidRPr="002A18D1">
        <w:t>Pemaih</w:t>
      </w:r>
      <w:proofErr w:type="spellEnd"/>
      <w:r w:rsidRPr="002A18D1">
        <w:t xml:space="preserve">, B. Standardization of in vitro Cell-based Model for Renal Ischemia and Reperfusion Injury. </w:t>
      </w:r>
      <w:r w:rsidRPr="002A18D1">
        <w:rPr>
          <w:i/>
          <w:iCs/>
        </w:rPr>
        <w:t>Indian J Pharm Sci</w:t>
      </w:r>
      <w:r w:rsidRPr="002A18D1">
        <w:t xml:space="preserve">. </w:t>
      </w:r>
      <w:r w:rsidRPr="002A18D1">
        <w:rPr>
          <w:b/>
          <w:bCs/>
        </w:rPr>
        <w:t>76</w:t>
      </w:r>
      <w:r w:rsidRPr="002A18D1">
        <w:t xml:space="preserve"> (4), 348–353 (2014).</w:t>
      </w:r>
    </w:p>
    <w:p w14:paraId="38C90B62" w14:textId="40755D8A" w:rsidR="00DF0D30" w:rsidRPr="002A18D1" w:rsidRDefault="00DF0D30" w:rsidP="002A18D1">
      <w:pPr>
        <w:pStyle w:val="Bibliografa"/>
      </w:pPr>
      <w:r w:rsidRPr="002A18D1">
        <w:t>49.</w:t>
      </w:r>
      <w:r w:rsidRPr="002A18D1">
        <w:tab/>
      </w:r>
      <w:proofErr w:type="spellStart"/>
      <w:r w:rsidRPr="002A18D1">
        <w:t>Strazdauskas</w:t>
      </w:r>
      <w:proofErr w:type="spellEnd"/>
      <w:r w:rsidRPr="002A18D1">
        <w:t xml:space="preserve">, A. et al. In Vitro Hypoxia/Reoxygenation Induces Mitochondrial Cardiolipin Remodeling in Human Kidney Cells. </w:t>
      </w:r>
      <w:r w:rsidRPr="002A18D1">
        <w:rPr>
          <w:i/>
          <w:iCs/>
        </w:rPr>
        <w:t>Int J Mol Sci</w:t>
      </w:r>
      <w:r w:rsidRPr="002A18D1">
        <w:t xml:space="preserve">. </w:t>
      </w:r>
      <w:r w:rsidRPr="002A18D1">
        <w:rPr>
          <w:b/>
          <w:bCs/>
        </w:rPr>
        <w:t>25</w:t>
      </w:r>
      <w:r w:rsidRPr="002A18D1">
        <w:t xml:space="preserve"> (11), 6223 (2024).</w:t>
      </w:r>
    </w:p>
    <w:p w14:paraId="13C68C31" w14:textId="72C0512A" w:rsidR="00DF0D30" w:rsidRPr="002A18D1" w:rsidRDefault="00DF0D30" w:rsidP="002A18D1">
      <w:pPr>
        <w:pStyle w:val="Bibliografa"/>
      </w:pPr>
      <w:r w:rsidRPr="002A18D1">
        <w:t>50.</w:t>
      </w:r>
      <w:r w:rsidRPr="002A18D1">
        <w:tab/>
        <w:t>Wang, H.</w:t>
      </w:r>
      <w:r w:rsidR="00D66C70">
        <w:t xml:space="preserve"> </w:t>
      </w:r>
      <w:r w:rsidRPr="002A18D1">
        <w:t xml:space="preserve">J., Varner, A., </w:t>
      </w:r>
      <w:proofErr w:type="spellStart"/>
      <w:r w:rsidRPr="002A18D1">
        <w:t>AbouShwareb</w:t>
      </w:r>
      <w:proofErr w:type="spellEnd"/>
      <w:r w:rsidRPr="002A18D1">
        <w:t xml:space="preserve">, T., Atala, A., Yoo, J. J. Ischemia/reperfusion-induced renal failure in rats as a model for evaluating cell therapies. </w:t>
      </w:r>
      <w:r w:rsidRPr="002A18D1">
        <w:rPr>
          <w:i/>
          <w:iCs/>
        </w:rPr>
        <w:t>Ren Fail</w:t>
      </w:r>
      <w:r w:rsidRPr="002A18D1">
        <w:t xml:space="preserve">. </w:t>
      </w:r>
      <w:r w:rsidRPr="002A18D1">
        <w:rPr>
          <w:b/>
          <w:bCs/>
        </w:rPr>
        <w:t>34</w:t>
      </w:r>
      <w:r w:rsidRPr="002A18D1">
        <w:t xml:space="preserve"> (10), 1324–1332 (2012).</w:t>
      </w:r>
    </w:p>
    <w:p w14:paraId="42FCE242" w14:textId="77777777" w:rsidR="00DF0D30" w:rsidRPr="002A18D1" w:rsidRDefault="00DF0D30" w:rsidP="002A18D1">
      <w:pPr>
        <w:pStyle w:val="Bibliografa"/>
      </w:pPr>
      <w:r w:rsidRPr="002A18D1">
        <w:t>51.</w:t>
      </w:r>
      <w:r w:rsidRPr="002A18D1">
        <w:tab/>
      </w:r>
      <w:proofErr w:type="spellStart"/>
      <w:r w:rsidRPr="002A18D1">
        <w:t>Greite</w:t>
      </w:r>
      <w:proofErr w:type="spellEnd"/>
      <w:r w:rsidRPr="002A18D1">
        <w:t xml:space="preserve">, R. et al. Renal ischemia-reperfusion injury causes hypertension and renal perfusion impairment in the CD1 mice which promotes progressive renal fibrosis. </w:t>
      </w:r>
      <w:r w:rsidRPr="002A18D1">
        <w:rPr>
          <w:i/>
          <w:iCs/>
        </w:rPr>
        <w:t xml:space="preserve">Am J </w:t>
      </w:r>
      <w:proofErr w:type="spellStart"/>
      <w:r w:rsidRPr="002A18D1">
        <w:rPr>
          <w:i/>
          <w:iCs/>
        </w:rPr>
        <w:t>Physiol</w:t>
      </w:r>
      <w:proofErr w:type="spellEnd"/>
      <w:r w:rsidRPr="002A18D1">
        <w:rPr>
          <w:i/>
          <w:iCs/>
        </w:rPr>
        <w:t xml:space="preserve"> Renal Physiol</w:t>
      </w:r>
      <w:r w:rsidRPr="002A18D1">
        <w:t xml:space="preserve">. </w:t>
      </w:r>
      <w:r w:rsidRPr="002A18D1">
        <w:rPr>
          <w:b/>
          <w:bCs/>
        </w:rPr>
        <w:t>314</w:t>
      </w:r>
      <w:r w:rsidRPr="002A18D1">
        <w:t xml:space="preserve"> (5), F881–F892 (2018).</w:t>
      </w:r>
    </w:p>
    <w:p w14:paraId="7A80C920" w14:textId="77777777" w:rsidR="00DF0D30" w:rsidRPr="002A18D1" w:rsidRDefault="00DF0D30" w:rsidP="002A18D1">
      <w:pPr>
        <w:pStyle w:val="Bibliografa"/>
      </w:pPr>
      <w:r w:rsidRPr="002A18D1">
        <w:t>52.</w:t>
      </w:r>
      <w:r w:rsidRPr="002A18D1">
        <w:tab/>
        <w:t xml:space="preserve">Skrypnyk, N. I., Harris, R. C., de Caestecker, M. P. Ischemia-reperfusion Model of Acute Kidney Injury and Post Injury Fibrosis in Mice. </w:t>
      </w:r>
      <w:r w:rsidRPr="002A18D1">
        <w:rPr>
          <w:i/>
          <w:iCs/>
        </w:rPr>
        <w:t>J Vis Exp</w:t>
      </w:r>
      <w:r w:rsidRPr="002A18D1">
        <w:t>. (78), 50495 (2013).</w:t>
      </w:r>
    </w:p>
    <w:p w14:paraId="39B0D7F2" w14:textId="77777777" w:rsidR="00DF0D30" w:rsidRPr="002A18D1" w:rsidRDefault="00DF0D30" w:rsidP="002A18D1">
      <w:pPr>
        <w:pStyle w:val="Bibliografa"/>
      </w:pPr>
      <w:r w:rsidRPr="002A18D1">
        <w:t>53.</w:t>
      </w:r>
      <w:r w:rsidRPr="002A18D1">
        <w:tab/>
        <w:t xml:space="preserve">Le Clef, N., Verhulst, A., </w:t>
      </w:r>
      <w:proofErr w:type="spellStart"/>
      <w:r w:rsidRPr="002A18D1">
        <w:t>D’Haese</w:t>
      </w:r>
      <w:proofErr w:type="spellEnd"/>
      <w:r w:rsidRPr="002A18D1">
        <w:t xml:space="preserve">, P. C., Vervaet, B. A. Unilateral Renal Ischemia-Reperfusion as a Robust Model for Acute to Chronic Kidney Injury in Mice. </w:t>
      </w:r>
      <w:proofErr w:type="spellStart"/>
      <w:r w:rsidRPr="002A18D1">
        <w:rPr>
          <w:i/>
          <w:iCs/>
        </w:rPr>
        <w:t>PLoS</w:t>
      </w:r>
      <w:proofErr w:type="spellEnd"/>
      <w:r w:rsidRPr="002A18D1">
        <w:rPr>
          <w:i/>
          <w:iCs/>
        </w:rPr>
        <w:t xml:space="preserve"> One</w:t>
      </w:r>
      <w:r w:rsidRPr="002A18D1">
        <w:t xml:space="preserve">. </w:t>
      </w:r>
      <w:r w:rsidRPr="002A18D1">
        <w:rPr>
          <w:b/>
          <w:bCs/>
        </w:rPr>
        <w:t>11</w:t>
      </w:r>
      <w:r w:rsidRPr="002A18D1">
        <w:t xml:space="preserve"> (3), e0152153 (2016).</w:t>
      </w:r>
    </w:p>
    <w:p w14:paraId="50593A67" w14:textId="24697891" w:rsidR="00DF0D30" w:rsidRPr="002A18D1" w:rsidRDefault="00DF0D30" w:rsidP="002A18D1">
      <w:pPr>
        <w:pStyle w:val="Bibliografa"/>
      </w:pPr>
      <w:r w:rsidRPr="002A18D1">
        <w:t>54.</w:t>
      </w:r>
      <w:r w:rsidRPr="002A18D1">
        <w:tab/>
        <w:t xml:space="preserve">Ma, R., He, X., Wang, H., Jia, W., Zeng, X. Hypoxic microenvironment promotes proliferation and invasion of non-small cell lung cancer A549 Cells through </w:t>
      </w:r>
      <w:proofErr w:type="spellStart"/>
      <w:r w:rsidRPr="002A18D1">
        <w:t>Wnt</w:t>
      </w:r>
      <w:proofErr w:type="spellEnd"/>
      <w:r w:rsidRPr="002A18D1">
        <w:t>/</w:t>
      </w:r>
      <w:r w:rsidR="00D66C70">
        <w:t>β</w:t>
      </w:r>
      <w:r w:rsidRPr="002A18D1">
        <w:t xml:space="preserve">-catenin signaling pathway. </w:t>
      </w:r>
      <w:r w:rsidRPr="002A18D1">
        <w:rPr>
          <w:i/>
          <w:iCs/>
        </w:rPr>
        <w:t>Biomed Res</w:t>
      </w:r>
      <w:r w:rsidRPr="002A18D1">
        <w:t xml:space="preserve">. </w:t>
      </w:r>
      <w:r w:rsidRPr="002A18D1">
        <w:rPr>
          <w:b/>
          <w:bCs/>
        </w:rPr>
        <w:t>29</w:t>
      </w:r>
      <w:r w:rsidRPr="002A18D1">
        <w:t xml:space="preserve"> (2)</w:t>
      </w:r>
      <w:r w:rsidR="00D66C70">
        <w:t>, 268-273</w:t>
      </w:r>
      <w:r w:rsidRPr="002A18D1">
        <w:t xml:space="preserve"> (2018).</w:t>
      </w:r>
    </w:p>
    <w:p w14:paraId="0A2252F2" w14:textId="77777777" w:rsidR="00DF0D30" w:rsidRPr="002A18D1" w:rsidRDefault="00DF0D30" w:rsidP="002A18D1">
      <w:pPr>
        <w:pStyle w:val="Bibliografa"/>
      </w:pPr>
      <w:r w:rsidRPr="002A18D1">
        <w:t>55.</w:t>
      </w:r>
      <w:r w:rsidRPr="002A18D1">
        <w:tab/>
        <w:t xml:space="preserve">Metsälä, O. et al. Transportable system enabling multiple irradiation studies under simultaneous hypoxia in vitro. </w:t>
      </w:r>
      <w:proofErr w:type="spellStart"/>
      <w:r w:rsidRPr="002A18D1">
        <w:rPr>
          <w:i/>
          <w:iCs/>
        </w:rPr>
        <w:t>Radiat</w:t>
      </w:r>
      <w:proofErr w:type="spellEnd"/>
      <w:r w:rsidRPr="002A18D1">
        <w:rPr>
          <w:i/>
          <w:iCs/>
        </w:rPr>
        <w:t xml:space="preserve"> Oncol</w:t>
      </w:r>
      <w:r w:rsidRPr="002A18D1">
        <w:t xml:space="preserve">. </w:t>
      </w:r>
      <w:r w:rsidRPr="002A18D1">
        <w:rPr>
          <w:b/>
          <w:bCs/>
        </w:rPr>
        <w:t>13</w:t>
      </w:r>
      <w:r w:rsidRPr="002A18D1">
        <w:t>, 220 (2018).</w:t>
      </w:r>
    </w:p>
    <w:p w14:paraId="61D4B300" w14:textId="7F003AA2" w:rsidR="00DF0D30" w:rsidRPr="002A18D1" w:rsidRDefault="00DF0D30" w:rsidP="002A18D1">
      <w:pPr>
        <w:pStyle w:val="Bibliografa"/>
      </w:pPr>
      <w:r w:rsidRPr="002A18D1">
        <w:t>56.</w:t>
      </w:r>
      <w:r w:rsidRPr="002A18D1">
        <w:tab/>
        <w:t xml:space="preserve">Nushtaeva, A. A. et al. Establishment of primary human breast cancer cell lines using “pulsed hypoxia” method and development of metastatic tumor model in immunodeficient mice. </w:t>
      </w:r>
      <w:r w:rsidRPr="002A18D1">
        <w:rPr>
          <w:i/>
          <w:iCs/>
        </w:rPr>
        <w:lastRenderedPageBreak/>
        <w:t>Cancer Cell Int</w:t>
      </w:r>
      <w:r w:rsidRPr="002A18D1">
        <w:t xml:space="preserve">. </w:t>
      </w:r>
      <w:r w:rsidRPr="002A18D1">
        <w:rPr>
          <w:b/>
          <w:bCs/>
        </w:rPr>
        <w:t>19</w:t>
      </w:r>
      <w:r w:rsidRPr="002A18D1">
        <w:t xml:space="preserve"> (1), 46 (2019).</w:t>
      </w:r>
    </w:p>
    <w:p w14:paraId="37E403D5" w14:textId="77777777" w:rsidR="00DF0D30" w:rsidRPr="002A18D1" w:rsidRDefault="00DF0D30" w:rsidP="002A18D1">
      <w:pPr>
        <w:pStyle w:val="Bibliografa"/>
      </w:pPr>
      <w:r w:rsidRPr="002A18D1">
        <w:t>57.</w:t>
      </w:r>
      <w:r w:rsidRPr="002A18D1">
        <w:tab/>
        <w:t xml:space="preserve">Stokman, G. et al. Stem Cell Factor Expression after Renal Ischemia Promotes Tubular Epithelial Survival. </w:t>
      </w:r>
      <w:proofErr w:type="spellStart"/>
      <w:r w:rsidRPr="002A18D1">
        <w:rPr>
          <w:i/>
          <w:iCs/>
        </w:rPr>
        <w:t>PLoS</w:t>
      </w:r>
      <w:proofErr w:type="spellEnd"/>
      <w:r w:rsidRPr="002A18D1">
        <w:rPr>
          <w:i/>
          <w:iCs/>
        </w:rPr>
        <w:t xml:space="preserve"> One</w:t>
      </w:r>
      <w:r w:rsidRPr="002A18D1">
        <w:t xml:space="preserve">. </w:t>
      </w:r>
      <w:r w:rsidRPr="002A18D1">
        <w:rPr>
          <w:b/>
          <w:bCs/>
        </w:rPr>
        <w:t>5</w:t>
      </w:r>
      <w:r w:rsidRPr="002A18D1">
        <w:t xml:space="preserve"> (12), e14386 (2010).</w:t>
      </w:r>
    </w:p>
    <w:p w14:paraId="4173CD62" w14:textId="77777777" w:rsidR="00DF0D30" w:rsidRPr="002A18D1" w:rsidRDefault="00DF0D30" w:rsidP="002A18D1">
      <w:pPr>
        <w:pStyle w:val="Bibliografa"/>
      </w:pPr>
      <w:r w:rsidRPr="002A18D1">
        <w:t>58.</w:t>
      </w:r>
      <w:r w:rsidRPr="002A18D1">
        <w:tab/>
        <w:t xml:space="preserve">Stokman, G. et al. </w:t>
      </w:r>
      <w:proofErr w:type="spellStart"/>
      <w:r w:rsidRPr="002A18D1">
        <w:t>Epac</w:t>
      </w:r>
      <w:proofErr w:type="spellEnd"/>
      <w:r w:rsidRPr="002A18D1">
        <w:t xml:space="preserve">-Rap signaling reduces cellular stress and ischemia-induced kidney failure. </w:t>
      </w:r>
      <w:r w:rsidRPr="002A18D1">
        <w:rPr>
          <w:i/>
          <w:iCs/>
        </w:rPr>
        <w:t>J Am Soc Nephrol</w:t>
      </w:r>
      <w:r w:rsidRPr="002A18D1">
        <w:t xml:space="preserve">. </w:t>
      </w:r>
      <w:r w:rsidRPr="002A18D1">
        <w:rPr>
          <w:b/>
          <w:bCs/>
        </w:rPr>
        <w:t>22</w:t>
      </w:r>
      <w:r w:rsidRPr="002A18D1">
        <w:t xml:space="preserve"> (5), 859–872 (2011).</w:t>
      </w:r>
    </w:p>
    <w:p w14:paraId="129AFBA0" w14:textId="77777777" w:rsidR="00DF0D30" w:rsidRPr="002A18D1" w:rsidRDefault="00DF0D30" w:rsidP="002A18D1">
      <w:pPr>
        <w:pStyle w:val="Bibliografa"/>
      </w:pPr>
      <w:r w:rsidRPr="002A18D1">
        <w:t>59.</w:t>
      </w:r>
      <w:r w:rsidRPr="002A18D1">
        <w:tab/>
        <w:t xml:space="preserve">Bejoy, J., Qian, E. S., Woodard, L. E. Tissue Culture Models of AKI: From Tubule Cells to Human Kidney Organoids. </w:t>
      </w:r>
      <w:r w:rsidRPr="002A18D1">
        <w:rPr>
          <w:i/>
          <w:iCs/>
        </w:rPr>
        <w:t>J Am Soc Nephrol</w:t>
      </w:r>
      <w:r w:rsidRPr="002A18D1">
        <w:t xml:space="preserve">. </w:t>
      </w:r>
      <w:r w:rsidRPr="002A18D1">
        <w:rPr>
          <w:b/>
          <w:bCs/>
        </w:rPr>
        <w:t>33</w:t>
      </w:r>
      <w:r w:rsidRPr="002A18D1">
        <w:t xml:space="preserve"> (3), 487–501 (2022).</w:t>
      </w:r>
    </w:p>
    <w:p w14:paraId="5EB3E67D" w14:textId="77777777" w:rsidR="00DF0D30" w:rsidRPr="002A18D1" w:rsidRDefault="00DF0D30" w:rsidP="002A18D1">
      <w:pPr>
        <w:pStyle w:val="Bibliografa"/>
      </w:pPr>
      <w:r w:rsidRPr="002A18D1">
        <w:t>60.</w:t>
      </w:r>
      <w:r w:rsidRPr="002A18D1">
        <w:tab/>
        <w:t xml:space="preserve">Li, Y. et al. An in vitro method for the prediction of renal proximal tubular toxicity in humans. </w:t>
      </w:r>
      <w:proofErr w:type="spellStart"/>
      <w:r w:rsidRPr="002A18D1">
        <w:rPr>
          <w:i/>
          <w:iCs/>
        </w:rPr>
        <w:t>Toxicol</w:t>
      </w:r>
      <w:proofErr w:type="spellEnd"/>
      <w:r w:rsidRPr="002A18D1">
        <w:rPr>
          <w:i/>
          <w:iCs/>
        </w:rPr>
        <w:t xml:space="preserve"> Res</w:t>
      </w:r>
      <w:r w:rsidRPr="002A18D1">
        <w:t xml:space="preserve">. </w:t>
      </w:r>
      <w:r w:rsidRPr="002A18D1">
        <w:rPr>
          <w:b/>
          <w:bCs/>
        </w:rPr>
        <w:t>2</w:t>
      </w:r>
      <w:r w:rsidRPr="002A18D1">
        <w:t xml:space="preserve"> (5), 352–365 (2013).</w:t>
      </w:r>
    </w:p>
    <w:p w14:paraId="369E408C" w14:textId="77777777" w:rsidR="00DF0D30" w:rsidRPr="002A18D1" w:rsidRDefault="00DF0D30" w:rsidP="002A18D1">
      <w:pPr>
        <w:pStyle w:val="Bibliografa"/>
      </w:pPr>
      <w:r w:rsidRPr="002A18D1">
        <w:t>61.</w:t>
      </w:r>
      <w:r w:rsidRPr="002A18D1">
        <w:tab/>
        <w:t xml:space="preserve">Wilmer, M. J. et al. Novel conditionally immortalized human proximal tubule cell line expressing functional influx and efflux transporters. </w:t>
      </w:r>
      <w:r w:rsidRPr="002A18D1">
        <w:rPr>
          <w:i/>
          <w:iCs/>
        </w:rPr>
        <w:t>Cell Tissue Res</w:t>
      </w:r>
      <w:r w:rsidRPr="002A18D1">
        <w:t xml:space="preserve">. </w:t>
      </w:r>
      <w:r w:rsidRPr="002A18D1">
        <w:rPr>
          <w:b/>
          <w:bCs/>
        </w:rPr>
        <w:t>339</w:t>
      </w:r>
      <w:r w:rsidRPr="002A18D1">
        <w:t xml:space="preserve"> (2), 449–457 (2010).</w:t>
      </w:r>
    </w:p>
    <w:p w14:paraId="701F0D5A" w14:textId="36029167" w:rsidR="00DF0D30" w:rsidRPr="002A18D1" w:rsidRDefault="00DF0D30" w:rsidP="002A18D1">
      <w:pPr>
        <w:pStyle w:val="Bibliografa"/>
      </w:pPr>
      <w:r w:rsidRPr="002A18D1">
        <w:t>62.</w:t>
      </w:r>
      <w:r w:rsidRPr="002A18D1">
        <w:tab/>
        <w:t xml:space="preserve">Terryn, S. et al. A primary culture of mouse proximal tubular cells, established on collagen-coated membranes. </w:t>
      </w:r>
      <w:r w:rsidRPr="002A18D1">
        <w:rPr>
          <w:i/>
          <w:iCs/>
        </w:rPr>
        <w:t xml:space="preserve">Am J </w:t>
      </w:r>
      <w:proofErr w:type="spellStart"/>
      <w:r w:rsidRPr="002A18D1">
        <w:rPr>
          <w:i/>
          <w:iCs/>
        </w:rPr>
        <w:t>Physiol</w:t>
      </w:r>
      <w:proofErr w:type="spellEnd"/>
      <w:r w:rsidR="00D66C70">
        <w:rPr>
          <w:i/>
          <w:iCs/>
        </w:rPr>
        <w:t xml:space="preserve"> </w:t>
      </w:r>
      <w:r w:rsidRPr="002A18D1">
        <w:rPr>
          <w:i/>
          <w:iCs/>
        </w:rPr>
        <w:t>Renal Physiol</w:t>
      </w:r>
      <w:r w:rsidRPr="002A18D1">
        <w:t xml:space="preserve">. </w:t>
      </w:r>
      <w:r w:rsidRPr="002A18D1">
        <w:rPr>
          <w:b/>
          <w:bCs/>
        </w:rPr>
        <w:t>293</w:t>
      </w:r>
      <w:r w:rsidRPr="002A18D1">
        <w:t xml:space="preserve"> (2), F476–F485 (2007).</w:t>
      </w:r>
    </w:p>
    <w:p w14:paraId="7250355F" w14:textId="0C8E6E82" w:rsidR="00DF0D30" w:rsidRPr="002A18D1" w:rsidRDefault="00DF0D30" w:rsidP="002A18D1">
      <w:pPr>
        <w:pStyle w:val="Bibliografa"/>
      </w:pPr>
      <w:r w:rsidRPr="002A18D1">
        <w:t>63.</w:t>
      </w:r>
      <w:r w:rsidRPr="002A18D1">
        <w:tab/>
        <w:t xml:space="preserve">Zapata-Pérez, R. et al. Reduced nicotinamide mononucleotide is a new and potent NAD+ precursor in mammalian cells and mice. </w:t>
      </w:r>
      <w:r w:rsidRPr="002A18D1">
        <w:rPr>
          <w:i/>
          <w:iCs/>
        </w:rPr>
        <w:t>FASEB J</w:t>
      </w:r>
      <w:r w:rsidRPr="002A18D1">
        <w:t xml:space="preserve">. </w:t>
      </w:r>
      <w:r w:rsidRPr="002A18D1">
        <w:rPr>
          <w:b/>
          <w:bCs/>
        </w:rPr>
        <w:t>35</w:t>
      </w:r>
      <w:r w:rsidRPr="002A18D1">
        <w:t xml:space="preserve"> (4), e21456 (2021).</w:t>
      </w:r>
    </w:p>
    <w:p w14:paraId="0A1C6B23" w14:textId="1643541B" w:rsidR="00DF0D30" w:rsidRPr="002A18D1" w:rsidRDefault="00DF0D30" w:rsidP="002A18D1">
      <w:pPr>
        <w:pStyle w:val="Bibliografa"/>
      </w:pPr>
      <w:r w:rsidRPr="002A18D1">
        <w:t>64.</w:t>
      </w:r>
      <w:r w:rsidRPr="002A18D1">
        <w:tab/>
        <w:t xml:space="preserve">Tammaro, A. et al. HDAC1/2 inhibitor therapy improves multiple organ systems in aged mice. </w:t>
      </w:r>
      <w:proofErr w:type="spellStart"/>
      <w:r w:rsidRPr="002A18D1">
        <w:rPr>
          <w:i/>
          <w:iCs/>
        </w:rPr>
        <w:t>iScience</w:t>
      </w:r>
      <w:proofErr w:type="spellEnd"/>
      <w:r w:rsidRPr="002A18D1">
        <w:t xml:space="preserve">. </w:t>
      </w:r>
      <w:r w:rsidRPr="002A18D1">
        <w:rPr>
          <w:b/>
          <w:bCs/>
        </w:rPr>
        <w:t>27</w:t>
      </w:r>
      <w:r w:rsidRPr="002A18D1">
        <w:t xml:space="preserve"> (1)</w:t>
      </w:r>
      <w:r w:rsidR="00D66C70">
        <w:t xml:space="preserve">, </w:t>
      </w:r>
      <w:r w:rsidR="00D66C70" w:rsidRPr="00D66C70">
        <w:t>108681</w:t>
      </w:r>
      <w:r w:rsidR="00D66C70">
        <w:t xml:space="preserve"> </w:t>
      </w:r>
      <w:r w:rsidRPr="002A18D1">
        <w:t>(2024).</w:t>
      </w:r>
    </w:p>
    <w:p w14:paraId="7F46C74C" w14:textId="77777777" w:rsidR="00DF0D30" w:rsidRPr="002A18D1" w:rsidRDefault="00DF0D30" w:rsidP="002A18D1">
      <w:pPr>
        <w:pStyle w:val="Bibliografa"/>
      </w:pPr>
      <w:r w:rsidRPr="002A18D1">
        <w:t>65.</w:t>
      </w:r>
      <w:r w:rsidRPr="002A18D1">
        <w:tab/>
      </w:r>
      <w:proofErr w:type="spellStart"/>
      <w:r w:rsidRPr="002A18D1">
        <w:t>Verstraeten</w:t>
      </w:r>
      <w:proofErr w:type="spellEnd"/>
      <w:r w:rsidRPr="002A18D1">
        <w:t xml:space="preserve">, L., Den </w:t>
      </w:r>
      <w:proofErr w:type="spellStart"/>
      <w:r w:rsidRPr="002A18D1">
        <w:t>abt</w:t>
      </w:r>
      <w:proofErr w:type="spellEnd"/>
      <w:r w:rsidRPr="002A18D1">
        <w:t xml:space="preserve">, R., Ghesquière, B., </w:t>
      </w:r>
      <w:proofErr w:type="spellStart"/>
      <w:r w:rsidRPr="002A18D1">
        <w:t>Jochmans</w:t>
      </w:r>
      <w:proofErr w:type="spellEnd"/>
      <w:r w:rsidRPr="002A18D1">
        <w:t xml:space="preserve">, I. Current Insights into the Metabolome during Hypothermic Kidney Perfusion—A Scoping Review. </w:t>
      </w:r>
      <w:r w:rsidRPr="002A18D1">
        <w:rPr>
          <w:i/>
          <w:iCs/>
        </w:rPr>
        <w:t>J Clin Med</w:t>
      </w:r>
      <w:r w:rsidRPr="002A18D1">
        <w:t xml:space="preserve">. </w:t>
      </w:r>
      <w:r w:rsidRPr="002A18D1">
        <w:rPr>
          <w:b/>
          <w:bCs/>
        </w:rPr>
        <w:t>12</w:t>
      </w:r>
      <w:r w:rsidRPr="002A18D1">
        <w:t xml:space="preserve"> (11), 3613 (2023).</w:t>
      </w:r>
    </w:p>
    <w:p w14:paraId="5958A78B" w14:textId="77777777" w:rsidR="00DF0D30" w:rsidRPr="002A18D1" w:rsidRDefault="00DF0D30" w:rsidP="002A18D1">
      <w:pPr>
        <w:pStyle w:val="Bibliografa"/>
      </w:pPr>
      <w:r w:rsidRPr="002A18D1">
        <w:t>66.</w:t>
      </w:r>
      <w:r w:rsidRPr="002A18D1">
        <w:tab/>
        <w:t xml:space="preserve">Turkmen, K. et al. Apoptosis and Autophagy in Cold Preservation Ischemia. </w:t>
      </w:r>
      <w:r w:rsidRPr="002A18D1">
        <w:rPr>
          <w:i/>
          <w:iCs/>
        </w:rPr>
        <w:t>Transplantation</w:t>
      </w:r>
      <w:r w:rsidRPr="002A18D1">
        <w:t xml:space="preserve">. </w:t>
      </w:r>
      <w:r w:rsidRPr="002A18D1">
        <w:rPr>
          <w:b/>
          <w:bCs/>
        </w:rPr>
        <w:t>91</w:t>
      </w:r>
      <w:r w:rsidRPr="002A18D1">
        <w:t xml:space="preserve"> (11), 1192 (2011).</w:t>
      </w:r>
    </w:p>
    <w:p w14:paraId="618198E8" w14:textId="57C68798" w:rsidR="00BE22A2" w:rsidRPr="002A18D1" w:rsidRDefault="00BE22A2" w:rsidP="002A18D1"/>
    <w:sectPr w:rsidR="00BE22A2" w:rsidRPr="002A18D1" w:rsidSect="002A18D1">
      <w:headerReference w:type="even" r:id="rId7"/>
      <w:headerReference w:type="default" r:id="rId8"/>
      <w:footerReference w:type="even" r:id="rId9"/>
      <w:headerReference w:type="first" r:id="rId10"/>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F1FC" w14:textId="77777777" w:rsidR="003E30AA" w:rsidRDefault="003E30AA">
      <w:r>
        <w:separator/>
      </w:r>
    </w:p>
  </w:endnote>
  <w:endnote w:type="continuationSeparator" w:id="0">
    <w:p w14:paraId="2921A677" w14:textId="77777777" w:rsidR="003E30AA" w:rsidRDefault="003E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71652B" w:rsidRDefault="0071652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DEE16" w14:textId="77777777" w:rsidR="003E30AA" w:rsidRDefault="003E30AA">
      <w:r>
        <w:separator/>
      </w:r>
    </w:p>
  </w:footnote>
  <w:footnote w:type="continuationSeparator" w:id="0">
    <w:p w14:paraId="01B8F434" w14:textId="77777777" w:rsidR="003E30AA" w:rsidRDefault="003E3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71652B" w:rsidRDefault="0071652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71652B" w:rsidRDefault="0071652B">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3D2173A2" w:rsidR="0071652B" w:rsidRDefault="0071652B">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FF"/>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383C72"/>
    <w:multiLevelType w:val="hybridMultilevel"/>
    <w:tmpl w:val="2C66A90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46779"/>
    <w:multiLevelType w:val="hybridMultilevel"/>
    <w:tmpl w:val="80C6C46E"/>
    <w:lvl w:ilvl="0" w:tplc="3A4C01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50A4B9B"/>
    <w:multiLevelType w:val="multilevel"/>
    <w:tmpl w:val="040A001F"/>
    <w:styleLink w:val="Listaactu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8905F7"/>
    <w:multiLevelType w:val="hybridMultilevel"/>
    <w:tmpl w:val="E92E512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8C8667E"/>
    <w:multiLevelType w:val="multilevel"/>
    <w:tmpl w:val="18C0FA1C"/>
    <w:styleLink w:val="Listaactual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DD6194"/>
    <w:multiLevelType w:val="multilevel"/>
    <w:tmpl w:val="95928B9E"/>
    <w:styleLink w:val="Listaactual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B57B50"/>
    <w:multiLevelType w:val="hybridMultilevel"/>
    <w:tmpl w:val="22A20A50"/>
    <w:lvl w:ilvl="0" w:tplc="040A000F">
      <w:start w:val="1"/>
      <w:numFmt w:val="decimal"/>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6" w15:restartNumberingAfterBreak="0">
    <w:nsid w:val="57D005EB"/>
    <w:multiLevelType w:val="multilevel"/>
    <w:tmpl w:val="54BE5922"/>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5D2C22"/>
    <w:multiLevelType w:val="hybridMultilevel"/>
    <w:tmpl w:val="A9AE00A8"/>
    <w:lvl w:ilvl="0" w:tplc="040A0019">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8" w15:restartNumberingAfterBreak="0">
    <w:nsid w:val="623E40EF"/>
    <w:multiLevelType w:val="hybridMultilevel"/>
    <w:tmpl w:val="F4388F76"/>
    <w:lvl w:ilvl="0" w:tplc="040A0019">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9" w15:restartNumberingAfterBreak="0">
    <w:nsid w:val="66452EAA"/>
    <w:multiLevelType w:val="multilevel"/>
    <w:tmpl w:val="C5E806E2"/>
    <w:lvl w:ilvl="0">
      <w:start w:val="1"/>
      <w:numFmt w:val="decimal"/>
      <w:lvlText w:val="%1."/>
      <w:lvlJc w:val="left"/>
      <w:pPr>
        <w:ind w:left="360" w:hanging="360"/>
      </w:pPr>
      <w:rPr>
        <w:rFonts w:hint="default"/>
      </w:rPr>
    </w:lvl>
    <w:lvl w:ilvl="1">
      <w:start w:val="1"/>
      <w:numFmt w:val="decimal"/>
      <w:lvlText w:val="%1.%2."/>
      <w:lvlJc w:val="left"/>
      <w:pPr>
        <w:ind w:left="2134" w:hanging="432"/>
      </w:pPr>
      <w:rPr>
        <w:rFonts w:ascii="Calibri" w:hAnsi="Calibri" w:cs="Calibri"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9B6366E"/>
    <w:multiLevelType w:val="hybridMultilevel"/>
    <w:tmpl w:val="B21C6DE0"/>
    <w:lvl w:ilvl="0" w:tplc="040A0019">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959702">
    <w:abstractNumId w:val="12"/>
  </w:num>
  <w:num w:numId="2" w16cid:durableId="581186469">
    <w:abstractNumId w:val="17"/>
  </w:num>
  <w:num w:numId="3" w16cid:durableId="794717887">
    <w:abstractNumId w:val="32"/>
  </w:num>
  <w:num w:numId="4" w16cid:durableId="1511750849">
    <w:abstractNumId w:val="7"/>
  </w:num>
  <w:num w:numId="5" w16cid:durableId="762341229">
    <w:abstractNumId w:val="23"/>
  </w:num>
  <w:num w:numId="6" w16cid:durableId="371005179">
    <w:abstractNumId w:val="30"/>
  </w:num>
  <w:num w:numId="7" w16cid:durableId="935330269">
    <w:abstractNumId w:val="13"/>
  </w:num>
  <w:num w:numId="8" w16cid:durableId="54596355">
    <w:abstractNumId w:val="15"/>
  </w:num>
  <w:num w:numId="9" w16cid:durableId="654185742">
    <w:abstractNumId w:val="8"/>
  </w:num>
  <w:num w:numId="10" w16cid:durableId="872351863">
    <w:abstractNumId w:val="14"/>
  </w:num>
  <w:num w:numId="11" w16cid:durableId="1384020534">
    <w:abstractNumId w:val="20"/>
  </w:num>
  <w:num w:numId="12" w16cid:durableId="42022597">
    <w:abstractNumId w:val="10"/>
  </w:num>
  <w:num w:numId="13" w16cid:durableId="177961985">
    <w:abstractNumId w:val="34"/>
  </w:num>
  <w:num w:numId="14" w16cid:durableId="701436673">
    <w:abstractNumId w:val="33"/>
  </w:num>
  <w:num w:numId="15" w16cid:durableId="2145737266">
    <w:abstractNumId w:val="11"/>
  </w:num>
  <w:num w:numId="16" w16cid:durableId="1071847652">
    <w:abstractNumId w:val="6"/>
  </w:num>
  <w:num w:numId="17" w16cid:durableId="1211576288">
    <w:abstractNumId w:val="5"/>
  </w:num>
  <w:num w:numId="18" w16cid:durableId="874736495">
    <w:abstractNumId w:val="16"/>
  </w:num>
  <w:num w:numId="19" w16cid:durableId="901208766">
    <w:abstractNumId w:val="9"/>
  </w:num>
  <w:num w:numId="20" w16cid:durableId="444467137">
    <w:abstractNumId w:val="24"/>
  </w:num>
  <w:num w:numId="21" w16cid:durableId="1206989093">
    <w:abstractNumId w:val="2"/>
  </w:num>
  <w:num w:numId="22" w16cid:durableId="916672524">
    <w:abstractNumId w:val="3"/>
  </w:num>
  <w:num w:numId="23" w16cid:durableId="966856932">
    <w:abstractNumId w:val="25"/>
  </w:num>
  <w:num w:numId="24" w16cid:durableId="74085638">
    <w:abstractNumId w:val="29"/>
  </w:num>
  <w:num w:numId="25" w16cid:durableId="27067727">
    <w:abstractNumId w:val="0"/>
  </w:num>
  <w:num w:numId="26" w16cid:durableId="3872937">
    <w:abstractNumId w:val="18"/>
  </w:num>
  <w:num w:numId="27" w16cid:durableId="2020740762">
    <w:abstractNumId w:val="26"/>
  </w:num>
  <w:num w:numId="28" w16cid:durableId="1483692478">
    <w:abstractNumId w:val="28"/>
  </w:num>
  <w:num w:numId="29" w16cid:durableId="634330474">
    <w:abstractNumId w:val="19"/>
  </w:num>
  <w:num w:numId="30" w16cid:durableId="1612130517">
    <w:abstractNumId w:val="27"/>
  </w:num>
  <w:num w:numId="31" w16cid:durableId="1671441852">
    <w:abstractNumId w:val="1"/>
  </w:num>
  <w:num w:numId="32" w16cid:durableId="1191845639">
    <w:abstractNumId w:val="31"/>
  </w:num>
  <w:num w:numId="33" w16cid:durableId="762802627">
    <w:abstractNumId w:val="21"/>
  </w:num>
  <w:num w:numId="34" w16cid:durableId="1368141320">
    <w:abstractNumId w:val="22"/>
  </w:num>
  <w:num w:numId="35" w16cid:durableId="502938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oFAMBx+q8tAAAA"/>
  </w:docVars>
  <w:rsids>
    <w:rsidRoot w:val="006E4797"/>
    <w:rsid w:val="0000515B"/>
    <w:rsid w:val="000061CD"/>
    <w:rsid w:val="00010ABD"/>
    <w:rsid w:val="00011457"/>
    <w:rsid w:val="00013652"/>
    <w:rsid w:val="00017045"/>
    <w:rsid w:val="000276D6"/>
    <w:rsid w:val="00034DD1"/>
    <w:rsid w:val="0004355D"/>
    <w:rsid w:val="0005221C"/>
    <w:rsid w:val="00053CD5"/>
    <w:rsid w:val="00057B67"/>
    <w:rsid w:val="000600BD"/>
    <w:rsid w:val="00061E0E"/>
    <w:rsid w:val="00070C81"/>
    <w:rsid w:val="0007506F"/>
    <w:rsid w:val="00076815"/>
    <w:rsid w:val="00081F44"/>
    <w:rsid w:val="00082A5F"/>
    <w:rsid w:val="00093F50"/>
    <w:rsid w:val="000B41B6"/>
    <w:rsid w:val="000D2FF3"/>
    <w:rsid w:val="000E2ABF"/>
    <w:rsid w:val="000E3F21"/>
    <w:rsid w:val="000E4C51"/>
    <w:rsid w:val="000E5F2D"/>
    <w:rsid w:val="000F0B4E"/>
    <w:rsid w:val="000F21DB"/>
    <w:rsid w:val="00106888"/>
    <w:rsid w:val="00124070"/>
    <w:rsid w:val="00147CBA"/>
    <w:rsid w:val="0015327B"/>
    <w:rsid w:val="00161813"/>
    <w:rsid w:val="001624E4"/>
    <w:rsid w:val="00164642"/>
    <w:rsid w:val="00167C9D"/>
    <w:rsid w:val="00174058"/>
    <w:rsid w:val="0018074F"/>
    <w:rsid w:val="00181A81"/>
    <w:rsid w:val="0019351B"/>
    <w:rsid w:val="00194C04"/>
    <w:rsid w:val="00194CE8"/>
    <w:rsid w:val="001959A2"/>
    <w:rsid w:val="001A1CA1"/>
    <w:rsid w:val="001C41C7"/>
    <w:rsid w:val="001D66FF"/>
    <w:rsid w:val="001E14A3"/>
    <w:rsid w:val="001F3109"/>
    <w:rsid w:val="00207E9F"/>
    <w:rsid w:val="00210D30"/>
    <w:rsid w:val="00210DD6"/>
    <w:rsid w:val="00214319"/>
    <w:rsid w:val="002178C7"/>
    <w:rsid w:val="00226A56"/>
    <w:rsid w:val="002315A3"/>
    <w:rsid w:val="0023296D"/>
    <w:rsid w:val="00232DDC"/>
    <w:rsid w:val="0024635A"/>
    <w:rsid w:val="00252077"/>
    <w:rsid w:val="002736F8"/>
    <w:rsid w:val="00273EDD"/>
    <w:rsid w:val="00282F3E"/>
    <w:rsid w:val="00293B22"/>
    <w:rsid w:val="00295C0E"/>
    <w:rsid w:val="002A18D1"/>
    <w:rsid w:val="002A58B3"/>
    <w:rsid w:val="002C58A7"/>
    <w:rsid w:val="002F06AD"/>
    <w:rsid w:val="002F6ED9"/>
    <w:rsid w:val="0031658E"/>
    <w:rsid w:val="00332476"/>
    <w:rsid w:val="00335C86"/>
    <w:rsid w:val="00351087"/>
    <w:rsid w:val="003548DA"/>
    <w:rsid w:val="003556DF"/>
    <w:rsid w:val="00380512"/>
    <w:rsid w:val="00387CDA"/>
    <w:rsid w:val="003A5297"/>
    <w:rsid w:val="003A6CE0"/>
    <w:rsid w:val="003B124B"/>
    <w:rsid w:val="003B475A"/>
    <w:rsid w:val="003D67E2"/>
    <w:rsid w:val="003E1679"/>
    <w:rsid w:val="003E30AA"/>
    <w:rsid w:val="003E3780"/>
    <w:rsid w:val="003F454C"/>
    <w:rsid w:val="0040579A"/>
    <w:rsid w:val="0041297E"/>
    <w:rsid w:val="00414ADE"/>
    <w:rsid w:val="00422DDF"/>
    <w:rsid w:val="00426980"/>
    <w:rsid w:val="004361C8"/>
    <w:rsid w:val="00436F4D"/>
    <w:rsid w:val="00437F1F"/>
    <w:rsid w:val="004620C9"/>
    <w:rsid w:val="00480E99"/>
    <w:rsid w:val="00481519"/>
    <w:rsid w:val="00481B85"/>
    <w:rsid w:val="004939EE"/>
    <w:rsid w:val="004969D3"/>
    <w:rsid w:val="00497A51"/>
    <w:rsid w:val="00497AC9"/>
    <w:rsid w:val="004B0CFC"/>
    <w:rsid w:val="004C0985"/>
    <w:rsid w:val="004C5C5D"/>
    <w:rsid w:val="004D362E"/>
    <w:rsid w:val="004E1784"/>
    <w:rsid w:val="004E70FA"/>
    <w:rsid w:val="004F11AA"/>
    <w:rsid w:val="004F3BC2"/>
    <w:rsid w:val="004F6AD9"/>
    <w:rsid w:val="00503349"/>
    <w:rsid w:val="005135C2"/>
    <w:rsid w:val="00513CCF"/>
    <w:rsid w:val="00516914"/>
    <w:rsid w:val="005277F3"/>
    <w:rsid w:val="00550B12"/>
    <w:rsid w:val="00551D82"/>
    <w:rsid w:val="005558F7"/>
    <w:rsid w:val="0055644B"/>
    <w:rsid w:val="0056274C"/>
    <w:rsid w:val="005734D7"/>
    <w:rsid w:val="005738F9"/>
    <w:rsid w:val="00575E55"/>
    <w:rsid w:val="00585BF5"/>
    <w:rsid w:val="0058771C"/>
    <w:rsid w:val="005A02F3"/>
    <w:rsid w:val="005A637B"/>
    <w:rsid w:val="005C2B23"/>
    <w:rsid w:val="005D29B4"/>
    <w:rsid w:val="005E1EE7"/>
    <w:rsid w:val="0060305A"/>
    <w:rsid w:val="00604100"/>
    <w:rsid w:val="006051B1"/>
    <w:rsid w:val="00615035"/>
    <w:rsid w:val="00622578"/>
    <w:rsid w:val="006239A1"/>
    <w:rsid w:val="006331B2"/>
    <w:rsid w:val="00634672"/>
    <w:rsid w:val="00634BC0"/>
    <w:rsid w:val="00643EF1"/>
    <w:rsid w:val="00646349"/>
    <w:rsid w:val="00657535"/>
    <w:rsid w:val="00665EAA"/>
    <w:rsid w:val="006755EE"/>
    <w:rsid w:val="00676F35"/>
    <w:rsid w:val="00677B54"/>
    <w:rsid w:val="006824BF"/>
    <w:rsid w:val="006C298B"/>
    <w:rsid w:val="006D5ABC"/>
    <w:rsid w:val="006E4797"/>
    <w:rsid w:val="006E7C64"/>
    <w:rsid w:val="00702ADE"/>
    <w:rsid w:val="00703958"/>
    <w:rsid w:val="0070444F"/>
    <w:rsid w:val="007078D8"/>
    <w:rsid w:val="00714BE0"/>
    <w:rsid w:val="0071652B"/>
    <w:rsid w:val="00736333"/>
    <w:rsid w:val="00736371"/>
    <w:rsid w:val="00740501"/>
    <w:rsid w:val="00751D3D"/>
    <w:rsid w:val="0076711C"/>
    <w:rsid w:val="007A1BF7"/>
    <w:rsid w:val="007A4BBA"/>
    <w:rsid w:val="007B0367"/>
    <w:rsid w:val="007B488F"/>
    <w:rsid w:val="007B72A4"/>
    <w:rsid w:val="007C5924"/>
    <w:rsid w:val="007C7B16"/>
    <w:rsid w:val="007D6BE0"/>
    <w:rsid w:val="007D6CC4"/>
    <w:rsid w:val="007E1EC8"/>
    <w:rsid w:val="007F13E9"/>
    <w:rsid w:val="007F2030"/>
    <w:rsid w:val="0082636A"/>
    <w:rsid w:val="008277CE"/>
    <w:rsid w:val="00833B96"/>
    <w:rsid w:val="00834B98"/>
    <w:rsid w:val="00836B15"/>
    <w:rsid w:val="008425A4"/>
    <w:rsid w:val="00845FDF"/>
    <w:rsid w:val="008461C6"/>
    <w:rsid w:val="0085421A"/>
    <w:rsid w:val="0085548D"/>
    <w:rsid w:val="008640FA"/>
    <w:rsid w:val="00880CC0"/>
    <w:rsid w:val="00887769"/>
    <w:rsid w:val="0089491C"/>
    <w:rsid w:val="008A4859"/>
    <w:rsid w:val="008A762B"/>
    <w:rsid w:val="008B04EB"/>
    <w:rsid w:val="008B2D50"/>
    <w:rsid w:val="008B35D2"/>
    <w:rsid w:val="008D293E"/>
    <w:rsid w:val="008D5CBB"/>
    <w:rsid w:val="008E19AC"/>
    <w:rsid w:val="008E6AA8"/>
    <w:rsid w:val="00905CEA"/>
    <w:rsid w:val="0093115E"/>
    <w:rsid w:val="009409EA"/>
    <w:rsid w:val="0099126C"/>
    <w:rsid w:val="00994F50"/>
    <w:rsid w:val="009C5A30"/>
    <w:rsid w:val="009F2CA5"/>
    <w:rsid w:val="009F6B71"/>
    <w:rsid w:val="00A05E15"/>
    <w:rsid w:val="00A1684A"/>
    <w:rsid w:val="00A37BC2"/>
    <w:rsid w:val="00A40F7C"/>
    <w:rsid w:val="00A425D0"/>
    <w:rsid w:val="00A47F8C"/>
    <w:rsid w:val="00A5222A"/>
    <w:rsid w:val="00A600B1"/>
    <w:rsid w:val="00A61636"/>
    <w:rsid w:val="00A624BE"/>
    <w:rsid w:val="00A832AA"/>
    <w:rsid w:val="00AB155B"/>
    <w:rsid w:val="00AB4038"/>
    <w:rsid w:val="00AB5EE3"/>
    <w:rsid w:val="00AC2E34"/>
    <w:rsid w:val="00AD6FFA"/>
    <w:rsid w:val="00B3187F"/>
    <w:rsid w:val="00B3749F"/>
    <w:rsid w:val="00B50554"/>
    <w:rsid w:val="00B66177"/>
    <w:rsid w:val="00B66427"/>
    <w:rsid w:val="00B81064"/>
    <w:rsid w:val="00B87681"/>
    <w:rsid w:val="00B91114"/>
    <w:rsid w:val="00B92582"/>
    <w:rsid w:val="00B9290B"/>
    <w:rsid w:val="00BA00B4"/>
    <w:rsid w:val="00BB7BF5"/>
    <w:rsid w:val="00BD3767"/>
    <w:rsid w:val="00BE22A2"/>
    <w:rsid w:val="00BE2769"/>
    <w:rsid w:val="00BF1CB8"/>
    <w:rsid w:val="00BF6D89"/>
    <w:rsid w:val="00C0057F"/>
    <w:rsid w:val="00C11D93"/>
    <w:rsid w:val="00C17D61"/>
    <w:rsid w:val="00C27C71"/>
    <w:rsid w:val="00C366E0"/>
    <w:rsid w:val="00C4154F"/>
    <w:rsid w:val="00C43F4E"/>
    <w:rsid w:val="00C460B8"/>
    <w:rsid w:val="00C54603"/>
    <w:rsid w:val="00C550F3"/>
    <w:rsid w:val="00C60A05"/>
    <w:rsid w:val="00C64538"/>
    <w:rsid w:val="00C652D8"/>
    <w:rsid w:val="00C875D1"/>
    <w:rsid w:val="00C9301F"/>
    <w:rsid w:val="00CA387D"/>
    <w:rsid w:val="00CA3ECC"/>
    <w:rsid w:val="00CB1713"/>
    <w:rsid w:val="00CB1783"/>
    <w:rsid w:val="00CB605E"/>
    <w:rsid w:val="00CD7C24"/>
    <w:rsid w:val="00CE0E32"/>
    <w:rsid w:val="00CE5D4C"/>
    <w:rsid w:val="00CF12CB"/>
    <w:rsid w:val="00CF1D9A"/>
    <w:rsid w:val="00D07A90"/>
    <w:rsid w:val="00D1241E"/>
    <w:rsid w:val="00D20E9B"/>
    <w:rsid w:val="00D2510B"/>
    <w:rsid w:val="00D407E0"/>
    <w:rsid w:val="00D40FDD"/>
    <w:rsid w:val="00D5628B"/>
    <w:rsid w:val="00D57F1F"/>
    <w:rsid w:val="00D63D36"/>
    <w:rsid w:val="00D661BB"/>
    <w:rsid w:val="00D66C70"/>
    <w:rsid w:val="00D753E5"/>
    <w:rsid w:val="00D80413"/>
    <w:rsid w:val="00D85E13"/>
    <w:rsid w:val="00D86D57"/>
    <w:rsid w:val="00D919E9"/>
    <w:rsid w:val="00D94D28"/>
    <w:rsid w:val="00D959E7"/>
    <w:rsid w:val="00D96ADD"/>
    <w:rsid w:val="00DA154A"/>
    <w:rsid w:val="00DA3C5C"/>
    <w:rsid w:val="00DA7183"/>
    <w:rsid w:val="00DB3C84"/>
    <w:rsid w:val="00DC0E61"/>
    <w:rsid w:val="00DC18A7"/>
    <w:rsid w:val="00DD0D2A"/>
    <w:rsid w:val="00DE4858"/>
    <w:rsid w:val="00DF0D30"/>
    <w:rsid w:val="00DF182E"/>
    <w:rsid w:val="00E03054"/>
    <w:rsid w:val="00E24185"/>
    <w:rsid w:val="00E36F0C"/>
    <w:rsid w:val="00E401D5"/>
    <w:rsid w:val="00E97BFB"/>
    <w:rsid w:val="00EB030F"/>
    <w:rsid w:val="00EB0682"/>
    <w:rsid w:val="00EB1E68"/>
    <w:rsid w:val="00EC0649"/>
    <w:rsid w:val="00EC37C7"/>
    <w:rsid w:val="00EC57F0"/>
    <w:rsid w:val="00F04732"/>
    <w:rsid w:val="00F22FB1"/>
    <w:rsid w:val="00F305B8"/>
    <w:rsid w:val="00F365F8"/>
    <w:rsid w:val="00F36869"/>
    <w:rsid w:val="00F41DE1"/>
    <w:rsid w:val="00F61972"/>
    <w:rsid w:val="00F72213"/>
    <w:rsid w:val="00F727E8"/>
    <w:rsid w:val="00F8328C"/>
    <w:rsid w:val="00F920B0"/>
    <w:rsid w:val="00FA3B53"/>
    <w:rsid w:val="00FA6C9C"/>
    <w:rsid w:val="00FB055B"/>
    <w:rsid w:val="00FC44C0"/>
    <w:rsid w:val="00FD08CC"/>
    <w:rsid w:val="00FE6801"/>
    <w:rsid w:val="00FF3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b/>
      <w:sz w:val="28"/>
      <w:szCs w:val="28"/>
    </w:rPr>
  </w:style>
  <w:style w:type="paragraph" w:styleId="Ttulo2">
    <w:name w:val="heading 2"/>
    <w:basedOn w:val="Normal"/>
    <w:next w:val="Normal"/>
    <w:uiPriority w:val="9"/>
    <w:semiHidden/>
    <w:unhideWhenUsed/>
    <w:qFormat/>
    <w:pPr>
      <w:keepNext/>
      <w:outlineLvl w:val="1"/>
    </w:pPr>
    <w:rPr>
      <w:b/>
    </w:rPr>
  </w:style>
  <w:style w:type="paragraph" w:styleId="Ttulo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EB1E68"/>
    <w:rPr>
      <w:color w:val="0000FF" w:themeColor="hyperlink"/>
      <w:u w:val="single"/>
    </w:rPr>
  </w:style>
  <w:style w:type="character" w:customStyle="1" w:styleId="Mencinsinresolver1">
    <w:name w:val="Mención sin resolver1"/>
    <w:basedOn w:val="Fuentedeprrafopredeter"/>
    <w:uiPriority w:val="99"/>
    <w:semiHidden/>
    <w:unhideWhenUsed/>
    <w:rsid w:val="00EB1E68"/>
    <w:rPr>
      <w:color w:val="605E5C"/>
      <w:shd w:val="clear" w:color="auto" w:fill="E1DFDD"/>
    </w:rPr>
  </w:style>
  <w:style w:type="paragraph" w:styleId="Piedepgina">
    <w:name w:val="footer"/>
    <w:basedOn w:val="Normal"/>
    <w:link w:val="PiedepginaCar"/>
    <w:uiPriority w:val="99"/>
    <w:unhideWhenUsed/>
    <w:rsid w:val="00C11D93"/>
    <w:pPr>
      <w:tabs>
        <w:tab w:val="center" w:pos="4680"/>
        <w:tab w:val="right" w:pos="9360"/>
      </w:tabs>
    </w:pPr>
  </w:style>
  <w:style w:type="character" w:customStyle="1" w:styleId="PiedepginaCar">
    <w:name w:val="Pie de página Car"/>
    <w:basedOn w:val="Fuentedeprrafopredeter"/>
    <w:link w:val="Piedepgina"/>
    <w:uiPriority w:val="99"/>
    <w:rsid w:val="00C11D93"/>
  </w:style>
  <w:style w:type="paragraph" w:styleId="Revisin">
    <w:name w:val="Revision"/>
    <w:hidden/>
    <w:uiPriority w:val="99"/>
    <w:semiHidden/>
    <w:rsid w:val="000B41B6"/>
    <w:pPr>
      <w:widowControl/>
      <w:jc w:val="left"/>
    </w:pPr>
  </w:style>
  <w:style w:type="paragraph" w:styleId="Prrafodelista">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Hipervnculovisitado">
    <w:name w:val="FollowedHyperlink"/>
    <w:basedOn w:val="Fuentedeprrafopredeter"/>
    <w:uiPriority w:val="99"/>
    <w:semiHidden/>
    <w:unhideWhenUsed/>
    <w:rsid w:val="006755EE"/>
    <w:rPr>
      <w:color w:val="800080" w:themeColor="followedHyperlink"/>
      <w:u w:val="single"/>
    </w:rPr>
  </w:style>
  <w:style w:type="character" w:styleId="Nmerodelnea">
    <w:name w:val="line number"/>
    <w:basedOn w:val="Fuentedeprrafopredeter"/>
    <w:uiPriority w:val="99"/>
    <w:semiHidden/>
    <w:unhideWhenUsed/>
    <w:rsid w:val="00147CBA"/>
  </w:style>
  <w:style w:type="character" w:styleId="Refdecomentario">
    <w:name w:val="annotation reference"/>
    <w:basedOn w:val="Fuentedeprrafopredeter"/>
    <w:uiPriority w:val="99"/>
    <w:semiHidden/>
    <w:unhideWhenUsed/>
    <w:rsid w:val="008B2D50"/>
    <w:rPr>
      <w:sz w:val="16"/>
      <w:szCs w:val="16"/>
    </w:rPr>
  </w:style>
  <w:style w:type="paragraph" w:styleId="Textocomentario">
    <w:name w:val="annotation text"/>
    <w:basedOn w:val="Normal"/>
    <w:link w:val="TextocomentarioCar"/>
    <w:uiPriority w:val="99"/>
    <w:unhideWhenUsed/>
    <w:rsid w:val="008B2D50"/>
    <w:rPr>
      <w:sz w:val="20"/>
      <w:szCs w:val="20"/>
    </w:rPr>
  </w:style>
  <w:style w:type="character" w:customStyle="1" w:styleId="TextocomentarioCar">
    <w:name w:val="Texto comentario Car"/>
    <w:basedOn w:val="Fuentedeprrafopredeter"/>
    <w:link w:val="Textocomentario"/>
    <w:uiPriority w:val="99"/>
    <w:rsid w:val="008B2D50"/>
    <w:rPr>
      <w:sz w:val="20"/>
      <w:szCs w:val="20"/>
    </w:rPr>
  </w:style>
  <w:style w:type="paragraph" w:styleId="Asuntodelcomentario">
    <w:name w:val="annotation subject"/>
    <w:basedOn w:val="Textocomentario"/>
    <w:next w:val="Textocomentario"/>
    <w:link w:val="AsuntodelcomentarioCar"/>
    <w:uiPriority w:val="99"/>
    <w:semiHidden/>
    <w:unhideWhenUsed/>
    <w:rsid w:val="008B2D50"/>
    <w:rPr>
      <w:b/>
      <w:bCs/>
    </w:rPr>
  </w:style>
  <w:style w:type="character" w:customStyle="1" w:styleId="AsuntodelcomentarioCar">
    <w:name w:val="Asunto del comentario Car"/>
    <w:basedOn w:val="TextocomentarioCar"/>
    <w:link w:val="Asuntodelcomentario"/>
    <w:uiPriority w:val="99"/>
    <w:semiHidden/>
    <w:rsid w:val="008B2D50"/>
    <w:rPr>
      <w:b/>
      <w:bCs/>
      <w:sz w:val="20"/>
      <w:szCs w:val="20"/>
    </w:rPr>
  </w:style>
  <w:style w:type="character" w:customStyle="1" w:styleId="cf01">
    <w:name w:val="cf01"/>
    <w:basedOn w:val="Fuentedeprrafopredeter"/>
    <w:rsid w:val="00516914"/>
    <w:rPr>
      <w:rFonts w:ascii="Segoe UI" w:hAnsi="Segoe UI" w:cs="Segoe UI" w:hint="default"/>
      <w:sz w:val="18"/>
      <w:szCs w:val="18"/>
    </w:rPr>
  </w:style>
  <w:style w:type="numbering" w:customStyle="1" w:styleId="Listaactual1">
    <w:name w:val="Lista actual1"/>
    <w:uiPriority w:val="99"/>
    <w:rsid w:val="00D5628B"/>
    <w:pPr>
      <w:numPr>
        <w:numId w:val="26"/>
      </w:numPr>
    </w:pPr>
  </w:style>
  <w:style w:type="numbering" w:customStyle="1" w:styleId="Listaactual2">
    <w:name w:val="Lista actual2"/>
    <w:uiPriority w:val="99"/>
    <w:rsid w:val="00D5628B"/>
    <w:pPr>
      <w:numPr>
        <w:numId w:val="27"/>
      </w:numPr>
    </w:pPr>
  </w:style>
  <w:style w:type="numbering" w:customStyle="1" w:styleId="Listaactual3">
    <w:name w:val="Lista actual3"/>
    <w:uiPriority w:val="99"/>
    <w:rsid w:val="00B92582"/>
    <w:pPr>
      <w:numPr>
        <w:numId w:val="33"/>
      </w:numPr>
    </w:pPr>
  </w:style>
  <w:style w:type="numbering" w:customStyle="1" w:styleId="Listaactual4">
    <w:name w:val="Lista actual4"/>
    <w:uiPriority w:val="99"/>
    <w:rsid w:val="00B92582"/>
    <w:pPr>
      <w:numPr>
        <w:numId w:val="34"/>
      </w:numPr>
    </w:pPr>
  </w:style>
  <w:style w:type="paragraph" w:customStyle="1" w:styleId="Bibliography1">
    <w:name w:val="Bibliography1"/>
    <w:basedOn w:val="Normal"/>
    <w:link w:val="BibliographyCar"/>
    <w:rsid w:val="00657535"/>
    <w:pPr>
      <w:tabs>
        <w:tab w:val="left" w:pos="380"/>
      </w:tabs>
      <w:ind w:left="384" w:hanging="384"/>
    </w:pPr>
    <w:rPr>
      <w:rFonts w:asciiTheme="majorHAnsi" w:hAnsiTheme="majorHAnsi" w:cstheme="majorHAnsi"/>
      <w:b/>
    </w:rPr>
  </w:style>
  <w:style w:type="character" w:customStyle="1" w:styleId="BibliographyCar">
    <w:name w:val="Bibliography Car"/>
    <w:basedOn w:val="Fuentedeprrafopredeter"/>
    <w:link w:val="Bibliography1"/>
    <w:rsid w:val="00657535"/>
    <w:rPr>
      <w:rFonts w:asciiTheme="majorHAnsi" w:hAnsiTheme="majorHAnsi" w:cstheme="majorHAnsi"/>
      <w:b/>
    </w:rPr>
  </w:style>
  <w:style w:type="paragraph" w:styleId="Textodeglobo">
    <w:name w:val="Balloon Text"/>
    <w:basedOn w:val="Normal"/>
    <w:link w:val="TextodegloboCar"/>
    <w:uiPriority w:val="99"/>
    <w:semiHidden/>
    <w:unhideWhenUsed/>
    <w:rsid w:val="00207E9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7E9F"/>
    <w:rPr>
      <w:rFonts w:ascii="Segoe UI" w:hAnsi="Segoe UI" w:cs="Segoe UI"/>
      <w:sz w:val="18"/>
      <w:szCs w:val="18"/>
    </w:rPr>
  </w:style>
  <w:style w:type="character" w:styleId="Textoennegrita">
    <w:name w:val="Strong"/>
    <w:basedOn w:val="Fuentedeprrafopredeter"/>
    <w:uiPriority w:val="22"/>
    <w:qFormat/>
    <w:rsid w:val="00481519"/>
    <w:rPr>
      <w:b/>
      <w:bCs/>
    </w:rPr>
  </w:style>
  <w:style w:type="character" w:styleId="nfasis">
    <w:name w:val="Emphasis"/>
    <w:basedOn w:val="Fuentedeprrafopredeter"/>
    <w:uiPriority w:val="20"/>
    <w:qFormat/>
    <w:rsid w:val="00481519"/>
    <w:rPr>
      <w:i/>
      <w:iCs/>
    </w:rPr>
  </w:style>
  <w:style w:type="paragraph" w:styleId="Bibliografa">
    <w:name w:val="Bibliography"/>
    <w:basedOn w:val="Normal"/>
    <w:next w:val="Normal"/>
    <w:uiPriority w:val="37"/>
    <w:unhideWhenUsed/>
    <w:rsid w:val="00D20E9B"/>
    <w:pPr>
      <w:tabs>
        <w:tab w:val="left" w:pos="380"/>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194341">
      <w:bodyDiv w:val="1"/>
      <w:marLeft w:val="0"/>
      <w:marRight w:val="0"/>
      <w:marTop w:val="0"/>
      <w:marBottom w:val="0"/>
      <w:divBdr>
        <w:top w:val="none" w:sz="0" w:space="0" w:color="auto"/>
        <w:left w:val="none" w:sz="0" w:space="0" w:color="auto"/>
        <w:bottom w:val="none" w:sz="0" w:space="0" w:color="auto"/>
        <w:right w:val="none" w:sz="0" w:space="0" w:color="auto"/>
      </w:divBdr>
    </w:div>
    <w:div w:id="1326589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5386</Words>
  <Characters>29628</Characters>
  <Application>Microsoft Office Word</Application>
  <DocSecurity>0</DocSecurity>
  <Lines>246</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2025-10-29T17:51:00Z</dcterms:created>
  <dcterms:modified xsi:type="dcterms:W3CDTF">2025-10-29T17:51:00Z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zotero-version="7.0.28"&gt;&lt;session id="fG0wvpxX"/&gt;&lt;style id="http://www.zotero.org/styles/journal-of-visualized-experiments" hasBibliography="1" bibliographyStyleHasBeenSet="1"/&gt;&lt;prefs&gt;&lt;pref name="fieldType" value="Field"/&gt;&lt;pref name=</vt:lpwstr>
  </property>
  <property fmtid="{D5CDD505-2E9C-101B-9397-08002B2CF9AE}" pid="4" name="ZOTERO_PREF_2">
    <vt:lpwstr>"dontAskDelayCitationUpdates" value="true"/&gt;&lt;/prefs&gt;&lt;/data&gt;</vt:lpwstr>
  </property>
</Properties>
</file>