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. The JoVE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25996E77" w14:textId="0A0F75F4" w:rsidR="00CA67BC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</w:t>
      </w:r>
      <w:r w:rsidR="00CA67BC" w:rsidRPr="00CA67BC">
        <w:rPr>
          <w:rFonts w:ascii="Calibri" w:eastAsia="Times New Roman" w:hAnsi="Calibri" w:cs="Calibri"/>
          <w:bCs/>
          <w:sz w:val="24"/>
          <w:szCs w:val="24"/>
        </w:rPr>
        <w:t xml:space="preserve"> </w:t>
      </w:r>
      <w:hyperlink r:id="rId6" w:history="1">
        <w:r w:rsidR="00CA67BC" w:rsidRPr="002F5B69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https://review.jove.com/t/69076?status=a71082k</w:t>
        </w:r>
      </w:hyperlink>
    </w:p>
    <w:p w14:paraId="0000000A" w14:textId="401339CC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CA67BC">
        <w:rPr>
          <w:rFonts w:ascii="Calibri" w:eastAsia="Times New Roman" w:hAnsi="Calibri" w:cs="Calibri"/>
          <w:bCs/>
          <w:sz w:val="24"/>
          <w:szCs w:val="24"/>
        </w:rPr>
        <w:t xml:space="preserve">  </w:t>
      </w: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CA67BC" w:rsidRPr="002F5B69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https://review.jove.com/v/69076?status=a71082k</w:t>
        </w:r>
      </w:hyperlink>
    </w:p>
    <w:p w14:paraId="4D98C049" w14:textId="77777777" w:rsidR="00CA67BC" w:rsidRPr="00CA67BC" w:rsidRDefault="00CA67BC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B" w14:textId="2B4C845A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6F4C8C" w:rsidRDefault="00000000" w:rsidP="006F4C8C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6F4C8C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67DAC23A" w14:textId="3565A8CF" w:rsidR="0009538A" w:rsidRPr="006F4C8C" w:rsidRDefault="0009538A" w:rsidP="006F4C8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F4C8C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6F4C8C">
        <w:rPr>
          <w:rFonts w:ascii="Calibri" w:hAnsi="Calibri" w:cs="Calibri"/>
          <w:b/>
          <w:bCs/>
          <w:sz w:val="24"/>
          <w:szCs w:val="24"/>
        </w:rPr>
        <w:t>T</w:t>
      </w:r>
      <w:r w:rsidRPr="006F4C8C">
        <w:rPr>
          <w:rFonts w:ascii="Calibri" w:hAnsi="Calibri" w:cs="Calibri"/>
          <w:b/>
          <w:bCs/>
          <w:sz w:val="24"/>
          <w:szCs w:val="24"/>
        </w:rPr>
        <w:t>ext</w:t>
      </w:r>
      <w:r w:rsidRPr="006F4C8C">
        <w:rPr>
          <w:rFonts w:ascii="Calibri" w:hAnsi="Calibri" w:cs="Calibri"/>
          <w:sz w:val="24"/>
          <w:szCs w:val="24"/>
        </w:rPr>
        <w:t>: General comment</w:t>
      </w:r>
    </w:p>
    <w:p w14:paraId="4E5A18B1" w14:textId="67E440E4" w:rsidR="0009538A" w:rsidRPr="006F4C8C" w:rsidRDefault="0009538A" w:rsidP="006F4C8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F4C8C">
        <w:rPr>
          <w:rFonts w:ascii="Calibri" w:hAnsi="Calibri" w:cs="Calibri"/>
          <w:b/>
          <w:bCs/>
          <w:sz w:val="24"/>
          <w:szCs w:val="24"/>
        </w:rPr>
        <w:t>Comment</w:t>
      </w:r>
      <w:r w:rsidRPr="006F4C8C">
        <w:rPr>
          <w:rFonts w:ascii="Calibri" w:hAnsi="Calibri" w:cs="Calibri"/>
          <w:sz w:val="24"/>
          <w:szCs w:val="24"/>
        </w:rPr>
        <w:t xml:space="preserve">: Scruffing can be an inherently stressful event (as noted by the comment on inducing prolapse), especially for </w:t>
      </w:r>
      <w:r w:rsidR="00973307">
        <w:rPr>
          <w:rFonts w:ascii="Calibri" w:hAnsi="Calibri" w:cs="Calibri"/>
          <w:sz w:val="24"/>
          <w:szCs w:val="24"/>
        </w:rPr>
        <w:t>ageing</w:t>
      </w:r>
      <w:r w:rsidRPr="006F4C8C">
        <w:rPr>
          <w:rFonts w:ascii="Calibri" w:hAnsi="Calibri" w:cs="Calibri"/>
          <w:sz w:val="24"/>
          <w:szCs w:val="24"/>
        </w:rPr>
        <w:t xml:space="preserve"> or compromised mice. Providing </w:t>
      </w:r>
      <w:r w:rsidR="00973307" w:rsidRPr="006F4C8C">
        <w:rPr>
          <w:rFonts w:ascii="Calibri" w:hAnsi="Calibri" w:cs="Calibri"/>
          <w:sz w:val="24"/>
          <w:szCs w:val="24"/>
        </w:rPr>
        <w:t>alternative</w:t>
      </w:r>
      <w:r w:rsidRPr="006F4C8C">
        <w:rPr>
          <w:rFonts w:ascii="Calibri" w:hAnsi="Calibri" w:cs="Calibri"/>
          <w:sz w:val="24"/>
          <w:szCs w:val="24"/>
        </w:rPr>
        <w:t xml:space="preserve"> handling (cupping, tube restraint, etc) could be beneficial and would align with some institutional policies on non-aversive handling.</w:t>
      </w:r>
      <w:r w:rsidR="00973307">
        <w:rPr>
          <w:rFonts w:ascii="Calibri" w:hAnsi="Calibri" w:cs="Calibri"/>
          <w:sz w:val="24"/>
          <w:szCs w:val="24"/>
        </w:rPr>
        <w:t xml:space="preserve"> </w:t>
      </w:r>
      <w:r w:rsidR="00973307" w:rsidRPr="006F4C8C">
        <w:rPr>
          <w:rFonts w:ascii="Calibri" w:hAnsi="Calibri" w:cs="Calibri"/>
          <w:sz w:val="24"/>
          <w:szCs w:val="24"/>
        </w:rPr>
        <w:t xml:space="preserve">In future evaluations, incorporate/evaluate non-aversive handling as an alternative to scruffing. </w:t>
      </w:r>
    </w:p>
    <w:p w14:paraId="71720E2C" w14:textId="41C197CB" w:rsidR="0009538A" w:rsidRPr="006F4C8C" w:rsidRDefault="0009538A" w:rsidP="006F4C8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F4C8C">
        <w:rPr>
          <w:rFonts w:ascii="Calibri" w:hAnsi="Calibri" w:cs="Calibri"/>
          <w:b/>
          <w:bCs/>
          <w:sz w:val="24"/>
          <w:szCs w:val="24"/>
        </w:rPr>
        <w:t>Suggested change</w:t>
      </w:r>
      <w:r w:rsidRPr="006F4C8C">
        <w:rPr>
          <w:rFonts w:ascii="Calibri" w:hAnsi="Calibri" w:cs="Calibri"/>
          <w:sz w:val="24"/>
          <w:szCs w:val="24"/>
        </w:rPr>
        <w:t xml:space="preserve">: In </w:t>
      </w:r>
      <w:r w:rsidR="00973307">
        <w:rPr>
          <w:rFonts w:ascii="Calibri" w:hAnsi="Calibri" w:cs="Calibri"/>
          <w:sz w:val="24"/>
          <w:szCs w:val="24"/>
        </w:rPr>
        <w:t xml:space="preserve">the </w:t>
      </w:r>
      <w:r w:rsidRPr="006F4C8C">
        <w:rPr>
          <w:rFonts w:ascii="Calibri" w:hAnsi="Calibri" w:cs="Calibri"/>
          <w:sz w:val="24"/>
          <w:szCs w:val="24"/>
        </w:rPr>
        <w:t xml:space="preserve">current text, include a welfare-focused statement on </w:t>
      </w:r>
      <w:r w:rsidR="00973307">
        <w:rPr>
          <w:rFonts w:ascii="Calibri" w:hAnsi="Calibri" w:cs="Calibri"/>
          <w:sz w:val="24"/>
          <w:szCs w:val="24"/>
        </w:rPr>
        <w:t>minimizing</w:t>
      </w:r>
      <w:r w:rsidRPr="006F4C8C">
        <w:rPr>
          <w:rFonts w:ascii="Calibri" w:hAnsi="Calibri" w:cs="Calibri"/>
          <w:sz w:val="24"/>
          <w:szCs w:val="24"/>
        </w:rPr>
        <w:t xml:space="preserve"> stress/discomfort.</w:t>
      </w:r>
    </w:p>
    <w:p w14:paraId="3F969FF3" w14:textId="77777777" w:rsidR="0009538A" w:rsidRPr="006F4C8C" w:rsidRDefault="0009538A" w:rsidP="006F4C8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F4D0936" w14:textId="2C1CE4BC" w:rsidR="0009538A" w:rsidRPr="006F4C8C" w:rsidRDefault="0009538A" w:rsidP="006F4C8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F4C8C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973307">
        <w:rPr>
          <w:rFonts w:ascii="Calibri" w:hAnsi="Calibri" w:cs="Calibri"/>
          <w:b/>
          <w:bCs/>
          <w:sz w:val="24"/>
          <w:szCs w:val="24"/>
        </w:rPr>
        <w:t>T</w:t>
      </w:r>
      <w:r w:rsidRPr="006F4C8C">
        <w:rPr>
          <w:rFonts w:ascii="Calibri" w:hAnsi="Calibri" w:cs="Calibri"/>
          <w:b/>
          <w:bCs/>
          <w:sz w:val="24"/>
          <w:szCs w:val="24"/>
        </w:rPr>
        <w:t>ext</w:t>
      </w:r>
      <w:r w:rsidRPr="006F4C8C">
        <w:rPr>
          <w:rFonts w:ascii="Calibri" w:hAnsi="Calibri" w:cs="Calibri"/>
          <w:sz w:val="24"/>
          <w:szCs w:val="24"/>
        </w:rPr>
        <w:t>: General comment</w:t>
      </w:r>
    </w:p>
    <w:p w14:paraId="196705E8" w14:textId="77777777" w:rsidR="0009538A" w:rsidRPr="006F4C8C" w:rsidRDefault="0009538A" w:rsidP="006F4C8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F4C8C">
        <w:rPr>
          <w:rFonts w:ascii="Calibri" w:hAnsi="Calibri" w:cs="Calibri"/>
          <w:b/>
          <w:bCs/>
          <w:sz w:val="24"/>
          <w:szCs w:val="24"/>
        </w:rPr>
        <w:t>Comment</w:t>
      </w:r>
      <w:r w:rsidRPr="006F4C8C">
        <w:rPr>
          <w:rFonts w:ascii="Calibri" w:hAnsi="Calibri" w:cs="Calibri"/>
          <w:sz w:val="24"/>
          <w:szCs w:val="24"/>
        </w:rPr>
        <w:t>: Given the duration of the study and accumulated indices of frailty, the text should include criteria for euthanasia for humane endpoints (e.g., resulting from tumors, prolapse, etc).</w:t>
      </w:r>
    </w:p>
    <w:p w14:paraId="205A4BFB" w14:textId="77777777" w:rsidR="0009538A" w:rsidRPr="006F4C8C" w:rsidRDefault="0009538A" w:rsidP="006F4C8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F4C8C">
        <w:rPr>
          <w:rFonts w:ascii="Calibri" w:hAnsi="Calibri" w:cs="Calibri"/>
          <w:b/>
          <w:bCs/>
          <w:sz w:val="24"/>
          <w:szCs w:val="24"/>
        </w:rPr>
        <w:t>Suggested change</w:t>
      </w:r>
      <w:r w:rsidRPr="006F4C8C">
        <w:rPr>
          <w:rFonts w:ascii="Calibri" w:hAnsi="Calibri" w:cs="Calibri"/>
          <w:sz w:val="24"/>
          <w:szCs w:val="24"/>
        </w:rPr>
        <w:t>: Edit Methods/Discussion to include the IACUC-approved humane endpoints/interventions for this study.</w:t>
      </w:r>
    </w:p>
    <w:p w14:paraId="0000000F" w14:textId="77777777" w:rsidR="00C74D7E" w:rsidRPr="006F4C8C" w:rsidRDefault="00C74D7E" w:rsidP="006F4C8C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6F4C8C" w:rsidRDefault="00000000" w:rsidP="006F4C8C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6F4C8C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00000012" w14:textId="5CD02605" w:rsidR="00C74D7E" w:rsidRPr="006F4C8C" w:rsidRDefault="0009538A" w:rsidP="006F4C8C">
      <w:pPr>
        <w:spacing w:before="120" w:after="0" w:line="240" w:lineRule="auto"/>
        <w:rPr>
          <w:rFonts w:ascii="Calibri" w:hAnsi="Calibri" w:cs="Calibri"/>
          <w:i/>
          <w:iCs/>
          <w:sz w:val="24"/>
          <w:szCs w:val="24"/>
        </w:rPr>
      </w:pPr>
      <w:r w:rsidRPr="006F4C8C">
        <w:rPr>
          <w:rFonts w:ascii="Calibri" w:hAnsi="Calibri" w:cs="Calibri"/>
          <w:i/>
          <w:iCs/>
          <w:sz w:val="24"/>
          <w:szCs w:val="24"/>
        </w:rPr>
        <w:t xml:space="preserve">“This is a good review of the physical exam of the mouse and assessment of 31 parameters of physical health of the mouse.”  </w:t>
      </w:r>
    </w:p>
    <w:p w14:paraId="758B2298" w14:textId="77777777" w:rsidR="006F4C8C" w:rsidRPr="006F4C8C" w:rsidRDefault="006F4C8C" w:rsidP="006F4C8C">
      <w:pPr>
        <w:spacing w:before="120" w:after="0" w:line="240" w:lineRule="auto"/>
        <w:rPr>
          <w:rFonts w:ascii="Calibri" w:hAnsi="Calibri" w:cs="Calibri"/>
          <w:i/>
          <w:iCs/>
          <w:sz w:val="24"/>
          <w:szCs w:val="24"/>
        </w:rPr>
      </w:pPr>
    </w:p>
    <w:p w14:paraId="2639415F" w14:textId="65D1C96A" w:rsidR="006F4C8C" w:rsidRPr="006F4C8C" w:rsidRDefault="006F4C8C" w:rsidP="006F4C8C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6F4C8C">
        <w:rPr>
          <w:rFonts w:ascii="Calibri" w:eastAsia="Times New Roman" w:hAnsi="Calibri" w:cs="Calibri"/>
          <w:b/>
          <w:sz w:val="24"/>
          <w:szCs w:val="24"/>
          <w:u w:val="single"/>
        </w:rPr>
        <w:lastRenderedPageBreak/>
        <w:t xml:space="preserve">Reviewer </w:t>
      </w:r>
      <w:r w:rsidRPr="006F4C8C">
        <w:rPr>
          <w:rFonts w:ascii="Calibri" w:eastAsia="Times New Roman" w:hAnsi="Calibri" w:cs="Calibri"/>
          <w:b/>
          <w:sz w:val="24"/>
          <w:szCs w:val="24"/>
          <w:u w:val="single"/>
        </w:rPr>
        <w:t>3</w:t>
      </w:r>
      <w:r w:rsidRPr="006F4C8C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 Comments: </w:t>
      </w:r>
    </w:p>
    <w:p w14:paraId="2787F7C6" w14:textId="4E8778FD" w:rsidR="006F4C8C" w:rsidRPr="006F4C8C" w:rsidRDefault="006F4C8C" w:rsidP="006F4C8C">
      <w:pPr>
        <w:spacing w:before="120" w:after="0" w:line="240" w:lineRule="auto"/>
        <w:rPr>
          <w:rFonts w:ascii="Calibri" w:eastAsia="Times New Roman" w:hAnsi="Calibri" w:cs="Calibri"/>
          <w:i/>
          <w:iCs/>
          <w:sz w:val="24"/>
          <w:szCs w:val="24"/>
        </w:rPr>
      </w:pPr>
      <w:r w:rsidRPr="006F4C8C">
        <w:rPr>
          <w:rFonts w:ascii="Calibri" w:hAnsi="Calibri" w:cs="Calibri"/>
          <w:sz w:val="24"/>
          <w:szCs w:val="24"/>
        </w:rPr>
        <w:t>No comments on the text and video</w:t>
      </w:r>
    </w:p>
    <w:sectPr w:rsidR="006F4C8C" w:rsidRPr="006F4C8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DD11745-F96B-4815-99FB-8631FE926B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09E45F2-1045-48CE-AD8E-20D5D15E134C}"/>
    <w:embedBold r:id="rId3" w:fontKey="{01BC8C7E-FBD5-463B-B599-FBA4DEDB87CD}"/>
    <w:embedItalic r:id="rId4" w:fontKey="{DE005F74-17FD-43F9-A8B8-D6B8D2F014E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3AC6C3CD-823D-4DB5-8A60-1E928F38D6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11D7EAB-3BCA-456A-B5B1-C845E96C63B8}"/>
    <w:embedBold r:id="rId7" w:fontKey="{83D64743-93F3-420C-B7C6-5BC740A6D5AC}"/>
    <w:embedItalic r:id="rId8" w:fontKey="{E96101E1-A5C3-4515-89D9-50E67D31583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Ya1AHwSZnIsAAAA"/>
  </w:docVars>
  <w:rsids>
    <w:rsidRoot w:val="00C74D7E"/>
    <w:rsid w:val="0009538A"/>
    <w:rsid w:val="006714B7"/>
    <w:rsid w:val="006F4C8C"/>
    <w:rsid w:val="007D3FB3"/>
    <w:rsid w:val="00973307"/>
    <w:rsid w:val="00B26D2C"/>
    <w:rsid w:val="00C5465A"/>
    <w:rsid w:val="00C74D7E"/>
    <w:rsid w:val="00CA67BC"/>
    <w:rsid w:val="00D118E8"/>
    <w:rsid w:val="00D562C3"/>
    <w:rsid w:val="00DC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9076?status=a71082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9076?status=a71082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274</Words>
  <Characters>1566</Characters>
  <Application>Microsoft Office Word</Application>
  <DocSecurity>0</DocSecurity>
  <Lines>13</Lines>
  <Paragraphs>3</Paragraphs>
  <ScaleCrop>false</ScaleCrop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9</cp:revision>
  <dcterms:created xsi:type="dcterms:W3CDTF">2024-11-12T12:06:00Z</dcterms:created>
  <dcterms:modified xsi:type="dcterms:W3CDTF">2025-12-08T10:39:00Z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