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EC8A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959EF">
        <w:rPr>
          <w:rFonts w:eastAsia="Times New Roman" w:cstheme="minorHAnsi"/>
          <w:b/>
        </w:rPr>
        <w:t>69076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0FA5267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959EF" w:rsidRPr="00F417B7">
          <w:rPr>
            <w:rStyle w:val="Hyperlink"/>
            <w:rFonts w:eastAsia="Times New Roman" w:cstheme="minorHAnsi"/>
            <w:b/>
          </w:rPr>
          <w:t>https://review.jove.com/account/file-uploader?src=21068228</w:t>
        </w:r>
      </w:hyperlink>
    </w:p>
    <w:p w14:paraId="5CC977FA" w14:textId="77777777" w:rsidR="00D959EF" w:rsidRPr="00B07A3B" w:rsidRDefault="00D959E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25EBB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8534D" w:rsidRPr="0078534D">
        <w:rPr>
          <w:rStyle w:val="ArticleTitle"/>
          <w:rFonts w:cstheme="minorHAnsi"/>
        </w:rPr>
        <w:t xml:space="preserve">Frailty Assessment </w:t>
      </w:r>
      <w:proofErr w:type="gramStart"/>
      <w:r w:rsidR="0078534D" w:rsidRPr="0078534D">
        <w:rPr>
          <w:rStyle w:val="ArticleTitle"/>
          <w:rFonts w:cstheme="minorHAnsi"/>
        </w:rPr>
        <w:t>in</w:t>
      </w:r>
      <w:proofErr w:type="gramEnd"/>
      <w:r w:rsidR="0078534D" w:rsidRPr="0078534D">
        <w:rPr>
          <w:rStyle w:val="ArticleTitle"/>
          <w:rFonts w:cstheme="minorHAnsi"/>
        </w:rPr>
        <w:t xml:space="preserve"> an Aging Mouse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E6DB82" w14:textId="77777777" w:rsidR="0078534D" w:rsidRPr="0078534D" w:rsidRDefault="0078534D" w:rsidP="0078534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8534D">
        <w:rPr>
          <w:rFonts w:eastAsia="Times New Roman" w:cstheme="minorHAnsi"/>
          <w:b/>
          <w:sz w:val="28"/>
          <w:szCs w:val="28"/>
        </w:rPr>
        <w:t>Braydon A. Crum</w:t>
      </w:r>
      <w:r w:rsidRPr="0078534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8534D">
        <w:rPr>
          <w:rFonts w:eastAsia="Times New Roman" w:cstheme="minorHAnsi"/>
          <w:b/>
          <w:sz w:val="28"/>
          <w:szCs w:val="28"/>
        </w:rPr>
        <w:t>, Heather M. Gransee</w:t>
      </w:r>
      <w:r w:rsidRPr="0078534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8534D">
        <w:rPr>
          <w:rFonts w:eastAsia="Times New Roman" w:cstheme="minorHAnsi"/>
          <w:b/>
          <w:sz w:val="28"/>
          <w:szCs w:val="28"/>
        </w:rPr>
        <w:t>, Carlos B. Mantilla</w:t>
      </w:r>
      <w:r w:rsidRPr="0078534D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1800EED" w14:textId="77777777" w:rsidR="0078534D" w:rsidRPr="0078534D" w:rsidRDefault="0078534D" w:rsidP="0078534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8C967F2" w14:textId="0C87AD0C" w:rsidR="0078534D" w:rsidRPr="0078534D" w:rsidRDefault="0078534D" w:rsidP="0078534D">
      <w:pPr>
        <w:outlineLvl w:val="0"/>
        <w:rPr>
          <w:rFonts w:eastAsia="Times New Roman" w:cstheme="minorHAnsi"/>
          <w:b/>
          <w:sz w:val="28"/>
          <w:szCs w:val="28"/>
        </w:rPr>
      </w:pPr>
      <w:r w:rsidRPr="0078534D">
        <w:rPr>
          <w:rFonts w:eastAsia="Times New Roman" w:cstheme="minorHAnsi"/>
          <w:b/>
          <w:sz w:val="28"/>
          <w:szCs w:val="28"/>
          <w:vertAlign w:val="superscript"/>
          <w:lang w:val="hr-HR"/>
        </w:rPr>
        <w:t>1</w:t>
      </w:r>
      <w:r w:rsidRPr="0078534D">
        <w:rPr>
          <w:rFonts w:eastAsia="Times New Roman" w:cstheme="minorHAnsi"/>
          <w:b/>
          <w:i/>
          <w:iCs/>
          <w:sz w:val="28"/>
          <w:szCs w:val="28"/>
          <w:lang w:val="hr-HR"/>
        </w:rPr>
        <w:t xml:space="preserve"> </w:t>
      </w:r>
      <w:r w:rsidRPr="0078534D">
        <w:rPr>
          <w:rFonts w:eastAsia="Times New Roman" w:cstheme="minorHAnsi"/>
          <w:b/>
          <w:sz w:val="28"/>
          <w:szCs w:val="28"/>
          <w:lang w:val="hr-HR"/>
        </w:rPr>
        <w:t>Dept. of Anesthesiology &amp; Perioperative Medicine, Mayo Clinic</w:t>
      </w:r>
    </w:p>
    <w:p w14:paraId="61A5A48D" w14:textId="67239B2E" w:rsidR="0078534D" w:rsidRPr="0078534D" w:rsidRDefault="0078534D" w:rsidP="0078534D">
      <w:pPr>
        <w:outlineLvl w:val="0"/>
        <w:rPr>
          <w:rFonts w:eastAsia="Times New Roman" w:cstheme="minorHAnsi"/>
          <w:b/>
          <w:sz w:val="28"/>
          <w:szCs w:val="28"/>
          <w:lang w:val="hr-HR"/>
        </w:rPr>
      </w:pPr>
      <w:r w:rsidRPr="0078534D">
        <w:rPr>
          <w:rFonts w:eastAsia="Times New Roman" w:cstheme="minorHAnsi"/>
          <w:b/>
          <w:sz w:val="28"/>
          <w:szCs w:val="28"/>
          <w:vertAlign w:val="superscript"/>
          <w:lang w:val="hr-HR"/>
        </w:rPr>
        <w:t>2</w:t>
      </w:r>
      <w:r w:rsidRPr="0078534D">
        <w:rPr>
          <w:rFonts w:eastAsia="Times New Roman" w:cstheme="minorHAnsi"/>
          <w:b/>
          <w:sz w:val="28"/>
          <w:szCs w:val="28"/>
          <w:lang w:val="hr-HR"/>
        </w:rPr>
        <w:t xml:space="preserve"> Dept. of Physiology &amp; Biomedical Engineering</w:t>
      </w:r>
      <w:r w:rsidRPr="0078534D">
        <w:rPr>
          <w:rFonts w:eastAsia="Times New Roman" w:cstheme="minorHAnsi"/>
          <w:b/>
          <w:i/>
          <w:iCs/>
          <w:sz w:val="28"/>
          <w:szCs w:val="28"/>
          <w:lang w:val="hr-HR"/>
        </w:rPr>
        <w:t xml:space="preserve">, </w:t>
      </w:r>
      <w:r w:rsidRPr="0078534D">
        <w:rPr>
          <w:rFonts w:eastAsia="Times New Roman" w:cstheme="minorHAnsi"/>
          <w:b/>
          <w:sz w:val="28"/>
          <w:szCs w:val="28"/>
          <w:lang w:val="hr-HR"/>
        </w:rPr>
        <w:t>Mayo Clinic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837E316" w:rsidR="004E0C5A" w:rsidRPr="0078534D" w:rsidRDefault="0078534D" w:rsidP="0078534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vertAlign w:val="superscript"/>
        </w:rPr>
      </w:pPr>
      <w:bookmarkStart w:id="0" w:name="_Hlk25233958"/>
      <w:r w:rsidRPr="0085189C">
        <w:rPr>
          <w:rFonts w:asciiTheme="majorHAnsi" w:hAnsiTheme="majorHAnsi" w:cstheme="majorHAnsi"/>
        </w:rPr>
        <w:t>Carlos B. Mantilla (mantilla.carlos@mayo.edu)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849B938" w14:textId="77777777" w:rsidR="0078534D" w:rsidRPr="0085189C" w:rsidRDefault="0078534D" w:rsidP="0078534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85189C">
        <w:rPr>
          <w:rFonts w:asciiTheme="majorHAnsi" w:hAnsiTheme="majorHAnsi" w:cstheme="majorHAnsi"/>
        </w:rPr>
        <w:t>Braydon A. Crum (crum.braydon@mayo.edu)</w:t>
      </w:r>
    </w:p>
    <w:p w14:paraId="1F539175" w14:textId="77777777" w:rsidR="0078534D" w:rsidRPr="0085189C" w:rsidRDefault="0078534D" w:rsidP="0078534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85189C">
        <w:rPr>
          <w:rFonts w:asciiTheme="majorHAnsi" w:hAnsiTheme="majorHAnsi" w:cstheme="majorHAnsi"/>
        </w:rPr>
        <w:t>Heather M. Gransee (</w:t>
      </w:r>
      <w:r w:rsidRPr="0085189C">
        <w:t>gransee.heather2@mayo.edu)</w:t>
      </w:r>
    </w:p>
    <w:p w14:paraId="230F8F0C" w14:textId="77777777" w:rsidR="0078534D" w:rsidRPr="00E03179" w:rsidRDefault="0078534D" w:rsidP="0078534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vertAlign w:val="superscript"/>
          <w:lang w:val="es-CO"/>
        </w:rPr>
      </w:pPr>
      <w:r w:rsidRPr="00E03179">
        <w:rPr>
          <w:rFonts w:asciiTheme="majorHAnsi" w:hAnsiTheme="majorHAnsi" w:cstheme="majorHAnsi"/>
          <w:lang w:val="es-CO"/>
        </w:rPr>
        <w:t>Carlos B. Mantilla (mantilla.carlos@mayo.edu)</w:t>
      </w:r>
    </w:p>
    <w:p w14:paraId="12916965" w14:textId="77777777" w:rsidR="003B5E26" w:rsidRPr="00E03179" w:rsidRDefault="003B5E26" w:rsidP="009A0E7C">
      <w:pPr>
        <w:outlineLvl w:val="0"/>
        <w:rPr>
          <w:rFonts w:cstheme="minorHAnsi"/>
          <w:b/>
          <w:sz w:val="22"/>
          <w:szCs w:val="22"/>
          <w:lang w:val="es-CO"/>
        </w:rPr>
      </w:pPr>
    </w:p>
    <w:p w14:paraId="6F84F159" w14:textId="77777777" w:rsidR="003B5E26" w:rsidRPr="00E03179" w:rsidRDefault="003B5E26" w:rsidP="009A0E7C">
      <w:pPr>
        <w:outlineLvl w:val="0"/>
        <w:rPr>
          <w:rFonts w:cstheme="minorHAnsi"/>
          <w:b/>
          <w:sz w:val="22"/>
          <w:szCs w:val="22"/>
          <w:lang w:val="es-CO"/>
        </w:rPr>
      </w:pPr>
    </w:p>
    <w:p w14:paraId="5A2BE33C" w14:textId="77777777" w:rsidR="001E230F" w:rsidRPr="00E03179" w:rsidRDefault="001E230F" w:rsidP="009A0E7C">
      <w:pPr>
        <w:outlineLvl w:val="0"/>
        <w:rPr>
          <w:rFonts w:cstheme="minorHAnsi"/>
          <w:b/>
          <w:sz w:val="22"/>
          <w:szCs w:val="22"/>
          <w:lang w:val="es-CO"/>
        </w:rPr>
      </w:pPr>
    </w:p>
    <w:p w14:paraId="60B95108" w14:textId="77777777" w:rsidR="00C70C90" w:rsidRPr="00E03179" w:rsidRDefault="00C70C90">
      <w:pPr>
        <w:rPr>
          <w:rFonts w:cstheme="minorHAnsi"/>
          <w:b/>
          <w:sz w:val="22"/>
          <w:szCs w:val="22"/>
          <w:lang w:val="es-CO"/>
        </w:rPr>
      </w:pPr>
      <w:r w:rsidRPr="00E03179">
        <w:rPr>
          <w:rFonts w:cstheme="minorHAnsi"/>
          <w:b/>
          <w:sz w:val="22"/>
          <w:szCs w:val="22"/>
          <w:lang w:val="es-CO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013488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B7F3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815B44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B7F31" w:rsidRPr="003B6D1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3770740" w14:textId="5CB14ED5" w:rsidR="005F1ADF" w:rsidRPr="00E03179" w:rsidRDefault="009A2C33" w:rsidP="00E03179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B7F31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8125E63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B7F31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F24392">
        <w:rPr>
          <w:rFonts w:cstheme="minorHAnsi"/>
          <w:b/>
          <w:sz w:val="22"/>
          <w:szCs w:val="22"/>
        </w:rPr>
        <w:t>Protocol Length</w:t>
      </w:r>
    </w:p>
    <w:p w14:paraId="72F5C5E6" w14:textId="68B84CE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24392">
        <w:rPr>
          <w:rFonts w:cstheme="minorHAnsi"/>
          <w:bCs/>
          <w:sz w:val="22"/>
          <w:szCs w:val="22"/>
        </w:rPr>
        <w:t>18</w:t>
      </w:r>
    </w:p>
    <w:p w14:paraId="5AAC9C6C" w14:textId="7FD698E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24392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7E8076BA" w14:textId="494457C9" w:rsidR="007D61A8" w:rsidRPr="000A3F90" w:rsidRDefault="00455638" w:rsidP="00731E5D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401CC02" w14:textId="452FE9A6" w:rsidR="00E03179" w:rsidRPr="00E03179" w:rsidRDefault="00B869E6" w:rsidP="00CB388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Carlos Mantilla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0A3F90" w:rsidRPr="000A3F90">
        <w:rPr>
          <w:rFonts w:cstheme="minorHAnsi"/>
        </w:rPr>
        <w:t>Aging involves progressive loss of normal functions and differs across individuals. Frailty reflects the inability to maintain function with stressors. Studying frailty can enhance understanding of aging variability and progression.</w:t>
      </w:r>
    </w:p>
    <w:p w14:paraId="539B9D0E" w14:textId="0746BA2B" w:rsidR="007D61A8" w:rsidRPr="000A3F90" w:rsidRDefault="00E03179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0A3F9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2.7.2</w:t>
      </w:r>
      <w:r w:rsidR="00AC7B18">
        <w:rPr>
          <w:rFonts w:cstheme="minorHAnsi"/>
        </w:rPr>
        <w:br/>
      </w: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3B7820B" w:rsidR="00333FA4" w:rsidRPr="00E03179" w:rsidRDefault="00B869E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Carlos Mantilla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528E1">
        <w:rPr>
          <w:rFonts w:cstheme="minorHAnsi"/>
        </w:rPr>
        <w:t>Despite the frequent use of frailty assessments clinically, many pre-clinical aging projects don’t include frailty as a variable of interest, potentially because of obstacles to implementing a frailty assessment tool.</w:t>
      </w:r>
    </w:p>
    <w:p w14:paraId="5A5458AC" w14:textId="4C3C374D" w:rsidR="00E03179" w:rsidRPr="00B07A3B" w:rsidRDefault="00E03179" w:rsidP="00E0317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65AD9F75" w14:textId="408AFC5C" w:rsidR="00B869E6" w:rsidRPr="00E03179" w:rsidRDefault="00B869E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Braydon Crum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55434" w:rsidRPr="00955434">
        <w:rPr>
          <w:rFonts w:cstheme="minorHAnsi"/>
        </w:rPr>
        <w:t>This frailty index requires no specialized equipment or stressful testing for mice. It</w:t>
      </w:r>
      <w:r w:rsidR="000A3F90">
        <w:rPr>
          <w:rFonts w:cstheme="minorHAnsi"/>
        </w:rPr>
        <w:t xml:space="preserve"> is</w:t>
      </w:r>
      <w:r w:rsidR="00955434" w:rsidRPr="00955434">
        <w:rPr>
          <w:rFonts w:cstheme="minorHAnsi"/>
        </w:rPr>
        <w:t xml:space="preserve"> customizable, allowing investigators to tailor assessments to specific dimensions of frailty relevant to their research focus.</w:t>
      </w:r>
    </w:p>
    <w:p w14:paraId="5C13868A" w14:textId="6C59AF30" w:rsidR="00E03179" w:rsidRPr="00B869E6" w:rsidRDefault="00E03179" w:rsidP="00E0317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="000A3F90"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="000A3F90"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="000A3F90"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0A3F9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2.14.2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A906FAF" w:rsidR="00D75084" w:rsidRPr="00E03179" w:rsidRDefault="00B869E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Braydon Crum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A5634">
        <w:rPr>
          <w:rFonts w:cstheme="minorHAnsi"/>
        </w:rPr>
        <w:t>We hope that presenting the feasibility of simplifying and implementing a frailty index will encourage others to use frailty as a variable of interest, making for more clinically relevant projects.</w:t>
      </w:r>
    </w:p>
    <w:p w14:paraId="719E24DF" w14:textId="2F002C7D" w:rsidR="00E03179" w:rsidRPr="00D75084" w:rsidRDefault="00E03179" w:rsidP="00E0317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BDEA9A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78534D" w:rsidRPr="0085189C">
        <w:rPr>
          <w:rFonts w:asciiTheme="majorHAnsi" w:hAnsiTheme="majorHAnsi" w:cstheme="majorHAnsi"/>
        </w:rPr>
        <w:t>at the Mayo Clinic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410720F6" w:rsidR="00992857" w:rsidRPr="00B07A3B" w:rsidRDefault="00DC2504" w:rsidP="00E03179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5603B06" w:rsidR="00CE10F2" w:rsidRDefault="00F2439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4392">
        <w:rPr>
          <w:rFonts w:cstheme="minorHAnsi"/>
          <w:b/>
          <w:bCs/>
        </w:rPr>
        <w:t>Standardized Frailty Assessment and Scoring in Aging Mice</w:t>
      </w:r>
    </w:p>
    <w:p w14:paraId="314C5FBA" w14:textId="7E73706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D5916">
        <w:rPr>
          <w:rFonts w:cstheme="minorHAnsi"/>
        </w:rPr>
        <w:t>Braydon Crum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682992" w:rsidRDefault="00985FE6" w:rsidP="00682992">
      <w:pPr>
        <w:spacing w:before="120"/>
        <w:rPr>
          <w:rFonts w:cstheme="minorHAnsi"/>
        </w:rPr>
      </w:pPr>
    </w:p>
    <w:p w14:paraId="1B493B52" w14:textId="77777777" w:rsidR="00610F35" w:rsidRPr="009F6D62" w:rsidRDefault="00610F35" w:rsidP="00610F35">
      <w:pPr>
        <w:pStyle w:val="Narration"/>
        <w:numPr>
          <w:ilvl w:val="1"/>
          <w:numId w:val="3"/>
        </w:numPr>
        <w:rPr>
          <w:lang w:val="en-US"/>
        </w:rPr>
      </w:pPr>
      <w:bookmarkStart w:id="1" w:name="_Hlk208487583"/>
      <w:r w:rsidRPr="009F6D62">
        <w:rPr>
          <w:lang w:val="en-US"/>
        </w:rPr>
        <w:t xml:space="preserve">To begin, divide the assessment into open field examination, manual examination, and weighing </w:t>
      </w:r>
      <w:r w:rsidRPr="009F6D62">
        <w:rPr>
          <w:b/>
          <w:bCs/>
          <w:lang w:val="en-US"/>
        </w:rPr>
        <w:t>[1-TXT]</w:t>
      </w:r>
      <w:r w:rsidRPr="009F6D62">
        <w:rPr>
          <w:lang w:val="en-US"/>
        </w:rPr>
        <w:t xml:space="preserve">. </w:t>
      </w:r>
    </w:p>
    <w:p w14:paraId="63756EF6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 xml:space="preserve">WIDE: Talent preparing the mouse assessment area with all required equipment. </w:t>
      </w:r>
      <w:r w:rsidRPr="009F6D62">
        <w:rPr>
          <w:b/>
          <w:bCs/>
        </w:rPr>
        <w:t>TXT: Perform assessments at consistent location and at the same time</w:t>
      </w:r>
    </w:p>
    <w:p w14:paraId="2B2EB9B9" w14:textId="77777777" w:rsidR="00610F35" w:rsidRPr="009F6D62" w:rsidRDefault="00610F35" w:rsidP="00610F35">
      <w:pPr>
        <w:pStyle w:val="Narration"/>
        <w:numPr>
          <w:ilvl w:val="1"/>
          <w:numId w:val="3"/>
        </w:numPr>
        <w:rPr>
          <w:lang w:val="en-US"/>
        </w:rPr>
      </w:pPr>
      <w:r w:rsidRPr="009F6D62">
        <w:rPr>
          <w:lang w:val="en-US"/>
        </w:rPr>
        <w:t xml:space="preserve">For the open field examination, transfer the mouse of interest into an open environment </w:t>
      </w:r>
      <w:r w:rsidRPr="009F6D62">
        <w:rPr>
          <w:b/>
          <w:bCs/>
          <w:lang w:val="en-US"/>
        </w:rPr>
        <w:t>[1]</w:t>
      </w:r>
      <w:r w:rsidRPr="009F6D62">
        <w:rPr>
          <w:lang w:val="en-US"/>
        </w:rPr>
        <w:t xml:space="preserve">. Examine physical characteristics, including alopecia, loss of fur color, dermatitis, poor coat condition, kyphosis, tail stiffening, gait disorders, tremor, and abnormal breathing </w:t>
      </w:r>
      <w:r w:rsidRPr="009F6D62">
        <w:rPr>
          <w:b/>
          <w:bCs/>
          <w:lang w:val="en-US"/>
        </w:rPr>
        <w:t>[2]</w:t>
      </w:r>
      <w:r w:rsidRPr="009F6D62">
        <w:rPr>
          <w:lang w:val="en-US"/>
        </w:rPr>
        <w:t>.</w:t>
      </w:r>
    </w:p>
    <w:p w14:paraId="3A97A654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Talent gently placing the mouse into an open arena for observation.</w:t>
      </w:r>
    </w:p>
    <w:p w14:paraId="66D4C03A" w14:textId="502AB24C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 xml:space="preserve">Shot of the mouse moving in the arena while the </w:t>
      </w:r>
      <w:r w:rsidR="00E03179">
        <w:t>talent</w:t>
      </w:r>
      <w:r w:rsidRPr="009F6D62">
        <w:t xml:space="preserve"> observes physical characteristics.</w:t>
      </w:r>
    </w:p>
    <w:p w14:paraId="0ADF5780" w14:textId="77777777" w:rsidR="00610F35" w:rsidRPr="009F6D62" w:rsidRDefault="00610F35" w:rsidP="00610F35">
      <w:pPr>
        <w:pStyle w:val="Narration"/>
        <w:numPr>
          <w:ilvl w:val="1"/>
          <w:numId w:val="3"/>
        </w:numPr>
        <w:rPr>
          <w:lang w:val="en-US"/>
        </w:rPr>
      </w:pPr>
      <w:r w:rsidRPr="009F6D62">
        <w:rPr>
          <w:lang w:val="en-US"/>
        </w:rPr>
        <w:t xml:space="preserve">For the manual examination, gently scruff the mouse </w:t>
      </w:r>
      <w:r w:rsidRPr="009F6D62">
        <w:rPr>
          <w:b/>
          <w:bCs/>
          <w:lang w:val="en-US"/>
        </w:rPr>
        <w:t>[1]</w:t>
      </w:r>
      <w:r w:rsidRPr="009F6D62">
        <w:rPr>
          <w:lang w:val="en-US"/>
        </w:rPr>
        <w:t xml:space="preserve">. Examine for alopecia, loss of fur color, dermatitis, tumors, distended abdomen, cataracts, eye discharge, rectal prolapse, vaginal or penile prolapse, and poor body condition score </w:t>
      </w:r>
      <w:r w:rsidRPr="009F6D62">
        <w:rPr>
          <w:b/>
          <w:bCs/>
          <w:lang w:val="en-US"/>
        </w:rPr>
        <w:t>[2]</w:t>
      </w:r>
      <w:r w:rsidRPr="009F6D62">
        <w:rPr>
          <w:lang w:val="en-US"/>
        </w:rPr>
        <w:t>.</w:t>
      </w:r>
    </w:p>
    <w:p w14:paraId="352C8897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Talent scruffing the mouse securely but gently.</w:t>
      </w:r>
    </w:p>
    <w:p w14:paraId="0880E073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Talent examining the mouse’s skin, eyes, abdomen, and body condition.</w:t>
      </w:r>
    </w:p>
    <w:p w14:paraId="532F5C37" w14:textId="629F72D1" w:rsidR="00610F35" w:rsidRPr="009F6D62" w:rsidRDefault="00610F35" w:rsidP="00610F35">
      <w:pPr>
        <w:pStyle w:val="Narration"/>
        <w:numPr>
          <w:ilvl w:val="1"/>
          <w:numId w:val="3"/>
        </w:numPr>
        <w:rPr>
          <w:lang w:val="en-US"/>
        </w:rPr>
      </w:pPr>
      <w:r w:rsidRPr="009F6D62">
        <w:rPr>
          <w:lang w:val="en-US"/>
        </w:rPr>
        <w:t xml:space="preserve">Assess weight following open field and manual examinations at a consistent time of day, within 2 to 4 hours of the beginning of the inactive period </w:t>
      </w:r>
      <w:r w:rsidRPr="009F6D62">
        <w:rPr>
          <w:b/>
          <w:bCs/>
          <w:lang w:val="en-US"/>
        </w:rPr>
        <w:t>[1</w:t>
      </w:r>
      <w:r w:rsidR="00E03179">
        <w:rPr>
          <w:b/>
          <w:bCs/>
          <w:lang w:val="en-US"/>
        </w:rPr>
        <w:t>-TXT</w:t>
      </w:r>
      <w:r w:rsidRPr="009F6D62">
        <w:rPr>
          <w:b/>
          <w:bCs/>
          <w:lang w:val="en-US"/>
        </w:rPr>
        <w:t>]</w:t>
      </w:r>
      <w:r w:rsidRPr="009F6D62">
        <w:rPr>
          <w:lang w:val="en-US"/>
        </w:rPr>
        <w:t>.</w:t>
      </w:r>
    </w:p>
    <w:p w14:paraId="5AF18BE9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 xml:space="preserve">Talent placing the mouse into the weighing container. </w:t>
      </w:r>
      <w:r w:rsidRPr="009F6D62">
        <w:rPr>
          <w:b/>
          <w:bCs/>
        </w:rPr>
        <w:t>TXT: For consistency, measure the weight at the same time everyday</w:t>
      </w:r>
    </w:p>
    <w:p w14:paraId="7F9152FD" w14:textId="77777777" w:rsidR="00610F35" w:rsidRPr="009F6D62" w:rsidRDefault="00610F35" w:rsidP="00610F35">
      <w:pPr>
        <w:pStyle w:val="ShotDescription"/>
      </w:pPr>
    </w:p>
    <w:p w14:paraId="0529C2F4" w14:textId="41AE26ED" w:rsidR="00610F35" w:rsidRPr="00E03179" w:rsidRDefault="00610F35" w:rsidP="00610F35">
      <w:pPr>
        <w:pStyle w:val="ListParagraph"/>
        <w:numPr>
          <w:ilvl w:val="1"/>
          <w:numId w:val="3"/>
        </w:numPr>
        <w:spacing w:after="160" w:line="278" w:lineRule="auto"/>
        <w:rPr>
          <w:rFonts w:ascii="Calibri" w:hAnsi="Calibri" w:cs="Calibri"/>
          <w:color w:val="7030A0"/>
        </w:rPr>
      </w:pPr>
      <w:r w:rsidRPr="00E03179">
        <w:rPr>
          <w:rFonts w:ascii="Calibri" w:hAnsi="Calibri" w:cs="Calibri"/>
          <w:color w:val="7030A0"/>
        </w:rPr>
        <w:t xml:space="preserve">During open field examination, </w:t>
      </w:r>
      <w:proofErr w:type="gramStart"/>
      <w:r w:rsidRPr="00E03179">
        <w:rPr>
          <w:rFonts w:ascii="Calibri" w:hAnsi="Calibri" w:cs="Calibri"/>
          <w:color w:val="7030A0"/>
        </w:rPr>
        <w:t>assess for</w:t>
      </w:r>
      <w:proofErr w:type="gramEnd"/>
      <w:r w:rsidRPr="00E03179">
        <w:rPr>
          <w:rFonts w:ascii="Calibri" w:hAnsi="Calibri" w:cs="Calibri"/>
          <w:color w:val="7030A0"/>
        </w:rPr>
        <w:t xml:space="preserve"> gait disorders </w:t>
      </w:r>
      <w:r w:rsidRPr="00E03179">
        <w:rPr>
          <w:rFonts w:ascii="Calibri" w:hAnsi="Calibri" w:cs="Calibri"/>
          <w:b/>
          <w:bCs/>
          <w:color w:val="7030A0"/>
        </w:rPr>
        <w:t>[1].</w:t>
      </w:r>
      <w:r w:rsidRPr="00E03179">
        <w:rPr>
          <w:rFonts w:ascii="Calibri" w:hAnsi="Calibri" w:cs="Calibri"/>
          <w:color w:val="7030A0"/>
        </w:rPr>
        <w:t xml:space="preserve"> Dragging limbs, circling, wobbling, or wide stance which are signs of gait disorders</w:t>
      </w:r>
      <w:r w:rsidR="00682992">
        <w:rPr>
          <w:rFonts w:ascii="Calibri" w:hAnsi="Calibri" w:cs="Calibri"/>
          <w:color w:val="7030A0"/>
        </w:rPr>
        <w:t xml:space="preserve"> </w:t>
      </w:r>
      <w:r w:rsidR="00682992">
        <w:rPr>
          <w:rFonts w:ascii="Calibri" w:hAnsi="Calibri" w:cs="Calibri"/>
          <w:b/>
          <w:bCs/>
          <w:color w:val="7030A0"/>
        </w:rPr>
        <w:t>[2-TXT]</w:t>
      </w:r>
      <w:r w:rsidRPr="00E03179">
        <w:rPr>
          <w:rFonts w:ascii="Calibri" w:hAnsi="Calibri" w:cs="Calibri"/>
          <w:b/>
          <w:bCs/>
          <w:color w:val="7030A0"/>
        </w:rPr>
        <w:t>.</w:t>
      </w:r>
      <w:r w:rsidRPr="00E03179">
        <w:rPr>
          <w:rFonts w:ascii="Calibri" w:hAnsi="Calibri" w:cs="Calibri"/>
          <w:color w:val="7030A0"/>
        </w:rPr>
        <w:t xml:space="preserve"> </w:t>
      </w:r>
    </w:p>
    <w:p w14:paraId="2E28B4AD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Talent gently placing the mouse into an open arena for observation.</w:t>
      </w:r>
    </w:p>
    <w:p w14:paraId="6AA826DD" w14:textId="4C00987C" w:rsidR="00610F35" w:rsidRPr="00682992" w:rsidRDefault="00610F35" w:rsidP="00610F35">
      <w:pPr>
        <w:pStyle w:val="ShotDescription"/>
        <w:numPr>
          <w:ilvl w:val="2"/>
          <w:numId w:val="3"/>
        </w:numPr>
      </w:pPr>
      <w:r w:rsidRPr="009F6D62">
        <w:t xml:space="preserve">Shot of the </w:t>
      </w:r>
      <w:r w:rsidR="00682992">
        <w:t xml:space="preserve">mouse displaying gait disorder. </w:t>
      </w:r>
      <w:r w:rsidR="00682992">
        <w:rPr>
          <w:b/>
          <w:bCs/>
        </w:rPr>
        <w:t>TXT: Also monitor for paw shaking or any tremor</w:t>
      </w:r>
    </w:p>
    <w:p w14:paraId="27D9CA2B" w14:textId="303BE5B7" w:rsidR="00682992" w:rsidRPr="00682992" w:rsidRDefault="00682992" w:rsidP="00682992">
      <w:pPr>
        <w:pStyle w:val="ListParagraph"/>
        <w:numPr>
          <w:ilvl w:val="1"/>
          <w:numId w:val="3"/>
        </w:numPr>
        <w:spacing w:after="160" w:line="278" w:lineRule="auto"/>
        <w:rPr>
          <w:rFonts w:ascii="Calibri" w:hAnsi="Calibri" w:cs="Calibri"/>
          <w:color w:val="7030A0"/>
        </w:rPr>
      </w:pPr>
      <w:r w:rsidRPr="00E03179">
        <w:rPr>
          <w:rFonts w:ascii="Calibri" w:hAnsi="Calibri" w:cs="Calibri"/>
          <w:color w:val="7030A0"/>
        </w:rPr>
        <w:t>To further evaluate gait disorders, place the mouse on a large cage lid</w:t>
      </w:r>
      <w:r>
        <w:rPr>
          <w:rFonts w:ascii="Calibri" w:hAnsi="Calibri" w:cs="Calibri"/>
          <w:color w:val="7030A0"/>
        </w:rPr>
        <w:t xml:space="preserve"> and </w:t>
      </w:r>
      <w:r w:rsidRPr="00E03179">
        <w:rPr>
          <w:rFonts w:ascii="Calibri" w:hAnsi="Calibri" w:cs="Calibri"/>
          <w:color w:val="7030A0"/>
        </w:rPr>
        <w:t xml:space="preserve">tilt </w:t>
      </w:r>
      <w:r>
        <w:rPr>
          <w:rFonts w:ascii="Calibri" w:hAnsi="Calibri" w:cs="Calibri"/>
          <w:color w:val="7030A0"/>
        </w:rPr>
        <w:t xml:space="preserve">it </w:t>
      </w:r>
      <w:r>
        <w:rPr>
          <w:rFonts w:ascii="Calibri" w:hAnsi="Calibri" w:cs="Calibri"/>
          <w:b/>
          <w:bCs/>
          <w:color w:val="7030A0"/>
        </w:rPr>
        <w:t>[1].</w:t>
      </w:r>
      <w:r w:rsidRPr="00E03179">
        <w:rPr>
          <w:rFonts w:ascii="Calibri" w:hAnsi="Calibri" w:cs="Calibri"/>
          <w:color w:val="7030A0"/>
        </w:rPr>
        <w:t xml:space="preserve"> </w:t>
      </w:r>
      <w:r>
        <w:rPr>
          <w:rFonts w:ascii="Calibri" w:hAnsi="Calibri" w:cs="Calibri"/>
          <w:color w:val="7030A0"/>
        </w:rPr>
        <w:t>L</w:t>
      </w:r>
      <w:r w:rsidRPr="00E03179">
        <w:rPr>
          <w:rFonts w:ascii="Calibri" w:hAnsi="Calibri" w:cs="Calibri"/>
          <w:color w:val="7030A0"/>
        </w:rPr>
        <w:t xml:space="preserve">ightly brush the mouse’s rear to encourage climbing </w:t>
      </w:r>
      <w:r w:rsidRPr="00E03179">
        <w:rPr>
          <w:rFonts w:ascii="Calibri" w:hAnsi="Calibri" w:cs="Calibri"/>
          <w:b/>
          <w:bCs/>
          <w:color w:val="7030A0"/>
        </w:rPr>
        <w:t>[</w:t>
      </w:r>
      <w:r>
        <w:rPr>
          <w:rFonts w:ascii="Calibri" w:hAnsi="Calibri" w:cs="Calibri"/>
          <w:b/>
          <w:bCs/>
          <w:color w:val="7030A0"/>
        </w:rPr>
        <w:t>2</w:t>
      </w:r>
      <w:r w:rsidRPr="00E03179">
        <w:rPr>
          <w:rFonts w:ascii="Calibri" w:hAnsi="Calibri" w:cs="Calibri"/>
          <w:b/>
          <w:bCs/>
          <w:color w:val="7030A0"/>
        </w:rPr>
        <w:t>].</w:t>
      </w:r>
    </w:p>
    <w:p w14:paraId="4FE7DA34" w14:textId="77777777" w:rsidR="00610F35" w:rsidRDefault="00610F35" w:rsidP="00610F35">
      <w:pPr>
        <w:pStyle w:val="ShotDescription"/>
        <w:numPr>
          <w:ilvl w:val="2"/>
          <w:numId w:val="3"/>
        </w:numPr>
      </w:pPr>
      <w:r w:rsidRPr="009F6D62">
        <w:lastRenderedPageBreak/>
        <w:t>Talent placing the mouse on a cage lid then tilting it to assess climbing.</w:t>
      </w:r>
    </w:p>
    <w:p w14:paraId="64F9F92D" w14:textId="46E2743F" w:rsidR="00682992" w:rsidRPr="009F6D62" w:rsidRDefault="00682992" w:rsidP="00610F35">
      <w:pPr>
        <w:pStyle w:val="ShotDescription"/>
        <w:numPr>
          <w:ilvl w:val="2"/>
          <w:numId w:val="3"/>
        </w:numPr>
      </w:pPr>
      <w:r>
        <w:t xml:space="preserve">Talent brushing the mouse’s rear. </w:t>
      </w:r>
    </w:p>
    <w:p w14:paraId="0CAAE8A4" w14:textId="263EC425" w:rsidR="00610F35" w:rsidRPr="00E03179" w:rsidRDefault="00610F35" w:rsidP="00610F35">
      <w:pPr>
        <w:pStyle w:val="ShotDescription"/>
        <w:numPr>
          <w:ilvl w:val="1"/>
          <w:numId w:val="3"/>
        </w:numPr>
        <w:rPr>
          <w:b/>
          <w:bCs/>
          <w:color w:val="7030A0"/>
        </w:rPr>
      </w:pPr>
      <w:r w:rsidRPr="00E03179">
        <w:rPr>
          <w:color w:val="7030A0"/>
        </w:rPr>
        <w:t>Next, allow the mouse to acclimatize and observe the mouse at rest for changes to breathing rate and depth</w:t>
      </w:r>
      <w:r w:rsidR="00E03179">
        <w:rPr>
          <w:color w:val="7030A0"/>
        </w:rPr>
        <w:t xml:space="preserve"> </w:t>
      </w:r>
      <w:r w:rsidR="00E03179">
        <w:rPr>
          <w:b/>
          <w:bCs/>
          <w:color w:val="7030A0"/>
        </w:rPr>
        <w:t>[1</w:t>
      </w:r>
      <w:r w:rsidR="00DE0426">
        <w:rPr>
          <w:b/>
          <w:bCs/>
          <w:color w:val="7030A0"/>
        </w:rPr>
        <w:t>-TXT</w:t>
      </w:r>
      <w:r w:rsidR="00E03179">
        <w:rPr>
          <w:b/>
          <w:bCs/>
          <w:color w:val="7030A0"/>
        </w:rPr>
        <w:t>]</w:t>
      </w:r>
      <w:r w:rsidRPr="00E03179">
        <w:rPr>
          <w:color w:val="7030A0"/>
        </w:rPr>
        <w:t xml:space="preserve">. </w:t>
      </w:r>
      <w:r w:rsidRPr="00DE0426">
        <w:rPr>
          <w:strike/>
        </w:rPr>
        <w:t xml:space="preserve">The presence of a resting tremor can be observed </w:t>
      </w:r>
      <w:r w:rsidRPr="00DE0426">
        <w:rPr>
          <w:b/>
          <w:bCs/>
          <w:strike/>
        </w:rPr>
        <w:t>[</w:t>
      </w:r>
      <w:r w:rsidR="00E03179" w:rsidRPr="00DE0426">
        <w:rPr>
          <w:b/>
          <w:bCs/>
          <w:strike/>
        </w:rPr>
        <w:t>2</w:t>
      </w:r>
      <w:r w:rsidR="00DE0426" w:rsidRPr="00DE0426">
        <w:rPr>
          <w:b/>
          <w:bCs/>
          <w:strike/>
        </w:rPr>
        <w:t>-</w:t>
      </w:r>
      <w:r w:rsidRPr="00DE0426">
        <w:rPr>
          <w:b/>
          <w:bCs/>
          <w:strike/>
        </w:rPr>
        <w:t>].</w:t>
      </w:r>
      <w:r w:rsidRPr="00DE0426">
        <w:t xml:space="preserve"> </w:t>
      </w:r>
      <w:r w:rsidRPr="00DE0426">
        <w:rPr>
          <w:color w:val="7030A0"/>
        </w:rPr>
        <w:t xml:space="preserve">Gently stroke the tail with a finger to assess tail stiffness </w:t>
      </w:r>
      <w:r w:rsidR="00E03179" w:rsidRPr="00DE0426">
        <w:rPr>
          <w:b/>
          <w:bCs/>
          <w:color w:val="7030A0"/>
        </w:rPr>
        <w:t>[3]</w:t>
      </w:r>
      <w:r w:rsidR="00DE0426">
        <w:rPr>
          <w:b/>
          <w:bCs/>
          <w:color w:val="7030A0"/>
        </w:rPr>
        <w:t xml:space="preserve">. </w:t>
      </w:r>
      <w:r w:rsidR="00E03179" w:rsidRPr="00DE0426">
        <w:rPr>
          <w:b/>
          <w:bCs/>
          <w:strike/>
          <w:color w:val="7030A0"/>
        </w:rPr>
        <w:t xml:space="preserve"> </w:t>
      </w:r>
      <w:r w:rsidR="00E03179" w:rsidRPr="00DE0426">
        <w:rPr>
          <w:strike/>
          <w:color w:val="auto"/>
        </w:rPr>
        <w:t>and</w:t>
      </w:r>
      <w:r w:rsidRPr="00DE0426">
        <w:rPr>
          <w:strike/>
          <w:color w:val="auto"/>
        </w:rPr>
        <w:t xml:space="preserve"> observ</w:t>
      </w:r>
      <w:r w:rsidR="00E03179" w:rsidRPr="00DE0426">
        <w:rPr>
          <w:strike/>
          <w:color w:val="auto"/>
        </w:rPr>
        <w:t>e</w:t>
      </w:r>
      <w:r w:rsidRPr="00DE0426">
        <w:rPr>
          <w:strike/>
          <w:color w:val="auto"/>
        </w:rPr>
        <w:t xml:space="preserve"> the tail responsiveness </w:t>
      </w:r>
      <w:r w:rsidR="00E03179" w:rsidRPr="00DE0426">
        <w:rPr>
          <w:strike/>
          <w:color w:val="auto"/>
        </w:rPr>
        <w:t>for free curling around</w:t>
      </w:r>
      <w:r w:rsidRPr="00DE0426">
        <w:rPr>
          <w:strike/>
          <w:color w:val="auto"/>
        </w:rPr>
        <w:t xml:space="preserve"> the finger or </w:t>
      </w:r>
      <w:r w:rsidR="00E03179" w:rsidRPr="00DE0426">
        <w:rPr>
          <w:strike/>
          <w:color w:val="auto"/>
        </w:rPr>
        <w:t>for</w:t>
      </w:r>
      <w:r w:rsidRPr="00DE0426">
        <w:rPr>
          <w:strike/>
          <w:color w:val="auto"/>
        </w:rPr>
        <w:t xml:space="preserve"> stiffness </w:t>
      </w:r>
      <w:r w:rsidRPr="00DE0426">
        <w:rPr>
          <w:b/>
          <w:bCs/>
          <w:strike/>
          <w:color w:val="auto"/>
        </w:rPr>
        <w:t>[</w:t>
      </w:r>
      <w:r w:rsidR="00E03179" w:rsidRPr="00DE0426">
        <w:rPr>
          <w:b/>
          <w:bCs/>
          <w:strike/>
          <w:color w:val="auto"/>
        </w:rPr>
        <w:t>4</w:t>
      </w:r>
      <w:r w:rsidRPr="00DE0426">
        <w:rPr>
          <w:b/>
          <w:bCs/>
          <w:strike/>
          <w:color w:val="auto"/>
        </w:rPr>
        <w:t>].</w:t>
      </w:r>
      <w:r w:rsidR="00DE0426">
        <w:rPr>
          <w:b/>
          <w:bCs/>
          <w:strike/>
          <w:color w:val="auto"/>
        </w:rPr>
        <w:br/>
      </w:r>
      <w:r w:rsidR="00DE0426" w:rsidRPr="00DE0426">
        <w:rPr>
          <w:b/>
          <w:bCs/>
          <w:color w:val="auto"/>
          <w:highlight w:val="green"/>
        </w:rPr>
        <w:t>Videographer’s Note: 2.7.2 and 2.7.4 could not be completed since they did not have any mice with a tremor or stiff tail</w:t>
      </w:r>
    </w:p>
    <w:p w14:paraId="13AB96B3" w14:textId="020177CA" w:rsidR="00610F35" w:rsidRDefault="00610F35" w:rsidP="00610F35">
      <w:pPr>
        <w:pStyle w:val="ShotDescription"/>
        <w:numPr>
          <w:ilvl w:val="2"/>
          <w:numId w:val="3"/>
        </w:numPr>
      </w:pPr>
      <w:r w:rsidRPr="009F6D62">
        <w:t>Shot of the mouse at rest.</w:t>
      </w:r>
      <w:r w:rsidR="00DE0426">
        <w:t xml:space="preserve"> </w:t>
      </w:r>
      <w:r w:rsidR="00DE0426">
        <w:rPr>
          <w:b/>
          <w:bCs/>
        </w:rPr>
        <w:t>TXT: Observe for resting tremor</w:t>
      </w:r>
    </w:p>
    <w:p w14:paraId="614F20A5" w14:textId="435E4B08" w:rsidR="00E03179" w:rsidRPr="00DE0426" w:rsidRDefault="00E03179" w:rsidP="00610F35">
      <w:pPr>
        <w:pStyle w:val="ShotDescription"/>
        <w:numPr>
          <w:ilvl w:val="2"/>
          <w:numId w:val="3"/>
        </w:numPr>
        <w:rPr>
          <w:strike/>
        </w:rPr>
      </w:pPr>
      <w:r w:rsidRPr="00DE0426">
        <w:rPr>
          <w:strike/>
        </w:rPr>
        <w:t xml:space="preserve">Shot of the resting tremor in the </w:t>
      </w:r>
      <w:proofErr w:type="gramStart"/>
      <w:r w:rsidRPr="00DE0426">
        <w:rPr>
          <w:strike/>
        </w:rPr>
        <w:t>mouse</w:t>
      </w:r>
      <w:proofErr w:type="gramEnd"/>
      <w:r w:rsidRPr="00DE0426">
        <w:rPr>
          <w:strike/>
        </w:rPr>
        <w:t xml:space="preserve">. </w:t>
      </w:r>
    </w:p>
    <w:p w14:paraId="38C11091" w14:textId="77777777" w:rsidR="00610F35" w:rsidRPr="00DE0426" w:rsidRDefault="00610F35" w:rsidP="00610F35">
      <w:pPr>
        <w:pStyle w:val="ShotDescription"/>
        <w:numPr>
          <w:ilvl w:val="2"/>
          <w:numId w:val="3"/>
        </w:numPr>
      </w:pPr>
      <w:r w:rsidRPr="00DE0426">
        <w:t>Talent stroking the mouse’s tail with a finger, showing the curling response.</w:t>
      </w:r>
    </w:p>
    <w:p w14:paraId="4F77B6CD" w14:textId="09804B8C" w:rsidR="00E03179" w:rsidRPr="009F6D62" w:rsidRDefault="00E03179" w:rsidP="00610F35">
      <w:pPr>
        <w:pStyle w:val="ShotDescription"/>
        <w:numPr>
          <w:ilvl w:val="2"/>
          <w:numId w:val="3"/>
        </w:numPr>
      </w:pPr>
      <w:r w:rsidRPr="00DE0426">
        <w:rPr>
          <w:strike/>
        </w:rPr>
        <w:t>Shot of stiff tail</w:t>
      </w:r>
      <w:r>
        <w:t xml:space="preserve">. </w:t>
      </w:r>
    </w:p>
    <w:p w14:paraId="61A565B6" w14:textId="77777777" w:rsidR="00610F35" w:rsidRPr="00E03179" w:rsidRDefault="00610F35" w:rsidP="00610F35">
      <w:pPr>
        <w:pStyle w:val="ShotDescription"/>
        <w:numPr>
          <w:ilvl w:val="1"/>
          <w:numId w:val="3"/>
        </w:numPr>
        <w:rPr>
          <w:b/>
          <w:bCs/>
          <w:color w:val="7030A0"/>
        </w:rPr>
      </w:pPr>
      <w:r w:rsidRPr="00E03179">
        <w:rPr>
          <w:color w:val="7030A0"/>
        </w:rPr>
        <w:t xml:space="preserve">During the open field examination, assess integumentary criteria, including alopecia, loss of fur color, dermatitis, and poor coat condition </w:t>
      </w:r>
      <w:r w:rsidRPr="00E03179">
        <w:rPr>
          <w:b/>
          <w:bCs/>
          <w:color w:val="7030A0"/>
        </w:rPr>
        <w:t>[1].</w:t>
      </w:r>
      <w:r w:rsidRPr="00E03179">
        <w:rPr>
          <w:color w:val="7030A0"/>
        </w:rPr>
        <w:t xml:space="preserve"> Alopecia is commonly present on the back of the neck and will be visible as the mouse moves freely </w:t>
      </w:r>
      <w:r w:rsidRPr="00E03179">
        <w:rPr>
          <w:b/>
          <w:bCs/>
          <w:color w:val="7030A0"/>
        </w:rPr>
        <w:t>[2].</w:t>
      </w:r>
    </w:p>
    <w:p w14:paraId="213BEB8F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Shot of the mouse moving in the arena.</w:t>
      </w:r>
    </w:p>
    <w:p w14:paraId="12C88AC5" w14:textId="68157A28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S</w:t>
      </w:r>
      <w:r w:rsidR="00610F35" w:rsidRPr="009F6D62">
        <w:t>hot of the back of the mouse’s neck from above, demonstrating thinning of the fur.</w:t>
      </w:r>
    </w:p>
    <w:p w14:paraId="3280556C" w14:textId="77777777" w:rsidR="00610F35" w:rsidRPr="00E03179" w:rsidRDefault="00610F35" w:rsidP="00610F35">
      <w:pPr>
        <w:pStyle w:val="ShotDescription"/>
        <w:numPr>
          <w:ilvl w:val="1"/>
          <w:numId w:val="3"/>
        </w:numPr>
        <w:rPr>
          <w:color w:val="7030A0"/>
        </w:rPr>
      </w:pPr>
      <w:r w:rsidRPr="00E03179">
        <w:rPr>
          <w:color w:val="7030A0"/>
        </w:rPr>
        <w:t xml:space="preserve">Kyphosis is best assessed by observing the mouse’s spinal curvature during the open field examination both at rest and while moving </w:t>
      </w:r>
      <w:r w:rsidRPr="00E03179">
        <w:rPr>
          <w:b/>
          <w:bCs/>
          <w:color w:val="7030A0"/>
        </w:rPr>
        <w:t>[1].</w:t>
      </w:r>
      <w:r w:rsidRPr="00E03179">
        <w:rPr>
          <w:color w:val="7030A0"/>
        </w:rPr>
        <w:t xml:space="preserve"> Kyphosis is scored based on the extent of abnormal curvature of the spine visible during movement and hunched posture at rest </w:t>
      </w:r>
      <w:r w:rsidRPr="00E03179">
        <w:rPr>
          <w:b/>
          <w:bCs/>
          <w:color w:val="7030A0"/>
        </w:rPr>
        <w:t>[2].</w:t>
      </w:r>
    </w:p>
    <w:p w14:paraId="0059F05F" w14:textId="348369F4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S</w:t>
      </w:r>
      <w:r w:rsidR="00610F35" w:rsidRPr="009F6D62">
        <w:t>hot of mouse at rest, then moving.</w:t>
      </w:r>
    </w:p>
    <w:p w14:paraId="156721B7" w14:textId="2F3CAB67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S</w:t>
      </w:r>
      <w:r w:rsidR="00610F35" w:rsidRPr="009F6D62">
        <w:t>hot of a mouse with visible, abnormal spinal curvature.</w:t>
      </w:r>
    </w:p>
    <w:p w14:paraId="30851B9C" w14:textId="523E1EC9" w:rsidR="00610F35" w:rsidRPr="00E03179" w:rsidRDefault="00610F35" w:rsidP="00610F35">
      <w:pPr>
        <w:pStyle w:val="ShotDescription"/>
        <w:numPr>
          <w:ilvl w:val="1"/>
          <w:numId w:val="3"/>
        </w:numPr>
        <w:rPr>
          <w:color w:val="7030A0"/>
        </w:rPr>
      </w:pPr>
      <w:r w:rsidRPr="00E03179">
        <w:rPr>
          <w:color w:val="7030A0"/>
        </w:rPr>
        <w:t xml:space="preserve">Manually examine by scruffing the mouse </w:t>
      </w:r>
      <w:r w:rsidRPr="00E03179">
        <w:rPr>
          <w:b/>
          <w:bCs/>
          <w:color w:val="7030A0"/>
        </w:rPr>
        <w:t>[1].</w:t>
      </w:r>
      <w:r w:rsidRPr="00E03179">
        <w:rPr>
          <w:color w:val="7030A0"/>
        </w:rPr>
        <w:t xml:space="preserve"> Use fingers to assess the extent of fat and muscle loss around the pubic bone and lower spine, which are used to evaluate body condition score </w:t>
      </w:r>
      <w:r w:rsidRPr="00E03179">
        <w:rPr>
          <w:b/>
          <w:bCs/>
          <w:color w:val="7030A0"/>
        </w:rPr>
        <w:t>[2</w:t>
      </w:r>
      <w:r w:rsidR="00682992">
        <w:rPr>
          <w:b/>
          <w:bCs/>
          <w:color w:val="7030A0"/>
        </w:rPr>
        <w:t>-TXT</w:t>
      </w:r>
      <w:r w:rsidRPr="00E03179">
        <w:rPr>
          <w:b/>
          <w:bCs/>
          <w:color w:val="7030A0"/>
        </w:rPr>
        <w:t>].</w:t>
      </w:r>
      <w:r w:rsidRPr="00E03179">
        <w:rPr>
          <w:color w:val="7030A0"/>
        </w:rPr>
        <w:t xml:space="preserve"> </w:t>
      </w:r>
    </w:p>
    <w:p w14:paraId="4086AC7E" w14:textId="06EDDD08" w:rsidR="00682992" w:rsidRDefault="00682992" w:rsidP="00682992">
      <w:pPr>
        <w:pStyle w:val="ShotDescription"/>
        <w:numPr>
          <w:ilvl w:val="2"/>
          <w:numId w:val="3"/>
        </w:numPr>
      </w:pPr>
      <w:r>
        <w:t xml:space="preserve">Talent </w:t>
      </w:r>
      <w:r w:rsidRPr="009F6D62">
        <w:t xml:space="preserve">gently </w:t>
      </w:r>
      <w:proofErr w:type="spellStart"/>
      <w:r w:rsidRPr="009F6D62">
        <w:t>scruffing</w:t>
      </w:r>
      <w:proofErr w:type="spellEnd"/>
      <w:r w:rsidRPr="009F6D62">
        <w:t xml:space="preserve"> mouse</w:t>
      </w:r>
      <w:r>
        <w:t>.</w:t>
      </w:r>
    </w:p>
    <w:p w14:paraId="6F939022" w14:textId="7FB15CB2" w:rsidR="00682992" w:rsidRPr="009F6D62" w:rsidRDefault="00682992" w:rsidP="00682992">
      <w:pPr>
        <w:pStyle w:val="ShotDescription"/>
        <w:numPr>
          <w:ilvl w:val="2"/>
          <w:numId w:val="3"/>
        </w:numPr>
      </w:pPr>
      <w:proofErr w:type="gramStart"/>
      <w:r>
        <w:t>Shot</w:t>
      </w:r>
      <w:proofErr w:type="gramEnd"/>
      <w:r>
        <w:t xml:space="preserve"> of the fat and muscle loss around pubic bone and lower spine being assessed. </w:t>
      </w:r>
      <w:r>
        <w:rPr>
          <w:b/>
          <w:bCs/>
        </w:rPr>
        <w:t>TXT: This can be used to confirm any abnormal spinal curvature and monitor for tumors/abdominal distension</w:t>
      </w:r>
    </w:p>
    <w:p w14:paraId="59730E6D" w14:textId="77777777" w:rsidR="00610F35" w:rsidRPr="00E03179" w:rsidRDefault="00610F35" w:rsidP="00610F35">
      <w:pPr>
        <w:pStyle w:val="ShotDescription"/>
        <w:numPr>
          <w:ilvl w:val="1"/>
          <w:numId w:val="3"/>
        </w:numPr>
        <w:rPr>
          <w:color w:val="7030A0"/>
        </w:rPr>
      </w:pPr>
      <w:r w:rsidRPr="00E03179">
        <w:rPr>
          <w:color w:val="7030A0"/>
        </w:rPr>
        <w:t xml:space="preserve">While holding the mouse, examine the eyes for signs of eye discharge, crusting, or discoloration, and for cataracts </w:t>
      </w:r>
      <w:r w:rsidRPr="00E03179">
        <w:rPr>
          <w:b/>
          <w:bCs/>
          <w:color w:val="7030A0"/>
        </w:rPr>
        <w:t>[1].</w:t>
      </w:r>
      <w:r w:rsidRPr="00E03179">
        <w:rPr>
          <w:color w:val="7030A0"/>
        </w:rPr>
        <w:t xml:space="preserve"> Observe the thoracic and abdominal areas for additional signs of alopecia, which occur commonly around joints, change in fur color, and dermatitis </w:t>
      </w:r>
      <w:r w:rsidRPr="00E03179">
        <w:rPr>
          <w:b/>
          <w:bCs/>
          <w:color w:val="7030A0"/>
        </w:rPr>
        <w:t>[2].</w:t>
      </w:r>
      <w:r w:rsidRPr="00E03179">
        <w:rPr>
          <w:color w:val="7030A0"/>
        </w:rPr>
        <w:t xml:space="preserve"> Gently rub a finger along the abdomen to assess for the presence of tumors or distended abdomen </w:t>
      </w:r>
      <w:r w:rsidRPr="00E03179">
        <w:rPr>
          <w:b/>
          <w:bCs/>
          <w:color w:val="7030A0"/>
        </w:rPr>
        <w:t>[3].</w:t>
      </w:r>
    </w:p>
    <w:p w14:paraId="2DFD60B6" w14:textId="345036F7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lastRenderedPageBreak/>
        <w:t>Shot</w:t>
      </w:r>
      <w:r w:rsidR="00610F35" w:rsidRPr="009F6D62">
        <w:t xml:space="preserve"> of the mouse’s eye area.</w:t>
      </w:r>
    </w:p>
    <w:p w14:paraId="6C73FC48" w14:textId="2A97B097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Shot</w:t>
      </w:r>
      <w:r w:rsidR="00610F35" w:rsidRPr="009F6D62">
        <w:t xml:space="preserve"> of the front of the mouse, showing signs of fur thinning and color change. </w:t>
      </w:r>
    </w:p>
    <w:p w14:paraId="38A25203" w14:textId="21199EF1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Talent</w:t>
      </w:r>
      <w:r w:rsidR="00610F35" w:rsidRPr="009F6D62">
        <w:t xml:space="preserve"> gently rubbing </w:t>
      </w:r>
      <w:proofErr w:type="gramStart"/>
      <w:r w:rsidR="00610F35" w:rsidRPr="009F6D62">
        <w:t>finger</w:t>
      </w:r>
      <w:proofErr w:type="gramEnd"/>
      <w:r w:rsidR="00610F35" w:rsidRPr="009F6D62">
        <w:t xml:space="preserve"> along the abdomen, showing signs of abdominal distension.</w:t>
      </w:r>
    </w:p>
    <w:p w14:paraId="463120AB" w14:textId="77777777" w:rsidR="00610F35" w:rsidRPr="00E03179" w:rsidRDefault="00610F35" w:rsidP="00610F35">
      <w:pPr>
        <w:pStyle w:val="ShotDescription"/>
        <w:numPr>
          <w:ilvl w:val="1"/>
          <w:numId w:val="3"/>
        </w:numPr>
        <w:rPr>
          <w:color w:val="7030A0"/>
        </w:rPr>
      </w:pPr>
      <w:r w:rsidRPr="00E03179">
        <w:rPr>
          <w:color w:val="7030A0"/>
        </w:rPr>
        <w:t xml:space="preserve">Carefully tilt the mouse head down to assess for the presence of rectal and vaginal or penile prolapse </w:t>
      </w:r>
      <w:r w:rsidRPr="00E03179">
        <w:rPr>
          <w:b/>
          <w:bCs/>
          <w:color w:val="7030A0"/>
        </w:rPr>
        <w:t>[1].</w:t>
      </w:r>
      <w:r w:rsidRPr="00E03179">
        <w:rPr>
          <w:color w:val="7030A0"/>
        </w:rPr>
        <w:t xml:space="preserve"> If there is suspected prolapse, gently lower mouse to the open field area </w:t>
      </w:r>
      <w:r w:rsidRPr="00E03179">
        <w:rPr>
          <w:b/>
          <w:bCs/>
          <w:color w:val="7030A0"/>
        </w:rPr>
        <w:t>[2].</w:t>
      </w:r>
      <w:r w:rsidRPr="00E03179">
        <w:rPr>
          <w:color w:val="7030A0"/>
        </w:rPr>
        <w:t xml:space="preserve"> Once it has returned to rest, gently lift the tail to confirm prolapse in the absence of any strain caused by handling </w:t>
      </w:r>
      <w:r w:rsidRPr="00E03179">
        <w:rPr>
          <w:b/>
          <w:bCs/>
          <w:color w:val="7030A0"/>
        </w:rPr>
        <w:t>[3].</w:t>
      </w:r>
    </w:p>
    <w:p w14:paraId="65BF2952" w14:textId="4AFCE919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Talent tilting the mouse head down and</w:t>
      </w:r>
      <w:r w:rsidR="00610F35" w:rsidRPr="009F6D62">
        <w:t xml:space="preserve"> </w:t>
      </w:r>
      <w:r w:rsidR="00610F35">
        <w:t>assess</w:t>
      </w:r>
      <w:r w:rsidR="00610F35" w:rsidRPr="009F6D62">
        <w:t>ing for prolapse</w:t>
      </w:r>
      <w:r>
        <w:t>.</w:t>
      </w:r>
    </w:p>
    <w:p w14:paraId="71A10986" w14:textId="2CFA5588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 xml:space="preserve">Shot of the </w:t>
      </w:r>
      <w:proofErr w:type="gramStart"/>
      <w:r>
        <w:t>mouse being</w:t>
      </w:r>
      <w:proofErr w:type="gramEnd"/>
      <w:r>
        <w:t xml:space="preserve"> gently lowered to the open field area. </w:t>
      </w:r>
    </w:p>
    <w:p w14:paraId="49F7589C" w14:textId="75B07265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T</w:t>
      </w:r>
      <w:r w:rsidR="00610F35" w:rsidRPr="009F6D62">
        <w:t xml:space="preserve">alent gently lifting tail to </w:t>
      </w:r>
      <w:r>
        <w:t>confirm</w:t>
      </w:r>
      <w:r w:rsidR="00610F35" w:rsidRPr="009F6D62">
        <w:t xml:space="preserve"> prolapse</w:t>
      </w:r>
      <w:r>
        <w:t xml:space="preserve">. </w:t>
      </w:r>
    </w:p>
    <w:p w14:paraId="310F271F" w14:textId="225D3F54" w:rsidR="00610F35" w:rsidRPr="009F6D62" w:rsidRDefault="00610F35" w:rsidP="00610F35">
      <w:pPr>
        <w:pStyle w:val="Narration"/>
        <w:numPr>
          <w:ilvl w:val="1"/>
          <w:numId w:val="3"/>
        </w:numPr>
        <w:rPr>
          <w:lang w:val="en-US"/>
        </w:rPr>
      </w:pPr>
      <w:r w:rsidRPr="009F6D62">
        <w:rPr>
          <w:lang w:val="en-US"/>
        </w:rPr>
        <w:t xml:space="preserve">Following the open field and manual examinations, weigh the mouse </w:t>
      </w:r>
      <w:r w:rsidRPr="009F6D62">
        <w:rPr>
          <w:b/>
          <w:bCs/>
          <w:lang w:val="en-US"/>
        </w:rPr>
        <w:t>[1]</w:t>
      </w:r>
      <w:r w:rsidRPr="009F6D62">
        <w:rPr>
          <w:lang w:val="en-US"/>
        </w:rPr>
        <w:t xml:space="preserve">. Zero the scale between each animal and record the weight to the nearest 0.1 gram </w:t>
      </w:r>
      <w:r w:rsidRPr="009F6D62">
        <w:rPr>
          <w:b/>
          <w:bCs/>
          <w:lang w:val="en-US"/>
        </w:rPr>
        <w:t>[2]</w:t>
      </w:r>
      <w:r w:rsidRPr="009F6D62">
        <w:rPr>
          <w:lang w:val="en-US"/>
        </w:rPr>
        <w:t xml:space="preserve">. </w:t>
      </w:r>
    </w:p>
    <w:p w14:paraId="2D5CB0EC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 xml:space="preserve">Talent resetting the scale to zero. </w:t>
      </w:r>
    </w:p>
    <w:p w14:paraId="57FC0D59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Talent placing the mouse into a weighing container on a digital scale.</w:t>
      </w:r>
    </w:p>
    <w:p w14:paraId="7B98F156" w14:textId="77777777" w:rsidR="00610F35" w:rsidRPr="009F6D62" w:rsidRDefault="00610F35" w:rsidP="00610F35">
      <w:pPr>
        <w:pStyle w:val="Narration"/>
        <w:numPr>
          <w:ilvl w:val="1"/>
          <w:numId w:val="3"/>
        </w:numPr>
        <w:rPr>
          <w:lang w:val="en-US"/>
        </w:rPr>
      </w:pPr>
      <w:r w:rsidRPr="009F6D62">
        <w:rPr>
          <w:lang w:val="en-US"/>
        </w:rPr>
        <w:t xml:space="preserve">During evaluation of each mouse, assign a score of 0, 0.5, or 1.0 to each frailty measure </w:t>
      </w:r>
      <w:r w:rsidRPr="009F6D62">
        <w:rPr>
          <w:b/>
          <w:bCs/>
          <w:lang w:val="en-US"/>
        </w:rPr>
        <w:t>[1]</w:t>
      </w:r>
      <w:r w:rsidRPr="009F6D62">
        <w:rPr>
          <w:lang w:val="en-US"/>
        </w:rPr>
        <w:t xml:space="preserve">. Record the weight and calculate the average of all sixteen measures to generate a final frailty score </w:t>
      </w:r>
      <w:r w:rsidRPr="009F6D62">
        <w:rPr>
          <w:b/>
          <w:bCs/>
          <w:lang w:val="en-US"/>
        </w:rPr>
        <w:t>[2]</w:t>
      </w:r>
      <w:r w:rsidRPr="009F6D62">
        <w:rPr>
          <w:lang w:val="en-US"/>
        </w:rPr>
        <w:t xml:space="preserve">. Take notes on any health or behavioral changes requiring follow-up, as well as any abnormal post-handling behaviors </w:t>
      </w:r>
      <w:r w:rsidRPr="009F6D62">
        <w:rPr>
          <w:b/>
          <w:bCs/>
          <w:lang w:val="en-US"/>
        </w:rPr>
        <w:t>[3-TXT]</w:t>
      </w:r>
      <w:r w:rsidRPr="009F6D62">
        <w:rPr>
          <w:lang w:val="en-US"/>
        </w:rPr>
        <w:t>.</w:t>
      </w:r>
    </w:p>
    <w:p w14:paraId="356F6090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Talent writing the scores for the mouse on a data sheet during an evaluation.</w:t>
      </w:r>
    </w:p>
    <w:p w14:paraId="0CD83295" w14:textId="672E9796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Talent</w:t>
      </w:r>
      <w:r w:rsidR="00610F35" w:rsidRPr="009F6D62">
        <w:t xml:space="preserve"> writing the weight and final frailty score for a mouse.</w:t>
      </w:r>
    </w:p>
    <w:p w14:paraId="5D192F6E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 xml:space="preserve">Talent writing notes regarding the mouse’s abnormal behaviors or health concerns. </w:t>
      </w:r>
      <w:r w:rsidRPr="009F6D62">
        <w:rPr>
          <w:b/>
          <w:bCs/>
        </w:rPr>
        <w:t>TXT: Ensure data is cross-referenced to the correct mouse throughout the study</w:t>
      </w:r>
    </w:p>
    <w:p w14:paraId="2A3D7CBC" w14:textId="77777777" w:rsidR="00610F35" w:rsidRPr="00F85D22" w:rsidRDefault="00610F35" w:rsidP="00610F35">
      <w:pPr>
        <w:pStyle w:val="ShotDescription"/>
      </w:pPr>
    </w:p>
    <w:bookmarkEnd w:id="1"/>
    <w:p w14:paraId="2BAE688A" w14:textId="77777777" w:rsidR="00682992" w:rsidRDefault="0068299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78D8AE94" w:rsidR="00495959" w:rsidRPr="00B07A3B" w:rsidRDefault="00495959" w:rsidP="00E0317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F1714CD" w14:textId="324BD8D5" w:rsidR="00C83897" w:rsidRDefault="00C83897" w:rsidP="00C83897">
      <w:pPr>
        <w:pStyle w:val="Narration"/>
        <w:numPr>
          <w:ilvl w:val="1"/>
          <w:numId w:val="3"/>
        </w:numPr>
      </w:pPr>
      <w:r w:rsidRPr="00CA1EC4">
        <w:t xml:space="preserve">Frailty index values increased progressively with age across all measured groups at 12, 18, 24, and 30 </w:t>
      </w:r>
      <w:proofErr w:type="gramStart"/>
      <w:r w:rsidRPr="00CA1EC4">
        <w:t>months</w:t>
      </w:r>
      <w:r w:rsidRPr="00CA1EC4">
        <w:rPr>
          <w:b/>
        </w:rPr>
        <w:t>[</w:t>
      </w:r>
      <w:proofErr w:type="gramEnd"/>
      <w:r w:rsidRPr="00CA1EC4">
        <w:rPr>
          <w:b/>
        </w:rPr>
        <w:t>2]</w:t>
      </w:r>
      <w:r w:rsidRPr="00CA1EC4">
        <w:t>.</w:t>
      </w:r>
    </w:p>
    <w:p w14:paraId="33860345" w14:textId="0452F352" w:rsidR="00C83897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1. </w:t>
      </w:r>
      <w:r w:rsidRPr="00C83897">
        <w:rPr>
          <w:i/>
          <w:iCs/>
          <w:color w:val="3333FF"/>
        </w:rPr>
        <w:t>Video editor: Highlight the increasing height of the gray box plots from left to right</w:t>
      </w:r>
    </w:p>
    <w:p w14:paraId="03DDEFF5" w14:textId="5E228929" w:rsidR="00C83897" w:rsidRDefault="00C83897" w:rsidP="00C83897">
      <w:pPr>
        <w:pStyle w:val="Narration"/>
        <w:numPr>
          <w:ilvl w:val="1"/>
          <w:numId w:val="3"/>
        </w:numPr>
      </w:pPr>
      <w:r w:rsidRPr="00CA1EC4">
        <w:t xml:space="preserve">At 18 months, alopecia, kyphosis, and loss of fur color were the most frequently observed deficits, particularly in male mice </w:t>
      </w:r>
      <w:r w:rsidRPr="00CA1EC4">
        <w:rPr>
          <w:b/>
        </w:rPr>
        <w:t>[1]</w:t>
      </w:r>
      <w:r w:rsidRPr="00CA1EC4">
        <w:t>.</w:t>
      </w:r>
      <w:r w:rsidRPr="00C83897">
        <w:t xml:space="preserve"> </w:t>
      </w:r>
      <w:r w:rsidRPr="00CA1EC4">
        <w:t xml:space="preserve">At 24 months, body condition score and poor coat condition deficits became common </w:t>
      </w:r>
      <w:r w:rsidRPr="00CA1EC4">
        <w:rPr>
          <w:b/>
        </w:rPr>
        <w:t>[</w:t>
      </w:r>
      <w:r>
        <w:rPr>
          <w:b/>
        </w:rPr>
        <w:t>2</w:t>
      </w:r>
      <w:r w:rsidRPr="00CA1EC4">
        <w:rPr>
          <w:b/>
        </w:rPr>
        <w:t>]</w:t>
      </w:r>
      <w:r w:rsidRPr="00CA1EC4">
        <w:t>.</w:t>
      </w:r>
    </w:p>
    <w:p w14:paraId="744B4EB6" w14:textId="7D4D4516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2. </w:t>
      </w:r>
      <w:r w:rsidRPr="00C83897">
        <w:rPr>
          <w:i/>
          <w:iCs/>
          <w:color w:val="3333FF"/>
        </w:rPr>
        <w:t>Video editor: Highlight the red (18 months) bars for alopecia, kyphosis, and fur color.</w:t>
      </w:r>
    </w:p>
    <w:p w14:paraId="0A53C44E" w14:textId="1867989D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2. </w:t>
      </w:r>
      <w:r w:rsidRPr="00C83897">
        <w:rPr>
          <w:i/>
          <w:iCs/>
          <w:color w:val="3333FF"/>
        </w:rPr>
        <w:t>Video editor: Highlight the blue (24 months) bars for body condition score and coat condition</w:t>
      </w:r>
      <w:r w:rsidRPr="00C83897">
        <w:rPr>
          <w:color w:val="3333FF"/>
        </w:rPr>
        <w:t xml:space="preserve"> </w:t>
      </w:r>
    </w:p>
    <w:p w14:paraId="21081A92" w14:textId="653C9E61" w:rsidR="00C83897" w:rsidRDefault="00C83897" w:rsidP="00C83897">
      <w:pPr>
        <w:pStyle w:val="Narration"/>
        <w:numPr>
          <w:ilvl w:val="1"/>
          <w:numId w:val="3"/>
        </w:numPr>
      </w:pPr>
      <w:r w:rsidRPr="00CA1EC4">
        <w:t>Longitudinal data showed that frailty rose with age for both sexes</w:t>
      </w:r>
      <w:r>
        <w:t xml:space="preserve"> </w:t>
      </w:r>
      <w:r>
        <w:rPr>
          <w:b/>
          <w:bCs/>
        </w:rPr>
        <w:t>[1]</w:t>
      </w:r>
      <w:r w:rsidRPr="00CA1EC4">
        <w:t xml:space="preserve">, with male mice having higher frailty values at similar ages </w:t>
      </w:r>
      <w:r w:rsidRPr="00CA1EC4">
        <w:rPr>
          <w:b/>
        </w:rPr>
        <w:t>[</w:t>
      </w:r>
      <w:r w:rsidR="002C6374">
        <w:rPr>
          <w:b/>
        </w:rPr>
        <w:t>2</w:t>
      </w:r>
      <w:r w:rsidRPr="00CA1EC4">
        <w:rPr>
          <w:b/>
        </w:rPr>
        <w:t>]</w:t>
      </w:r>
      <w:r w:rsidRPr="00CA1EC4">
        <w:t>.</w:t>
      </w:r>
      <w:r w:rsidRPr="00C83897">
        <w:t xml:space="preserve"> </w:t>
      </w:r>
      <w:r w:rsidRPr="00CA1EC4">
        <w:t xml:space="preserve">Very few males were observed beyond 120 weeks of age, indicating reduced survival in males </w:t>
      </w:r>
      <w:r w:rsidRPr="00CA1EC4">
        <w:rPr>
          <w:b/>
        </w:rPr>
        <w:t>[</w:t>
      </w:r>
      <w:r>
        <w:rPr>
          <w:b/>
        </w:rPr>
        <w:t>3</w:t>
      </w:r>
      <w:r w:rsidRPr="00CA1EC4">
        <w:rPr>
          <w:b/>
        </w:rPr>
        <w:t>]</w:t>
      </w:r>
      <w:r w:rsidRPr="00CA1EC4">
        <w:t>.</w:t>
      </w:r>
    </w:p>
    <w:p w14:paraId="4EF01FFD" w14:textId="4414F14F" w:rsidR="00C83897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4. </w:t>
      </w:r>
    </w:p>
    <w:p w14:paraId="6D081BA7" w14:textId="5DE2C291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4. </w:t>
      </w:r>
      <w:r w:rsidRPr="00C83897">
        <w:rPr>
          <w:i/>
          <w:iCs/>
          <w:color w:val="3333FF"/>
        </w:rPr>
        <w:t>Video editor: Emphasize the + points on the graph.</w:t>
      </w:r>
    </w:p>
    <w:p w14:paraId="561B0131" w14:textId="77777777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4. </w:t>
      </w:r>
      <w:r w:rsidRPr="00C83897">
        <w:rPr>
          <w:i/>
          <w:iCs/>
          <w:color w:val="3333FF"/>
        </w:rPr>
        <w:t>Video editor: Highlight the near absence of male (+) symbols beyond 120 weeks on the x-axis.</w:t>
      </w:r>
    </w:p>
    <w:p w14:paraId="6509A5DE" w14:textId="40F31588" w:rsidR="00C83897" w:rsidRDefault="00C83897" w:rsidP="00C83897">
      <w:pPr>
        <w:pStyle w:val="Narration"/>
        <w:numPr>
          <w:ilvl w:val="1"/>
          <w:numId w:val="3"/>
        </w:numPr>
      </w:pPr>
      <w:r w:rsidRPr="00CA1EC4">
        <w:t xml:space="preserve">Mice that experienced more than </w:t>
      </w:r>
      <w:r w:rsidR="001C77F1">
        <w:t>10</w:t>
      </w:r>
      <w:r w:rsidRPr="00CA1EC4">
        <w:t xml:space="preserve">% body weight loss </w:t>
      </w:r>
      <w:r w:rsidR="001C77F1">
        <w:t xml:space="preserve">were of advanced age </w:t>
      </w:r>
      <w:r w:rsidRPr="00CA1EC4">
        <w:t xml:space="preserve">had frailty index values exceeding 0.15 </w:t>
      </w:r>
      <w:r w:rsidRPr="00CA1EC4">
        <w:rPr>
          <w:b/>
        </w:rPr>
        <w:t>[1]</w:t>
      </w:r>
      <w:r w:rsidRPr="00CA1EC4">
        <w:t>.</w:t>
      </w:r>
    </w:p>
    <w:p w14:paraId="3E2D1329" w14:textId="099C55DD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5A. </w:t>
      </w:r>
      <w:r w:rsidRPr="00C83897">
        <w:rPr>
          <w:i/>
          <w:iCs/>
          <w:color w:val="3333FF"/>
        </w:rPr>
        <w:t>Video editor: Highlight the largest circles located in the upper-right of the plot above 0.15 on the y-axis and over 100 weeks on the x-axis.</w:t>
      </w:r>
    </w:p>
    <w:p w14:paraId="6244D9BE" w14:textId="781CEEF5" w:rsidR="00C83897" w:rsidRDefault="00C83897" w:rsidP="00C83897">
      <w:pPr>
        <w:pStyle w:val="Narration"/>
        <w:numPr>
          <w:ilvl w:val="1"/>
          <w:numId w:val="3"/>
        </w:numPr>
      </w:pPr>
      <w:r w:rsidRPr="00CA1EC4">
        <w:t xml:space="preserve">Most mice had </w:t>
      </w:r>
      <w:r w:rsidR="00FE2F12">
        <w:t xml:space="preserve">minimal changes in </w:t>
      </w:r>
      <w:r w:rsidRPr="00CA1EC4">
        <w:t xml:space="preserve">frailty index changes of less than 0.05 over two-week intervals </w:t>
      </w:r>
      <w:r w:rsidRPr="00CA1EC4">
        <w:rPr>
          <w:b/>
        </w:rPr>
        <w:t>[1]</w:t>
      </w:r>
      <w:r w:rsidR="00C624C0" w:rsidRPr="00E03179">
        <w:rPr>
          <w:bCs/>
        </w:rPr>
        <w:t>.</w:t>
      </w:r>
      <w:r w:rsidR="00E03179">
        <w:t xml:space="preserve"> Larger </w:t>
      </w:r>
      <w:r w:rsidRPr="00CA1EC4">
        <w:t xml:space="preserve">frailty increases were more frequent at older ages and accompanied by notable weight loss </w:t>
      </w:r>
      <w:r w:rsidRPr="00CA1EC4">
        <w:rPr>
          <w:b/>
        </w:rPr>
        <w:t>[2]</w:t>
      </w:r>
      <w:r w:rsidRPr="00CA1EC4">
        <w:t>.</w:t>
      </w:r>
    </w:p>
    <w:p w14:paraId="066243AA" w14:textId="07A268ED" w:rsidR="00C83897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5B. </w:t>
      </w:r>
      <w:r w:rsidRPr="00C83897">
        <w:rPr>
          <w:i/>
          <w:iCs/>
          <w:color w:val="3333FF"/>
        </w:rPr>
        <w:t>Video editor: Highlight the tight cluster of points around the center horizontal dashed line</w:t>
      </w:r>
      <w:r w:rsidRPr="00C83897">
        <w:rPr>
          <w:color w:val="3333FF"/>
        </w:rPr>
        <w:t xml:space="preserve"> </w:t>
      </w:r>
    </w:p>
    <w:p w14:paraId="02CA8AFB" w14:textId="7CF3EA13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5B. </w:t>
      </w:r>
      <w:r w:rsidRPr="00C83897">
        <w:rPr>
          <w:i/>
          <w:iCs/>
          <w:color w:val="3333FF"/>
        </w:rPr>
        <w:t>Video editor: Emphasize the large circles after 100 w</w:t>
      </w:r>
    </w:p>
    <w:p w14:paraId="2F4277D5" w14:textId="32F000BC" w:rsidR="00C83897" w:rsidRDefault="00C83897" w:rsidP="00C83897">
      <w:pPr>
        <w:pStyle w:val="Narration"/>
        <w:numPr>
          <w:ilvl w:val="1"/>
          <w:numId w:val="3"/>
        </w:numPr>
      </w:pPr>
      <w:r w:rsidRPr="00CA1EC4">
        <w:t xml:space="preserve">Four phenotypes </w:t>
      </w:r>
      <w:r w:rsidR="001C77F1">
        <w:t xml:space="preserve">of </w:t>
      </w:r>
      <w:r w:rsidR="001C77F1" w:rsidRPr="00CA1EC4">
        <w:t xml:space="preserve">frailty-weight </w:t>
      </w:r>
      <w:r w:rsidR="001C77F1">
        <w:t xml:space="preserve">change </w:t>
      </w:r>
      <w:r w:rsidRPr="00CA1EC4">
        <w:t>were observed</w:t>
      </w:r>
      <w:r>
        <w:t xml:space="preserve"> </w:t>
      </w:r>
      <w:r>
        <w:rPr>
          <w:b/>
          <w:bCs/>
        </w:rPr>
        <w:t>[1]</w:t>
      </w:r>
      <w:r w:rsidRPr="00CA1EC4">
        <w:t xml:space="preserve">, with the most common being frailty increase without weight change, present in 46% of tracked animals </w:t>
      </w:r>
      <w:r w:rsidRPr="00CA1EC4">
        <w:rPr>
          <w:b/>
        </w:rPr>
        <w:t>[</w:t>
      </w:r>
      <w:r>
        <w:rPr>
          <w:b/>
        </w:rPr>
        <w:t>2</w:t>
      </w:r>
      <w:r w:rsidRPr="00CA1EC4">
        <w:rPr>
          <w:b/>
        </w:rPr>
        <w:t>]</w:t>
      </w:r>
      <w:r w:rsidRPr="00CA1EC4">
        <w:t>.</w:t>
      </w:r>
      <w:r w:rsidRPr="00C83897">
        <w:t xml:space="preserve"> </w:t>
      </w:r>
      <w:r>
        <w:t xml:space="preserve">30% </w:t>
      </w:r>
      <w:r w:rsidRPr="00CA1EC4">
        <w:lastRenderedPageBreak/>
        <w:t xml:space="preserve">exhibited no change in either frailty or weight </w:t>
      </w:r>
      <w:r w:rsidRPr="00CA1EC4">
        <w:rPr>
          <w:b/>
        </w:rPr>
        <w:t>[</w:t>
      </w:r>
      <w:r>
        <w:rPr>
          <w:b/>
        </w:rPr>
        <w:t>3</w:t>
      </w:r>
      <w:r w:rsidRPr="00CA1EC4">
        <w:rPr>
          <w:b/>
        </w:rPr>
        <w:t>]</w:t>
      </w:r>
      <w:r w:rsidRPr="00CA1EC4">
        <w:t>.</w:t>
      </w:r>
      <w:r w:rsidRPr="00C83897">
        <w:t xml:space="preserve"> </w:t>
      </w:r>
      <w:r w:rsidR="001C77F1">
        <w:t>12%</w:t>
      </w:r>
      <w:r w:rsidRPr="00CA1EC4">
        <w:t xml:space="preserve"> of mice showed</w:t>
      </w:r>
      <w:r w:rsidR="00C624C0">
        <w:t xml:space="preserve"> </w:t>
      </w:r>
      <w:r w:rsidR="00C624C0" w:rsidRPr="00CA1EC4">
        <w:t>either</w:t>
      </w:r>
      <w:r w:rsidRPr="00CA1EC4">
        <w:t xml:space="preserve"> frailty increase with weight gain or </w:t>
      </w:r>
      <w:r w:rsidR="001C77F1" w:rsidRPr="00CA1EC4">
        <w:t xml:space="preserve">frailty increase with </w:t>
      </w:r>
      <w:r w:rsidRPr="00CA1EC4">
        <w:t xml:space="preserve">weight loss </w:t>
      </w:r>
      <w:r w:rsidRPr="00CA1EC4">
        <w:rPr>
          <w:b/>
        </w:rPr>
        <w:t>[</w:t>
      </w:r>
      <w:r>
        <w:rPr>
          <w:b/>
        </w:rPr>
        <w:t>4</w:t>
      </w:r>
      <w:r w:rsidRPr="00CA1EC4">
        <w:rPr>
          <w:b/>
        </w:rPr>
        <w:t>]</w:t>
      </w:r>
      <w:r w:rsidRPr="00CA1EC4">
        <w:t>.</w:t>
      </w:r>
    </w:p>
    <w:p w14:paraId="232FEB79" w14:textId="77777777" w:rsidR="00C83897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6. </w:t>
      </w:r>
    </w:p>
    <w:p w14:paraId="23FBE626" w14:textId="0218CEFE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6. </w:t>
      </w:r>
      <w:r w:rsidRPr="00C83897">
        <w:rPr>
          <w:i/>
          <w:iCs/>
          <w:color w:val="3333FF"/>
        </w:rPr>
        <w:t xml:space="preserve">Video editor: Highlight the bottom-right panel </w:t>
      </w:r>
    </w:p>
    <w:p w14:paraId="005C9731" w14:textId="0CC99CC0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>LAB MEDIA: Figure 6.</w:t>
      </w:r>
      <w:r w:rsidRPr="00C83897">
        <w:rPr>
          <w:i/>
          <w:iCs/>
          <w:color w:val="3333FF"/>
        </w:rPr>
        <w:t xml:space="preserve"> Video editor: Highlight the top-right panel </w:t>
      </w:r>
    </w:p>
    <w:p w14:paraId="3A066E42" w14:textId="18E3CA64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6. </w:t>
      </w:r>
      <w:r w:rsidRPr="00C83897">
        <w:rPr>
          <w:i/>
          <w:iCs/>
          <w:color w:val="3333FF"/>
        </w:rPr>
        <w:t>Video editor: Highlight the left panel</w:t>
      </w:r>
      <w:r w:rsidR="001C77F1">
        <w:rPr>
          <w:i/>
          <w:iCs/>
          <w:color w:val="3333FF"/>
        </w:rPr>
        <w:t>s</w:t>
      </w:r>
      <w:r w:rsidRPr="00C83897">
        <w:rPr>
          <w:color w:val="3333FF"/>
        </w:rPr>
        <w:t xml:space="preserve"> </w:t>
      </w:r>
    </w:p>
    <w:p w14:paraId="00E4DD89" w14:textId="3E7F5C61" w:rsidR="00AD3B41" w:rsidRDefault="00AD3B41" w:rsidP="00012B08">
      <w:pPr>
        <w:rPr>
          <w:rFonts w:eastAsia="Times New Roman" w:cstheme="minorHAnsi"/>
        </w:rPr>
      </w:pPr>
    </w:p>
    <w:p w14:paraId="0B3761B5" w14:textId="77777777" w:rsidR="00DE0426" w:rsidRDefault="00DE0426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7EECF7D3" w14:textId="4259D46E" w:rsidR="00DE0426" w:rsidRDefault="00DE0426" w:rsidP="00012B08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Pronunciation Guide: </w:t>
      </w:r>
    </w:p>
    <w:p w14:paraId="04B8176B" w14:textId="77777777" w:rsidR="00DE0426" w:rsidRPr="00DE0426" w:rsidRDefault="00DE0426" w:rsidP="00DE0426">
      <w:pPr>
        <w:rPr>
          <w:rFonts w:eastAsia="Times New Roman" w:cstheme="minorHAnsi"/>
        </w:rPr>
      </w:pPr>
      <w:r w:rsidRPr="00DE0426">
        <w:rPr>
          <w:rFonts w:eastAsia="Times New Roman" w:cstheme="minorHAnsi"/>
        </w:rPr>
        <w:t xml:space="preserve">  </w:t>
      </w:r>
      <w:r w:rsidRPr="00DE0426">
        <w:rPr>
          <w:rFonts w:eastAsia="Times New Roman" w:cstheme="minorHAnsi"/>
          <w:b/>
          <w:bCs/>
        </w:rPr>
        <w:t>frailty</w:t>
      </w:r>
      <w:r w:rsidRPr="00DE0426">
        <w:rPr>
          <w:rFonts w:eastAsia="Times New Roman" w:cstheme="minorHAnsi"/>
        </w:rPr>
        <w:br/>
        <w:t xml:space="preserve">Pronunciation link: </w:t>
      </w:r>
      <w:hyperlink r:id="rId8" w:tgtFrame="_new" w:history="1">
        <w:r w:rsidRPr="00DE0426">
          <w:rPr>
            <w:rStyle w:val="Hyperlink"/>
            <w:rFonts w:eastAsia="Times New Roman" w:cstheme="minorHAnsi"/>
          </w:rPr>
          <w:t>https://www.merriam-webster.com/dictionary/frailty</w:t>
        </w:r>
      </w:hyperlink>
      <w:r w:rsidRPr="00DE0426">
        <w:rPr>
          <w:rFonts w:eastAsia="Times New Roman" w:cstheme="minorHAnsi"/>
        </w:rPr>
        <w:t xml:space="preserve"> </w:t>
      </w:r>
      <w:hyperlink r:id="rId9" w:tgtFrame="_blank" w:history="1">
        <w:r w:rsidRPr="00DE0426">
          <w:rPr>
            <w:rStyle w:val="Hyperlink"/>
            <w:rFonts w:eastAsia="Times New Roman" w:cstheme="minorHAnsi"/>
          </w:rPr>
          <w:t>Merriam-Webster</w:t>
        </w:r>
      </w:hyperlink>
      <w:r w:rsidRPr="00DE0426">
        <w:rPr>
          <w:rFonts w:eastAsia="Times New Roman" w:cstheme="minorHAnsi"/>
        </w:rPr>
        <w:br/>
        <w:t>IPA: /ˈ</w:t>
      </w:r>
      <w:proofErr w:type="spellStart"/>
      <w:r w:rsidRPr="00DE0426">
        <w:rPr>
          <w:rFonts w:eastAsia="Times New Roman" w:cstheme="minorHAnsi"/>
        </w:rPr>
        <w:t>freɪlti</w:t>
      </w:r>
      <w:proofErr w:type="spellEnd"/>
      <w:r w:rsidRPr="00DE0426">
        <w:rPr>
          <w:rFonts w:eastAsia="Times New Roman" w:cstheme="minorHAnsi"/>
        </w:rPr>
        <w:t>/</w:t>
      </w:r>
      <w:r w:rsidRPr="00DE0426">
        <w:rPr>
          <w:rFonts w:eastAsia="Times New Roman" w:cstheme="minorHAnsi"/>
        </w:rPr>
        <w:br/>
        <w:t xml:space="preserve">Phonetic spelling: </w:t>
      </w:r>
      <w:r w:rsidRPr="00DE0426">
        <w:rPr>
          <w:rFonts w:eastAsia="Times New Roman" w:cstheme="minorHAnsi"/>
          <w:i/>
          <w:iCs/>
        </w:rPr>
        <w:t>FRAYL</w:t>
      </w:r>
      <w:r w:rsidRPr="00DE0426">
        <w:rPr>
          <w:rFonts w:eastAsia="Times New Roman" w:cstheme="minorHAnsi"/>
          <w:i/>
          <w:iCs/>
        </w:rPr>
        <w:noBreakHyphen/>
        <w:t>tee</w:t>
      </w:r>
    </w:p>
    <w:p w14:paraId="25670D29" w14:textId="77777777" w:rsidR="00DE0426" w:rsidRPr="00DE0426" w:rsidRDefault="00DE0426" w:rsidP="00DE0426">
      <w:pPr>
        <w:rPr>
          <w:rFonts w:eastAsia="Times New Roman" w:cstheme="minorHAnsi"/>
        </w:rPr>
      </w:pPr>
      <w:proofErr w:type="gramStart"/>
      <w:r w:rsidRPr="00DE0426">
        <w:rPr>
          <w:rFonts w:eastAsia="Times New Roman" w:cstheme="minorHAnsi"/>
        </w:rPr>
        <w:t xml:space="preserve">  </w:t>
      </w:r>
      <w:r w:rsidRPr="00DE0426">
        <w:rPr>
          <w:rFonts w:eastAsia="Times New Roman" w:cstheme="minorHAnsi"/>
          <w:b/>
          <w:bCs/>
        </w:rPr>
        <w:t>alopecia</w:t>
      </w:r>
      <w:proofErr w:type="gramEnd"/>
      <w:r w:rsidRPr="00DE0426">
        <w:rPr>
          <w:rFonts w:eastAsia="Times New Roman" w:cstheme="minorHAnsi"/>
        </w:rPr>
        <w:br/>
        <w:t>Pronunciation link: https://www.merriam-webster.com/dictionary/alopecia</w:t>
      </w:r>
      <w:r w:rsidRPr="00DE0426">
        <w:rPr>
          <w:rFonts w:eastAsia="Times New Roman" w:cstheme="minorHAnsi"/>
        </w:rPr>
        <w:br/>
        <w:t>IPA: /</w:t>
      </w:r>
      <w:proofErr w:type="gramStart"/>
      <w:r w:rsidRPr="00DE0426">
        <w:rPr>
          <w:rFonts w:eastAsia="Times New Roman" w:cstheme="minorHAnsi"/>
        </w:rPr>
        <w:t>ˌæl.</w:t>
      </w:r>
      <w:proofErr w:type="spellStart"/>
      <w:r w:rsidRPr="00DE0426">
        <w:rPr>
          <w:rFonts w:eastAsia="Times New Roman" w:cstheme="minorHAnsi"/>
        </w:rPr>
        <w:t>oʊˈpi</w:t>
      </w:r>
      <w:proofErr w:type="spellEnd"/>
      <w:r w:rsidRPr="00DE0426">
        <w:rPr>
          <w:rFonts w:eastAsia="Times New Roman" w:cstheme="minorHAnsi"/>
        </w:rPr>
        <w:t>ː</w:t>
      </w:r>
      <w:proofErr w:type="gramEnd"/>
      <w:r w:rsidRPr="00DE0426">
        <w:rPr>
          <w:rFonts w:eastAsia="Times New Roman" w:cstheme="minorHAnsi"/>
        </w:rPr>
        <w:t>.</w:t>
      </w:r>
      <w:proofErr w:type="spellStart"/>
      <w:r w:rsidRPr="00DE0426">
        <w:rPr>
          <w:rFonts w:eastAsia="Times New Roman" w:cstheme="minorHAnsi"/>
        </w:rPr>
        <w:t>ʃə</w:t>
      </w:r>
      <w:proofErr w:type="spellEnd"/>
      <w:r w:rsidRPr="00DE0426">
        <w:rPr>
          <w:rFonts w:eastAsia="Times New Roman" w:cstheme="minorHAnsi"/>
        </w:rPr>
        <w:t>/</w:t>
      </w:r>
      <w:r w:rsidRPr="00DE0426">
        <w:rPr>
          <w:rFonts w:eastAsia="Times New Roman" w:cstheme="minorHAnsi"/>
        </w:rPr>
        <w:br/>
        <w:t xml:space="preserve">Phonetic spelling: </w:t>
      </w:r>
      <w:r w:rsidRPr="00DE0426">
        <w:rPr>
          <w:rFonts w:eastAsia="Times New Roman" w:cstheme="minorHAnsi"/>
          <w:i/>
          <w:iCs/>
        </w:rPr>
        <w:t>al</w:t>
      </w:r>
      <w:r w:rsidRPr="00DE0426">
        <w:rPr>
          <w:rFonts w:eastAsia="Times New Roman" w:cstheme="minorHAnsi"/>
          <w:i/>
          <w:iCs/>
        </w:rPr>
        <w:noBreakHyphen/>
        <w:t>oh</w:t>
      </w:r>
      <w:r w:rsidRPr="00DE0426">
        <w:rPr>
          <w:rFonts w:eastAsia="Times New Roman" w:cstheme="minorHAnsi"/>
          <w:i/>
          <w:iCs/>
        </w:rPr>
        <w:noBreakHyphen/>
        <w:t>PEE</w:t>
      </w:r>
      <w:r w:rsidRPr="00DE0426">
        <w:rPr>
          <w:rFonts w:eastAsia="Times New Roman" w:cstheme="minorHAnsi"/>
          <w:i/>
          <w:iCs/>
        </w:rPr>
        <w:noBreakHyphen/>
      </w:r>
      <w:proofErr w:type="spellStart"/>
      <w:r w:rsidRPr="00DE0426">
        <w:rPr>
          <w:rFonts w:eastAsia="Times New Roman" w:cstheme="minorHAnsi"/>
          <w:i/>
          <w:iCs/>
        </w:rPr>
        <w:t>shuh</w:t>
      </w:r>
      <w:proofErr w:type="spellEnd"/>
    </w:p>
    <w:p w14:paraId="7D709497" w14:textId="77777777" w:rsidR="00DE0426" w:rsidRPr="00DE0426" w:rsidRDefault="00DE0426" w:rsidP="00DE0426">
      <w:pPr>
        <w:rPr>
          <w:rFonts w:eastAsia="Times New Roman" w:cstheme="minorHAnsi"/>
        </w:rPr>
      </w:pPr>
      <w:proofErr w:type="gramStart"/>
      <w:r w:rsidRPr="00DE0426">
        <w:rPr>
          <w:rFonts w:eastAsia="Times New Roman" w:cstheme="minorHAnsi"/>
        </w:rPr>
        <w:t xml:space="preserve">  </w:t>
      </w:r>
      <w:r w:rsidRPr="00DE0426">
        <w:rPr>
          <w:rFonts w:eastAsia="Times New Roman" w:cstheme="minorHAnsi"/>
          <w:b/>
          <w:bCs/>
        </w:rPr>
        <w:t>dermatitis</w:t>
      </w:r>
      <w:proofErr w:type="gramEnd"/>
      <w:r w:rsidRPr="00DE0426">
        <w:rPr>
          <w:rFonts w:eastAsia="Times New Roman" w:cstheme="minorHAnsi"/>
        </w:rPr>
        <w:br/>
        <w:t>Pronunciation link: https://www.merriam-webster.com/dictionary/dermatitis</w:t>
      </w:r>
      <w:r w:rsidRPr="00DE0426">
        <w:rPr>
          <w:rFonts w:eastAsia="Times New Roman" w:cstheme="minorHAnsi"/>
        </w:rPr>
        <w:br/>
        <w:t>IPA: /ˌ</w:t>
      </w:r>
      <w:proofErr w:type="spellStart"/>
      <w:r w:rsidRPr="00DE0426">
        <w:rPr>
          <w:rFonts w:eastAsia="Times New Roman" w:cstheme="minorHAnsi"/>
        </w:rPr>
        <w:t>dɜrmeɪˈtaɪtɪs</w:t>
      </w:r>
      <w:proofErr w:type="spellEnd"/>
      <w:r w:rsidRPr="00DE0426">
        <w:rPr>
          <w:rFonts w:eastAsia="Times New Roman" w:cstheme="minorHAnsi"/>
        </w:rPr>
        <w:t>/</w:t>
      </w:r>
      <w:r w:rsidRPr="00DE0426">
        <w:rPr>
          <w:rFonts w:eastAsia="Times New Roman" w:cstheme="minorHAnsi"/>
        </w:rPr>
        <w:br/>
        <w:t xml:space="preserve">Phonetic spelling: </w:t>
      </w:r>
      <w:r w:rsidRPr="00DE0426">
        <w:rPr>
          <w:rFonts w:eastAsia="Times New Roman" w:cstheme="minorHAnsi"/>
          <w:i/>
          <w:iCs/>
        </w:rPr>
        <w:t>dur</w:t>
      </w:r>
      <w:r w:rsidRPr="00DE0426">
        <w:rPr>
          <w:rFonts w:eastAsia="Times New Roman" w:cstheme="minorHAnsi"/>
          <w:i/>
          <w:iCs/>
        </w:rPr>
        <w:noBreakHyphen/>
        <w:t>may</w:t>
      </w:r>
      <w:r w:rsidRPr="00DE0426">
        <w:rPr>
          <w:rFonts w:eastAsia="Times New Roman" w:cstheme="minorHAnsi"/>
          <w:i/>
          <w:iCs/>
        </w:rPr>
        <w:noBreakHyphen/>
        <w:t>TY</w:t>
      </w:r>
      <w:r w:rsidRPr="00DE0426">
        <w:rPr>
          <w:rFonts w:eastAsia="Times New Roman" w:cstheme="minorHAnsi"/>
          <w:i/>
          <w:iCs/>
        </w:rPr>
        <w:noBreakHyphen/>
        <w:t>tis</w:t>
      </w:r>
    </w:p>
    <w:p w14:paraId="6301559F" w14:textId="77777777" w:rsidR="00DE0426" w:rsidRPr="00DE0426" w:rsidRDefault="00DE0426" w:rsidP="00DE0426">
      <w:pPr>
        <w:rPr>
          <w:rFonts w:eastAsia="Times New Roman" w:cstheme="minorHAnsi"/>
        </w:rPr>
      </w:pPr>
      <w:r w:rsidRPr="00DE0426">
        <w:rPr>
          <w:rFonts w:eastAsia="Times New Roman" w:cstheme="minorHAnsi"/>
        </w:rPr>
        <w:t xml:space="preserve">  </w:t>
      </w:r>
      <w:r w:rsidRPr="00DE0426">
        <w:rPr>
          <w:rFonts w:eastAsia="Times New Roman" w:cstheme="minorHAnsi"/>
          <w:b/>
          <w:bCs/>
        </w:rPr>
        <w:t>kyphosis</w:t>
      </w:r>
      <w:r w:rsidRPr="00DE0426">
        <w:rPr>
          <w:rFonts w:eastAsia="Times New Roman" w:cstheme="minorHAnsi"/>
        </w:rPr>
        <w:br/>
        <w:t xml:space="preserve">Pronunciation link: </w:t>
      </w:r>
      <w:hyperlink r:id="rId10" w:tgtFrame="_new" w:history="1">
        <w:r w:rsidRPr="00DE0426">
          <w:rPr>
            <w:rStyle w:val="Hyperlink"/>
            <w:rFonts w:eastAsia="Times New Roman" w:cstheme="minorHAnsi"/>
          </w:rPr>
          <w:t>https://dictionary.cambridge.org/us/pronunciation/english/kyphosis</w:t>
        </w:r>
      </w:hyperlink>
      <w:r w:rsidRPr="00DE0426">
        <w:rPr>
          <w:rFonts w:eastAsia="Times New Roman" w:cstheme="minorHAnsi"/>
        </w:rPr>
        <w:t xml:space="preserve"> </w:t>
      </w:r>
      <w:hyperlink r:id="rId11" w:tgtFrame="_blank" w:history="1">
        <w:r w:rsidRPr="00DE0426">
          <w:rPr>
            <w:rStyle w:val="Hyperlink"/>
            <w:rFonts w:eastAsia="Times New Roman" w:cstheme="minorHAnsi"/>
          </w:rPr>
          <w:t>Cambridge Dictionary</w:t>
        </w:r>
      </w:hyperlink>
      <w:r w:rsidRPr="00DE0426">
        <w:rPr>
          <w:rFonts w:eastAsia="Times New Roman" w:cstheme="minorHAnsi"/>
        </w:rPr>
        <w:br/>
        <w:t>IPA: /</w:t>
      </w:r>
      <w:proofErr w:type="spellStart"/>
      <w:r w:rsidRPr="00DE0426">
        <w:rPr>
          <w:rFonts w:eastAsia="Times New Roman" w:cstheme="minorHAnsi"/>
        </w:rPr>
        <w:t>kaɪˈfoʊsɪs</w:t>
      </w:r>
      <w:proofErr w:type="spellEnd"/>
      <w:r w:rsidRPr="00DE0426">
        <w:rPr>
          <w:rFonts w:eastAsia="Times New Roman" w:cstheme="minorHAnsi"/>
        </w:rPr>
        <w:t>/</w:t>
      </w:r>
      <w:r w:rsidRPr="00DE0426">
        <w:rPr>
          <w:rFonts w:eastAsia="Times New Roman" w:cstheme="minorHAnsi"/>
        </w:rPr>
        <w:br/>
        <w:t xml:space="preserve">Phonetic spelling: </w:t>
      </w:r>
      <w:proofErr w:type="spellStart"/>
      <w:r w:rsidRPr="00DE0426">
        <w:rPr>
          <w:rFonts w:eastAsia="Times New Roman" w:cstheme="minorHAnsi"/>
          <w:i/>
          <w:iCs/>
        </w:rPr>
        <w:t>ky</w:t>
      </w:r>
      <w:proofErr w:type="spellEnd"/>
      <w:r w:rsidRPr="00DE0426">
        <w:rPr>
          <w:rFonts w:eastAsia="Times New Roman" w:cstheme="minorHAnsi"/>
          <w:i/>
          <w:iCs/>
        </w:rPr>
        <w:noBreakHyphen/>
        <w:t>FOH</w:t>
      </w:r>
      <w:r w:rsidRPr="00DE0426">
        <w:rPr>
          <w:rFonts w:eastAsia="Times New Roman" w:cstheme="minorHAnsi"/>
          <w:i/>
          <w:iCs/>
        </w:rPr>
        <w:noBreakHyphen/>
        <w:t>sis</w:t>
      </w:r>
    </w:p>
    <w:p w14:paraId="453E9CD6" w14:textId="77777777" w:rsidR="00DE0426" w:rsidRPr="00DE0426" w:rsidRDefault="00DE0426" w:rsidP="00DE0426">
      <w:pPr>
        <w:rPr>
          <w:rFonts w:eastAsia="Times New Roman" w:cstheme="minorHAnsi"/>
        </w:rPr>
      </w:pPr>
      <w:proofErr w:type="gramStart"/>
      <w:r w:rsidRPr="00DE0426">
        <w:rPr>
          <w:rFonts w:eastAsia="Times New Roman" w:cstheme="minorHAnsi"/>
        </w:rPr>
        <w:t xml:space="preserve">  </w:t>
      </w:r>
      <w:r w:rsidRPr="00DE0426">
        <w:rPr>
          <w:rFonts w:eastAsia="Times New Roman" w:cstheme="minorHAnsi"/>
          <w:b/>
          <w:bCs/>
        </w:rPr>
        <w:t>rectal</w:t>
      </w:r>
      <w:proofErr w:type="gramEnd"/>
      <w:r w:rsidRPr="00DE0426">
        <w:rPr>
          <w:rFonts w:eastAsia="Times New Roman" w:cstheme="minorHAnsi"/>
        </w:rPr>
        <w:br/>
        <w:t>Pronunciation link: https://www.merriam-webster.com/dictionary/rectal</w:t>
      </w:r>
      <w:r w:rsidRPr="00DE0426">
        <w:rPr>
          <w:rFonts w:eastAsia="Times New Roman" w:cstheme="minorHAnsi"/>
        </w:rPr>
        <w:br/>
        <w:t>IPA: /ˈ</w:t>
      </w:r>
      <w:proofErr w:type="spellStart"/>
      <w:r w:rsidRPr="00DE0426">
        <w:rPr>
          <w:rFonts w:eastAsia="Times New Roman" w:cstheme="minorHAnsi"/>
        </w:rPr>
        <w:t>rɛktəl</w:t>
      </w:r>
      <w:proofErr w:type="spellEnd"/>
      <w:r w:rsidRPr="00DE0426">
        <w:rPr>
          <w:rFonts w:eastAsia="Times New Roman" w:cstheme="minorHAnsi"/>
        </w:rPr>
        <w:t>/</w:t>
      </w:r>
      <w:r w:rsidRPr="00DE0426">
        <w:rPr>
          <w:rFonts w:eastAsia="Times New Roman" w:cstheme="minorHAnsi"/>
        </w:rPr>
        <w:br/>
        <w:t xml:space="preserve">Phonetic spelling: </w:t>
      </w:r>
      <w:r w:rsidRPr="00DE0426">
        <w:rPr>
          <w:rFonts w:eastAsia="Times New Roman" w:cstheme="minorHAnsi"/>
          <w:i/>
          <w:iCs/>
        </w:rPr>
        <w:t>REK</w:t>
      </w:r>
      <w:r w:rsidRPr="00DE0426">
        <w:rPr>
          <w:rFonts w:eastAsia="Times New Roman" w:cstheme="minorHAnsi"/>
          <w:i/>
          <w:iCs/>
        </w:rPr>
        <w:noBreakHyphen/>
      </w:r>
      <w:proofErr w:type="spellStart"/>
      <w:r w:rsidRPr="00DE0426">
        <w:rPr>
          <w:rFonts w:eastAsia="Times New Roman" w:cstheme="minorHAnsi"/>
          <w:i/>
          <w:iCs/>
        </w:rPr>
        <w:t>tuhl</w:t>
      </w:r>
      <w:proofErr w:type="spellEnd"/>
    </w:p>
    <w:p w14:paraId="0E13A30C" w14:textId="77777777" w:rsidR="00DE0426" w:rsidRPr="00DE0426" w:rsidRDefault="00DE0426" w:rsidP="00DE0426">
      <w:pPr>
        <w:rPr>
          <w:rFonts w:eastAsia="Times New Roman" w:cstheme="minorHAnsi"/>
        </w:rPr>
      </w:pPr>
      <w:proofErr w:type="gramStart"/>
      <w:r w:rsidRPr="00DE0426">
        <w:rPr>
          <w:rFonts w:eastAsia="Times New Roman" w:cstheme="minorHAnsi"/>
        </w:rPr>
        <w:t xml:space="preserve">  </w:t>
      </w:r>
      <w:r w:rsidRPr="00DE0426">
        <w:rPr>
          <w:rFonts w:eastAsia="Times New Roman" w:cstheme="minorHAnsi"/>
          <w:b/>
          <w:bCs/>
        </w:rPr>
        <w:t>prolapse</w:t>
      </w:r>
      <w:proofErr w:type="gramEnd"/>
      <w:r w:rsidRPr="00DE0426">
        <w:rPr>
          <w:rFonts w:eastAsia="Times New Roman" w:cstheme="minorHAnsi"/>
        </w:rPr>
        <w:br/>
        <w:t>Pronunciation link: https://www.merriam-webster.com/dictionary/prolapse</w:t>
      </w:r>
      <w:r w:rsidRPr="00DE0426">
        <w:rPr>
          <w:rFonts w:eastAsia="Times New Roman" w:cstheme="minorHAnsi"/>
        </w:rPr>
        <w:br/>
        <w:t>IPA: /ˈ</w:t>
      </w:r>
      <w:proofErr w:type="spellStart"/>
      <w:r w:rsidRPr="00DE0426">
        <w:rPr>
          <w:rFonts w:eastAsia="Times New Roman" w:cstheme="minorHAnsi"/>
        </w:rPr>
        <w:t>proʊlæps</w:t>
      </w:r>
      <w:proofErr w:type="spellEnd"/>
      <w:r w:rsidRPr="00DE0426">
        <w:rPr>
          <w:rFonts w:eastAsia="Times New Roman" w:cstheme="minorHAnsi"/>
        </w:rPr>
        <w:t>/</w:t>
      </w:r>
      <w:r w:rsidRPr="00DE0426">
        <w:rPr>
          <w:rFonts w:eastAsia="Times New Roman" w:cstheme="minorHAnsi"/>
        </w:rPr>
        <w:br/>
        <w:t xml:space="preserve">Phonetic spelling: </w:t>
      </w:r>
      <w:r w:rsidRPr="00DE0426">
        <w:rPr>
          <w:rFonts w:eastAsia="Times New Roman" w:cstheme="minorHAnsi"/>
          <w:i/>
          <w:iCs/>
        </w:rPr>
        <w:t>PROH</w:t>
      </w:r>
      <w:r w:rsidRPr="00DE0426">
        <w:rPr>
          <w:rFonts w:eastAsia="Times New Roman" w:cstheme="minorHAnsi"/>
          <w:i/>
          <w:iCs/>
        </w:rPr>
        <w:noBreakHyphen/>
        <w:t>laps</w:t>
      </w:r>
    </w:p>
    <w:p w14:paraId="2262CD04" w14:textId="77777777" w:rsidR="00DE0426" w:rsidRPr="00DE0426" w:rsidRDefault="00DE0426" w:rsidP="00DE0426">
      <w:pPr>
        <w:rPr>
          <w:rFonts w:eastAsia="Times New Roman" w:cstheme="minorHAnsi"/>
        </w:rPr>
      </w:pPr>
      <w:proofErr w:type="gramStart"/>
      <w:r w:rsidRPr="00DE0426">
        <w:rPr>
          <w:rFonts w:eastAsia="Times New Roman" w:cstheme="minorHAnsi"/>
        </w:rPr>
        <w:t xml:space="preserve">  </w:t>
      </w:r>
      <w:r w:rsidRPr="00DE0426">
        <w:rPr>
          <w:rFonts w:eastAsia="Times New Roman" w:cstheme="minorHAnsi"/>
          <w:b/>
          <w:bCs/>
        </w:rPr>
        <w:t>abdomen</w:t>
      </w:r>
      <w:proofErr w:type="gramEnd"/>
      <w:r w:rsidRPr="00DE0426">
        <w:rPr>
          <w:rFonts w:eastAsia="Times New Roman" w:cstheme="minorHAnsi"/>
        </w:rPr>
        <w:br/>
        <w:t>Pronunciation link: https://www.merriam-webster.com/dictionary/abdomen</w:t>
      </w:r>
      <w:r w:rsidRPr="00DE0426">
        <w:rPr>
          <w:rFonts w:eastAsia="Times New Roman" w:cstheme="minorHAnsi"/>
        </w:rPr>
        <w:br/>
        <w:t>IPA: /ˈ</w:t>
      </w:r>
      <w:proofErr w:type="spellStart"/>
      <w:r w:rsidRPr="00DE0426">
        <w:rPr>
          <w:rFonts w:eastAsia="Times New Roman" w:cstheme="minorHAnsi"/>
        </w:rPr>
        <w:t>æb.</w:t>
      </w:r>
      <w:proofErr w:type="gramStart"/>
      <w:r w:rsidRPr="00DE0426">
        <w:rPr>
          <w:rFonts w:eastAsia="Times New Roman" w:cstheme="minorHAnsi"/>
        </w:rPr>
        <w:t>də.mən</w:t>
      </w:r>
      <w:proofErr w:type="spellEnd"/>
      <w:proofErr w:type="gramEnd"/>
      <w:r w:rsidRPr="00DE0426">
        <w:rPr>
          <w:rFonts w:eastAsia="Times New Roman" w:cstheme="minorHAnsi"/>
        </w:rPr>
        <w:t>/</w:t>
      </w:r>
      <w:r w:rsidRPr="00DE0426">
        <w:rPr>
          <w:rFonts w:eastAsia="Times New Roman" w:cstheme="minorHAnsi"/>
        </w:rPr>
        <w:br/>
        <w:t xml:space="preserve">Phonetic spelling: </w:t>
      </w:r>
      <w:r w:rsidRPr="00DE0426">
        <w:rPr>
          <w:rFonts w:eastAsia="Times New Roman" w:cstheme="minorHAnsi"/>
          <w:i/>
          <w:iCs/>
        </w:rPr>
        <w:t>AB</w:t>
      </w:r>
      <w:r w:rsidRPr="00DE0426">
        <w:rPr>
          <w:rFonts w:eastAsia="Times New Roman" w:cstheme="minorHAnsi"/>
          <w:i/>
          <w:iCs/>
        </w:rPr>
        <w:noBreakHyphen/>
        <w:t>duh</w:t>
      </w:r>
      <w:r w:rsidRPr="00DE0426">
        <w:rPr>
          <w:rFonts w:eastAsia="Times New Roman" w:cstheme="minorHAnsi"/>
          <w:i/>
          <w:iCs/>
        </w:rPr>
        <w:noBreakHyphen/>
      </w:r>
      <w:proofErr w:type="spellStart"/>
      <w:r w:rsidRPr="00DE0426">
        <w:rPr>
          <w:rFonts w:eastAsia="Times New Roman" w:cstheme="minorHAnsi"/>
          <w:i/>
          <w:iCs/>
        </w:rPr>
        <w:t>muhn</w:t>
      </w:r>
      <w:proofErr w:type="spellEnd"/>
    </w:p>
    <w:p w14:paraId="435FDB22" w14:textId="77777777" w:rsidR="00DE0426" w:rsidRPr="00DE0426" w:rsidRDefault="00DE0426" w:rsidP="00DE0426">
      <w:pPr>
        <w:rPr>
          <w:rFonts w:eastAsia="Times New Roman" w:cstheme="minorHAnsi"/>
        </w:rPr>
      </w:pPr>
      <w:proofErr w:type="gramStart"/>
      <w:r w:rsidRPr="00DE0426">
        <w:rPr>
          <w:rFonts w:eastAsia="Times New Roman" w:cstheme="minorHAnsi"/>
        </w:rPr>
        <w:t xml:space="preserve">  </w:t>
      </w:r>
      <w:r w:rsidRPr="00DE0426">
        <w:rPr>
          <w:rFonts w:eastAsia="Times New Roman" w:cstheme="minorHAnsi"/>
          <w:b/>
          <w:bCs/>
        </w:rPr>
        <w:t>vaginal</w:t>
      </w:r>
      <w:proofErr w:type="gramEnd"/>
      <w:r w:rsidRPr="00DE0426">
        <w:rPr>
          <w:rFonts w:eastAsia="Times New Roman" w:cstheme="minorHAnsi"/>
        </w:rPr>
        <w:br/>
        <w:t>Pronunciation link: https://www.merriam-webster.com/dictionary/vaginal</w:t>
      </w:r>
      <w:r w:rsidRPr="00DE0426">
        <w:rPr>
          <w:rFonts w:eastAsia="Times New Roman" w:cstheme="minorHAnsi"/>
        </w:rPr>
        <w:br/>
        <w:t>IPA: /ˈ</w:t>
      </w:r>
      <w:proofErr w:type="spellStart"/>
      <w:r w:rsidRPr="00DE0426">
        <w:rPr>
          <w:rFonts w:eastAsia="Times New Roman" w:cstheme="minorHAnsi"/>
        </w:rPr>
        <w:t>vædʒ.</w:t>
      </w:r>
      <w:proofErr w:type="gramStart"/>
      <w:r w:rsidRPr="00DE0426">
        <w:rPr>
          <w:rFonts w:eastAsia="Times New Roman" w:cstheme="minorHAnsi"/>
        </w:rPr>
        <w:t>ə.nəl</w:t>
      </w:r>
      <w:proofErr w:type="spellEnd"/>
      <w:proofErr w:type="gramEnd"/>
      <w:r w:rsidRPr="00DE0426">
        <w:rPr>
          <w:rFonts w:eastAsia="Times New Roman" w:cstheme="minorHAnsi"/>
        </w:rPr>
        <w:t>/</w:t>
      </w:r>
      <w:r w:rsidRPr="00DE0426">
        <w:rPr>
          <w:rFonts w:eastAsia="Times New Roman" w:cstheme="minorHAnsi"/>
        </w:rPr>
        <w:br/>
        <w:t xml:space="preserve">Phonetic spelling: </w:t>
      </w:r>
      <w:r w:rsidRPr="00DE0426">
        <w:rPr>
          <w:rFonts w:eastAsia="Times New Roman" w:cstheme="minorHAnsi"/>
          <w:i/>
          <w:iCs/>
        </w:rPr>
        <w:t>VAJ</w:t>
      </w:r>
      <w:r w:rsidRPr="00DE0426">
        <w:rPr>
          <w:rFonts w:eastAsia="Times New Roman" w:cstheme="minorHAnsi"/>
          <w:i/>
          <w:iCs/>
        </w:rPr>
        <w:noBreakHyphen/>
        <w:t>uh</w:t>
      </w:r>
      <w:r w:rsidRPr="00DE0426">
        <w:rPr>
          <w:rFonts w:eastAsia="Times New Roman" w:cstheme="minorHAnsi"/>
          <w:i/>
          <w:iCs/>
        </w:rPr>
        <w:noBreakHyphen/>
      </w:r>
      <w:proofErr w:type="spellStart"/>
      <w:r w:rsidRPr="00DE0426">
        <w:rPr>
          <w:rFonts w:eastAsia="Times New Roman" w:cstheme="minorHAnsi"/>
          <w:i/>
          <w:iCs/>
        </w:rPr>
        <w:t>nul</w:t>
      </w:r>
      <w:proofErr w:type="spellEnd"/>
    </w:p>
    <w:p w14:paraId="5025EEBC" w14:textId="77777777" w:rsidR="00DE0426" w:rsidRPr="00DE0426" w:rsidRDefault="00DE0426" w:rsidP="00012B08">
      <w:pPr>
        <w:rPr>
          <w:rFonts w:eastAsia="Times New Roman" w:cstheme="minorHAnsi"/>
        </w:rPr>
      </w:pPr>
    </w:p>
    <w:sectPr w:rsidR="00DE0426" w:rsidRPr="00DE0426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9978" w14:textId="77777777" w:rsidR="0093210B" w:rsidRDefault="0093210B">
      <w:r>
        <w:separator/>
      </w:r>
    </w:p>
    <w:p w14:paraId="017A78C0" w14:textId="77777777" w:rsidR="0093210B" w:rsidRDefault="0093210B"/>
  </w:endnote>
  <w:endnote w:type="continuationSeparator" w:id="0">
    <w:p w14:paraId="39E5D1E3" w14:textId="77777777" w:rsidR="0093210B" w:rsidRDefault="0093210B">
      <w:r>
        <w:continuationSeparator/>
      </w:r>
    </w:p>
    <w:p w14:paraId="40B1BDBE" w14:textId="77777777" w:rsidR="0093210B" w:rsidRDefault="00932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22EE00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93EF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03179">
      <w:rPr>
        <w:rFonts w:cstheme="minorHAnsi"/>
      </w:rPr>
      <w:t xml:space="preserve"> September 16, </w:t>
    </w:r>
    <w:proofErr w:type="gramStart"/>
    <w:r w:rsidR="00E0317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8CD9" w14:textId="77777777" w:rsidR="0093210B" w:rsidRDefault="0093210B">
      <w:r>
        <w:separator/>
      </w:r>
    </w:p>
    <w:p w14:paraId="38C135CD" w14:textId="77777777" w:rsidR="0093210B" w:rsidRDefault="0093210B"/>
  </w:footnote>
  <w:footnote w:type="continuationSeparator" w:id="0">
    <w:p w14:paraId="304FB707" w14:textId="77777777" w:rsidR="0093210B" w:rsidRDefault="0093210B">
      <w:r>
        <w:continuationSeparator/>
      </w:r>
    </w:p>
    <w:p w14:paraId="7D2D63C7" w14:textId="77777777" w:rsidR="0093210B" w:rsidRDefault="009321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328210B" w:rsidR="00336C61" w:rsidRPr="006D3AC7" w:rsidRDefault="00336C61" w:rsidP="00E0317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179" w:rsidRPr="00E0317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0317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4C5A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A3F90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0F1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47"/>
    <w:rsid w:val="001052C8"/>
    <w:rsid w:val="00106F46"/>
    <w:rsid w:val="001115D1"/>
    <w:rsid w:val="00113F3E"/>
    <w:rsid w:val="0011473F"/>
    <w:rsid w:val="00125924"/>
    <w:rsid w:val="00126973"/>
    <w:rsid w:val="001302B1"/>
    <w:rsid w:val="00131A50"/>
    <w:rsid w:val="0013319E"/>
    <w:rsid w:val="001331E3"/>
    <w:rsid w:val="00135714"/>
    <w:rsid w:val="00142D32"/>
    <w:rsid w:val="00143557"/>
    <w:rsid w:val="001469E6"/>
    <w:rsid w:val="00151824"/>
    <w:rsid w:val="001520A8"/>
    <w:rsid w:val="001528A5"/>
    <w:rsid w:val="00157C59"/>
    <w:rsid w:val="001600FC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7F1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3EF3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6374"/>
    <w:rsid w:val="002D48BB"/>
    <w:rsid w:val="002D52A1"/>
    <w:rsid w:val="002E7521"/>
    <w:rsid w:val="002F0D42"/>
    <w:rsid w:val="002F3829"/>
    <w:rsid w:val="002F38CF"/>
    <w:rsid w:val="002F7D90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B6D1C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1149"/>
    <w:rsid w:val="004B7F31"/>
    <w:rsid w:val="004C1095"/>
    <w:rsid w:val="004C2DAD"/>
    <w:rsid w:val="004C4FAE"/>
    <w:rsid w:val="004C6ED2"/>
    <w:rsid w:val="004D1E0E"/>
    <w:rsid w:val="004D4A4F"/>
    <w:rsid w:val="004D4E50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25F"/>
    <w:rsid w:val="005528E1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3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F35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299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2D16"/>
    <w:rsid w:val="00724E3B"/>
    <w:rsid w:val="00730D4A"/>
    <w:rsid w:val="00731E5D"/>
    <w:rsid w:val="00734AD4"/>
    <w:rsid w:val="00736CF8"/>
    <w:rsid w:val="007458C6"/>
    <w:rsid w:val="00745D4B"/>
    <w:rsid w:val="00746865"/>
    <w:rsid w:val="007474E4"/>
    <w:rsid w:val="007516DC"/>
    <w:rsid w:val="007548F3"/>
    <w:rsid w:val="007574EC"/>
    <w:rsid w:val="007644B8"/>
    <w:rsid w:val="0076691B"/>
    <w:rsid w:val="0077071A"/>
    <w:rsid w:val="00772380"/>
    <w:rsid w:val="00772548"/>
    <w:rsid w:val="00777388"/>
    <w:rsid w:val="00785075"/>
    <w:rsid w:val="0078534D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10B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5434"/>
    <w:rsid w:val="00962168"/>
    <w:rsid w:val="009625B1"/>
    <w:rsid w:val="00966F67"/>
    <w:rsid w:val="009670EA"/>
    <w:rsid w:val="0097411E"/>
    <w:rsid w:val="009809C5"/>
    <w:rsid w:val="00985868"/>
    <w:rsid w:val="00985F44"/>
    <w:rsid w:val="00985FE6"/>
    <w:rsid w:val="00987081"/>
    <w:rsid w:val="00990E15"/>
    <w:rsid w:val="00992857"/>
    <w:rsid w:val="00996B2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13A0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7B18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69E6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24C0"/>
    <w:rsid w:val="00C66C56"/>
    <w:rsid w:val="00C70C90"/>
    <w:rsid w:val="00C7374B"/>
    <w:rsid w:val="00C766A8"/>
    <w:rsid w:val="00C8109F"/>
    <w:rsid w:val="00C82679"/>
    <w:rsid w:val="00C836F3"/>
    <w:rsid w:val="00C83897"/>
    <w:rsid w:val="00C9174A"/>
    <w:rsid w:val="00C9250E"/>
    <w:rsid w:val="00C96FC6"/>
    <w:rsid w:val="00C97B11"/>
    <w:rsid w:val="00CA27A0"/>
    <w:rsid w:val="00CB036A"/>
    <w:rsid w:val="00CB039A"/>
    <w:rsid w:val="00CB0B79"/>
    <w:rsid w:val="00CB3887"/>
    <w:rsid w:val="00CB5065"/>
    <w:rsid w:val="00CB5DE5"/>
    <w:rsid w:val="00CC0C58"/>
    <w:rsid w:val="00CC1850"/>
    <w:rsid w:val="00CC29BF"/>
    <w:rsid w:val="00CC52BE"/>
    <w:rsid w:val="00CC609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3A7E"/>
    <w:rsid w:val="00D87F73"/>
    <w:rsid w:val="00D959EF"/>
    <w:rsid w:val="00D95C4C"/>
    <w:rsid w:val="00DA117F"/>
    <w:rsid w:val="00DA17FB"/>
    <w:rsid w:val="00DA6275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5916"/>
    <w:rsid w:val="00DD72D5"/>
    <w:rsid w:val="00DE0426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3179"/>
    <w:rsid w:val="00E04EFB"/>
    <w:rsid w:val="00E072C2"/>
    <w:rsid w:val="00E24673"/>
    <w:rsid w:val="00E24898"/>
    <w:rsid w:val="00E27EF5"/>
    <w:rsid w:val="00E355EE"/>
    <w:rsid w:val="00E35FB3"/>
    <w:rsid w:val="00E36718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563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392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6B6"/>
    <w:rsid w:val="00FE059A"/>
    <w:rsid w:val="00FE156D"/>
    <w:rsid w:val="00FE2F12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96B2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96B2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96B2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96B2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96B2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96B2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frailty?utm_source=chatgpt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6822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us/pronunciation/english/kyphosis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ctionary.cambridge.org/us/pronunciation/english/kyphosi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frailty?utm_source=chatgpt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cp:lastPrinted>2025-09-30T13:07:00Z</cp:lastPrinted>
  <dcterms:created xsi:type="dcterms:W3CDTF">2025-09-12T20:26:00Z</dcterms:created>
  <dcterms:modified xsi:type="dcterms:W3CDTF">2025-09-30T13:08:00Z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