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70FA" w14:textId="6F2A35C0" w:rsidR="00E35D3C" w:rsidRPr="00A06C5C" w:rsidRDefault="00E35D3C" w:rsidP="00A06C5C">
      <w:pPr>
        <w:widowControl/>
        <w:rPr>
          <w:rFonts w:asciiTheme="majorHAnsi" w:eastAsia="Times New Roman" w:hAnsiTheme="majorHAnsi" w:cstheme="majorHAnsi"/>
          <w:b/>
          <w:bCs/>
          <w:sz w:val="22"/>
          <w:szCs w:val="22"/>
        </w:rPr>
      </w:pPr>
      <w:r w:rsidRPr="00A06C5C">
        <w:rPr>
          <w:rFonts w:asciiTheme="majorHAnsi" w:eastAsia="Times New Roman" w:hAnsiTheme="majorHAnsi" w:cstheme="majorHAnsi"/>
          <w:b/>
          <w:bCs/>
          <w:sz w:val="22"/>
          <w:szCs w:val="22"/>
        </w:rPr>
        <w:t>TITLE:</w:t>
      </w:r>
    </w:p>
    <w:p w14:paraId="773ACCDB" w14:textId="2AE732CB" w:rsidR="00D33EC6" w:rsidRPr="00A06C5C" w:rsidRDefault="00D33EC6" w:rsidP="00A06C5C">
      <w:pPr>
        <w:widowControl/>
        <w:rPr>
          <w:rFonts w:asciiTheme="majorHAnsi" w:eastAsia="Times New Roman" w:hAnsiTheme="majorHAnsi" w:cstheme="majorHAnsi"/>
          <w:sz w:val="22"/>
          <w:szCs w:val="22"/>
        </w:rPr>
      </w:pPr>
      <w:r w:rsidRPr="00A06C5C">
        <w:rPr>
          <w:rFonts w:asciiTheme="majorHAnsi" w:eastAsia="Times New Roman" w:hAnsiTheme="majorHAnsi" w:cstheme="majorHAnsi"/>
          <w:sz w:val="22"/>
          <w:szCs w:val="22"/>
        </w:rPr>
        <w:t>Cell Subtype-</w:t>
      </w:r>
      <w:r w:rsidR="00E35D3C" w:rsidRPr="00A06C5C">
        <w:rPr>
          <w:rFonts w:asciiTheme="majorHAnsi" w:eastAsia="Times New Roman" w:hAnsiTheme="majorHAnsi" w:cstheme="majorHAnsi"/>
          <w:sz w:val="22"/>
          <w:szCs w:val="22"/>
        </w:rPr>
        <w:t xml:space="preserve">specific </w:t>
      </w:r>
      <w:r w:rsidR="001018CE" w:rsidRPr="00A06C5C">
        <w:rPr>
          <w:rFonts w:asciiTheme="majorHAnsi" w:eastAsia="Times New Roman" w:hAnsiTheme="majorHAnsi" w:cstheme="majorHAnsi"/>
          <w:sz w:val="22"/>
          <w:szCs w:val="22"/>
        </w:rPr>
        <w:t xml:space="preserve">Analysis </w:t>
      </w:r>
      <w:r w:rsidRPr="00A06C5C">
        <w:rPr>
          <w:rFonts w:asciiTheme="majorHAnsi" w:eastAsia="Times New Roman" w:hAnsiTheme="majorHAnsi" w:cstheme="majorHAnsi"/>
          <w:sz w:val="22"/>
          <w:szCs w:val="22"/>
        </w:rPr>
        <w:t>of Neuronal Membrane Proteasome in Somatosensory Neurons</w:t>
      </w:r>
    </w:p>
    <w:p w14:paraId="759C3BE1" w14:textId="3219B823" w:rsidR="00D33EC6" w:rsidRPr="00A06C5C" w:rsidRDefault="00D33EC6" w:rsidP="00A06C5C">
      <w:pPr>
        <w:rPr>
          <w:rFonts w:asciiTheme="majorHAnsi" w:hAnsiTheme="majorHAnsi" w:cstheme="majorHAnsi"/>
          <w:b/>
          <w:sz w:val="22"/>
          <w:szCs w:val="22"/>
        </w:rPr>
      </w:pPr>
    </w:p>
    <w:p w14:paraId="65E32C72" w14:textId="04BF77C7" w:rsidR="00755E01" w:rsidRPr="00A06C5C" w:rsidRDefault="00755E01" w:rsidP="00A06C5C">
      <w:pPr>
        <w:rPr>
          <w:rFonts w:asciiTheme="majorHAnsi" w:hAnsiTheme="majorHAnsi" w:cstheme="majorHAnsi"/>
          <w:b/>
          <w:sz w:val="22"/>
          <w:szCs w:val="22"/>
        </w:rPr>
      </w:pPr>
      <w:r w:rsidRPr="00A06C5C">
        <w:rPr>
          <w:rFonts w:asciiTheme="majorHAnsi" w:hAnsiTheme="majorHAnsi" w:cstheme="majorHAnsi"/>
          <w:b/>
          <w:sz w:val="22"/>
          <w:szCs w:val="22"/>
        </w:rPr>
        <w:t>AUTHORS AND AFFILIATIONS:</w:t>
      </w:r>
    </w:p>
    <w:p w14:paraId="41AFFA99" w14:textId="02946C24" w:rsidR="00D33EC6" w:rsidRPr="00A06C5C" w:rsidRDefault="00D33EC6" w:rsidP="00A06C5C">
      <w:pPr>
        <w:rPr>
          <w:rFonts w:asciiTheme="majorHAnsi" w:hAnsiTheme="majorHAnsi" w:cstheme="majorHAnsi"/>
          <w:sz w:val="22"/>
          <w:szCs w:val="22"/>
        </w:rPr>
      </w:pPr>
      <w:r w:rsidRPr="00A06C5C">
        <w:rPr>
          <w:rFonts w:asciiTheme="majorHAnsi" w:hAnsiTheme="majorHAnsi" w:cstheme="majorHAnsi"/>
          <w:sz w:val="22"/>
          <w:szCs w:val="22"/>
        </w:rPr>
        <w:t>Meghan E. Imhoff</w:t>
      </w:r>
      <w:r w:rsidRPr="00A06C5C">
        <w:rPr>
          <w:rFonts w:asciiTheme="majorHAnsi" w:hAnsiTheme="majorHAnsi" w:cstheme="majorHAnsi"/>
          <w:sz w:val="22"/>
          <w:szCs w:val="22"/>
          <w:vertAlign w:val="superscript"/>
        </w:rPr>
        <w:t>1,2</w:t>
      </w:r>
      <w:r w:rsidRPr="00A06C5C">
        <w:rPr>
          <w:rFonts w:asciiTheme="majorHAnsi" w:hAnsiTheme="majorHAnsi" w:cstheme="majorHAnsi"/>
          <w:sz w:val="22"/>
          <w:szCs w:val="22"/>
        </w:rPr>
        <w:t>, Heidi J. Morris</w:t>
      </w:r>
      <w:r w:rsidRPr="00A06C5C">
        <w:rPr>
          <w:rFonts w:asciiTheme="majorHAnsi" w:hAnsiTheme="majorHAnsi" w:cstheme="majorHAnsi"/>
          <w:sz w:val="22"/>
          <w:szCs w:val="22"/>
          <w:vertAlign w:val="superscript"/>
        </w:rPr>
        <w:t>1,2</w:t>
      </w:r>
      <w:r w:rsidR="00755E01" w:rsidRPr="00A06C5C">
        <w:rPr>
          <w:rFonts w:asciiTheme="majorHAnsi" w:hAnsiTheme="majorHAnsi" w:cstheme="majorHAnsi"/>
          <w:sz w:val="22"/>
          <w:szCs w:val="22"/>
        </w:rPr>
        <w:t>,</w:t>
      </w:r>
      <w:r w:rsidRPr="00A06C5C">
        <w:rPr>
          <w:rFonts w:asciiTheme="majorHAnsi" w:hAnsiTheme="majorHAnsi" w:cstheme="majorHAnsi"/>
          <w:sz w:val="22"/>
          <w:szCs w:val="22"/>
        </w:rPr>
        <w:t xml:space="preserve"> Eric Villalón Landeros</w:t>
      </w:r>
      <w:r w:rsidRPr="00A06C5C">
        <w:rPr>
          <w:rFonts w:asciiTheme="majorHAnsi" w:hAnsiTheme="majorHAnsi" w:cstheme="majorHAnsi"/>
          <w:sz w:val="22"/>
          <w:szCs w:val="22"/>
          <w:vertAlign w:val="superscript"/>
        </w:rPr>
        <w:t>1,2,*</w:t>
      </w:r>
    </w:p>
    <w:p w14:paraId="172D9215" w14:textId="77777777" w:rsidR="00D33EC6" w:rsidRPr="00A06C5C" w:rsidRDefault="00D33EC6" w:rsidP="00A06C5C">
      <w:pPr>
        <w:rPr>
          <w:rFonts w:asciiTheme="majorHAnsi" w:hAnsiTheme="majorHAnsi" w:cstheme="majorHAnsi"/>
          <w:sz w:val="22"/>
          <w:szCs w:val="22"/>
        </w:rPr>
      </w:pPr>
    </w:p>
    <w:p w14:paraId="4A49EE0B" w14:textId="5104E0AE" w:rsidR="00D33EC6" w:rsidRPr="00A06C5C" w:rsidRDefault="00D33EC6" w:rsidP="00A06C5C">
      <w:pPr>
        <w:rPr>
          <w:rFonts w:asciiTheme="majorHAnsi" w:hAnsiTheme="majorHAnsi" w:cstheme="majorHAnsi"/>
          <w:sz w:val="22"/>
          <w:szCs w:val="22"/>
        </w:rPr>
      </w:pPr>
      <w:r w:rsidRPr="00A06C5C">
        <w:rPr>
          <w:rFonts w:asciiTheme="majorHAnsi" w:hAnsiTheme="majorHAnsi" w:cstheme="majorHAnsi"/>
          <w:sz w:val="22"/>
          <w:szCs w:val="22"/>
          <w:vertAlign w:val="superscript"/>
        </w:rPr>
        <w:t>1</w:t>
      </w:r>
      <w:r w:rsidRPr="00A06C5C">
        <w:rPr>
          <w:rFonts w:asciiTheme="majorHAnsi" w:hAnsiTheme="majorHAnsi" w:cstheme="majorHAnsi"/>
          <w:sz w:val="22"/>
          <w:szCs w:val="22"/>
        </w:rPr>
        <w:t>Department of Molecular Pharmacology and Neuroscience, Loyola University Chicago Stritch School of Medicine, Maywood, IL, USA</w:t>
      </w:r>
    </w:p>
    <w:p w14:paraId="113E019A" w14:textId="14B4877C" w:rsidR="00D33EC6" w:rsidRPr="00A06C5C" w:rsidRDefault="00D33EC6" w:rsidP="00A06C5C">
      <w:pPr>
        <w:rPr>
          <w:rFonts w:asciiTheme="majorHAnsi" w:hAnsiTheme="majorHAnsi" w:cstheme="majorHAnsi"/>
          <w:sz w:val="22"/>
          <w:szCs w:val="22"/>
        </w:rPr>
      </w:pPr>
      <w:r w:rsidRPr="00A06C5C">
        <w:rPr>
          <w:rFonts w:asciiTheme="majorHAnsi" w:hAnsiTheme="majorHAnsi" w:cstheme="majorHAnsi"/>
          <w:sz w:val="22"/>
          <w:szCs w:val="22"/>
          <w:vertAlign w:val="superscript"/>
        </w:rPr>
        <w:t>2</w:t>
      </w:r>
      <w:r w:rsidRPr="00A06C5C">
        <w:rPr>
          <w:rFonts w:asciiTheme="majorHAnsi" w:hAnsiTheme="majorHAnsi" w:cstheme="majorHAnsi"/>
          <w:sz w:val="22"/>
          <w:szCs w:val="22"/>
        </w:rPr>
        <w:t>2160 South First Avenue, Center for Translational Research and Education, Health Sciences Campus Maywood, IL</w:t>
      </w:r>
      <w:r w:rsidR="00755E01" w:rsidRPr="00A06C5C">
        <w:rPr>
          <w:rFonts w:asciiTheme="majorHAnsi" w:hAnsiTheme="majorHAnsi" w:cstheme="majorHAnsi"/>
          <w:sz w:val="22"/>
          <w:szCs w:val="22"/>
        </w:rPr>
        <w:t>, USA</w:t>
      </w:r>
    </w:p>
    <w:p w14:paraId="12D0301D" w14:textId="77777777" w:rsidR="00D33EC6" w:rsidRPr="00A06C5C" w:rsidRDefault="00D33EC6" w:rsidP="00A06C5C">
      <w:pPr>
        <w:pBdr>
          <w:top w:val="nil"/>
          <w:left w:val="nil"/>
          <w:bottom w:val="nil"/>
          <w:right w:val="nil"/>
          <w:between w:val="nil"/>
        </w:pBdr>
        <w:rPr>
          <w:rFonts w:asciiTheme="majorHAnsi" w:hAnsiTheme="majorHAnsi" w:cstheme="majorHAnsi"/>
          <w:sz w:val="22"/>
          <w:szCs w:val="22"/>
        </w:rPr>
      </w:pPr>
    </w:p>
    <w:p w14:paraId="5F72FC96" w14:textId="736A8148" w:rsidR="006A1B9C" w:rsidRPr="00A06C5C" w:rsidRDefault="006A1B9C" w:rsidP="00A06C5C">
      <w:pPr>
        <w:pBdr>
          <w:top w:val="nil"/>
          <w:left w:val="nil"/>
          <w:bottom w:val="nil"/>
          <w:right w:val="nil"/>
          <w:between w:val="nil"/>
        </w:pBdr>
        <w:rPr>
          <w:rFonts w:asciiTheme="majorHAnsi" w:hAnsiTheme="majorHAnsi" w:cstheme="majorHAnsi"/>
          <w:b/>
          <w:bCs/>
          <w:sz w:val="22"/>
          <w:szCs w:val="22"/>
        </w:rPr>
      </w:pPr>
      <w:r w:rsidRPr="00A06C5C">
        <w:rPr>
          <w:rFonts w:asciiTheme="majorHAnsi" w:hAnsiTheme="majorHAnsi" w:cstheme="majorHAnsi"/>
          <w:b/>
          <w:bCs/>
          <w:sz w:val="22"/>
          <w:szCs w:val="22"/>
        </w:rPr>
        <w:t>Email addresses of the co-authors:</w:t>
      </w:r>
    </w:p>
    <w:p w14:paraId="6BA01358" w14:textId="322B0CEB" w:rsidR="006A1B9C" w:rsidRPr="00A06C5C" w:rsidRDefault="006A1B9C" w:rsidP="00A06C5C">
      <w:pPr>
        <w:rPr>
          <w:rFonts w:asciiTheme="majorHAnsi" w:hAnsiTheme="majorHAnsi" w:cstheme="majorHAnsi"/>
          <w:sz w:val="22"/>
          <w:szCs w:val="22"/>
        </w:rPr>
      </w:pPr>
      <w:r w:rsidRPr="00A06C5C">
        <w:rPr>
          <w:rFonts w:asciiTheme="majorHAnsi" w:hAnsiTheme="majorHAnsi" w:cstheme="majorHAnsi"/>
          <w:sz w:val="22"/>
          <w:szCs w:val="22"/>
        </w:rPr>
        <w:t>Meghan E. Imhoff</w:t>
      </w:r>
      <w:r w:rsidRPr="00A06C5C">
        <w:rPr>
          <w:rFonts w:asciiTheme="majorHAnsi" w:hAnsiTheme="majorHAnsi" w:cstheme="majorHAnsi"/>
          <w:sz w:val="22"/>
          <w:szCs w:val="22"/>
        </w:rPr>
        <w:tab/>
      </w:r>
      <w:r w:rsidRPr="00A06C5C">
        <w:rPr>
          <w:rFonts w:asciiTheme="majorHAnsi" w:hAnsiTheme="majorHAnsi" w:cstheme="majorHAnsi"/>
          <w:sz w:val="22"/>
          <w:szCs w:val="22"/>
        </w:rPr>
        <w:tab/>
      </w:r>
      <w:r w:rsidRPr="00A06C5C">
        <w:rPr>
          <w:rFonts w:asciiTheme="majorHAnsi" w:hAnsiTheme="majorHAnsi" w:cstheme="majorHAnsi"/>
          <w:sz w:val="22"/>
          <w:szCs w:val="22"/>
        </w:rPr>
        <w:tab/>
      </w:r>
      <w:r w:rsidRPr="00A06C5C">
        <w:rPr>
          <w:rFonts w:asciiTheme="majorHAnsi" w:hAnsiTheme="majorHAnsi" w:cstheme="majorHAnsi"/>
          <w:sz w:val="22"/>
          <w:szCs w:val="22"/>
        </w:rPr>
        <w:tab/>
      </w:r>
      <w:r w:rsidR="007317CF" w:rsidRPr="00A06C5C">
        <w:rPr>
          <w:rFonts w:asciiTheme="majorHAnsi" w:hAnsiTheme="majorHAnsi" w:cstheme="majorHAnsi"/>
          <w:sz w:val="22"/>
          <w:szCs w:val="22"/>
        </w:rPr>
        <w:t>mimhoff@luc.edu</w:t>
      </w:r>
    </w:p>
    <w:p w14:paraId="501F6DFF" w14:textId="059C68C5" w:rsidR="006A1B9C" w:rsidRPr="00A06C5C" w:rsidRDefault="006A1B9C" w:rsidP="00A06C5C">
      <w:pPr>
        <w:rPr>
          <w:rFonts w:asciiTheme="majorHAnsi" w:hAnsiTheme="majorHAnsi" w:cstheme="majorHAnsi"/>
          <w:sz w:val="22"/>
          <w:szCs w:val="22"/>
        </w:rPr>
      </w:pPr>
      <w:r w:rsidRPr="00A06C5C">
        <w:rPr>
          <w:rFonts w:asciiTheme="majorHAnsi" w:hAnsiTheme="majorHAnsi" w:cstheme="majorHAnsi"/>
          <w:sz w:val="22"/>
          <w:szCs w:val="22"/>
        </w:rPr>
        <w:t>Heidi J. Morris</w:t>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t>hmorris@luc.edu</w:t>
      </w:r>
    </w:p>
    <w:p w14:paraId="05C6F449" w14:textId="77777777" w:rsidR="006A1B9C" w:rsidRPr="00A06C5C" w:rsidRDefault="006A1B9C" w:rsidP="00A06C5C">
      <w:pPr>
        <w:pBdr>
          <w:top w:val="nil"/>
          <w:left w:val="nil"/>
          <w:bottom w:val="nil"/>
          <w:right w:val="nil"/>
          <w:between w:val="nil"/>
        </w:pBdr>
        <w:rPr>
          <w:rFonts w:asciiTheme="majorHAnsi" w:hAnsiTheme="majorHAnsi" w:cstheme="majorHAnsi"/>
          <w:sz w:val="22"/>
          <w:szCs w:val="22"/>
        </w:rPr>
      </w:pPr>
    </w:p>
    <w:p w14:paraId="464EBEE3" w14:textId="6CBE619B" w:rsidR="007317CF" w:rsidRPr="00A06C5C" w:rsidRDefault="00D33EC6" w:rsidP="00A06C5C">
      <w:pPr>
        <w:pBdr>
          <w:top w:val="nil"/>
          <w:left w:val="nil"/>
          <w:bottom w:val="nil"/>
          <w:right w:val="nil"/>
          <w:between w:val="nil"/>
        </w:pBdr>
        <w:rPr>
          <w:rFonts w:asciiTheme="majorHAnsi" w:hAnsiTheme="majorHAnsi" w:cstheme="majorHAnsi"/>
          <w:b/>
          <w:bCs/>
          <w:sz w:val="22"/>
          <w:szCs w:val="22"/>
        </w:rPr>
      </w:pPr>
      <w:r w:rsidRPr="00A06C5C">
        <w:rPr>
          <w:rFonts w:asciiTheme="majorHAnsi" w:hAnsiTheme="majorHAnsi" w:cstheme="majorHAnsi"/>
          <w:b/>
          <w:bCs/>
          <w:sz w:val="22"/>
          <w:szCs w:val="22"/>
        </w:rPr>
        <w:t>Correspond</w:t>
      </w:r>
      <w:r w:rsidR="007317CF" w:rsidRPr="00A06C5C">
        <w:rPr>
          <w:rFonts w:asciiTheme="majorHAnsi" w:hAnsiTheme="majorHAnsi" w:cstheme="majorHAnsi"/>
          <w:b/>
          <w:bCs/>
          <w:sz w:val="22"/>
          <w:szCs w:val="22"/>
        </w:rPr>
        <w:t>ing author</w:t>
      </w:r>
      <w:r w:rsidRPr="00A06C5C">
        <w:rPr>
          <w:rFonts w:asciiTheme="majorHAnsi" w:hAnsiTheme="majorHAnsi" w:cstheme="majorHAnsi"/>
          <w:b/>
          <w:bCs/>
          <w:sz w:val="22"/>
          <w:szCs w:val="22"/>
        </w:rPr>
        <w:t xml:space="preserve">: </w:t>
      </w:r>
    </w:p>
    <w:p w14:paraId="57D280BB" w14:textId="5EB37509" w:rsidR="00D33EC6" w:rsidRPr="00A06C5C" w:rsidRDefault="00D33EC6" w:rsidP="00A06C5C">
      <w:pPr>
        <w:pBdr>
          <w:top w:val="nil"/>
          <w:left w:val="nil"/>
          <w:bottom w:val="nil"/>
          <w:right w:val="nil"/>
          <w:between w:val="nil"/>
        </w:pBdr>
        <w:rPr>
          <w:rFonts w:asciiTheme="majorHAnsi" w:hAnsiTheme="majorHAnsi" w:cstheme="majorHAnsi"/>
          <w:sz w:val="22"/>
          <w:szCs w:val="22"/>
        </w:rPr>
      </w:pPr>
      <w:r w:rsidRPr="00A06C5C">
        <w:rPr>
          <w:rFonts w:asciiTheme="majorHAnsi" w:hAnsiTheme="majorHAnsi" w:cstheme="majorHAnsi"/>
          <w:sz w:val="22"/>
          <w:szCs w:val="22"/>
        </w:rPr>
        <w:t>Eric Villalón Landeros</w:t>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r>
      <w:r w:rsidR="007317CF" w:rsidRPr="00A06C5C">
        <w:rPr>
          <w:rFonts w:asciiTheme="majorHAnsi" w:hAnsiTheme="majorHAnsi" w:cstheme="majorHAnsi"/>
          <w:sz w:val="22"/>
          <w:szCs w:val="22"/>
        </w:rPr>
        <w:tab/>
      </w:r>
      <w:r w:rsidRPr="00A06C5C">
        <w:rPr>
          <w:rFonts w:asciiTheme="majorHAnsi" w:hAnsiTheme="majorHAnsi" w:cstheme="majorHAnsi"/>
          <w:sz w:val="22"/>
          <w:szCs w:val="22"/>
        </w:rPr>
        <w:t>evillalon@luc.edu</w:t>
      </w:r>
    </w:p>
    <w:p w14:paraId="41A1689D" w14:textId="77777777" w:rsidR="00D33EC6" w:rsidRPr="00A06C5C" w:rsidRDefault="00D33EC6" w:rsidP="00A06C5C">
      <w:pPr>
        <w:pBdr>
          <w:top w:val="nil"/>
          <w:left w:val="nil"/>
          <w:bottom w:val="nil"/>
          <w:right w:val="nil"/>
          <w:between w:val="nil"/>
        </w:pBdr>
        <w:rPr>
          <w:rFonts w:asciiTheme="majorHAnsi" w:hAnsiTheme="majorHAnsi" w:cstheme="majorHAnsi"/>
          <w:sz w:val="22"/>
          <w:szCs w:val="22"/>
        </w:rPr>
      </w:pPr>
    </w:p>
    <w:p w14:paraId="68373157" w14:textId="0AB24485" w:rsidR="00D33EC6" w:rsidRPr="00A06C5C" w:rsidRDefault="00D33EC6" w:rsidP="00A06C5C">
      <w:pPr>
        <w:rPr>
          <w:rFonts w:asciiTheme="majorHAnsi" w:hAnsiTheme="majorHAnsi" w:cstheme="majorHAnsi"/>
          <w:sz w:val="22"/>
          <w:szCs w:val="22"/>
        </w:rPr>
      </w:pPr>
      <w:r w:rsidRPr="00A06C5C">
        <w:rPr>
          <w:rFonts w:asciiTheme="majorHAnsi" w:hAnsiTheme="majorHAnsi" w:cstheme="majorHAnsi"/>
          <w:b/>
          <w:sz w:val="22"/>
          <w:szCs w:val="22"/>
        </w:rPr>
        <w:t>SUMMARY:</w:t>
      </w:r>
    </w:p>
    <w:p w14:paraId="4E417DCB" w14:textId="31C1528E" w:rsidR="00BE46D5" w:rsidRPr="00A06C5C" w:rsidRDefault="00BE46D5" w:rsidP="00A06C5C">
      <w:pPr>
        <w:widowControl/>
        <w:rPr>
          <w:rFonts w:asciiTheme="majorHAnsi" w:eastAsia="Times New Roman" w:hAnsiTheme="majorHAnsi" w:cstheme="majorHAnsi"/>
          <w:sz w:val="22"/>
          <w:szCs w:val="22"/>
        </w:rPr>
      </w:pPr>
      <w:r w:rsidRPr="00A06C5C">
        <w:rPr>
          <w:rFonts w:asciiTheme="majorHAnsi" w:eastAsia="Times New Roman" w:hAnsiTheme="majorHAnsi" w:cstheme="majorHAnsi"/>
          <w:sz w:val="22"/>
          <w:szCs w:val="22"/>
        </w:rPr>
        <w:t>The neuronal membrane proteasome (NMP) was recently identified in a subset of somatosensory neurons as a key regulator of touch, pain, and itch perception. This article presents a robust workflow for analyzing cell-type-specific NMP expression and function using cell sorting, transcriptome profiling, and culture-based immunofluorescent analyses.</w:t>
      </w:r>
    </w:p>
    <w:p w14:paraId="74EFC8D7" w14:textId="77777777" w:rsidR="006E4797" w:rsidRPr="00A06C5C" w:rsidRDefault="006E4797" w:rsidP="00A06C5C">
      <w:pPr>
        <w:widowControl/>
        <w:rPr>
          <w:rFonts w:asciiTheme="majorHAnsi" w:hAnsiTheme="majorHAnsi" w:cstheme="majorHAnsi"/>
          <w:sz w:val="22"/>
          <w:szCs w:val="22"/>
        </w:rPr>
      </w:pPr>
    </w:p>
    <w:p w14:paraId="2DF8E628" w14:textId="35E4215C" w:rsidR="006E4797" w:rsidRPr="00A06C5C" w:rsidRDefault="00551D82" w:rsidP="00A06C5C">
      <w:pPr>
        <w:rPr>
          <w:rFonts w:asciiTheme="majorHAnsi" w:hAnsiTheme="majorHAnsi" w:cstheme="majorHAnsi"/>
          <w:sz w:val="22"/>
          <w:szCs w:val="22"/>
        </w:rPr>
      </w:pPr>
      <w:r w:rsidRPr="00A06C5C">
        <w:rPr>
          <w:rFonts w:asciiTheme="majorHAnsi" w:hAnsiTheme="majorHAnsi" w:cstheme="majorHAnsi"/>
          <w:b/>
          <w:sz w:val="22"/>
          <w:szCs w:val="22"/>
        </w:rPr>
        <w:t>ABSTRACT:</w:t>
      </w:r>
      <w:r w:rsidRPr="00A06C5C">
        <w:rPr>
          <w:rFonts w:asciiTheme="majorHAnsi" w:hAnsiTheme="majorHAnsi" w:cstheme="majorHAnsi"/>
          <w:sz w:val="22"/>
          <w:szCs w:val="22"/>
        </w:rPr>
        <w:t xml:space="preserve"> </w:t>
      </w:r>
    </w:p>
    <w:p w14:paraId="6CE5FC23" w14:textId="03F041CD" w:rsidR="009C78B9" w:rsidRPr="00A06C5C" w:rsidRDefault="009C78B9" w:rsidP="00A06C5C">
      <w:pPr>
        <w:widowControl/>
        <w:rPr>
          <w:rFonts w:asciiTheme="majorHAnsi" w:eastAsia="Times New Roman" w:hAnsiTheme="majorHAnsi" w:cstheme="majorHAnsi"/>
          <w:sz w:val="22"/>
          <w:szCs w:val="22"/>
        </w:rPr>
      </w:pPr>
      <w:r w:rsidRPr="00A06C5C">
        <w:rPr>
          <w:rFonts w:asciiTheme="majorHAnsi" w:eastAsia="Times New Roman" w:hAnsiTheme="majorHAnsi" w:cstheme="majorHAnsi"/>
          <w:sz w:val="22"/>
          <w:szCs w:val="22"/>
        </w:rPr>
        <w:t xml:space="preserve">Sensory neuron signaling depends on functional proteasomes, and their subcellular localization </w:t>
      </w:r>
      <w:proofErr w:type="gramStart"/>
      <w:r w:rsidRPr="00A06C5C">
        <w:rPr>
          <w:rFonts w:asciiTheme="majorHAnsi" w:eastAsia="Times New Roman" w:hAnsiTheme="majorHAnsi" w:cstheme="majorHAnsi"/>
          <w:sz w:val="22"/>
          <w:szCs w:val="22"/>
        </w:rPr>
        <w:t>influences</w:t>
      </w:r>
      <w:proofErr w:type="gramEnd"/>
      <w:r w:rsidRPr="00A06C5C">
        <w:rPr>
          <w:rFonts w:asciiTheme="majorHAnsi" w:eastAsia="Times New Roman" w:hAnsiTheme="majorHAnsi" w:cstheme="majorHAnsi"/>
          <w:sz w:val="22"/>
          <w:szCs w:val="22"/>
        </w:rPr>
        <w:t xml:space="preserve"> function. A specialized proteasome complex, the neuronal membrane proteasome (NMP), was recently identified in a subpopulation of peripheral somatosensory neurons. The NMP localizes exclusively to the plasma membrane of the soma and both proximal and distal axons. Single-cell RNA sequencing (scRNA-seq) revealed that, under normal conditions, the NMP is predominantly expressed in MrgprA3⁺ and Cysltr2⁺ neurons, which mediate mechanical, itch, and pain sensation. Acute, selective NMP inhibition in the paw skin of mice reduced mechanical and pain sensitivity without affecting thermal sensation. Notably, unlike global proteasome inhibition, selective NMP inhibition does not cause neuropathy. In vitro studies suggest that the NMP facilitates neuron-to-neuron communication, potentially through the release of signaling peptides, and is essential for normal neuronal responses to stimulation. These findings identify the NMP as a key regulator of sensory neuron crosstalk required for normal touch, pain, and itch sensation. Thus, the NMP represents a potential target for pain management.</w:t>
      </w:r>
      <w:r w:rsidR="007829BF" w:rsidRPr="00A06C5C">
        <w:rPr>
          <w:rFonts w:asciiTheme="majorHAnsi" w:eastAsia="Times New Roman" w:hAnsiTheme="majorHAnsi" w:cstheme="majorHAnsi"/>
          <w:sz w:val="22"/>
          <w:szCs w:val="22"/>
        </w:rPr>
        <w:t xml:space="preserve"> </w:t>
      </w:r>
      <w:r w:rsidRPr="00A06C5C">
        <w:rPr>
          <w:rFonts w:asciiTheme="majorHAnsi" w:eastAsia="Times New Roman" w:hAnsiTheme="majorHAnsi" w:cstheme="majorHAnsi"/>
          <w:sz w:val="22"/>
          <w:szCs w:val="22"/>
        </w:rPr>
        <w:t>This article presents methods for isolating both NMP-expressing and non-NMP-expressing neuronal populations using antibody feeding and fluorescence-activated cell sorting (FACS). These populations are suitable for cell-type-specific expression profiling via scRNA-seq or culture-based analyses of NMP expression dynamics. Together, these methods provide a robust workflow for investigating NMP expression dynamics and its contribution to pain-relevant disease conditions.</w:t>
      </w:r>
    </w:p>
    <w:p w14:paraId="2CF9CD54" w14:textId="77777777" w:rsidR="006E4797" w:rsidRPr="00A06C5C" w:rsidRDefault="006E4797" w:rsidP="00A06C5C">
      <w:pPr>
        <w:rPr>
          <w:rFonts w:asciiTheme="majorHAnsi" w:hAnsiTheme="majorHAnsi" w:cstheme="majorHAnsi"/>
          <w:sz w:val="22"/>
          <w:szCs w:val="22"/>
        </w:rPr>
      </w:pPr>
    </w:p>
    <w:p w14:paraId="0646E204" w14:textId="303D21BA" w:rsidR="006E4797" w:rsidRPr="00A06C5C" w:rsidRDefault="00551D82" w:rsidP="00A06C5C">
      <w:pPr>
        <w:rPr>
          <w:rFonts w:asciiTheme="majorHAnsi" w:hAnsiTheme="majorHAnsi" w:cstheme="majorHAnsi"/>
          <w:sz w:val="22"/>
          <w:szCs w:val="22"/>
        </w:rPr>
      </w:pPr>
      <w:r w:rsidRPr="00A06C5C">
        <w:rPr>
          <w:rFonts w:asciiTheme="majorHAnsi" w:hAnsiTheme="majorHAnsi" w:cstheme="majorHAnsi"/>
          <w:b/>
          <w:sz w:val="22"/>
          <w:szCs w:val="22"/>
        </w:rPr>
        <w:t>INTRODUCTION:</w:t>
      </w:r>
      <w:r w:rsidRPr="00A06C5C">
        <w:rPr>
          <w:rFonts w:asciiTheme="majorHAnsi" w:hAnsiTheme="majorHAnsi" w:cstheme="majorHAnsi"/>
          <w:sz w:val="22"/>
          <w:szCs w:val="22"/>
        </w:rPr>
        <w:t xml:space="preserve"> </w:t>
      </w:r>
    </w:p>
    <w:p w14:paraId="7C23901D" w14:textId="77F09454" w:rsidR="000803C1" w:rsidRPr="00A06C5C" w:rsidRDefault="000803C1" w:rsidP="00A06C5C">
      <w:pPr>
        <w:rPr>
          <w:rFonts w:asciiTheme="majorHAnsi" w:hAnsiTheme="majorHAnsi" w:cstheme="majorHAnsi"/>
          <w:sz w:val="22"/>
          <w:szCs w:val="22"/>
        </w:rPr>
      </w:pPr>
      <w:r w:rsidRPr="00A06C5C">
        <w:rPr>
          <w:rFonts w:asciiTheme="majorHAnsi" w:hAnsiTheme="majorHAnsi" w:cstheme="majorHAnsi"/>
          <w:sz w:val="22"/>
          <w:szCs w:val="22"/>
        </w:rPr>
        <w:t>Proteasome function is essential for optimal development and maintenance of the peripheral nervous system (PNS)</w:t>
      </w:r>
      <w:r w:rsidRPr="00A06C5C">
        <w:rPr>
          <w:rFonts w:asciiTheme="majorHAnsi" w:hAnsiTheme="majorHAnsi" w:cstheme="majorHAnsi"/>
          <w:sz w:val="22"/>
          <w:szCs w:val="22"/>
          <w:vertAlign w:val="superscript"/>
        </w:rPr>
        <w:t>1-6</w:t>
      </w:r>
      <w:r w:rsidRPr="00A06C5C">
        <w:rPr>
          <w:rFonts w:asciiTheme="majorHAnsi" w:hAnsiTheme="majorHAnsi" w:cstheme="majorHAnsi"/>
          <w:sz w:val="22"/>
          <w:szCs w:val="22"/>
        </w:rPr>
        <w:t xml:space="preserve">. Both </w:t>
      </w:r>
      <w:r w:rsidRPr="00A06C5C">
        <w:rPr>
          <w:rFonts w:asciiTheme="majorHAnsi" w:hAnsiTheme="majorHAnsi" w:cstheme="majorHAnsi"/>
          <w:i/>
          <w:iCs/>
          <w:sz w:val="22"/>
          <w:szCs w:val="22"/>
        </w:rPr>
        <w:t>in vitro</w:t>
      </w:r>
      <w:r w:rsidRPr="00A06C5C">
        <w:rPr>
          <w:rFonts w:asciiTheme="majorHAnsi" w:hAnsiTheme="majorHAnsi" w:cstheme="majorHAnsi"/>
          <w:sz w:val="22"/>
          <w:szCs w:val="22"/>
        </w:rPr>
        <w:t xml:space="preserve"> and </w:t>
      </w:r>
      <w:r w:rsidRPr="00A06C5C">
        <w:rPr>
          <w:rFonts w:asciiTheme="majorHAnsi" w:hAnsiTheme="majorHAnsi" w:cstheme="majorHAnsi"/>
          <w:i/>
          <w:iCs/>
          <w:sz w:val="22"/>
          <w:szCs w:val="22"/>
        </w:rPr>
        <w:t>in vivo</w:t>
      </w:r>
      <w:r w:rsidRPr="00A06C5C">
        <w:rPr>
          <w:rFonts w:asciiTheme="majorHAnsi" w:hAnsiTheme="majorHAnsi" w:cstheme="majorHAnsi"/>
          <w:sz w:val="22"/>
          <w:szCs w:val="22"/>
        </w:rPr>
        <w:t xml:space="preserve"> studies using proteasome inhibitors demonstrate that proteasomal activity is crucial for neurodevelopment, myelination, excitability, and glial cell function</w:t>
      </w:r>
      <w:r w:rsidRPr="00A06C5C">
        <w:rPr>
          <w:rFonts w:asciiTheme="majorHAnsi" w:hAnsiTheme="majorHAnsi" w:cstheme="majorHAnsi"/>
          <w:sz w:val="22"/>
          <w:szCs w:val="22"/>
          <w:vertAlign w:val="superscript"/>
        </w:rPr>
        <w:t>7-10</w:t>
      </w:r>
      <w:r w:rsidRPr="00A06C5C">
        <w:rPr>
          <w:rFonts w:asciiTheme="majorHAnsi" w:hAnsiTheme="majorHAnsi" w:cstheme="majorHAnsi"/>
          <w:sz w:val="22"/>
          <w:szCs w:val="22"/>
        </w:rPr>
        <w:t xml:space="preserve">. Furthermore, proteasome-inhibitor-based chemotherapy induces painful neuropathies in 30–60% of </w:t>
      </w:r>
      <w:r w:rsidRPr="00A06C5C">
        <w:rPr>
          <w:rFonts w:asciiTheme="majorHAnsi" w:hAnsiTheme="majorHAnsi" w:cstheme="majorHAnsi"/>
          <w:sz w:val="22"/>
          <w:szCs w:val="22"/>
        </w:rPr>
        <w:lastRenderedPageBreak/>
        <w:t>patients, often characterized by chronic pain and altered sensation in the extremities</w:t>
      </w:r>
      <w:r w:rsidRPr="00A06C5C">
        <w:rPr>
          <w:rFonts w:asciiTheme="majorHAnsi" w:hAnsiTheme="majorHAnsi" w:cstheme="majorHAnsi"/>
          <w:sz w:val="22"/>
          <w:szCs w:val="22"/>
          <w:vertAlign w:val="superscript"/>
        </w:rPr>
        <w:t>8,9,11-13</w:t>
      </w:r>
      <w:r w:rsidRPr="00A06C5C">
        <w:rPr>
          <w:rFonts w:asciiTheme="majorHAnsi" w:hAnsiTheme="majorHAnsi" w:cstheme="majorHAnsi"/>
          <w:sz w:val="22"/>
          <w:szCs w:val="22"/>
        </w:rPr>
        <w:t>. Interestingly, low-dose administration of these same inhibitors reduces sensitivity to painful stimuli, suggesting a complex role for the proteasome in sensory processing</w:t>
      </w:r>
      <w:r w:rsidRPr="00A06C5C">
        <w:rPr>
          <w:rFonts w:asciiTheme="majorHAnsi" w:hAnsiTheme="majorHAnsi" w:cstheme="majorHAnsi"/>
          <w:sz w:val="22"/>
          <w:szCs w:val="22"/>
          <w:vertAlign w:val="superscript"/>
        </w:rPr>
        <w:t>6,14,15</w:t>
      </w:r>
      <w:r w:rsidRPr="00A06C5C">
        <w:rPr>
          <w:rFonts w:asciiTheme="majorHAnsi" w:hAnsiTheme="majorHAnsi" w:cstheme="majorHAnsi"/>
          <w:sz w:val="22"/>
          <w:szCs w:val="22"/>
        </w:rPr>
        <w:t>. However, despite these extensive studies, the specific function of proteasomes in the PNS has remained poorly understood.</w:t>
      </w:r>
    </w:p>
    <w:p w14:paraId="7B5CA5F6" w14:textId="77777777" w:rsidR="000803C1" w:rsidRPr="00A06C5C" w:rsidRDefault="000803C1" w:rsidP="00A06C5C">
      <w:pPr>
        <w:rPr>
          <w:rFonts w:asciiTheme="majorHAnsi" w:hAnsiTheme="majorHAnsi" w:cstheme="majorHAnsi"/>
          <w:sz w:val="22"/>
          <w:szCs w:val="22"/>
        </w:rPr>
      </w:pPr>
    </w:p>
    <w:p w14:paraId="2C57D145" w14:textId="77777777" w:rsidR="000803C1" w:rsidRPr="00A06C5C" w:rsidRDefault="000803C1" w:rsidP="00A06C5C">
      <w:pPr>
        <w:rPr>
          <w:rFonts w:asciiTheme="majorHAnsi" w:hAnsiTheme="majorHAnsi" w:cstheme="majorHAnsi"/>
          <w:sz w:val="22"/>
          <w:szCs w:val="22"/>
        </w:rPr>
      </w:pPr>
      <w:r w:rsidRPr="00A06C5C">
        <w:rPr>
          <w:rFonts w:asciiTheme="majorHAnsi" w:hAnsiTheme="majorHAnsi" w:cstheme="majorHAnsi"/>
          <w:sz w:val="22"/>
          <w:szCs w:val="22"/>
        </w:rPr>
        <w:t>Proteasomes are the primary protein degradation machinery in all domains of life and are essential for maintaining protein homeostasis</w:t>
      </w:r>
      <w:r w:rsidRPr="00A06C5C">
        <w:rPr>
          <w:rFonts w:asciiTheme="majorHAnsi" w:hAnsiTheme="majorHAnsi" w:cstheme="majorHAnsi"/>
          <w:sz w:val="22"/>
          <w:szCs w:val="22"/>
          <w:vertAlign w:val="superscript"/>
        </w:rPr>
        <w:t>16</w:t>
      </w:r>
      <w:r w:rsidRPr="00A06C5C">
        <w:rPr>
          <w:rFonts w:asciiTheme="majorHAnsi" w:hAnsiTheme="majorHAnsi" w:cstheme="majorHAnsi"/>
          <w:sz w:val="22"/>
          <w:szCs w:val="22"/>
        </w:rPr>
        <w:t xml:space="preserve">. The 20S core proteasome is composed of four heptameric rings of </w:t>
      </w:r>
      <w:r w:rsidRPr="00A06C5C">
        <w:rPr>
          <w:rFonts w:ascii="Cambria Math" w:hAnsi="Cambria Math" w:cs="Cambria Math"/>
          <w:sz w:val="22"/>
          <w:szCs w:val="22"/>
        </w:rPr>
        <w:t>⍺</w:t>
      </w:r>
      <w:r w:rsidRPr="00A06C5C">
        <w:rPr>
          <w:rFonts w:asciiTheme="majorHAnsi" w:hAnsiTheme="majorHAnsi" w:cstheme="majorHAnsi"/>
          <w:sz w:val="22"/>
          <w:szCs w:val="22"/>
        </w:rPr>
        <w:t xml:space="preserve">, β, β, </w:t>
      </w:r>
      <w:r w:rsidRPr="00A06C5C">
        <w:rPr>
          <w:rFonts w:ascii="Cambria Math" w:hAnsi="Cambria Math" w:cs="Cambria Math"/>
          <w:sz w:val="22"/>
          <w:szCs w:val="22"/>
        </w:rPr>
        <w:t>⍺</w:t>
      </w:r>
      <w:r w:rsidRPr="00A06C5C">
        <w:rPr>
          <w:rFonts w:asciiTheme="majorHAnsi" w:hAnsiTheme="majorHAnsi" w:cstheme="majorHAnsi"/>
          <w:sz w:val="22"/>
          <w:szCs w:val="22"/>
        </w:rPr>
        <w:t xml:space="preserve"> subunits and mediates ubiquitin-independent protein degradation</w:t>
      </w:r>
      <w:r w:rsidRPr="00A06C5C">
        <w:rPr>
          <w:rFonts w:asciiTheme="majorHAnsi" w:hAnsiTheme="majorHAnsi" w:cstheme="majorHAnsi"/>
          <w:sz w:val="22"/>
          <w:szCs w:val="22"/>
          <w:vertAlign w:val="superscript"/>
        </w:rPr>
        <w:t>17,18</w:t>
      </w:r>
      <w:r w:rsidRPr="00A06C5C">
        <w:rPr>
          <w:rFonts w:asciiTheme="majorHAnsi" w:hAnsiTheme="majorHAnsi" w:cstheme="majorHAnsi"/>
          <w:sz w:val="22"/>
          <w:szCs w:val="22"/>
        </w:rPr>
        <w:t>. Association with regulatory particles forms the 26S and 30S capped proteasome, which mediates ubiquitin-dependent protein degradation</w:t>
      </w:r>
      <w:r w:rsidRPr="00A06C5C">
        <w:rPr>
          <w:rFonts w:asciiTheme="majorHAnsi" w:hAnsiTheme="majorHAnsi" w:cstheme="majorHAnsi"/>
          <w:sz w:val="22"/>
          <w:szCs w:val="22"/>
          <w:vertAlign w:val="superscript"/>
        </w:rPr>
        <w:t>4,17</w:t>
      </w:r>
      <w:r w:rsidRPr="00A06C5C">
        <w:rPr>
          <w:rFonts w:asciiTheme="majorHAnsi" w:hAnsiTheme="majorHAnsi" w:cstheme="majorHAnsi"/>
          <w:sz w:val="22"/>
          <w:szCs w:val="22"/>
        </w:rPr>
        <w:t>. In neurons, proteasomes have been identified in all cellular compartments, and their subcellular localization is known to influence function</w:t>
      </w:r>
      <w:r w:rsidRPr="00A06C5C">
        <w:rPr>
          <w:rFonts w:asciiTheme="majorHAnsi" w:hAnsiTheme="majorHAnsi" w:cstheme="majorHAnsi"/>
          <w:sz w:val="22"/>
          <w:szCs w:val="22"/>
          <w:vertAlign w:val="superscript"/>
        </w:rPr>
        <w:t>19</w:t>
      </w:r>
      <w:r w:rsidRPr="00A06C5C">
        <w:rPr>
          <w:rFonts w:asciiTheme="majorHAnsi" w:hAnsiTheme="majorHAnsi" w:cstheme="majorHAnsi"/>
          <w:sz w:val="22"/>
          <w:szCs w:val="22"/>
        </w:rPr>
        <w:t>. However, many commonly used proteasome inhibitors lack specificity to selectively target differentially localized proteasome populations.</w:t>
      </w:r>
    </w:p>
    <w:p w14:paraId="40040421" w14:textId="77777777" w:rsidR="000803C1" w:rsidRPr="00A06C5C" w:rsidRDefault="000803C1" w:rsidP="00A06C5C">
      <w:pPr>
        <w:rPr>
          <w:rFonts w:asciiTheme="majorHAnsi" w:hAnsiTheme="majorHAnsi" w:cstheme="majorHAnsi"/>
          <w:sz w:val="22"/>
          <w:szCs w:val="22"/>
        </w:rPr>
      </w:pPr>
    </w:p>
    <w:p w14:paraId="751F4B70" w14:textId="7E2405D6" w:rsidR="000803C1" w:rsidRPr="00A06C5C" w:rsidRDefault="000803C1" w:rsidP="00A06C5C">
      <w:pPr>
        <w:rPr>
          <w:rFonts w:asciiTheme="majorHAnsi" w:hAnsiTheme="majorHAnsi" w:cstheme="majorHAnsi"/>
          <w:sz w:val="22"/>
          <w:szCs w:val="22"/>
        </w:rPr>
      </w:pPr>
      <w:r w:rsidRPr="00A06C5C">
        <w:rPr>
          <w:rFonts w:asciiTheme="majorHAnsi" w:hAnsiTheme="majorHAnsi" w:cstheme="majorHAnsi"/>
          <w:sz w:val="22"/>
          <w:szCs w:val="22"/>
        </w:rPr>
        <w:t>Indeed, using membrane-impermeable proteasome inhibitors and antibody labeling in non-permeabilized cells, a neuron-specific proteasome complex was identified localized to the plasma membrane in a subset of somatosensory neurons</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scRNA-seq analysis of primary dorsal root ganglion (DRG) neurons, separated into NMP⁺ and NMP⁻ populations via antibody feeding against a proteasome subunit and FACS sorting, resulted in 20 transcriptionally distinct cell clusters</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Further analysis revealed that the NMP⁺ cells clustered to only 3 of the 20 clusters. Using gene marker sets for specific neuronal subtypes, 13 different somatosensory neuron subtypes were identified</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xml:space="preserve">. The majority of NMP⁺ neurons clustered </w:t>
      </w:r>
      <w:r w:rsidR="004A733B" w:rsidRPr="00A06C5C">
        <w:rPr>
          <w:rFonts w:asciiTheme="majorHAnsi" w:hAnsiTheme="majorHAnsi" w:cstheme="majorHAnsi"/>
          <w:sz w:val="22"/>
          <w:szCs w:val="22"/>
        </w:rPr>
        <w:t>with</w:t>
      </w:r>
      <w:r w:rsidRPr="00A06C5C">
        <w:rPr>
          <w:rFonts w:asciiTheme="majorHAnsi" w:hAnsiTheme="majorHAnsi" w:cstheme="majorHAnsi"/>
          <w:sz w:val="22"/>
          <w:szCs w:val="22"/>
        </w:rPr>
        <w:t xml:space="preserve"> MrgprA3⁺ and Cysltr2⁺ sensory neurons</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A minimal number of the NMP⁺ cells clustered to a third cluster, in which no specific gene sets were identified, and this cluster was therefore left unassigned</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MrgprA3⁺ and Cysltr2⁺ neurons are C-type nociceptors, sensitive to heat, mechanical, and pruritogenic stimuli, corresponding to CGRP-θ and SST neuronal subtypes, respectively</w:t>
      </w:r>
      <w:r w:rsidRPr="00A06C5C">
        <w:rPr>
          <w:rFonts w:asciiTheme="majorHAnsi" w:hAnsiTheme="majorHAnsi" w:cstheme="majorHAnsi"/>
          <w:sz w:val="22"/>
          <w:szCs w:val="22"/>
          <w:vertAlign w:val="superscript"/>
        </w:rPr>
        <w:t>21,22</w:t>
      </w:r>
      <w:r w:rsidRPr="00A06C5C">
        <w:rPr>
          <w:rFonts w:asciiTheme="majorHAnsi" w:hAnsiTheme="majorHAnsi" w:cstheme="majorHAnsi"/>
          <w:sz w:val="22"/>
          <w:szCs w:val="22"/>
        </w:rPr>
        <w:t>. Of the 20 identified cell clusters, 7 NMP⁻ clusters expressed gene markers consistent with non-neuronal cells, including Schwann cells, satellite glia, and immune cells, and were also left unassigned</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These cell populations were expected, as it is not possible to separate non-neuronal from neuronal cells during DRG neuron culturing</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w:t>
      </w:r>
    </w:p>
    <w:p w14:paraId="4C9E05A4" w14:textId="77777777" w:rsidR="000803C1" w:rsidRPr="00A06C5C" w:rsidRDefault="000803C1" w:rsidP="00A06C5C">
      <w:pPr>
        <w:rPr>
          <w:rFonts w:asciiTheme="majorHAnsi" w:hAnsiTheme="majorHAnsi" w:cstheme="majorHAnsi"/>
          <w:sz w:val="22"/>
          <w:szCs w:val="22"/>
        </w:rPr>
      </w:pPr>
    </w:p>
    <w:p w14:paraId="654B4B74" w14:textId="77777777" w:rsidR="000803C1" w:rsidRPr="00A06C5C" w:rsidRDefault="000803C1" w:rsidP="00A06C5C">
      <w:pPr>
        <w:rPr>
          <w:rFonts w:asciiTheme="majorHAnsi" w:hAnsiTheme="majorHAnsi" w:cstheme="majorHAnsi"/>
          <w:sz w:val="22"/>
          <w:szCs w:val="22"/>
        </w:rPr>
      </w:pPr>
      <w:r w:rsidRPr="00A06C5C">
        <w:rPr>
          <w:rFonts w:asciiTheme="majorHAnsi" w:hAnsiTheme="majorHAnsi" w:cstheme="majorHAnsi"/>
          <w:sz w:val="22"/>
          <w:szCs w:val="22"/>
        </w:rPr>
        <w:t xml:space="preserve">Investigating its function, in vitro inhibition of the NMP altered neuronal excitability to </w:t>
      </w:r>
      <w:proofErr w:type="spellStart"/>
      <w:r w:rsidRPr="00A06C5C">
        <w:rPr>
          <w:rFonts w:asciiTheme="majorHAnsi" w:hAnsiTheme="majorHAnsi" w:cstheme="majorHAnsi"/>
          <w:sz w:val="22"/>
          <w:szCs w:val="22"/>
        </w:rPr>
        <w:t>KCl</w:t>
      </w:r>
      <w:proofErr w:type="spellEnd"/>
      <w:r w:rsidRPr="00A06C5C">
        <w:rPr>
          <w:rFonts w:asciiTheme="majorHAnsi" w:hAnsiTheme="majorHAnsi" w:cstheme="majorHAnsi"/>
          <w:sz w:val="22"/>
          <w:szCs w:val="22"/>
        </w:rPr>
        <w:t xml:space="preserve">, histamine, and </w:t>
      </w:r>
      <w:r w:rsidRPr="00A06C5C">
        <w:rPr>
          <w:rFonts w:ascii="Cambria Math" w:hAnsi="Cambria Math" w:cs="Cambria Math"/>
          <w:sz w:val="22"/>
          <w:szCs w:val="22"/>
        </w:rPr>
        <w:t>⍺</w:t>
      </w:r>
      <w:r w:rsidRPr="00A06C5C">
        <w:rPr>
          <w:rFonts w:asciiTheme="majorHAnsi" w:hAnsiTheme="majorHAnsi" w:cstheme="majorHAnsi"/>
          <w:sz w:val="22"/>
          <w:szCs w:val="22"/>
        </w:rPr>
        <w:t>β-</w:t>
      </w:r>
      <w:proofErr w:type="spellStart"/>
      <w:r w:rsidRPr="00A06C5C">
        <w:rPr>
          <w:rFonts w:asciiTheme="majorHAnsi" w:hAnsiTheme="majorHAnsi" w:cstheme="majorHAnsi"/>
          <w:sz w:val="22"/>
          <w:szCs w:val="22"/>
        </w:rPr>
        <w:t>methyleneadenosine</w:t>
      </w:r>
      <w:proofErr w:type="spellEnd"/>
      <w:r w:rsidRPr="00A06C5C">
        <w:rPr>
          <w:rFonts w:asciiTheme="majorHAnsi" w:hAnsiTheme="majorHAnsi" w:cstheme="majorHAnsi"/>
          <w:sz w:val="22"/>
          <w:szCs w:val="22"/>
        </w:rPr>
        <w:t xml:space="preserve"> 5’-triphosphate stimulation</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xml:space="preserve">. </w:t>
      </w:r>
      <w:r w:rsidRPr="00A06C5C">
        <w:rPr>
          <w:rFonts w:asciiTheme="majorHAnsi" w:hAnsiTheme="majorHAnsi" w:cstheme="majorHAnsi"/>
          <w:i/>
          <w:iCs/>
          <w:sz w:val="22"/>
          <w:szCs w:val="22"/>
        </w:rPr>
        <w:t>In vivo</w:t>
      </w:r>
      <w:r w:rsidRPr="00A06C5C">
        <w:rPr>
          <w:rFonts w:asciiTheme="majorHAnsi" w:hAnsiTheme="majorHAnsi" w:cstheme="majorHAnsi"/>
          <w:sz w:val="22"/>
          <w:szCs w:val="22"/>
        </w:rPr>
        <w:t>, NMP inhibition reduced sensitivity to mechanical and pain stimuli with no effects on thermal sensation</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These findings reveal that the NMP is a key regulator of mechanical, pain, and itch sensation, and a potential therapeutic target for pain management</w:t>
      </w:r>
      <w:r w:rsidRPr="00A06C5C">
        <w:rPr>
          <w:rFonts w:asciiTheme="majorHAnsi" w:hAnsiTheme="majorHAnsi" w:cstheme="majorHAnsi"/>
          <w:sz w:val="22"/>
          <w:szCs w:val="22"/>
          <w:vertAlign w:val="superscript"/>
        </w:rPr>
        <w:t>20</w:t>
      </w:r>
      <w:r w:rsidRPr="00A06C5C">
        <w:rPr>
          <w:rFonts w:asciiTheme="majorHAnsi" w:hAnsiTheme="majorHAnsi" w:cstheme="majorHAnsi"/>
          <w:sz w:val="22"/>
          <w:szCs w:val="22"/>
        </w:rPr>
        <w:t>. However, the specific mechanisms linking NMP activity to pain development across different disease contexts remain poorly understood. Therefore, further investigation into NMP expression dynamics and function in pain- and neuropathy-associated conditions is warranted.</w:t>
      </w:r>
    </w:p>
    <w:p w14:paraId="149A8A0B" w14:textId="77777777" w:rsidR="000803C1" w:rsidRPr="00A06C5C" w:rsidRDefault="000803C1" w:rsidP="00A06C5C">
      <w:pPr>
        <w:rPr>
          <w:rFonts w:asciiTheme="majorHAnsi" w:hAnsiTheme="majorHAnsi" w:cstheme="majorHAnsi"/>
          <w:sz w:val="22"/>
          <w:szCs w:val="22"/>
        </w:rPr>
      </w:pPr>
    </w:p>
    <w:p w14:paraId="6625B4F6" w14:textId="7351A9DB" w:rsidR="000803C1" w:rsidRPr="00A06C5C" w:rsidRDefault="000803C1" w:rsidP="00A06C5C">
      <w:pPr>
        <w:rPr>
          <w:rFonts w:asciiTheme="majorHAnsi" w:hAnsiTheme="majorHAnsi" w:cstheme="majorHAnsi"/>
          <w:sz w:val="22"/>
          <w:szCs w:val="22"/>
        </w:rPr>
      </w:pPr>
      <w:r w:rsidRPr="00A06C5C">
        <w:rPr>
          <w:rFonts w:asciiTheme="majorHAnsi" w:hAnsiTheme="majorHAnsi" w:cstheme="majorHAnsi"/>
          <w:sz w:val="22"/>
          <w:szCs w:val="22"/>
        </w:rPr>
        <w:t>Here, this article describes a robust workflow (</w:t>
      </w:r>
      <w:r w:rsidRPr="00A06C5C">
        <w:rPr>
          <w:rFonts w:asciiTheme="majorHAnsi" w:hAnsiTheme="majorHAnsi" w:cstheme="majorHAnsi"/>
          <w:b/>
          <w:bCs/>
          <w:sz w:val="22"/>
          <w:szCs w:val="22"/>
        </w:rPr>
        <w:t>Figure 1</w:t>
      </w:r>
      <w:r w:rsidRPr="00A06C5C">
        <w:rPr>
          <w:rFonts w:asciiTheme="majorHAnsi" w:hAnsiTheme="majorHAnsi" w:cstheme="majorHAnsi"/>
          <w:sz w:val="22"/>
          <w:szCs w:val="22"/>
        </w:rPr>
        <w:t>) for identifying and isolating NMP⁺ DRG neuronal populations. This approach enables cell-type-specific investigation of NMP expression dynamics using FACS sorting, scRNA-seq, and immunostaining. These approaches enable high-resolution analysis of NMP expression in a cell-type-specific manner, which can be used to investigate the role of the NMP in normal and various pain-associated conditions.</w:t>
      </w:r>
    </w:p>
    <w:p w14:paraId="0CFBE426" w14:textId="77777777" w:rsidR="002E3CAD" w:rsidRPr="00A06C5C" w:rsidRDefault="002E3CAD" w:rsidP="00A06C5C">
      <w:pPr>
        <w:rPr>
          <w:rFonts w:asciiTheme="majorHAnsi" w:hAnsiTheme="majorHAnsi" w:cstheme="majorHAnsi"/>
          <w:sz w:val="22"/>
          <w:szCs w:val="22"/>
        </w:rPr>
      </w:pPr>
    </w:p>
    <w:p w14:paraId="377711CD" w14:textId="2194B7E1" w:rsidR="006B7131" w:rsidRPr="00A06C5C" w:rsidRDefault="00551D82" w:rsidP="00A06C5C">
      <w:pPr>
        <w:rPr>
          <w:rFonts w:asciiTheme="majorHAnsi" w:hAnsiTheme="majorHAnsi" w:cstheme="majorHAnsi"/>
          <w:b/>
          <w:sz w:val="22"/>
          <w:szCs w:val="22"/>
        </w:rPr>
      </w:pPr>
      <w:r w:rsidRPr="00A06C5C">
        <w:rPr>
          <w:rFonts w:asciiTheme="majorHAnsi" w:hAnsiTheme="majorHAnsi" w:cstheme="majorHAnsi"/>
          <w:b/>
          <w:sz w:val="22"/>
          <w:szCs w:val="22"/>
        </w:rPr>
        <w:t>PROTOCOL:</w:t>
      </w:r>
    </w:p>
    <w:p w14:paraId="474F09E5" w14:textId="77777777" w:rsidR="009A63EA" w:rsidRPr="00A06C5C" w:rsidRDefault="009A63EA" w:rsidP="00A06C5C">
      <w:pPr>
        <w:rPr>
          <w:rFonts w:asciiTheme="majorHAnsi" w:hAnsiTheme="majorHAnsi" w:cstheme="majorHAnsi"/>
          <w:b/>
          <w:sz w:val="22"/>
          <w:szCs w:val="22"/>
        </w:rPr>
      </w:pPr>
    </w:p>
    <w:p w14:paraId="1FF9B222" w14:textId="77777777"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All methods described using experimental animals were approved by the Institutional Animal Care and Use Committee (IACUC) of Loyola University of Chicago Stritch School of Medicine.</w:t>
      </w:r>
    </w:p>
    <w:p w14:paraId="49337946" w14:textId="77777777" w:rsidR="00C45927" w:rsidRPr="00A06C5C" w:rsidRDefault="00C45927" w:rsidP="00A06C5C">
      <w:pPr>
        <w:rPr>
          <w:rFonts w:asciiTheme="majorHAnsi" w:hAnsiTheme="majorHAnsi" w:cstheme="majorHAnsi"/>
          <w:bCs/>
          <w:sz w:val="22"/>
          <w:szCs w:val="22"/>
        </w:rPr>
      </w:pPr>
    </w:p>
    <w:p w14:paraId="56C051BD" w14:textId="04C6A2F6" w:rsidR="00C45927" w:rsidRPr="00A06C5C" w:rsidRDefault="00C45927" w:rsidP="00A06C5C">
      <w:pPr>
        <w:pStyle w:val="ListParagraph"/>
        <w:numPr>
          <w:ilvl w:val="0"/>
          <w:numId w:val="5"/>
        </w:numPr>
        <w:spacing w:after="0" w:line="240" w:lineRule="auto"/>
        <w:ind w:left="0" w:firstLine="0"/>
        <w:jc w:val="both"/>
        <w:rPr>
          <w:rFonts w:asciiTheme="majorHAnsi" w:hAnsiTheme="majorHAnsi" w:cstheme="majorHAnsi"/>
          <w:b/>
        </w:rPr>
      </w:pPr>
      <w:r w:rsidRPr="00A06C5C">
        <w:rPr>
          <w:rFonts w:asciiTheme="majorHAnsi" w:hAnsiTheme="majorHAnsi" w:cstheme="majorHAnsi"/>
          <w:b/>
        </w:rPr>
        <w:t>Preparation of digestion solutions, DRG media, and FACS media</w:t>
      </w:r>
    </w:p>
    <w:p w14:paraId="00BD1FFF" w14:textId="77777777" w:rsidR="00F24968" w:rsidRPr="00A06C5C" w:rsidRDefault="00F24968" w:rsidP="00A06C5C">
      <w:pPr>
        <w:pStyle w:val="ListParagraph"/>
        <w:spacing w:after="0" w:line="240" w:lineRule="auto"/>
        <w:ind w:left="0"/>
        <w:jc w:val="both"/>
        <w:rPr>
          <w:rFonts w:asciiTheme="majorHAnsi" w:hAnsiTheme="majorHAnsi" w:cstheme="majorHAnsi"/>
          <w:bCs/>
        </w:rPr>
      </w:pPr>
    </w:p>
    <w:p w14:paraId="2B0C9B4D" w14:textId="59EEB98C" w:rsidR="00C45927" w:rsidRPr="00A06C5C" w:rsidRDefault="00C45927" w:rsidP="00A06C5C">
      <w:pPr>
        <w:pStyle w:val="ListParagraph"/>
        <w:numPr>
          <w:ilvl w:val="1"/>
          <w:numId w:val="5"/>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Prepare Complete Saline Solution (CSS) containing 137 mM NaCl, 5.3 mM </w:t>
      </w:r>
      <w:proofErr w:type="spellStart"/>
      <w:r w:rsidRPr="00A06C5C">
        <w:rPr>
          <w:rFonts w:asciiTheme="majorHAnsi" w:hAnsiTheme="majorHAnsi" w:cstheme="majorHAnsi"/>
          <w:bCs/>
        </w:rPr>
        <w:t>KCl</w:t>
      </w:r>
      <w:proofErr w:type="spellEnd"/>
      <w:r w:rsidRPr="00A06C5C">
        <w:rPr>
          <w:rFonts w:asciiTheme="majorHAnsi" w:hAnsiTheme="majorHAnsi" w:cstheme="majorHAnsi"/>
          <w:bCs/>
        </w:rPr>
        <w:t xml:space="preserve">, 1 mM </w:t>
      </w:r>
      <w:proofErr w:type="spellStart"/>
      <w:r w:rsidRPr="00A06C5C">
        <w:rPr>
          <w:rFonts w:asciiTheme="majorHAnsi" w:hAnsiTheme="majorHAnsi" w:cstheme="majorHAnsi"/>
          <w:bCs/>
        </w:rPr>
        <w:t>MgCl</w:t>
      </w:r>
      <w:proofErr w:type="spellEnd"/>
      <w:r w:rsidRPr="00A06C5C">
        <w:rPr>
          <w:rFonts w:asciiTheme="majorHAnsi" w:hAnsiTheme="majorHAnsi" w:cstheme="majorHAnsi"/>
          <w:bCs/>
        </w:rPr>
        <w:t xml:space="preserve">₂·6H₂O, 25 mM sorbitol, 10 mM HEPES, and 3 mM </w:t>
      </w:r>
      <w:proofErr w:type="spellStart"/>
      <w:r w:rsidRPr="00A06C5C">
        <w:rPr>
          <w:rFonts w:asciiTheme="majorHAnsi" w:hAnsiTheme="majorHAnsi" w:cstheme="majorHAnsi"/>
          <w:bCs/>
        </w:rPr>
        <w:t>CaCl</w:t>
      </w:r>
      <w:proofErr w:type="spellEnd"/>
      <w:r w:rsidRPr="00A06C5C">
        <w:rPr>
          <w:rFonts w:asciiTheme="majorHAnsi" w:hAnsiTheme="majorHAnsi" w:cstheme="majorHAnsi"/>
          <w:bCs/>
        </w:rPr>
        <w:t>₂·2H₂O. Adjust pH to 7.2 with NaOH and filter sterilize.</w:t>
      </w:r>
    </w:p>
    <w:p w14:paraId="78CC8985" w14:textId="77777777" w:rsidR="00F24968" w:rsidRPr="00A06C5C" w:rsidRDefault="00F24968" w:rsidP="00A06C5C">
      <w:pPr>
        <w:pStyle w:val="ListParagraph"/>
        <w:spacing w:after="0" w:line="240" w:lineRule="auto"/>
        <w:ind w:left="0"/>
        <w:jc w:val="both"/>
        <w:rPr>
          <w:rFonts w:asciiTheme="majorHAnsi" w:hAnsiTheme="majorHAnsi" w:cstheme="majorHAnsi"/>
          <w:bCs/>
        </w:rPr>
      </w:pPr>
    </w:p>
    <w:p w14:paraId="17C9553E" w14:textId="0565A4AE" w:rsidR="009832C2" w:rsidRPr="00A06C5C" w:rsidRDefault="00C45927" w:rsidP="00A06C5C">
      <w:pPr>
        <w:pStyle w:val="ListParagraph"/>
        <w:numPr>
          <w:ilvl w:val="1"/>
          <w:numId w:val="5"/>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Prepare </w:t>
      </w:r>
      <w:r w:rsidR="00F844A0" w:rsidRPr="00A06C5C">
        <w:rPr>
          <w:rFonts w:asciiTheme="majorHAnsi" w:hAnsiTheme="majorHAnsi" w:cstheme="majorHAnsi"/>
          <w:bCs/>
        </w:rPr>
        <w:t xml:space="preserve">the </w:t>
      </w:r>
      <w:r w:rsidR="00841BA9" w:rsidRPr="00A06C5C">
        <w:rPr>
          <w:rFonts w:asciiTheme="majorHAnsi" w:hAnsiTheme="majorHAnsi" w:cstheme="majorHAnsi"/>
          <w:bCs/>
        </w:rPr>
        <w:t>tissue dissociation enzyme blend</w:t>
      </w:r>
      <w:r w:rsidRPr="00A06C5C">
        <w:rPr>
          <w:rFonts w:asciiTheme="majorHAnsi" w:hAnsiTheme="majorHAnsi" w:cstheme="majorHAnsi"/>
          <w:bCs/>
        </w:rPr>
        <w:t xml:space="preserve"> working solution</w:t>
      </w:r>
      <w:r w:rsidR="00CE7D51">
        <w:rPr>
          <w:rFonts w:asciiTheme="majorHAnsi" w:hAnsiTheme="majorHAnsi" w:cstheme="majorHAnsi"/>
          <w:bCs/>
        </w:rPr>
        <w:t xml:space="preserve"> (moderate trituration)</w:t>
      </w:r>
      <w:r w:rsidRPr="00A06C5C">
        <w:rPr>
          <w:rFonts w:asciiTheme="majorHAnsi" w:hAnsiTheme="majorHAnsi" w:cstheme="majorHAnsi"/>
          <w:bCs/>
        </w:rPr>
        <w:t xml:space="preserve"> by combining 190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w:t>
      </w:r>
      <w:r w:rsidR="00A722A0" w:rsidRPr="00A06C5C">
        <w:rPr>
          <w:rFonts w:asciiTheme="majorHAnsi" w:hAnsiTheme="majorHAnsi" w:cstheme="majorHAnsi"/>
          <w:bCs/>
        </w:rPr>
        <w:t>th</w:t>
      </w:r>
      <w:r w:rsidR="00841BA9" w:rsidRPr="00A06C5C">
        <w:rPr>
          <w:rFonts w:asciiTheme="majorHAnsi" w:hAnsiTheme="majorHAnsi" w:cstheme="majorHAnsi"/>
          <w:bCs/>
        </w:rPr>
        <w:t>e</w:t>
      </w:r>
      <w:r w:rsidR="00A722A0" w:rsidRPr="00A06C5C">
        <w:rPr>
          <w:rFonts w:asciiTheme="majorHAnsi" w:hAnsiTheme="majorHAnsi" w:cstheme="majorHAnsi"/>
          <w:bCs/>
        </w:rPr>
        <w:t xml:space="preserve"> </w:t>
      </w:r>
      <w:r w:rsidRPr="00A06C5C">
        <w:rPr>
          <w:rFonts w:asciiTheme="majorHAnsi" w:hAnsiTheme="majorHAnsi" w:cstheme="majorHAnsi"/>
          <w:bCs/>
        </w:rPr>
        <w:t xml:space="preserve">stock (5 mg/mL in H₂O), 84 µL of 50 mM EDTA, and 6.5 mL of CSS. Prepare fresh and </w:t>
      </w:r>
      <w:r w:rsidR="009832C2" w:rsidRPr="00A06C5C">
        <w:rPr>
          <w:rFonts w:asciiTheme="majorHAnsi" w:hAnsiTheme="majorHAnsi" w:cstheme="majorHAnsi"/>
          <w:bCs/>
        </w:rPr>
        <w:t>filter-sterilize</w:t>
      </w:r>
      <w:r w:rsidRPr="00A06C5C">
        <w:rPr>
          <w:rFonts w:asciiTheme="majorHAnsi" w:hAnsiTheme="majorHAnsi" w:cstheme="majorHAnsi"/>
          <w:bCs/>
        </w:rPr>
        <w:t xml:space="preserve"> before use.</w:t>
      </w:r>
    </w:p>
    <w:p w14:paraId="5FDC931F" w14:textId="77777777" w:rsidR="00841BA9" w:rsidRPr="00A06C5C" w:rsidRDefault="00841BA9" w:rsidP="00A06C5C">
      <w:pPr>
        <w:rPr>
          <w:rFonts w:asciiTheme="majorHAnsi" w:hAnsiTheme="majorHAnsi" w:cstheme="majorHAnsi"/>
          <w:bCs/>
          <w:sz w:val="22"/>
          <w:szCs w:val="22"/>
        </w:rPr>
      </w:pPr>
    </w:p>
    <w:p w14:paraId="6788CA24" w14:textId="6D6B2514" w:rsidR="006B2D22" w:rsidRPr="00A06C5C" w:rsidRDefault="00C45927" w:rsidP="00A06C5C">
      <w:pPr>
        <w:pStyle w:val="ListParagraph"/>
        <w:numPr>
          <w:ilvl w:val="1"/>
          <w:numId w:val="5"/>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Prepare </w:t>
      </w:r>
      <w:r w:rsidR="005773C0" w:rsidRPr="00A06C5C">
        <w:rPr>
          <w:rFonts w:asciiTheme="majorHAnsi" w:hAnsiTheme="majorHAnsi" w:cstheme="majorHAnsi"/>
          <w:bCs/>
        </w:rPr>
        <w:t xml:space="preserve">tissue dissociation enzyme blend (low </w:t>
      </w:r>
      <w:r w:rsidR="00854324">
        <w:rPr>
          <w:rFonts w:asciiTheme="majorHAnsi" w:hAnsiTheme="majorHAnsi" w:cstheme="majorHAnsi"/>
          <w:bCs/>
        </w:rPr>
        <w:t>trituration</w:t>
      </w:r>
      <w:r w:rsidR="005773C0" w:rsidRPr="00A06C5C">
        <w:rPr>
          <w:rFonts w:asciiTheme="majorHAnsi" w:hAnsiTheme="majorHAnsi" w:cstheme="majorHAnsi"/>
          <w:bCs/>
        </w:rPr>
        <w:t>)</w:t>
      </w:r>
      <w:r w:rsidRPr="00A06C5C">
        <w:rPr>
          <w:rFonts w:asciiTheme="majorHAnsi" w:hAnsiTheme="majorHAnsi" w:cstheme="majorHAnsi"/>
          <w:bCs/>
        </w:rPr>
        <w:t xml:space="preserve">–papain solution containing 190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w:t>
      </w:r>
      <w:r w:rsidR="005773C0" w:rsidRPr="00A06C5C">
        <w:rPr>
          <w:rFonts w:asciiTheme="majorHAnsi" w:hAnsiTheme="majorHAnsi" w:cstheme="majorHAnsi"/>
          <w:bCs/>
        </w:rPr>
        <w:t>enzyme blend</w:t>
      </w:r>
      <w:r w:rsidRPr="00A06C5C">
        <w:rPr>
          <w:rFonts w:asciiTheme="majorHAnsi" w:hAnsiTheme="majorHAnsi" w:cstheme="majorHAnsi"/>
          <w:bCs/>
        </w:rPr>
        <w:t xml:space="preserve"> stock solution, 150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papain, 84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50 mM EDTA, and 6.5 mL of CSS. Prepare fresh and </w:t>
      </w:r>
      <w:r w:rsidR="006B2D22" w:rsidRPr="00A06C5C">
        <w:rPr>
          <w:rFonts w:asciiTheme="majorHAnsi" w:hAnsiTheme="majorHAnsi" w:cstheme="majorHAnsi"/>
          <w:bCs/>
        </w:rPr>
        <w:t>filter-sterilize</w:t>
      </w:r>
      <w:r w:rsidRPr="00A06C5C">
        <w:rPr>
          <w:rFonts w:asciiTheme="majorHAnsi" w:hAnsiTheme="majorHAnsi" w:cstheme="majorHAnsi"/>
          <w:bCs/>
        </w:rPr>
        <w:t xml:space="preserve"> before use.</w:t>
      </w:r>
    </w:p>
    <w:p w14:paraId="52CB2E6A" w14:textId="77777777" w:rsidR="006B2D22" w:rsidRPr="00A06C5C" w:rsidRDefault="006B2D22" w:rsidP="00A06C5C">
      <w:pPr>
        <w:rPr>
          <w:rFonts w:asciiTheme="majorHAnsi" w:hAnsiTheme="majorHAnsi" w:cstheme="majorHAnsi"/>
          <w:bCs/>
          <w:sz w:val="22"/>
          <w:szCs w:val="22"/>
        </w:rPr>
      </w:pPr>
    </w:p>
    <w:p w14:paraId="58FFBFF7" w14:textId="694B1FB5" w:rsidR="00C45927" w:rsidRPr="00A06C5C" w:rsidRDefault="00C45927" w:rsidP="00A06C5C">
      <w:pPr>
        <w:pStyle w:val="ListParagraph"/>
        <w:numPr>
          <w:ilvl w:val="1"/>
          <w:numId w:val="5"/>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Prepare BSA/TI/DMEM solution by combining 7.5 mg of trypsin inhibitor and 7.5 mg of BSA in 5 mL of DMEM/F12 medium. Prepare fresh and </w:t>
      </w:r>
      <w:r w:rsidR="006B2D22" w:rsidRPr="00A06C5C">
        <w:rPr>
          <w:rFonts w:asciiTheme="majorHAnsi" w:hAnsiTheme="majorHAnsi" w:cstheme="majorHAnsi"/>
          <w:bCs/>
        </w:rPr>
        <w:t>filter-sterilize</w:t>
      </w:r>
      <w:r w:rsidRPr="00A06C5C">
        <w:rPr>
          <w:rFonts w:asciiTheme="majorHAnsi" w:hAnsiTheme="majorHAnsi" w:cstheme="majorHAnsi"/>
          <w:bCs/>
        </w:rPr>
        <w:t>.</w:t>
      </w:r>
    </w:p>
    <w:p w14:paraId="04E0FE84" w14:textId="77777777" w:rsidR="006B2D22" w:rsidRPr="00A06C5C" w:rsidRDefault="006B2D22" w:rsidP="00A06C5C">
      <w:pPr>
        <w:rPr>
          <w:rFonts w:asciiTheme="majorHAnsi" w:hAnsiTheme="majorHAnsi" w:cstheme="majorHAnsi"/>
          <w:bCs/>
          <w:sz w:val="22"/>
          <w:szCs w:val="22"/>
        </w:rPr>
      </w:pPr>
    </w:p>
    <w:p w14:paraId="6674510D" w14:textId="3CBC677F" w:rsidR="00C45927" w:rsidRPr="00A06C5C" w:rsidRDefault="00C45927" w:rsidP="00A06C5C">
      <w:pPr>
        <w:pStyle w:val="ListParagraph"/>
        <w:numPr>
          <w:ilvl w:val="1"/>
          <w:numId w:val="5"/>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Prepare DRG neuron media by combining 10% fetal bovine serum (FBS), 1% penicillin/streptomycin, 1% glutamine, and 2% 50</w:t>
      </w:r>
      <w:r w:rsidR="006B2D22" w:rsidRPr="00A06C5C">
        <w:rPr>
          <w:rFonts w:asciiTheme="majorHAnsi" w:hAnsiTheme="majorHAnsi" w:cstheme="majorHAnsi"/>
          <w:bCs/>
        </w:rPr>
        <w:t>x</w:t>
      </w:r>
      <w:r w:rsidRPr="00A06C5C">
        <w:rPr>
          <w:rFonts w:asciiTheme="majorHAnsi" w:hAnsiTheme="majorHAnsi" w:cstheme="majorHAnsi"/>
          <w:bCs/>
        </w:rPr>
        <w:t xml:space="preserve"> B27 supplement in 430 mL of DMEM/F12.</w:t>
      </w:r>
    </w:p>
    <w:p w14:paraId="5765EA61" w14:textId="77777777" w:rsidR="006B2D22" w:rsidRPr="00A06C5C" w:rsidRDefault="006B2D22" w:rsidP="00A06C5C">
      <w:pPr>
        <w:rPr>
          <w:rFonts w:asciiTheme="majorHAnsi" w:hAnsiTheme="majorHAnsi" w:cstheme="majorHAnsi"/>
          <w:bCs/>
          <w:sz w:val="22"/>
          <w:szCs w:val="22"/>
        </w:rPr>
      </w:pPr>
    </w:p>
    <w:p w14:paraId="59F020B5" w14:textId="06122482" w:rsidR="006B2D22"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1.6 Prepare FACS buffer by combining 1% FBS, 1</w:t>
      </w:r>
      <w:r w:rsidR="006B2D22" w:rsidRPr="00A06C5C">
        <w:rPr>
          <w:rFonts w:asciiTheme="majorHAnsi" w:hAnsiTheme="majorHAnsi" w:cstheme="majorHAnsi"/>
          <w:bCs/>
          <w:sz w:val="22"/>
          <w:szCs w:val="22"/>
        </w:rPr>
        <w:t>x</w:t>
      </w:r>
      <w:r w:rsidRPr="00A06C5C">
        <w:rPr>
          <w:rFonts w:asciiTheme="majorHAnsi" w:hAnsiTheme="majorHAnsi" w:cstheme="majorHAnsi"/>
          <w:bCs/>
          <w:sz w:val="22"/>
          <w:szCs w:val="22"/>
        </w:rPr>
        <w:t xml:space="preserve"> PBS, 25 mM HEPES, and 1% penicillin/streptomycin in autoclaved water. Prepare fresh and </w:t>
      </w:r>
      <w:r w:rsidR="006B2D22" w:rsidRPr="00A06C5C">
        <w:rPr>
          <w:rFonts w:asciiTheme="majorHAnsi" w:hAnsiTheme="majorHAnsi" w:cstheme="majorHAnsi"/>
          <w:bCs/>
          <w:sz w:val="22"/>
          <w:szCs w:val="22"/>
        </w:rPr>
        <w:t>filter-sterilize</w:t>
      </w:r>
      <w:r w:rsidRPr="00A06C5C">
        <w:rPr>
          <w:rFonts w:asciiTheme="majorHAnsi" w:hAnsiTheme="majorHAnsi" w:cstheme="majorHAnsi"/>
          <w:bCs/>
          <w:sz w:val="22"/>
          <w:szCs w:val="22"/>
        </w:rPr>
        <w:t>.</w:t>
      </w:r>
    </w:p>
    <w:p w14:paraId="4131D7F8" w14:textId="77777777" w:rsidR="006B2D22" w:rsidRPr="00A06C5C" w:rsidRDefault="006B2D22" w:rsidP="00A06C5C">
      <w:pPr>
        <w:rPr>
          <w:rFonts w:asciiTheme="majorHAnsi" w:hAnsiTheme="majorHAnsi" w:cstheme="majorHAnsi"/>
          <w:bCs/>
          <w:sz w:val="22"/>
          <w:szCs w:val="22"/>
        </w:rPr>
      </w:pPr>
    </w:p>
    <w:p w14:paraId="66380973" w14:textId="7253DDE2"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1.7</w:t>
      </w:r>
      <w:r w:rsidR="006B2D22"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Twenty-four hours before the start of the protocol, coat two 5 mL polystyrene round-bottom tubes by filling them with FACS buffer and placing </w:t>
      </w:r>
      <w:r w:rsidR="006B2D22" w:rsidRPr="00A06C5C">
        <w:rPr>
          <w:rFonts w:asciiTheme="majorHAnsi" w:hAnsiTheme="majorHAnsi" w:cstheme="majorHAnsi"/>
          <w:bCs/>
          <w:sz w:val="22"/>
          <w:szCs w:val="22"/>
        </w:rPr>
        <w:t xml:space="preserve">them </w:t>
      </w:r>
      <w:r w:rsidRPr="00A06C5C">
        <w:rPr>
          <w:rFonts w:asciiTheme="majorHAnsi" w:hAnsiTheme="majorHAnsi" w:cstheme="majorHAnsi"/>
          <w:bCs/>
          <w:sz w:val="22"/>
          <w:szCs w:val="22"/>
        </w:rPr>
        <w:t>at 4 °C.</w:t>
      </w:r>
    </w:p>
    <w:p w14:paraId="0ECF7B10" w14:textId="77777777" w:rsidR="00C45927" w:rsidRPr="00A06C5C" w:rsidRDefault="00C45927" w:rsidP="00A06C5C">
      <w:pPr>
        <w:rPr>
          <w:rFonts w:asciiTheme="majorHAnsi" w:hAnsiTheme="majorHAnsi" w:cstheme="majorHAnsi"/>
          <w:bCs/>
          <w:sz w:val="22"/>
          <w:szCs w:val="22"/>
        </w:rPr>
      </w:pPr>
    </w:p>
    <w:p w14:paraId="48B0D912" w14:textId="7C94FD84" w:rsidR="00C45927" w:rsidRPr="00B0067D" w:rsidRDefault="00C45927" w:rsidP="00A06C5C">
      <w:pPr>
        <w:pStyle w:val="ListParagraph"/>
        <w:numPr>
          <w:ilvl w:val="0"/>
          <w:numId w:val="5"/>
        </w:numPr>
        <w:spacing w:after="0" w:line="240" w:lineRule="auto"/>
        <w:ind w:left="0" w:firstLine="0"/>
        <w:jc w:val="both"/>
        <w:rPr>
          <w:rFonts w:asciiTheme="majorHAnsi" w:hAnsiTheme="majorHAnsi" w:cstheme="majorHAnsi"/>
          <w:b/>
          <w:highlight w:val="yellow"/>
        </w:rPr>
      </w:pPr>
      <w:r w:rsidRPr="00B0067D">
        <w:rPr>
          <w:rFonts w:asciiTheme="majorHAnsi" w:hAnsiTheme="majorHAnsi" w:cstheme="majorHAnsi"/>
          <w:b/>
          <w:highlight w:val="yellow"/>
        </w:rPr>
        <w:t>Preparation of single-cell DRG neuron suspension</w:t>
      </w:r>
    </w:p>
    <w:p w14:paraId="58FF66F8" w14:textId="77777777" w:rsidR="006B2D22" w:rsidRPr="00B0067D" w:rsidRDefault="006B2D22" w:rsidP="00A06C5C">
      <w:pPr>
        <w:pStyle w:val="ListParagraph"/>
        <w:spacing w:after="0" w:line="240" w:lineRule="auto"/>
        <w:ind w:left="0"/>
        <w:jc w:val="both"/>
        <w:rPr>
          <w:rFonts w:asciiTheme="majorHAnsi" w:hAnsiTheme="majorHAnsi" w:cstheme="majorHAnsi"/>
          <w:bCs/>
          <w:highlight w:val="yellow"/>
        </w:rPr>
      </w:pPr>
    </w:p>
    <w:p w14:paraId="43847396" w14:textId="43346504"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2.1</w:t>
      </w:r>
      <w:r w:rsidR="006B2D22"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Harvest all DRGs from 4–6 P20–P23 mice following previously described methods</w:t>
      </w:r>
      <w:r w:rsidRPr="00B0067D">
        <w:rPr>
          <w:rFonts w:asciiTheme="majorHAnsi" w:hAnsiTheme="majorHAnsi" w:cstheme="majorHAnsi"/>
          <w:bCs/>
          <w:sz w:val="22"/>
          <w:szCs w:val="22"/>
          <w:highlight w:val="yellow"/>
          <w:vertAlign w:val="superscript"/>
        </w:rPr>
        <w:t>20,23</w:t>
      </w:r>
      <w:r w:rsidRPr="00B0067D">
        <w:rPr>
          <w:rFonts w:asciiTheme="majorHAnsi" w:hAnsiTheme="majorHAnsi" w:cstheme="majorHAnsi"/>
          <w:bCs/>
          <w:sz w:val="22"/>
          <w:szCs w:val="22"/>
          <w:highlight w:val="yellow"/>
        </w:rPr>
        <w:t>.</w:t>
      </w:r>
    </w:p>
    <w:p w14:paraId="4973D602" w14:textId="77777777" w:rsidR="006B2D22" w:rsidRPr="00B0067D" w:rsidRDefault="006B2D22" w:rsidP="00A06C5C">
      <w:pPr>
        <w:rPr>
          <w:rFonts w:asciiTheme="majorHAnsi" w:hAnsiTheme="majorHAnsi" w:cstheme="majorHAnsi"/>
          <w:bCs/>
          <w:sz w:val="22"/>
          <w:szCs w:val="22"/>
          <w:highlight w:val="yellow"/>
        </w:rPr>
      </w:pPr>
    </w:p>
    <w:p w14:paraId="4DDF2277" w14:textId="0C20EC48"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2.2</w:t>
      </w:r>
      <w:r w:rsidR="006B2D22"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Transfer the DRGs to a 15 mL conical tube and add 7 mL of </w:t>
      </w:r>
      <w:r w:rsidR="006B2D22" w:rsidRPr="00B0067D">
        <w:rPr>
          <w:rFonts w:asciiTheme="majorHAnsi" w:hAnsiTheme="majorHAnsi" w:cstheme="majorHAnsi"/>
          <w:bCs/>
          <w:sz w:val="22"/>
          <w:szCs w:val="22"/>
          <w:highlight w:val="yellow"/>
        </w:rPr>
        <w:t>tissue dissociation enzyme blend</w:t>
      </w:r>
      <w:r w:rsidR="00DC4C95" w:rsidRPr="00B0067D">
        <w:rPr>
          <w:rFonts w:asciiTheme="majorHAnsi" w:hAnsiTheme="majorHAnsi" w:cstheme="majorHAnsi"/>
          <w:bCs/>
          <w:sz w:val="22"/>
          <w:szCs w:val="22"/>
          <w:highlight w:val="yellow"/>
        </w:rPr>
        <w:t xml:space="preserve"> (moderate trituration)</w:t>
      </w:r>
      <w:r w:rsidRPr="00B0067D">
        <w:rPr>
          <w:rFonts w:asciiTheme="majorHAnsi" w:hAnsiTheme="majorHAnsi" w:cstheme="majorHAnsi"/>
          <w:bCs/>
          <w:sz w:val="22"/>
          <w:szCs w:val="22"/>
          <w:highlight w:val="yellow"/>
        </w:rPr>
        <w:t xml:space="preserve"> working solution.</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Incubate with gentle agitation (by rotating) at 37 °C for 20 min.</w:t>
      </w:r>
    </w:p>
    <w:p w14:paraId="00588622" w14:textId="77777777" w:rsidR="00B53674" w:rsidRPr="00B0067D" w:rsidRDefault="00B53674" w:rsidP="00A06C5C">
      <w:pPr>
        <w:rPr>
          <w:rFonts w:asciiTheme="majorHAnsi" w:hAnsiTheme="majorHAnsi" w:cstheme="majorHAnsi"/>
          <w:bCs/>
          <w:sz w:val="22"/>
          <w:szCs w:val="22"/>
          <w:highlight w:val="yellow"/>
        </w:rPr>
      </w:pPr>
    </w:p>
    <w:p w14:paraId="206CDA13" w14:textId="41C437A4"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w:t>
      </w:r>
      <w:r w:rsidR="00B53674" w:rsidRPr="00B0067D">
        <w:rPr>
          <w:rFonts w:asciiTheme="majorHAnsi" w:hAnsiTheme="majorHAnsi" w:cstheme="majorHAnsi"/>
          <w:bCs/>
          <w:sz w:val="22"/>
          <w:szCs w:val="22"/>
          <w:highlight w:val="yellow"/>
        </w:rPr>
        <w:t>3.</w:t>
      </w:r>
      <w:r w:rsidRPr="00B0067D">
        <w:rPr>
          <w:rFonts w:asciiTheme="majorHAnsi" w:hAnsiTheme="majorHAnsi" w:cstheme="majorHAnsi"/>
          <w:bCs/>
          <w:sz w:val="22"/>
          <w:szCs w:val="22"/>
          <w:highlight w:val="yellow"/>
        </w:rPr>
        <w:t xml:space="preserve"> Spin down ganglia at 120 × </w:t>
      </w:r>
      <w:r w:rsidRPr="00B0067D">
        <w:rPr>
          <w:rFonts w:asciiTheme="majorHAnsi" w:hAnsiTheme="majorHAnsi" w:cstheme="majorHAnsi"/>
          <w:bCs/>
          <w:i/>
          <w:iCs/>
          <w:sz w:val="22"/>
          <w:szCs w:val="22"/>
          <w:highlight w:val="yellow"/>
        </w:rPr>
        <w:t>g</w:t>
      </w:r>
      <w:r w:rsidRPr="00B0067D">
        <w:rPr>
          <w:rFonts w:asciiTheme="majorHAnsi" w:hAnsiTheme="majorHAnsi" w:cstheme="majorHAnsi"/>
          <w:bCs/>
          <w:sz w:val="22"/>
          <w:szCs w:val="22"/>
          <w:highlight w:val="yellow"/>
        </w:rPr>
        <w:t xml:space="preserve"> for 2 min.</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 xml:space="preserve">Carefully remove the supernatant without disturbing the pellet and resuspend </w:t>
      </w:r>
      <w:r w:rsidR="00B53674" w:rsidRPr="00B0067D">
        <w:rPr>
          <w:rFonts w:asciiTheme="majorHAnsi" w:hAnsiTheme="majorHAnsi" w:cstheme="majorHAnsi"/>
          <w:bCs/>
          <w:sz w:val="22"/>
          <w:szCs w:val="22"/>
          <w:highlight w:val="yellow"/>
        </w:rPr>
        <w:t xml:space="preserve">the </w:t>
      </w:r>
      <w:r w:rsidRPr="00B0067D">
        <w:rPr>
          <w:rFonts w:asciiTheme="majorHAnsi" w:hAnsiTheme="majorHAnsi" w:cstheme="majorHAnsi"/>
          <w:bCs/>
          <w:sz w:val="22"/>
          <w:szCs w:val="22"/>
          <w:highlight w:val="yellow"/>
        </w:rPr>
        <w:t xml:space="preserve">ganglia in 7 mL of </w:t>
      </w:r>
      <w:r w:rsidR="00B53674" w:rsidRPr="00B0067D">
        <w:rPr>
          <w:rFonts w:asciiTheme="majorHAnsi" w:hAnsiTheme="majorHAnsi" w:cstheme="majorHAnsi"/>
          <w:bCs/>
          <w:sz w:val="22"/>
          <w:szCs w:val="22"/>
          <w:highlight w:val="yellow"/>
        </w:rPr>
        <w:t>tissue dissociation enzyme blend (low t</w:t>
      </w:r>
      <w:r w:rsidR="00DC4C95" w:rsidRPr="00B0067D">
        <w:rPr>
          <w:rFonts w:asciiTheme="majorHAnsi" w:hAnsiTheme="majorHAnsi" w:cstheme="majorHAnsi"/>
          <w:bCs/>
          <w:sz w:val="22"/>
          <w:szCs w:val="22"/>
          <w:highlight w:val="yellow"/>
        </w:rPr>
        <w:t>rituration</w:t>
      </w:r>
      <w:r w:rsidR="00B53674"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–papain working solution.</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Incubate with gentle agitation (by rotating) at 37 °C for 15 min.</w:t>
      </w:r>
    </w:p>
    <w:p w14:paraId="281F1FCD" w14:textId="77777777" w:rsidR="00B53674" w:rsidRPr="00B0067D" w:rsidRDefault="00B53674" w:rsidP="00A06C5C">
      <w:pPr>
        <w:rPr>
          <w:rFonts w:asciiTheme="majorHAnsi" w:hAnsiTheme="majorHAnsi" w:cstheme="majorHAnsi"/>
          <w:bCs/>
          <w:sz w:val="22"/>
          <w:szCs w:val="22"/>
          <w:highlight w:val="yellow"/>
        </w:rPr>
      </w:pPr>
    </w:p>
    <w:p w14:paraId="373A3DAE" w14:textId="0543E1ED"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w:t>
      </w:r>
      <w:r w:rsidR="00B53674" w:rsidRPr="00B0067D">
        <w:rPr>
          <w:rFonts w:asciiTheme="majorHAnsi" w:hAnsiTheme="majorHAnsi" w:cstheme="majorHAnsi"/>
          <w:bCs/>
          <w:sz w:val="22"/>
          <w:szCs w:val="22"/>
          <w:highlight w:val="yellow"/>
        </w:rPr>
        <w:t>4.</w:t>
      </w:r>
      <w:r w:rsidRPr="00B0067D">
        <w:rPr>
          <w:rFonts w:asciiTheme="majorHAnsi" w:hAnsiTheme="majorHAnsi" w:cstheme="majorHAnsi"/>
          <w:bCs/>
          <w:sz w:val="22"/>
          <w:szCs w:val="22"/>
          <w:highlight w:val="yellow"/>
        </w:rPr>
        <w:t xml:space="preserve"> Spin down at 120 × </w:t>
      </w:r>
      <w:r w:rsidRPr="00B0067D">
        <w:rPr>
          <w:rFonts w:asciiTheme="majorHAnsi" w:hAnsiTheme="majorHAnsi" w:cstheme="majorHAnsi"/>
          <w:bCs/>
          <w:i/>
          <w:iCs/>
          <w:sz w:val="22"/>
          <w:szCs w:val="22"/>
          <w:highlight w:val="yellow"/>
        </w:rPr>
        <w:t>g</w:t>
      </w:r>
      <w:r w:rsidRPr="00B0067D">
        <w:rPr>
          <w:rFonts w:asciiTheme="majorHAnsi" w:hAnsiTheme="majorHAnsi" w:cstheme="majorHAnsi"/>
          <w:bCs/>
          <w:sz w:val="22"/>
          <w:szCs w:val="22"/>
          <w:highlight w:val="yellow"/>
        </w:rPr>
        <w:t xml:space="preserve"> for 2 min.</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 xml:space="preserve">Remove </w:t>
      </w:r>
      <w:r w:rsidR="00F06370" w:rsidRPr="00B0067D">
        <w:rPr>
          <w:rFonts w:asciiTheme="majorHAnsi" w:hAnsiTheme="majorHAnsi" w:cstheme="majorHAnsi"/>
          <w:bCs/>
          <w:sz w:val="22"/>
          <w:szCs w:val="22"/>
          <w:highlight w:val="yellow"/>
        </w:rPr>
        <w:t>t</w:t>
      </w:r>
      <w:r w:rsidR="00B53674" w:rsidRPr="00B0067D">
        <w:rPr>
          <w:rFonts w:asciiTheme="majorHAnsi" w:hAnsiTheme="majorHAnsi" w:cstheme="majorHAnsi"/>
          <w:bCs/>
          <w:sz w:val="22"/>
          <w:szCs w:val="22"/>
          <w:highlight w:val="yellow"/>
        </w:rPr>
        <w:t xml:space="preserve">he </w:t>
      </w:r>
      <w:r w:rsidRPr="00B0067D">
        <w:rPr>
          <w:rFonts w:asciiTheme="majorHAnsi" w:hAnsiTheme="majorHAnsi" w:cstheme="majorHAnsi"/>
          <w:bCs/>
          <w:sz w:val="22"/>
          <w:szCs w:val="22"/>
          <w:highlight w:val="yellow"/>
        </w:rPr>
        <w:t xml:space="preserve">supernatant and resuspend </w:t>
      </w:r>
      <w:r w:rsidR="00B53674" w:rsidRPr="00B0067D">
        <w:rPr>
          <w:rFonts w:asciiTheme="majorHAnsi" w:hAnsiTheme="majorHAnsi" w:cstheme="majorHAnsi"/>
          <w:bCs/>
          <w:sz w:val="22"/>
          <w:szCs w:val="22"/>
          <w:highlight w:val="yellow"/>
        </w:rPr>
        <w:t xml:space="preserve">the </w:t>
      </w:r>
      <w:r w:rsidRPr="00B0067D">
        <w:rPr>
          <w:rFonts w:asciiTheme="majorHAnsi" w:hAnsiTheme="majorHAnsi" w:cstheme="majorHAnsi"/>
          <w:bCs/>
          <w:sz w:val="22"/>
          <w:szCs w:val="22"/>
          <w:highlight w:val="yellow"/>
        </w:rPr>
        <w:t xml:space="preserve">ganglia in 500 </w:t>
      </w:r>
      <w:proofErr w:type="spellStart"/>
      <w:r w:rsidRPr="00B0067D">
        <w:rPr>
          <w:rFonts w:asciiTheme="majorHAnsi" w:hAnsiTheme="majorHAnsi" w:cstheme="majorHAnsi"/>
          <w:bCs/>
          <w:sz w:val="22"/>
          <w:szCs w:val="22"/>
          <w:highlight w:val="yellow"/>
        </w:rPr>
        <w:t>μL</w:t>
      </w:r>
      <w:proofErr w:type="spellEnd"/>
      <w:r w:rsidRPr="00B0067D">
        <w:rPr>
          <w:rFonts w:asciiTheme="majorHAnsi" w:hAnsiTheme="majorHAnsi" w:cstheme="majorHAnsi"/>
          <w:bCs/>
          <w:sz w:val="22"/>
          <w:szCs w:val="22"/>
          <w:highlight w:val="yellow"/>
        </w:rPr>
        <w:t xml:space="preserve"> of BSA/TI/DMEM solution.</w:t>
      </w:r>
    </w:p>
    <w:p w14:paraId="3F791226" w14:textId="77777777" w:rsidR="00B53674" w:rsidRPr="00B0067D" w:rsidRDefault="00B53674" w:rsidP="00A06C5C">
      <w:pPr>
        <w:rPr>
          <w:rFonts w:asciiTheme="majorHAnsi" w:hAnsiTheme="majorHAnsi" w:cstheme="majorHAnsi"/>
          <w:bCs/>
          <w:sz w:val="22"/>
          <w:szCs w:val="22"/>
          <w:highlight w:val="yellow"/>
        </w:rPr>
      </w:pPr>
    </w:p>
    <w:p w14:paraId="505CFB4D" w14:textId="30DA54B3"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w:t>
      </w:r>
      <w:r w:rsidR="00B53674" w:rsidRPr="00B0067D">
        <w:rPr>
          <w:rFonts w:asciiTheme="majorHAnsi" w:hAnsiTheme="majorHAnsi" w:cstheme="majorHAnsi"/>
          <w:bCs/>
          <w:sz w:val="22"/>
          <w:szCs w:val="22"/>
          <w:highlight w:val="yellow"/>
        </w:rPr>
        <w:t>5.</w:t>
      </w:r>
      <w:r w:rsidRPr="00B0067D">
        <w:rPr>
          <w:rFonts w:asciiTheme="majorHAnsi" w:hAnsiTheme="majorHAnsi" w:cstheme="majorHAnsi"/>
          <w:bCs/>
          <w:sz w:val="22"/>
          <w:szCs w:val="22"/>
          <w:highlight w:val="yellow"/>
        </w:rPr>
        <w:t xml:space="preserve"> Triturate </w:t>
      </w:r>
      <w:r w:rsidR="00B53674" w:rsidRPr="00B0067D">
        <w:rPr>
          <w:rFonts w:asciiTheme="majorHAnsi" w:hAnsiTheme="majorHAnsi" w:cstheme="majorHAnsi"/>
          <w:bCs/>
          <w:sz w:val="22"/>
          <w:szCs w:val="22"/>
          <w:highlight w:val="yellow"/>
        </w:rPr>
        <w:t xml:space="preserve">the </w:t>
      </w:r>
      <w:r w:rsidRPr="00B0067D">
        <w:rPr>
          <w:rFonts w:asciiTheme="majorHAnsi" w:hAnsiTheme="majorHAnsi" w:cstheme="majorHAnsi"/>
          <w:bCs/>
          <w:sz w:val="22"/>
          <w:szCs w:val="22"/>
          <w:highlight w:val="yellow"/>
        </w:rPr>
        <w:t>ganglia 12–16</w:t>
      </w:r>
      <w:r w:rsidR="00B53674" w:rsidRPr="00B0067D">
        <w:rPr>
          <w:rFonts w:asciiTheme="majorHAnsi" w:hAnsiTheme="majorHAnsi" w:cstheme="majorHAnsi"/>
          <w:bCs/>
          <w:sz w:val="22"/>
          <w:szCs w:val="22"/>
          <w:highlight w:val="yellow"/>
        </w:rPr>
        <w:t>x</w:t>
      </w:r>
      <w:r w:rsidRPr="00B0067D">
        <w:rPr>
          <w:rFonts w:asciiTheme="majorHAnsi" w:hAnsiTheme="majorHAnsi" w:cstheme="majorHAnsi"/>
          <w:bCs/>
          <w:sz w:val="22"/>
          <w:szCs w:val="22"/>
          <w:highlight w:val="yellow"/>
        </w:rPr>
        <w:t xml:space="preserve"> with a 1 mL plugged fire-polished glass Pasteur pipette.</w:t>
      </w:r>
    </w:p>
    <w:p w14:paraId="7B5EDEC5" w14:textId="77777777" w:rsidR="00B53674" w:rsidRPr="00B0067D" w:rsidRDefault="00B53674" w:rsidP="00A06C5C">
      <w:pPr>
        <w:rPr>
          <w:rFonts w:asciiTheme="majorHAnsi" w:hAnsiTheme="majorHAnsi" w:cstheme="majorHAnsi"/>
          <w:bCs/>
          <w:sz w:val="22"/>
          <w:szCs w:val="22"/>
          <w:highlight w:val="yellow"/>
        </w:rPr>
      </w:pPr>
    </w:p>
    <w:p w14:paraId="5083F977" w14:textId="7D94F1FD"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w:t>
      </w:r>
      <w:r w:rsidR="00B53674" w:rsidRPr="00B0067D">
        <w:rPr>
          <w:rFonts w:asciiTheme="majorHAnsi" w:hAnsiTheme="majorHAnsi" w:cstheme="majorHAnsi"/>
          <w:bCs/>
          <w:sz w:val="22"/>
          <w:szCs w:val="22"/>
          <w:highlight w:val="yellow"/>
        </w:rPr>
        <w:t>.6.</w:t>
      </w:r>
      <w:r w:rsidRPr="00B0067D">
        <w:rPr>
          <w:rFonts w:asciiTheme="majorHAnsi" w:hAnsiTheme="majorHAnsi" w:cstheme="majorHAnsi"/>
          <w:bCs/>
          <w:sz w:val="22"/>
          <w:szCs w:val="22"/>
          <w:highlight w:val="yellow"/>
        </w:rPr>
        <w:t xml:space="preserve"> Filter out cellular debris by passing cells through a 40 </w:t>
      </w:r>
      <w:proofErr w:type="spellStart"/>
      <w:r w:rsidRPr="00B0067D">
        <w:rPr>
          <w:rFonts w:asciiTheme="majorHAnsi" w:hAnsiTheme="majorHAnsi" w:cstheme="majorHAnsi"/>
          <w:bCs/>
          <w:sz w:val="22"/>
          <w:szCs w:val="22"/>
          <w:highlight w:val="yellow"/>
        </w:rPr>
        <w:t>μm</w:t>
      </w:r>
      <w:proofErr w:type="spellEnd"/>
      <w:r w:rsidRPr="00B0067D">
        <w:rPr>
          <w:rFonts w:asciiTheme="majorHAnsi" w:hAnsiTheme="majorHAnsi" w:cstheme="majorHAnsi"/>
          <w:bCs/>
          <w:sz w:val="22"/>
          <w:szCs w:val="22"/>
          <w:highlight w:val="yellow"/>
        </w:rPr>
        <w:t xml:space="preserve"> cell strainer.</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 xml:space="preserve">Wash </w:t>
      </w:r>
      <w:r w:rsidR="00B53674" w:rsidRPr="00B0067D">
        <w:rPr>
          <w:rFonts w:asciiTheme="majorHAnsi" w:hAnsiTheme="majorHAnsi" w:cstheme="majorHAnsi"/>
          <w:bCs/>
          <w:sz w:val="22"/>
          <w:szCs w:val="22"/>
          <w:highlight w:val="yellow"/>
        </w:rPr>
        <w:t xml:space="preserve">the </w:t>
      </w:r>
      <w:r w:rsidRPr="00B0067D">
        <w:rPr>
          <w:rFonts w:asciiTheme="majorHAnsi" w:hAnsiTheme="majorHAnsi" w:cstheme="majorHAnsi"/>
          <w:bCs/>
          <w:sz w:val="22"/>
          <w:szCs w:val="22"/>
          <w:highlight w:val="yellow"/>
        </w:rPr>
        <w:t>strainer with 1 mL of BSA/TI/DMEM solution to ensure collection of all DRG neurons.</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 xml:space="preserve">Transfer </w:t>
      </w:r>
      <w:r w:rsidR="00B53674" w:rsidRPr="00B0067D">
        <w:rPr>
          <w:rFonts w:asciiTheme="majorHAnsi" w:hAnsiTheme="majorHAnsi" w:cstheme="majorHAnsi"/>
          <w:bCs/>
          <w:sz w:val="22"/>
          <w:szCs w:val="22"/>
          <w:highlight w:val="yellow"/>
        </w:rPr>
        <w:t xml:space="preserve">the </w:t>
      </w:r>
      <w:r w:rsidRPr="00B0067D">
        <w:rPr>
          <w:rFonts w:asciiTheme="majorHAnsi" w:hAnsiTheme="majorHAnsi" w:cstheme="majorHAnsi"/>
          <w:bCs/>
          <w:sz w:val="22"/>
          <w:szCs w:val="22"/>
          <w:highlight w:val="yellow"/>
        </w:rPr>
        <w:t>cell</w:t>
      </w:r>
      <w:r w:rsidR="00B53674" w:rsidRPr="00B0067D">
        <w:rPr>
          <w:rFonts w:asciiTheme="majorHAnsi" w:hAnsiTheme="majorHAnsi" w:cstheme="majorHAnsi"/>
          <w:bCs/>
          <w:sz w:val="22"/>
          <w:szCs w:val="22"/>
          <w:highlight w:val="yellow"/>
        </w:rPr>
        <w:t xml:space="preserve"> suspension</w:t>
      </w:r>
      <w:r w:rsidRPr="00B0067D">
        <w:rPr>
          <w:rFonts w:asciiTheme="majorHAnsi" w:hAnsiTheme="majorHAnsi" w:cstheme="majorHAnsi"/>
          <w:bCs/>
          <w:sz w:val="22"/>
          <w:szCs w:val="22"/>
          <w:highlight w:val="yellow"/>
        </w:rPr>
        <w:t xml:space="preserve"> to a 15 mL conical tube.</w:t>
      </w:r>
    </w:p>
    <w:p w14:paraId="7E8EF94D" w14:textId="77777777" w:rsidR="00B53674" w:rsidRPr="00B0067D" w:rsidRDefault="00B53674" w:rsidP="00A06C5C">
      <w:pPr>
        <w:rPr>
          <w:rFonts w:asciiTheme="majorHAnsi" w:hAnsiTheme="majorHAnsi" w:cstheme="majorHAnsi"/>
          <w:bCs/>
          <w:sz w:val="22"/>
          <w:szCs w:val="22"/>
          <w:highlight w:val="yellow"/>
        </w:rPr>
      </w:pPr>
    </w:p>
    <w:p w14:paraId="72F59D70" w14:textId="24938246"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2.</w:t>
      </w:r>
      <w:r w:rsidR="00B53674" w:rsidRPr="00B0067D">
        <w:rPr>
          <w:rFonts w:asciiTheme="majorHAnsi" w:hAnsiTheme="majorHAnsi" w:cstheme="majorHAnsi"/>
          <w:bCs/>
          <w:sz w:val="22"/>
          <w:szCs w:val="22"/>
          <w:highlight w:val="yellow"/>
        </w:rPr>
        <w:t>7.</w:t>
      </w:r>
      <w:r w:rsidRPr="00B0067D">
        <w:rPr>
          <w:rFonts w:asciiTheme="majorHAnsi" w:hAnsiTheme="majorHAnsi" w:cstheme="majorHAnsi"/>
          <w:bCs/>
          <w:sz w:val="22"/>
          <w:szCs w:val="22"/>
          <w:highlight w:val="yellow"/>
        </w:rPr>
        <w:t xml:space="preserve"> Spin down at 120 × </w:t>
      </w:r>
      <w:r w:rsidRPr="00B0067D">
        <w:rPr>
          <w:rFonts w:asciiTheme="majorHAnsi" w:hAnsiTheme="majorHAnsi" w:cstheme="majorHAnsi"/>
          <w:bCs/>
          <w:i/>
          <w:iCs/>
          <w:sz w:val="22"/>
          <w:szCs w:val="22"/>
          <w:highlight w:val="yellow"/>
        </w:rPr>
        <w:t>g</w:t>
      </w:r>
      <w:r w:rsidRPr="00B0067D">
        <w:rPr>
          <w:rFonts w:asciiTheme="majorHAnsi" w:hAnsiTheme="majorHAnsi" w:cstheme="majorHAnsi"/>
          <w:bCs/>
          <w:sz w:val="22"/>
          <w:szCs w:val="22"/>
          <w:highlight w:val="yellow"/>
        </w:rPr>
        <w:t xml:space="preserve"> for 2 min.</w:t>
      </w:r>
      <w:r w:rsidR="00B53674"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 xml:space="preserve">Remove the supernatant and gently resuspend </w:t>
      </w:r>
      <w:r w:rsidR="00B53674" w:rsidRPr="00B0067D">
        <w:rPr>
          <w:rFonts w:asciiTheme="majorHAnsi" w:hAnsiTheme="majorHAnsi" w:cstheme="majorHAnsi"/>
          <w:bCs/>
          <w:sz w:val="22"/>
          <w:szCs w:val="22"/>
          <w:highlight w:val="yellow"/>
        </w:rPr>
        <w:t xml:space="preserve">the </w:t>
      </w:r>
      <w:r w:rsidRPr="00B0067D">
        <w:rPr>
          <w:rFonts w:asciiTheme="majorHAnsi" w:hAnsiTheme="majorHAnsi" w:cstheme="majorHAnsi"/>
          <w:bCs/>
          <w:sz w:val="22"/>
          <w:szCs w:val="22"/>
          <w:highlight w:val="yellow"/>
        </w:rPr>
        <w:t>pellet in 1 mL of DRG media.</w:t>
      </w:r>
    </w:p>
    <w:p w14:paraId="53A5C873" w14:textId="77777777" w:rsidR="00C45927" w:rsidRPr="00B0067D" w:rsidRDefault="00C45927" w:rsidP="00A06C5C">
      <w:pPr>
        <w:rPr>
          <w:rFonts w:asciiTheme="majorHAnsi" w:hAnsiTheme="majorHAnsi" w:cstheme="majorHAnsi"/>
          <w:bCs/>
          <w:sz w:val="22"/>
          <w:szCs w:val="22"/>
          <w:highlight w:val="yellow"/>
        </w:rPr>
      </w:pPr>
    </w:p>
    <w:p w14:paraId="1A07B9DF" w14:textId="0A004CA9" w:rsidR="00C45927" w:rsidRPr="00A06C5C" w:rsidRDefault="00C45927" w:rsidP="00A06C5C">
      <w:pPr>
        <w:rPr>
          <w:rFonts w:asciiTheme="majorHAnsi" w:hAnsiTheme="majorHAnsi" w:cstheme="majorHAnsi"/>
          <w:bCs/>
          <w:sz w:val="22"/>
          <w:szCs w:val="22"/>
        </w:rPr>
      </w:pPr>
      <w:r w:rsidRPr="00B0067D">
        <w:rPr>
          <w:rFonts w:asciiTheme="majorHAnsi" w:hAnsiTheme="majorHAnsi" w:cstheme="majorHAnsi"/>
          <w:bCs/>
          <w:sz w:val="22"/>
          <w:szCs w:val="22"/>
          <w:highlight w:val="yellow"/>
        </w:rPr>
        <w:t>N</w:t>
      </w:r>
      <w:r w:rsidR="00B53674" w:rsidRPr="00B0067D">
        <w:rPr>
          <w:rFonts w:asciiTheme="majorHAnsi" w:hAnsiTheme="majorHAnsi" w:cstheme="majorHAnsi"/>
          <w:bCs/>
          <w:sz w:val="22"/>
          <w:szCs w:val="22"/>
          <w:highlight w:val="yellow"/>
        </w:rPr>
        <w:t>OTE</w:t>
      </w:r>
      <w:r w:rsidRPr="00B0067D">
        <w:rPr>
          <w:rFonts w:asciiTheme="majorHAnsi" w:hAnsiTheme="majorHAnsi" w:cstheme="majorHAnsi"/>
          <w:bCs/>
          <w:sz w:val="22"/>
          <w:szCs w:val="22"/>
          <w:highlight w:val="yellow"/>
        </w:rPr>
        <w:t>: This is the single-cell DRG neuron suspension.</w:t>
      </w:r>
    </w:p>
    <w:p w14:paraId="35726E8A" w14:textId="77777777" w:rsidR="00C45927" w:rsidRPr="00A06C5C" w:rsidRDefault="00C45927" w:rsidP="00A06C5C">
      <w:pPr>
        <w:rPr>
          <w:rFonts w:asciiTheme="majorHAnsi" w:hAnsiTheme="majorHAnsi" w:cstheme="majorHAnsi"/>
          <w:bCs/>
          <w:sz w:val="22"/>
          <w:szCs w:val="22"/>
        </w:rPr>
      </w:pPr>
    </w:p>
    <w:p w14:paraId="02076566" w14:textId="4FCD6488" w:rsidR="00C45927" w:rsidRPr="00A06C5C" w:rsidRDefault="00C45927" w:rsidP="00A06C5C">
      <w:pPr>
        <w:pStyle w:val="ListParagraph"/>
        <w:numPr>
          <w:ilvl w:val="0"/>
          <w:numId w:val="5"/>
        </w:numPr>
        <w:spacing w:after="0" w:line="240" w:lineRule="auto"/>
        <w:ind w:left="0" w:firstLine="0"/>
        <w:jc w:val="both"/>
        <w:rPr>
          <w:rFonts w:asciiTheme="majorHAnsi" w:hAnsiTheme="majorHAnsi" w:cstheme="majorHAnsi"/>
          <w:b/>
        </w:rPr>
      </w:pPr>
      <w:r w:rsidRPr="00A06C5C">
        <w:rPr>
          <w:rFonts w:asciiTheme="majorHAnsi" w:hAnsiTheme="majorHAnsi" w:cstheme="majorHAnsi"/>
          <w:b/>
        </w:rPr>
        <w:t>Antibody feeding to label NMP-positive neurons</w:t>
      </w:r>
    </w:p>
    <w:p w14:paraId="5E175336" w14:textId="77777777" w:rsidR="00A76068" w:rsidRPr="00A06C5C" w:rsidRDefault="00A76068" w:rsidP="00A06C5C">
      <w:pPr>
        <w:pStyle w:val="ListParagraph"/>
        <w:spacing w:after="0" w:line="240" w:lineRule="auto"/>
        <w:ind w:left="0"/>
        <w:jc w:val="both"/>
        <w:rPr>
          <w:rFonts w:asciiTheme="majorHAnsi" w:hAnsiTheme="majorHAnsi" w:cstheme="majorHAnsi"/>
          <w:bCs/>
        </w:rPr>
      </w:pPr>
    </w:p>
    <w:p w14:paraId="70C9B58C" w14:textId="19906448" w:rsidR="00C45927" w:rsidRPr="00A06C5C" w:rsidRDefault="00C45927" w:rsidP="00A06C5C">
      <w:pPr>
        <w:pStyle w:val="ListParagraph"/>
        <w:numPr>
          <w:ilvl w:val="1"/>
          <w:numId w:val="5"/>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Divide the DRG neuron suspension into two 1.5 mL tubes, each containing 500 µL, and label the two tubes: “primary” and “no primary”.</w:t>
      </w:r>
    </w:p>
    <w:p w14:paraId="390D7425" w14:textId="77777777" w:rsidR="00A76068" w:rsidRPr="00A06C5C" w:rsidRDefault="00A76068" w:rsidP="00A06C5C">
      <w:pPr>
        <w:pStyle w:val="ListParagraph"/>
        <w:spacing w:after="0" w:line="240" w:lineRule="auto"/>
        <w:ind w:left="0"/>
        <w:jc w:val="both"/>
        <w:rPr>
          <w:rFonts w:asciiTheme="majorHAnsi" w:hAnsiTheme="majorHAnsi" w:cstheme="majorHAnsi"/>
          <w:bCs/>
        </w:rPr>
      </w:pPr>
    </w:p>
    <w:p w14:paraId="05469E3F" w14:textId="77777777"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 xml:space="preserve">3.2 Add 20 </w:t>
      </w:r>
      <w:proofErr w:type="spellStart"/>
      <w:r w:rsidRPr="00A06C5C">
        <w:rPr>
          <w:rFonts w:asciiTheme="majorHAnsi" w:hAnsiTheme="majorHAnsi" w:cstheme="majorHAnsi"/>
          <w:bCs/>
          <w:sz w:val="22"/>
          <w:szCs w:val="22"/>
        </w:rPr>
        <w:t>μL</w:t>
      </w:r>
      <w:proofErr w:type="spellEnd"/>
      <w:r w:rsidRPr="00A06C5C">
        <w:rPr>
          <w:rFonts w:asciiTheme="majorHAnsi" w:hAnsiTheme="majorHAnsi" w:cstheme="majorHAnsi"/>
          <w:bCs/>
          <w:sz w:val="22"/>
          <w:szCs w:val="22"/>
        </w:rPr>
        <w:t xml:space="preserve"> of goat anti-proteasome 20S subunit alpha 2 (PSMA2) antibody to the “primary” labeled tube (1:25 dilution).</w:t>
      </w:r>
    </w:p>
    <w:p w14:paraId="4436B96E" w14:textId="77777777" w:rsidR="00A76068" w:rsidRPr="00A06C5C" w:rsidRDefault="00A76068" w:rsidP="00A06C5C">
      <w:pPr>
        <w:rPr>
          <w:rFonts w:asciiTheme="majorHAnsi" w:hAnsiTheme="majorHAnsi" w:cstheme="majorHAnsi"/>
          <w:bCs/>
          <w:sz w:val="22"/>
          <w:szCs w:val="22"/>
        </w:rPr>
      </w:pPr>
    </w:p>
    <w:p w14:paraId="651FDD3F" w14:textId="5F8D6657" w:rsidR="00C45927" w:rsidRPr="00A06C5C" w:rsidRDefault="00A76068" w:rsidP="00A06C5C">
      <w:pPr>
        <w:rPr>
          <w:rFonts w:asciiTheme="majorHAnsi" w:hAnsiTheme="majorHAnsi" w:cstheme="majorHAnsi"/>
          <w:bCs/>
          <w:sz w:val="22"/>
          <w:szCs w:val="22"/>
        </w:rPr>
      </w:pPr>
      <w:r w:rsidRPr="00A06C5C">
        <w:rPr>
          <w:rFonts w:asciiTheme="majorHAnsi" w:hAnsiTheme="majorHAnsi" w:cstheme="majorHAnsi"/>
          <w:bCs/>
          <w:sz w:val="22"/>
          <w:szCs w:val="22"/>
        </w:rPr>
        <w:t xml:space="preserve">3.2.1. </w:t>
      </w:r>
      <w:r w:rsidR="00C45927" w:rsidRPr="00A06C5C">
        <w:rPr>
          <w:rFonts w:asciiTheme="majorHAnsi" w:hAnsiTheme="majorHAnsi" w:cstheme="majorHAnsi"/>
          <w:bCs/>
          <w:sz w:val="22"/>
          <w:szCs w:val="22"/>
        </w:rPr>
        <w:t>Optional: To test membrane integrity and specificity of the PSMA2 antibody, include an additional sample of primary DRGs incubated with chicken anti-NF-H (1:1</w:t>
      </w:r>
      <w:r w:rsidRPr="00A06C5C">
        <w:rPr>
          <w:rFonts w:asciiTheme="majorHAnsi" w:hAnsiTheme="majorHAnsi" w:cstheme="majorHAnsi"/>
          <w:bCs/>
          <w:sz w:val="22"/>
          <w:szCs w:val="22"/>
        </w:rPr>
        <w:t>,</w:t>
      </w:r>
      <w:r w:rsidR="00C45927" w:rsidRPr="00A06C5C">
        <w:rPr>
          <w:rFonts w:asciiTheme="majorHAnsi" w:hAnsiTheme="majorHAnsi" w:cstheme="majorHAnsi"/>
          <w:bCs/>
          <w:sz w:val="22"/>
          <w:szCs w:val="22"/>
        </w:rPr>
        <w:t>000) followed by anti-chicken (e.g., 488-conjugated) secondary (1:250) (step 3.10).</w:t>
      </w:r>
    </w:p>
    <w:p w14:paraId="1277B3A6" w14:textId="77777777" w:rsidR="00C45927" w:rsidRPr="00A06C5C" w:rsidRDefault="00C45927" w:rsidP="00A06C5C">
      <w:pPr>
        <w:rPr>
          <w:rFonts w:asciiTheme="majorHAnsi" w:hAnsiTheme="majorHAnsi" w:cstheme="majorHAnsi"/>
          <w:bCs/>
          <w:sz w:val="22"/>
          <w:szCs w:val="22"/>
        </w:rPr>
      </w:pPr>
    </w:p>
    <w:p w14:paraId="1533AC9E" w14:textId="610CE0B8"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N</w:t>
      </w:r>
      <w:r w:rsidR="00A76068" w:rsidRPr="00A06C5C">
        <w:rPr>
          <w:rFonts w:asciiTheme="majorHAnsi" w:hAnsiTheme="majorHAnsi" w:cstheme="majorHAnsi"/>
          <w:bCs/>
          <w:sz w:val="22"/>
          <w:szCs w:val="22"/>
        </w:rPr>
        <w:t>OTE</w:t>
      </w:r>
      <w:r w:rsidRPr="00A06C5C">
        <w:rPr>
          <w:rFonts w:asciiTheme="majorHAnsi" w:hAnsiTheme="majorHAnsi" w:cstheme="majorHAnsi"/>
          <w:bCs/>
          <w:sz w:val="22"/>
          <w:szCs w:val="22"/>
        </w:rPr>
        <w:t>: The anti-NF-H labeling control should result in no cellular labeling if the neuronal membrane is intact.</w:t>
      </w:r>
    </w:p>
    <w:p w14:paraId="7A71DD8C" w14:textId="77777777" w:rsidR="00C45927" w:rsidRPr="00A06C5C" w:rsidRDefault="00C45927" w:rsidP="00A06C5C">
      <w:pPr>
        <w:rPr>
          <w:rFonts w:asciiTheme="majorHAnsi" w:hAnsiTheme="majorHAnsi" w:cstheme="majorHAnsi"/>
          <w:bCs/>
          <w:sz w:val="22"/>
          <w:szCs w:val="22"/>
        </w:rPr>
      </w:pPr>
    </w:p>
    <w:p w14:paraId="7D4D2DE1" w14:textId="43DE8808" w:rsidR="00C45927" w:rsidRPr="00A06C5C" w:rsidRDefault="00C45927" w:rsidP="00A06C5C">
      <w:pPr>
        <w:pStyle w:val="ListParagraph"/>
        <w:numPr>
          <w:ilvl w:val="1"/>
          <w:numId w:val="6"/>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Incubate the cells under gentle agitation for 30 min at 37 °C.</w:t>
      </w:r>
    </w:p>
    <w:p w14:paraId="4E429C9F" w14:textId="77777777" w:rsidR="001771B4" w:rsidRPr="00A06C5C" w:rsidRDefault="001771B4" w:rsidP="00A06C5C">
      <w:pPr>
        <w:rPr>
          <w:rFonts w:asciiTheme="majorHAnsi" w:hAnsiTheme="majorHAnsi" w:cstheme="majorHAnsi"/>
          <w:bCs/>
          <w:sz w:val="22"/>
          <w:szCs w:val="22"/>
        </w:rPr>
      </w:pPr>
    </w:p>
    <w:p w14:paraId="14E611D8" w14:textId="7D8DB8AE" w:rsidR="00C45927" w:rsidRPr="00A06C5C" w:rsidRDefault="00C45927" w:rsidP="00A06C5C">
      <w:pPr>
        <w:pStyle w:val="ListParagraph"/>
        <w:numPr>
          <w:ilvl w:val="1"/>
          <w:numId w:val="6"/>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Warm filtered, sterilized 1</w:t>
      </w:r>
      <w:r w:rsidR="00DC4D64" w:rsidRPr="00A06C5C">
        <w:rPr>
          <w:rFonts w:asciiTheme="majorHAnsi" w:hAnsiTheme="majorHAnsi" w:cstheme="majorHAnsi"/>
          <w:bCs/>
        </w:rPr>
        <w:t>x</w:t>
      </w:r>
      <w:r w:rsidRPr="00A06C5C">
        <w:rPr>
          <w:rFonts w:asciiTheme="majorHAnsi" w:hAnsiTheme="majorHAnsi" w:cstheme="majorHAnsi"/>
          <w:bCs/>
        </w:rPr>
        <w:t xml:space="preserve"> PBS during primary antibody incubation.</w:t>
      </w:r>
    </w:p>
    <w:p w14:paraId="19D3A9A5" w14:textId="77777777" w:rsidR="00DC4D64" w:rsidRPr="00A06C5C" w:rsidRDefault="00DC4D64" w:rsidP="00A06C5C">
      <w:pPr>
        <w:rPr>
          <w:rFonts w:asciiTheme="majorHAnsi" w:hAnsiTheme="majorHAnsi" w:cstheme="majorHAnsi"/>
          <w:bCs/>
          <w:sz w:val="22"/>
          <w:szCs w:val="22"/>
        </w:rPr>
      </w:pPr>
    </w:p>
    <w:p w14:paraId="59473DBF" w14:textId="4898CE5B" w:rsidR="00C45927" w:rsidRPr="00A06C5C" w:rsidRDefault="00C45927" w:rsidP="00A06C5C">
      <w:pPr>
        <w:pStyle w:val="ListParagraph"/>
        <w:numPr>
          <w:ilvl w:val="1"/>
          <w:numId w:val="6"/>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Centrifuge the tubes at 200 × </w:t>
      </w:r>
      <w:r w:rsidRPr="00A06C5C">
        <w:rPr>
          <w:rFonts w:asciiTheme="majorHAnsi" w:hAnsiTheme="majorHAnsi" w:cstheme="majorHAnsi"/>
          <w:bCs/>
          <w:i/>
          <w:iCs/>
        </w:rPr>
        <w:t>g</w:t>
      </w:r>
      <w:r w:rsidRPr="00A06C5C">
        <w:rPr>
          <w:rFonts w:asciiTheme="majorHAnsi" w:hAnsiTheme="majorHAnsi" w:cstheme="majorHAnsi"/>
          <w:bCs/>
        </w:rPr>
        <w:t xml:space="preserve"> for 2 min and remove 90% of the supernatant (discard).</w:t>
      </w:r>
    </w:p>
    <w:p w14:paraId="044C345E" w14:textId="77777777" w:rsidR="00DC4D64" w:rsidRPr="00A06C5C" w:rsidRDefault="00DC4D64" w:rsidP="00A06C5C">
      <w:pPr>
        <w:rPr>
          <w:rFonts w:asciiTheme="majorHAnsi" w:hAnsiTheme="majorHAnsi" w:cstheme="majorHAnsi"/>
          <w:bCs/>
          <w:sz w:val="22"/>
          <w:szCs w:val="22"/>
        </w:rPr>
      </w:pPr>
    </w:p>
    <w:p w14:paraId="546504A1" w14:textId="53CC1A13" w:rsidR="00C45927" w:rsidRPr="00A06C5C" w:rsidRDefault="00C45927" w:rsidP="00A06C5C">
      <w:pPr>
        <w:pStyle w:val="ListParagraph"/>
        <w:numPr>
          <w:ilvl w:val="1"/>
          <w:numId w:val="6"/>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Resuspend </w:t>
      </w:r>
      <w:r w:rsidR="00DC4D64" w:rsidRPr="00A06C5C">
        <w:rPr>
          <w:rFonts w:asciiTheme="majorHAnsi" w:hAnsiTheme="majorHAnsi" w:cstheme="majorHAnsi"/>
          <w:bCs/>
        </w:rPr>
        <w:t xml:space="preserve">the </w:t>
      </w:r>
      <w:r w:rsidRPr="00A06C5C">
        <w:rPr>
          <w:rFonts w:asciiTheme="majorHAnsi" w:hAnsiTheme="majorHAnsi" w:cstheme="majorHAnsi"/>
          <w:bCs/>
        </w:rPr>
        <w:t xml:space="preserve">neurons in 500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warm 1</w:t>
      </w:r>
      <w:r w:rsidR="00DC4D64" w:rsidRPr="00A06C5C">
        <w:rPr>
          <w:rFonts w:asciiTheme="majorHAnsi" w:hAnsiTheme="majorHAnsi" w:cstheme="majorHAnsi"/>
          <w:bCs/>
        </w:rPr>
        <w:t>x</w:t>
      </w:r>
      <w:r w:rsidRPr="00A06C5C">
        <w:rPr>
          <w:rFonts w:asciiTheme="majorHAnsi" w:hAnsiTheme="majorHAnsi" w:cstheme="majorHAnsi"/>
          <w:bCs/>
        </w:rPr>
        <w:t xml:space="preserve"> PBS.</w:t>
      </w:r>
      <w:r w:rsidR="00DC4D64" w:rsidRPr="00A06C5C">
        <w:rPr>
          <w:rFonts w:asciiTheme="majorHAnsi" w:hAnsiTheme="majorHAnsi" w:cstheme="majorHAnsi"/>
          <w:bCs/>
        </w:rPr>
        <w:t xml:space="preserve"> </w:t>
      </w:r>
      <w:r w:rsidRPr="00A06C5C">
        <w:rPr>
          <w:rFonts w:asciiTheme="majorHAnsi" w:hAnsiTheme="majorHAnsi" w:cstheme="majorHAnsi"/>
          <w:bCs/>
        </w:rPr>
        <w:t>Incubate the tubes with gentle agitation for 3 min at 37 °C.</w:t>
      </w:r>
    </w:p>
    <w:p w14:paraId="556DCB44" w14:textId="77777777" w:rsidR="00DC4D64" w:rsidRPr="00A06C5C" w:rsidRDefault="00DC4D64" w:rsidP="00A06C5C">
      <w:pPr>
        <w:rPr>
          <w:rFonts w:asciiTheme="majorHAnsi" w:hAnsiTheme="majorHAnsi" w:cstheme="majorHAnsi"/>
          <w:bCs/>
          <w:sz w:val="22"/>
          <w:szCs w:val="22"/>
        </w:rPr>
      </w:pPr>
    </w:p>
    <w:p w14:paraId="426F8315" w14:textId="29F62064" w:rsidR="00C45927" w:rsidRPr="00A06C5C" w:rsidRDefault="00C45927" w:rsidP="00A06C5C">
      <w:pPr>
        <w:pStyle w:val="ListParagraph"/>
        <w:numPr>
          <w:ilvl w:val="1"/>
          <w:numId w:val="7"/>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Repeat steps 3.5–3.</w:t>
      </w:r>
      <w:r w:rsidR="00F31CD7" w:rsidRPr="00A06C5C">
        <w:rPr>
          <w:rFonts w:asciiTheme="majorHAnsi" w:hAnsiTheme="majorHAnsi" w:cstheme="majorHAnsi"/>
          <w:bCs/>
        </w:rPr>
        <w:t>6</w:t>
      </w:r>
      <w:r w:rsidRPr="00A06C5C">
        <w:rPr>
          <w:rFonts w:asciiTheme="majorHAnsi" w:hAnsiTheme="majorHAnsi" w:cstheme="majorHAnsi"/>
          <w:bCs/>
        </w:rPr>
        <w:t xml:space="preserve"> for a total of </w:t>
      </w:r>
      <w:r w:rsidR="00F31CD7" w:rsidRPr="00A06C5C">
        <w:rPr>
          <w:rFonts w:asciiTheme="majorHAnsi" w:hAnsiTheme="majorHAnsi" w:cstheme="majorHAnsi"/>
          <w:bCs/>
        </w:rPr>
        <w:t>three</w:t>
      </w:r>
      <w:r w:rsidRPr="00A06C5C">
        <w:rPr>
          <w:rFonts w:asciiTheme="majorHAnsi" w:hAnsiTheme="majorHAnsi" w:cstheme="majorHAnsi"/>
          <w:bCs/>
        </w:rPr>
        <w:t xml:space="preserve"> washes.</w:t>
      </w:r>
    </w:p>
    <w:p w14:paraId="71FF457E" w14:textId="77777777" w:rsidR="00F31CD7" w:rsidRPr="00A06C5C" w:rsidRDefault="00F31CD7" w:rsidP="00A06C5C">
      <w:pPr>
        <w:rPr>
          <w:rFonts w:asciiTheme="majorHAnsi" w:hAnsiTheme="majorHAnsi" w:cstheme="majorHAnsi"/>
          <w:bCs/>
          <w:sz w:val="22"/>
          <w:szCs w:val="22"/>
        </w:rPr>
      </w:pPr>
    </w:p>
    <w:p w14:paraId="4B049A5D" w14:textId="29466412"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While the washing steps are in progress, prepare secondary antibody by diluting 4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anti-goat IgG (555-nm fluorophore) in 1</w:t>
      </w:r>
      <w:r w:rsidR="00F31CD7" w:rsidRPr="00A06C5C">
        <w:rPr>
          <w:rFonts w:asciiTheme="majorHAnsi" w:hAnsiTheme="majorHAnsi" w:cstheme="majorHAnsi"/>
          <w:bCs/>
        </w:rPr>
        <w:t>,</w:t>
      </w:r>
      <w:r w:rsidRPr="00A06C5C">
        <w:rPr>
          <w:rFonts w:asciiTheme="majorHAnsi" w:hAnsiTheme="majorHAnsi" w:cstheme="majorHAnsi"/>
          <w:bCs/>
        </w:rPr>
        <w:t xml:space="preserve">000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warm DRG media (1:250 dilution).</w:t>
      </w:r>
    </w:p>
    <w:p w14:paraId="6404C134" w14:textId="77777777" w:rsidR="00F31CD7" w:rsidRPr="00A06C5C" w:rsidRDefault="00F31CD7" w:rsidP="00A06C5C">
      <w:pPr>
        <w:pStyle w:val="ListParagraph"/>
        <w:spacing w:after="0" w:line="240" w:lineRule="auto"/>
        <w:ind w:left="0"/>
        <w:jc w:val="both"/>
        <w:rPr>
          <w:rFonts w:asciiTheme="majorHAnsi" w:hAnsiTheme="majorHAnsi" w:cstheme="majorHAnsi"/>
          <w:bCs/>
        </w:rPr>
      </w:pPr>
    </w:p>
    <w:p w14:paraId="0AA2C48B" w14:textId="6BE99E98"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After the third wash, resuspend both the “primary” and “no primary” tubes in 500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the secondary antibody solution.</w:t>
      </w:r>
    </w:p>
    <w:p w14:paraId="215ACB69" w14:textId="77777777" w:rsidR="00C45927" w:rsidRPr="00A06C5C" w:rsidRDefault="00C45927" w:rsidP="00A06C5C">
      <w:pPr>
        <w:rPr>
          <w:rFonts w:asciiTheme="majorHAnsi" w:hAnsiTheme="majorHAnsi" w:cstheme="majorHAnsi"/>
          <w:bCs/>
          <w:sz w:val="22"/>
          <w:szCs w:val="22"/>
        </w:rPr>
      </w:pPr>
    </w:p>
    <w:p w14:paraId="333A367D" w14:textId="4C1004E8"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N</w:t>
      </w:r>
      <w:r w:rsidR="00F31CD7" w:rsidRPr="00A06C5C">
        <w:rPr>
          <w:rFonts w:asciiTheme="majorHAnsi" w:hAnsiTheme="majorHAnsi" w:cstheme="majorHAnsi"/>
          <w:bCs/>
          <w:sz w:val="22"/>
          <w:szCs w:val="22"/>
        </w:rPr>
        <w:t>OTE</w:t>
      </w:r>
      <w:r w:rsidRPr="00A06C5C">
        <w:rPr>
          <w:rFonts w:asciiTheme="majorHAnsi" w:hAnsiTheme="majorHAnsi" w:cstheme="majorHAnsi"/>
          <w:bCs/>
          <w:sz w:val="22"/>
          <w:szCs w:val="22"/>
        </w:rPr>
        <w:t>: From this point forward, protect the tubes from light by wrapping them with aluminum foil.</w:t>
      </w:r>
    </w:p>
    <w:p w14:paraId="5B492DDA" w14:textId="77777777" w:rsidR="00C45927" w:rsidRPr="00A06C5C" w:rsidRDefault="00C45927" w:rsidP="00A06C5C">
      <w:pPr>
        <w:rPr>
          <w:rFonts w:asciiTheme="majorHAnsi" w:hAnsiTheme="majorHAnsi" w:cstheme="majorHAnsi"/>
          <w:bCs/>
          <w:sz w:val="22"/>
          <w:szCs w:val="22"/>
        </w:rPr>
      </w:pPr>
    </w:p>
    <w:p w14:paraId="2170F93C" w14:textId="6715BDF6"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Incubate the tubes with gentle agitation for 40 min at 37 °C.</w:t>
      </w:r>
    </w:p>
    <w:p w14:paraId="787DE078" w14:textId="77777777" w:rsidR="006859FA" w:rsidRPr="00A06C5C" w:rsidRDefault="006859FA" w:rsidP="00A06C5C">
      <w:pPr>
        <w:pStyle w:val="ListParagraph"/>
        <w:spacing w:after="0" w:line="240" w:lineRule="auto"/>
        <w:ind w:left="0"/>
        <w:jc w:val="both"/>
        <w:rPr>
          <w:rFonts w:asciiTheme="majorHAnsi" w:hAnsiTheme="majorHAnsi" w:cstheme="majorHAnsi"/>
          <w:bCs/>
        </w:rPr>
      </w:pPr>
    </w:p>
    <w:p w14:paraId="06164200" w14:textId="241B6936"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Wash the cells by repeating steps 3.5–3.</w:t>
      </w:r>
      <w:r w:rsidR="006859FA" w:rsidRPr="00A06C5C">
        <w:rPr>
          <w:rFonts w:asciiTheme="majorHAnsi" w:hAnsiTheme="majorHAnsi" w:cstheme="majorHAnsi"/>
          <w:bCs/>
        </w:rPr>
        <w:t>6</w:t>
      </w:r>
      <w:r w:rsidRPr="00A06C5C">
        <w:rPr>
          <w:rFonts w:asciiTheme="majorHAnsi" w:hAnsiTheme="majorHAnsi" w:cstheme="majorHAnsi"/>
          <w:bCs/>
        </w:rPr>
        <w:t xml:space="preserve"> for a total of </w:t>
      </w:r>
      <w:r w:rsidR="006859FA" w:rsidRPr="00A06C5C">
        <w:rPr>
          <w:rFonts w:asciiTheme="majorHAnsi" w:hAnsiTheme="majorHAnsi" w:cstheme="majorHAnsi"/>
          <w:bCs/>
        </w:rPr>
        <w:t>three</w:t>
      </w:r>
      <w:r w:rsidRPr="00A06C5C">
        <w:rPr>
          <w:rFonts w:asciiTheme="majorHAnsi" w:hAnsiTheme="majorHAnsi" w:cstheme="majorHAnsi"/>
          <w:bCs/>
        </w:rPr>
        <w:t xml:space="preserve"> washes.</w:t>
      </w:r>
    </w:p>
    <w:p w14:paraId="341C25E9" w14:textId="77777777" w:rsidR="006859FA" w:rsidRPr="00A06C5C" w:rsidRDefault="006859FA" w:rsidP="00A06C5C">
      <w:pPr>
        <w:rPr>
          <w:rFonts w:asciiTheme="majorHAnsi" w:hAnsiTheme="majorHAnsi" w:cstheme="majorHAnsi"/>
          <w:bCs/>
          <w:sz w:val="22"/>
          <w:szCs w:val="22"/>
        </w:rPr>
      </w:pPr>
    </w:p>
    <w:p w14:paraId="45795361" w14:textId="11F16A9B"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After the third wash, resuspend neurons in 300 </w:t>
      </w:r>
      <w:proofErr w:type="spellStart"/>
      <w:r w:rsidRPr="00A06C5C">
        <w:rPr>
          <w:rFonts w:asciiTheme="majorHAnsi" w:hAnsiTheme="majorHAnsi" w:cstheme="majorHAnsi"/>
          <w:bCs/>
        </w:rPr>
        <w:t>μL</w:t>
      </w:r>
      <w:proofErr w:type="spellEnd"/>
      <w:r w:rsidRPr="00A06C5C">
        <w:rPr>
          <w:rFonts w:asciiTheme="majorHAnsi" w:hAnsiTheme="majorHAnsi" w:cstheme="majorHAnsi"/>
          <w:bCs/>
        </w:rPr>
        <w:t xml:space="preserve"> of FACS buffer.</w:t>
      </w:r>
      <w:r w:rsidR="006859FA" w:rsidRPr="00A06C5C">
        <w:rPr>
          <w:rFonts w:asciiTheme="majorHAnsi" w:hAnsiTheme="majorHAnsi" w:cstheme="majorHAnsi"/>
          <w:bCs/>
        </w:rPr>
        <w:t xml:space="preserve"> </w:t>
      </w:r>
      <w:r w:rsidRPr="00A06C5C">
        <w:rPr>
          <w:rFonts w:asciiTheme="majorHAnsi" w:hAnsiTheme="majorHAnsi" w:cstheme="majorHAnsi"/>
          <w:bCs/>
        </w:rPr>
        <w:t>Transfer the resuspended cells to separate 5 mL polystyrene round-bottom tubes and place on ice in an ice bucket with lid to protect from light.</w:t>
      </w:r>
    </w:p>
    <w:p w14:paraId="628286A2" w14:textId="77777777" w:rsidR="006859FA" w:rsidRPr="00A06C5C" w:rsidRDefault="006859FA" w:rsidP="00A06C5C">
      <w:pPr>
        <w:rPr>
          <w:rFonts w:asciiTheme="majorHAnsi" w:hAnsiTheme="majorHAnsi" w:cstheme="majorHAnsi"/>
          <w:bCs/>
          <w:sz w:val="22"/>
          <w:szCs w:val="22"/>
        </w:rPr>
      </w:pPr>
    </w:p>
    <w:p w14:paraId="5A8095FD" w14:textId="5F6651C0"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3.1</w:t>
      </w:r>
      <w:r w:rsidR="006859FA" w:rsidRPr="00A06C5C">
        <w:rPr>
          <w:rFonts w:asciiTheme="majorHAnsi" w:hAnsiTheme="majorHAnsi" w:cstheme="majorHAnsi"/>
          <w:bCs/>
          <w:sz w:val="22"/>
          <w:szCs w:val="22"/>
        </w:rPr>
        <w:t>3.</w:t>
      </w:r>
      <w:r w:rsidRPr="00A06C5C">
        <w:rPr>
          <w:rFonts w:asciiTheme="majorHAnsi" w:hAnsiTheme="majorHAnsi" w:cstheme="majorHAnsi"/>
          <w:bCs/>
          <w:sz w:val="22"/>
          <w:szCs w:val="22"/>
        </w:rPr>
        <w:t xml:space="preserve"> Place the pre-treated round-bottom tubes containing FACS buffer from the previous day in the ice bucket with the tubes containing the cells and proceed to the FACS sorting step.</w:t>
      </w:r>
    </w:p>
    <w:p w14:paraId="1206FE61" w14:textId="77777777" w:rsidR="00C45927" w:rsidRPr="00A06C5C" w:rsidRDefault="00C45927" w:rsidP="00A06C5C">
      <w:pPr>
        <w:rPr>
          <w:rFonts w:asciiTheme="majorHAnsi" w:hAnsiTheme="majorHAnsi" w:cstheme="majorHAnsi"/>
          <w:bCs/>
          <w:sz w:val="22"/>
          <w:szCs w:val="22"/>
        </w:rPr>
      </w:pPr>
    </w:p>
    <w:p w14:paraId="31597F32" w14:textId="39B4D8F7" w:rsidR="00C45927" w:rsidRPr="00A06C5C" w:rsidRDefault="00C45927" w:rsidP="00A06C5C">
      <w:pPr>
        <w:pStyle w:val="ListParagraph"/>
        <w:numPr>
          <w:ilvl w:val="0"/>
          <w:numId w:val="8"/>
        </w:numPr>
        <w:spacing w:after="0" w:line="240" w:lineRule="auto"/>
        <w:ind w:left="0" w:firstLine="0"/>
        <w:jc w:val="both"/>
        <w:rPr>
          <w:rFonts w:asciiTheme="majorHAnsi" w:hAnsiTheme="majorHAnsi" w:cstheme="majorHAnsi"/>
          <w:b/>
        </w:rPr>
      </w:pPr>
      <w:r w:rsidRPr="00A06C5C">
        <w:rPr>
          <w:rFonts w:asciiTheme="majorHAnsi" w:hAnsiTheme="majorHAnsi" w:cstheme="majorHAnsi"/>
          <w:b/>
        </w:rPr>
        <w:t>Separation of NMP-positive (NMP⁺) and NMP-negative (NMP⁻) neurons via FACS sorting</w:t>
      </w:r>
    </w:p>
    <w:p w14:paraId="186D7F6E" w14:textId="77777777" w:rsidR="006859FA" w:rsidRPr="00A06C5C" w:rsidRDefault="006859FA" w:rsidP="00A06C5C">
      <w:pPr>
        <w:pStyle w:val="ListParagraph"/>
        <w:spacing w:after="0" w:line="240" w:lineRule="auto"/>
        <w:ind w:left="0"/>
        <w:jc w:val="both"/>
        <w:rPr>
          <w:rFonts w:asciiTheme="majorHAnsi" w:hAnsiTheme="majorHAnsi" w:cstheme="majorHAnsi"/>
          <w:bCs/>
        </w:rPr>
      </w:pPr>
    </w:p>
    <w:p w14:paraId="51715E3B" w14:textId="32A05216"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lastRenderedPageBreak/>
        <w:t>4.1</w:t>
      </w:r>
      <w:r w:rsidR="006859FA"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Immediately after antibody feeding and labeling of DRG neurons, take the cells and coated tubes to a FACS sorter.</w:t>
      </w:r>
    </w:p>
    <w:p w14:paraId="1F6E0E76" w14:textId="77777777" w:rsidR="006859FA" w:rsidRPr="00A06C5C" w:rsidRDefault="006859FA" w:rsidP="00A06C5C">
      <w:pPr>
        <w:rPr>
          <w:rFonts w:asciiTheme="majorHAnsi" w:hAnsiTheme="majorHAnsi" w:cstheme="majorHAnsi"/>
          <w:bCs/>
          <w:sz w:val="22"/>
          <w:szCs w:val="22"/>
        </w:rPr>
      </w:pPr>
    </w:p>
    <w:p w14:paraId="70DE07A4" w14:textId="6E45D48C"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4.2</w:t>
      </w:r>
      <w:r w:rsidR="006859FA"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Add 7-aminoactinomycin D (7-AAD) (1:1</w:t>
      </w:r>
      <w:r w:rsidR="006859FA" w:rsidRPr="00A06C5C">
        <w:rPr>
          <w:rFonts w:asciiTheme="majorHAnsi" w:hAnsiTheme="majorHAnsi" w:cstheme="majorHAnsi"/>
          <w:bCs/>
          <w:sz w:val="22"/>
          <w:szCs w:val="22"/>
        </w:rPr>
        <w:t>,</w:t>
      </w:r>
      <w:r w:rsidRPr="00A06C5C">
        <w:rPr>
          <w:rFonts w:asciiTheme="majorHAnsi" w:hAnsiTheme="majorHAnsi" w:cstheme="majorHAnsi"/>
          <w:bCs/>
          <w:sz w:val="22"/>
          <w:szCs w:val="22"/>
        </w:rPr>
        <w:t>000) to both the “primary” and “no primary” tubes.</w:t>
      </w:r>
      <w:r w:rsidR="006859FA" w:rsidRPr="00A06C5C">
        <w:rPr>
          <w:rFonts w:asciiTheme="majorHAnsi" w:hAnsiTheme="majorHAnsi" w:cstheme="majorHAnsi"/>
          <w:bCs/>
          <w:sz w:val="22"/>
          <w:szCs w:val="22"/>
        </w:rPr>
        <w:t xml:space="preserve"> </w:t>
      </w:r>
      <w:r w:rsidRPr="00A06C5C">
        <w:rPr>
          <w:rFonts w:asciiTheme="majorHAnsi" w:hAnsiTheme="majorHAnsi" w:cstheme="majorHAnsi"/>
          <w:bCs/>
          <w:sz w:val="22"/>
          <w:szCs w:val="22"/>
        </w:rPr>
        <w:t>Incubate for 10–30 min on ice.</w:t>
      </w:r>
    </w:p>
    <w:p w14:paraId="10D81CC3" w14:textId="77777777" w:rsidR="00C45927" w:rsidRPr="00A06C5C" w:rsidRDefault="00C45927" w:rsidP="00A06C5C">
      <w:pPr>
        <w:rPr>
          <w:rFonts w:asciiTheme="majorHAnsi" w:hAnsiTheme="majorHAnsi" w:cstheme="majorHAnsi"/>
          <w:bCs/>
          <w:sz w:val="22"/>
          <w:szCs w:val="22"/>
        </w:rPr>
      </w:pPr>
    </w:p>
    <w:p w14:paraId="4DD413D2" w14:textId="14103F10"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N</w:t>
      </w:r>
      <w:r w:rsidR="006859FA" w:rsidRPr="00A06C5C">
        <w:rPr>
          <w:rFonts w:asciiTheme="majorHAnsi" w:hAnsiTheme="majorHAnsi" w:cstheme="majorHAnsi"/>
          <w:bCs/>
          <w:sz w:val="22"/>
          <w:szCs w:val="22"/>
        </w:rPr>
        <w:t>OTE</w:t>
      </w:r>
      <w:r w:rsidRPr="00A06C5C">
        <w:rPr>
          <w:rFonts w:asciiTheme="majorHAnsi" w:hAnsiTheme="majorHAnsi" w:cstheme="majorHAnsi"/>
          <w:bCs/>
          <w:sz w:val="22"/>
          <w:szCs w:val="22"/>
        </w:rPr>
        <w:t>: 7-AAD is used to exclude dead cells from the sorting process.</w:t>
      </w:r>
    </w:p>
    <w:p w14:paraId="5C0934DB" w14:textId="77777777" w:rsidR="00C45927" w:rsidRPr="00A06C5C" w:rsidRDefault="00C45927" w:rsidP="00A06C5C">
      <w:pPr>
        <w:rPr>
          <w:rFonts w:asciiTheme="majorHAnsi" w:hAnsiTheme="majorHAnsi" w:cstheme="majorHAnsi"/>
          <w:bCs/>
          <w:sz w:val="22"/>
          <w:szCs w:val="22"/>
        </w:rPr>
      </w:pPr>
    </w:p>
    <w:p w14:paraId="683DA008" w14:textId="6491E8F0"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w:t>
      </w:r>
      <w:r w:rsidR="00A9160C" w:rsidRPr="00A06C5C">
        <w:rPr>
          <w:rFonts w:asciiTheme="majorHAnsi" w:hAnsiTheme="majorHAnsi" w:cstheme="majorHAnsi"/>
          <w:bCs/>
          <w:sz w:val="22"/>
          <w:szCs w:val="22"/>
        </w:rPr>
        <w:t>3.</w:t>
      </w:r>
      <w:r w:rsidRPr="00A06C5C">
        <w:rPr>
          <w:rFonts w:asciiTheme="majorHAnsi" w:hAnsiTheme="majorHAnsi" w:cstheme="majorHAnsi"/>
          <w:bCs/>
          <w:sz w:val="22"/>
          <w:szCs w:val="22"/>
        </w:rPr>
        <w:t xml:space="preserve"> Remove the FACS buffer from the tubes that were coated overnight and replace with 1 mL of fresh FACS buffer. These tubes serve as collection tubes for the sorted neurons.</w:t>
      </w:r>
    </w:p>
    <w:p w14:paraId="4DCBCE76" w14:textId="77777777" w:rsidR="00A9160C" w:rsidRPr="00A06C5C" w:rsidRDefault="00A9160C" w:rsidP="00A06C5C">
      <w:pPr>
        <w:rPr>
          <w:rFonts w:asciiTheme="majorHAnsi" w:hAnsiTheme="majorHAnsi" w:cstheme="majorHAnsi"/>
          <w:bCs/>
          <w:sz w:val="22"/>
          <w:szCs w:val="22"/>
        </w:rPr>
      </w:pPr>
    </w:p>
    <w:p w14:paraId="1F313105" w14:textId="36A430BC"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w:t>
      </w:r>
      <w:r w:rsidR="00A9160C" w:rsidRPr="00A06C5C">
        <w:rPr>
          <w:rFonts w:asciiTheme="majorHAnsi" w:hAnsiTheme="majorHAnsi" w:cstheme="majorHAnsi"/>
          <w:bCs/>
          <w:sz w:val="22"/>
          <w:szCs w:val="22"/>
        </w:rPr>
        <w:t>4.</w:t>
      </w:r>
      <w:r w:rsidRPr="00A06C5C">
        <w:rPr>
          <w:rFonts w:asciiTheme="majorHAnsi" w:hAnsiTheme="majorHAnsi" w:cstheme="majorHAnsi"/>
          <w:bCs/>
          <w:sz w:val="22"/>
          <w:szCs w:val="22"/>
        </w:rPr>
        <w:t xml:space="preserve"> Use the “no primary” labeled tube to set parameters and gating for unlabeled neurons.</w:t>
      </w:r>
    </w:p>
    <w:p w14:paraId="3B5CF89A" w14:textId="77777777" w:rsidR="00A9160C" w:rsidRPr="00A06C5C" w:rsidRDefault="00A9160C" w:rsidP="00A06C5C">
      <w:pPr>
        <w:rPr>
          <w:rFonts w:asciiTheme="majorHAnsi" w:hAnsiTheme="majorHAnsi" w:cstheme="majorHAnsi"/>
          <w:bCs/>
          <w:sz w:val="22"/>
          <w:szCs w:val="22"/>
        </w:rPr>
      </w:pPr>
    </w:p>
    <w:p w14:paraId="1C6F0948" w14:textId="6B4AAF79" w:rsidR="00A9160C"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w:t>
      </w:r>
      <w:r w:rsidR="00A9160C" w:rsidRPr="00A06C5C">
        <w:rPr>
          <w:rFonts w:asciiTheme="majorHAnsi" w:hAnsiTheme="majorHAnsi" w:cstheme="majorHAnsi"/>
          <w:bCs/>
          <w:sz w:val="22"/>
          <w:szCs w:val="22"/>
        </w:rPr>
        <w:t>5.</w:t>
      </w:r>
      <w:r w:rsidRPr="00A06C5C">
        <w:rPr>
          <w:rFonts w:asciiTheme="majorHAnsi" w:hAnsiTheme="majorHAnsi" w:cstheme="majorHAnsi"/>
          <w:bCs/>
          <w:sz w:val="22"/>
          <w:szCs w:val="22"/>
        </w:rPr>
        <w:t xml:space="preserve"> Apply forward scatter (FSC) gating to isolate cells consistent with the size of sensory neurons. Sensory neuron diameters range from 10</w:t>
      </w:r>
      <w:r w:rsidR="00A9160C" w:rsidRPr="00A06C5C">
        <w:rPr>
          <w:rFonts w:asciiTheme="majorHAnsi" w:hAnsiTheme="majorHAnsi" w:cstheme="majorHAnsi"/>
          <w:bCs/>
          <w:sz w:val="22"/>
          <w:szCs w:val="22"/>
        </w:rPr>
        <w:t xml:space="preserve"> to </w:t>
      </w:r>
      <w:r w:rsidRPr="00A06C5C">
        <w:rPr>
          <w:rFonts w:asciiTheme="majorHAnsi" w:hAnsiTheme="majorHAnsi" w:cstheme="majorHAnsi"/>
          <w:bCs/>
          <w:sz w:val="22"/>
          <w:szCs w:val="22"/>
        </w:rPr>
        <w:t xml:space="preserve">50 </w:t>
      </w:r>
      <w:proofErr w:type="spellStart"/>
      <w:r w:rsidRPr="00A06C5C">
        <w:rPr>
          <w:rFonts w:asciiTheme="majorHAnsi" w:hAnsiTheme="majorHAnsi" w:cstheme="majorHAnsi"/>
          <w:bCs/>
          <w:sz w:val="22"/>
          <w:szCs w:val="22"/>
        </w:rPr>
        <w:t>μm</w:t>
      </w:r>
      <w:proofErr w:type="spellEnd"/>
      <w:r w:rsidRPr="00A06C5C">
        <w:rPr>
          <w:rFonts w:asciiTheme="majorHAnsi" w:hAnsiTheme="majorHAnsi" w:cstheme="majorHAnsi"/>
          <w:bCs/>
          <w:sz w:val="22"/>
          <w:szCs w:val="22"/>
        </w:rPr>
        <w:t>.</w:t>
      </w:r>
    </w:p>
    <w:p w14:paraId="336133F7" w14:textId="77777777" w:rsidR="00A9160C" w:rsidRPr="00A06C5C" w:rsidRDefault="00A9160C" w:rsidP="00A06C5C">
      <w:pPr>
        <w:rPr>
          <w:rFonts w:asciiTheme="majorHAnsi" w:hAnsiTheme="majorHAnsi" w:cstheme="majorHAnsi"/>
          <w:bCs/>
          <w:sz w:val="22"/>
          <w:szCs w:val="22"/>
        </w:rPr>
      </w:pPr>
    </w:p>
    <w:p w14:paraId="4CA8459B" w14:textId="016779E1"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w:t>
      </w:r>
      <w:r w:rsidR="00A9160C" w:rsidRPr="00A06C5C">
        <w:rPr>
          <w:rFonts w:asciiTheme="majorHAnsi" w:hAnsiTheme="majorHAnsi" w:cstheme="majorHAnsi"/>
          <w:bCs/>
          <w:sz w:val="22"/>
          <w:szCs w:val="22"/>
        </w:rPr>
        <w:t>6.</w:t>
      </w:r>
      <w:r w:rsidRPr="00A06C5C">
        <w:rPr>
          <w:rFonts w:asciiTheme="majorHAnsi" w:hAnsiTheme="majorHAnsi" w:cstheme="majorHAnsi"/>
          <w:bCs/>
          <w:sz w:val="22"/>
          <w:szCs w:val="22"/>
        </w:rPr>
        <w:t xml:space="preserve"> Apply side scatter (SSC) gating to exclude dead cells and debris (lower side scatter) and to isolate events consistent with the granularity of DRG neurons (larger side scatter).</w:t>
      </w:r>
    </w:p>
    <w:p w14:paraId="3F09426D" w14:textId="77777777" w:rsidR="00A9160C" w:rsidRPr="00A06C5C" w:rsidRDefault="00A9160C" w:rsidP="00A06C5C">
      <w:pPr>
        <w:rPr>
          <w:rFonts w:asciiTheme="majorHAnsi" w:hAnsiTheme="majorHAnsi" w:cstheme="majorHAnsi"/>
          <w:bCs/>
          <w:sz w:val="22"/>
          <w:szCs w:val="22"/>
        </w:rPr>
      </w:pPr>
    </w:p>
    <w:p w14:paraId="6E832EE3" w14:textId="22165122"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w:t>
      </w:r>
      <w:r w:rsidR="00A9160C" w:rsidRPr="00A06C5C">
        <w:rPr>
          <w:rFonts w:asciiTheme="majorHAnsi" w:hAnsiTheme="majorHAnsi" w:cstheme="majorHAnsi"/>
          <w:bCs/>
          <w:sz w:val="22"/>
          <w:szCs w:val="22"/>
        </w:rPr>
        <w:t>7.</w:t>
      </w:r>
      <w:r w:rsidRPr="00A06C5C">
        <w:rPr>
          <w:rFonts w:asciiTheme="majorHAnsi" w:hAnsiTheme="majorHAnsi" w:cstheme="majorHAnsi"/>
          <w:bCs/>
          <w:sz w:val="22"/>
          <w:szCs w:val="22"/>
        </w:rPr>
        <w:t xml:space="preserve"> Load the “primary” tube and set gating parameters as established with the “no primary” sample to detect unlabeled (NMP⁻) and 555-positive (NMP⁺) neuronal populations.</w:t>
      </w:r>
    </w:p>
    <w:p w14:paraId="113B3B4F" w14:textId="77777777" w:rsidR="00A9160C" w:rsidRPr="00A06C5C" w:rsidRDefault="00A9160C" w:rsidP="00A06C5C">
      <w:pPr>
        <w:rPr>
          <w:rFonts w:asciiTheme="majorHAnsi" w:hAnsiTheme="majorHAnsi" w:cstheme="majorHAnsi"/>
          <w:bCs/>
          <w:sz w:val="22"/>
          <w:szCs w:val="22"/>
        </w:rPr>
      </w:pPr>
    </w:p>
    <w:p w14:paraId="39AAA3AA" w14:textId="136FC3F6"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 xml:space="preserve">Using a 100 </w:t>
      </w:r>
      <w:proofErr w:type="spellStart"/>
      <w:r w:rsidRPr="00A06C5C">
        <w:rPr>
          <w:rFonts w:asciiTheme="majorHAnsi" w:hAnsiTheme="majorHAnsi" w:cstheme="majorHAnsi"/>
          <w:bCs/>
        </w:rPr>
        <w:t>μm</w:t>
      </w:r>
      <w:proofErr w:type="spellEnd"/>
      <w:r w:rsidRPr="00A06C5C">
        <w:rPr>
          <w:rFonts w:asciiTheme="majorHAnsi" w:hAnsiTheme="majorHAnsi" w:cstheme="majorHAnsi"/>
          <w:bCs/>
        </w:rPr>
        <w:t xml:space="preserve"> nozzle and sorting pressure of 15–20 psi, sort the neurons into 555⁺ and 555⁻.</w:t>
      </w:r>
    </w:p>
    <w:p w14:paraId="4CB0C703" w14:textId="77777777" w:rsidR="00A9160C" w:rsidRPr="00A06C5C" w:rsidRDefault="00A9160C" w:rsidP="00A06C5C">
      <w:pPr>
        <w:rPr>
          <w:rFonts w:asciiTheme="majorHAnsi" w:hAnsiTheme="majorHAnsi" w:cstheme="majorHAnsi"/>
          <w:bCs/>
          <w:sz w:val="22"/>
          <w:szCs w:val="22"/>
        </w:rPr>
      </w:pPr>
    </w:p>
    <w:p w14:paraId="62558B7F" w14:textId="24BFE940"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4.</w:t>
      </w:r>
      <w:r w:rsidR="00A9160C" w:rsidRPr="00A06C5C">
        <w:rPr>
          <w:rFonts w:asciiTheme="majorHAnsi" w:hAnsiTheme="majorHAnsi" w:cstheme="majorHAnsi"/>
          <w:bCs/>
          <w:sz w:val="22"/>
          <w:szCs w:val="22"/>
        </w:rPr>
        <w:t>9.</w:t>
      </w:r>
      <w:r w:rsidRPr="00A06C5C">
        <w:rPr>
          <w:rFonts w:asciiTheme="majorHAnsi" w:hAnsiTheme="majorHAnsi" w:cstheme="majorHAnsi"/>
          <w:bCs/>
          <w:sz w:val="22"/>
          <w:szCs w:val="22"/>
        </w:rPr>
        <w:t xml:space="preserve"> Proceed to downstream analysis of sorted neurons.</w:t>
      </w:r>
    </w:p>
    <w:p w14:paraId="06D55FB5" w14:textId="77777777" w:rsidR="00C45927" w:rsidRPr="00A06C5C" w:rsidRDefault="00C45927" w:rsidP="00A06C5C">
      <w:pPr>
        <w:rPr>
          <w:rFonts w:asciiTheme="majorHAnsi" w:hAnsiTheme="majorHAnsi" w:cstheme="majorHAnsi"/>
          <w:bCs/>
          <w:sz w:val="22"/>
          <w:szCs w:val="22"/>
        </w:rPr>
      </w:pPr>
    </w:p>
    <w:p w14:paraId="42C54AB1" w14:textId="0FE46944" w:rsidR="00C45927" w:rsidRPr="00A06C5C" w:rsidRDefault="00C45927" w:rsidP="00A06C5C">
      <w:pPr>
        <w:pStyle w:val="ListParagraph"/>
        <w:numPr>
          <w:ilvl w:val="0"/>
          <w:numId w:val="8"/>
        </w:numPr>
        <w:spacing w:after="0" w:line="240" w:lineRule="auto"/>
        <w:ind w:left="0" w:firstLine="0"/>
        <w:jc w:val="both"/>
        <w:rPr>
          <w:rFonts w:asciiTheme="majorHAnsi" w:hAnsiTheme="majorHAnsi" w:cstheme="majorHAnsi"/>
          <w:b/>
        </w:rPr>
      </w:pPr>
      <w:r w:rsidRPr="00A06C5C">
        <w:rPr>
          <w:rFonts w:asciiTheme="majorHAnsi" w:hAnsiTheme="majorHAnsi" w:cstheme="majorHAnsi"/>
          <w:b/>
        </w:rPr>
        <w:t>Single-cell RNA sequencing of NMP⁺ and NMP⁻ neurons</w:t>
      </w:r>
    </w:p>
    <w:p w14:paraId="12C80AD7" w14:textId="77777777" w:rsidR="00A9160C" w:rsidRPr="00A06C5C" w:rsidRDefault="00A9160C" w:rsidP="00A06C5C">
      <w:pPr>
        <w:pStyle w:val="ListParagraph"/>
        <w:spacing w:after="0" w:line="240" w:lineRule="auto"/>
        <w:ind w:left="0"/>
        <w:jc w:val="both"/>
        <w:rPr>
          <w:rFonts w:asciiTheme="majorHAnsi" w:hAnsiTheme="majorHAnsi" w:cstheme="majorHAnsi"/>
          <w:bCs/>
        </w:rPr>
      </w:pPr>
    </w:p>
    <w:p w14:paraId="1A181D0A" w14:textId="66701822"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5.1</w:t>
      </w:r>
      <w:r w:rsidR="00A9160C"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Transfer the sorted cells to 1.5 mL tubes and place on ice.</w:t>
      </w:r>
      <w:r w:rsidR="00A9160C" w:rsidRPr="00A06C5C">
        <w:rPr>
          <w:rFonts w:asciiTheme="majorHAnsi" w:hAnsiTheme="majorHAnsi" w:cstheme="majorHAnsi"/>
          <w:bCs/>
          <w:sz w:val="22"/>
          <w:szCs w:val="22"/>
        </w:rPr>
        <w:t xml:space="preserve"> </w:t>
      </w:r>
      <w:r w:rsidRPr="00A06C5C">
        <w:rPr>
          <w:rFonts w:asciiTheme="majorHAnsi" w:hAnsiTheme="majorHAnsi" w:cstheme="majorHAnsi"/>
          <w:bCs/>
          <w:sz w:val="22"/>
          <w:szCs w:val="22"/>
        </w:rPr>
        <w:t xml:space="preserve">Transport the cells to a </w:t>
      </w:r>
      <w:proofErr w:type="gramStart"/>
      <w:r w:rsidRPr="00A06C5C">
        <w:rPr>
          <w:rFonts w:asciiTheme="majorHAnsi" w:hAnsiTheme="majorHAnsi" w:cstheme="majorHAnsi"/>
          <w:bCs/>
          <w:sz w:val="22"/>
          <w:szCs w:val="22"/>
        </w:rPr>
        <w:t>single-cell</w:t>
      </w:r>
      <w:proofErr w:type="gramEnd"/>
      <w:r w:rsidRPr="00A06C5C">
        <w:rPr>
          <w:rFonts w:asciiTheme="majorHAnsi" w:hAnsiTheme="majorHAnsi" w:cstheme="majorHAnsi"/>
          <w:bCs/>
          <w:sz w:val="22"/>
          <w:szCs w:val="22"/>
        </w:rPr>
        <w:t xml:space="preserve"> sequencing core.</w:t>
      </w:r>
    </w:p>
    <w:p w14:paraId="4CDE01B3" w14:textId="77777777" w:rsidR="00A9160C" w:rsidRPr="00A06C5C" w:rsidRDefault="00A9160C" w:rsidP="00A06C5C">
      <w:pPr>
        <w:rPr>
          <w:rFonts w:asciiTheme="majorHAnsi" w:hAnsiTheme="majorHAnsi" w:cstheme="majorHAnsi"/>
          <w:bCs/>
          <w:sz w:val="22"/>
          <w:szCs w:val="22"/>
        </w:rPr>
      </w:pPr>
    </w:p>
    <w:p w14:paraId="2A1EC387" w14:textId="1F78B29F"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5.</w:t>
      </w:r>
      <w:r w:rsidR="00A9160C" w:rsidRPr="00A06C5C">
        <w:rPr>
          <w:rFonts w:asciiTheme="majorHAnsi" w:hAnsiTheme="majorHAnsi" w:cstheme="majorHAnsi"/>
          <w:bCs/>
          <w:sz w:val="22"/>
          <w:szCs w:val="22"/>
        </w:rPr>
        <w:t>2.</w:t>
      </w:r>
      <w:r w:rsidRPr="00A06C5C">
        <w:rPr>
          <w:rFonts w:asciiTheme="majorHAnsi" w:hAnsiTheme="majorHAnsi" w:cstheme="majorHAnsi"/>
          <w:bCs/>
          <w:sz w:val="22"/>
          <w:szCs w:val="22"/>
        </w:rPr>
        <w:t xml:space="preserve"> Perform single-cell RNA sequencing on the NMP⁺ and NMP⁻ sorted neurons at a depth of 30,000 to 100,000 reads per cell.</w:t>
      </w:r>
    </w:p>
    <w:p w14:paraId="03638491" w14:textId="77777777" w:rsidR="00A9160C" w:rsidRPr="00A06C5C" w:rsidRDefault="00A9160C" w:rsidP="00A06C5C">
      <w:pPr>
        <w:rPr>
          <w:rFonts w:asciiTheme="majorHAnsi" w:hAnsiTheme="majorHAnsi" w:cstheme="majorHAnsi"/>
          <w:bCs/>
          <w:sz w:val="22"/>
          <w:szCs w:val="22"/>
        </w:rPr>
      </w:pPr>
    </w:p>
    <w:p w14:paraId="793FE30A" w14:textId="0DD0E3B4"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5.</w:t>
      </w:r>
      <w:r w:rsidR="00A9160C" w:rsidRPr="00A06C5C">
        <w:rPr>
          <w:rFonts w:asciiTheme="majorHAnsi" w:hAnsiTheme="majorHAnsi" w:cstheme="majorHAnsi"/>
          <w:bCs/>
          <w:sz w:val="22"/>
          <w:szCs w:val="22"/>
        </w:rPr>
        <w:t>3. Analyze</w:t>
      </w:r>
      <w:r w:rsidRPr="00A06C5C">
        <w:rPr>
          <w:rFonts w:asciiTheme="majorHAnsi" w:hAnsiTheme="majorHAnsi" w:cstheme="majorHAnsi"/>
          <w:bCs/>
          <w:sz w:val="22"/>
          <w:szCs w:val="22"/>
        </w:rPr>
        <w:t xml:space="preserve"> </w:t>
      </w:r>
      <w:r w:rsidR="00A9160C" w:rsidRPr="00A06C5C">
        <w:rPr>
          <w:rFonts w:asciiTheme="majorHAnsi" w:hAnsiTheme="majorHAnsi" w:cstheme="majorHAnsi"/>
          <w:bCs/>
          <w:sz w:val="22"/>
          <w:szCs w:val="22"/>
        </w:rPr>
        <w:t>t</w:t>
      </w:r>
      <w:r w:rsidRPr="00A06C5C">
        <w:rPr>
          <w:rFonts w:asciiTheme="majorHAnsi" w:hAnsiTheme="majorHAnsi" w:cstheme="majorHAnsi"/>
          <w:bCs/>
          <w:sz w:val="22"/>
          <w:szCs w:val="22"/>
        </w:rPr>
        <w:t>he scRNA-seq data using various freely available software programs to generate cell clusters according to specific gene expression profiles. For more details on the analysis steps and programs previously used, refer to Villalón Landeros et al.</w:t>
      </w:r>
      <w:r w:rsidR="00420AF7" w:rsidRPr="00A06C5C">
        <w:rPr>
          <w:rFonts w:asciiTheme="majorHAnsi" w:hAnsiTheme="majorHAnsi" w:cstheme="majorHAnsi"/>
          <w:bCs/>
          <w:sz w:val="22"/>
          <w:szCs w:val="22"/>
          <w:vertAlign w:val="superscript"/>
        </w:rPr>
        <w:t>20</w:t>
      </w:r>
      <w:r w:rsidRPr="00A06C5C">
        <w:rPr>
          <w:rFonts w:asciiTheme="majorHAnsi" w:hAnsiTheme="majorHAnsi" w:cstheme="majorHAnsi"/>
          <w:bCs/>
          <w:sz w:val="22"/>
          <w:szCs w:val="22"/>
        </w:rPr>
        <w:t>.</w:t>
      </w:r>
    </w:p>
    <w:p w14:paraId="2D0D7DAA" w14:textId="77777777" w:rsidR="00420AF7" w:rsidRPr="00A06C5C" w:rsidRDefault="00420AF7" w:rsidP="00A06C5C">
      <w:pPr>
        <w:rPr>
          <w:rFonts w:asciiTheme="majorHAnsi" w:hAnsiTheme="majorHAnsi" w:cstheme="majorHAnsi"/>
          <w:bCs/>
          <w:sz w:val="22"/>
          <w:szCs w:val="22"/>
        </w:rPr>
      </w:pPr>
    </w:p>
    <w:p w14:paraId="4D53CC38" w14:textId="0256E4D9"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5.</w:t>
      </w:r>
      <w:r w:rsidR="00420AF7" w:rsidRPr="00A06C5C">
        <w:rPr>
          <w:rFonts w:asciiTheme="majorHAnsi" w:hAnsiTheme="majorHAnsi" w:cstheme="majorHAnsi"/>
          <w:bCs/>
          <w:sz w:val="22"/>
          <w:szCs w:val="22"/>
        </w:rPr>
        <w:t>4.</w:t>
      </w:r>
      <w:r w:rsidRPr="00A06C5C">
        <w:rPr>
          <w:rFonts w:asciiTheme="majorHAnsi" w:hAnsiTheme="majorHAnsi" w:cstheme="majorHAnsi"/>
          <w:bCs/>
          <w:sz w:val="22"/>
          <w:szCs w:val="22"/>
        </w:rPr>
        <w:t xml:space="preserve"> Construct a list of specific gene markers to identify individual neuronal populations using available databases such as https://painseq.shinyapps.io/harmonized_painseq_v2/ or https://kleintools.hms.harvard.edu/tools/springViewer_1_6_dev.html?datasets/Sharma2019/all</w:t>
      </w:r>
    </w:p>
    <w:p w14:paraId="22CE6F17" w14:textId="387EC4E2" w:rsidR="00C45927" w:rsidRPr="00A06C5C" w:rsidRDefault="00C45927" w:rsidP="00A06C5C">
      <w:pPr>
        <w:rPr>
          <w:rFonts w:asciiTheme="majorHAnsi" w:hAnsiTheme="majorHAnsi" w:cstheme="majorHAnsi"/>
          <w:bCs/>
          <w:sz w:val="22"/>
          <w:szCs w:val="22"/>
        </w:rPr>
      </w:pPr>
    </w:p>
    <w:p w14:paraId="64888AAA" w14:textId="1775B64F"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5.</w:t>
      </w:r>
      <w:r w:rsidR="00420AF7" w:rsidRPr="00A06C5C">
        <w:rPr>
          <w:rFonts w:asciiTheme="majorHAnsi" w:hAnsiTheme="majorHAnsi" w:cstheme="majorHAnsi"/>
          <w:bCs/>
          <w:sz w:val="22"/>
          <w:szCs w:val="22"/>
        </w:rPr>
        <w:t>5.</w:t>
      </w:r>
      <w:r w:rsidRPr="00A06C5C">
        <w:rPr>
          <w:rFonts w:asciiTheme="majorHAnsi" w:hAnsiTheme="majorHAnsi" w:cstheme="majorHAnsi"/>
          <w:bCs/>
          <w:sz w:val="22"/>
          <w:szCs w:val="22"/>
        </w:rPr>
        <w:t xml:space="preserve"> Use the list of specific gene markers to identify the resulting cell clusters.</w:t>
      </w:r>
    </w:p>
    <w:p w14:paraId="653C7645" w14:textId="77777777" w:rsidR="00C45927" w:rsidRPr="00A06C5C" w:rsidRDefault="00C45927" w:rsidP="00A06C5C">
      <w:pPr>
        <w:rPr>
          <w:rFonts w:asciiTheme="majorHAnsi" w:hAnsiTheme="majorHAnsi" w:cstheme="majorHAnsi"/>
          <w:bCs/>
          <w:sz w:val="22"/>
          <w:szCs w:val="22"/>
        </w:rPr>
      </w:pPr>
    </w:p>
    <w:p w14:paraId="0FBF9006" w14:textId="012F9788"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N</w:t>
      </w:r>
      <w:r w:rsidR="00420AF7" w:rsidRPr="00A06C5C">
        <w:rPr>
          <w:rFonts w:asciiTheme="majorHAnsi" w:hAnsiTheme="majorHAnsi" w:cstheme="majorHAnsi"/>
          <w:bCs/>
          <w:sz w:val="22"/>
          <w:szCs w:val="22"/>
        </w:rPr>
        <w:t>OTE</w:t>
      </w:r>
      <w:r w:rsidRPr="00A06C5C">
        <w:rPr>
          <w:rFonts w:asciiTheme="majorHAnsi" w:hAnsiTheme="majorHAnsi" w:cstheme="majorHAnsi"/>
          <w:bCs/>
          <w:sz w:val="22"/>
          <w:szCs w:val="22"/>
        </w:rPr>
        <w:t>: The scRNA-seq analysis previously performed was conducted by an independent consulting company (www.cmcherryconsulting.com).</w:t>
      </w:r>
    </w:p>
    <w:p w14:paraId="4304E16A" w14:textId="77777777" w:rsidR="00C45927" w:rsidRPr="00A06C5C" w:rsidRDefault="00C45927" w:rsidP="00A06C5C">
      <w:pPr>
        <w:rPr>
          <w:rFonts w:asciiTheme="majorHAnsi" w:hAnsiTheme="majorHAnsi" w:cstheme="majorHAnsi"/>
          <w:bCs/>
          <w:sz w:val="22"/>
          <w:szCs w:val="22"/>
        </w:rPr>
      </w:pPr>
    </w:p>
    <w:p w14:paraId="2D4871EE" w14:textId="20D34935" w:rsidR="00C45927" w:rsidRPr="00A06C5C" w:rsidRDefault="00C45927" w:rsidP="00A06C5C">
      <w:pPr>
        <w:pStyle w:val="ListParagraph"/>
        <w:numPr>
          <w:ilvl w:val="0"/>
          <w:numId w:val="8"/>
        </w:numPr>
        <w:spacing w:after="0" w:line="240" w:lineRule="auto"/>
        <w:ind w:left="0" w:firstLine="0"/>
        <w:jc w:val="both"/>
        <w:rPr>
          <w:rFonts w:asciiTheme="majorHAnsi" w:hAnsiTheme="majorHAnsi" w:cstheme="majorHAnsi"/>
          <w:b/>
        </w:rPr>
      </w:pPr>
      <w:r w:rsidRPr="00A06C5C">
        <w:rPr>
          <w:rFonts w:asciiTheme="majorHAnsi" w:hAnsiTheme="majorHAnsi" w:cstheme="majorHAnsi"/>
          <w:b/>
        </w:rPr>
        <w:t>Primary cultures of enriched NMP⁺ and NMP⁻ neurons</w:t>
      </w:r>
    </w:p>
    <w:p w14:paraId="70BB7D3A" w14:textId="77777777" w:rsidR="00EC09AD" w:rsidRPr="00A06C5C" w:rsidRDefault="00EC09AD" w:rsidP="00A06C5C">
      <w:pPr>
        <w:pStyle w:val="ListParagraph"/>
        <w:spacing w:after="0" w:line="240" w:lineRule="auto"/>
        <w:ind w:left="0"/>
        <w:jc w:val="both"/>
        <w:rPr>
          <w:rFonts w:asciiTheme="majorHAnsi" w:hAnsiTheme="majorHAnsi" w:cstheme="majorHAnsi"/>
          <w:bCs/>
        </w:rPr>
      </w:pPr>
    </w:p>
    <w:p w14:paraId="4F4789CE" w14:textId="43C8FFF6"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6.1</w:t>
      </w:r>
      <w:r w:rsidR="00D802E5"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The day before the experiment, place 12 mm round coverslips in a 24-well culture plate (1 coverslip/well) and wash with 70% ethanol for 15 min. Then, rinse with sterile water 3</w:t>
      </w:r>
      <w:r w:rsidR="00D802E5" w:rsidRPr="00A06C5C">
        <w:rPr>
          <w:rFonts w:asciiTheme="majorHAnsi" w:hAnsiTheme="majorHAnsi" w:cstheme="majorHAnsi"/>
          <w:bCs/>
          <w:sz w:val="22"/>
          <w:szCs w:val="22"/>
        </w:rPr>
        <w:t>x</w:t>
      </w:r>
      <w:r w:rsidRPr="00A06C5C">
        <w:rPr>
          <w:rFonts w:asciiTheme="majorHAnsi" w:hAnsiTheme="majorHAnsi" w:cstheme="majorHAnsi"/>
          <w:bCs/>
          <w:sz w:val="22"/>
          <w:szCs w:val="22"/>
        </w:rPr>
        <w:t xml:space="preserve"> and air dry in a sterile tissue culture hood.</w:t>
      </w:r>
    </w:p>
    <w:p w14:paraId="64ED5DCF" w14:textId="77777777" w:rsidR="00D802E5" w:rsidRPr="00A06C5C" w:rsidRDefault="00D802E5" w:rsidP="00A06C5C">
      <w:pPr>
        <w:rPr>
          <w:rFonts w:asciiTheme="majorHAnsi" w:hAnsiTheme="majorHAnsi" w:cstheme="majorHAnsi"/>
          <w:bCs/>
          <w:sz w:val="22"/>
          <w:szCs w:val="22"/>
        </w:rPr>
      </w:pPr>
    </w:p>
    <w:p w14:paraId="067E9595" w14:textId="6C8A7CCB"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6.2</w:t>
      </w:r>
      <w:r w:rsidR="00D802E5" w:rsidRPr="00A06C5C">
        <w:rPr>
          <w:rFonts w:asciiTheme="majorHAnsi" w:hAnsiTheme="majorHAnsi" w:cstheme="majorHAnsi"/>
          <w:bCs/>
          <w:sz w:val="22"/>
          <w:szCs w:val="22"/>
        </w:rPr>
        <w:t xml:space="preserve">. </w:t>
      </w:r>
      <w:r w:rsidRPr="00A06C5C">
        <w:rPr>
          <w:rFonts w:asciiTheme="majorHAnsi" w:hAnsiTheme="majorHAnsi" w:cstheme="majorHAnsi"/>
          <w:bCs/>
          <w:sz w:val="22"/>
          <w:szCs w:val="22"/>
        </w:rPr>
        <w:t>Once the coverslips are dry, coat them with 0.1 mg/mL poly-L-lysine hydrobromide (PLL) and place at 4 °C overnight.</w:t>
      </w:r>
    </w:p>
    <w:p w14:paraId="601AE857" w14:textId="77777777" w:rsidR="00D802E5" w:rsidRPr="00A06C5C" w:rsidRDefault="00D802E5" w:rsidP="00A06C5C">
      <w:pPr>
        <w:rPr>
          <w:rFonts w:asciiTheme="majorHAnsi" w:hAnsiTheme="majorHAnsi" w:cstheme="majorHAnsi"/>
          <w:bCs/>
          <w:sz w:val="22"/>
          <w:szCs w:val="22"/>
        </w:rPr>
      </w:pPr>
    </w:p>
    <w:p w14:paraId="413D1E44" w14:textId="67C84E4A"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6.3</w:t>
      </w:r>
      <w:r w:rsidR="00D802E5"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On the day of the experiment, remove the PLL, rinse the coverslips with sterile water 3</w:t>
      </w:r>
      <w:r w:rsidR="00D802E5" w:rsidRPr="00A06C5C">
        <w:rPr>
          <w:rFonts w:asciiTheme="majorHAnsi" w:hAnsiTheme="majorHAnsi" w:cstheme="majorHAnsi"/>
          <w:bCs/>
          <w:sz w:val="22"/>
          <w:szCs w:val="22"/>
        </w:rPr>
        <w:t>x</w:t>
      </w:r>
      <w:r w:rsidRPr="00A06C5C">
        <w:rPr>
          <w:rFonts w:asciiTheme="majorHAnsi" w:hAnsiTheme="majorHAnsi" w:cstheme="majorHAnsi"/>
          <w:bCs/>
          <w:sz w:val="22"/>
          <w:szCs w:val="22"/>
        </w:rPr>
        <w:t>, and allow to dry in a tissue culture hood.</w:t>
      </w:r>
    </w:p>
    <w:p w14:paraId="6EB681BA" w14:textId="77777777" w:rsidR="00D802E5" w:rsidRPr="00A06C5C" w:rsidRDefault="00D802E5" w:rsidP="00A06C5C">
      <w:pPr>
        <w:rPr>
          <w:rFonts w:asciiTheme="majorHAnsi" w:hAnsiTheme="majorHAnsi" w:cstheme="majorHAnsi"/>
          <w:bCs/>
          <w:sz w:val="22"/>
          <w:szCs w:val="22"/>
        </w:rPr>
      </w:pPr>
    </w:p>
    <w:p w14:paraId="38D313CF" w14:textId="352DAC0B" w:rsidR="00D802E5" w:rsidRPr="00A06C5C" w:rsidRDefault="00D802E5" w:rsidP="00A06C5C">
      <w:pPr>
        <w:rPr>
          <w:rFonts w:asciiTheme="majorHAnsi" w:hAnsiTheme="majorHAnsi" w:cstheme="majorHAnsi"/>
          <w:bCs/>
          <w:sz w:val="22"/>
          <w:szCs w:val="22"/>
        </w:rPr>
      </w:pPr>
      <w:r w:rsidRPr="00A06C5C">
        <w:rPr>
          <w:rFonts w:asciiTheme="majorHAnsi" w:hAnsiTheme="majorHAnsi" w:cstheme="majorHAnsi"/>
          <w:bCs/>
          <w:sz w:val="22"/>
          <w:szCs w:val="22"/>
        </w:rPr>
        <w:t>NOTE: The PLL can be saved and reused.</w:t>
      </w:r>
    </w:p>
    <w:p w14:paraId="4A3596F3" w14:textId="77777777" w:rsidR="00D802E5" w:rsidRPr="00A06C5C" w:rsidRDefault="00D802E5" w:rsidP="00A06C5C">
      <w:pPr>
        <w:rPr>
          <w:rFonts w:asciiTheme="majorHAnsi" w:hAnsiTheme="majorHAnsi" w:cstheme="majorHAnsi"/>
          <w:bCs/>
          <w:sz w:val="22"/>
          <w:szCs w:val="22"/>
        </w:rPr>
      </w:pPr>
    </w:p>
    <w:p w14:paraId="60BEE5D3" w14:textId="123EE8E7"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6.4</w:t>
      </w:r>
      <w:r w:rsidR="007F7F56"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Dilute 10 </w:t>
      </w:r>
      <w:proofErr w:type="spellStart"/>
      <w:r w:rsidRPr="00A06C5C">
        <w:rPr>
          <w:rFonts w:asciiTheme="majorHAnsi" w:hAnsiTheme="majorHAnsi" w:cstheme="majorHAnsi"/>
          <w:bCs/>
          <w:sz w:val="22"/>
          <w:szCs w:val="22"/>
        </w:rPr>
        <w:t>μL</w:t>
      </w:r>
      <w:proofErr w:type="spellEnd"/>
      <w:r w:rsidRPr="00A06C5C">
        <w:rPr>
          <w:rFonts w:asciiTheme="majorHAnsi" w:hAnsiTheme="majorHAnsi" w:cstheme="majorHAnsi"/>
          <w:bCs/>
          <w:sz w:val="22"/>
          <w:szCs w:val="22"/>
        </w:rPr>
        <w:t xml:space="preserve"> of 1 mg/mL laminin in 125 </w:t>
      </w:r>
      <w:proofErr w:type="spellStart"/>
      <w:r w:rsidRPr="00A06C5C">
        <w:rPr>
          <w:rFonts w:asciiTheme="majorHAnsi" w:hAnsiTheme="majorHAnsi" w:cstheme="majorHAnsi"/>
          <w:bCs/>
          <w:sz w:val="22"/>
          <w:szCs w:val="22"/>
        </w:rPr>
        <w:t>μL</w:t>
      </w:r>
      <w:proofErr w:type="spellEnd"/>
      <w:r w:rsidRPr="00A06C5C">
        <w:rPr>
          <w:rFonts w:asciiTheme="majorHAnsi" w:hAnsiTheme="majorHAnsi" w:cstheme="majorHAnsi"/>
          <w:bCs/>
          <w:sz w:val="22"/>
          <w:szCs w:val="22"/>
        </w:rPr>
        <w:t xml:space="preserve"> of DRG media and spot 20–30 µL on the center of each coverslip.</w:t>
      </w:r>
    </w:p>
    <w:p w14:paraId="3B1AC08B" w14:textId="77777777" w:rsidR="007F7F56" w:rsidRPr="00A06C5C" w:rsidRDefault="007F7F56" w:rsidP="00A06C5C">
      <w:pPr>
        <w:rPr>
          <w:rFonts w:asciiTheme="majorHAnsi" w:hAnsiTheme="majorHAnsi" w:cstheme="majorHAnsi"/>
          <w:bCs/>
          <w:sz w:val="22"/>
          <w:szCs w:val="22"/>
        </w:rPr>
      </w:pPr>
    </w:p>
    <w:p w14:paraId="1683C8AA" w14:textId="73A46462"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6.5</w:t>
      </w:r>
      <w:r w:rsidR="007F7F56"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Coat the coverslips with laminin for at least 40 min before use.</w:t>
      </w:r>
    </w:p>
    <w:p w14:paraId="24C2100C" w14:textId="77777777" w:rsidR="007F7F56" w:rsidRPr="00A06C5C" w:rsidRDefault="007F7F56" w:rsidP="00A06C5C">
      <w:pPr>
        <w:rPr>
          <w:rFonts w:asciiTheme="majorHAnsi" w:hAnsiTheme="majorHAnsi" w:cstheme="majorHAnsi"/>
          <w:bCs/>
          <w:sz w:val="22"/>
          <w:szCs w:val="22"/>
        </w:rPr>
      </w:pPr>
    </w:p>
    <w:p w14:paraId="54C4B952" w14:textId="7B7BCC10"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6.6</w:t>
      </w:r>
      <w:r w:rsidR="007F7F56"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 Transfer the FACS-sorted cells to a 1.5 mL tube and centrifuge at 200 × </w:t>
      </w:r>
      <w:r w:rsidRPr="00A06C5C">
        <w:rPr>
          <w:rFonts w:asciiTheme="majorHAnsi" w:hAnsiTheme="majorHAnsi" w:cstheme="majorHAnsi"/>
          <w:bCs/>
          <w:i/>
          <w:iCs/>
          <w:sz w:val="22"/>
          <w:szCs w:val="22"/>
        </w:rPr>
        <w:t>g</w:t>
      </w:r>
      <w:r w:rsidRPr="00A06C5C">
        <w:rPr>
          <w:rFonts w:asciiTheme="majorHAnsi" w:hAnsiTheme="majorHAnsi" w:cstheme="majorHAnsi"/>
          <w:bCs/>
          <w:sz w:val="22"/>
          <w:szCs w:val="22"/>
        </w:rPr>
        <w:t xml:space="preserve"> for 5 min to collect cells.</w:t>
      </w:r>
      <w:r w:rsidR="007F7F56" w:rsidRPr="00A06C5C">
        <w:rPr>
          <w:rFonts w:asciiTheme="majorHAnsi" w:hAnsiTheme="majorHAnsi" w:cstheme="majorHAnsi"/>
          <w:bCs/>
          <w:sz w:val="22"/>
          <w:szCs w:val="22"/>
        </w:rPr>
        <w:t xml:space="preserve"> </w:t>
      </w:r>
      <w:r w:rsidRPr="00A06C5C">
        <w:rPr>
          <w:rFonts w:asciiTheme="majorHAnsi" w:hAnsiTheme="majorHAnsi" w:cstheme="majorHAnsi"/>
          <w:bCs/>
          <w:sz w:val="22"/>
          <w:szCs w:val="22"/>
        </w:rPr>
        <w:t xml:space="preserve">Remove </w:t>
      </w:r>
      <w:r w:rsidR="007F7F56" w:rsidRPr="00A06C5C">
        <w:rPr>
          <w:rFonts w:asciiTheme="majorHAnsi" w:hAnsiTheme="majorHAnsi" w:cstheme="majorHAnsi"/>
          <w:bCs/>
          <w:sz w:val="22"/>
          <w:szCs w:val="22"/>
        </w:rPr>
        <w:t xml:space="preserve">the </w:t>
      </w:r>
      <w:r w:rsidRPr="00A06C5C">
        <w:rPr>
          <w:rFonts w:asciiTheme="majorHAnsi" w:hAnsiTheme="majorHAnsi" w:cstheme="majorHAnsi"/>
          <w:bCs/>
          <w:sz w:val="22"/>
          <w:szCs w:val="22"/>
        </w:rPr>
        <w:t xml:space="preserve">supernatant and resuspend neurons in 50 </w:t>
      </w:r>
      <w:proofErr w:type="spellStart"/>
      <w:r w:rsidRPr="00A06C5C">
        <w:rPr>
          <w:rFonts w:asciiTheme="majorHAnsi" w:hAnsiTheme="majorHAnsi" w:cstheme="majorHAnsi"/>
          <w:bCs/>
          <w:sz w:val="22"/>
          <w:szCs w:val="22"/>
        </w:rPr>
        <w:t>μL</w:t>
      </w:r>
      <w:proofErr w:type="spellEnd"/>
      <w:r w:rsidRPr="00A06C5C">
        <w:rPr>
          <w:rFonts w:asciiTheme="majorHAnsi" w:hAnsiTheme="majorHAnsi" w:cstheme="majorHAnsi"/>
          <w:bCs/>
          <w:sz w:val="22"/>
          <w:szCs w:val="22"/>
        </w:rPr>
        <w:t xml:space="preserve"> of warm DRG media.</w:t>
      </w:r>
    </w:p>
    <w:p w14:paraId="58766FF7" w14:textId="77777777" w:rsidR="007F7F56" w:rsidRPr="00A06C5C" w:rsidRDefault="007F7F56" w:rsidP="00A06C5C">
      <w:pPr>
        <w:rPr>
          <w:rFonts w:asciiTheme="majorHAnsi" w:hAnsiTheme="majorHAnsi" w:cstheme="majorHAnsi"/>
          <w:bCs/>
          <w:sz w:val="22"/>
          <w:szCs w:val="22"/>
        </w:rPr>
      </w:pPr>
    </w:p>
    <w:p w14:paraId="1A064F6A" w14:textId="25CD5A65"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w:t>
      </w:r>
      <w:r w:rsidR="007F7F56" w:rsidRPr="00A06C5C">
        <w:rPr>
          <w:rFonts w:asciiTheme="majorHAnsi" w:hAnsiTheme="majorHAnsi" w:cstheme="majorHAnsi"/>
          <w:bCs/>
          <w:sz w:val="22"/>
          <w:szCs w:val="22"/>
        </w:rPr>
        <w:t xml:space="preserve">7. </w:t>
      </w:r>
      <w:r w:rsidRPr="00A06C5C">
        <w:rPr>
          <w:rFonts w:asciiTheme="majorHAnsi" w:hAnsiTheme="majorHAnsi" w:cstheme="majorHAnsi"/>
          <w:bCs/>
          <w:sz w:val="22"/>
          <w:szCs w:val="22"/>
        </w:rPr>
        <w:t>Aspirate laminin from the coverslip and allow the coverslip to dry.</w:t>
      </w:r>
    </w:p>
    <w:p w14:paraId="55366F68" w14:textId="77777777" w:rsidR="007F7F56" w:rsidRPr="00A06C5C" w:rsidRDefault="007F7F56" w:rsidP="00A06C5C">
      <w:pPr>
        <w:rPr>
          <w:rFonts w:asciiTheme="majorHAnsi" w:hAnsiTheme="majorHAnsi" w:cstheme="majorHAnsi"/>
          <w:bCs/>
          <w:sz w:val="22"/>
          <w:szCs w:val="22"/>
        </w:rPr>
      </w:pPr>
    </w:p>
    <w:p w14:paraId="3D891FBC" w14:textId="4DA0F8C5" w:rsidR="00C45927" w:rsidRPr="00A06C5C" w:rsidRDefault="00C45927" w:rsidP="00A06C5C">
      <w:pPr>
        <w:pStyle w:val="ListParagraph"/>
        <w:numPr>
          <w:ilvl w:val="1"/>
          <w:numId w:val="8"/>
        </w:numPr>
        <w:spacing w:after="0" w:line="240" w:lineRule="auto"/>
        <w:ind w:left="0" w:firstLine="0"/>
        <w:jc w:val="both"/>
        <w:rPr>
          <w:rFonts w:asciiTheme="majorHAnsi" w:hAnsiTheme="majorHAnsi" w:cstheme="majorHAnsi"/>
          <w:bCs/>
        </w:rPr>
      </w:pPr>
      <w:r w:rsidRPr="00A06C5C">
        <w:rPr>
          <w:rFonts w:asciiTheme="majorHAnsi" w:hAnsiTheme="majorHAnsi" w:cstheme="majorHAnsi"/>
          <w:bCs/>
        </w:rPr>
        <w:t>Seed 15–20 µL of resuspended neurons on each coverslip.</w:t>
      </w:r>
      <w:r w:rsidR="007F7F56" w:rsidRPr="00A06C5C">
        <w:rPr>
          <w:rFonts w:asciiTheme="majorHAnsi" w:hAnsiTheme="majorHAnsi" w:cstheme="majorHAnsi"/>
          <w:bCs/>
        </w:rPr>
        <w:t xml:space="preserve"> </w:t>
      </w:r>
      <w:r w:rsidRPr="00A06C5C">
        <w:rPr>
          <w:rFonts w:asciiTheme="majorHAnsi" w:hAnsiTheme="majorHAnsi" w:cstheme="majorHAnsi"/>
          <w:bCs/>
        </w:rPr>
        <w:t>Carefully move the plate with seeded coverslips to a tissue culture incubator and incubate for at least 30 min (no more than 1 h) to allow the cells to adhere.</w:t>
      </w:r>
    </w:p>
    <w:p w14:paraId="05FC55C7" w14:textId="77777777" w:rsidR="007F7F56" w:rsidRPr="00A06C5C" w:rsidRDefault="007F7F56" w:rsidP="00A06C5C">
      <w:pPr>
        <w:pStyle w:val="ListParagraph"/>
        <w:spacing w:after="0" w:line="240" w:lineRule="auto"/>
        <w:ind w:left="0"/>
        <w:jc w:val="both"/>
        <w:rPr>
          <w:rFonts w:asciiTheme="majorHAnsi" w:hAnsiTheme="majorHAnsi" w:cstheme="majorHAnsi"/>
          <w:bCs/>
        </w:rPr>
      </w:pPr>
    </w:p>
    <w:p w14:paraId="509335F4" w14:textId="60C31B83"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w:t>
      </w:r>
      <w:r w:rsidR="007F7F56" w:rsidRPr="00A06C5C">
        <w:rPr>
          <w:rFonts w:asciiTheme="majorHAnsi" w:hAnsiTheme="majorHAnsi" w:cstheme="majorHAnsi"/>
          <w:bCs/>
          <w:sz w:val="22"/>
          <w:szCs w:val="22"/>
        </w:rPr>
        <w:t>9.</w:t>
      </w:r>
      <w:r w:rsidRPr="00A06C5C">
        <w:rPr>
          <w:rFonts w:asciiTheme="majorHAnsi" w:hAnsiTheme="majorHAnsi" w:cstheme="majorHAnsi"/>
          <w:bCs/>
          <w:sz w:val="22"/>
          <w:szCs w:val="22"/>
        </w:rPr>
        <w:t xml:space="preserve"> Move the plate back to a tissue culture hood and add 1 mL of sterile warm DRG media to each well containing cells on coverslips.</w:t>
      </w:r>
    </w:p>
    <w:p w14:paraId="3A89B67F" w14:textId="77777777" w:rsidR="00C45927" w:rsidRPr="00A06C5C" w:rsidRDefault="00C45927" w:rsidP="00A06C5C">
      <w:pPr>
        <w:rPr>
          <w:rFonts w:asciiTheme="majorHAnsi" w:hAnsiTheme="majorHAnsi" w:cstheme="majorHAnsi"/>
          <w:bCs/>
          <w:sz w:val="22"/>
          <w:szCs w:val="22"/>
        </w:rPr>
      </w:pPr>
    </w:p>
    <w:p w14:paraId="502AEC58" w14:textId="5F240EA4"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N</w:t>
      </w:r>
      <w:r w:rsidR="007F7F56" w:rsidRPr="00A06C5C">
        <w:rPr>
          <w:rFonts w:asciiTheme="majorHAnsi" w:hAnsiTheme="majorHAnsi" w:cstheme="majorHAnsi"/>
          <w:bCs/>
          <w:sz w:val="22"/>
          <w:szCs w:val="22"/>
        </w:rPr>
        <w:t>OTE</w:t>
      </w:r>
      <w:r w:rsidRPr="00A06C5C">
        <w:rPr>
          <w:rFonts w:asciiTheme="majorHAnsi" w:hAnsiTheme="majorHAnsi" w:cstheme="majorHAnsi"/>
          <w:bCs/>
          <w:sz w:val="22"/>
          <w:szCs w:val="22"/>
        </w:rPr>
        <w:t>: Lower the pipette tip to the bottom corner of the well and dispense slowly to avoid touching the coverslip and disrupting cells. Adding media too fast can create turbulence and dislodge cells.</w:t>
      </w:r>
    </w:p>
    <w:p w14:paraId="19B9CD61" w14:textId="77777777" w:rsidR="00C45927" w:rsidRPr="00A06C5C" w:rsidRDefault="00C45927" w:rsidP="00A06C5C">
      <w:pPr>
        <w:rPr>
          <w:rFonts w:asciiTheme="majorHAnsi" w:hAnsiTheme="majorHAnsi" w:cstheme="majorHAnsi"/>
          <w:bCs/>
          <w:sz w:val="22"/>
          <w:szCs w:val="22"/>
        </w:rPr>
      </w:pPr>
    </w:p>
    <w:p w14:paraId="0808BAD0" w14:textId="6C04A0CE" w:rsidR="00C45927" w:rsidRPr="00A06C5C" w:rsidRDefault="00C45927" w:rsidP="00A06C5C">
      <w:pPr>
        <w:rPr>
          <w:rFonts w:asciiTheme="majorHAnsi" w:hAnsiTheme="majorHAnsi" w:cstheme="majorHAnsi"/>
          <w:bCs/>
          <w:sz w:val="22"/>
          <w:szCs w:val="22"/>
        </w:rPr>
      </w:pPr>
      <w:r w:rsidRPr="00A06C5C">
        <w:rPr>
          <w:rFonts w:asciiTheme="majorHAnsi" w:hAnsiTheme="majorHAnsi" w:cstheme="majorHAnsi"/>
          <w:bCs/>
          <w:sz w:val="22"/>
          <w:szCs w:val="22"/>
        </w:rPr>
        <w:t>6.1</w:t>
      </w:r>
      <w:r w:rsidR="007F7F56" w:rsidRPr="00A06C5C">
        <w:rPr>
          <w:rFonts w:asciiTheme="majorHAnsi" w:hAnsiTheme="majorHAnsi" w:cstheme="majorHAnsi"/>
          <w:bCs/>
          <w:sz w:val="22"/>
          <w:szCs w:val="22"/>
        </w:rPr>
        <w:t>0.</w:t>
      </w:r>
      <w:r w:rsidRPr="00A06C5C">
        <w:rPr>
          <w:rFonts w:asciiTheme="majorHAnsi" w:hAnsiTheme="majorHAnsi" w:cstheme="majorHAnsi"/>
          <w:bCs/>
          <w:sz w:val="22"/>
          <w:szCs w:val="22"/>
        </w:rPr>
        <w:t xml:space="preserve"> Maintain cultures at 37 °C with 5% CO₂/95% humidity with 75% media changes every 2–3 days.</w:t>
      </w:r>
    </w:p>
    <w:p w14:paraId="51F3765B" w14:textId="77777777" w:rsidR="00C45927" w:rsidRPr="00A06C5C" w:rsidRDefault="00C45927" w:rsidP="00A06C5C">
      <w:pPr>
        <w:rPr>
          <w:rFonts w:asciiTheme="majorHAnsi" w:hAnsiTheme="majorHAnsi" w:cstheme="majorHAnsi"/>
          <w:bCs/>
          <w:sz w:val="22"/>
          <w:szCs w:val="22"/>
        </w:rPr>
      </w:pPr>
    </w:p>
    <w:p w14:paraId="04107520" w14:textId="1DED4A51" w:rsidR="00C45927" w:rsidRPr="00B0067D" w:rsidRDefault="00C45927" w:rsidP="00A06C5C">
      <w:pPr>
        <w:pStyle w:val="ListParagraph"/>
        <w:numPr>
          <w:ilvl w:val="0"/>
          <w:numId w:val="8"/>
        </w:numPr>
        <w:spacing w:after="0" w:line="240" w:lineRule="auto"/>
        <w:ind w:left="0" w:firstLine="0"/>
        <w:jc w:val="both"/>
        <w:rPr>
          <w:rFonts w:asciiTheme="majorHAnsi" w:hAnsiTheme="majorHAnsi" w:cstheme="majorHAnsi"/>
          <w:b/>
          <w:highlight w:val="yellow"/>
        </w:rPr>
      </w:pPr>
      <w:r w:rsidRPr="00B0067D">
        <w:rPr>
          <w:rFonts w:asciiTheme="majorHAnsi" w:hAnsiTheme="majorHAnsi" w:cstheme="majorHAnsi"/>
          <w:b/>
          <w:highlight w:val="yellow"/>
        </w:rPr>
        <w:t>Cell-type-specific NMP expression analysis</w:t>
      </w:r>
    </w:p>
    <w:p w14:paraId="6CFE09BA" w14:textId="77777777" w:rsidR="007F7F56" w:rsidRPr="00B0067D" w:rsidRDefault="007F7F56" w:rsidP="00A06C5C">
      <w:pPr>
        <w:pStyle w:val="ListParagraph"/>
        <w:spacing w:after="0" w:line="240" w:lineRule="auto"/>
        <w:ind w:left="0"/>
        <w:jc w:val="both"/>
        <w:rPr>
          <w:rFonts w:asciiTheme="majorHAnsi" w:hAnsiTheme="majorHAnsi" w:cstheme="majorHAnsi"/>
          <w:b/>
          <w:highlight w:val="yellow"/>
        </w:rPr>
      </w:pPr>
    </w:p>
    <w:p w14:paraId="066A0DF7" w14:textId="2B85AF1B"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7.1</w:t>
      </w:r>
      <w:r w:rsidR="00710928"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Prepare a 140 mm culture plate or immunofluorescence staining tray by lining it with a large piece of parafilm.</w:t>
      </w:r>
    </w:p>
    <w:p w14:paraId="62B52F5B" w14:textId="77777777" w:rsidR="00710928" w:rsidRPr="00B0067D" w:rsidRDefault="00710928" w:rsidP="00A06C5C">
      <w:pPr>
        <w:rPr>
          <w:rFonts w:asciiTheme="majorHAnsi" w:hAnsiTheme="majorHAnsi" w:cstheme="majorHAnsi"/>
          <w:bCs/>
          <w:sz w:val="22"/>
          <w:szCs w:val="22"/>
          <w:highlight w:val="yellow"/>
        </w:rPr>
      </w:pPr>
    </w:p>
    <w:p w14:paraId="2DA67F31" w14:textId="25EB3FEC"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7.2</w:t>
      </w:r>
      <w:r w:rsidR="00710928"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Using sterile 5/45 forceps, transfer the coverslips from the tissue culture dish to the parafilm on the staining tray, ensuring that the side containing the DRG neurons is facing up.</w:t>
      </w:r>
    </w:p>
    <w:p w14:paraId="0B7A8A06" w14:textId="77777777" w:rsidR="00710928" w:rsidRPr="00B0067D" w:rsidRDefault="00710928" w:rsidP="00A06C5C">
      <w:pPr>
        <w:rPr>
          <w:rFonts w:asciiTheme="majorHAnsi" w:hAnsiTheme="majorHAnsi" w:cstheme="majorHAnsi"/>
          <w:bCs/>
          <w:sz w:val="22"/>
          <w:szCs w:val="22"/>
          <w:highlight w:val="yellow"/>
        </w:rPr>
      </w:pPr>
    </w:p>
    <w:p w14:paraId="676A590F" w14:textId="786B7444"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7.3</w:t>
      </w:r>
      <w:r w:rsidR="00710928"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Add 100 µL of DRG media to each coverslip on the parafilm to </w:t>
      </w:r>
      <w:r w:rsidR="00710928" w:rsidRPr="00B0067D">
        <w:rPr>
          <w:rFonts w:asciiTheme="majorHAnsi" w:hAnsiTheme="majorHAnsi" w:cstheme="majorHAnsi"/>
          <w:bCs/>
          <w:sz w:val="22"/>
          <w:szCs w:val="22"/>
          <w:highlight w:val="yellow"/>
        </w:rPr>
        <w:t>prevent the cells from drying out</w:t>
      </w:r>
      <w:r w:rsidRPr="00B0067D">
        <w:rPr>
          <w:rFonts w:asciiTheme="majorHAnsi" w:hAnsiTheme="majorHAnsi" w:cstheme="majorHAnsi"/>
          <w:bCs/>
          <w:sz w:val="22"/>
          <w:szCs w:val="22"/>
          <w:highlight w:val="yellow"/>
        </w:rPr>
        <w:t>.</w:t>
      </w:r>
    </w:p>
    <w:p w14:paraId="75E7819E" w14:textId="77777777" w:rsidR="00C45927" w:rsidRPr="00B0067D" w:rsidRDefault="00C45927" w:rsidP="00A06C5C">
      <w:pPr>
        <w:rPr>
          <w:rFonts w:asciiTheme="majorHAnsi" w:hAnsiTheme="majorHAnsi" w:cstheme="majorHAnsi"/>
          <w:bCs/>
          <w:sz w:val="22"/>
          <w:szCs w:val="22"/>
          <w:highlight w:val="yellow"/>
        </w:rPr>
      </w:pPr>
    </w:p>
    <w:p w14:paraId="4D647D30" w14:textId="615AA0D3"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N</w:t>
      </w:r>
      <w:r w:rsidR="00710928" w:rsidRPr="00B0067D">
        <w:rPr>
          <w:rFonts w:asciiTheme="majorHAnsi" w:hAnsiTheme="majorHAnsi" w:cstheme="majorHAnsi"/>
          <w:bCs/>
          <w:sz w:val="22"/>
          <w:szCs w:val="22"/>
          <w:highlight w:val="yellow"/>
        </w:rPr>
        <w:t>OTE</w:t>
      </w:r>
      <w:r w:rsidRPr="00B0067D">
        <w:rPr>
          <w:rFonts w:asciiTheme="majorHAnsi" w:hAnsiTheme="majorHAnsi" w:cstheme="majorHAnsi"/>
          <w:bCs/>
          <w:sz w:val="22"/>
          <w:szCs w:val="22"/>
          <w:highlight w:val="yellow"/>
        </w:rPr>
        <w:t>: Add liquids by pipetting slowly just over the edge of the coverslip.</w:t>
      </w:r>
    </w:p>
    <w:p w14:paraId="23237EC5" w14:textId="77777777" w:rsidR="00C45927" w:rsidRPr="00B0067D" w:rsidRDefault="00C45927" w:rsidP="00A06C5C">
      <w:pPr>
        <w:rPr>
          <w:rFonts w:asciiTheme="majorHAnsi" w:hAnsiTheme="majorHAnsi" w:cstheme="majorHAnsi"/>
          <w:bCs/>
          <w:sz w:val="22"/>
          <w:szCs w:val="22"/>
          <w:highlight w:val="yellow"/>
        </w:rPr>
      </w:pPr>
    </w:p>
    <w:p w14:paraId="23C3075C" w14:textId="24C0AA04"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7.4</w:t>
      </w:r>
      <w:r w:rsidR="00710928"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Dilute the goat anti-PSMA2 primary antibody in warm DRG media at a 1:20 dilution.</w:t>
      </w:r>
    </w:p>
    <w:p w14:paraId="16F058E5" w14:textId="77777777" w:rsidR="00710928" w:rsidRPr="00B0067D" w:rsidRDefault="00710928" w:rsidP="00A06C5C">
      <w:pPr>
        <w:rPr>
          <w:rFonts w:asciiTheme="majorHAnsi" w:hAnsiTheme="majorHAnsi" w:cstheme="majorHAnsi"/>
          <w:bCs/>
          <w:sz w:val="22"/>
          <w:szCs w:val="22"/>
          <w:highlight w:val="yellow"/>
        </w:rPr>
      </w:pPr>
    </w:p>
    <w:p w14:paraId="30F6D560" w14:textId="7B08B87E"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7.5</w:t>
      </w:r>
      <w:r w:rsidR="00710928" w:rsidRPr="00B0067D">
        <w:rPr>
          <w:rFonts w:asciiTheme="majorHAnsi" w:hAnsiTheme="majorHAnsi" w:cstheme="majorHAnsi"/>
          <w:bCs/>
          <w:sz w:val="22"/>
          <w:szCs w:val="22"/>
          <w:highlight w:val="yellow"/>
        </w:rPr>
        <w:t>.</w:t>
      </w:r>
      <w:r w:rsidRPr="00B0067D">
        <w:rPr>
          <w:rFonts w:asciiTheme="majorHAnsi" w:hAnsiTheme="majorHAnsi" w:cstheme="majorHAnsi"/>
          <w:bCs/>
          <w:sz w:val="22"/>
          <w:szCs w:val="22"/>
          <w:highlight w:val="yellow"/>
        </w:rPr>
        <w:t xml:space="preserve"> Using an aspirator fitted with a P10 unfiltered tip, remove the media from the coverslip slowly by aspirating from the edge.</w:t>
      </w:r>
      <w:r w:rsidR="00710928"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Add 100 µL of goat anti-PSMA2 antibody solution to the coverslips and incubate at room temperature for 40 min.</w:t>
      </w:r>
    </w:p>
    <w:p w14:paraId="34FD599F" w14:textId="77777777" w:rsidR="00710928" w:rsidRPr="00B0067D" w:rsidRDefault="00710928" w:rsidP="00A06C5C">
      <w:pPr>
        <w:rPr>
          <w:rFonts w:asciiTheme="majorHAnsi" w:hAnsiTheme="majorHAnsi" w:cstheme="majorHAnsi"/>
          <w:bCs/>
          <w:sz w:val="22"/>
          <w:szCs w:val="22"/>
          <w:highlight w:val="yellow"/>
        </w:rPr>
      </w:pPr>
    </w:p>
    <w:p w14:paraId="15C155A4" w14:textId="780E8965"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w:t>
      </w:r>
      <w:r w:rsidR="00710928" w:rsidRPr="00B0067D">
        <w:rPr>
          <w:rFonts w:asciiTheme="majorHAnsi" w:hAnsiTheme="majorHAnsi" w:cstheme="majorHAnsi"/>
          <w:bCs/>
          <w:sz w:val="22"/>
          <w:szCs w:val="22"/>
          <w:highlight w:val="yellow"/>
        </w:rPr>
        <w:t>6.</w:t>
      </w:r>
      <w:r w:rsidRPr="00B0067D">
        <w:rPr>
          <w:rFonts w:asciiTheme="majorHAnsi" w:hAnsiTheme="majorHAnsi" w:cstheme="majorHAnsi"/>
          <w:bCs/>
          <w:sz w:val="22"/>
          <w:szCs w:val="22"/>
          <w:highlight w:val="yellow"/>
        </w:rPr>
        <w:t xml:space="preserve"> Carefully aspirate the primary antibody solution off the coverslips.</w:t>
      </w:r>
      <w:r w:rsidR="00710928" w:rsidRPr="00B0067D">
        <w:rPr>
          <w:rFonts w:asciiTheme="majorHAnsi" w:hAnsiTheme="majorHAnsi" w:cstheme="majorHAnsi"/>
          <w:bCs/>
          <w:sz w:val="22"/>
          <w:szCs w:val="22"/>
          <w:highlight w:val="yellow"/>
        </w:rPr>
        <w:t xml:space="preserve"> </w:t>
      </w:r>
      <w:r w:rsidRPr="00B0067D">
        <w:rPr>
          <w:rFonts w:asciiTheme="majorHAnsi" w:hAnsiTheme="majorHAnsi" w:cstheme="majorHAnsi"/>
          <w:bCs/>
          <w:sz w:val="22"/>
          <w:szCs w:val="22"/>
          <w:highlight w:val="yellow"/>
        </w:rPr>
        <w:t xml:space="preserve">Add 100 </w:t>
      </w:r>
      <w:proofErr w:type="spellStart"/>
      <w:r w:rsidRPr="00B0067D">
        <w:rPr>
          <w:rFonts w:asciiTheme="majorHAnsi" w:hAnsiTheme="majorHAnsi" w:cstheme="majorHAnsi"/>
          <w:bCs/>
          <w:sz w:val="22"/>
          <w:szCs w:val="22"/>
          <w:highlight w:val="yellow"/>
        </w:rPr>
        <w:t>μL</w:t>
      </w:r>
      <w:proofErr w:type="spellEnd"/>
      <w:r w:rsidRPr="00B0067D">
        <w:rPr>
          <w:rFonts w:asciiTheme="majorHAnsi" w:hAnsiTheme="majorHAnsi" w:cstheme="majorHAnsi"/>
          <w:bCs/>
          <w:sz w:val="22"/>
          <w:szCs w:val="22"/>
          <w:highlight w:val="yellow"/>
        </w:rPr>
        <w:t xml:space="preserve"> of warm PBS to the cells and incubate for 3 min at room temperature to wash.</w:t>
      </w:r>
    </w:p>
    <w:p w14:paraId="4F2DC7EA" w14:textId="77777777" w:rsidR="00710928" w:rsidRPr="00B0067D" w:rsidRDefault="00710928" w:rsidP="00A06C5C">
      <w:pPr>
        <w:rPr>
          <w:rFonts w:asciiTheme="majorHAnsi" w:hAnsiTheme="majorHAnsi" w:cstheme="majorHAnsi"/>
          <w:bCs/>
          <w:sz w:val="22"/>
          <w:szCs w:val="22"/>
          <w:highlight w:val="yellow"/>
        </w:rPr>
      </w:pPr>
    </w:p>
    <w:p w14:paraId="34FF28CE" w14:textId="102E3997"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w:t>
      </w:r>
      <w:r w:rsidR="00710928" w:rsidRPr="00B0067D">
        <w:rPr>
          <w:rFonts w:asciiTheme="majorHAnsi" w:hAnsiTheme="majorHAnsi" w:cstheme="majorHAnsi"/>
          <w:bCs/>
          <w:sz w:val="22"/>
          <w:szCs w:val="22"/>
          <w:highlight w:val="yellow"/>
        </w:rPr>
        <w:t>7.</w:t>
      </w:r>
      <w:r w:rsidRPr="00B0067D">
        <w:rPr>
          <w:rFonts w:asciiTheme="majorHAnsi" w:hAnsiTheme="majorHAnsi" w:cstheme="majorHAnsi"/>
          <w:bCs/>
          <w:sz w:val="22"/>
          <w:szCs w:val="22"/>
          <w:highlight w:val="yellow"/>
        </w:rPr>
        <w:t xml:space="preserve"> Aspirate PBS off the coverslip and repeat</w:t>
      </w:r>
      <w:r w:rsidR="00684011" w:rsidRPr="00B0067D">
        <w:rPr>
          <w:rFonts w:asciiTheme="majorHAnsi" w:hAnsiTheme="majorHAnsi" w:cstheme="majorHAnsi"/>
          <w:bCs/>
          <w:sz w:val="22"/>
          <w:szCs w:val="22"/>
          <w:highlight w:val="yellow"/>
        </w:rPr>
        <w:t xml:space="preserve"> the addition and aspiration of PBS</w:t>
      </w:r>
      <w:r w:rsidRPr="00B0067D">
        <w:rPr>
          <w:rFonts w:asciiTheme="majorHAnsi" w:hAnsiTheme="majorHAnsi" w:cstheme="majorHAnsi"/>
          <w:bCs/>
          <w:sz w:val="22"/>
          <w:szCs w:val="22"/>
          <w:highlight w:val="yellow"/>
        </w:rPr>
        <w:t xml:space="preserve"> for a total of </w:t>
      </w:r>
      <w:r w:rsidR="00684011" w:rsidRPr="00B0067D">
        <w:rPr>
          <w:rFonts w:asciiTheme="majorHAnsi" w:hAnsiTheme="majorHAnsi" w:cstheme="majorHAnsi"/>
          <w:bCs/>
          <w:sz w:val="22"/>
          <w:szCs w:val="22"/>
          <w:highlight w:val="yellow"/>
        </w:rPr>
        <w:t>three</w:t>
      </w:r>
      <w:r w:rsidRPr="00B0067D">
        <w:rPr>
          <w:rFonts w:asciiTheme="majorHAnsi" w:hAnsiTheme="majorHAnsi" w:cstheme="majorHAnsi"/>
          <w:bCs/>
          <w:sz w:val="22"/>
          <w:szCs w:val="22"/>
          <w:highlight w:val="yellow"/>
        </w:rPr>
        <w:t xml:space="preserve"> washes.</w:t>
      </w:r>
    </w:p>
    <w:p w14:paraId="25354386" w14:textId="77777777" w:rsidR="00684011" w:rsidRPr="00B0067D" w:rsidRDefault="00684011" w:rsidP="00A06C5C">
      <w:pPr>
        <w:rPr>
          <w:rFonts w:asciiTheme="majorHAnsi" w:hAnsiTheme="majorHAnsi" w:cstheme="majorHAnsi"/>
          <w:bCs/>
          <w:sz w:val="22"/>
          <w:szCs w:val="22"/>
          <w:highlight w:val="yellow"/>
        </w:rPr>
      </w:pPr>
    </w:p>
    <w:p w14:paraId="3BCD3177" w14:textId="0A313FFE" w:rsidR="00C45927" w:rsidRPr="00B0067D" w:rsidRDefault="00C45927" w:rsidP="00A06C5C">
      <w:pPr>
        <w:pStyle w:val="ListParagraph"/>
        <w:numPr>
          <w:ilvl w:val="1"/>
          <w:numId w:val="8"/>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Prepare anti-goat (e.g., 555-conjugated) secondary antibody in warm DRG media at a 1:250 dilution.</w:t>
      </w:r>
    </w:p>
    <w:p w14:paraId="55010E99" w14:textId="77777777" w:rsidR="00684011" w:rsidRPr="00B0067D" w:rsidRDefault="00684011" w:rsidP="00A06C5C">
      <w:pPr>
        <w:pStyle w:val="ListParagraph"/>
        <w:spacing w:after="0" w:line="240" w:lineRule="auto"/>
        <w:ind w:left="0"/>
        <w:jc w:val="both"/>
        <w:rPr>
          <w:rFonts w:asciiTheme="majorHAnsi" w:hAnsiTheme="majorHAnsi" w:cstheme="majorHAnsi"/>
          <w:bCs/>
          <w:highlight w:val="yellow"/>
        </w:rPr>
      </w:pPr>
    </w:p>
    <w:p w14:paraId="49EF78C6" w14:textId="33443989"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w:t>
      </w:r>
      <w:r w:rsidR="00684011" w:rsidRPr="00B0067D">
        <w:rPr>
          <w:rFonts w:asciiTheme="majorHAnsi" w:hAnsiTheme="majorHAnsi" w:cstheme="majorHAnsi"/>
          <w:bCs/>
          <w:sz w:val="22"/>
          <w:szCs w:val="22"/>
          <w:highlight w:val="yellow"/>
        </w:rPr>
        <w:t>9.</w:t>
      </w:r>
      <w:r w:rsidRPr="00B0067D">
        <w:rPr>
          <w:rFonts w:asciiTheme="majorHAnsi" w:hAnsiTheme="majorHAnsi" w:cstheme="majorHAnsi"/>
          <w:bCs/>
          <w:sz w:val="22"/>
          <w:szCs w:val="22"/>
          <w:highlight w:val="yellow"/>
        </w:rPr>
        <w:t xml:space="preserve"> Following the third wash, add 100 </w:t>
      </w:r>
      <w:proofErr w:type="spellStart"/>
      <w:r w:rsidRPr="00B0067D">
        <w:rPr>
          <w:rFonts w:asciiTheme="majorHAnsi" w:hAnsiTheme="majorHAnsi" w:cstheme="majorHAnsi"/>
          <w:bCs/>
          <w:sz w:val="22"/>
          <w:szCs w:val="22"/>
          <w:highlight w:val="yellow"/>
        </w:rPr>
        <w:t>μL</w:t>
      </w:r>
      <w:proofErr w:type="spellEnd"/>
      <w:r w:rsidRPr="00B0067D">
        <w:rPr>
          <w:rFonts w:asciiTheme="majorHAnsi" w:hAnsiTheme="majorHAnsi" w:cstheme="majorHAnsi"/>
          <w:bCs/>
          <w:sz w:val="22"/>
          <w:szCs w:val="22"/>
          <w:highlight w:val="yellow"/>
        </w:rPr>
        <w:t xml:space="preserve"> of the diluted secondary antibody to the coverslip and incubate at room temperature for 40 min.</w:t>
      </w:r>
    </w:p>
    <w:p w14:paraId="02F915E8" w14:textId="77777777" w:rsidR="00C45927" w:rsidRPr="00B0067D" w:rsidRDefault="00C45927" w:rsidP="00A06C5C">
      <w:pPr>
        <w:rPr>
          <w:rFonts w:asciiTheme="majorHAnsi" w:hAnsiTheme="majorHAnsi" w:cstheme="majorHAnsi"/>
          <w:bCs/>
          <w:sz w:val="22"/>
          <w:szCs w:val="22"/>
          <w:highlight w:val="yellow"/>
        </w:rPr>
      </w:pPr>
    </w:p>
    <w:p w14:paraId="28CA0DD2" w14:textId="6645732D"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N</w:t>
      </w:r>
      <w:r w:rsidR="009E105F" w:rsidRPr="00B0067D">
        <w:rPr>
          <w:rFonts w:asciiTheme="majorHAnsi" w:hAnsiTheme="majorHAnsi" w:cstheme="majorHAnsi"/>
          <w:bCs/>
          <w:sz w:val="22"/>
          <w:szCs w:val="22"/>
          <w:highlight w:val="yellow"/>
        </w:rPr>
        <w:t>OTE</w:t>
      </w:r>
      <w:r w:rsidRPr="00B0067D">
        <w:rPr>
          <w:rFonts w:asciiTheme="majorHAnsi" w:hAnsiTheme="majorHAnsi" w:cstheme="majorHAnsi"/>
          <w:bCs/>
          <w:sz w:val="22"/>
          <w:szCs w:val="22"/>
          <w:highlight w:val="yellow"/>
        </w:rPr>
        <w:t>: From this step forward, protect the cells from light.</w:t>
      </w:r>
    </w:p>
    <w:p w14:paraId="6A80EF08" w14:textId="77777777" w:rsidR="00C45927" w:rsidRPr="00B0067D" w:rsidRDefault="00C45927" w:rsidP="00A06C5C">
      <w:pPr>
        <w:rPr>
          <w:rFonts w:asciiTheme="majorHAnsi" w:hAnsiTheme="majorHAnsi" w:cstheme="majorHAnsi"/>
          <w:bCs/>
          <w:sz w:val="22"/>
          <w:szCs w:val="22"/>
          <w:highlight w:val="yellow"/>
        </w:rPr>
      </w:pPr>
    </w:p>
    <w:p w14:paraId="6F5EEA28" w14:textId="7FAB1F97"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Aspirate the secondary antibody solution off the coverslip and wash 3</w:t>
      </w:r>
      <w:r w:rsidR="00F36B0A"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w:t>
      </w:r>
      <w:r w:rsidR="00F36B0A" w:rsidRPr="00B0067D">
        <w:rPr>
          <w:rFonts w:asciiTheme="majorHAnsi" w:hAnsiTheme="majorHAnsi" w:cstheme="majorHAnsi"/>
          <w:bCs/>
          <w:highlight w:val="yellow"/>
        </w:rPr>
        <w:t xml:space="preserve">as described in steps </w:t>
      </w:r>
      <w:r w:rsidR="00821DA5" w:rsidRPr="00B0067D">
        <w:rPr>
          <w:rFonts w:asciiTheme="majorHAnsi" w:hAnsiTheme="majorHAnsi" w:cstheme="majorHAnsi"/>
          <w:bCs/>
          <w:highlight w:val="yellow"/>
        </w:rPr>
        <w:t xml:space="preserve">7.6–7.7. </w:t>
      </w:r>
    </w:p>
    <w:p w14:paraId="059DCA45" w14:textId="77777777" w:rsidR="00821DA5" w:rsidRPr="00B0067D" w:rsidRDefault="00821DA5" w:rsidP="00A06C5C">
      <w:pPr>
        <w:pStyle w:val="ListParagraph"/>
        <w:spacing w:after="0" w:line="240" w:lineRule="auto"/>
        <w:ind w:left="0"/>
        <w:jc w:val="both"/>
        <w:rPr>
          <w:rFonts w:asciiTheme="majorHAnsi" w:hAnsiTheme="majorHAnsi" w:cstheme="majorHAnsi"/>
          <w:bCs/>
          <w:highlight w:val="yellow"/>
        </w:rPr>
      </w:pPr>
    </w:p>
    <w:p w14:paraId="5D3EBBB7" w14:textId="761AF6BB"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Remove the last PBS wash and fix the cells by adding 100 µL of fixative solution containing 4% paraformaldehyde (PFA), 4% sucrose in 1</w:t>
      </w:r>
      <w:r w:rsidR="00821DA5"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PBS.</w:t>
      </w:r>
      <w:r w:rsidR="00821DA5" w:rsidRPr="00B0067D">
        <w:rPr>
          <w:rFonts w:asciiTheme="majorHAnsi" w:hAnsiTheme="majorHAnsi" w:cstheme="majorHAnsi"/>
          <w:bCs/>
          <w:highlight w:val="yellow"/>
        </w:rPr>
        <w:t xml:space="preserve"> </w:t>
      </w:r>
      <w:r w:rsidRPr="00B0067D">
        <w:rPr>
          <w:rFonts w:asciiTheme="majorHAnsi" w:hAnsiTheme="majorHAnsi" w:cstheme="majorHAnsi"/>
          <w:bCs/>
          <w:highlight w:val="yellow"/>
        </w:rPr>
        <w:t>Incubate at room temperature for 10 min.</w:t>
      </w:r>
    </w:p>
    <w:p w14:paraId="5574A0DC" w14:textId="77777777" w:rsidR="00821DA5" w:rsidRPr="00B0067D" w:rsidRDefault="00821DA5" w:rsidP="00A06C5C">
      <w:pPr>
        <w:rPr>
          <w:rFonts w:asciiTheme="majorHAnsi" w:hAnsiTheme="majorHAnsi" w:cstheme="majorHAnsi"/>
          <w:bCs/>
          <w:sz w:val="22"/>
          <w:szCs w:val="22"/>
          <w:highlight w:val="yellow"/>
        </w:rPr>
      </w:pPr>
    </w:p>
    <w:p w14:paraId="4AB43E63" w14:textId="1E842D66"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Aspirate fixative and wash 3</w:t>
      </w:r>
      <w:r w:rsidR="00821DA5"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by repeating steps 7.</w:t>
      </w:r>
      <w:r w:rsidR="00821DA5" w:rsidRPr="00B0067D">
        <w:rPr>
          <w:rFonts w:asciiTheme="majorHAnsi" w:hAnsiTheme="majorHAnsi" w:cstheme="majorHAnsi"/>
          <w:bCs/>
          <w:highlight w:val="yellow"/>
        </w:rPr>
        <w:t>6–7.7</w:t>
      </w:r>
      <w:r w:rsidRPr="00B0067D">
        <w:rPr>
          <w:rFonts w:asciiTheme="majorHAnsi" w:hAnsiTheme="majorHAnsi" w:cstheme="majorHAnsi"/>
          <w:bCs/>
          <w:highlight w:val="yellow"/>
        </w:rPr>
        <w:t>.</w:t>
      </w:r>
    </w:p>
    <w:p w14:paraId="64A7037F" w14:textId="77777777" w:rsidR="00821DA5" w:rsidRPr="00B0067D" w:rsidRDefault="00821DA5" w:rsidP="00A06C5C">
      <w:pPr>
        <w:rPr>
          <w:rFonts w:asciiTheme="majorHAnsi" w:hAnsiTheme="majorHAnsi" w:cstheme="majorHAnsi"/>
          <w:bCs/>
          <w:sz w:val="22"/>
          <w:szCs w:val="22"/>
          <w:highlight w:val="yellow"/>
        </w:rPr>
      </w:pPr>
    </w:p>
    <w:p w14:paraId="7FCA2CCF" w14:textId="360FA3EE"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Permeabilize the cells by adding 100 µL of 0.1% nonionic detergent (e.g., Triton X-100) in 1</w:t>
      </w:r>
      <w:r w:rsidR="00821DA5"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PBS and incubate at room temperature for 5 min.</w:t>
      </w:r>
    </w:p>
    <w:p w14:paraId="594F6131" w14:textId="77777777" w:rsidR="00821DA5" w:rsidRPr="00B0067D" w:rsidRDefault="00821DA5" w:rsidP="00A06C5C">
      <w:pPr>
        <w:rPr>
          <w:rFonts w:asciiTheme="majorHAnsi" w:hAnsiTheme="majorHAnsi" w:cstheme="majorHAnsi"/>
          <w:bCs/>
          <w:sz w:val="22"/>
          <w:szCs w:val="22"/>
          <w:highlight w:val="yellow"/>
        </w:rPr>
      </w:pPr>
    </w:p>
    <w:p w14:paraId="0A260108" w14:textId="18C3721D"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Aspirate permeabilizing solution and wash 3</w:t>
      </w:r>
      <w:r w:rsidR="00821DA5"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by repeating steps 7.</w:t>
      </w:r>
      <w:r w:rsidR="00821DA5" w:rsidRPr="00B0067D">
        <w:rPr>
          <w:rFonts w:asciiTheme="majorHAnsi" w:hAnsiTheme="majorHAnsi" w:cstheme="majorHAnsi"/>
          <w:bCs/>
          <w:highlight w:val="yellow"/>
        </w:rPr>
        <w:t>6</w:t>
      </w:r>
      <w:r w:rsidRPr="00B0067D">
        <w:rPr>
          <w:rFonts w:asciiTheme="majorHAnsi" w:hAnsiTheme="majorHAnsi" w:cstheme="majorHAnsi"/>
          <w:bCs/>
          <w:highlight w:val="yellow"/>
        </w:rPr>
        <w:t>–7.</w:t>
      </w:r>
      <w:r w:rsidR="00821DA5" w:rsidRPr="00B0067D">
        <w:rPr>
          <w:rFonts w:asciiTheme="majorHAnsi" w:hAnsiTheme="majorHAnsi" w:cstheme="majorHAnsi"/>
          <w:bCs/>
          <w:highlight w:val="yellow"/>
        </w:rPr>
        <w:t>7</w:t>
      </w:r>
      <w:r w:rsidRPr="00B0067D">
        <w:rPr>
          <w:rFonts w:asciiTheme="majorHAnsi" w:hAnsiTheme="majorHAnsi" w:cstheme="majorHAnsi"/>
          <w:bCs/>
          <w:highlight w:val="yellow"/>
        </w:rPr>
        <w:t>.</w:t>
      </w:r>
    </w:p>
    <w:p w14:paraId="39A9E5FF" w14:textId="77777777" w:rsidR="00AD1650" w:rsidRPr="00B0067D" w:rsidRDefault="00AD1650" w:rsidP="00A06C5C">
      <w:pPr>
        <w:rPr>
          <w:rFonts w:asciiTheme="majorHAnsi" w:hAnsiTheme="majorHAnsi" w:cstheme="majorHAnsi"/>
          <w:bCs/>
          <w:sz w:val="22"/>
          <w:szCs w:val="22"/>
          <w:highlight w:val="yellow"/>
        </w:rPr>
      </w:pPr>
    </w:p>
    <w:p w14:paraId="6F023EE2" w14:textId="2EE74CB6"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Add 100 µL of blocking solution consisting of 5% FBS, 5% donkey serum in 1</w:t>
      </w:r>
      <w:r w:rsidR="00AD1650"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PBS and incubate at room temperature for 40 min.</w:t>
      </w:r>
    </w:p>
    <w:p w14:paraId="4A2B9DB6" w14:textId="77777777" w:rsidR="00F96F2E" w:rsidRPr="00B0067D" w:rsidRDefault="00F96F2E" w:rsidP="00A06C5C">
      <w:pPr>
        <w:rPr>
          <w:rFonts w:asciiTheme="majorHAnsi" w:hAnsiTheme="majorHAnsi" w:cstheme="majorHAnsi"/>
          <w:bCs/>
          <w:sz w:val="22"/>
          <w:szCs w:val="22"/>
          <w:highlight w:val="yellow"/>
        </w:rPr>
      </w:pPr>
    </w:p>
    <w:p w14:paraId="44336008" w14:textId="57218C32"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 xml:space="preserve">Prepare a DRG neuron cell-type-specific primary antibody mix according to the following dilutions in blocking solution: rabbit anti-CGRP (1:500); </w:t>
      </w:r>
      <w:proofErr w:type="spellStart"/>
      <w:r w:rsidRPr="00B0067D">
        <w:rPr>
          <w:rFonts w:asciiTheme="majorHAnsi" w:hAnsiTheme="majorHAnsi" w:cstheme="majorHAnsi"/>
          <w:bCs/>
          <w:highlight w:val="yellow"/>
        </w:rPr>
        <w:t>isolectin</w:t>
      </w:r>
      <w:proofErr w:type="spellEnd"/>
      <w:r w:rsidRPr="00B0067D">
        <w:rPr>
          <w:rFonts w:asciiTheme="majorHAnsi" w:hAnsiTheme="majorHAnsi" w:cstheme="majorHAnsi"/>
          <w:bCs/>
          <w:highlight w:val="yellow"/>
        </w:rPr>
        <w:t xml:space="preserve"> B4, biotin conjugate (IB4) (1:50); chicken anti-NF-H (1:1000).</w:t>
      </w:r>
    </w:p>
    <w:p w14:paraId="01F7FD89" w14:textId="77777777" w:rsidR="00C45927" w:rsidRPr="00B0067D" w:rsidRDefault="00C45927" w:rsidP="00A06C5C">
      <w:pPr>
        <w:rPr>
          <w:rFonts w:asciiTheme="majorHAnsi" w:hAnsiTheme="majorHAnsi" w:cstheme="majorHAnsi"/>
          <w:bCs/>
          <w:sz w:val="22"/>
          <w:szCs w:val="22"/>
          <w:highlight w:val="yellow"/>
        </w:rPr>
      </w:pPr>
    </w:p>
    <w:p w14:paraId="21C61017" w14:textId="72B9B507"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N</w:t>
      </w:r>
      <w:r w:rsidR="00F96F2E" w:rsidRPr="00B0067D">
        <w:rPr>
          <w:rFonts w:asciiTheme="majorHAnsi" w:hAnsiTheme="majorHAnsi" w:cstheme="majorHAnsi"/>
          <w:bCs/>
          <w:sz w:val="22"/>
          <w:szCs w:val="22"/>
          <w:highlight w:val="yellow"/>
        </w:rPr>
        <w:t>OTE</w:t>
      </w:r>
      <w:r w:rsidRPr="00B0067D">
        <w:rPr>
          <w:rFonts w:asciiTheme="majorHAnsi" w:hAnsiTheme="majorHAnsi" w:cstheme="majorHAnsi"/>
          <w:bCs/>
          <w:sz w:val="22"/>
          <w:szCs w:val="22"/>
          <w:highlight w:val="yellow"/>
        </w:rPr>
        <w:t>: These antibodies do not interfere with each other and can be added together in the same solution.</w:t>
      </w:r>
    </w:p>
    <w:p w14:paraId="46641959" w14:textId="77777777" w:rsidR="00C45927" w:rsidRPr="00B0067D" w:rsidRDefault="00C45927" w:rsidP="00A06C5C">
      <w:pPr>
        <w:rPr>
          <w:rFonts w:asciiTheme="majorHAnsi" w:hAnsiTheme="majorHAnsi" w:cstheme="majorHAnsi"/>
          <w:bCs/>
          <w:sz w:val="22"/>
          <w:szCs w:val="22"/>
          <w:highlight w:val="yellow"/>
        </w:rPr>
      </w:pPr>
    </w:p>
    <w:p w14:paraId="2B8C5A96" w14:textId="14AF8A2D"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Remove blocking solution and add the primary antibody mix to the coverslip.</w:t>
      </w:r>
      <w:r w:rsidR="00CC3101" w:rsidRPr="00B0067D">
        <w:rPr>
          <w:rFonts w:asciiTheme="majorHAnsi" w:hAnsiTheme="majorHAnsi" w:cstheme="majorHAnsi"/>
          <w:bCs/>
          <w:highlight w:val="yellow"/>
        </w:rPr>
        <w:t xml:space="preserve"> </w:t>
      </w:r>
      <w:r w:rsidRPr="00B0067D">
        <w:rPr>
          <w:rFonts w:asciiTheme="majorHAnsi" w:hAnsiTheme="majorHAnsi" w:cstheme="majorHAnsi"/>
          <w:bCs/>
          <w:highlight w:val="yellow"/>
        </w:rPr>
        <w:t>Incubate at room temperature for 45 min.</w:t>
      </w:r>
    </w:p>
    <w:p w14:paraId="53F9AAB7" w14:textId="77777777" w:rsidR="00CC3101" w:rsidRPr="00B0067D" w:rsidRDefault="00CC3101" w:rsidP="00A06C5C">
      <w:pPr>
        <w:rPr>
          <w:rFonts w:asciiTheme="majorHAnsi" w:hAnsiTheme="majorHAnsi" w:cstheme="majorHAnsi"/>
          <w:bCs/>
          <w:sz w:val="22"/>
          <w:szCs w:val="22"/>
          <w:highlight w:val="yellow"/>
        </w:rPr>
      </w:pPr>
    </w:p>
    <w:p w14:paraId="427BED4E" w14:textId="6AB21123"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Remove the antibody solution and wash 3</w:t>
      </w:r>
      <w:r w:rsidR="00086E9E"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by repeating steps 7.</w:t>
      </w:r>
      <w:r w:rsidR="00086E9E" w:rsidRPr="00B0067D">
        <w:rPr>
          <w:rFonts w:asciiTheme="majorHAnsi" w:hAnsiTheme="majorHAnsi" w:cstheme="majorHAnsi"/>
          <w:bCs/>
          <w:highlight w:val="yellow"/>
        </w:rPr>
        <w:t>6</w:t>
      </w:r>
      <w:r w:rsidRPr="00B0067D">
        <w:rPr>
          <w:rFonts w:asciiTheme="majorHAnsi" w:hAnsiTheme="majorHAnsi" w:cstheme="majorHAnsi"/>
          <w:bCs/>
          <w:highlight w:val="yellow"/>
        </w:rPr>
        <w:t>–7.</w:t>
      </w:r>
      <w:r w:rsidR="00086E9E" w:rsidRPr="00B0067D">
        <w:rPr>
          <w:rFonts w:asciiTheme="majorHAnsi" w:hAnsiTheme="majorHAnsi" w:cstheme="majorHAnsi"/>
          <w:bCs/>
          <w:highlight w:val="yellow"/>
        </w:rPr>
        <w:t>7</w:t>
      </w:r>
      <w:r w:rsidRPr="00B0067D">
        <w:rPr>
          <w:rFonts w:asciiTheme="majorHAnsi" w:hAnsiTheme="majorHAnsi" w:cstheme="majorHAnsi"/>
          <w:bCs/>
          <w:highlight w:val="yellow"/>
        </w:rPr>
        <w:t>.</w:t>
      </w:r>
    </w:p>
    <w:p w14:paraId="2E19AD25" w14:textId="77777777" w:rsidR="00E17CE0" w:rsidRPr="00B0067D" w:rsidRDefault="00E17CE0" w:rsidP="00A06C5C">
      <w:pPr>
        <w:rPr>
          <w:rFonts w:asciiTheme="majorHAnsi" w:hAnsiTheme="majorHAnsi" w:cstheme="majorHAnsi"/>
          <w:bCs/>
          <w:sz w:val="22"/>
          <w:szCs w:val="22"/>
          <w:highlight w:val="yellow"/>
        </w:rPr>
      </w:pPr>
    </w:p>
    <w:p w14:paraId="274BA7BF" w14:textId="5FB3D3E4"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Prepare secondary antibody mix solution by diluting streptavidin (e.g., 647-conjugated), donkey anti-rabbit (e.g., 488-conjugated), and donkey anti-chicken (e.g., 405-conjugated) to 1:500 each.</w:t>
      </w:r>
    </w:p>
    <w:p w14:paraId="3E535D96" w14:textId="77777777" w:rsidR="00E17CE0" w:rsidRPr="00B0067D" w:rsidRDefault="00E17CE0" w:rsidP="00A06C5C">
      <w:pPr>
        <w:rPr>
          <w:rFonts w:asciiTheme="majorHAnsi" w:hAnsiTheme="majorHAnsi" w:cstheme="majorHAnsi"/>
          <w:bCs/>
          <w:sz w:val="22"/>
          <w:szCs w:val="22"/>
          <w:highlight w:val="yellow"/>
        </w:rPr>
      </w:pPr>
    </w:p>
    <w:p w14:paraId="6E0A1F89" w14:textId="11A08976"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lastRenderedPageBreak/>
        <w:t>Remove the last PBS wash and add 100 µL of secondary antibody solution to the coverslips.</w:t>
      </w:r>
      <w:r w:rsidR="00E17CE0" w:rsidRPr="00B0067D">
        <w:rPr>
          <w:rFonts w:asciiTheme="majorHAnsi" w:hAnsiTheme="majorHAnsi" w:cstheme="majorHAnsi"/>
          <w:bCs/>
          <w:highlight w:val="yellow"/>
        </w:rPr>
        <w:t xml:space="preserve"> </w:t>
      </w:r>
      <w:r w:rsidRPr="00B0067D">
        <w:rPr>
          <w:rFonts w:asciiTheme="majorHAnsi" w:hAnsiTheme="majorHAnsi" w:cstheme="majorHAnsi"/>
          <w:bCs/>
          <w:highlight w:val="yellow"/>
        </w:rPr>
        <w:t>Incubate at room temperature for 45 min.</w:t>
      </w:r>
    </w:p>
    <w:p w14:paraId="3CDC2142" w14:textId="77777777" w:rsidR="00E17CE0" w:rsidRPr="00B0067D" w:rsidRDefault="00E17CE0" w:rsidP="00A06C5C">
      <w:pPr>
        <w:rPr>
          <w:rFonts w:asciiTheme="majorHAnsi" w:hAnsiTheme="majorHAnsi" w:cstheme="majorHAnsi"/>
          <w:bCs/>
          <w:sz w:val="22"/>
          <w:szCs w:val="22"/>
          <w:highlight w:val="yellow"/>
        </w:rPr>
      </w:pPr>
    </w:p>
    <w:p w14:paraId="1568AFDA" w14:textId="4C7D8B8F" w:rsidR="00C45927" w:rsidRPr="00B0067D" w:rsidRDefault="00C45927" w:rsidP="00A06C5C">
      <w:pPr>
        <w:rPr>
          <w:rFonts w:asciiTheme="majorHAnsi" w:hAnsiTheme="majorHAnsi" w:cstheme="majorHAnsi"/>
          <w:bCs/>
          <w:sz w:val="22"/>
          <w:szCs w:val="22"/>
          <w:highlight w:val="yellow"/>
        </w:rPr>
      </w:pPr>
      <w:r w:rsidRPr="00B0067D">
        <w:rPr>
          <w:rFonts w:asciiTheme="majorHAnsi" w:hAnsiTheme="majorHAnsi" w:cstheme="majorHAnsi"/>
          <w:bCs/>
          <w:sz w:val="22"/>
          <w:szCs w:val="22"/>
          <w:highlight w:val="yellow"/>
        </w:rPr>
        <w:t>7.</w:t>
      </w:r>
      <w:r w:rsidR="00E17CE0" w:rsidRPr="00B0067D">
        <w:rPr>
          <w:rFonts w:asciiTheme="majorHAnsi" w:hAnsiTheme="majorHAnsi" w:cstheme="majorHAnsi"/>
          <w:bCs/>
          <w:sz w:val="22"/>
          <w:szCs w:val="22"/>
          <w:highlight w:val="yellow"/>
        </w:rPr>
        <w:t>20.</w:t>
      </w:r>
      <w:r w:rsidRPr="00B0067D">
        <w:rPr>
          <w:rFonts w:asciiTheme="majorHAnsi" w:hAnsiTheme="majorHAnsi" w:cstheme="majorHAnsi"/>
          <w:bCs/>
          <w:sz w:val="22"/>
          <w:szCs w:val="22"/>
          <w:highlight w:val="yellow"/>
        </w:rPr>
        <w:t xml:space="preserve"> Wash 3</w:t>
      </w:r>
      <w:r w:rsidR="00E17CE0" w:rsidRPr="00B0067D">
        <w:rPr>
          <w:rFonts w:asciiTheme="majorHAnsi" w:hAnsiTheme="majorHAnsi" w:cstheme="majorHAnsi"/>
          <w:bCs/>
          <w:sz w:val="22"/>
          <w:szCs w:val="22"/>
          <w:highlight w:val="yellow"/>
        </w:rPr>
        <w:t>x</w:t>
      </w:r>
      <w:r w:rsidRPr="00B0067D">
        <w:rPr>
          <w:rFonts w:asciiTheme="majorHAnsi" w:hAnsiTheme="majorHAnsi" w:cstheme="majorHAnsi"/>
          <w:bCs/>
          <w:sz w:val="22"/>
          <w:szCs w:val="22"/>
          <w:highlight w:val="yellow"/>
        </w:rPr>
        <w:t xml:space="preserve"> by repeating steps 7.</w:t>
      </w:r>
      <w:r w:rsidR="00E17CE0" w:rsidRPr="00B0067D">
        <w:rPr>
          <w:rFonts w:asciiTheme="majorHAnsi" w:hAnsiTheme="majorHAnsi" w:cstheme="majorHAnsi"/>
          <w:bCs/>
          <w:sz w:val="22"/>
          <w:szCs w:val="22"/>
          <w:highlight w:val="yellow"/>
        </w:rPr>
        <w:t>6</w:t>
      </w:r>
      <w:r w:rsidRPr="00B0067D">
        <w:rPr>
          <w:rFonts w:asciiTheme="majorHAnsi" w:hAnsiTheme="majorHAnsi" w:cstheme="majorHAnsi"/>
          <w:bCs/>
          <w:sz w:val="22"/>
          <w:szCs w:val="22"/>
          <w:highlight w:val="yellow"/>
        </w:rPr>
        <w:t>–7.</w:t>
      </w:r>
      <w:r w:rsidR="00E17CE0" w:rsidRPr="00B0067D">
        <w:rPr>
          <w:rFonts w:asciiTheme="majorHAnsi" w:hAnsiTheme="majorHAnsi" w:cstheme="majorHAnsi"/>
          <w:bCs/>
          <w:sz w:val="22"/>
          <w:szCs w:val="22"/>
          <w:highlight w:val="yellow"/>
        </w:rPr>
        <w:t>7</w:t>
      </w:r>
      <w:r w:rsidRPr="00B0067D">
        <w:rPr>
          <w:rFonts w:asciiTheme="majorHAnsi" w:hAnsiTheme="majorHAnsi" w:cstheme="majorHAnsi"/>
          <w:bCs/>
          <w:sz w:val="22"/>
          <w:szCs w:val="22"/>
          <w:highlight w:val="yellow"/>
        </w:rPr>
        <w:t>.</w:t>
      </w:r>
    </w:p>
    <w:p w14:paraId="6C2EF304" w14:textId="77777777" w:rsidR="00C45927" w:rsidRPr="00B0067D" w:rsidRDefault="00C45927" w:rsidP="00A06C5C">
      <w:pPr>
        <w:rPr>
          <w:rFonts w:asciiTheme="majorHAnsi" w:hAnsiTheme="majorHAnsi" w:cstheme="majorHAnsi"/>
          <w:bCs/>
          <w:sz w:val="22"/>
          <w:szCs w:val="22"/>
          <w:highlight w:val="yellow"/>
        </w:rPr>
      </w:pPr>
    </w:p>
    <w:p w14:paraId="5B63BAF4" w14:textId="507689F4"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 xml:space="preserve">Optional: Prepare nuclear stain at 1–10 </w:t>
      </w:r>
      <w:proofErr w:type="spellStart"/>
      <w:r w:rsidRPr="00B0067D">
        <w:rPr>
          <w:rFonts w:asciiTheme="majorHAnsi" w:hAnsiTheme="majorHAnsi" w:cstheme="majorHAnsi"/>
          <w:bCs/>
          <w:highlight w:val="yellow"/>
        </w:rPr>
        <w:t>μg</w:t>
      </w:r>
      <w:proofErr w:type="spellEnd"/>
      <w:r w:rsidRPr="00B0067D">
        <w:rPr>
          <w:rFonts w:asciiTheme="majorHAnsi" w:hAnsiTheme="majorHAnsi" w:cstheme="majorHAnsi"/>
          <w:bCs/>
          <w:highlight w:val="yellow"/>
        </w:rPr>
        <w:t>/</w:t>
      </w:r>
      <w:proofErr w:type="spellStart"/>
      <w:r w:rsidRPr="00B0067D">
        <w:rPr>
          <w:rFonts w:asciiTheme="majorHAnsi" w:hAnsiTheme="majorHAnsi" w:cstheme="majorHAnsi"/>
          <w:bCs/>
          <w:highlight w:val="yellow"/>
        </w:rPr>
        <w:t>mL.</w:t>
      </w:r>
      <w:proofErr w:type="spellEnd"/>
      <w:r w:rsidR="001E6C2C" w:rsidRPr="00B0067D">
        <w:rPr>
          <w:rFonts w:asciiTheme="majorHAnsi" w:hAnsiTheme="majorHAnsi" w:cstheme="majorHAnsi"/>
          <w:bCs/>
          <w:highlight w:val="yellow"/>
        </w:rPr>
        <w:t xml:space="preserve"> </w:t>
      </w:r>
      <w:r w:rsidRPr="00B0067D">
        <w:rPr>
          <w:rFonts w:asciiTheme="majorHAnsi" w:hAnsiTheme="majorHAnsi" w:cstheme="majorHAnsi"/>
          <w:bCs/>
          <w:highlight w:val="yellow"/>
        </w:rPr>
        <w:t>Add 100 µL of nuclear stain solution, incubate for 30 s at room temperature, and wash 2</w:t>
      </w:r>
      <w:r w:rsidR="001E6C2C" w:rsidRPr="00B0067D">
        <w:rPr>
          <w:rFonts w:asciiTheme="majorHAnsi" w:hAnsiTheme="majorHAnsi" w:cstheme="majorHAnsi"/>
          <w:bCs/>
          <w:highlight w:val="yellow"/>
        </w:rPr>
        <w:t>x</w:t>
      </w:r>
      <w:r w:rsidRPr="00B0067D">
        <w:rPr>
          <w:rFonts w:asciiTheme="majorHAnsi" w:hAnsiTheme="majorHAnsi" w:cstheme="majorHAnsi"/>
          <w:bCs/>
          <w:highlight w:val="yellow"/>
        </w:rPr>
        <w:t xml:space="preserve"> with deionized water (</w:t>
      </w:r>
      <w:proofErr w:type="spellStart"/>
      <w:r w:rsidRPr="00B0067D">
        <w:rPr>
          <w:rFonts w:asciiTheme="majorHAnsi" w:hAnsiTheme="majorHAnsi" w:cstheme="majorHAnsi"/>
          <w:bCs/>
          <w:highlight w:val="yellow"/>
        </w:rPr>
        <w:t>diH₂O</w:t>
      </w:r>
      <w:proofErr w:type="spellEnd"/>
      <w:r w:rsidRPr="00B0067D">
        <w:rPr>
          <w:rFonts w:asciiTheme="majorHAnsi" w:hAnsiTheme="majorHAnsi" w:cstheme="majorHAnsi"/>
          <w:bCs/>
          <w:highlight w:val="yellow"/>
        </w:rPr>
        <w:t>) by repeating steps 7.</w:t>
      </w:r>
      <w:r w:rsidR="001E6C2C" w:rsidRPr="00B0067D">
        <w:rPr>
          <w:rFonts w:asciiTheme="majorHAnsi" w:hAnsiTheme="majorHAnsi" w:cstheme="majorHAnsi"/>
          <w:bCs/>
          <w:highlight w:val="yellow"/>
        </w:rPr>
        <w:t>6</w:t>
      </w:r>
      <w:r w:rsidRPr="00B0067D">
        <w:rPr>
          <w:rFonts w:asciiTheme="majorHAnsi" w:hAnsiTheme="majorHAnsi" w:cstheme="majorHAnsi"/>
          <w:bCs/>
          <w:highlight w:val="yellow"/>
        </w:rPr>
        <w:t>–7.</w:t>
      </w:r>
      <w:r w:rsidR="001E6C2C" w:rsidRPr="00B0067D">
        <w:rPr>
          <w:rFonts w:asciiTheme="majorHAnsi" w:hAnsiTheme="majorHAnsi" w:cstheme="majorHAnsi"/>
          <w:bCs/>
          <w:highlight w:val="yellow"/>
        </w:rPr>
        <w:t>7</w:t>
      </w:r>
      <w:r w:rsidRPr="00B0067D">
        <w:rPr>
          <w:rFonts w:asciiTheme="majorHAnsi" w:hAnsiTheme="majorHAnsi" w:cstheme="majorHAnsi"/>
          <w:bCs/>
          <w:highlight w:val="yellow"/>
        </w:rPr>
        <w:t>.</w:t>
      </w:r>
    </w:p>
    <w:p w14:paraId="1C07F79D" w14:textId="77777777" w:rsidR="00C45927" w:rsidRPr="00B0067D" w:rsidRDefault="00C45927" w:rsidP="00A06C5C">
      <w:pPr>
        <w:rPr>
          <w:rFonts w:asciiTheme="majorHAnsi" w:hAnsiTheme="majorHAnsi" w:cstheme="majorHAnsi"/>
          <w:bCs/>
          <w:sz w:val="22"/>
          <w:szCs w:val="22"/>
          <w:highlight w:val="yellow"/>
        </w:rPr>
      </w:pPr>
    </w:p>
    <w:p w14:paraId="0464B58F" w14:textId="4868C068"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Aspirate the last wash off the coverslip and using fine-tip forceps, lift the coverslip from the parafilm.</w:t>
      </w:r>
      <w:r w:rsidR="002532E5" w:rsidRPr="00B0067D">
        <w:rPr>
          <w:rFonts w:asciiTheme="majorHAnsi" w:hAnsiTheme="majorHAnsi" w:cstheme="majorHAnsi"/>
          <w:bCs/>
          <w:highlight w:val="yellow"/>
        </w:rPr>
        <w:t xml:space="preserve"> </w:t>
      </w:r>
      <w:r w:rsidRPr="00B0067D">
        <w:rPr>
          <w:rFonts w:asciiTheme="majorHAnsi" w:hAnsiTheme="majorHAnsi" w:cstheme="majorHAnsi"/>
          <w:bCs/>
          <w:highlight w:val="yellow"/>
        </w:rPr>
        <w:t>Blot off excess liquid by gently touching the edge of the coverslip to a lint-free tissue.</w:t>
      </w:r>
    </w:p>
    <w:p w14:paraId="47FDF7F4" w14:textId="77777777" w:rsidR="002532E5" w:rsidRPr="00B0067D" w:rsidRDefault="002532E5" w:rsidP="00A06C5C">
      <w:pPr>
        <w:pStyle w:val="ListParagraph"/>
        <w:spacing w:after="0" w:line="240" w:lineRule="auto"/>
        <w:ind w:left="0"/>
        <w:jc w:val="both"/>
        <w:rPr>
          <w:rFonts w:asciiTheme="majorHAnsi" w:hAnsiTheme="majorHAnsi" w:cstheme="majorHAnsi"/>
          <w:bCs/>
          <w:highlight w:val="yellow"/>
        </w:rPr>
      </w:pPr>
    </w:p>
    <w:p w14:paraId="5F783D21" w14:textId="32300C40"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Place a 7 µL droplet of mounting medium on a microscope slide.</w:t>
      </w:r>
      <w:r w:rsidR="00000E52" w:rsidRPr="00B0067D">
        <w:rPr>
          <w:rFonts w:asciiTheme="majorHAnsi" w:hAnsiTheme="majorHAnsi" w:cstheme="majorHAnsi"/>
          <w:bCs/>
          <w:highlight w:val="yellow"/>
        </w:rPr>
        <w:t xml:space="preserve"> </w:t>
      </w:r>
      <w:r w:rsidRPr="00B0067D">
        <w:rPr>
          <w:rFonts w:asciiTheme="majorHAnsi" w:hAnsiTheme="majorHAnsi" w:cstheme="majorHAnsi"/>
          <w:bCs/>
          <w:highlight w:val="yellow"/>
        </w:rPr>
        <w:t>Gently place the coverslip over the mounting medium droplet, ensuring the cells are facing down and are in contact with the medium.</w:t>
      </w:r>
    </w:p>
    <w:p w14:paraId="2A5648C5" w14:textId="77777777" w:rsidR="00000E52" w:rsidRPr="00B0067D" w:rsidRDefault="00000E52" w:rsidP="00A06C5C">
      <w:pPr>
        <w:pStyle w:val="ListParagraph"/>
        <w:spacing w:after="0" w:line="240" w:lineRule="auto"/>
        <w:ind w:left="0"/>
        <w:jc w:val="both"/>
        <w:rPr>
          <w:rFonts w:asciiTheme="majorHAnsi" w:hAnsiTheme="majorHAnsi" w:cstheme="majorHAnsi"/>
          <w:bCs/>
          <w:highlight w:val="yellow"/>
        </w:rPr>
      </w:pPr>
    </w:p>
    <w:p w14:paraId="5560D637" w14:textId="64A3E3FC" w:rsidR="00C45927" w:rsidRPr="00B0067D" w:rsidRDefault="00C45927" w:rsidP="00A06C5C">
      <w:pPr>
        <w:pStyle w:val="ListParagraph"/>
        <w:numPr>
          <w:ilvl w:val="1"/>
          <w:numId w:val="10"/>
        </w:numPr>
        <w:spacing w:after="0" w:line="240" w:lineRule="auto"/>
        <w:ind w:left="0" w:firstLine="0"/>
        <w:jc w:val="both"/>
        <w:rPr>
          <w:rFonts w:asciiTheme="majorHAnsi" w:hAnsiTheme="majorHAnsi" w:cstheme="majorHAnsi"/>
          <w:bCs/>
          <w:highlight w:val="yellow"/>
        </w:rPr>
      </w:pPr>
      <w:r w:rsidRPr="00B0067D">
        <w:rPr>
          <w:rFonts w:asciiTheme="majorHAnsi" w:hAnsiTheme="majorHAnsi" w:cstheme="majorHAnsi"/>
          <w:bCs/>
          <w:highlight w:val="yellow"/>
        </w:rPr>
        <w:t>Place the microscope slides with coverslips in a dark, dry drawer or box for at least 1 h to dry and seal the edge of the coverslip. Finish sealing the edge of the coverslips with fast-dry nail polish and wait 10–15 min before imaging.</w:t>
      </w:r>
    </w:p>
    <w:p w14:paraId="33D9F89D" w14:textId="77777777" w:rsidR="00000E52" w:rsidRPr="00B0067D" w:rsidRDefault="00000E52" w:rsidP="00A06C5C">
      <w:pPr>
        <w:rPr>
          <w:rFonts w:asciiTheme="majorHAnsi" w:hAnsiTheme="majorHAnsi" w:cstheme="majorHAnsi"/>
          <w:bCs/>
          <w:sz w:val="22"/>
          <w:szCs w:val="22"/>
          <w:highlight w:val="yellow"/>
        </w:rPr>
      </w:pPr>
    </w:p>
    <w:p w14:paraId="7F06F07E" w14:textId="6644EE55" w:rsidR="00C45927" w:rsidRPr="00A06C5C" w:rsidRDefault="00C45927" w:rsidP="00A06C5C">
      <w:pPr>
        <w:rPr>
          <w:rFonts w:asciiTheme="majorHAnsi" w:hAnsiTheme="majorHAnsi" w:cstheme="majorHAnsi"/>
          <w:bCs/>
          <w:sz w:val="22"/>
          <w:szCs w:val="22"/>
        </w:rPr>
      </w:pPr>
      <w:r w:rsidRPr="00B0067D">
        <w:rPr>
          <w:rFonts w:asciiTheme="majorHAnsi" w:hAnsiTheme="majorHAnsi" w:cstheme="majorHAnsi"/>
          <w:bCs/>
          <w:sz w:val="22"/>
          <w:szCs w:val="22"/>
          <w:highlight w:val="yellow"/>
        </w:rPr>
        <w:t>7.</w:t>
      </w:r>
      <w:r w:rsidR="00000E52" w:rsidRPr="00B0067D">
        <w:rPr>
          <w:rFonts w:asciiTheme="majorHAnsi" w:hAnsiTheme="majorHAnsi" w:cstheme="majorHAnsi"/>
          <w:bCs/>
          <w:sz w:val="22"/>
          <w:szCs w:val="22"/>
          <w:highlight w:val="yellow"/>
        </w:rPr>
        <w:t>24.</w:t>
      </w:r>
      <w:r w:rsidRPr="00B0067D">
        <w:rPr>
          <w:rFonts w:asciiTheme="majorHAnsi" w:hAnsiTheme="majorHAnsi" w:cstheme="majorHAnsi"/>
          <w:bCs/>
          <w:sz w:val="22"/>
          <w:szCs w:val="22"/>
          <w:highlight w:val="yellow"/>
        </w:rPr>
        <w:t xml:space="preserve"> Image slides using a fluorescent or spinning-disk confocal microscope equipped with the appropriate light filters to visualize blue, green, red, and far-red fluorescence.</w:t>
      </w:r>
    </w:p>
    <w:p w14:paraId="4844FCEC" w14:textId="77777777" w:rsidR="00C45927" w:rsidRPr="00A06C5C" w:rsidRDefault="00C45927" w:rsidP="00A06C5C">
      <w:pPr>
        <w:rPr>
          <w:rFonts w:asciiTheme="majorHAnsi" w:hAnsiTheme="majorHAnsi" w:cstheme="majorHAnsi"/>
          <w:bCs/>
          <w:sz w:val="22"/>
          <w:szCs w:val="22"/>
        </w:rPr>
      </w:pPr>
    </w:p>
    <w:p w14:paraId="08AF3300" w14:textId="13A3582F" w:rsidR="006E4797" w:rsidRPr="00A06C5C" w:rsidRDefault="00551D82" w:rsidP="00A06C5C">
      <w:pPr>
        <w:pBdr>
          <w:top w:val="nil"/>
          <w:left w:val="nil"/>
          <w:bottom w:val="nil"/>
          <w:right w:val="nil"/>
          <w:between w:val="nil"/>
        </w:pBdr>
        <w:rPr>
          <w:rFonts w:asciiTheme="majorHAnsi" w:hAnsiTheme="majorHAnsi" w:cstheme="majorHAnsi"/>
          <w:sz w:val="22"/>
          <w:szCs w:val="22"/>
        </w:rPr>
      </w:pPr>
      <w:r w:rsidRPr="00A06C5C">
        <w:rPr>
          <w:rFonts w:asciiTheme="majorHAnsi" w:hAnsiTheme="majorHAnsi" w:cstheme="majorHAnsi"/>
          <w:b/>
          <w:sz w:val="22"/>
          <w:szCs w:val="22"/>
        </w:rPr>
        <w:t xml:space="preserve">REPRESENTATIVE RESULTS: </w:t>
      </w:r>
    </w:p>
    <w:p w14:paraId="1D04BABB" w14:textId="37E681DE" w:rsidR="00FE0C9D" w:rsidRPr="00A06C5C" w:rsidRDefault="00FE0C9D" w:rsidP="00A06C5C">
      <w:pPr>
        <w:pBdr>
          <w:top w:val="nil"/>
          <w:left w:val="nil"/>
          <w:bottom w:val="nil"/>
          <w:right w:val="nil"/>
          <w:between w:val="nil"/>
        </w:pBdr>
        <w:rPr>
          <w:rFonts w:asciiTheme="majorHAnsi" w:hAnsiTheme="majorHAnsi" w:cstheme="majorHAnsi"/>
          <w:sz w:val="22"/>
          <w:szCs w:val="22"/>
        </w:rPr>
      </w:pPr>
      <w:r w:rsidRPr="00A06C5C">
        <w:rPr>
          <w:rFonts w:asciiTheme="majorHAnsi" w:hAnsiTheme="majorHAnsi" w:cstheme="majorHAnsi"/>
          <w:sz w:val="22"/>
          <w:szCs w:val="22"/>
        </w:rPr>
        <w:t>The ability to distinguish between the NMP and intracellular proteasomes relies on membrane-impermeable labeling approaches. Antibody feeding allows the use of proteasome subunit-specific antibodies on live neurons to label proteasomes accessible only from the outside of the cell. Due to their size and hydrophilicity, antibodies are unable to cross intact cell membranes</w:t>
      </w:r>
      <w:r w:rsidRPr="00A53A3D">
        <w:rPr>
          <w:rFonts w:asciiTheme="majorHAnsi" w:hAnsiTheme="majorHAnsi" w:cstheme="majorHAnsi"/>
          <w:sz w:val="22"/>
          <w:szCs w:val="22"/>
          <w:vertAlign w:val="superscript"/>
        </w:rPr>
        <w:t>24</w:t>
      </w:r>
      <w:r w:rsidRPr="00A06C5C">
        <w:rPr>
          <w:rFonts w:asciiTheme="majorHAnsi" w:hAnsiTheme="majorHAnsi" w:cstheme="majorHAnsi"/>
          <w:sz w:val="22"/>
          <w:szCs w:val="22"/>
        </w:rPr>
        <w:t>. Live neurons maintain membrane integrity, preventing antibodies from entering the cell. Using this approach, it is possible to reliably label the NMP and distinguish neurons that express it (NMP⁺) from those that do not (NMP⁻) (</w:t>
      </w:r>
      <w:r w:rsidRPr="00A53A3D">
        <w:rPr>
          <w:rFonts w:asciiTheme="majorHAnsi" w:hAnsiTheme="majorHAnsi" w:cstheme="majorHAnsi"/>
          <w:b/>
          <w:bCs/>
          <w:sz w:val="22"/>
          <w:szCs w:val="22"/>
        </w:rPr>
        <w:t>Figure 2A</w:t>
      </w:r>
      <w:r w:rsidRPr="00A06C5C">
        <w:rPr>
          <w:rFonts w:asciiTheme="majorHAnsi" w:hAnsiTheme="majorHAnsi" w:cstheme="majorHAnsi"/>
          <w:sz w:val="22"/>
          <w:szCs w:val="22"/>
        </w:rPr>
        <w:t>). Control cells that receive only secondary antibody labeling do not show NMP labeling (</w:t>
      </w:r>
      <w:r w:rsidRPr="00A53A3D">
        <w:rPr>
          <w:rFonts w:asciiTheme="majorHAnsi" w:hAnsiTheme="majorHAnsi" w:cstheme="majorHAnsi"/>
          <w:b/>
          <w:bCs/>
          <w:sz w:val="22"/>
          <w:szCs w:val="22"/>
        </w:rPr>
        <w:t>Figure 2B</w:t>
      </w:r>
      <w:r w:rsidRPr="00A06C5C">
        <w:rPr>
          <w:rFonts w:asciiTheme="majorHAnsi" w:hAnsiTheme="majorHAnsi" w:cstheme="majorHAnsi"/>
          <w:sz w:val="22"/>
          <w:szCs w:val="22"/>
        </w:rPr>
        <w:t>). Further, this method demonstrates that only a subpopulation of DRG neurons expresses the NMP. To separate the DRG neurons into NMP⁺ and NMP⁻ populations for further studies, use FACS sorting. Cell sorting of NMP-labeled neurons has yielded consistent results. The sorter is first adjusted to exclude dead cells and debris by applying forward and side scatter gating strategies to isolate events consistent with the size (&gt;10 µm diameter) and granularity of DRG neurons. Cells are then sorted into NMP⁺ and NMP⁻ populations based on the presence or absence of 555-positive fluorescence (</w:t>
      </w:r>
      <w:r w:rsidRPr="00A53A3D">
        <w:rPr>
          <w:rFonts w:asciiTheme="majorHAnsi" w:hAnsiTheme="majorHAnsi" w:cstheme="majorHAnsi"/>
          <w:b/>
          <w:bCs/>
          <w:sz w:val="22"/>
          <w:szCs w:val="22"/>
        </w:rPr>
        <w:t>Figure 3A</w:t>
      </w:r>
      <w:r w:rsidRPr="00A06C5C">
        <w:rPr>
          <w:rFonts w:asciiTheme="majorHAnsi" w:hAnsiTheme="majorHAnsi" w:cstheme="majorHAnsi"/>
          <w:sz w:val="22"/>
          <w:szCs w:val="22"/>
        </w:rPr>
        <w:t>). FACS sorting shows that NMP⁺ DRG neurons comprise approximately 4% of the sorted cell population, whereas ~40–60% of the cells are NMP⁻ (</w:t>
      </w:r>
      <w:r w:rsidRPr="00A53A3D">
        <w:rPr>
          <w:rFonts w:asciiTheme="majorHAnsi" w:hAnsiTheme="majorHAnsi" w:cstheme="majorHAnsi"/>
          <w:b/>
          <w:bCs/>
          <w:sz w:val="22"/>
          <w:szCs w:val="22"/>
        </w:rPr>
        <w:t>Figure 3B</w:t>
      </w:r>
      <w:r w:rsidRPr="00A06C5C">
        <w:rPr>
          <w:rFonts w:asciiTheme="majorHAnsi" w:hAnsiTheme="majorHAnsi" w:cstheme="majorHAnsi"/>
          <w:sz w:val="22"/>
          <w:szCs w:val="22"/>
        </w:rPr>
        <w:t>).</w:t>
      </w:r>
    </w:p>
    <w:p w14:paraId="4867CED8" w14:textId="77777777" w:rsidR="00841C15" w:rsidRDefault="00841C15" w:rsidP="00A06C5C">
      <w:pPr>
        <w:pBdr>
          <w:top w:val="nil"/>
          <w:left w:val="nil"/>
          <w:bottom w:val="nil"/>
          <w:right w:val="nil"/>
          <w:between w:val="nil"/>
        </w:pBdr>
        <w:rPr>
          <w:rFonts w:asciiTheme="majorHAnsi" w:hAnsiTheme="majorHAnsi" w:cstheme="majorHAnsi"/>
          <w:sz w:val="22"/>
          <w:szCs w:val="22"/>
        </w:rPr>
      </w:pPr>
    </w:p>
    <w:p w14:paraId="030D3BFE" w14:textId="3FA41B86" w:rsidR="00D56354" w:rsidRDefault="00D56354" w:rsidP="00A06C5C">
      <w:pPr>
        <w:pBdr>
          <w:top w:val="nil"/>
          <w:left w:val="nil"/>
          <w:bottom w:val="nil"/>
          <w:right w:val="nil"/>
          <w:between w:val="nil"/>
        </w:pBdr>
        <w:rPr>
          <w:rFonts w:asciiTheme="majorHAnsi" w:hAnsiTheme="majorHAnsi" w:cstheme="majorHAnsi"/>
          <w:sz w:val="22"/>
          <w:szCs w:val="22"/>
        </w:rPr>
      </w:pPr>
      <w:r w:rsidRPr="00D56354">
        <w:rPr>
          <w:rFonts w:asciiTheme="majorHAnsi" w:hAnsiTheme="majorHAnsi" w:cstheme="majorHAnsi"/>
          <w:sz w:val="22"/>
          <w:szCs w:val="22"/>
        </w:rPr>
        <w:t>Immediately following FACS sorting of the NMP⁺ and NMP⁻ neurons, scRNA-seq is performed in downstream studies to analyze NMP-dependent gene expression across distinct neuronal populations. Representative results of this sequencing analysis are reported in Villalón Landeros et al.</w:t>
      </w:r>
      <w:r w:rsidRPr="00D56354">
        <w:rPr>
          <w:rFonts w:asciiTheme="majorHAnsi" w:hAnsiTheme="majorHAnsi" w:cstheme="majorHAnsi"/>
          <w:sz w:val="22"/>
          <w:szCs w:val="22"/>
          <w:vertAlign w:val="superscript"/>
        </w:rPr>
        <w:t>20</w:t>
      </w:r>
      <w:r w:rsidRPr="00D56354">
        <w:rPr>
          <w:rFonts w:asciiTheme="majorHAnsi" w:hAnsiTheme="majorHAnsi" w:cstheme="majorHAnsi"/>
          <w:sz w:val="22"/>
          <w:szCs w:val="22"/>
        </w:rPr>
        <w:t>. Importantly, the sorted cells remain viable for culture, enabling enriched populations of NMP⁺ and NMP⁻ neurons to be examined with cell-type-specific markers (NF-H, CGRP, IB4) (</w:t>
      </w:r>
      <w:r w:rsidRPr="00D56354">
        <w:rPr>
          <w:rFonts w:asciiTheme="majorHAnsi" w:hAnsiTheme="majorHAnsi" w:cstheme="majorHAnsi"/>
          <w:b/>
          <w:bCs/>
          <w:sz w:val="22"/>
          <w:szCs w:val="22"/>
        </w:rPr>
        <w:t>Figure 4</w:t>
      </w:r>
      <w:r w:rsidRPr="00D56354">
        <w:rPr>
          <w:rFonts w:asciiTheme="majorHAnsi" w:hAnsiTheme="majorHAnsi" w:cstheme="majorHAnsi"/>
          <w:sz w:val="22"/>
          <w:szCs w:val="22"/>
        </w:rPr>
        <w:t>). This demonstrates that the workflow produces viable, analyzable populations for both molecular and culture-based analyses.</w:t>
      </w:r>
    </w:p>
    <w:p w14:paraId="079B5679" w14:textId="77777777" w:rsidR="006E4797" w:rsidRPr="00A06C5C" w:rsidRDefault="006E4797" w:rsidP="00A06C5C">
      <w:pPr>
        <w:rPr>
          <w:rFonts w:asciiTheme="majorHAnsi" w:hAnsiTheme="majorHAnsi" w:cstheme="majorHAnsi"/>
          <w:sz w:val="22"/>
          <w:szCs w:val="22"/>
        </w:rPr>
      </w:pPr>
    </w:p>
    <w:p w14:paraId="6D510784" w14:textId="4A8CB116" w:rsidR="006E4797" w:rsidRPr="00A06C5C" w:rsidRDefault="00551D82" w:rsidP="00A06C5C">
      <w:pPr>
        <w:rPr>
          <w:rFonts w:asciiTheme="majorHAnsi" w:hAnsiTheme="majorHAnsi" w:cstheme="majorHAnsi"/>
          <w:sz w:val="22"/>
          <w:szCs w:val="22"/>
        </w:rPr>
      </w:pPr>
      <w:r w:rsidRPr="00A06C5C">
        <w:rPr>
          <w:rFonts w:asciiTheme="majorHAnsi" w:hAnsiTheme="majorHAnsi" w:cstheme="majorHAnsi"/>
          <w:b/>
          <w:sz w:val="22"/>
          <w:szCs w:val="22"/>
        </w:rPr>
        <w:t>FIGURE AND TABLE LEGENDS:</w:t>
      </w:r>
    </w:p>
    <w:p w14:paraId="5B268506" w14:textId="73F1FFEE" w:rsidR="00D5154F" w:rsidRPr="00A06C5C" w:rsidRDefault="00D5154F" w:rsidP="00A06C5C">
      <w:pPr>
        <w:rPr>
          <w:rFonts w:asciiTheme="majorHAnsi" w:hAnsiTheme="majorHAnsi" w:cstheme="majorHAnsi"/>
          <w:sz w:val="22"/>
          <w:szCs w:val="22"/>
        </w:rPr>
      </w:pPr>
      <w:r w:rsidRPr="00A06C5C">
        <w:rPr>
          <w:rFonts w:asciiTheme="majorHAnsi" w:hAnsiTheme="majorHAnsi" w:cstheme="majorHAnsi"/>
          <w:b/>
          <w:bCs/>
          <w:sz w:val="22"/>
          <w:szCs w:val="22"/>
        </w:rPr>
        <w:t xml:space="preserve">Figure 1: Workflow for </w:t>
      </w:r>
      <w:r w:rsidR="00067644" w:rsidRPr="00A06C5C">
        <w:rPr>
          <w:rFonts w:asciiTheme="majorHAnsi" w:hAnsiTheme="majorHAnsi" w:cstheme="majorHAnsi"/>
          <w:b/>
          <w:bCs/>
          <w:sz w:val="22"/>
          <w:szCs w:val="22"/>
        </w:rPr>
        <w:t xml:space="preserve">labeling, </w:t>
      </w:r>
      <w:r w:rsidRPr="00A06C5C">
        <w:rPr>
          <w:rFonts w:asciiTheme="majorHAnsi" w:hAnsiTheme="majorHAnsi" w:cstheme="majorHAnsi"/>
          <w:b/>
          <w:bCs/>
          <w:sz w:val="22"/>
          <w:szCs w:val="22"/>
        </w:rPr>
        <w:t>cell sorting</w:t>
      </w:r>
      <w:r w:rsidR="00271996">
        <w:rPr>
          <w:rFonts w:asciiTheme="majorHAnsi" w:hAnsiTheme="majorHAnsi" w:cstheme="majorHAnsi"/>
          <w:b/>
          <w:bCs/>
          <w:sz w:val="22"/>
          <w:szCs w:val="22"/>
        </w:rPr>
        <w:t>,</w:t>
      </w:r>
      <w:r w:rsidRPr="00A06C5C">
        <w:rPr>
          <w:rFonts w:asciiTheme="majorHAnsi" w:hAnsiTheme="majorHAnsi" w:cstheme="majorHAnsi"/>
          <w:b/>
          <w:bCs/>
          <w:sz w:val="22"/>
          <w:szCs w:val="22"/>
        </w:rPr>
        <w:t xml:space="preserve"> and downstream analysis of NMP</w:t>
      </w:r>
      <w:r w:rsidR="00C645E9" w:rsidRPr="00A06C5C">
        <w:rPr>
          <w:rFonts w:asciiTheme="majorHAnsi" w:hAnsiTheme="majorHAnsi" w:cstheme="majorHAnsi"/>
          <w:b/>
          <w:bCs/>
          <w:sz w:val="22"/>
          <w:szCs w:val="22"/>
        </w:rPr>
        <w:t>⁺ and NMP⁻</w:t>
      </w:r>
      <w:r w:rsidR="00067644" w:rsidRPr="00A06C5C">
        <w:rPr>
          <w:rFonts w:asciiTheme="majorHAnsi" w:hAnsiTheme="majorHAnsi" w:cstheme="majorHAnsi"/>
          <w:b/>
          <w:bCs/>
          <w:sz w:val="22"/>
          <w:szCs w:val="22"/>
        </w:rPr>
        <w:t xml:space="preserve"> DRG neurons</w:t>
      </w:r>
      <w:r w:rsidRPr="00A06C5C">
        <w:rPr>
          <w:rFonts w:asciiTheme="majorHAnsi" w:hAnsiTheme="majorHAnsi" w:cstheme="majorHAnsi"/>
          <w:b/>
          <w:bCs/>
          <w:sz w:val="22"/>
          <w:szCs w:val="22"/>
        </w:rPr>
        <w:t>.</w:t>
      </w:r>
      <w:r w:rsidR="00067644" w:rsidRPr="00A06C5C">
        <w:rPr>
          <w:rFonts w:asciiTheme="majorHAnsi" w:hAnsiTheme="majorHAnsi" w:cstheme="majorHAnsi"/>
          <w:sz w:val="22"/>
          <w:szCs w:val="22"/>
        </w:rPr>
        <w:t xml:space="preserve"> General overview of the steps required to obtain DRG neurons, identify, and isolate NMP</w:t>
      </w:r>
      <w:r w:rsidR="0076611F" w:rsidRPr="00A06C5C">
        <w:rPr>
          <w:rFonts w:asciiTheme="majorHAnsi" w:hAnsiTheme="majorHAnsi" w:cstheme="majorHAnsi"/>
          <w:sz w:val="22"/>
          <w:szCs w:val="22"/>
        </w:rPr>
        <w:t>-</w:t>
      </w:r>
      <w:r w:rsidR="00067644" w:rsidRPr="00A06C5C">
        <w:rPr>
          <w:rFonts w:asciiTheme="majorHAnsi" w:hAnsiTheme="majorHAnsi" w:cstheme="majorHAnsi"/>
          <w:sz w:val="22"/>
          <w:szCs w:val="22"/>
        </w:rPr>
        <w:t>expressing cells</w:t>
      </w:r>
      <w:r w:rsidR="00271996">
        <w:rPr>
          <w:rFonts w:asciiTheme="majorHAnsi" w:hAnsiTheme="majorHAnsi" w:cstheme="majorHAnsi"/>
          <w:sz w:val="22"/>
          <w:szCs w:val="22"/>
        </w:rPr>
        <w:t>,</w:t>
      </w:r>
      <w:r w:rsidR="00067644" w:rsidRPr="00A06C5C">
        <w:rPr>
          <w:rFonts w:asciiTheme="majorHAnsi" w:hAnsiTheme="majorHAnsi" w:cstheme="majorHAnsi"/>
          <w:sz w:val="22"/>
          <w:szCs w:val="22"/>
        </w:rPr>
        <w:t xml:space="preserve"> </w:t>
      </w:r>
      <w:r w:rsidR="00067644" w:rsidRPr="00A06C5C">
        <w:rPr>
          <w:rFonts w:asciiTheme="majorHAnsi" w:hAnsiTheme="majorHAnsi" w:cstheme="majorHAnsi"/>
          <w:sz w:val="22"/>
          <w:szCs w:val="22"/>
        </w:rPr>
        <w:lastRenderedPageBreak/>
        <w:t>followed by in-depth scRNA</w:t>
      </w:r>
      <w:r w:rsidR="00C645E9" w:rsidRPr="00A06C5C">
        <w:rPr>
          <w:rFonts w:asciiTheme="majorHAnsi" w:hAnsiTheme="majorHAnsi" w:cstheme="majorHAnsi"/>
          <w:sz w:val="22"/>
          <w:szCs w:val="22"/>
        </w:rPr>
        <w:t>-</w:t>
      </w:r>
      <w:r w:rsidR="00067644" w:rsidRPr="00A06C5C">
        <w:rPr>
          <w:rFonts w:asciiTheme="majorHAnsi" w:hAnsiTheme="majorHAnsi" w:cstheme="majorHAnsi"/>
          <w:sz w:val="22"/>
          <w:szCs w:val="22"/>
        </w:rPr>
        <w:t xml:space="preserve">seq </w:t>
      </w:r>
      <w:r w:rsidR="0076611F" w:rsidRPr="00A06C5C">
        <w:rPr>
          <w:rFonts w:asciiTheme="majorHAnsi" w:hAnsiTheme="majorHAnsi" w:cstheme="majorHAnsi"/>
          <w:sz w:val="22"/>
          <w:szCs w:val="22"/>
        </w:rPr>
        <w:t>for</w:t>
      </w:r>
      <w:r w:rsidRPr="00A06C5C">
        <w:rPr>
          <w:rFonts w:asciiTheme="majorHAnsi" w:hAnsiTheme="majorHAnsi" w:cstheme="majorHAnsi"/>
          <w:sz w:val="22"/>
          <w:szCs w:val="22"/>
        </w:rPr>
        <w:t xml:space="preserve"> cell-type-specific expression profiling or culture-based analyses of NMP expression dynamics.</w:t>
      </w:r>
    </w:p>
    <w:p w14:paraId="06F8545B" w14:textId="77777777" w:rsidR="0076611F" w:rsidRPr="00A06C5C" w:rsidRDefault="0076611F" w:rsidP="00A06C5C">
      <w:pPr>
        <w:rPr>
          <w:rFonts w:asciiTheme="majorHAnsi" w:hAnsiTheme="majorHAnsi" w:cstheme="majorHAnsi"/>
          <w:sz w:val="22"/>
          <w:szCs w:val="22"/>
        </w:rPr>
      </w:pPr>
    </w:p>
    <w:p w14:paraId="6FCA1E34" w14:textId="1F985830" w:rsidR="00D5154F" w:rsidRPr="00A06C5C" w:rsidRDefault="00D5154F" w:rsidP="00A06C5C">
      <w:pPr>
        <w:rPr>
          <w:rFonts w:asciiTheme="majorHAnsi" w:hAnsiTheme="majorHAnsi" w:cstheme="majorHAnsi"/>
          <w:sz w:val="22"/>
          <w:szCs w:val="22"/>
        </w:rPr>
      </w:pPr>
      <w:r w:rsidRPr="00A06C5C">
        <w:rPr>
          <w:rFonts w:asciiTheme="majorHAnsi" w:hAnsiTheme="majorHAnsi" w:cstheme="majorHAnsi"/>
          <w:b/>
          <w:bCs/>
          <w:sz w:val="22"/>
          <w:szCs w:val="22"/>
        </w:rPr>
        <w:t xml:space="preserve">Figure 2: </w:t>
      </w:r>
      <w:r w:rsidR="0076611F" w:rsidRPr="00A06C5C">
        <w:rPr>
          <w:rFonts w:asciiTheme="majorHAnsi" w:hAnsiTheme="majorHAnsi" w:cstheme="majorHAnsi"/>
          <w:b/>
          <w:bCs/>
          <w:sz w:val="22"/>
          <w:szCs w:val="22"/>
        </w:rPr>
        <w:t>Single</w:t>
      </w:r>
      <w:r w:rsidR="00271996">
        <w:rPr>
          <w:rFonts w:asciiTheme="majorHAnsi" w:hAnsiTheme="majorHAnsi" w:cstheme="majorHAnsi"/>
          <w:b/>
          <w:bCs/>
          <w:sz w:val="22"/>
          <w:szCs w:val="22"/>
        </w:rPr>
        <w:t>-</w:t>
      </w:r>
      <w:r w:rsidR="0076611F" w:rsidRPr="00A06C5C">
        <w:rPr>
          <w:rFonts w:asciiTheme="majorHAnsi" w:hAnsiTheme="majorHAnsi" w:cstheme="majorHAnsi"/>
          <w:b/>
          <w:bCs/>
          <w:sz w:val="22"/>
          <w:szCs w:val="22"/>
        </w:rPr>
        <w:t>cell suspension a</w:t>
      </w:r>
      <w:r w:rsidRPr="00A06C5C">
        <w:rPr>
          <w:rFonts w:asciiTheme="majorHAnsi" w:hAnsiTheme="majorHAnsi" w:cstheme="majorHAnsi"/>
          <w:b/>
          <w:bCs/>
          <w:sz w:val="22"/>
          <w:szCs w:val="22"/>
        </w:rPr>
        <w:t>ntibody feeding</w:t>
      </w:r>
      <w:r w:rsidRPr="00A06C5C">
        <w:rPr>
          <w:rFonts w:asciiTheme="majorHAnsi" w:hAnsiTheme="majorHAnsi" w:cstheme="majorHAnsi"/>
          <w:sz w:val="22"/>
          <w:szCs w:val="22"/>
        </w:rPr>
        <w:t xml:space="preserve">. </w:t>
      </w:r>
      <w:r w:rsidR="0076611F" w:rsidRPr="00A06C5C">
        <w:rPr>
          <w:rFonts w:asciiTheme="majorHAnsi" w:hAnsiTheme="majorHAnsi" w:cstheme="majorHAnsi"/>
          <w:sz w:val="22"/>
          <w:szCs w:val="22"/>
        </w:rPr>
        <w:t>(</w:t>
      </w:r>
      <w:r w:rsidR="0076611F" w:rsidRPr="00271996">
        <w:rPr>
          <w:rFonts w:asciiTheme="majorHAnsi" w:hAnsiTheme="majorHAnsi" w:cstheme="majorHAnsi"/>
          <w:b/>
          <w:bCs/>
          <w:sz w:val="22"/>
          <w:szCs w:val="22"/>
        </w:rPr>
        <w:t>A</w:t>
      </w:r>
      <w:r w:rsidR="0076611F" w:rsidRPr="00A06C5C">
        <w:rPr>
          <w:rFonts w:asciiTheme="majorHAnsi" w:hAnsiTheme="majorHAnsi" w:cstheme="majorHAnsi"/>
          <w:sz w:val="22"/>
          <w:szCs w:val="22"/>
        </w:rPr>
        <w:t xml:space="preserve">) </w:t>
      </w:r>
      <w:r w:rsidR="007579FE" w:rsidRPr="00A06C5C">
        <w:rPr>
          <w:rFonts w:asciiTheme="majorHAnsi" w:hAnsiTheme="majorHAnsi" w:cstheme="majorHAnsi"/>
          <w:sz w:val="22"/>
          <w:szCs w:val="22"/>
        </w:rPr>
        <w:t xml:space="preserve">Representative </w:t>
      </w:r>
      <w:r w:rsidR="00486111" w:rsidRPr="00A06C5C">
        <w:rPr>
          <w:rFonts w:asciiTheme="majorHAnsi" w:hAnsiTheme="majorHAnsi" w:cstheme="majorHAnsi"/>
          <w:sz w:val="22"/>
          <w:szCs w:val="22"/>
        </w:rPr>
        <w:t xml:space="preserve">immunofluorescence </w:t>
      </w:r>
      <w:r w:rsidR="007579FE" w:rsidRPr="00A06C5C">
        <w:rPr>
          <w:rFonts w:asciiTheme="majorHAnsi" w:hAnsiTheme="majorHAnsi" w:cstheme="majorHAnsi"/>
          <w:sz w:val="22"/>
          <w:szCs w:val="22"/>
        </w:rPr>
        <w:t xml:space="preserve">images of neurons in suspension </w:t>
      </w:r>
      <w:r w:rsidR="007E795C" w:rsidRPr="00A06C5C">
        <w:rPr>
          <w:rFonts w:asciiTheme="majorHAnsi" w:hAnsiTheme="majorHAnsi" w:cstheme="majorHAnsi"/>
          <w:sz w:val="22"/>
          <w:szCs w:val="22"/>
        </w:rPr>
        <w:t>showing selective labeling of NMP⁺</w:t>
      </w:r>
      <w:r w:rsidR="0076611F" w:rsidRPr="00A06C5C">
        <w:rPr>
          <w:rFonts w:asciiTheme="majorHAnsi" w:hAnsiTheme="majorHAnsi" w:cstheme="majorHAnsi"/>
          <w:sz w:val="22"/>
          <w:szCs w:val="22"/>
        </w:rPr>
        <w:t xml:space="preserve"> (red)</w:t>
      </w:r>
      <w:r w:rsidR="007E795C" w:rsidRPr="00A06C5C">
        <w:rPr>
          <w:rFonts w:asciiTheme="majorHAnsi" w:hAnsiTheme="majorHAnsi" w:cstheme="majorHAnsi"/>
          <w:sz w:val="22"/>
          <w:szCs w:val="22"/>
        </w:rPr>
        <w:t xml:space="preserve"> cells using an</w:t>
      </w:r>
      <w:r w:rsidR="007579FE" w:rsidRPr="00A06C5C">
        <w:rPr>
          <w:rFonts w:asciiTheme="majorHAnsi" w:hAnsiTheme="majorHAnsi" w:cstheme="majorHAnsi"/>
          <w:sz w:val="22"/>
          <w:szCs w:val="22"/>
        </w:rPr>
        <w:t xml:space="preserve"> antibody against the </w:t>
      </w:r>
      <w:r w:rsidR="0076611F" w:rsidRPr="00A06C5C">
        <w:rPr>
          <w:rFonts w:asciiTheme="majorHAnsi" w:hAnsiTheme="majorHAnsi" w:cstheme="majorHAnsi"/>
          <w:sz w:val="22"/>
          <w:szCs w:val="22"/>
        </w:rPr>
        <w:t>PSMA</w:t>
      </w:r>
      <w:r w:rsidR="007579FE" w:rsidRPr="00A06C5C">
        <w:rPr>
          <w:rFonts w:asciiTheme="majorHAnsi" w:hAnsiTheme="majorHAnsi" w:cstheme="majorHAnsi"/>
          <w:sz w:val="22"/>
          <w:szCs w:val="22"/>
        </w:rPr>
        <w:t>2 proteasome subunit</w:t>
      </w:r>
      <w:r w:rsidR="0076611F" w:rsidRPr="00A06C5C">
        <w:rPr>
          <w:rFonts w:asciiTheme="majorHAnsi" w:hAnsiTheme="majorHAnsi" w:cstheme="majorHAnsi"/>
          <w:sz w:val="22"/>
          <w:szCs w:val="22"/>
        </w:rPr>
        <w:t>. (</w:t>
      </w:r>
      <w:r w:rsidR="0076611F" w:rsidRPr="00271996">
        <w:rPr>
          <w:rFonts w:asciiTheme="majorHAnsi" w:hAnsiTheme="majorHAnsi" w:cstheme="majorHAnsi"/>
          <w:b/>
          <w:bCs/>
          <w:sz w:val="22"/>
          <w:szCs w:val="22"/>
        </w:rPr>
        <w:t>B</w:t>
      </w:r>
      <w:r w:rsidR="0076611F" w:rsidRPr="00A06C5C">
        <w:rPr>
          <w:rFonts w:asciiTheme="majorHAnsi" w:hAnsiTheme="majorHAnsi" w:cstheme="majorHAnsi"/>
          <w:sz w:val="22"/>
          <w:szCs w:val="22"/>
        </w:rPr>
        <w:t>)</w:t>
      </w:r>
      <w:r w:rsidR="00486111" w:rsidRPr="00A06C5C">
        <w:rPr>
          <w:rFonts w:asciiTheme="majorHAnsi" w:hAnsiTheme="majorHAnsi" w:cstheme="majorHAnsi"/>
          <w:sz w:val="22"/>
          <w:szCs w:val="22"/>
        </w:rPr>
        <w:t xml:space="preserve"> No labeling was observed in the primary antibody control.</w:t>
      </w:r>
      <w:r w:rsidR="00C645E9" w:rsidRPr="00A06C5C">
        <w:rPr>
          <w:rFonts w:asciiTheme="majorHAnsi" w:hAnsiTheme="majorHAnsi" w:cstheme="majorHAnsi"/>
          <w:sz w:val="22"/>
          <w:szCs w:val="22"/>
        </w:rPr>
        <w:t xml:space="preserve"> Green fluorescence is representative of normal cell autofluorescence.</w:t>
      </w:r>
    </w:p>
    <w:p w14:paraId="1CB9D486" w14:textId="77777777" w:rsidR="00C645E9" w:rsidRPr="00A06C5C" w:rsidRDefault="00C645E9" w:rsidP="00A06C5C">
      <w:pPr>
        <w:rPr>
          <w:rFonts w:asciiTheme="majorHAnsi" w:hAnsiTheme="majorHAnsi" w:cstheme="majorHAnsi"/>
          <w:sz w:val="22"/>
          <w:szCs w:val="22"/>
        </w:rPr>
      </w:pPr>
    </w:p>
    <w:p w14:paraId="37F5A7BA" w14:textId="4631219C" w:rsidR="00D5154F" w:rsidRDefault="00D5154F" w:rsidP="00A06C5C">
      <w:pPr>
        <w:rPr>
          <w:rFonts w:asciiTheme="majorHAnsi" w:hAnsiTheme="majorHAnsi" w:cstheme="majorHAnsi"/>
          <w:sz w:val="22"/>
          <w:szCs w:val="22"/>
        </w:rPr>
      </w:pPr>
      <w:r w:rsidRPr="00A06C5C">
        <w:rPr>
          <w:rFonts w:asciiTheme="majorHAnsi" w:hAnsiTheme="majorHAnsi" w:cstheme="majorHAnsi"/>
          <w:b/>
          <w:bCs/>
          <w:sz w:val="22"/>
          <w:szCs w:val="22"/>
        </w:rPr>
        <w:t xml:space="preserve">Figure 3: Fluorescence-activated cell sorting of NMP⁺ neurons labeled with Alexa Fluor </w:t>
      </w:r>
      <w:r w:rsidR="009C48F3" w:rsidRPr="00A06C5C">
        <w:rPr>
          <w:rFonts w:asciiTheme="majorHAnsi" w:hAnsiTheme="majorHAnsi" w:cstheme="majorHAnsi"/>
          <w:b/>
          <w:bCs/>
          <w:sz w:val="22"/>
          <w:szCs w:val="22"/>
        </w:rPr>
        <w:t>555</w:t>
      </w:r>
      <w:r w:rsidRPr="00A06C5C">
        <w:rPr>
          <w:rFonts w:asciiTheme="majorHAnsi" w:hAnsiTheme="majorHAnsi" w:cstheme="majorHAnsi"/>
          <w:b/>
          <w:bCs/>
          <w:sz w:val="22"/>
          <w:szCs w:val="22"/>
        </w:rPr>
        <w:t xml:space="preserve">. </w:t>
      </w:r>
      <w:r w:rsidRPr="00A06C5C">
        <w:rPr>
          <w:rFonts w:asciiTheme="majorHAnsi" w:hAnsiTheme="majorHAnsi" w:cstheme="majorHAnsi"/>
          <w:sz w:val="22"/>
          <w:szCs w:val="22"/>
        </w:rPr>
        <w:t>(</w:t>
      </w:r>
      <w:r w:rsidRPr="001544D0">
        <w:rPr>
          <w:rFonts w:asciiTheme="majorHAnsi" w:hAnsiTheme="majorHAnsi" w:cstheme="majorHAnsi"/>
          <w:b/>
          <w:bCs/>
          <w:sz w:val="22"/>
          <w:szCs w:val="22"/>
        </w:rPr>
        <w:t>A</w:t>
      </w:r>
      <w:r w:rsidRPr="00A06C5C">
        <w:rPr>
          <w:rFonts w:asciiTheme="majorHAnsi" w:hAnsiTheme="majorHAnsi" w:cstheme="majorHAnsi"/>
          <w:sz w:val="22"/>
          <w:szCs w:val="22"/>
        </w:rPr>
        <w:t>) FACS plot (</w:t>
      </w:r>
      <w:r w:rsidR="0090741B" w:rsidRPr="00A06C5C">
        <w:rPr>
          <w:rFonts w:asciiTheme="majorHAnsi" w:hAnsiTheme="majorHAnsi" w:cstheme="majorHAnsi"/>
          <w:sz w:val="22"/>
          <w:szCs w:val="22"/>
        </w:rPr>
        <w:t>right</w:t>
      </w:r>
      <w:r w:rsidRPr="00A06C5C">
        <w:rPr>
          <w:rFonts w:asciiTheme="majorHAnsi" w:hAnsiTheme="majorHAnsi" w:cstheme="majorHAnsi"/>
          <w:sz w:val="22"/>
          <w:szCs w:val="22"/>
        </w:rPr>
        <w:t xml:space="preserve">) </w:t>
      </w:r>
      <w:r w:rsidR="001544D0">
        <w:rPr>
          <w:rFonts w:asciiTheme="majorHAnsi" w:hAnsiTheme="majorHAnsi" w:cstheme="majorHAnsi"/>
          <w:sz w:val="22"/>
          <w:szCs w:val="22"/>
        </w:rPr>
        <w:t>shows</w:t>
      </w:r>
      <w:r w:rsidRPr="00A06C5C">
        <w:rPr>
          <w:rFonts w:asciiTheme="majorHAnsi" w:hAnsiTheme="majorHAnsi" w:cstheme="majorHAnsi"/>
          <w:sz w:val="22"/>
          <w:szCs w:val="22"/>
        </w:rPr>
        <w:t xml:space="preserve"> identification of NMP⁺ neurons labeled with Alexa Fluor </w:t>
      </w:r>
      <w:r w:rsidR="009C48F3" w:rsidRPr="00A06C5C">
        <w:rPr>
          <w:rFonts w:asciiTheme="majorHAnsi" w:hAnsiTheme="majorHAnsi" w:cstheme="majorHAnsi"/>
          <w:sz w:val="22"/>
          <w:szCs w:val="22"/>
        </w:rPr>
        <w:t>555</w:t>
      </w:r>
      <w:r w:rsidRPr="00A06C5C">
        <w:rPr>
          <w:rFonts w:asciiTheme="majorHAnsi" w:hAnsiTheme="majorHAnsi" w:cstheme="majorHAnsi"/>
          <w:sz w:val="22"/>
          <w:szCs w:val="22"/>
        </w:rPr>
        <w:t>. FACS plot (</w:t>
      </w:r>
      <w:r w:rsidR="0090741B" w:rsidRPr="00A06C5C">
        <w:rPr>
          <w:rFonts w:asciiTheme="majorHAnsi" w:hAnsiTheme="majorHAnsi" w:cstheme="majorHAnsi"/>
          <w:sz w:val="22"/>
          <w:szCs w:val="22"/>
        </w:rPr>
        <w:t>left</w:t>
      </w:r>
      <w:r w:rsidRPr="00A06C5C">
        <w:rPr>
          <w:rFonts w:asciiTheme="majorHAnsi" w:hAnsiTheme="majorHAnsi" w:cstheme="majorHAnsi"/>
          <w:sz w:val="22"/>
          <w:szCs w:val="22"/>
        </w:rPr>
        <w:t xml:space="preserve">) shows no detection of </w:t>
      </w:r>
      <w:r w:rsidR="009C48F3" w:rsidRPr="00A06C5C">
        <w:rPr>
          <w:rFonts w:asciiTheme="majorHAnsi" w:hAnsiTheme="majorHAnsi" w:cstheme="majorHAnsi"/>
          <w:sz w:val="22"/>
          <w:szCs w:val="22"/>
        </w:rPr>
        <w:t>555</w:t>
      </w:r>
      <w:r w:rsidRPr="00A06C5C">
        <w:rPr>
          <w:rFonts w:asciiTheme="majorHAnsi" w:hAnsiTheme="majorHAnsi" w:cstheme="majorHAnsi"/>
          <w:sz w:val="22"/>
          <w:szCs w:val="22"/>
        </w:rPr>
        <w:t xml:space="preserve">-positive neurons in the </w:t>
      </w:r>
      <w:r w:rsidR="0090741B" w:rsidRPr="00A06C5C">
        <w:rPr>
          <w:rFonts w:asciiTheme="majorHAnsi" w:hAnsiTheme="majorHAnsi" w:cstheme="majorHAnsi"/>
          <w:sz w:val="22"/>
          <w:szCs w:val="22"/>
        </w:rPr>
        <w:t>no</w:t>
      </w:r>
      <w:r w:rsidR="001544D0">
        <w:rPr>
          <w:rFonts w:asciiTheme="majorHAnsi" w:hAnsiTheme="majorHAnsi" w:cstheme="majorHAnsi"/>
          <w:sz w:val="22"/>
          <w:szCs w:val="22"/>
        </w:rPr>
        <w:t>-</w:t>
      </w:r>
      <w:r w:rsidR="0090741B" w:rsidRPr="00A06C5C">
        <w:rPr>
          <w:rFonts w:asciiTheme="majorHAnsi" w:hAnsiTheme="majorHAnsi" w:cstheme="majorHAnsi"/>
          <w:sz w:val="22"/>
          <w:szCs w:val="22"/>
        </w:rPr>
        <w:t>primary</w:t>
      </w:r>
      <w:r w:rsidRPr="00A06C5C">
        <w:rPr>
          <w:rFonts w:asciiTheme="majorHAnsi" w:hAnsiTheme="majorHAnsi" w:cstheme="majorHAnsi"/>
          <w:sz w:val="22"/>
          <w:szCs w:val="22"/>
        </w:rPr>
        <w:t xml:space="preserve"> control. (</w:t>
      </w:r>
      <w:r w:rsidRPr="001544D0">
        <w:rPr>
          <w:rFonts w:asciiTheme="majorHAnsi" w:hAnsiTheme="majorHAnsi" w:cstheme="majorHAnsi"/>
          <w:b/>
          <w:bCs/>
          <w:sz w:val="22"/>
          <w:szCs w:val="22"/>
        </w:rPr>
        <w:t>B</w:t>
      </w:r>
      <w:r w:rsidRPr="00A06C5C">
        <w:rPr>
          <w:rFonts w:asciiTheme="majorHAnsi" w:hAnsiTheme="majorHAnsi" w:cstheme="majorHAnsi"/>
          <w:sz w:val="22"/>
          <w:szCs w:val="22"/>
        </w:rPr>
        <w:t>) Quantification of sorted neuronal populations</w:t>
      </w:r>
      <w:r w:rsidR="009C48F3" w:rsidRPr="00A06C5C">
        <w:rPr>
          <w:rFonts w:asciiTheme="majorHAnsi" w:hAnsiTheme="majorHAnsi" w:cstheme="majorHAnsi"/>
          <w:sz w:val="22"/>
          <w:szCs w:val="22"/>
        </w:rPr>
        <w:t xml:space="preserve"> showing NMP</w:t>
      </w:r>
      <w:r w:rsidR="009C48F3" w:rsidRPr="00A06C5C">
        <w:rPr>
          <w:rFonts w:asciiTheme="majorHAnsi" w:hAnsiTheme="majorHAnsi" w:cstheme="majorHAnsi"/>
          <w:sz w:val="22"/>
          <w:szCs w:val="22"/>
          <w:vertAlign w:val="superscript"/>
        </w:rPr>
        <w:t>-</w:t>
      </w:r>
      <w:r w:rsidR="009C48F3" w:rsidRPr="00A06C5C">
        <w:rPr>
          <w:rFonts w:asciiTheme="majorHAnsi" w:hAnsiTheme="majorHAnsi" w:cstheme="majorHAnsi"/>
          <w:sz w:val="22"/>
          <w:szCs w:val="22"/>
        </w:rPr>
        <w:t xml:space="preserve"> neurons represent ~46% of the sorted cells</w:t>
      </w:r>
      <w:r w:rsidR="001544D0">
        <w:rPr>
          <w:rFonts w:asciiTheme="majorHAnsi" w:hAnsiTheme="majorHAnsi" w:cstheme="majorHAnsi"/>
          <w:sz w:val="22"/>
          <w:szCs w:val="22"/>
        </w:rPr>
        <w:t>,</w:t>
      </w:r>
      <w:r w:rsidR="009C48F3" w:rsidRPr="00A06C5C">
        <w:rPr>
          <w:rFonts w:asciiTheme="majorHAnsi" w:hAnsiTheme="majorHAnsi" w:cstheme="majorHAnsi"/>
          <w:sz w:val="22"/>
          <w:szCs w:val="22"/>
        </w:rPr>
        <w:t xml:space="preserve"> whereas</w:t>
      </w:r>
      <w:r w:rsidRPr="00A06C5C">
        <w:rPr>
          <w:rFonts w:asciiTheme="majorHAnsi" w:hAnsiTheme="majorHAnsi" w:cstheme="majorHAnsi"/>
          <w:sz w:val="22"/>
          <w:szCs w:val="22"/>
        </w:rPr>
        <w:t xml:space="preserve"> NMP⁺ neurons represent ~</w:t>
      </w:r>
      <w:r w:rsidR="0090741B" w:rsidRPr="00A06C5C">
        <w:rPr>
          <w:rFonts w:asciiTheme="majorHAnsi" w:hAnsiTheme="majorHAnsi" w:cstheme="majorHAnsi"/>
          <w:sz w:val="22"/>
          <w:szCs w:val="22"/>
        </w:rPr>
        <w:t>4</w:t>
      </w:r>
      <w:r w:rsidRPr="00A06C5C">
        <w:rPr>
          <w:rFonts w:asciiTheme="majorHAnsi" w:hAnsiTheme="majorHAnsi" w:cstheme="majorHAnsi"/>
          <w:sz w:val="22"/>
          <w:szCs w:val="22"/>
        </w:rPr>
        <w:t>%</w:t>
      </w:r>
      <w:r w:rsidR="00C645E9" w:rsidRPr="00A06C5C">
        <w:rPr>
          <w:rFonts w:asciiTheme="majorHAnsi" w:hAnsiTheme="majorHAnsi" w:cstheme="majorHAnsi"/>
          <w:sz w:val="22"/>
          <w:szCs w:val="22"/>
        </w:rPr>
        <w:t>. n = 2</w:t>
      </w:r>
    </w:p>
    <w:p w14:paraId="676DCC38" w14:textId="77777777" w:rsidR="00353801" w:rsidRPr="00A06C5C" w:rsidRDefault="00353801" w:rsidP="00A06C5C">
      <w:pPr>
        <w:rPr>
          <w:rFonts w:asciiTheme="majorHAnsi" w:hAnsiTheme="majorHAnsi" w:cstheme="majorHAnsi"/>
          <w:sz w:val="22"/>
          <w:szCs w:val="22"/>
        </w:rPr>
      </w:pPr>
    </w:p>
    <w:p w14:paraId="589A4F8F" w14:textId="23E2EFFE" w:rsidR="006E4797" w:rsidRPr="00A06C5C" w:rsidRDefault="00D5154F" w:rsidP="00A06C5C">
      <w:pPr>
        <w:rPr>
          <w:rFonts w:asciiTheme="majorHAnsi" w:hAnsiTheme="majorHAnsi" w:cstheme="majorHAnsi"/>
          <w:sz w:val="22"/>
          <w:szCs w:val="22"/>
        </w:rPr>
      </w:pPr>
      <w:r w:rsidRPr="00A06C5C">
        <w:rPr>
          <w:rFonts w:asciiTheme="majorHAnsi" w:hAnsiTheme="majorHAnsi" w:cstheme="majorHAnsi"/>
          <w:b/>
          <w:bCs/>
          <w:sz w:val="22"/>
          <w:szCs w:val="22"/>
        </w:rPr>
        <w:t xml:space="preserve">Figure 4: Cell-type-specific </w:t>
      </w:r>
      <w:r w:rsidR="00FC5422" w:rsidRPr="00A06C5C">
        <w:rPr>
          <w:rFonts w:asciiTheme="majorHAnsi" w:hAnsiTheme="majorHAnsi" w:cstheme="majorHAnsi"/>
          <w:b/>
          <w:bCs/>
          <w:sz w:val="22"/>
          <w:szCs w:val="22"/>
        </w:rPr>
        <w:t>labeling on</w:t>
      </w:r>
      <w:r w:rsidRPr="00A06C5C">
        <w:rPr>
          <w:rFonts w:asciiTheme="majorHAnsi" w:hAnsiTheme="majorHAnsi" w:cstheme="majorHAnsi"/>
          <w:b/>
          <w:bCs/>
          <w:sz w:val="22"/>
          <w:szCs w:val="22"/>
        </w:rPr>
        <w:t xml:space="preserve"> sorted neuronal </w:t>
      </w:r>
      <w:r w:rsidR="00FC5422" w:rsidRPr="00A06C5C">
        <w:rPr>
          <w:rFonts w:asciiTheme="majorHAnsi" w:hAnsiTheme="majorHAnsi" w:cstheme="majorHAnsi"/>
          <w:b/>
          <w:bCs/>
          <w:sz w:val="22"/>
          <w:szCs w:val="22"/>
        </w:rPr>
        <w:t>cultures</w:t>
      </w:r>
      <w:r w:rsidRPr="00A06C5C">
        <w:rPr>
          <w:rFonts w:asciiTheme="majorHAnsi" w:hAnsiTheme="majorHAnsi" w:cstheme="majorHAnsi"/>
          <w:b/>
          <w:bCs/>
          <w:sz w:val="22"/>
          <w:szCs w:val="22"/>
        </w:rPr>
        <w:t>.</w:t>
      </w:r>
      <w:r w:rsidR="00260CF6" w:rsidRPr="00A06C5C">
        <w:rPr>
          <w:rFonts w:asciiTheme="majorHAnsi" w:hAnsiTheme="majorHAnsi" w:cstheme="majorHAnsi"/>
          <w:sz w:val="22"/>
          <w:szCs w:val="22"/>
        </w:rPr>
        <w:t xml:space="preserve"> </w:t>
      </w:r>
      <w:r w:rsidR="00FC5422" w:rsidRPr="00A06C5C">
        <w:rPr>
          <w:rFonts w:asciiTheme="majorHAnsi" w:hAnsiTheme="majorHAnsi" w:cstheme="majorHAnsi"/>
          <w:sz w:val="22"/>
          <w:szCs w:val="22"/>
        </w:rPr>
        <w:t xml:space="preserve">Immunofluorescent staining of neuronal cultures at </w:t>
      </w:r>
      <w:r w:rsidR="00C162B7" w:rsidRPr="00A06C5C">
        <w:rPr>
          <w:rFonts w:asciiTheme="majorHAnsi" w:hAnsiTheme="majorHAnsi" w:cstheme="majorHAnsi"/>
          <w:sz w:val="22"/>
          <w:szCs w:val="22"/>
        </w:rPr>
        <w:t>day-in-vitro 4</w:t>
      </w:r>
      <w:r w:rsidR="00FC5422" w:rsidRPr="00A06C5C">
        <w:rPr>
          <w:rFonts w:asciiTheme="majorHAnsi" w:hAnsiTheme="majorHAnsi" w:cstheme="majorHAnsi"/>
          <w:sz w:val="22"/>
          <w:szCs w:val="22"/>
        </w:rPr>
        <w:t xml:space="preserve"> showing representative labeling of NF-H (green), CGRP (magenta)</w:t>
      </w:r>
      <w:r w:rsidR="001544D0">
        <w:rPr>
          <w:rFonts w:asciiTheme="majorHAnsi" w:hAnsiTheme="majorHAnsi" w:cstheme="majorHAnsi"/>
          <w:sz w:val="22"/>
          <w:szCs w:val="22"/>
        </w:rPr>
        <w:t>,</w:t>
      </w:r>
      <w:r w:rsidR="00FC5422" w:rsidRPr="00A06C5C">
        <w:rPr>
          <w:rFonts w:asciiTheme="majorHAnsi" w:hAnsiTheme="majorHAnsi" w:cstheme="majorHAnsi"/>
          <w:sz w:val="22"/>
          <w:szCs w:val="22"/>
        </w:rPr>
        <w:t xml:space="preserve"> and IB4 (yellow) neuronal subtypes. Blue depicts nuclear staining with Hoechst.</w:t>
      </w:r>
    </w:p>
    <w:p w14:paraId="32EAFD7D" w14:textId="77777777" w:rsidR="006E4797" w:rsidRPr="00A06C5C" w:rsidRDefault="006E4797" w:rsidP="00A06C5C">
      <w:pPr>
        <w:rPr>
          <w:rFonts w:asciiTheme="majorHAnsi" w:hAnsiTheme="majorHAnsi" w:cstheme="majorHAnsi"/>
          <w:sz w:val="22"/>
          <w:szCs w:val="22"/>
        </w:rPr>
      </w:pPr>
    </w:p>
    <w:p w14:paraId="697D3B80" w14:textId="040C664D" w:rsidR="003456DE" w:rsidRPr="00A06C5C" w:rsidRDefault="00551D82" w:rsidP="00A06C5C">
      <w:pPr>
        <w:rPr>
          <w:rFonts w:asciiTheme="majorHAnsi" w:hAnsiTheme="majorHAnsi" w:cstheme="majorHAnsi"/>
          <w:b/>
          <w:sz w:val="22"/>
          <w:szCs w:val="22"/>
        </w:rPr>
      </w:pPr>
      <w:r w:rsidRPr="00A06C5C">
        <w:rPr>
          <w:rFonts w:asciiTheme="majorHAnsi" w:hAnsiTheme="majorHAnsi" w:cstheme="majorHAnsi"/>
          <w:b/>
          <w:sz w:val="22"/>
          <w:szCs w:val="22"/>
        </w:rPr>
        <w:t>DISCUSSION:</w:t>
      </w:r>
    </w:p>
    <w:p w14:paraId="4C595D0A" w14:textId="77777777" w:rsidR="002F4254" w:rsidRPr="00A06C5C" w:rsidRDefault="002F4254" w:rsidP="00A06C5C">
      <w:pPr>
        <w:rPr>
          <w:rFonts w:asciiTheme="majorHAnsi" w:hAnsiTheme="majorHAnsi" w:cstheme="majorHAnsi"/>
          <w:sz w:val="22"/>
          <w:szCs w:val="22"/>
        </w:rPr>
      </w:pPr>
      <w:r w:rsidRPr="00A06C5C">
        <w:rPr>
          <w:rFonts w:asciiTheme="majorHAnsi" w:hAnsiTheme="majorHAnsi" w:cstheme="majorHAnsi"/>
          <w:sz w:val="22"/>
          <w:szCs w:val="22"/>
        </w:rPr>
        <w:t>Proteasomes are essential in all cells and can be found in all compartments throughout the cell</w:t>
      </w:r>
      <w:r w:rsidRPr="001544D0">
        <w:rPr>
          <w:rFonts w:asciiTheme="majorHAnsi" w:hAnsiTheme="majorHAnsi" w:cstheme="majorHAnsi"/>
          <w:sz w:val="22"/>
          <w:szCs w:val="22"/>
          <w:vertAlign w:val="superscript"/>
        </w:rPr>
        <w:t>19</w:t>
      </w:r>
      <w:r w:rsidRPr="00A06C5C">
        <w:rPr>
          <w:rFonts w:asciiTheme="majorHAnsi" w:hAnsiTheme="majorHAnsi" w:cstheme="majorHAnsi"/>
          <w:sz w:val="22"/>
          <w:szCs w:val="22"/>
        </w:rPr>
        <w:t>. The recent discovery of a specialized proteasome complex, the NMP, in neurons of the central</w:t>
      </w:r>
      <w:r w:rsidRPr="001544D0">
        <w:rPr>
          <w:rFonts w:asciiTheme="majorHAnsi" w:hAnsiTheme="majorHAnsi" w:cstheme="majorHAnsi"/>
          <w:sz w:val="22"/>
          <w:szCs w:val="22"/>
          <w:vertAlign w:val="superscript"/>
        </w:rPr>
        <w:t xml:space="preserve">25-27 </w:t>
      </w:r>
      <w:r w:rsidRPr="00A06C5C">
        <w:rPr>
          <w:rFonts w:asciiTheme="majorHAnsi" w:hAnsiTheme="majorHAnsi" w:cstheme="majorHAnsi"/>
          <w:sz w:val="22"/>
          <w:szCs w:val="22"/>
        </w:rPr>
        <w:t>and peripheral</w:t>
      </w:r>
      <w:r w:rsidRPr="001544D0">
        <w:rPr>
          <w:rFonts w:asciiTheme="majorHAnsi" w:hAnsiTheme="majorHAnsi" w:cstheme="majorHAnsi"/>
          <w:sz w:val="22"/>
          <w:szCs w:val="22"/>
          <w:vertAlign w:val="superscript"/>
        </w:rPr>
        <w:t>20</w:t>
      </w:r>
      <w:r w:rsidRPr="00A06C5C">
        <w:rPr>
          <w:rFonts w:asciiTheme="majorHAnsi" w:hAnsiTheme="majorHAnsi" w:cstheme="majorHAnsi"/>
          <w:sz w:val="22"/>
          <w:szCs w:val="22"/>
        </w:rPr>
        <w:t xml:space="preserve"> nervous systems has changed our current understanding of the function of proteasomes. Previous work has shown that the NMP functions as a signaling proteasome that mediates crosstalk between sensory neurons to regulate sensitivity to mechanical, pain, and itch sensation</w:t>
      </w:r>
      <w:r w:rsidRPr="001544D0">
        <w:rPr>
          <w:rFonts w:asciiTheme="majorHAnsi" w:hAnsiTheme="majorHAnsi" w:cstheme="majorHAnsi"/>
          <w:sz w:val="22"/>
          <w:szCs w:val="22"/>
          <w:vertAlign w:val="superscript"/>
        </w:rPr>
        <w:t>20</w:t>
      </w:r>
      <w:r w:rsidRPr="00A06C5C">
        <w:rPr>
          <w:rFonts w:asciiTheme="majorHAnsi" w:hAnsiTheme="majorHAnsi" w:cstheme="majorHAnsi"/>
          <w:sz w:val="22"/>
          <w:szCs w:val="22"/>
        </w:rPr>
        <w:t>. The NMP appears to be structurally identical to cytoplasmic 20S proteasomes, suggesting that its functional uniqueness arises from its membrane localization</w:t>
      </w:r>
      <w:r w:rsidRPr="001544D0">
        <w:rPr>
          <w:rFonts w:asciiTheme="majorHAnsi" w:hAnsiTheme="majorHAnsi" w:cstheme="majorHAnsi"/>
          <w:sz w:val="22"/>
          <w:szCs w:val="22"/>
          <w:vertAlign w:val="superscript"/>
        </w:rPr>
        <w:t>20</w:t>
      </w:r>
      <w:r w:rsidRPr="00A06C5C">
        <w:rPr>
          <w:rFonts w:asciiTheme="majorHAnsi" w:hAnsiTheme="majorHAnsi" w:cstheme="majorHAnsi"/>
          <w:sz w:val="22"/>
          <w:szCs w:val="22"/>
        </w:rPr>
        <w:t>. Selectively labeling the NMP to study its function, formation, and recycling can be challenging. The methods described in this protocol enable researchers to reliably label the NMP in live single-cell DRG neuronal suspensions and isolate NMP⁺ and NMP⁻ neuronal populations using FACS. The enriched populations are then used to investigate NMP expression dynamics with cell-type-specific resolution via scRNA-seq analysis or immunofluorescent staining. Together, these approaches enable detailed characterization of how the NMP contributes to sensory signaling under both normal and neuropathic conditions. While the protocols are optimized for mouse DRG neurons, the described techniques may be adapted to other NMP-expressing neuronal populations and species.</w:t>
      </w:r>
    </w:p>
    <w:p w14:paraId="1B5329BE" w14:textId="77777777" w:rsidR="002F4254" w:rsidRPr="00A06C5C" w:rsidRDefault="002F4254" w:rsidP="00A06C5C">
      <w:pPr>
        <w:rPr>
          <w:rFonts w:asciiTheme="majorHAnsi" w:hAnsiTheme="majorHAnsi" w:cstheme="majorHAnsi"/>
          <w:sz w:val="22"/>
          <w:szCs w:val="22"/>
        </w:rPr>
      </w:pPr>
    </w:p>
    <w:p w14:paraId="60752115" w14:textId="77777777" w:rsidR="002F4254" w:rsidRPr="00A06C5C" w:rsidRDefault="002F4254" w:rsidP="00A06C5C">
      <w:pPr>
        <w:rPr>
          <w:rFonts w:asciiTheme="majorHAnsi" w:hAnsiTheme="majorHAnsi" w:cstheme="majorHAnsi"/>
          <w:sz w:val="22"/>
          <w:szCs w:val="22"/>
        </w:rPr>
      </w:pPr>
      <w:r w:rsidRPr="00A06C5C">
        <w:rPr>
          <w:rFonts w:asciiTheme="majorHAnsi" w:hAnsiTheme="majorHAnsi" w:cstheme="majorHAnsi"/>
          <w:sz w:val="22"/>
          <w:szCs w:val="22"/>
        </w:rPr>
        <w:t xml:space="preserve">Several critical steps within these protocols require particular attention to ensure cell viability and experimental reproducibility. Because neuron harvesting is performed outside a sterile environment, all solutions that contact the neurons must be filter sterilized to minimize the risk of contamination. Antibody feeding of neurons in suspension demands precise handling, particularly during supernatant removal, to avoid disturbing the pellet. Disruption of the pellet at this stage can lead to cell loss, thereby reducing sample yield and compromising downstream analyses. To mitigate this, no more than 90% of the supernatant should be removed using a pipette. During cell-type-specific immunolabeling, liquids should be added and removed gently from the edge of the coverslip to prevent neuronal detachment. To prevent neurons from drying out, approximately 10% of the solution should be left on the coverslip. Following secondary antibody incubation, light exposure must be minimized to prevent fluorophore photobleaching. Additionally, during FACS, sorting pressure must remain below 20 psi, as higher pressures increase shear stress that can result in neuronal death. Importantly, since neurons cannot proliferate28, any loss during processing directly limits the number of cells available for downstream analysis. Therefore, </w:t>
      </w:r>
      <w:r w:rsidRPr="00A06C5C">
        <w:rPr>
          <w:rFonts w:asciiTheme="majorHAnsi" w:hAnsiTheme="majorHAnsi" w:cstheme="majorHAnsi"/>
          <w:sz w:val="22"/>
          <w:szCs w:val="22"/>
        </w:rPr>
        <w:lastRenderedPageBreak/>
        <w:t>gentle handling at every stage is essential for robust and reproducible results. A limitation of FACS sorting is that it cannot distinguish between a neuron and other cell types within the suspension. However, the identity of the resulting cells is determined via immunofluorescent staining or transcriptional profiling</w:t>
      </w:r>
      <w:r w:rsidRPr="001544D0">
        <w:rPr>
          <w:rFonts w:asciiTheme="majorHAnsi" w:hAnsiTheme="majorHAnsi" w:cstheme="majorHAnsi"/>
          <w:sz w:val="22"/>
          <w:szCs w:val="22"/>
          <w:vertAlign w:val="superscript"/>
        </w:rPr>
        <w:t>20</w:t>
      </w:r>
      <w:r w:rsidRPr="00A06C5C">
        <w:rPr>
          <w:rFonts w:asciiTheme="majorHAnsi" w:hAnsiTheme="majorHAnsi" w:cstheme="majorHAnsi"/>
          <w:sz w:val="22"/>
          <w:szCs w:val="22"/>
        </w:rPr>
        <w:t>.</w:t>
      </w:r>
    </w:p>
    <w:p w14:paraId="08831247" w14:textId="77777777" w:rsidR="002F4254" w:rsidRPr="00A06C5C" w:rsidRDefault="002F4254" w:rsidP="00A06C5C">
      <w:pPr>
        <w:rPr>
          <w:rFonts w:asciiTheme="majorHAnsi" w:hAnsiTheme="majorHAnsi" w:cstheme="majorHAnsi"/>
          <w:sz w:val="22"/>
          <w:szCs w:val="22"/>
        </w:rPr>
      </w:pPr>
    </w:p>
    <w:p w14:paraId="7745A487" w14:textId="114D71E2" w:rsidR="00841C15" w:rsidRPr="00A06C5C" w:rsidRDefault="002F4254" w:rsidP="00A06C5C">
      <w:pPr>
        <w:rPr>
          <w:rFonts w:asciiTheme="majorHAnsi" w:hAnsiTheme="majorHAnsi" w:cstheme="majorHAnsi"/>
          <w:sz w:val="22"/>
          <w:szCs w:val="22"/>
        </w:rPr>
      </w:pPr>
      <w:r w:rsidRPr="00A06C5C">
        <w:rPr>
          <w:rFonts w:asciiTheme="majorHAnsi" w:hAnsiTheme="majorHAnsi" w:cstheme="majorHAnsi"/>
          <w:sz w:val="22"/>
          <w:szCs w:val="22"/>
        </w:rPr>
        <w:t>Altogether, these protocols provide a robust and versatile workflow for isolating and analyzing NMP⁺ and NMP⁻ neuronal populations with high specificity and resolution. The sorted populations may be applied in a wide range of downstream applications for mechanistic and functional analyses of NMP function in health and disease.</w:t>
      </w:r>
    </w:p>
    <w:p w14:paraId="25B2FBBD" w14:textId="77777777" w:rsidR="006E4797" w:rsidRPr="00A06C5C" w:rsidRDefault="006E4797" w:rsidP="00A06C5C">
      <w:pPr>
        <w:rPr>
          <w:rFonts w:asciiTheme="majorHAnsi" w:hAnsiTheme="majorHAnsi" w:cstheme="majorHAnsi"/>
          <w:b/>
          <w:sz w:val="22"/>
          <w:szCs w:val="22"/>
        </w:rPr>
      </w:pPr>
    </w:p>
    <w:p w14:paraId="69F7F858" w14:textId="77777777" w:rsidR="00A94814" w:rsidRPr="00A06C5C" w:rsidRDefault="00A94814" w:rsidP="00A06C5C">
      <w:pPr>
        <w:rPr>
          <w:rFonts w:asciiTheme="majorHAnsi" w:hAnsiTheme="majorHAnsi" w:cstheme="majorHAnsi"/>
          <w:sz w:val="22"/>
          <w:szCs w:val="22"/>
        </w:rPr>
      </w:pPr>
      <w:r w:rsidRPr="00A06C5C">
        <w:rPr>
          <w:rFonts w:asciiTheme="majorHAnsi" w:hAnsiTheme="majorHAnsi" w:cstheme="majorHAnsi"/>
          <w:b/>
          <w:sz w:val="22"/>
          <w:szCs w:val="22"/>
        </w:rPr>
        <w:t>ACKNOWLEDGMENTS:</w:t>
      </w:r>
      <w:r w:rsidRPr="00A06C5C">
        <w:rPr>
          <w:rFonts w:asciiTheme="majorHAnsi" w:hAnsiTheme="majorHAnsi" w:cstheme="majorHAnsi"/>
          <w:sz w:val="22"/>
          <w:szCs w:val="22"/>
        </w:rPr>
        <w:t xml:space="preserve"> </w:t>
      </w:r>
    </w:p>
    <w:p w14:paraId="53D5DEE6" w14:textId="475AEC82" w:rsidR="00A94814" w:rsidRPr="00A06C5C" w:rsidRDefault="00676A03" w:rsidP="00A06C5C">
      <w:pPr>
        <w:pBdr>
          <w:top w:val="nil"/>
          <w:left w:val="nil"/>
          <w:bottom w:val="nil"/>
          <w:right w:val="nil"/>
          <w:between w:val="nil"/>
        </w:pBdr>
        <w:rPr>
          <w:rFonts w:asciiTheme="majorHAnsi" w:hAnsiTheme="majorHAnsi" w:cstheme="majorHAnsi"/>
          <w:bCs/>
          <w:sz w:val="22"/>
          <w:szCs w:val="22"/>
        </w:rPr>
      </w:pPr>
      <w:r w:rsidRPr="00A06C5C">
        <w:rPr>
          <w:rFonts w:asciiTheme="majorHAnsi" w:hAnsiTheme="majorHAnsi" w:cstheme="majorHAnsi"/>
          <w:bCs/>
          <w:sz w:val="22"/>
          <w:szCs w:val="22"/>
        </w:rPr>
        <w:t>E</w:t>
      </w:r>
      <w:r w:rsidR="00993AFE" w:rsidRPr="00A06C5C">
        <w:rPr>
          <w:rFonts w:asciiTheme="majorHAnsi" w:hAnsiTheme="majorHAnsi" w:cstheme="majorHAnsi"/>
          <w:bCs/>
          <w:sz w:val="22"/>
          <w:szCs w:val="22"/>
        </w:rPr>
        <w:t>.</w:t>
      </w:r>
      <w:r w:rsidRPr="00A06C5C">
        <w:rPr>
          <w:rFonts w:asciiTheme="majorHAnsi" w:hAnsiTheme="majorHAnsi" w:cstheme="majorHAnsi"/>
          <w:bCs/>
          <w:sz w:val="22"/>
          <w:szCs w:val="22"/>
        </w:rPr>
        <w:t>V</w:t>
      </w:r>
      <w:r w:rsidR="00993AFE" w:rsidRPr="00A06C5C">
        <w:rPr>
          <w:rFonts w:asciiTheme="majorHAnsi" w:hAnsiTheme="majorHAnsi" w:cstheme="majorHAnsi"/>
          <w:bCs/>
          <w:sz w:val="22"/>
          <w:szCs w:val="22"/>
        </w:rPr>
        <w:t>.</w:t>
      </w:r>
      <w:r w:rsidRPr="00A06C5C">
        <w:rPr>
          <w:rFonts w:asciiTheme="majorHAnsi" w:hAnsiTheme="majorHAnsi" w:cstheme="majorHAnsi"/>
          <w:bCs/>
          <w:sz w:val="22"/>
          <w:szCs w:val="22"/>
        </w:rPr>
        <w:t xml:space="preserve">L was supported </w:t>
      </w:r>
      <w:r w:rsidR="00730EBA" w:rsidRPr="00A06C5C">
        <w:rPr>
          <w:rFonts w:asciiTheme="majorHAnsi" w:hAnsiTheme="majorHAnsi" w:cstheme="majorHAnsi"/>
          <w:bCs/>
          <w:sz w:val="22"/>
          <w:szCs w:val="22"/>
        </w:rPr>
        <w:t>by startup funds from Loyola University Chicago Stritch School of Medicine.</w:t>
      </w:r>
      <w:r w:rsidR="006526F1" w:rsidRPr="00A06C5C">
        <w:rPr>
          <w:rFonts w:asciiTheme="majorHAnsi" w:hAnsiTheme="majorHAnsi" w:cstheme="majorHAnsi"/>
          <w:bCs/>
          <w:sz w:val="22"/>
          <w:szCs w:val="22"/>
        </w:rPr>
        <w:t xml:space="preserve"> We would like to thank Robert Ladd for his advice and assistance with FACS.</w:t>
      </w:r>
    </w:p>
    <w:p w14:paraId="166BE280" w14:textId="77777777" w:rsidR="00A94814" w:rsidRPr="00A06C5C" w:rsidRDefault="00A94814" w:rsidP="00A06C5C">
      <w:pPr>
        <w:pBdr>
          <w:top w:val="nil"/>
          <w:left w:val="nil"/>
          <w:bottom w:val="nil"/>
          <w:right w:val="nil"/>
          <w:between w:val="nil"/>
        </w:pBdr>
        <w:rPr>
          <w:rFonts w:asciiTheme="majorHAnsi" w:hAnsiTheme="majorHAnsi" w:cstheme="majorHAnsi"/>
          <w:b/>
          <w:sz w:val="22"/>
          <w:szCs w:val="22"/>
        </w:rPr>
      </w:pPr>
    </w:p>
    <w:p w14:paraId="4A7B0E5C" w14:textId="459F2F76" w:rsidR="006E4797" w:rsidRPr="00A06C5C" w:rsidRDefault="00551D82" w:rsidP="00A06C5C">
      <w:pPr>
        <w:pBdr>
          <w:top w:val="nil"/>
          <w:left w:val="nil"/>
          <w:bottom w:val="nil"/>
          <w:right w:val="nil"/>
          <w:between w:val="nil"/>
        </w:pBdr>
        <w:rPr>
          <w:rFonts w:asciiTheme="majorHAnsi" w:hAnsiTheme="majorHAnsi" w:cstheme="majorHAnsi"/>
          <w:sz w:val="22"/>
          <w:szCs w:val="22"/>
        </w:rPr>
      </w:pPr>
      <w:r w:rsidRPr="00A06C5C">
        <w:rPr>
          <w:rFonts w:asciiTheme="majorHAnsi" w:hAnsiTheme="majorHAnsi" w:cstheme="majorHAnsi"/>
          <w:b/>
          <w:sz w:val="22"/>
          <w:szCs w:val="22"/>
        </w:rPr>
        <w:t>DISCLOSURES:</w:t>
      </w:r>
    </w:p>
    <w:p w14:paraId="0F089E00" w14:textId="5AE14F06" w:rsidR="00676A03" w:rsidRPr="00A06C5C" w:rsidRDefault="00676A03" w:rsidP="00A06C5C">
      <w:pPr>
        <w:rPr>
          <w:rFonts w:asciiTheme="majorHAnsi" w:hAnsiTheme="majorHAnsi" w:cstheme="majorHAnsi"/>
          <w:sz w:val="22"/>
          <w:szCs w:val="22"/>
        </w:rPr>
      </w:pPr>
      <w:r w:rsidRPr="00A06C5C">
        <w:rPr>
          <w:rFonts w:asciiTheme="majorHAnsi" w:hAnsiTheme="majorHAnsi" w:cstheme="majorHAnsi"/>
          <w:sz w:val="22"/>
          <w:szCs w:val="22"/>
        </w:rPr>
        <w:t>The authors declare that they have no conflicts of interest.</w:t>
      </w:r>
    </w:p>
    <w:p w14:paraId="66427A25" w14:textId="77777777" w:rsidR="00676A03" w:rsidRPr="00A06C5C" w:rsidRDefault="00676A03" w:rsidP="00A06C5C">
      <w:pPr>
        <w:rPr>
          <w:rFonts w:asciiTheme="majorHAnsi" w:hAnsiTheme="majorHAnsi" w:cstheme="majorHAnsi"/>
          <w:sz w:val="22"/>
          <w:szCs w:val="22"/>
        </w:rPr>
      </w:pPr>
    </w:p>
    <w:p w14:paraId="6DE2B73C" w14:textId="30808738" w:rsidR="006E4797" w:rsidRPr="00A06C5C" w:rsidRDefault="00551D82" w:rsidP="00A06C5C">
      <w:pPr>
        <w:rPr>
          <w:rFonts w:asciiTheme="majorHAnsi" w:hAnsiTheme="majorHAnsi" w:cstheme="majorHAnsi"/>
          <w:b/>
          <w:sz w:val="22"/>
          <w:szCs w:val="22"/>
        </w:rPr>
      </w:pPr>
      <w:r w:rsidRPr="00A06C5C">
        <w:rPr>
          <w:rFonts w:asciiTheme="majorHAnsi" w:hAnsiTheme="majorHAnsi" w:cstheme="majorHAnsi"/>
          <w:b/>
          <w:sz w:val="22"/>
          <w:szCs w:val="22"/>
        </w:rPr>
        <w:t>REFERENCES:</w:t>
      </w:r>
    </w:p>
    <w:p w14:paraId="2CD02B3A" w14:textId="77777777" w:rsidR="00FA2494" w:rsidRPr="00A06C5C" w:rsidRDefault="00FA2494" w:rsidP="00A06C5C">
      <w:pPr>
        <w:rPr>
          <w:rFonts w:asciiTheme="majorHAnsi" w:hAnsiTheme="majorHAnsi" w:cstheme="majorHAnsi"/>
          <w:b/>
          <w:sz w:val="22"/>
          <w:szCs w:val="22"/>
        </w:rPr>
      </w:pPr>
    </w:p>
    <w:p w14:paraId="5EA0958F"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Cartelli, D., </w:t>
      </w:r>
      <w:proofErr w:type="spellStart"/>
      <w:r w:rsidRPr="00A06C5C">
        <w:rPr>
          <w:rFonts w:asciiTheme="majorHAnsi" w:eastAsia="Times New Roman" w:hAnsiTheme="majorHAnsi" w:cstheme="majorHAnsi"/>
          <w:sz w:val="22"/>
          <w:szCs w:val="22"/>
          <w:lang w:val="en-IN" w:eastAsia="en-IN"/>
        </w:rPr>
        <w:t>Cavaletti</w:t>
      </w:r>
      <w:proofErr w:type="spellEnd"/>
      <w:r w:rsidRPr="00A06C5C">
        <w:rPr>
          <w:rFonts w:asciiTheme="majorHAnsi" w:eastAsia="Times New Roman" w:hAnsiTheme="majorHAnsi" w:cstheme="majorHAnsi"/>
          <w:sz w:val="22"/>
          <w:szCs w:val="22"/>
          <w:lang w:val="en-IN" w:eastAsia="en-IN"/>
        </w:rPr>
        <w:t xml:space="preserve">, G., Lauria, G., Meregalli, C. Ubiquitin proteasome system and microtubules are master regulators of central and peripheral nervous system axon degeneration. </w:t>
      </w:r>
      <w:r w:rsidRPr="00A06C5C">
        <w:rPr>
          <w:rFonts w:asciiTheme="majorHAnsi" w:eastAsia="Times New Roman" w:hAnsiTheme="majorHAnsi" w:cstheme="majorHAnsi"/>
          <w:i/>
          <w:iCs/>
          <w:sz w:val="22"/>
          <w:szCs w:val="22"/>
          <w:lang w:val="en-IN" w:eastAsia="en-IN"/>
        </w:rPr>
        <w:t>Cells</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11</w:t>
      </w:r>
      <w:r w:rsidRPr="00A06C5C">
        <w:rPr>
          <w:rFonts w:asciiTheme="majorHAnsi" w:eastAsia="Times New Roman" w:hAnsiTheme="majorHAnsi" w:cstheme="majorHAnsi"/>
          <w:sz w:val="22"/>
          <w:szCs w:val="22"/>
          <w:lang w:val="en-IN" w:eastAsia="en-IN"/>
        </w:rPr>
        <w:t xml:space="preserve"> (8), 1358 (2022).</w:t>
      </w:r>
    </w:p>
    <w:p w14:paraId="51968662"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Fortun, J. et al. Impaired proteasome activity and accumulation of ubiquitinated substrates in a hereditary neuropathy model. </w:t>
      </w:r>
      <w:r w:rsidRPr="00A06C5C">
        <w:rPr>
          <w:rFonts w:asciiTheme="majorHAnsi" w:eastAsia="Times New Roman" w:hAnsiTheme="majorHAnsi" w:cstheme="majorHAnsi"/>
          <w:i/>
          <w:iCs/>
          <w:sz w:val="22"/>
          <w:szCs w:val="22"/>
          <w:lang w:val="en-IN" w:eastAsia="en-IN"/>
        </w:rPr>
        <w:t xml:space="preserve">J </w:t>
      </w:r>
      <w:proofErr w:type="spellStart"/>
      <w:r w:rsidRPr="00A06C5C">
        <w:rPr>
          <w:rFonts w:asciiTheme="majorHAnsi" w:eastAsia="Times New Roman" w:hAnsiTheme="majorHAnsi" w:cstheme="majorHAnsi"/>
          <w:i/>
          <w:iCs/>
          <w:sz w:val="22"/>
          <w:szCs w:val="22"/>
          <w:lang w:val="en-IN" w:eastAsia="en-IN"/>
        </w:rPr>
        <w:t>Neurochem</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92</w:t>
      </w:r>
      <w:r w:rsidRPr="00A06C5C">
        <w:rPr>
          <w:rFonts w:asciiTheme="majorHAnsi" w:eastAsia="Times New Roman" w:hAnsiTheme="majorHAnsi" w:cstheme="majorHAnsi"/>
          <w:sz w:val="22"/>
          <w:szCs w:val="22"/>
          <w:lang w:val="en-IN" w:eastAsia="en-IN"/>
        </w:rPr>
        <w:t xml:space="preserve"> (6), 1531–1541 (2005).</w:t>
      </w:r>
    </w:p>
    <w:p w14:paraId="16AE4BF9"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Thibaudeau, T. A., Smith, D. M. A practical review of proteasome pharmacology. </w:t>
      </w:r>
      <w:proofErr w:type="spellStart"/>
      <w:r w:rsidRPr="00A06C5C">
        <w:rPr>
          <w:rFonts w:asciiTheme="majorHAnsi" w:eastAsia="Times New Roman" w:hAnsiTheme="majorHAnsi" w:cstheme="majorHAnsi"/>
          <w:i/>
          <w:iCs/>
          <w:sz w:val="22"/>
          <w:szCs w:val="22"/>
          <w:lang w:val="en-IN" w:eastAsia="en-IN"/>
        </w:rPr>
        <w:t>Pharmacol</w:t>
      </w:r>
      <w:proofErr w:type="spellEnd"/>
      <w:r w:rsidRPr="00A06C5C">
        <w:rPr>
          <w:rFonts w:asciiTheme="majorHAnsi" w:eastAsia="Times New Roman" w:hAnsiTheme="majorHAnsi" w:cstheme="majorHAnsi"/>
          <w:i/>
          <w:iCs/>
          <w:sz w:val="22"/>
          <w:szCs w:val="22"/>
          <w:lang w:val="en-IN" w:eastAsia="en-IN"/>
        </w:rPr>
        <w:t xml:space="preserve"> Rev</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71</w:t>
      </w:r>
      <w:r w:rsidRPr="00A06C5C">
        <w:rPr>
          <w:rFonts w:asciiTheme="majorHAnsi" w:eastAsia="Times New Roman" w:hAnsiTheme="majorHAnsi" w:cstheme="majorHAnsi"/>
          <w:sz w:val="22"/>
          <w:szCs w:val="22"/>
          <w:lang w:val="en-IN" w:eastAsia="en-IN"/>
        </w:rPr>
        <w:t xml:space="preserve"> (2), 170–197 (2019).</w:t>
      </w:r>
    </w:p>
    <w:p w14:paraId="37A5584A"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Türker, F., Cook, E. K., Margolis, S. S. The proteasome and its role in the nervous system. </w:t>
      </w:r>
      <w:r w:rsidRPr="00A06C5C">
        <w:rPr>
          <w:rFonts w:asciiTheme="majorHAnsi" w:eastAsia="Times New Roman" w:hAnsiTheme="majorHAnsi" w:cstheme="majorHAnsi"/>
          <w:i/>
          <w:iCs/>
          <w:sz w:val="22"/>
          <w:szCs w:val="22"/>
          <w:lang w:val="en-IN" w:eastAsia="en-IN"/>
        </w:rPr>
        <w:t>Cell Chem Biol</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28</w:t>
      </w:r>
      <w:r w:rsidRPr="00A06C5C">
        <w:rPr>
          <w:rFonts w:asciiTheme="majorHAnsi" w:eastAsia="Times New Roman" w:hAnsiTheme="majorHAnsi" w:cstheme="majorHAnsi"/>
          <w:sz w:val="22"/>
          <w:szCs w:val="22"/>
          <w:lang w:val="en-IN" w:eastAsia="en-IN"/>
        </w:rPr>
        <w:t xml:space="preserve"> (7), 903–917 (2021).</w:t>
      </w:r>
    </w:p>
    <w:p w14:paraId="5D38D7A3"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proofErr w:type="spellStart"/>
      <w:r w:rsidRPr="00A06C5C">
        <w:rPr>
          <w:rFonts w:asciiTheme="majorHAnsi" w:eastAsia="Times New Roman" w:hAnsiTheme="majorHAnsi" w:cstheme="majorHAnsi"/>
          <w:sz w:val="22"/>
          <w:szCs w:val="22"/>
          <w:lang w:val="en-IN" w:eastAsia="en-IN"/>
        </w:rPr>
        <w:t>VerPlank</w:t>
      </w:r>
      <w:proofErr w:type="spellEnd"/>
      <w:r w:rsidRPr="00A06C5C">
        <w:rPr>
          <w:rFonts w:asciiTheme="majorHAnsi" w:eastAsia="Times New Roman" w:hAnsiTheme="majorHAnsi" w:cstheme="majorHAnsi"/>
          <w:sz w:val="22"/>
          <w:szCs w:val="22"/>
          <w:lang w:val="en-IN" w:eastAsia="en-IN"/>
        </w:rPr>
        <w:t xml:space="preserve">, J. J. S., </w:t>
      </w:r>
      <w:proofErr w:type="spellStart"/>
      <w:r w:rsidRPr="00A06C5C">
        <w:rPr>
          <w:rFonts w:asciiTheme="majorHAnsi" w:eastAsia="Times New Roman" w:hAnsiTheme="majorHAnsi" w:cstheme="majorHAnsi"/>
          <w:sz w:val="22"/>
          <w:szCs w:val="22"/>
          <w:lang w:val="en-IN" w:eastAsia="en-IN"/>
        </w:rPr>
        <w:t>Lokireddy</w:t>
      </w:r>
      <w:proofErr w:type="spellEnd"/>
      <w:r w:rsidRPr="00A06C5C">
        <w:rPr>
          <w:rFonts w:asciiTheme="majorHAnsi" w:eastAsia="Times New Roman" w:hAnsiTheme="majorHAnsi" w:cstheme="majorHAnsi"/>
          <w:sz w:val="22"/>
          <w:szCs w:val="22"/>
          <w:lang w:val="en-IN" w:eastAsia="en-IN"/>
        </w:rPr>
        <w:t xml:space="preserve">, S., </w:t>
      </w:r>
      <w:proofErr w:type="spellStart"/>
      <w:r w:rsidRPr="00A06C5C">
        <w:rPr>
          <w:rFonts w:asciiTheme="majorHAnsi" w:eastAsia="Times New Roman" w:hAnsiTheme="majorHAnsi" w:cstheme="majorHAnsi"/>
          <w:sz w:val="22"/>
          <w:szCs w:val="22"/>
          <w:lang w:val="en-IN" w:eastAsia="en-IN"/>
        </w:rPr>
        <w:t>Feltri</w:t>
      </w:r>
      <w:proofErr w:type="spellEnd"/>
      <w:r w:rsidRPr="00A06C5C">
        <w:rPr>
          <w:rFonts w:asciiTheme="majorHAnsi" w:eastAsia="Times New Roman" w:hAnsiTheme="majorHAnsi" w:cstheme="majorHAnsi"/>
          <w:sz w:val="22"/>
          <w:szCs w:val="22"/>
          <w:lang w:val="en-IN" w:eastAsia="en-IN"/>
        </w:rPr>
        <w:t xml:space="preserve">, M. L., Goldberg, A. L., </w:t>
      </w:r>
      <w:proofErr w:type="spellStart"/>
      <w:r w:rsidRPr="00A06C5C">
        <w:rPr>
          <w:rFonts w:asciiTheme="majorHAnsi" w:eastAsia="Times New Roman" w:hAnsiTheme="majorHAnsi" w:cstheme="majorHAnsi"/>
          <w:sz w:val="22"/>
          <w:szCs w:val="22"/>
          <w:lang w:val="en-IN" w:eastAsia="en-IN"/>
        </w:rPr>
        <w:t>Wrabetz</w:t>
      </w:r>
      <w:proofErr w:type="spellEnd"/>
      <w:r w:rsidRPr="00A06C5C">
        <w:rPr>
          <w:rFonts w:asciiTheme="majorHAnsi" w:eastAsia="Times New Roman" w:hAnsiTheme="majorHAnsi" w:cstheme="majorHAnsi"/>
          <w:sz w:val="22"/>
          <w:szCs w:val="22"/>
          <w:lang w:val="en-IN" w:eastAsia="en-IN"/>
        </w:rPr>
        <w:t xml:space="preserve">, L. Impairment of protein degradation and proteasome function in hereditary neuropathies. </w:t>
      </w:r>
      <w:r w:rsidRPr="00A06C5C">
        <w:rPr>
          <w:rFonts w:asciiTheme="majorHAnsi" w:eastAsia="Times New Roman" w:hAnsiTheme="majorHAnsi" w:cstheme="majorHAnsi"/>
          <w:i/>
          <w:iCs/>
          <w:sz w:val="22"/>
          <w:szCs w:val="22"/>
          <w:lang w:val="en-IN" w:eastAsia="en-IN"/>
        </w:rPr>
        <w:t>Glia</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66</w:t>
      </w:r>
      <w:r w:rsidRPr="00A06C5C">
        <w:rPr>
          <w:rFonts w:asciiTheme="majorHAnsi" w:eastAsia="Times New Roman" w:hAnsiTheme="majorHAnsi" w:cstheme="majorHAnsi"/>
          <w:sz w:val="22"/>
          <w:szCs w:val="22"/>
          <w:lang w:val="en-IN" w:eastAsia="en-IN"/>
        </w:rPr>
        <w:t xml:space="preserve"> (2), 379–395 (2018).</w:t>
      </w:r>
    </w:p>
    <w:p w14:paraId="68B5705D"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Moss, A. et al. A role of the ubiquitin–proteasome system in neuropathic pain. </w:t>
      </w:r>
      <w:r w:rsidRPr="00A06C5C">
        <w:rPr>
          <w:rFonts w:asciiTheme="majorHAnsi" w:eastAsia="Times New Roman" w:hAnsiTheme="majorHAnsi" w:cstheme="majorHAnsi"/>
          <w:i/>
          <w:iCs/>
          <w:sz w:val="22"/>
          <w:szCs w:val="22"/>
          <w:lang w:val="en-IN" w:eastAsia="en-IN"/>
        </w:rPr>
        <w:t xml:space="preserve">J </w:t>
      </w:r>
      <w:proofErr w:type="spellStart"/>
      <w:r w:rsidRPr="00A06C5C">
        <w:rPr>
          <w:rFonts w:asciiTheme="majorHAnsi" w:eastAsia="Times New Roman" w:hAnsiTheme="majorHAnsi" w:cstheme="majorHAnsi"/>
          <w:i/>
          <w:iCs/>
          <w:sz w:val="22"/>
          <w:szCs w:val="22"/>
          <w:lang w:val="en-IN" w:eastAsia="en-IN"/>
        </w:rPr>
        <w:t>Neurosci</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22</w:t>
      </w:r>
      <w:r w:rsidRPr="00A06C5C">
        <w:rPr>
          <w:rFonts w:asciiTheme="majorHAnsi" w:eastAsia="Times New Roman" w:hAnsiTheme="majorHAnsi" w:cstheme="majorHAnsi"/>
          <w:sz w:val="22"/>
          <w:szCs w:val="22"/>
          <w:lang w:val="en-IN" w:eastAsia="en-IN"/>
        </w:rPr>
        <w:t xml:space="preserve"> (4), 1363–1372 (2002).</w:t>
      </w:r>
    </w:p>
    <w:p w14:paraId="13A48C0F"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Meregalli, C. et al. Bortezomib-induced painful neuropathy in rats: a </w:t>
      </w:r>
      <w:proofErr w:type="spellStart"/>
      <w:r w:rsidRPr="00A06C5C">
        <w:rPr>
          <w:rFonts w:asciiTheme="majorHAnsi" w:eastAsia="Times New Roman" w:hAnsiTheme="majorHAnsi" w:cstheme="majorHAnsi"/>
          <w:sz w:val="22"/>
          <w:szCs w:val="22"/>
          <w:lang w:val="en-IN" w:eastAsia="en-IN"/>
        </w:rPr>
        <w:t>behavioral</w:t>
      </w:r>
      <w:proofErr w:type="spellEnd"/>
      <w:r w:rsidRPr="00A06C5C">
        <w:rPr>
          <w:rFonts w:asciiTheme="majorHAnsi" w:eastAsia="Times New Roman" w:hAnsiTheme="majorHAnsi" w:cstheme="majorHAnsi"/>
          <w:sz w:val="22"/>
          <w:szCs w:val="22"/>
          <w:lang w:val="en-IN" w:eastAsia="en-IN"/>
        </w:rPr>
        <w:t xml:space="preserve">, neurophysiological and pathological study. </w:t>
      </w:r>
      <w:proofErr w:type="spellStart"/>
      <w:r w:rsidRPr="00A06C5C">
        <w:rPr>
          <w:rFonts w:asciiTheme="majorHAnsi" w:eastAsia="Times New Roman" w:hAnsiTheme="majorHAnsi" w:cstheme="majorHAnsi"/>
          <w:i/>
          <w:iCs/>
          <w:sz w:val="22"/>
          <w:szCs w:val="22"/>
          <w:lang w:val="en-IN" w:eastAsia="en-IN"/>
        </w:rPr>
        <w:t>Eur</w:t>
      </w:r>
      <w:proofErr w:type="spellEnd"/>
      <w:r w:rsidRPr="00A06C5C">
        <w:rPr>
          <w:rFonts w:asciiTheme="majorHAnsi" w:eastAsia="Times New Roman" w:hAnsiTheme="majorHAnsi" w:cstheme="majorHAnsi"/>
          <w:i/>
          <w:iCs/>
          <w:sz w:val="22"/>
          <w:szCs w:val="22"/>
          <w:lang w:val="en-IN" w:eastAsia="en-IN"/>
        </w:rPr>
        <w:t xml:space="preserve"> J Pain</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14</w:t>
      </w:r>
      <w:r w:rsidRPr="00A06C5C">
        <w:rPr>
          <w:rFonts w:asciiTheme="majorHAnsi" w:eastAsia="Times New Roman" w:hAnsiTheme="majorHAnsi" w:cstheme="majorHAnsi"/>
          <w:sz w:val="22"/>
          <w:szCs w:val="22"/>
          <w:lang w:val="en-IN" w:eastAsia="en-IN"/>
        </w:rPr>
        <w:t xml:space="preserve"> (4), 343–350 (2010).</w:t>
      </w:r>
    </w:p>
    <w:p w14:paraId="2A9DE0FC"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Meregalli, C. An overview of bortezomib-induced neurotoxicity. </w:t>
      </w:r>
      <w:r w:rsidRPr="00A06C5C">
        <w:rPr>
          <w:rFonts w:asciiTheme="majorHAnsi" w:eastAsia="Times New Roman" w:hAnsiTheme="majorHAnsi" w:cstheme="majorHAnsi"/>
          <w:i/>
          <w:iCs/>
          <w:sz w:val="22"/>
          <w:szCs w:val="22"/>
          <w:lang w:val="en-IN" w:eastAsia="en-IN"/>
        </w:rPr>
        <w:t>Toxics</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3</w:t>
      </w:r>
      <w:r w:rsidRPr="00A06C5C">
        <w:rPr>
          <w:rFonts w:asciiTheme="majorHAnsi" w:eastAsia="Times New Roman" w:hAnsiTheme="majorHAnsi" w:cstheme="majorHAnsi"/>
          <w:sz w:val="22"/>
          <w:szCs w:val="22"/>
          <w:lang w:val="en-IN" w:eastAsia="en-IN"/>
        </w:rPr>
        <w:t xml:space="preserve"> (3), 294–303 (2015).</w:t>
      </w:r>
    </w:p>
    <w:p w14:paraId="05CCEC9B"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Velasco, R., Alberti, P., Bruna, J., </w:t>
      </w:r>
      <w:proofErr w:type="spellStart"/>
      <w:r w:rsidRPr="00A06C5C">
        <w:rPr>
          <w:rFonts w:asciiTheme="majorHAnsi" w:eastAsia="Times New Roman" w:hAnsiTheme="majorHAnsi" w:cstheme="majorHAnsi"/>
          <w:sz w:val="22"/>
          <w:szCs w:val="22"/>
          <w:lang w:val="en-IN" w:eastAsia="en-IN"/>
        </w:rPr>
        <w:t>Psimaras</w:t>
      </w:r>
      <w:proofErr w:type="spellEnd"/>
      <w:r w:rsidRPr="00A06C5C">
        <w:rPr>
          <w:rFonts w:asciiTheme="majorHAnsi" w:eastAsia="Times New Roman" w:hAnsiTheme="majorHAnsi" w:cstheme="majorHAnsi"/>
          <w:sz w:val="22"/>
          <w:szCs w:val="22"/>
          <w:lang w:val="en-IN" w:eastAsia="en-IN"/>
        </w:rPr>
        <w:t xml:space="preserve">, D., Argyriou, A. A. Bortezomib and other proteosome inhibitors-induced peripheral neurotoxicity: from pathogenesis to treatment. </w:t>
      </w:r>
      <w:r w:rsidRPr="00A06C5C">
        <w:rPr>
          <w:rFonts w:asciiTheme="majorHAnsi" w:eastAsia="Times New Roman" w:hAnsiTheme="majorHAnsi" w:cstheme="majorHAnsi"/>
          <w:i/>
          <w:iCs/>
          <w:sz w:val="22"/>
          <w:szCs w:val="22"/>
          <w:lang w:val="en-IN" w:eastAsia="en-IN"/>
        </w:rPr>
        <w:t xml:space="preserve">J </w:t>
      </w:r>
      <w:proofErr w:type="spellStart"/>
      <w:r w:rsidRPr="00A06C5C">
        <w:rPr>
          <w:rFonts w:asciiTheme="majorHAnsi" w:eastAsia="Times New Roman" w:hAnsiTheme="majorHAnsi" w:cstheme="majorHAnsi"/>
          <w:i/>
          <w:iCs/>
          <w:sz w:val="22"/>
          <w:szCs w:val="22"/>
          <w:lang w:val="en-IN" w:eastAsia="en-IN"/>
        </w:rPr>
        <w:t>Peripher</w:t>
      </w:r>
      <w:proofErr w:type="spellEnd"/>
      <w:r w:rsidRPr="00A06C5C">
        <w:rPr>
          <w:rFonts w:asciiTheme="majorHAnsi" w:eastAsia="Times New Roman" w:hAnsiTheme="majorHAnsi" w:cstheme="majorHAnsi"/>
          <w:i/>
          <w:iCs/>
          <w:sz w:val="22"/>
          <w:szCs w:val="22"/>
          <w:lang w:val="en-IN" w:eastAsia="en-IN"/>
        </w:rPr>
        <w:t xml:space="preserve"> </w:t>
      </w:r>
      <w:proofErr w:type="spellStart"/>
      <w:r w:rsidRPr="00A06C5C">
        <w:rPr>
          <w:rFonts w:asciiTheme="majorHAnsi" w:eastAsia="Times New Roman" w:hAnsiTheme="majorHAnsi" w:cstheme="majorHAnsi"/>
          <w:i/>
          <w:iCs/>
          <w:sz w:val="22"/>
          <w:szCs w:val="22"/>
          <w:lang w:val="en-IN" w:eastAsia="en-IN"/>
        </w:rPr>
        <w:t>Nerv</w:t>
      </w:r>
      <w:proofErr w:type="spellEnd"/>
      <w:r w:rsidRPr="00A06C5C">
        <w:rPr>
          <w:rFonts w:asciiTheme="majorHAnsi" w:eastAsia="Times New Roman" w:hAnsiTheme="majorHAnsi" w:cstheme="majorHAnsi"/>
          <w:i/>
          <w:iCs/>
          <w:sz w:val="22"/>
          <w:szCs w:val="22"/>
          <w:lang w:val="en-IN" w:eastAsia="en-IN"/>
        </w:rPr>
        <w:t xml:space="preserve"> Syst</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24</w:t>
      </w:r>
      <w:r w:rsidRPr="00A06C5C">
        <w:rPr>
          <w:rFonts w:asciiTheme="majorHAnsi" w:eastAsia="Times New Roman" w:hAnsiTheme="majorHAnsi" w:cstheme="majorHAnsi"/>
          <w:sz w:val="22"/>
          <w:szCs w:val="22"/>
          <w:lang w:val="en-IN" w:eastAsia="en-IN"/>
        </w:rPr>
        <w:t xml:space="preserve"> (</w:t>
      </w:r>
      <w:proofErr w:type="spellStart"/>
      <w:r w:rsidRPr="00A06C5C">
        <w:rPr>
          <w:rFonts w:asciiTheme="majorHAnsi" w:eastAsia="Times New Roman" w:hAnsiTheme="majorHAnsi" w:cstheme="majorHAnsi"/>
          <w:sz w:val="22"/>
          <w:szCs w:val="22"/>
          <w:lang w:val="en-IN" w:eastAsia="en-IN"/>
        </w:rPr>
        <w:t>Suppl</w:t>
      </w:r>
      <w:proofErr w:type="spellEnd"/>
      <w:r w:rsidRPr="00A06C5C">
        <w:rPr>
          <w:rFonts w:asciiTheme="majorHAnsi" w:eastAsia="Times New Roman" w:hAnsiTheme="majorHAnsi" w:cstheme="majorHAnsi"/>
          <w:sz w:val="22"/>
          <w:szCs w:val="22"/>
          <w:lang w:val="en-IN" w:eastAsia="en-IN"/>
        </w:rPr>
        <w:t xml:space="preserve"> 2), S52–S62 (2019).</w:t>
      </w:r>
    </w:p>
    <w:p w14:paraId="219DAD9C"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proofErr w:type="spellStart"/>
      <w:r w:rsidRPr="00A06C5C">
        <w:rPr>
          <w:rFonts w:asciiTheme="majorHAnsi" w:eastAsia="Times New Roman" w:hAnsiTheme="majorHAnsi" w:cstheme="majorHAnsi"/>
          <w:sz w:val="22"/>
          <w:szCs w:val="22"/>
          <w:lang w:val="en-IN" w:eastAsia="en-IN"/>
        </w:rPr>
        <w:t>Cavaletti</w:t>
      </w:r>
      <w:proofErr w:type="spellEnd"/>
      <w:r w:rsidRPr="00A06C5C">
        <w:rPr>
          <w:rFonts w:asciiTheme="majorHAnsi" w:eastAsia="Times New Roman" w:hAnsiTheme="majorHAnsi" w:cstheme="majorHAnsi"/>
          <w:sz w:val="22"/>
          <w:szCs w:val="22"/>
          <w:lang w:val="en-IN" w:eastAsia="en-IN"/>
        </w:rPr>
        <w:t xml:space="preserve">, G. et al. Bortezomib-induced peripheral neurotoxicity: a neurophysiological and pathological study in the rat. </w:t>
      </w:r>
      <w:r w:rsidRPr="00A06C5C">
        <w:rPr>
          <w:rFonts w:asciiTheme="majorHAnsi" w:eastAsia="Times New Roman" w:hAnsiTheme="majorHAnsi" w:cstheme="majorHAnsi"/>
          <w:i/>
          <w:iCs/>
          <w:sz w:val="22"/>
          <w:szCs w:val="22"/>
          <w:lang w:val="en-IN" w:eastAsia="en-IN"/>
        </w:rPr>
        <w:t>Exp Neurol</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204</w:t>
      </w:r>
      <w:r w:rsidRPr="00A06C5C">
        <w:rPr>
          <w:rFonts w:asciiTheme="majorHAnsi" w:eastAsia="Times New Roman" w:hAnsiTheme="majorHAnsi" w:cstheme="majorHAnsi"/>
          <w:sz w:val="22"/>
          <w:szCs w:val="22"/>
          <w:lang w:val="en-IN" w:eastAsia="en-IN"/>
        </w:rPr>
        <w:t xml:space="preserve"> (1), 317–325 (2007).</w:t>
      </w:r>
    </w:p>
    <w:p w14:paraId="3919EF19"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Cata, J. P. et al. Quantitative sensory findings in patients with bortezomib-induced pain. </w:t>
      </w:r>
      <w:r w:rsidRPr="00A06C5C">
        <w:rPr>
          <w:rFonts w:asciiTheme="majorHAnsi" w:eastAsia="Times New Roman" w:hAnsiTheme="majorHAnsi" w:cstheme="majorHAnsi"/>
          <w:i/>
          <w:iCs/>
          <w:sz w:val="22"/>
          <w:szCs w:val="22"/>
          <w:lang w:val="en-IN" w:eastAsia="en-IN"/>
        </w:rPr>
        <w:t>J Pain</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8</w:t>
      </w:r>
      <w:r w:rsidRPr="00A06C5C">
        <w:rPr>
          <w:rFonts w:asciiTheme="majorHAnsi" w:eastAsia="Times New Roman" w:hAnsiTheme="majorHAnsi" w:cstheme="majorHAnsi"/>
          <w:sz w:val="22"/>
          <w:szCs w:val="22"/>
          <w:lang w:val="en-IN" w:eastAsia="en-IN"/>
        </w:rPr>
        <w:t xml:space="preserve"> (4), 296–306 (2007).</w:t>
      </w:r>
    </w:p>
    <w:p w14:paraId="32F6591D"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Meng, L. et al. Peripheral neuropathy during concomitant administration of proteasome inhibitors and factor Xa inhibitors: identifying the likelihood of drug–drug interactions. </w:t>
      </w:r>
      <w:r w:rsidRPr="00A06C5C">
        <w:rPr>
          <w:rFonts w:asciiTheme="majorHAnsi" w:eastAsia="Times New Roman" w:hAnsiTheme="majorHAnsi" w:cstheme="majorHAnsi"/>
          <w:i/>
          <w:iCs/>
          <w:sz w:val="22"/>
          <w:szCs w:val="22"/>
          <w:lang w:val="en-IN" w:eastAsia="en-IN"/>
        </w:rPr>
        <w:t xml:space="preserve">Front </w:t>
      </w:r>
      <w:proofErr w:type="spellStart"/>
      <w:r w:rsidRPr="00A06C5C">
        <w:rPr>
          <w:rFonts w:asciiTheme="majorHAnsi" w:eastAsia="Times New Roman" w:hAnsiTheme="majorHAnsi" w:cstheme="majorHAnsi"/>
          <w:i/>
          <w:iCs/>
          <w:sz w:val="22"/>
          <w:szCs w:val="22"/>
          <w:lang w:val="en-IN" w:eastAsia="en-IN"/>
        </w:rPr>
        <w:t>Pharmacol</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13</w:t>
      </w:r>
      <w:r w:rsidRPr="00A06C5C">
        <w:rPr>
          <w:rFonts w:asciiTheme="majorHAnsi" w:eastAsia="Times New Roman" w:hAnsiTheme="majorHAnsi" w:cstheme="majorHAnsi"/>
          <w:sz w:val="22"/>
          <w:szCs w:val="22"/>
          <w:lang w:val="en-IN" w:eastAsia="en-IN"/>
        </w:rPr>
        <w:t>, 757415 (2022).</w:t>
      </w:r>
    </w:p>
    <w:p w14:paraId="2FC58EDE"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Mina, S. A. et al. Post-marketing analysis of peripheral neuropathy burden with new-generation proteasome inhibitors using the FDA adverse event reporting system. </w:t>
      </w:r>
      <w:r w:rsidRPr="00A06C5C">
        <w:rPr>
          <w:rFonts w:asciiTheme="majorHAnsi" w:eastAsia="Times New Roman" w:hAnsiTheme="majorHAnsi" w:cstheme="majorHAnsi"/>
          <w:i/>
          <w:iCs/>
          <w:sz w:val="22"/>
          <w:szCs w:val="22"/>
          <w:lang w:val="en-IN" w:eastAsia="en-IN"/>
        </w:rPr>
        <w:t xml:space="preserve">Turk J </w:t>
      </w:r>
      <w:proofErr w:type="spellStart"/>
      <w:r w:rsidRPr="00A06C5C">
        <w:rPr>
          <w:rFonts w:asciiTheme="majorHAnsi" w:eastAsia="Times New Roman" w:hAnsiTheme="majorHAnsi" w:cstheme="majorHAnsi"/>
          <w:i/>
          <w:iCs/>
          <w:sz w:val="22"/>
          <w:szCs w:val="22"/>
          <w:lang w:val="en-IN" w:eastAsia="en-IN"/>
        </w:rPr>
        <w:t>Hematol</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38</w:t>
      </w:r>
      <w:r w:rsidRPr="00A06C5C">
        <w:rPr>
          <w:rFonts w:asciiTheme="majorHAnsi" w:eastAsia="Times New Roman" w:hAnsiTheme="majorHAnsi" w:cstheme="majorHAnsi"/>
          <w:sz w:val="22"/>
          <w:szCs w:val="22"/>
          <w:lang w:val="en-IN" w:eastAsia="en-IN"/>
        </w:rPr>
        <w:t xml:space="preserve"> (3), 218–221 (2021).</w:t>
      </w:r>
    </w:p>
    <w:p w14:paraId="4906B29D"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lastRenderedPageBreak/>
        <w:t xml:space="preserve">Holzer, A.-K., Suciu, I., </w:t>
      </w:r>
      <w:proofErr w:type="spellStart"/>
      <w:r w:rsidRPr="00A06C5C">
        <w:rPr>
          <w:rFonts w:asciiTheme="majorHAnsi" w:eastAsia="Times New Roman" w:hAnsiTheme="majorHAnsi" w:cstheme="majorHAnsi"/>
          <w:sz w:val="22"/>
          <w:szCs w:val="22"/>
          <w:lang w:val="en-IN" w:eastAsia="en-IN"/>
        </w:rPr>
        <w:t>Karreman</w:t>
      </w:r>
      <w:proofErr w:type="spellEnd"/>
      <w:r w:rsidRPr="00A06C5C">
        <w:rPr>
          <w:rFonts w:asciiTheme="majorHAnsi" w:eastAsia="Times New Roman" w:hAnsiTheme="majorHAnsi" w:cstheme="majorHAnsi"/>
          <w:sz w:val="22"/>
          <w:szCs w:val="22"/>
          <w:lang w:val="en-IN" w:eastAsia="en-IN"/>
        </w:rPr>
        <w:t xml:space="preserve">, C., </w:t>
      </w:r>
      <w:proofErr w:type="spellStart"/>
      <w:r w:rsidRPr="00A06C5C">
        <w:rPr>
          <w:rFonts w:asciiTheme="majorHAnsi" w:eastAsia="Times New Roman" w:hAnsiTheme="majorHAnsi" w:cstheme="majorHAnsi"/>
          <w:sz w:val="22"/>
          <w:szCs w:val="22"/>
          <w:lang w:val="en-IN" w:eastAsia="en-IN"/>
        </w:rPr>
        <w:t>Goj</w:t>
      </w:r>
      <w:proofErr w:type="spellEnd"/>
      <w:r w:rsidRPr="00A06C5C">
        <w:rPr>
          <w:rFonts w:asciiTheme="majorHAnsi" w:eastAsia="Times New Roman" w:hAnsiTheme="majorHAnsi" w:cstheme="majorHAnsi"/>
          <w:sz w:val="22"/>
          <w:szCs w:val="22"/>
          <w:lang w:val="en-IN" w:eastAsia="en-IN"/>
        </w:rPr>
        <w:t xml:space="preserve">, T., Leist, M. Specific attenuation of purinergic </w:t>
      </w:r>
      <w:proofErr w:type="spellStart"/>
      <w:r w:rsidRPr="00A06C5C">
        <w:rPr>
          <w:rFonts w:asciiTheme="majorHAnsi" w:eastAsia="Times New Roman" w:hAnsiTheme="majorHAnsi" w:cstheme="majorHAnsi"/>
          <w:sz w:val="22"/>
          <w:szCs w:val="22"/>
          <w:lang w:val="en-IN" w:eastAsia="en-IN"/>
        </w:rPr>
        <w:t>signaling</w:t>
      </w:r>
      <w:proofErr w:type="spellEnd"/>
      <w:r w:rsidRPr="00A06C5C">
        <w:rPr>
          <w:rFonts w:asciiTheme="majorHAnsi" w:eastAsia="Times New Roman" w:hAnsiTheme="majorHAnsi" w:cstheme="majorHAnsi"/>
          <w:sz w:val="22"/>
          <w:szCs w:val="22"/>
          <w:lang w:val="en-IN" w:eastAsia="en-IN"/>
        </w:rPr>
        <w:t xml:space="preserve"> during bortezomib-induced peripheral neuropathy in vitro. </w:t>
      </w:r>
      <w:r w:rsidRPr="00A06C5C">
        <w:rPr>
          <w:rFonts w:asciiTheme="majorHAnsi" w:eastAsia="Times New Roman" w:hAnsiTheme="majorHAnsi" w:cstheme="majorHAnsi"/>
          <w:i/>
          <w:iCs/>
          <w:sz w:val="22"/>
          <w:szCs w:val="22"/>
          <w:lang w:val="en-IN" w:eastAsia="en-IN"/>
        </w:rPr>
        <w:t>Int J Mol Sci</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23</w:t>
      </w:r>
      <w:r w:rsidRPr="00A06C5C">
        <w:rPr>
          <w:rFonts w:asciiTheme="majorHAnsi" w:eastAsia="Times New Roman" w:hAnsiTheme="majorHAnsi" w:cstheme="majorHAnsi"/>
          <w:sz w:val="22"/>
          <w:szCs w:val="22"/>
          <w:lang w:val="en-IN" w:eastAsia="en-IN"/>
        </w:rPr>
        <w:t xml:space="preserve"> (7), 3734 (2022).</w:t>
      </w:r>
    </w:p>
    <w:p w14:paraId="20FF1451"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Meng, L. et al. Epoxomicin, a potent and selective proteasome inhibitor, exhibits in vivo </w:t>
      </w:r>
      <w:proofErr w:type="spellStart"/>
      <w:r w:rsidRPr="00A06C5C">
        <w:rPr>
          <w:rFonts w:asciiTheme="majorHAnsi" w:eastAsia="Times New Roman" w:hAnsiTheme="majorHAnsi" w:cstheme="majorHAnsi"/>
          <w:sz w:val="22"/>
          <w:szCs w:val="22"/>
          <w:lang w:val="en-IN" w:eastAsia="en-IN"/>
        </w:rPr>
        <w:t>antiinflammatory</w:t>
      </w:r>
      <w:proofErr w:type="spellEnd"/>
      <w:r w:rsidRPr="00A06C5C">
        <w:rPr>
          <w:rFonts w:asciiTheme="majorHAnsi" w:eastAsia="Times New Roman" w:hAnsiTheme="majorHAnsi" w:cstheme="majorHAnsi"/>
          <w:sz w:val="22"/>
          <w:szCs w:val="22"/>
          <w:lang w:val="en-IN" w:eastAsia="en-IN"/>
        </w:rPr>
        <w:t xml:space="preserve"> activity. </w:t>
      </w:r>
      <w:r w:rsidRPr="00A06C5C">
        <w:rPr>
          <w:rFonts w:asciiTheme="majorHAnsi" w:eastAsia="Times New Roman" w:hAnsiTheme="majorHAnsi" w:cstheme="majorHAnsi"/>
          <w:i/>
          <w:iCs/>
          <w:sz w:val="22"/>
          <w:szCs w:val="22"/>
          <w:lang w:val="en-IN" w:eastAsia="en-IN"/>
        </w:rPr>
        <w:t xml:space="preserve">Proc Natl </w:t>
      </w:r>
      <w:proofErr w:type="spellStart"/>
      <w:r w:rsidRPr="00A06C5C">
        <w:rPr>
          <w:rFonts w:asciiTheme="majorHAnsi" w:eastAsia="Times New Roman" w:hAnsiTheme="majorHAnsi" w:cstheme="majorHAnsi"/>
          <w:i/>
          <w:iCs/>
          <w:sz w:val="22"/>
          <w:szCs w:val="22"/>
          <w:lang w:val="en-IN" w:eastAsia="en-IN"/>
        </w:rPr>
        <w:t>Acad</w:t>
      </w:r>
      <w:proofErr w:type="spellEnd"/>
      <w:r w:rsidRPr="00A06C5C">
        <w:rPr>
          <w:rFonts w:asciiTheme="majorHAnsi" w:eastAsia="Times New Roman" w:hAnsiTheme="majorHAnsi" w:cstheme="majorHAnsi"/>
          <w:i/>
          <w:iCs/>
          <w:sz w:val="22"/>
          <w:szCs w:val="22"/>
          <w:lang w:val="en-IN" w:eastAsia="en-IN"/>
        </w:rPr>
        <w:t xml:space="preserve"> Sci U S A</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96</w:t>
      </w:r>
      <w:r w:rsidRPr="00A06C5C">
        <w:rPr>
          <w:rFonts w:asciiTheme="majorHAnsi" w:eastAsia="Times New Roman" w:hAnsiTheme="majorHAnsi" w:cstheme="majorHAnsi"/>
          <w:sz w:val="22"/>
          <w:szCs w:val="22"/>
          <w:lang w:val="en-IN" w:eastAsia="en-IN"/>
        </w:rPr>
        <w:t xml:space="preserve"> (18), 10403–10408 (1999).</w:t>
      </w:r>
    </w:p>
    <w:p w14:paraId="74BB34C0"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Maupin-Furlow, J. Proteasomes and protein conjugation across domains of life. </w:t>
      </w:r>
      <w:r w:rsidRPr="00A06C5C">
        <w:rPr>
          <w:rFonts w:asciiTheme="majorHAnsi" w:eastAsia="Times New Roman" w:hAnsiTheme="majorHAnsi" w:cstheme="majorHAnsi"/>
          <w:i/>
          <w:iCs/>
          <w:sz w:val="22"/>
          <w:szCs w:val="22"/>
          <w:lang w:val="en-IN" w:eastAsia="en-IN"/>
        </w:rPr>
        <w:t xml:space="preserve">Nat Rev </w:t>
      </w:r>
      <w:proofErr w:type="spellStart"/>
      <w:r w:rsidRPr="00A06C5C">
        <w:rPr>
          <w:rFonts w:asciiTheme="majorHAnsi" w:eastAsia="Times New Roman" w:hAnsiTheme="majorHAnsi" w:cstheme="majorHAnsi"/>
          <w:i/>
          <w:iCs/>
          <w:sz w:val="22"/>
          <w:szCs w:val="22"/>
          <w:lang w:val="en-IN" w:eastAsia="en-IN"/>
        </w:rPr>
        <w:t>Microbiol</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10</w:t>
      </w:r>
      <w:r w:rsidRPr="00A06C5C">
        <w:rPr>
          <w:rFonts w:asciiTheme="majorHAnsi" w:eastAsia="Times New Roman" w:hAnsiTheme="majorHAnsi" w:cstheme="majorHAnsi"/>
          <w:sz w:val="22"/>
          <w:szCs w:val="22"/>
          <w:lang w:val="en-IN" w:eastAsia="en-IN"/>
        </w:rPr>
        <w:t xml:space="preserve"> (2), 73–82 (2012).</w:t>
      </w:r>
    </w:p>
    <w:p w14:paraId="4CE394F9"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proofErr w:type="spellStart"/>
      <w:r w:rsidRPr="00A06C5C">
        <w:rPr>
          <w:rFonts w:asciiTheme="majorHAnsi" w:eastAsia="Times New Roman" w:hAnsiTheme="majorHAnsi" w:cstheme="majorHAnsi"/>
          <w:sz w:val="22"/>
          <w:szCs w:val="22"/>
          <w:lang w:val="en-IN" w:eastAsia="en-IN"/>
        </w:rPr>
        <w:t>Coux</w:t>
      </w:r>
      <w:proofErr w:type="spellEnd"/>
      <w:r w:rsidRPr="00A06C5C">
        <w:rPr>
          <w:rFonts w:asciiTheme="majorHAnsi" w:eastAsia="Times New Roman" w:hAnsiTheme="majorHAnsi" w:cstheme="majorHAnsi"/>
          <w:sz w:val="22"/>
          <w:szCs w:val="22"/>
          <w:lang w:val="en-IN" w:eastAsia="en-IN"/>
        </w:rPr>
        <w:t xml:space="preserve">, O., Tanaka, K., Goldberg, A. L. Structure and functions of the 20S and 26S proteasomes. </w:t>
      </w:r>
      <w:r w:rsidRPr="00A06C5C">
        <w:rPr>
          <w:rFonts w:asciiTheme="majorHAnsi" w:eastAsia="Times New Roman" w:hAnsiTheme="majorHAnsi" w:cstheme="majorHAnsi"/>
          <w:i/>
          <w:iCs/>
          <w:sz w:val="22"/>
          <w:szCs w:val="22"/>
          <w:lang w:val="en-IN" w:eastAsia="en-IN"/>
        </w:rPr>
        <w:t xml:space="preserve">Annu Rev </w:t>
      </w:r>
      <w:proofErr w:type="spellStart"/>
      <w:r w:rsidRPr="00A06C5C">
        <w:rPr>
          <w:rFonts w:asciiTheme="majorHAnsi" w:eastAsia="Times New Roman" w:hAnsiTheme="majorHAnsi" w:cstheme="majorHAnsi"/>
          <w:i/>
          <w:iCs/>
          <w:sz w:val="22"/>
          <w:szCs w:val="22"/>
          <w:lang w:val="en-IN" w:eastAsia="en-IN"/>
        </w:rPr>
        <w:t>Biochem</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65</w:t>
      </w:r>
      <w:r w:rsidRPr="00A06C5C">
        <w:rPr>
          <w:rFonts w:asciiTheme="majorHAnsi" w:eastAsia="Times New Roman" w:hAnsiTheme="majorHAnsi" w:cstheme="majorHAnsi"/>
          <w:sz w:val="22"/>
          <w:szCs w:val="22"/>
          <w:lang w:val="en-IN" w:eastAsia="en-IN"/>
        </w:rPr>
        <w:t xml:space="preserve"> (1), 801–847 (1996).</w:t>
      </w:r>
    </w:p>
    <w:p w14:paraId="51D6EB99"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Groll, M. et al. Structure of 20S proteasome from yeast at 2.4 Å resolution. </w:t>
      </w:r>
      <w:r w:rsidRPr="00A06C5C">
        <w:rPr>
          <w:rFonts w:asciiTheme="majorHAnsi" w:eastAsia="Times New Roman" w:hAnsiTheme="majorHAnsi" w:cstheme="majorHAnsi"/>
          <w:i/>
          <w:iCs/>
          <w:sz w:val="22"/>
          <w:szCs w:val="22"/>
          <w:lang w:val="en-IN" w:eastAsia="en-IN"/>
        </w:rPr>
        <w:t>Nature</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386</w:t>
      </w:r>
      <w:r w:rsidRPr="00A06C5C">
        <w:rPr>
          <w:rFonts w:asciiTheme="majorHAnsi" w:eastAsia="Times New Roman" w:hAnsiTheme="majorHAnsi" w:cstheme="majorHAnsi"/>
          <w:sz w:val="22"/>
          <w:szCs w:val="22"/>
          <w:lang w:val="en-IN" w:eastAsia="en-IN"/>
        </w:rPr>
        <w:t xml:space="preserve"> (6624), 463–471 (1997).</w:t>
      </w:r>
    </w:p>
    <w:p w14:paraId="3D192FF0"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Pines, J., Lindon, C. Proteolysis: anytime, </w:t>
      </w:r>
      <w:proofErr w:type="spellStart"/>
      <w:r w:rsidRPr="00A06C5C">
        <w:rPr>
          <w:rFonts w:asciiTheme="majorHAnsi" w:eastAsia="Times New Roman" w:hAnsiTheme="majorHAnsi" w:cstheme="majorHAnsi"/>
          <w:sz w:val="22"/>
          <w:szCs w:val="22"/>
          <w:lang w:val="en-IN" w:eastAsia="en-IN"/>
        </w:rPr>
        <w:t>any place</w:t>
      </w:r>
      <w:proofErr w:type="spellEnd"/>
      <w:r w:rsidRPr="00A06C5C">
        <w:rPr>
          <w:rFonts w:asciiTheme="majorHAnsi" w:eastAsia="Times New Roman" w:hAnsiTheme="majorHAnsi" w:cstheme="majorHAnsi"/>
          <w:sz w:val="22"/>
          <w:szCs w:val="22"/>
          <w:lang w:val="en-IN" w:eastAsia="en-IN"/>
        </w:rPr>
        <w:t xml:space="preserve">, anywhere? </w:t>
      </w:r>
      <w:r w:rsidRPr="00A06C5C">
        <w:rPr>
          <w:rFonts w:asciiTheme="majorHAnsi" w:eastAsia="Times New Roman" w:hAnsiTheme="majorHAnsi" w:cstheme="majorHAnsi"/>
          <w:i/>
          <w:iCs/>
          <w:sz w:val="22"/>
          <w:szCs w:val="22"/>
          <w:lang w:val="en-IN" w:eastAsia="en-IN"/>
        </w:rPr>
        <w:t>Nat Cell Biol</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7</w:t>
      </w:r>
      <w:r w:rsidRPr="00A06C5C">
        <w:rPr>
          <w:rFonts w:asciiTheme="majorHAnsi" w:eastAsia="Times New Roman" w:hAnsiTheme="majorHAnsi" w:cstheme="majorHAnsi"/>
          <w:sz w:val="22"/>
          <w:szCs w:val="22"/>
          <w:lang w:val="en-IN" w:eastAsia="en-IN"/>
        </w:rPr>
        <w:t xml:space="preserve"> (8), 731–735 (2005).</w:t>
      </w:r>
    </w:p>
    <w:p w14:paraId="0A50DE7C"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Landeros, E. V. et al. The nociceptive activity of peripheral sensory neurons is modulated by the neuronal membrane proteasome. </w:t>
      </w:r>
      <w:r w:rsidRPr="00A06C5C">
        <w:rPr>
          <w:rFonts w:asciiTheme="majorHAnsi" w:eastAsia="Times New Roman" w:hAnsiTheme="majorHAnsi" w:cstheme="majorHAnsi"/>
          <w:i/>
          <w:iCs/>
          <w:sz w:val="22"/>
          <w:szCs w:val="22"/>
          <w:lang w:val="en-IN" w:eastAsia="en-IN"/>
        </w:rPr>
        <w:t>Cell Rep</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43</w:t>
      </w:r>
      <w:r w:rsidRPr="00A06C5C">
        <w:rPr>
          <w:rFonts w:asciiTheme="majorHAnsi" w:eastAsia="Times New Roman" w:hAnsiTheme="majorHAnsi" w:cstheme="majorHAnsi"/>
          <w:sz w:val="22"/>
          <w:szCs w:val="22"/>
          <w:lang w:val="en-IN" w:eastAsia="en-IN"/>
        </w:rPr>
        <w:t xml:space="preserve"> (4), 114058 (2024).</w:t>
      </w:r>
    </w:p>
    <w:p w14:paraId="5B73FBC9"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Qi, L. et al. A mouse DRG genetic toolkit reveals morphological and physiological diversity of somatosensory neuron subtypes. </w:t>
      </w:r>
      <w:r w:rsidRPr="00A06C5C">
        <w:rPr>
          <w:rFonts w:asciiTheme="majorHAnsi" w:eastAsia="Times New Roman" w:hAnsiTheme="majorHAnsi" w:cstheme="majorHAnsi"/>
          <w:i/>
          <w:iCs/>
          <w:sz w:val="22"/>
          <w:szCs w:val="22"/>
          <w:lang w:val="en-IN" w:eastAsia="en-IN"/>
        </w:rPr>
        <w:t>Cell</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187</w:t>
      </w:r>
      <w:r w:rsidRPr="00A06C5C">
        <w:rPr>
          <w:rFonts w:asciiTheme="majorHAnsi" w:eastAsia="Times New Roman" w:hAnsiTheme="majorHAnsi" w:cstheme="majorHAnsi"/>
          <w:sz w:val="22"/>
          <w:szCs w:val="22"/>
          <w:lang w:val="en-IN" w:eastAsia="en-IN"/>
        </w:rPr>
        <w:t xml:space="preserve"> (6), 1508–1526.e16 (2024).</w:t>
      </w:r>
    </w:p>
    <w:p w14:paraId="0B8F2577"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Sharif, B., </w:t>
      </w:r>
      <w:proofErr w:type="spellStart"/>
      <w:r w:rsidRPr="00A06C5C">
        <w:rPr>
          <w:rFonts w:asciiTheme="majorHAnsi" w:eastAsia="Times New Roman" w:hAnsiTheme="majorHAnsi" w:cstheme="majorHAnsi"/>
          <w:sz w:val="22"/>
          <w:szCs w:val="22"/>
          <w:lang w:val="en-IN" w:eastAsia="en-IN"/>
        </w:rPr>
        <w:t>Ase</w:t>
      </w:r>
      <w:proofErr w:type="spellEnd"/>
      <w:r w:rsidRPr="00A06C5C">
        <w:rPr>
          <w:rFonts w:asciiTheme="majorHAnsi" w:eastAsia="Times New Roman" w:hAnsiTheme="majorHAnsi" w:cstheme="majorHAnsi"/>
          <w:sz w:val="22"/>
          <w:szCs w:val="22"/>
          <w:lang w:val="en-IN" w:eastAsia="en-IN"/>
        </w:rPr>
        <w:t xml:space="preserve">, A. R., Ribeiro-da-Silva, A., </w:t>
      </w:r>
      <w:proofErr w:type="spellStart"/>
      <w:r w:rsidRPr="00A06C5C">
        <w:rPr>
          <w:rFonts w:asciiTheme="majorHAnsi" w:eastAsia="Times New Roman" w:hAnsiTheme="majorHAnsi" w:cstheme="majorHAnsi"/>
          <w:sz w:val="22"/>
          <w:szCs w:val="22"/>
          <w:lang w:val="en-IN" w:eastAsia="en-IN"/>
        </w:rPr>
        <w:t>Séguéla</w:t>
      </w:r>
      <w:proofErr w:type="spellEnd"/>
      <w:r w:rsidRPr="00A06C5C">
        <w:rPr>
          <w:rFonts w:asciiTheme="majorHAnsi" w:eastAsia="Times New Roman" w:hAnsiTheme="majorHAnsi" w:cstheme="majorHAnsi"/>
          <w:sz w:val="22"/>
          <w:szCs w:val="22"/>
          <w:lang w:val="en-IN" w:eastAsia="en-IN"/>
        </w:rPr>
        <w:t xml:space="preserve">, P. Differential coding of itch and pain by a subpopulation of primary afferent neurons. </w:t>
      </w:r>
      <w:r w:rsidRPr="00A06C5C">
        <w:rPr>
          <w:rFonts w:asciiTheme="majorHAnsi" w:eastAsia="Times New Roman" w:hAnsiTheme="majorHAnsi" w:cstheme="majorHAnsi"/>
          <w:i/>
          <w:iCs/>
          <w:sz w:val="22"/>
          <w:szCs w:val="22"/>
          <w:lang w:val="en-IN" w:eastAsia="en-IN"/>
        </w:rPr>
        <w:t>Neuron</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106</w:t>
      </w:r>
      <w:r w:rsidRPr="00A06C5C">
        <w:rPr>
          <w:rFonts w:asciiTheme="majorHAnsi" w:eastAsia="Times New Roman" w:hAnsiTheme="majorHAnsi" w:cstheme="majorHAnsi"/>
          <w:sz w:val="22"/>
          <w:szCs w:val="22"/>
          <w:lang w:val="en-IN" w:eastAsia="en-IN"/>
        </w:rPr>
        <w:t xml:space="preserve"> (6), 940–951.e4 (2020).</w:t>
      </w:r>
    </w:p>
    <w:p w14:paraId="0D9CF8BC"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Krueger, E. R., Church, T. R., Brennan, A., Türker, F., Landeros, E. V. Protocol to study neuronal membrane proteasome function in mouse peripheral sensory neurons. </w:t>
      </w:r>
      <w:r w:rsidRPr="00A06C5C">
        <w:rPr>
          <w:rFonts w:asciiTheme="majorHAnsi" w:eastAsia="Times New Roman" w:hAnsiTheme="majorHAnsi" w:cstheme="majorHAnsi"/>
          <w:i/>
          <w:iCs/>
          <w:sz w:val="22"/>
          <w:szCs w:val="22"/>
          <w:lang w:val="en-IN" w:eastAsia="en-IN"/>
        </w:rPr>
        <w:t xml:space="preserve">STAR </w:t>
      </w:r>
      <w:proofErr w:type="spellStart"/>
      <w:r w:rsidRPr="00A06C5C">
        <w:rPr>
          <w:rFonts w:asciiTheme="majorHAnsi" w:eastAsia="Times New Roman" w:hAnsiTheme="majorHAnsi" w:cstheme="majorHAnsi"/>
          <w:i/>
          <w:iCs/>
          <w:sz w:val="22"/>
          <w:szCs w:val="22"/>
          <w:lang w:val="en-IN" w:eastAsia="en-IN"/>
        </w:rPr>
        <w:t>Protoc</w:t>
      </w:r>
      <w:proofErr w:type="spellEnd"/>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6</w:t>
      </w:r>
      <w:r w:rsidRPr="00A06C5C">
        <w:rPr>
          <w:rFonts w:asciiTheme="majorHAnsi" w:eastAsia="Times New Roman" w:hAnsiTheme="majorHAnsi" w:cstheme="majorHAnsi"/>
          <w:sz w:val="22"/>
          <w:szCs w:val="22"/>
          <w:lang w:val="en-IN" w:eastAsia="en-IN"/>
        </w:rPr>
        <w:t xml:space="preserve"> (1), 103552 (2025).</w:t>
      </w:r>
    </w:p>
    <w:p w14:paraId="59FF081B"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Chiu, M. L., Goulet, D. R., </w:t>
      </w:r>
      <w:proofErr w:type="spellStart"/>
      <w:r w:rsidRPr="00A06C5C">
        <w:rPr>
          <w:rFonts w:asciiTheme="majorHAnsi" w:eastAsia="Times New Roman" w:hAnsiTheme="majorHAnsi" w:cstheme="majorHAnsi"/>
          <w:sz w:val="22"/>
          <w:szCs w:val="22"/>
          <w:lang w:val="en-IN" w:eastAsia="en-IN"/>
        </w:rPr>
        <w:t>Teplyakov</w:t>
      </w:r>
      <w:proofErr w:type="spellEnd"/>
      <w:r w:rsidRPr="00A06C5C">
        <w:rPr>
          <w:rFonts w:asciiTheme="majorHAnsi" w:eastAsia="Times New Roman" w:hAnsiTheme="majorHAnsi" w:cstheme="majorHAnsi"/>
          <w:sz w:val="22"/>
          <w:szCs w:val="22"/>
          <w:lang w:val="en-IN" w:eastAsia="en-IN"/>
        </w:rPr>
        <w:t xml:space="preserve">, A., Gilliland, G. L. Antibody structure and function: the basis for engineering therapeutics. </w:t>
      </w:r>
      <w:r w:rsidRPr="00A06C5C">
        <w:rPr>
          <w:rFonts w:asciiTheme="majorHAnsi" w:eastAsia="Times New Roman" w:hAnsiTheme="majorHAnsi" w:cstheme="majorHAnsi"/>
          <w:i/>
          <w:iCs/>
          <w:sz w:val="22"/>
          <w:szCs w:val="22"/>
          <w:lang w:val="en-IN" w:eastAsia="en-IN"/>
        </w:rPr>
        <w:t>Antibodies</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8</w:t>
      </w:r>
      <w:r w:rsidRPr="00A06C5C">
        <w:rPr>
          <w:rFonts w:asciiTheme="majorHAnsi" w:eastAsia="Times New Roman" w:hAnsiTheme="majorHAnsi" w:cstheme="majorHAnsi"/>
          <w:sz w:val="22"/>
          <w:szCs w:val="22"/>
          <w:lang w:val="en-IN" w:eastAsia="en-IN"/>
        </w:rPr>
        <w:t xml:space="preserve"> (4), 55 (2019).</w:t>
      </w:r>
    </w:p>
    <w:p w14:paraId="27E6DC69"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Ramachandran, K. V. et al. Activity-dependent degradation of the </w:t>
      </w:r>
      <w:proofErr w:type="spellStart"/>
      <w:r w:rsidRPr="00A06C5C">
        <w:rPr>
          <w:rFonts w:asciiTheme="majorHAnsi" w:eastAsia="Times New Roman" w:hAnsiTheme="majorHAnsi" w:cstheme="majorHAnsi"/>
          <w:sz w:val="22"/>
          <w:szCs w:val="22"/>
          <w:lang w:val="en-IN" w:eastAsia="en-IN"/>
        </w:rPr>
        <w:t>nascentome</w:t>
      </w:r>
      <w:proofErr w:type="spellEnd"/>
      <w:r w:rsidRPr="00A06C5C">
        <w:rPr>
          <w:rFonts w:asciiTheme="majorHAnsi" w:eastAsia="Times New Roman" w:hAnsiTheme="majorHAnsi" w:cstheme="majorHAnsi"/>
          <w:sz w:val="22"/>
          <w:szCs w:val="22"/>
          <w:lang w:val="en-IN" w:eastAsia="en-IN"/>
        </w:rPr>
        <w:t xml:space="preserve"> by the neuronal membrane proteasome. </w:t>
      </w:r>
      <w:r w:rsidRPr="00A06C5C">
        <w:rPr>
          <w:rFonts w:asciiTheme="majorHAnsi" w:eastAsia="Times New Roman" w:hAnsiTheme="majorHAnsi" w:cstheme="majorHAnsi"/>
          <w:i/>
          <w:iCs/>
          <w:sz w:val="22"/>
          <w:szCs w:val="22"/>
          <w:lang w:val="en-IN" w:eastAsia="en-IN"/>
        </w:rPr>
        <w:t>Mol Cell</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71</w:t>
      </w:r>
      <w:r w:rsidRPr="00A06C5C">
        <w:rPr>
          <w:rFonts w:asciiTheme="majorHAnsi" w:eastAsia="Times New Roman" w:hAnsiTheme="majorHAnsi" w:cstheme="majorHAnsi"/>
          <w:sz w:val="22"/>
          <w:szCs w:val="22"/>
          <w:lang w:val="en-IN" w:eastAsia="en-IN"/>
        </w:rPr>
        <w:t xml:space="preserve"> (1), 169–177.e6 (2018).</w:t>
      </w:r>
    </w:p>
    <w:p w14:paraId="5EA2717F"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He, H.-Y. et al. Neuronal membrane proteasomes regulate neuronal circuit activity in vivo and are required for learning-induced </w:t>
      </w:r>
      <w:proofErr w:type="spellStart"/>
      <w:r w:rsidRPr="00A06C5C">
        <w:rPr>
          <w:rFonts w:asciiTheme="majorHAnsi" w:eastAsia="Times New Roman" w:hAnsiTheme="majorHAnsi" w:cstheme="majorHAnsi"/>
          <w:sz w:val="22"/>
          <w:szCs w:val="22"/>
          <w:lang w:val="en-IN" w:eastAsia="en-IN"/>
        </w:rPr>
        <w:t>behavioral</w:t>
      </w:r>
      <w:proofErr w:type="spellEnd"/>
      <w:r w:rsidRPr="00A06C5C">
        <w:rPr>
          <w:rFonts w:asciiTheme="majorHAnsi" w:eastAsia="Times New Roman" w:hAnsiTheme="majorHAnsi" w:cstheme="majorHAnsi"/>
          <w:sz w:val="22"/>
          <w:szCs w:val="22"/>
          <w:lang w:val="en-IN" w:eastAsia="en-IN"/>
        </w:rPr>
        <w:t xml:space="preserve"> plasticity. </w:t>
      </w:r>
      <w:r w:rsidRPr="00A06C5C">
        <w:rPr>
          <w:rFonts w:asciiTheme="majorHAnsi" w:eastAsia="Times New Roman" w:hAnsiTheme="majorHAnsi" w:cstheme="majorHAnsi"/>
          <w:i/>
          <w:iCs/>
          <w:sz w:val="22"/>
          <w:szCs w:val="22"/>
          <w:lang w:val="en-IN" w:eastAsia="en-IN"/>
        </w:rPr>
        <w:t xml:space="preserve">Proc Natl </w:t>
      </w:r>
      <w:proofErr w:type="spellStart"/>
      <w:r w:rsidRPr="00A06C5C">
        <w:rPr>
          <w:rFonts w:asciiTheme="majorHAnsi" w:eastAsia="Times New Roman" w:hAnsiTheme="majorHAnsi" w:cstheme="majorHAnsi"/>
          <w:i/>
          <w:iCs/>
          <w:sz w:val="22"/>
          <w:szCs w:val="22"/>
          <w:lang w:val="en-IN" w:eastAsia="en-IN"/>
        </w:rPr>
        <w:t>Acad</w:t>
      </w:r>
      <w:proofErr w:type="spellEnd"/>
      <w:r w:rsidRPr="00A06C5C">
        <w:rPr>
          <w:rFonts w:asciiTheme="majorHAnsi" w:eastAsia="Times New Roman" w:hAnsiTheme="majorHAnsi" w:cstheme="majorHAnsi"/>
          <w:i/>
          <w:iCs/>
          <w:sz w:val="22"/>
          <w:szCs w:val="22"/>
          <w:lang w:val="en-IN" w:eastAsia="en-IN"/>
        </w:rPr>
        <w:t xml:space="preserve"> Sci U S A</w:t>
      </w:r>
      <w:r w:rsidRPr="00A06C5C">
        <w:rPr>
          <w:rFonts w:asciiTheme="majorHAnsi" w:eastAsia="Times New Roman" w:hAnsiTheme="majorHAnsi" w:cstheme="majorHAnsi"/>
          <w:sz w:val="22"/>
          <w:szCs w:val="22"/>
          <w:lang w:val="en-IN" w:eastAsia="en-IN"/>
        </w:rPr>
        <w:t xml:space="preserve">. </w:t>
      </w:r>
      <w:r w:rsidRPr="00A06C5C">
        <w:rPr>
          <w:rFonts w:asciiTheme="majorHAnsi" w:eastAsia="Times New Roman" w:hAnsiTheme="majorHAnsi" w:cstheme="majorHAnsi"/>
          <w:b/>
          <w:bCs/>
          <w:sz w:val="22"/>
          <w:szCs w:val="22"/>
          <w:lang w:val="en-IN" w:eastAsia="en-IN"/>
        </w:rPr>
        <w:t>120</w:t>
      </w:r>
      <w:r w:rsidRPr="00A06C5C">
        <w:rPr>
          <w:rFonts w:asciiTheme="majorHAnsi" w:eastAsia="Times New Roman" w:hAnsiTheme="majorHAnsi" w:cstheme="majorHAnsi"/>
          <w:sz w:val="22"/>
          <w:szCs w:val="22"/>
          <w:lang w:val="en-IN" w:eastAsia="en-IN"/>
        </w:rPr>
        <w:t xml:space="preserve"> (3), e2216537120 (2023).</w:t>
      </w:r>
    </w:p>
    <w:p w14:paraId="18E90EAC"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Paradise, V. et al. </w:t>
      </w:r>
      <w:proofErr w:type="spellStart"/>
      <w:r w:rsidRPr="00A06C5C">
        <w:rPr>
          <w:rFonts w:asciiTheme="majorHAnsi" w:eastAsia="Times New Roman" w:hAnsiTheme="majorHAnsi" w:cstheme="majorHAnsi"/>
          <w:sz w:val="22"/>
          <w:szCs w:val="22"/>
          <w:lang w:val="en-IN" w:eastAsia="en-IN"/>
        </w:rPr>
        <w:t>ApoE</w:t>
      </w:r>
      <w:proofErr w:type="spellEnd"/>
      <w:r w:rsidRPr="00A06C5C">
        <w:rPr>
          <w:rFonts w:asciiTheme="majorHAnsi" w:eastAsia="Times New Roman" w:hAnsiTheme="majorHAnsi" w:cstheme="majorHAnsi"/>
          <w:sz w:val="22"/>
          <w:szCs w:val="22"/>
          <w:lang w:val="en-IN" w:eastAsia="en-IN"/>
        </w:rPr>
        <w:t xml:space="preserve"> isoforms differentially regulate neuronal membrane proteasomes to shift the threshold for pathological aggregation of endogenous tau. </w:t>
      </w:r>
      <w:proofErr w:type="spellStart"/>
      <w:r w:rsidRPr="00A06C5C">
        <w:rPr>
          <w:rFonts w:asciiTheme="majorHAnsi" w:eastAsia="Times New Roman" w:hAnsiTheme="majorHAnsi" w:cstheme="majorHAnsi"/>
          <w:i/>
          <w:iCs/>
          <w:sz w:val="22"/>
          <w:szCs w:val="22"/>
          <w:lang w:val="en-IN" w:eastAsia="en-IN"/>
        </w:rPr>
        <w:t>bioRxiv</w:t>
      </w:r>
      <w:proofErr w:type="spellEnd"/>
      <w:r w:rsidRPr="00A06C5C">
        <w:rPr>
          <w:rFonts w:asciiTheme="majorHAnsi" w:eastAsia="Times New Roman" w:hAnsiTheme="majorHAnsi" w:cstheme="majorHAnsi"/>
          <w:sz w:val="22"/>
          <w:szCs w:val="22"/>
          <w:lang w:val="en-IN" w:eastAsia="en-IN"/>
        </w:rPr>
        <w:t>. 2022.11.29.518293 (2022).</w:t>
      </w:r>
    </w:p>
    <w:p w14:paraId="3FE4A7CA" w14:textId="77777777" w:rsidR="0004564F" w:rsidRPr="00A06C5C" w:rsidRDefault="0004564F" w:rsidP="00A06C5C">
      <w:pPr>
        <w:widowControl/>
        <w:numPr>
          <w:ilvl w:val="0"/>
          <w:numId w:val="4"/>
        </w:numPr>
        <w:tabs>
          <w:tab w:val="clear" w:pos="720"/>
        </w:tabs>
        <w:ind w:left="0" w:firstLine="0"/>
        <w:rPr>
          <w:rFonts w:asciiTheme="majorHAnsi" w:eastAsia="Times New Roman" w:hAnsiTheme="majorHAnsi" w:cstheme="majorHAnsi"/>
          <w:sz w:val="22"/>
          <w:szCs w:val="22"/>
          <w:lang w:val="en-IN" w:eastAsia="en-IN"/>
        </w:rPr>
      </w:pPr>
      <w:r w:rsidRPr="00A06C5C">
        <w:rPr>
          <w:rFonts w:asciiTheme="majorHAnsi" w:eastAsia="Times New Roman" w:hAnsiTheme="majorHAnsi" w:cstheme="majorHAnsi"/>
          <w:sz w:val="22"/>
          <w:szCs w:val="22"/>
          <w:lang w:val="en-IN" w:eastAsia="en-IN"/>
        </w:rPr>
        <w:t xml:space="preserve">Banker, G., Goslin, K. </w:t>
      </w:r>
      <w:r w:rsidRPr="00A06C5C">
        <w:rPr>
          <w:rFonts w:asciiTheme="majorHAnsi" w:eastAsia="Times New Roman" w:hAnsiTheme="majorHAnsi" w:cstheme="majorHAnsi"/>
          <w:i/>
          <w:iCs/>
          <w:sz w:val="22"/>
          <w:szCs w:val="22"/>
          <w:lang w:val="en-IN" w:eastAsia="en-IN"/>
        </w:rPr>
        <w:t>Culturing nerve cells</w:t>
      </w:r>
      <w:r w:rsidRPr="00A06C5C">
        <w:rPr>
          <w:rFonts w:asciiTheme="majorHAnsi" w:eastAsia="Times New Roman" w:hAnsiTheme="majorHAnsi" w:cstheme="majorHAnsi"/>
          <w:sz w:val="22"/>
          <w:szCs w:val="22"/>
          <w:lang w:val="en-IN" w:eastAsia="en-IN"/>
        </w:rPr>
        <w:t xml:space="preserve">. 2nd </w:t>
      </w:r>
      <w:proofErr w:type="spellStart"/>
      <w:r w:rsidRPr="00A06C5C">
        <w:rPr>
          <w:rFonts w:asciiTheme="majorHAnsi" w:eastAsia="Times New Roman" w:hAnsiTheme="majorHAnsi" w:cstheme="majorHAnsi"/>
          <w:sz w:val="22"/>
          <w:szCs w:val="22"/>
          <w:lang w:val="en-IN" w:eastAsia="en-IN"/>
        </w:rPr>
        <w:t>edn</w:t>
      </w:r>
      <w:proofErr w:type="spellEnd"/>
      <w:r w:rsidRPr="00A06C5C">
        <w:rPr>
          <w:rFonts w:asciiTheme="majorHAnsi" w:eastAsia="Times New Roman" w:hAnsiTheme="majorHAnsi" w:cstheme="majorHAnsi"/>
          <w:sz w:val="22"/>
          <w:szCs w:val="22"/>
          <w:lang w:val="en-IN" w:eastAsia="en-IN"/>
        </w:rPr>
        <w:t>, MIT Press (1998).</w:t>
      </w:r>
    </w:p>
    <w:p w14:paraId="039C561C" w14:textId="3B4544EC" w:rsidR="00516914" w:rsidRPr="00A06C5C" w:rsidRDefault="00516914" w:rsidP="00A06C5C">
      <w:pPr>
        <w:rPr>
          <w:rFonts w:asciiTheme="majorHAnsi" w:hAnsiTheme="majorHAnsi" w:cstheme="majorHAnsi"/>
          <w:bCs/>
          <w:sz w:val="22"/>
          <w:szCs w:val="22"/>
        </w:rPr>
      </w:pPr>
    </w:p>
    <w:p w14:paraId="59A18072" w14:textId="77777777" w:rsidR="00A06C5C" w:rsidRPr="00A06C5C" w:rsidRDefault="00A06C5C">
      <w:pPr>
        <w:rPr>
          <w:rFonts w:asciiTheme="majorHAnsi" w:hAnsiTheme="majorHAnsi" w:cstheme="majorHAnsi"/>
          <w:bCs/>
          <w:sz w:val="22"/>
          <w:szCs w:val="22"/>
        </w:rPr>
      </w:pPr>
    </w:p>
    <w:sectPr w:rsidR="00A06C5C" w:rsidRPr="00A06C5C" w:rsidSect="00DD48D9">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3E5D" w14:textId="77777777" w:rsidR="00AC40BB" w:rsidRDefault="00AC40BB">
      <w:r>
        <w:separator/>
      </w:r>
    </w:p>
  </w:endnote>
  <w:endnote w:type="continuationSeparator" w:id="0">
    <w:p w14:paraId="4F4E81D8" w14:textId="77777777" w:rsidR="00AC40BB" w:rsidRDefault="00AC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51AE8" w14:textId="77777777" w:rsidR="00AC40BB" w:rsidRDefault="00AC40BB">
      <w:r>
        <w:separator/>
      </w:r>
    </w:p>
  </w:footnote>
  <w:footnote w:type="continuationSeparator" w:id="0">
    <w:p w14:paraId="6CF90681" w14:textId="77777777" w:rsidR="00AC40BB" w:rsidRDefault="00AC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4241545E"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04478"/>
    <w:multiLevelType w:val="multilevel"/>
    <w:tmpl w:val="EBD4E208"/>
    <w:styleLink w:val="CurrentList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65F5D7C"/>
    <w:multiLevelType w:val="multilevel"/>
    <w:tmpl w:val="446EA4EC"/>
    <w:lvl w:ilvl="0">
      <w:start w:val="3"/>
      <w:numFmt w:val="decimal"/>
      <w:lvlText w:val="%1."/>
      <w:lvlJc w:val="left"/>
      <w:pPr>
        <w:ind w:left="360" w:hanging="360"/>
      </w:pPr>
      <w:rPr>
        <w:rFonts w:hint="default"/>
      </w:rPr>
    </w:lvl>
    <w:lvl w:ilvl="1">
      <w:start w:val="8"/>
      <w:numFmt w:val="decimal"/>
      <w:lvlText w:val="%1.%2."/>
      <w:lvlJc w:val="left"/>
      <w:pPr>
        <w:ind w:left="1550" w:hanging="360"/>
      </w:pPr>
      <w:rPr>
        <w:rFonts w:hint="default"/>
      </w:rPr>
    </w:lvl>
    <w:lvl w:ilvl="2">
      <w:start w:val="1"/>
      <w:numFmt w:val="decimal"/>
      <w:lvlText w:val="%1.%2.%3."/>
      <w:lvlJc w:val="left"/>
      <w:pPr>
        <w:ind w:left="3100" w:hanging="720"/>
      </w:pPr>
      <w:rPr>
        <w:rFonts w:hint="default"/>
      </w:rPr>
    </w:lvl>
    <w:lvl w:ilvl="3">
      <w:start w:val="1"/>
      <w:numFmt w:val="decimal"/>
      <w:lvlText w:val="%1.%2.%3.%4."/>
      <w:lvlJc w:val="left"/>
      <w:pPr>
        <w:ind w:left="4290" w:hanging="720"/>
      </w:pPr>
      <w:rPr>
        <w:rFonts w:hint="default"/>
      </w:rPr>
    </w:lvl>
    <w:lvl w:ilvl="4">
      <w:start w:val="1"/>
      <w:numFmt w:val="decimal"/>
      <w:lvlText w:val="%1.%2.%3.%4.%5."/>
      <w:lvlJc w:val="left"/>
      <w:pPr>
        <w:ind w:left="5840" w:hanging="1080"/>
      </w:pPr>
      <w:rPr>
        <w:rFonts w:hint="default"/>
      </w:rPr>
    </w:lvl>
    <w:lvl w:ilvl="5">
      <w:start w:val="1"/>
      <w:numFmt w:val="decimal"/>
      <w:lvlText w:val="%1.%2.%3.%4.%5.%6."/>
      <w:lvlJc w:val="left"/>
      <w:pPr>
        <w:ind w:left="7030" w:hanging="1080"/>
      </w:pPr>
      <w:rPr>
        <w:rFonts w:hint="default"/>
      </w:rPr>
    </w:lvl>
    <w:lvl w:ilvl="6">
      <w:start w:val="1"/>
      <w:numFmt w:val="decimal"/>
      <w:lvlText w:val="%1.%2.%3.%4.%5.%6.%7."/>
      <w:lvlJc w:val="left"/>
      <w:pPr>
        <w:ind w:left="8580" w:hanging="1440"/>
      </w:pPr>
      <w:rPr>
        <w:rFonts w:hint="default"/>
      </w:rPr>
    </w:lvl>
    <w:lvl w:ilvl="7">
      <w:start w:val="1"/>
      <w:numFmt w:val="decimal"/>
      <w:lvlText w:val="%1.%2.%3.%4.%5.%6.%7.%8."/>
      <w:lvlJc w:val="left"/>
      <w:pPr>
        <w:ind w:left="9770" w:hanging="1440"/>
      </w:pPr>
      <w:rPr>
        <w:rFonts w:hint="default"/>
      </w:rPr>
    </w:lvl>
    <w:lvl w:ilvl="8">
      <w:start w:val="1"/>
      <w:numFmt w:val="decimal"/>
      <w:lvlText w:val="%1.%2.%3.%4.%5.%6.%7.%8.%9."/>
      <w:lvlJc w:val="left"/>
      <w:pPr>
        <w:ind w:left="11320" w:hanging="1800"/>
      </w:pPr>
      <w:rPr>
        <w:rFonts w:hint="default"/>
      </w:rPr>
    </w:lvl>
  </w:abstractNum>
  <w:abstractNum w:abstractNumId="2" w15:restartNumberingAfterBreak="0">
    <w:nsid w:val="32191A4A"/>
    <w:multiLevelType w:val="multilevel"/>
    <w:tmpl w:val="C4EAE34A"/>
    <w:styleLink w:val="CurrentList2"/>
    <w:lvl w:ilvl="0">
      <w:start w:val="1"/>
      <w:numFmt w:val="decimal"/>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38763359"/>
    <w:multiLevelType w:val="multilevel"/>
    <w:tmpl w:val="20C6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A30B6"/>
    <w:multiLevelType w:val="multilevel"/>
    <w:tmpl w:val="C7303288"/>
    <w:lvl w:ilvl="0">
      <w:start w:val="3"/>
      <w:numFmt w:val="decimal"/>
      <w:lvlText w:val="%1."/>
      <w:lvlJc w:val="left"/>
      <w:pPr>
        <w:ind w:left="360" w:hanging="360"/>
      </w:pPr>
      <w:rPr>
        <w:rFonts w:hint="default"/>
      </w:rPr>
    </w:lvl>
    <w:lvl w:ilvl="1">
      <w:start w:val="3"/>
      <w:numFmt w:val="decimal"/>
      <w:lvlText w:val="%1.%2."/>
      <w:lvlJc w:val="left"/>
      <w:pPr>
        <w:ind w:left="119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210" w:hanging="720"/>
      </w:pPr>
      <w:rPr>
        <w:rFonts w:hint="default"/>
      </w:rPr>
    </w:lvl>
    <w:lvl w:ilvl="4">
      <w:start w:val="1"/>
      <w:numFmt w:val="decimal"/>
      <w:lvlText w:val="%1.%2.%3.%4.%5."/>
      <w:lvlJc w:val="left"/>
      <w:pPr>
        <w:ind w:left="4400" w:hanging="1080"/>
      </w:pPr>
      <w:rPr>
        <w:rFonts w:hint="default"/>
      </w:rPr>
    </w:lvl>
    <w:lvl w:ilvl="5">
      <w:start w:val="1"/>
      <w:numFmt w:val="decimal"/>
      <w:lvlText w:val="%1.%2.%3.%4.%5.%6."/>
      <w:lvlJc w:val="left"/>
      <w:pPr>
        <w:ind w:left="5230" w:hanging="1080"/>
      </w:pPr>
      <w:rPr>
        <w:rFonts w:hint="default"/>
      </w:rPr>
    </w:lvl>
    <w:lvl w:ilvl="6">
      <w:start w:val="1"/>
      <w:numFmt w:val="decimal"/>
      <w:lvlText w:val="%1.%2.%3.%4.%5.%6.%7."/>
      <w:lvlJc w:val="left"/>
      <w:pPr>
        <w:ind w:left="6420" w:hanging="1440"/>
      </w:pPr>
      <w:rPr>
        <w:rFonts w:hint="default"/>
      </w:rPr>
    </w:lvl>
    <w:lvl w:ilvl="7">
      <w:start w:val="1"/>
      <w:numFmt w:val="decimal"/>
      <w:lvlText w:val="%1.%2.%3.%4.%5.%6.%7.%8."/>
      <w:lvlJc w:val="left"/>
      <w:pPr>
        <w:ind w:left="7250" w:hanging="1440"/>
      </w:pPr>
      <w:rPr>
        <w:rFonts w:hint="default"/>
      </w:rPr>
    </w:lvl>
    <w:lvl w:ilvl="8">
      <w:start w:val="1"/>
      <w:numFmt w:val="decimal"/>
      <w:lvlText w:val="%1.%2.%3.%4.%5.%6.%7.%8.%9."/>
      <w:lvlJc w:val="left"/>
      <w:pPr>
        <w:ind w:left="8440" w:hanging="1800"/>
      </w:pPr>
      <w:rPr>
        <w:rFonts w:hint="default"/>
      </w:rPr>
    </w:lvl>
  </w:abstractNum>
  <w:abstractNum w:abstractNumId="5" w15:restartNumberingAfterBreak="0">
    <w:nsid w:val="64705C35"/>
    <w:multiLevelType w:val="multilevel"/>
    <w:tmpl w:val="81D67CE4"/>
    <w:lvl w:ilvl="0">
      <w:start w:val="1"/>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411A8E"/>
    <w:multiLevelType w:val="multilevel"/>
    <w:tmpl w:val="04090027"/>
    <w:styleLink w:val="CurrentList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755227A2"/>
    <w:multiLevelType w:val="multilevel"/>
    <w:tmpl w:val="38CA14D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420389"/>
    <w:multiLevelType w:val="multilevel"/>
    <w:tmpl w:val="86B4493A"/>
    <w:lvl w:ilvl="0">
      <w:start w:val="7"/>
      <w:numFmt w:val="decimal"/>
      <w:lvlText w:val="%1."/>
      <w:lvlJc w:val="left"/>
      <w:pPr>
        <w:ind w:left="450" w:hanging="450"/>
      </w:pPr>
      <w:rPr>
        <w:rFonts w:hint="default"/>
      </w:rPr>
    </w:lvl>
    <w:lvl w:ilvl="1">
      <w:start w:val="16"/>
      <w:numFmt w:val="decimal"/>
      <w:lvlText w:val="%1.%2."/>
      <w:lvlJc w:val="left"/>
      <w:pPr>
        <w:ind w:left="2000" w:hanging="450"/>
      </w:pPr>
      <w:rPr>
        <w:rFonts w:hint="default"/>
      </w:rPr>
    </w:lvl>
    <w:lvl w:ilvl="2">
      <w:start w:val="1"/>
      <w:numFmt w:val="decimal"/>
      <w:lvlText w:val="%1.%2.%3."/>
      <w:lvlJc w:val="left"/>
      <w:pPr>
        <w:ind w:left="3820" w:hanging="720"/>
      </w:pPr>
      <w:rPr>
        <w:rFonts w:hint="default"/>
      </w:rPr>
    </w:lvl>
    <w:lvl w:ilvl="3">
      <w:start w:val="1"/>
      <w:numFmt w:val="decimal"/>
      <w:lvlText w:val="%1.%2.%3.%4."/>
      <w:lvlJc w:val="left"/>
      <w:pPr>
        <w:ind w:left="5370" w:hanging="720"/>
      </w:pPr>
      <w:rPr>
        <w:rFonts w:hint="default"/>
      </w:rPr>
    </w:lvl>
    <w:lvl w:ilvl="4">
      <w:start w:val="1"/>
      <w:numFmt w:val="decimal"/>
      <w:lvlText w:val="%1.%2.%3.%4.%5."/>
      <w:lvlJc w:val="left"/>
      <w:pPr>
        <w:ind w:left="7280" w:hanging="1080"/>
      </w:pPr>
      <w:rPr>
        <w:rFonts w:hint="default"/>
      </w:rPr>
    </w:lvl>
    <w:lvl w:ilvl="5">
      <w:start w:val="1"/>
      <w:numFmt w:val="decimal"/>
      <w:lvlText w:val="%1.%2.%3.%4.%5.%6."/>
      <w:lvlJc w:val="left"/>
      <w:pPr>
        <w:ind w:left="8830" w:hanging="1080"/>
      </w:pPr>
      <w:rPr>
        <w:rFonts w:hint="default"/>
      </w:rPr>
    </w:lvl>
    <w:lvl w:ilvl="6">
      <w:start w:val="1"/>
      <w:numFmt w:val="decimal"/>
      <w:lvlText w:val="%1.%2.%3.%4.%5.%6.%7."/>
      <w:lvlJc w:val="left"/>
      <w:pPr>
        <w:ind w:left="10740" w:hanging="1440"/>
      </w:pPr>
      <w:rPr>
        <w:rFonts w:hint="default"/>
      </w:rPr>
    </w:lvl>
    <w:lvl w:ilvl="7">
      <w:start w:val="1"/>
      <w:numFmt w:val="decimal"/>
      <w:lvlText w:val="%1.%2.%3.%4.%5.%6.%7.%8."/>
      <w:lvlJc w:val="left"/>
      <w:pPr>
        <w:ind w:left="12290" w:hanging="1440"/>
      </w:pPr>
      <w:rPr>
        <w:rFonts w:hint="default"/>
      </w:rPr>
    </w:lvl>
    <w:lvl w:ilvl="8">
      <w:start w:val="1"/>
      <w:numFmt w:val="decimal"/>
      <w:lvlText w:val="%1.%2.%3.%4.%5.%6.%7.%8.%9."/>
      <w:lvlJc w:val="left"/>
      <w:pPr>
        <w:ind w:left="14200" w:hanging="1800"/>
      </w:pPr>
      <w:rPr>
        <w:rFonts w:hint="default"/>
      </w:rPr>
    </w:lvl>
  </w:abstractNum>
  <w:abstractNum w:abstractNumId="9" w15:restartNumberingAfterBreak="0">
    <w:nsid w:val="7B79312A"/>
    <w:multiLevelType w:val="multilevel"/>
    <w:tmpl w:val="BA6C40B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5706296">
    <w:abstractNumId w:val="6"/>
  </w:num>
  <w:num w:numId="2" w16cid:durableId="958343268">
    <w:abstractNumId w:val="2"/>
  </w:num>
  <w:num w:numId="3" w16cid:durableId="614286042">
    <w:abstractNumId w:val="0"/>
  </w:num>
  <w:num w:numId="4" w16cid:durableId="1284077297">
    <w:abstractNumId w:val="3"/>
  </w:num>
  <w:num w:numId="5" w16cid:durableId="805121992">
    <w:abstractNumId w:val="5"/>
  </w:num>
  <w:num w:numId="6" w16cid:durableId="1537428263">
    <w:abstractNumId w:val="4"/>
  </w:num>
  <w:num w:numId="7" w16cid:durableId="942610575">
    <w:abstractNumId w:val="9"/>
  </w:num>
  <w:num w:numId="8" w16cid:durableId="1057245564">
    <w:abstractNumId w:val="1"/>
  </w:num>
  <w:num w:numId="9" w16cid:durableId="877353361">
    <w:abstractNumId w:val="8"/>
  </w:num>
  <w:num w:numId="10" w16cid:durableId="9549165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fxe0re7xprznew90t5rdfrts02dr2pvaat&quot;&gt;MI references&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9&lt;/item&gt;&lt;item&gt;30&lt;/item&gt;&lt;item&gt;36&lt;/item&gt;&lt;item&gt;38&lt;/item&gt;&lt;item&gt;39&lt;/item&gt;&lt;item&gt;40&lt;/item&gt;&lt;item&gt;42&lt;/item&gt;&lt;/record-ids&gt;&lt;/item&gt;&lt;/Libraries&gt;"/>
  </w:docVars>
  <w:rsids>
    <w:rsidRoot w:val="006E4797"/>
    <w:rsid w:val="00000A6B"/>
    <w:rsid w:val="00000E52"/>
    <w:rsid w:val="0000515B"/>
    <w:rsid w:val="00006921"/>
    <w:rsid w:val="00006CF9"/>
    <w:rsid w:val="000075C5"/>
    <w:rsid w:val="00011457"/>
    <w:rsid w:val="00013652"/>
    <w:rsid w:val="00016052"/>
    <w:rsid w:val="000164EC"/>
    <w:rsid w:val="00022EED"/>
    <w:rsid w:val="000252B8"/>
    <w:rsid w:val="000275AF"/>
    <w:rsid w:val="00034DD1"/>
    <w:rsid w:val="000359FB"/>
    <w:rsid w:val="00037855"/>
    <w:rsid w:val="0004355D"/>
    <w:rsid w:val="0004564F"/>
    <w:rsid w:val="000477A1"/>
    <w:rsid w:val="0005702A"/>
    <w:rsid w:val="00057B67"/>
    <w:rsid w:val="00060EAE"/>
    <w:rsid w:val="00061E0E"/>
    <w:rsid w:val="00061EF6"/>
    <w:rsid w:val="000640ED"/>
    <w:rsid w:val="00064911"/>
    <w:rsid w:val="00067644"/>
    <w:rsid w:val="00067FC9"/>
    <w:rsid w:val="0007506F"/>
    <w:rsid w:val="00076815"/>
    <w:rsid w:val="00076A14"/>
    <w:rsid w:val="000803C1"/>
    <w:rsid w:val="000814EB"/>
    <w:rsid w:val="00081F44"/>
    <w:rsid w:val="00082A5F"/>
    <w:rsid w:val="00086E9E"/>
    <w:rsid w:val="000A0546"/>
    <w:rsid w:val="000A0A87"/>
    <w:rsid w:val="000A5514"/>
    <w:rsid w:val="000B2D02"/>
    <w:rsid w:val="000B41B6"/>
    <w:rsid w:val="000E1542"/>
    <w:rsid w:val="000E2ABF"/>
    <w:rsid w:val="000E3F21"/>
    <w:rsid w:val="000E4C51"/>
    <w:rsid w:val="000F25CF"/>
    <w:rsid w:val="000F2FEB"/>
    <w:rsid w:val="000F4480"/>
    <w:rsid w:val="000F776D"/>
    <w:rsid w:val="001018CE"/>
    <w:rsid w:val="00102ABA"/>
    <w:rsid w:val="00107254"/>
    <w:rsid w:val="0010783C"/>
    <w:rsid w:val="0011165C"/>
    <w:rsid w:val="00114B81"/>
    <w:rsid w:val="00115DC1"/>
    <w:rsid w:val="00123297"/>
    <w:rsid w:val="00126F0D"/>
    <w:rsid w:val="001324D0"/>
    <w:rsid w:val="00135972"/>
    <w:rsid w:val="001373B8"/>
    <w:rsid w:val="00144B25"/>
    <w:rsid w:val="001455E2"/>
    <w:rsid w:val="00147CBA"/>
    <w:rsid w:val="00147FBE"/>
    <w:rsid w:val="0015327B"/>
    <w:rsid w:val="001544D0"/>
    <w:rsid w:val="00154683"/>
    <w:rsid w:val="001624E4"/>
    <w:rsid w:val="00174CE2"/>
    <w:rsid w:val="00176EBD"/>
    <w:rsid w:val="001771B4"/>
    <w:rsid w:val="00177FDF"/>
    <w:rsid w:val="00181A81"/>
    <w:rsid w:val="00192553"/>
    <w:rsid w:val="00194C04"/>
    <w:rsid w:val="00194CE8"/>
    <w:rsid w:val="001959A2"/>
    <w:rsid w:val="00196D9E"/>
    <w:rsid w:val="001A1CA1"/>
    <w:rsid w:val="001C4796"/>
    <w:rsid w:val="001D69F5"/>
    <w:rsid w:val="001D6C37"/>
    <w:rsid w:val="001E4717"/>
    <w:rsid w:val="001E54B5"/>
    <w:rsid w:val="001E6C2C"/>
    <w:rsid w:val="001E7F1A"/>
    <w:rsid w:val="001F306A"/>
    <w:rsid w:val="001F3109"/>
    <w:rsid w:val="001F382D"/>
    <w:rsid w:val="001F542C"/>
    <w:rsid w:val="00200D95"/>
    <w:rsid w:val="00210DD6"/>
    <w:rsid w:val="00211A33"/>
    <w:rsid w:val="00212944"/>
    <w:rsid w:val="00214319"/>
    <w:rsid w:val="00216350"/>
    <w:rsid w:val="00220210"/>
    <w:rsid w:val="00223F35"/>
    <w:rsid w:val="00224511"/>
    <w:rsid w:val="002277CE"/>
    <w:rsid w:val="002300AA"/>
    <w:rsid w:val="00230655"/>
    <w:rsid w:val="0023296D"/>
    <w:rsid w:val="00232DDC"/>
    <w:rsid w:val="00235564"/>
    <w:rsid w:val="0024016C"/>
    <w:rsid w:val="0024528C"/>
    <w:rsid w:val="00252077"/>
    <w:rsid w:val="00252E0D"/>
    <w:rsid w:val="002532E5"/>
    <w:rsid w:val="00260CF6"/>
    <w:rsid w:val="00271996"/>
    <w:rsid w:val="00273EDD"/>
    <w:rsid w:val="00281371"/>
    <w:rsid w:val="002A25EC"/>
    <w:rsid w:val="002A4A93"/>
    <w:rsid w:val="002B171F"/>
    <w:rsid w:val="002E3CAD"/>
    <w:rsid w:val="002F2EE1"/>
    <w:rsid w:val="002F4181"/>
    <w:rsid w:val="002F4254"/>
    <w:rsid w:val="0031658E"/>
    <w:rsid w:val="00316EB3"/>
    <w:rsid w:val="00317F32"/>
    <w:rsid w:val="00317FFA"/>
    <w:rsid w:val="00323450"/>
    <w:rsid w:val="00325A78"/>
    <w:rsid w:val="00333A8B"/>
    <w:rsid w:val="003456DE"/>
    <w:rsid w:val="00345977"/>
    <w:rsid w:val="00351087"/>
    <w:rsid w:val="00353801"/>
    <w:rsid w:val="003548DA"/>
    <w:rsid w:val="00364661"/>
    <w:rsid w:val="00373939"/>
    <w:rsid w:val="00387CDA"/>
    <w:rsid w:val="00396B8C"/>
    <w:rsid w:val="003A1EA0"/>
    <w:rsid w:val="003A21B5"/>
    <w:rsid w:val="003A5297"/>
    <w:rsid w:val="003B1F7E"/>
    <w:rsid w:val="003B4585"/>
    <w:rsid w:val="003B5937"/>
    <w:rsid w:val="003D256B"/>
    <w:rsid w:val="003D6488"/>
    <w:rsid w:val="003D67E2"/>
    <w:rsid w:val="003F09D6"/>
    <w:rsid w:val="003F6411"/>
    <w:rsid w:val="0040071F"/>
    <w:rsid w:val="00404F42"/>
    <w:rsid w:val="0040579A"/>
    <w:rsid w:val="00414ADE"/>
    <w:rsid w:val="00420AF7"/>
    <w:rsid w:val="00422D65"/>
    <w:rsid w:val="00434E83"/>
    <w:rsid w:val="004361C8"/>
    <w:rsid w:val="00436F4D"/>
    <w:rsid w:val="00442079"/>
    <w:rsid w:val="00443275"/>
    <w:rsid w:val="00444237"/>
    <w:rsid w:val="00457D63"/>
    <w:rsid w:val="004620C9"/>
    <w:rsid w:val="004639D9"/>
    <w:rsid w:val="00463C3E"/>
    <w:rsid w:val="00486111"/>
    <w:rsid w:val="004939EE"/>
    <w:rsid w:val="004969D3"/>
    <w:rsid w:val="004A3664"/>
    <w:rsid w:val="004A6574"/>
    <w:rsid w:val="004A6DD8"/>
    <w:rsid w:val="004A733B"/>
    <w:rsid w:val="004B2B37"/>
    <w:rsid w:val="004C0985"/>
    <w:rsid w:val="004C7AB8"/>
    <w:rsid w:val="004D362E"/>
    <w:rsid w:val="004D3F2C"/>
    <w:rsid w:val="004D5C1F"/>
    <w:rsid w:val="004F6AD9"/>
    <w:rsid w:val="00507746"/>
    <w:rsid w:val="00513CCF"/>
    <w:rsid w:val="00516914"/>
    <w:rsid w:val="00525537"/>
    <w:rsid w:val="00525A85"/>
    <w:rsid w:val="0053212C"/>
    <w:rsid w:val="00534000"/>
    <w:rsid w:val="0053661F"/>
    <w:rsid w:val="0053662C"/>
    <w:rsid w:val="00551D82"/>
    <w:rsid w:val="00561D30"/>
    <w:rsid w:val="00564B2F"/>
    <w:rsid w:val="005734D7"/>
    <w:rsid w:val="00575E55"/>
    <w:rsid w:val="005773C0"/>
    <w:rsid w:val="00581CD4"/>
    <w:rsid w:val="00585BF5"/>
    <w:rsid w:val="00586D5F"/>
    <w:rsid w:val="00586E6C"/>
    <w:rsid w:val="00590AAE"/>
    <w:rsid w:val="00593E76"/>
    <w:rsid w:val="0059639F"/>
    <w:rsid w:val="00596E73"/>
    <w:rsid w:val="005A03DB"/>
    <w:rsid w:val="005A637B"/>
    <w:rsid w:val="005B5CE2"/>
    <w:rsid w:val="005E1EE7"/>
    <w:rsid w:val="005F49F7"/>
    <w:rsid w:val="005F7028"/>
    <w:rsid w:val="00604100"/>
    <w:rsid w:val="00615035"/>
    <w:rsid w:val="00615ED7"/>
    <w:rsid w:val="006175BF"/>
    <w:rsid w:val="00622578"/>
    <w:rsid w:val="006239A1"/>
    <w:rsid w:val="006317BE"/>
    <w:rsid w:val="00634672"/>
    <w:rsid w:val="006414FD"/>
    <w:rsid w:val="006418A6"/>
    <w:rsid w:val="00641B88"/>
    <w:rsid w:val="00643ED9"/>
    <w:rsid w:val="006526F1"/>
    <w:rsid w:val="00654E2C"/>
    <w:rsid w:val="00661450"/>
    <w:rsid w:val="00664FD8"/>
    <w:rsid w:val="006755EE"/>
    <w:rsid w:val="00676A03"/>
    <w:rsid w:val="00681ED2"/>
    <w:rsid w:val="006824BF"/>
    <w:rsid w:val="00684011"/>
    <w:rsid w:val="00684E03"/>
    <w:rsid w:val="006859FA"/>
    <w:rsid w:val="00687E82"/>
    <w:rsid w:val="0069442E"/>
    <w:rsid w:val="006A1B9C"/>
    <w:rsid w:val="006B164F"/>
    <w:rsid w:val="006B2BBC"/>
    <w:rsid w:val="006B2D22"/>
    <w:rsid w:val="006B7131"/>
    <w:rsid w:val="006B7F7B"/>
    <w:rsid w:val="006C3C46"/>
    <w:rsid w:val="006D2EE6"/>
    <w:rsid w:val="006E4797"/>
    <w:rsid w:val="006E577B"/>
    <w:rsid w:val="006E7C64"/>
    <w:rsid w:val="006F0364"/>
    <w:rsid w:val="0070196A"/>
    <w:rsid w:val="00702ADE"/>
    <w:rsid w:val="0070444F"/>
    <w:rsid w:val="00710928"/>
    <w:rsid w:val="00712330"/>
    <w:rsid w:val="00714BE0"/>
    <w:rsid w:val="00717028"/>
    <w:rsid w:val="00730EBA"/>
    <w:rsid w:val="007317CF"/>
    <w:rsid w:val="00731F8E"/>
    <w:rsid w:val="007344D5"/>
    <w:rsid w:val="00736371"/>
    <w:rsid w:val="00745827"/>
    <w:rsid w:val="00751D3D"/>
    <w:rsid w:val="00755E01"/>
    <w:rsid w:val="00756FEA"/>
    <w:rsid w:val="007579FE"/>
    <w:rsid w:val="0076572B"/>
    <w:rsid w:val="00765FA4"/>
    <w:rsid w:val="0076611F"/>
    <w:rsid w:val="007671E7"/>
    <w:rsid w:val="00776150"/>
    <w:rsid w:val="00780FCC"/>
    <w:rsid w:val="007829BF"/>
    <w:rsid w:val="00784BC1"/>
    <w:rsid w:val="007A12C4"/>
    <w:rsid w:val="007A4BBA"/>
    <w:rsid w:val="007A7601"/>
    <w:rsid w:val="007A7621"/>
    <w:rsid w:val="007B1726"/>
    <w:rsid w:val="007B4517"/>
    <w:rsid w:val="007B488F"/>
    <w:rsid w:val="007B4C68"/>
    <w:rsid w:val="007B72A4"/>
    <w:rsid w:val="007C0397"/>
    <w:rsid w:val="007C1DE9"/>
    <w:rsid w:val="007C7050"/>
    <w:rsid w:val="007D6BE0"/>
    <w:rsid w:val="007D76CB"/>
    <w:rsid w:val="007D790F"/>
    <w:rsid w:val="007E59C5"/>
    <w:rsid w:val="007E795C"/>
    <w:rsid w:val="007E7B05"/>
    <w:rsid w:val="007F13E9"/>
    <w:rsid w:val="007F2030"/>
    <w:rsid w:val="007F4764"/>
    <w:rsid w:val="007F718F"/>
    <w:rsid w:val="007F7F56"/>
    <w:rsid w:val="00804814"/>
    <w:rsid w:val="00806BB8"/>
    <w:rsid w:val="008124A3"/>
    <w:rsid w:val="00817FCD"/>
    <w:rsid w:val="00821DA5"/>
    <w:rsid w:val="00833B96"/>
    <w:rsid w:val="00841BA9"/>
    <w:rsid w:val="00841C15"/>
    <w:rsid w:val="008424D5"/>
    <w:rsid w:val="008425A4"/>
    <w:rsid w:val="00842923"/>
    <w:rsid w:val="00843F5C"/>
    <w:rsid w:val="00844CD4"/>
    <w:rsid w:val="008461C6"/>
    <w:rsid w:val="00846BCF"/>
    <w:rsid w:val="00847208"/>
    <w:rsid w:val="0085421A"/>
    <w:rsid w:val="00854324"/>
    <w:rsid w:val="0085548D"/>
    <w:rsid w:val="0086280A"/>
    <w:rsid w:val="0086310D"/>
    <w:rsid w:val="00874841"/>
    <w:rsid w:val="00875932"/>
    <w:rsid w:val="00881466"/>
    <w:rsid w:val="0088397E"/>
    <w:rsid w:val="00886CBE"/>
    <w:rsid w:val="008903C6"/>
    <w:rsid w:val="0089485D"/>
    <w:rsid w:val="0089665A"/>
    <w:rsid w:val="008A2366"/>
    <w:rsid w:val="008A3807"/>
    <w:rsid w:val="008A4859"/>
    <w:rsid w:val="008B0A66"/>
    <w:rsid w:val="008B2D50"/>
    <w:rsid w:val="008B35D2"/>
    <w:rsid w:val="008B3649"/>
    <w:rsid w:val="008B52A0"/>
    <w:rsid w:val="008C5B7A"/>
    <w:rsid w:val="008C74D8"/>
    <w:rsid w:val="008D293E"/>
    <w:rsid w:val="008D321C"/>
    <w:rsid w:val="008D3468"/>
    <w:rsid w:val="008E19AC"/>
    <w:rsid w:val="008E4BFD"/>
    <w:rsid w:val="009066C0"/>
    <w:rsid w:val="00906ACC"/>
    <w:rsid w:val="0090741B"/>
    <w:rsid w:val="009145B5"/>
    <w:rsid w:val="00922729"/>
    <w:rsid w:val="009245AB"/>
    <w:rsid w:val="009327BA"/>
    <w:rsid w:val="009409EA"/>
    <w:rsid w:val="00942F17"/>
    <w:rsid w:val="00947E0F"/>
    <w:rsid w:val="00951D59"/>
    <w:rsid w:val="0095700A"/>
    <w:rsid w:val="00961650"/>
    <w:rsid w:val="00965F4E"/>
    <w:rsid w:val="009715BB"/>
    <w:rsid w:val="00973CAE"/>
    <w:rsid w:val="00976207"/>
    <w:rsid w:val="009772BF"/>
    <w:rsid w:val="009832C2"/>
    <w:rsid w:val="00990A74"/>
    <w:rsid w:val="00993155"/>
    <w:rsid w:val="00993AFE"/>
    <w:rsid w:val="00994F50"/>
    <w:rsid w:val="00995E17"/>
    <w:rsid w:val="009A2463"/>
    <w:rsid w:val="009A2D4E"/>
    <w:rsid w:val="009A587E"/>
    <w:rsid w:val="009A63EA"/>
    <w:rsid w:val="009A7F71"/>
    <w:rsid w:val="009B7F46"/>
    <w:rsid w:val="009C0049"/>
    <w:rsid w:val="009C08D8"/>
    <w:rsid w:val="009C1636"/>
    <w:rsid w:val="009C48F3"/>
    <w:rsid w:val="009C78B9"/>
    <w:rsid w:val="009D6476"/>
    <w:rsid w:val="009E1023"/>
    <w:rsid w:val="009E105F"/>
    <w:rsid w:val="009E7651"/>
    <w:rsid w:val="009F41AE"/>
    <w:rsid w:val="009F578C"/>
    <w:rsid w:val="00A06C5C"/>
    <w:rsid w:val="00A10795"/>
    <w:rsid w:val="00A119C5"/>
    <w:rsid w:val="00A13019"/>
    <w:rsid w:val="00A14C03"/>
    <w:rsid w:val="00A1646B"/>
    <w:rsid w:val="00A1684A"/>
    <w:rsid w:val="00A35470"/>
    <w:rsid w:val="00A41C59"/>
    <w:rsid w:val="00A4353B"/>
    <w:rsid w:val="00A47F77"/>
    <w:rsid w:val="00A51E51"/>
    <w:rsid w:val="00A53A3D"/>
    <w:rsid w:val="00A547C3"/>
    <w:rsid w:val="00A54E30"/>
    <w:rsid w:val="00A55751"/>
    <w:rsid w:val="00A561A0"/>
    <w:rsid w:val="00A57F49"/>
    <w:rsid w:val="00A60156"/>
    <w:rsid w:val="00A61636"/>
    <w:rsid w:val="00A624BE"/>
    <w:rsid w:val="00A71424"/>
    <w:rsid w:val="00A722A0"/>
    <w:rsid w:val="00A76068"/>
    <w:rsid w:val="00A87BF2"/>
    <w:rsid w:val="00A9160C"/>
    <w:rsid w:val="00A91B1F"/>
    <w:rsid w:val="00A94814"/>
    <w:rsid w:val="00A953C4"/>
    <w:rsid w:val="00AA2004"/>
    <w:rsid w:val="00AA7F0E"/>
    <w:rsid w:val="00AB1A8C"/>
    <w:rsid w:val="00AB4038"/>
    <w:rsid w:val="00AB561B"/>
    <w:rsid w:val="00AB5F5C"/>
    <w:rsid w:val="00AC40BB"/>
    <w:rsid w:val="00AD1650"/>
    <w:rsid w:val="00AD7932"/>
    <w:rsid w:val="00AF574B"/>
    <w:rsid w:val="00B0067D"/>
    <w:rsid w:val="00B03C7D"/>
    <w:rsid w:val="00B03E07"/>
    <w:rsid w:val="00B0431F"/>
    <w:rsid w:val="00B30B45"/>
    <w:rsid w:val="00B3156B"/>
    <w:rsid w:val="00B3203D"/>
    <w:rsid w:val="00B37A24"/>
    <w:rsid w:val="00B427F4"/>
    <w:rsid w:val="00B53654"/>
    <w:rsid w:val="00B53674"/>
    <w:rsid w:val="00B65487"/>
    <w:rsid w:val="00B66177"/>
    <w:rsid w:val="00B73CA7"/>
    <w:rsid w:val="00B778D6"/>
    <w:rsid w:val="00B80CF8"/>
    <w:rsid w:val="00B81064"/>
    <w:rsid w:val="00B81249"/>
    <w:rsid w:val="00B83732"/>
    <w:rsid w:val="00B87681"/>
    <w:rsid w:val="00B9517C"/>
    <w:rsid w:val="00BA2061"/>
    <w:rsid w:val="00BA438B"/>
    <w:rsid w:val="00BA6445"/>
    <w:rsid w:val="00BB26BC"/>
    <w:rsid w:val="00BB2B2E"/>
    <w:rsid w:val="00BC6367"/>
    <w:rsid w:val="00BC711A"/>
    <w:rsid w:val="00BD3767"/>
    <w:rsid w:val="00BE22A2"/>
    <w:rsid w:val="00BE2769"/>
    <w:rsid w:val="00BE46D5"/>
    <w:rsid w:val="00BF1B2C"/>
    <w:rsid w:val="00BF5272"/>
    <w:rsid w:val="00BF6CB4"/>
    <w:rsid w:val="00C022FB"/>
    <w:rsid w:val="00C06EEA"/>
    <w:rsid w:val="00C11D93"/>
    <w:rsid w:val="00C12320"/>
    <w:rsid w:val="00C12F93"/>
    <w:rsid w:val="00C14863"/>
    <w:rsid w:val="00C162B7"/>
    <w:rsid w:val="00C16C8E"/>
    <w:rsid w:val="00C217B9"/>
    <w:rsid w:val="00C21AC4"/>
    <w:rsid w:val="00C27C71"/>
    <w:rsid w:val="00C366E0"/>
    <w:rsid w:val="00C37557"/>
    <w:rsid w:val="00C37B40"/>
    <w:rsid w:val="00C45927"/>
    <w:rsid w:val="00C4712A"/>
    <w:rsid w:val="00C53176"/>
    <w:rsid w:val="00C550F3"/>
    <w:rsid w:val="00C56040"/>
    <w:rsid w:val="00C645E9"/>
    <w:rsid w:val="00C652D8"/>
    <w:rsid w:val="00C76194"/>
    <w:rsid w:val="00C77210"/>
    <w:rsid w:val="00C8289C"/>
    <w:rsid w:val="00C837C6"/>
    <w:rsid w:val="00C83E3D"/>
    <w:rsid w:val="00C842CC"/>
    <w:rsid w:val="00C857EF"/>
    <w:rsid w:val="00C86A4D"/>
    <w:rsid w:val="00C875D1"/>
    <w:rsid w:val="00C8798F"/>
    <w:rsid w:val="00CA2415"/>
    <w:rsid w:val="00CA4915"/>
    <w:rsid w:val="00CA53CD"/>
    <w:rsid w:val="00CA540C"/>
    <w:rsid w:val="00CB1713"/>
    <w:rsid w:val="00CB1783"/>
    <w:rsid w:val="00CC3101"/>
    <w:rsid w:val="00CC3D2E"/>
    <w:rsid w:val="00CD32A5"/>
    <w:rsid w:val="00CD4996"/>
    <w:rsid w:val="00CE7C09"/>
    <w:rsid w:val="00CE7D51"/>
    <w:rsid w:val="00CF4C47"/>
    <w:rsid w:val="00D02330"/>
    <w:rsid w:val="00D03F03"/>
    <w:rsid w:val="00D07A90"/>
    <w:rsid w:val="00D14F15"/>
    <w:rsid w:val="00D22096"/>
    <w:rsid w:val="00D242B0"/>
    <w:rsid w:val="00D2510B"/>
    <w:rsid w:val="00D30DCA"/>
    <w:rsid w:val="00D33EC6"/>
    <w:rsid w:val="00D37DC2"/>
    <w:rsid w:val="00D4596E"/>
    <w:rsid w:val="00D5154F"/>
    <w:rsid w:val="00D516B1"/>
    <w:rsid w:val="00D51753"/>
    <w:rsid w:val="00D56354"/>
    <w:rsid w:val="00D5732A"/>
    <w:rsid w:val="00D57F1F"/>
    <w:rsid w:val="00D661BB"/>
    <w:rsid w:val="00D70E31"/>
    <w:rsid w:val="00D7352B"/>
    <w:rsid w:val="00D7510F"/>
    <w:rsid w:val="00D802E5"/>
    <w:rsid w:val="00D86046"/>
    <w:rsid w:val="00D86D57"/>
    <w:rsid w:val="00D90213"/>
    <w:rsid w:val="00D959E7"/>
    <w:rsid w:val="00D966C8"/>
    <w:rsid w:val="00D97622"/>
    <w:rsid w:val="00D97B4F"/>
    <w:rsid w:val="00DA0E9C"/>
    <w:rsid w:val="00DA12CD"/>
    <w:rsid w:val="00DA154A"/>
    <w:rsid w:val="00DA3C5C"/>
    <w:rsid w:val="00DA6AE6"/>
    <w:rsid w:val="00DB053C"/>
    <w:rsid w:val="00DB14A9"/>
    <w:rsid w:val="00DC0E61"/>
    <w:rsid w:val="00DC18A7"/>
    <w:rsid w:val="00DC38AE"/>
    <w:rsid w:val="00DC4C95"/>
    <w:rsid w:val="00DC4D64"/>
    <w:rsid w:val="00DC6CD8"/>
    <w:rsid w:val="00DD0D2A"/>
    <w:rsid w:val="00DD1C96"/>
    <w:rsid w:val="00DD48D9"/>
    <w:rsid w:val="00DD4EB1"/>
    <w:rsid w:val="00DF23B6"/>
    <w:rsid w:val="00E003B9"/>
    <w:rsid w:val="00E03054"/>
    <w:rsid w:val="00E04D2A"/>
    <w:rsid w:val="00E0523B"/>
    <w:rsid w:val="00E06780"/>
    <w:rsid w:val="00E108E6"/>
    <w:rsid w:val="00E10C6C"/>
    <w:rsid w:val="00E142F7"/>
    <w:rsid w:val="00E15921"/>
    <w:rsid w:val="00E17CE0"/>
    <w:rsid w:val="00E17DCC"/>
    <w:rsid w:val="00E203B0"/>
    <w:rsid w:val="00E268AB"/>
    <w:rsid w:val="00E35D3C"/>
    <w:rsid w:val="00E401D5"/>
    <w:rsid w:val="00E41569"/>
    <w:rsid w:val="00E52E20"/>
    <w:rsid w:val="00E53528"/>
    <w:rsid w:val="00E53BA7"/>
    <w:rsid w:val="00E54959"/>
    <w:rsid w:val="00E6157D"/>
    <w:rsid w:val="00E73EB2"/>
    <w:rsid w:val="00E744B1"/>
    <w:rsid w:val="00E830D5"/>
    <w:rsid w:val="00E866E8"/>
    <w:rsid w:val="00E86BCB"/>
    <w:rsid w:val="00E96AAB"/>
    <w:rsid w:val="00EA3FE6"/>
    <w:rsid w:val="00EB1E68"/>
    <w:rsid w:val="00EC0649"/>
    <w:rsid w:val="00EC09AD"/>
    <w:rsid w:val="00EC576B"/>
    <w:rsid w:val="00EC57F0"/>
    <w:rsid w:val="00EC5892"/>
    <w:rsid w:val="00EF7225"/>
    <w:rsid w:val="00F06370"/>
    <w:rsid w:val="00F12AAA"/>
    <w:rsid w:val="00F15819"/>
    <w:rsid w:val="00F22FB1"/>
    <w:rsid w:val="00F24968"/>
    <w:rsid w:val="00F30D4F"/>
    <w:rsid w:val="00F31CD7"/>
    <w:rsid w:val="00F328FC"/>
    <w:rsid w:val="00F36869"/>
    <w:rsid w:val="00F36B0A"/>
    <w:rsid w:val="00F41DE1"/>
    <w:rsid w:val="00F432E3"/>
    <w:rsid w:val="00F451B7"/>
    <w:rsid w:val="00F454E1"/>
    <w:rsid w:val="00F51AF9"/>
    <w:rsid w:val="00F552D3"/>
    <w:rsid w:val="00F716B3"/>
    <w:rsid w:val="00F72213"/>
    <w:rsid w:val="00F82BC8"/>
    <w:rsid w:val="00F8409C"/>
    <w:rsid w:val="00F844A0"/>
    <w:rsid w:val="00F858A1"/>
    <w:rsid w:val="00F85C44"/>
    <w:rsid w:val="00F87393"/>
    <w:rsid w:val="00F96F2E"/>
    <w:rsid w:val="00FA2494"/>
    <w:rsid w:val="00FA3B53"/>
    <w:rsid w:val="00FA49D4"/>
    <w:rsid w:val="00FA6C9C"/>
    <w:rsid w:val="00FB17F3"/>
    <w:rsid w:val="00FB326B"/>
    <w:rsid w:val="00FB7A7D"/>
    <w:rsid w:val="00FC0783"/>
    <w:rsid w:val="00FC5422"/>
    <w:rsid w:val="00FD0A3B"/>
    <w:rsid w:val="00FE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9C"/>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6B7131"/>
    <w:pPr>
      <w:keepNext/>
      <w:keepLines/>
      <w:spacing w:before="40"/>
      <w:ind w:left="432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7131"/>
    <w:pPr>
      <w:keepNext/>
      <w:keepLines/>
      <w:spacing w:before="4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7131"/>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link w:val="ListParagraphChar"/>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customStyle="1" w:styleId="EndNoteBibliography">
    <w:name w:val="EndNote Bibliography"/>
    <w:basedOn w:val="Normal"/>
    <w:link w:val="EndNoteBibliographyChar"/>
    <w:rsid w:val="00D5154F"/>
  </w:style>
  <w:style w:type="character" w:customStyle="1" w:styleId="EndNoteBibliographyChar">
    <w:name w:val="EndNote Bibliography Char"/>
    <w:basedOn w:val="DefaultParagraphFont"/>
    <w:link w:val="EndNoteBibliography"/>
    <w:rsid w:val="00D5154F"/>
  </w:style>
  <w:style w:type="paragraph" w:customStyle="1" w:styleId="EndNoteBibliographyTitle">
    <w:name w:val="EndNote Bibliography Title"/>
    <w:basedOn w:val="Normal"/>
    <w:link w:val="EndNoteBibliographyTitleChar"/>
    <w:rsid w:val="00976207"/>
    <w:pPr>
      <w:jc w:val="center"/>
    </w:pPr>
  </w:style>
  <w:style w:type="character" w:customStyle="1" w:styleId="ListParagraphChar">
    <w:name w:val="List Paragraph Char"/>
    <w:basedOn w:val="DefaultParagraphFont"/>
    <w:link w:val="ListParagraph"/>
    <w:uiPriority w:val="34"/>
    <w:rsid w:val="00976207"/>
    <w:rPr>
      <w:rFonts w:asciiTheme="minorHAnsi" w:eastAsiaTheme="minorHAnsi" w:hAnsiTheme="minorHAnsi" w:cstheme="minorBidi"/>
      <w:sz w:val="22"/>
      <w:szCs w:val="22"/>
    </w:rPr>
  </w:style>
  <w:style w:type="character" w:customStyle="1" w:styleId="EndNoteBibliographyTitleChar">
    <w:name w:val="EndNote Bibliography Title Char"/>
    <w:basedOn w:val="ListParagraphChar"/>
    <w:link w:val="EndNoteBibliographyTitle"/>
    <w:rsid w:val="00976207"/>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976207"/>
    <w:rPr>
      <w:color w:val="808080"/>
    </w:rPr>
  </w:style>
  <w:style w:type="character" w:customStyle="1" w:styleId="Heading7Char">
    <w:name w:val="Heading 7 Char"/>
    <w:basedOn w:val="DefaultParagraphFont"/>
    <w:link w:val="Heading7"/>
    <w:uiPriority w:val="9"/>
    <w:semiHidden/>
    <w:rsid w:val="006B7131"/>
    <w:rPr>
      <w:rFonts w:asciiTheme="majorHAnsi" w:eastAsiaTheme="majorEastAsia" w:hAnsiTheme="majorHAnsi" w:cstheme="majorBidi"/>
      <w:i/>
      <w:iCs/>
      <w:color w:val="243F60" w:themeColor="accent1" w:themeShade="7F"/>
    </w:rPr>
  </w:style>
  <w:style w:type="table" w:styleId="MediumShading2-Accent1">
    <w:name w:val="Medium Shading 2 Accent 1"/>
    <w:basedOn w:val="TableNormal"/>
    <w:uiPriority w:val="64"/>
    <w:semiHidden/>
    <w:unhideWhenUsed/>
    <w:rsid w:val="00DD48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6B71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B7131"/>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9"/>
    <w:rsid w:val="006B7131"/>
    <w:rPr>
      <w:b/>
      <w:sz w:val="28"/>
      <w:szCs w:val="28"/>
    </w:rPr>
  </w:style>
  <w:style w:type="character" w:customStyle="1" w:styleId="Heading2Char">
    <w:name w:val="Heading 2 Char"/>
    <w:basedOn w:val="DefaultParagraphFont"/>
    <w:link w:val="Heading2"/>
    <w:uiPriority w:val="9"/>
    <w:rsid w:val="006B7131"/>
    <w:rPr>
      <w:b/>
    </w:rPr>
  </w:style>
  <w:style w:type="character" w:customStyle="1" w:styleId="Heading3Char">
    <w:name w:val="Heading 3 Char"/>
    <w:basedOn w:val="DefaultParagraphFont"/>
    <w:link w:val="Heading3"/>
    <w:uiPriority w:val="9"/>
    <w:semiHidden/>
    <w:rsid w:val="006B7131"/>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6B7131"/>
    <w:rPr>
      <w:b/>
    </w:rPr>
  </w:style>
  <w:style w:type="character" w:customStyle="1" w:styleId="Heading5Char">
    <w:name w:val="Heading 5 Char"/>
    <w:basedOn w:val="DefaultParagraphFont"/>
    <w:link w:val="Heading5"/>
    <w:uiPriority w:val="9"/>
    <w:semiHidden/>
    <w:rsid w:val="006B7131"/>
    <w:rPr>
      <w:b/>
      <w:sz w:val="22"/>
      <w:szCs w:val="22"/>
    </w:rPr>
  </w:style>
  <w:style w:type="character" w:customStyle="1" w:styleId="Heading6Char">
    <w:name w:val="Heading 6 Char"/>
    <w:basedOn w:val="DefaultParagraphFont"/>
    <w:link w:val="Heading6"/>
    <w:uiPriority w:val="9"/>
    <w:semiHidden/>
    <w:rsid w:val="006B7131"/>
    <w:rPr>
      <w:b/>
      <w:sz w:val="20"/>
      <w:szCs w:val="20"/>
    </w:rPr>
  </w:style>
  <w:style w:type="character" w:customStyle="1" w:styleId="TitleChar">
    <w:name w:val="Title Char"/>
    <w:basedOn w:val="DefaultParagraphFont"/>
    <w:link w:val="Title"/>
    <w:uiPriority w:val="10"/>
    <w:rsid w:val="006B7131"/>
    <w:rPr>
      <w:b/>
      <w:sz w:val="72"/>
      <w:szCs w:val="72"/>
    </w:rPr>
  </w:style>
  <w:style w:type="character" w:customStyle="1" w:styleId="SubtitleChar">
    <w:name w:val="Subtitle Char"/>
    <w:basedOn w:val="DefaultParagraphFont"/>
    <w:link w:val="Subtitle"/>
    <w:uiPriority w:val="11"/>
    <w:rsid w:val="006B7131"/>
    <w:rPr>
      <w:rFonts w:ascii="Georgia" w:eastAsia="Georgia" w:hAnsi="Georgia" w:cs="Georgia"/>
      <w:i/>
      <w:color w:val="666666"/>
      <w:sz w:val="48"/>
      <w:szCs w:val="48"/>
    </w:rPr>
  </w:style>
  <w:style w:type="numbering" w:customStyle="1" w:styleId="CurrentList1">
    <w:name w:val="Current List1"/>
    <w:uiPriority w:val="99"/>
    <w:rsid w:val="006B7131"/>
    <w:pPr>
      <w:numPr>
        <w:numId w:val="1"/>
      </w:numPr>
    </w:pPr>
  </w:style>
  <w:style w:type="numbering" w:customStyle="1" w:styleId="CurrentList2">
    <w:name w:val="Current List2"/>
    <w:uiPriority w:val="99"/>
    <w:rsid w:val="006B7131"/>
    <w:pPr>
      <w:numPr>
        <w:numId w:val="2"/>
      </w:numPr>
    </w:pPr>
  </w:style>
  <w:style w:type="numbering" w:customStyle="1" w:styleId="CurrentList3">
    <w:name w:val="Current List3"/>
    <w:uiPriority w:val="99"/>
    <w:rsid w:val="00A5575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91">
      <w:bodyDiv w:val="1"/>
      <w:marLeft w:val="0"/>
      <w:marRight w:val="0"/>
      <w:marTop w:val="0"/>
      <w:marBottom w:val="0"/>
      <w:divBdr>
        <w:top w:val="none" w:sz="0" w:space="0" w:color="auto"/>
        <w:left w:val="none" w:sz="0" w:space="0" w:color="auto"/>
        <w:bottom w:val="none" w:sz="0" w:space="0" w:color="auto"/>
        <w:right w:val="none" w:sz="0" w:space="0" w:color="auto"/>
      </w:divBdr>
    </w:div>
    <w:div w:id="372845191">
      <w:bodyDiv w:val="1"/>
      <w:marLeft w:val="0"/>
      <w:marRight w:val="0"/>
      <w:marTop w:val="0"/>
      <w:marBottom w:val="0"/>
      <w:divBdr>
        <w:top w:val="none" w:sz="0" w:space="0" w:color="auto"/>
        <w:left w:val="none" w:sz="0" w:space="0" w:color="auto"/>
        <w:bottom w:val="none" w:sz="0" w:space="0" w:color="auto"/>
        <w:right w:val="none" w:sz="0" w:space="0" w:color="auto"/>
      </w:divBdr>
    </w:div>
    <w:div w:id="1471900329">
      <w:bodyDiv w:val="1"/>
      <w:marLeft w:val="0"/>
      <w:marRight w:val="0"/>
      <w:marTop w:val="0"/>
      <w:marBottom w:val="0"/>
      <w:divBdr>
        <w:top w:val="none" w:sz="0" w:space="0" w:color="auto"/>
        <w:left w:val="none" w:sz="0" w:space="0" w:color="auto"/>
        <w:bottom w:val="none" w:sz="0" w:space="0" w:color="auto"/>
        <w:right w:val="none" w:sz="0" w:space="0" w:color="auto"/>
      </w:divBdr>
    </w:div>
    <w:div w:id="1599367122">
      <w:bodyDiv w:val="1"/>
      <w:marLeft w:val="0"/>
      <w:marRight w:val="0"/>
      <w:marTop w:val="0"/>
      <w:marBottom w:val="0"/>
      <w:divBdr>
        <w:top w:val="none" w:sz="0" w:space="0" w:color="auto"/>
        <w:left w:val="none" w:sz="0" w:space="0" w:color="auto"/>
        <w:bottom w:val="none" w:sz="0" w:space="0" w:color="auto"/>
        <w:right w:val="none" w:sz="0" w:space="0" w:color="auto"/>
      </w:divBdr>
    </w:div>
    <w:div w:id="16881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4659</Words>
  <Characters>26559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2025-09-03T14:34:00Z</dcterms:created>
  <dcterms:modified xsi:type="dcterms:W3CDTF">2025-09-03T14:34:00Z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