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0F2EF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85B75">
        <w:rPr>
          <w:rFonts w:eastAsia="Times New Roman" w:cstheme="minorHAnsi"/>
          <w:b/>
        </w:rPr>
        <w:t>69005</w:t>
      </w:r>
    </w:p>
    <w:p w14:paraId="2F6924E5" w14:textId="5EE7189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85B75">
        <w:rPr>
          <w:rFonts w:eastAsia="Times New Roman" w:cstheme="minorHAnsi"/>
          <w:b/>
        </w:rPr>
        <w:t>Pallavi Sharma</w:t>
      </w:r>
    </w:p>
    <w:p w14:paraId="6FB9233B" w14:textId="579D78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85B75" w:rsidRPr="00085B75">
          <w:rPr>
            <w:rStyle w:val="Hyperlink"/>
            <w:rFonts w:eastAsia="Times New Roman" w:cstheme="minorHAnsi"/>
            <w:b/>
          </w:rPr>
          <w:t>https://review.jove.com/files_upload.php?src=21046573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FC277C6" w14:textId="77777777" w:rsidR="00085B75" w:rsidRPr="00085B75" w:rsidRDefault="004E0C5A" w:rsidP="00085B75">
      <w:pPr>
        <w:pStyle w:val="Title"/>
        <w:widowControl/>
        <w:spacing w:before="0" w:after="0"/>
        <w:rPr>
          <w:bCs/>
          <w:sz w:val="32"/>
          <w:szCs w:val="32"/>
        </w:rPr>
      </w:pPr>
      <w:r w:rsidRPr="00B07A3B">
        <w:rPr>
          <w:rFonts w:eastAsia="Times New Roman" w:cstheme="minorHAnsi"/>
          <w:sz w:val="32"/>
          <w:szCs w:val="32"/>
        </w:rPr>
        <w:t>Title:</w:t>
      </w:r>
      <w:r w:rsidRPr="00B07A3B">
        <w:rPr>
          <w:rFonts w:eastAsia="Times New Roman" w:cstheme="minorHAnsi"/>
        </w:rPr>
        <w:t xml:space="preserve"> </w:t>
      </w:r>
      <w:r w:rsidR="00085B75" w:rsidRPr="00085B75">
        <w:rPr>
          <w:bCs/>
          <w:sz w:val="32"/>
          <w:szCs w:val="32"/>
        </w:rPr>
        <w:t>An Optimized LIVE/DEAD Assay Coupled with Flow Cytometry for Quantifying Post-Stress Survival in Yeast Cells</w:t>
      </w:r>
    </w:p>
    <w:p w14:paraId="30BC7CCC" w14:textId="3279B3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BF19C5" w14:textId="77777777" w:rsidR="00085B75" w:rsidRPr="00085B75" w:rsidRDefault="00085B75" w:rsidP="00085B75">
      <w:pPr>
        <w:rPr>
          <w:sz w:val="28"/>
          <w:szCs w:val="28"/>
        </w:rPr>
      </w:pPr>
      <w:r w:rsidRPr="00085B75">
        <w:rPr>
          <w:sz w:val="28"/>
          <w:szCs w:val="28"/>
        </w:rPr>
        <w:t>Hanxi Tang</w:t>
      </w:r>
      <w:r w:rsidRPr="00085B75">
        <w:rPr>
          <w:sz w:val="28"/>
          <w:szCs w:val="28"/>
          <w:vertAlign w:val="superscript"/>
        </w:rPr>
        <w:t>1,2</w:t>
      </w:r>
      <w:r w:rsidRPr="00085B75">
        <w:rPr>
          <w:sz w:val="28"/>
          <w:szCs w:val="28"/>
        </w:rPr>
        <w:t>, Jessica Miller</w:t>
      </w:r>
      <w:proofErr w:type="gramStart"/>
      <w:r w:rsidRPr="00085B75">
        <w:rPr>
          <w:sz w:val="28"/>
          <w:szCs w:val="28"/>
          <w:vertAlign w:val="superscript"/>
        </w:rPr>
        <w:t>1</w:t>
      </w:r>
      <w:r w:rsidRPr="00085B75">
        <w:rPr>
          <w:sz w:val="28"/>
          <w:szCs w:val="28"/>
        </w:rPr>
        <w:t>,  Bin</w:t>
      </w:r>
      <w:proofErr w:type="gramEnd"/>
      <w:r w:rsidRPr="00085B75">
        <w:rPr>
          <w:sz w:val="28"/>
          <w:szCs w:val="28"/>
        </w:rPr>
        <w:t xml:space="preserve"> Z. He</w:t>
      </w:r>
      <w:r w:rsidRPr="00085B75">
        <w:rPr>
          <w:sz w:val="28"/>
          <w:szCs w:val="28"/>
          <w:vertAlign w:val="superscript"/>
        </w:rPr>
        <w:t>1</w:t>
      </w:r>
      <w:r w:rsidRPr="00085B75">
        <w:rPr>
          <w:sz w:val="28"/>
          <w:szCs w:val="28"/>
        </w:rPr>
        <w:t>*</w:t>
      </w:r>
    </w:p>
    <w:p w14:paraId="4B4C88A3" w14:textId="77777777" w:rsidR="00085B75" w:rsidRPr="00085B75" w:rsidRDefault="00085B75" w:rsidP="00085B75">
      <w:pPr>
        <w:rPr>
          <w:sz w:val="28"/>
          <w:szCs w:val="28"/>
        </w:rPr>
      </w:pPr>
    </w:p>
    <w:p w14:paraId="5222A89C" w14:textId="525CAC81" w:rsidR="00085B75" w:rsidRPr="00085B75" w:rsidRDefault="00085B75" w:rsidP="00085B75">
      <w:pPr>
        <w:rPr>
          <w:sz w:val="28"/>
          <w:szCs w:val="28"/>
        </w:rPr>
      </w:pPr>
      <w:r w:rsidRPr="00085B75">
        <w:rPr>
          <w:sz w:val="28"/>
          <w:szCs w:val="28"/>
          <w:vertAlign w:val="superscript"/>
        </w:rPr>
        <w:t>1</w:t>
      </w:r>
      <w:r w:rsidRPr="00085B75">
        <w:rPr>
          <w:sz w:val="28"/>
          <w:szCs w:val="28"/>
        </w:rPr>
        <w:t>Department of Biology, the University of Iowa</w:t>
      </w:r>
    </w:p>
    <w:p w14:paraId="16AB48E2" w14:textId="4852A8AE" w:rsidR="00085B75" w:rsidRPr="00085B75" w:rsidRDefault="00085B75" w:rsidP="00085B75">
      <w:pPr>
        <w:rPr>
          <w:sz w:val="28"/>
          <w:szCs w:val="28"/>
        </w:rPr>
      </w:pPr>
      <w:r w:rsidRPr="00085B75">
        <w:rPr>
          <w:sz w:val="28"/>
          <w:szCs w:val="28"/>
          <w:vertAlign w:val="superscript"/>
        </w:rPr>
        <w:t>2</w:t>
      </w:r>
      <w:r w:rsidRPr="00085B75">
        <w:rPr>
          <w:sz w:val="28"/>
          <w:szCs w:val="28"/>
        </w:rPr>
        <w:t>Current address: Department of Chemical and Systems Biology, Stanford University</w:t>
      </w:r>
    </w:p>
    <w:p w14:paraId="4417C245" w14:textId="77777777" w:rsidR="00085B75" w:rsidRPr="008A20E3" w:rsidRDefault="00085B75" w:rsidP="00085B75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7814E9D" w14:textId="77777777" w:rsidR="00085B75" w:rsidRPr="008A20E3" w:rsidRDefault="00085B75" w:rsidP="00085B75">
      <w:bookmarkStart w:id="0" w:name="_Hlk25233958"/>
      <w:r w:rsidRPr="008A20E3">
        <w:t>Bin Z. He</w:t>
      </w:r>
      <w:r w:rsidRPr="008A20E3">
        <w:tab/>
      </w:r>
      <w:r w:rsidRPr="008A20E3">
        <w:tab/>
        <w:t>(</w:t>
      </w:r>
      <w:hyperlink r:id="rId9" w:history="1">
        <w:r w:rsidRPr="008A20E3">
          <w:rPr>
            <w:rStyle w:val="Hyperlink"/>
          </w:rPr>
          <w:t>bin-he@uiowa.edu</w:t>
        </w:r>
      </w:hyperlink>
      <w:r w:rsidRPr="008A20E3"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2BCF4BD" w14:textId="77777777" w:rsidR="00085B75" w:rsidRPr="008A20E3" w:rsidRDefault="00085B75" w:rsidP="00085B75">
      <w:r w:rsidRPr="008A20E3">
        <w:t>Hanxi Tang</w:t>
      </w:r>
      <w:r w:rsidRPr="008A20E3">
        <w:tab/>
      </w:r>
      <w:r w:rsidRPr="008A20E3">
        <w:tab/>
        <w:t>(</w:t>
      </w:r>
      <w:hyperlink r:id="rId10" w:history="1">
        <w:r w:rsidRPr="008A20E3">
          <w:rPr>
            <w:rStyle w:val="Hyperlink"/>
          </w:rPr>
          <w:t>hanxi-tang@uiowa.edu</w:t>
        </w:r>
      </w:hyperlink>
      <w:r w:rsidRPr="008A20E3">
        <w:t>)</w:t>
      </w:r>
    </w:p>
    <w:p w14:paraId="5605E16F" w14:textId="77777777" w:rsidR="00085B75" w:rsidRPr="008A20E3" w:rsidRDefault="00085B75" w:rsidP="00085B75">
      <w:r w:rsidRPr="008A20E3">
        <w:t>Jessica Miller</w:t>
      </w:r>
      <w:r w:rsidRPr="008A20E3">
        <w:tab/>
      </w:r>
      <w:r w:rsidRPr="008A20E3">
        <w:tab/>
        <w:t>(</w:t>
      </w:r>
      <w:hyperlink r:id="rId11" w:history="1">
        <w:r w:rsidRPr="008A20E3">
          <w:rPr>
            <w:rStyle w:val="Hyperlink"/>
          </w:rPr>
          <w:t>jessica-a-miller@uiowa.edu</w:t>
        </w:r>
      </w:hyperlink>
      <w:r w:rsidRPr="008A20E3">
        <w:t>)</w:t>
      </w:r>
    </w:p>
    <w:p w14:paraId="5C83EDFE" w14:textId="77777777" w:rsidR="00085B75" w:rsidRPr="008A20E3" w:rsidRDefault="00085B75" w:rsidP="00085B75">
      <w:r w:rsidRPr="008A20E3">
        <w:t>Bin Z. He</w:t>
      </w:r>
      <w:r w:rsidRPr="008A20E3">
        <w:tab/>
      </w:r>
      <w:r w:rsidRPr="008A20E3">
        <w:tab/>
        <w:t>(</w:t>
      </w:r>
      <w:hyperlink r:id="rId12" w:history="1">
        <w:r w:rsidRPr="008A20E3">
          <w:rPr>
            <w:rStyle w:val="Hyperlink"/>
          </w:rPr>
          <w:t>bin-he@uiowa.edu</w:t>
        </w:r>
      </w:hyperlink>
      <w:r w:rsidRPr="008A20E3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D1FB6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47418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4C2941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47418">
        <w:rPr>
          <w:rFonts w:cstheme="minorHAnsi"/>
          <w:bCs/>
          <w:sz w:val="22"/>
          <w:szCs w:val="22"/>
        </w:rPr>
        <w:t>42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6176C6E" w:rsidR="00CE10F2" w:rsidRPr="00085B75" w:rsidRDefault="00085B7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5B75">
        <w:rPr>
          <w:b/>
          <w:bCs/>
        </w:rPr>
        <w:t xml:space="preserve">Application of the SYTO 9/PI </w:t>
      </w:r>
      <w:r>
        <w:rPr>
          <w:b/>
          <w:bCs/>
        </w:rPr>
        <w:t>S</w:t>
      </w:r>
      <w:r w:rsidRPr="00085B75">
        <w:rPr>
          <w:b/>
          <w:bCs/>
        </w:rPr>
        <w:t>tain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527E1A1" w14:textId="76B3101B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To begin, prepare at least 10 </w:t>
      </w:r>
      <w:proofErr w:type="spellStart"/>
      <w:r w:rsidRPr="002177DE">
        <w:t>milliliters</w:t>
      </w:r>
      <w:proofErr w:type="spellEnd"/>
      <w:r w:rsidRPr="002177DE">
        <w:t xml:space="preserve"> of sterile 0.85 percent saline buffer </w:t>
      </w:r>
      <w:r w:rsidRPr="002177DE">
        <w:rPr>
          <w:b/>
          <w:bCs/>
        </w:rPr>
        <w:t>[1]</w:t>
      </w:r>
      <w:r w:rsidRPr="002177DE">
        <w:t>.</w:t>
      </w:r>
      <w:r>
        <w:t xml:space="preserve"> </w:t>
      </w:r>
      <w:r w:rsidRPr="002177DE">
        <w:t>Using sterile, deionized water, prepare a 0.2 millimolar working stock solution of propidium iodide</w:t>
      </w:r>
      <w:r w:rsidR="000A668E">
        <w:t xml:space="preserve"> and a </w:t>
      </w:r>
      <w:r w:rsidR="000A668E" w:rsidRPr="002177DE">
        <w:t xml:space="preserve">33.4 micromolar working stock solution of </w:t>
      </w:r>
      <w:commentRangeStart w:id="2"/>
      <w:r w:rsidR="000A668E" w:rsidRPr="002177DE">
        <w:t>SYTO 9</w:t>
      </w:r>
      <w:r w:rsidRPr="002177DE">
        <w:t xml:space="preserve"> </w:t>
      </w:r>
      <w:commentRangeEnd w:id="2"/>
      <w:r w:rsidR="00085B75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2177DE">
        <w:rPr>
          <w:b/>
          <w:bCs/>
        </w:rPr>
        <w:t>[</w:t>
      </w:r>
      <w:r>
        <w:rPr>
          <w:b/>
          <w:bCs/>
        </w:rPr>
        <w:t>2</w:t>
      </w:r>
      <w:r w:rsidRPr="002177DE">
        <w:rPr>
          <w:b/>
          <w:bCs/>
        </w:rPr>
        <w:t>]</w:t>
      </w:r>
      <w:r w:rsidRPr="002177DE">
        <w:t>.</w:t>
      </w:r>
    </w:p>
    <w:p w14:paraId="660784E6" w14:textId="578800C7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 xml:space="preserve">WIDE: Talent </w:t>
      </w:r>
      <w:r>
        <w:rPr>
          <w:lang w:val="en-IN"/>
        </w:rPr>
        <w:t xml:space="preserve">with </w:t>
      </w:r>
      <w:r w:rsidRPr="002177DE">
        <w:rPr>
          <w:lang w:val="en-IN"/>
        </w:rPr>
        <w:t xml:space="preserve">10 </w:t>
      </w:r>
      <w:proofErr w:type="spellStart"/>
      <w:r w:rsidRPr="002177DE">
        <w:rPr>
          <w:lang w:val="en-IN"/>
        </w:rPr>
        <w:t>milliliters</w:t>
      </w:r>
      <w:proofErr w:type="spellEnd"/>
      <w:r w:rsidRPr="002177DE">
        <w:rPr>
          <w:lang w:val="en-IN"/>
        </w:rPr>
        <w:t xml:space="preserve"> of sterile 0.85 percent saline buffer.</w:t>
      </w:r>
    </w:p>
    <w:p w14:paraId="28CC216A" w14:textId="7421DCAA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 xml:space="preserve">Talent pipetting sterile, deionized water in a </w:t>
      </w:r>
      <w:r w:rsidR="000A668E">
        <w:rPr>
          <w:lang w:val="en-IN"/>
        </w:rPr>
        <w:t xml:space="preserve">labelled </w:t>
      </w:r>
      <w:r w:rsidRPr="002177DE">
        <w:rPr>
          <w:lang w:val="en-IN"/>
        </w:rPr>
        <w:t>microcentrifuge tube</w:t>
      </w:r>
      <w:r w:rsidR="000A668E">
        <w:rPr>
          <w:lang w:val="en-IN"/>
        </w:rPr>
        <w:t>.</w:t>
      </w:r>
    </w:p>
    <w:p w14:paraId="7F688897" w14:textId="77777777" w:rsidR="000A668E" w:rsidRPr="002177DE" w:rsidRDefault="000A668E" w:rsidP="000A668E">
      <w:pPr>
        <w:pStyle w:val="ShotDescription"/>
        <w:ind w:firstLine="0"/>
        <w:rPr>
          <w:lang w:val="en-IN"/>
        </w:rPr>
      </w:pPr>
    </w:p>
    <w:p w14:paraId="176479BD" w14:textId="248D29FB" w:rsidR="00963904" w:rsidRPr="002177DE" w:rsidRDefault="00963904" w:rsidP="00963904">
      <w:pPr>
        <w:pStyle w:val="Narration"/>
        <w:numPr>
          <w:ilvl w:val="1"/>
          <w:numId w:val="3"/>
        </w:numPr>
      </w:pPr>
      <w:r>
        <w:t>G</w:t>
      </w:r>
      <w:r w:rsidRPr="002177DE">
        <w:t xml:space="preserve">ently mix the </w:t>
      </w:r>
      <w:r w:rsidR="00030454" w:rsidRPr="008A20E3">
        <w:rPr>
          <w:i/>
          <w:iCs/>
        </w:rPr>
        <w:t>C</w:t>
      </w:r>
      <w:r w:rsidR="00030454">
        <w:rPr>
          <w:i/>
          <w:iCs/>
        </w:rPr>
        <w:t>andida</w:t>
      </w:r>
      <w:r w:rsidR="00030454" w:rsidRPr="008A20E3">
        <w:rPr>
          <w:i/>
          <w:iCs/>
        </w:rPr>
        <w:t xml:space="preserve"> glabrata</w:t>
      </w:r>
      <w:r w:rsidR="00030454" w:rsidRPr="008A20E3">
        <w:t xml:space="preserve"> </w:t>
      </w:r>
      <w:r w:rsidRPr="002177DE">
        <w:t xml:space="preserve">cells in each well of the treatment plate </w:t>
      </w:r>
      <w:r w:rsidRPr="002177DE">
        <w:rPr>
          <w:b/>
          <w:bCs/>
        </w:rPr>
        <w:t>[1]</w:t>
      </w:r>
      <w:r w:rsidRPr="002177DE">
        <w:t xml:space="preserve">. Measure the optical density at 600 </w:t>
      </w:r>
      <w:proofErr w:type="spellStart"/>
      <w:r w:rsidRPr="002177DE">
        <w:t>nanometers</w:t>
      </w:r>
      <w:proofErr w:type="spellEnd"/>
      <w:r w:rsidRPr="002177DE">
        <w:t xml:space="preserve"> for each treatment condition </w:t>
      </w:r>
      <w:r w:rsidRPr="002177DE">
        <w:rPr>
          <w:b/>
          <w:bCs/>
        </w:rPr>
        <w:t>[2]</w:t>
      </w:r>
      <w:r w:rsidRPr="002177DE">
        <w:t>.</w:t>
      </w:r>
      <w:r w:rsidR="00030454">
        <w:t xml:space="preserve"> </w:t>
      </w:r>
      <w:r w:rsidR="00C47418">
        <w:t xml:space="preserve">Then, </w:t>
      </w:r>
      <w:r w:rsidR="00C47418" w:rsidRPr="002177DE">
        <w:t>calculate</w:t>
      </w:r>
      <w:r w:rsidRPr="002177DE">
        <w:t xml:space="preserve"> the volume of buffer required to resuspend the cells to an optical density at 600 </w:t>
      </w:r>
      <w:proofErr w:type="spellStart"/>
      <w:r w:rsidRPr="002177DE">
        <w:t>nanometers</w:t>
      </w:r>
      <w:proofErr w:type="spellEnd"/>
      <w:r w:rsidRPr="002177DE">
        <w:t xml:space="preserve"> of 1 </w:t>
      </w:r>
      <w:r w:rsidRPr="002177DE">
        <w:rPr>
          <w:b/>
          <w:bCs/>
        </w:rPr>
        <w:t>[3]</w:t>
      </w:r>
      <w:r w:rsidRPr="002177DE">
        <w:t>.</w:t>
      </w:r>
    </w:p>
    <w:p w14:paraId="049F0781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using a multi-channel pipette to gently mix cells in a 96-well treatment plate.</w:t>
      </w:r>
    </w:p>
    <w:p w14:paraId="63EF8A0C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the plate in a spectrophotometer and measuring OD600.</w:t>
      </w:r>
    </w:p>
    <w:p w14:paraId="778FD250" w14:textId="77777777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calculating buffer volume based on OD600 values on a lab notebook or computer.</w:t>
      </w:r>
    </w:p>
    <w:p w14:paraId="63842CBD" w14:textId="7350FB70" w:rsidR="00963904" w:rsidRPr="002177DE" w:rsidRDefault="000A668E" w:rsidP="00963904">
      <w:pPr>
        <w:pStyle w:val="Narration"/>
        <w:numPr>
          <w:ilvl w:val="1"/>
          <w:numId w:val="3"/>
        </w:numPr>
      </w:pPr>
      <w:r>
        <w:t>Then, c</w:t>
      </w:r>
      <w:r w:rsidR="00963904" w:rsidRPr="002177DE">
        <w:t xml:space="preserve">entrifuge the yeast cells after mock or stress treatment at 3,000 </w:t>
      </w:r>
      <w:r w:rsidR="00963904" w:rsidRPr="00963904">
        <w:rPr>
          <w:i/>
          <w:iCs/>
        </w:rPr>
        <w:t xml:space="preserve">g </w:t>
      </w:r>
      <w:r w:rsidR="00963904" w:rsidRPr="002177DE">
        <w:t xml:space="preserve">for 5 minutes </w:t>
      </w:r>
      <w:r w:rsidR="00963904" w:rsidRPr="002177DE">
        <w:rPr>
          <w:b/>
          <w:bCs/>
        </w:rPr>
        <w:lastRenderedPageBreak/>
        <w:t>[1]</w:t>
      </w:r>
      <w:r w:rsidR="00963904" w:rsidRPr="002177DE">
        <w:t xml:space="preserve">. Carefully aspirate and discard the supernatant </w:t>
      </w:r>
      <w:r w:rsidR="00963904" w:rsidRPr="002177DE">
        <w:rPr>
          <w:b/>
          <w:bCs/>
        </w:rPr>
        <w:t>[2]</w:t>
      </w:r>
      <w:r w:rsidR="00963904" w:rsidRPr="002177DE">
        <w:t xml:space="preserve">. Resuspend the pellet in sterile saline buffer to an </w:t>
      </w:r>
      <w:r w:rsidR="00030454" w:rsidRPr="002177DE">
        <w:t xml:space="preserve">optical density </w:t>
      </w:r>
      <w:r w:rsidR="00963904" w:rsidRPr="002177DE">
        <w:t xml:space="preserve">of 1 using the previously calculated value </w:t>
      </w:r>
      <w:r w:rsidR="00963904" w:rsidRPr="002177DE">
        <w:rPr>
          <w:b/>
          <w:bCs/>
        </w:rPr>
        <w:t>[3</w:t>
      </w:r>
      <w:r w:rsidR="00C47418">
        <w:rPr>
          <w:b/>
          <w:bCs/>
        </w:rPr>
        <w:t>-TXT</w:t>
      </w:r>
      <w:r w:rsidR="00963904" w:rsidRPr="002177DE">
        <w:rPr>
          <w:b/>
          <w:bCs/>
        </w:rPr>
        <w:t>]</w:t>
      </w:r>
      <w:r w:rsidR="00963904" w:rsidRPr="002177DE">
        <w:t>.</w:t>
      </w:r>
    </w:p>
    <w:p w14:paraId="60B53B3B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the samples into a centrifuge and starting the spin.</w:t>
      </w:r>
    </w:p>
    <w:p w14:paraId="23AE27D8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aspirating the supernatant from each tube with a pipette, leaving the pellet intact.</w:t>
      </w:r>
    </w:p>
    <w:p w14:paraId="6B3B420A" w14:textId="1E17E592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using a multi-channel pipette to resuspend the cell pellets in the correct volume of sterile 0.85 percent saline buffer.</w:t>
      </w:r>
      <w:r>
        <w:rPr>
          <w:lang w:val="en-IN"/>
        </w:rPr>
        <w:t xml:space="preserve"> </w:t>
      </w:r>
      <w:r w:rsidRPr="00963904">
        <w:rPr>
          <w:b/>
          <w:bCs/>
          <w:lang w:val="en-IN"/>
        </w:rPr>
        <w:t xml:space="preserve">TXT: </w:t>
      </w:r>
      <w:r w:rsidRPr="00963904">
        <w:rPr>
          <w:b/>
          <w:bCs/>
        </w:rPr>
        <w:t>Reserve 50 µL from each sample for unstained &amp; single-stain controls</w:t>
      </w:r>
    </w:p>
    <w:p w14:paraId="3B1E4046" w14:textId="77777777" w:rsidR="00963904" w:rsidRPr="002177DE" w:rsidRDefault="00963904" w:rsidP="00963904">
      <w:pPr>
        <w:pStyle w:val="ShotDescription"/>
        <w:ind w:firstLine="0"/>
        <w:rPr>
          <w:lang w:val="en-IN"/>
        </w:rPr>
      </w:pPr>
    </w:p>
    <w:p w14:paraId="29B389DC" w14:textId="7FE1076D" w:rsidR="00963904" w:rsidRPr="002177DE" w:rsidRDefault="000A668E" w:rsidP="00963904">
      <w:pPr>
        <w:pStyle w:val="Narration"/>
        <w:numPr>
          <w:ilvl w:val="1"/>
          <w:numId w:val="3"/>
        </w:numPr>
      </w:pPr>
      <w:r>
        <w:t>Next, a</w:t>
      </w:r>
      <w:r w:rsidR="00963904" w:rsidRPr="002177DE">
        <w:t xml:space="preserve">liquot 16 microliters of the post-treatment sample, resuspended in 0.85 percent saline buffer, into a 50-microliter </w:t>
      </w:r>
      <w:r w:rsidR="00963904">
        <w:t xml:space="preserve">PCR </w:t>
      </w:r>
      <w:r w:rsidR="00963904" w:rsidRPr="002177DE">
        <w:t xml:space="preserve">tube </w:t>
      </w:r>
      <w:r w:rsidR="00963904" w:rsidRPr="002177DE">
        <w:rPr>
          <w:b/>
          <w:bCs/>
        </w:rPr>
        <w:t>[1]</w:t>
      </w:r>
      <w:r w:rsidR="00963904" w:rsidRPr="002177DE">
        <w:t>. Add 2 microliters</w:t>
      </w:r>
      <w:r>
        <w:t xml:space="preserve"> working stock</w:t>
      </w:r>
      <w:r w:rsidR="00963904" w:rsidRPr="002177DE">
        <w:t xml:space="preserve"> of the propidium iodide </w:t>
      </w:r>
      <w:r>
        <w:t xml:space="preserve">and </w:t>
      </w:r>
      <w:r w:rsidR="00963904" w:rsidRPr="002177DE">
        <w:t xml:space="preserve">SYTO 9 to reach a final volume of 20 microliters </w:t>
      </w:r>
      <w:r w:rsidR="00963904" w:rsidRPr="002177DE">
        <w:rPr>
          <w:b/>
          <w:bCs/>
        </w:rPr>
        <w:t>[3]</w:t>
      </w:r>
      <w:r w:rsidR="00963904" w:rsidRPr="002177DE">
        <w:t>.</w:t>
      </w:r>
      <w:r w:rsidR="00963904">
        <w:t xml:space="preserve"> </w:t>
      </w:r>
      <w:r w:rsidR="00963904" w:rsidRPr="002177DE">
        <w:t xml:space="preserve">Gently pipette to mix the contents of the tube </w:t>
      </w:r>
      <w:r w:rsidR="00963904" w:rsidRPr="002177DE">
        <w:rPr>
          <w:b/>
          <w:bCs/>
        </w:rPr>
        <w:t>[</w:t>
      </w:r>
      <w:r w:rsidR="00030454">
        <w:rPr>
          <w:b/>
          <w:bCs/>
        </w:rPr>
        <w:t>3</w:t>
      </w:r>
      <w:r w:rsidR="00963904" w:rsidRPr="002177DE">
        <w:rPr>
          <w:b/>
          <w:bCs/>
        </w:rPr>
        <w:t>]</w:t>
      </w:r>
      <w:r w:rsidR="00030454">
        <w:t xml:space="preserve"> and in</w:t>
      </w:r>
      <w:r w:rsidR="00963904" w:rsidRPr="002177DE">
        <w:t xml:space="preserve">cubate the stained sample for 30 minutes in the dark at room temperature </w:t>
      </w:r>
      <w:r w:rsidR="00963904" w:rsidRPr="002177DE">
        <w:rPr>
          <w:b/>
          <w:bCs/>
        </w:rPr>
        <w:t>[</w:t>
      </w:r>
      <w:r w:rsidR="00030454">
        <w:rPr>
          <w:b/>
          <w:bCs/>
        </w:rPr>
        <w:t>4</w:t>
      </w:r>
      <w:r w:rsidR="00963904" w:rsidRPr="002177DE">
        <w:rPr>
          <w:b/>
          <w:bCs/>
        </w:rPr>
        <w:t>]</w:t>
      </w:r>
      <w:r w:rsidR="00963904" w:rsidRPr="002177DE">
        <w:t>.</w:t>
      </w:r>
    </w:p>
    <w:p w14:paraId="03997535" w14:textId="7C94E22C" w:rsidR="00963904" w:rsidRP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</w:t>
      </w:r>
      <w:r w:rsidR="00030454">
        <w:rPr>
          <w:lang w:val="en-IN"/>
        </w:rPr>
        <w:t>post-treatment</w:t>
      </w:r>
      <w:r w:rsidRPr="002177DE">
        <w:t xml:space="preserve"> sample</w:t>
      </w:r>
      <w:r>
        <w:t xml:space="preserve"> into a PCR tube.</w:t>
      </w:r>
    </w:p>
    <w:p w14:paraId="77B44C34" w14:textId="5549E2B4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>
        <w:t>Talent adding</w:t>
      </w:r>
      <w:r w:rsidR="000A668E">
        <w:t xml:space="preserve"> PI and</w:t>
      </w:r>
      <w:r>
        <w:t xml:space="preserve"> </w:t>
      </w:r>
      <w:r w:rsidRPr="002177DE">
        <w:t xml:space="preserve">SYTO 9 working stock </w:t>
      </w:r>
      <w:r>
        <w:t>to the tube.</w:t>
      </w:r>
    </w:p>
    <w:p w14:paraId="67BC7724" w14:textId="7044345B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gently pipetting to mix the contents of the polymerase chain reaction tube.</w:t>
      </w:r>
    </w:p>
    <w:p w14:paraId="44337F16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the tube in a black box and closing the lid to begin incubation.</w:t>
      </w:r>
    </w:p>
    <w:p w14:paraId="361EB960" w14:textId="77777777" w:rsidR="00030454" w:rsidRDefault="00030454" w:rsidP="00030454">
      <w:pPr>
        <w:pStyle w:val="ShotDescription"/>
        <w:ind w:firstLine="0"/>
        <w:rPr>
          <w:lang w:val="en-IN"/>
        </w:rPr>
      </w:pPr>
    </w:p>
    <w:p w14:paraId="6363370F" w14:textId="20950EDE" w:rsidR="00963904" w:rsidRPr="000A668E" w:rsidRDefault="000A668E" w:rsidP="000A668E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0A668E">
        <w:rPr>
          <w:b/>
          <w:bCs/>
        </w:rPr>
        <w:t xml:space="preserve">Setting up and </w:t>
      </w:r>
      <w:r w:rsidR="00030454">
        <w:rPr>
          <w:b/>
          <w:bCs/>
        </w:rPr>
        <w:t>C</w:t>
      </w:r>
      <w:r w:rsidRPr="000A668E">
        <w:rPr>
          <w:b/>
          <w:bCs/>
        </w:rPr>
        <w:t xml:space="preserve">alibrating the </w:t>
      </w:r>
      <w:r w:rsidR="00030454">
        <w:rPr>
          <w:b/>
          <w:bCs/>
        </w:rPr>
        <w:t>F</w:t>
      </w:r>
      <w:r w:rsidRPr="000A668E">
        <w:rPr>
          <w:b/>
          <w:bCs/>
        </w:rPr>
        <w:t xml:space="preserve">low </w:t>
      </w:r>
      <w:r w:rsidR="00030454">
        <w:rPr>
          <w:b/>
          <w:bCs/>
        </w:rPr>
        <w:t>C</w:t>
      </w:r>
      <w:r w:rsidRPr="000A668E">
        <w:rPr>
          <w:b/>
          <w:bCs/>
        </w:rPr>
        <w:t>ytometer</w:t>
      </w:r>
    </w:p>
    <w:p w14:paraId="1988D93C" w14:textId="11F383F8" w:rsidR="000A668E" w:rsidRPr="000A668E" w:rsidRDefault="000A668E" w:rsidP="000A668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83850372"/>
          <w:placeholder>
            <w:docPart w:val="23C556BF7D67444480B0717706F0BB7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69F5520" w14:textId="5109E9F8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On the flow cytometer, select a </w:t>
      </w:r>
      <w:r w:rsidR="000A668E">
        <w:t>530-nanometer</w:t>
      </w:r>
      <w:r w:rsidRPr="002177DE">
        <w:t xml:space="preserve"> bandpass filter for the green channel and a </w:t>
      </w:r>
      <w:r w:rsidR="000A668E">
        <w:t>600-nanometer long-pass</w:t>
      </w:r>
      <w:r w:rsidRPr="002177DE">
        <w:t xml:space="preserve"> filter for the red channel</w:t>
      </w:r>
      <w:r w:rsidR="00505EC7">
        <w:t xml:space="preserve"> </w:t>
      </w:r>
      <w:r w:rsidRPr="002177DE">
        <w:rPr>
          <w:b/>
          <w:bCs/>
        </w:rPr>
        <w:t>[</w:t>
      </w:r>
      <w:r>
        <w:rPr>
          <w:b/>
          <w:bCs/>
        </w:rPr>
        <w:t>1</w:t>
      </w:r>
      <w:r w:rsidR="00505EC7">
        <w:rPr>
          <w:b/>
          <w:bCs/>
        </w:rPr>
        <w:t>-TXT</w:t>
      </w:r>
      <w:r w:rsidRPr="002177DE">
        <w:rPr>
          <w:b/>
          <w:bCs/>
        </w:rPr>
        <w:t>]</w:t>
      </w:r>
      <w:r w:rsidRPr="002177DE">
        <w:t>.</w:t>
      </w:r>
    </w:p>
    <w:p w14:paraId="29914FD8" w14:textId="064964E3" w:rsidR="00963904" w:rsidRPr="007F74FA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30454">
        <w:rPr>
          <w:highlight w:val="yellow"/>
          <w:lang w:val="en-IN"/>
        </w:rPr>
        <w:t>SCREEN:</w:t>
      </w:r>
      <w:r w:rsidRPr="00030454">
        <w:rPr>
          <w:lang w:val="en-IN"/>
        </w:rPr>
        <w:t xml:space="preserve"> Show the flow cytometer interface with BL1 configured for 530 </w:t>
      </w:r>
      <w:proofErr w:type="spellStart"/>
      <w:r w:rsidRPr="00030454">
        <w:rPr>
          <w:lang w:val="en-IN"/>
        </w:rPr>
        <w:t>nanometer</w:t>
      </w:r>
      <w:proofErr w:type="spellEnd"/>
      <w:r w:rsidRPr="00030454">
        <w:rPr>
          <w:lang w:val="en-IN"/>
        </w:rPr>
        <w:t xml:space="preserve"> ± 30 </w:t>
      </w:r>
      <w:proofErr w:type="spellStart"/>
      <w:proofErr w:type="gramStart"/>
      <w:r w:rsidRPr="00030454">
        <w:rPr>
          <w:lang w:val="en-IN"/>
        </w:rPr>
        <w:t>nanometer</w:t>
      </w:r>
      <w:proofErr w:type="spellEnd"/>
      <w:proofErr w:type="gramEnd"/>
      <w:r w:rsidRPr="00030454">
        <w:rPr>
          <w:lang w:val="en-IN"/>
        </w:rPr>
        <w:t xml:space="preserve"> bandpass and BL3 set for a </w:t>
      </w:r>
      <w:proofErr w:type="gramStart"/>
      <w:r w:rsidRPr="00030454">
        <w:rPr>
          <w:lang w:val="en-IN"/>
        </w:rPr>
        <w:t xml:space="preserve">600 </w:t>
      </w:r>
      <w:proofErr w:type="spellStart"/>
      <w:r w:rsidRPr="00030454">
        <w:rPr>
          <w:lang w:val="en-IN"/>
        </w:rPr>
        <w:t>nanometer</w:t>
      </w:r>
      <w:proofErr w:type="spellEnd"/>
      <w:proofErr w:type="gramEnd"/>
      <w:r w:rsidRPr="00030454">
        <w:rPr>
          <w:lang w:val="en-IN"/>
        </w:rPr>
        <w:t xml:space="preserve"> long pass filter</w:t>
      </w:r>
      <w:r w:rsidRPr="002177DE">
        <w:rPr>
          <w:lang w:val="en-IN"/>
        </w:rPr>
        <w:t>.</w:t>
      </w:r>
      <w:r w:rsidR="00030454">
        <w:rPr>
          <w:lang w:val="en-IN"/>
        </w:rPr>
        <w:t xml:space="preserve"> </w:t>
      </w:r>
      <w:r w:rsidR="00030454" w:rsidRPr="00505EC7">
        <w:rPr>
          <w:b/>
          <w:bCs/>
          <w:lang w:val="en-IN"/>
        </w:rPr>
        <w:t xml:space="preserve">TXT: </w:t>
      </w:r>
      <w:r w:rsidR="00505EC7" w:rsidRPr="00505EC7">
        <w:rPr>
          <w:b/>
          <w:bCs/>
        </w:rPr>
        <w:t>Use 488 nm blue laser for excitation</w:t>
      </w:r>
    </w:p>
    <w:p w14:paraId="7AC695BF" w14:textId="79E77625" w:rsidR="00030454" w:rsidRDefault="007F74FA" w:rsidP="007F74FA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9" w:history="1">
        <w:r w:rsidRPr="00085B75">
          <w:rPr>
            <w:rStyle w:val="Hyperlink"/>
            <w:rFonts w:eastAsia="Times New Roman" w:cstheme="minorHAnsi"/>
            <w:b/>
          </w:rPr>
          <w:t>https://review.jove.com/files_upload.php?src=21046573</w:t>
        </w:r>
      </w:hyperlink>
    </w:p>
    <w:p w14:paraId="08A27105" w14:textId="22FE17F4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Set the flow cytometer flow rate to 200 microliters per minute </w:t>
      </w:r>
      <w:r w:rsidRPr="002177DE">
        <w:rPr>
          <w:b/>
          <w:bCs/>
        </w:rPr>
        <w:t>[1]</w:t>
      </w:r>
      <w:r w:rsidRPr="002177DE">
        <w:t xml:space="preserve">. </w:t>
      </w:r>
      <w:r w:rsidR="00505EC7">
        <w:t>Then, r</w:t>
      </w:r>
      <w:r w:rsidRPr="002177DE">
        <w:t xml:space="preserve">un the sample and stop the acquisition after collecting a minimum of 30,000 events </w:t>
      </w:r>
      <w:r w:rsidRPr="002177DE">
        <w:rPr>
          <w:b/>
          <w:bCs/>
        </w:rPr>
        <w:t>[2]</w:t>
      </w:r>
      <w:r w:rsidRPr="002177DE">
        <w:t>.</w:t>
      </w:r>
    </w:p>
    <w:p w14:paraId="5AD6701B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</w:t>
      </w:r>
      <w:r w:rsidRPr="002177DE">
        <w:rPr>
          <w:b/>
          <w:bCs/>
          <w:lang w:val="en-IN"/>
        </w:rPr>
        <w:t>Flow Rate</w:t>
      </w:r>
      <w:r w:rsidRPr="002177DE">
        <w:rPr>
          <w:lang w:val="en-IN"/>
        </w:rPr>
        <w:t xml:space="preserve"> settings being adjusted to 200 microliters per minute.</w:t>
      </w:r>
    </w:p>
    <w:p w14:paraId="6F97AADA" w14:textId="70AFAE4F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event counter on the cytometer interface crossing 30,000</w:t>
      </w:r>
      <w:r w:rsidR="00030454">
        <w:rPr>
          <w:lang w:val="en-IN"/>
        </w:rPr>
        <w:t>,</w:t>
      </w:r>
      <w:r w:rsidRPr="002177DE">
        <w:rPr>
          <w:lang w:val="en-IN"/>
        </w:rPr>
        <w:t xml:space="preserve"> </w:t>
      </w:r>
      <w:r w:rsidRPr="002177DE">
        <w:rPr>
          <w:lang w:val="en-IN"/>
        </w:rPr>
        <w:lastRenderedPageBreak/>
        <w:t xml:space="preserve">and the acquisition </w:t>
      </w:r>
      <w:r w:rsidR="00030454">
        <w:rPr>
          <w:lang w:val="en-IN"/>
        </w:rPr>
        <w:t>stops</w:t>
      </w:r>
      <w:r w:rsidRPr="002177DE">
        <w:rPr>
          <w:lang w:val="en-IN"/>
        </w:rPr>
        <w:t xml:space="preserve"> automatically or by user input.</w:t>
      </w:r>
    </w:p>
    <w:p w14:paraId="4245C126" w14:textId="77777777" w:rsidR="00030454" w:rsidRPr="002177DE" w:rsidRDefault="00030454" w:rsidP="00030454">
      <w:pPr>
        <w:pStyle w:val="ShotDescription"/>
        <w:ind w:firstLine="0"/>
        <w:rPr>
          <w:lang w:val="en-IN"/>
        </w:rPr>
      </w:pPr>
    </w:p>
    <w:p w14:paraId="28824E61" w14:textId="74B9D115" w:rsidR="00963904" w:rsidRPr="002177DE" w:rsidRDefault="000A668E" w:rsidP="00963904">
      <w:pPr>
        <w:pStyle w:val="Narration"/>
        <w:numPr>
          <w:ilvl w:val="1"/>
          <w:numId w:val="3"/>
        </w:numPr>
      </w:pPr>
      <w:r>
        <w:t>Now, d</w:t>
      </w:r>
      <w:r w:rsidR="00963904" w:rsidRPr="002177DE">
        <w:t xml:space="preserve">ilute 16 microliters of the mock-treated, unstained sample into 200 microliters of sterile 0.85 percent saline buffer </w:t>
      </w:r>
      <w:r w:rsidR="00963904" w:rsidRPr="002177DE">
        <w:rPr>
          <w:b/>
          <w:bCs/>
        </w:rPr>
        <w:t>[1]</w:t>
      </w:r>
      <w:r w:rsidR="00963904" w:rsidRPr="002177DE">
        <w:t xml:space="preserve">. Immediately before flow cytometry, gently pipette to mix the sample </w:t>
      </w:r>
      <w:r w:rsidR="00963904" w:rsidRPr="002177DE">
        <w:rPr>
          <w:b/>
          <w:bCs/>
        </w:rPr>
        <w:t>[2]</w:t>
      </w:r>
      <w:r w:rsidR="00963904" w:rsidRPr="002177DE">
        <w:t xml:space="preserve">. Run the sample and adjust the voltages of the forward scatter and side scatter channels so that the population appears </w:t>
      </w:r>
      <w:proofErr w:type="spellStart"/>
      <w:r w:rsidR="00963904" w:rsidRPr="002177DE">
        <w:t>centered</w:t>
      </w:r>
      <w:proofErr w:type="spellEnd"/>
      <w:r w:rsidR="00963904" w:rsidRPr="002177DE">
        <w:t xml:space="preserve"> in the forward scatter versus side scatter density plot </w:t>
      </w:r>
      <w:r w:rsidR="00963904" w:rsidRPr="002177DE">
        <w:rPr>
          <w:b/>
          <w:bCs/>
        </w:rPr>
        <w:t>[3]</w:t>
      </w:r>
      <w:r w:rsidR="00963904" w:rsidRPr="002177DE">
        <w:t>.</w:t>
      </w:r>
    </w:p>
    <w:p w14:paraId="2A05A958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pipetting 16 microliters of mock-treated, unstained sample into 200 microliters of sterile saline buffer in a clean tube.</w:t>
      </w:r>
    </w:p>
    <w:p w14:paraId="363E6119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gently pipetting to mix the diluted sample just before placing it into the cytometer.</w:t>
      </w:r>
    </w:p>
    <w:p w14:paraId="121FC48A" w14:textId="77777777" w:rsidR="00963904" w:rsidRPr="00505EC7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C77CC1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forward scatter versus side scatter plot and demonstrate adjusting the </w:t>
      </w:r>
      <w:r w:rsidRPr="00505EC7">
        <w:rPr>
          <w:lang w:val="en-IN"/>
        </w:rPr>
        <w:t xml:space="preserve">FSC and SSC voltages until the population </w:t>
      </w:r>
      <w:proofErr w:type="spellStart"/>
      <w:r w:rsidRPr="00505EC7">
        <w:rPr>
          <w:lang w:val="en-IN"/>
        </w:rPr>
        <w:t>centers</w:t>
      </w:r>
      <w:proofErr w:type="spellEnd"/>
      <w:r w:rsidRPr="00505EC7">
        <w:rPr>
          <w:lang w:val="en-IN"/>
        </w:rPr>
        <w:t xml:space="preserve"> on the plot.</w:t>
      </w:r>
    </w:p>
    <w:p w14:paraId="5E10EE2F" w14:textId="77777777" w:rsidR="00030454" w:rsidRPr="002177DE" w:rsidRDefault="00030454" w:rsidP="00030454">
      <w:pPr>
        <w:pStyle w:val="ShotDescription"/>
        <w:ind w:firstLine="0"/>
        <w:rPr>
          <w:lang w:val="en-IN"/>
        </w:rPr>
      </w:pPr>
    </w:p>
    <w:p w14:paraId="67C3AE68" w14:textId="7EB87045" w:rsidR="00963904" w:rsidRPr="002177DE" w:rsidRDefault="00C77CC1" w:rsidP="00963904">
      <w:pPr>
        <w:pStyle w:val="Narration"/>
        <w:numPr>
          <w:ilvl w:val="1"/>
          <w:numId w:val="3"/>
        </w:numPr>
      </w:pPr>
      <w:r>
        <w:t>Next, m</w:t>
      </w:r>
      <w:r w:rsidR="00963904" w:rsidRPr="002177DE">
        <w:t xml:space="preserve">ix 24 microliters of mock-treated, stained sample with 24 microliters of either 1,000 millimolar hydrogen peroxide-treated or heat-killed stained sample </w:t>
      </w:r>
      <w:r w:rsidR="00963904" w:rsidRPr="002177DE">
        <w:rPr>
          <w:b/>
          <w:bCs/>
        </w:rPr>
        <w:t>[1]</w:t>
      </w:r>
      <w:r w:rsidR="00963904" w:rsidRPr="002177DE">
        <w:t>.</w:t>
      </w:r>
    </w:p>
    <w:p w14:paraId="5906C889" w14:textId="2DBF36A2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pipetting equal volumes of live and dead stained samples into a microcentrifuge tube and mixing them.</w:t>
      </w:r>
      <w:r w:rsidR="000A668E">
        <w:rPr>
          <w:lang w:val="en-IN"/>
        </w:rPr>
        <w:br/>
      </w:r>
    </w:p>
    <w:p w14:paraId="74481A2A" w14:textId="09B181FA" w:rsidR="00963904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Divide the mixed live and dead sample into three separate tubes </w:t>
      </w:r>
      <w:r w:rsidR="00505EC7">
        <w:t>of</w:t>
      </w:r>
      <w:r w:rsidRPr="002177DE">
        <w:t xml:space="preserve"> 16 microliters each </w:t>
      </w:r>
      <w:r w:rsidRPr="002177DE">
        <w:rPr>
          <w:b/>
          <w:bCs/>
        </w:rPr>
        <w:t>[1]</w:t>
      </w:r>
      <w:r w:rsidRPr="002177DE">
        <w:t>. Stain the tube</w:t>
      </w:r>
      <w:r w:rsidR="00E2665A">
        <w:t>s</w:t>
      </w:r>
      <w:r w:rsidRPr="002177DE">
        <w:t xml:space="preserve"> with 2 microliters </w:t>
      </w:r>
      <w:r w:rsidR="00E2665A">
        <w:t xml:space="preserve">each </w:t>
      </w:r>
      <w:r w:rsidRPr="002177DE">
        <w:t>of SYTO 9</w:t>
      </w:r>
      <w:r w:rsidR="00E2665A">
        <w:t xml:space="preserve">, </w:t>
      </w:r>
      <w:r w:rsidRPr="002177DE">
        <w:t>propidium iodide</w:t>
      </w:r>
      <w:r w:rsidR="000A668E">
        <w:t>,</w:t>
      </w:r>
      <w:r w:rsidRPr="002177DE">
        <w:t xml:space="preserve"> </w:t>
      </w:r>
      <w:r w:rsidR="00E2665A">
        <w:t xml:space="preserve">and a mix of </w:t>
      </w:r>
      <w:r w:rsidRPr="002177DE">
        <w:t xml:space="preserve">SYTO 9 and propidium iodide </w:t>
      </w:r>
      <w:r w:rsidRPr="002177DE">
        <w:rPr>
          <w:b/>
          <w:bCs/>
        </w:rPr>
        <w:t>[</w:t>
      </w:r>
      <w:r w:rsidR="00E2665A">
        <w:rPr>
          <w:b/>
          <w:bCs/>
        </w:rPr>
        <w:t>2-TXT</w:t>
      </w:r>
      <w:r w:rsidRPr="002177DE">
        <w:rPr>
          <w:b/>
          <w:bCs/>
        </w:rPr>
        <w:t>]</w:t>
      </w:r>
      <w:r w:rsidRPr="002177DE">
        <w:t xml:space="preserve">. </w:t>
      </w:r>
    </w:p>
    <w:p w14:paraId="4F2BF171" w14:textId="70810727" w:rsidR="00963904" w:rsidRPr="00E2665A" w:rsidRDefault="00963904" w:rsidP="00963904">
      <w:pPr>
        <w:pStyle w:val="Narration"/>
        <w:numPr>
          <w:ilvl w:val="2"/>
          <w:numId w:val="3"/>
        </w:numPr>
        <w:rPr>
          <w:color w:val="auto"/>
        </w:rPr>
      </w:pPr>
      <w:r w:rsidRPr="00E2665A">
        <w:rPr>
          <w:color w:val="auto"/>
        </w:rPr>
        <w:t>Talent pipetting the sample into 3 tubes.</w:t>
      </w:r>
    </w:p>
    <w:p w14:paraId="0CF02BAC" w14:textId="548C1D60" w:rsidR="00963904" w:rsidRDefault="00E2665A" w:rsidP="00963904">
      <w:pPr>
        <w:pStyle w:val="Narration"/>
        <w:numPr>
          <w:ilvl w:val="2"/>
          <w:numId w:val="3"/>
        </w:numPr>
        <w:rPr>
          <w:color w:val="auto"/>
        </w:rPr>
      </w:pPr>
      <w:r w:rsidRPr="00E2665A">
        <w:rPr>
          <w:color w:val="auto"/>
        </w:rPr>
        <w:t>Talent pipetting SYTO9, PI to the tubes</w:t>
      </w:r>
      <w:r>
        <w:rPr>
          <w:color w:val="auto"/>
        </w:rPr>
        <w:t xml:space="preserve">. </w:t>
      </w:r>
      <w:r w:rsidRPr="00E2665A">
        <w:rPr>
          <w:b/>
          <w:bCs/>
          <w:color w:val="auto"/>
        </w:rPr>
        <w:t xml:space="preserve">TXT: Incubate for 30 min in </w:t>
      </w:r>
      <w:r w:rsidR="000A668E">
        <w:rPr>
          <w:b/>
          <w:bCs/>
          <w:color w:val="auto"/>
        </w:rPr>
        <w:t xml:space="preserve">the </w:t>
      </w:r>
      <w:r w:rsidRPr="00E2665A">
        <w:rPr>
          <w:b/>
          <w:bCs/>
          <w:color w:val="auto"/>
        </w:rPr>
        <w:t>dark at RT</w:t>
      </w:r>
    </w:p>
    <w:p w14:paraId="02944861" w14:textId="77777777" w:rsidR="00E2665A" w:rsidRPr="00E2665A" w:rsidRDefault="00E2665A" w:rsidP="00E2665A">
      <w:pPr>
        <w:pStyle w:val="Narration"/>
        <w:ind w:left="1627" w:firstLine="0"/>
        <w:rPr>
          <w:color w:val="auto"/>
        </w:rPr>
      </w:pPr>
    </w:p>
    <w:p w14:paraId="5A31F4C5" w14:textId="59B41E91" w:rsidR="00E2665A" w:rsidRDefault="00963904" w:rsidP="00963904">
      <w:pPr>
        <w:pStyle w:val="Narration"/>
        <w:numPr>
          <w:ilvl w:val="1"/>
          <w:numId w:val="3"/>
        </w:numPr>
      </w:pPr>
      <w:r w:rsidRPr="002177DE">
        <w:t>A</w:t>
      </w:r>
      <w:r w:rsidR="00E2665A">
        <w:t>fter</w:t>
      </w:r>
      <w:r w:rsidRPr="002177DE">
        <w:t xml:space="preserve"> incubation, add 200 microliters of sterile 0.85 percent saline buffer to each tube to prepare them for flow cytometry </w:t>
      </w:r>
      <w:r w:rsidRPr="002177DE">
        <w:rPr>
          <w:b/>
          <w:bCs/>
        </w:rPr>
        <w:t>[1]</w:t>
      </w:r>
      <w:r w:rsidRPr="002177DE">
        <w:t>.</w:t>
      </w:r>
    </w:p>
    <w:p w14:paraId="3BA9AE45" w14:textId="6F16F3A5" w:rsidR="00963904" w:rsidRPr="00E2665A" w:rsidRDefault="00963904" w:rsidP="00E2665A">
      <w:pPr>
        <w:pStyle w:val="Narration"/>
        <w:numPr>
          <w:ilvl w:val="2"/>
          <w:numId w:val="3"/>
        </w:numPr>
        <w:rPr>
          <w:color w:val="auto"/>
        </w:rPr>
      </w:pPr>
      <w:r w:rsidRPr="00E2665A">
        <w:rPr>
          <w:color w:val="auto"/>
          <w:lang w:val="en-IN"/>
        </w:rPr>
        <w:t>Talent pipetting 200 microliters of sterile saline buffer into each of the three stained tubes.</w:t>
      </w:r>
      <w:r w:rsidR="000A668E">
        <w:rPr>
          <w:color w:val="auto"/>
          <w:lang w:val="en-IN"/>
        </w:rPr>
        <w:br/>
      </w:r>
    </w:p>
    <w:p w14:paraId="778F6853" w14:textId="5E8DE1AC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Run tube one, containing SYTO 9-stained cells, to adjust the voltage of the green fluorescence channel </w:t>
      </w:r>
      <w:r w:rsidRPr="002177DE">
        <w:rPr>
          <w:b/>
          <w:bCs/>
        </w:rPr>
        <w:t>[1]</w:t>
      </w:r>
      <w:r w:rsidRPr="002177DE">
        <w:t xml:space="preserve">. Then run tube two, containing propidium iodide-stained cells, to adjust the voltage </w:t>
      </w:r>
      <w:r w:rsidR="000A668E">
        <w:t xml:space="preserve">of </w:t>
      </w:r>
      <w:r w:rsidRPr="002177DE">
        <w:t xml:space="preserve">the red fluorescence channel </w:t>
      </w:r>
      <w:r w:rsidRPr="002177DE">
        <w:rPr>
          <w:b/>
          <w:bCs/>
        </w:rPr>
        <w:t>[2]</w:t>
      </w:r>
      <w:r w:rsidRPr="002177DE">
        <w:t xml:space="preserve">. Set each channel's intensity distribution mode to between 10⁴ and 10⁵ to utilize the full dynamic range of the instrument </w:t>
      </w:r>
      <w:r w:rsidRPr="002177DE">
        <w:rPr>
          <w:b/>
          <w:bCs/>
        </w:rPr>
        <w:t>[3]</w:t>
      </w:r>
      <w:r w:rsidRPr="002177DE">
        <w:t>.</w:t>
      </w:r>
    </w:p>
    <w:p w14:paraId="53A2417F" w14:textId="2BF9C011" w:rsidR="00963904" w:rsidRPr="000151A5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lastRenderedPageBreak/>
        <w:t>SCREEN:</w:t>
      </w:r>
      <w:r w:rsidRPr="002177DE">
        <w:rPr>
          <w:lang w:val="en-IN"/>
        </w:rPr>
        <w:t xml:space="preserve"> Show </w:t>
      </w:r>
      <w:r w:rsidRPr="000151A5">
        <w:rPr>
          <w:lang w:val="en-IN"/>
        </w:rPr>
        <w:t>the cytometer interface with the BL1 channel selected</w:t>
      </w:r>
      <w:r w:rsidR="000A668E" w:rsidRPr="000151A5">
        <w:rPr>
          <w:lang w:val="en-IN"/>
        </w:rPr>
        <w:t xml:space="preserve"> </w:t>
      </w:r>
      <w:r w:rsidRPr="000151A5">
        <w:rPr>
          <w:lang w:val="en-IN"/>
        </w:rPr>
        <w:t>and demonstrate adjusting voltage to bring the green fluorescence mode into the 10⁴–10⁵ range.</w:t>
      </w:r>
    </w:p>
    <w:p w14:paraId="12B77D08" w14:textId="77777777" w:rsidR="00963904" w:rsidRPr="000151A5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151A5">
        <w:rPr>
          <w:highlight w:val="yellow"/>
          <w:lang w:val="en-IN"/>
        </w:rPr>
        <w:t>SCREEN:</w:t>
      </w:r>
      <w:r w:rsidRPr="000151A5">
        <w:rPr>
          <w:lang w:val="en-IN"/>
        </w:rPr>
        <w:t xml:space="preserve"> Show the BL3 channel selected while running tube two, adjusting the red fluorescence signal into the same range.</w:t>
      </w:r>
    </w:p>
    <w:p w14:paraId="244451DB" w14:textId="7E145EE7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</w:t>
      </w:r>
      <w:r w:rsidRPr="002177DE">
        <w:rPr>
          <w:lang w:val="en-IN"/>
        </w:rPr>
        <w:t>: Display both histograms with each peak properly aligned within the 10⁴–10⁵ scale.</w:t>
      </w:r>
      <w:r w:rsidR="00C77CC1">
        <w:rPr>
          <w:lang w:val="en-IN"/>
        </w:rPr>
        <w:br/>
      </w:r>
    </w:p>
    <w:p w14:paraId="6C051001" w14:textId="77777777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Run tube three, containing cells stained with both SYTO 9 and propidium iodide, to check whether live and dead cell populations are well separated </w:t>
      </w:r>
      <w:r w:rsidRPr="002177DE">
        <w:rPr>
          <w:b/>
          <w:bCs/>
        </w:rPr>
        <w:t>[1]</w:t>
      </w:r>
      <w:r w:rsidRPr="002177DE">
        <w:t xml:space="preserve">. Adjust the voltages on the BL1 or BL3 channels if separation is unclear </w:t>
      </w:r>
      <w:r w:rsidRPr="002177DE">
        <w:rPr>
          <w:b/>
          <w:bCs/>
        </w:rPr>
        <w:t>[2]</w:t>
      </w:r>
      <w:r w:rsidRPr="002177DE">
        <w:t>.</w:t>
      </w:r>
    </w:p>
    <w:p w14:paraId="1943E137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cytometer interface running tube three and displaying a two-dimensional fluorescence plot with separated live and dead cell populations.</w:t>
      </w:r>
    </w:p>
    <w:p w14:paraId="5C23AF5B" w14:textId="6E89CA90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</w:t>
      </w:r>
      <w:r w:rsidRPr="00505EC7">
        <w:rPr>
          <w:lang w:val="en-IN"/>
        </w:rPr>
        <w:t>Demonstrate voltage adjustments on BL1 or BL3 to improve resolution if the populations overlap.</w:t>
      </w:r>
      <w:r w:rsidR="00C77CC1">
        <w:rPr>
          <w:lang w:val="en-IN"/>
        </w:rPr>
        <w:br/>
      </w:r>
    </w:p>
    <w:p w14:paraId="600B0E9F" w14:textId="064A9258" w:rsidR="00963904" w:rsidRPr="002177DE" w:rsidRDefault="000151A5" w:rsidP="00963904">
      <w:pPr>
        <w:pStyle w:val="Narration"/>
        <w:numPr>
          <w:ilvl w:val="1"/>
          <w:numId w:val="3"/>
        </w:numPr>
      </w:pPr>
      <w:r>
        <w:t>Then, r</w:t>
      </w:r>
      <w:r w:rsidR="00963904" w:rsidRPr="002177DE">
        <w:t xml:space="preserve">un the mock-treated, unstained sample using the established voltage settings to confirm minimal autofluorescence in both fluorescence channels, with intensity values remaining below 10² </w:t>
      </w:r>
      <w:r w:rsidR="00963904" w:rsidRPr="002177DE">
        <w:rPr>
          <w:b/>
          <w:bCs/>
        </w:rPr>
        <w:t>[1]</w:t>
      </w:r>
      <w:r w:rsidR="00963904" w:rsidRPr="002177DE">
        <w:t>.</w:t>
      </w:r>
    </w:p>
    <w:p w14:paraId="233CDE6D" w14:textId="1D7626E6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C77CC1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cytometer interface running the unstained control and displaying histograms of green and red channels with signals remaining under the 10² mark.</w:t>
      </w:r>
      <w:r w:rsidR="00E2665A">
        <w:rPr>
          <w:lang w:val="en-IN"/>
        </w:rPr>
        <w:br/>
      </w:r>
    </w:p>
    <w:p w14:paraId="06E3530D" w14:textId="559D5862" w:rsidR="00E2665A" w:rsidRPr="00505EC7" w:rsidRDefault="00E2665A" w:rsidP="00505EC7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E2665A">
        <w:rPr>
          <w:b/>
          <w:bCs/>
        </w:rPr>
        <w:t xml:space="preserve">Running </w:t>
      </w:r>
      <w:r w:rsidR="000A668E">
        <w:rPr>
          <w:b/>
          <w:bCs/>
        </w:rPr>
        <w:t>S</w:t>
      </w:r>
      <w:r w:rsidRPr="00E2665A">
        <w:rPr>
          <w:b/>
          <w:bCs/>
        </w:rPr>
        <w:t xml:space="preserve">amples on the </w:t>
      </w:r>
      <w:r w:rsidR="000A668E">
        <w:rPr>
          <w:b/>
          <w:bCs/>
        </w:rPr>
        <w:t>F</w:t>
      </w:r>
      <w:r w:rsidRPr="00E2665A">
        <w:rPr>
          <w:b/>
          <w:bCs/>
        </w:rPr>
        <w:t xml:space="preserve">low </w:t>
      </w:r>
      <w:r w:rsidR="000A668E">
        <w:rPr>
          <w:b/>
          <w:bCs/>
        </w:rPr>
        <w:t>C</w:t>
      </w:r>
      <w:r w:rsidRPr="00E2665A">
        <w:rPr>
          <w:b/>
          <w:bCs/>
        </w:rPr>
        <w:t>ytometer</w:t>
      </w:r>
    </w:p>
    <w:p w14:paraId="712DCE51" w14:textId="77777777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Apply the established flow cytometer settings and run the unstained sample first to confirm that autofluorescence remains below 10² in both the BL1 and BL3 channels </w:t>
      </w:r>
      <w:r w:rsidRPr="002177DE">
        <w:rPr>
          <w:b/>
          <w:bCs/>
        </w:rPr>
        <w:t>[1]</w:t>
      </w:r>
      <w:r w:rsidRPr="002177DE">
        <w:t>.</w:t>
      </w:r>
    </w:p>
    <w:p w14:paraId="0550E7A6" w14:textId="2DA2680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flow cytometer interface running the unstained sample with histograms indicating autofluorescence below the 10² threshold in both fluorescence channels.</w:t>
      </w:r>
      <w:r w:rsidR="00505EC7">
        <w:rPr>
          <w:lang w:val="en-IN"/>
        </w:rPr>
        <w:br/>
      </w:r>
    </w:p>
    <w:p w14:paraId="0BD38647" w14:textId="553E8713" w:rsidR="00963904" w:rsidRPr="002177DE" w:rsidRDefault="00963904" w:rsidP="00E2665A">
      <w:pPr>
        <w:pStyle w:val="Narration"/>
        <w:numPr>
          <w:ilvl w:val="1"/>
          <w:numId w:val="3"/>
        </w:numPr>
      </w:pPr>
      <w:r w:rsidRPr="002177DE">
        <w:t xml:space="preserve">Run the experimental samples on the flow cytometer using the same staining and voltage settings </w:t>
      </w:r>
      <w:r w:rsidRPr="002177DE">
        <w:rPr>
          <w:b/>
          <w:bCs/>
        </w:rPr>
        <w:t>[1]</w:t>
      </w:r>
      <w:r w:rsidRPr="002177DE">
        <w:t xml:space="preserve">. </w:t>
      </w:r>
      <w:r w:rsidR="00E2665A" w:rsidRPr="002177DE">
        <w:t xml:space="preserve">Export the flow cytometry output files </w:t>
      </w:r>
      <w:proofErr w:type="gramStart"/>
      <w:r w:rsidR="00E2665A" w:rsidRPr="002177DE">
        <w:t>in .fcs</w:t>
      </w:r>
      <w:proofErr w:type="gramEnd"/>
      <w:r w:rsidR="00E2665A" w:rsidRPr="002177DE">
        <w:t xml:space="preserve"> </w:t>
      </w:r>
      <w:r w:rsidR="000A668E" w:rsidRPr="000A668E">
        <w:rPr>
          <w:i/>
          <w:iCs/>
          <w:color w:val="EE0000"/>
        </w:rPr>
        <w:t>(F-C-S)</w:t>
      </w:r>
      <w:r w:rsidR="000A668E" w:rsidRPr="000A668E">
        <w:rPr>
          <w:color w:val="EE0000"/>
        </w:rPr>
        <w:t xml:space="preserve"> </w:t>
      </w:r>
      <w:r w:rsidR="00E2665A" w:rsidRPr="002177DE">
        <w:t xml:space="preserve">format using either the FCS 3.0 or 3.1 standard </w:t>
      </w:r>
      <w:r w:rsidR="00E2665A" w:rsidRPr="002177DE">
        <w:rPr>
          <w:b/>
          <w:bCs/>
        </w:rPr>
        <w:t>[</w:t>
      </w:r>
      <w:r w:rsidR="00E2665A">
        <w:rPr>
          <w:b/>
          <w:bCs/>
        </w:rPr>
        <w:t>2</w:t>
      </w:r>
      <w:r w:rsidR="00E2665A" w:rsidRPr="002177DE">
        <w:rPr>
          <w:b/>
          <w:bCs/>
        </w:rPr>
        <w:t>]</w:t>
      </w:r>
      <w:r w:rsidR="00E2665A" w:rsidRPr="002177DE">
        <w:t>.</w:t>
      </w:r>
    </w:p>
    <w:p w14:paraId="4CD30365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stained experimental samples into the flow cytometer one by one for acquisition.</w:t>
      </w:r>
    </w:p>
    <w:p w14:paraId="73D568E0" w14:textId="4A7D9A27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</w:t>
      </w:r>
      <w:r w:rsidRPr="00505EC7">
        <w:rPr>
          <w:lang w:val="en-IN"/>
        </w:rPr>
        <w:t xml:space="preserve">Show the Export window on the cytometer software interface </w:t>
      </w:r>
      <w:proofErr w:type="gramStart"/>
      <w:r w:rsidRPr="00505EC7">
        <w:rPr>
          <w:lang w:val="en-IN"/>
        </w:rPr>
        <w:t>with .fcs</w:t>
      </w:r>
      <w:proofErr w:type="gramEnd"/>
      <w:r w:rsidRPr="00505EC7">
        <w:rPr>
          <w:lang w:val="en-IN"/>
        </w:rPr>
        <w:t xml:space="preserve"> (FCS 3.0 or 3.1) selected as the file format.</w:t>
      </w:r>
      <w:r w:rsidR="00505EC7">
        <w:rPr>
          <w:lang w:val="en-IN"/>
        </w:rPr>
        <w:br/>
      </w:r>
    </w:p>
    <w:p w14:paraId="5D2556E1" w14:textId="5FE26219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In R, install and load the required packages: </w:t>
      </w:r>
      <w:proofErr w:type="spellStart"/>
      <w:r w:rsidRPr="002177DE">
        <w:rPr>
          <w:b/>
          <w:bCs/>
        </w:rPr>
        <w:t>flowCore</w:t>
      </w:r>
      <w:proofErr w:type="spellEnd"/>
      <w:r w:rsidR="00E2665A">
        <w:rPr>
          <w:b/>
          <w:bCs/>
        </w:rPr>
        <w:t xml:space="preserve"> </w:t>
      </w:r>
      <w:r w:rsidR="00E2665A" w:rsidRPr="00E2665A">
        <w:rPr>
          <w:i/>
          <w:iCs/>
          <w:color w:val="EE0000"/>
        </w:rPr>
        <w:t>(Flow-Core)</w:t>
      </w:r>
      <w:r w:rsidRPr="002177DE">
        <w:t xml:space="preserve">, </w:t>
      </w:r>
      <w:r w:rsidRPr="002177DE">
        <w:rPr>
          <w:b/>
          <w:bCs/>
        </w:rPr>
        <w:t>ggplot2</w:t>
      </w:r>
      <w:r w:rsidR="00E2665A">
        <w:rPr>
          <w:b/>
          <w:bCs/>
        </w:rPr>
        <w:t xml:space="preserve"> </w:t>
      </w:r>
      <w:r w:rsidR="00E2665A" w:rsidRPr="00E2665A">
        <w:rPr>
          <w:i/>
          <w:iCs/>
          <w:color w:val="EE0000"/>
        </w:rPr>
        <w:t>(G-G-Plot-Two)</w:t>
      </w:r>
      <w:r w:rsidRPr="00E2665A">
        <w:rPr>
          <w:i/>
          <w:iCs/>
          <w:color w:val="EE0000"/>
        </w:rPr>
        <w:t>,</w:t>
      </w:r>
      <w:r w:rsidRPr="002177DE">
        <w:t xml:space="preserve"> and </w:t>
      </w:r>
      <w:proofErr w:type="spellStart"/>
      <w:r w:rsidRPr="002177DE">
        <w:rPr>
          <w:b/>
          <w:bCs/>
        </w:rPr>
        <w:t>ggcyto</w:t>
      </w:r>
      <w:proofErr w:type="spellEnd"/>
      <w:r w:rsidR="00E2665A" w:rsidRPr="00E2665A">
        <w:rPr>
          <w:i/>
          <w:iCs/>
          <w:color w:val="EE0000"/>
        </w:rPr>
        <w:t xml:space="preserve"> (G-G-</w:t>
      </w:r>
      <w:proofErr w:type="spellStart"/>
      <w:r w:rsidR="00E2665A" w:rsidRPr="00E2665A">
        <w:rPr>
          <w:i/>
          <w:iCs/>
          <w:color w:val="EE0000"/>
        </w:rPr>
        <w:t>Cyto</w:t>
      </w:r>
      <w:proofErr w:type="spellEnd"/>
      <w:r w:rsidR="00E2665A" w:rsidRPr="00E2665A">
        <w:rPr>
          <w:i/>
          <w:iCs/>
          <w:color w:val="EE0000"/>
        </w:rPr>
        <w:t>)</w:t>
      </w:r>
      <w:r w:rsidRPr="00E2665A">
        <w:rPr>
          <w:i/>
          <w:iCs/>
          <w:color w:val="EE0000"/>
        </w:rPr>
        <w:t xml:space="preserve"> </w:t>
      </w:r>
      <w:r w:rsidRPr="002177DE">
        <w:rPr>
          <w:b/>
          <w:bCs/>
        </w:rPr>
        <w:t>[1]</w:t>
      </w:r>
      <w:r w:rsidRPr="002177DE">
        <w:t>.</w:t>
      </w:r>
    </w:p>
    <w:p w14:paraId="7C82D92A" w14:textId="4F8F9A31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505EC7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R console with the commands for installing and loading the </w:t>
      </w:r>
      <w:proofErr w:type="spellStart"/>
      <w:r w:rsidRPr="00505EC7">
        <w:rPr>
          <w:lang w:val="en-IN"/>
        </w:rPr>
        <w:t>flowCore</w:t>
      </w:r>
      <w:proofErr w:type="spellEnd"/>
      <w:r w:rsidRPr="00505EC7">
        <w:rPr>
          <w:lang w:val="en-IN"/>
        </w:rPr>
        <w:t xml:space="preserve">, ggplot2, and </w:t>
      </w:r>
      <w:proofErr w:type="spellStart"/>
      <w:r w:rsidRPr="00505EC7">
        <w:rPr>
          <w:lang w:val="en-IN"/>
        </w:rPr>
        <w:t>ggcyto</w:t>
      </w:r>
      <w:proofErr w:type="spellEnd"/>
      <w:r w:rsidRPr="00505EC7">
        <w:rPr>
          <w:lang w:val="en-IN"/>
        </w:rPr>
        <w:t xml:space="preserve"> packages.</w:t>
      </w:r>
      <w:r w:rsidR="00505EC7">
        <w:rPr>
          <w:lang w:val="en-IN"/>
        </w:rPr>
        <w:br/>
      </w:r>
    </w:p>
    <w:p w14:paraId="42D221E2" w14:textId="21D8E496" w:rsidR="00963904" w:rsidRPr="002177DE" w:rsidRDefault="00963904" w:rsidP="00505EC7">
      <w:pPr>
        <w:pStyle w:val="Narration"/>
        <w:numPr>
          <w:ilvl w:val="1"/>
          <w:numId w:val="3"/>
        </w:numPr>
      </w:pPr>
      <w:r w:rsidRPr="002177DE">
        <w:t xml:space="preserve">Import the .fcs files into the current R environment using an appropriate import function from the </w:t>
      </w:r>
      <w:proofErr w:type="spellStart"/>
      <w:r w:rsidRPr="002177DE">
        <w:rPr>
          <w:b/>
          <w:bCs/>
        </w:rPr>
        <w:t>flowCore</w:t>
      </w:r>
      <w:proofErr w:type="spellEnd"/>
      <w:r w:rsidRPr="002177DE">
        <w:t xml:space="preserve"> package </w:t>
      </w:r>
      <w:r w:rsidRPr="002177DE">
        <w:rPr>
          <w:b/>
          <w:bCs/>
        </w:rPr>
        <w:t>[1]</w:t>
      </w:r>
      <w:r w:rsidRPr="002177DE">
        <w:t>.</w:t>
      </w:r>
      <w:r w:rsidR="000A668E">
        <w:t xml:space="preserve"> </w:t>
      </w:r>
      <w:r w:rsidR="000A668E" w:rsidRPr="002177DE">
        <w:t xml:space="preserve">Adjust the file names and assign treatment conditions accordingly for downstream analysis </w:t>
      </w:r>
      <w:r w:rsidR="000A668E" w:rsidRPr="002177DE">
        <w:rPr>
          <w:b/>
          <w:bCs/>
        </w:rPr>
        <w:t>[</w:t>
      </w:r>
      <w:r w:rsidR="000A668E">
        <w:rPr>
          <w:b/>
          <w:bCs/>
        </w:rPr>
        <w:t>2</w:t>
      </w:r>
      <w:r w:rsidR="000A668E" w:rsidRPr="002177DE">
        <w:rPr>
          <w:b/>
          <w:bCs/>
        </w:rPr>
        <w:t>]</w:t>
      </w:r>
      <w:r w:rsidR="000A668E" w:rsidRPr="002177DE">
        <w:t>.</w:t>
      </w:r>
    </w:p>
    <w:p w14:paraId="126ABE3C" w14:textId="73B0F8D5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Display the R console loading .fcs files.</w:t>
      </w:r>
    </w:p>
    <w:p w14:paraId="321CD58A" w14:textId="71D6B764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R code that renames sample files and adds treatment conditions in a data frame or </w:t>
      </w:r>
      <w:proofErr w:type="spellStart"/>
      <w:r w:rsidRPr="002177DE">
        <w:rPr>
          <w:lang w:val="en-IN"/>
        </w:rPr>
        <w:t>flowSet</w:t>
      </w:r>
      <w:proofErr w:type="spellEnd"/>
      <w:r w:rsidRPr="002177DE">
        <w:rPr>
          <w:lang w:val="en-IN"/>
        </w:rPr>
        <w:t xml:space="preserve"> object.</w:t>
      </w:r>
      <w:r w:rsidR="00505EC7">
        <w:rPr>
          <w:lang w:val="en-IN"/>
        </w:rPr>
        <w:br/>
      </w:r>
    </w:p>
    <w:p w14:paraId="1738E574" w14:textId="0450B40E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>Generate a two-dimensional density plot of all events using FSC.H</w:t>
      </w:r>
      <w:r w:rsidR="000A668E">
        <w:t xml:space="preserve"> </w:t>
      </w:r>
      <w:r w:rsidR="000A668E" w:rsidRPr="000A668E">
        <w:rPr>
          <w:i/>
          <w:iCs/>
          <w:color w:val="EE0000"/>
        </w:rPr>
        <w:t>(F-S-C-H)</w:t>
      </w:r>
      <w:r w:rsidRPr="000A668E">
        <w:rPr>
          <w:color w:val="EE0000"/>
        </w:rPr>
        <w:t xml:space="preserve"> </w:t>
      </w:r>
      <w:r w:rsidRPr="002177DE">
        <w:t>against SSC.H</w:t>
      </w:r>
      <w:r w:rsidR="000A668E">
        <w:t xml:space="preserve"> </w:t>
      </w:r>
      <w:r w:rsidR="000A668E">
        <w:rPr>
          <w:i/>
          <w:iCs/>
          <w:color w:val="EE0000"/>
        </w:rPr>
        <w:t>(S</w:t>
      </w:r>
      <w:r w:rsidR="000A668E" w:rsidRPr="000A668E">
        <w:rPr>
          <w:i/>
          <w:iCs/>
          <w:color w:val="EE0000"/>
        </w:rPr>
        <w:t>-S-C-</w:t>
      </w:r>
      <w:r w:rsidR="00505EC7" w:rsidRPr="000A668E">
        <w:rPr>
          <w:i/>
          <w:iCs/>
          <w:color w:val="EE0000"/>
        </w:rPr>
        <w:t>H)</w:t>
      </w:r>
      <w:r w:rsidR="00505EC7" w:rsidRPr="000A668E">
        <w:rPr>
          <w:color w:val="EE0000"/>
        </w:rPr>
        <w:t xml:space="preserve"> </w:t>
      </w:r>
      <w:r w:rsidR="00505EC7" w:rsidRPr="00505EC7">
        <w:rPr>
          <w:b/>
          <w:bCs/>
        </w:rPr>
        <w:t>[</w:t>
      </w:r>
      <w:r w:rsidRPr="002177DE">
        <w:rPr>
          <w:b/>
          <w:bCs/>
        </w:rPr>
        <w:t>1]</w:t>
      </w:r>
      <w:r w:rsidRPr="002177DE">
        <w:t xml:space="preserve">. Draw a polygon gate to exclude non-cell events and name the gate “cells” </w:t>
      </w:r>
      <w:r w:rsidRPr="002177DE">
        <w:rPr>
          <w:b/>
          <w:bCs/>
        </w:rPr>
        <w:t>[2]</w:t>
      </w:r>
      <w:r w:rsidRPr="002177DE">
        <w:t>.</w:t>
      </w:r>
    </w:p>
    <w:p w14:paraId="7CC75034" w14:textId="7CEC26D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plot of FSC.H vs. SSC.H with event density.</w:t>
      </w:r>
    </w:p>
    <w:p w14:paraId="055CDC85" w14:textId="662FD5F0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0A668E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plot with a user-defined polygon gate named “cells” enclosing the main cell population.</w:t>
      </w:r>
      <w:r w:rsidR="00505EC7">
        <w:rPr>
          <w:lang w:val="en-IN"/>
        </w:rPr>
        <w:br/>
      </w:r>
    </w:p>
    <w:p w14:paraId="56849715" w14:textId="77777777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For the population gated as “cells”, create a two-dimensional density plot using FSC.H against FSC.W </w:t>
      </w:r>
      <w:r w:rsidRPr="002177DE">
        <w:rPr>
          <w:b/>
          <w:bCs/>
        </w:rPr>
        <w:t>[1]</w:t>
      </w:r>
      <w:r w:rsidRPr="002177DE">
        <w:t>. Identify the cluster with a lower mean FSC.</w:t>
      </w:r>
      <w:proofErr w:type="spellStart"/>
      <w:r w:rsidRPr="002177DE">
        <w:t>W as</w:t>
      </w:r>
      <w:proofErr w:type="spellEnd"/>
      <w:r w:rsidRPr="002177DE">
        <w:t xml:space="preserve"> the single-cell population and draw a polygon gate around it, naming it “singlets” </w:t>
      </w:r>
      <w:r w:rsidRPr="002177DE">
        <w:rPr>
          <w:b/>
          <w:bCs/>
        </w:rPr>
        <w:t>[2]</w:t>
      </w:r>
      <w:r w:rsidRPr="002177DE">
        <w:t>.</w:t>
      </w:r>
    </w:p>
    <w:p w14:paraId="37A4E662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610E7A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a plot of FSC.H vs. FSC.W from the “cells” gate with two visible clusters.</w:t>
      </w:r>
    </w:p>
    <w:p w14:paraId="4C270AB4" w14:textId="27183D74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610E7A">
        <w:rPr>
          <w:highlight w:val="yellow"/>
          <w:lang w:val="en-IN"/>
        </w:rPr>
        <w:t>SCREEN</w:t>
      </w:r>
      <w:r w:rsidRPr="002177DE">
        <w:rPr>
          <w:lang w:val="en-IN"/>
        </w:rPr>
        <w:t xml:space="preserve">: Show the same plot with a drawn polygon gate enclosing the lower FSC.W cluster, </w:t>
      </w:r>
      <w:proofErr w:type="spellStart"/>
      <w:r w:rsidRPr="002177DE">
        <w:rPr>
          <w:lang w:val="en-IN"/>
        </w:rPr>
        <w:t>labeled</w:t>
      </w:r>
      <w:proofErr w:type="spellEnd"/>
      <w:r w:rsidRPr="002177DE">
        <w:rPr>
          <w:lang w:val="en-IN"/>
        </w:rPr>
        <w:t xml:space="preserve"> “singlets”.</w:t>
      </w:r>
      <w:r w:rsidR="00505EC7">
        <w:rPr>
          <w:lang w:val="en-IN"/>
        </w:rPr>
        <w:br/>
      </w:r>
    </w:p>
    <w:p w14:paraId="10D271B6" w14:textId="77777777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For the gated “singlets” population, create a two-dimensional density plot using BL1.H against BL3.H </w:t>
      </w:r>
      <w:r w:rsidRPr="002177DE">
        <w:rPr>
          <w:b/>
          <w:bCs/>
        </w:rPr>
        <w:t>[1]</w:t>
      </w:r>
      <w:r w:rsidRPr="002177DE">
        <w:t xml:space="preserve">. Based on control samples of live and dead cells, draw polygon gates to define live, damaged, and dead cell populations </w:t>
      </w:r>
      <w:r w:rsidRPr="002177DE">
        <w:rPr>
          <w:b/>
          <w:bCs/>
        </w:rPr>
        <w:t>[2]</w:t>
      </w:r>
      <w:r w:rsidRPr="002177DE">
        <w:t>.</w:t>
      </w:r>
    </w:p>
    <w:p w14:paraId="7461102E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610E7A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BL1.H vs. BL3.H density plot for the “singlets” gate.</w:t>
      </w:r>
    </w:p>
    <w:p w14:paraId="4AB6B656" w14:textId="67FA3FBD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610E7A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same plot with clearly defined polygon gates </w:t>
      </w:r>
      <w:proofErr w:type="spellStart"/>
      <w:r w:rsidRPr="002177DE">
        <w:rPr>
          <w:lang w:val="en-IN"/>
        </w:rPr>
        <w:t>labeling</w:t>
      </w:r>
      <w:proofErr w:type="spellEnd"/>
      <w:r w:rsidRPr="002177DE">
        <w:rPr>
          <w:lang w:val="en-IN"/>
        </w:rPr>
        <w:t xml:space="preserve"> live, damaged, and dead cell regions based on fluorescence intensity.</w:t>
      </w:r>
      <w:r w:rsidR="00505EC7">
        <w:rPr>
          <w:lang w:val="en-IN"/>
        </w:rPr>
        <w:br/>
      </w:r>
    </w:p>
    <w:p w14:paraId="5E7DE45F" w14:textId="77777777" w:rsidR="00963904" w:rsidRPr="002177DE" w:rsidRDefault="00963904" w:rsidP="00963904">
      <w:pPr>
        <w:pStyle w:val="Narration"/>
        <w:numPr>
          <w:ilvl w:val="1"/>
          <w:numId w:val="3"/>
        </w:numPr>
      </w:pPr>
      <w:r w:rsidRPr="002177DE">
        <w:t xml:space="preserve">Calculate the percentages of live, damaged, and dead cells based on the gated </w:t>
      </w:r>
      <w:r w:rsidRPr="002177DE">
        <w:lastRenderedPageBreak/>
        <w:t xml:space="preserve">populations </w:t>
      </w:r>
      <w:r w:rsidRPr="002177DE">
        <w:rPr>
          <w:b/>
          <w:bCs/>
        </w:rPr>
        <w:t>[1]</w:t>
      </w:r>
      <w:r w:rsidRPr="002177DE">
        <w:t xml:space="preserve">. Export these statistics to a data table or file for downstream analysis </w:t>
      </w:r>
      <w:r w:rsidRPr="002177DE">
        <w:rPr>
          <w:b/>
          <w:bCs/>
        </w:rPr>
        <w:t>[2]</w:t>
      </w:r>
      <w:r w:rsidRPr="002177DE">
        <w:t>.</w:t>
      </w:r>
    </w:p>
    <w:p w14:paraId="1EAEF644" w14:textId="77777777" w:rsidR="00963904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610E7A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Display the R console output showing the calculated population percentages.</w:t>
      </w:r>
    </w:p>
    <w:p w14:paraId="392A5BCE" w14:textId="77777777" w:rsidR="00963904" w:rsidRPr="002177DE" w:rsidRDefault="00963904" w:rsidP="00963904">
      <w:pPr>
        <w:pStyle w:val="ShotDescription"/>
        <w:numPr>
          <w:ilvl w:val="2"/>
          <w:numId w:val="3"/>
        </w:numPr>
        <w:rPr>
          <w:lang w:val="en-IN"/>
        </w:rPr>
      </w:pPr>
      <w:r w:rsidRPr="00610E7A">
        <w:rPr>
          <w:highlight w:val="yellow"/>
          <w:lang w:val="en-IN"/>
        </w:rPr>
        <w:t>SCREEN:</w:t>
      </w:r>
      <w:r w:rsidRPr="002177DE">
        <w:rPr>
          <w:lang w:val="en-IN"/>
        </w:rPr>
        <w:t xml:space="preserve"> Show the export function saving the statistics as a .csv or similar file format.</w:t>
      </w:r>
    </w:p>
    <w:p w14:paraId="2910C428" w14:textId="77777777" w:rsidR="00963904" w:rsidRPr="004F225E" w:rsidRDefault="00963904" w:rsidP="00963904">
      <w:pPr>
        <w:rPr>
          <w:lang w:val="en-IN"/>
        </w:rPr>
      </w:pPr>
    </w:p>
    <w:p w14:paraId="577C2D9F" w14:textId="77777777" w:rsidR="00505EC7" w:rsidRDefault="00505EC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1B6A8F3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91DC24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47418">
        <w:rPr>
          <w:rFonts w:eastAsia="Times New Roman" w:cstheme="minorHAnsi"/>
          <w:bCs/>
        </w:rPr>
        <w:t>187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B9BB52" w14:textId="13E6BB49" w:rsidR="00610E7A" w:rsidRDefault="0027325C" w:rsidP="00610E7A">
      <w:pPr>
        <w:pStyle w:val="Narration"/>
        <w:numPr>
          <w:ilvl w:val="1"/>
          <w:numId w:val="3"/>
        </w:numPr>
      </w:pPr>
      <w:r w:rsidRPr="0027325C">
        <w:rPr>
          <w:lang w:val="en-US"/>
        </w:rPr>
        <w:t xml:space="preserve">Confocal microscopy showed uniformly green, intact plasma membranes in mock-treated </w:t>
      </w:r>
      <w:r w:rsidRPr="0027325C">
        <w:rPr>
          <w:i/>
          <w:iCs/>
          <w:lang w:val="en-US"/>
        </w:rPr>
        <w:t>Candida glabrata</w:t>
      </w:r>
      <w:r w:rsidRPr="0027325C">
        <w:rPr>
          <w:lang w:val="en-US"/>
        </w:rPr>
        <w:t xml:space="preserve"> cells</w:t>
      </w:r>
      <w:r>
        <w:rPr>
          <w:lang w:val="en-US"/>
        </w:rPr>
        <w:t xml:space="preserve"> </w:t>
      </w:r>
      <w:r w:rsidRPr="0027325C">
        <w:rPr>
          <w:b/>
          <w:bCs/>
          <w:lang w:val="en-US"/>
        </w:rPr>
        <w:t>[1],</w:t>
      </w:r>
      <w:r w:rsidRPr="0027325C">
        <w:rPr>
          <w:lang w:val="en-US"/>
        </w:rPr>
        <w:t xml:space="preserve"> while 100 </w:t>
      </w:r>
      <w:r>
        <w:rPr>
          <w:lang w:val="en-US"/>
        </w:rPr>
        <w:t>millimolar</w:t>
      </w:r>
      <w:r w:rsidRPr="0027325C">
        <w:rPr>
          <w:lang w:val="en-US"/>
        </w:rPr>
        <w:t xml:space="preserve"> hydrogen peroxide induced stronger green fluorescence with some yellow cells</w:t>
      </w:r>
      <w:r>
        <w:rPr>
          <w:lang w:val="en-US"/>
        </w:rPr>
        <w:t xml:space="preserve"> </w:t>
      </w:r>
      <w:r w:rsidRPr="0027325C">
        <w:rPr>
          <w:b/>
          <w:bCs/>
          <w:lang w:val="en-US"/>
        </w:rPr>
        <w:t xml:space="preserve">[2], </w:t>
      </w:r>
      <w:r w:rsidRPr="0027325C">
        <w:rPr>
          <w:lang w:val="en-US"/>
        </w:rPr>
        <w:t xml:space="preserve">and 1,000 </w:t>
      </w:r>
      <w:r>
        <w:rPr>
          <w:lang w:val="en-US"/>
        </w:rPr>
        <w:t>millimolar</w:t>
      </w:r>
      <w:r w:rsidRPr="0027325C">
        <w:rPr>
          <w:lang w:val="en-US"/>
        </w:rPr>
        <w:t xml:space="preserve"> treatment resulted in predominantly yellow cells, indicating complete membrane compromise and dye uptake</w:t>
      </w:r>
      <w:r>
        <w:rPr>
          <w:lang w:val="en-US"/>
        </w:rPr>
        <w:t xml:space="preserve"> </w:t>
      </w:r>
      <w:r w:rsidR="00610E7A" w:rsidRPr="00505EC7">
        <w:rPr>
          <w:b/>
          <w:bCs/>
        </w:rPr>
        <w:t>[3].</w:t>
      </w:r>
    </w:p>
    <w:p w14:paraId="425426A3" w14:textId="77777777" w:rsidR="00610E7A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1A. </w:t>
      </w:r>
      <w:r w:rsidRPr="00610E7A">
        <w:rPr>
          <w:i/>
          <w:iCs/>
          <w:color w:val="0070C0"/>
          <w:lang w:val="en-IN"/>
        </w:rPr>
        <w:t>Video editor: Highlight the green-</w:t>
      </w:r>
      <w:proofErr w:type="spellStart"/>
      <w:r w:rsidRPr="00610E7A">
        <w:rPr>
          <w:i/>
          <w:iCs/>
          <w:color w:val="0070C0"/>
          <w:lang w:val="en-IN"/>
        </w:rPr>
        <w:t>colored</w:t>
      </w:r>
      <w:proofErr w:type="spellEnd"/>
      <w:r w:rsidRPr="00610E7A">
        <w:rPr>
          <w:i/>
          <w:iCs/>
          <w:color w:val="0070C0"/>
          <w:lang w:val="en-IN"/>
        </w:rPr>
        <w:t xml:space="preserve"> cells in the 0 millimolar panel.</w:t>
      </w:r>
    </w:p>
    <w:p w14:paraId="315B10B6" w14:textId="77777777" w:rsidR="00610E7A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1A. </w:t>
      </w:r>
      <w:r w:rsidRPr="00610E7A">
        <w:rPr>
          <w:i/>
          <w:iCs/>
          <w:color w:val="0070C0"/>
          <w:lang w:val="en-IN"/>
        </w:rPr>
        <w:t>Video editor: Highlight the mixture of green and yellow cells in the 100 millimolar panel.</w:t>
      </w:r>
    </w:p>
    <w:p w14:paraId="0D9CD343" w14:textId="77777777" w:rsidR="00610E7A" w:rsidRPr="00450043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1A. </w:t>
      </w:r>
      <w:r w:rsidRPr="00610E7A">
        <w:rPr>
          <w:i/>
          <w:iCs/>
          <w:color w:val="0070C0"/>
          <w:lang w:val="en-IN"/>
        </w:rPr>
        <w:t>Video editor: Highlight the bright yellow cells in the 1,000 millimolar panel.</w:t>
      </w:r>
    </w:p>
    <w:p w14:paraId="54616D35" w14:textId="7BDF77F1" w:rsidR="00610E7A" w:rsidRDefault="00610E7A" w:rsidP="00610E7A">
      <w:pPr>
        <w:pStyle w:val="Narration"/>
        <w:numPr>
          <w:ilvl w:val="1"/>
          <w:numId w:val="3"/>
        </w:numPr>
      </w:pPr>
      <w:r w:rsidRPr="00450043">
        <w:t xml:space="preserve">Flow cytometry analysis showed that treatment with 100 millimolar hydrogen peroxide caused a noticeable increase in green fluorescence intensity compared to untreated cells </w:t>
      </w:r>
      <w:r w:rsidRPr="00610E7A">
        <w:rPr>
          <w:b/>
          <w:bCs/>
        </w:rPr>
        <w:t>[1],</w:t>
      </w:r>
      <w:r w:rsidRPr="00450043">
        <w:t xml:space="preserve"> while treatment with 1,000 millimolar shifted the population strongly towards red fluorescence</w:t>
      </w:r>
      <w:r w:rsidR="0027325C">
        <w:t xml:space="preserve"> </w:t>
      </w:r>
      <w:r w:rsidRPr="00610E7A">
        <w:rPr>
          <w:b/>
          <w:bCs/>
        </w:rPr>
        <w:t>[2].</w:t>
      </w:r>
    </w:p>
    <w:p w14:paraId="38A7691D" w14:textId="77777777" w:rsidR="00610E7A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1B. </w:t>
      </w:r>
      <w:r w:rsidRPr="00610E7A">
        <w:rPr>
          <w:i/>
          <w:iCs/>
          <w:color w:val="0070C0"/>
          <w:lang w:val="en-IN"/>
        </w:rPr>
        <w:t>Video editor: Highlight the denser and right-shifted population in the green axis of the 100 millimolar panel.</w:t>
      </w:r>
    </w:p>
    <w:p w14:paraId="097855BB" w14:textId="4A34B197" w:rsidR="00610E7A" w:rsidRPr="00450043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1B. </w:t>
      </w:r>
      <w:r w:rsidRPr="00610E7A">
        <w:rPr>
          <w:i/>
          <w:iCs/>
          <w:color w:val="0070C0"/>
          <w:lang w:val="en-IN"/>
        </w:rPr>
        <w:t>Video editor: Highlight the upward-shifted population in the red axis of the 1,000 millimolar panel.</w:t>
      </w:r>
      <w:r w:rsidR="0027325C">
        <w:rPr>
          <w:i/>
          <w:iCs/>
          <w:color w:val="0070C0"/>
          <w:lang w:val="en-IN"/>
        </w:rPr>
        <w:br/>
      </w:r>
    </w:p>
    <w:p w14:paraId="3465EDA8" w14:textId="2088E20D" w:rsidR="00610E7A" w:rsidRDefault="00610E7A" w:rsidP="00C47418">
      <w:pPr>
        <w:pStyle w:val="ShotDescription"/>
        <w:rPr>
          <w:lang w:val="en-IN"/>
        </w:rPr>
      </w:pPr>
    </w:p>
    <w:p w14:paraId="50E8C1F4" w14:textId="5D433A67" w:rsidR="00610E7A" w:rsidRDefault="00610E7A" w:rsidP="00610E7A">
      <w:pPr>
        <w:pStyle w:val="Narration"/>
        <w:numPr>
          <w:ilvl w:val="1"/>
          <w:numId w:val="3"/>
        </w:numPr>
      </w:pPr>
      <w:r w:rsidRPr="00450043">
        <w:t>Three populations—live, damaged, and dead—were separated based on green and red fluorescence intensity, with live cells showing strong green and low red signals</w:t>
      </w:r>
      <w:r>
        <w:t xml:space="preserve"> </w:t>
      </w:r>
      <w:r w:rsidRPr="00610E7A">
        <w:rPr>
          <w:b/>
          <w:bCs/>
        </w:rPr>
        <w:t>[1],</w:t>
      </w:r>
      <w:r w:rsidRPr="00450043">
        <w:t xml:space="preserve"> damaged cells showing elevated green and red signals</w:t>
      </w:r>
      <w:r>
        <w:t xml:space="preserve"> </w:t>
      </w:r>
      <w:r w:rsidRPr="00610E7A">
        <w:rPr>
          <w:b/>
          <w:bCs/>
        </w:rPr>
        <w:t>[2],</w:t>
      </w:r>
      <w:r w:rsidRPr="00450043">
        <w:t xml:space="preserve"> and dead cells showing dominant red signals </w:t>
      </w:r>
      <w:r w:rsidRPr="00610E7A">
        <w:rPr>
          <w:b/>
          <w:bCs/>
        </w:rPr>
        <w:t>[3].</w:t>
      </w:r>
    </w:p>
    <w:p w14:paraId="0C6598F1" w14:textId="77777777" w:rsidR="00610E7A" w:rsidRPr="00610E7A" w:rsidRDefault="00610E7A" w:rsidP="00610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50043">
        <w:rPr>
          <w:lang w:val="en-IN"/>
        </w:rPr>
        <w:lastRenderedPageBreak/>
        <w:t xml:space="preserve">LAB MEDIA: Figure 2C. </w:t>
      </w:r>
      <w:r w:rsidRPr="00610E7A">
        <w:rPr>
          <w:i/>
          <w:iCs/>
          <w:color w:val="0070C0"/>
          <w:lang w:val="en-IN"/>
        </w:rPr>
        <w:t xml:space="preserve">Video editor: Highlight the cluster at the lower-right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“Live”.</w:t>
      </w:r>
    </w:p>
    <w:p w14:paraId="30A90D39" w14:textId="77777777" w:rsidR="00610E7A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2C. </w:t>
      </w:r>
      <w:r w:rsidRPr="00610E7A">
        <w:rPr>
          <w:i/>
          <w:iCs/>
          <w:color w:val="0070C0"/>
          <w:lang w:val="en-IN"/>
        </w:rPr>
        <w:t xml:space="preserve">Video editor: Highlight the intermediate area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“Damaged”.</w:t>
      </w:r>
    </w:p>
    <w:p w14:paraId="606D1BF9" w14:textId="2D89C8A6" w:rsidR="00610E7A" w:rsidRPr="00450043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2C. </w:t>
      </w:r>
      <w:r w:rsidRPr="00610E7A">
        <w:rPr>
          <w:i/>
          <w:iCs/>
          <w:color w:val="0070C0"/>
          <w:lang w:val="en-IN"/>
        </w:rPr>
        <w:t xml:space="preserve">Video editor: Highlight the upper-left region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“Dead”.</w:t>
      </w:r>
      <w:r w:rsidR="00505EC7">
        <w:rPr>
          <w:i/>
          <w:iCs/>
          <w:color w:val="0070C0"/>
          <w:lang w:val="en-IN"/>
        </w:rPr>
        <w:br/>
      </w:r>
    </w:p>
    <w:p w14:paraId="54D6F83F" w14:textId="24CBA3CD" w:rsidR="00610E7A" w:rsidRDefault="0027325C" w:rsidP="00610E7A">
      <w:pPr>
        <w:pStyle w:val="Narration"/>
        <w:numPr>
          <w:ilvl w:val="1"/>
          <w:numId w:val="3"/>
        </w:numPr>
      </w:pPr>
      <w:r w:rsidRPr="0027325C">
        <w:rPr>
          <w:lang w:val="en-US"/>
        </w:rPr>
        <w:t>Flow cytometry across three replicates showed consistent SYTO 9 and P</w:t>
      </w:r>
      <w:r>
        <w:rPr>
          <w:lang w:val="en-US"/>
        </w:rPr>
        <w:t>ropidium iodide</w:t>
      </w:r>
      <w:r w:rsidRPr="0027325C">
        <w:rPr>
          <w:lang w:val="en-US"/>
        </w:rPr>
        <w:t xml:space="preserve"> patterns at each hydrogen peroxide concentration, with only minor variations in fluorescence intensity</w:t>
      </w:r>
      <w:r>
        <w:rPr>
          <w:b/>
          <w:bCs/>
          <w:lang w:val="en-US"/>
        </w:rPr>
        <w:t xml:space="preserve"> </w:t>
      </w:r>
      <w:r w:rsidR="00610E7A" w:rsidRPr="00610E7A">
        <w:rPr>
          <w:b/>
          <w:bCs/>
        </w:rPr>
        <w:t>[1].</w:t>
      </w:r>
    </w:p>
    <w:p w14:paraId="55FE6C17" w14:textId="19E35FC0" w:rsidR="00610E7A" w:rsidRPr="00450043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3A. </w:t>
      </w:r>
      <w:r w:rsidR="00505EC7">
        <w:rPr>
          <w:lang w:val="en-IN"/>
        </w:rPr>
        <w:br/>
      </w:r>
    </w:p>
    <w:p w14:paraId="1C859B14" w14:textId="1805D7A7" w:rsidR="00610E7A" w:rsidRDefault="0027325C" w:rsidP="00610E7A">
      <w:pPr>
        <w:pStyle w:val="Narration"/>
        <w:numPr>
          <w:ilvl w:val="1"/>
          <w:numId w:val="3"/>
        </w:numPr>
      </w:pPr>
      <w:r w:rsidRPr="0027325C">
        <w:rPr>
          <w:lang w:val="en-US"/>
        </w:rPr>
        <w:t xml:space="preserve">Colony-forming assays showed a sharp </w:t>
      </w:r>
      <w:r w:rsidR="00C47418" w:rsidRPr="0027325C">
        <w:rPr>
          <w:lang w:val="en-US"/>
        </w:rPr>
        <w:t>drop in viability</w:t>
      </w:r>
      <w:r w:rsidRPr="0027325C">
        <w:rPr>
          <w:lang w:val="en-US"/>
        </w:rPr>
        <w:t xml:space="preserve"> at 100 m</w:t>
      </w:r>
      <w:r>
        <w:rPr>
          <w:lang w:val="en-US"/>
        </w:rPr>
        <w:t>illimolar</w:t>
      </w:r>
      <w:r w:rsidRPr="0027325C">
        <w:rPr>
          <w:lang w:val="en-US"/>
        </w:rPr>
        <w:t xml:space="preserve"> </w:t>
      </w:r>
      <w:r>
        <w:rPr>
          <w:lang w:val="en-US"/>
        </w:rPr>
        <w:t xml:space="preserve">hydrogen peroxide </w:t>
      </w:r>
      <w:r w:rsidRPr="0027325C">
        <w:rPr>
          <w:b/>
          <w:bCs/>
          <w:lang w:val="en-US"/>
        </w:rPr>
        <w:t>[1]</w:t>
      </w:r>
      <w:r w:rsidRPr="0027325C">
        <w:rPr>
          <w:lang w:val="en-US"/>
        </w:rPr>
        <w:t xml:space="preserve"> and near-zero survival at 1,000 </w:t>
      </w:r>
      <w:r>
        <w:rPr>
          <w:lang w:val="en-US"/>
        </w:rPr>
        <w:t xml:space="preserve">millimolar </w:t>
      </w:r>
      <w:r w:rsidRPr="0027325C">
        <w:rPr>
          <w:b/>
          <w:bCs/>
          <w:lang w:val="en-US"/>
        </w:rPr>
        <w:t>[2],</w:t>
      </w:r>
      <w:r w:rsidRPr="0027325C">
        <w:rPr>
          <w:lang w:val="en-US"/>
        </w:rPr>
        <w:t xml:space="preserve"> whereas the SYTO 9</w:t>
      </w:r>
      <w:r>
        <w:rPr>
          <w:lang w:val="en-US"/>
        </w:rPr>
        <w:t xml:space="preserve"> and propidium iodide </w:t>
      </w:r>
      <w:r w:rsidRPr="0027325C">
        <w:rPr>
          <w:lang w:val="en-US"/>
        </w:rPr>
        <w:t xml:space="preserve">assay overestimated viability at 100 </w:t>
      </w:r>
      <w:r w:rsidR="00C47418">
        <w:rPr>
          <w:lang w:val="en-US"/>
        </w:rPr>
        <w:t>millimolar</w:t>
      </w:r>
      <w:r w:rsidRPr="0027325C">
        <w:rPr>
          <w:lang w:val="en-US"/>
        </w:rPr>
        <w:t xml:space="preserve"> by detecting membrane-intact but non-culturable cell</w:t>
      </w:r>
      <w:r>
        <w:rPr>
          <w:lang w:val="en-US"/>
        </w:rPr>
        <w:t xml:space="preserve">s </w:t>
      </w:r>
      <w:r w:rsidR="00610E7A" w:rsidRPr="0027325C">
        <w:rPr>
          <w:b/>
          <w:bCs/>
        </w:rPr>
        <w:t>[3].</w:t>
      </w:r>
    </w:p>
    <w:p w14:paraId="4C9B173F" w14:textId="77777777" w:rsidR="00610E7A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3B </w:t>
      </w:r>
      <w:r w:rsidRPr="00610E7A">
        <w:rPr>
          <w:i/>
          <w:iCs/>
          <w:color w:val="0070C0"/>
          <w:lang w:val="en-IN"/>
        </w:rPr>
        <w:t xml:space="preserve">(left panel: CFU). Video editor: Highlight the dramatic drop in </w:t>
      </w:r>
      <w:proofErr w:type="spellStart"/>
      <w:r w:rsidRPr="00610E7A">
        <w:rPr>
          <w:i/>
          <w:iCs/>
          <w:color w:val="0070C0"/>
          <w:lang w:val="en-IN"/>
        </w:rPr>
        <w:t>gray</w:t>
      </w:r>
      <w:proofErr w:type="spellEnd"/>
      <w:r w:rsidRPr="00610E7A">
        <w:rPr>
          <w:i/>
          <w:iCs/>
          <w:color w:val="0070C0"/>
          <w:lang w:val="en-IN"/>
        </w:rPr>
        <w:t xml:space="preserve"> bars between 0 and 100 millimolar.</w:t>
      </w:r>
    </w:p>
    <w:p w14:paraId="74D7A293" w14:textId="77777777" w:rsidR="00610E7A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3B </w:t>
      </w:r>
      <w:r w:rsidRPr="00610E7A">
        <w:rPr>
          <w:i/>
          <w:iCs/>
          <w:color w:val="0070C0"/>
          <w:lang w:val="en-IN"/>
        </w:rPr>
        <w:t>(left panel: CFU). Video editor: Highlight the near-zero bar at 1,000 millimolar.</w:t>
      </w:r>
    </w:p>
    <w:p w14:paraId="0F84E7AD" w14:textId="77777777" w:rsidR="00610E7A" w:rsidRPr="00450043" w:rsidRDefault="00610E7A" w:rsidP="00610E7A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>LAB MEDIA: Figure 3B (right panel: SYTO 9/PI).</w:t>
      </w:r>
      <w:r w:rsidRPr="00610E7A">
        <w:rPr>
          <w:i/>
          <w:iCs/>
          <w:color w:val="0070C0"/>
          <w:lang w:val="en-IN"/>
        </w:rPr>
        <w:t xml:space="preserve"> Video editor: Highlight the tall </w:t>
      </w:r>
      <w:proofErr w:type="spellStart"/>
      <w:r w:rsidRPr="00610E7A">
        <w:rPr>
          <w:i/>
          <w:iCs/>
          <w:color w:val="0070C0"/>
          <w:lang w:val="en-IN"/>
        </w:rPr>
        <w:t>gray</w:t>
      </w:r>
      <w:proofErr w:type="spellEnd"/>
      <w:r w:rsidRPr="00610E7A">
        <w:rPr>
          <w:i/>
          <w:iCs/>
          <w:color w:val="0070C0"/>
          <w:lang w:val="en-IN"/>
        </w:rPr>
        <w:t xml:space="preserve"> bar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“% live” at 100 millimolar.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8-28T13:19:00Z" w:initials="PS">
    <w:p w14:paraId="1B303FE1" w14:textId="77777777" w:rsidR="00085B75" w:rsidRDefault="00085B75" w:rsidP="00085B7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provide a pronunciation guide for SYTO 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303F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B8A7E" w16cex:dateUtc="2025-08-28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303FE1" w16cid:durableId="083B8A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E138" w14:textId="77777777" w:rsidR="00617B63" w:rsidRDefault="00617B63">
      <w:r>
        <w:separator/>
      </w:r>
    </w:p>
    <w:p w14:paraId="5556048C" w14:textId="77777777" w:rsidR="00617B63" w:rsidRDefault="00617B63"/>
  </w:endnote>
  <w:endnote w:type="continuationSeparator" w:id="0">
    <w:p w14:paraId="7C3B2C1B" w14:textId="77777777" w:rsidR="00617B63" w:rsidRDefault="00617B63">
      <w:r>
        <w:continuationSeparator/>
      </w:r>
    </w:p>
    <w:p w14:paraId="051804DE" w14:textId="77777777" w:rsidR="00617B63" w:rsidRDefault="00617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EB24C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74F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C6A6" w14:textId="77777777" w:rsidR="00617B63" w:rsidRDefault="00617B63">
      <w:r>
        <w:separator/>
      </w:r>
    </w:p>
    <w:p w14:paraId="07ADC96A" w14:textId="77777777" w:rsidR="00617B63" w:rsidRDefault="00617B63"/>
  </w:footnote>
  <w:footnote w:type="continuationSeparator" w:id="0">
    <w:p w14:paraId="010B8A62" w14:textId="77777777" w:rsidR="00617B63" w:rsidRDefault="00617B63">
      <w:r>
        <w:continuationSeparator/>
      </w:r>
    </w:p>
    <w:p w14:paraId="32C8865A" w14:textId="77777777" w:rsidR="00617B63" w:rsidRDefault="00617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E60D9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1A5"/>
    <w:rsid w:val="00023E22"/>
    <w:rsid w:val="00024282"/>
    <w:rsid w:val="00024322"/>
    <w:rsid w:val="00025DE9"/>
    <w:rsid w:val="00030454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B75"/>
    <w:rsid w:val="00085F90"/>
    <w:rsid w:val="0008613B"/>
    <w:rsid w:val="00090BAC"/>
    <w:rsid w:val="0009624C"/>
    <w:rsid w:val="000A2498"/>
    <w:rsid w:val="000A668E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BA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25C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4A3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5155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EC7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0E7A"/>
    <w:rsid w:val="006137EC"/>
    <w:rsid w:val="00617B63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67F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8D1"/>
    <w:rsid w:val="007B0FBB"/>
    <w:rsid w:val="007B3E0E"/>
    <w:rsid w:val="007B72C5"/>
    <w:rsid w:val="007D4222"/>
    <w:rsid w:val="007D61A8"/>
    <w:rsid w:val="007F48D4"/>
    <w:rsid w:val="007F74FA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904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418"/>
    <w:rsid w:val="00C602B2"/>
    <w:rsid w:val="00C70C90"/>
    <w:rsid w:val="00C7374B"/>
    <w:rsid w:val="00C766A8"/>
    <w:rsid w:val="00C77CC1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65A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639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639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639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639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639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639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085B75"/>
    <w:pPr>
      <w:keepNext/>
      <w:keepLines/>
      <w:widowControl w:val="0"/>
      <w:spacing w:before="480" w:after="120"/>
      <w:jc w:val="both"/>
    </w:pPr>
    <w:rPr>
      <w:rFonts w:ascii="Calibri" w:eastAsia="Calibri" w:hAnsi="Calibri" w:cs="Calibri"/>
      <w:b/>
      <w:color w:val="auto"/>
      <w:sz w:val="72"/>
      <w:szCs w:val="7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85B75"/>
    <w:rPr>
      <w:rFonts w:ascii="Calibri" w:eastAsia="Calibri" w:hAnsi="Calibri" w:cs="Calibri"/>
      <w:b/>
      <w:color w:val="auto"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1046573" TargetMode="External"/><Relationship Id="rId13" Type="http://schemas.openxmlformats.org/officeDocument/2006/relationships/hyperlink" Target="https://obsproject.com/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in-he@uiowa.edu" TargetMode="External"/><Relationship Id="rId17" Type="http://schemas.microsoft.com/office/2016/09/relationships/commentsIds" Target="commentsIds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sica-a-miller@uiowa.edu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mailto:hanxi-tang@uiowa.edu" TargetMode="External"/><Relationship Id="rId19" Type="http://schemas.openxmlformats.org/officeDocument/2006/relationships/hyperlink" Target="https://review.jove.com/files_upload.php?src=210465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n-he@uiowa.edu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3C556BF7D67444480B0717706F0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888B-E4FC-4DB1-8F7B-15B542F93599}"/>
      </w:docPartPr>
      <w:docPartBody>
        <w:p w:rsidR="00366494" w:rsidRDefault="001522EA" w:rsidP="001522EA">
          <w:pPr>
            <w:pStyle w:val="23C556BF7D67444480B0717706F0BB7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522EA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66494"/>
    <w:rsid w:val="003923D4"/>
    <w:rsid w:val="003C2AEF"/>
    <w:rsid w:val="003C4629"/>
    <w:rsid w:val="003D5DD0"/>
    <w:rsid w:val="003E657A"/>
    <w:rsid w:val="003F25B4"/>
    <w:rsid w:val="00415155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08D1"/>
    <w:rsid w:val="007B72C5"/>
    <w:rsid w:val="007F1F0B"/>
    <w:rsid w:val="00801C92"/>
    <w:rsid w:val="00886687"/>
    <w:rsid w:val="008A06BD"/>
    <w:rsid w:val="008E296E"/>
    <w:rsid w:val="008F498E"/>
    <w:rsid w:val="0090271A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1561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C556BF7D67444480B0717706F0BB7B">
    <w:name w:val="23C556BF7D67444480B0717706F0BB7B"/>
    <w:rsid w:val="001522E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59A6-C1CE-493B-B4A9-69320CF4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3284</Words>
  <Characters>17673</Characters>
  <Application>Microsoft Office Word</Application>
  <DocSecurity>0</DocSecurity>
  <Lines>392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2025-08-28T09:16:00Z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