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1BD0A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6F2">
        <w:rPr>
          <w:rFonts w:eastAsia="Times New Roman" w:cstheme="minorHAnsi"/>
          <w:b/>
        </w:rPr>
        <w:t>68990</w:t>
      </w:r>
    </w:p>
    <w:p w14:paraId="2F6924E5" w14:textId="54C6B3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6F2">
        <w:rPr>
          <w:rFonts w:eastAsia="Times New Roman" w:cstheme="minorHAnsi"/>
          <w:b/>
        </w:rPr>
        <w:t>Pallavi Sharma</w:t>
      </w:r>
    </w:p>
    <w:p w14:paraId="6FB9233B" w14:textId="6203888C" w:rsidR="004E0C5A" w:rsidRPr="00B07A3B" w:rsidRDefault="004E0C5A" w:rsidP="004E0C5A">
      <w:pPr>
        <w:outlineLvl w:val="0"/>
        <w:rPr>
          <w:rFonts w:eastAsia="Times New Roman"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6F2" w:rsidRPr="006140A2">
          <w:rPr>
            <w:rStyle w:val="Hyperlink"/>
            <w:rFonts w:eastAsia="Times New Roman" w:cstheme="minorHAnsi"/>
            <w:b/>
          </w:rPr>
          <w:t>https://review.jove.com/account/file-uploader?src=21041998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C9E55C5" w14:textId="77777777" w:rsidR="006F56F2" w:rsidRPr="006F56F2" w:rsidRDefault="004E0C5A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6F2" w:rsidRPr="006F56F2">
        <w:rPr>
          <w:rFonts w:ascii="Calibri" w:eastAsia="Calibri" w:hAnsi="Calibri" w:cs="Calibri"/>
          <w:b/>
          <w:bCs/>
          <w:sz w:val="32"/>
          <w:szCs w:val="32"/>
        </w:rPr>
        <w:t>Evaluation of the Effectiveness of Longitudinal Incision for Endoscopic Submucosal Excavation of Gastric Subepithelial Lesions</w:t>
      </w:r>
    </w:p>
    <w:p w14:paraId="30BC7CCC" w14:textId="014D32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F3E0AA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6F56F2">
        <w:rPr>
          <w:rFonts w:eastAsia="Times New Roman" w:cstheme="minorHAnsi"/>
          <w:b/>
          <w:sz w:val="28"/>
          <w:szCs w:val="28"/>
        </w:rPr>
        <w:t>Jingwen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Liu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Hongxue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Jiang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Zixiang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Hong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*,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Xiuxiu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Ouyang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Kaiming Ye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Wei Huang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FEC1D5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D7F8B1" w14:textId="1EA111AD" w:rsid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Digestive Endoscopy Center,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12D11C3B" w14:textId="5974745B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F56F2">
        <w:rPr>
          <w:rFonts w:eastAsia="Times New Roman" w:cstheme="minorHAnsi"/>
          <w:b/>
          <w:sz w:val="28"/>
          <w:szCs w:val="28"/>
        </w:rPr>
        <w:t xml:space="preserve">Department of Anesthesiology,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0C4AECD" w:rsidR="004E0C5A" w:rsidRPr="00B07A3B" w:rsidRDefault="006F56F2" w:rsidP="004E0C5A">
      <w:pPr>
        <w:outlineLvl w:val="0"/>
        <w:rPr>
          <w:rFonts w:eastAsia="Times New Roman" w:cstheme="minorHAnsi"/>
          <w:b/>
        </w:rPr>
      </w:pPr>
      <w:r w:rsidRPr="00CF3AF7">
        <w:rPr>
          <w:rFonts w:ascii="Calibri" w:hAnsi="Calibri" w:cs="Calibri"/>
        </w:rPr>
        <w:t>*</w:t>
      </w:r>
      <w:r w:rsidRPr="00CF3AF7">
        <w:rPr>
          <w:rFonts w:ascii="Calibri" w:eastAsia="Calibri" w:hAnsi="Calibri" w:cs="Calibri"/>
        </w:rPr>
        <w:t>These authors contributed equally to this work</w:t>
      </w:r>
      <w:r>
        <w:rPr>
          <w:rFonts w:ascii="Calibri" w:eastAsia="Calibri" w:hAnsi="Calibri" w:cs="Calibri"/>
        </w:rPr>
        <w:br/>
      </w:r>
      <w:r w:rsidR="004E0C5A" w:rsidRPr="00B07A3B">
        <w:rPr>
          <w:rFonts w:eastAsia="Times New Roman" w:cstheme="minorHAnsi"/>
          <w:b/>
        </w:rPr>
        <w:t xml:space="preserve">Corresponding Authors: </w:t>
      </w:r>
    </w:p>
    <w:p w14:paraId="63AB8044" w14:textId="7BC125A3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bookmarkStart w:id="0" w:name="_Hlk25233958"/>
      <w:r w:rsidRPr="00CF3AF7">
        <w:rPr>
          <w:rFonts w:ascii="Calibri" w:hAnsi="Calibri" w:cs="Calibri"/>
        </w:rPr>
        <w:t>Kaiming Ye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</w:t>
      </w:r>
      <w:hyperlink r:id="rId8" w:history="1">
        <w:r w:rsidR="001405EC" w:rsidRPr="001405EC">
          <w:t>576264420@qq.com</w:t>
        </w:r>
      </w:hyperlink>
      <w:r w:rsidRPr="00CF3AF7">
        <w:rPr>
          <w:rFonts w:ascii="Calibri" w:hAnsi="Calibri" w:cs="Calibri"/>
        </w:rPr>
        <w:t>)</w:t>
      </w:r>
    </w:p>
    <w:p w14:paraId="3CBD97B9" w14:textId="61F4B68C" w:rsidR="001405EC" w:rsidRPr="00CF3AF7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lang w:eastAsia="zh-CN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Pr="00CF3AF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>(18702535934@163.com)</w:t>
      </w:r>
    </w:p>
    <w:p w14:paraId="4564A0A5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7D939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Jingwen</w:t>
      </w:r>
      <w:proofErr w:type="spellEnd"/>
      <w:r w:rsidRPr="00CF3AF7">
        <w:rPr>
          <w:rFonts w:ascii="Calibri" w:hAnsi="Calibri" w:cs="Calibri"/>
        </w:rPr>
        <w:t xml:space="preserve"> Liu</w:t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ljwljqlcm@163.com)</w:t>
      </w:r>
    </w:p>
    <w:p w14:paraId="3F93E2E5" w14:textId="244B710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Hongxue</w:t>
      </w:r>
      <w:proofErr w:type="spellEnd"/>
      <w:r w:rsidRPr="00CF3AF7">
        <w:rPr>
          <w:rFonts w:ascii="Calibri" w:hAnsi="Calibri" w:cs="Calibri"/>
        </w:rPr>
        <w:t xml:space="preserve"> Jiang</w:t>
      </w:r>
      <w:r w:rsidRPr="00CF3AF7">
        <w:rPr>
          <w:rFonts w:ascii="Calibri" w:hAnsi="Calibri" w:cs="Calibri"/>
          <w:vertAlign w:val="superscript"/>
        </w:rPr>
        <w:tab/>
      </w:r>
      <w:r w:rsidR="006140A2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18520203200@163.com)</w:t>
      </w:r>
    </w:p>
    <w:p w14:paraId="27743958" w14:textId="164096E8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1405EC">
        <w:rPr>
          <w:rFonts w:ascii="Calibri" w:hAnsi="Calibri" w:cs="Calibri"/>
          <w:bCs/>
        </w:rPr>
        <w:t>Zixiang</w:t>
      </w:r>
      <w:proofErr w:type="spellEnd"/>
      <w:r w:rsidRPr="001405EC">
        <w:rPr>
          <w:rFonts w:ascii="Calibri" w:hAnsi="Calibri" w:cs="Calibri"/>
          <w:bCs/>
        </w:rPr>
        <w:t xml:space="preserve"> Hong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</w:t>
      </w:r>
      <w:hyperlink r:id="rId9" w:history="1">
        <w:r w:rsidR="001405EC" w:rsidRPr="001405EC">
          <w:t>565210595@qq.com</w:t>
        </w:r>
      </w:hyperlink>
      <w:r w:rsidRPr="00CF3AF7">
        <w:rPr>
          <w:rFonts w:ascii="Calibri" w:hAnsi="Calibri" w:cs="Calibri"/>
          <w:bCs/>
        </w:rPr>
        <w:t>)</w:t>
      </w:r>
    </w:p>
    <w:p w14:paraId="05FF2E3C" w14:textId="1732B469" w:rsidR="001405EC" w:rsidRPr="001405EC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r w:rsidRPr="001405EC">
        <w:rPr>
          <w:rFonts w:ascii="Calibri" w:hAnsi="Calibri" w:cs="Calibri"/>
          <w:bCs/>
        </w:rPr>
        <w:t>Kaiming Ye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(576264420@qq.com)</w:t>
      </w:r>
    </w:p>
    <w:p w14:paraId="0A2544F6" w14:textId="7D3BCFDD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="006140A2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(18702535934@163.com)</w:t>
      </w:r>
    </w:p>
    <w:p w14:paraId="0BBD5E6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613625D" w:rsidR="00E25BB7" w:rsidRPr="00041F1E" w:rsidRDefault="00000000" w:rsidP="00E25BB7">
      <w:pPr>
        <w:spacing w:before="120"/>
        <w:rPr>
          <w:rFonts w:cstheme="minorHAnsi"/>
          <w:color w:val="auto"/>
        </w:rPr>
      </w:pPr>
      <w:sdt>
        <w:sdtPr>
          <w:rPr>
            <w:rFonts w:cstheme="minorHAnsi"/>
            <w:color w:val="auto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405EC" w:rsidRPr="00041F1E">
            <w:rPr>
              <w:rFonts w:ascii="Arial" w:hAnsi="Arial" w:cs="Arial" w:hint="eastAsia"/>
              <w:color w:val="auto"/>
            </w:rPr>
            <w:t>√</w:t>
          </w:r>
        </w:sdtContent>
      </w:sdt>
      <w:r w:rsidR="00E25BB7" w:rsidRPr="00041F1E">
        <w:rPr>
          <w:rFonts w:cstheme="minorHAnsi"/>
          <w:color w:val="auto"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1A3F534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FF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946A0" w:rsidRPr="00041F1E">
            <w:rPr>
              <w:rFonts w:ascii="MS Gothic" w:eastAsia="MS Gothic" w:hAnsi="MS Gothic" w:cstheme="minorHAnsi"/>
              <w:color w:val="FF0000"/>
              <w:highlight w:val="yellow"/>
            </w:rPr>
            <w:t>☒</w:t>
          </w:r>
        </w:sdtContent>
      </w:sdt>
      <w:r w:rsidR="00D34FAF" w:rsidRPr="00041F1E">
        <w:rPr>
          <w:rFonts w:eastAsia="Times New Roman" w:cs="Calibri"/>
          <w:color w:val="FF0000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B61F41" w:rsidR="007047FE" w:rsidRDefault="00BC60DB" w:rsidP="007047FE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</w:t>
      </w:r>
      <w:proofErr w:type="gramStart"/>
      <w:r w:rsidR="000A7C4F" w:rsidRPr="00945609">
        <w:rPr>
          <w:rFonts w:ascii="Calibri" w:hAnsi="Calibri" w:cs="Calibri"/>
          <w:b/>
          <w:bCs/>
          <w:color w:val="222222"/>
        </w:rPr>
        <w:t xml:space="preserve">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>nterview</w:t>
      </w:r>
      <w:proofErr w:type="gramEnd"/>
      <w:r w:rsidR="00D34FAF">
        <w:rPr>
          <w:rFonts w:ascii="Calibri" w:hAnsi="Calibri" w:cs="Calibri"/>
          <w:b/>
          <w:bCs/>
          <w:color w:val="222222"/>
        </w:rPr>
        <w:t xml:space="preserve">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F0AC9">
        <w:rPr>
          <w:rFonts w:ascii="Calibri" w:hAnsi="Calibri" w:cs="Calibri"/>
          <w:b/>
          <w:bCs/>
          <w:color w:val="222222"/>
        </w:rPr>
        <w:br/>
      </w:r>
    </w:p>
    <w:p w14:paraId="4D9A9953" w14:textId="6343DB1E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</w:rPr>
        <w:t>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  <w:r w:rsidR="006F56F2"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28597E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F0AC9">
        <w:rPr>
          <w:rFonts w:cstheme="minorHAnsi"/>
          <w:bCs/>
          <w:sz w:val="22"/>
          <w:szCs w:val="22"/>
        </w:rPr>
        <w:t>08</w:t>
      </w:r>
      <w:proofErr w:type="gramEnd"/>
    </w:p>
    <w:p w14:paraId="5AAC9C6C" w14:textId="399BC9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0AC9">
        <w:rPr>
          <w:rFonts w:cstheme="minorHAnsi"/>
          <w:bCs/>
          <w:sz w:val="22"/>
          <w:szCs w:val="22"/>
        </w:rPr>
        <w:t>11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7E8076BA" w14:textId="3FED88D8" w:rsidR="007D61A8" w:rsidRPr="001B1678" w:rsidRDefault="0066127A" w:rsidP="001B167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70770EF2" w:rsidR="009654AF" w:rsidRPr="008B4E68" w:rsidRDefault="00110FAA" w:rsidP="009654AF">
      <w:pPr>
        <w:rPr>
          <w:rFonts w:cstheme="minorHAnsi"/>
          <w:color w:val="auto"/>
          <w:shd w:val="clear" w:color="auto" w:fill="FFFFFF"/>
        </w:rPr>
      </w:pPr>
      <w:r w:rsidRPr="00110FAA">
        <w:rPr>
          <w:rFonts w:cstheme="minorHAnsi"/>
          <w:color w:val="auto"/>
          <w:highlight w:val="green"/>
          <w:shd w:val="clear" w:color="auto" w:fill="FFFFFF"/>
        </w:rPr>
        <w:t xml:space="preserve">NOTE to VO: Please record </w:t>
      </w:r>
      <w:r>
        <w:rPr>
          <w:rFonts w:cstheme="minorHAnsi"/>
          <w:color w:val="auto"/>
          <w:highlight w:val="green"/>
          <w:shd w:val="clear" w:color="auto" w:fill="FFFFFF"/>
        </w:rPr>
        <w:t xml:space="preserve">the </w:t>
      </w:r>
      <w:r w:rsidRPr="00110FAA">
        <w:rPr>
          <w:rFonts w:cstheme="minorHAnsi"/>
          <w:color w:val="auto"/>
          <w:highlight w:val="green"/>
          <w:shd w:val="clear" w:color="auto" w:fill="FFFFFF"/>
        </w:rPr>
        <w:t>introduction and conclusion statements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6D6E141A" w:rsidR="009654AF" w:rsidRPr="001B1678" w:rsidRDefault="00921A8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research</w:t>
      </w:r>
      <w:r w:rsidR="00EF4E0D" w:rsidRPr="00EF4E0D">
        <w:rPr>
          <w:rFonts w:cstheme="minorHAnsi"/>
        </w:rPr>
        <w:t xml:space="preserve"> </w:t>
      </w:r>
      <w:r>
        <w:rPr>
          <w:rFonts w:cstheme="minorHAnsi"/>
        </w:rPr>
        <w:t>compares</w:t>
      </w:r>
      <w:r w:rsidR="00EF4E0D" w:rsidRPr="00EF4E0D">
        <w:rPr>
          <w:rFonts w:cstheme="minorHAnsi"/>
        </w:rPr>
        <w:t xml:space="preserve"> longitudinal versus circular incision for endoscopic submucosal excavation to determine which is faster and safer</w:t>
      </w:r>
      <w:r w:rsidR="00EF4E0D">
        <w:rPr>
          <w:rFonts w:cstheme="minorHAnsi" w:hint="eastAsia"/>
          <w:lang w:eastAsia="zh-CN"/>
        </w:rPr>
        <w:t>.</w:t>
      </w:r>
    </w:p>
    <w:p w14:paraId="145A2273" w14:textId="5D8FEB76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i/>
          <w:iCs w:val="0"/>
          <w:color w:val="0000FF"/>
        </w:rPr>
        <w:t>2.1.1</w:t>
      </w:r>
    </w:p>
    <w:p w14:paraId="08435148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51F2F2E0" w:rsidR="009654AF" w:rsidRPr="001B1678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0D">
        <w:rPr>
          <w:rFonts w:cstheme="minorHAnsi"/>
        </w:rPr>
        <w:t>Circular incision creates large defects that are hard to close</w:t>
      </w:r>
      <w:r w:rsidR="00921A87">
        <w:rPr>
          <w:rFonts w:cstheme="minorHAnsi"/>
        </w:rPr>
        <w:t>. L</w:t>
      </w:r>
      <w:r w:rsidRPr="00EF4E0D">
        <w:rPr>
          <w:rFonts w:cstheme="minorHAnsi"/>
        </w:rPr>
        <w:t>ongitudinal incision simplifies closure and shortens operative time.</w:t>
      </w:r>
    </w:p>
    <w:p w14:paraId="42A8B0E8" w14:textId="77D448F2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2.3.1</w:t>
      </w:r>
    </w:p>
    <w:p w14:paraId="2CF08301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05C6805" w:rsidR="009654AF" w:rsidRPr="001B1678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0D">
        <w:rPr>
          <w:rFonts w:cstheme="minorHAnsi"/>
        </w:rPr>
        <w:t>This technique is ideal for endoscopic removal of small gastric subepithelial lesions measuring two centimeters or less.</w:t>
      </w:r>
    </w:p>
    <w:p w14:paraId="4C5177DE" w14:textId="4E5092D4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2.5.1.</w:t>
      </w:r>
    </w:p>
    <w:p w14:paraId="0744C055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3199B3F9" w:rsidR="009654AF" w:rsidRPr="001B1678" w:rsidRDefault="00921A87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protocol</w:t>
      </w:r>
      <w:r w:rsidR="007C545C" w:rsidRPr="007C545C">
        <w:rPr>
          <w:rFonts w:cstheme="minorHAnsi"/>
        </w:rPr>
        <w:t xml:space="preserve"> allows precise measurement of operative time, success rates, and complications between the two incision techniques.</w:t>
      </w:r>
    </w:p>
    <w:p w14:paraId="1C455690" w14:textId="35B90F55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Table 2</w:t>
      </w:r>
    </w:p>
    <w:p w14:paraId="1C683000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09A13FF" w:rsidR="009654AF" w:rsidRPr="001B1678" w:rsidRDefault="00215A48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215A48">
        <w:rPr>
          <w:rFonts w:cstheme="minorHAnsi"/>
        </w:rPr>
        <w:t>The key challenge is ensuring the longitudinal incision is exactly centered over the lesion’s long axis.</w:t>
      </w:r>
    </w:p>
    <w:p w14:paraId="2DCAA915" w14:textId="1E9AB412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lastRenderedPageBreak/>
        <w:t>2.4.1.</w:t>
      </w:r>
    </w:p>
    <w:p w14:paraId="5AEEE156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04438CB" w14:textId="77777777" w:rsidR="007047FE" w:rsidRDefault="007047FE" w:rsidP="00000E22">
      <w:pPr>
        <w:spacing w:before="120"/>
        <w:rPr>
          <w:rFonts w:cstheme="minorHAnsi"/>
        </w:rPr>
      </w:pPr>
    </w:p>
    <w:p w14:paraId="22FE5A53" w14:textId="77777777" w:rsidR="007047FE" w:rsidRDefault="007047FE" w:rsidP="00000E22">
      <w:pPr>
        <w:spacing w:before="120"/>
        <w:rPr>
          <w:rFonts w:cstheme="minorHAnsi"/>
        </w:rPr>
      </w:pPr>
    </w:p>
    <w:p w14:paraId="4369C4FE" w14:textId="77777777" w:rsidR="007047FE" w:rsidRDefault="007047FE" w:rsidP="00000E22">
      <w:pPr>
        <w:spacing w:before="120"/>
        <w:rPr>
          <w:rFonts w:cstheme="minorHAnsi"/>
        </w:rPr>
      </w:pPr>
    </w:p>
    <w:p w14:paraId="00602DAA" w14:textId="77777777" w:rsidR="007047FE" w:rsidRDefault="007047FE" w:rsidP="00000E22">
      <w:pPr>
        <w:spacing w:before="120"/>
        <w:rPr>
          <w:rFonts w:cstheme="minorHAnsi"/>
        </w:rPr>
      </w:pPr>
    </w:p>
    <w:p w14:paraId="7F50A0A5" w14:textId="77777777" w:rsidR="007047FE" w:rsidRDefault="007047FE" w:rsidP="00000E22">
      <w:pPr>
        <w:spacing w:before="120"/>
        <w:rPr>
          <w:rFonts w:cstheme="minorHAnsi"/>
        </w:rPr>
      </w:pPr>
    </w:p>
    <w:p w14:paraId="36C52D48" w14:textId="77777777" w:rsidR="007047FE" w:rsidRDefault="007047FE" w:rsidP="00000E22">
      <w:pPr>
        <w:spacing w:before="120"/>
        <w:rPr>
          <w:rFonts w:cstheme="minorHAnsi"/>
        </w:rPr>
      </w:pPr>
    </w:p>
    <w:p w14:paraId="3A18ED48" w14:textId="77777777" w:rsidR="001B1678" w:rsidRDefault="001B1678" w:rsidP="00000E22">
      <w:pPr>
        <w:spacing w:before="120"/>
        <w:rPr>
          <w:rFonts w:cstheme="minorHAnsi"/>
        </w:rPr>
      </w:pPr>
    </w:p>
    <w:p w14:paraId="745F9AD6" w14:textId="77777777" w:rsidR="001B1678" w:rsidRDefault="001B1678" w:rsidP="00000E22">
      <w:pPr>
        <w:spacing w:before="120"/>
        <w:rPr>
          <w:rFonts w:cstheme="minorHAnsi"/>
        </w:rPr>
      </w:pPr>
    </w:p>
    <w:p w14:paraId="4D505F97" w14:textId="77777777" w:rsidR="001B1678" w:rsidRDefault="001B1678" w:rsidP="00000E22">
      <w:pPr>
        <w:spacing w:before="120"/>
        <w:rPr>
          <w:rFonts w:cstheme="minorHAnsi"/>
        </w:rPr>
      </w:pPr>
    </w:p>
    <w:p w14:paraId="44B3B3B2" w14:textId="77777777" w:rsidR="001B1678" w:rsidRDefault="001B1678" w:rsidP="00000E22">
      <w:pPr>
        <w:spacing w:before="120"/>
        <w:rPr>
          <w:rFonts w:cstheme="minorHAnsi"/>
        </w:rPr>
      </w:pPr>
    </w:p>
    <w:p w14:paraId="635C61A8" w14:textId="77777777" w:rsidR="001B1678" w:rsidRDefault="001B1678" w:rsidP="00000E22">
      <w:pPr>
        <w:spacing w:before="120"/>
        <w:rPr>
          <w:rFonts w:cstheme="minorHAnsi"/>
        </w:rPr>
      </w:pPr>
    </w:p>
    <w:p w14:paraId="4860C2DE" w14:textId="77777777" w:rsidR="001B1678" w:rsidRDefault="001B1678" w:rsidP="00000E22">
      <w:pPr>
        <w:spacing w:before="120"/>
        <w:rPr>
          <w:rFonts w:cstheme="minorHAnsi"/>
        </w:rPr>
      </w:pPr>
    </w:p>
    <w:p w14:paraId="1E06E117" w14:textId="77777777" w:rsidR="001B1678" w:rsidRDefault="001B1678" w:rsidP="00000E22">
      <w:pPr>
        <w:spacing w:before="120"/>
        <w:rPr>
          <w:rFonts w:cstheme="minorHAnsi"/>
        </w:rPr>
      </w:pPr>
    </w:p>
    <w:p w14:paraId="30AB78D4" w14:textId="77777777" w:rsidR="001B1678" w:rsidRDefault="001B1678" w:rsidP="00000E22">
      <w:pPr>
        <w:spacing w:before="120"/>
        <w:rPr>
          <w:rFonts w:cstheme="minorHAnsi"/>
        </w:rPr>
      </w:pPr>
    </w:p>
    <w:p w14:paraId="5F8BA6E3" w14:textId="77777777" w:rsidR="001B1678" w:rsidRDefault="001B1678" w:rsidP="00000E22">
      <w:pPr>
        <w:spacing w:before="120"/>
        <w:rPr>
          <w:rFonts w:cstheme="minorHAnsi"/>
        </w:rPr>
      </w:pPr>
    </w:p>
    <w:p w14:paraId="7DF25D9F" w14:textId="77777777" w:rsidR="001B1678" w:rsidRDefault="001B1678" w:rsidP="00000E22">
      <w:pPr>
        <w:spacing w:before="120"/>
        <w:rPr>
          <w:rFonts w:cstheme="minorHAnsi"/>
        </w:rPr>
      </w:pPr>
    </w:p>
    <w:p w14:paraId="21A28868" w14:textId="77777777" w:rsidR="001B1678" w:rsidRDefault="001B1678" w:rsidP="00000E22">
      <w:pPr>
        <w:spacing w:before="120"/>
        <w:rPr>
          <w:rFonts w:cstheme="minorHAnsi"/>
        </w:rPr>
      </w:pPr>
    </w:p>
    <w:p w14:paraId="4ACF89F9" w14:textId="77777777" w:rsidR="001B1678" w:rsidRDefault="001B1678" w:rsidP="00000E22">
      <w:pPr>
        <w:spacing w:before="120"/>
        <w:rPr>
          <w:rFonts w:cstheme="minorHAnsi"/>
        </w:rPr>
      </w:pPr>
    </w:p>
    <w:p w14:paraId="19E470F3" w14:textId="77777777" w:rsidR="001B1678" w:rsidRDefault="001B1678" w:rsidP="00000E22">
      <w:pPr>
        <w:spacing w:before="120"/>
        <w:rPr>
          <w:rFonts w:cstheme="minorHAnsi"/>
        </w:rPr>
      </w:pPr>
    </w:p>
    <w:p w14:paraId="7C4B4C39" w14:textId="77777777" w:rsidR="001B1678" w:rsidRDefault="001B1678" w:rsidP="00000E22">
      <w:pPr>
        <w:spacing w:before="120"/>
        <w:rPr>
          <w:rFonts w:cstheme="minorHAnsi"/>
        </w:rPr>
      </w:pPr>
    </w:p>
    <w:p w14:paraId="4FA65771" w14:textId="77777777" w:rsidR="001B1678" w:rsidRDefault="001B1678" w:rsidP="00000E22">
      <w:pPr>
        <w:spacing w:before="120"/>
        <w:rPr>
          <w:rFonts w:cstheme="minorHAnsi"/>
        </w:rPr>
      </w:pPr>
    </w:p>
    <w:p w14:paraId="2C15B849" w14:textId="77777777" w:rsidR="001B1678" w:rsidRDefault="001B1678" w:rsidP="00000E22">
      <w:pPr>
        <w:spacing w:before="120"/>
        <w:rPr>
          <w:rFonts w:cstheme="minorHAnsi"/>
        </w:rPr>
      </w:pPr>
    </w:p>
    <w:p w14:paraId="0C332B4F" w14:textId="77777777" w:rsidR="007047FE" w:rsidRDefault="007047FE" w:rsidP="00000E22">
      <w:pPr>
        <w:spacing w:before="120"/>
        <w:rPr>
          <w:rFonts w:cstheme="minorHAnsi"/>
        </w:rPr>
      </w:pPr>
    </w:p>
    <w:p w14:paraId="0DE76E09" w14:textId="77777777" w:rsidR="00041F1E" w:rsidRDefault="00041F1E" w:rsidP="00000E22">
      <w:pPr>
        <w:spacing w:before="120"/>
        <w:rPr>
          <w:rFonts w:cstheme="minorHAnsi"/>
        </w:rPr>
      </w:pPr>
    </w:p>
    <w:p w14:paraId="6083ADB3" w14:textId="77777777" w:rsidR="00041F1E" w:rsidRDefault="00041F1E" w:rsidP="00000E22">
      <w:pPr>
        <w:spacing w:before="120"/>
        <w:rPr>
          <w:rFonts w:cstheme="minorHAnsi"/>
        </w:rPr>
      </w:pPr>
    </w:p>
    <w:p w14:paraId="70B3B65C" w14:textId="77777777" w:rsidR="00041F1E" w:rsidRDefault="00041F1E" w:rsidP="00000E22">
      <w:pPr>
        <w:spacing w:before="120"/>
        <w:rPr>
          <w:rFonts w:cstheme="minorHAnsi"/>
        </w:rPr>
      </w:pPr>
    </w:p>
    <w:p w14:paraId="5FA41419" w14:textId="77777777" w:rsidR="00041F1E" w:rsidRDefault="00041F1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4B4F36F0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6F56F2" w:rsidRPr="00CF3AF7">
        <w:rPr>
          <w:rFonts w:ascii="Calibri" w:hAnsi="Calibri" w:cs="Calibri"/>
        </w:rPr>
        <w:t xml:space="preserve">Ethics Committee of the First Affiliated Hospital of Jinan University </w:t>
      </w:r>
      <w:r w:rsidR="006F56F2">
        <w:rPr>
          <w:rFonts w:ascii="Calibri" w:hAnsi="Calibri" w:cs="Calibri"/>
        </w:rPr>
        <w:t xml:space="preserve">and </w:t>
      </w:r>
      <w:r w:rsidR="006F56F2" w:rsidRPr="00CF3AF7">
        <w:rPr>
          <w:rFonts w:ascii="Calibri" w:hAnsi="Calibri" w:cs="Calibri"/>
        </w:rPr>
        <w:t>complies with the Declaration of Helsinki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119CA24E" w:rsidR="00DC2504" w:rsidRPr="00B07A3B" w:rsidRDefault="000F0AC9" w:rsidP="00DC2504">
      <w:pPr>
        <w:rPr>
          <w:rFonts w:cstheme="minorHAnsi"/>
        </w:rPr>
      </w:pPr>
      <w:r w:rsidRPr="000F0AC9">
        <w:rPr>
          <w:rFonts w:cstheme="minorHAnsi"/>
          <w:highlight w:val="green"/>
        </w:rPr>
        <w:t>NOTE: The script protocol section is drafted from the available footage</w:t>
      </w:r>
      <w:r>
        <w:rPr>
          <w:rFonts w:cstheme="minorHAnsi"/>
        </w:rPr>
        <w:br/>
      </w:r>
    </w:p>
    <w:p w14:paraId="75DFC648" w14:textId="1CB91691" w:rsidR="00CE10F2" w:rsidRPr="0041147D" w:rsidRDefault="0041147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1147D">
        <w:rPr>
          <w:rFonts w:ascii="Calibri" w:hAnsi="Calibri" w:cs="Calibri"/>
          <w:b/>
          <w:bCs/>
        </w:rPr>
        <w:t xml:space="preserve">Endoscopic Resection of </w:t>
      </w:r>
      <w:r w:rsidRPr="0041147D">
        <w:rPr>
          <w:rFonts w:ascii="Calibri" w:eastAsia="Calibri" w:hAnsi="Calibri" w:cs="Calibri"/>
          <w:b/>
          <w:bCs/>
        </w:rPr>
        <w:t>Gastric Subepithelial Lesions</w:t>
      </w:r>
    </w:p>
    <w:p w14:paraId="22279C31" w14:textId="2F78A7D3" w:rsidR="001E0433" w:rsidRPr="007047FE" w:rsidRDefault="00D7547B" w:rsidP="007047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041F1E">
        <w:rPr>
          <w:rFonts w:cstheme="minorHAnsi"/>
          <w:b/>
          <w:bCs/>
          <w:color w:val="EE0000"/>
        </w:rPr>
        <w:t xml:space="preserve"> </w:t>
      </w:r>
      <w:proofErr w:type="spellStart"/>
      <w:r w:rsidR="00215A48" w:rsidRPr="00041F1E">
        <w:rPr>
          <w:rFonts w:cstheme="minorHAnsi"/>
          <w:color w:val="auto"/>
        </w:rPr>
        <w:t>Jingwen</w:t>
      </w:r>
      <w:proofErr w:type="spellEnd"/>
      <w:r w:rsidR="00215A48" w:rsidRPr="00041F1E">
        <w:rPr>
          <w:rFonts w:cstheme="minorHAnsi"/>
          <w:color w:val="auto"/>
        </w:rPr>
        <w:t xml:space="preserve"> Liu</w:t>
      </w:r>
    </w:p>
    <w:p w14:paraId="0BB0255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To begin, using a single-use electrosurgical knife, mark several dots along the lesion margin in a circular pattern 3 to 5 </w:t>
      </w:r>
      <w:proofErr w:type="spellStart"/>
      <w:r w:rsidRPr="0060460A">
        <w:t>millimeters</w:t>
      </w:r>
      <w:proofErr w:type="spellEnd"/>
      <w:r w:rsidRPr="0060460A">
        <w:t xml:space="preserve"> outside the lesion edge to define the resection boundaries </w:t>
      </w:r>
      <w:r w:rsidRPr="0060460A">
        <w:rPr>
          <w:b/>
          <w:bCs/>
        </w:rPr>
        <w:t>[1]</w:t>
      </w:r>
      <w:r w:rsidRPr="0060460A">
        <w:t>.</w:t>
      </w:r>
    </w:p>
    <w:p w14:paraId="7F948497" w14:textId="2BB9922F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 02:03 – 02:37</w:t>
      </w:r>
    </w:p>
    <w:p w14:paraId="7FAF91D5" w14:textId="7A5DED0E" w:rsidR="00850A01" w:rsidRPr="0060460A" w:rsidRDefault="0041147D" w:rsidP="00850A01">
      <w:pPr>
        <w:pStyle w:val="Narration"/>
        <w:numPr>
          <w:ilvl w:val="1"/>
          <w:numId w:val="3"/>
        </w:numPr>
      </w:pPr>
      <w:r>
        <w:t>For submucosal injection of indigo rouge, a</w:t>
      </w:r>
      <w:r w:rsidR="00850A01" w:rsidRPr="0060460A">
        <w:t xml:space="preserve">dvance the needle deep into the tissue </w:t>
      </w:r>
      <w:r w:rsidR="00850A01" w:rsidRPr="0060460A">
        <w:rPr>
          <w:b/>
          <w:bCs/>
        </w:rPr>
        <w:t>[1]</w:t>
      </w:r>
      <w:r w:rsidR="00850A01" w:rsidRPr="0060460A">
        <w:t xml:space="preserve">. Inject while slowly withdrawing to ensure that the tip remains within the mid-submucosal layer </w:t>
      </w:r>
      <w:r w:rsidR="00850A01" w:rsidRPr="0060460A">
        <w:rPr>
          <w:b/>
          <w:bCs/>
        </w:rPr>
        <w:t>[2]</w:t>
      </w:r>
      <w:r w:rsidR="00850A01" w:rsidRPr="0060460A">
        <w:t xml:space="preserve">. Confirm that the mucosal surface elevates rapidly, uniformly, and persistently to form a smooth dome-shaped mucosal elevation </w:t>
      </w:r>
      <w:r w:rsidR="00850A01" w:rsidRPr="0060460A">
        <w:rPr>
          <w:b/>
          <w:bCs/>
        </w:rPr>
        <w:t>[3]</w:t>
      </w:r>
      <w:r w:rsidR="00850A01" w:rsidRPr="0060460A">
        <w:t>.</w:t>
      </w:r>
    </w:p>
    <w:p w14:paraId="0D7A97AF" w14:textId="0172F679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 w:rsidRPr="0060460A">
        <w:rPr>
          <w:lang w:val="en-IN"/>
        </w:rPr>
        <w:t xml:space="preserve"> </w:t>
      </w:r>
      <w:r>
        <w:rPr>
          <w:lang w:val="en-IN"/>
        </w:rPr>
        <w:t>03:16-03:23</w:t>
      </w:r>
    </w:p>
    <w:p w14:paraId="3319DF6E" w14:textId="56E1DCB5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03:23-03:34</w:t>
      </w:r>
    </w:p>
    <w:p w14:paraId="029D440D" w14:textId="11B8497D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03:45-03:54</w:t>
      </w:r>
    </w:p>
    <w:p w14:paraId="664845F7" w14:textId="004B535A" w:rsidR="00850A01" w:rsidRPr="0060460A" w:rsidRDefault="000F0AC9" w:rsidP="00850A01">
      <w:pPr>
        <w:pStyle w:val="Narration"/>
        <w:numPr>
          <w:ilvl w:val="1"/>
          <w:numId w:val="3"/>
        </w:numPr>
      </w:pPr>
      <w:r>
        <w:t>Next, u</w:t>
      </w:r>
      <w:r w:rsidR="0041147D" w:rsidRPr="0060460A">
        <w:t>sing the single-use electrosurgical knife</w:t>
      </w:r>
      <w:r w:rsidR="0041147D">
        <w:t>, m</w:t>
      </w:r>
      <w:r w:rsidR="00850A01" w:rsidRPr="0060460A">
        <w:t xml:space="preserve">ake a longitudinal incision through the mucosa and submucosa along the central axis of the lesion, ensuring that it surpasses the entire longitudinal dimension of the lesion </w:t>
      </w:r>
      <w:r w:rsidR="00850A01" w:rsidRPr="0060460A">
        <w:rPr>
          <w:b/>
          <w:bCs/>
        </w:rPr>
        <w:t>[1]</w:t>
      </w:r>
      <w:r w:rsidR="00850A01" w:rsidRPr="0060460A">
        <w:t>.</w:t>
      </w:r>
    </w:p>
    <w:p w14:paraId="7DB10B1E" w14:textId="74C9AA43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05:03-05:10</w:t>
      </w:r>
      <w:r>
        <w:rPr>
          <w:lang w:val="en-IN"/>
        </w:rPr>
        <w:t>, 05:30-05:41</w:t>
      </w:r>
    </w:p>
    <w:p w14:paraId="0C046E7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Carefully dissect and separate the submucosal connective tissue beneath the lesion using the electrosurgical knife </w:t>
      </w:r>
      <w:r w:rsidRPr="0060460A">
        <w:rPr>
          <w:b/>
          <w:bCs/>
        </w:rPr>
        <w:t>[1]</w:t>
      </w:r>
      <w:r w:rsidRPr="0060460A">
        <w:t>.</w:t>
      </w:r>
    </w:p>
    <w:p w14:paraId="210DB84C" w14:textId="57620366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06:20-06:34</w:t>
      </w:r>
    </w:p>
    <w:p w14:paraId="26640DE2" w14:textId="27D5C05D" w:rsidR="00850A01" w:rsidRPr="0060460A" w:rsidRDefault="0041147D" w:rsidP="00850A01">
      <w:pPr>
        <w:pStyle w:val="Narration"/>
        <w:numPr>
          <w:ilvl w:val="1"/>
          <w:numId w:val="3"/>
        </w:numPr>
      </w:pPr>
      <w:r>
        <w:t>Now, f</w:t>
      </w:r>
      <w:r w:rsidR="00850A01" w:rsidRPr="0060460A">
        <w:t>ully expose the lesion</w:t>
      </w:r>
      <w:r>
        <w:t xml:space="preserve"> and</w:t>
      </w:r>
      <w:r w:rsidR="00850A01" w:rsidRPr="0060460A">
        <w:t xml:space="preserve"> completely free it from its attachments while preserving the underlying muscle layer as much as possible </w:t>
      </w:r>
      <w:r w:rsidR="00850A01" w:rsidRPr="0060460A">
        <w:rPr>
          <w:b/>
          <w:bCs/>
        </w:rPr>
        <w:t>[</w:t>
      </w:r>
      <w:r w:rsidR="00710B87">
        <w:rPr>
          <w:b/>
          <w:bCs/>
        </w:rPr>
        <w:t>1</w:t>
      </w:r>
      <w:r w:rsidR="00850A01" w:rsidRPr="0060460A">
        <w:rPr>
          <w:b/>
          <w:bCs/>
        </w:rPr>
        <w:t>]</w:t>
      </w:r>
      <w:r w:rsidR="00850A01" w:rsidRPr="0060460A">
        <w:t>.</w:t>
      </w:r>
      <w:r w:rsidR="003355A4">
        <w:t xml:space="preserve"> </w:t>
      </w:r>
      <w:r w:rsidR="003355A4" w:rsidRPr="0060460A">
        <w:rPr>
          <w:lang w:val="en-IN"/>
        </w:rPr>
        <w:t xml:space="preserve">If bleeding is detected during the separation process, use the electrosurgical knife to coagulate minor bleeding vessels </w:t>
      </w:r>
      <w:r w:rsidRPr="0041147D">
        <w:rPr>
          <w:b/>
          <w:bCs/>
          <w:lang w:val="en-IN"/>
        </w:rPr>
        <w:t>[2]</w:t>
      </w:r>
    </w:p>
    <w:p w14:paraId="67755B82" w14:textId="5FD783DB" w:rsidR="00850A01" w:rsidRDefault="00EF689B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06:40-06:46, 07:59-08:20</w:t>
      </w:r>
    </w:p>
    <w:p w14:paraId="4F161E51" w14:textId="58F9F161" w:rsidR="00850A01" w:rsidRPr="0041147D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 xml:space="preserve"> 06:50-07:12</w:t>
      </w:r>
    </w:p>
    <w:p w14:paraId="1E95DEEC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Thoroughly inspect the resection defect for active bleeding or visible vessels </w:t>
      </w:r>
      <w:r w:rsidRPr="0060460A">
        <w:rPr>
          <w:b/>
          <w:bCs/>
        </w:rPr>
        <w:t>[1]</w:t>
      </w:r>
      <w:r w:rsidRPr="0060460A">
        <w:t xml:space="preserve">. Treat any bleeding points or high-risk vessels with single-use electrosurgical </w:t>
      </w:r>
      <w:proofErr w:type="spellStart"/>
      <w:r w:rsidRPr="0060460A">
        <w:t>hemostatic</w:t>
      </w:r>
      <w:proofErr w:type="spellEnd"/>
      <w:r w:rsidRPr="0060460A">
        <w:t xml:space="preserve"> forceps to prevent delayed bleeding </w:t>
      </w:r>
      <w:r w:rsidRPr="0060460A">
        <w:rPr>
          <w:b/>
          <w:bCs/>
        </w:rPr>
        <w:t>[2]</w:t>
      </w:r>
      <w:r w:rsidRPr="0060460A">
        <w:t>.</w:t>
      </w:r>
    </w:p>
    <w:p w14:paraId="7695C0DF" w14:textId="46FCF52D" w:rsidR="00850A01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12:00-12:20</w:t>
      </w:r>
    </w:p>
    <w:p w14:paraId="4A69A03E" w14:textId="02EFC228" w:rsidR="00850A01" w:rsidRPr="0060460A" w:rsidRDefault="0041147D" w:rsidP="00850A01">
      <w:pPr>
        <w:pStyle w:val="Narration"/>
        <w:numPr>
          <w:ilvl w:val="1"/>
          <w:numId w:val="3"/>
        </w:numPr>
      </w:pPr>
      <w:r>
        <w:lastRenderedPageBreak/>
        <w:t>To close the defect, f</w:t>
      </w:r>
      <w:r w:rsidR="00850A01" w:rsidRPr="0060460A">
        <w:t xml:space="preserve">irst, moderately aspirate intragastric gas to approximate the defect edges and reduce the </w:t>
      </w:r>
      <w:r w:rsidR="00850A01" w:rsidRPr="007047FE">
        <w:t>tissue gap for clipping</w:t>
      </w:r>
      <w:r w:rsidR="00840465" w:rsidRPr="007047FE">
        <w:t xml:space="preserve"> </w:t>
      </w:r>
      <w:r w:rsidR="00840465" w:rsidRPr="007047FE">
        <w:rPr>
          <w:b/>
          <w:bCs/>
        </w:rPr>
        <w:t>[</w:t>
      </w:r>
      <w:r w:rsidR="00840465" w:rsidRPr="007047FE">
        <w:rPr>
          <w:rFonts w:hint="eastAsia"/>
          <w:b/>
          <w:bCs/>
          <w:lang w:eastAsia="zh-CN"/>
        </w:rPr>
        <w:t>1</w:t>
      </w:r>
      <w:r w:rsidR="00840465" w:rsidRPr="007047FE">
        <w:rPr>
          <w:b/>
          <w:bCs/>
        </w:rPr>
        <w:t>]</w:t>
      </w:r>
      <w:r w:rsidR="00850A01" w:rsidRPr="007047FE">
        <w:t>. Engage the mucosal edge on the proximal side of the defect with one jaw of the clip</w:t>
      </w:r>
      <w:bookmarkStart w:id="1" w:name="OLE_LINK2"/>
      <w:r w:rsidR="002E6B6E" w:rsidRPr="007047FE">
        <w:t xml:space="preserve"> </w:t>
      </w:r>
      <w:r w:rsidR="002E6B6E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2</w:t>
      </w:r>
      <w:r w:rsidR="002E6B6E" w:rsidRPr="007047FE">
        <w:rPr>
          <w:b/>
          <w:bCs/>
        </w:rPr>
        <w:t>]</w:t>
      </w:r>
      <w:r w:rsidR="00850A01" w:rsidRPr="007047FE">
        <w:t>.</w:t>
      </w:r>
      <w:bookmarkEnd w:id="1"/>
      <w:r w:rsidR="00850A01" w:rsidRPr="007047FE">
        <w:t xml:space="preserve"> Then hook the distal mucosal edge with the opposite jaw</w:t>
      </w:r>
      <w:r w:rsidR="001703D0" w:rsidRPr="007047FE">
        <w:rPr>
          <w:rFonts w:hint="eastAsia"/>
          <w:lang w:eastAsia="zh-CN"/>
        </w:rPr>
        <w:t xml:space="preserve"> </w:t>
      </w:r>
      <w:r w:rsidR="001703D0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3</w:t>
      </w:r>
      <w:r w:rsidR="001703D0" w:rsidRPr="007047FE">
        <w:rPr>
          <w:b/>
          <w:bCs/>
        </w:rPr>
        <w:t>]</w:t>
      </w:r>
      <w:r w:rsidR="00850A01" w:rsidRPr="007047FE">
        <w:t xml:space="preserve">. Close the clip while maintaining continuous suction </w:t>
      </w:r>
      <w:r w:rsidR="00850A01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4</w:t>
      </w:r>
      <w:r w:rsidR="00850A01" w:rsidRPr="007047FE">
        <w:rPr>
          <w:b/>
          <w:bCs/>
        </w:rPr>
        <w:t>]</w:t>
      </w:r>
      <w:r w:rsidR="00850A01" w:rsidRPr="007047FE">
        <w:t>.</w:t>
      </w:r>
    </w:p>
    <w:p w14:paraId="513549AF" w14:textId="121ADE8D" w:rsidR="00850A01" w:rsidRPr="0079445E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15:06-15:</w:t>
      </w:r>
      <w:r w:rsidR="00840465">
        <w:rPr>
          <w:rFonts w:hint="eastAsia"/>
          <w:iCs/>
          <w:lang w:eastAsia="zh-CN"/>
        </w:rPr>
        <w:t>09</w:t>
      </w:r>
    </w:p>
    <w:p w14:paraId="1B35C452" w14:textId="26E7EA81" w:rsidR="0079445E" w:rsidRPr="001703D0" w:rsidRDefault="0079445E" w:rsidP="007944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 w:rsidR="001703D0">
        <w:rPr>
          <w:rFonts w:hint="eastAsia"/>
          <w:iCs/>
          <w:lang w:eastAsia="zh-CN"/>
        </w:rPr>
        <w:t>2</w:t>
      </w:r>
    </w:p>
    <w:p w14:paraId="6B93CFE6" w14:textId="6EE0E5AB" w:rsidR="001703D0" w:rsidRPr="001703D0" w:rsidRDefault="001703D0" w:rsidP="001703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>
        <w:rPr>
          <w:rFonts w:hint="eastAsia"/>
          <w:iCs/>
          <w:lang w:eastAsia="zh-CN"/>
        </w:rPr>
        <w:t>2</w:t>
      </w:r>
    </w:p>
    <w:p w14:paraId="564FDF54" w14:textId="52E978B6" w:rsidR="002E6B6E" w:rsidRPr="002E6B6E" w:rsidRDefault="002E6B6E" w:rsidP="002E6B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13</w:t>
      </w:r>
      <w:r>
        <w:rPr>
          <w:iCs/>
        </w:rPr>
        <w:t>-15:</w:t>
      </w:r>
      <w:r w:rsidR="001703D0">
        <w:rPr>
          <w:rFonts w:hint="eastAsia"/>
          <w:iCs/>
          <w:lang w:eastAsia="zh-CN"/>
        </w:rPr>
        <w:t>17</w:t>
      </w:r>
    </w:p>
    <w:p w14:paraId="1367DBA5" w14:textId="77777777" w:rsidR="00922CCF" w:rsidRDefault="00850A01" w:rsidP="00850A01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355A4">
        <w:rPr>
          <w:color w:val="7030A0"/>
          <w:lang w:val="en-IN"/>
        </w:rPr>
        <w:t xml:space="preserve">Next, apply clips sequentially to approximate the mucosal edges until the entire defect is fully apposed </w:t>
      </w:r>
      <w:r w:rsidRPr="003355A4">
        <w:rPr>
          <w:b/>
          <w:bCs/>
          <w:color w:val="7030A0"/>
          <w:lang w:val="en-IN"/>
        </w:rPr>
        <w:t>[1]</w:t>
      </w:r>
      <w:r w:rsidRPr="003355A4">
        <w:rPr>
          <w:color w:val="7030A0"/>
          <w:lang w:val="en-IN"/>
        </w:rPr>
        <w:t>.</w:t>
      </w:r>
    </w:p>
    <w:p w14:paraId="52731975" w14:textId="4A7A6159" w:rsidR="00850A01" w:rsidRPr="00922CCF" w:rsidRDefault="00922CCF" w:rsidP="00922CC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</w:t>
      </w:r>
      <w:r>
        <w:rPr>
          <w:iCs/>
        </w:rPr>
        <w:t xml:space="preserve"> </w:t>
      </w:r>
      <w:r w:rsidRPr="00922CCF">
        <w:rPr>
          <w:iCs/>
          <w:color w:val="auto"/>
        </w:rPr>
        <w:t>15:58 – 16:04, 16:56 – 17:01</w:t>
      </w:r>
    </w:p>
    <w:p w14:paraId="24A4904C" w14:textId="77777777" w:rsidR="00850A01" w:rsidRPr="003E08A0" w:rsidRDefault="00850A01" w:rsidP="00850A01">
      <w:pPr>
        <w:rPr>
          <w:lang w:val="en-IN"/>
        </w:rPr>
      </w:pPr>
    </w:p>
    <w:p w14:paraId="7BAE0E17" w14:textId="47B2E183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08EC2D" w14:textId="77777777" w:rsidR="0041147D" w:rsidRDefault="0041147D" w:rsidP="0041147D">
      <w:pPr>
        <w:pStyle w:val="Narration"/>
        <w:numPr>
          <w:ilvl w:val="1"/>
          <w:numId w:val="3"/>
        </w:numPr>
      </w:pPr>
      <w:r w:rsidRPr="001B6C84">
        <w:t xml:space="preserve">No statistically significant differences were found in most baseline demographic and clinical variables between the improved group and the conventional group </w:t>
      </w:r>
      <w:r w:rsidRPr="005A28D8">
        <w:rPr>
          <w:b/>
          <w:bCs/>
        </w:rPr>
        <w:t>[1].</w:t>
      </w:r>
    </w:p>
    <w:p w14:paraId="175973CF" w14:textId="77777777" w:rsidR="0041147D" w:rsidRPr="001B6C84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1. </w:t>
      </w:r>
      <w:r w:rsidRPr="005A28D8">
        <w:rPr>
          <w:i/>
          <w:iCs/>
          <w:color w:val="0000FF"/>
          <w:lang w:val="en-IN"/>
        </w:rPr>
        <w:t>Video editor: Highlight the rows for “Gender,” “Age,” and “Preoperative assessed diameter” showing similar values across both groups</w:t>
      </w:r>
    </w:p>
    <w:p w14:paraId="5DBC9088" w14:textId="29652625" w:rsidR="0041147D" w:rsidRDefault="000E1D64" w:rsidP="0041147D">
      <w:pPr>
        <w:pStyle w:val="Narration"/>
        <w:numPr>
          <w:ilvl w:val="1"/>
          <w:numId w:val="3"/>
        </w:numPr>
      </w:pPr>
      <w:r w:rsidRPr="000E1D64">
        <w:t>The improved group had a significantly shorter mean operation time compared to the conventional group</w:t>
      </w:r>
      <w:r w:rsidR="0041147D" w:rsidRPr="001B6C84">
        <w:t xml:space="preserve"> </w:t>
      </w:r>
      <w:r w:rsidR="0041147D" w:rsidRPr="005A28D8">
        <w:rPr>
          <w:b/>
          <w:bCs/>
        </w:rPr>
        <w:t>[</w:t>
      </w:r>
      <w:r w:rsidR="00BA6079">
        <w:rPr>
          <w:b/>
          <w:bCs/>
          <w:lang w:eastAsia="zh-CN"/>
        </w:rPr>
        <w:t>1</w:t>
      </w:r>
      <w:r w:rsidR="0041147D" w:rsidRPr="005A28D8">
        <w:rPr>
          <w:b/>
          <w:bCs/>
        </w:rPr>
        <w:t>].</w:t>
      </w:r>
    </w:p>
    <w:p w14:paraId="2601A46C" w14:textId="297E094A" w:rsidR="0041147D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</w:t>
      </w:r>
      <w:r w:rsidR="000E1D64">
        <w:rPr>
          <w:rFonts w:hint="eastAsia"/>
          <w:lang w:val="en-IN" w:eastAsia="zh-CN"/>
        </w:rPr>
        <w:t>2</w:t>
      </w:r>
      <w:r w:rsidRPr="001B6C84">
        <w:rPr>
          <w:lang w:val="en-IN"/>
        </w:rPr>
        <w:t xml:space="preserve">. </w:t>
      </w:r>
      <w:r w:rsidRPr="005A28D8">
        <w:rPr>
          <w:i/>
          <w:iCs/>
          <w:color w:val="0000FF"/>
          <w:lang w:val="en-IN"/>
        </w:rPr>
        <w:t xml:space="preserve">Video editor: Highlight the value </w:t>
      </w:r>
      <w:r w:rsidR="000E1D64" w:rsidRPr="000E1D64">
        <w:rPr>
          <w:i/>
          <w:iCs/>
          <w:color w:val="0000FF"/>
          <w:lang w:val="en-IN"/>
        </w:rPr>
        <w:t>"51.43 ± 5.56 min" in the improved group column and "70.00 ± 6.96 min" in the conventional group column under the "Operation time" row</w:t>
      </w:r>
    </w:p>
    <w:p w14:paraId="2C445F9A" w14:textId="2EA215EF" w:rsidR="0041147D" w:rsidRPr="005A28D8" w:rsidRDefault="000E1D64" w:rsidP="005A28D8">
      <w:pPr>
        <w:pStyle w:val="Narration"/>
        <w:numPr>
          <w:ilvl w:val="1"/>
          <w:numId w:val="3"/>
        </w:numPr>
        <w:rPr>
          <w:b/>
          <w:bCs/>
        </w:rPr>
      </w:pPr>
      <w:r w:rsidRPr="000E1D64">
        <w:t>No serious postoperative complications, such as perforation or delayed bleeding, occurred in either group</w:t>
      </w:r>
      <w:r w:rsidR="005A28D8" w:rsidRPr="001B6C84">
        <w:t xml:space="preserve"> </w:t>
      </w:r>
      <w:r w:rsidR="005A28D8" w:rsidRPr="005A28D8">
        <w:rPr>
          <w:b/>
          <w:bCs/>
        </w:rPr>
        <w:t>[</w:t>
      </w:r>
      <w:r w:rsidR="00BA6079">
        <w:rPr>
          <w:b/>
          <w:bCs/>
        </w:rPr>
        <w:t>1</w:t>
      </w:r>
      <w:r w:rsidR="005A28D8" w:rsidRPr="005A28D8">
        <w:rPr>
          <w:b/>
          <w:bCs/>
        </w:rPr>
        <w:t>].</w:t>
      </w:r>
    </w:p>
    <w:p w14:paraId="3A14054C" w14:textId="158E5AC6" w:rsidR="0041147D" w:rsidRPr="005A28D8" w:rsidRDefault="0041147D" w:rsidP="0041147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B6C84">
        <w:rPr>
          <w:lang w:val="en-IN"/>
        </w:rPr>
        <w:t>LAB MEDIA: Table 2</w:t>
      </w:r>
      <w:r w:rsidRPr="005A28D8">
        <w:rPr>
          <w:i/>
          <w:iCs/>
          <w:color w:val="0000FF"/>
          <w:lang w:val="en-IN"/>
        </w:rPr>
        <w:t xml:space="preserve">. Video editor: </w:t>
      </w:r>
      <w:r w:rsidR="000E1D64" w:rsidRPr="000E1D64">
        <w:rPr>
          <w:i/>
          <w:iCs/>
          <w:color w:val="0000FF"/>
        </w:rPr>
        <w:t>Highlight the</w:t>
      </w:r>
      <w:r w:rsidR="000E1D64">
        <w:rPr>
          <w:rFonts w:hint="eastAsia"/>
          <w:i/>
          <w:iCs/>
          <w:color w:val="0000FF"/>
          <w:lang w:eastAsia="zh-CN"/>
        </w:rPr>
        <w:t xml:space="preserve"> </w:t>
      </w:r>
      <w:r w:rsidR="000E1D64" w:rsidRPr="000E1D64">
        <w:rPr>
          <w:i/>
          <w:iCs/>
          <w:color w:val="0000FF"/>
          <w:lang w:val="en-IN"/>
        </w:rPr>
        <w:t>"0%" values under "Perforation" and "Delayed bleeding" rows for both groups</w:t>
      </w:r>
    </w:p>
    <w:p w14:paraId="2D1C00BD" w14:textId="77777777" w:rsidR="0041147D" w:rsidRPr="00080906" w:rsidRDefault="0041147D" w:rsidP="0041147D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4D5D" w14:textId="77777777" w:rsidR="00431046" w:rsidRDefault="00431046">
      <w:r>
        <w:separator/>
      </w:r>
    </w:p>
    <w:p w14:paraId="633AECA8" w14:textId="77777777" w:rsidR="00431046" w:rsidRDefault="00431046"/>
  </w:endnote>
  <w:endnote w:type="continuationSeparator" w:id="0">
    <w:p w14:paraId="1E55892A" w14:textId="77777777" w:rsidR="00431046" w:rsidRDefault="00431046">
      <w:r>
        <w:continuationSeparator/>
      </w:r>
    </w:p>
    <w:p w14:paraId="527BCA7A" w14:textId="77777777" w:rsidR="00431046" w:rsidRDefault="004310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1D83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1A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A6079">
      <w:rPr>
        <w:rFonts w:cstheme="minorHAnsi"/>
      </w:rPr>
      <w:t xml:space="preserve">    March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08C9" w14:textId="77777777" w:rsidR="00431046" w:rsidRDefault="00431046">
      <w:r>
        <w:separator/>
      </w:r>
    </w:p>
    <w:p w14:paraId="1931F012" w14:textId="77777777" w:rsidR="00431046" w:rsidRDefault="00431046"/>
  </w:footnote>
  <w:footnote w:type="continuationSeparator" w:id="0">
    <w:p w14:paraId="73003D27" w14:textId="77777777" w:rsidR="00431046" w:rsidRDefault="00431046">
      <w:r>
        <w:continuationSeparator/>
      </w:r>
    </w:p>
    <w:p w14:paraId="6B36ECD6" w14:textId="77777777" w:rsidR="00431046" w:rsidRDefault="004310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71ADF8" w:rsidR="00336C61" w:rsidRPr="00BA6079" w:rsidRDefault="00336C61" w:rsidP="00BA60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A607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6079" w:rsidRPr="00BA607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D422B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A04259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F1E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1D64"/>
    <w:rsid w:val="000E236A"/>
    <w:rsid w:val="000E548E"/>
    <w:rsid w:val="000E6166"/>
    <w:rsid w:val="000F05F6"/>
    <w:rsid w:val="000F0AC9"/>
    <w:rsid w:val="000F1A61"/>
    <w:rsid w:val="000F5F7F"/>
    <w:rsid w:val="001016BD"/>
    <w:rsid w:val="00106F46"/>
    <w:rsid w:val="00110FAA"/>
    <w:rsid w:val="001115D1"/>
    <w:rsid w:val="0011694E"/>
    <w:rsid w:val="00123D93"/>
    <w:rsid w:val="00125924"/>
    <w:rsid w:val="00126973"/>
    <w:rsid w:val="001302B1"/>
    <w:rsid w:val="001331E3"/>
    <w:rsid w:val="001405EC"/>
    <w:rsid w:val="00143557"/>
    <w:rsid w:val="001469E6"/>
    <w:rsid w:val="00151824"/>
    <w:rsid w:val="001528A5"/>
    <w:rsid w:val="00160413"/>
    <w:rsid w:val="00162D51"/>
    <w:rsid w:val="001703D0"/>
    <w:rsid w:val="00176D6F"/>
    <w:rsid w:val="00177B33"/>
    <w:rsid w:val="001819E3"/>
    <w:rsid w:val="00184EF9"/>
    <w:rsid w:val="00191A77"/>
    <w:rsid w:val="001A7997"/>
    <w:rsid w:val="001B1537"/>
    <w:rsid w:val="001B1678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5A48"/>
    <w:rsid w:val="002422D6"/>
    <w:rsid w:val="00244CDB"/>
    <w:rsid w:val="0024660F"/>
    <w:rsid w:val="00247BFF"/>
    <w:rsid w:val="00250980"/>
    <w:rsid w:val="00252622"/>
    <w:rsid w:val="00252E9D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6B6E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55A4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2BEF"/>
    <w:rsid w:val="003B2DD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7D"/>
    <w:rsid w:val="004114EA"/>
    <w:rsid w:val="00414B4F"/>
    <w:rsid w:val="00426350"/>
    <w:rsid w:val="00431046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01A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28D8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40A2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A74FD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56F2"/>
    <w:rsid w:val="0070274C"/>
    <w:rsid w:val="007047FE"/>
    <w:rsid w:val="00710B87"/>
    <w:rsid w:val="00710EA3"/>
    <w:rsid w:val="00710F3F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0EB1"/>
    <w:rsid w:val="0079445E"/>
    <w:rsid w:val="007A149A"/>
    <w:rsid w:val="007A4E1D"/>
    <w:rsid w:val="007B0B10"/>
    <w:rsid w:val="007B0FBB"/>
    <w:rsid w:val="007B3E0E"/>
    <w:rsid w:val="007B72C5"/>
    <w:rsid w:val="007C2D33"/>
    <w:rsid w:val="007C545C"/>
    <w:rsid w:val="007D4222"/>
    <w:rsid w:val="007D61A8"/>
    <w:rsid w:val="007F180B"/>
    <w:rsid w:val="007F2D75"/>
    <w:rsid w:val="007F48D4"/>
    <w:rsid w:val="00802635"/>
    <w:rsid w:val="00804C75"/>
    <w:rsid w:val="00806B1B"/>
    <w:rsid w:val="00815E8A"/>
    <w:rsid w:val="00817D9F"/>
    <w:rsid w:val="00824A7C"/>
    <w:rsid w:val="00825BE8"/>
    <w:rsid w:val="00832FA5"/>
    <w:rsid w:val="0083566C"/>
    <w:rsid w:val="00836659"/>
    <w:rsid w:val="008373A7"/>
    <w:rsid w:val="00840465"/>
    <w:rsid w:val="008459FC"/>
    <w:rsid w:val="00850A01"/>
    <w:rsid w:val="00851B3E"/>
    <w:rsid w:val="00851C4B"/>
    <w:rsid w:val="00854994"/>
    <w:rsid w:val="00860BC3"/>
    <w:rsid w:val="00867876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87"/>
    <w:rsid w:val="00921AB9"/>
    <w:rsid w:val="00922CCF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3D1E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6BA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A6079"/>
    <w:rsid w:val="00BB4CFD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362D4"/>
    <w:rsid w:val="00C367CD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334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4D8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302"/>
    <w:rsid w:val="00E44C46"/>
    <w:rsid w:val="00E47B65"/>
    <w:rsid w:val="00E517FE"/>
    <w:rsid w:val="00E65758"/>
    <w:rsid w:val="00E662CA"/>
    <w:rsid w:val="00E8076C"/>
    <w:rsid w:val="00E87DA4"/>
    <w:rsid w:val="00E946A0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0D"/>
    <w:rsid w:val="00EF4E2B"/>
    <w:rsid w:val="00EF689B"/>
    <w:rsid w:val="00F01464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226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50A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A0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A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A0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50A0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50A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76264420@qq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419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uan.yue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565210595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6684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2026-03-31T15:44:00Z</dcterms:created>
  <dcterms:modified xsi:type="dcterms:W3CDTF">2026-03-31T15:44:00Z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